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7017C" w14:textId="77777777" w:rsidR="002854D6" w:rsidRPr="003F7700" w:rsidRDefault="002854D6" w:rsidP="00027EF2">
      <w:pPr>
        <w:rPr>
          <w:rFonts w:asciiTheme="minorHAnsi" w:hAnsiTheme="minorHAnsi" w:cstheme="minorHAnsi"/>
          <w:sz w:val="22"/>
          <w:szCs w:val="22"/>
        </w:rPr>
      </w:pPr>
      <w:bookmarkStart w:id="0" w:name="_GoBack"/>
      <w:bookmarkEnd w:id="0"/>
    </w:p>
    <w:p w14:paraId="2D54EAE6" w14:textId="53AC16CB" w:rsidR="00C577DF" w:rsidRPr="003F7700" w:rsidRDefault="00BC32F4" w:rsidP="00027EF2">
      <w:pPr>
        <w:jc w:val="right"/>
        <w:rPr>
          <w:rFonts w:asciiTheme="minorHAnsi" w:hAnsiTheme="minorHAnsi" w:cstheme="minorHAnsi"/>
          <w:b/>
          <w:color w:val="C00000"/>
          <w:sz w:val="22"/>
          <w:szCs w:val="22"/>
        </w:rPr>
      </w:pPr>
      <w:r w:rsidRPr="003F7700">
        <w:rPr>
          <w:rFonts w:asciiTheme="minorHAnsi" w:hAnsiTheme="minorHAnsi" w:cstheme="minorHAnsi"/>
          <w:b/>
          <w:noProof/>
          <w:color w:val="C00000"/>
          <w:sz w:val="22"/>
          <w:szCs w:val="22"/>
          <w:lang w:eastAsia="en-GB"/>
        </w:rPr>
        <w:drawing>
          <wp:inline distT="0" distB="0" distL="0" distR="0" wp14:anchorId="0BF345C3" wp14:editId="0EC7FF6B">
            <wp:extent cx="1255364" cy="698369"/>
            <wp:effectExtent l="0" t="0" r="2540" b="698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364" cy="698369"/>
                    </a:xfrm>
                    <a:prstGeom prst="rect">
                      <a:avLst/>
                    </a:prstGeom>
                  </pic:spPr>
                </pic:pic>
              </a:graphicData>
            </a:graphic>
          </wp:inline>
        </w:drawing>
      </w:r>
    </w:p>
    <w:p w14:paraId="090CC3F0" w14:textId="77777777" w:rsidR="00BC32F4" w:rsidRPr="003F7700" w:rsidRDefault="00BC32F4" w:rsidP="00027EF2">
      <w:pPr>
        <w:rPr>
          <w:rFonts w:asciiTheme="minorHAnsi" w:hAnsiTheme="minorHAnsi" w:cstheme="minorHAnsi"/>
          <w:b/>
          <w:color w:val="C00000"/>
          <w:sz w:val="22"/>
          <w:szCs w:val="22"/>
        </w:rPr>
      </w:pPr>
    </w:p>
    <w:p w14:paraId="5F763405" w14:textId="77777777" w:rsidR="00225CC4" w:rsidRPr="003F7700" w:rsidRDefault="00225CC4" w:rsidP="00027EF2">
      <w:pPr>
        <w:rPr>
          <w:rFonts w:asciiTheme="minorHAnsi" w:hAnsiTheme="minorHAnsi" w:cstheme="minorHAnsi"/>
          <w:b/>
          <w:color w:val="C00000"/>
          <w:sz w:val="22"/>
          <w:szCs w:val="22"/>
        </w:rPr>
      </w:pPr>
    </w:p>
    <w:p w14:paraId="15D2EFB4" w14:textId="1FC9B179" w:rsidR="00B576DE" w:rsidRPr="00D07B01" w:rsidRDefault="00C577DF" w:rsidP="00027EF2">
      <w:pPr>
        <w:rPr>
          <w:rFonts w:asciiTheme="minorHAnsi" w:hAnsiTheme="minorHAnsi" w:cstheme="minorHAnsi"/>
          <w:b/>
          <w:color w:val="C00000"/>
          <w:sz w:val="26"/>
          <w:szCs w:val="26"/>
          <w:lang w:val="en-US"/>
        </w:rPr>
      </w:pPr>
      <w:proofErr w:type="spellStart"/>
      <w:r w:rsidRPr="00D07B01">
        <w:rPr>
          <w:rFonts w:asciiTheme="minorHAnsi" w:hAnsiTheme="minorHAnsi" w:cstheme="minorHAnsi"/>
          <w:b/>
          <w:color w:val="C00000"/>
          <w:sz w:val="26"/>
          <w:szCs w:val="26"/>
        </w:rPr>
        <w:t>HelpAge</w:t>
      </w:r>
      <w:proofErr w:type="spellEnd"/>
      <w:r w:rsidRPr="00D07B01">
        <w:rPr>
          <w:rFonts w:asciiTheme="minorHAnsi" w:hAnsiTheme="minorHAnsi" w:cstheme="minorHAnsi"/>
          <w:b/>
          <w:color w:val="C00000"/>
          <w:sz w:val="26"/>
          <w:szCs w:val="26"/>
        </w:rPr>
        <w:t xml:space="preserve"> International </w:t>
      </w:r>
      <w:r w:rsidR="003F1BB8" w:rsidRPr="00D07B01">
        <w:rPr>
          <w:rFonts w:asciiTheme="minorHAnsi" w:hAnsiTheme="minorHAnsi" w:cstheme="minorHAnsi"/>
          <w:b/>
          <w:color w:val="C00000"/>
          <w:sz w:val="26"/>
          <w:szCs w:val="26"/>
        </w:rPr>
        <w:t>s</w:t>
      </w:r>
      <w:r w:rsidRPr="00D07B01">
        <w:rPr>
          <w:rFonts w:asciiTheme="minorHAnsi" w:hAnsiTheme="minorHAnsi" w:cstheme="minorHAnsi"/>
          <w:b/>
          <w:color w:val="C00000"/>
          <w:sz w:val="26"/>
          <w:szCs w:val="26"/>
        </w:rPr>
        <w:t xml:space="preserve">ubmission </w:t>
      </w:r>
      <w:r w:rsidR="002513AC" w:rsidRPr="00D07B01">
        <w:rPr>
          <w:rFonts w:asciiTheme="minorHAnsi" w:hAnsiTheme="minorHAnsi" w:cstheme="minorHAnsi"/>
          <w:b/>
          <w:color w:val="C00000"/>
          <w:sz w:val="26"/>
          <w:szCs w:val="26"/>
        </w:rPr>
        <w:t xml:space="preserve">for the consultation on </w:t>
      </w:r>
      <w:r w:rsidR="00A72327" w:rsidRPr="00D07B01">
        <w:rPr>
          <w:rFonts w:asciiTheme="minorHAnsi" w:hAnsiTheme="minorHAnsi" w:cstheme="minorHAnsi"/>
          <w:b/>
          <w:color w:val="C00000"/>
          <w:sz w:val="26"/>
          <w:szCs w:val="26"/>
        </w:rPr>
        <w:t xml:space="preserve">the </w:t>
      </w:r>
      <w:r w:rsidR="00EC084C" w:rsidRPr="00D07B01">
        <w:rPr>
          <w:rFonts w:asciiTheme="minorHAnsi" w:hAnsiTheme="minorHAnsi" w:cstheme="minorHAnsi"/>
          <w:b/>
          <w:color w:val="C00000"/>
          <w:sz w:val="26"/>
          <w:szCs w:val="26"/>
        </w:rPr>
        <w:t xml:space="preserve">human </w:t>
      </w:r>
      <w:r w:rsidR="00A72327" w:rsidRPr="00D07B01">
        <w:rPr>
          <w:rFonts w:asciiTheme="minorHAnsi" w:hAnsiTheme="minorHAnsi" w:cstheme="minorHAnsi"/>
          <w:b/>
          <w:color w:val="C00000"/>
          <w:sz w:val="26"/>
          <w:szCs w:val="26"/>
        </w:rPr>
        <w:t xml:space="preserve">rights of older women </w:t>
      </w:r>
      <w:r w:rsidR="002513AC" w:rsidRPr="00D07B01">
        <w:rPr>
          <w:rFonts w:asciiTheme="minorHAnsi" w:hAnsiTheme="minorHAnsi" w:cstheme="minorHAnsi"/>
          <w:b/>
          <w:color w:val="C00000"/>
          <w:sz w:val="26"/>
          <w:szCs w:val="26"/>
        </w:rPr>
        <w:t>by the Independent Expert on the enjoyment of all human rights by older persons</w:t>
      </w:r>
    </w:p>
    <w:p w14:paraId="49C4CC56" w14:textId="1DDFDC4E" w:rsidR="00C577DF" w:rsidRPr="003F7700" w:rsidRDefault="00C577DF" w:rsidP="00027EF2">
      <w:pPr>
        <w:rPr>
          <w:rFonts w:asciiTheme="minorHAnsi" w:hAnsiTheme="minorHAnsi" w:cstheme="minorHAnsi"/>
          <w:b/>
          <w:sz w:val="22"/>
          <w:szCs w:val="22"/>
          <w:lang w:val="en-US"/>
        </w:rPr>
      </w:pPr>
    </w:p>
    <w:p w14:paraId="301366BE" w14:textId="3507B673" w:rsidR="00C577DF" w:rsidRPr="003F7700" w:rsidRDefault="001077AD" w:rsidP="00027EF2">
      <w:pPr>
        <w:rPr>
          <w:rFonts w:asciiTheme="minorHAnsi" w:hAnsiTheme="minorHAnsi" w:cstheme="minorHAnsi"/>
          <w:b/>
          <w:color w:val="C00000"/>
          <w:sz w:val="22"/>
          <w:szCs w:val="22"/>
        </w:rPr>
      </w:pPr>
      <w:r w:rsidRPr="003F7700">
        <w:rPr>
          <w:rFonts w:asciiTheme="minorHAnsi" w:hAnsiTheme="minorHAnsi" w:cstheme="minorHAnsi"/>
          <w:b/>
          <w:color w:val="C00000"/>
          <w:sz w:val="22"/>
          <w:szCs w:val="22"/>
          <w:lang w:val="en-US"/>
        </w:rPr>
        <w:t>March 2021</w:t>
      </w:r>
    </w:p>
    <w:p w14:paraId="584290CD" w14:textId="77777777" w:rsidR="00B576DE" w:rsidRPr="003F7700" w:rsidRDefault="00B576DE" w:rsidP="00027EF2">
      <w:pPr>
        <w:pStyle w:val="NoSpacing"/>
        <w:rPr>
          <w:rFonts w:cstheme="minorHAnsi"/>
          <w:b/>
          <w:lang w:val="en-US"/>
        </w:rPr>
      </w:pPr>
    </w:p>
    <w:p w14:paraId="3B8B8A33" w14:textId="77777777" w:rsidR="00D3278D" w:rsidRPr="003F7700" w:rsidRDefault="00D3278D" w:rsidP="00D3278D">
      <w:pPr>
        <w:rPr>
          <w:rFonts w:asciiTheme="minorHAnsi" w:hAnsiTheme="minorHAnsi" w:cstheme="minorHAnsi"/>
          <w:sz w:val="22"/>
          <w:szCs w:val="22"/>
        </w:rPr>
      </w:pPr>
    </w:p>
    <w:p w14:paraId="761CD9A0" w14:textId="2825E7BA" w:rsidR="00D3278D" w:rsidRPr="003F7700" w:rsidRDefault="003F3DB9" w:rsidP="00D3278D">
      <w:pP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1. </w:t>
      </w:r>
      <w:r w:rsidR="00D3278D" w:rsidRPr="003F7700">
        <w:rPr>
          <w:rFonts w:asciiTheme="minorHAnsi" w:hAnsiTheme="minorHAnsi" w:cstheme="minorHAnsi"/>
          <w:b/>
          <w:bCs/>
          <w:color w:val="FF0000"/>
          <w:sz w:val="22"/>
          <w:szCs w:val="22"/>
        </w:rPr>
        <w:t>Economic, social and cultural realities lived by older women</w:t>
      </w:r>
    </w:p>
    <w:p w14:paraId="38FC98F3" w14:textId="77777777" w:rsidR="00D3278D" w:rsidRPr="003F7700" w:rsidRDefault="00D3278D" w:rsidP="00D3278D">
      <w:pPr>
        <w:rPr>
          <w:rFonts w:asciiTheme="minorHAnsi" w:hAnsiTheme="minorHAnsi" w:cstheme="minorHAnsi"/>
          <w:sz w:val="22"/>
          <w:szCs w:val="22"/>
        </w:rPr>
      </w:pPr>
    </w:p>
    <w:p w14:paraId="276E6CF4" w14:textId="72FB2BDC" w:rsidR="00262EAD" w:rsidRPr="003F7700" w:rsidRDefault="003F3DB9" w:rsidP="00341D09">
      <w:pPr>
        <w:rPr>
          <w:rFonts w:asciiTheme="minorHAnsi" w:hAnsiTheme="minorHAnsi" w:cstheme="minorHAnsi"/>
          <w:b/>
          <w:bCs/>
          <w:sz w:val="22"/>
          <w:szCs w:val="22"/>
        </w:rPr>
      </w:pPr>
      <w:r>
        <w:rPr>
          <w:rFonts w:asciiTheme="minorHAnsi" w:hAnsiTheme="minorHAnsi" w:cstheme="minorHAnsi"/>
          <w:b/>
          <w:bCs/>
          <w:sz w:val="22"/>
          <w:szCs w:val="22"/>
        </w:rPr>
        <w:t xml:space="preserve">1.1 </w:t>
      </w:r>
      <w:r w:rsidR="00262EAD" w:rsidRPr="003F7700">
        <w:rPr>
          <w:rFonts w:asciiTheme="minorHAnsi" w:hAnsiTheme="minorHAnsi" w:cstheme="minorHAnsi"/>
          <w:b/>
          <w:bCs/>
          <w:sz w:val="22"/>
          <w:szCs w:val="22"/>
        </w:rPr>
        <w:t>Unpaid care</w:t>
      </w:r>
    </w:p>
    <w:p w14:paraId="1D030DE1" w14:textId="77777777" w:rsidR="000506D8" w:rsidRPr="003F7700" w:rsidRDefault="009F7E2E" w:rsidP="00D27849">
      <w:pPr>
        <w:rPr>
          <w:rFonts w:asciiTheme="minorHAnsi" w:hAnsiTheme="minorHAnsi" w:cstheme="minorHAnsi"/>
          <w:sz w:val="22"/>
          <w:szCs w:val="22"/>
        </w:rPr>
      </w:pPr>
      <w:r w:rsidRPr="003F7700">
        <w:rPr>
          <w:rFonts w:asciiTheme="minorHAnsi" w:hAnsiTheme="minorHAnsi" w:cstheme="minorHAnsi"/>
          <w:sz w:val="22"/>
          <w:szCs w:val="22"/>
        </w:rPr>
        <w:t xml:space="preserve">Older women’s rights, and their economic contributions, including their unpaid and underpaid care work, are still absent from discussions about women’s economic empowerment. </w:t>
      </w:r>
      <w:r w:rsidR="00ED471E" w:rsidRPr="003F7700">
        <w:rPr>
          <w:rFonts w:asciiTheme="minorHAnsi" w:hAnsiTheme="minorHAnsi" w:cstheme="minorHAnsi"/>
          <w:sz w:val="22"/>
          <w:szCs w:val="22"/>
        </w:rPr>
        <w:t>Globally, older women provide on average 4.3 hours of unpaid care and domestic work per day.</w:t>
      </w:r>
      <w:r w:rsidR="00ED471E" w:rsidRPr="003F7700">
        <w:rPr>
          <w:rStyle w:val="FootnoteReference"/>
          <w:rFonts w:asciiTheme="minorHAnsi" w:hAnsiTheme="minorHAnsi" w:cstheme="minorHAnsi"/>
          <w:sz w:val="22"/>
          <w:szCs w:val="22"/>
        </w:rPr>
        <w:footnoteReference w:id="1"/>
      </w:r>
      <w:r w:rsidR="00ED471E" w:rsidRPr="003F7700">
        <w:rPr>
          <w:rFonts w:asciiTheme="minorHAnsi" w:hAnsiTheme="minorHAnsi" w:cstheme="minorHAnsi"/>
          <w:sz w:val="22"/>
          <w:szCs w:val="22"/>
        </w:rPr>
        <w:t xml:space="preserve"> This includes essential care for children, th</w:t>
      </w:r>
      <w:r w:rsidR="001C1530" w:rsidRPr="003F7700">
        <w:rPr>
          <w:rFonts w:asciiTheme="minorHAnsi" w:hAnsiTheme="minorHAnsi" w:cstheme="minorHAnsi"/>
          <w:sz w:val="22"/>
          <w:szCs w:val="22"/>
        </w:rPr>
        <w:t xml:space="preserve">ose </w:t>
      </w:r>
      <w:r w:rsidR="000168DB" w:rsidRPr="003F7700">
        <w:rPr>
          <w:rFonts w:asciiTheme="minorHAnsi" w:hAnsiTheme="minorHAnsi" w:cstheme="minorHAnsi"/>
          <w:sz w:val="22"/>
          <w:szCs w:val="22"/>
        </w:rPr>
        <w:t xml:space="preserve">with physical, mental and </w:t>
      </w:r>
      <w:proofErr w:type="gramStart"/>
      <w:r w:rsidR="000168DB" w:rsidRPr="003F7700">
        <w:rPr>
          <w:rFonts w:asciiTheme="minorHAnsi" w:hAnsiTheme="minorHAnsi" w:cstheme="minorHAnsi"/>
          <w:sz w:val="22"/>
          <w:szCs w:val="22"/>
        </w:rPr>
        <w:t xml:space="preserve">cognitive  </w:t>
      </w:r>
      <w:r w:rsidR="00262EAD" w:rsidRPr="003F7700">
        <w:rPr>
          <w:rFonts w:asciiTheme="minorHAnsi" w:hAnsiTheme="minorHAnsi" w:cstheme="minorHAnsi"/>
          <w:sz w:val="22"/>
          <w:szCs w:val="22"/>
        </w:rPr>
        <w:t>health</w:t>
      </w:r>
      <w:proofErr w:type="gramEnd"/>
      <w:r w:rsidR="00262EAD" w:rsidRPr="003F7700">
        <w:rPr>
          <w:rFonts w:asciiTheme="minorHAnsi" w:hAnsiTheme="minorHAnsi" w:cstheme="minorHAnsi"/>
          <w:sz w:val="22"/>
          <w:szCs w:val="22"/>
        </w:rPr>
        <w:t xml:space="preserve"> and other </w:t>
      </w:r>
      <w:r w:rsidR="000168DB" w:rsidRPr="003F7700">
        <w:rPr>
          <w:rFonts w:asciiTheme="minorHAnsi" w:hAnsiTheme="minorHAnsi" w:cstheme="minorHAnsi"/>
          <w:sz w:val="22"/>
          <w:szCs w:val="22"/>
        </w:rPr>
        <w:t>support needs</w:t>
      </w:r>
      <w:r w:rsidR="00ED471E" w:rsidRPr="003F7700">
        <w:rPr>
          <w:rFonts w:asciiTheme="minorHAnsi" w:hAnsiTheme="minorHAnsi" w:cstheme="minorHAnsi"/>
          <w:sz w:val="22"/>
          <w:szCs w:val="22"/>
        </w:rPr>
        <w:t>, as well as for spouses and other older people with care support needs.</w:t>
      </w:r>
      <w:r w:rsidR="00262EAD" w:rsidRPr="003F7700">
        <w:rPr>
          <w:rFonts w:asciiTheme="minorHAnsi" w:hAnsiTheme="minorHAnsi" w:cstheme="minorHAnsi"/>
          <w:sz w:val="22"/>
          <w:szCs w:val="22"/>
        </w:rPr>
        <w:t xml:space="preserve"> </w:t>
      </w:r>
    </w:p>
    <w:p w14:paraId="19F4A21A" w14:textId="77777777" w:rsidR="000506D8" w:rsidRPr="003F7700" w:rsidRDefault="000506D8" w:rsidP="00D27849">
      <w:pPr>
        <w:rPr>
          <w:rFonts w:asciiTheme="minorHAnsi" w:hAnsiTheme="minorHAnsi" w:cstheme="minorHAnsi"/>
          <w:sz w:val="22"/>
          <w:szCs w:val="22"/>
        </w:rPr>
      </w:pPr>
    </w:p>
    <w:p w14:paraId="52BAD69B" w14:textId="3946C6BF" w:rsidR="00ED471E" w:rsidRDefault="00ED471E" w:rsidP="00D27849">
      <w:pPr>
        <w:rPr>
          <w:rFonts w:asciiTheme="minorHAnsi" w:hAnsiTheme="minorHAnsi" w:cstheme="minorHAnsi"/>
          <w:sz w:val="22"/>
          <w:szCs w:val="22"/>
        </w:rPr>
      </w:pPr>
      <w:r w:rsidRPr="003F7700">
        <w:rPr>
          <w:rFonts w:asciiTheme="minorHAnsi" w:hAnsiTheme="minorHAnsi" w:cstheme="minorHAnsi"/>
          <w:iCs/>
          <w:sz w:val="22"/>
          <w:szCs w:val="22"/>
        </w:rPr>
        <w:t>The unpaid care that older women do supports the economic empowerment of other generations of women and girls, but often creates barriers for older women to access their own economic rights.</w:t>
      </w:r>
      <w:r w:rsidR="00CC7EC5" w:rsidRPr="003F7700">
        <w:rPr>
          <w:rFonts w:asciiTheme="minorHAnsi" w:hAnsiTheme="minorHAnsi" w:cstheme="minorHAnsi"/>
          <w:sz w:val="22"/>
          <w:szCs w:val="22"/>
        </w:rPr>
        <w:t xml:space="preserve"> For example, a</w:t>
      </w:r>
      <w:r w:rsidRPr="003F7700">
        <w:rPr>
          <w:rFonts w:asciiTheme="minorHAnsi" w:hAnsiTheme="minorHAnsi" w:cstheme="minorHAnsi"/>
          <w:sz w:val="22"/>
          <w:szCs w:val="22"/>
        </w:rPr>
        <w:t>lthough older women’s work can help them to stay connected to and active in their households and communities, they are often not supported in their roles by informal or formal systems – which creates barriers for them to access economic rights including decent work.</w:t>
      </w:r>
      <w:r w:rsidR="004D44A4" w:rsidRPr="003F7700">
        <w:rPr>
          <w:rFonts w:asciiTheme="minorHAnsi" w:hAnsiTheme="minorHAnsi" w:cstheme="minorHAnsi"/>
          <w:sz w:val="22"/>
          <w:szCs w:val="22"/>
        </w:rPr>
        <w:t xml:space="preserve"> Unpaid care</w:t>
      </w:r>
      <w:r w:rsidRPr="003F7700">
        <w:rPr>
          <w:rFonts w:asciiTheme="minorHAnsi" w:hAnsiTheme="minorHAnsi" w:cstheme="minorHAnsi"/>
          <w:sz w:val="22"/>
          <w:szCs w:val="22"/>
        </w:rPr>
        <w:t xml:space="preserve"> often leaves them without rest and leisure time undermining their right to the enjoyment of just and favourable conditions of work. </w:t>
      </w:r>
    </w:p>
    <w:p w14:paraId="6B4357B7" w14:textId="1188E884" w:rsidR="009B5C3E" w:rsidRDefault="009B5C3E" w:rsidP="00D27849">
      <w:pPr>
        <w:rPr>
          <w:rFonts w:asciiTheme="minorHAnsi" w:hAnsiTheme="minorHAnsi" w:cstheme="minorHAnsi"/>
          <w:sz w:val="22"/>
          <w:szCs w:val="22"/>
        </w:rPr>
      </w:pPr>
    </w:p>
    <w:p w14:paraId="393F95A2" w14:textId="20C0B5A9" w:rsidR="009B5C3E" w:rsidRPr="009B5C3E" w:rsidRDefault="009B5C3E" w:rsidP="009B5C3E">
      <w:pPr>
        <w:contextualSpacing/>
        <w:rPr>
          <w:rFonts w:asciiTheme="minorHAnsi" w:hAnsiTheme="minorHAnsi" w:cstheme="minorHAnsi"/>
          <w:iCs/>
          <w:sz w:val="22"/>
          <w:szCs w:val="22"/>
        </w:rPr>
      </w:pPr>
      <w:r>
        <w:rPr>
          <w:rFonts w:asciiTheme="minorHAnsi" w:hAnsiTheme="minorHAnsi" w:cstheme="minorHAnsi"/>
          <w:b/>
          <w:iCs/>
          <w:sz w:val="22"/>
          <w:szCs w:val="22"/>
        </w:rPr>
        <w:t xml:space="preserve">1.2 </w:t>
      </w:r>
      <w:r w:rsidRPr="009B5C3E">
        <w:rPr>
          <w:rFonts w:asciiTheme="minorHAnsi" w:hAnsiTheme="minorHAnsi" w:cstheme="minorHAnsi"/>
          <w:b/>
          <w:iCs/>
          <w:sz w:val="22"/>
          <w:szCs w:val="22"/>
        </w:rPr>
        <w:t>Control over resources</w:t>
      </w:r>
      <w:r w:rsidRPr="009B5C3E">
        <w:rPr>
          <w:rFonts w:asciiTheme="minorHAnsi" w:hAnsiTheme="minorHAnsi" w:cstheme="minorHAnsi"/>
          <w:iCs/>
          <w:sz w:val="22"/>
          <w:szCs w:val="22"/>
        </w:rPr>
        <w:t xml:space="preserve"> </w:t>
      </w:r>
    </w:p>
    <w:p w14:paraId="06995446" w14:textId="5226C725" w:rsidR="009B5C3E" w:rsidRDefault="009B5C3E" w:rsidP="009B5C3E">
      <w:pPr>
        <w:contextualSpacing/>
        <w:rPr>
          <w:rFonts w:asciiTheme="minorHAnsi" w:hAnsiTheme="minorHAnsi" w:cstheme="minorHAnsi"/>
          <w:color w:val="000000" w:themeColor="text1"/>
          <w:sz w:val="22"/>
          <w:szCs w:val="22"/>
          <w:lang w:val="en-US"/>
        </w:rPr>
      </w:pPr>
      <w:r w:rsidRPr="00D339CD">
        <w:rPr>
          <w:rFonts w:asciiTheme="minorHAnsi" w:hAnsiTheme="minorHAnsi" w:cstheme="minorHAnsi"/>
          <w:bCs/>
          <w:color w:val="000000"/>
          <w:sz w:val="22"/>
          <w:szCs w:val="22"/>
          <w:lang w:val="en-US"/>
        </w:rPr>
        <w:t>Cumulative gender inequalities mean older women are likely to be among the poorest and most marginalized in terms of access to and control over resources.</w:t>
      </w:r>
      <w:r w:rsidRPr="00D339CD">
        <w:rPr>
          <w:rStyle w:val="FootnoteReference"/>
          <w:rFonts w:asciiTheme="minorHAnsi" w:hAnsiTheme="minorHAnsi" w:cstheme="minorHAnsi"/>
          <w:bCs/>
          <w:color w:val="000000"/>
          <w:sz w:val="22"/>
          <w:szCs w:val="22"/>
          <w:lang w:val="en-US"/>
        </w:rPr>
        <w:footnoteReference w:id="2"/>
      </w:r>
      <w:r w:rsidR="00867B54">
        <w:rPr>
          <w:rFonts w:asciiTheme="minorHAnsi" w:hAnsiTheme="minorHAnsi" w:cstheme="minorHAnsi"/>
          <w:bCs/>
          <w:color w:val="000000"/>
          <w:sz w:val="22"/>
          <w:szCs w:val="22"/>
          <w:lang w:val="en-US"/>
        </w:rPr>
        <w:t xml:space="preserve"> </w:t>
      </w:r>
      <w:r w:rsidRPr="00D339CD">
        <w:rPr>
          <w:rFonts w:asciiTheme="minorHAnsi" w:hAnsiTheme="minorHAnsi" w:cstheme="minorHAnsi"/>
          <w:bCs/>
          <w:sz w:val="22"/>
          <w:szCs w:val="22"/>
        </w:rPr>
        <w:t>Current</w:t>
      </w:r>
      <w:r w:rsidRPr="003F7700">
        <w:rPr>
          <w:rFonts w:asciiTheme="minorHAnsi" w:hAnsiTheme="minorHAnsi" w:cstheme="minorHAnsi"/>
          <w:sz w:val="22"/>
          <w:szCs w:val="22"/>
        </w:rPr>
        <w:t xml:space="preserve"> statistics on global multidimensional poverty, with asset and housing deprivation as one of the indicators, reveal that 107 million </w:t>
      </w:r>
      <w:proofErr w:type="spellStart"/>
      <w:r w:rsidRPr="003F7700">
        <w:rPr>
          <w:rFonts w:asciiTheme="minorHAnsi" w:hAnsiTheme="minorHAnsi" w:cstheme="minorHAnsi"/>
          <w:sz w:val="22"/>
          <w:szCs w:val="22"/>
        </w:rPr>
        <w:t>multidimensionally</w:t>
      </w:r>
      <w:proofErr w:type="spellEnd"/>
      <w:r w:rsidRPr="003F7700">
        <w:rPr>
          <w:rFonts w:asciiTheme="minorHAnsi" w:hAnsiTheme="minorHAnsi" w:cstheme="minorHAnsi"/>
          <w:sz w:val="22"/>
          <w:szCs w:val="22"/>
        </w:rPr>
        <w:t xml:space="preserve"> poor people are age 60 or older—a particularly stark figure given that the COVID-19 pandemic is likely to increase poverty amongst this age group.</w:t>
      </w:r>
      <w:r w:rsidRPr="003F7700">
        <w:rPr>
          <w:rStyle w:val="FootnoteReference"/>
          <w:rFonts w:asciiTheme="minorHAnsi" w:hAnsiTheme="minorHAnsi" w:cstheme="minorHAnsi"/>
          <w:sz w:val="22"/>
          <w:szCs w:val="22"/>
        </w:rPr>
        <w:footnoteReference w:id="3"/>
      </w:r>
      <w:r w:rsidRPr="003F7700">
        <w:rPr>
          <w:rFonts w:asciiTheme="minorHAnsi" w:hAnsiTheme="minorHAnsi" w:cstheme="minorHAnsi"/>
          <w:sz w:val="22"/>
          <w:szCs w:val="22"/>
        </w:rPr>
        <w:t xml:space="preserve"> </w:t>
      </w:r>
      <w:r w:rsidRPr="003F7700">
        <w:rPr>
          <w:rFonts w:asciiTheme="minorHAnsi" w:hAnsiTheme="minorHAnsi" w:cstheme="minorHAnsi"/>
          <w:b/>
          <w:bCs/>
          <w:color w:val="000000" w:themeColor="text1"/>
          <w:sz w:val="22"/>
          <w:szCs w:val="22"/>
          <w:lang w:val="en-US"/>
        </w:rPr>
        <w:t xml:space="preserve"> </w:t>
      </w:r>
      <w:r w:rsidRPr="003F7700">
        <w:rPr>
          <w:rFonts w:asciiTheme="minorHAnsi" w:hAnsiTheme="minorHAnsi" w:cstheme="minorHAnsi"/>
          <w:color w:val="000000" w:themeColor="text1"/>
          <w:sz w:val="22"/>
          <w:szCs w:val="22"/>
          <w:lang w:val="en-US"/>
        </w:rPr>
        <w:t>Older women are less able to rely on savings in older age as they have often worked fewer years and earned less in that time.</w:t>
      </w:r>
      <w:r w:rsidRPr="003F7700">
        <w:rPr>
          <w:rStyle w:val="FootnoteReference"/>
          <w:rFonts w:asciiTheme="minorHAnsi" w:hAnsiTheme="minorHAnsi" w:cstheme="minorHAnsi"/>
          <w:color w:val="000000" w:themeColor="text1"/>
          <w:sz w:val="22"/>
          <w:szCs w:val="22"/>
          <w:lang w:val="en-US"/>
        </w:rPr>
        <w:footnoteReference w:id="4"/>
      </w:r>
      <w:r w:rsidRPr="003F7700">
        <w:rPr>
          <w:rFonts w:asciiTheme="minorHAnsi" w:hAnsiTheme="minorHAnsi" w:cstheme="minorHAnsi"/>
          <w:b/>
          <w:bCs/>
          <w:color w:val="000000" w:themeColor="text1"/>
          <w:sz w:val="22"/>
          <w:szCs w:val="22"/>
          <w:lang w:val="en-US"/>
        </w:rPr>
        <w:t xml:space="preserve"> </w:t>
      </w:r>
      <w:r w:rsidRPr="003F7700">
        <w:rPr>
          <w:rFonts w:asciiTheme="minorHAnsi" w:eastAsia="Cambria" w:hAnsiTheme="minorHAnsi" w:cstheme="minorHAnsi"/>
          <w:sz w:val="22"/>
          <w:szCs w:val="22"/>
        </w:rPr>
        <w:t xml:space="preserve">Older women’s lower levels of savings are </w:t>
      </w:r>
      <w:r w:rsidRPr="003F7700">
        <w:rPr>
          <w:rFonts w:asciiTheme="minorHAnsi" w:hAnsiTheme="minorHAnsi" w:cstheme="minorHAnsi"/>
          <w:sz w:val="22"/>
          <w:szCs w:val="22"/>
        </w:rPr>
        <w:t>compounded by a lack of financial planning.</w:t>
      </w:r>
      <w:r w:rsidRPr="003F7700">
        <w:rPr>
          <w:rFonts w:asciiTheme="minorHAnsi" w:eastAsia="Cambria" w:hAnsiTheme="minorHAnsi" w:cstheme="minorHAnsi"/>
          <w:sz w:val="22"/>
          <w:szCs w:val="22"/>
        </w:rPr>
        <w:t xml:space="preserve"> In developing economies, only 16% of adults reported to saving for old age while m</w:t>
      </w:r>
      <w:r w:rsidRPr="003F7700">
        <w:rPr>
          <w:rFonts w:asciiTheme="minorHAnsi" w:hAnsiTheme="minorHAnsi" w:cstheme="minorHAnsi"/>
          <w:sz w:val="22"/>
          <w:szCs w:val="22"/>
        </w:rPr>
        <w:t>en are six percentage points more likely than women to save at a financial institution.</w:t>
      </w:r>
      <w:r w:rsidRPr="003F7700">
        <w:rPr>
          <w:rStyle w:val="FootnoteReference"/>
          <w:rFonts w:asciiTheme="minorHAnsi" w:hAnsiTheme="minorHAnsi" w:cstheme="minorHAnsi"/>
          <w:sz w:val="22"/>
          <w:szCs w:val="22"/>
        </w:rPr>
        <w:footnoteReference w:id="5"/>
      </w:r>
      <w:r w:rsidR="0027226C">
        <w:rPr>
          <w:rFonts w:asciiTheme="minorHAnsi" w:hAnsiTheme="minorHAnsi" w:cstheme="minorHAnsi"/>
          <w:sz w:val="22"/>
          <w:szCs w:val="22"/>
        </w:rPr>
        <w:t xml:space="preserve"> </w:t>
      </w:r>
      <w:r w:rsidR="0027226C" w:rsidRPr="0027226C">
        <w:rPr>
          <w:rFonts w:asciiTheme="minorHAnsi" w:hAnsiTheme="minorHAnsi" w:cstheme="minorHAnsi"/>
          <w:color w:val="000000" w:themeColor="text1"/>
          <w:sz w:val="22"/>
          <w:szCs w:val="22"/>
          <w:lang w:val="en-US"/>
        </w:rPr>
        <w:t xml:space="preserve">Access to </w:t>
      </w:r>
      <w:r w:rsidR="0027226C">
        <w:rPr>
          <w:rFonts w:asciiTheme="minorHAnsi" w:hAnsiTheme="minorHAnsi" w:cstheme="minorHAnsi"/>
          <w:color w:val="000000" w:themeColor="text1"/>
          <w:sz w:val="22"/>
          <w:szCs w:val="22"/>
          <w:lang w:val="en-US"/>
        </w:rPr>
        <w:t xml:space="preserve">financial services may also </w:t>
      </w:r>
      <w:r w:rsidR="00463F82">
        <w:rPr>
          <w:rFonts w:asciiTheme="minorHAnsi" w:hAnsiTheme="minorHAnsi" w:cstheme="minorHAnsi"/>
          <w:color w:val="000000" w:themeColor="text1"/>
          <w:sz w:val="22"/>
          <w:szCs w:val="22"/>
          <w:lang w:val="en-US"/>
        </w:rPr>
        <w:t>be</w:t>
      </w:r>
      <w:r w:rsidR="0027226C">
        <w:rPr>
          <w:rFonts w:asciiTheme="minorHAnsi" w:hAnsiTheme="minorHAnsi" w:cstheme="minorHAnsi"/>
          <w:color w:val="000000" w:themeColor="text1"/>
          <w:sz w:val="22"/>
          <w:szCs w:val="22"/>
          <w:lang w:val="en-US"/>
        </w:rPr>
        <w:t xml:space="preserve"> denied </w:t>
      </w:r>
      <w:r w:rsidR="00463F82">
        <w:rPr>
          <w:rFonts w:asciiTheme="minorHAnsi" w:hAnsiTheme="minorHAnsi" w:cstheme="minorHAnsi"/>
          <w:color w:val="000000" w:themeColor="text1"/>
          <w:sz w:val="22"/>
          <w:szCs w:val="22"/>
          <w:lang w:val="en-US"/>
        </w:rPr>
        <w:t>older women</w:t>
      </w:r>
      <w:r w:rsidR="0027226C">
        <w:rPr>
          <w:rFonts w:asciiTheme="minorHAnsi" w:hAnsiTheme="minorHAnsi" w:cstheme="minorHAnsi"/>
          <w:color w:val="000000" w:themeColor="text1"/>
          <w:sz w:val="22"/>
          <w:szCs w:val="22"/>
          <w:lang w:val="en-US"/>
        </w:rPr>
        <w:t>.</w:t>
      </w:r>
    </w:p>
    <w:p w14:paraId="16A8A23A" w14:textId="69335087" w:rsidR="0027226C" w:rsidRDefault="00B969E3" w:rsidP="00327581">
      <w:pPr>
        <w:ind w:left="720"/>
        <w:contextualSpacing/>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lastRenderedPageBreak/>
        <w:t>“We are prohibited from getting credit t</w:t>
      </w:r>
      <w:r w:rsidR="00327581">
        <w:rPr>
          <w:rFonts w:asciiTheme="minorHAnsi" w:hAnsiTheme="minorHAnsi" w:cstheme="minorHAnsi"/>
          <w:color w:val="000000" w:themeColor="text1"/>
          <w:sz w:val="22"/>
          <w:szCs w:val="22"/>
          <w:lang w:val="en-US"/>
        </w:rPr>
        <w:t>o</w:t>
      </w:r>
      <w:r>
        <w:rPr>
          <w:rFonts w:asciiTheme="minorHAnsi" w:hAnsiTheme="minorHAnsi" w:cstheme="minorHAnsi"/>
          <w:color w:val="000000" w:themeColor="text1"/>
          <w:sz w:val="22"/>
          <w:szCs w:val="22"/>
          <w:lang w:val="en-US"/>
        </w:rPr>
        <w:t xml:space="preserve"> micro-</w:t>
      </w:r>
      <w:r w:rsidR="00327581">
        <w:rPr>
          <w:rFonts w:asciiTheme="minorHAnsi" w:hAnsiTheme="minorHAnsi" w:cstheme="minorHAnsi"/>
          <w:color w:val="000000" w:themeColor="text1"/>
          <w:sz w:val="22"/>
          <w:szCs w:val="22"/>
          <w:lang w:val="en-US"/>
        </w:rPr>
        <w:t>finance</w:t>
      </w:r>
      <w:r>
        <w:rPr>
          <w:rFonts w:asciiTheme="minorHAnsi" w:hAnsiTheme="minorHAnsi" w:cstheme="minorHAnsi"/>
          <w:color w:val="000000" w:themeColor="text1"/>
          <w:sz w:val="22"/>
          <w:szCs w:val="22"/>
          <w:lang w:val="en-US"/>
        </w:rPr>
        <w:t xml:space="preserve"> because we are older women. They believe </w:t>
      </w:r>
      <w:proofErr w:type="gramStart"/>
      <w:r>
        <w:rPr>
          <w:rFonts w:asciiTheme="minorHAnsi" w:hAnsiTheme="minorHAnsi" w:cstheme="minorHAnsi"/>
          <w:color w:val="000000" w:themeColor="text1"/>
          <w:sz w:val="22"/>
          <w:szCs w:val="22"/>
          <w:lang w:val="en-US"/>
        </w:rPr>
        <w:t>we</w:t>
      </w:r>
      <w:proofErr w:type="gram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area</w:t>
      </w:r>
      <w:proofErr w:type="spellEnd"/>
      <w:r>
        <w:rPr>
          <w:rFonts w:asciiTheme="minorHAnsi" w:hAnsiTheme="minorHAnsi" w:cstheme="minorHAnsi"/>
          <w:color w:val="000000" w:themeColor="text1"/>
          <w:sz w:val="22"/>
          <w:szCs w:val="22"/>
          <w:lang w:val="en-US"/>
        </w:rPr>
        <w:t xml:space="preserve"> too old and might die any time</w:t>
      </w:r>
      <w:r w:rsidR="00327581">
        <w:rPr>
          <w:rFonts w:asciiTheme="minorHAnsi" w:hAnsiTheme="minorHAnsi" w:cstheme="minorHAnsi"/>
          <w:color w:val="000000" w:themeColor="text1"/>
          <w:sz w:val="22"/>
          <w:szCs w:val="22"/>
          <w:lang w:val="en-US"/>
        </w:rPr>
        <w:t>. Are younger people not dying too?”</w:t>
      </w:r>
    </w:p>
    <w:p w14:paraId="04AB9D96" w14:textId="7E02E4AC" w:rsidR="00BC2E28" w:rsidRPr="00BC2E28" w:rsidRDefault="00327581" w:rsidP="00BC2E28">
      <w:pPr>
        <w:ind w:left="720"/>
        <w:contextualSpacing/>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69-year-old woman, Nigeria</w:t>
      </w:r>
      <w:r>
        <w:rPr>
          <w:rStyle w:val="FootnoteReference"/>
          <w:rFonts w:asciiTheme="minorHAnsi" w:hAnsiTheme="minorHAnsi"/>
          <w:sz w:val="22"/>
          <w:szCs w:val="22"/>
          <w:lang w:bidi="th-TH"/>
        </w:rPr>
        <w:footnoteReference w:id="6"/>
      </w:r>
    </w:p>
    <w:p w14:paraId="2CB45416" w14:textId="77777777" w:rsidR="00BC2E28" w:rsidRDefault="00BC2E28" w:rsidP="009B5C3E">
      <w:pPr>
        <w:rPr>
          <w:rFonts w:asciiTheme="minorHAnsi" w:hAnsiTheme="minorHAnsi" w:cstheme="minorHAnsi"/>
          <w:sz w:val="22"/>
          <w:szCs w:val="22"/>
        </w:rPr>
      </w:pPr>
    </w:p>
    <w:p w14:paraId="710BFAFC" w14:textId="7CD5ED1A" w:rsidR="009B5C3E" w:rsidRPr="00556473" w:rsidRDefault="009B5C3E" w:rsidP="009B5C3E">
      <w:pPr>
        <w:rPr>
          <w:rFonts w:asciiTheme="minorHAnsi" w:hAnsiTheme="minorHAnsi" w:cstheme="minorHAnsi"/>
          <w:b/>
          <w:bCs/>
          <w:color w:val="000000" w:themeColor="text1"/>
          <w:sz w:val="22"/>
          <w:szCs w:val="22"/>
          <w:lang w:val="en-US"/>
        </w:rPr>
      </w:pPr>
      <w:r w:rsidRPr="003F7700">
        <w:rPr>
          <w:rFonts w:asciiTheme="minorHAnsi" w:hAnsiTheme="minorHAnsi" w:cstheme="minorHAnsi"/>
          <w:sz w:val="22"/>
          <w:szCs w:val="22"/>
        </w:rPr>
        <w:t>In emerging economies, older people over the age of 65 have the lowest financial literacy rates of any age group.</w:t>
      </w:r>
      <w:r w:rsidRPr="003F7700">
        <w:rPr>
          <w:rStyle w:val="FootnoteReference"/>
          <w:rFonts w:asciiTheme="minorHAnsi" w:hAnsiTheme="minorHAnsi" w:cstheme="minorHAnsi"/>
          <w:sz w:val="22"/>
          <w:szCs w:val="22"/>
        </w:rPr>
        <w:footnoteReference w:id="7"/>
      </w:r>
      <w:r w:rsidRPr="003F7700">
        <w:rPr>
          <w:rFonts w:asciiTheme="minorHAnsi" w:hAnsiTheme="minorHAnsi" w:cstheme="minorHAnsi"/>
          <w:sz w:val="22"/>
          <w:szCs w:val="22"/>
        </w:rPr>
        <w:t xml:space="preserve"> Older women are significantly less financially literate th</w:t>
      </w:r>
      <w:r w:rsidR="00E958D9">
        <w:rPr>
          <w:rFonts w:asciiTheme="minorHAnsi" w:hAnsiTheme="minorHAnsi" w:cstheme="minorHAnsi"/>
          <w:sz w:val="22"/>
          <w:szCs w:val="22"/>
        </w:rPr>
        <w:t>a</w:t>
      </w:r>
      <w:r w:rsidRPr="003F7700">
        <w:rPr>
          <w:rFonts w:asciiTheme="minorHAnsi" w:hAnsiTheme="minorHAnsi" w:cstheme="minorHAnsi"/>
          <w:sz w:val="22"/>
          <w:szCs w:val="22"/>
        </w:rPr>
        <w:t>n men.</w:t>
      </w:r>
      <w:r w:rsidRPr="003F7700">
        <w:rPr>
          <w:rStyle w:val="FootnoteReference"/>
          <w:rFonts w:asciiTheme="minorHAnsi" w:hAnsiTheme="minorHAnsi" w:cstheme="minorHAnsi"/>
          <w:sz w:val="22"/>
          <w:szCs w:val="22"/>
        </w:rPr>
        <w:footnoteReference w:id="8"/>
      </w:r>
      <w:r w:rsidR="00556473">
        <w:rPr>
          <w:rFonts w:asciiTheme="minorHAnsi" w:hAnsiTheme="minorHAnsi" w:cstheme="minorHAnsi"/>
          <w:b/>
          <w:bCs/>
          <w:color w:val="000000" w:themeColor="text1"/>
          <w:sz w:val="22"/>
          <w:szCs w:val="22"/>
          <w:lang w:val="en-US"/>
        </w:rPr>
        <w:t xml:space="preserve"> </w:t>
      </w:r>
      <w:r w:rsidRPr="003F7700">
        <w:rPr>
          <w:rFonts w:asciiTheme="minorHAnsi" w:hAnsiTheme="minorHAnsi" w:cstheme="minorHAnsi"/>
          <w:sz w:val="22"/>
          <w:szCs w:val="22"/>
        </w:rPr>
        <w:t>Women in low-income countries may also lack the documented proof of birth, identity or citizenship required to access some productive resources.</w:t>
      </w:r>
      <w:r w:rsidRPr="003F7700">
        <w:rPr>
          <w:rStyle w:val="FootnoteReference"/>
          <w:rFonts w:asciiTheme="minorHAnsi" w:hAnsiTheme="minorHAnsi" w:cstheme="minorHAnsi"/>
          <w:sz w:val="22"/>
          <w:szCs w:val="22"/>
        </w:rPr>
        <w:footnoteReference w:id="9"/>
      </w:r>
      <w:r w:rsidRPr="003F7700">
        <w:rPr>
          <w:rFonts w:asciiTheme="minorHAnsi" w:hAnsiTheme="minorHAnsi" w:cstheme="minorHAnsi"/>
          <w:sz w:val="22"/>
          <w:szCs w:val="22"/>
        </w:rPr>
        <w:t xml:space="preserve"> Older women figure prominently amongst those who lack these forms of documentation having spent their entire lives outside of spheres that encourage or demand documentation, such as the formal work sector.</w:t>
      </w:r>
      <w:r w:rsidRPr="003F7700">
        <w:rPr>
          <w:rStyle w:val="FootnoteReference"/>
          <w:rFonts w:asciiTheme="minorHAnsi" w:hAnsiTheme="minorHAnsi" w:cstheme="minorHAnsi"/>
          <w:sz w:val="22"/>
          <w:szCs w:val="22"/>
        </w:rPr>
        <w:footnoteReference w:id="10"/>
      </w:r>
    </w:p>
    <w:p w14:paraId="11A22EA6" w14:textId="77777777" w:rsidR="00ED471E" w:rsidRPr="003F7700" w:rsidRDefault="00ED471E" w:rsidP="00ED471E">
      <w:pPr>
        <w:contextualSpacing/>
        <w:rPr>
          <w:rFonts w:asciiTheme="minorHAnsi" w:hAnsiTheme="minorHAnsi" w:cstheme="minorHAnsi"/>
          <w:b/>
          <w:i/>
          <w:sz w:val="22"/>
          <w:szCs w:val="22"/>
        </w:rPr>
      </w:pPr>
    </w:p>
    <w:p w14:paraId="15E440DE" w14:textId="7B564FE5" w:rsidR="00ED471E" w:rsidRPr="004E5A5B" w:rsidRDefault="004E5A5B" w:rsidP="00ED471E">
      <w:pPr>
        <w:contextualSpacing/>
        <w:rPr>
          <w:rFonts w:asciiTheme="minorHAnsi" w:eastAsia="Calibri" w:hAnsiTheme="minorHAnsi" w:cstheme="minorHAnsi"/>
          <w:b/>
          <w:iCs/>
          <w:sz w:val="22"/>
          <w:szCs w:val="22"/>
          <w:lang w:bidi="th-TH"/>
        </w:rPr>
      </w:pPr>
      <w:r w:rsidRPr="004E5A5B">
        <w:rPr>
          <w:rFonts w:asciiTheme="minorHAnsi" w:eastAsia="Calibri" w:hAnsiTheme="minorHAnsi" w:cstheme="minorHAnsi"/>
          <w:b/>
          <w:iCs/>
          <w:sz w:val="22"/>
          <w:szCs w:val="22"/>
          <w:lang w:bidi="th-TH"/>
        </w:rPr>
        <w:t>1.</w:t>
      </w:r>
      <w:r w:rsidR="009B5C3E">
        <w:rPr>
          <w:rFonts w:asciiTheme="minorHAnsi" w:eastAsia="Calibri" w:hAnsiTheme="minorHAnsi" w:cstheme="minorHAnsi"/>
          <w:b/>
          <w:iCs/>
          <w:sz w:val="22"/>
          <w:szCs w:val="22"/>
          <w:lang w:bidi="th-TH"/>
        </w:rPr>
        <w:t>3</w:t>
      </w:r>
      <w:r w:rsidRPr="004E5A5B">
        <w:rPr>
          <w:rFonts w:asciiTheme="minorHAnsi" w:eastAsia="Calibri" w:hAnsiTheme="minorHAnsi" w:cstheme="minorHAnsi"/>
          <w:b/>
          <w:iCs/>
          <w:sz w:val="22"/>
          <w:szCs w:val="22"/>
          <w:lang w:bidi="th-TH"/>
        </w:rPr>
        <w:t xml:space="preserve"> </w:t>
      </w:r>
      <w:r w:rsidR="00A77A88" w:rsidRPr="004E5A5B">
        <w:rPr>
          <w:rFonts w:asciiTheme="minorHAnsi" w:eastAsia="Calibri" w:hAnsiTheme="minorHAnsi" w:cstheme="minorHAnsi"/>
          <w:b/>
          <w:iCs/>
          <w:sz w:val="22"/>
          <w:szCs w:val="22"/>
          <w:lang w:bidi="th-TH"/>
        </w:rPr>
        <w:t xml:space="preserve">The right to work </w:t>
      </w:r>
    </w:p>
    <w:p w14:paraId="3D58562E" w14:textId="6E2E3F3B" w:rsidR="0075749A" w:rsidRPr="003F7700" w:rsidRDefault="00ED471E" w:rsidP="000653A4">
      <w:pPr>
        <w:rPr>
          <w:rFonts w:asciiTheme="minorHAnsi" w:hAnsiTheme="minorHAnsi" w:cstheme="minorHAnsi"/>
          <w:sz w:val="22"/>
          <w:szCs w:val="22"/>
        </w:rPr>
      </w:pPr>
      <w:r w:rsidRPr="003F7700">
        <w:rPr>
          <w:rFonts w:asciiTheme="minorHAnsi" w:hAnsiTheme="minorHAnsi" w:cstheme="minorHAnsi"/>
          <w:sz w:val="22"/>
          <w:szCs w:val="22"/>
        </w:rPr>
        <w:t>Older women remain economically active, particularly in low and middle-income countries, and evidence shows they are still doing significant amounts of work – paid and unpaid.</w:t>
      </w:r>
      <w:r w:rsidRPr="003F7700">
        <w:rPr>
          <w:rStyle w:val="FootnoteReference"/>
          <w:rFonts w:asciiTheme="minorHAnsi" w:hAnsiTheme="minorHAnsi" w:cstheme="minorHAnsi"/>
          <w:sz w:val="22"/>
          <w:szCs w:val="22"/>
        </w:rPr>
        <w:footnoteReference w:id="11"/>
      </w:r>
      <w:r w:rsidRPr="003F7700">
        <w:rPr>
          <w:rFonts w:asciiTheme="minorHAnsi" w:hAnsiTheme="minorHAnsi" w:cstheme="minorHAnsi"/>
          <w:sz w:val="22"/>
          <w:szCs w:val="22"/>
        </w:rPr>
        <w:t xml:space="preserve"> </w:t>
      </w:r>
      <w:r w:rsidR="00CF4679" w:rsidRPr="003F7700">
        <w:rPr>
          <w:rFonts w:asciiTheme="minorHAnsi" w:hAnsiTheme="minorHAnsi" w:cstheme="minorHAnsi"/>
          <w:sz w:val="22"/>
          <w:szCs w:val="22"/>
        </w:rPr>
        <w:t>The share of older women in the labour force in LMICs has increased since 1990.</w:t>
      </w:r>
      <w:r w:rsidR="00CF4679" w:rsidRPr="003F7700">
        <w:rPr>
          <w:rStyle w:val="FootnoteReference"/>
          <w:rFonts w:asciiTheme="minorHAnsi" w:hAnsiTheme="minorHAnsi" w:cstheme="minorHAnsi"/>
          <w:sz w:val="22"/>
          <w:szCs w:val="22"/>
        </w:rPr>
        <w:footnoteReference w:id="12"/>
      </w:r>
      <w:r w:rsidR="00CF4679" w:rsidRPr="003F7700">
        <w:rPr>
          <w:rFonts w:asciiTheme="minorHAnsi" w:hAnsiTheme="minorHAnsi" w:cstheme="minorHAnsi"/>
          <w:sz w:val="22"/>
          <w:szCs w:val="22"/>
        </w:rPr>
        <w:t xml:space="preserve"> The ILO estimates that globally 28 per cent of men and 13 per cent of women aged 65 and older participated in the labour force in 2019.</w:t>
      </w:r>
      <w:r w:rsidR="00CF4679" w:rsidRPr="003F7700">
        <w:rPr>
          <w:rFonts w:asciiTheme="minorHAnsi" w:hAnsiTheme="minorHAnsi" w:cstheme="minorHAnsi"/>
          <w:sz w:val="22"/>
          <w:szCs w:val="22"/>
          <w:vertAlign w:val="superscript"/>
        </w:rPr>
        <w:footnoteReference w:id="13"/>
      </w:r>
      <w:r w:rsidR="00CF4679" w:rsidRPr="003F7700">
        <w:rPr>
          <w:rFonts w:asciiTheme="minorHAnsi" w:hAnsiTheme="minorHAnsi" w:cstheme="minorHAnsi"/>
          <w:sz w:val="22"/>
          <w:szCs w:val="22"/>
        </w:rPr>
        <w:t xml:space="preserve"> In low-income countries, this percentage rises to 33 per cent for women. Older women in poorer contexts are more likely to take on paid work, often to support their households.</w:t>
      </w:r>
      <w:r w:rsidR="00CF4679" w:rsidRPr="003F7700">
        <w:rPr>
          <w:rFonts w:asciiTheme="minorHAnsi" w:hAnsiTheme="minorHAnsi" w:cstheme="minorHAnsi"/>
          <w:sz w:val="22"/>
          <w:szCs w:val="22"/>
          <w:vertAlign w:val="superscript"/>
        </w:rPr>
        <w:footnoteReference w:id="14"/>
      </w:r>
    </w:p>
    <w:p w14:paraId="7A968BBC" w14:textId="48F6C109" w:rsidR="00ED471E" w:rsidRPr="003F7700" w:rsidRDefault="00ED471E" w:rsidP="000653A4">
      <w:pPr>
        <w:rPr>
          <w:rFonts w:asciiTheme="minorHAnsi" w:hAnsiTheme="minorHAnsi" w:cstheme="minorHAnsi"/>
          <w:sz w:val="22"/>
          <w:szCs w:val="22"/>
        </w:rPr>
      </w:pPr>
      <w:r w:rsidRPr="003F7700">
        <w:rPr>
          <w:rFonts w:asciiTheme="minorHAnsi" w:hAnsiTheme="minorHAnsi" w:cstheme="minorHAnsi"/>
          <w:sz w:val="22"/>
          <w:szCs w:val="22"/>
        </w:rPr>
        <w:t>While work can be a key part of older women’s identities and connectedness to their households and communities, many older women are facing challenges with multiple responsibilities and poor working conditions that have a negative impact on their mental and physical health.</w:t>
      </w:r>
      <w:r w:rsidRPr="003F7700">
        <w:rPr>
          <w:rFonts w:asciiTheme="minorHAnsi" w:hAnsiTheme="minorHAnsi" w:cstheme="minorHAnsi"/>
          <w:sz w:val="22"/>
          <w:szCs w:val="22"/>
          <w:vertAlign w:val="superscript"/>
        </w:rPr>
        <w:footnoteReference w:id="15"/>
      </w:r>
    </w:p>
    <w:p w14:paraId="2678F663" w14:textId="77777777" w:rsidR="00ED471E" w:rsidRPr="003F7700" w:rsidRDefault="00ED471E" w:rsidP="00ED471E">
      <w:pPr>
        <w:contextualSpacing/>
        <w:rPr>
          <w:rFonts w:asciiTheme="minorHAnsi" w:hAnsiTheme="minorHAnsi" w:cstheme="minorHAnsi"/>
          <w:b/>
          <w:bCs/>
          <w:sz w:val="22"/>
          <w:szCs w:val="22"/>
          <w:lang w:bidi="th-TH"/>
        </w:rPr>
      </w:pPr>
    </w:p>
    <w:p w14:paraId="3A01AE31" w14:textId="55387C81" w:rsidR="00ED471E" w:rsidRPr="003F7700" w:rsidRDefault="00ED471E" w:rsidP="00DE11D4">
      <w:pPr>
        <w:rPr>
          <w:rFonts w:asciiTheme="minorHAnsi" w:hAnsiTheme="minorHAnsi" w:cstheme="minorHAnsi"/>
          <w:sz w:val="22"/>
          <w:szCs w:val="22"/>
        </w:rPr>
      </w:pPr>
      <w:r w:rsidRPr="003F7700">
        <w:rPr>
          <w:rFonts w:asciiTheme="minorHAnsi" w:hAnsiTheme="minorHAnsi" w:cstheme="minorHAnsi"/>
          <w:sz w:val="22"/>
          <w:szCs w:val="22"/>
        </w:rPr>
        <w:t>Women of all ages work mainly in the informal sector.</w:t>
      </w:r>
      <w:r w:rsidRPr="003F7700">
        <w:rPr>
          <w:rStyle w:val="FootnoteReference"/>
          <w:rFonts w:asciiTheme="minorHAnsi" w:hAnsiTheme="minorHAnsi" w:cstheme="minorHAnsi"/>
          <w:sz w:val="22"/>
          <w:szCs w:val="22"/>
        </w:rPr>
        <w:footnoteReference w:id="16"/>
      </w:r>
      <w:r w:rsidRPr="003F7700">
        <w:rPr>
          <w:rFonts w:asciiTheme="minorHAnsi" w:hAnsiTheme="minorHAnsi" w:cstheme="minorHAnsi"/>
          <w:sz w:val="22"/>
          <w:szCs w:val="22"/>
        </w:rPr>
        <w:t xml:space="preserve"> In low-income countries, 92.1 per cent of employed women are in informal employment.</w:t>
      </w:r>
      <w:r w:rsidRPr="003F7700">
        <w:rPr>
          <w:rFonts w:asciiTheme="minorHAnsi" w:hAnsiTheme="minorHAnsi" w:cstheme="minorHAnsi"/>
          <w:sz w:val="22"/>
          <w:szCs w:val="22"/>
          <w:vertAlign w:val="superscript"/>
        </w:rPr>
        <w:footnoteReference w:id="17"/>
      </w:r>
      <w:r w:rsidRPr="003F7700">
        <w:rPr>
          <w:rFonts w:asciiTheme="minorHAnsi" w:hAnsiTheme="minorHAnsi" w:cstheme="minorHAnsi"/>
          <w:sz w:val="22"/>
          <w:szCs w:val="22"/>
        </w:rPr>
        <w:t xml:space="preserve"> Informal employment tends not to be decent or dignified work which respects the rights of workers in terms of providing safety at work, a fair income and equality of opportunity for personal development. Older women in paid work are often in precarious and informal roles and working under unsafe conditions without access to social protection.</w:t>
      </w:r>
      <w:r w:rsidRPr="003F7700">
        <w:rPr>
          <w:rStyle w:val="FootnoteReference"/>
          <w:rFonts w:asciiTheme="minorHAnsi" w:hAnsiTheme="minorHAnsi" w:cstheme="minorHAnsi"/>
          <w:sz w:val="22"/>
          <w:szCs w:val="22"/>
        </w:rPr>
        <w:footnoteReference w:id="18"/>
      </w:r>
      <w:r w:rsidRPr="003F7700">
        <w:rPr>
          <w:rFonts w:asciiTheme="minorHAnsi" w:hAnsiTheme="minorHAnsi" w:cstheme="minorHAnsi"/>
          <w:sz w:val="22"/>
          <w:szCs w:val="22"/>
        </w:rPr>
        <w:t xml:space="preserve">  </w:t>
      </w:r>
    </w:p>
    <w:p w14:paraId="22C96CF7" w14:textId="77777777" w:rsidR="00ED471E" w:rsidRPr="003F7700" w:rsidRDefault="00ED471E" w:rsidP="00ED471E">
      <w:pPr>
        <w:contextualSpacing/>
        <w:rPr>
          <w:rFonts w:asciiTheme="minorHAnsi" w:hAnsiTheme="minorHAnsi" w:cstheme="minorHAnsi"/>
          <w:b/>
          <w:bCs/>
          <w:sz w:val="22"/>
          <w:szCs w:val="22"/>
          <w:lang w:bidi="th-TH"/>
        </w:rPr>
      </w:pPr>
    </w:p>
    <w:p w14:paraId="01B50906" w14:textId="15708975" w:rsidR="00ED471E" w:rsidRDefault="00ED471E" w:rsidP="0099452D">
      <w:pPr>
        <w:rPr>
          <w:rFonts w:asciiTheme="minorHAnsi" w:hAnsiTheme="minorHAnsi" w:cstheme="minorHAnsi"/>
          <w:sz w:val="22"/>
          <w:szCs w:val="22"/>
          <w:lang w:bidi="th-TH"/>
        </w:rPr>
      </w:pPr>
      <w:r w:rsidRPr="003F7700">
        <w:rPr>
          <w:rFonts w:asciiTheme="minorHAnsi" w:hAnsiTheme="minorHAnsi" w:cstheme="minorHAnsi"/>
          <w:sz w:val="22"/>
          <w:szCs w:val="22"/>
        </w:rPr>
        <w:lastRenderedPageBreak/>
        <w:t>Older women’s work</w:t>
      </w:r>
      <w:r w:rsidR="00CB1905">
        <w:rPr>
          <w:rFonts w:asciiTheme="minorHAnsi" w:hAnsiTheme="minorHAnsi" w:cstheme="minorHAnsi"/>
          <w:sz w:val="22"/>
          <w:szCs w:val="22"/>
        </w:rPr>
        <w:t xml:space="preserve"> is</w:t>
      </w:r>
      <w:r w:rsidRPr="003F7700">
        <w:rPr>
          <w:rFonts w:asciiTheme="minorHAnsi" w:hAnsiTheme="minorHAnsi" w:cstheme="minorHAnsi"/>
          <w:sz w:val="22"/>
          <w:szCs w:val="22"/>
        </w:rPr>
        <w:t xml:space="preserve"> often driven by economic necessity, but also the need to remain active, fulfilled and connected, and to avoid dependency. The type of work is driven partly by age-based and gendered norms and expectations which present barriers to doing the work and the amount of work that they would choose.</w:t>
      </w:r>
      <w:r w:rsidR="0099452D" w:rsidRPr="003F7700">
        <w:rPr>
          <w:rFonts w:asciiTheme="minorHAnsi" w:hAnsiTheme="minorHAnsi" w:cstheme="minorHAnsi"/>
          <w:sz w:val="22"/>
          <w:szCs w:val="22"/>
        </w:rPr>
        <w:t xml:space="preserve"> </w:t>
      </w:r>
      <w:r w:rsidRPr="003F7700">
        <w:rPr>
          <w:rFonts w:asciiTheme="minorHAnsi" w:hAnsiTheme="minorHAnsi" w:cstheme="minorHAnsi"/>
          <w:sz w:val="22"/>
          <w:szCs w:val="22"/>
        </w:rPr>
        <w:t>In addition to experiencing discrimination based on their gender, older women also experience specific discrimination based on their age, being regarded as less capable.</w:t>
      </w:r>
      <w:r w:rsidRPr="003F7700">
        <w:rPr>
          <w:rStyle w:val="FootnoteReference"/>
          <w:rFonts w:asciiTheme="minorHAnsi" w:hAnsiTheme="minorHAnsi" w:cstheme="minorHAnsi"/>
          <w:sz w:val="22"/>
          <w:szCs w:val="22"/>
        </w:rPr>
        <w:footnoteReference w:id="19"/>
      </w:r>
      <w:r w:rsidRPr="003F7700">
        <w:rPr>
          <w:rFonts w:asciiTheme="minorHAnsi" w:hAnsiTheme="minorHAnsi" w:cstheme="minorHAnsi"/>
          <w:sz w:val="22"/>
          <w:szCs w:val="22"/>
        </w:rPr>
        <w:t xml:space="preserve"> It is one of the barriers contributing to shorter working lives. Many older workers face ageism in matters related to employment, including recruitment process, continuance of employment, career advancement, retirement policies, and safe and healthy working conditions, in both the formal and informal sectors.</w:t>
      </w:r>
      <w:r w:rsidRPr="003F7700">
        <w:rPr>
          <w:rStyle w:val="FootnoteReference"/>
          <w:rFonts w:asciiTheme="minorHAnsi" w:hAnsiTheme="minorHAnsi" w:cstheme="minorHAnsi"/>
          <w:sz w:val="22"/>
          <w:szCs w:val="22"/>
          <w:lang w:bidi="th-TH"/>
        </w:rPr>
        <w:footnoteReference w:id="20"/>
      </w:r>
      <w:r w:rsidRPr="003F7700">
        <w:rPr>
          <w:rFonts w:asciiTheme="minorHAnsi" w:hAnsiTheme="minorHAnsi" w:cstheme="minorHAnsi"/>
          <w:sz w:val="22"/>
          <w:szCs w:val="22"/>
          <w:lang w:bidi="th-TH"/>
        </w:rPr>
        <w:t xml:space="preserve"> </w:t>
      </w:r>
    </w:p>
    <w:p w14:paraId="195613CA" w14:textId="1641EE66" w:rsidR="007C62F8" w:rsidRDefault="007C62F8" w:rsidP="0099452D">
      <w:pPr>
        <w:rPr>
          <w:rFonts w:asciiTheme="minorHAnsi" w:hAnsiTheme="minorHAnsi" w:cstheme="minorHAnsi"/>
          <w:sz w:val="22"/>
          <w:szCs w:val="22"/>
          <w:lang w:bidi="th-TH"/>
        </w:rPr>
      </w:pPr>
    </w:p>
    <w:p w14:paraId="6B5783A1" w14:textId="5517BD48" w:rsidR="00CD05FE" w:rsidRDefault="00A7510A" w:rsidP="00CD05FE">
      <w:pPr>
        <w:ind w:left="720"/>
        <w:rPr>
          <w:rFonts w:asciiTheme="minorHAnsi" w:hAnsiTheme="minorHAnsi" w:cstheme="minorHAnsi"/>
          <w:sz w:val="22"/>
          <w:szCs w:val="22"/>
          <w:lang w:bidi="th-TH"/>
        </w:rPr>
      </w:pPr>
      <w:r>
        <w:rPr>
          <w:rFonts w:asciiTheme="minorHAnsi" w:hAnsiTheme="minorHAnsi" w:cstheme="minorHAnsi"/>
          <w:sz w:val="22"/>
          <w:szCs w:val="22"/>
          <w:lang w:bidi="th-TH"/>
        </w:rPr>
        <w:t>“</w:t>
      </w:r>
      <w:r w:rsidR="00B77CE3">
        <w:rPr>
          <w:rFonts w:asciiTheme="minorHAnsi" w:hAnsiTheme="minorHAnsi" w:cstheme="minorHAnsi"/>
          <w:sz w:val="22"/>
          <w:szCs w:val="22"/>
          <w:lang w:bidi="th-TH"/>
        </w:rPr>
        <w:t>Older women are seen as less active hence employers prefer younger women to take up the roles in the workplace.”</w:t>
      </w:r>
    </w:p>
    <w:p w14:paraId="32604F68" w14:textId="5B7477AC" w:rsidR="00A7510A" w:rsidRPr="003F7700" w:rsidRDefault="00F77EA3" w:rsidP="00CD05FE">
      <w:pPr>
        <w:ind w:left="720"/>
        <w:rPr>
          <w:rFonts w:asciiTheme="minorHAnsi" w:hAnsiTheme="minorHAnsi" w:cstheme="minorHAnsi"/>
          <w:sz w:val="22"/>
          <w:szCs w:val="22"/>
        </w:rPr>
      </w:pPr>
      <w:r>
        <w:rPr>
          <w:rFonts w:asciiTheme="minorHAnsi" w:hAnsiTheme="minorHAnsi" w:cstheme="minorHAnsi"/>
          <w:sz w:val="22"/>
          <w:szCs w:val="22"/>
          <w:lang w:bidi="th-TH"/>
        </w:rPr>
        <w:t>5</w:t>
      </w:r>
      <w:r w:rsidR="00B77CE3">
        <w:rPr>
          <w:rFonts w:asciiTheme="minorHAnsi" w:hAnsiTheme="minorHAnsi" w:cstheme="minorHAnsi"/>
          <w:sz w:val="22"/>
          <w:szCs w:val="22"/>
          <w:lang w:bidi="th-TH"/>
        </w:rPr>
        <w:t>1</w:t>
      </w:r>
      <w:r>
        <w:rPr>
          <w:rFonts w:asciiTheme="minorHAnsi" w:hAnsiTheme="minorHAnsi" w:cstheme="minorHAnsi"/>
          <w:sz w:val="22"/>
          <w:szCs w:val="22"/>
          <w:lang w:bidi="th-TH"/>
        </w:rPr>
        <w:t>-year-old woman</w:t>
      </w:r>
      <w:r w:rsidR="00B77CE3">
        <w:rPr>
          <w:rFonts w:asciiTheme="minorHAnsi" w:hAnsiTheme="minorHAnsi" w:cstheme="minorHAnsi"/>
          <w:sz w:val="22"/>
          <w:szCs w:val="22"/>
          <w:lang w:bidi="th-TH"/>
        </w:rPr>
        <w:t>, Zimbabwe</w:t>
      </w:r>
      <w:r w:rsidR="00A7510A">
        <w:rPr>
          <w:rStyle w:val="FootnoteReference"/>
          <w:rFonts w:asciiTheme="minorHAnsi" w:hAnsiTheme="minorHAnsi"/>
          <w:sz w:val="22"/>
          <w:szCs w:val="22"/>
          <w:lang w:bidi="th-TH"/>
        </w:rPr>
        <w:footnoteReference w:id="21"/>
      </w:r>
    </w:p>
    <w:p w14:paraId="444B0BD6" w14:textId="77777777" w:rsidR="00ED471E" w:rsidRPr="003F7700" w:rsidRDefault="00ED471E" w:rsidP="00ED471E">
      <w:pPr>
        <w:contextualSpacing/>
        <w:rPr>
          <w:rFonts w:asciiTheme="minorHAnsi" w:hAnsiTheme="minorHAnsi" w:cstheme="minorHAnsi"/>
          <w:sz w:val="22"/>
          <w:szCs w:val="22"/>
        </w:rPr>
      </w:pPr>
    </w:p>
    <w:p w14:paraId="48E2CF71" w14:textId="57643362" w:rsidR="008622DC" w:rsidRPr="003F7700" w:rsidRDefault="009B5C3E" w:rsidP="008622DC">
      <w:pPr>
        <w:contextualSpacing/>
        <w:rPr>
          <w:rFonts w:asciiTheme="minorHAnsi" w:hAnsiTheme="minorHAnsi" w:cstheme="minorHAnsi"/>
          <w:b/>
          <w:color w:val="000000" w:themeColor="text1"/>
          <w:sz w:val="22"/>
          <w:szCs w:val="22"/>
          <w:lang w:val="en-US"/>
        </w:rPr>
      </w:pPr>
      <w:r w:rsidRPr="009B5C3E">
        <w:rPr>
          <w:rFonts w:asciiTheme="minorHAnsi" w:hAnsiTheme="minorHAnsi" w:cstheme="minorHAnsi"/>
          <w:b/>
          <w:bCs/>
          <w:color w:val="000000"/>
          <w:sz w:val="22"/>
          <w:szCs w:val="22"/>
          <w:lang w:val="en-US"/>
        </w:rPr>
        <w:t xml:space="preserve">1.4 </w:t>
      </w:r>
      <w:r w:rsidR="00AD4E7F" w:rsidRPr="009B5C3E">
        <w:rPr>
          <w:rFonts w:asciiTheme="minorHAnsi" w:hAnsiTheme="minorHAnsi" w:cstheme="minorHAnsi"/>
          <w:b/>
          <w:bCs/>
          <w:color w:val="000000" w:themeColor="text1"/>
          <w:sz w:val="22"/>
          <w:szCs w:val="22"/>
          <w:lang w:val="en-US"/>
        </w:rPr>
        <w:t>R</w:t>
      </w:r>
      <w:r w:rsidR="00ED471E" w:rsidRPr="009B5C3E">
        <w:rPr>
          <w:rFonts w:asciiTheme="minorHAnsi" w:hAnsiTheme="minorHAnsi" w:cstheme="minorHAnsi"/>
          <w:b/>
          <w:bCs/>
          <w:color w:val="000000" w:themeColor="text1"/>
          <w:sz w:val="22"/>
          <w:szCs w:val="22"/>
          <w:lang w:val="en-US"/>
        </w:rPr>
        <w:t>ight</w:t>
      </w:r>
      <w:r w:rsidR="00ED471E" w:rsidRPr="003F7700">
        <w:rPr>
          <w:rFonts w:asciiTheme="minorHAnsi" w:hAnsiTheme="minorHAnsi" w:cstheme="minorHAnsi"/>
          <w:b/>
          <w:color w:val="000000" w:themeColor="text1"/>
          <w:sz w:val="22"/>
          <w:szCs w:val="22"/>
          <w:lang w:val="en-US"/>
        </w:rPr>
        <w:t xml:space="preserve"> to </w:t>
      </w:r>
      <w:r w:rsidR="008D7881">
        <w:rPr>
          <w:rFonts w:asciiTheme="minorHAnsi" w:hAnsiTheme="minorHAnsi" w:cstheme="minorHAnsi"/>
          <w:b/>
          <w:color w:val="000000" w:themeColor="text1"/>
          <w:sz w:val="22"/>
          <w:szCs w:val="22"/>
          <w:lang w:val="en-US"/>
        </w:rPr>
        <w:t xml:space="preserve">land, </w:t>
      </w:r>
      <w:r w:rsidR="00ED471E" w:rsidRPr="003F7700">
        <w:rPr>
          <w:rFonts w:asciiTheme="minorHAnsi" w:hAnsiTheme="minorHAnsi" w:cstheme="minorHAnsi"/>
          <w:b/>
          <w:color w:val="000000" w:themeColor="text1"/>
          <w:sz w:val="22"/>
          <w:szCs w:val="22"/>
          <w:lang w:val="en-US"/>
        </w:rPr>
        <w:t xml:space="preserve">property </w:t>
      </w:r>
      <w:r w:rsidR="008622DC" w:rsidRPr="003F7700">
        <w:rPr>
          <w:rFonts w:asciiTheme="minorHAnsi" w:hAnsiTheme="minorHAnsi" w:cstheme="minorHAnsi"/>
          <w:b/>
          <w:color w:val="000000" w:themeColor="text1"/>
          <w:sz w:val="22"/>
          <w:szCs w:val="22"/>
          <w:lang w:val="en-US"/>
        </w:rPr>
        <w:t xml:space="preserve">and inheritance rights </w:t>
      </w:r>
    </w:p>
    <w:p w14:paraId="6F72B1F3" w14:textId="52D07A50" w:rsidR="00ED471E" w:rsidRDefault="00ED471E" w:rsidP="00FE49FD">
      <w:pPr>
        <w:contextualSpacing/>
        <w:rPr>
          <w:rFonts w:asciiTheme="minorHAnsi" w:hAnsiTheme="minorHAnsi" w:cstheme="minorHAnsi"/>
          <w:sz w:val="22"/>
          <w:szCs w:val="22"/>
        </w:rPr>
      </w:pPr>
      <w:r w:rsidRPr="003F7700">
        <w:rPr>
          <w:rFonts w:asciiTheme="minorHAnsi" w:hAnsiTheme="minorHAnsi" w:cstheme="minorHAnsi"/>
          <w:sz w:val="22"/>
          <w:szCs w:val="22"/>
        </w:rPr>
        <w:t>Older women’s access to land ownership and other property through inheritance or other means is insecure and often challenged if it is not realised through their dependence on a husband or a male family member.</w:t>
      </w:r>
      <w:r w:rsidRPr="003F7700">
        <w:rPr>
          <w:rStyle w:val="FootnoteReference"/>
          <w:rFonts w:asciiTheme="minorHAnsi" w:hAnsiTheme="minorHAnsi" w:cstheme="minorHAnsi"/>
          <w:sz w:val="22"/>
          <w:szCs w:val="22"/>
        </w:rPr>
        <w:footnoteReference w:id="22"/>
      </w:r>
      <w:r w:rsidRPr="003F7700">
        <w:rPr>
          <w:rFonts w:asciiTheme="minorHAnsi" w:hAnsiTheme="minorHAnsi" w:cstheme="minorHAnsi"/>
          <w:sz w:val="22"/>
          <w:szCs w:val="22"/>
        </w:rPr>
        <w:t xml:space="preserve">  These inequalities are due both to discriminatory legislation as well as to entrenched socio-cultural norms.</w:t>
      </w:r>
      <w:r w:rsidRPr="003F7700">
        <w:rPr>
          <w:rFonts w:asciiTheme="minorHAnsi" w:hAnsiTheme="minorHAnsi" w:cstheme="minorHAnsi"/>
          <w:sz w:val="22"/>
          <w:szCs w:val="22"/>
          <w:vertAlign w:val="superscript"/>
        </w:rPr>
        <w:footnoteReference w:id="23"/>
      </w:r>
      <w:r w:rsidR="00111208">
        <w:rPr>
          <w:rFonts w:asciiTheme="minorHAnsi" w:hAnsiTheme="minorHAnsi" w:cstheme="minorHAnsi"/>
          <w:sz w:val="22"/>
          <w:szCs w:val="22"/>
        </w:rPr>
        <w:t xml:space="preserve"> </w:t>
      </w:r>
      <w:r w:rsidRPr="003F7700">
        <w:rPr>
          <w:rFonts w:asciiTheme="minorHAnsi" w:hAnsiTheme="minorHAnsi" w:cstheme="minorHAnsi"/>
          <w:sz w:val="22"/>
          <w:szCs w:val="22"/>
        </w:rPr>
        <w:t xml:space="preserve">Globally, older women are more likely to be widowed and less likely to remarry than older men, affecting their access to economic assets such cultivable land and other property. </w:t>
      </w:r>
    </w:p>
    <w:p w14:paraId="22F12C20" w14:textId="19369208" w:rsidR="00EF35DB" w:rsidRDefault="00EF35DB" w:rsidP="00FE49FD">
      <w:pPr>
        <w:contextualSpacing/>
        <w:rPr>
          <w:rFonts w:asciiTheme="minorHAnsi" w:hAnsiTheme="minorHAnsi" w:cstheme="minorHAnsi"/>
          <w:sz w:val="22"/>
          <w:szCs w:val="22"/>
        </w:rPr>
      </w:pPr>
    </w:p>
    <w:p w14:paraId="5D8CFE8B" w14:textId="1184A7B8" w:rsidR="00EF35DB" w:rsidRDefault="001E259B" w:rsidP="001E259B">
      <w:pPr>
        <w:ind w:left="720"/>
        <w:contextualSpacing/>
        <w:rPr>
          <w:rFonts w:asciiTheme="minorHAnsi" w:hAnsiTheme="minorHAnsi" w:cstheme="minorHAnsi"/>
          <w:sz w:val="22"/>
          <w:szCs w:val="22"/>
        </w:rPr>
      </w:pPr>
      <w:r>
        <w:rPr>
          <w:rFonts w:asciiTheme="minorHAnsi" w:hAnsiTheme="minorHAnsi" w:cstheme="minorHAnsi"/>
          <w:sz w:val="22"/>
          <w:szCs w:val="22"/>
        </w:rPr>
        <w:t>“[I was no longer able to make my own decisions] soon after I retried from my teaching job 16 years ago and had to come back to my village. I lost my husband a few years later and my income started declining.”</w:t>
      </w:r>
    </w:p>
    <w:p w14:paraId="155EC75A" w14:textId="6820AD52" w:rsidR="001E259B" w:rsidRDefault="00E334B1" w:rsidP="001E259B">
      <w:pPr>
        <w:ind w:left="720"/>
        <w:contextualSpacing/>
        <w:rPr>
          <w:rFonts w:asciiTheme="minorHAnsi" w:hAnsiTheme="minorHAnsi" w:cstheme="minorHAnsi"/>
          <w:sz w:val="22"/>
          <w:szCs w:val="22"/>
        </w:rPr>
      </w:pPr>
      <w:r>
        <w:rPr>
          <w:rFonts w:asciiTheme="minorHAnsi" w:hAnsiTheme="minorHAnsi" w:cstheme="minorHAnsi"/>
          <w:sz w:val="22"/>
          <w:szCs w:val="22"/>
        </w:rPr>
        <w:t>76-year-old woman, Tanzania</w:t>
      </w:r>
      <w:r>
        <w:rPr>
          <w:rStyle w:val="FootnoteReference"/>
          <w:rFonts w:asciiTheme="minorHAnsi" w:hAnsiTheme="minorHAnsi"/>
          <w:sz w:val="22"/>
          <w:szCs w:val="22"/>
        </w:rPr>
        <w:footnoteReference w:id="24"/>
      </w:r>
    </w:p>
    <w:p w14:paraId="738F863F" w14:textId="77777777" w:rsidR="001E259B" w:rsidRPr="003F7700" w:rsidRDefault="001E259B" w:rsidP="00FE49FD">
      <w:pPr>
        <w:contextualSpacing/>
        <w:rPr>
          <w:rFonts w:asciiTheme="minorHAnsi" w:hAnsiTheme="minorHAnsi" w:cstheme="minorHAnsi"/>
          <w:sz w:val="22"/>
          <w:szCs w:val="22"/>
        </w:rPr>
      </w:pPr>
    </w:p>
    <w:p w14:paraId="1E219D68" w14:textId="77777777" w:rsidR="00ED471E" w:rsidRPr="003F7700" w:rsidRDefault="00ED471E" w:rsidP="00ED471E">
      <w:pPr>
        <w:contextualSpacing/>
        <w:rPr>
          <w:rFonts w:asciiTheme="minorHAnsi" w:hAnsiTheme="minorHAnsi" w:cstheme="minorHAnsi"/>
          <w:color w:val="000000"/>
          <w:sz w:val="22"/>
          <w:szCs w:val="22"/>
          <w:lang w:val="en-US"/>
        </w:rPr>
      </w:pPr>
    </w:p>
    <w:p w14:paraId="51B82B28" w14:textId="391964AF" w:rsidR="009F5EFC" w:rsidRPr="003F7700" w:rsidRDefault="009B5C3E" w:rsidP="00ED471E">
      <w:pPr>
        <w:contextualSpacing/>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 xml:space="preserve">1.5 </w:t>
      </w:r>
      <w:r w:rsidR="009F5EFC" w:rsidRPr="003F7700">
        <w:rPr>
          <w:rFonts w:asciiTheme="minorHAnsi" w:hAnsiTheme="minorHAnsi" w:cstheme="minorHAnsi"/>
          <w:b/>
          <w:bCs/>
          <w:color w:val="000000"/>
          <w:sz w:val="22"/>
          <w:szCs w:val="22"/>
          <w:lang w:val="en-US"/>
        </w:rPr>
        <w:t>Right to education</w:t>
      </w:r>
      <w:r w:rsidR="00F03872">
        <w:rPr>
          <w:rFonts w:asciiTheme="minorHAnsi" w:hAnsiTheme="minorHAnsi" w:cstheme="minorHAnsi"/>
          <w:b/>
          <w:bCs/>
          <w:color w:val="000000"/>
          <w:sz w:val="22"/>
          <w:szCs w:val="22"/>
          <w:lang w:val="en-US"/>
        </w:rPr>
        <w:t xml:space="preserve"> and </w:t>
      </w:r>
      <w:r w:rsidR="009F5EFC" w:rsidRPr="003F7700">
        <w:rPr>
          <w:rFonts w:asciiTheme="minorHAnsi" w:hAnsiTheme="minorHAnsi" w:cstheme="minorHAnsi"/>
          <w:b/>
          <w:bCs/>
          <w:color w:val="000000"/>
          <w:sz w:val="22"/>
          <w:szCs w:val="22"/>
          <w:lang w:val="en-US"/>
        </w:rPr>
        <w:t>lifelong learning</w:t>
      </w:r>
      <w:r w:rsidR="00F03872">
        <w:rPr>
          <w:rFonts w:asciiTheme="minorHAnsi" w:hAnsiTheme="minorHAnsi" w:cstheme="minorHAnsi"/>
          <w:b/>
          <w:bCs/>
          <w:color w:val="000000"/>
          <w:sz w:val="22"/>
          <w:szCs w:val="22"/>
          <w:lang w:val="en-US"/>
        </w:rPr>
        <w:t>:</w:t>
      </w:r>
      <w:r w:rsidR="009F5EFC" w:rsidRPr="003F7700">
        <w:rPr>
          <w:rFonts w:asciiTheme="minorHAnsi" w:hAnsiTheme="minorHAnsi" w:cstheme="minorHAnsi"/>
          <w:b/>
          <w:bCs/>
          <w:color w:val="000000"/>
          <w:sz w:val="22"/>
          <w:szCs w:val="22"/>
          <w:lang w:val="en-US"/>
        </w:rPr>
        <w:t xml:space="preserve"> digital inclusion</w:t>
      </w:r>
    </w:p>
    <w:p w14:paraId="0AA06870" w14:textId="6CB06DE3" w:rsidR="00ED471E" w:rsidRPr="003F7700" w:rsidRDefault="00ED471E" w:rsidP="00ED471E">
      <w:pPr>
        <w:contextualSpacing/>
        <w:rPr>
          <w:rFonts w:asciiTheme="minorHAnsi" w:hAnsiTheme="minorHAnsi" w:cstheme="minorHAnsi"/>
          <w:color w:val="000000"/>
          <w:sz w:val="22"/>
          <w:szCs w:val="22"/>
          <w:lang w:val="en-US"/>
        </w:rPr>
      </w:pPr>
      <w:r w:rsidRPr="003F7700">
        <w:rPr>
          <w:rFonts w:asciiTheme="minorHAnsi" w:hAnsiTheme="minorHAnsi" w:cstheme="minorHAnsi"/>
          <w:color w:val="000000"/>
          <w:sz w:val="22"/>
          <w:szCs w:val="22"/>
          <w:lang w:val="en-US"/>
        </w:rPr>
        <w:t>The educational and digital divide remains a gendered one with older women invariably being disadvantaged, accentuating their social and economic isolation and ability to access and have control over productive resources.</w:t>
      </w:r>
    </w:p>
    <w:p w14:paraId="46D3595E" w14:textId="77777777" w:rsidR="00ED471E" w:rsidRPr="003F7700" w:rsidRDefault="00ED471E" w:rsidP="00ED471E">
      <w:pPr>
        <w:contextualSpacing/>
        <w:rPr>
          <w:rFonts w:asciiTheme="minorHAnsi" w:hAnsiTheme="minorHAnsi" w:cstheme="minorHAnsi"/>
          <w:color w:val="000000"/>
          <w:sz w:val="22"/>
          <w:szCs w:val="22"/>
          <w:lang w:val="en-US"/>
        </w:rPr>
      </w:pPr>
    </w:p>
    <w:p w14:paraId="773F8652" w14:textId="781207FE" w:rsidR="0057115E" w:rsidRDefault="00ED471E" w:rsidP="008361E9">
      <w:pPr>
        <w:rPr>
          <w:rFonts w:asciiTheme="minorHAnsi" w:hAnsiTheme="minorHAnsi" w:cstheme="minorHAnsi"/>
          <w:sz w:val="22"/>
          <w:szCs w:val="22"/>
        </w:rPr>
      </w:pPr>
      <w:r w:rsidRPr="003F7700">
        <w:rPr>
          <w:rFonts w:asciiTheme="minorHAnsi" w:hAnsiTheme="minorHAnsi" w:cstheme="minorHAnsi"/>
          <w:sz w:val="22"/>
          <w:szCs w:val="22"/>
        </w:rPr>
        <w:t>More than 50% of women aged 65 and older are illiterate compared to about 35% of men in the same age groups</w:t>
      </w:r>
      <w:r w:rsidRPr="003F7700">
        <w:rPr>
          <w:rStyle w:val="FootnoteReference"/>
          <w:rFonts w:asciiTheme="minorHAnsi" w:hAnsiTheme="minorHAnsi" w:cstheme="minorHAnsi"/>
          <w:sz w:val="22"/>
          <w:szCs w:val="22"/>
        </w:rPr>
        <w:footnoteReference w:id="25"/>
      </w:r>
      <w:r w:rsidRPr="003F7700">
        <w:rPr>
          <w:rFonts w:asciiTheme="minorHAnsi" w:hAnsiTheme="minorHAnsi" w:cstheme="minorHAnsi"/>
          <w:sz w:val="22"/>
          <w:szCs w:val="22"/>
        </w:rPr>
        <w:t xml:space="preserve"> </w:t>
      </w:r>
      <w:r w:rsidR="00897ABC" w:rsidRPr="003F7700">
        <w:rPr>
          <w:rFonts w:asciiTheme="minorHAnsi" w:hAnsiTheme="minorHAnsi" w:cstheme="minorHAnsi"/>
          <w:sz w:val="22"/>
          <w:szCs w:val="22"/>
        </w:rPr>
        <w:t xml:space="preserve">often as a result of </w:t>
      </w:r>
      <w:r w:rsidR="00BC3A94" w:rsidRPr="003F7700">
        <w:rPr>
          <w:rFonts w:asciiTheme="minorHAnsi" w:hAnsiTheme="minorHAnsi" w:cstheme="minorHAnsi"/>
          <w:sz w:val="22"/>
          <w:szCs w:val="22"/>
        </w:rPr>
        <w:t>discriminatory gender</w:t>
      </w:r>
      <w:r w:rsidR="002616A8" w:rsidRPr="003F7700">
        <w:rPr>
          <w:rFonts w:asciiTheme="minorHAnsi" w:hAnsiTheme="minorHAnsi" w:cstheme="minorHAnsi"/>
          <w:sz w:val="22"/>
          <w:szCs w:val="22"/>
        </w:rPr>
        <w:t>ed</w:t>
      </w:r>
      <w:r w:rsidR="00BC3A94" w:rsidRPr="003F7700">
        <w:rPr>
          <w:rFonts w:asciiTheme="minorHAnsi" w:hAnsiTheme="minorHAnsi" w:cstheme="minorHAnsi"/>
          <w:sz w:val="22"/>
          <w:szCs w:val="22"/>
        </w:rPr>
        <w:t xml:space="preserve"> norms across the </w:t>
      </w:r>
      <w:proofErr w:type="spellStart"/>
      <w:proofErr w:type="gramStart"/>
      <w:r w:rsidR="00BC3A94" w:rsidRPr="003F7700">
        <w:rPr>
          <w:rFonts w:asciiTheme="minorHAnsi" w:hAnsiTheme="minorHAnsi" w:cstheme="minorHAnsi"/>
          <w:sz w:val="22"/>
          <w:szCs w:val="22"/>
        </w:rPr>
        <w:t>lifecourse</w:t>
      </w:r>
      <w:proofErr w:type="spellEnd"/>
      <w:r w:rsidR="00BC3A94" w:rsidRPr="003F7700">
        <w:rPr>
          <w:rFonts w:asciiTheme="minorHAnsi" w:hAnsiTheme="minorHAnsi" w:cstheme="minorHAnsi"/>
          <w:sz w:val="22"/>
          <w:szCs w:val="22"/>
        </w:rPr>
        <w:t xml:space="preserve">  around</w:t>
      </w:r>
      <w:proofErr w:type="gramEnd"/>
      <w:r w:rsidR="00BC3A94" w:rsidRPr="003F7700">
        <w:rPr>
          <w:rFonts w:asciiTheme="minorHAnsi" w:hAnsiTheme="minorHAnsi" w:cstheme="minorHAnsi"/>
          <w:sz w:val="22"/>
          <w:szCs w:val="22"/>
        </w:rPr>
        <w:t xml:space="preserve"> access to the right to education</w:t>
      </w:r>
      <w:r w:rsidR="00BC3A94" w:rsidRPr="00D2459C">
        <w:rPr>
          <w:rFonts w:asciiTheme="minorHAnsi" w:hAnsiTheme="minorHAnsi" w:cstheme="minorHAnsi"/>
          <w:sz w:val="22"/>
          <w:szCs w:val="22"/>
        </w:rPr>
        <w:t xml:space="preserve">. </w:t>
      </w:r>
      <w:r w:rsidRPr="00D2459C">
        <w:rPr>
          <w:rFonts w:asciiTheme="minorHAnsi" w:hAnsiTheme="minorHAnsi" w:cstheme="minorHAnsi"/>
          <w:color w:val="000000"/>
          <w:sz w:val="22"/>
          <w:szCs w:val="22"/>
          <w:lang w:val="en-US"/>
        </w:rPr>
        <w:t>The digital divide remains a gendered one</w:t>
      </w:r>
      <w:r w:rsidR="00032CDC" w:rsidRPr="00D2459C">
        <w:rPr>
          <w:rStyle w:val="FootnoteReference"/>
          <w:rFonts w:asciiTheme="minorHAnsi" w:hAnsiTheme="minorHAnsi"/>
          <w:color w:val="000000"/>
          <w:sz w:val="22"/>
          <w:szCs w:val="22"/>
          <w:lang w:val="en-US"/>
        </w:rPr>
        <w:footnoteReference w:id="26"/>
      </w:r>
      <w:r w:rsidR="00032CDC" w:rsidRPr="00D2459C">
        <w:rPr>
          <w:rFonts w:asciiTheme="minorHAnsi" w:hAnsiTheme="minorHAnsi" w:cstheme="minorHAnsi"/>
          <w:color w:val="000000"/>
          <w:sz w:val="22"/>
          <w:szCs w:val="22"/>
          <w:lang w:val="en-US"/>
        </w:rPr>
        <w:t xml:space="preserve"> </w:t>
      </w:r>
      <w:r w:rsidR="009F5EFC" w:rsidRPr="00D2459C">
        <w:rPr>
          <w:rFonts w:asciiTheme="minorHAnsi" w:hAnsiTheme="minorHAnsi" w:cstheme="minorHAnsi"/>
          <w:sz w:val="22"/>
          <w:szCs w:val="22"/>
        </w:rPr>
        <w:t>with gender</w:t>
      </w:r>
      <w:r w:rsidR="009F5EFC" w:rsidRPr="003F7700">
        <w:rPr>
          <w:rFonts w:asciiTheme="minorHAnsi" w:hAnsiTheme="minorHAnsi" w:cstheme="minorHAnsi"/>
          <w:sz w:val="22"/>
          <w:szCs w:val="22"/>
        </w:rPr>
        <w:t xml:space="preserve"> differences in internet uptake being more marked for older generations.</w:t>
      </w:r>
      <w:r w:rsidR="009F5EFC" w:rsidRPr="003F7700">
        <w:rPr>
          <w:rStyle w:val="FootnoteReference"/>
          <w:rFonts w:asciiTheme="minorHAnsi" w:hAnsiTheme="minorHAnsi" w:cstheme="minorHAnsi"/>
          <w:sz w:val="22"/>
          <w:szCs w:val="22"/>
        </w:rPr>
        <w:footnoteReference w:id="27"/>
      </w:r>
      <w:r w:rsidR="008361E9" w:rsidRPr="003F7700">
        <w:rPr>
          <w:rFonts w:asciiTheme="minorHAnsi" w:hAnsiTheme="minorHAnsi" w:cstheme="minorHAnsi"/>
          <w:sz w:val="22"/>
          <w:szCs w:val="22"/>
        </w:rPr>
        <w:t xml:space="preserve"> </w:t>
      </w:r>
    </w:p>
    <w:p w14:paraId="3282B9FE" w14:textId="77777777" w:rsidR="0057115E" w:rsidRDefault="0057115E" w:rsidP="008361E9">
      <w:pPr>
        <w:rPr>
          <w:rFonts w:asciiTheme="minorHAnsi" w:hAnsiTheme="minorHAnsi" w:cstheme="minorHAnsi"/>
          <w:sz w:val="22"/>
          <w:szCs w:val="22"/>
        </w:rPr>
      </w:pPr>
    </w:p>
    <w:p w14:paraId="13738944" w14:textId="6C07FB4F" w:rsidR="009F5EFC" w:rsidRPr="0057115E" w:rsidRDefault="00D2459C" w:rsidP="009F5EFC">
      <w:pPr>
        <w:rPr>
          <w:rFonts w:asciiTheme="minorHAnsi" w:hAnsiTheme="minorHAnsi" w:cstheme="minorHAnsi"/>
          <w:color w:val="000000"/>
          <w:sz w:val="22"/>
          <w:szCs w:val="22"/>
          <w:lang w:val="en-US"/>
        </w:rPr>
      </w:pPr>
      <w:r w:rsidRPr="003F7700">
        <w:rPr>
          <w:rFonts w:asciiTheme="minorHAnsi" w:hAnsiTheme="minorHAnsi" w:cstheme="minorHAnsi"/>
          <w:color w:val="000000"/>
          <w:sz w:val="22"/>
          <w:szCs w:val="22"/>
          <w:lang w:val="en-US"/>
        </w:rPr>
        <w:lastRenderedPageBreak/>
        <w:t>As governments migrate public-sector services including stimulus packages to the online domain, the lack of digital literacy skills is likely to exclude older women even more.</w:t>
      </w:r>
      <w:r w:rsidR="0057115E">
        <w:rPr>
          <w:rFonts w:asciiTheme="minorHAnsi" w:hAnsiTheme="minorHAnsi" w:cstheme="minorHAnsi"/>
          <w:color w:val="000000"/>
          <w:sz w:val="22"/>
          <w:szCs w:val="22"/>
          <w:lang w:val="en-US"/>
        </w:rPr>
        <w:t xml:space="preserve"> </w:t>
      </w:r>
      <w:r w:rsidR="009F5EFC" w:rsidRPr="003F7700">
        <w:rPr>
          <w:rFonts w:asciiTheme="minorHAnsi" w:hAnsiTheme="minorHAnsi" w:cstheme="minorHAnsi"/>
          <w:sz w:val="22"/>
          <w:szCs w:val="22"/>
        </w:rPr>
        <w:t>This may accentuate older women’s social isolation, and may pose challenge</w:t>
      </w:r>
      <w:r w:rsidR="0057115E">
        <w:rPr>
          <w:rFonts w:asciiTheme="minorHAnsi" w:hAnsiTheme="minorHAnsi" w:cstheme="minorHAnsi"/>
          <w:sz w:val="22"/>
          <w:szCs w:val="22"/>
        </w:rPr>
        <w:t>s</w:t>
      </w:r>
      <w:r w:rsidR="009F5EFC" w:rsidRPr="003F7700">
        <w:rPr>
          <w:rFonts w:asciiTheme="minorHAnsi" w:hAnsiTheme="minorHAnsi" w:cstheme="minorHAnsi"/>
          <w:sz w:val="22"/>
          <w:szCs w:val="22"/>
        </w:rPr>
        <w:t xml:space="preserve"> to accessing timely information, </w:t>
      </w:r>
      <w:proofErr w:type="spellStart"/>
      <w:r w:rsidR="009F5EFC" w:rsidRPr="003F7700">
        <w:rPr>
          <w:rFonts w:asciiTheme="minorHAnsi" w:hAnsiTheme="minorHAnsi" w:cstheme="minorHAnsi"/>
          <w:sz w:val="22"/>
          <w:szCs w:val="22"/>
        </w:rPr>
        <w:t>tele</w:t>
      </w:r>
      <w:proofErr w:type="spellEnd"/>
      <w:r w:rsidR="009F5EFC" w:rsidRPr="003F7700">
        <w:rPr>
          <w:rFonts w:asciiTheme="minorHAnsi" w:hAnsiTheme="minorHAnsi" w:cstheme="minorHAnsi"/>
          <w:sz w:val="22"/>
          <w:szCs w:val="22"/>
        </w:rPr>
        <w:t>-medicine and e-commerce resulting in less consumer power and fewer economic opportunities.</w:t>
      </w:r>
      <w:r w:rsidR="008361E9" w:rsidRPr="003F7700">
        <w:rPr>
          <w:rFonts w:asciiTheme="minorHAnsi" w:hAnsiTheme="minorHAnsi" w:cstheme="minorHAnsi"/>
          <w:sz w:val="22"/>
          <w:szCs w:val="22"/>
        </w:rPr>
        <w:t xml:space="preserve"> </w:t>
      </w:r>
      <w:r w:rsidR="00F0051F">
        <w:rPr>
          <w:rFonts w:asciiTheme="minorHAnsi" w:hAnsiTheme="minorHAnsi" w:cstheme="minorHAnsi"/>
          <w:sz w:val="22"/>
          <w:szCs w:val="22"/>
        </w:rPr>
        <w:t>L</w:t>
      </w:r>
      <w:r w:rsidR="009F5EFC" w:rsidRPr="003F7700">
        <w:rPr>
          <w:rFonts w:asciiTheme="minorHAnsi" w:hAnsiTheme="minorHAnsi" w:cstheme="minorHAnsi"/>
          <w:sz w:val="22"/>
          <w:szCs w:val="22"/>
        </w:rPr>
        <w:t>ack of digital skills to use electronic services will further exclude older women and give rise to age-related inequality.</w:t>
      </w:r>
      <w:r w:rsidR="009F5EFC" w:rsidRPr="003F7700">
        <w:rPr>
          <w:rStyle w:val="FootnoteReference"/>
          <w:rFonts w:asciiTheme="minorHAnsi" w:hAnsiTheme="minorHAnsi" w:cstheme="minorHAnsi"/>
          <w:sz w:val="22"/>
          <w:szCs w:val="22"/>
        </w:rPr>
        <w:footnoteReference w:id="28"/>
      </w:r>
    </w:p>
    <w:p w14:paraId="3C6FDCD5" w14:textId="2A77AF6C" w:rsidR="00746383" w:rsidRDefault="00746383" w:rsidP="009F5EFC">
      <w:pPr>
        <w:rPr>
          <w:rFonts w:asciiTheme="minorHAnsi" w:hAnsiTheme="minorHAnsi" w:cstheme="minorHAnsi"/>
          <w:sz w:val="22"/>
          <w:szCs w:val="22"/>
        </w:rPr>
      </w:pPr>
    </w:p>
    <w:p w14:paraId="05D31C78" w14:textId="50480B38" w:rsidR="00746383" w:rsidRPr="003F7700" w:rsidRDefault="009B5C3E" w:rsidP="00746383">
      <w:pPr>
        <w:contextualSpacing/>
        <w:rPr>
          <w:rFonts w:asciiTheme="minorHAnsi" w:hAnsiTheme="minorHAnsi" w:cstheme="minorHAnsi"/>
          <w:b/>
          <w:sz w:val="22"/>
          <w:szCs w:val="22"/>
          <w:lang w:bidi="th-TH"/>
        </w:rPr>
      </w:pPr>
      <w:r>
        <w:rPr>
          <w:rFonts w:asciiTheme="minorHAnsi" w:hAnsiTheme="minorHAnsi" w:cstheme="minorHAnsi"/>
          <w:b/>
          <w:bCs/>
          <w:sz w:val="22"/>
          <w:szCs w:val="22"/>
          <w:lang w:bidi="th-TH"/>
        </w:rPr>
        <w:t xml:space="preserve">1.6 </w:t>
      </w:r>
      <w:r w:rsidR="00746383" w:rsidRPr="003F7700">
        <w:rPr>
          <w:rFonts w:asciiTheme="minorHAnsi" w:hAnsiTheme="minorHAnsi" w:cstheme="minorHAnsi"/>
          <w:b/>
          <w:bCs/>
          <w:sz w:val="22"/>
          <w:szCs w:val="22"/>
          <w:lang w:bidi="th-TH"/>
        </w:rPr>
        <w:t>The right to social security and social protection</w:t>
      </w:r>
    </w:p>
    <w:p w14:paraId="0EF7ECD5" w14:textId="77777777" w:rsidR="00746383" w:rsidRPr="003F7700" w:rsidRDefault="00746383" w:rsidP="00746383">
      <w:pPr>
        <w:rPr>
          <w:rFonts w:asciiTheme="minorHAnsi" w:hAnsiTheme="minorHAnsi" w:cstheme="minorHAnsi"/>
          <w:sz w:val="22"/>
          <w:szCs w:val="22"/>
        </w:rPr>
      </w:pPr>
      <w:r w:rsidRPr="003F7700">
        <w:rPr>
          <w:rFonts w:asciiTheme="minorHAnsi" w:hAnsiTheme="minorHAnsi" w:cstheme="minorHAnsi"/>
          <w:sz w:val="22"/>
          <w:szCs w:val="22"/>
        </w:rPr>
        <w:t>The right to social security includes the right to an adequate pension.</w:t>
      </w:r>
      <w:r w:rsidRPr="003F7700">
        <w:rPr>
          <w:rStyle w:val="FootnoteReference"/>
          <w:rFonts w:asciiTheme="minorHAnsi" w:hAnsiTheme="minorHAnsi" w:cstheme="minorHAnsi"/>
          <w:sz w:val="22"/>
          <w:szCs w:val="22"/>
        </w:rPr>
        <w:footnoteReference w:id="29"/>
      </w:r>
      <w:r w:rsidRPr="003F7700">
        <w:rPr>
          <w:rFonts w:asciiTheme="minorHAnsi" w:hAnsiTheme="minorHAnsi" w:cstheme="minorHAnsi"/>
          <w:sz w:val="22"/>
          <w:szCs w:val="22"/>
        </w:rPr>
        <w:t xml:space="preserve"> This right applies to everyone whether they work in the formal or informal sector or have worked all their lives in unpaid care roles. Women are much less likely than men to receive a pension, and if they do, they tend to have considerably lower benefit levels, partly due to discrimination against women in the labour market, gender-biased pension scheme design and a greater share of family responsibility by women.</w:t>
      </w:r>
      <w:r w:rsidRPr="003F7700">
        <w:rPr>
          <w:rFonts w:asciiTheme="minorHAnsi" w:hAnsiTheme="minorHAnsi" w:cstheme="minorHAnsi"/>
          <w:sz w:val="22"/>
          <w:szCs w:val="22"/>
          <w:vertAlign w:val="superscript"/>
        </w:rPr>
        <w:footnoteReference w:id="30"/>
      </w:r>
      <w:r w:rsidRPr="003F7700">
        <w:rPr>
          <w:rFonts w:asciiTheme="minorHAnsi" w:hAnsiTheme="minorHAnsi" w:cstheme="minorHAnsi"/>
          <w:sz w:val="22"/>
          <w:szCs w:val="22"/>
        </w:rPr>
        <w:t xml:space="preserve"> </w:t>
      </w:r>
    </w:p>
    <w:p w14:paraId="5845548F" w14:textId="77777777" w:rsidR="00746383" w:rsidRPr="003F7700" w:rsidRDefault="00746383" w:rsidP="00746383">
      <w:pPr>
        <w:contextualSpacing/>
        <w:rPr>
          <w:rFonts w:asciiTheme="minorHAnsi" w:hAnsiTheme="minorHAnsi" w:cstheme="minorHAnsi"/>
          <w:sz w:val="22"/>
          <w:szCs w:val="22"/>
        </w:rPr>
      </w:pPr>
    </w:p>
    <w:p w14:paraId="39A6D302" w14:textId="11487B9D" w:rsidR="00746383" w:rsidRPr="00DC3B7F" w:rsidRDefault="00010689" w:rsidP="00746383">
      <w:pPr>
        <w:contextualSpacing/>
        <w:rPr>
          <w:rFonts w:asciiTheme="minorHAnsi" w:hAnsiTheme="minorHAnsi" w:cstheme="minorHAnsi"/>
          <w:b/>
          <w:bCs/>
          <w:sz w:val="22"/>
          <w:szCs w:val="22"/>
        </w:rPr>
      </w:pPr>
      <w:r w:rsidRPr="003F7700">
        <w:rPr>
          <w:rFonts w:asciiTheme="minorHAnsi" w:hAnsiTheme="minorHAnsi" w:cstheme="minorHAnsi"/>
          <w:sz w:val="22"/>
          <w:szCs w:val="22"/>
          <w:lang w:bidi="th-TH"/>
        </w:rPr>
        <w:t>In times of crisis, social protection is often framed as unaffordable, leading to cuts in public spending.</w:t>
      </w:r>
      <w:r w:rsidRPr="003F7700">
        <w:rPr>
          <w:rStyle w:val="FootnoteReference"/>
          <w:rFonts w:asciiTheme="minorHAnsi" w:hAnsiTheme="minorHAnsi" w:cstheme="minorHAnsi"/>
          <w:sz w:val="22"/>
          <w:szCs w:val="22"/>
          <w:lang w:bidi="th-TH"/>
        </w:rPr>
        <w:footnoteReference w:id="31"/>
      </w:r>
      <w:r w:rsidRPr="003F7700">
        <w:rPr>
          <w:rFonts w:asciiTheme="minorHAnsi" w:hAnsiTheme="minorHAnsi" w:cstheme="minorHAnsi"/>
          <w:sz w:val="22"/>
          <w:szCs w:val="22"/>
        </w:rPr>
        <w:t xml:space="preserve"> </w:t>
      </w:r>
      <w:r w:rsidR="00746383" w:rsidRPr="009B5C3E">
        <w:rPr>
          <w:rFonts w:asciiTheme="minorHAnsi" w:hAnsiTheme="minorHAnsi" w:cstheme="minorHAnsi"/>
          <w:sz w:val="22"/>
          <w:szCs w:val="22"/>
        </w:rPr>
        <w:t>Austerity measures prescribed by international financial institutions often disproportionately impact women of all ages and the right to social protection for older women is in jeopardy in many countries.</w:t>
      </w:r>
      <w:r w:rsidR="009B5C3E">
        <w:rPr>
          <w:rFonts w:asciiTheme="minorHAnsi" w:hAnsiTheme="minorHAnsi" w:cstheme="minorHAnsi"/>
          <w:sz w:val="22"/>
          <w:szCs w:val="22"/>
        </w:rPr>
        <w:t xml:space="preserve"> </w:t>
      </w:r>
      <w:r w:rsidR="00746383" w:rsidRPr="009B5C3E">
        <w:rPr>
          <w:rFonts w:asciiTheme="minorHAnsi" w:hAnsiTheme="minorHAnsi" w:cstheme="minorHAnsi"/>
          <w:sz w:val="22"/>
          <w:szCs w:val="22"/>
        </w:rPr>
        <w:t>To deal</w:t>
      </w:r>
      <w:r w:rsidR="00746383" w:rsidRPr="003F7700">
        <w:rPr>
          <w:rFonts w:asciiTheme="minorHAnsi" w:hAnsiTheme="minorHAnsi" w:cstheme="minorHAnsi"/>
          <w:sz w:val="22"/>
          <w:szCs w:val="22"/>
        </w:rPr>
        <w:t xml:space="preserve"> with demographic ageing and financial constraints, states have reformed pension systems in different ways, including raising the retirement age, cutting benefit levels, raising workers’ contributions, and strengthening links between contributions and benefits.</w:t>
      </w:r>
      <w:r w:rsidR="00746383" w:rsidRPr="003F7700">
        <w:rPr>
          <w:rStyle w:val="FootnoteReference"/>
          <w:rFonts w:asciiTheme="minorHAnsi" w:hAnsiTheme="minorHAnsi" w:cstheme="minorHAnsi"/>
          <w:sz w:val="22"/>
          <w:szCs w:val="22"/>
        </w:rPr>
        <w:footnoteReference w:id="32"/>
      </w:r>
      <w:r w:rsidR="00746383" w:rsidRPr="003F7700">
        <w:rPr>
          <w:rFonts w:asciiTheme="minorHAnsi" w:hAnsiTheme="minorHAnsi" w:cstheme="minorHAnsi"/>
          <w:b/>
          <w:bCs/>
          <w:sz w:val="22"/>
          <w:szCs w:val="22"/>
        </w:rPr>
        <w:t xml:space="preserve"> </w:t>
      </w:r>
      <w:r w:rsidR="00746383" w:rsidRPr="003F7700">
        <w:rPr>
          <w:rFonts w:asciiTheme="minorHAnsi" w:hAnsiTheme="minorHAnsi" w:cstheme="minorHAnsi"/>
          <w:sz w:val="22"/>
          <w:szCs w:val="22"/>
        </w:rPr>
        <w:t xml:space="preserve">These policies have had not only negative macroeconomic effects, but also </w:t>
      </w:r>
      <w:r w:rsidR="009F5AA9">
        <w:rPr>
          <w:rFonts w:asciiTheme="minorHAnsi" w:hAnsiTheme="minorHAnsi" w:cstheme="minorHAnsi"/>
          <w:sz w:val="22"/>
          <w:szCs w:val="22"/>
        </w:rPr>
        <w:t xml:space="preserve">negatively impact on older women’s right to social security and social protection. </w:t>
      </w:r>
    </w:p>
    <w:p w14:paraId="643A1F6E" w14:textId="24D4B37A" w:rsidR="00746383" w:rsidRDefault="00746383" w:rsidP="00746383">
      <w:pPr>
        <w:rPr>
          <w:rFonts w:asciiTheme="minorHAnsi" w:hAnsiTheme="minorHAnsi" w:cstheme="minorHAnsi"/>
          <w:sz w:val="22"/>
          <w:szCs w:val="22"/>
        </w:rPr>
      </w:pPr>
    </w:p>
    <w:p w14:paraId="48CAE7CA" w14:textId="74A39D22" w:rsidR="00746383" w:rsidRPr="009B5C3E" w:rsidRDefault="00746383" w:rsidP="00746383">
      <w:pPr>
        <w:contextualSpacing/>
        <w:rPr>
          <w:rFonts w:asciiTheme="minorHAnsi" w:hAnsiTheme="minorHAnsi" w:cstheme="minorHAnsi"/>
          <w:b/>
          <w:bCs/>
          <w:sz w:val="22"/>
          <w:szCs w:val="22"/>
          <w:lang w:val="en-US"/>
        </w:rPr>
      </w:pPr>
      <w:r w:rsidRPr="009B5C3E">
        <w:rPr>
          <w:rFonts w:asciiTheme="minorHAnsi" w:hAnsiTheme="minorHAnsi" w:cstheme="minorHAnsi"/>
          <w:sz w:val="22"/>
          <w:szCs w:val="22"/>
          <w:lang w:val="en-US"/>
        </w:rPr>
        <w:t>Investment decisions in socio-economic infrastructure for the provision of essential services fail to address the specific constraints faced by older women.</w:t>
      </w:r>
      <w:r w:rsidR="009B5C3E" w:rsidRPr="009B5C3E">
        <w:rPr>
          <w:rFonts w:asciiTheme="minorHAnsi" w:hAnsiTheme="minorHAnsi" w:cstheme="minorHAnsi"/>
          <w:sz w:val="22"/>
          <w:szCs w:val="22"/>
          <w:lang w:val="en-US"/>
        </w:rPr>
        <w:t xml:space="preserve"> </w:t>
      </w:r>
      <w:r w:rsidRPr="009B5C3E">
        <w:rPr>
          <w:rFonts w:asciiTheme="minorHAnsi" w:hAnsiTheme="minorHAnsi" w:cstheme="minorHAnsi"/>
          <w:sz w:val="22"/>
          <w:szCs w:val="22"/>
        </w:rPr>
        <w:t>Older</w:t>
      </w:r>
      <w:r w:rsidRPr="003F7700">
        <w:rPr>
          <w:rFonts w:asciiTheme="minorHAnsi" w:hAnsiTheme="minorHAnsi" w:cstheme="minorHAnsi"/>
          <w:sz w:val="22"/>
          <w:szCs w:val="22"/>
        </w:rPr>
        <w:t xml:space="preserve"> women’s economic disadvantage means they are more reliant on publicly funded social protection initiatives such as pensions. However, they are also less able to access social protection schemes that are often contingent on previous financial contributions through formal employment.</w:t>
      </w:r>
      <w:r w:rsidRPr="003F7700">
        <w:rPr>
          <w:rFonts w:asciiTheme="minorHAnsi" w:hAnsiTheme="minorHAnsi" w:cstheme="minorHAnsi"/>
          <w:sz w:val="22"/>
          <w:szCs w:val="22"/>
          <w:vertAlign w:val="superscript"/>
        </w:rPr>
        <w:footnoteReference w:id="33"/>
      </w:r>
      <w:r w:rsidRPr="003F7700">
        <w:rPr>
          <w:rFonts w:asciiTheme="minorHAnsi" w:hAnsiTheme="minorHAnsi" w:cstheme="minorHAnsi"/>
          <w:sz w:val="22"/>
          <w:szCs w:val="22"/>
        </w:rPr>
        <w:t xml:space="preserve"> </w:t>
      </w:r>
      <w:r w:rsidRPr="003F7700">
        <w:rPr>
          <w:rFonts w:asciiTheme="minorHAnsi" w:hAnsiTheme="minorHAnsi" w:cstheme="minorHAnsi"/>
          <w:b/>
          <w:bCs/>
          <w:sz w:val="22"/>
          <w:szCs w:val="22"/>
        </w:rPr>
        <w:t xml:space="preserve"> </w:t>
      </w:r>
      <w:r w:rsidRPr="003F7700">
        <w:rPr>
          <w:rFonts w:asciiTheme="minorHAnsi" w:hAnsiTheme="minorHAnsi" w:cstheme="minorHAnsi"/>
          <w:sz w:val="22"/>
          <w:szCs w:val="22"/>
        </w:rPr>
        <w:t>Contributory pension schemes can disadvantage low-income earners and those with insufficient contribution histories, which are disproportionately women, including older women.</w:t>
      </w:r>
      <w:r w:rsidRPr="003F7700">
        <w:rPr>
          <w:rStyle w:val="FootnoteReference"/>
          <w:rFonts w:asciiTheme="minorHAnsi" w:hAnsiTheme="minorHAnsi" w:cstheme="minorHAnsi"/>
          <w:sz w:val="22"/>
          <w:szCs w:val="22"/>
        </w:rPr>
        <w:footnoteReference w:id="34"/>
      </w:r>
      <w:r w:rsidRPr="003F7700">
        <w:rPr>
          <w:rFonts w:asciiTheme="minorHAnsi" w:hAnsiTheme="minorHAnsi" w:cstheme="minorHAnsi"/>
          <w:b/>
          <w:bCs/>
          <w:sz w:val="22"/>
          <w:szCs w:val="22"/>
        </w:rPr>
        <w:t xml:space="preserve"> </w:t>
      </w:r>
      <w:r w:rsidRPr="003F7700">
        <w:rPr>
          <w:rFonts w:asciiTheme="minorHAnsi" w:hAnsiTheme="minorHAnsi" w:cstheme="minorHAnsi"/>
          <w:sz w:val="22"/>
          <w:szCs w:val="22"/>
        </w:rPr>
        <w:t>Social pensions are not based on continuous participation in paid formal sector employment and therefore more accurately reflect women’s life-courses.</w:t>
      </w:r>
      <w:r w:rsidRPr="003F7700">
        <w:rPr>
          <w:rStyle w:val="FootnoteReference"/>
          <w:rFonts w:asciiTheme="minorHAnsi" w:hAnsiTheme="minorHAnsi" w:cstheme="minorHAnsi"/>
          <w:sz w:val="22"/>
          <w:szCs w:val="22"/>
        </w:rPr>
        <w:footnoteReference w:id="35"/>
      </w:r>
      <w:r w:rsidRPr="003F7700">
        <w:rPr>
          <w:rFonts w:asciiTheme="minorHAnsi" w:hAnsiTheme="minorHAnsi" w:cstheme="minorHAnsi"/>
          <w:sz w:val="22"/>
          <w:szCs w:val="22"/>
        </w:rPr>
        <w:t xml:space="preserve"> To ensure that social pensions effectively reach all older women, especially the marginalised, social pensions should be provided on a universal basis.</w:t>
      </w:r>
      <w:r w:rsidRPr="003F7700">
        <w:rPr>
          <w:rFonts w:asciiTheme="minorHAnsi" w:hAnsiTheme="minorHAnsi" w:cstheme="minorHAnsi"/>
          <w:b/>
          <w:bCs/>
          <w:sz w:val="22"/>
          <w:szCs w:val="22"/>
        </w:rPr>
        <w:t xml:space="preserve"> </w:t>
      </w:r>
    </w:p>
    <w:p w14:paraId="0EF6141C" w14:textId="77777777" w:rsidR="00746383" w:rsidRPr="003F7700" w:rsidRDefault="00746383" w:rsidP="00746383">
      <w:pPr>
        <w:rPr>
          <w:rFonts w:asciiTheme="minorHAnsi" w:hAnsiTheme="minorHAnsi" w:cstheme="minorHAnsi"/>
          <w:b/>
          <w:bCs/>
          <w:sz w:val="22"/>
          <w:szCs w:val="22"/>
        </w:rPr>
      </w:pPr>
    </w:p>
    <w:p w14:paraId="11E0777F" w14:textId="1C7C44B9" w:rsidR="00D32E3A" w:rsidRDefault="00D32E3A" w:rsidP="00D3278D">
      <w:pPr>
        <w:rPr>
          <w:rFonts w:asciiTheme="minorHAnsi" w:hAnsiTheme="minorHAnsi" w:cstheme="minorHAnsi"/>
          <w:sz w:val="22"/>
          <w:szCs w:val="22"/>
        </w:rPr>
      </w:pPr>
    </w:p>
    <w:p w14:paraId="66652EC4" w14:textId="52C012EF" w:rsidR="00133D4E" w:rsidRDefault="00133D4E" w:rsidP="00D3278D">
      <w:pPr>
        <w:rPr>
          <w:rFonts w:asciiTheme="minorHAnsi" w:hAnsiTheme="minorHAnsi" w:cstheme="minorHAnsi"/>
          <w:sz w:val="22"/>
          <w:szCs w:val="22"/>
        </w:rPr>
      </w:pPr>
    </w:p>
    <w:p w14:paraId="2DA32CB9" w14:textId="67F77D23" w:rsidR="00133D4E" w:rsidRDefault="00133D4E" w:rsidP="00D3278D">
      <w:pPr>
        <w:rPr>
          <w:rFonts w:asciiTheme="minorHAnsi" w:hAnsiTheme="minorHAnsi" w:cstheme="minorHAnsi"/>
          <w:sz w:val="22"/>
          <w:szCs w:val="22"/>
        </w:rPr>
      </w:pPr>
    </w:p>
    <w:p w14:paraId="1C888FF1" w14:textId="77777777" w:rsidR="00133D4E" w:rsidRDefault="00133D4E" w:rsidP="00D3278D">
      <w:pPr>
        <w:rPr>
          <w:rFonts w:asciiTheme="minorHAnsi" w:hAnsiTheme="minorHAnsi" w:cstheme="minorHAnsi"/>
          <w:sz w:val="22"/>
          <w:szCs w:val="22"/>
        </w:rPr>
      </w:pPr>
    </w:p>
    <w:p w14:paraId="1FEFA8CD" w14:textId="35582717" w:rsidR="00D3278D" w:rsidRPr="003F7700" w:rsidRDefault="003F3DB9" w:rsidP="00D3278D">
      <w:pPr>
        <w:rPr>
          <w:rFonts w:asciiTheme="minorHAnsi" w:hAnsiTheme="minorHAnsi" w:cstheme="minorHAnsi"/>
          <w:b/>
          <w:bCs/>
          <w:color w:val="FF0000"/>
          <w:sz w:val="22"/>
          <w:szCs w:val="22"/>
        </w:rPr>
      </w:pPr>
      <w:r>
        <w:rPr>
          <w:rFonts w:asciiTheme="minorHAnsi" w:hAnsiTheme="minorHAnsi" w:cstheme="minorHAnsi"/>
          <w:b/>
          <w:bCs/>
          <w:color w:val="FF0000"/>
          <w:sz w:val="22"/>
          <w:szCs w:val="22"/>
        </w:rPr>
        <w:lastRenderedPageBreak/>
        <w:t xml:space="preserve">2. </w:t>
      </w:r>
      <w:r w:rsidR="00D3278D" w:rsidRPr="003F7700">
        <w:rPr>
          <w:rFonts w:asciiTheme="minorHAnsi" w:hAnsiTheme="minorHAnsi" w:cstheme="minorHAnsi"/>
          <w:b/>
          <w:bCs/>
          <w:color w:val="FF0000"/>
          <w:sz w:val="22"/>
          <w:szCs w:val="22"/>
        </w:rPr>
        <w:t>Forms of discrimination against older women and gender-specific abuses</w:t>
      </w:r>
    </w:p>
    <w:p w14:paraId="28698660" w14:textId="77777777" w:rsidR="00133D4E" w:rsidRDefault="00133D4E" w:rsidP="00EC084C">
      <w:pPr>
        <w:rPr>
          <w:rFonts w:asciiTheme="minorHAnsi" w:hAnsiTheme="minorHAnsi" w:cstheme="minorHAnsi"/>
          <w:sz w:val="22"/>
          <w:szCs w:val="22"/>
        </w:rPr>
      </w:pPr>
    </w:p>
    <w:p w14:paraId="4B051AD2" w14:textId="3E06DD6D" w:rsidR="00EC084C" w:rsidRPr="003F7700" w:rsidRDefault="00EC084C" w:rsidP="00EC084C">
      <w:pPr>
        <w:rPr>
          <w:rFonts w:asciiTheme="minorHAnsi" w:hAnsiTheme="minorHAnsi" w:cstheme="minorHAnsi"/>
          <w:sz w:val="22"/>
          <w:szCs w:val="22"/>
        </w:rPr>
      </w:pPr>
      <w:r w:rsidRPr="003F7700">
        <w:rPr>
          <w:rFonts w:asciiTheme="minorHAnsi" w:hAnsiTheme="minorHAnsi" w:cstheme="minorHAnsi"/>
          <w:sz w:val="22"/>
          <w:szCs w:val="22"/>
        </w:rPr>
        <w:t xml:space="preserve">In a consultation </w:t>
      </w:r>
      <w:proofErr w:type="spellStart"/>
      <w:r w:rsidRPr="003F7700">
        <w:rPr>
          <w:rFonts w:asciiTheme="minorHAnsi" w:hAnsiTheme="minorHAnsi" w:cstheme="minorHAnsi"/>
          <w:sz w:val="22"/>
          <w:szCs w:val="22"/>
        </w:rPr>
        <w:t>HelpAge</w:t>
      </w:r>
      <w:proofErr w:type="spellEnd"/>
      <w:r w:rsidRPr="003F7700">
        <w:rPr>
          <w:rFonts w:asciiTheme="minorHAnsi" w:hAnsiTheme="minorHAnsi" w:cstheme="minorHAnsi"/>
          <w:sz w:val="22"/>
          <w:szCs w:val="22"/>
        </w:rPr>
        <w:t xml:space="preserve"> conducted in 2017 with across 19 countries, older women spoke about the discrimination they faced in public life.</w:t>
      </w:r>
      <w:r w:rsidRPr="003F7700">
        <w:rPr>
          <w:rStyle w:val="FootnoteReference"/>
          <w:rFonts w:asciiTheme="minorHAnsi" w:hAnsiTheme="minorHAnsi" w:cstheme="minorHAnsi"/>
          <w:sz w:val="22"/>
          <w:szCs w:val="22"/>
        </w:rPr>
        <w:footnoteReference w:id="36"/>
      </w:r>
      <w:r w:rsidRPr="003F7700">
        <w:rPr>
          <w:rFonts w:asciiTheme="minorHAnsi" w:hAnsiTheme="minorHAnsi" w:cstheme="minorHAnsi"/>
          <w:sz w:val="22"/>
          <w:szCs w:val="22"/>
        </w:rPr>
        <w:t xml:space="preserve"> </w:t>
      </w:r>
    </w:p>
    <w:p w14:paraId="1DE2D9EF" w14:textId="77777777" w:rsidR="00EC084C" w:rsidRPr="003F7700" w:rsidRDefault="00EC084C" w:rsidP="00EC084C">
      <w:pPr>
        <w:ind w:firstLine="720"/>
        <w:rPr>
          <w:rFonts w:asciiTheme="minorHAnsi" w:hAnsiTheme="minorHAnsi" w:cstheme="minorHAnsi"/>
          <w:sz w:val="22"/>
          <w:szCs w:val="22"/>
        </w:rPr>
      </w:pPr>
    </w:p>
    <w:p w14:paraId="22CF7207" w14:textId="77777777" w:rsidR="00EC084C" w:rsidRPr="003F7700" w:rsidRDefault="00EC084C" w:rsidP="00EC084C">
      <w:pPr>
        <w:ind w:left="720"/>
        <w:rPr>
          <w:rFonts w:asciiTheme="minorHAnsi" w:hAnsiTheme="minorHAnsi" w:cstheme="minorHAnsi"/>
          <w:sz w:val="22"/>
          <w:szCs w:val="22"/>
        </w:rPr>
      </w:pPr>
      <w:r w:rsidRPr="003F7700">
        <w:rPr>
          <w:rFonts w:asciiTheme="minorHAnsi" w:hAnsiTheme="minorHAnsi" w:cstheme="minorHAnsi"/>
          <w:sz w:val="22"/>
          <w:szCs w:val="22"/>
        </w:rPr>
        <w:t>“When you start to speak in a meeting and you are an older woman, you are shut down, not listened to.”</w:t>
      </w:r>
    </w:p>
    <w:p w14:paraId="0B5645F8" w14:textId="77777777" w:rsidR="00EC084C" w:rsidRPr="003F7700" w:rsidRDefault="00EC084C" w:rsidP="00EC084C">
      <w:pPr>
        <w:ind w:firstLine="720"/>
        <w:rPr>
          <w:rFonts w:asciiTheme="minorHAnsi" w:hAnsiTheme="minorHAnsi" w:cstheme="minorHAnsi"/>
          <w:sz w:val="22"/>
          <w:szCs w:val="22"/>
        </w:rPr>
      </w:pPr>
      <w:r w:rsidRPr="003F7700">
        <w:rPr>
          <w:rFonts w:asciiTheme="minorHAnsi" w:hAnsiTheme="minorHAnsi" w:cstheme="minorHAnsi"/>
          <w:sz w:val="22"/>
          <w:szCs w:val="22"/>
        </w:rPr>
        <w:t>Group discussion, Uganda</w:t>
      </w:r>
    </w:p>
    <w:p w14:paraId="07C70341" w14:textId="77777777" w:rsidR="00EC084C" w:rsidRPr="003F7700" w:rsidRDefault="00EC084C" w:rsidP="00EC084C">
      <w:pPr>
        <w:rPr>
          <w:rFonts w:asciiTheme="minorHAnsi" w:hAnsiTheme="minorHAnsi" w:cstheme="minorHAnsi"/>
          <w:sz w:val="22"/>
          <w:szCs w:val="22"/>
        </w:rPr>
      </w:pPr>
    </w:p>
    <w:p w14:paraId="78D48504" w14:textId="77777777" w:rsidR="00EC084C" w:rsidRPr="003F7700" w:rsidRDefault="00EC084C" w:rsidP="00EC084C">
      <w:pPr>
        <w:rPr>
          <w:rFonts w:asciiTheme="minorHAnsi" w:hAnsiTheme="minorHAnsi" w:cstheme="minorHAnsi"/>
          <w:sz w:val="22"/>
          <w:szCs w:val="22"/>
        </w:rPr>
      </w:pPr>
      <w:r w:rsidRPr="003F7700">
        <w:rPr>
          <w:rFonts w:asciiTheme="minorHAnsi" w:hAnsiTheme="minorHAnsi" w:cstheme="minorHAnsi"/>
          <w:sz w:val="22"/>
          <w:szCs w:val="22"/>
        </w:rPr>
        <w:t xml:space="preserve">The participants said that ageism and age discrimination were particularly strong against widowed or single women. Older widows were not allowed to participate in family and social events, some were accused of being witches. Those living with family members were insulted and denied any autonomy within the family in terms of food, participation in decision-making, freedom of movement, the right to work and disposal of their property according to their wishes. </w:t>
      </w:r>
    </w:p>
    <w:p w14:paraId="0BFFD155" w14:textId="77777777" w:rsidR="00EC084C" w:rsidRPr="003F7700" w:rsidRDefault="00EC084C" w:rsidP="00EC084C">
      <w:pPr>
        <w:rPr>
          <w:rFonts w:asciiTheme="minorHAnsi" w:hAnsiTheme="minorHAnsi" w:cstheme="minorHAnsi"/>
          <w:sz w:val="22"/>
          <w:szCs w:val="22"/>
        </w:rPr>
      </w:pPr>
    </w:p>
    <w:p w14:paraId="700E6C7D" w14:textId="77777777" w:rsidR="00EC084C" w:rsidRPr="003F7700" w:rsidRDefault="00EC084C" w:rsidP="00EC084C">
      <w:pPr>
        <w:ind w:left="720"/>
        <w:rPr>
          <w:rFonts w:asciiTheme="minorHAnsi" w:hAnsiTheme="minorHAnsi" w:cstheme="minorHAnsi"/>
          <w:sz w:val="22"/>
          <w:szCs w:val="22"/>
        </w:rPr>
      </w:pPr>
      <w:r w:rsidRPr="003F7700">
        <w:rPr>
          <w:rFonts w:asciiTheme="minorHAnsi" w:hAnsiTheme="minorHAnsi" w:cstheme="minorHAnsi"/>
          <w:sz w:val="22"/>
          <w:szCs w:val="22"/>
        </w:rPr>
        <w:t>“Single older women who are widowed, not married, or divorces face the most discrimination.’</w:t>
      </w:r>
    </w:p>
    <w:p w14:paraId="7464E39B" w14:textId="77777777" w:rsidR="00EC084C" w:rsidRPr="003F7700" w:rsidRDefault="00EC084C" w:rsidP="00EC084C">
      <w:pPr>
        <w:ind w:left="720"/>
        <w:rPr>
          <w:rFonts w:asciiTheme="minorHAnsi" w:hAnsiTheme="minorHAnsi" w:cstheme="minorHAnsi"/>
          <w:sz w:val="22"/>
          <w:szCs w:val="22"/>
        </w:rPr>
      </w:pPr>
      <w:r w:rsidRPr="003F7700">
        <w:rPr>
          <w:rFonts w:asciiTheme="minorHAnsi" w:hAnsiTheme="minorHAnsi" w:cstheme="minorHAnsi"/>
          <w:sz w:val="22"/>
          <w:szCs w:val="22"/>
        </w:rPr>
        <w:t>51-year-old woman, Zimbabwe</w:t>
      </w:r>
    </w:p>
    <w:p w14:paraId="5D7C963C" w14:textId="77777777" w:rsidR="00EC084C" w:rsidRPr="003F7700" w:rsidRDefault="00EC084C" w:rsidP="00EC084C">
      <w:pPr>
        <w:rPr>
          <w:rFonts w:asciiTheme="minorHAnsi" w:hAnsiTheme="minorHAnsi" w:cstheme="minorHAnsi"/>
          <w:sz w:val="22"/>
          <w:szCs w:val="22"/>
        </w:rPr>
      </w:pPr>
      <w:r w:rsidRPr="003F7700">
        <w:rPr>
          <w:rFonts w:asciiTheme="minorHAnsi" w:hAnsiTheme="minorHAnsi" w:cstheme="minorHAnsi"/>
          <w:sz w:val="22"/>
          <w:szCs w:val="22"/>
        </w:rPr>
        <w:tab/>
      </w:r>
    </w:p>
    <w:p w14:paraId="0F9C6F6A" w14:textId="77777777" w:rsidR="00EC084C" w:rsidRPr="003F7700" w:rsidRDefault="00EC084C" w:rsidP="00EC084C">
      <w:pPr>
        <w:rPr>
          <w:rFonts w:asciiTheme="minorHAnsi" w:hAnsiTheme="minorHAnsi" w:cstheme="minorHAnsi"/>
          <w:sz w:val="22"/>
          <w:szCs w:val="22"/>
        </w:rPr>
      </w:pPr>
      <w:r w:rsidRPr="003F7700">
        <w:rPr>
          <w:rFonts w:asciiTheme="minorHAnsi" w:hAnsiTheme="minorHAnsi" w:cstheme="minorHAnsi"/>
          <w:sz w:val="22"/>
          <w:szCs w:val="22"/>
        </w:rPr>
        <w:t xml:space="preserve">Older women with disabilities were considered at particular risk of discrimination, being deprived of their liberty and right to live independently, forced to live in institutions, </w:t>
      </w:r>
      <w:proofErr w:type="gramStart"/>
      <w:r w:rsidRPr="003F7700">
        <w:rPr>
          <w:rFonts w:asciiTheme="minorHAnsi" w:hAnsiTheme="minorHAnsi" w:cstheme="minorHAnsi"/>
          <w:sz w:val="22"/>
          <w:szCs w:val="22"/>
        </w:rPr>
        <w:t>denied</w:t>
      </w:r>
      <w:proofErr w:type="gramEnd"/>
      <w:r w:rsidRPr="003F7700">
        <w:rPr>
          <w:rFonts w:asciiTheme="minorHAnsi" w:hAnsiTheme="minorHAnsi" w:cstheme="minorHAnsi"/>
          <w:sz w:val="22"/>
          <w:szCs w:val="22"/>
        </w:rPr>
        <w:t xml:space="preserve"> appropriate food and medical support with no access to employment or adequate social security.</w:t>
      </w:r>
    </w:p>
    <w:p w14:paraId="7F6AF365" w14:textId="77777777" w:rsidR="00EC084C" w:rsidRPr="003F7700" w:rsidRDefault="00EC084C" w:rsidP="00EC084C">
      <w:pPr>
        <w:rPr>
          <w:rFonts w:asciiTheme="minorHAnsi" w:hAnsiTheme="minorHAnsi" w:cstheme="minorHAnsi"/>
          <w:sz w:val="22"/>
          <w:szCs w:val="22"/>
        </w:rPr>
      </w:pPr>
    </w:p>
    <w:p w14:paraId="45086B3E" w14:textId="77777777" w:rsidR="00EC084C" w:rsidRPr="003F7700" w:rsidRDefault="00EC084C" w:rsidP="00EC084C">
      <w:pPr>
        <w:ind w:left="720"/>
        <w:rPr>
          <w:rFonts w:asciiTheme="minorHAnsi" w:hAnsiTheme="minorHAnsi" w:cstheme="minorHAnsi"/>
          <w:sz w:val="22"/>
          <w:szCs w:val="22"/>
        </w:rPr>
      </w:pPr>
      <w:r w:rsidRPr="003F7700">
        <w:rPr>
          <w:rFonts w:asciiTheme="minorHAnsi" w:hAnsiTheme="minorHAnsi" w:cstheme="minorHAnsi"/>
          <w:sz w:val="22"/>
          <w:szCs w:val="22"/>
        </w:rPr>
        <w:t>“Older women with disabilities regularly face a rude attitude in hospitals, clinics, on transport…Society shows indifference to them. They often become victims of manipulation and discrimination.”</w:t>
      </w:r>
    </w:p>
    <w:p w14:paraId="6F07059C" w14:textId="77777777" w:rsidR="00EC084C" w:rsidRPr="003F7700" w:rsidRDefault="00EC084C" w:rsidP="00EC084C">
      <w:pPr>
        <w:ind w:left="720"/>
        <w:rPr>
          <w:rFonts w:asciiTheme="minorHAnsi" w:hAnsiTheme="minorHAnsi" w:cstheme="minorHAnsi"/>
          <w:sz w:val="22"/>
          <w:szCs w:val="22"/>
        </w:rPr>
      </w:pPr>
      <w:r w:rsidRPr="003F7700">
        <w:rPr>
          <w:rFonts w:asciiTheme="minorHAnsi" w:hAnsiTheme="minorHAnsi" w:cstheme="minorHAnsi"/>
          <w:sz w:val="22"/>
          <w:szCs w:val="22"/>
        </w:rPr>
        <w:t>65-year-old woman, Kyrgyzstan</w:t>
      </w:r>
    </w:p>
    <w:p w14:paraId="7B6F1493" w14:textId="77777777" w:rsidR="00EC084C" w:rsidRPr="003F7700" w:rsidRDefault="00EC084C" w:rsidP="00EC084C">
      <w:pPr>
        <w:rPr>
          <w:rFonts w:asciiTheme="minorHAnsi" w:hAnsiTheme="minorHAnsi" w:cstheme="minorHAnsi"/>
          <w:sz w:val="22"/>
          <w:szCs w:val="22"/>
        </w:rPr>
      </w:pPr>
    </w:p>
    <w:p w14:paraId="72BC3ABB" w14:textId="4A91DCC5" w:rsidR="00A72327" w:rsidRPr="003F7700" w:rsidRDefault="00EC084C" w:rsidP="00027EF2">
      <w:pPr>
        <w:rPr>
          <w:rFonts w:asciiTheme="minorHAnsi" w:hAnsiTheme="minorHAnsi" w:cstheme="minorHAnsi"/>
          <w:sz w:val="22"/>
          <w:szCs w:val="22"/>
        </w:rPr>
      </w:pPr>
      <w:r w:rsidRPr="003F7700">
        <w:rPr>
          <w:rFonts w:asciiTheme="minorHAnsi" w:hAnsiTheme="minorHAnsi" w:cstheme="minorHAnsi"/>
          <w:sz w:val="22"/>
          <w:szCs w:val="22"/>
        </w:rPr>
        <w:t xml:space="preserve">Older women living in rural areas, older women migrants and refugees, older women living with dementia or with HIV and AIDS, without children, with low literacy levels, considered to have a lower social status, without proper documentation or living in poverty were also identified as being subjected to intersectional discrimination. </w:t>
      </w:r>
    </w:p>
    <w:p w14:paraId="21002DF7" w14:textId="77777777" w:rsidR="0081595A" w:rsidRPr="003F7700" w:rsidRDefault="0081595A" w:rsidP="00027EF2">
      <w:pPr>
        <w:rPr>
          <w:rFonts w:asciiTheme="minorHAnsi" w:hAnsiTheme="minorHAnsi" w:cstheme="minorHAnsi"/>
          <w:sz w:val="22"/>
          <w:szCs w:val="22"/>
        </w:rPr>
      </w:pPr>
    </w:p>
    <w:p w14:paraId="3879B4B2" w14:textId="1D153B97" w:rsidR="00D32E3A" w:rsidRDefault="00D32E3A" w:rsidP="006F4F8D">
      <w:pPr>
        <w:rPr>
          <w:rFonts w:asciiTheme="minorHAnsi" w:hAnsiTheme="minorHAnsi" w:cstheme="minorHAnsi"/>
          <w:b/>
          <w:bCs/>
          <w:color w:val="FF0000"/>
          <w:sz w:val="22"/>
          <w:szCs w:val="22"/>
        </w:rPr>
      </w:pPr>
    </w:p>
    <w:p w14:paraId="529BC487" w14:textId="77777777" w:rsidR="009D2FC0" w:rsidRDefault="009D2FC0" w:rsidP="006F4F8D">
      <w:pPr>
        <w:rPr>
          <w:rFonts w:asciiTheme="minorHAnsi" w:hAnsiTheme="minorHAnsi" w:cstheme="minorHAnsi"/>
          <w:b/>
          <w:bCs/>
          <w:color w:val="FF0000"/>
          <w:sz w:val="22"/>
          <w:szCs w:val="22"/>
        </w:rPr>
      </w:pPr>
    </w:p>
    <w:p w14:paraId="55E7006A" w14:textId="33B6D22F" w:rsidR="006F4F8D" w:rsidRPr="003F3DB9" w:rsidRDefault="00DB590D" w:rsidP="006F4F8D">
      <w:pPr>
        <w:rPr>
          <w:rFonts w:asciiTheme="minorHAnsi" w:hAnsiTheme="minorHAnsi" w:cstheme="minorHAnsi"/>
          <w:b/>
          <w:bCs/>
          <w:color w:val="FF0000"/>
          <w:sz w:val="22"/>
          <w:szCs w:val="22"/>
        </w:rPr>
      </w:pPr>
      <w:r w:rsidRPr="003F7700">
        <w:rPr>
          <w:rFonts w:asciiTheme="minorHAnsi" w:hAnsiTheme="minorHAnsi" w:cstheme="minorHAnsi"/>
          <w:b/>
          <w:bCs/>
          <w:color w:val="FF0000"/>
          <w:sz w:val="22"/>
          <w:szCs w:val="22"/>
        </w:rPr>
        <w:t xml:space="preserve">3. </w:t>
      </w:r>
      <w:r w:rsidR="00D954E2" w:rsidRPr="003F7700">
        <w:rPr>
          <w:rFonts w:asciiTheme="minorHAnsi" w:hAnsiTheme="minorHAnsi" w:cstheme="minorHAnsi"/>
          <w:b/>
          <w:bCs/>
          <w:color w:val="FF0000"/>
          <w:sz w:val="22"/>
          <w:szCs w:val="22"/>
        </w:rPr>
        <w:t xml:space="preserve">Reports related to </w:t>
      </w:r>
      <w:r w:rsidR="00483426" w:rsidRPr="003F7700">
        <w:rPr>
          <w:rFonts w:asciiTheme="minorHAnsi" w:hAnsiTheme="minorHAnsi" w:cstheme="minorHAnsi"/>
          <w:b/>
          <w:bCs/>
          <w:color w:val="FF0000"/>
          <w:sz w:val="22"/>
          <w:szCs w:val="22"/>
        </w:rPr>
        <w:t>the human rights of older women</w:t>
      </w:r>
    </w:p>
    <w:p w14:paraId="4520BF06" w14:textId="77777777" w:rsidR="00590A10" w:rsidRPr="003F7700" w:rsidRDefault="00590A10" w:rsidP="00590A10">
      <w:pPr>
        <w:pStyle w:val="ListParagraph"/>
        <w:rPr>
          <w:rFonts w:asciiTheme="minorHAnsi" w:hAnsiTheme="minorHAnsi" w:cstheme="minorHAnsi"/>
          <w:sz w:val="22"/>
          <w:szCs w:val="22"/>
        </w:rPr>
      </w:pPr>
    </w:p>
    <w:p w14:paraId="7B20FD13" w14:textId="0226104F" w:rsidR="003A23B2" w:rsidRPr="003F7700" w:rsidRDefault="00AD0786" w:rsidP="00A84852">
      <w:pPr>
        <w:pStyle w:val="ListParagraph"/>
        <w:numPr>
          <w:ilvl w:val="0"/>
          <w:numId w:val="24"/>
        </w:numPr>
        <w:rPr>
          <w:rFonts w:asciiTheme="minorHAnsi" w:hAnsiTheme="minorHAnsi" w:cstheme="minorHAnsi"/>
          <w:sz w:val="22"/>
          <w:szCs w:val="22"/>
        </w:rPr>
      </w:pPr>
      <w:proofErr w:type="spellStart"/>
      <w:r w:rsidRPr="003F7700">
        <w:rPr>
          <w:rFonts w:asciiTheme="minorHAnsi" w:hAnsiTheme="minorHAnsi" w:cstheme="minorHAnsi"/>
          <w:sz w:val="22"/>
          <w:szCs w:val="22"/>
        </w:rPr>
        <w:t>HelpAge</w:t>
      </w:r>
      <w:proofErr w:type="spellEnd"/>
      <w:r w:rsidRPr="003F7700">
        <w:rPr>
          <w:rFonts w:asciiTheme="minorHAnsi" w:hAnsiTheme="minorHAnsi" w:cstheme="minorHAnsi"/>
          <w:sz w:val="22"/>
          <w:szCs w:val="22"/>
        </w:rPr>
        <w:t xml:space="preserve"> International</w:t>
      </w:r>
      <w:r w:rsidR="00ED1581" w:rsidRPr="003F7700">
        <w:rPr>
          <w:rFonts w:asciiTheme="minorHAnsi" w:hAnsiTheme="minorHAnsi" w:cstheme="minorHAnsi"/>
          <w:sz w:val="22"/>
          <w:szCs w:val="22"/>
        </w:rPr>
        <w:t xml:space="preserve"> (2017)</w:t>
      </w:r>
      <w:r w:rsidRPr="003F7700">
        <w:rPr>
          <w:rFonts w:asciiTheme="minorHAnsi" w:hAnsiTheme="minorHAnsi" w:cstheme="minorHAnsi"/>
          <w:sz w:val="22"/>
          <w:szCs w:val="22"/>
        </w:rPr>
        <w:t xml:space="preserve">, </w:t>
      </w:r>
      <w:r w:rsidRPr="003F7700">
        <w:rPr>
          <w:rFonts w:asciiTheme="minorHAnsi" w:hAnsiTheme="minorHAnsi" w:cstheme="minorHAnsi"/>
          <w:i/>
          <w:iCs/>
          <w:sz w:val="22"/>
          <w:szCs w:val="22"/>
        </w:rPr>
        <w:t xml:space="preserve">Entitled to the same rights: What older women say about their rights to equality and non-discrimination and </w:t>
      </w:r>
      <w:r w:rsidR="00A84852" w:rsidRPr="003F7700">
        <w:rPr>
          <w:rFonts w:asciiTheme="minorHAnsi" w:hAnsiTheme="minorHAnsi" w:cstheme="minorHAnsi"/>
          <w:i/>
          <w:iCs/>
          <w:sz w:val="22"/>
          <w:szCs w:val="22"/>
        </w:rPr>
        <w:t>to freedom from violence, abuse and neglect</w:t>
      </w:r>
      <w:r w:rsidR="00A84852" w:rsidRPr="003F7700">
        <w:rPr>
          <w:rFonts w:asciiTheme="minorHAnsi" w:hAnsiTheme="minorHAnsi" w:cstheme="minorHAnsi"/>
          <w:sz w:val="22"/>
          <w:szCs w:val="22"/>
        </w:rPr>
        <w:t>, 2017</w:t>
      </w:r>
      <w:r w:rsidR="006F4F8D" w:rsidRPr="003F7700">
        <w:rPr>
          <w:rFonts w:asciiTheme="minorHAnsi" w:hAnsiTheme="minorHAnsi" w:cstheme="minorHAnsi"/>
          <w:sz w:val="22"/>
          <w:szCs w:val="22"/>
        </w:rPr>
        <w:t xml:space="preserve"> </w:t>
      </w:r>
      <w:hyperlink r:id="rId9" w:history="1">
        <w:r w:rsidR="006F4F8D" w:rsidRPr="003F7700">
          <w:rPr>
            <w:rStyle w:val="Hyperlink"/>
            <w:rFonts w:asciiTheme="minorHAnsi" w:hAnsiTheme="minorHAnsi" w:cstheme="minorHAnsi"/>
            <w:sz w:val="22"/>
            <w:szCs w:val="22"/>
          </w:rPr>
          <w:t>https://www.helpage.org/newsroom/latest-news/older-women-speak-out-about-their-rights-in-new-helpage-international-report/</w:t>
        </w:r>
      </w:hyperlink>
      <w:r w:rsidR="006F4F8D" w:rsidRPr="003F7700">
        <w:rPr>
          <w:rFonts w:asciiTheme="minorHAnsi" w:hAnsiTheme="minorHAnsi" w:cstheme="minorHAnsi"/>
          <w:sz w:val="22"/>
          <w:szCs w:val="22"/>
        </w:rPr>
        <w:t xml:space="preserve"> </w:t>
      </w:r>
    </w:p>
    <w:p w14:paraId="094C609F" w14:textId="4CB78148" w:rsidR="00932BAF" w:rsidRPr="003F7700" w:rsidRDefault="00932BAF" w:rsidP="00932BAF">
      <w:pPr>
        <w:rPr>
          <w:rFonts w:asciiTheme="minorHAnsi" w:hAnsiTheme="minorHAnsi" w:cstheme="minorHAnsi"/>
          <w:sz w:val="22"/>
          <w:szCs w:val="22"/>
        </w:rPr>
      </w:pPr>
    </w:p>
    <w:p w14:paraId="36E79082" w14:textId="7862FA5B" w:rsidR="00932BAF" w:rsidRPr="003F7700" w:rsidRDefault="00932BAF" w:rsidP="00932BAF">
      <w:pPr>
        <w:pStyle w:val="ListParagraph"/>
        <w:numPr>
          <w:ilvl w:val="0"/>
          <w:numId w:val="24"/>
        </w:numPr>
        <w:rPr>
          <w:rFonts w:asciiTheme="minorHAnsi" w:hAnsiTheme="minorHAnsi" w:cstheme="minorHAnsi"/>
          <w:sz w:val="22"/>
          <w:szCs w:val="22"/>
        </w:rPr>
      </w:pPr>
      <w:proofErr w:type="spellStart"/>
      <w:r w:rsidRPr="003F7700">
        <w:rPr>
          <w:rFonts w:asciiTheme="minorHAnsi" w:hAnsiTheme="minorHAnsi" w:cstheme="minorHAnsi"/>
          <w:sz w:val="22"/>
          <w:szCs w:val="22"/>
        </w:rPr>
        <w:t>HelpAge</w:t>
      </w:r>
      <w:proofErr w:type="spellEnd"/>
      <w:r w:rsidRPr="003F7700">
        <w:rPr>
          <w:rFonts w:asciiTheme="minorHAnsi" w:hAnsiTheme="minorHAnsi" w:cstheme="minorHAnsi"/>
          <w:sz w:val="22"/>
          <w:szCs w:val="22"/>
        </w:rPr>
        <w:t xml:space="preserve"> International (2017), </w:t>
      </w:r>
      <w:r w:rsidRPr="003F7700">
        <w:rPr>
          <w:rFonts w:asciiTheme="minorHAnsi" w:hAnsiTheme="minorHAnsi" w:cstheme="minorHAnsi"/>
          <w:i/>
          <w:iCs/>
          <w:sz w:val="22"/>
          <w:szCs w:val="22"/>
        </w:rPr>
        <w:t>Violence against older women</w:t>
      </w:r>
      <w:r w:rsidRPr="003F7700">
        <w:rPr>
          <w:rFonts w:asciiTheme="minorHAnsi" w:hAnsiTheme="minorHAnsi" w:cstheme="minorHAnsi"/>
          <w:sz w:val="22"/>
          <w:szCs w:val="22"/>
        </w:rPr>
        <w:t xml:space="preserve">, 2017 </w:t>
      </w:r>
      <w:hyperlink r:id="rId10" w:history="1">
        <w:r w:rsidRPr="003F7700">
          <w:rPr>
            <w:rStyle w:val="Hyperlink"/>
            <w:rFonts w:asciiTheme="minorHAnsi" w:hAnsiTheme="minorHAnsi" w:cstheme="minorHAnsi"/>
            <w:sz w:val="22"/>
            <w:szCs w:val="22"/>
          </w:rPr>
          <w:t>https://blog.ageinternational.org.uk/wp-content/uploads/2017/12/HelpAge-ViolenceAgainstWomen-LowRes2.pdf</w:t>
        </w:r>
      </w:hyperlink>
      <w:r w:rsidRPr="003F7700">
        <w:rPr>
          <w:rFonts w:asciiTheme="minorHAnsi" w:hAnsiTheme="minorHAnsi" w:cstheme="minorHAnsi"/>
          <w:sz w:val="22"/>
          <w:szCs w:val="22"/>
        </w:rPr>
        <w:t xml:space="preserve"> </w:t>
      </w:r>
    </w:p>
    <w:p w14:paraId="5BDA611F" w14:textId="77777777" w:rsidR="00C2726C" w:rsidRPr="003F7700" w:rsidRDefault="00C2726C" w:rsidP="00C2726C">
      <w:pPr>
        <w:pStyle w:val="ListParagraph"/>
        <w:rPr>
          <w:rFonts w:asciiTheme="minorHAnsi" w:hAnsiTheme="minorHAnsi" w:cstheme="minorHAnsi"/>
          <w:sz w:val="22"/>
          <w:szCs w:val="22"/>
        </w:rPr>
      </w:pPr>
    </w:p>
    <w:p w14:paraId="7BB3E465" w14:textId="72D724B9" w:rsidR="00A84852" w:rsidRPr="003F7700" w:rsidRDefault="00A84852" w:rsidP="00A84852">
      <w:pPr>
        <w:rPr>
          <w:rFonts w:asciiTheme="minorHAnsi" w:hAnsiTheme="minorHAnsi" w:cstheme="minorHAnsi"/>
          <w:sz w:val="22"/>
          <w:szCs w:val="22"/>
        </w:rPr>
      </w:pPr>
    </w:p>
    <w:p w14:paraId="000B049A" w14:textId="77777777" w:rsidR="0013641C" w:rsidRDefault="0013641C" w:rsidP="0013641C">
      <w:pPr>
        <w:rPr>
          <w:rFonts w:asciiTheme="minorHAnsi" w:hAnsiTheme="minorHAnsi" w:cstheme="minorHAnsi"/>
        </w:rPr>
      </w:pPr>
      <w:r>
        <w:rPr>
          <w:rFonts w:asciiTheme="minorHAnsi" w:hAnsiTheme="minorHAnsi" w:cstheme="minorHAnsi"/>
        </w:rPr>
        <w:t xml:space="preserve">For further information, contact Bridget Sleap, Senior rights policy adviser, </w:t>
      </w:r>
      <w:proofErr w:type="spellStart"/>
      <w:r>
        <w:rPr>
          <w:rFonts w:asciiTheme="minorHAnsi" w:hAnsiTheme="minorHAnsi" w:cstheme="minorHAnsi"/>
        </w:rPr>
        <w:t>HelpAge</w:t>
      </w:r>
      <w:proofErr w:type="spellEnd"/>
      <w:r>
        <w:rPr>
          <w:rFonts w:asciiTheme="minorHAnsi" w:hAnsiTheme="minorHAnsi" w:cstheme="minorHAnsi"/>
        </w:rPr>
        <w:t xml:space="preserve"> International</w:t>
      </w:r>
    </w:p>
    <w:p w14:paraId="06CDA381" w14:textId="02F144DC" w:rsidR="0013641C" w:rsidRPr="00133D4E" w:rsidRDefault="006C5830" w:rsidP="00A84852">
      <w:pPr>
        <w:rPr>
          <w:rFonts w:asciiTheme="minorHAnsi" w:hAnsiTheme="minorHAnsi" w:cstheme="minorHAnsi"/>
        </w:rPr>
      </w:pPr>
      <w:hyperlink r:id="rId11" w:history="1">
        <w:r w:rsidR="0013641C">
          <w:rPr>
            <w:rStyle w:val="Hyperlink"/>
            <w:rFonts w:asciiTheme="minorHAnsi" w:hAnsiTheme="minorHAnsi" w:cstheme="minorHAnsi"/>
          </w:rPr>
          <w:t>bsleap@helpage.org</w:t>
        </w:r>
      </w:hyperlink>
      <w:r w:rsidR="0013641C">
        <w:rPr>
          <w:rFonts w:asciiTheme="minorHAnsi" w:hAnsiTheme="minorHAnsi" w:cstheme="minorHAnsi"/>
        </w:rPr>
        <w:t xml:space="preserve"> </w:t>
      </w:r>
    </w:p>
    <w:sectPr w:rsidR="0013641C" w:rsidRPr="00133D4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1F137" w14:textId="77777777" w:rsidR="00E10D0D" w:rsidRDefault="00E10D0D" w:rsidP="00B576DE">
      <w:r>
        <w:separator/>
      </w:r>
    </w:p>
  </w:endnote>
  <w:endnote w:type="continuationSeparator" w:id="0">
    <w:p w14:paraId="63DC65C6" w14:textId="77777777" w:rsidR="00E10D0D" w:rsidRDefault="00E10D0D"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F089" w14:textId="77777777" w:rsidR="006C5830" w:rsidRDefault="006C5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171784"/>
      <w:docPartObj>
        <w:docPartGallery w:val="Page Numbers (Bottom of Page)"/>
        <w:docPartUnique/>
      </w:docPartObj>
    </w:sdtPr>
    <w:sdtEndPr>
      <w:rPr>
        <w:noProof/>
      </w:rPr>
    </w:sdtEndPr>
    <w:sdtContent>
      <w:p w14:paraId="58E46814" w14:textId="4E51788A" w:rsidR="00C577DF" w:rsidRDefault="00C577DF">
        <w:pPr>
          <w:pStyle w:val="Footer"/>
          <w:jc w:val="right"/>
        </w:pPr>
        <w:r>
          <w:fldChar w:fldCharType="begin"/>
        </w:r>
        <w:r>
          <w:instrText xml:space="preserve"> PAGE   \* MERGEFORMAT </w:instrText>
        </w:r>
        <w:r>
          <w:fldChar w:fldCharType="separate"/>
        </w:r>
        <w:r w:rsidR="006C5830">
          <w:rPr>
            <w:noProof/>
          </w:rPr>
          <w:t>2</w:t>
        </w:r>
        <w:r>
          <w:rPr>
            <w:noProof/>
          </w:rPr>
          <w:fldChar w:fldCharType="end"/>
        </w:r>
      </w:p>
    </w:sdtContent>
  </w:sdt>
  <w:p w14:paraId="7C0501FD" w14:textId="77777777" w:rsidR="00F260B4" w:rsidRDefault="00F26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F43D" w14:textId="77777777" w:rsidR="006C5830" w:rsidRDefault="006C5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B0C72" w14:textId="77777777" w:rsidR="00E10D0D" w:rsidRDefault="00E10D0D" w:rsidP="00B576DE">
      <w:r>
        <w:separator/>
      </w:r>
    </w:p>
  </w:footnote>
  <w:footnote w:type="continuationSeparator" w:id="0">
    <w:p w14:paraId="7DAFAC24" w14:textId="77777777" w:rsidR="00E10D0D" w:rsidRDefault="00E10D0D" w:rsidP="00B576DE">
      <w:r>
        <w:continuationSeparator/>
      </w:r>
    </w:p>
  </w:footnote>
  <w:footnote w:id="1">
    <w:p w14:paraId="7270A826" w14:textId="43248C63" w:rsidR="00ED471E" w:rsidRPr="004E5A5B" w:rsidRDefault="00ED471E" w:rsidP="00ED471E">
      <w:pPr>
        <w:pStyle w:val="FootnoteText"/>
        <w:rPr>
          <w:rFonts w:asciiTheme="minorHAnsi" w:hAnsiTheme="minorHAnsi" w:cstheme="minorHAnsi"/>
          <w:sz w:val="18"/>
          <w:szCs w:val="18"/>
        </w:rPr>
      </w:pPr>
      <w:r w:rsidRPr="004E5A5B">
        <w:rPr>
          <w:rStyle w:val="FootnoteReference"/>
          <w:rFonts w:asciiTheme="minorHAnsi" w:hAnsiTheme="minorHAnsi" w:cstheme="minorHAnsi"/>
          <w:sz w:val="18"/>
          <w:szCs w:val="18"/>
        </w:rPr>
        <w:footnoteRef/>
      </w:r>
      <w:r w:rsidRPr="004E5A5B">
        <w:rPr>
          <w:rFonts w:asciiTheme="minorHAnsi" w:hAnsiTheme="minorHAnsi" w:cstheme="minorHAnsi"/>
          <w:sz w:val="18"/>
          <w:szCs w:val="18"/>
        </w:rPr>
        <w:t xml:space="preserve"> </w:t>
      </w:r>
      <w:hyperlink r:id="rId1" w:history="1">
        <w:r w:rsidR="004E5A5B" w:rsidRPr="00337152">
          <w:rPr>
            <w:rStyle w:val="Hyperlink"/>
            <w:rFonts w:asciiTheme="minorHAnsi" w:hAnsiTheme="minorHAnsi" w:cstheme="minorHAnsi"/>
            <w:sz w:val="18"/>
            <w:szCs w:val="18"/>
          </w:rPr>
          <w:t>https://www.ageinternational.org.uk/contentassets/b73c56b5662f44c2988f4018f1acb679/who-cares---age-international---nov18.pdf</w:t>
        </w:r>
      </w:hyperlink>
      <w:r w:rsidR="004E5A5B">
        <w:rPr>
          <w:rFonts w:asciiTheme="minorHAnsi" w:hAnsiTheme="minorHAnsi" w:cstheme="minorHAnsi"/>
          <w:sz w:val="18"/>
          <w:szCs w:val="18"/>
        </w:rPr>
        <w:t xml:space="preserve"> </w:t>
      </w:r>
    </w:p>
  </w:footnote>
  <w:footnote w:id="2">
    <w:p w14:paraId="73A88FE7" w14:textId="77777777" w:rsidR="009B5C3E" w:rsidRPr="00B50ABD" w:rsidRDefault="009B5C3E" w:rsidP="009B5C3E">
      <w:pPr>
        <w:pStyle w:val="FootnoteText"/>
        <w:rPr>
          <w:rFonts w:asciiTheme="majorHAnsi" w:hAnsiTheme="majorHAnsi" w:cstheme="majorHAnsi"/>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UN Women, “Challenges Facing Older Women”, Statement by </w:t>
      </w:r>
      <w:proofErr w:type="spellStart"/>
      <w:r w:rsidRPr="009D31A6">
        <w:rPr>
          <w:rFonts w:asciiTheme="minorHAnsi" w:hAnsiTheme="minorHAnsi" w:cstheme="minorHAnsi"/>
          <w:sz w:val="18"/>
          <w:szCs w:val="18"/>
        </w:rPr>
        <w:t>Phumzile</w:t>
      </w:r>
      <w:proofErr w:type="spellEnd"/>
      <w:r w:rsidRPr="009D31A6">
        <w:rPr>
          <w:rFonts w:asciiTheme="minorHAnsi" w:hAnsiTheme="minorHAnsi" w:cstheme="minorHAnsi"/>
          <w:sz w:val="18"/>
          <w:szCs w:val="18"/>
        </w:rPr>
        <w:t xml:space="preserve"> </w:t>
      </w:r>
      <w:proofErr w:type="spellStart"/>
      <w:r w:rsidRPr="009D31A6">
        <w:rPr>
          <w:rFonts w:asciiTheme="minorHAnsi" w:hAnsiTheme="minorHAnsi" w:cstheme="minorHAnsi"/>
          <w:sz w:val="18"/>
          <w:szCs w:val="18"/>
        </w:rPr>
        <w:t>Mlambo-Ngcuka</w:t>
      </w:r>
      <w:proofErr w:type="spellEnd"/>
      <w:r w:rsidRPr="009D31A6">
        <w:rPr>
          <w:rFonts w:asciiTheme="minorHAnsi" w:hAnsiTheme="minorHAnsi" w:cstheme="minorHAnsi"/>
          <w:sz w:val="18"/>
          <w:szCs w:val="18"/>
        </w:rPr>
        <w:t>, Under-Secretary General and Executive Director UN Women, February 28, 2017</w:t>
      </w:r>
    </w:p>
  </w:footnote>
  <w:footnote w:id="3">
    <w:p w14:paraId="24A58296" w14:textId="0829896D" w:rsidR="009B5C3E" w:rsidRPr="009D31A6" w:rsidRDefault="009B5C3E" w:rsidP="009B5C3E">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United Nations Development </w:t>
      </w:r>
      <w:proofErr w:type="spellStart"/>
      <w:r w:rsidRPr="009D31A6">
        <w:rPr>
          <w:rFonts w:asciiTheme="minorHAnsi" w:hAnsiTheme="minorHAnsi" w:cstheme="minorHAnsi"/>
          <w:sz w:val="18"/>
          <w:szCs w:val="18"/>
        </w:rPr>
        <w:t>Programme</w:t>
      </w:r>
      <w:proofErr w:type="spellEnd"/>
      <w:r w:rsidRPr="009D31A6">
        <w:rPr>
          <w:rFonts w:asciiTheme="minorHAnsi" w:hAnsiTheme="minorHAnsi" w:cstheme="minorHAnsi"/>
          <w:sz w:val="18"/>
          <w:szCs w:val="18"/>
        </w:rPr>
        <w:t xml:space="preserve"> and Oxford Poverty and Human Development Initiative (2020).  Global Multidimensional Poverty Index 2020: Charting pathways out of multidimensional poverty. </w:t>
      </w:r>
      <w:hyperlink r:id="rId2" w:history="1">
        <w:r w:rsidR="003E32B3" w:rsidRPr="0072573B">
          <w:rPr>
            <w:rStyle w:val="Hyperlink"/>
            <w:rFonts w:asciiTheme="minorHAnsi" w:hAnsiTheme="minorHAnsi" w:cstheme="minorHAnsi"/>
            <w:sz w:val="18"/>
            <w:szCs w:val="18"/>
          </w:rPr>
          <w:t>http://hdr.undp.org/sites/default/files/2020_mpi_report_en.pdf</w:t>
        </w:r>
      </w:hyperlink>
      <w:r w:rsidR="003E32B3">
        <w:rPr>
          <w:rFonts w:asciiTheme="minorHAnsi" w:hAnsiTheme="minorHAnsi" w:cstheme="minorHAnsi"/>
          <w:sz w:val="18"/>
          <w:szCs w:val="18"/>
        </w:rPr>
        <w:t xml:space="preserve"> </w:t>
      </w:r>
    </w:p>
  </w:footnote>
  <w:footnote w:id="4">
    <w:p w14:paraId="7C8F7D18" w14:textId="6FCDAC9D" w:rsidR="009B5C3E" w:rsidRPr="009D31A6" w:rsidRDefault="009B5C3E" w:rsidP="009B5C3E">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w:t>
      </w:r>
      <w:hyperlink r:id="rId3" w:history="1">
        <w:r w:rsidR="003E32B3" w:rsidRPr="0072573B">
          <w:rPr>
            <w:rStyle w:val="Hyperlink"/>
            <w:rFonts w:asciiTheme="minorHAnsi" w:hAnsiTheme="minorHAnsi" w:cstheme="minorHAnsi"/>
            <w:sz w:val="18"/>
            <w:szCs w:val="18"/>
          </w:rPr>
          <w:t>https://socialprotection.org/sites/default/files/publications_files/AARP%20Journal%202019%20-%20Social%20Protection%20for%20Older%20Women%20-%20Ortiz%20and%20Juergens.pdf</w:t>
        </w:r>
      </w:hyperlink>
      <w:r w:rsidR="003E32B3">
        <w:rPr>
          <w:rFonts w:asciiTheme="minorHAnsi" w:hAnsiTheme="minorHAnsi" w:cstheme="minorHAnsi"/>
          <w:sz w:val="18"/>
          <w:szCs w:val="18"/>
        </w:rPr>
        <w:t xml:space="preserve"> </w:t>
      </w:r>
    </w:p>
  </w:footnote>
  <w:footnote w:id="5">
    <w:p w14:paraId="27BF024C" w14:textId="1B67BE11" w:rsidR="009B5C3E" w:rsidRDefault="009B5C3E" w:rsidP="009B5C3E">
      <w:pPr>
        <w:pStyle w:val="FootnoteText"/>
        <w:rPr>
          <w:rFonts w:asciiTheme="majorHAnsi" w:hAnsiTheme="majorHAnsi" w:cstheme="majorBidi"/>
          <w:highlight w:val="yellow"/>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World Bank. 2017. The Global </w:t>
      </w:r>
      <w:proofErr w:type="spellStart"/>
      <w:r w:rsidRPr="009D31A6">
        <w:rPr>
          <w:rFonts w:asciiTheme="minorHAnsi" w:hAnsiTheme="minorHAnsi" w:cstheme="minorHAnsi"/>
          <w:sz w:val="18"/>
          <w:szCs w:val="18"/>
        </w:rPr>
        <w:t>Findex</w:t>
      </w:r>
      <w:proofErr w:type="spellEnd"/>
      <w:r w:rsidRPr="009D31A6">
        <w:rPr>
          <w:rFonts w:asciiTheme="minorHAnsi" w:hAnsiTheme="minorHAnsi" w:cstheme="minorHAnsi"/>
          <w:sz w:val="18"/>
          <w:szCs w:val="18"/>
        </w:rPr>
        <w:t xml:space="preserve"> Database 2017. </w:t>
      </w:r>
      <w:hyperlink r:id="rId4" w:history="1">
        <w:r w:rsidR="003E32B3" w:rsidRPr="0072573B">
          <w:rPr>
            <w:rStyle w:val="Hyperlink"/>
            <w:rFonts w:asciiTheme="minorHAnsi" w:hAnsiTheme="minorHAnsi" w:cstheme="minorHAnsi"/>
            <w:sz w:val="18"/>
            <w:szCs w:val="18"/>
          </w:rPr>
          <w:t>Https://globalfindex.worldbank.org/</w:t>
        </w:r>
      </w:hyperlink>
      <w:r w:rsidR="003E32B3">
        <w:rPr>
          <w:rFonts w:asciiTheme="minorHAnsi" w:hAnsiTheme="minorHAnsi" w:cstheme="minorHAnsi"/>
          <w:sz w:val="18"/>
          <w:szCs w:val="18"/>
        </w:rPr>
        <w:t xml:space="preserve"> </w:t>
      </w:r>
    </w:p>
  </w:footnote>
  <w:footnote w:id="6">
    <w:p w14:paraId="677CB20E" w14:textId="77777777" w:rsidR="00327581" w:rsidRPr="00A7510A" w:rsidRDefault="00327581" w:rsidP="00327581">
      <w:pPr>
        <w:pStyle w:val="FootnoteText"/>
        <w:rPr>
          <w:rFonts w:asciiTheme="minorHAnsi" w:hAnsiTheme="minorHAnsi" w:cstheme="minorHAnsi"/>
          <w:sz w:val="18"/>
          <w:szCs w:val="18"/>
        </w:rPr>
      </w:pPr>
      <w:r w:rsidRPr="00A7510A">
        <w:rPr>
          <w:rStyle w:val="FootnoteReference"/>
          <w:rFonts w:asciiTheme="minorHAnsi" w:hAnsiTheme="minorHAnsi" w:cstheme="minorHAnsi"/>
          <w:sz w:val="18"/>
          <w:szCs w:val="18"/>
        </w:rPr>
        <w:footnoteRef/>
      </w:r>
      <w:r w:rsidRPr="00A7510A">
        <w:rPr>
          <w:rFonts w:asciiTheme="minorHAnsi" w:hAnsiTheme="minorHAnsi" w:cstheme="minorHAnsi"/>
          <w:sz w:val="18"/>
          <w:szCs w:val="18"/>
        </w:rPr>
        <w:t xml:space="preserve"> </w:t>
      </w:r>
      <w:proofErr w:type="spellStart"/>
      <w:r w:rsidRPr="00A7510A">
        <w:rPr>
          <w:rFonts w:asciiTheme="minorHAnsi" w:hAnsiTheme="minorHAnsi" w:cstheme="minorHAnsi"/>
          <w:sz w:val="18"/>
          <w:szCs w:val="18"/>
        </w:rPr>
        <w:t>HelpAge</w:t>
      </w:r>
      <w:proofErr w:type="spellEnd"/>
      <w:r w:rsidRPr="00A7510A">
        <w:rPr>
          <w:rFonts w:asciiTheme="minorHAnsi" w:hAnsiTheme="minorHAnsi" w:cstheme="minorHAnsi"/>
          <w:sz w:val="18"/>
          <w:szCs w:val="18"/>
        </w:rPr>
        <w:t xml:space="preserve"> International (2017), </w:t>
      </w:r>
      <w:r w:rsidRPr="00A7510A">
        <w:rPr>
          <w:rFonts w:asciiTheme="minorHAnsi" w:hAnsiTheme="minorHAnsi" w:cstheme="minorHAnsi"/>
          <w:i/>
          <w:iCs/>
          <w:sz w:val="18"/>
          <w:szCs w:val="18"/>
        </w:rPr>
        <w:t>Entitled to the same rights: What older women say about their rights to equality and non-discrimination and to freedom from violence, abuse and neglect</w:t>
      </w:r>
      <w:r w:rsidRPr="00A7510A">
        <w:rPr>
          <w:rFonts w:asciiTheme="minorHAnsi" w:hAnsiTheme="minorHAnsi" w:cstheme="minorHAnsi"/>
          <w:sz w:val="18"/>
          <w:szCs w:val="18"/>
        </w:rPr>
        <w:t>, 2017</w:t>
      </w:r>
    </w:p>
  </w:footnote>
  <w:footnote w:id="7">
    <w:p w14:paraId="65C7EBC2" w14:textId="77777777" w:rsidR="009B5C3E" w:rsidRPr="009D31A6" w:rsidRDefault="009B5C3E" w:rsidP="009B5C3E">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L. </w:t>
      </w:r>
      <w:proofErr w:type="spellStart"/>
      <w:r w:rsidRPr="009D31A6">
        <w:rPr>
          <w:rFonts w:asciiTheme="minorHAnsi" w:hAnsiTheme="minorHAnsi" w:cstheme="minorHAnsi"/>
          <w:sz w:val="18"/>
          <w:szCs w:val="18"/>
        </w:rPr>
        <w:t>Klapper</w:t>
      </w:r>
      <w:proofErr w:type="spellEnd"/>
      <w:r w:rsidRPr="009D31A6">
        <w:rPr>
          <w:rFonts w:asciiTheme="minorHAnsi" w:hAnsiTheme="minorHAnsi" w:cstheme="minorHAnsi"/>
          <w:sz w:val="18"/>
          <w:szCs w:val="18"/>
        </w:rPr>
        <w:t xml:space="preserve">, A. </w:t>
      </w:r>
      <w:proofErr w:type="spellStart"/>
      <w:r w:rsidRPr="009D31A6">
        <w:rPr>
          <w:rFonts w:asciiTheme="minorHAnsi" w:hAnsiTheme="minorHAnsi" w:cstheme="minorHAnsi"/>
          <w:sz w:val="18"/>
          <w:szCs w:val="18"/>
        </w:rPr>
        <w:t>Lusardi</w:t>
      </w:r>
      <w:proofErr w:type="spellEnd"/>
      <w:r w:rsidRPr="009D31A6">
        <w:rPr>
          <w:rFonts w:asciiTheme="minorHAnsi" w:hAnsiTheme="minorHAnsi" w:cstheme="minorHAnsi"/>
          <w:sz w:val="18"/>
          <w:szCs w:val="18"/>
        </w:rPr>
        <w:t xml:space="preserve"> and P. van </w:t>
      </w:r>
      <w:proofErr w:type="spellStart"/>
      <w:r w:rsidRPr="009D31A6">
        <w:rPr>
          <w:rFonts w:asciiTheme="minorHAnsi" w:hAnsiTheme="minorHAnsi" w:cstheme="minorHAnsi"/>
          <w:sz w:val="18"/>
          <w:szCs w:val="18"/>
        </w:rPr>
        <w:t>Oudheusden</w:t>
      </w:r>
      <w:proofErr w:type="spellEnd"/>
      <w:r w:rsidRPr="009D31A6">
        <w:rPr>
          <w:rFonts w:asciiTheme="minorHAnsi" w:hAnsiTheme="minorHAnsi" w:cstheme="minorHAnsi"/>
          <w:sz w:val="18"/>
          <w:szCs w:val="18"/>
        </w:rPr>
        <w:t>, Financial Literacy around the World (Insights</w:t>
      </w:r>
    </w:p>
    <w:p w14:paraId="41AC5CA0" w14:textId="77777777" w:rsidR="009B5C3E" w:rsidRPr="009D31A6" w:rsidRDefault="009B5C3E" w:rsidP="009B5C3E">
      <w:pPr>
        <w:pStyle w:val="FootnoteText"/>
        <w:rPr>
          <w:rFonts w:asciiTheme="minorHAnsi" w:hAnsiTheme="minorHAnsi" w:cstheme="minorHAnsi"/>
          <w:sz w:val="18"/>
          <w:szCs w:val="18"/>
        </w:rPr>
      </w:pPr>
      <w:proofErr w:type="gramStart"/>
      <w:r w:rsidRPr="009D31A6">
        <w:rPr>
          <w:rFonts w:asciiTheme="minorHAnsi" w:hAnsiTheme="minorHAnsi" w:cstheme="minorHAnsi"/>
          <w:sz w:val="18"/>
          <w:szCs w:val="18"/>
        </w:rPr>
        <w:t>from</w:t>
      </w:r>
      <w:proofErr w:type="gramEnd"/>
      <w:r w:rsidRPr="009D31A6">
        <w:rPr>
          <w:rFonts w:asciiTheme="minorHAnsi" w:hAnsiTheme="minorHAnsi" w:cstheme="minorHAnsi"/>
          <w:sz w:val="18"/>
          <w:szCs w:val="18"/>
        </w:rPr>
        <w:t xml:space="preserve"> the Standard &amp; Poor’s Ratings Service Global Financial Literacy Survey, 2015), </w:t>
      </w:r>
      <w:hyperlink w:history="1">
        <w:r w:rsidRPr="009D31A6">
          <w:rPr>
            <w:rFonts w:asciiTheme="minorHAnsi" w:hAnsiTheme="minorHAnsi" w:cstheme="minorHAnsi"/>
            <w:sz w:val="18"/>
            <w:szCs w:val="18"/>
          </w:rPr>
          <w:t>http://</w:t>
        </w:r>
      </w:hyperlink>
    </w:p>
    <w:p w14:paraId="0C6A363A" w14:textId="77777777" w:rsidR="009B5C3E" w:rsidRPr="009D31A6" w:rsidRDefault="009B5C3E" w:rsidP="009B5C3E">
      <w:pPr>
        <w:pStyle w:val="FootnoteText"/>
        <w:rPr>
          <w:rFonts w:asciiTheme="minorHAnsi" w:hAnsiTheme="minorHAnsi" w:cstheme="minorHAnsi"/>
          <w:sz w:val="18"/>
          <w:szCs w:val="18"/>
        </w:rPr>
      </w:pPr>
      <w:r w:rsidRPr="009D31A6">
        <w:rPr>
          <w:rFonts w:asciiTheme="minorHAnsi" w:hAnsiTheme="minorHAnsi" w:cstheme="minorHAnsi"/>
          <w:sz w:val="18"/>
          <w:szCs w:val="18"/>
        </w:rPr>
        <w:t>gflec.org/wp-content/uploads/2015/11/3313-Finlit_Report_FINAL-5.11.16.pdf?x87657;</w:t>
      </w:r>
    </w:p>
  </w:footnote>
  <w:footnote w:id="8">
    <w:p w14:paraId="61AF0937" w14:textId="77777777" w:rsidR="009B5C3E" w:rsidRPr="009D31A6" w:rsidRDefault="009B5C3E" w:rsidP="009B5C3E">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A. Hung, </w:t>
      </w:r>
      <w:proofErr w:type="spellStart"/>
      <w:r w:rsidRPr="009D31A6">
        <w:rPr>
          <w:rFonts w:asciiTheme="minorHAnsi" w:hAnsiTheme="minorHAnsi" w:cstheme="minorHAnsi"/>
          <w:sz w:val="18"/>
          <w:szCs w:val="18"/>
        </w:rPr>
        <w:t>J.Yoong</w:t>
      </w:r>
      <w:proofErr w:type="spellEnd"/>
      <w:r w:rsidRPr="009D31A6">
        <w:rPr>
          <w:rFonts w:asciiTheme="minorHAnsi" w:hAnsiTheme="minorHAnsi" w:cstheme="minorHAnsi"/>
          <w:sz w:val="18"/>
          <w:szCs w:val="18"/>
        </w:rPr>
        <w:t xml:space="preserve"> and E. Brown, “Empowering Women through Financial Awareness and Education”, OECD</w:t>
      </w:r>
    </w:p>
    <w:p w14:paraId="13015B06" w14:textId="77777777" w:rsidR="009B5C3E" w:rsidRPr="009D31A6" w:rsidRDefault="009B5C3E" w:rsidP="009B5C3E">
      <w:pPr>
        <w:pStyle w:val="FootnoteText"/>
        <w:rPr>
          <w:rFonts w:asciiTheme="minorHAnsi" w:hAnsiTheme="minorHAnsi" w:cstheme="minorHAnsi"/>
          <w:sz w:val="18"/>
          <w:szCs w:val="18"/>
        </w:rPr>
      </w:pPr>
      <w:r w:rsidRPr="009D31A6">
        <w:rPr>
          <w:rFonts w:asciiTheme="minorHAnsi" w:hAnsiTheme="minorHAnsi" w:cstheme="minorHAnsi"/>
          <w:sz w:val="18"/>
          <w:szCs w:val="18"/>
        </w:rPr>
        <w:t>Working Papers on Finance, Insurance and Private Pensions, No. 14 (Paris: OECD Publishing,</w:t>
      </w:r>
    </w:p>
    <w:p w14:paraId="360DB911" w14:textId="62B2B80B" w:rsidR="009B5C3E" w:rsidRPr="009D31A6" w:rsidRDefault="009B5C3E" w:rsidP="009B5C3E">
      <w:pPr>
        <w:pStyle w:val="FootnoteText"/>
        <w:rPr>
          <w:rFonts w:asciiTheme="minorHAnsi" w:hAnsiTheme="minorHAnsi" w:cstheme="minorHAnsi"/>
          <w:sz w:val="18"/>
          <w:szCs w:val="18"/>
        </w:rPr>
      </w:pPr>
      <w:r w:rsidRPr="009D31A6">
        <w:rPr>
          <w:rFonts w:asciiTheme="minorHAnsi" w:hAnsiTheme="minorHAnsi" w:cstheme="minorHAnsi"/>
          <w:sz w:val="18"/>
          <w:szCs w:val="18"/>
        </w:rPr>
        <w:t xml:space="preserve">2012) </w:t>
      </w:r>
      <w:hyperlink r:id="rId5" w:history="1">
        <w:r w:rsidR="00CC41CA" w:rsidRPr="0072573B">
          <w:rPr>
            <w:rStyle w:val="Hyperlink"/>
            <w:rFonts w:asciiTheme="minorHAnsi" w:hAnsiTheme="minorHAnsi" w:cstheme="minorHAnsi"/>
            <w:sz w:val="18"/>
            <w:szCs w:val="18"/>
          </w:rPr>
          <w:t>http://dx.doi.org/10.1787/5k9d5v6kh56g-en</w:t>
        </w:r>
      </w:hyperlink>
      <w:r w:rsidR="00CC41CA">
        <w:rPr>
          <w:rFonts w:asciiTheme="minorHAnsi" w:hAnsiTheme="minorHAnsi" w:cstheme="minorHAnsi"/>
          <w:sz w:val="18"/>
          <w:szCs w:val="18"/>
        </w:rPr>
        <w:t xml:space="preserve"> </w:t>
      </w:r>
      <w:r w:rsidRPr="009D31A6">
        <w:rPr>
          <w:rFonts w:asciiTheme="minorHAnsi" w:hAnsiTheme="minorHAnsi" w:cstheme="minorHAnsi"/>
          <w:sz w:val="18"/>
          <w:szCs w:val="18"/>
        </w:rPr>
        <w:t xml:space="preserve"> </w:t>
      </w:r>
    </w:p>
  </w:footnote>
  <w:footnote w:id="9">
    <w:p w14:paraId="47818A61" w14:textId="77777777" w:rsidR="009B5C3E" w:rsidRPr="009D31A6" w:rsidRDefault="009B5C3E" w:rsidP="009B5C3E">
      <w:pPr>
        <w:pStyle w:val="FootnoteText"/>
        <w:rPr>
          <w:rFonts w:asciiTheme="minorHAnsi" w:hAnsiTheme="minorHAnsi" w:cstheme="minorHAnsi"/>
          <w:sz w:val="18"/>
          <w:szCs w:val="18"/>
          <w:highlight w:val="yellow"/>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Desai, </w:t>
      </w:r>
      <w:proofErr w:type="spellStart"/>
      <w:r w:rsidRPr="009D31A6">
        <w:rPr>
          <w:rFonts w:asciiTheme="minorHAnsi" w:hAnsiTheme="minorHAnsi" w:cstheme="minorHAnsi"/>
          <w:sz w:val="18"/>
          <w:szCs w:val="18"/>
        </w:rPr>
        <w:t>Deofasi</w:t>
      </w:r>
      <w:proofErr w:type="spellEnd"/>
      <w:r w:rsidRPr="009D31A6">
        <w:rPr>
          <w:rFonts w:asciiTheme="minorHAnsi" w:hAnsiTheme="minorHAnsi" w:cstheme="minorHAnsi"/>
          <w:sz w:val="18"/>
          <w:szCs w:val="18"/>
        </w:rPr>
        <w:t xml:space="preserve">, Lu (2018) </w:t>
      </w:r>
      <w:proofErr w:type="gramStart"/>
      <w:r w:rsidRPr="009D31A6">
        <w:rPr>
          <w:rFonts w:asciiTheme="minorHAnsi" w:hAnsiTheme="minorHAnsi" w:cstheme="minorHAnsi"/>
          <w:sz w:val="18"/>
          <w:szCs w:val="18"/>
        </w:rPr>
        <w:t>The</w:t>
      </w:r>
      <w:proofErr w:type="gramEnd"/>
      <w:r w:rsidRPr="009D31A6">
        <w:rPr>
          <w:rFonts w:asciiTheme="minorHAnsi" w:hAnsiTheme="minorHAnsi" w:cstheme="minorHAnsi"/>
          <w:sz w:val="18"/>
          <w:szCs w:val="18"/>
        </w:rPr>
        <w:t xml:space="preserve"> global identification challenge: Who are the 1 billion people without proof of identity? (worldbank.org)</w:t>
      </w:r>
    </w:p>
  </w:footnote>
  <w:footnote w:id="10">
    <w:p w14:paraId="4FA696D6" w14:textId="24AC9EE8" w:rsidR="009B5C3E" w:rsidRPr="009D31A6" w:rsidRDefault="009B5C3E" w:rsidP="009B5C3E">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w:t>
      </w:r>
      <w:hyperlink r:id="rId6" w:history="1">
        <w:r w:rsidR="00CC41CA" w:rsidRPr="0072573B">
          <w:rPr>
            <w:rStyle w:val="Hyperlink"/>
            <w:rFonts w:asciiTheme="minorHAnsi" w:hAnsiTheme="minorHAnsi" w:cstheme="minorHAnsi"/>
            <w:sz w:val="18"/>
            <w:szCs w:val="18"/>
          </w:rPr>
          <w:t>https://www.tandfonline.com/doi/full/10.1080/00220388.2018.1451637</w:t>
        </w:r>
      </w:hyperlink>
      <w:r w:rsidR="00CC41CA">
        <w:rPr>
          <w:rFonts w:asciiTheme="minorHAnsi" w:hAnsiTheme="minorHAnsi" w:cstheme="minorHAnsi"/>
          <w:sz w:val="18"/>
          <w:szCs w:val="18"/>
        </w:rPr>
        <w:t xml:space="preserve"> </w:t>
      </w:r>
    </w:p>
  </w:footnote>
  <w:footnote w:id="11">
    <w:p w14:paraId="18016F62" w14:textId="34926E93" w:rsidR="00ED471E" w:rsidRPr="004E5A5B" w:rsidRDefault="00ED471E" w:rsidP="00ED471E">
      <w:pPr>
        <w:pStyle w:val="FootnoteText"/>
        <w:rPr>
          <w:rFonts w:asciiTheme="minorHAnsi" w:hAnsiTheme="minorHAnsi" w:cstheme="minorHAnsi"/>
          <w:sz w:val="18"/>
          <w:szCs w:val="18"/>
        </w:rPr>
      </w:pPr>
      <w:r w:rsidRPr="004E5A5B">
        <w:rPr>
          <w:rStyle w:val="FootnoteReference"/>
          <w:rFonts w:asciiTheme="minorHAnsi" w:hAnsiTheme="minorHAnsi" w:cstheme="minorHAnsi"/>
          <w:sz w:val="18"/>
          <w:szCs w:val="18"/>
        </w:rPr>
        <w:footnoteRef/>
      </w:r>
      <w:r w:rsidRPr="004E5A5B">
        <w:rPr>
          <w:rFonts w:asciiTheme="minorHAnsi" w:hAnsiTheme="minorHAnsi" w:cstheme="minorHAnsi"/>
          <w:sz w:val="18"/>
          <w:szCs w:val="18"/>
        </w:rPr>
        <w:t xml:space="preserve"> </w:t>
      </w:r>
      <w:hyperlink r:id="rId7" w:history="1">
        <w:r w:rsidR="004E5A5B" w:rsidRPr="00337152">
          <w:rPr>
            <w:rStyle w:val="Hyperlink"/>
            <w:rFonts w:asciiTheme="minorHAnsi" w:hAnsiTheme="minorHAnsi" w:cstheme="minorHAnsi"/>
            <w:sz w:val="18"/>
            <w:szCs w:val="18"/>
          </w:rPr>
          <w:t>https://www.ageinternational.org.uk/contentassets/b73c56b5662f44c2988f4018f1acb679/who-cares---age-international---nov18.pdf</w:t>
        </w:r>
      </w:hyperlink>
      <w:r w:rsidR="004E5A5B">
        <w:rPr>
          <w:rFonts w:asciiTheme="minorHAnsi" w:hAnsiTheme="minorHAnsi" w:cstheme="minorHAnsi"/>
          <w:sz w:val="18"/>
          <w:szCs w:val="18"/>
        </w:rPr>
        <w:t xml:space="preserve"> </w:t>
      </w:r>
    </w:p>
  </w:footnote>
  <w:footnote w:id="12">
    <w:p w14:paraId="3338A8CF" w14:textId="77777777" w:rsidR="00CF4679" w:rsidRPr="004E5A5B" w:rsidRDefault="00CF4679" w:rsidP="00CF4679">
      <w:pPr>
        <w:pStyle w:val="FootnoteText"/>
        <w:rPr>
          <w:rFonts w:ascii="Calibri" w:eastAsia="Cambria" w:hAnsi="Calibri" w:cs="Calibri"/>
          <w:sz w:val="18"/>
          <w:szCs w:val="18"/>
        </w:rPr>
      </w:pPr>
      <w:r w:rsidRPr="004E5A5B">
        <w:rPr>
          <w:rStyle w:val="FootnoteReference"/>
          <w:rFonts w:asciiTheme="minorHAnsi" w:hAnsiTheme="minorHAnsi" w:cstheme="minorHAnsi"/>
          <w:sz w:val="18"/>
          <w:szCs w:val="18"/>
        </w:rPr>
        <w:footnoteRef/>
      </w:r>
      <w:r w:rsidRPr="004E5A5B">
        <w:rPr>
          <w:rFonts w:asciiTheme="minorHAnsi" w:hAnsiTheme="minorHAnsi" w:cstheme="minorHAnsi"/>
          <w:sz w:val="18"/>
          <w:szCs w:val="18"/>
        </w:rPr>
        <w:t xml:space="preserve"> ILO Labour Force Estimates and Projections Database (2017)</w:t>
      </w:r>
    </w:p>
  </w:footnote>
  <w:footnote w:id="13">
    <w:p w14:paraId="1FB0D67B" w14:textId="1CFF7290" w:rsidR="00CF4679" w:rsidRPr="004E5A5B" w:rsidRDefault="00CF4679" w:rsidP="00CF4679">
      <w:pPr>
        <w:pStyle w:val="FootnoteText"/>
        <w:rPr>
          <w:rFonts w:ascii="Calibri" w:hAnsi="Calibri" w:cs="Calibri"/>
          <w:sz w:val="18"/>
          <w:szCs w:val="18"/>
        </w:rPr>
      </w:pPr>
      <w:r w:rsidRPr="004E5A5B">
        <w:rPr>
          <w:rStyle w:val="FootnoteReference"/>
          <w:rFonts w:ascii="Calibri" w:hAnsi="Calibri" w:cs="Calibri"/>
          <w:sz w:val="18"/>
          <w:szCs w:val="18"/>
        </w:rPr>
        <w:footnoteRef/>
      </w:r>
      <w:r w:rsidRPr="004E5A5B">
        <w:rPr>
          <w:rFonts w:ascii="Calibri" w:hAnsi="Calibri" w:cs="Calibri"/>
          <w:sz w:val="18"/>
          <w:szCs w:val="18"/>
        </w:rPr>
        <w:t xml:space="preserve"> International Labour Office (2018). Women and men in the informal economy: A statistical picture. </w:t>
      </w:r>
      <w:hyperlink r:id="rId8" w:history="1">
        <w:r w:rsidR="004E5A5B" w:rsidRPr="00337152">
          <w:rPr>
            <w:rStyle w:val="Hyperlink"/>
            <w:rFonts w:ascii="Calibri" w:hAnsi="Calibri" w:cs="Calibri"/>
            <w:sz w:val="18"/>
            <w:szCs w:val="18"/>
          </w:rPr>
          <w:t>https://www.ilo.org/wcmsp5/groups/public/---</w:t>
        </w:r>
        <w:proofErr w:type="spellStart"/>
        <w:r w:rsidR="004E5A5B" w:rsidRPr="00337152">
          <w:rPr>
            <w:rStyle w:val="Hyperlink"/>
            <w:rFonts w:ascii="Calibri" w:hAnsi="Calibri" w:cs="Calibri"/>
            <w:sz w:val="18"/>
            <w:szCs w:val="18"/>
          </w:rPr>
          <w:t>dgreports</w:t>
        </w:r>
        <w:proofErr w:type="spellEnd"/>
        <w:r w:rsidR="004E5A5B" w:rsidRPr="00337152">
          <w:rPr>
            <w:rStyle w:val="Hyperlink"/>
            <w:rFonts w:ascii="Calibri" w:hAnsi="Calibri" w:cs="Calibri"/>
            <w:sz w:val="18"/>
            <w:szCs w:val="18"/>
          </w:rPr>
          <w:t>/---</w:t>
        </w:r>
        <w:proofErr w:type="spellStart"/>
        <w:r w:rsidR="004E5A5B" w:rsidRPr="00337152">
          <w:rPr>
            <w:rStyle w:val="Hyperlink"/>
            <w:rFonts w:ascii="Calibri" w:hAnsi="Calibri" w:cs="Calibri"/>
            <w:sz w:val="18"/>
            <w:szCs w:val="18"/>
          </w:rPr>
          <w:t>dcomm</w:t>
        </w:r>
        <w:proofErr w:type="spellEnd"/>
        <w:r w:rsidR="004E5A5B" w:rsidRPr="00337152">
          <w:rPr>
            <w:rStyle w:val="Hyperlink"/>
            <w:rFonts w:ascii="Calibri" w:hAnsi="Calibri" w:cs="Calibri"/>
            <w:sz w:val="18"/>
            <w:szCs w:val="18"/>
          </w:rPr>
          <w:t>/documents/publication/wcms_626831.pdf</w:t>
        </w:r>
      </w:hyperlink>
      <w:r w:rsidR="004E5A5B">
        <w:rPr>
          <w:rFonts w:ascii="Calibri" w:hAnsi="Calibri" w:cs="Calibri"/>
          <w:sz w:val="18"/>
          <w:szCs w:val="18"/>
        </w:rPr>
        <w:t xml:space="preserve"> </w:t>
      </w:r>
      <w:r w:rsidRPr="004E5A5B">
        <w:rPr>
          <w:rFonts w:ascii="Calibri" w:hAnsi="Calibri" w:cs="Calibri"/>
          <w:sz w:val="18"/>
          <w:szCs w:val="18"/>
        </w:rPr>
        <w:t xml:space="preserve">   </w:t>
      </w:r>
    </w:p>
  </w:footnote>
  <w:footnote w:id="14">
    <w:p w14:paraId="5E20F8E2" w14:textId="1647B621" w:rsidR="00CF4679" w:rsidRPr="00180A01" w:rsidRDefault="00CF4679" w:rsidP="00CF4679">
      <w:pPr>
        <w:pStyle w:val="FootnoteText"/>
        <w:rPr>
          <w:rFonts w:ascii="Calibri" w:hAnsi="Calibri" w:cs="Calibri"/>
        </w:rPr>
      </w:pPr>
      <w:r w:rsidRPr="004E5A5B">
        <w:rPr>
          <w:rStyle w:val="FootnoteReference"/>
          <w:rFonts w:ascii="Calibri" w:hAnsi="Calibri" w:cs="Calibri"/>
          <w:sz w:val="18"/>
          <w:szCs w:val="18"/>
        </w:rPr>
        <w:footnoteRef/>
      </w:r>
      <w:r w:rsidRPr="004E5A5B">
        <w:rPr>
          <w:rFonts w:ascii="Calibri" w:hAnsi="Calibri" w:cs="Calibri"/>
          <w:sz w:val="18"/>
          <w:szCs w:val="18"/>
        </w:rPr>
        <w:t xml:space="preserve"> </w:t>
      </w:r>
      <w:hyperlink r:id="rId9" w:history="1">
        <w:r w:rsidR="004E5A5B" w:rsidRPr="00337152">
          <w:rPr>
            <w:rStyle w:val="Hyperlink"/>
            <w:rFonts w:ascii="Calibri" w:hAnsi="Calibri" w:cs="Calibri"/>
            <w:sz w:val="18"/>
            <w:szCs w:val="18"/>
          </w:rPr>
          <w:t>https://www.ageinternational.org.uk/contentassets/b73c56b5662f44c2988f4018f1acb679/who-cares---age-international---nov18.pdf</w:t>
        </w:r>
      </w:hyperlink>
      <w:r w:rsidR="004E5A5B">
        <w:rPr>
          <w:rFonts w:ascii="Calibri" w:hAnsi="Calibri" w:cs="Calibri"/>
          <w:sz w:val="18"/>
          <w:szCs w:val="18"/>
        </w:rPr>
        <w:t xml:space="preserve"> </w:t>
      </w:r>
    </w:p>
  </w:footnote>
  <w:footnote w:id="15">
    <w:p w14:paraId="0A1AB82E" w14:textId="77777777" w:rsidR="00ED471E" w:rsidRPr="009D31A6" w:rsidRDefault="00ED471E" w:rsidP="00ED471E">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Overseas Development Institute – Between work and care: Older women’s economic empowerment </w:t>
      </w:r>
      <w:hyperlink r:id="rId10">
        <w:r w:rsidRPr="009D31A6">
          <w:rPr>
            <w:rStyle w:val="Hyperlink"/>
            <w:rFonts w:asciiTheme="minorHAnsi" w:hAnsiTheme="minorHAnsi" w:cstheme="minorHAnsi"/>
            <w:sz w:val="18"/>
            <w:szCs w:val="18"/>
          </w:rPr>
          <w:t>https://www.odi.org/sites/odi.org.uk/files/resource-documents/12509.pdf</w:t>
        </w:r>
      </w:hyperlink>
      <w:r w:rsidRPr="009D31A6">
        <w:rPr>
          <w:rFonts w:asciiTheme="minorHAnsi" w:hAnsiTheme="minorHAnsi" w:cstheme="minorHAnsi"/>
          <w:sz w:val="18"/>
          <w:szCs w:val="18"/>
        </w:rPr>
        <w:t xml:space="preserve"> and upcoming research from Age International</w:t>
      </w:r>
    </w:p>
  </w:footnote>
  <w:footnote w:id="16">
    <w:p w14:paraId="169486E7" w14:textId="61FF033F" w:rsidR="00ED471E" w:rsidRPr="009D31A6" w:rsidRDefault="00ED471E" w:rsidP="00ED471E">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w:t>
      </w:r>
      <w:hyperlink r:id="rId11" w:history="1">
        <w:r w:rsidR="00CC41CA" w:rsidRPr="0072573B">
          <w:rPr>
            <w:rStyle w:val="Hyperlink"/>
            <w:rFonts w:asciiTheme="minorHAnsi" w:hAnsiTheme="minorHAnsi" w:cstheme="minorHAnsi"/>
            <w:sz w:val="18"/>
            <w:szCs w:val="18"/>
          </w:rPr>
          <w:t>https://www.ilo.org/wcmsp5/groups/public/---</w:t>
        </w:r>
        <w:proofErr w:type="spellStart"/>
        <w:r w:rsidR="00CC41CA" w:rsidRPr="0072573B">
          <w:rPr>
            <w:rStyle w:val="Hyperlink"/>
            <w:rFonts w:asciiTheme="minorHAnsi" w:hAnsiTheme="minorHAnsi" w:cstheme="minorHAnsi"/>
            <w:sz w:val="18"/>
            <w:szCs w:val="18"/>
          </w:rPr>
          <w:t>ed_protect</w:t>
        </w:r>
        <w:proofErr w:type="spellEnd"/>
        <w:r w:rsidR="00CC41CA" w:rsidRPr="0072573B">
          <w:rPr>
            <w:rStyle w:val="Hyperlink"/>
            <w:rFonts w:asciiTheme="minorHAnsi" w:hAnsiTheme="minorHAnsi" w:cstheme="minorHAnsi"/>
            <w:sz w:val="18"/>
            <w:szCs w:val="18"/>
          </w:rPr>
          <w:t>/---</w:t>
        </w:r>
        <w:proofErr w:type="spellStart"/>
        <w:r w:rsidR="00CC41CA" w:rsidRPr="0072573B">
          <w:rPr>
            <w:rStyle w:val="Hyperlink"/>
            <w:rFonts w:asciiTheme="minorHAnsi" w:hAnsiTheme="minorHAnsi" w:cstheme="minorHAnsi"/>
            <w:sz w:val="18"/>
            <w:szCs w:val="18"/>
          </w:rPr>
          <w:t>protrav</w:t>
        </w:r>
        <w:proofErr w:type="spellEnd"/>
        <w:r w:rsidR="00CC41CA" w:rsidRPr="0072573B">
          <w:rPr>
            <w:rStyle w:val="Hyperlink"/>
            <w:rFonts w:asciiTheme="minorHAnsi" w:hAnsiTheme="minorHAnsi" w:cstheme="minorHAnsi"/>
            <w:sz w:val="18"/>
            <w:szCs w:val="18"/>
          </w:rPr>
          <w:t>/---travail/documents/publication/wcms_711798.pdf</w:t>
        </w:r>
      </w:hyperlink>
      <w:r w:rsidR="00CC41CA">
        <w:rPr>
          <w:rFonts w:asciiTheme="minorHAnsi" w:hAnsiTheme="minorHAnsi" w:cstheme="minorHAnsi"/>
          <w:sz w:val="18"/>
          <w:szCs w:val="18"/>
        </w:rPr>
        <w:t xml:space="preserve"> </w:t>
      </w:r>
      <w:r w:rsidRPr="009D31A6">
        <w:rPr>
          <w:rFonts w:asciiTheme="minorHAnsi" w:hAnsiTheme="minorHAnsi" w:cstheme="minorHAnsi"/>
          <w:sz w:val="18"/>
          <w:szCs w:val="18"/>
        </w:rPr>
        <w:t xml:space="preserve"> </w:t>
      </w:r>
      <w:r w:rsidR="00CC41CA">
        <w:rPr>
          <w:rFonts w:asciiTheme="minorHAnsi" w:hAnsiTheme="minorHAnsi" w:cstheme="minorHAnsi"/>
          <w:sz w:val="18"/>
          <w:szCs w:val="18"/>
        </w:rPr>
        <w:t xml:space="preserve"> </w:t>
      </w:r>
      <w:r w:rsidRPr="009D31A6">
        <w:rPr>
          <w:rFonts w:asciiTheme="minorHAnsi" w:hAnsiTheme="minorHAnsi" w:cstheme="minorHAnsi"/>
          <w:sz w:val="18"/>
          <w:szCs w:val="18"/>
        </w:rPr>
        <w:t xml:space="preserve"> </w:t>
      </w:r>
    </w:p>
  </w:footnote>
  <w:footnote w:id="17">
    <w:p w14:paraId="5B081486" w14:textId="77777777" w:rsidR="00ED471E" w:rsidRPr="009D31A6" w:rsidRDefault="00ED471E" w:rsidP="00ED471E">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International Labour Office (2018). Women and men in the informal economy: A statistical picture. https://www.ilo.org/wcmsp5/groups/public/---</w:t>
      </w:r>
      <w:proofErr w:type="spellStart"/>
      <w:r w:rsidRPr="009D31A6">
        <w:rPr>
          <w:rFonts w:asciiTheme="minorHAnsi" w:hAnsiTheme="minorHAnsi" w:cstheme="minorHAnsi"/>
          <w:sz w:val="18"/>
          <w:szCs w:val="18"/>
        </w:rPr>
        <w:t>dgreports</w:t>
      </w:r>
      <w:proofErr w:type="spellEnd"/>
      <w:r w:rsidRPr="009D31A6">
        <w:rPr>
          <w:rFonts w:asciiTheme="minorHAnsi" w:hAnsiTheme="minorHAnsi" w:cstheme="minorHAnsi"/>
          <w:sz w:val="18"/>
          <w:szCs w:val="18"/>
        </w:rPr>
        <w:t>/---</w:t>
      </w:r>
      <w:proofErr w:type="spellStart"/>
      <w:r w:rsidRPr="009D31A6">
        <w:rPr>
          <w:rFonts w:asciiTheme="minorHAnsi" w:hAnsiTheme="minorHAnsi" w:cstheme="minorHAnsi"/>
          <w:sz w:val="18"/>
          <w:szCs w:val="18"/>
        </w:rPr>
        <w:t>dcomm</w:t>
      </w:r>
      <w:proofErr w:type="spellEnd"/>
      <w:r w:rsidRPr="009D31A6">
        <w:rPr>
          <w:rFonts w:asciiTheme="minorHAnsi" w:hAnsiTheme="minorHAnsi" w:cstheme="minorHAnsi"/>
          <w:sz w:val="18"/>
          <w:szCs w:val="18"/>
        </w:rPr>
        <w:t xml:space="preserve">/documents/publication/wcms_626831.pdf   </w:t>
      </w:r>
    </w:p>
  </w:footnote>
  <w:footnote w:id="18">
    <w:p w14:paraId="600832E4" w14:textId="12C0E523" w:rsidR="00ED471E" w:rsidRPr="009D31A6" w:rsidRDefault="00ED471E" w:rsidP="00ED471E">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w:t>
      </w:r>
      <w:hyperlink r:id="rId12" w:history="1">
        <w:r w:rsidR="00CC41CA" w:rsidRPr="0072573B">
          <w:rPr>
            <w:rStyle w:val="Hyperlink"/>
            <w:rFonts w:asciiTheme="minorHAnsi" w:hAnsiTheme="minorHAnsi" w:cstheme="minorHAnsi"/>
            <w:sz w:val="18"/>
            <w:szCs w:val="18"/>
          </w:rPr>
          <w:t>https://www.ageinternational.org.uk/contentassets/b73c56b5662f44c2988f4018f1acb679/who-cares---age-international---nov18.pdf</w:t>
        </w:r>
      </w:hyperlink>
      <w:r w:rsidR="00CC41CA">
        <w:rPr>
          <w:rFonts w:asciiTheme="minorHAnsi" w:hAnsiTheme="minorHAnsi" w:cstheme="minorHAnsi"/>
          <w:sz w:val="18"/>
          <w:szCs w:val="18"/>
        </w:rPr>
        <w:t xml:space="preserve"> </w:t>
      </w:r>
    </w:p>
  </w:footnote>
  <w:footnote w:id="19">
    <w:p w14:paraId="7F9D451F" w14:textId="77777777" w:rsidR="00ED471E" w:rsidRPr="00EA6BDF" w:rsidRDefault="00ED471E" w:rsidP="00ED471E">
      <w:pPr>
        <w:pStyle w:val="FootnoteText"/>
        <w:contextualSpacing/>
        <w:rPr>
          <w:rFonts w:asciiTheme="minorHAnsi" w:hAnsiTheme="minorHAnsi" w:cstheme="minorHAnsi"/>
          <w:sz w:val="18"/>
          <w:szCs w:val="18"/>
        </w:rPr>
      </w:pPr>
      <w:r w:rsidRPr="00EA6BDF">
        <w:rPr>
          <w:rStyle w:val="FootnoteReference"/>
          <w:rFonts w:asciiTheme="minorHAnsi" w:hAnsiTheme="minorHAnsi" w:cstheme="minorHAnsi"/>
          <w:sz w:val="18"/>
          <w:szCs w:val="18"/>
        </w:rPr>
        <w:footnoteRef/>
      </w:r>
      <w:r w:rsidRPr="00EA6BDF">
        <w:rPr>
          <w:rFonts w:asciiTheme="minorHAnsi" w:hAnsiTheme="minorHAnsi" w:cstheme="minorHAnsi"/>
          <w:sz w:val="18"/>
          <w:szCs w:val="18"/>
        </w:rPr>
        <w:t xml:space="preserve"> https://www.ageinternational.org.uk/contentassets/b73c56b5662f44c2988f4018f1acb679/who-cares---age-international---nov18.pdf</w:t>
      </w:r>
    </w:p>
  </w:footnote>
  <w:footnote w:id="20">
    <w:p w14:paraId="4F71B4AA" w14:textId="77777777" w:rsidR="00ED471E" w:rsidRPr="00EA6BDF" w:rsidRDefault="00ED471E" w:rsidP="00ED471E">
      <w:pPr>
        <w:pStyle w:val="FootnoteText"/>
        <w:contextualSpacing/>
        <w:rPr>
          <w:rFonts w:asciiTheme="minorHAnsi" w:hAnsiTheme="minorHAnsi" w:cstheme="minorHAnsi"/>
          <w:sz w:val="18"/>
          <w:szCs w:val="18"/>
        </w:rPr>
      </w:pPr>
      <w:r w:rsidRPr="00EA6BDF">
        <w:rPr>
          <w:rStyle w:val="FootnoteReference"/>
          <w:rFonts w:asciiTheme="minorHAnsi" w:hAnsiTheme="minorHAnsi" w:cstheme="minorHAnsi"/>
          <w:sz w:val="18"/>
          <w:szCs w:val="18"/>
        </w:rPr>
        <w:footnoteRef/>
      </w:r>
      <w:r w:rsidRPr="00EA6BDF">
        <w:rPr>
          <w:rFonts w:asciiTheme="minorHAnsi" w:hAnsiTheme="minorHAnsi" w:cstheme="minorHAnsi"/>
          <w:sz w:val="18"/>
          <w:szCs w:val="18"/>
        </w:rPr>
        <w:t xml:space="preserve"> UNECE, Combating ageism in the world of work (2019) https://unece.org/DAM/pau/age/Policy_briefs/ECE-WG1-30.pdf; https://www.helpage.org/silo/files/keeping-our-dignity-english.pdf</w:t>
      </w:r>
    </w:p>
  </w:footnote>
  <w:footnote w:id="21">
    <w:p w14:paraId="1CC7AD65" w14:textId="59588AD0" w:rsidR="00A7510A" w:rsidRPr="00EA6BDF" w:rsidRDefault="00A7510A">
      <w:pPr>
        <w:pStyle w:val="FootnoteText"/>
        <w:rPr>
          <w:rFonts w:asciiTheme="minorHAnsi" w:hAnsiTheme="minorHAnsi" w:cstheme="minorHAnsi"/>
          <w:sz w:val="18"/>
          <w:szCs w:val="18"/>
        </w:rPr>
      </w:pPr>
      <w:r w:rsidRPr="00EA6BDF">
        <w:rPr>
          <w:rStyle w:val="FootnoteReference"/>
          <w:rFonts w:asciiTheme="minorHAnsi" w:hAnsiTheme="minorHAnsi" w:cstheme="minorHAnsi"/>
          <w:sz w:val="18"/>
          <w:szCs w:val="18"/>
        </w:rPr>
        <w:footnoteRef/>
      </w:r>
      <w:r w:rsidRPr="00EA6BDF">
        <w:rPr>
          <w:rFonts w:asciiTheme="minorHAnsi" w:hAnsiTheme="minorHAnsi" w:cstheme="minorHAnsi"/>
          <w:sz w:val="18"/>
          <w:szCs w:val="18"/>
        </w:rPr>
        <w:t xml:space="preserve"> </w:t>
      </w:r>
      <w:proofErr w:type="spellStart"/>
      <w:r w:rsidRPr="00EA6BDF">
        <w:rPr>
          <w:rFonts w:asciiTheme="minorHAnsi" w:hAnsiTheme="minorHAnsi" w:cstheme="minorHAnsi"/>
          <w:sz w:val="18"/>
          <w:szCs w:val="18"/>
        </w:rPr>
        <w:t>HelpAge</w:t>
      </w:r>
      <w:proofErr w:type="spellEnd"/>
      <w:r w:rsidRPr="00EA6BDF">
        <w:rPr>
          <w:rFonts w:asciiTheme="minorHAnsi" w:hAnsiTheme="minorHAnsi" w:cstheme="minorHAnsi"/>
          <w:sz w:val="18"/>
          <w:szCs w:val="18"/>
        </w:rPr>
        <w:t xml:space="preserve"> International (2017), </w:t>
      </w:r>
      <w:r w:rsidRPr="00EA6BDF">
        <w:rPr>
          <w:rFonts w:asciiTheme="minorHAnsi" w:hAnsiTheme="minorHAnsi" w:cstheme="minorHAnsi"/>
          <w:i/>
          <w:iCs/>
          <w:sz w:val="18"/>
          <w:szCs w:val="18"/>
        </w:rPr>
        <w:t>Entitled to the same rights: What older women say about their rights to equality and non-discrimination and to freedom from violence, abuse and neglect</w:t>
      </w:r>
      <w:r w:rsidRPr="00EA6BDF">
        <w:rPr>
          <w:rFonts w:asciiTheme="minorHAnsi" w:hAnsiTheme="minorHAnsi" w:cstheme="minorHAnsi"/>
          <w:sz w:val="18"/>
          <w:szCs w:val="18"/>
        </w:rPr>
        <w:t>, 2017</w:t>
      </w:r>
    </w:p>
  </w:footnote>
  <w:footnote w:id="22">
    <w:p w14:paraId="05DB9B91" w14:textId="77777777" w:rsidR="00ED471E" w:rsidRPr="00EA6BDF" w:rsidRDefault="00ED471E" w:rsidP="00ED471E">
      <w:pPr>
        <w:pStyle w:val="FootnoteText"/>
        <w:rPr>
          <w:rFonts w:asciiTheme="minorHAnsi" w:hAnsiTheme="minorHAnsi" w:cstheme="minorHAnsi"/>
          <w:sz w:val="18"/>
          <w:szCs w:val="18"/>
        </w:rPr>
      </w:pPr>
      <w:r w:rsidRPr="00EA6BDF">
        <w:rPr>
          <w:rStyle w:val="FootnoteReference"/>
          <w:rFonts w:asciiTheme="minorHAnsi" w:hAnsiTheme="minorHAnsi" w:cstheme="minorHAnsi"/>
          <w:sz w:val="18"/>
          <w:szCs w:val="18"/>
        </w:rPr>
        <w:footnoteRef/>
      </w:r>
      <w:r w:rsidRPr="00EA6BDF">
        <w:rPr>
          <w:rFonts w:asciiTheme="minorHAnsi" w:hAnsiTheme="minorHAnsi" w:cstheme="minorHAnsi"/>
          <w:sz w:val="18"/>
          <w:szCs w:val="18"/>
        </w:rPr>
        <w:t xml:space="preserve"> Women and Girls’ Education - Facts and Figures UNESCO. www.unesco.org/new/en/unesco/events/prizes-and-celebrations/celebrations/interntional-days/international-womens-day/women-ed-facts-and figure/REFERENCE?</w:t>
      </w:r>
    </w:p>
  </w:footnote>
  <w:footnote w:id="23">
    <w:p w14:paraId="54EBC53E" w14:textId="77777777" w:rsidR="00ED471E" w:rsidRPr="00EA6BDF" w:rsidRDefault="00ED471E" w:rsidP="00ED471E">
      <w:pPr>
        <w:pStyle w:val="FootnoteText"/>
        <w:rPr>
          <w:rFonts w:asciiTheme="minorHAnsi" w:hAnsiTheme="minorHAnsi" w:cstheme="minorHAnsi"/>
          <w:sz w:val="18"/>
          <w:szCs w:val="18"/>
        </w:rPr>
      </w:pPr>
      <w:r w:rsidRPr="00EA6BDF">
        <w:rPr>
          <w:rStyle w:val="FootnoteReference"/>
          <w:rFonts w:asciiTheme="minorHAnsi" w:hAnsiTheme="minorHAnsi" w:cstheme="minorHAnsi"/>
          <w:sz w:val="18"/>
          <w:szCs w:val="18"/>
        </w:rPr>
        <w:footnoteRef/>
      </w:r>
      <w:r w:rsidRPr="00EA6BDF">
        <w:rPr>
          <w:rFonts w:asciiTheme="minorHAnsi" w:hAnsiTheme="minorHAnsi" w:cstheme="minorHAnsi"/>
          <w:sz w:val="18"/>
          <w:szCs w:val="18"/>
        </w:rPr>
        <w:t xml:space="preserve"> </w:t>
      </w:r>
      <w:r w:rsidRPr="00EA6BDF">
        <w:rPr>
          <w:rFonts w:asciiTheme="minorHAnsi" w:hAnsiTheme="minorHAnsi" w:cstheme="minorHAnsi"/>
          <w:bCs/>
          <w:color w:val="000000"/>
          <w:sz w:val="18"/>
          <w:szCs w:val="18"/>
        </w:rPr>
        <w:t xml:space="preserve">“You will get nothing” Violations of Property and Inheritance Rights of Widows in Zimbabwe. Human Rights Watch report 2017. </w:t>
      </w:r>
      <w:r w:rsidRPr="00EA6BDF">
        <w:rPr>
          <w:rFonts w:asciiTheme="minorHAnsi" w:hAnsiTheme="minorHAnsi" w:cstheme="minorHAnsi"/>
          <w:bCs/>
          <w:sz w:val="18"/>
          <w:szCs w:val="18"/>
        </w:rPr>
        <w:t>http://www.hrw.org</w:t>
      </w:r>
    </w:p>
  </w:footnote>
  <w:footnote w:id="24">
    <w:p w14:paraId="48A5FFA0" w14:textId="4F56C0CA" w:rsidR="00E334B1" w:rsidRPr="00EA6BDF" w:rsidRDefault="00E334B1">
      <w:pPr>
        <w:pStyle w:val="FootnoteText"/>
        <w:rPr>
          <w:rFonts w:asciiTheme="minorHAnsi" w:hAnsiTheme="minorHAnsi" w:cstheme="minorHAnsi"/>
          <w:sz w:val="18"/>
          <w:szCs w:val="18"/>
        </w:rPr>
      </w:pPr>
      <w:r w:rsidRPr="00EA6BDF">
        <w:rPr>
          <w:rStyle w:val="FootnoteReference"/>
          <w:rFonts w:asciiTheme="minorHAnsi" w:hAnsiTheme="minorHAnsi" w:cstheme="minorHAnsi"/>
          <w:sz w:val="18"/>
          <w:szCs w:val="18"/>
        </w:rPr>
        <w:footnoteRef/>
      </w:r>
      <w:r w:rsidRPr="00EA6BDF">
        <w:rPr>
          <w:rFonts w:asciiTheme="minorHAnsi" w:hAnsiTheme="minorHAnsi" w:cstheme="minorHAnsi"/>
          <w:sz w:val="18"/>
          <w:szCs w:val="18"/>
        </w:rPr>
        <w:t xml:space="preserve"> </w:t>
      </w:r>
      <w:proofErr w:type="spellStart"/>
      <w:r w:rsidR="00FD29C7" w:rsidRPr="00EA6BDF">
        <w:rPr>
          <w:rFonts w:asciiTheme="minorHAnsi" w:hAnsiTheme="minorHAnsi" w:cstheme="minorHAnsi"/>
          <w:sz w:val="18"/>
          <w:szCs w:val="18"/>
        </w:rPr>
        <w:t>HelpAge</w:t>
      </w:r>
      <w:proofErr w:type="spellEnd"/>
      <w:r w:rsidR="00FD29C7" w:rsidRPr="00EA6BDF">
        <w:rPr>
          <w:rFonts w:asciiTheme="minorHAnsi" w:hAnsiTheme="minorHAnsi" w:cstheme="minorHAnsi"/>
          <w:sz w:val="18"/>
          <w:szCs w:val="18"/>
        </w:rPr>
        <w:t xml:space="preserve"> International</w:t>
      </w:r>
      <w:r w:rsidR="00C8072E" w:rsidRPr="00EA6BDF">
        <w:rPr>
          <w:rFonts w:asciiTheme="minorHAnsi" w:hAnsiTheme="minorHAnsi" w:cstheme="minorHAnsi"/>
          <w:sz w:val="18"/>
          <w:szCs w:val="18"/>
        </w:rPr>
        <w:t xml:space="preserve"> (2018), Freedom to decide for ourselves: What older </w:t>
      </w:r>
      <w:r w:rsidR="009220CE" w:rsidRPr="00EA6BDF">
        <w:rPr>
          <w:rFonts w:asciiTheme="minorHAnsi" w:hAnsiTheme="minorHAnsi" w:cstheme="minorHAnsi"/>
          <w:sz w:val="18"/>
          <w:szCs w:val="18"/>
        </w:rPr>
        <w:t>people say about their rights to autonomy and indep</w:t>
      </w:r>
      <w:r w:rsidR="00EA6BDF" w:rsidRPr="00EA6BDF">
        <w:rPr>
          <w:rFonts w:asciiTheme="minorHAnsi" w:hAnsiTheme="minorHAnsi" w:cstheme="minorHAnsi"/>
          <w:sz w:val="18"/>
          <w:szCs w:val="18"/>
        </w:rPr>
        <w:t>endence, long-term care and palliative care, 2018</w:t>
      </w:r>
    </w:p>
  </w:footnote>
  <w:footnote w:id="25">
    <w:p w14:paraId="765F87AF" w14:textId="77777777" w:rsidR="00ED471E" w:rsidRPr="00EA6BDF" w:rsidRDefault="00ED471E" w:rsidP="00ED471E">
      <w:pPr>
        <w:pStyle w:val="FootnoteText"/>
        <w:rPr>
          <w:rFonts w:asciiTheme="minorHAnsi" w:hAnsiTheme="minorHAnsi" w:cstheme="minorHAnsi"/>
          <w:sz w:val="18"/>
          <w:szCs w:val="18"/>
        </w:rPr>
      </w:pPr>
      <w:r w:rsidRPr="00EA6BDF">
        <w:rPr>
          <w:rStyle w:val="FootnoteReference"/>
          <w:rFonts w:asciiTheme="minorHAnsi" w:hAnsiTheme="minorHAnsi" w:cstheme="minorHAnsi"/>
          <w:sz w:val="18"/>
          <w:szCs w:val="18"/>
        </w:rPr>
        <w:footnoteRef/>
      </w:r>
      <w:r w:rsidRPr="00EA6BDF">
        <w:rPr>
          <w:rFonts w:asciiTheme="minorHAnsi" w:hAnsiTheme="minorHAnsi" w:cstheme="minorHAnsi"/>
          <w:sz w:val="18"/>
          <w:szCs w:val="18"/>
        </w:rPr>
        <w:t xml:space="preserve"> Women and Girls’ Education - Facts and Figures UNESCO. www.unesco.org/new/en/unesco/events/prizes-and-celebrations/celebrations/interntional-days/international-womens-day/women-ed-facts-and figure/</w:t>
      </w:r>
    </w:p>
  </w:footnote>
  <w:footnote w:id="26">
    <w:p w14:paraId="1854745F" w14:textId="593F3E6F" w:rsidR="00032CDC" w:rsidRPr="00EA6BDF" w:rsidRDefault="00032CDC">
      <w:pPr>
        <w:pStyle w:val="FootnoteText"/>
        <w:rPr>
          <w:rFonts w:asciiTheme="minorHAnsi" w:hAnsiTheme="minorHAnsi" w:cstheme="minorHAnsi"/>
          <w:sz w:val="18"/>
          <w:szCs w:val="18"/>
        </w:rPr>
      </w:pPr>
      <w:r w:rsidRPr="00EA6BDF">
        <w:rPr>
          <w:rStyle w:val="FootnoteReference"/>
          <w:rFonts w:asciiTheme="minorHAnsi" w:hAnsiTheme="minorHAnsi" w:cstheme="minorHAnsi"/>
          <w:sz w:val="18"/>
          <w:szCs w:val="18"/>
        </w:rPr>
        <w:footnoteRef/>
      </w:r>
      <w:r w:rsidRPr="00EA6BDF">
        <w:rPr>
          <w:rFonts w:asciiTheme="minorHAnsi" w:hAnsiTheme="minorHAnsi" w:cstheme="minorHAnsi"/>
          <w:sz w:val="18"/>
          <w:szCs w:val="18"/>
        </w:rPr>
        <w:t xml:space="preserve"> https://webfoundation.org/2020/03/the-gender-gap-in-internet-access-using-a-women-centred-method/</w:t>
      </w:r>
    </w:p>
  </w:footnote>
  <w:footnote w:id="27">
    <w:p w14:paraId="14A2BE06" w14:textId="77777777" w:rsidR="009F5EFC" w:rsidRPr="009D31A6" w:rsidRDefault="009F5EFC" w:rsidP="009F5EFC">
      <w:pPr>
        <w:pStyle w:val="FootnoteText"/>
        <w:rPr>
          <w:rFonts w:asciiTheme="minorHAnsi" w:hAnsiTheme="minorHAnsi" w:cstheme="minorHAnsi"/>
          <w:sz w:val="18"/>
          <w:szCs w:val="18"/>
        </w:rPr>
      </w:pPr>
      <w:r w:rsidRPr="00EA6BDF">
        <w:rPr>
          <w:rStyle w:val="FootnoteReference"/>
          <w:rFonts w:asciiTheme="minorHAnsi" w:hAnsiTheme="minorHAnsi" w:cstheme="minorHAnsi"/>
          <w:sz w:val="18"/>
          <w:szCs w:val="18"/>
        </w:rPr>
        <w:footnoteRef/>
      </w:r>
      <w:r w:rsidRPr="00EA6BDF">
        <w:rPr>
          <w:rFonts w:asciiTheme="minorHAnsi" w:hAnsiTheme="minorHAnsi" w:cstheme="minorHAnsi"/>
          <w:sz w:val="18"/>
          <w:szCs w:val="18"/>
        </w:rPr>
        <w:t xml:space="preserve"> https://www.oecd.org/social/empowering-women-in-the-digital-age-brochure.pdf</w:t>
      </w:r>
    </w:p>
  </w:footnote>
  <w:footnote w:id="28">
    <w:p w14:paraId="3F5E4A81" w14:textId="77777777" w:rsidR="009F5EFC" w:rsidRPr="009D31A6" w:rsidRDefault="009F5EFC" w:rsidP="009F5EFC">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https://socialprotection.org/sites/default/files/publications_files/AARP%20Journal%202019%20-%20Social%20Protection%20for%20Older%20Women%20-%20Ortiz%20and%20Juergens.pdf</w:t>
      </w:r>
    </w:p>
  </w:footnote>
  <w:footnote w:id="29">
    <w:p w14:paraId="4FF9C8EB" w14:textId="77777777" w:rsidR="00746383" w:rsidRPr="009D31A6" w:rsidRDefault="00746383" w:rsidP="00746383">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https://www.ilo.org/wcmsp5/groups/public/---</w:t>
      </w:r>
      <w:proofErr w:type="spellStart"/>
      <w:r w:rsidRPr="009D31A6">
        <w:rPr>
          <w:rFonts w:asciiTheme="minorHAnsi" w:hAnsiTheme="minorHAnsi" w:cstheme="minorHAnsi"/>
          <w:sz w:val="18"/>
          <w:szCs w:val="18"/>
        </w:rPr>
        <w:t>dgreports</w:t>
      </w:r>
      <w:proofErr w:type="spellEnd"/>
      <w:r w:rsidRPr="009D31A6">
        <w:rPr>
          <w:rFonts w:asciiTheme="minorHAnsi" w:hAnsiTheme="minorHAnsi" w:cstheme="minorHAnsi"/>
          <w:sz w:val="18"/>
          <w:szCs w:val="18"/>
        </w:rPr>
        <w:t>/---</w:t>
      </w:r>
      <w:proofErr w:type="spellStart"/>
      <w:r w:rsidRPr="009D31A6">
        <w:rPr>
          <w:rFonts w:asciiTheme="minorHAnsi" w:hAnsiTheme="minorHAnsi" w:cstheme="minorHAnsi"/>
          <w:sz w:val="18"/>
          <w:szCs w:val="18"/>
        </w:rPr>
        <w:t>dcomm</w:t>
      </w:r>
      <w:proofErr w:type="spellEnd"/>
      <w:r w:rsidRPr="009D31A6">
        <w:rPr>
          <w:rFonts w:asciiTheme="minorHAnsi" w:hAnsiTheme="minorHAnsi" w:cstheme="minorHAnsi"/>
          <w:sz w:val="18"/>
          <w:szCs w:val="18"/>
        </w:rPr>
        <w:t>/documents/publication/wcms_310211.pdf</w:t>
      </w:r>
    </w:p>
  </w:footnote>
  <w:footnote w:id="30">
    <w:p w14:paraId="3C9DCD5E" w14:textId="77777777" w:rsidR="00746383" w:rsidRPr="009D31A6" w:rsidRDefault="00746383" w:rsidP="00746383">
      <w:pPr>
        <w:pStyle w:val="FootnoteText"/>
        <w:contextualSpacing/>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International Labour Office (2018). Social protection for older persons: Policy trends and statistics 2017-19. https://www.ilo.org/secsoc/information-resources/publications-and-tools/policy-papers/WCMS_645692/lang--en/index.htm; UN Women (2015). Progress of the world’s women 2015–2016: Transforming economies, realizing rights. https://www.unwomen.org/-/media/headquarters/attachments/sections/library/publications/2015/poww-2015-2016-en.pdf?la=en&amp;vs=0</w:t>
      </w:r>
    </w:p>
  </w:footnote>
  <w:footnote w:id="31">
    <w:p w14:paraId="39AE8425" w14:textId="77777777" w:rsidR="00010689" w:rsidRPr="009D31A6" w:rsidRDefault="00010689" w:rsidP="00010689">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https://www.ituc-csi.org/Pension-systems-adequacy-sustainability</w:t>
      </w:r>
    </w:p>
  </w:footnote>
  <w:footnote w:id="32">
    <w:p w14:paraId="0CDC5B81" w14:textId="77777777" w:rsidR="00746383" w:rsidRPr="009D31A6" w:rsidRDefault="00746383" w:rsidP="00746383">
      <w:pPr>
        <w:pStyle w:val="FootnoteText"/>
        <w:rPr>
          <w:rFonts w:asciiTheme="minorHAnsi" w:hAnsiTheme="minorHAnsi" w:cstheme="minorHAnsi"/>
          <w:sz w:val="18"/>
          <w:szCs w:val="18"/>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https://www.ituc-csi.org/Pension-systems-adequacy-sustainability</w:t>
      </w:r>
    </w:p>
  </w:footnote>
  <w:footnote w:id="33">
    <w:p w14:paraId="2B2B086D" w14:textId="77777777" w:rsidR="00746383" w:rsidRPr="00C9108A" w:rsidRDefault="00746383" w:rsidP="00746383">
      <w:pPr>
        <w:pStyle w:val="FootnoteText"/>
        <w:rPr>
          <w:rFonts w:asciiTheme="majorHAnsi" w:hAnsiTheme="majorHAnsi"/>
        </w:rPr>
      </w:pPr>
      <w:r w:rsidRPr="009D31A6">
        <w:rPr>
          <w:rStyle w:val="FootnoteReference"/>
          <w:rFonts w:asciiTheme="minorHAnsi" w:hAnsiTheme="minorHAnsi" w:cstheme="minorHAnsi"/>
          <w:sz w:val="18"/>
          <w:szCs w:val="18"/>
        </w:rPr>
        <w:footnoteRef/>
      </w:r>
      <w:r w:rsidRPr="009D31A6">
        <w:rPr>
          <w:rFonts w:asciiTheme="minorHAnsi" w:hAnsiTheme="minorHAnsi" w:cstheme="minorHAnsi"/>
          <w:sz w:val="18"/>
          <w:szCs w:val="18"/>
        </w:rPr>
        <w:t xml:space="preserve"> World Social Protection Report 2017-2019. ILO, 2017</w:t>
      </w:r>
    </w:p>
  </w:footnote>
  <w:footnote w:id="34">
    <w:p w14:paraId="2CEF017C" w14:textId="77777777" w:rsidR="00746383" w:rsidRPr="00D32E3A" w:rsidRDefault="00746383" w:rsidP="00746383">
      <w:pPr>
        <w:pStyle w:val="FootnoteText"/>
        <w:rPr>
          <w:rFonts w:asciiTheme="minorHAnsi" w:hAnsiTheme="minorHAnsi" w:cstheme="minorHAnsi"/>
          <w:sz w:val="18"/>
          <w:szCs w:val="18"/>
        </w:rPr>
      </w:pPr>
      <w:r w:rsidRPr="00D32E3A">
        <w:rPr>
          <w:rStyle w:val="FootnoteReference"/>
          <w:rFonts w:asciiTheme="minorHAnsi" w:hAnsiTheme="minorHAnsi" w:cstheme="minorHAnsi"/>
          <w:sz w:val="18"/>
          <w:szCs w:val="18"/>
        </w:rPr>
        <w:footnoteRef/>
      </w:r>
      <w:r w:rsidRPr="00D32E3A">
        <w:rPr>
          <w:rFonts w:asciiTheme="minorHAnsi" w:hAnsiTheme="minorHAnsi" w:cstheme="minorHAnsi"/>
          <w:sz w:val="18"/>
          <w:szCs w:val="18"/>
        </w:rPr>
        <w:t xml:space="preserve"> https://www.ituc-csi.org/Pension-systems-adequacy-sustainability; </w:t>
      </w:r>
      <w:hyperlink r:id="rId13" w:history="1">
        <w:r w:rsidRPr="00D32E3A">
          <w:rPr>
            <w:rStyle w:val="Hyperlink"/>
            <w:rFonts w:asciiTheme="minorHAnsi" w:hAnsiTheme="minorHAnsi" w:cstheme="minorHAnsi"/>
            <w:sz w:val="18"/>
            <w:szCs w:val="18"/>
          </w:rPr>
          <w:t>The World Bank’s new White Paper falls short on its objective of ‘protecting all’ - Development Pathways</w:t>
        </w:r>
      </w:hyperlink>
    </w:p>
  </w:footnote>
  <w:footnote w:id="35">
    <w:p w14:paraId="6818BB40" w14:textId="77777777" w:rsidR="00746383" w:rsidRPr="00D32E3A" w:rsidRDefault="00746383" w:rsidP="00746383">
      <w:pPr>
        <w:pStyle w:val="FootnoteText"/>
        <w:rPr>
          <w:rFonts w:asciiTheme="minorHAnsi" w:hAnsiTheme="minorHAnsi" w:cstheme="minorHAnsi"/>
          <w:sz w:val="18"/>
          <w:szCs w:val="18"/>
        </w:rPr>
      </w:pPr>
      <w:r w:rsidRPr="00D32E3A">
        <w:rPr>
          <w:rStyle w:val="FootnoteReference"/>
          <w:rFonts w:asciiTheme="minorHAnsi" w:hAnsiTheme="minorHAnsi" w:cstheme="minorHAnsi"/>
          <w:sz w:val="18"/>
          <w:szCs w:val="18"/>
        </w:rPr>
        <w:footnoteRef/>
      </w:r>
      <w:r w:rsidRPr="00D32E3A">
        <w:rPr>
          <w:rFonts w:asciiTheme="minorHAnsi" w:hAnsiTheme="minorHAnsi" w:cstheme="minorHAnsi"/>
          <w:sz w:val="18"/>
          <w:szCs w:val="18"/>
        </w:rPr>
        <w:t xml:space="preserve"> https://socialprotection.org/sites/default/files/publications_files/AARP%20Journal%202019%20-%20Social%20Protection%20for%20Older%20Women%20-%20Ortiz%20and%20Juergens.pdf</w:t>
      </w:r>
    </w:p>
  </w:footnote>
  <w:footnote w:id="36">
    <w:p w14:paraId="00895A94" w14:textId="77777777" w:rsidR="00EC084C" w:rsidRDefault="00EC084C" w:rsidP="00EC084C">
      <w:pPr>
        <w:pStyle w:val="FootnoteText"/>
      </w:pPr>
      <w:r w:rsidRPr="00D32E3A">
        <w:rPr>
          <w:rStyle w:val="FootnoteReference"/>
          <w:rFonts w:asciiTheme="minorHAnsi" w:hAnsiTheme="minorHAnsi" w:cstheme="minorHAnsi"/>
          <w:sz w:val="18"/>
          <w:szCs w:val="18"/>
        </w:rPr>
        <w:footnoteRef/>
      </w:r>
      <w:r w:rsidRPr="00D32E3A">
        <w:rPr>
          <w:rFonts w:asciiTheme="minorHAnsi" w:hAnsiTheme="minorHAnsi" w:cstheme="minorHAnsi"/>
          <w:sz w:val="18"/>
          <w:szCs w:val="18"/>
        </w:rPr>
        <w:t xml:space="preserve"> </w:t>
      </w:r>
      <w:proofErr w:type="spellStart"/>
      <w:r w:rsidRPr="00D32E3A">
        <w:rPr>
          <w:rFonts w:asciiTheme="minorHAnsi" w:hAnsiTheme="minorHAnsi" w:cstheme="minorHAnsi"/>
          <w:sz w:val="18"/>
          <w:szCs w:val="18"/>
        </w:rPr>
        <w:t>HelpAge</w:t>
      </w:r>
      <w:proofErr w:type="spellEnd"/>
      <w:r w:rsidRPr="00D32E3A">
        <w:rPr>
          <w:rFonts w:asciiTheme="minorHAnsi" w:hAnsiTheme="minorHAnsi" w:cstheme="minorHAnsi"/>
          <w:sz w:val="18"/>
          <w:szCs w:val="18"/>
        </w:rPr>
        <w:t xml:space="preserve"> International, </w:t>
      </w:r>
      <w:r w:rsidRPr="00D32E3A">
        <w:rPr>
          <w:rFonts w:asciiTheme="minorHAnsi" w:hAnsiTheme="minorHAnsi" w:cstheme="minorHAnsi"/>
          <w:i/>
          <w:iCs/>
          <w:sz w:val="18"/>
          <w:szCs w:val="18"/>
        </w:rPr>
        <w:t>Entitled to the same rights: What older women say about their rights to non-discrimination and equality, and to freedom from violence, abuse and neglect</w:t>
      </w:r>
      <w:r w:rsidRPr="00D32E3A">
        <w:rPr>
          <w:rFonts w:asciiTheme="minorHAnsi" w:hAnsiTheme="minorHAnsi" w:cstheme="minorHAnsi"/>
          <w:sz w:val="18"/>
          <w:szCs w:val="18"/>
        </w:rPr>
        <w:t>,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90C7" w14:textId="77777777" w:rsidR="006C5830" w:rsidRDefault="006C5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4FDB" w14:textId="22867F24" w:rsidR="00C577DF" w:rsidRPr="00C577DF" w:rsidRDefault="001077AD">
    <w:pPr>
      <w:pStyle w:val="Header"/>
      <w:rPr>
        <w:rFonts w:asciiTheme="minorHAnsi" w:hAnsiTheme="minorHAnsi" w:cstheme="minorHAnsi"/>
        <w:sz w:val="18"/>
        <w:szCs w:val="18"/>
        <w:lang w:val="en-US"/>
      </w:rPr>
    </w:pPr>
    <w:r>
      <w:rPr>
        <w:rFonts w:asciiTheme="minorHAnsi" w:hAnsiTheme="minorHAnsi" w:cstheme="minorHAnsi"/>
        <w:sz w:val="18"/>
        <w:szCs w:val="18"/>
        <w:lang w:val="en-US"/>
      </w:rPr>
      <w:t>March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9B733" w14:textId="77777777" w:rsidR="006C5830" w:rsidRDefault="006C5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1EED23B6"/>
    <w:multiLevelType w:val="hybridMultilevel"/>
    <w:tmpl w:val="A8C07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CB5FEE"/>
    <w:multiLevelType w:val="hybridMultilevel"/>
    <w:tmpl w:val="05700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641AC"/>
    <w:multiLevelType w:val="hybridMultilevel"/>
    <w:tmpl w:val="C7A6A054"/>
    <w:lvl w:ilvl="0" w:tplc="61881C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nsid w:val="25D811D6"/>
    <w:multiLevelType w:val="hybridMultilevel"/>
    <w:tmpl w:val="74A09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8F020F"/>
    <w:multiLevelType w:val="hybridMultilevel"/>
    <w:tmpl w:val="9ED4A9DC"/>
    <w:lvl w:ilvl="0" w:tplc="0809000F">
      <w:start w:val="1"/>
      <w:numFmt w:val="decimal"/>
      <w:lvlText w:val="%1."/>
      <w:lvlJc w:val="left"/>
      <w:pPr>
        <w:ind w:left="1660" w:hanging="130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DA2E49"/>
    <w:multiLevelType w:val="hybridMultilevel"/>
    <w:tmpl w:val="C1AE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10835"/>
    <w:multiLevelType w:val="hybridMultilevel"/>
    <w:tmpl w:val="9ED4A9DC"/>
    <w:lvl w:ilvl="0" w:tplc="0809000F">
      <w:start w:val="1"/>
      <w:numFmt w:val="decimal"/>
      <w:lvlText w:val="%1."/>
      <w:lvlJc w:val="left"/>
      <w:pPr>
        <w:ind w:left="1660" w:hanging="130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nsid w:val="3F567CCE"/>
    <w:multiLevelType w:val="hybridMultilevel"/>
    <w:tmpl w:val="600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0C10B9"/>
    <w:multiLevelType w:val="hybridMultilevel"/>
    <w:tmpl w:val="CF4E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84EB1"/>
    <w:multiLevelType w:val="hybridMultilevel"/>
    <w:tmpl w:val="28D27A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54935886"/>
    <w:multiLevelType w:val="hybridMultilevel"/>
    <w:tmpl w:val="70780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815B4F"/>
    <w:multiLevelType w:val="hybridMultilevel"/>
    <w:tmpl w:val="6366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6">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nsid w:val="702F0A9E"/>
    <w:multiLevelType w:val="hybridMultilevel"/>
    <w:tmpl w:val="0F2C8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1E81733"/>
    <w:multiLevelType w:val="hybridMultilevel"/>
    <w:tmpl w:val="534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45459B"/>
    <w:multiLevelType w:val="hybridMultilevel"/>
    <w:tmpl w:val="42D0B934"/>
    <w:lvl w:ilvl="0" w:tplc="689C9B2A">
      <w:numFmt w:val="bullet"/>
      <w:lvlText w:val="-"/>
      <w:lvlJc w:val="left"/>
      <w:pPr>
        <w:ind w:left="403" w:hanging="360"/>
      </w:pPr>
      <w:rPr>
        <w:rFonts w:ascii="Cambria" w:eastAsiaTheme="minorHAnsi" w:hAnsi="Cambria" w:cstheme="minorBidi"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31">
    <w:nsid w:val="7726490C"/>
    <w:multiLevelType w:val="hybridMultilevel"/>
    <w:tmpl w:val="D93C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D27093"/>
    <w:multiLevelType w:val="hybridMultilevel"/>
    <w:tmpl w:val="543AB104"/>
    <w:lvl w:ilvl="0" w:tplc="5C500164">
      <w:start w:val="1"/>
      <w:numFmt w:val="bullet"/>
      <w:lvlText w:val="•"/>
      <w:lvlJc w:val="left"/>
      <w:pPr>
        <w:ind w:left="1660" w:hanging="1300"/>
      </w:pPr>
      <w:rPr>
        <w:rFonts w:ascii="Calibri" w:hAnsi="Calibri"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3"/>
  </w:num>
  <w:num w:numId="4">
    <w:abstractNumId w:val="6"/>
  </w:num>
  <w:num w:numId="5">
    <w:abstractNumId w:val="19"/>
  </w:num>
  <w:num w:numId="6">
    <w:abstractNumId w:val="25"/>
  </w:num>
  <w:num w:numId="7">
    <w:abstractNumId w:val="14"/>
  </w:num>
  <w:num w:numId="8">
    <w:abstractNumId w:val="27"/>
  </w:num>
  <w:num w:numId="9">
    <w:abstractNumId w:val="24"/>
  </w:num>
  <w:num w:numId="10">
    <w:abstractNumId w:val="2"/>
  </w:num>
  <w:num w:numId="11">
    <w:abstractNumId w:val="1"/>
  </w:num>
  <w:num w:numId="12">
    <w:abstractNumId w:val="22"/>
  </w:num>
  <w:num w:numId="13">
    <w:abstractNumId w:val="26"/>
  </w:num>
  <w:num w:numId="14">
    <w:abstractNumId w:val="18"/>
  </w:num>
  <w:num w:numId="15">
    <w:abstractNumId w:val="12"/>
  </w:num>
  <w:num w:numId="16">
    <w:abstractNumId w:val="0"/>
  </w:num>
  <w:num w:numId="17">
    <w:abstractNumId w:val="16"/>
  </w:num>
  <w:num w:numId="18">
    <w:abstractNumId w:val="21"/>
  </w:num>
  <w:num w:numId="19">
    <w:abstractNumId w:val="29"/>
  </w:num>
  <w:num w:numId="20">
    <w:abstractNumId w:val="10"/>
  </w:num>
  <w:num w:numId="21">
    <w:abstractNumId w:val="28"/>
  </w:num>
  <w:num w:numId="22">
    <w:abstractNumId w:val="23"/>
  </w:num>
  <w:num w:numId="23">
    <w:abstractNumId w:val="5"/>
  </w:num>
  <w:num w:numId="24">
    <w:abstractNumId w:val="31"/>
  </w:num>
  <w:num w:numId="25">
    <w:abstractNumId w:val="3"/>
  </w:num>
  <w:num w:numId="26">
    <w:abstractNumId w:val="32"/>
  </w:num>
  <w:num w:numId="27">
    <w:abstractNumId w:val="4"/>
  </w:num>
  <w:num w:numId="28">
    <w:abstractNumId w:val="9"/>
  </w:num>
  <w:num w:numId="29">
    <w:abstractNumId w:val="11"/>
  </w:num>
  <w:num w:numId="30">
    <w:abstractNumId w:val="17"/>
  </w:num>
  <w:num w:numId="31">
    <w:abstractNumId w:val="15"/>
  </w:num>
  <w:num w:numId="32">
    <w:abstractNumId w:va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E"/>
    <w:rsid w:val="000064BA"/>
    <w:rsid w:val="00007834"/>
    <w:rsid w:val="00010689"/>
    <w:rsid w:val="00011621"/>
    <w:rsid w:val="00013AF9"/>
    <w:rsid w:val="000168DB"/>
    <w:rsid w:val="00016D12"/>
    <w:rsid w:val="00017033"/>
    <w:rsid w:val="0002060D"/>
    <w:rsid w:val="00026651"/>
    <w:rsid w:val="00027EF2"/>
    <w:rsid w:val="00032BC0"/>
    <w:rsid w:val="00032CDC"/>
    <w:rsid w:val="000400CA"/>
    <w:rsid w:val="00040D95"/>
    <w:rsid w:val="000506D8"/>
    <w:rsid w:val="00055AB6"/>
    <w:rsid w:val="00061CB0"/>
    <w:rsid w:val="00063DB6"/>
    <w:rsid w:val="000653A4"/>
    <w:rsid w:val="000662ED"/>
    <w:rsid w:val="00070D2A"/>
    <w:rsid w:val="0007213C"/>
    <w:rsid w:val="0008295F"/>
    <w:rsid w:val="000847ED"/>
    <w:rsid w:val="000862C0"/>
    <w:rsid w:val="000B157E"/>
    <w:rsid w:val="000B5698"/>
    <w:rsid w:val="000C4192"/>
    <w:rsid w:val="000C538F"/>
    <w:rsid w:val="000C74A2"/>
    <w:rsid w:val="000C7662"/>
    <w:rsid w:val="000D35F2"/>
    <w:rsid w:val="000D4006"/>
    <w:rsid w:val="000D4C15"/>
    <w:rsid w:val="000E669C"/>
    <w:rsid w:val="000F02E4"/>
    <w:rsid w:val="000F08DF"/>
    <w:rsid w:val="000F17AD"/>
    <w:rsid w:val="000F335F"/>
    <w:rsid w:val="00101656"/>
    <w:rsid w:val="001041D3"/>
    <w:rsid w:val="001077AD"/>
    <w:rsid w:val="00110C0D"/>
    <w:rsid w:val="00111208"/>
    <w:rsid w:val="001117A8"/>
    <w:rsid w:val="001144AC"/>
    <w:rsid w:val="00123BA6"/>
    <w:rsid w:val="00125B03"/>
    <w:rsid w:val="00130831"/>
    <w:rsid w:val="001317FF"/>
    <w:rsid w:val="00133D4E"/>
    <w:rsid w:val="0013629F"/>
    <w:rsid w:val="0013641C"/>
    <w:rsid w:val="00152C71"/>
    <w:rsid w:val="00152D97"/>
    <w:rsid w:val="00153995"/>
    <w:rsid w:val="00163C26"/>
    <w:rsid w:val="00167B6E"/>
    <w:rsid w:val="0018044B"/>
    <w:rsid w:val="00180EC5"/>
    <w:rsid w:val="00181619"/>
    <w:rsid w:val="00182A31"/>
    <w:rsid w:val="001831B1"/>
    <w:rsid w:val="001869CC"/>
    <w:rsid w:val="00187754"/>
    <w:rsid w:val="00191BAC"/>
    <w:rsid w:val="00193475"/>
    <w:rsid w:val="001B0969"/>
    <w:rsid w:val="001B5444"/>
    <w:rsid w:val="001C1530"/>
    <w:rsid w:val="001C2A01"/>
    <w:rsid w:val="001C31C2"/>
    <w:rsid w:val="001C4EB9"/>
    <w:rsid w:val="001D427F"/>
    <w:rsid w:val="001D4C8D"/>
    <w:rsid w:val="001D4D8F"/>
    <w:rsid w:val="001D4F52"/>
    <w:rsid w:val="001D65A5"/>
    <w:rsid w:val="001D753C"/>
    <w:rsid w:val="001D77AB"/>
    <w:rsid w:val="001E2141"/>
    <w:rsid w:val="001E259B"/>
    <w:rsid w:val="001F75F1"/>
    <w:rsid w:val="00202B1C"/>
    <w:rsid w:val="00214602"/>
    <w:rsid w:val="0021652E"/>
    <w:rsid w:val="00220D01"/>
    <w:rsid w:val="00220F9B"/>
    <w:rsid w:val="00222204"/>
    <w:rsid w:val="00223B68"/>
    <w:rsid w:val="00225CC4"/>
    <w:rsid w:val="00227539"/>
    <w:rsid w:val="00231335"/>
    <w:rsid w:val="00234364"/>
    <w:rsid w:val="0023698D"/>
    <w:rsid w:val="00241E6C"/>
    <w:rsid w:val="00242AC5"/>
    <w:rsid w:val="00244B49"/>
    <w:rsid w:val="002513AC"/>
    <w:rsid w:val="00257436"/>
    <w:rsid w:val="0026107A"/>
    <w:rsid w:val="00261593"/>
    <w:rsid w:val="002616A8"/>
    <w:rsid w:val="00262EAD"/>
    <w:rsid w:val="002678AD"/>
    <w:rsid w:val="002709BE"/>
    <w:rsid w:val="0027226C"/>
    <w:rsid w:val="00283D48"/>
    <w:rsid w:val="00284508"/>
    <w:rsid w:val="002854D6"/>
    <w:rsid w:val="00285EC0"/>
    <w:rsid w:val="002863AC"/>
    <w:rsid w:val="00297C8E"/>
    <w:rsid w:val="002A01BC"/>
    <w:rsid w:val="002A0ED8"/>
    <w:rsid w:val="002B3DA8"/>
    <w:rsid w:val="002C1E00"/>
    <w:rsid w:val="002C242E"/>
    <w:rsid w:val="002C4B83"/>
    <w:rsid w:val="002C549A"/>
    <w:rsid w:val="002C5C97"/>
    <w:rsid w:val="002C5D93"/>
    <w:rsid w:val="002D1160"/>
    <w:rsid w:val="002D7E5C"/>
    <w:rsid w:val="002F7C60"/>
    <w:rsid w:val="00303262"/>
    <w:rsid w:val="003040F2"/>
    <w:rsid w:val="003052BF"/>
    <w:rsid w:val="00310DF5"/>
    <w:rsid w:val="00312BB9"/>
    <w:rsid w:val="00317401"/>
    <w:rsid w:val="00320DDB"/>
    <w:rsid w:val="00324503"/>
    <w:rsid w:val="00327581"/>
    <w:rsid w:val="003306F9"/>
    <w:rsid w:val="00341972"/>
    <w:rsid w:val="00341D09"/>
    <w:rsid w:val="00343F13"/>
    <w:rsid w:val="003440BC"/>
    <w:rsid w:val="00360A2F"/>
    <w:rsid w:val="003642BD"/>
    <w:rsid w:val="00364707"/>
    <w:rsid w:val="00364B03"/>
    <w:rsid w:val="00366259"/>
    <w:rsid w:val="00367BAD"/>
    <w:rsid w:val="0037011A"/>
    <w:rsid w:val="00371F01"/>
    <w:rsid w:val="003747BF"/>
    <w:rsid w:val="0037773A"/>
    <w:rsid w:val="0038245F"/>
    <w:rsid w:val="003A203B"/>
    <w:rsid w:val="003A23B2"/>
    <w:rsid w:val="003B2020"/>
    <w:rsid w:val="003B36FD"/>
    <w:rsid w:val="003B595E"/>
    <w:rsid w:val="003C5CFB"/>
    <w:rsid w:val="003D280A"/>
    <w:rsid w:val="003D40C5"/>
    <w:rsid w:val="003D5532"/>
    <w:rsid w:val="003E28F8"/>
    <w:rsid w:val="003E32B3"/>
    <w:rsid w:val="003E3EBF"/>
    <w:rsid w:val="003E42F5"/>
    <w:rsid w:val="003F1BB8"/>
    <w:rsid w:val="003F3DB9"/>
    <w:rsid w:val="003F7700"/>
    <w:rsid w:val="0040085B"/>
    <w:rsid w:val="00400F62"/>
    <w:rsid w:val="00401126"/>
    <w:rsid w:val="00413031"/>
    <w:rsid w:val="004137F3"/>
    <w:rsid w:val="004160E3"/>
    <w:rsid w:val="00417938"/>
    <w:rsid w:val="00430E20"/>
    <w:rsid w:val="0043414F"/>
    <w:rsid w:val="004356EA"/>
    <w:rsid w:val="00440084"/>
    <w:rsid w:val="004520B5"/>
    <w:rsid w:val="00454ADB"/>
    <w:rsid w:val="00462398"/>
    <w:rsid w:val="00463F82"/>
    <w:rsid w:val="004807C4"/>
    <w:rsid w:val="00480FA3"/>
    <w:rsid w:val="00483426"/>
    <w:rsid w:val="00490935"/>
    <w:rsid w:val="00490A93"/>
    <w:rsid w:val="00491A8C"/>
    <w:rsid w:val="00492F03"/>
    <w:rsid w:val="004A0E18"/>
    <w:rsid w:val="004A39CE"/>
    <w:rsid w:val="004A644D"/>
    <w:rsid w:val="004B0ADF"/>
    <w:rsid w:val="004B3DE8"/>
    <w:rsid w:val="004C10DC"/>
    <w:rsid w:val="004C21E9"/>
    <w:rsid w:val="004C4325"/>
    <w:rsid w:val="004C5A1E"/>
    <w:rsid w:val="004D11CA"/>
    <w:rsid w:val="004D18BB"/>
    <w:rsid w:val="004D2562"/>
    <w:rsid w:val="004D3AA5"/>
    <w:rsid w:val="004D4496"/>
    <w:rsid w:val="004D44A4"/>
    <w:rsid w:val="004E2AAA"/>
    <w:rsid w:val="004E4CD3"/>
    <w:rsid w:val="004E5A5B"/>
    <w:rsid w:val="004F0CFB"/>
    <w:rsid w:val="00501DAE"/>
    <w:rsid w:val="0050309B"/>
    <w:rsid w:val="005046DB"/>
    <w:rsid w:val="00505FF4"/>
    <w:rsid w:val="00507189"/>
    <w:rsid w:val="005071A3"/>
    <w:rsid w:val="0051237D"/>
    <w:rsid w:val="0051470F"/>
    <w:rsid w:val="0052002A"/>
    <w:rsid w:val="00525951"/>
    <w:rsid w:val="00541F3A"/>
    <w:rsid w:val="005464A8"/>
    <w:rsid w:val="00555100"/>
    <w:rsid w:val="00556473"/>
    <w:rsid w:val="00562C03"/>
    <w:rsid w:val="00566D21"/>
    <w:rsid w:val="0056784E"/>
    <w:rsid w:val="00571106"/>
    <w:rsid w:val="0057115E"/>
    <w:rsid w:val="0057693E"/>
    <w:rsid w:val="00577549"/>
    <w:rsid w:val="005804D3"/>
    <w:rsid w:val="00590A10"/>
    <w:rsid w:val="005A0FF0"/>
    <w:rsid w:val="005A14AC"/>
    <w:rsid w:val="005A2572"/>
    <w:rsid w:val="005B0217"/>
    <w:rsid w:val="005B1499"/>
    <w:rsid w:val="005C3EA4"/>
    <w:rsid w:val="005C585F"/>
    <w:rsid w:val="005D028D"/>
    <w:rsid w:val="005D1647"/>
    <w:rsid w:val="005D4950"/>
    <w:rsid w:val="005E0250"/>
    <w:rsid w:val="005E233F"/>
    <w:rsid w:val="005E3DFC"/>
    <w:rsid w:val="005E6D69"/>
    <w:rsid w:val="005E787C"/>
    <w:rsid w:val="005F3EB8"/>
    <w:rsid w:val="00603ADB"/>
    <w:rsid w:val="00612B6E"/>
    <w:rsid w:val="00621776"/>
    <w:rsid w:val="00626F55"/>
    <w:rsid w:val="0063000A"/>
    <w:rsid w:val="006319AA"/>
    <w:rsid w:val="00632CFE"/>
    <w:rsid w:val="00635D0C"/>
    <w:rsid w:val="00636E89"/>
    <w:rsid w:val="00653600"/>
    <w:rsid w:val="00654A0C"/>
    <w:rsid w:val="006577E0"/>
    <w:rsid w:val="006619FF"/>
    <w:rsid w:val="00662618"/>
    <w:rsid w:val="00663550"/>
    <w:rsid w:val="006666AD"/>
    <w:rsid w:val="0068054A"/>
    <w:rsid w:val="00682D33"/>
    <w:rsid w:val="00695125"/>
    <w:rsid w:val="006A3E3E"/>
    <w:rsid w:val="006A6B89"/>
    <w:rsid w:val="006A7C01"/>
    <w:rsid w:val="006B15A3"/>
    <w:rsid w:val="006C5830"/>
    <w:rsid w:val="006C5938"/>
    <w:rsid w:val="006D0777"/>
    <w:rsid w:val="006D1DFA"/>
    <w:rsid w:val="006D47EA"/>
    <w:rsid w:val="006E099C"/>
    <w:rsid w:val="006E4DC7"/>
    <w:rsid w:val="006F3CA5"/>
    <w:rsid w:val="006F47F3"/>
    <w:rsid w:val="006F4F8D"/>
    <w:rsid w:val="006F5EBF"/>
    <w:rsid w:val="006F73B0"/>
    <w:rsid w:val="0072434E"/>
    <w:rsid w:val="007275E4"/>
    <w:rsid w:val="007312D0"/>
    <w:rsid w:val="00742A2D"/>
    <w:rsid w:val="007431D1"/>
    <w:rsid w:val="00746383"/>
    <w:rsid w:val="00747E67"/>
    <w:rsid w:val="00753646"/>
    <w:rsid w:val="00753F77"/>
    <w:rsid w:val="00755359"/>
    <w:rsid w:val="00756A86"/>
    <w:rsid w:val="0075749A"/>
    <w:rsid w:val="0076062C"/>
    <w:rsid w:val="007665A8"/>
    <w:rsid w:val="007671B1"/>
    <w:rsid w:val="00767B2F"/>
    <w:rsid w:val="00772A3C"/>
    <w:rsid w:val="0077547D"/>
    <w:rsid w:val="00776D3D"/>
    <w:rsid w:val="00777DD9"/>
    <w:rsid w:val="00784640"/>
    <w:rsid w:val="00787E8C"/>
    <w:rsid w:val="007967C2"/>
    <w:rsid w:val="007A08F7"/>
    <w:rsid w:val="007A13B4"/>
    <w:rsid w:val="007A1B0D"/>
    <w:rsid w:val="007A218F"/>
    <w:rsid w:val="007A5B21"/>
    <w:rsid w:val="007B1147"/>
    <w:rsid w:val="007B380B"/>
    <w:rsid w:val="007B7097"/>
    <w:rsid w:val="007C10B5"/>
    <w:rsid w:val="007C62F8"/>
    <w:rsid w:val="007D6BCD"/>
    <w:rsid w:val="007E45C2"/>
    <w:rsid w:val="007E5C51"/>
    <w:rsid w:val="007F52BC"/>
    <w:rsid w:val="007F5DE4"/>
    <w:rsid w:val="00801140"/>
    <w:rsid w:val="00801522"/>
    <w:rsid w:val="008059B3"/>
    <w:rsid w:val="00814236"/>
    <w:rsid w:val="0081595A"/>
    <w:rsid w:val="00823B1B"/>
    <w:rsid w:val="00827F19"/>
    <w:rsid w:val="008319AF"/>
    <w:rsid w:val="00831A9B"/>
    <w:rsid w:val="00835267"/>
    <w:rsid w:val="008361E9"/>
    <w:rsid w:val="00844D05"/>
    <w:rsid w:val="008451BD"/>
    <w:rsid w:val="008452F3"/>
    <w:rsid w:val="00851384"/>
    <w:rsid w:val="00857CBF"/>
    <w:rsid w:val="008622DC"/>
    <w:rsid w:val="008664AC"/>
    <w:rsid w:val="00867AB1"/>
    <w:rsid w:val="00867B54"/>
    <w:rsid w:val="00870DAE"/>
    <w:rsid w:val="00870DD8"/>
    <w:rsid w:val="00872EBB"/>
    <w:rsid w:val="0087425F"/>
    <w:rsid w:val="0087771C"/>
    <w:rsid w:val="00886BB9"/>
    <w:rsid w:val="00891FDA"/>
    <w:rsid w:val="008927B2"/>
    <w:rsid w:val="00897ABC"/>
    <w:rsid w:val="008A55FE"/>
    <w:rsid w:val="008A68A9"/>
    <w:rsid w:val="008B1378"/>
    <w:rsid w:val="008B7599"/>
    <w:rsid w:val="008C776B"/>
    <w:rsid w:val="008D5A06"/>
    <w:rsid w:val="008D7719"/>
    <w:rsid w:val="008D7881"/>
    <w:rsid w:val="008E50C4"/>
    <w:rsid w:val="00913252"/>
    <w:rsid w:val="00914802"/>
    <w:rsid w:val="00917BE6"/>
    <w:rsid w:val="0092066F"/>
    <w:rsid w:val="00920962"/>
    <w:rsid w:val="009220CE"/>
    <w:rsid w:val="00923E5E"/>
    <w:rsid w:val="00923FCC"/>
    <w:rsid w:val="009249F0"/>
    <w:rsid w:val="00932BAF"/>
    <w:rsid w:val="0093311C"/>
    <w:rsid w:val="00933C13"/>
    <w:rsid w:val="0093799B"/>
    <w:rsid w:val="009457AC"/>
    <w:rsid w:val="00950792"/>
    <w:rsid w:val="009525C4"/>
    <w:rsid w:val="00955587"/>
    <w:rsid w:val="0095625F"/>
    <w:rsid w:val="00961E45"/>
    <w:rsid w:val="00966CD3"/>
    <w:rsid w:val="00974FDE"/>
    <w:rsid w:val="00976497"/>
    <w:rsid w:val="0097711C"/>
    <w:rsid w:val="00984B4B"/>
    <w:rsid w:val="00987D6A"/>
    <w:rsid w:val="00993C35"/>
    <w:rsid w:val="00993C68"/>
    <w:rsid w:val="009940AF"/>
    <w:rsid w:val="0099452D"/>
    <w:rsid w:val="009976E3"/>
    <w:rsid w:val="00997BC7"/>
    <w:rsid w:val="009A2A38"/>
    <w:rsid w:val="009A6685"/>
    <w:rsid w:val="009B5C3E"/>
    <w:rsid w:val="009C2A06"/>
    <w:rsid w:val="009C74B3"/>
    <w:rsid w:val="009C7C1A"/>
    <w:rsid w:val="009D03D3"/>
    <w:rsid w:val="009D05CD"/>
    <w:rsid w:val="009D2FC0"/>
    <w:rsid w:val="009D31A6"/>
    <w:rsid w:val="009D4972"/>
    <w:rsid w:val="009D65B4"/>
    <w:rsid w:val="009E63C0"/>
    <w:rsid w:val="009F1515"/>
    <w:rsid w:val="009F5AA9"/>
    <w:rsid w:val="009F5EFC"/>
    <w:rsid w:val="009F7E2E"/>
    <w:rsid w:val="00A054F4"/>
    <w:rsid w:val="00A10F46"/>
    <w:rsid w:val="00A114BF"/>
    <w:rsid w:val="00A1235E"/>
    <w:rsid w:val="00A12AA8"/>
    <w:rsid w:val="00A153C8"/>
    <w:rsid w:val="00A16E79"/>
    <w:rsid w:val="00A308FB"/>
    <w:rsid w:val="00A32250"/>
    <w:rsid w:val="00A325BB"/>
    <w:rsid w:val="00A343BE"/>
    <w:rsid w:val="00A42240"/>
    <w:rsid w:val="00A42375"/>
    <w:rsid w:val="00A53803"/>
    <w:rsid w:val="00A72327"/>
    <w:rsid w:val="00A7510A"/>
    <w:rsid w:val="00A75974"/>
    <w:rsid w:val="00A77A88"/>
    <w:rsid w:val="00A77AFB"/>
    <w:rsid w:val="00A82B8B"/>
    <w:rsid w:val="00A84852"/>
    <w:rsid w:val="00A84E51"/>
    <w:rsid w:val="00A85493"/>
    <w:rsid w:val="00AA0836"/>
    <w:rsid w:val="00AA1363"/>
    <w:rsid w:val="00AA1FE2"/>
    <w:rsid w:val="00AA247F"/>
    <w:rsid w:val="00AA75A7"/>
    <w:rsid w:val="00AB06D0"/>
    <w:rsid w:val="00AB09D1"/>
    <w:rsid w:val="00AB0CFE"/>
    <w:rsid w:val="00AB38B2"/>
    <w:rsid w:val="00AC0267"/>
    <w:rsid w:val="00AC085F"/>
    <w:rsid w:val="00AC117C"/>
    <w:rsid w:val="00AC218F"/>
    <w:rsid w:val="00AC37DC"/>
    <w:rsid w:val="00AC554B"/>
    <w:rsid w:val="00AD0786"/>
    <w:rsid w:val="00AD4E7F"/>
    <w:rsid w:val="00AE0522"/>
    <w:rsid w:val="00AE556E"/>
    <w:rsid w:val="00AE5DE4"/>
    <w:rsid w:val="00AF10E2"/>
    <w:rsid w:val="00AF391E"/>
    <w:rsid w:val="00B04678"/>
    <w:rsid w:val="00B06094"/>
    <w:rsid w:val="00B130D7"/>
    <w:rsid w:val="00B131C5"/>
    <w:rsid w:val="00B23DBC"/>
    <w:rsid w:val="00B30AEF"/>
    <w:rsid w:val="00B32218"/>
    <w:rsid w:val="00B418E7"/>
    <w:rsid w:val="00B42BBA"/>
    <w:rsid w:val="00B524AB"/>
    <w:rsid w:val="00B54BBA"/>
    <w:rsid w:val="00B5530B"/>
    <w:rsid w:val="00B55F8D"/>
    <w:rsid w:val="00B56CC1"/>
    <w:rsid w:val="00B576DE"/>
    <w:rsid w:val="00B60BD5"/>
    <w:rsid w:val="00B640A2"/>
    <w:rsid w:val="00B66F84"/>
    <w:rsid w:val="00B77CE3"/>
    <w:rsid w:val="00B826EE"/>
    <w:rsid w:val="00B848B0"/>
    <w:rsid w:val="00B852AE"/>
    <w:rsid w:val="00B86F75"/>
    <w:rsid w:val="00B91D17"/>
    <w:rsid w:val="00B969E3"/>
    <w:rsid w:val="00B96A90"/>
    <w:rsid w:val="00B96B01"/>
    <w:rsid w:val="00B97D4D"/>
    <w:rsid w:val="00BA05AF"/>
    <w:rsid w:val="00BA5747"/>
    <w:rsid w:val="00BB7C57"/>
    <w:rsid w:val="00BC23D0"/>
    <w:rsid w:val="00BC2D37"/>
    <w:rsid w:val="00BC2E28"/>
    <w:rsid w:val="00BC32F4"/>
    <w:rsid w:val="00BC3A94"/>
    <w:rsid w:val="00BC5939"/>
    <w:rsid w:val="00BE79FB"/>
    <w:rsid w:val="00C0088E"/>
    <w:rsid w:val="00C026FE"/>
    <w:rsid w:val="00C02D1C"/>
    <w:rsid w:val="00C0425E"/>
    <w:rsid w:val="00C1060D"/>
    <w:rsid w:val="00C168C3"/>
    <w:rsid w:val="00C235DA"/>
    <w:rsid w:val="00C24C63"/>
    <w:rsid w:val="00C25E7B"/>
    <w:rsid w:val="00C266F3"/>
    <w:rsid w:val="00C2726C"/>
    <w:rsid w:val="00C328A0"/>
    <w:rsid w:val="00C35035"/>
    <w:rsid w:val="00C354D2"/>
    <w:rsid w:val="00C362BE"/>
    <w:rsid w:val="00C42B9E"/>
    <w:rsid w:val="00C577DF"/>
    <w:rsid w:val="00C61DFF"/>
    <w:rsid w:val="00C721B4"/>
    <w:rsid w:val="00C74366"/>
    <w:rsid w:val="00C760C8"/>
    <w:rsid w:val="00C76856"/>
    <w:rsid w:val="00C8072E"/>
    <w:rsid w:val="00C81FA9"/>
    <w:rsid w:val="00CA0A15"/>
    <w:rsid w:val="00CA3B4E"/>
    <w:rsid w:val="00CA6CF6"/>
    <w:rsid w:val="00CB01F0"/>
    <w:rsid w:val="00CB1905"/>
    <w:rsid w:val="00CB40DE"/>
    <w:rsid w:val="00CC41CA"/>
    <w:rsid w:val="00CC7EC5"/>
    <w:rsid w:val="00CD05FE"/>
    <w:rsid w:val="00CD3BA5"/>
    <w:rsid w:val="00CE0E85"/>
    <w:rsid w:val="00CE353D"/>
    <w:rsid w:val="00CF4679"/>
    <w:rsid w:val="00CF7450"/>
    <w:rsid w:val="00D0535E"/>
    <w:rsid w:val="00D07B01"/>
    <w:rsid w:val="00D12746"/>
    <w:rsid w:val="00D12BED"/>
    <w:rsid w:val="00D16392"/>
    <w:rsid w:val="00D2327F"/>
    <w:rsid w:val="00D2459C"/>
    <w:rsid w:val="00D25D17"/>
    <w:rsid w:val="00D27849"/>
    <w:rsid w:val="00D32467"/>
    <w:rsid w:val="00D3278D"/>
    <w:rsid w:val="00D3286B"/>
    <w:rsid w:val="00D32E3A"/>
    <w:rsid w:val="00D3396E"/>
    <w:rsid w:val="00D339CD"/>
    <w:rsid w:val="00D371B9"/>
    <w:rsid w:val="00D41E59"/>
    <w:rsid w:val="00D45EF8"/>
    <w:rsid w:val="00D57F6C"/>
    <w:rsid w:val="00D672CD"/>
    <w:rsid w:val="00D711EF"/>
    <w:rsid w:val="00D71D7A"/>
    <w:rsid w:val="00D71DC9"/>
    <w:rsid w:val="00D80D70"/>
    <w:rsid w:val="00D908C8"/>
    <w:rsid w:val="00D954E2"/>
    <w:rsid w:val="00DA41D7"/>
    <w:rsid w:val="00DB4ACB"/>
    <w:rsid w:val="00DB590D"/>
    <w:rsid w:val="00DC10FD"/>
    <w:rsid w:val="00DC3B7F"/>
    <w:rsid w:val="00DC5DDC"/>
    <w:rsid w:val="00DC7E81"/>
    <w:rsid w:val="00DD01CD"/>
    <w:rsid w:val="00DD20AB"/>
    <w:rsid w:val="00DE0984"/>
    <w:rsid w:val="00DE11D4"/>
    <w:rsid w:val="00DE2E2F"/>
    <w:rsid w:val="00DE35B9"/>
    <w:rsid w:val="00DE5147"/>
    <w:rsid w:val="00DF63CB"/>
    <w:rsid w:val="00E0003A"/>
    <w:rsid w:val="00E00248"/>
    <w:rsid w:val="00E01228"/>
    <w:rsid w:val="00E019DD"/>
    <w:rsid w:val="00E0515A"/>
    <w:rsid w:val="00E10B87"/>
    <w:rsid w:val="00E10D0D"/>
    <w:rsid w:val="00E11282"/>
    <w:rsid w:val="00E250C6"/>
    <w:rsid w:val="00E26880"/>
    <w:rsid w:val="00E301C9"/>
    <w:rsid w:val="00E30DD0"/>
    <w:rsid w:val="00E334B1"/>
    <w:rsid w:val="00E3580E"/>
    <w:rsid w:val="00E477F1"/>
    <w:rsid w:val="00E62860"/>
    <w:rsid w:val="00E66DD2"/>
    <w:rsid w:val="00E71BF3"/>
    <w:rsid w:val="00E7644D"/>
    <w:rsid w:val="00E8000A"/>
    <w:rsid w:val="00E8191B"/>
    <w:rsid w:val="00E874BC"/>
    <w:rsid w:val="00E907C6"/>
    <w:rsid w:val="00E958D9"/>
    <w:rsid w:val="00EA5405"/>
    <w:rsid w:val="00EA6BDF"/>
    <w:rsid w:val="00EB5649"/>
    <w:rsid w:val="00EC0651"/>
    <w:rsid w:val="00EC084C"/>
    <w:rsid w:val="00EC115E"/>
    <w:rsid w:val="00EC1A51"/>
    <w:rsid w:val="00EC1B98"/>
    <w:rsid w:val="00EC51F3"/>
    <w:rsid w:val="00EC64B5"/>
    <w:rsid w:val="00EC6A0A"/>
    <w:rsid w:val="00ED0404"/>
    <w:rsid w:val="00ED1581"/>
    <w:rsid w:val="00ED458E"/>
    <w:rsid w:val="00ED471E"/>
    <w:rsid w:val="00EE2A17"/>
    <w:rsid w:val="00EE46EC"/>
    <w:rsid w:val="00EE5514"/>
    <w:rsid w:val="00EE58E9"/>
    <w:rsid w:val="00EF35DB"/>
    <w:rsid w:val="00EF4A33"/>
    <w:rsid w:val="00EF4FF8"/>
    <w:rsid w:val="00F0051F"/>
    <w:rsid w:val="00F03872"/>
    <w:rsid w:val="00F05C5D"/>
    <w:rsid w:val="00F204E3"/>
    <w:rsid w:val="00F2190F"/>
    <w:rsid w:val="00F23346"/>
    <w:rsid w:val="00F24F63"/>
    <w:rsid w:val="00F260B4"/>
    <w:rsid w:val="00F26B92"/>
    <w:rsid w:val="00F27C4E"/>
    <w:rsid w:val="00F30D00"/>
    <w:rsid w:val="00F31F24"/>
    <w:rsid w:val="00F35CD5"/>
    <w:rsid w:val="00F42C9C"/>
    <w:rsid w:val="00F4317C"/>
    <w:rsid w:val="00F458A7"/>
    <w:rsid w:val="00F50834"/>
    <w:rsid w:val="00F52456"/>
    <w:rsid w:val="00F624B4"/>
    <w:rsid w:val="00F62BA9"/>
    <w:rsid w:val="00F65602"/>
    <w:rsid w:val="00F67707"/>
    <w:rsid w:val="00F778A5"/>
    <w:rsid w:val="00F77A56"/>
    <w:rsid w:val="00F77EA3"/>
    <w:rsid w:val="00F92798"/>
    <w:rsid w:val="00FA1275"/>
    <w:rsid w:val="00FA7CE5"/>
    <w:rsid w:val="00FC12CE"/>
    <w:rsid w:val="00FC2A16"/>
    <w:rsid w:val="00FC3DD8"/>
    <w:rsid w:val="00FC6537"/>
    <w:rsid w:val="00FC7C1A"/>
    <w:rsid w:val="00FD0D61"/>
    <w:rsid w:val="00FD29C7"/>
    <w:rsid w:val="00FD576B"/>
    <w:rsid w:val="00FD67D2"/>
    <w:rsid w:val="00FE0389"/>
    <w:rsid w:val="00FE1818"/>
    <w:rsid w:val="00FE412C"/>
    <w:rsid w:val="00FE49FD"/>
    <w:rsid w:val="00FF20A7"/>
    <w:rsid w:val="00FF617A"/>
    <w:rsid w:val="00FF7759"/>
    <w:rsid w:val="00FF7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2B4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D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uiPriority w:val="99"/>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6784E"/>
    <w:rPr>
      <w:color w:val="954F72" w:themeColor="followedHyperlink"/>
      <w:u w:val="single"/>
    </w:rPr>
  </w:style>
  <w:style w:type="character" w:customStyle="1" w:styleId="UnresolvedMention">
    <w:name w:val="Unresolved Mention"/>
    <w:basedOn w:val="DefaultParagraphFont"/>
    <w:uiPriority w:val="99"/>
    <w:semiHidden/>
    <w:unhideWhenUsed/>
    <w:rsid w:val="00772A3C"/>
    <w:rPr>
      <w:color w:val="605E5C"/>
      <w:shd w:val="clear" w:color="auto" w:fill="E1DFDD"/>
    </w:rPr>
  </w:style>
  <w:style w:type="paragraph" w:styleId="EndnoteText">
    <w:name w:val="endnote text"/>
    <w:basedOn w:val="Normal"/>
    <w:link w:val="EndnoteTextChar"/>
    <w:uiPriority w:val="99"/>
    <w:rsid w:val="00B131C5"/>
    <w:pPr>
      <w:spacing w:after="120"/>
    </w:pPr>
    <w:rPr>
      <w:rFonts w:ascii="Verdana" w:hAnsi="Verdana"/>
      <w:sz w:val="16"/>
      <w:szCs w:val="24"/>
    </w:rPr>
  </w:style>
  <w:style w:type="character" w:customStyle="1" w:styleId="EndnoteTextChar">
    <w:name w:val="Endnote Text Char"/>
    <w:basedOn w:val="DefaultParagraphFont"/>
    <w:link w:val="EndnoteText"/>
    <w:uiPriority w:val="99"/>
    <w:rsid w:val="00B131C5"/>
    <w:rPr>
      <w:rFonts w:ascii="Verdana" w:eastAsia="Times New Roman" w:hAnsi="Verdana" w:cs="Times New Roman"/>
      <w:sz w:val="16"/>
      <w:szCs w:val="24"/>
    </w:rPr>
  </w:style>
  <w:style w:type="character" w:styleId="EndnoteReference">
    <w:name w:val="endnote reference"/>
    <w:uiPriority w:val="99"/>
    <w:unhideWhenUsed/>
    <w:rsid w:val="00B131C5"/>
    <w:rPr>
      <w:vertAlign w:val="superscript"/>
    </w:rPr>
  </w:style>
  <w:style w:type="paragraph" w:styleId="BalloonText">
    <w:name w:val="Balloon Text"/>
    <w:basedOn w:val="Normal"/>
    <w:link w:val="BalloonTextChar"/>
    <w:uiPriority w:val="99"/>
    <w:semiHidden/>
    <w:unhideWhenUsed/>
    <w:rsid w:val="005123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37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45EF8"/>
    <w:rPr>
      <w:sz w:val="16"/>
      <w:szCs w:val="16"/>
    </w:rPr>
  </w:style>
  <w:style w:type="paragraph" w:styleId="CommentText">
    <w:name w:val="annotation text"/>
    <w:basedOn w:val="Normal"/>
    <w:link w:val="CommentTextChar"/>
    <w:uiPriority w:val="99"/>
    <w:unhideWhenUsed/>
    <w:rsid w:val="00D45EF8"/>
  </w:style>
  <w:style w:type="character" w:customStyle="1" w:styleId="CommentTextChar">
    <w:name w:val="Comment Text Char"/>
    <w:basedOn w:val="DefaultParagraphFont"/>
    <w:link w:val="CommentText"/>
    <w:uiPriority w:val="99"/>
    <w:rsid w:val="00D45E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EF8"/>
    <w:rPr>
      <w:b/>
      <w:bCs/>
    </w:rPr>
  </w:style>
  <w:style w:type="character" w:customStyle="1" w:styleId="CommentSubjectChar">
    <w:name w:val="Comment Subject Char"/>
    <w:basedOn w:val="CommentTextChar"/>
    <w:link w:val="CommentSubject"/>
    <w:uiPriority w:val="99"/>
    <w:semiHidden/>
    <w:rsid w:val="00D45EF8"/>
    <w:rPr>
      <w:rFonts w:ascii="Times New Roman" w:eastAsia="Times New Roman" w:hAnsi="Times New Roman" w:cs="Times New Roman"/>
      <w:b/>
      <w:bCs/>
      <w:sz w:val="20"/>
      <w:szCs w:val="20"/>
    </w:rPr>
  </w:style>
  <w:style w:type="paragraph" w:customStyle="1" w:styleId="Pa1">
    <w:name w:val="Pa1"/>
    <w:basedOn w:val="Normal"/>
    <w:next w:val="Normal"/>
    <w:uiPriority w:val="99"/>
    <w:rsid w:val="00ED471E"/>
    <w:pPr>
      <w:autoSpaceDE w:val="0"/>
      <w:autoSpaceDN w:val="0"/>
      <w:adjustRightInd w:val="0"/>
      <w:spacing w:line="241" w:lineRule="atLeast"/>
    </w:pPr>
    <w:rPr>
      <w:rFonts w:ascii="Helvetica" w:eastAsiaTheme="minorEastAsia" w:hAnsi="Helvetica" w:cstheme="minorBidi"/>
      <w:sz w:val="24"/>
      <w:szCs w:val="24"/>
      <w:lang w:eastAsia="sv-SE"/>
    </w:rPr>
  </w:style>
  <w:style w:type="character" w:customStyle="1" w:styleId="A0">
    <w:name w:val="A0"/>
    <w:uiPriority w:val="99"/>
    <w:rsid w:val="00ED471E"/>
    <w:rPr>
      <w:rFonts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357">
      <w:bodyDiv w:val="1"/>
      <w:marLeft w:val="0"/>
      <w:marRight w:val="0"/>
      <w:marTop w:val="0"/>
      <w:marBottom w:val="0"/>
      <w:divBdr>
        <w:top w:val="none" w:sz="0" w:space="0" w:color="auto"/>
        <w:left w:val="none" w:sz="0" w:space="0" w:color="auto"/>
        <w:bottom w:val="none" w:sz="0" w:space="0" w:color="auto"/>
        <w:right w:val="none" w:sz="0" w:space="0" w:color="auto"/>
      </w:divBdr>
      <w:divsChild>
        <w:div w:id="142506290">
          <w:marLeft w:val="0"/>
          <w:marRight w:val="0"/>
          <w:marTop w:val="0"/>
          <w:marBottom w:val="0"/>
          <w:divBdr>
            <w:top w:val="none" w:sz="0" w:space="0" w:color="auto"/>
            <w:left w:val="none" w:sz="0" w:space="0" w:color="auto"/>
            <w:bottom w:val="none" w:sz="0" w:space="0" w:color="auto"/>
            <w:right w:val="none" w:sz="0" w:space="0" w:color="auto"/>
          </w:divBdr>
        </w:div>
        <w:div w:id="722019188">
          <w:marLeft w:val="0"/>
          <w:marRight w:val="0"/>
          <w:marTop w:val="0"/>
          <w:marBottom w:val="0"/>
          <w:divBdr>
            <w:top w:val="none" w:sz="0" w:space="0" w:color="auto"/>
            <w:left w:val="none" w:sz="0" w:space="0" w:color="auto"/>
            <w:bottom w:val="none" w:sz="0" w:space="0" w:color="auto"/>
            <w:right w:val="none" w:sz="0" w:space="0" w:color="auto"/>
          </w:divBdr>
        </w:div>
        <w:div w:id="911938047">
          <w:marLeft w:val="0"/>
          <w:marRight w:val="0"/>
          <w:marTop w:val="0"/>
          <w:marBottom w:val="0"/>
          <w:divBdr>
            <w:top w:val="none" w:sz="0" w:space="0" w:color="auto"/>
            <w:left w:val="none" w:sz="0" w:space="0" w:color="auto"/>
            <w:bottom w:val="none" w:sz="0" w:space="0" w:color="auto"/>
            <w:right w:val="none" w:sz="0" w:space="0" w:color="auto"/>
          </w:divBdr>
        </w:div>
        <w:div w:id="2036617048">
          <w:marLeft w:val="0"/>
          <w:marRight w:val="0"/>
          <w:marTop w:val="0"/>
          <w:marBottom w:val="0"/>
          <w:divBdr>
            <w:top w:val="none" w:sz="0" w:space="0" w:color="auto"/>
            <w:left w:val="none" w:sz="0" w:space="0" w:color="auto"/>
            <w:bottom w:val="none" w:sz="0" w:space="0" w:color="auto"/>
            <w:right w:val="none" w:sz="0" w:space="0" w:color="auto"/>
          </w:divBdr>
        </w:div>
        <w:div w:id="1904870327">
          <w:marLeft w:val="0"/>
          <w:marRight w:val="0"/>
          <w:marTop w:val="0"/>
          <w:marBottom w:val="0"/>
          <w:divBdr>
            <w:top w:val="none" w:sz="0" w:space="0" w:color="auto"/>
            <w:left w:val="none" w:sz="0" w:space="0" w:color="auto"/>
            <w:bottom w:val="none" w:sz="0" w:space="0" w:color="auto"/>
            <w:right w:val="none" w:sz="0" w:space="0" w:color="auto"/>
          </w:divBdr>
        </w:div>
      </w:divsChild>
    </w:div>
    <w:div w:id="112748498">
      <w:bodyDiv w:val="1"/>
      <w:marLeft w:val="0"/>
      <w:marRight w:val="0"/>
      <w:marTop w:val="0"/>
      <w:marBottom w:val="0"/>
      <w:divBdr>
        <w:top w:val="none" w:sz="0" w:space="0" w:color="auto"/>
        <w:left w:val="none" w:sz="0" w:space="0" w:color="auto"/>
        <w:bottom w:val="none" w:sz="0" w:space="0" w:color="auto"/>
        <w:right w:val="none" w:sz="0" w:space="0" w:color="auto"/>
      </w:divBdr>
    </w:div>
    <w:div w:id="543565795">
      <w:bodyDiv w:val="1"/>
      <w:marLeft w:val="0"/>
      <w:marRight w:val="0"/>
      <w:marTop w:val="0"/>
      <w:marBottom w:val="0"/>
      <w:divBdr>
        <w:top w:val="none" w:sz="0" w:space="0" w:color="auto"/>
        <w:left w:val="none" w:sz="0" w:space="0" w:color="auto"/>
        <w:bottom w:val="none" w:sz="0" w:space="0" w:color="auto"/>
        <w:right w:val="none" w:sz="0" w:space="0" w:color="auto"/>
      </w:divBdr>
    </w:div>
    <w:div w:id="773138515">
      <w:bodyDiv w:val="1"/>
      <w:marLeft w:val="0"/>
      <w:marRight w:val="0"/>
      <w:marTop w:val="0"/>
      <w:marBottom w:val="0"/>
      <w:divBdr>
        <w:top w:val="none" w:sz="0" w:space="0" w:color="auto"/>
        <w:left w:val="none" w:sz="0" w:space="0" w:color="auto"/>
        <w:bottom w:val="none" w:sz="0" w:space="0" w:color="auto"/>
        <w:right w:val="none" w:sz="0" w:space="0" w:color="auto"/>
      </w:divBdr>
    </w:div>
    <w:div w:id="835193166">
      <w:bodyDiv w:val="1"/>
      <w:marLeft w:val="0"/>
      <w:marRight w:val="0"/>
      <w:marTop w:val="0"/>
      <w:marBottom w:val="0"/>
      <w:divBdr>
        <w:top w:val="none" w:sz="0" w:space="0" w:color="auto"/>
        <w:left w:val="none" w:sz="0" w:space="0" w:color="auto"/>
        <w:bottom w:val="none" w:sz="0" w:space="0" w:color="auto"/>
        <w:right w:val="none" w:sz="0" w:space="0" w:color="auto"/>
      </w:divBdr>
    </w:div>
    <w:div w:id="857691866">
      <w:bodyDiv w:val="1"/>
      <w:marLeft w:val="0"/>
      <w:marRight w:val="0"/>
      <w:marTop w:val="0"/>
      <w:marBottom w:val="0"/>
      <w:divBdr>
        <w:top w:val="none" w:sz="0" w:space="0" w:color="auto"/>
        <w:left w:val="none" w:sz="0" w:space="0" w:color="auto"/>
        <w:bottom w:val="none" w:sz="0" w:space="0" w:color="auto"/>
        <w:right w:val="none" w:sz="0" w:space="0" w:color="auto"/>
      </w:divBdr>
    </w:div>
    <w:div w:id="1103116138">
      <w:bodyDiv w:val="1"/>
      <w:marLeft w:val="0"/>
      <w:marRight w:val="0"/>
      <w:marTop w:val="0"/>
      <w:marBottom w:val="0"/>
      <w:divBdr>
        <w:top w:val="none" w:sz="0" w:space="0" w:color="auto"/>
        <w:left w:val="none" w:sz="0" w:space="0" w:color="auto"/>
        <w:bottom w:val="none" w:sz="0" w:space="0" w:color="auto"/>
        <w:right w:val="none" w:sz="0" w:space="0" w:color="auto"/>
      </w:divBdr>
    </w:div>
    <w:div w:id="1298534899">
      <w:bodyDiv w:val="1"/>
      <w:marLeft w:val="0"/>
      <w:marRight w:val="0"/>
      <w:marTop w:val="0"/>
      <w:marBottom w:val="0"/>
      <w:divBdr>
        <w:top w:val="none" w:sz="0" w:space="0" w:color="auto"/>
        <w:left w:val="none" w:sz="0" w:space="0" w:color="auto"/>
        <w:bottom w:val="none" w:sz="0" w:space="0" w:color="auto"/>
        <w:right w:val="none" w:sz="0" w:space="0" w:color="auto"/>
      </w:divBdr>
      <w:divsChild>
        <w:div w:id="1846817433">
          <w:marLeft w:val="0"/>
          <w:marRight w:val="0"/>
          <w:marTop w:val="0"/>
          <w:marBottom w:val="0"/>
          <w:divBdr>
            <w:top w:val="none" w:sz="0" w:space="0" w:color="auto"/>
            <w:left w:val="none" w:sz="0" w:space="0" w:color="auto"/>
            <w:bottom w:val="none" w:sz="0" w:space="0" w:color="auto"/>
            <w:right w:val="none" w:sz="0" w:space="0" w:color="auto"/>
          </w:divBdr>
        </w:div>
        <w:div w:id="997147809">
          <w:marLeft w:val="0"/>
          <w:marRight w:val="0"/>
          <w:marTop w:val="0"/>
          <w:marBottom w:val="0"/>
          <w:divBdr>
            <w:top w:val="none" w:sz="0" w:space="0" w:color="auto"/>
            <w:left w:val="none" w:sz="0" w:space="0" w:color="auto"/>
            <w:bottom w:val="none" w:sz="0" w:space="0" w:color="auto"/>
            <w:right w:val="none" w:sz="0" w:space="0" w:color="auto"/>
          </w:divBdr>
        </w:div>
        <w:div w:id="1938292981">
          <w:marLeft w:val="0"/>
          <w:marRight w:val="0"/>
          <w:marTop w:val="0"/>
          <w:marBottom w:val="0"/>
          <w:divBdr>
            <w:top w:val="none" w:sz="0" w:space="0" w:color="auto"/>
            <w:left w:val="none" w:sz="0" w:space="0" w:color="auto"/>
            <w:bottom w:val="none" w:sz="0" w:space="0" w:color="auto"/>
            <w:right w:val="none" w:sz="0" w:space="0" w:color="auto"/>
          </w:divBdr>
        </w:div>
      </w:divsChild>
    </w:div>
    <w:div w:id="1383596357">
      <w:bodyDiv w:val="1"/>
      <w:marLeft w:val="0"/>
      <w:marRight w:val="0"/>
      <w:marTop w:val="0"/>
      <w:marBottom w:val="0"/>
      <w:divBdr>
        <w:top w:val="none" w:sz="0" w:space="0" w:color="auto"/>
        <w:left w:val="none" w:sz="0" w:space="0" w:color="auto"/>
        <w:bottom w:val="none" w:sz="0" w:space="0" w:color="auto"/>
        <w:right w:val="none" w:sz="0" w:space="0" w:color="auto"/>
      </w:divBdr>
    </w:div>
    <w:div w:id="20998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leap@helpag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log.ageinternational.org.uk/wp-content/uploads/2017/12/HelpAge-ViolenceAgainstWomen-LowRes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lpage.org/newsroom/latest-news/older-women-speak-out-about-their-rights-in-new-helpage-international-report/"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wcmsp5/groups/public/---dgreports/---dcomm/documents/publication/wcms_626831.pdf" TargetMode="External"/><Relationship Id="rId13" Type="http://schemas.openxmlformats.org/officeDocument/2006/relationships/hyperlink" Target="https://www.developmentpathways.co.uk/blog/the-world-banks-new-white-paper-falls-short-on-its-objective-of-protecting-all/" TargetMode="External"/><Relationship Id="rId3" Type="http://schemas.openxmlformats.org/officeDocument/2006/relationships/hyperlink" Target="https://socialprotection.org/sites/default/files/publications_files/AARP%20Journal%202019%20-%20Social%20Protection%20for%20Older%20Women%20-%20Ortiz%20and%20Juergens.pdf" TargetMode="External"/><Relationship Id="rId7" Type="http://schemas.openxmlformats.org/officeDocument/2006/relationships/hyperlink" Target="https://www.ageinternational.org.uk/contentassets/b73c56b5662f44c2988f4018f1acb679/who-cares---age-international---nov18.pdf" TargetMode="External"/><Relationship Id="rId12" Type="http://schemas.openxmlformats.org/officeDocument/2006/relationships/hyperlink" Target="https://www.ageinternational.org.uk/contentassets/b73c56b5662f44c2988f4018f1acb679/who-cares---age-international---nov18.pdf" TargetMode="External"/><Relationship Id="rId2" Type="http://schemas.openxmlformats.org/officeDocument/2006/relationships/hyperlink" Target="http://hdr.undp.org/sites/default/files/2020_mpi_report_en.pdf" TargetMode="External"/><Relationship Id="rId1" Type="http://schemas.openxmlformats.org/officeDocument/2006/relationships/hyperlink" Target="https://www.ageinternational.org.uk/contentassets/b73c56b5662f44c2988f4018f1acb679/who-cares---age-international---nov18.pdf" TargetMode="External"/><Relationship Id="rId6" Type="http://schemas.openxmlformats.org/officeDocument/2006/relationships/hyperlink" Target="https://www.tandfonline.com/doi/full/10.1080/00220388.2018.1451637" TargetMode="External"/><Relationship Id="rId11" Type="http://schemas.openxmlformats.org/officeDocument/2006/relationships/hyperlink" Target="https://www.ilo.org/wcmsp5/groups/public/---ed_protect/---protrav/---travail/documents/publication/wcms_711798.pdf" TargetMode="External"/><Relationship Id="rId5" Type="http://schemas.openxmlformats.org/officeDocument/2006/relationships/hyperlink" Target="http://dx.doi.org/10.1787/5k9d5v6kh56g-en" TargetMode="External"/><Relationship Id="rId10" Type="http://schemas.openxmlformats.org/officeDocument/2006/relationships/hyperlink" Target="https://www.odi.org/sites/odi.org.uk/files/resource-documents/12509.pdf" TargetMode="External"/><Relationship Id="rId4" Type="http://schemas.openxmlformats.org/officeDocument/2006/relationships/hyperlink" Target="Https://globalfindex.worldbank.org/" TargetMode="External"/><Relationship Id="rId9" Type="http://schemas.openxmlformats.org/officeDocument/2006/relationships/hyperlink" Target="https://www.ageinternational.org.uk/contentassets/b73c56b5662f44c2988f4018f1acb679/who-cares---age-international---nov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A15C66-7F97-4E47-9D44-1526E69C01B0}">
  <ds:schemaRefs>
    <ds:schemaRef ds:uri="http://schemas.openxmlformats.org/officeDocument/2006/bibliography"/>
  </ds:schemaRefs>
</ds:datastoreItem>
</file>

<file path=customXml/itemProps2.xml><?xml version="1.0" encoding="utf-8"?>
<ds:datastoreItem xmlns:ds="http://schemas.openxmlformats.org/officeDocument/2006/customXml" ds:itemID="{9DA3F8EC-8BF6-45CD-AC41-9D7715198E8A}"/>
</file>

<file path=customXml/itemProps3.xml><?xml version="1.0" encoding="utf-8"?>
<ds:datastoreItem xmlns:ds="http://schemas.openxmlformats.org/officeDocument/2006/customXml" ds:itemID="{B8183031-4091-4E8D-8AFE-4315283C35CC}"/>
</file>

<file path=customXml/itemProps4.xml><?xml version="1.0" encoding="utf-8"?>
<ds:datastoreItem xmlns:ds="http://schemas.openxmlformats.org/officeDocument/2006/customXml" ds:itemID="{46E6FA54-71D9-4E59-8480-28CC94EA7F63}"/>
</file>

<file path=docProps/app.xml><?xml version="1.0" encoding="utf-8"?>
<Properties xmlns="http://schemas.openxmlformats.org/officeDocument/2006/extended-properties" xmlns:vt="http://schemas.openxmlformats.org/officeDocument/2006/docPropsVTypes">
  <Template>Normal.dotm</Template>
  <TotalTime>0</TotalTime>
  <Pages>5</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2021-04-26T15:23:00Z</dcterms:created>
  <dcterms:modified xsi:type="dcterms:W3CDTF">2021-04-26T15:23:00Z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