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0EBB7" w14:textId="77777777" w:rsidR="00F1309F" w:rsidRPr="00BC20DA" w:rsidRDefault="00F1309F">
      <w:pPr>
        <w:jc w:val="center"/>
        <w:rPr>
          <w:rFonts w:ascii="Calibri Light" w:hAnsi="Calibri Light" w:cs="Calibri Light"/>
          <w:b/>
          <w:sz w:val="24"/>
          <w:szCs w:val="24"/>
        </w:rPr>
      </w:pPr>
    </w:p>
    <w:p w14:paraId="00000001" w14:textId="19BEC6A8" w:rsidR="00045631" w:rsidRPr="00BC20DA" w:rsidRDefault="00F1309F">
      <w:pPr>
        <w:jc w:val="center"/>
        <w:rPr>
          <w:rFonts w:ascii="Calibri Light" w:hAnsi="Calibri Light" w:cs="Calibri Light"/>
          <w:b/>
        </w:rPr>
      </w:pPr>
      <w:r w:rsidRPr="00BC20DA">
        <w:rPr>
          <w:rFonts w:ascii="Calibri Light" w:hAnsi="Calibri Light" w:cs="Calibri Light"/>
          <w:b/>
        </w:rPr>
        <w:t>Respuesta a cuestionario: “</w:t>
      </w:r>
      <w:r w:rsidR="00AC6A00" w:rsidRPr="00BC20DA">
        <w:rPr>
          <w:rFonts w:ascii="Calibri Light" w:hAnsi="Calibri Light" w:cs="Calibri Light"/>
          <w:b/>
        </w:rPr>
        <w:t>Los derechos de</w:t>
      </w:r>
      <w:sdt>
        <w:sdtPr>
          <w:rPr>
            <w:rFonts w:ascii="Calibri Light" w:hAnsi="Calibri Light" w:cs="Calibri Light"/>
          </w:rPr>
          <w:tag w:val="goog_rdk_0"/>
          <w:id w:val="-1878082023"/>
        </w:sdtPr>
        <w:sdtEndPr/>
        <w:sdtContent/>
      </w:sdt>
      <w:sdt>
        <w:sdtPr>
          <w:rPr>
            <w:rFonts w:ascii="Calibri Light" w:hAnsi="Calibri Light" w:cs="Calibri Light"/>
          </w:rPr>
          <w:tag w:val="goog_rdk_1"/>
          <w:id w:val="861948918"/>
        </w:sdtPr>
        <w:sdtEndPr/>
        <w:sdtContent/>
      </w:sdt>
      <w:sdt>
        <w:sdtPr>
          <w:rPr>
            <w:rFonts w:ascii="Calibri Light" w:hAnsi="Calibri Light" w:cs="Calibri Light"/>
          </w:rPr>
          <w:tag w:val="goog_rdk_2"/>
          <w:id w:val="1579398997"/>
        </w:sdtPr>
        <w:sdtEndPr/>
        <w:sdtContent/>
      </w:sdt>
      <w:sdt>
        <w:sdtPr>
          <w:rPr>
            <w:rFonts w:ascii="Calibri Light" w:hAnsi="Calibri Light" w:cs="Calibri Light"/>
          </w:rPr>
          <w:tag w:val="goog_rdk_3"/>
          <w:id w:val="-1552226457"/>
        </w:sdtPr>
        <w:sdtEndPr/>
        <w:sdtContent/>
      </w:sdt>
      <w:r w:rsidR="00AC6A00" w:rsidRPr="00BC20DA">
        <w:rPr>
          <w:rFonts w:ascii="Calibri Light" w:hAnsi="Calibri Light" w:cs="Calibri Light"/>
          <w:b/>
        </w:rPr>
        <w:t xml:space="preserve"> las mujeres de edad en la legislación, las políticas y los programas internacionales, regionales y nacionales </w:t>
      </w:r>
      <w:r w:rsidRPr="00BC20DA">
        <w:rPr>
          <w:rFonts w:ascii="Calibri Light" w:hAnsi="Calibri Light" w:cs="Calibri Light"/>
          <w:b/>
        </w:rPr>
        <w:t>“</w:t>
      </w:r>
    </w:p>
    <w:p w14:paraId="438CE150" w14:textId="157F995D" w:rsidR="00F1309F" w:rsidRPr="00BC20DA" w:rsidRDefault="00F1309F" w:rsidP="00F1309F">
      <w:pPr>
        <w:pStyle w:val="NormalWeb"/>
        <w:spacing w:before="240" w:after="240"/>
        <w:jc w:val="both"/>
        <w:rPr>
          <w:rFonts w:ascii="Calibri Light" w:hAnsi="Calibri Light" w:cs="Calibri Light"/>
          <w:color w:val="000000"/>
          <w:sz w:val="22"/>
          <w:szCs w:val="22"/>
          <w:lang w:val="es-PE"/>
        </w:rPr>
      </w:pPr>
      <w:r w:rsidRPr="00BC20DA">
        <w:rPr>
          <w:rFonts w:ascii="Calibri Light" w:hAnsi="Calibri Light" w:cs="Calibri Light"/>
          <w:color w:val="000000"/>
          <w:sz w:val="20"/>
          <w:szCs w:val="20"/>
          <w:lang w:val="es-PE"/>
        </w:rPr>
        <w:t xml:space="preserve">La </w:t>
      </w:r>
      <w:bookmarkStart w:id="0" w:name="_GoBack"/>
      <w:r w:rsidRPr="00BC20DA">
        <w:rPr>
          <w:rFonts w:ascii="Calibri Light" w:hAnsi="Calibri Light" w:cs="Calibri Light"/>
          <w:color w:val="000000"/>
          <w:sz w:val="20"/>
          <w:szCs w:val="20"/>
          <w:lang w:val="es-PE"/>
        </w:rPr>
        <w:t>Comisión de Derechos Humanos de la Ciudad de México</w:t>
      </w:r>
      <w:bookmarkEnd w:id="0"/>
      <w:r w:rsidRPr="00BC20DA">
        <w:rPr>
          <w:rFonts w:ascii="Calibri Light" w:hAnsi="Calibri Light" w:cs="Calibri Light"/>
          <w:color w:val="000000"/>
          <w:sz w:val="20"/>
          <w:szCs w:val="20"/>
          <w:lang w:val="es-PE"/>
        </w:rPr>
        <w:t xml:space="preserve"> (CDHCM) es un organismo público </w:t>
      </w:r>
      <w:r w:rsidRPr="00BC20DA">
        <w:rPr>
          <w:rFonts w:ascii="Calibri Light" w:hAnsi="Calibri Light" w:cs="Calibri Light"/>
          <w:color w:val="000000"/>
          <w:sz w:val="22"/>
          <w:szCs w:val="22"/>
          <w:lang w:val="es-PE"/>
        </w:rPr>
        <w:t>autónomo, con personalidad jurídica y patrimonio propio, cuyo objetivo es la protección, defensa, vigilancia, promoción, estudio, educación y difusión de los derechos humanos de las personas que habitan y transitan en la Ciudad de México (CDMX), así como el combate a toda forma de discriminación y exclusión, como consecuencia de un acto de autoridad en contra de cualquier persona o grupo social.</w:t>
      </w:r>
    </w:p>
    <w:p w14:paraId="5B2B46F2" w14:textId="20D57BB7" w:rsidR="00BC20DA" w:rsidRPr="00BC20DA" w:rsidRDefault="00BC20DA" w:rsidP="00BC20DA">
      <w:pPr>
        <w:pStyle w:val="NormalWeb"/>
        <w:spacing w:before="240" w:after="240"/>
        <w:jc w:val="both"/>
        <w:rPr>
          <w:rFonts w:ascii="Calibri Light" w:hAnsi="Calibri Light" w:cs="Calibri Light"/>
          <w:color w:val="000000"/>
          <w:sz w:val="22"/>
          <w:szCs w:val="22"/>
          <w:lang w:val="es-PE"/>
        </w:rPr>
      </w:pPr>
      <w:r w:rsidRPr="00BC20DA">
        <w:rPr>
          <w:rFonts w:ascii="Calibri Light" w:hAnsi="Calibri Light" w:cs="Calibri Light"/>
          <w:color w:val="000000"/>
          <w:sz w:val="22"/>
          <w:szCs w:val="22"/>
          <w:lang w:val="es-PE"/>
        </w:rPr>
        <w:t>Con base en las atribuciones mencionadas, la Comisión de Derechos Humanos de la Ciudad no cuenta con información estadística propia y generada conforme a sus propios insumos para responder las preguntas solicitadas en el presente cuestionario por lo que se remite a la fuente oficial y en los casos de no encontrarse una fuente oficial.</w:t>
      </w:r>
    </w:p>
    <w:p w14:paraId="0EACA13E" w14:textId="1C28BD11" w:rsidR="00F1309F" w:rsidRPr="00BC20DA" w:rsidRDefault="00F1309F" w:rsidP="00F1309F">
      <w:pPr>
        <w:pStyle w:val="NormalWeb"/>
        <w:spacing w:before="240" w:beforeAutospacing="0" w:after="240" w:afterAutospacing="0"/>
        <w:jc w:val="both"/>
        <w:rPr>
          <w:rFonts w:ascii="Calibri Light" w:hAnsi="Calibri Light" w:cs="Calibri Light"/>
          <w:sz w:val="22"/>
          <w:szCs w:val="22"/>
          <w:lang w:val="es-CO"/>
        </w:rPr>
      </w:pPr>
      <w:r w:rsidRPr="00BC20DA">
        <w:rPr>
          <w:rFonts w:ascii="Calibri Light" w:hAnsi="Calibri Light" w:cs="Calibri Light"/>
          <w:color w:val="000000"/>
          <w:sz w:val="22"/>
          <w:szCs w:val="22"/>
          <w:lang w:val="es-PE"/>
        </w:rPr>
        <w:t xml:space="preserve">Con motivo de la convocatoria lanzada </w:t>
      </w:r>
      <w:r w:rsidR="00BC20DA" w:rsidRPr="00BC20DA">
        <w:rPr>
          <w:rFonts w:ascii="Calibri Light" w:hAnsi="Calibri Light" w:cs="Calibri Light"/>
          <w:color w:val="000000"/>
          <w:sz w:val="22"/>
          <w:szCs w:val="22"/>
          <w:lang w:val="es-PE"/>
        </w:rPr>
        <w:t>por la Experta Independiente sobre el disfrute de todos los derechos humanos por las personas mayores</w:t>
      </w:r>
      <w:r w:rsidRPr="00BC20DA">
        <w:rPr>
          <w:rFonts w:ascii="Calibri Light" w:hAnsi="Calibri Light" w:cs="Calibri Light"/>
          <w:color w:val="000000"/>
          <w:sz w:val="22"/>
          <w:szCs w:val="22"/>
          <w:lang w:val="es-PE"/>
        </w:rPr>
        <w:t>, esta CDHCM elaboró el presente documento esperando que sean de utilidad para</w:t>
      </w:r>
      <w:r w:rsidR="00BC20DA" w:rsidRPr="00BC20DA">
        <w:rPr>
          <w:rFonts w:ascii="Calibri Light" w:hAnsi="Calibri Light" w:cs="Calibri Light"/>
          <w:color w:val="000000"/>
          <w:sz w:val="22"/>
          <w:szCs w:val="22"/>
          <w:shd w:val="clear" w:color="auto" w:fill="FFFFFF"/>
        </w:rPr>
        <w:t> la preparación del próximo informe del Experto Independiente a la 76ª sesión de la Asamblea General</w:t>
      </w:r>
      <w:r w:rsidR="00BC20DA">
        <w:rPr>
          <w:rFonts w:ascii="Calibri Light" w:hAnsi="Calibri Light" w:cs="Calibri Light"/>
          <w:color w:val="000000"/>
          <w:sz w:val="22"/>
          <w:szCs w:val="22"/>
          <w:shd w:val="clear" w:color="auto" w:fill="FFFFFF"/>
        </w:rPr>
        <w:t xml:space="preserve"> de Naciones Unidas</w:t>
      </w:r>
    </w:p>
    <w:p w14:paraId="0FB28B09" w14:textId="77777777" w:rsidR="00F1309F" w:rsidRPr="00BC20DA" w:rsidRDefault="00F1309F" w:rsidP="00F1309F">
      <w:pPr>
        <w:pStyle w:val="NormalWeb"/>
        <w:spacing w:before="240" w:after="240"/>
        <w:jc w:val="both"/>
        <w:rPr>
          <w:rFonts w:ascii="Calibri Light" w:hAnsi="Calibri Light" w:cs="Calibri Light"/>
          <w:b/>
          <w:bCs/>
          <w:color w:val="000000"/>
          <w:sz w:val="22"/>
          <w:szCs w:val="22"/>
          <w:lang w:val="es-PE"/>
        </w:rPr>
      </w:pPr>
      <w:r w:rsidRPr="00BC20DA">
        <w:rPr>
          <w:rFonts w:ascii="Calibri Light" w:hAnsi="Calibri Light" w:cs="Calibri Light"/>
          <w:b/>
          <w:bCs/>
          <w:color w:val="000000"/>
          <w:sz w:val="22"/>
          <w:szCs w:val="22"/>
          <w:lang w:val="es-PE"/>
        </w:rPr>
        <w:t>Información de la Institución</w:t>
      </w:r>
    </w:p>
    <w:p w14:paraId="4F8CA4FF" w14:textId="77777777" w:rsidR="00F1309F" w:rsidRPr="00BC20DA" w:rsidRDefault="00F1309F" w:rsidP="00F1309F">
      <w:pPr>
        <w:pStyle w:val="NormalWeb"/>
        <w:spacing w:before="240" w:after="240"/>
        <w:jc w:val="both"/>
        <w:rPr>
          <w:rFonts w:ascii="Calibri Light" w:hAnsi="Calibri Light" w:cs="Calibri Light"/>
          <w:color w:val="000000"/>
          <w:sz w:val="22"/>
          <w:szCs w:val="22"/>
          <w:lang w:val="es-PE"/>
        </w:rPr>
      </w:pPr>
      <w:r w:rsidRPr="00BC20DA">
        <w:rPr>
          <w:rFonts w:ascii="Calibri Light" w:hAnsi="Calibri Light" w:cs="Calibri Light"/>
          <w:color w:val="000000"/>
          <w:sz w:val="22"/>
          <w:szCs w:val="22"/>
          <w:lang w:val="es-PE"/>
        </w:rPr>
        <w:t>Comisión de Derechos Humanos de la Ciudad de México (CDHCM)</w:t>
      </w:r>
    </w:p>
    <w:p w14:paraId="61A2A479" w14:textId="77777777" w:rsidR="00F1309F" w:rsidRPr="00BC20DA" w:rsidRDefault="00F1309F" w:rsidP="00F1309F">
      <w:pPr>
        <w:pStyle w:val="NormalWeb"/>
        <w:spacing w:before="240" w:after="240"/>
        <w:jc w:val="both"/>
        <w:rPr>
          <w:rFonts w:ascii="Calibri Light" w:hAnsi="Calibri Light" w:cs="Calibri Light"/>
          <w:color w:val="000000"/>
          <w:sz w:val="22"/>
          <w:szCs w:val="22"/>
          <w:lang w:val="es-PE"/>
        </w:rPr>
      </w:pPr>
      <w:r w:rsidRPr="00BC20DA">
        <w:rPr>
          <w:rFonts w:ascii="Calibri Light" w:hAnsi="Calibri Light" w:cs="Calibri Light"/>
          <w:color w:val="000000"/>
          <w:sz w:val="22"/>
          <w:szCs w:val="22"/>
          <w:lang w:val="es-PE"/>
        </w:rPr>
        <w:t>País: México</w:t>
      </w:r>
    </w:p>
    <w:p w14:paraId="378CADFE" w14:textId="77777777" w:rsidR="00F1309F" w:rsidRPr="00947C10" w:rsidRDefault="00F1309F" w:rsidP="00F1309F">
      <w:pPr>
        <w:pStyle w:val="NormalWeb"/>
        <w:spacing w:before="240" w:after="240"/>
        <w:jc w:val="both"/>
        <w:rPr>
          <w:rFonts w:ascii="Calibri Light" w:hAnsi="Calibri Light" w:cs="Calibri Light"/>
          <w:color w:val="000000"/>
          <w:sz w:val="22"/>
          <w:szCs w:val="22"/>
          <w:lang w:val="es-ES"/>
        </w:rPr>
      </w:pPr>
      <w:r w:rsidRPr="00BC20DA">
        <w:rPr>
          <w:rFonts w:ascii="Calibri Light" w:hAnsi="Calibri Light" w:cs="Calibri Light"/>
          <w:color w:val="000000"/>
          <w:sz w:val="22"/>
          <w:szCs w:val="22"/>
          <w:lang w:val="es-PE"/>
        </w:rPr>
        <w:t xml:space="preserve">Información de contacto: Secretaria Ejecutiva, Tel. </w:t>
      </w:r>
      <w:r w:rsidRPr="00947C10">
        <w:rPr>
          <w:rFonts w:ascii="Calibri Light" w:hAnsi="Calibri Light" w:cs="Calibri Light"/>
          <w:color w:val="000000"/>
          <w:sz w:val="22"/>
          <w:szCs w:val="22"/>
          <w:lang w:val="es-ES"/>
        </w:rPr>
        <w:t>+ (52) 55.52.29.56.00 Ext. 2402.</w:t>
      </w:r>
    </w:p>
    <w:p w14:paraId="2AFBC2AA" w14:textId="3EB2711C" w:rsidR="00F1309F" w:rsidRPr="00BC20DA" w:rsidRDefault="00BC20DA" w:rsidP="00F1309F">
      <w:pPr>
        <w:pStyle w:val="NormalWeb"/>
        <w:spacing w:before="240" w:after="240"/>
        <w:jc w:val="both"/>
        <w:rPr>
          <w:rFonts w:ascii="Calibri Light" w:hAnsi="Calibri Light" w:cs="Calibri Light"/>
          <w:color w:val="000000"/>
          <w:sz w:val="22"/>
          <w:szCs w:val="22"/>
        </w:rPr>
      </w:pPr>
      <w:r w:rsidRPr="00BC20DA">
        <w:rPr>
          <w:rFonts w:ascii="Calibri Light" w:hAnsi="Calibri Light" w:cs="Calibri Light"/>
          <w:color w:val="000000"/>
          <w:sz w:val="22"/>
          <w:szCs w:val="22"/>
        </w:rPr>
        <w:t xml:space="preserve">Correo electrónico:  </w:t>
      </w:r>
      <w:r w:rsidR="00F1309F" w:rsidRPr="00BC20DA">
        <w:rPr>
          <w:rFonts w:ascii="Calibri Light" w:hAnsi="Calibri Light" w:cs="Calibri Light"/>
          <w:color w:val="000000"/>
          <w:sz w:val="22"/>
          <w:szCs w:val="22"/>
        </w:rPr>
        <w:t>secretaria.ejecutiva@cdhcm.org.mx</w:t>
      </w:r>
    </w:p>
    <w:p w14:paraId="1767C1FC" w14:textId="781371CF" w:rsidR="00F1309F" w:rsidRPr="00BC20DA" w:rsidRDefault="00F1309F" w:rsidP="00F1309F">
      <w:pPr>
        <w:pStyle w:val="NormalWeb"/>
        <w:spacing w:before="240" w:beforeAutospacing="0" w:after="240" w:afterAutospacing="0"/>
        <w:jc w:val="both"/>
        <w:rPr>
          <w:rFonts w:ascii="Calibri Light" w:hAnsi="Calibri Light" w:cs="Calibri Light"/>
          <w:color w:val="000000"/>
          <w:sz w:val="22"/>
          <w:szCs w:val="22"/>
          <w:lang w:val="es-PE"/>
        </w:rPr>
      </w:pPr>
      <w:r w:rsidRPr="00BC20DA">
        <w:rPr>
          <w:rFonts w:ascii="Calibri Light" w:hAnsi="Calibri Light" w:cs="Calibri Light"/>
          <w:color w:val="000000"/>
          <w:sz w:val="22"/>
          <w:szCs w:val="22"/>
          <w:lang w:val="es-PE"/>
        </w:rPr>
        <w:t xml:space="preserve">Fecha: </w:t>
      </w:r>
      <w:r w:rsidR="00BC20DA">
        <w:rPr>
          <w:rFonts w:ascii="Calibri Light" w:hAnsi="Calibri Light" w:cs="Calibri Light"/>
          <w:color w:val="000000"/>
          <w:sz w:val="22"/>
          <w:szCs w:val="22"/>
          <w:lang w:val="es-PE"/>
        </w:rPr>
        <w:t>15 de abril de 2021</w:t>
      </w:r>
      <w:r w:rsidRPr="00BC20DA">
        <w:rPr>
          <w:rFonts w:ascii="Calibri Light" w:hAnsi="Calibri Light" w:cs="Calibri Light"/>
          <w:color w:val="000000"/>
          <w:sz w:val="22"/>
          <w:szCs w:val="22"/>
          <w:lang w:val="es-PE"/>
        </w:rPr>
        <w:t>.</w:t>
      </w:r>
    </w:p>
    <w:p w14:paraId="00000002" w14:textId="2E0B176C" w:rsidR="00045631" w:rsidRDefault="00045631">
      <w:pPr>
        <w:jc w:val="center"/>
        <w:rPr>
          <w:rFonts w:ascii="Calibri Light" w:hAnsi="Calibri Light" w:cs="Calibri Light"/>
          <w:b/>
          <w:sz w:val="24"/>
          <w:szCs w:val="24"/>
        </w:rPr>
      </w:pPr>
    </w:p>
    <w:p w14:paraId="7A8E53BC" w14:textId="412F5AC4" w:rsidR="00BC20DA" w:rsidRDefault="00BC20DA">
      <w:pPr>
        <w:rPr>
          <w:rFonts w:ascii="Calibri Light" w:hAnsi="Calibri Light" w:cs="Calibri Light"/>
          <w:b/>
          <w:sz w:val="24"/>
          <w:szCs w:val="24"/>
        </w:rPr>
      </w:pPr>
      <w:r>
        <w:rPr>
          <w:rFonts w:ascii="Calibri Light" w:hAnsi="Calibri Light" w:cs="Calibri Light"/>
          <w:b/>
          <w:sz w:val="24"/>
          <w:szCs w:val="24"/>
        </w:rPr>
        <w:br w:type="page"/>
      </w:r>
    </w:p>
    <w:p w14:paraId="50B9FAA0" w14:textId="77777777" w:rsidR="00BC20DA" w:rsidRPr="00BC20DA" w:rsidRDefault="00BC20DA">
      <w:pPr>
        <w:jc w:val="center"/>
        <w:rPr>
          <w:rFonts w:ascii="Calibri Light" w:hAnsi="Calibri Light" w:cs="Calibri Light"/>
          <w:b/>
          <w:sz w:val="24"/>
          <w:szCs w:val="24"/>
        </w:rPr>
      </w:pPr>
    </w:p>
    <w:p w14:paraId="00000003" w14:textId="0158362D" w:rsidR="00045631" w:rsidRPr="00BC20DA" w:rsidRDefault="00726338">
      <w:pPr>
        <w:rPr>
          <w:rFonts w:ascii="Calibri Light" w:hAnsi="Calibri Light" w:cs="Calibri Light"/>
          <w:b/>
          <w:sz w:val="24"/>
          <w:szCs w:val="24"/>
        </w:rPr>
      </w:pPr>
      <w:r w:rsidRPr="00BC20DA">
        <w:rPr>
          <w:rFonts w:ascii="Calibri Light" w:hAnsi="Calibri Light" w:cs="Calibri Light"/>
          <w:b/>
          <w:sz w:val="24"/>
          <w:szCs w:val="24"/>
        </w:rPr>
        <w:t xml:space="preserve">1. </w:t>
      </w:r>
      <w:r w:rsidR="00AC6A00" w:rsidRPr="00BC20DA">
        <w:rPr>
          <w:rFonts w:ascii="Calibri Light" w:hAnsi="Calibri Light" w:cs="Calibri Light"/>
          <w:b/>
          <w:sz w:val="24"/>
          <w:szCs w:val="24"/>
        </w:rPr>
        <w:t xml:space="preserve">Los derechos de las mujeres de edad en la legislación, las políticas y los programas internacionales, regionales y nacionales  </w:t>
      </w:r>
    </w:p>
    <w:p w14:paraId="00000004" w14:textId="1E93FAD9" w:rsidR="00045631" w:rsidRPr="00BC20DA" w:rsidRDefault="00947C10" w:rsidP="00BC20DA">
      <w:pPr>
        <w:pStyle w:val="ListParagraph"/>
        <w:numPr>
          <w:ilvl w:val="0"/>
          <w:numId w:val="14"/>
        </w:numPr>
        <w:pBdr>
          <w:top w:val="nil"/>
          <w:left w:val="nil"/>
          <w:bottom w:val="nil"/>
          <w:right w:val="nil"/>
          <w:between w:val="nil"/>
        </w:pBdr>
        <w:jc w:val="both"/>
        <w:rPr>
          <w:rFonts w:ascii="Calibri Light" w:hAnsi="Calibri Light" w:cs="Calibri Light"/>
          <w:b/>
          <w:color w:val="000000"/>
          <w:sz w:val="24"/>
          <w:szCs w:val="24"/>
        </w:rPr>
      </w:pPr>
      <w:sdt>
        <w:sdtPr>
          <w:rPr>
            <w:bCs/>
          </w:rPr>
          <w:tag w:val="goog_rdk_4"/>
          <w:id w:val="1854692385"/>
          <w:showingPlcHdr/>
        </w:sdtPr>
        <w:sdtEndPr/>
        <w:sdtContent>
          <w:r w:rsidR="00BC20DA">
            <w:rPr>
              <w:bCs/>
            </w:rPr>
            <w:t xml:space="preserve">     </w:t>
          </w:r>
        </w:sdtContent>
      </w:sdt>
      <w:r w:rsidR="00AC6A00" w:rsidRPr="00BC20DA">
        <w:rPr>
          <w:rFonts w:ascii="Calibri Light" w:hAnsi="Calibri Light" w:cs="Calibri Light"/>
          <w:b/>
          <w:bCs/>
          <w:color w:val="000000"/>
          <w:sz w:val="24"/>
          <w:szCs w:val="24"/>
        </w:rPr>
        <w:t>I</w:t>
      </w:r>
      <w:r w:rsidR="00AC6A00" w:rsidRPr="00BC20DA">
        <w:rPr>
          <w:rFonts w:ascii="Calibri Light" w:hAnsi="Calibri Light" w:cs="Calibri Light"/>
          <w:b/>
          <w:color w:val="000000"/>
          <w:sz w:val="24"/>
          <w:szCs w:val="24"/>
        </w:rPr>
        <w:t xml:space="preserve">nstrumentos jurídicos, políticas y programas existen para hacer frente a los problemas particulares que enfrentan las mujeres mayores </w:t>
      </w:r>
    </w:p>
    <w:p w14:paraId="40869638" w14:textId="77777777" w:rsidR="00DF65F9" w:rsidRPr="00BC20DA" w:rsidRDefault="00DF65F9" w:rsidP="00DF65F9">
      <w:pPr>
        <w:autoSpaceDE w:val="0"/>
        <w:autoSpaceDN w:val="0"/>
        <w:adjustRightInd w:val="0"/>
        <w:spacing w:after="0" w:line="240" w:lineRule="auto"/>
        <w:ind w:left="360"/>
        <w:rPr>
          <w:rFonts w:ascii="Calibri Light" w:hAnsi="Calibri Light" w:cs="Calibri Light"/>
          <w:color w:val="000000"/>
          <w:sz w:val="24"/>
          <w:szCs w:val="24"/>
        </w:rPr>
      </w:pPr>
    </w:p>
    <w:p w14:paraId="00000006" w14:textId="11D36F82" w:rsidR="00045631" w:rsidRPr="00BC20DA" w:rsidRDefault="00AC6A00">
      <w:pPr>
        <w:jc w:val="both"/>
        <w:rPr>
          <w:rFonts w:ascii="Calibri Light" w:hAnsi="Calibri Light" w:cs="Calibri Light"/>
          <w:sz w:val="24"/>
          <w:szCs w:val="24"/>
        </w:rPr>
      </w:pPr>
      <w:r w:rsidRPr="00BC20DA">
        <w:rPr>
          <w:rFonts w:ascii="Calibri Light" w:hAnsi="Calibri Light" w:cs="Calibri Light"/>
          <w:sz w:val="24"/>
          <w:szCs w:val="24"/>
        </w:rPr>
        <w:t xml:space="preserve">El reconocimiento de los derechos de las personas en México se </w:t>
      </w:r>
      <w:r w:rsidR="00DF65F9" w:rsidRPr="00BC20DA">
        <w:rPr>
          <w:rFonts w:ascii="Calibri Light" w:hAnsi="Calibri Light" w:cs="Calibri Light"/>
          <w:sz w:val="24"/>
          <w:szCs w:val="24"/>
        </w:rPr>
        <w:t>encuentra</w:t>
      </w:r>
      <w:r w:rsidRPr="00BC20DA">
        <w:rPr>
          <w:rFonts w:ascii="Calibri Light" w:hAnsi="Calibri Light" w:cs="Calibri Light"/>
          <w:sz w:val="24"/>
          <w:szCs w:val="24"/>
        </w:rPr>
        <w:t xml:space="preserve"> en instrumentos generales de naturaleza nacional e internacional. </w:t>
      </w:r>
      <w:r w:rsidR="00315D84" w:rsidRPr="00BC20DA">
        <w:rPr>
          <w:rFonts w:ascii="Calibri Light" w:hAnsi="Calibri Light" w:cs="Calibri Light"/>
          <w:sz w:val="24"/>
          <w:szCs w:val="24"/>
        </w:rPr>
        <w:t>A</w:t>
      </w:r>
      <w:r w:rsidRPr="00BC20DA">
        <w:rPr>
          <w:rFonts w:ascii="Calibri Light" w:hAnsi="Calibri Light" w:cs="Calibri Light"/>
          <w:sz w:val="24"/>
          <w:szCs w:val="24"/>
        </w:rPr>
        <w:t xml:space="preserve"> nivel constitucional, el artículo primero de la Constitución Política </w:t>
      </w:r>
      <w:r w:rsidR="00315D84" w:rsidRPr="00BC20DA">
        <w:rPr>
          <w:rFonts w:ascii="Calibri Light" w:hAnsi="Calibri Light" w:cs="Calibri Light"/>
          <w:sz w:val="24"/>
          <w:szCs w:val="24"/>
        </w:rPr>
        <w:t xml:space="preserve">de los Estados Unidos Mexicanos </w:t>
      </w:r>
      <w:r w:rsidRPr="00BC20DA">
        <w:rPr>
          <w:rFonts w:ascii="Calibri Light" w:hAnsi="Calibri Light" w:cs="Calibri Light"/>
          <w:sz w:val="24"/>
          <w:szCs w:val="24"/>
        </w:rPr>
        <w:t xml:space="preserve">señala que: “ [...] En los Estados Unidos Mexicanos </w:t>
      </w:r>
      <w:r w:rsidRPr="00BC20DA">
        <w:rPr>
          <w:rFonts w:ascii="Calibri Light" w:hAnsi="Calibri Light" w:cs="Calibri Light"/>
          <w:sz w:val="24"/>
          <w:szCs w:val="24"/>
          <w:u w:val="single"/>
        </w:rPr>
        <w:t>todas las personas</w:t>
      </w:r>
      <w:r w:rsidRPr="00BC20DA">
        <w:rPr>
          <w:rFonts w:ascii="Calibri Light" w:hAnsi="Calibri Light" w:cs="Calibri Light"/>
          <w:sz w:val="24"/>
          <w:szCs w:val="24"/>
        </w:rPr>
        <w:t xml:space="preserve">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r w:rsidRPr="00BC20DA">
        <w:rPr>
          <w:rFonts w:ascii="Calibri Light" w:hAnsi="Calibri Light" w:cs="Calibri Light"/>
          <w:sz w:val="24"/>
          <w:szCs w:val="24"/>
          <w:vertAlign w:val="superscript"/>
        </w:rPr>
        <w:footnoteReference w:id="1"/>
      </w:r>
      <w:r w:rsidR="00315D84" w:rsidRPr="00BC20DA">
        <w:rPr>
          <w:rFonts w:ascii="Calibri Light" w:hAnsi="Calibri Light" w:cs="Calibri Light"/>
          <w:sz w:val="24"/>
          <w:szCs w:val="24"/>
        </w:rPr>
        <w:t xml:space="preserve"> (subrayado propio)</w:t>
      </w:r>
      <w:r w:rsidRPr="00BC20DA">
        <w:rPr>
          <w:rFonts w:ascii="Calibri Light" w:hAnsi="Calibri Light" w:cs="Calibri Light"/>
          <w:sz w:val="24"/>
          <w:szCs w:val="24"/>
        </w:rPr>
        <w:t>.</w:t>
      </w:r>
    </w:p>
    <w:p w14:paraId="22FC0A88" w14:textId="3881E794" w:rsidR="00FD1951" w:rsidRPr="00BC20DA" w:rsidRDefault="007D35B1" w:rsidP="00FD1951">
      <w:pPr>
        <w:jc w:val="both"/>
        <w:rPr>
          <w:rFonts w:ascii="Calibri Light" w:hAnsi="Calibri Light" w:cs="Calibri Light"/>
          <w:b/>
          <w:sz w:val="24"/>
          <w:szCs w:val="24"/>
        </w:rPr>
      </w:pPr>
      <w:r w:rsidRPr="00BC20DA">
        <w:rPr>
          <w:rFonts w:ascii="Calibri Light" w:hAnsi="Calibri Light" w:cs="Calibri Light"/>
          <w:sz w:val="24"/>
          <w:szCs w:val="24"/>
        </w:rPr>
        <w:t xml:space="preserve">En </w:t>
      </w:r>
      <w:r w:rsidR="00315D84" w:rsidRPr="00BC20DA">
        <w:rPr>
          <w:rFonts w:ascii="Calibri Light" w:hAnsi="Calibri Light" w:cs="Calibri Light"/>
          <w:sz w:val="24"/>
          <w:szCs w:val="24"/>
        </w:rPr>
        <w:t>ese</w:t>
      </w:r>
      <w:r w:rsidRPr="00BC20DA">
        <w:rPr>
          <w:rFonts w:ascii="Calibri Light" w:hAnsi="Calibri Light" w:cs="Calibri Light"/>
          <w:sz w:val="24"/>
          <w:szCs w:val="24"/>
        </w:rPr>
        <w:t xml:space="preserve"> mismo sentido</w:t>
      </w:r>
      <w:r w:rsidR="00AC6A00" w:rsidRPr="00BC20DA">
        <w:rPr>
          <w:rFonts w:ascii="Calibri Light" w:hAnsi="Calibri Light" w:cs="Calibri Light"/>
          <w:sz w:val="24"/>
          <w:szCs w:val="24"/>
        </w:rPr>
        <w:t xml:space="preserve">, la Constitución local de la Ciudad de México reconoce el ejercicio de los derechos de todas las personas bajo el principio de igualdad y no discriminación; considerando la perspectiva de género; </w:t>
      </w:r>
      <w:r w:rsidR="00315D84" w:rsidRPr="00BC20DA">
        <w:rPr>
          <w:rFonts w:ascii="Calibri Light" w:hAnsi="Calibri Light" w:cs="Calibri Light"/>
          <w:sz w:val="24"/>
          <w:szCs w:val="24"/>
        </w:rPr>
        <w:t>y la identificación</w:t>
      </w:r>
      <w:r w:rsidR="00AC6A00" w:rsidRPr="00BC20DA">
        <w:rPr>
          <w:rFonts w:ascii="Calibri Light" w:hAnsi="Calibri Light" w:cs="Calibri Light"/>
          <w:sz w:val="24"/>
          <w:szCs w:val="24"/>
        </w:rPr>
        <w:t xml:space="preserve"> </w:t>
      </w:r>
      <w:r w:rsidR="00315D84" w:rsidRPr="00BC20DA">
        <w:rPr>
          <w:rFonts w:ascii="Calibri Light" w:hAnsi="Calibri Light" w:cs="Calibri Light"/>
          <w:sz w:val="24"/>
          <w:szCs w:val="24"/>
        </w:rPr>
        <w:t>de</w:t>
      </w:r>
      <w:r w:rsidR="00DF65F9" w:rsidRPr="00BC20DA">
        <w:rPr>
          <w:rFonts w:ascii="Calibri Light" w:hAnsi="Calibri Light" w:cs="Calibri Light"/>
          <w:sz w:val="24"/>
          <w:szCs w:val="24"/>
        </w:rPr>
        <w:t xml:space="preserve"> grupos</w:t>
      </w:r>
      <w:r w:rsidR="00AC6A00" w:rsidRPr="00BC20DA">
        <w:rPr>
          <w:rFonts w:ascii="Calibri Light" w:hAnsi="Calibri Light" w:cs="Calibri Light"/>
          <w:sz w:val="24"/>
          <w:szCs w:val="24"/>
        </w:rPr>
        <w:t xml:space="preserve"> de atención prioritaria</w:t>
      </w:r>
      <w:r w:rsidR="00AC6A00" w:rsidRPr="00BC20DA">
        <w:rPr>
          <w:rFonts w:ascii="Calibri Light" w:hAnsi="Calibri Light" w:cs="Calibri Light"/>
          <w:sz w:val="24"/>
          <w:szCs w:val="24"/>
          <w:vertAlign w:val="superscript"/>
        </w:rPr>
        <w:footnoteReference w:id="2"/>
      </w:r>
      <w:r w:rsidR="00AC6A00" w:rsidRPr="00BC20DA">
        <w:rPr>
          <w:rFonts w:ascii="Calibri Light" w:hAnsi="Calibri Light" w:cs="Calibri Light"/>
          <w:sz w:val="24"/>
          <w:szCs w:val="24"/>
        </w:rPr>
        <w:t xml:space="preserve"> entre los </w:t>
      </w:r>
      <w:r w:rsidR="00315D84" w:rsidRPr="00BC20DA">
        <w:rPr>
          <w:rFonts w:ascii="Calibri Light" w:hAnsi="Calibri Light" w:cs="Calibri Light"/>
          <w:sz w:val="24"/>
          <w:szCs w:val="24"/>
        </w:rPr>
        <w:t>cuales</w:t>
      </w:r>
      <w:r w:rsidR="00AC6A00" w:rsidRPr="00BC20DA">
        <w:rPr>
          <w:rFonts w:ascii="Calibri Light" w:hAnsi="Calibri Light" w:cs="Calibri Light"/>
          <w:sz w:val="24"/>
          <w:szCs w:val="24"/>
        </w:rPr>
        <w:t xml:space="preserve"> se </w:t>
      </w:r>
      <w:r w:rsidR="00DF65F9" w:rsidRPr="00BC20DA">
        <w:rPr>
          <w:rFonts w:ascii="Calibri Light" w:hAnsi="Calibri Light" w:cs="Calibri Light"/>
          <w:sz w:val="24"/>
          <w:szCs w:val="24"/>
        </w:rPr>
        <w:t>encuentran las</w:t>
      </w:r>
      <w:r w:rsidR="00AC6A00" w:rsidRPr="00BC20DA">
        <w:rPr>
          <w:rFonts w:ascii="Calibri Light" w:hAnsi="Calibri Light" w:cs="Calibri Light"/>
          <w:sz w:val="24"/>
          <w:szCs w:val="24"/>
        </w:rPr>
        <w:t xml:space="preserve"> mujeres y las personas mayores. </w:t>
      </w:r>
      <w:r w:rsidR="00FD1951" w:rsidRPr="00BC20DA">
        <w:rPr>
          <w:rFonts w:ascii="Calibri Light" w:hAnsi="Calibri Light" w:cs="Calibri Light"/>
          <w:sz w:val="24"/>
          <w:szCs w:val="24"/>
        </w:rPr>
        <w:t xml:space="preserve">Por su parte, la Carta de derechos de la Ciudad de México, en su capítulo 11, inciso A refiere que a los grupos de atención prioritaria se les deben de garantizar el pleno ejercicio de sus derechos </w:t>
      </w:r>
      <w:r w:rsidR="00B16246" w:rsidRPr="00BC20DA">
        <w:rPr>
          <w:rFonts w:ascii="Calibri Light" w:hAnsi="Calibri Light" w:cs="Calibri Light"/>
          <w:sz w:val="24"/>
          <w:szCs w:val="24"/>
        </w:rPr>
        <w:t xml:space="preserve">reconociendo que se encuentran </w:t>
      </w:r>
      <w:r w:rsidR="00FD1951" w:rsidRPr="00BC20DA">
        <w:rPr>
          <w:rFonts w:ascii="Calibri Light" w:hAnsi="Calibri Light" w:cs="Calibri Light"/>
          <w:sz w:val="24"/>
          <w:szCs w:val="24"/>
        </w:rPr>
        <w:t>en contextos de desigualdad estructural</w:t>
      </w:r>
      <w:r w:rsidR="00315D84" w:rsidRPr="00BC20DA">
        <w:rPr>
          <w:rFonts w:ascii="Calibri Light" w:hAnsi="Calibri Light" w:cs="Calibri Light"/>
          <w:sz w:val="24"/>
          <w:szCs w:val="24"/>
        </w:rPr>
        <w:t xml:space="preserve">. </w:t>
      </w:r>
    </w:p>
    <w:p w14:paraId="6A30933D" w14:textId="1D03CC31" w:rsidR="00B83477" w:rsidRPr="00BC20DA" w:rsidRDefault="00AC6A00">
      <w:pPr>
        <w:jc w:val="both"/>
        <w:rPr>
          <w:rFonts w:ascii="Calibri Light" w:hAnsi="Calibri Light" w:cs="Calibri Light"/>
          <w:sz w:val="24"/>
          <w:szCs w:val="24"/>
        </w:rPr>
      </w:pPr>
      <w:r w:rsidRPr="00BC20DA">
        <w:rPr>
          <w:rFonts w:ascii="Calibri Light" w:hAnsi="Calibri Light" w:cs="Calibri Light"/>
          <w:sz w:val="24"/>
          <w:szCs w:val="24"/>
        </w:rPr>
        <w:t>Cabe señalar que</w:t>
      </w:r>
      <w:r w:rsidR="00B16246" w:rsidRPr="00BC20DA">
        <w:rPr>
          <w:rFonts w:ascii="Calibri Light" w:hAnsi="Calibri Light" w:cs="Calibri Light"/>
          <w:sz w:val="24"/>
          <w:szCs w:val="24"/>
        </w:rPr>
        <w:t>,</w:t>
      </w:r>
      <w:r w:rsidRPr="00BC20DA">
        <w:rPr>
          <w:rFonts w:ascii="Calibri Light" w:hAnsi="Calibri Light" w:cs="Calibri Light"/>
          <w:sz w:val="24"/>
          <w:szCs w:val="24"/>
        </w:rPr>
        <w:t xml:space="preserve"> si bien los diversos ordenamientos jurídicos en derechos humanos reconocen un amplio catálogo de derechos</w:t>
      </w:r>
      <w:r w:rsidR="00FD1951" w:rsidRPr="00BC20DA">
        <w:rPr>
          <w:rFonts w:ascii="Calibri Light" w:hAnsi="Calibri Light" w:cs="Calibri Light"/>
          <w:sz w:val="24"/>
          <w:szCs w:val="24"/>
        </w:rPr>
        <w:t xml:space="preserve">, </w:t>
      </w:r>
      <w:r w:rsidRPr="00BC20DA">
        <w:rPr>
          <w:rFonts w:ascii="Calibri Light" w:hAnsi="Calibri Light" w:cs="Calibri Light"/>
          <w:sz w:val="24"/>
          <w:szCs w:val="24"/>
        </w:rPr>
        <w:t xml:space="preserve">tratándose </w:t>
      </w:r>
      <w:r w:rsidR="00B16246" w:rsidRPr="00BC20DA">
        <w:rPr>
          <w:rFonts w:ascii="Calibri Light" w:hAnsi="Calibri Light" w:cs="Calibri Light"/>
          <w:sz w:val="24"/>
          <w:szCs w:val="24"/>
        </w:rPr>
        <w:t xml:space="preserve">específicamente </w:t>
      </w:r>
      <w:r w:rsidRPr="00BC20DA">
        <w:rPr>
          <w:rFonts w:ascii="Calibri Light" w:hAnsi="Calibri Light" w:cs="Calibri Light"/>
          <w:sz w:val="24"/>
          <w:szCs w:val="24"/>
        </w:rPr>
        <w:t xml:space="preserve">de </w:t>
      </w:r>
      <w:r w:rsidR="00FD1951" w:rsidRPr="00BC20DA">
        <w:rPr>
          <w:rFonts w:ascii="Calibri Light" w:hAnsi="Calibri Light" w:cs="Calibri Light"/>
          <w:sz w:val="24"/>
          <w:szCs w:val="24"/>
        </w:rPr>
        <w:t xml:space="preserve">la garantía efectiva de los derechos de las </w:t>
      </w:r>
      <w:r w:rsidRPr="00BC20DA">
        <w:rPr>
          <w:rFonts w:ascii="Calibri Light" w:hAnsi="Calibri Light" w:cs="Calibri Light"/>
          <w:sz w:val="24"/>
          <w:szCs w:val="24"/>
        </w:rPr>
        <w:t xml:space="preserve">mujeres mayores </w:t>
      </w:r>
      <w:r w:rsidR="00FD1951" w:rsidRPr="00BC20DA">
        <w:rPr>
          <w:rFonts w:ascii="Calibri Light" w:hAnsi="Calibri Light" w:cs="Calibri Light"/>
          <w:sz w:val="24"/>
          <w:szCs w:val="24"/>
        </w:rPr>
        <w:t>se debe</w:t>
      </w:r>
      <w:r w:rsidRPr="00BC20DA">
        <w:rPr>
          <w:rFonts w:ascii="Calibri Light" w:hAnsi="Calibri Light" w:cs="Calibri Light"/>
          <w:sz w:val="24"/>
          <w:szCs w:val="24"/>
        </w:rPr>
        <w:t xml:space="preserve"> </w:t>
      </w:r>
      <w:r w:rsidR="00FD1951" w:rsidRPr="00BC20DA">
        <w:rPr>
          <w:rFonts w:ascii="Calibri Light" w:hAnsi="Calibri Light" w:cs="Calibri Light"/>
          <w:sz w:val="24"/>
          <w:szCs w:val="24"/>
        </w:rPr>
        <w:t xml:space="preserve">recurrir a una interpretación sistemática de la norma a partir del enfoque </w:t>
      </w:r>
      <w:r w:rsidRPr="00BC20DA">
        <w:rPr>
          <w:rFonts w:ascii="Calibri Light" w:hAnsi="Calibri Light" w:cs="Calibri Light"/>
          <w:sz w:val="24"/>
          <w:szCs w:val="24"/>
        </w:rPr>
        <w:t>interseccional y perspectiva de género, pues los ordenamientos existentes solamente les reconocen como sujetas de derecho a partir de la pertenencia a dos grupos diferentes: el de las mujeres y el de las personas mayores</w:t>
      </w:r>
      <w:r w:rsidR="00B16246" w:rsidRPr="00BC20DA">
        <w:rPr>
          <w:rFonts w:ascii="Calibri Light" w:hAnsi="Calibri Light" w:cs="Calibri Light"/>
          <w:sz w:val="24"/>
          <w:szCs w:val="24"/>
        </w:rPr>
        <w:t xml:space="preserve">, y no a la pertenencia de la intersección de estas dos condiciones por género y edad. </w:t>
      </w:r>
    </w:p>
    <w:p w14:paraId="4637630D" w14:textId="35BD471F" w:rsidR="00655547" w:rsidRPr="00BC20DA" w:rsidRDefault="00AC6A00">
      <w:pPr>
        <w:jc w:val="both"/>
        <w:rPr>
          <w:rFonts w:ascii="Calibri Light" w:hAnsi="Calibri Light" w:cs="Calibri Light"/>
          <w:sz w:val="24"/>
          <w:szCs w:val="24"/>
        </w:rPr>
      </w:pPr>
      <w:r w:rsidRPr="00BC20DA">
        <w:rPr>
          <w:rFonts w:ascii="Calibri Light" w:hAnsi="Calibri Light" w:cs="Calibri Light"/>
          <w:sz w:val="24"/>
          <w:szCs w:val="24"/>
        </w:rPr>
        <w:t xml:space="preserve"> En ese sentido, en la siguiente tabla se señalan los diversos instrumentos normativos particulares aplicables a la protección y garantía de los derechos de las mujeres mayores:</w:t>
      </w:r>
    </w:p>
    <w:p w14:paraId="395E4981" w14:textId="09D0BBC6" w:rsidR="00B16246" w:rsidRDefault="00B16246">
      <w:pPr>
        <w:jc w:val="both"/>
        <w:rPr>
          <w:rFonts w:ascii="Calibri Light" w:hAnsi="Calibri Light" w:cs="Calibri Light"/>
          <w:sz w:val="24"/>
          <w:szCs w:val="24"/>
        </w:rPr>
      </w:pPr>
    </w:p>
    <w:p w14:paraId="27C040C5" w14:textId="158194FE" w:rsidR="00BC20DA" w:rsidRDefault="00BC20DA">
      <w:pPr>
        <w:jc w:val="both"/>
        <w:rPr>
          <w:rFonts w:ascii="Calibri Light" w:hAnsi="Calibri Light" w:cs="Calibri Light"/>
          <w:sz w:val="24"/>
          <w:szCs w:val="24"/>
        </w:rPr>
      </w:pPr>
    </w:p>
    <w:p w14:paraId="273D9C6E" w14:textId="77777777" w:rsidR="00BC20DA" w:rsidRPr="00BC20DA" w:rsidRDefault="00BC20DA">
      <w:pPr>
        <w:jc w:val="both"/>
        <w:rPr>
          <w:rFonts w:ascii="Calibri Light" w:hAnsi="Calibri Light" w:cs="Calibri Light"/>
          <w:sz w:val="24"/>
          <w:szCs w:val="24"/>
        </w:rPr>
      </w:pPr>
    </w:p>
    <w:p w14:paraId="0000000F" w14:textId="77777777" w:rsidR="00045631" w:rsidRPr="00BC20DA" w:rsidRDefault="00AC6A00" w:rsidP="002D7D2F">
      <w:pPr>
        <w:spacing w:after="0"/>
        <w:jc w:val="center"/>
        <w:rPr>
          <w:rFonts w:ascii="Calibri Light" w:hAnsi="Calibri Light" w:cs="Calibri Light"/>
          <w:b/>
          <w:sz w:val="24"/>
          <w:szCs w:val="24"/>
        </w:rPr>
      </w:pPr>
      <w:r w:rsidRPr="00BC20DA">
        <w:rPr>
          <w:rFonts w:ascii="Calibri Light" w:hAnsi="Calibri Light" w:cs="Calibri Light"/>
          <w:b/>
          <w:sz w:val="24"/>
          <w:szCs w:val="24"/>
        </w:rPr>
        <w:lastRenderedPageBreak/>
        <w:t>Tabla 1. Marco Jurídico aplicable</w:t>
      </w:r>
    </w:p>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2204"/>
        <w:gridCol w:w="2958"/>
      </w:tblGrid>
      <w:tr w:rsidR="00726338" w:rsidRPr="00BC20DA" w14:paraId="78089295" w14:textId="77777777" w:rsidTr="00B16246">
        <w:tc>
          <w:tcPr>
            <w:tcW w:w="3676" w:type="dxa"/>
            <w:shd w:val="clear" w:color="auto" w:fill="F2F2F2" w:themeFill="background1" w:themeFillShade="F2"/>
            <w:tcMar>
              <w:top w:w="100" w:type="dxa"/>
              <w:left w:w="100" w:type="dxa"/>
              <w:bottom w:w="100" w:type="dxa"/>
              <w:right w:w="100" w:type="dxa"/>
            </w:tcMar>
            <w:vAlign w:val="center"/>
          </w:tcPr>
          <w:p w14:paraId="00000010" w14:textId="5AA9AA57"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b/>
                <w:sz w:val="18"/>
                <w:szCs w:val="18"/>
              </w:rPr>
            </w:pPr>
            <w:r w:rsidRPr="00BC20DA">
              <w:rPr>
                <w:rFonts w:ascii="Calibri Light" w:hAnsi="Calibri Light" w:cs="Calibri Light"/>
                <w:b/>
                <w:sz w:val="18"/>
                <w:szCs w:val="18"/>
              </w:rPr>
              <w:t>Fuente normativa</w:t>
            </w:r>
          </w:p>
        </w:tc>
        <w:tc>
          <w:tcPr>
            <w:tcW w:w="2204" w:type="dxa"/>
            <w:shd w:val="clear" w:color="auto" w:fill="F2F2F2" w:themeFill="background1" w:themeFillShade="F2"/>
            <w:tcMar>
              <w:top w:w="100" w:type="dxa"/>
              <w:left w:w="100" w:type="dxa"/>
              <w:bottom w:w="100" w:type="dxa"/>
              <w:right w:w="100" w:type="dxa"/>
            </w:tcMar>
            <w:vAlign w:val="center"/>
          </w:tcPr>
          <w:p w14:paraId="00000011" w14:textId="39F8B601"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b/>
                <w:sz w:val="18"/>
                <w:szCs w:val="18"/>
              </w:rPr>
            </w:pPr>
            <w:r w:rsidRPr="00BC20DA">
              <w:rPr>
                <w:rFonts w:ascii="Calibri Light" w:hAnsi="Calibri Light" w:cs="Calibri Light"/>
                <w:b/>
                <w:sz w:val="18"/>
                <w:szCs w:val="18"/>
              </w:rPr>
              <w:t>Ámbito territorial de aplicación</w:t>
            </w:r>
          </w:p>
        </w:tc>
        <w:tc>
          <w:tcPr>
            <w:tcW w:w="2958" w:type="dxa"/>
            <w:shd w:val="clear" w:color="auto" w:fill="F2F2F2" w:themeFill="background1" w:themeFillShade="F2"/>
            <w:tcMar>
              <w:top w:w="100" w:type="dxa"/>
              <w:left w:w="100" w:type="dxa"/>
              <w:bottom w:w="100" w:type="dxa"/>
              <w:right w:w="100" w:type="dxa"/>
            </w:tcMar>
            <w:vAlign w:val="center"/>
          </w:tcPr>
          <w:p w14:paraId="00000012" w14:textId="71369A26"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b/>
                <w:sz w:val="18"/>
                <w:szCs w:val="18"/>
              </w:rPr>
            </w:pPr>
            <w:r w:rsidRPr="00BC20DA">
              <w:rPr>
                <w:rFonts w:ascii="Calibri Light" w:hAnsi="Calibri Light" w:cs="Calibri Light"/>
                <w:b/>
                <w:sz w:val="18"/>
                <w:szCs w:val="18"/>
              </w:rPr>
              <w:t>Ámbito personal de aplicación</w:t>
            </w:r>
          </w:p>
        </w:tc>
      </w:tr>
      <w:tr w:rsidR="00726338" w:rsidRPr="00BC20DA" w14:paraId="36FFA836" w14:textId="77777777" w:rsidTr="00B16246">
        <w:trPr>
          <w:trHeight w:val="666"/>
        </w:trPr>
        <w:tc>
          <w:tcPr>
            <w:tcW w:w="3676" w:type="dxa"/>
            <w:shd w:val="clear" w:color="auto" w:fill="auto"/>
            <w:tcMar>
              <w:top w:w="100" w:type="dxa"/>
              <w:left w:w="100" w:type="dxa"/>
              <w:bottom w:w="100" w:type="dxa"/>
              <w:right w:w="100" w:type="dxa"/>
            </w:tcMar>
            <w:vAlign w:val="center"/>
          </w:tcPr>
          <w:p w14:paraId="00000013" w14:textId="77777777" w:rsidR="00726338" w:rsidRPr="00BC20DA" w:rsidRDefault="00726338" w:rsidP="00B16246">
            <w:pPr>
              <w:jc w:val="center"/>
              <w:rPr>
                <w:rFonts w:ascii="Calibri Light" w:hAnsi="Calibri Light" w:cs="Calibri Light"/>
                <w:b/>
                <w:sz w:val="18"/>
                <w:szCs w:val="18"/>
                <w:highlight w:val="yellow"/>
              </w:rPr>
            </w:pPr>
            <w:r w:rsidRPr="00BC20DA">
              <w:rPr>
                <w:rFonts w:ascii="Calibri Light" w:hAnsi="Calibri Light" w:cs="Calibri Light"/>
                <w:sz w:val="18"/>
                <w:szCs w:val="18"/>
              </w:rPr>
              <w:t>Ley General de Acceso a las Mujeres a una Vida Libre de Violencia</w:t>
            </w:r>
            <w:r w:rsidRPr="00BC20DA">
              <w:rPr>
                <w:rFonts w:ascii="Calibri Light" w:hAnsi="Calibri Light" w:cs="Calibri Light"/>
                <w:sz w:val="18"/>
                <w:szCs w:val="18"/>
                <w:vertAlign w:val="superscript"/>
              </w:rPr>
              <w:footnoteReference w:id="3"/>
            </w:r>
          </w:p>
        </w:tc>
        <w:tc>
          <w:tcPr>
            <w:tcW w:w="2204" w:type="dxa"/>
            <w:shd w:val="clear" w:color="auto" w:fill="auto"/>
            <w:tcMar>
              <w:top w:w="100" w:type="dxa"/>
              <w:left w:w="100" w:type="dxa"/>
              <w:bottom w:w="100" w:type="dxa"/>
              <w:right w:w="100" w:type="dxa"/>
            </w:tcMar>
            <w:vAlign w:val="center"/>
          </w:tcPr>
          <w:p w14:paraId="00000014" w14:textId="2516A13A"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Federal</w:t>
            </w:r>
          </w:p>
        </w:tc>
        <w:tc>
          <w:tcPr>
            <w:tcW w:w="2958" w:type="dxa"/>
            <w:shd w:val="clear" w:color="auto" w:fill="auto"/>
            <w:tcMar>
              <w:top w:w="100" w:type="dxa"/>
              <w:left w:w="100" w:type="dxa"/>
              <w:bottom w:w="100" w:type="dxa"/>
              <w:right w:w="100" w:type="dxa"/>
            </w:tcMar>
            <w:vAlign w:val="center"/>
          </w:tcPr>
          <w:p w14:paraId="00000015" w14:textId="77777777"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Mujeres</w:t>
            </w:r>
          </w:p>
        </w:tc>
      </w:tr>
      <w:tr w:rsidR="00726338" w:rsidRPr="00BC20DA" w14:paraId="5273D87D" w14:textId="77777777" w:rsidTr="00B16246">
        <w:tc>
          <w:tcPr>
            <w:tcW w:w="3676" w:type="dxa"/>
            <w:shd w:val="clear" w:color="auto" w:fill="auto"/>
            <w:tcMar>
              <w:top w:w="100" w:type="dxa"/>
              <w:left w:w="100" w:type="dxa"/>
              <w:bottom w:w="100" w:type="dxa"/>
              <w:right w:w="100" w:type="dxa"/>
            </w:tcMar>
            <w:vAlign w:val="center"/>
          </w:tcPr>
          <w:p w14:paraId="00000016" w14:textId="77777777" w:rsidR="00726338" w:rsidRPr="00BC20DA" w:rsidRDefault="00947C10" w:rsidP="00B16246">
            <w:pPr>
              <w:shd w:val="clear" w:color="auto" w:fill="FFFFFF"/>
              <w:spacing w:after="0" w:line="240" w:lineRule="auto"/>
              <w:jc w:val="center"/>
              <w:rPr>
                <w:rFonts w:ascii="Calibri Light" w:hAnsi="Calibri Light" w:cs="Calibri Light"/>
                <w:sz w:val="18"/>
                <w:szCs w:val="18"/>
              </w:rPr>
            </w:pPr>
            <w:hyperlink r:id="rId9">
              <w:r w:rsidR="00726338" w:rsidRPr="00BC20DA">
                <w:rPr>
                  <w:rFonts w:ascii="Calibri Light" w:hAnsi="Calibri Light" w:cs="Calibri Light"/>
                  <w:sz w:val="18"/>
                  <w:szCs w:val="18"/>
                </w:rPr>
                <w:t>Ley de los Derechos de las Personas Adultas Mayores</w:t>
              </w:r>
            </w:hyperlink>
            <w:r w:rsidR="00726338" w:rsidRPr="00BC20DA">
              <w:rPr>
                <w:rFonts w:ascii="Calibri Light" w:hAnsi="Calibri Light" w:cs="Calibri Light"/>
                <w:sz w:val="18"/>
                <w:szCs w:val="18"/>
                <w:vertAlign w:val="superscript"/>
              </w:rPr>
              <w:footnoteReference w:id="4"/>
            </w:r>
          </w:p>
        </w:tc>
        <w:tc>
          <w:tcPr>
            <w:tcW w:w="2204" w:type="dxa"/>
            <w:shd w:val="clear" w:color="auto" w:fill="auto"/>
            <w:tcMar>
              <w:top w:w="100" w:type="dxa"/>
              <w:left w:w="100" w:type="dxa"/>
              <w:bottom w:w="100" w:type="dxa"/>
              <w:right w:w="100" w:type="dxa"/>
            </w:tcMar>
            <w:vAlign w:val="center"/>
          </w:tcPr>
          <w:p w14:paraId="00000017" w14:textId="7033E5AA"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Federal</w:t>
            </w:r>
          </w:p>
        </w:tc>
        <w:tc>
          <w:tcPr>
            <w:tcW w:w="2958" w:type="dxa"/>
            <w:shd w:val="clear" w:color="auto" w:fill="auto"/>
            <w:tcMar>
              <w:top w:w="100" w:type="dxa"/>
              <w:left w:w="100" w:type="dxa"/>
              <w:bottom w:w="100" w:type="dxa"/>
              <w:right w:w="100" w:type="dxa"/>
            </w:tcMar>
            <w:vAlign w:val="center"/>
          </w:tcPr>
          <w:p w14:paraId="00000018" w14:textId="77777777"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Hombres y mujeres mayores</w:t>
            </w:r>
          </w:p>
        </w:tc>
      </w:tr>
      <w:tr w:rsidR="00726338" w:rsidRPr="00BC20DA" w14:paraId="0F81F44A" w14:textId="77777777" w:rsidTr="00B16246">
        <w:tc>
          <w:tcPr>
            <w:tcW w:w="3676" w:type="dxa"/>
            <w:shd w:val="clear" w:color="auto" w:fill="auto"/>
            <w:tcMar>
              <w:top w:w="100" w:type="dxa"/>
              <w:left w:w="100" w:type="dxa"/>
              <w:bottom w:w="100" w:type="dxa"/>
              <w:right w:w="100" w:type="dxa"/>
            </w:tcMar>
            <w:vAlign w:val="center"/>
          </w:tcPr>
          <w:p w14:paraId="00000019" w14:textId="77777777" w:rsidR="00726338" w:rsidRPr="00BC20DA" w:rsidRDefault="00947C10" w:rsidP="00B16246">
            <w:pPr>
              <w:shd w:val="clear" w:color="auto" w:fill="FFFFFF"/>
              <w:spacing w:after="0" w:line="240" w:lineRule="auto"/>
              <w:jc w:val="center"/>
              <w:rPr>
                <w:rFonts w:ascii="Calibri Light" w:hAnsi="Calibri Light" w:cs="Calibri Light"/>
                <w:sz w:val="18"/>
                <w:szCs w:val="18"/>
              </w:rPr>
            </w:pPr>
            <w:hyperlink r:id="rId10">
              <w:r w:rsidR="00726338" w:rsidRPr="00BC20DA">
                <w:rPr>
                  <w:rFonts w:ascii="Calibri Light" w:hAnsi="Calibri Light" w:cs="Calibri Light"/>
                  <w:sz w:val="18"/>
                  <w:szCs w:val="18"/>
                </w:rPr>
                <w:t>Ley Federal para Prevenir y Eliminar la Discriminación</w:t>
              </w:r>
            </w:hyperlink>
            <w:r w:rsidR="00726338" w:rsidRPr="00BC20DA">
              <w:rPr>
                <w:rFonts w:ascii="Calibri Light" w:hAnsi="Calibri Light" w:cs="Calibri Light"/>
                <w:sz w:val="18"/>
                <w:szCs w:val="18"/>
                <w:vertAlign w:val="superscript"/>
              </w:rPr>
              <w:footnoteReference w:id="5"/>
            </w:r>
          </w:p>
        </w:tc>
        <w:tc>
          <w:tcPr>
            <w:tcW w:w="2204" w:type="dxa"/>
            <w:shd w:val="clear" w:color="auto" w:fill="auto"/>
            <w:tcMar>
              <w:top w:w="100" w:type="dxa"/>
              <w:left w:w="100" w:type="dxa"/>
              <w:bottom w:w="100" w:type="dxa"/>
              <w:right w:w="100" w:type="dxa"/>
            </w:tcMar>
            <w:vAlign w:val="center"/>
          </w:tcPr>
          <w:p w14:paraId="0000001A" w14:textId="11FEA26C"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Federal</w:t>
            </w:r>
          </w:p>
        </w:tc>
        <w:tc>
          <w:tcPr>
            <w:tcW w:w="2958" w:type="dxa"/>
            <w:shd w:val="clear" w:color="auto" w:fill="auto"/>
            <w:tcMar>
              <w:top w:w="100" w:type="dxa"/>
              <w:left w:w="100" w:type="dxa"/>
              <w:bottom w:w="100" w:type="dxa"/>
              <w:right w:w="100" w:type="dxa"/>
            </w:tcMar>
            <w:vAlign w:val="center"/>
          </w:tcPr>
          <w:p w14:paraId="0000001B" w14:textId="77777777"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Hombres y Mujeres</w:t>
            </w:r>
          </w:p>
        </w:tc>
      </w:tr>
      <w:tr w:rsidR="00726338" w:rsidRPr="00BC20DA" w14:paraId="264C010F" w14:textId="77777777" w:rsidTr="00B16246">
        <w:tc>
          <w:tcPr>
            <w:tcW w:w="3676" w:type="dxa"/>
            <w:shd w:val="clear" w:color="auto" w:fill="auto"/>
            <w:tcMar>
              <w:top w:w="100" w:type="dxa"/>
              <w:left w:w="100" w:type="dxa"/>
              <w:bottom w:w="100" w:type="dxa"/>
              <w:right w:w="100" w:type="dxa"/>
            </w:tcMar>
            <w:vAlign w:val="center"/>
          </w:tcPr>
          <w:p w14:paraId="0000001C" w14:textId="77777777" w:rsidR="00726338" w:rsidRPr="00BC20DA" w:rsidRDefault="00947C10" w:rsidP="00B16246">
            <w:pPr>
              <w:shd w:val="clear" w:color="auto" w:fill="FFFFFF"/>
              <w:spacing w:after="0" w:line="240" w:lineRule="auto"/>
              <w:jc w:val="center"/>
              <w:rPr>
                <w:rFonts w:ascii="Calibri Light" w:hAnsi="Calibri Light" w:cs="Calibri Light"/>
                <w:sz w:val="18"/>
                <w:szCs w:val="18"/>
              </w:rPr>
            </w:pPr>
            <w:hyperlink r:id="rId11">
              <w:r w:rsidR="00726338" w:rsidRPr="00BC20DA">
                <w:rPr>
                  <w:rFonts w:ascii="Calibri Light" w:hAnsi="Calibri Light" w:cs="Calibri Light"/>
                  <w:sz w:val="18"/>
                  <w:szCs w:val="18"/>
                </w:rPr>
                <w:t>Ley de Asistencia Social</w:t>
              </w:r>
            </w:hyperlink>
            <w:r w:rsidR="00726338" w:rsidRPr="00BC20DA">
              <w:rPr>
                <w:rFonts w:ascii="Calibri Light" w:hAnsi="Calibri Light" w:cs="Calibri Light"/>
                <w:sz w:val="18"/>
                <w:szCs w:val="18"/>
                <w:vertAlign w:val="superscript"/>
              </w:rPr>
              <w:footnoteReference w:id="6"/>
            </w:r>
          </w:p>
        </w:tc>
        <w:tc>
          <w:tcPr>
            <w:tcW w:w="2204" w:type="dxa"/>
            <w:shd w:val="clear" w:color="auto" w:fill="auto"/>
            <w:tcMar>
              <w:top w:w="100" w:type="dxa"/>
              <w:left w:w="100" w:type="dxa"/>
              <w:bottom w:w="100" w:type="dxa"/>
              <w:right w:w="100" w:type="dxa"/>
            </w:tcMar>
            <w:vAlign w:val="center"/>
          </w:tcPr>
          <w:p w14:paraId="0000001D" w14:textId="70A9BFDB"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Federal</w:t>
            </w:r>
          </w:p>
        </w:tc>
        <w:tc>
          <w:tcPr>
            <w:tcW w:w="2958" w:type="dxa"/>
            <w:shd w:val="clear" w:color="auto" w:fill="auto"/>
            <w:tcMar>
              <w:top w:w="100" w:type="dxa"/>
              <w:left w:w="100" w:type="dxa"/>
              <w:bottom w:w="100" w:type="dxa"/>
              <w:right w:w="100" w:type="dxa"/>
            </w:tcMar>
            <w:vAlign w:val="center"/>
          </w:tcPr>
          <w:p w14:paraId="0000001E" w14:textId="77777777" w:rsidR="00726338" w:rsidRPr="00BC20DA" w:rsidRDefault="00726338" w:rsidP="00B16246">
            <w:pPr>
              <w:widowControl w:val="0"/>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Hombres y Mujeres</w:t>
            </w:r>
          </w:p>
        </w:tc>
      </w:tr>
      <w:tr w:rsidR="00726338" w:rsidRPr="00BC20DA" w14:paraId="18CB1C8B" w14:textId="77777777" w:rsidTr="00B16246">
        <w:tc>
          <w:tcPr>
            <w:tcW w:w="3676" w:type="dxa"/>
            <w:shd w:val="clear" w:color="auto" w:fill="auto"/>
            <w:tcMar>
              <w:top w:w="100" w:type="dxa"/>
              <w:left w:w="100" w:type="dxa"/>
              <w:bottom w:w="100" w:type="dxa"/>
              <w:right w:w="100" w:type="dxa"/>
            </w:tcMar>
            <w:vAlign w:val="center"/>
          </w:tcPr>
          <w:p w14:paraId="0000001F" w14:textId="77777777" w:rsidR="00726338" w:rsidRPr="00BC20DA" w:rsidRDefault="00726338" w:rsidP="00B16246">
            <w:pPr>
              <w:jc w:val="center"/>
              <w:rPr>
                <w:rFonts w:ascii="Calibri Light" w:hAnsi="Calibri Light" w:cs="Calibri Light"/>
                <w:sz w:val="18"/>
                <w:szCs w:val="18"/>
              </w:rPr>
            </w:pPr>
            <w:r w:rsidRPr="00BC20DA">
              <w:rPr>
                <w:rFonts w:ascii="Calibri Light" w:hAnsi="Calibri Light" w:cs="Calibri Light"/>
                <w:sz w:val="18"/>
                <w:szCs w:val="18"/>
              </w:rPr>
              <w:t>Ley de Igualdad Sustantiva entre Mujeres y Hombres en la Ciudad de México</w:t>
            </w:r>
            <w:r w:rsidRPr="00BC20DA">
              <w:rPr>
                <w:rFonts w:ascii="Calibri Light" w:hAnsi="Calibri Light" w:cs="Calibri Light"/>
                <w:sz w:val="18"/>
                <w:szCs w:val="18"/>
                <w:vertAlign w:val="superscript"/>
              </w:rPr>
              <w:footnoteReference w:id="7"/>
            </w:r>
          </w:p>
        </w:tc>
        <w:tc>
          <w:tcPr>
            <w:tcW w:w="2204" w:type="dxa"/>
            <w:shd w:val="clear" w:color="auto" w:fill="auto"/>
            <w:tcMar>
              <w:top w:w="100" w:type="dxa"/>
              <w:left w:w="100" w:type="dxa"/>
              <w:bottom w:w="100" w:type="dxa"/>
              <w:right w:w="100" w:type="dxa"/>
            </w:tcMar>
            <w:vAlign w:val="center"/>
          </w:tcPr>
          <w:p w14:paraId="00000020" w14:textId="3B321E5C"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Local</w:t>
            </w:r>
          </w:p>
        </w:tc>
        <w:tc>
          <w:tcPr>
            <w:tcW w:w="2958" w:type="dxa"/>
            <w:shd w:val="clear" w:color="auto" w:fill="auto"/>
            <w:tcMar>
              <w:top w:w="100" w:type="dxa"/>
              <w:left w:w="100" w:type="dxa"/>
              <w:bottom w:w="100" w:type="dxa"/>
              <w:right w:w="100" w:type="dxa"/>
            </w:tcMar>
            <w:vAlign w:val="center"/>
          </w:tcPr>
          <w:p w14:paraId="00000021" w14:textId="77777777" w:rsidR="00726338" w:rsidRPr="00BC20DA" w:rsidRDefault="00726338" w:rsidP="00B16246">
            <w:pPr>
              <w:widowControl w:val="0"/>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Hombres y Mujeres</w:t>
            </w:r>
          </w:p>
        </w:tc>
      </w:tr>
      <w:tr w:rsidR="00726338" w:rsidRPr="00BC20DA" w14:paraId="40FF1893" w14:textId="77777777" w:rsidTr="00B16246">
        <w:trPr>
          <w:trHeight w:val="627"/>
        </w:trPr>
        <w:tc>
          <w:tcPr>
            <w:tcW w:w="3676" w:type="dxa"/>
            <w:shd w:val="clear" w:color="auto" w:fill="auto"/>
            <w:tcMar>
              <w:top w:w="100" w:type="dxa"/>
              <w:left w:w="100" w:type="dxa"/>
              <w:bottom w:w="100" w:type="dxa"/>
              <w:right w:w="100" w:type="dxa"/>
            </w:tcMar>
            <w:vAlign w:val="center"/>
          </w:tcPr>
          <w:p w14:paraId="00000022" w14:textId="77777777" w:rsidR="00726338" w:rsidRPr="00BC20DA" w:rsidRDefault="00726338" w:rsidP="00B16246">
            <w:pPr>
              <w:shd w:val="clear" w:color="auto" w:fill="FFFFFF"/>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Ley General de Igualdad entre Hombres y Mujeres</w:t>
            </w:r>
            <w:r w:rsidRPr="00BC20DA">
              <w:rPr>
                <w:rFonts w:ascii="Calibri Light" w:hAnsi="Calibri Light" w:cs="Calibri Light"/>
                <w:sz w:val="18"/>
                <w:szCs w:val="18"/>
                <w:vertAlign w:val="superscript"/>
              </w:rPr>
              <w:footnoteReference w:id="8"/>
            </w:r>
          </w:p>
        </w:tc>
        <w:tc>
          <w:tcPr>
            <w:tcW w:w="2204" w:type="dxa"/>
            <w:shd w:val="clear" w:color="auto" w:fill="auto"/>
            <w:tcMar>
              <w:top w:w="100" w:type="dxa"/>
              <w:left w:w="100" w:type="dxa"/>
              <w:bottom w:w="100" w:type="dxa"/>
              <w:right w:w="100" w:type="dxa"/>
            </w:tcMar>
            <w:vAlign w:val="center"/>
          </w:tcPr>
          <w:p w14:paraId="00000023" w14:textId="0CC3752F"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Federal</w:t>
            </w:r>
          </w:p>
        </w:tc>
        <w:tc>
          <w:tcPr>
            <w:tcW w:w="2958" w:type="dxa"/>
            <w:shd w:val="clear" w:color="auto" w:fill="auto"/>
            <w:tcMar>
              <w:top w:w="100" w:type="dxa"/>
              <w:left w:w="100" w:type="dxa"/>
              <w:bottom w:w="100" w:type="dxa"/>
              <w:right w:w="100" w:type="dxa"/>
            </w:tcMar>
            <w:vAlign w:val="center"/>
          </w:tcPr>
          <w:p w14:paraId="00000024" w14:textId="77777777" w:rsidR="00726338" w:rsidRPr="00BC20DA" w:rsidRDefault="00726338" w:rsidP="00B16246">
            <w:pPr>
              <w:widowControl w:val="0"/>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Hombres y Mujeres</w:t>
            </w:r>
          </w:p>
        </w:tc>
      </w:tr>
      <w:tr w:rsidR="00726338" w:rsidRPr="00BC20DA" w14:paraId="6A88616A" w14:textId="77777777" w:rsidTr="00E67B26">
        <w:trPr>
          <w:trHeight w:val="3274"/>
        </w:trPr>
        <w:tc>
          <w:tcPr>
            <w:tcW w:w="3676" w:type="dxa"/>
            <w:shd w:val="clear" w:color="auto" w:fill="auto"/>
            <w:tcMar>
              <w:top w:w="100" w:type="dxa"/>
              <w:left w:w="100" w:type="dxa"/>
              <w:bottom w:w="100" w:type="dxa"/>
              <w:right w:w="100" w:type="dxa"/>
            </w:tcMar>
            <w:vAlign w:val="center"/>
          </w:tcPr>
          <w:p w14:paraId="00000025" w14:textId="77777777" w:rsidR="00726338" w:rsidRPr="00BC20DA" w:rsidRDefault="00726338" w:rsidP="00B16246">
            <w:pPr>
              <w:jc w:val="center"/>
              <w:rPr>
                <w:rFonts w:ascii="Calibri Light" w:hAnsi="Calibri Light" w:cs="Calibri Light"/>
                <w:sz w:val="18"/>
                <w:szCs w:val="18"/>
              </w:rPr>
            </w:pPr>
            <w:r w:rsidRPr="00BC20DA">
              <w:rPr>
                <w:rFonts w:ascii="Calibri Light" w:hAnsi="Calibri Light" w:cs="Calibri Light"/>
                <w:sz w:val="18"/>
                <w:szCs w:val="18"/>
              </w:rPr>
              <w:t>Ley que establece el Derecho a Recibir un Apoyo Alimentario a las Madres Solas de Escasos Recursos Residentes en el Distrito Federal</w:t>
            </w:r>
            <w:r w:rsidRPr="00BC20DA">
              <w:rPr>
                <w:rFonts w:ascii="Calibri Light" w:hAnsi="Calibri Light" w:cs="Calibri Light"/>
                <w:sz w:val="18"/>
                <w:szCs w:val="18"/>
                <w:vertAlign w:val="superscript"/>
              </w:rPr>
              <w:footnoteReference w:id="9"/>
            </w:r>
          </w:p>
        </w:tc>
        <w:tc>
          <w:tcPr>
            <w:tcW w:w="2204" w:type="dxa"/>
            <w:shd w:val="clear" w:color="auto" w:fill="auto"/>
            <w:tcMar>
              <w:top w:w="100" w:type="dxa"/>
              <w:left w:w="100" w:type="dxa"/>
              <w:bottom w:w="100" w:type="dxa"/>
              <w:right w:w="100" w:type="dxa"/>
            </w:tcMar>
            <w:vAlign w:val="center"/>
          </w:tcPr>
          <w:p w14:paraId="00000026" w14:textId="417343AC"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Local</w:t>
            </w:r>
          </w:p>
        </w:tc>
        <w:tc>
          <w:tcPr>
            <w:tcW w:w="2958" w:type="dxa"/>
            <w:shd w:val="clear" w:color="auto" w:fill="auto"/>
            <w:tcMar>
              <w:top w:w="100" w:type="dxa"/>
              <w:left w:w="100" w:type="dxa"/>
              <w:bottom w:w="100" w:type="dxa"/>
              <w:right w:w="100" w:type="dxa"/>
            </w:tcMar>
            <w:vAlign w:val="center"/>
          </w:tcPr>
          <w:p w14:paraId="00000027" w14:textId="77777777"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Mujeres madres</w:t>
            </w:r>
          </w:p>
        </w:tc>
      </w:tr>
      <w:tr w:rsidR="00726338" w:rsidRPr="00BC20DA" w14:paraId="68A1362A" w14:textId="77777777" w:rsidTr="00B16246">
        <w:trPr>
          <w:trHeight w:val="302"/>
        </w:trPr>
        <w:tc>
          <w:tcPr>
            <w:tcW w:w="3676" w:type="dxa"/>
            <w:shd w:val="clear" w:color="auto" w:fill="D0CECE" w:themeFill="background2" w:themeFillShade="E6"/>
            <w:tcMar>
              <w:top w:w="100" w:type="dxa"/>
              <w:left w:w="100" w:type="dxa"/>
              <w:bottom w:w="100" w:type="dxa"/>
              <w:right w:w="100" w:type="dxa"/>
            </w:tcMar>
            <w:vAlign w:val="center"/>
          </w:tcPr>
          <w:p w14:paraId="1FAA7467" w14:textId="3AEA7880" w:rsidR="00726338" w:rsidRPr="00BC20DA" w:rsidRDefault="00726338" w:rsidP="00B16246">
            <w:pPr>
              <w:jc w:val="center"/>
              <w:rPr>
                <w:rFonts w:ascii="Calibri Light" w:hAnsi="Calibri Light" w:cs="Calibri Light"/>
                <w:sz w:val="18"/>
                <w:szCs w:val="18"/>
              </w:rPr>
            </w:pPr>
            <w:r w:rsidRPr="00BC20DA">
              <w:rPr>
                <w:rFonts w:ascii="Calibri Light" w:hAnsi="Calibri Light" w:cs="Calibri Light"/>
                <w:b/>
                <w:sz w:val="18"/>
                <w:szCs w:val="18"/>
              </w:rPr>
              <w:lastRenderedPageBreak/>
              <w:t>Fuente normativa</w:t>
            </w:r>
          </w:p>
        </w:tc>
        <w:tc>
          <w:tcPr>
            <w:tcW w:w="2204" w:type="dxa"/>
            <w:shd w:val="clear" w:color="auto" w:fill="D0CECE" w:themeFill="background2" w:themeFillShade="E6"/>
            <w:tcMar>
              <w:top w:w="100" w:type="dxa"/>
              <w:left w:w="100" w:type="dxa"/>
              <w:bottom w:w="100" w:type="dxa"/>
              <w:right w:w="100" w:type="dxa"/>
            </w:tcMar>
            <w:vAlign w:val="center"/>
          </w:tcPr>
          <w:p w14:paraId="69405700" w14:textId="501D8870"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b/>
                <w:sz w:val="18"/>
                <w:szCs w:val="18"/>
              </w:rPr>
              <w:t>Ámbito territorial de aplicación</w:t>
            </w:r>
          </w:p>
        </w:tc>
        <w:tc>
          <w:tcPr>
            <w:tcW w:w="2958" w:type="dxa"/>
            <w:shd w:val="clear" w:color="auto" w:fill="D0CECE" w:themeFill="background2" w:themeFillShade="E6"/>
            <w:tcMar>
              <w:top w:w="100" w:type="dxa"/>
              <w:left w:w="100" w:type="dxa"/>
              <w:bottom w:w="100" w:type="dxa"/>
              <w:right w:w="100" w:type="dxa"/>
            </w:tcMar>
            <w:vAlign w:val="center"/>
          </w:tcPr>
          <w:p w14:paraId="6456950E" w14:textId="3EAAECAF"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b/>
                <w:sz w:val="18"/>
                <w:szCs w:val="18"/>
              </w:rPr>
              <w:t>Ámbito personal de aplicación</w:t>
            </w:r>
          </w:p>
        </w:tc>
      </w:tr>
      <w:tr w:rsidR="00726338" w:rsidRPr="00BC20DA" w14:paraId="7136E28C" w14:textId="77777777" w:rsidTr="00B16246">
        <w:trPr>
          <w:trHeight w:val="495"/>
        </w:trPr>
        <w:tc>
          <w:tcPr>
            <w:tcW w:w="3676" w:type="dxa"/>
            <w:shd w:val="clear" w:color="auto" w:fill="auto"/>
            <w:tcMar>
              <w:top w:w="100" w:type="dxa"/>
              <w:left w:w="100" w:type="dxa"/>
              <w:bottom w:w="100" w:type="dxa"/>
              <w:right w:w="100" w:type="dxa"/>
            </w:tcMar>
            <w:vAlign w:val="center"/>
          </w:tcPr>
          <w:p w14:paraId="00000028" w14:textId="77777777" w:rsidR="00726338" w:rsidRPr="00BC20DA" w:rsidRDefault="00726338" w:rsidP="00B16246">
            <w:pPr>
              <w:jc w:val="center"/>
              <w:rPr>
                <w:rFonts w:ascii="Calibri Light" w:hAnsi="Calibri Light" w:cs="Calibri Light"/>
                <w:sz w:val="18"/>
                <w:szCs w:val="18"/>
              </w:rPr>
            </w:pPr>
            <w:r w:rsidRPr="00BC20DA">
              <w:rPr>
                <w:rFonts w:ascii="Calibri Light" w:hAnsi="Calibri Light" w:cs="Calibri Light"/>
                <w:sz w:val="18"/>
                <w:szCs w:val="18"/>
              </w:rPr>
              <w:t>Ley para Prevenir y Eliminar la Discriminación en la Ciudad de México</w:t>
            </w:r>
            <w:r w:rsidRPr="00BC20DA">
              <w:rPr>
                <w:rFonts w:ascii="Calibri Light" w:hAnsi="Calibri Light" w:cs="Calibri Light"/>
                <w:sz w:val="18"/>
                <w:szCs w:val="18"/>
                <w:vertAlign w:val="superscript"/>
              </w:rPr>
              <w:footnoteReference w:id="10"/>
            </w:r>
          </w:p>
        </w:tc>
        <w:tc>
          <w:tcPr>
            <w:tcW w:w="2204" w:type="dxa"/>
            <w:shd w:val="clear" w:color="auto" w:fill="auto"/>
            <w:tcMar>
              <w:top w:w="100" w:type="dxa"/>
              <w:left w:w="100" w:type="dxa"/>
              <w:bottom w:w="100" w:type="dxa"/>
              <w:right w:w="100" w:type="dxa"/>
            </w:tcMar>
            <w:vAlign w:val="center"/>
          </w:tcPr>
          <w:p w14:paraId="00000029" w14:textId="7DF7EEC7"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Local</w:t>
            </w:r>
          </w:p>
        </w:tc>
        <w:tc>
          <w:tcPr>
            <w:tcW w:w="2958" w:type="dxa"/>
            <w:shd w:val="clear" w:color="auto" w:fill="auto"/>
            <w:tcMar>
              <w:top w:w="100" w:type="dxa"/>
              <w:left w:w="100" w:type="dxa"/>
              <w:bottom w:w="100" w:type="dxa"/>
              <w:right w:w="100" w:type="dxa"/>
            </w:tcMar>
            <w:vAlign w:val="center"/>
          </w:tcPr>
          <w:p w14:paraId="0000002A" w14:textId="77777777" w:rsidR="00726338" w:rsidRPr="00BC20DA" w:rsidRDefault="00726338" w:rsidP="00B16246">
            <w:pPr>
              <w:widowControl w:val="0"/>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Hombres y Mujeres</w:t>
            </w:r>
          </w:p>
        </w:tc>
      </w:tr>
      <w:tr w:rsidR="00726338" w:rsidRPr="00BC20DA" w14:paraId="05593E11" w14:textId="77777777" w:rsidTr="00B16246">
        <w:trPr>
          <w:trHeight w:val="904"/>
        </w:trPr>
        <w:tc>
          <w:tcPr>
            <w:tcW w:w="3676" w:type="dxa"/>
            <w:shd w:val="clear" w:color="auto" w:fill="auto"/>
            <w:tcMar>
              <w:top w:w="100" w:type="dxa"/>
              <w:left w:w="100" w:type="dxa"/>
              <w:bottom w:w="100" w:type="dxa"/>
              <w:right w:w="100" w:type="dxa"/>
            </w:tcMar>
            <w:vAlign w:val="center"/>
          </w:tcPr>
          <w:p w14:paraId="0000002B" w14:textId="2B904B92" w:rsidR="00726338" w:rsidRPr="00BC20DA" w:rsidRDefault="00726338" w:rsidP="00B16246">
            <w:pPr>
              <w:jc w:val="center"/>
              <w:rPr>
                <w:rFonts w:ascii="Calibri Light" w:hAnsi="Calibri Light" w:cs="Calibri Light"/>
                <w:sz w:val="18"/>
                <w:szCs w:val="18"/>
              </w:rPr>
            </w:pPr>
            <w:r w:rsidRPr="00BC20DA">
              <w:rPr>
                <w:rFonts w:ascii="Calibri Light" w:hAnsi="Calibri Light" w:cs="Calibri Light"/>
                <w:sz w:val="18"/>
                <w:szCs w:val="18"/>
              </w:rPr>
              <w:t>Ley para la Protección, Atención y Asistencia a las Víctimas de los Delitos en materia de Trata de Personas de la Ciudad de México</w:t>
            </w:r>
            <w:r w:rsidRPr="00BC20DA">
              <w:rPr>
                <w:rFonts w:ascii="Calibri Light" w:hAnsi="Calibri Light" w:cs="Calibri Light"/>
                <w:sz w:val="18"/>
                <w:szCs w:val="18"/>
                <w:vertAlign w:val="superscript"/>
              </w:rPr>
              <w:footnoteReference w:id="11"/>
            </w:r>
          </w:p>
        </w:tc>
        <w:tc>
          <w:tcPr>
            <w:tcW w:w="2204" w:type="dxa"/>
            <w:shd w:val="clear" w:color="auto" w:fill="auto"/>
            <w:tcMar>
              <w:top w:w="100" w:type="dxa"/>
              <w:left w:w="100" w:type="dxa"/>
              <w:bottom w:w="100" w:type="dxa"/>
              <w:right w:w="100" w:type="dxa"/>
            </w:tcMar>
            <w:vAlign w:val="center"/>
          </w:tcPr>
          <w:p w14:paraId="0000002C" w14:textId="59AFDC81"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Local</w:t>
            </w:r>
          </w:p>
        </w:tc>
        <w:tc>
          <w:tcPr>
            <w:tcW w:w="2958" w:type="dxa"/>
            <w:shd w:val="clear" w:color="auto" w:fill="auto"/>
            <w:tcMar>
              <w:top w:w="100" w:type="dxa"/>
              <w:left w:w="100" w:type="dxa"/>
              <w:bottom w:w="100" w:type="dxa"/>
              <w:right w:w="100" w:type="dxa"/>
            </w:tcMar>
            <w:vAlign w:val="center"/>
          </w:tcPr>
          <w:p w14:paraId="0000002D" w14:textId="77777777" w:rsidR="00726338" w:rsidRPr="00BC20DA" w:rsidRDefault="00726338" w:rsidP="00B16246">
            <w:pPr>
              <w:widowControl w:val="0"/>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Hombres y Mujeres</w:t>
            </w:r>
          </w:p>
        </w:tc>
      </w:tr>
      <w:tr w:rsidR="00726338" w:rsidRPr="00BC20DA" w14:paraId="0CBBB401" w14:textId="77777777" w:rsidTr="00B16246">
        <w:trPr>
          <w:trHeight w:val="796"/>
        </w:trPr>
        <w:tc>
          <w:tcPr>
            <w:tcW w:w="3676" w:type="dxa"/>
            <w:shd w:val="clear" w:color="auto" w:fill="auto"/>
            <w:tcMar>
              <w:top w:w="100" w:type="dxa"/>
              <w:left w:w="100" w:type="dxa"/>
              <w:bottom w:w="100" w:type="dxa"/>
              <w:right w:w="100" w:type="dxa"/>
            </w:tcMar>
            <w:vAlign w:val="center"/>
          </w:tcPr>
          <w:p w14:paraId="0000002E" w14:textId="77777777" w:rsidR="00726338" w:rsidRPr="00BC20DA" w:rsidRDefault="00726338" w:rsidP="00B16246">
            <w:pPr>
              <w:jc w:val="center"/>
              <w:rPr>
                <w:rFonts w:ascii="Calibri Light" w:hAnsi="Calibri Light" w:cs="Calibri Light"/>
                <w:sz w:val="18"/>
                <w:szCs w:val="18"/>
              </w:rPr>
            </w:pPr>
            <w:r w:rsidRPr="00BC20DA">
              <w:rPr>
                <w:rFonts w:ascii="Calibri Light" w:hAnsi="Calibri Light" w:cs="Calibri Light"/>
                <w:sz w:val="18"/>
                <w:szCs w:val="18"/>
              </w:rPr>
              <w:t>Ley que establece el Derecho a la Pensión para el Bienestar de las Personas Mayores, Residentes en la Ciudad de México</w:t>
            </w:r>
            <w:r w:rsidRPr="00BC20DA">
              <w:rPr>
                <w:rFonts w:ascii="Calibri Light" w:hAnsi="Calibri Light" w:cs="Calibri Light"/>
                <w:sz w:val="18"/>
                <w:szCs w:val="18"/>
                <w:vertAlign w:val="superscript"/>
              </w:rPr>
              <w:footnoteReference w:id="12"/>
            </w:r>
          </w:p>
        </w:tc>
        <w:tc>
          <w:tcPr>
            <w:tcW w:w="2204" w:type="dxa"/>
            <w:shd w:val="clear" w:color="auto" w:fill="auto"/>
            <w:tcMar>
              <w:top w:w="100" w:type="dxa"/>
              <w:left w:w="100" w:type="dxa"/>
              <w:bottom w:w="100" w:type="dxa"/>
              <w:right w:w="100" w:type="dxa"/>
            </w:tcMar>
            <w:vAlign w:val="center"/>
          </w:tcPr>
          <w:p w14:paraId="0000002F" w14:textId="4AAB311B"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Local</w:t>
            </w:r>
          </w:p>
        </w:tc>
        <w:tc>
          <w:tcPr>
            <w:tcW w:w="2958" w:type="dxa"/>
            <w:shd w:val="clear" w:color="auto" w:fill="auto"/>
            <w:tcMar>
              <w:top w:w="100" w:type="dxa"/>
              <w:left w:w="100" w:type="dxa"/>
              <w:bottom w:w="100" w:type="dxa"/>
              <w:right w:w="100" w:type="dxa"/>
            </w:tcMar>
            <w:vAlign w:val="center"/>
          </w:tcPr>
          <w:p w14:paraId="00000030" w14:textId="2487B665" w:rsidR="00726338" w:rsidRPr="00BC20DA" w:rsidRDefault="00726338" w:rsidP="00B16246">
            <w:pPr>
              <w:widowControl w:val="0"/>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Hombres y Mujeres mayores</w:t>
            </w:r>
          </w:p>
        </w:tc>
      </w:tr>
      <w:tr w:rsidR="00726338" w:rsidRPr="00BC20DA" w14:paraId="37D64152" w14:textId="77777777" w:rsidTr="00B16246">
        <w:trPr>
          <w:trHeight w:val="462"/>
        </w:trPr>
        <w:tc>
          <w:tcPr>
            <w:tcW w:w="3676" w:type="dxa"/>
            <w:shd w:val="clear" w:color="auto" w:fill="auto"/>
            <w:tcMar>
              <w:top w:w="100" w:type="dxa"/>
              <w:left w:w="100" w:type="dxa"/>
              <w:bottom w:w="100" w:type="dxa"/>
              <w:right w:w="100" w:type="dxa"/>
            </w:tcMar>
            <w:vAlign w:val="center"/>
          </w:tcPr>
          <w:p w14:paraId="00000031" w14:textId="77777777" w:rsidR="00726338" w:rsidRPr="00BC20DA" w:rsidRDefault="00726338" w:rsidP="00B16246">
            <w:pPr>
              <w:jc w:val="center"/>
              <w:rPr>
                <w:rFonts w:ascii="Calibri Light" w:hAnsi="Calibri Light" w:cs="Calibri Light"/>
                <w:sz w:val="18"/>
                <w:szCs w:val="18"/>
              </w:rPr>
            </w:pPr>
            <w:r w:rsidRPr="00BC20DA">
              <w:rPr>
                <w:rFonts w:ascii="Calibri Light" w:hAnsi="Calibri Light" w:cs="Calibri Light"/>
                <w:sz w:val="18"/>
                <w:szCs w:val="18"/>
              </w:rPr>
              <w:t>Ley de Prevención Social del Delito y la Violencia para el Distrito Federal</w:t>
            </w:r>
            <w:r w:rsidRPr="00BC20DA">
              <w:rPr>
                <w:rFonts w:ascii="Calibri Light" w:hAnsi="Calibri Light" w:cs="Calibri Light"/>
                <w:sz w:val="18"/>
                <w:szCs w:val="18"/>
                <w:vertAlign w:val="superscript"/>
              </w:rPr>
              <w:footnoteReference w:id="13"/>
            </w:r>
          </w:p>
        </w:tc>
        <w:tc>
          <w:tcPr>
            <w:tcW w:w="2204" w:type="dxa"/>
            <w:shd w:val="clear" w:color="auto" w:fill="auto"/>
            <w:tcMar>
              <w:top w:w="100" w:type="dxa"/>
              <w:left w:w="100" w:type="dxa"/>
              <w:bottom w:w="100" w:type="dxa"/>
              <w:right w:w="100" w:type="dxa"/>
            </w:tcMar>
            <w:vAlign w:val="center"/>
          </w:tcPr>
          <w:p w14:paraId="00000032" w14:textId="056D1584"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Local</w:t>
            </w:r>
          </w:p>
        </w:tc>
        <w:tc>
          <w:tcPr>
            <w:tcW w:w="2958" w:type="dxa"/>
            <w:shd w:val="clear" w:color="auto" w:fill="auto"/>
            <w:tcMar>
              <w:top w:w="100" w:type="dxa"/>
              <w:left w:w="100" w:type="dxa"/>
              <w:bottom w:w="100" w:type="dxa"/>
              <w:right w:w="100" w:type="dxa"/>
            </w:tcMar>
            <w:vAlign w:val="center"/>
          </w:tcPr>
          <w:p w14:paraId="00000033" w14:textId="77777777" w:rsidR="00726338" w:rsidRPr="00BC20DA" w:rsidRDefault="00726338" w:rsidP="00B16246">
            <w:pPr>
              <w:widowControl w:val="0"/>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Hombres y Mujeres</w:t>
            </w:r>
          </w:p>
        </w:tc>
      </w:tr>
      <w:tr w:rsidR="00726338" w:rsidRPr="00BC20DA" w14:paraId="2FBAB42D" w14:textId="77777777" w:rsidTr="00B16246">
        <w:tc>
          <w:tcPr>
            <w:tcW w:w="3676" w:type="dxa"/>
            <w:shd w:val="clear" w:color="auto" w:fill="auto"/>
            <w:tcMar>
              <w:top w:w="100" w:type="dxa"/>
              <w:left w:w="100" w:type="dxa"/>
              <w:bottom w:w="100" w:type="dxa"/>
              <w:right w:w="100" w:type="dxa"/>
            </w:tcMar>
            <w:vAlign w:val="center"/>
          </w:tcPr>
          <w:p w14:paraId="00000034" w14:textId="77777777" w:rsidR="00726338" w:rsidRPr="00BC20DA" w:rsidRDefault="00947C10" w:rsidP="00B16246">
            <w:pPr>
              <w:shd w:val="clear" w:color="auto" w:fill="FFFFFF"/>
              <w:spacing w:after="0" w:line="240" w:lineRule="auto"/>
              <w:jc w:val="center"/>
              <w:rPr>
                <w:rFonts w:ascii="Calibri Light" w:hAnsi="Calibri Light" w:cs="Calibri Light"/>
                <w:sz w:val="18"/>
                <w:szCs w:val="18"/>
              </w:rPr>
            </w:pPr>
            <w:hyperlink r:id="rId12">
              <w:r w:rsidR="00726338" w:rsidRPr="00BC20DA">
                <w:rPr>
                  <w:rFonts w:ascii="Calibri Light" w:hAnsi="Calibri Light" w:cs="Calibri Light"/>
                  <w:sz w:val="18"/>
                  <w:szCs w:val="18"/>
                </w:rPr>
                <w:t>Ley de Albergues Privados para Personas Adultas Mayores del Distrito Federal</w:t>
              </w:r>
            </w:hyperlink>
            <w:r w:rsidR="00726338" w:rsidRPr="00BC20DA">
              <w:rPr>
                <w:rFonts w:ascii="Calibri Light" w:hAnsi="Calibri Light" w:cs="Calibri Light"/>
                <w:sz w:val="18"/>
                <w:szCs w:val="18"/>
                <w:vertAlign w:val="superscript"/>
              </w:rPr>
              <w:footnoteReference w:id="14"/>
            </w:r>
          </w:p>
        </w:tc>
        <w:tc>
          <w:tcPr>
            <w:tcW w:w="2204" w:type="dxa"/>
            <w:shd w:val="clear" w:color="auto" w:fill="auto"/>
            <w:tcMar>
              <w:top w:w="100" w:type="dxa"/>
              <w:left w:w="100" w:type="dxa"/>
              <w:bottom w:w="100" w:type="dxa"/>
              <w:right w:w="100" w:type="dxa"/>
            </w:tcMar>
            <w:vAlign w:val="center"/>
          </w:tcPr>
          <w:p w14:paraId="00000035" w14:textId="44DF0DBE"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Local</w:t>
            </w:r>
          </w:p>
        </w:tc>
        <w:tc>
          <w:tcPr>
            <w:tcW w:w="2958" w:type="dxa"/>
            <w:shd w:val="clear" w:color="auto" w:fill="auto"/>
            <w:tcMar>
              <w:top w:w="100" w:type="dxa"/>
              <w:left w:w="100" w:type="dxa"/>
              <w:bottom w:w="100" w:type="dxa"/>
              <w:right w:w="100" w:type="dxa"/>
            </w:tcMar>
            <w:vAlign w:val="center"/>
          </w:tcPr>
          <w:p w14:paraId="00000036" w14:textId="77777777" w:rsidR="00726338" w:rsidRPr="00BC20DA" w:rsidRDefault="00726338" w:rsidP="00B16246">
            <w:pPr>
              <w:widowControl w:val="0"/>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Hombres y Mujeres mayores</w:t>
            </w:r>
          </w:p>
        </w:tc>
      </w:tr>
      <w:tr w:rsidR="00726338" w:rsidRPr="00BC20DA" w14:paraId="71DF616A" w14:textId="77777777" w:rsidTr="00B16246">
        <w:tc>
          <w:tcPr>
            <w:tcW w:w="3676" w:type="dxa"/>
            <w:shd w:val="clear" w:color="auto" w:fill="auto"/>
            <w:tcMar>
              <w:top w:w="100" w:type="dxa"/>
              <w:left w:w="100" w:type="dxa"/>
              <w:bottom w:w="100" w:type="dxa"/>
              <w:right w:w="100" w:type="dxa"/>
            </w:tcMar>
            <w:vAlign w:val="center"/>
          </w:tcPr>
          <w:p w14:paraId="00000038" w14:textId="4775F6A2" w:rsidR="00726338" w:rsidRPr="00BC20DA" w:rsidRDefault="00947C10" w:rsidP="00B16246">
            <w:pPr>
              <w:shd w:val="clear" w:color="auto" w:fill="FFFFFF"/>
              <w:spacing w:after="0" w:line="240" w:lineRule="auto"/>
              <w:jc w:val="center"/>
              <w:rPr>
                <w:rFonts w:ascii="Calibri Light" w:hAnsi="Calibri Light" w:cs="Calibri Light"/>
                <w:sz w:val="18"/>
                <w:szCs w:val="18"/>
              </w:rPr>
            </w:pPr>
            <w:hyperlink r:id="rId13">
              <w:r w:rsidR="00726338" w:rsidRPr="00BC20DA">
                <w:rPr>
                  <w:rFonts w:ascii="Calibri Light" w:hAnsi="Calibri Light" w:cs="Calibri Light"/>
                  <w:sz w:val="18"/>
                  <w:szCs w:val="18"/>
                </w:rPr>
                <w:t>Ley de Asistencia e Integración Social para El Distrito Federal</w:t>
              </w:r>
            </w:hyperlink>
            <w:r w:rsidR="00726338" w:rsidRPr="00BC20DA">
              <w:rPr>
                <w:rFonts w:ascii="Calibri Light" w:hAnsi="Calibri Light" w:cs="Calibri Light"/>
                <w:sz w:val="18"/>
                <w:szCs w:val="18"/>
                <w:vertAlign w:val="superscript"/>
              </w:rPr>
              <w:footnoteReference w:id="15"/>
            </w:r>
          </w:p>
        </w:tc>
        <w:tc>
          <w:tcPr>
            <w:tcW w:w="2204" w:type="dxa"/>
            <w:shd w:val="clear" w:color="auto" w:fill="auto"/>
            <w:tcMar>
              <w:top w:w="100" w:type="dxa"/>
              <w:left w:w="100" w:type="dxa"/>
              <w:bottom w:w="100" w:type="dxa"/>
              <w:right w:w="100" w:type="dxa"/>
            </w:tcMar>
            <w:vAlign w:val="center"/>
          </w:tcPr>
          <w:p w14:paraId="00000039" w14:textId="3C1F12FB"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Local</w:t>
            </w:r>
          </w:p>
        </w:tc>
        <w:tc>
          <w:tcPr>
            <w:tcW w:w="2958" w:type="dxa"/>
            <w:shd w:val="clear" w:color="auto" w:fill="auto"/>
            <w:tcMar>
              <w:top w:w="100" w:type="dxa"/>
              <w:left w:w="100" w:type="dxa"/>
              <w:bottom w:w="100" w:type="dxa"/>
              <w:right w:w="100" w:type="dxa"/>
            </w:tcMar>
            <w:vAlign w:val="center"/>
          </w:tcPr>
          <w:p w14:paraId="0000003A" w14:textId="77777777" w:rsidR="00726338" w:rsidRPr="00BC20DA" w:rsidRDefault="00726338" w:rsidP="00B16246">
            <w:pPr>
              <w:widowControl w:val="0"/>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Hombres y Mujeres</w:t>
            </w:r>
          </w:p>
        </w:tc>
      </w:tr>
      <w:tr w:rsidR="00726338" w:rsidRPr="00BC20DA" w14:paraId="6EE7C9A9" w14:textId="77777777" w:rsidTr="00B16246">
        <w:trPr>
          <w:trHeight w:val="780"/>
        </w:trPr>
        <w:tc>
          <w:tcPr>
            <w:tcW w:w="3676" w:type="dxa"/>
            <w:shd w:val="clear" w:color="auto" w:fill="auto"/>
            <w:tcMar>
              <w:top w:w="100" w:type="dxa"/>
              <w:left w:w="100" w:type="dxa"/>
              <w:bottom w:w="100" w:type="dxa"/>
              <w:right w:w="100" w:type="dxa"/>
            </w:tcMar>
            <w:vAlign w:val="center"/>
          </w:tcPr>
          <w:p w14:paraId="0000003B" w14:textId="77777777" w:rsidR="00726338" w:rsidRPr="00BC20DA" w:rsidRDefault="00726338" w:rsidP="00B16246">
            <w:pPr>
              <w:shd w:val="clear" w:color="auto" w:fill="FFFFFF"/>
              <w:spacing w:after="0" w:line="240" w:lineRule="auto"/>
              <w:jc w:val="center"/>
              <w:rPr>
                <w:rFonts w:ascii="Calibri Light" w:hAnsi="Calibri Light" w:cs="Calibri Light"/>
                <w:sz w:val="18"/>
                <w:szCs w:val="18"/>
              </w:rPr>
            </w:pPr>
            <w:r w:rsidRPr="00BC20DA">
              <w:rPr>
                <w:rFonts w:ascii="Calibri Light" w:hAnsi="Calibri Light" w:cs="Calibri Light"/>
                <w:color w:val="000000" w:themeColor="text1"/>
                <w:sz w:val="18"/>
                <w:szCs w:val="18"/>
                <w:shd w:val="clear" w:color="auto" w:fill="FAFAFA"/>
              </w:rPr>
              <w:t>Ley de Reconocimiento de los Derechos de las Personas Mayores y del Sistema Integral para su Atención de la Ciudad de México</w:t>
            </w:r>
            <w:r w:rsidRPr="00BC20DA">
              <w:rPr>
                <w:rFonts w:ascii="Calibri Light" w:hAnsi="Calibri Light" w:cs="Calibri Light"/>
                <w:color w:val="000000" w:themeColor="text1"/>
                <w:sz w:val="18"/>
                <w:szCs w:val="18"/>
                <w:shd w:val="clear" w:color="auto" w:fill="FAFAFA"/>
                <w:vertAlign w:val="superscript"/>
              </w:rPr>
              <w:footnoteReference w:id="16"/>
            </w:r>
          </w:p>
        </w:tc>
        <w:tc>
          <w:tcPr>
            <w:tcW w:w="2204" w:type="dxa"/>
            <w:shd w:val="clear" w:color="auto" w:fill="auto"/>
            <w:tcMar>
              <w:top w:w="100" w:type="dxa"/>
              <w:left w:w="100" w:type="dxa"/>
              <w:bottom w:w="100" w:type="dxa"/>
              <w:right w:w="100" w:type="dxa"/>
            </w:tcMar>
            <w:vAlign w:val="center"/>
          </w:tcPr>
          <w:p w14:paraId="0000003C" w14:textId="0F2802AD" w:rsidR="00726338" w:rsidRPr="00BC20DA" w:rsidRDefault="00726338" w:rsidP="00B16246">
            <w:pPr>
              <w:widowControl w:val="0"/>
              <w:pBdr>
                <w:top w:val="nil"/>
                <w:left w:val="nil"/>
                <w:bottom w:val="nil"/>
                <w:right w:val="nil"/>
                <w:between w:val="nil"/>
              </w:pBdr>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Local</w:t>
            </w:r>
          </w:p>
        </w:tc>
        <w:tc>
          <w:tcPr>
            <w:tcW w:w="2958" w:type="dxa"/>
            <w:shd w:val="clear" w:color="auto" w:fill="auto"/>
            <w:tcMar>
              <w:top w:w="100" w:type="dxa"/>
              <w:left w:w="100" w:type="dxa"/>
              <w:bottom w:w="100" w:type="dxa"/>
              <w:right w:w="100" w:type="dxa"/>
            </w:tcMar>
            <w:vAlign w:val="center"/>
          </w:tcPr>
          <w:p w14:paraId="0000003D" w14:textId="0CFB5203" w:rsidR="00726338" w:rsidRPr="00BC20DA" w:rsidRDefault="00726338" w:rsidP="00B16246">
            <w:pPr>
              <w:widowControl w:val="0"/>
              <w:spacing w:after="0" w:line="240" w:lineRule="auto"/>
              <w:jc w:val="center"/>
              <w:rPr>
                <w:rFonts w:ascii="Calibri Light" w:hAnsi="Calibri Light" w:cs="Calibri Light"/>
                <w:sz w:val="18"/>
                <w:szCs w:val="18"/>
              </w:rPr>
            </w:pPr>
            <w:r w:rsidRPr="00BC20DA">
              <w:rPr>
                <w:rFonts w:ascii="Calibri Light" w:hAnsi="Calibri Light" w:cs="Calibri Light"/>
                <w:sz w:val="18"/>
                <w:szCs w:val="18"/>
              </w:rPr>
              <w:t>Hombres y mujeres mayores</w:t>
            </w:r>
          </w:p>
        </w:tc>
      </w:tr>
    </w:tbl>
    <w:p w14:paraId="0000003E" w14:textId="3E46D961" w:rsidR="00045631" w:rsidRPr="00BC20DA" w:rsidRDefault="00AC6A00">
      <w:pPr>
        <w:jc w:val="both"/>
        <w:rPr>
          <w:rFonts w:ascii="Calibri Light" w:hAnsi="Calibri Light" w:cs="Calibri Light"/>
          <w:sz w:val="16"/>
          <w:szCs w:val="16"/>
        </w:rPr>
      </w:pPr>
      <w:r w:rsidRPr="00BC20DA">
        <w:rPr>
          <w:rFonts w:ascii="Calibri Light" w:hAnsi="Calibri Light" w:cs="Calibri Light"/>
          <w:sz w:val="16"/>
          <w:szCs w:val="16"/>
        </w:rPr>
        <w:t>Fuente: Elaboración Propia</w:t>
      </w:r>
    </w:p>
    <w:p w14:paraId="3F0E35FB" w14:textId="77777777" w:rsidR="00726338" w:rsidRPr="00BC20DA" w:rsidRDefault="00726338">
      <w:pPr>
        <w:jc w:val="both"/>
        <w:rPr>
          <w:rFonts w:ascii="Calibri Light" w:hAnsi="Calibri Light" w:cs="Calibri Light"/>
          <w:sz w:val="16"/>
          <w:szCs w:val="16"/>
        </w:rPr>
      </w:pPr>
    </w:p>
    <w:p w14:paraId="61D65466" w14:textId="2A2E7701" w:rsidR="00B83477" w:rsidRPr="00BC20DA" w:rsidRDefault="00B83477" w:rsidP="00B83477">
      <w:pPr>
        <w:jc w:val="both"/>
        <w:rPr>
          <w:rFonts w:ascii="Calibri Light" w:hAnsi="Calibri Light" w:cs="Calibri Light"/>
          <w:sz w:val="24"/>
          <w:szCs w:val="24"/>
        </w:rPr>
      </w:pPr>
      <w:r w:rsidRPr="00BC20DA">
        <w:rPr>
          <w:rFonts w:ascii="Calibri Light" w:hAnsi="Calibri Light" w:cs="Calibri Light"/>
          <w:sz w:val="24"/>
          <w:szCs w:val="24"/>
        </w:rPr>
        <w:t xml:space="preserve">Resulta importante señalar </w:t>
      </w:r>
      <w:r w:rsidR="00726338" w:rsidRPr="00BC20DA">
        <w:rPr>
          <w:rFonts w:ascii="Calibri Light" w:hAnsi="Calibri Light" w:cs="Calibri Light"/>
          <w:sz w:val="24"/>
          <w:szCs w:val="24"/>
        </w:rPr>
        <w:t>que la</w:t>
      </w:r>
      <w:r w:rsidRPr="00BC20DA">
        <w:rPr>
          <w:rFonts w:ascii="Calibri Light" w:hAnsi="Calibri Light" w:cs="Calibri Light"/>
          <w:sz w:val="24"/>
          <w:szCs w:val="24"/>
        </w:rPr>
        <w:t xml:space="preserve"> Ley de Reconocimiento de los Derechos de las Personas Mayores y del Sistema Integral para su Atención de la Ciudad de México  incorpora principios rectores importantes como el bienestar y cuidado, la perspectiva de género, la solidaridad </w:t>
      </w:r>
      <w:r w:rsidRPr="00BC20DA">
        <w:rPr>
          <w:rFonts w:ascii="Calibri Light" w:hAnsi="Calibri Light" w:cs="Calibri Light"/>
          <w:sz w:val="24"/>
          <w:szCs w:val="24"/>
        </w:rPr>
        <w:lastRenderedPageBreak/>
        <w:t>intergeneracional</w:t>
      </w:r>
      <w:r w:rsidR="00B16246" w:rsidRPr="00BC20DA">
        <w:rPr>
          <w:rFonts w:ascii="Calibri Light" w:hAnsi="Calibri Light" w:cs="Calibri Light"/>
          <w:sz w:val="24"/>
          <w:szCs w:val="24"/>
        </w:rPr>
        <w:t xml:space="preserve"> así como,</w:t>
      </w:r>
      <w:r w:rsidRPr="00BC20DA">
        <w:rPr>
          <w:rFonts w:ascii="Calibri Light" w:hAnsi="Calibri Light" w:cs="Calibri Light"/>
          <w:sz w:val="24"/>
          <w:szCs w:val="24"/>
        </w:rPr>
        <w:t xml:space="preserve"> la valorización de la persona mayor y su rol en la sociedad. En segundo lugar, reconoce una multiplicidad de derechos que incluyen igualdad y no discriminación, dignidad en la vejez, independencia y autonomía, recibir servicios de cuidado a largo plazo, privacidad e intimidad, patrimonio, ciudad accesible y movilidad personal, medio ambiente sano, vida libre de violencia, e igual reconocimiento como persona ante la ley; así como los deberes de la familia y la sociedad en la materia.  </w:t>
      </w:r>
    </w:p>
    <w:p w14:paraId="57B9FBB6" w14:textId="6300BE67" w:rsidR="00B83477" w:rsidRPr="00BC20DA" w:rsidRDefault="00B83477" w:rsidP="00B83477">
      <w:pPr>
        <w:jc w:val="both"/>
        <w:rPr>
          <w:rFonts w:ascii="Calibri Light" w:hAnsi="Calibri Light" w:cs="Calibri Light"/>
          <w:sz w:val="24"/>
          <w:szCs w:val="24"/>
        </w:rPr>
      </w:pPr>
      <w:r w:rsidRPr="00BC20DA">
        <w:rPr>
          <w:rFonts w:ascii="Calibri Light" w:hAnsi="Calibri Light" w:cs="Calibri Light"/>
          <w:sz w:val="24"/>
          <w:szCs w:val="24"/>
        </w:rPr>
        <w:t xml:space="preserve">Si bien no establece derechos específicos para las mujeres, se trata de un instrumento normativo </w:t>
      </w:r>
      <w:r w:rsidR="00B16246" w:rsidRPr="00BC20DA">
        <w:rPr>
          <w:rFonts w:ascii="Calibri Light" w:hAnsi="Calibri Light" w:cs="Calibri Light"/>
          <w:sz w:val="24"/>
          <w:szCs w:val="24"/>
        </w:rPr>
        <w:t xml:space="preserve">de corte </w:t>
      </w:r>
      <w:r w:rsidRPr="00BC20DA">
        <w:rPr>
          <w:rFonts w:ascii="Calibri Light" w:hAnsi="Calibri Light" w:cs="Calibri Light"/>
          <w:sz w:val="24"/>
          <w:szCs w:val="24"/>
        </w:rPr>
        <w:t xml:space="preserve">progresista e </w:t>
      </w:r>
      <w:r w:rsidR="00E20745" w:rsidRPr="00BC20DA">
        <w:rPr>
          <w:rFonts w:ascii="Calibri Light" w:hAnsi="Calibri Light" w:cs="Calibri Light"/>
          <w:sz w:val="24"/>
          <w:szCs w:val="24"/>
        </w:rPr>
        <w:t xml:space="preserve">incluyente </w:t>
      </w:r>
      <w:r w:rsidR="00B16246" w:rsidRPr="00BC20DA">
        <w:rPr>
          <w:rFonts w:ascii="Calibri Light" w:hAnsi="Calibri Light" w:cs="Calibri Light"/>
          <w:sz w:val="24"/>
          <w:szCs w:val="24"/>
        </w:rPr>
        <w:t>que se basa en</w:t>
      </w:r>
      <w:r w:rsidRPr="00BC20DA">
        <w:rPr>
          <w:rFonts w:ascii="Calibri Light" w:hAnsi="Calibri Light" w:cs="Calibri Light"/>
          <w:sz w:val="24"/>
          <w:szCs w:val="24"/>
        </w:rPr>
        <w:t xml:space="preserve"> el respeto de </w:t>
      </w:r>
      <w:r w:rsidR="00B16246" w:rsidRPr="00BC20DA">
        <w:rPr>
          <w:rFonts w:ascii="Calibri Light" w:hAnsi="Calibri Light" w:cs="Calibri Light"/>
          <w:sz w:val="24"/>
          <w:szCs w:val="24"/>
        </w:rPr>
        <w:t>la</w:t>
      </w:r>
      <w:r w:rsidRPr="00BC20DA">
        <w:rPr>
          <w:rFonts w:ascii="Calibri Light" w:hAnsi="Calibri Light" w:cs="Calibri Light"/>
          <w:sz w:val="24"/>
          <w:szCs w:val="24"/>
        </w:rPr>
        <w:t xml:space="preserve"> autonomía y la construcción de una solidaridad intergeneracional</w:t>
      </w:r>
      <w:r w:rsidR="00E20745" w:rsidRPr="00BC20DA">
        <w:rPr>
          <w:rFonts w:ascii="Calibri Light" w:hAnsi="Calibri Light" w:cs="Calibri Light"/>
          <w:sz w:val="24"/>
          <w:szCs w:val="24"/>
        </w:rPr>
        <w:t xml:space="preserve">; </w:t>
      </w:r>
      <w:r w:rsidR="00B16246" w:rsidRPr="00BC20DA">
        <w:rPr>
          <w:rFonts w:ascii="Calibri Light" w:hAnsi="Calibri Light" w:cs="Calibri Light"/>
          <w:sz w:val="24"/>
          <w:szCs w:val="24"/>
        </w:rPr>
        <w:t>de igual manera,</w:t>
      </w:r>
      <w:r w:rsidR="00E20745" w:rsidRPr="00BC20DA">
        <w:rPr>
          <w:rFonts w:ascii="Calibri Light" w:hAnsi="Calibri Light" w:cs="Calibri Light"/>
          <w:sz w:val="24"/>
          <w:szCs w:val="24"/>
        </w:rPr>
        <w:t xml:space="preserve"> retoma </w:t>
      </w:r>
      <w:r w:rsidRPr="00BC20DA">
        <w:rPr>
          <w:rFonts w:ascii="Calibri Light" w:hAnsi="Calibri Light" w:cs="Calibri Light"/>
          <w:sz w:val="24"/>
          <w:szCs w:val="24"/>
        </w:rPr>
        <w:t>algunos de los estándares y elementos de la Convención Interamericana sobre la Protección de los Derechos Humanos de las Personas Mayores, el cual posiblemente constituye el instrumento jurídico internacional vinculante más relevante en el tema. A pesar de que México no ha firmado este instrumento regional, el hecho de que la ciudad, en el marco de sus facultades locales, haya desarrollado legislación especializada en concordancia con dicho tratado y desde un esquema de derechos en lugar de uno de talante asistencial</w:t>
      </w:r>
      <w:r w:rsidR="00B16246" w:rsidRPr="00BC20DA">
        <w:rPr>
          <w:rFonts w:ascii="Calibri Light" w:hAnsi="Calibri Light" w:cs="Calibri Light"/>
          <w:sz w:val="24"/>
          <w:szCs w:val="24"/>
        </w:rPr>
        <w:t xml:space="preserve"> representa un avance en la articulación de las obligaciones institucionales en la materia.  </w:t>
      </w:r>
    </w:p>
    <w:p w14:paraId="45996841" w14:textId="4C1322B9" w:rsidR="00B83477" w:rsidRPr="00BC20DA" w:rsidRDefault="00B83477" w:rsidP="00B83477">
      <w:pPr>
        <w:ind w:firstLine="720"/>
        <w:jc w:val="both"/>
        <w:rPr>
          <w:rFonts w:ascii="Calibri Light" w:hAnsi="Calibri Light" w:cs="Calibri Light"/>
          <w:b/>
          <w:bCs/>
          <w:sz w:val="24"/>
          <w:szCs w:val="24"/>
        </w:rPr>
      </w:pPr>
      <w:r w:rsidRPr="00BC20DA">
        <w:rPr>
          <w:rFonts w:ascii="Calibri Light" w:hAnsi="Calibri Light" w:cs="Calibri Light"/>
          <w:b/>
          <w:bCs/>
          <w:sz w:val="24"/>
          <w:szCs w:val="24"/>
        </w:rPr>
        <w:t>Programas Sociales</w:t>
      </w:r>
    </w:p>
    <w:p w14:paraId="00000047" w14:textId="30160CDC" w:rsidR="00045631" w:rsidRPr="00BC20DA" w:rsidRDefault="00B83477" w:rsidP="00B83477">
      <w:pPr>
        <w:jc w:val="both"/>
        <w:rPr>
          <w:rFonts w:ascii="Calibri Light" w:hAnsi="Calibri Light" w:cs="Calibri Light"/>
          <w:sz w:val="24"/>
          <w:szCs w:val="24"/>
        </w:rPr>
      </w:pPr>
      <w:r w:rsidRPr="00BC20DA">
        <w:rPr>
          <w:rFonts w:ascii="Calibri Light" w:hAnsi="Calibri Light" w:cs="Calibri Light"/>
          <w:sz w:val="24"/>
          <w:szCs w:val="24"/>
        </w:rPr>
        <w:t>La</w:t>
      </w:r>
      <w:r w:rsidR="00AC6A00" w:rsidRPr="00BC20DA">
        <w:rPr>
          <w:rFonts w:ascii="Calibri Light" w:hAnsi="Calibri Light" w:cs="Calibri Light"/>
          <w:sz w:val="24"/>
          <w:szCs w:val="24"/>
        </w:rPr>
        <w:t xml:space="preserve"> Política Nacional sobre personas adultas mayores  establecida en la Ley de los Derechos de las </w:t>
      </w:r>
      <w:r w:rsidRPr="00BC20DA">
        <w:rPr>
          <w:rFonts w:ascii="Calibri Light" w:hAnsi="Calibri Light" w:cs="Calibri Light"/>
          <w:sz w:val="24"/>
          <w:szCs w:val="24"/>
        </w:rPr>
        <w:t>P</w:t>
      </w:r>
      <w:r w:rsidR="00AC6A00" w:rsidRPr="00BC20DA">
        <w:rPr>
          <w:rFonts w:ascii="Calibri Light" w:hAnsi="Calibri Light" w:cs="Calibri Light"/>
          <w:sz w:val="24"/>
          <w:szCs w:val="24"/>
        </w:rPr>
        <w:t xml:space="preserve">ersonas </w:t>
      </w:r>
      <w:r w:rsidRPr="00BC20DA">
        <w:rPr>
          <w:rFonts w:ascii="Calibri Light" w:hAnsi="Calibri Light" w:cs="Calibri Light"/>
          <w:sz w:val="24"/>
          <w:szCs w:val="24"/>
        </w:rPr>
        <w:t>A</w:t>
      </w:r>
      <w:r w:rsidR="00AC6A00" w:rsidRPr="00BC20DA">
        <w:rPr>
          <w:rFonts w:ascii="Calibri Light" w:hAnsi="Calibri Light" w:cs="Calibri Light"/>
          <w:sz w:val="24"/>
          <w:szCs w:val="24"/>
        </w:rPr>
        <w:t xml:space="preserve">dultas </w:t>
      </w:r>
      <w:r w:rsidRPr="00BC20DA">
        <w:rPr>
          <w:rFonts w:ascii="Calibri Light" w:hAnsi="Calibri Light" w:cs="Calibri Light"/>
          <w:sz w:val="24"/>
          <w:szCs w:val="24"/>
        </w:rPr>
        <w:t>M</w:t>
      </w:r>
      <w:r w:rsidR="00AC6A00" w:rsidRPr="00BC20DA">
        <w:rPr>
          <w:rFonts w:ascii="Calibri Light" w:hAnsi="Calibri Light" w:cs="Calibri Light"/>
          <w:sz w:val="24"/>
          <w:szCs w:val="24"/>
        </w:rPr>
        <w:t>ayores, señala como uno de sus principales objetivos “ […] Impulsar el desarrollo humano integral de las personas adultas mayores observando el principio de equidad de género, por medio de políticas públicas, programas y acciones a fin de garantizar la igualdad de derechos, oportunidades y responsabilidades de hombres y mujeres así como la revalorización del papel de la mujer y del hombre en la vida social, económica, política, cultural y familiar, así como la no discriminación individual y colectiva hacia la mujer”</w:t>
      </w:r>
      <w:r w:rsidR="00AC6A00" w:rsidRPr="00BC20DA">
        <w:rPr>
          <w:rFonts w:ascii="Calibri Light" w:hAnsi="Calibri Light" w:cs="Calibri Light"/>
          <w:sz w:val="24"/>
          <w:szCs w:val="24"/>
          <w:vertAlign w:val="superscript"/>
        </w:rPr>
        <w:footnoteReference w:id="17"/>
      </w:r>
      <w:r w:rsidR="00361347" w:rsidRPr="00BC20DA">
        <w:rPr>
          <w:rFonts w:ascii="Calibri Light" w:hAnsi="Calibri Light" w:cs="Calibri Light"/>
          <w:sz w:val="24"/>
          <w:szCs w:val="24"/>
        </w:rPr>
        <w:t>.</w:t>
      </w:r>
    </w:p>
    <w:p w14:paraId="2C4185FF" w14:textId="3469CC04" w:rsidR="00B572E0" w:rsidRPr="00BC20DA" w:rsidRDefault="00E20745" w:rsidP="00B83477">
      <w:pPr>
        <w:jc w:val="both"/>
        <w:rPr>
          <w:rFonts w:ascii="Calibri Light" w:hAnsi="Calibri Light" w:cs="Calibri Light"/>
          <w:sz w:val="24"/>
          <w:szCs w:val="24"/>
        </w:rPr>
      </w:pPr>
      <w:r w:rsidRPr="00BC20DA">
        <w:rPr>
          <w:rFonts w:ascii="Calibri Light" w:hAnsi="Calibri Light" w:cs="Calibri Light"/>
          <w:sz w:val="24"/>
          <w:szCs w:val="24"/>
        </w:rPr>
        <w:t>Por su parte, el Programa de Derechos Humanos de la Ciudad de México</w:t>
      </w:r>
      <w:r w:rsidR="00C115CA" w:rsidRPr="00BC20DA">
        <w:rPr>
          <w:rStyle w:val="FootnoteReference"/>
          <w:rFonts w:ascii="Calibri Light" w:hAnsi="Calibri Light" w:cs="Calibri Light"/>
          <w:sz w:val="24"/>
          <w:szCs w:val="24"/>
        </w:rPr>
        <w:footnoteReference w:id="18"/>
      </w:r>
      <w:r w:rsidRPr="00BC20DA">
        <w:rPr>
          <w:rFonts w:ascii="Calibri Light" w:hAnsi="Calibri Light" w:cs="Calibri Light"/>
          <w:sz w:val="24"/>
          <w:szCs w:val="24"/>
        </w:rPr>
        <w:t xml:space="preserve"> </w:t>
      </w:r>
      <w:r w:rsidR="00B572E0" w:rsidRPr="00BC20DA">
        <w:rPr>
          <w:rFonts w:ascii="Calibri Light" w:hAnsi="Calibri Light" w:cs="Calibri Light"/>
          <w:sz w:val="24"/>
          <w:szCs w:val="24"/>
        </w:rPr>
        <w:t>señala mayores la creación de Programas educativos, civiles, políticos, laborales, culturales, deportivos, sociales y comunitarios con perspectiva de género, que incorpore contenidos actuales, prácticos, científicos y humanísticos para personas adultas mayores, con generación de conocimientos y saberes intergeneracionales que fomenten un envejecimiento activo y saludable</w:t>
      </w:r>
      <w:r w:rsidR="00B572E0" w:rsidRPr="00BC20DA">
        <w:rPr>
          <w:rStyle w:val="FootnoteReference"/>
          <w:rFonts w:ascii="Calibri Light" w:hAnsi="Calibri Light" w:cs="Calibri Light"/>
          <w:sz w:val="24"/>
          <w:szCs w:val="24"/>
        </w:rPr>
        <w:footnoteReference w:id="19"/>
      </w:r>
      <w:r w:rsidR="00B572E0" w:rsidRPr="00BC20DA">
        <w:rPr>
          <w:rFonts w:ascii="Calibri Light" w:hAnsi="Calibri Light" w:cs="Calibri Light"/>
          <w:sz w:val="24"/>
          <w:szCs w:val="24"/>
        </w:rPr>
        <w:t xml:space="preserve">. </w:t>
      </w:r>
      <w:r w:rsidR="00B16246" w:rsidRPr="00BC20DA">
        <w:rPr>
          <w:rFonts w:ascii="Calibri Light" w:hAnsi="Calibri Light" w:cs="Calibri Light"/>
          <w:sz w:val="24"/>
          <w:szCs w:val="24"/>
        </w:rPr>
        <w:t xml:space="preserve"> </w:t>
      </w:r>
    </w:p>
    <w:p w14:paraId="695E061F" w14:textId="5DBA96F7" w:rsidR="00B572E0" w:rsidRPr="00BC20DA" w:rsidRDefault="00B572E0" w:rsidP="00B83477">
      <w:pPr>
        <w:jc w:val="both"/>
        <w:rPr>
          <w:rFonts w:ascii="Calibri Light" w:hAnsi="Calibri Light" w:cs="Calibri Light"/>
          <w:sz w:val="24"/>
          <w:szCs w:val="24"/>
        </w:rPr>
      </w:pPr>
      <w:r w:rsidRPr="00BC20DA">
        <w:rPr>
          <w:rFonts w:ascii="Calibri Light" w:hAnsi="Calibri Light" w:cs="Calibri Light"/>
          <w:sz w:val="24"/>
          <w:szCs w:val="24"/>
        </w:rPr>
        <w:t xml:space="preserve">En ese sentido, </w:t>
      </w:r>
      <w:r w:rsidR="00B16246" w:rsidRPr="00BC20DA">
        <w:rPr>
          <w:rFonts w:ascii="Calibri Light" w:hAnsi="Calibri Light" w:cs="Calibri Light"/>
          <w:sz w:val="24"/>
          <w:szCs w:val="24"/>
        </w:rPr>
        <w:t>en la realización d</w:t>
      </w:r>
      <w:r w:rsidR="002E38D9" w:rsidRPr="00BC20DA">
        <w:rPr>
          <w:rFonts w:ascii="Calibri Light" w:hAnsi="Calibri Light" w:cs="Calibri Light"/>
          <w:sz w:val="24"/>
          <w:szCs w:val="24"/>
        </w:rPr>
        <w:t xml:space="preserve">el presente informe </w:t>
      </w:r>
      <w:r w:rsidRPr="00BC20DA">
        <w:rPr>
          <w:rFonts w:ascii="Calibri Light" w:hAnsi="Calibri Light" w:cs="Calibri Light"/>
          <w:sz w:val="24"/>
          <w:szCs w:val="24"/>
        </w:rPr>
        <w:t xml:space="preserve">se analizaron </w:t>
      </w:r>
      <w:r w:rsidR="00E67B26" w:rsidRPr="00BC20DA">
        <w:rPr>
          <w:rFonts w:ascii="Calibri Light" w:hAnsi="Calibri Light" w:cs="Calibri Light"/>
          <w:sz w:val="24"/>
          <w:szCs w:val="24"/>
        </w:rPr>
        <w:t>diversos</w:t>
      </w:r>
      <w:r w:rsidRPr="00BC20DA">
        <w:rPr>
          <w:rFonts w:ascii="Calibri Light" w:hAnsi="Calibri Light" w:cs="Calibri Light"/>
          <w:sz w:val="24"/>
          <w:szCs w:val="24"/>
        </w:rPr>
        <w:t xml:space="preserve"> programas sociales vigentes a los cuales las mujeres mayores</w:t>
      </w:r>
      <w:r w:rsidR="0054409E" w:rsidRPr="00BC20DA">
        <w:rPr>
          <w:rFonts w:ascii="Calibri Light" w:hAnsi="Calibri Light" w:cs="Calibri Light"/>
          <w:sz w:val="24"/>
          <w:szCs w:val="24"/>
        </w:rPr>
        <w:t xml:space="preserve"> que habitan en la Ciudad de México</w:t>
      </w:r>
      <w:r w:rsidRPr="00BC20DA">
        <w:rPr>
          <w:rFonts w:ascii="Calibri Light" w:hAnsi="Calibri Light" w:cs="Calibri Light"/>
          <w:sz w:val="24"/>
          <w:szCs w:val="24"/>
        </w:rPr>
        <w:t xml:space="preserve"> </w:t>
      </w:r>
      <w:r w:rsidRPr="00BC20DA">
        <w:rPr>
          <w:rFonts w:ascii="Calibri Light" w:hAnsi="Calibri Light" w:cs="Calibri Light"/>
          <w:sz w:val="24"/>
          <w:szCs w:val="24"/>
        </w:rPr>
        <w:lastRenderedPageBreak/>
        <w:t xml:space="preserve">tendrían acceso, con </w:t>
      </w:r>
      <w:r w:rsidR="009D3496" w:rsidRPr="00BC20DA">
        <w:rPr>
          <w:rFonts w:ascii="Calibri Light" w:hAnsi="Calibri Light" w:cs="Calibri Light"/>
          <w:sz w:val="24"/>
          <w:szCs w:val="24"/>
        </w:rPr>
        <w:t xml:space="preserve">distintos </w:t>
      </w:r>
      <w:r w:rsidRPr="00BC20DA">
        <w:rPr>
          <w:rFonts w:ascii="Calibri Light" w:hAnsi="Calibri Light" w:cs="Calibri Light"/>
          <w:sz w:val="24"/>
          <w:szCs w:val="24"/>
        </w:rPr>
        <w:t>ámbitos de aplicación</w:t>
      </w:r>
      <w:r w:rsidR="009D3496" w:rsidRPr="00BC20DA">
        <w:rPr>
          <w:rFonts w:ascii="Calibri Light" w:hAnsi="Calibri Light" w:cs="Calibri Light"/>
          <w:sz w:val="24"/>
          <w:szCs w:val="24"/>
        </w:rPr>
        <w:t xml:space="preserve">, </w:t>
      </w:r>
      <w:r w:rsidRPr="00BC20DA">
        <w:rPr>
          <w:rFonts w:ascii="Calibri Light" w:hAnsi="Calibri Light" w:cs="Calibri Light"/>
          <w:sz w:val="24"/>
          <w:szCs w:val="24"/>
        </w:rPr>
        <w:t>nacional, local y</w:t>
      </w:r>
      <w:r w:rsidR="002E38D9" w:rsidRPr="00BC20DA">
        <w:rPr>
          <w:rFonts w:ascii="Calibri Light" w:hAnsi="Calibri Light" w:cs="Calibri Light"/>
          <w:sz w:val="24"/>
          <w:szCs w:val="24"/>
        </w:rPr>
        <w:t xml:space="preserve"> </w:t>
      </w:r>
      <w:r w:rsidR="0054409E" w:rsidRPr="00BC20DA">
        <w:rPr>
          <w:rFonts w:ascii="Calibri Light" w:hAnsi="Calibri Light" w:cs="Calibri Light"/>
          <w:sz w:val="24"/>
          <w:szCs w:val="24"/>
        </w:rPr>
        <w:t>por demarcación</w:t>
      </w:r>
      <w:r w:rsidRPr="00BC20DA">
        <w:rPr>
          <w:rFonts w:ascii="Calibri Light" w:hAnsi="Calibri Light" w:cs="Calibri Light"/>
          <w:sz w:val="24"/>
          <w:szCs w:val="24"/>
        </w:rPr>
        <w:t xml:space="preserve"> territorial</w:t>
      </w:r>
      <w:r w:rsidRPr="00BC20DA">
        <w:rPr>
          <w:rStyle w:val="FootnoteReference"/>
          <w:rFonts w:ascii="Calibri Light" w:hAnsi="Calibri Light" w:cs="Calibri Light"/>
          <w:sz w:val="24"/>
          <w:szCs w:val="24"/>
        </w:rPr>
        <w:footnoteReference w:id="20"/>
      </w:r>
      <w:r w:rsidR="002E38D9" w:rsidRPr="00BC20DA">
        <w:rPr>
          <w:rFonts w:ascii="Calibri Light" w:hAnsi="Calibri Light" w:cs="Calibri Light"/>
          <w:sz w:val="24"/>
          <w:szCs w:val="24"/>
        </w:rPr>
        <w:t xml:space="preserve"> mismos que pueden encontrarse en la siguiente tabla:</w:t>
      </w:r>
    </w:p>
    <w:p w14:paraId="63DCABE0" w14:textId="77777777" w:rsidR="00B16246" w:rsidRPr="00BC20DA" w:rsidRDefault="00B16246" w:rsidP="00B83477">
      <w:pPr>
        <w:jc w:val="both"/>
        <w:rPr>
          <w:rFonts w:ascii="Calibri Light" w:hAnsi="Calibri Light" w:cs="Calibri Light"/>
          <w:sz w:val="24"/>
          <w:szCs w:val="24"/>
        </w:rPr>
      </w:pPr>
    </w:p>
    <w:p w14:paraId="06B18410" w14:textId="76B4130E" w:rsidR="002E38D9" w:rsidRPr="00BC20DA" w:rsidRDefault="002E38D9" w:rsidP="002E38D9">
      <w:pPr>
        <w:jc w:val="center"/>
        <w:rPr>
          <w:rFonts w:ascii="Calibri Light" w:hAnsi="Calibri Light" w:cs="Calibri Light"/>
          <w:b/>
          <w:bCs/>
        </w:rPr>
      </w:pPr>
      <w:r w:rsidRPr="00BC20DA">
        <w:rPr>
          <w:rFonts w:ascii="Calibri Light" w:hAnsi="Calibri Light" w:cs="Calibri Light"/>
          <w:b/>
          <w:bCs/>
        </w:rPr>
        <w:t>Tabla 2. Programas Sociales</w:t>
      </w:r>
    </w:p>
    <w:tbl>
      <w:tblPr>
        <w:tblW w:w="9250" w:type="dxa"/>
        <w:tblCellMar>
          <w:left w:w="70" w:type="dxa"/>
          <w:right w:w="70" w:type="dxa"/>
        </w:tblCellMar>
        <w:tblLook w:val="04A0" w:firstRow="1" w:lastRow="0" w:firstColumn="1" w:lastColumn="0" w:noHBand="0" w:noVBand="1"/>
      </w:tblPr>
      <w:tblGrid>
        <w:gridCol w:w="1519"/>
        <w:gridCol w:w="1971"/>
        <w:gridCol w:w="3309"/>
        <w:gridCol w:w="1276"/>
        <w:gridCol w:w="1175"/>
      </w:tblGrid>
      <w:tr w:rsidR="004528AB" w:rsidRPr="00BC20DA" w14:paraId="6BE72ED4" w14:textId="77777777" w:rsidTr="00B16246">
        <w:trPr>
          <w:trHeight w:val="517"/>
        </w:trPr>
        <w:tc>
          <w:tcPr>
            <w:tcW w:w="1519" w:type="dxa"/>
            <w:tcBorders>
              <w:top w:val="single" w:sz="4" w:space="0" w:color="000000"/>
              <w:left w:val="single" w:sz="4" w:space="0" w:color="000000"/>
              <w:bottom w:val="single" w:sz="4" w:space="0" w:color="000000"/>
              <w:right w:val="single" w:sz="4" w:space="0" w:color="000000"/>
            </w:tcBorders>
            <w:shd w:val="clear" w:color="B7B7B7" w:fill="B7B7B7"/>
            <w:vAlign w:val="center"/>
            <w:hideMark/>
          </w:tcPr>
          <w:p w14:paraId="78AC9DDC" w14:textId="77777777" w:rsidR="004528AB" w:rsidRPr="00BC20DA" w:rsidRDefault="004528AB" w:rsidP="00B16246">
            <w:pPr>
              <w:spacing w:after="0" w:line="240" w:lineRule="auto"/>
              <w:jc w:val="center"/>
              <w:rPr>
                <w:rFonts w:ascii="Calibri Light" w:eastAsia="Times New Roman" w:hAnsi="Calibri Light" w:cs="Calibri Light"/>
                <w:b/>
                <w:bCs/>
                <w:color w:val="000000"/>
                <w:sz w:val="18"/>
                <w:szCs w:val="18"/>
              </w:rPr>
            </w:pPr>
            <w:r w:rsidRPr="00BC20DA">
              <w:rPr>
                <w:rFonts w:ascii="Calibri Light" w:eastAsia="Times New Roman" w:hAnsi="Calibri Light" w:cs="Calibri Light"/>
                <w:b/>
                <w:bCs/>
                <w:color w:val="000000"/>
                <w:sz w:val="18"/>
                <w:szCs w:val="18"/>
              </w:rPr>
              <w:t>Nombre del programa</w:t>
            </w:r>
          </w:p>
        </w:tc>
        <w:tc>
          <w:tcPr>
            <w:tcW w:w="1971" w:type="dxa"/>
            <w:tcBorders>
              <w:top w:val="single" w:sz="4" w:space="0" w:color="000000"/>
              <w:left w:val="nil"/>
              <w:bottom w:val="single" w:sz="4" w:space="0" w:color="000000"/>
              <w:right w:val="single" w:sz="4" w:space="0" w:color="000000"/>
            </w:tcBorders>
            <w:shd w:val="clear" w:color="B7B7B7" w:fill="B7B7B7"/>
            <w:vAlign w:val="center"/>
            <w:hideMark/>
          </w:tcPr>
          <w:p w14:paraId="1131051A" w14:textId="77777777" w:rsidR="004528AB" w:rsidRPr="00BC20DA" w:rsidRDefault="004528AB" w:rsidP="00B16246">
            <w:pPr>
              <w:spacing w:after="0" w:line="240" w:lineRule="auto"/>
              <w:jc w:val="center"/>
              <w:rPr>
                <w:rFonts w:ascii="Calibri Light" w:eastAsia="Times New Roman" w:hAnsi="Calibri Light" w:cs="Calibri Light"/>
                <w:b/>
                <w:bCs/>
                <w:color w:val="000000"/>
                <w:sz w:val="18"/>
                <w:szCs w:val="18"/>
              </w:rPr>
            </w:pPr>
            <w:r w:rsidRPr="00BC20DA">
              <w:rPr>
                <w:rFonts w:ascii="Calibri Light" w:eastAsia="Times New Roman" w:hAnsi="Calibri Light" w:cs="Calibri Light"/>
                <w:b/>
                <w:bCs/>
                <w:color w:val="000000"/>
                <w:sz w:val="18"/>
                <w:szCs w:val="18"/>
              </w:rPr>
              <w:t>Ámbito de aplicación</w:t>
            </w:r>
          </w:p>
        </w:tc>
        <w:tc>
          <w:tcPr>
            <w:tcW w:w="3309" w:type="dxa"/>
            <w:tcBorders>
              <w:top w:val="single" w:sz="4" w:space="0" w:color="000000"/>
              <w:left w:val="nil"/>
              <w:bottom w:val="single" w:sz="4" w:space="0" w:color="000000"/>
              <w:right w:val="single" w:sz="4" w:space="0" w:color="000000"/>
            </w:tcBorders>
            <w:shd w:val="clear" w:color="B7B7B7" w:fill="B7B7B7"/>
            <w:vAlign w:val="center"/>
            <w:hideMark/>
          </w:tcPr>
          <w:p w14:paraId="209D6A86" w14:textId="77777777" w:rsidR="004528AB" w:rsidRPr="00BC20DA" w:rsidRDefault="004528AB" w:rsidP="00B16246">
            <w:pPr>
              <w:spacing w:after="0" w:line="240" w:lineRule="auto"/>
              <w:jc w:val="center"/>
              <w:rPr>
                <w:rFonts w:ascii="Calibri Light" w:eastAsia="Times New Roman" w:hAnsi="Calibri Light" w:cs="Calibri Light"/>
                <w:b/>
                <w:bCs/>
                <w:color w:val="000000"/>
                <w:sz w:val="18"/>
                <w:szCs w:val="18"/>
              </w:rPr>
            </w:pPr>
            <w:r w:rsidRPr="00BC20DA">
              <w:rPr>
                <w:rFonts w:ascii="Calibri Light" w:eastAsia="Times New Roman" w:hAnsi="Calibri Light" w:cs="Calibri Light"/>
                <w:b/>
                <w:bCs/>
                <w:color w:val="000000"/>
                <w:sz w:val="18"/>
                <w:szCs w:val="18"/>
              </w:rPr>
              <w:t>Temática</w:t>
            </w:r>
          </w:p>
        </w:tc>
        <w:tc>
          <w:tcPr>
            <w:tcW w:w="1276" w:type="dxa"/>
            <w:tcBorders>
              <w:top w:val="single" w:sz="4" w:space="0" w:color="000000"/>
              <w:left w:val="nil"/>
              <w:bottom w:val="single" w:sz="4" w:space="0" w:color="000000"/>
              <w:right w:val="single" w:sz="4" w:space="0" w:color="000000"/>
            </w:tcBorders>
            <w:shd w:val="clear" w:color="B7B7B7" w:fill="B7B7B7"/>
            <w:vAlign w:val="center"/>
            <w:hideMark/>
          </w:tcPr>
          <w:p w14:paraId="520C535F" w14:textId="54BA1039" w:rsidR="004528AB" w:rsidRPr="00BC20DA" w:rsidRDefault="004528AB" w:rsidP="00B16246">
            <w:pPr>
              <w:spacing w:after="0" w:line="240" w:lineRule="auto"/>
              <w:jc w:val="center"/>
              <w:rPr>
                <w:rFonts w:ascii="Calibri Light" w:eastAsia="Times New Roman" w:hAnsi="Calibri Light" w:cs="Calibri Light"/>
                <w:b/>
                <w:bCs/>
                <w:color w:val="000000"/>
                <w:sz w:val="18"/>
                <w:szCs w:val="18"/>
              </w:rPr>
            </w:pPr>
            <w:r w:rsidRPr="00BC20DA">
              <w:rPr>
                <w:rFonts w:ascii="Calibri Light" w:eastAsia="Times New Roman" w:hAnsi="Calibri Light" w:cs="Calibri Light"/>
                <w:b/>
                <w:bCs/>
                <w:color w:val="000000"/>
                <w:sz w:val="18"/>
                <w:szCs w:val="18"/>
              </w:rPr>
              <w:t xml:space="preserve">Contempla </w:t>
            </w:r>
            <w:r w:rsidR="00726338" w:rsidRPr="00BC20DA">
              <w:rPr>
                <w:rFonts w:ascii="Calibri Light" w:eastAsia="Times New Roman" w:hAnsi="Calibri Light" w:cs="Calibri Light"/>
                <w:b/>
                <w:bCs/>
                <w:color w:val="000000"/>
                <w:sz w:val="18"/>
                <w:szCs w:val="18"/>
              </w:rPr>
              <w:t>aplicación</w:t>
            </w:r>
            <w:r w:rsidRPr="00BC20DA">
              <w:rPr>
                <w:rFonts w:ascii="Calibri Light" w:eastAsia="Times New Roman" w:hAnsi="Calibri Light" w:cs="Calibri Light"/>
                <w:b/>
                <w:bCs/>
                <w:color w:val="000000"/>
                <w:sz w:val="18"/>
                <w:szCs w:val="18"/>
              </w:rPr>
              <w:t xml:space="preserve"> solo por edad</w:t>
            </w:r>
          </w:p>
        </w:tc>
        <w:tc>
          <w:tcPr>
            <w:tcW w:w="1175" w:type="dxa"/>
            <w:tcBorders>
              <w:top w:val="single" w:sz="4" w:space="0" w:color="000000"/>
              <w:left w:val="nil"/>
              <w:bottom w:val="single" w:sz="4" w:space="0" w:color="000000"/>
              <w:right w:val="single" w:sz="4" w:space="0" w:color="000000"/>
            </w:tcBorders>
            <w:shd w:val="clear" w:color="B7B7B7" w:fill="B7B7B7"/>
            <w:vAlign w:val="center"/>
            <w:hideMark/>
          </w:tcPr>
          <w:p w14:paraId="3DE7424C" w14:textId="2E477875" w:rsidR="004528AB" w:rsidRPr="00BC20DA" w:rsidRDefault="004528AB" w:rsidP="00B16246">
            <w:pPr>
              <w:spacing w:after="0" w:line="240" w:lineRule="auto"/>
              <w:jc w:val="center"/>
              <w:rPr>
                <w:rFonts w:ascii="Calibri Light" w:eastAsia="Times New Roman" w:hAnsi="Calibri Light" w:cs="Calibri Light"/>
                <w:b/>
                <w:bCs/>
                <w:color w:val="000000"/>
                <w:sz w:val="18"/>
                <w:szCs w:val="18"/>
              </w:rPr>
            </w:pPr>
            <w:r w:rsidRPr="00BC20DA">
              <w:rPr>
                <w:rFonts w:ascii="Calibri Light" w:eastAsia="Times New Roman" w:hAnsi="Calibri Light" w:cs="Calibri Light"/>
                <w:b/>
                <w:bCs/>
                <w:color w:val="000000"/>
                <w:sz w:val="18"/>
                <w:szCs w:val="18"/>
              </w:rPr>
              <w:t xml:space="preserve">Contempla </w:t>
            </w:r>
            <w:r w:rsidR="00726338" w:rsidRPr="00BC20DA">
              <w:rPr>
                <w:rFonts w:ascii="Calibri Light" w:eastAsia="Times New Roman" w:hAnsi="Calibri Light" w:cs="Calibri Light"/>
                <w:b/>
                <w:bCs/>
                <w:color w:val="000000"/>
                <w:sz w:val="18"/>
                <w:szCs w:val="18"/>
              </w:rPr>
              <w:t>aplicación por</w:t>
            </w:r>
            <w:r w:rsidRPr="00BC20DA">
              <w:rPr>
                <w:rFonts w:ascii="Calibri Light" w:eastAsia="Times New Roman" w:hAnsi="Calibri Light" w:cs="Calibri Light"/>
                <w:b/>
                <w:bCs/>
                <w:color w:val="000000"/>
                <w:sz w:val="18"/>
                <w:szCs w:val="18"/>
              </w:rPr>
              <w:t xml:space="preserve"> género y edad</w:t>
            </w:r>
          </w:p>
        </w:tc>
      </w:tr>
      <w:tr w:rsidR="004528AB" w:rsidRPr="00BC20DA" w14:paraId="41826815" w14:textId="77777777" w:rsidTr="00B16246">
        <w:trPr>
          <w:trHeight w:val="770"/>
        </w:trPr>
        <w:tc>
          <w:tcPr>
            <w:tcW w:w="1519" w:type="dxa"/>
            <w:tcBorders>
              <w:top w:val="nil"/>
              <w:left w:val="single" w:sz="4" w:space="0" w:color="000000"/>
              <w:bottom w:val="single" w:sz="4" w:space="0" w:color="000000"/>
              <w:right w:val="single" w:sz="4" w:space="0" w:color="000000"/>
            </w:tcBorders>
            <w:shd w:val="clear" w:color="auto" w:fill="auto"/>
            <w:vAlign w:val="center"/>
            <w:hideMark/>
          </w:tcPr>
          <w:p w14:paraId="1EFC7753" w14:textId="77777777" w:rsidR="004528AB" w:rsidRPr="00BC20DA" w:rsidRDefault="004528AB"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Transformando vidas</w:t>
            </w:r>
          </w:p>
        </w:tc>
        <w:tc>
          <w:tcPr>
            <w:tcW w:w="1971" w:type="dxa"/>
            <w:tcBorders>
              <w:top w:val="nil"/>
              <w:left w:val="nil"/>
              <w:bottom w:val="single" w:sz="4" w:space="0" w:color="000000"/>
              <w:right w:val="single" w:sz="4" w:space="0" w:color="000000"/>
            </w:tcBorders>
            <w:shd w:val="clear" w:color="auto" w:fill="auto"/>
            <w:vAlign w:val="center"/>
            <w:hideMark/>
          </w:tcPr>
          <w:p w14:paraId="567A6BD0" w14:textId="77777777" w:rsidR="004528AB" w:rsidRPr="00BC20DA" w:rsidRDefault="004528AB"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Demarcación territorial (Alcaldía Gustavo A. Madero)</w:t>
            </w:r>
          </w:p>
        </w:tc>
        <w:tc>
          <w:tcPr>
            <w:tcW w:w="3309" w:type="dxa"/>
            <w:tcBorders>
              <w:top w:val="nil"/>
              <w:left w:val="nil"/>
              <w:bottom w:val="single" w:sz="4" w:space="0" w:color="000000"/>
              <w:right w:val="single" w:sz="4" w:space="0" w:color="000000"/>
            </w:tcBorders>
            <w:shd w:val="clear" w:color="auto" w:fill="auto"/>
            <w:vAlign w:val="center"/>
            <w:hideMark/>
          </w:tcPr>
          <w:p w14:paraId="31870166" w14:textId="10B3D40B" w:rsidR="004528AB" w:rsidRPr="00BC20DA" w:rsidRDefault="004528AB"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Entrega de auxiliares auditivos, sillas de ruedas, sillas de ruedas</w:t>
            </w:r>
          </w:p>
        </w:tc>
        <w:tc>
          <w:tcPr>
            <w:tcW w:w="1276" w:type="dxa"/>
            <w:tcBorders>
              <w:top w:val="nil"/>
              <w:left w:val="nil"/>
              <w:bottom w:val="single" w:sz="4" w:space="0" w:color="000000"/>
              <w:right w:val="single" w:sz="4" w:space="0" w:color="000000"/>
            </w:tcBorders>
            <w:shd w:val="clear" w:color="auto" w:fill="auto"/>
            <w:vAlign w:val="center"/>
            <w:hideMark/>
          </w:tcPr>
          <w:p w14:paraId="234D830B" w14:textId="77777777" w:rsidR="004528AB" w:rsidRPr="00BC20DA" w:rsidRDefault="004528AB"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sí</w:t>
            </w:r>
          </w:p>
        </w:tc>
        <w:tc>
          <w:tcPr>
            <w:tcW w:w="1175" w:type="dxa"/>
            <w:tcBorders>
              <w:top w:val="nil"/>
              <w:left w:val="nil"/>
              <w:bottom w:val="single" w:sz="4" w:space="0" w:color="000000"/>
              <w:right w:val="single" w:sz="4" w:space="0" w:color="000000"/>
            </w:tcBorders>
            <w:shd w:val="clear" w:color="auto" w:fill="auto"/>
            <w:vAlign w:val="center"/>
            <w:hideMark/>
          </w:tcPr>
          <w:p w14:paraId="6FA9006E" w14:textId="77777777" w:rsidR="004528AB" w:rsidRPr="00BC20DA" w:rsidRDefault="004528AB"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no</w:t>
            </w:r>
          </w:p>
        </w:tc>
      </w:tr>
      <w:tr w:rsidR="004528AB" w:rsidRPr="00BC20DA" w14:paraId="7EF261DB" w14:textId="77777777" w:rsidTr="00B16246">
        <w:trPr>
          <w:trHeight w:val="1816"/>
        </w:trPr>
        <w:tc>
          <w:tcPr>
            <w:tcW w:w="1519" w:type="dxa"/>
            <w:tcBorders>
              <w:top w:val="nil"/>
              <w:left w:val="single" w:sz="4" w:space="0" w:color="000000"/>
              <w:bottom w:val="single" w:sz="4" w:space="0" w:color="000000"/>
              <w:right w:val="single" w:sz="4" w:space="0" w:color="000000"/>
            </w:tcBorders>
            <w:shd w:val="clear" w:color="auto" w:fill="auto"/>
            <w:vAlign w:val="center"/>
            <w:hideMark/>
          </w:tcPr>
          <w:p w14:paraId="42DFCBAA" w14:textId="5DDA6BA2" w:rsidR="004528AB" w:rsidRPr="00BC20DA" w:rsidRDefault="004528AB"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Comunidad Huehueyotl apoyo a colectivos de personas adultas mayores</w:t>
            </w:r>
          </w:p>
        </w:tc>
        <w:tc>
          <w:tcPr>
            <w:tcW w:w="1971" w:type="dxa"/>
            <w:tcBorders>
              <w:top w:val="nil"/>
              <w:left w:val="nil"/>
              <w:bottom w:val="single" w:sz="4" w:space="0" w:color="000000"/>
              <w:right w:val="single" w:sz="4" w:space="0" w:color="000000"/>
            </w:tcBorders>
            <w:shd w:val="clear" w:color="auto" w:fill="auto"/>
            <w:vAlign w:val="center"/>
            <w:hideMark/>
          </w:tcPr>
          <w:p w14:paraId="1E951107" w14:textId="77777777" w:rsidR="004528AB" w:rsidRPr="00BC20DA" w:rsidRDefault="004528AB"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Demarcación Territorial (Alcaldía Tlalpan)</w:t>
            </w:r>
          </w:p>
        </w:tc>
        <w:tc>
          <w:tcPr>
            <w:tcW w:w="3309" w:type="dxa"/>
            <w:tcBorders>
              <w:top w:val="nil"/>
              <w:left w:val="nil"/>
              <w:bottom w:val="single" w:sz="4" w:space="0" w:color="000000"/>
              <w:right w:val="single" w:sz="4" w:space="0" w:color="000000"/>
            </w:tcBorders>
            <w:shd w:val="clear" w:color="auto" w:fill="auto"/>
            <w:vAlign w:val="center"/>
            <w:hideMark/>
          </w:tcPr>
          <w:p w14:paraId="57BAEBF8" w14:textId="3F8BF356" w:rsidR="004528AB" w:rsidRPr="00BC20DA" w:rsidRDefault="004528AB"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Entrega de apoyo económico para promover y fortalecer la organización de las personas mayores que residen en la Alcaldía, mediante la realización de actividades de producción, autocuidado, de salud, de cultura, deporte y/o</w:t>
            </w:r>
            <w:r w:rsidRPr="00BC20DA">
              <w:rPr>
                <w:rFonts w:ascii="Calibri Light" w:eastAsia="Times New Roman" w:hAnsi="Calibri Light" w:cs="Calibri Light"/>
                <w:color w:val="000000"/>
                <w:sz w:val="18"/>
                <w:szCs w:val="18"/>
              </w:rPr>
              <w:br/>
              <w:t>recreación, y que potencialicen el desarrollo de las personas mayores como sujetos de derecho, en las zonas de bajo índice de desarrollo social; orientado a los colectivos de personas mayores conformados mayoritariamente por mujeres.</w:t>
            </w:r>
          </w:p>
        </w:tc>
        <w:tc>
          <w:tcPr>
            <w:tcW w:w="1276" w:type="dxa"/>
            <w:tcBorders>
              <w:top w:val="nil"/>
              <w:left w:val="nil"/>
              <w:bottom w:val="single" w:sz="4" w:space="0" w:color="000000"/>
              <w:right w:val="single" w:sz="4" w:space="0" w:color="000000"/>
            </w:tcBorders>
            <w:shd w:val="clear" w:color="auto" w:fill="auto"/>
            <w:vAlign w:val="center"/>
            <w:hideMark/>
          </w:tcPr>
          <w:p w14:paraId="38FB6C4D" w14:textId="6E751AF8" w:rsidR="004528AB" w:rsidRPr="00BC20DA" w:rsidRDefault="009D3496"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s</w:t>
            </w:r>
            <w:r w:rsidR="004528AB" w:rsidRPr="00BC20DA">
              <w:rPr>
                <w:rFonts w:ascii="Calibri Light" w:eastAsia="Times New Roman" w:hAnsi="Calibri Light" w:cs="Calibri Light"/>
                <w:color w:val="000000"/>
                <w:sz w:val="18"/>
                <w:szCs w:val="18"/>
              </w:rPr>
              <w:t>í</w:t>
            </w:r>
          </w:p>
        </w:tc>
        <w:tc>
          <w:tcPr>
            <w:tcW w:w="1175" w:type="dxa"/>
            <w:tcBorders>
              <w:top w:val="nil"/>
              <w:left w:val="nil"/>
              <w:bottom w:val="single" w:sz="4" w:space="0" w:color="000000"/>
              <w:right w:val="single" w:sz="4" w:space="0" w:color="000000"/>
            </w:tcBorders>
            <w:shd w:val="clear" w:color="auto" w:fill="auto"/>
            <w:vAlign w:val="center"/>
            <w:hideMark/>
          </w:tcPr>
          <w:p w14:paraId="20768C55" w14:textId="77777777" w:rsidR="004528AB" w:rsidRPr="00BC20DA" w:rsidRDefault="004528AB"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no</w:t>
            </w:r>
          </w:p>
        </w:tc>
      </w:tr>
      <w:tr w:rsidR="004528AB" w:rsidRPr="00BC20DA" w14:paraId="21B1C7D6" w14:textId="77777777" w:rsidTr="00B16246">
        <w:trPr>
          <w:trHeight w:val="1701"/>
        </w:trPr>
        <w:tc>
          <w:tcPr>
            <w:tcW w:w="1519" w:type="dxa"/>
            <w:tcBorders>
              <w:top w:val="nil"/>
              <w:left w:val="single" w:sz="4" w:space="0" w:color="000000"/>
              <w:bottom w:val="single" w:sz="4" w:space="0" w:color="auto"/>
              <w:right w:val="single" w:sz="4" w:space="0" w:color="000000"/>
            </w:tcBorders>
            <w:shd w:val="clear" w:color="auto" w:fill="auto"/>
            <w:vAlign w:val="center"/>
            <w:hideMark/>
          </w:tcPr>
          <w:p w14:paraId="33A10B9D" w14:textId="77777777" w:rsidR="004528AB" w:rsidRPr="00BC20DA" w:rsidRDefault="004528AB"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Coinversión para la igualdad de la Ciudad de México</w:t>
            </w:r>
          </w:p>
        </w:tc>
        <w:tc>
          <w:tcPr>
            <w:tcW w:w="1971" w:type="dxa"/>
            <w:tcBorders>
              <w:top w:val="nil"/>
              <w:left w:val="nil"/>
              <w:bottom w:val="single" w:sz="4" w:space="0" w:color="auto"/>
              <w:right w:val="single" w:sz="4" w:space="0" w:color="000000"/>
            </w:tcBorders>
            <w:shd w:val="clear" w:color="auto" w:fill="auto"/>
            <w:vAlign w:val="center"/>
            <w:hideMark/>
          </w:tcPr>
          <w:p w14:paraId="44476605" w14:textId="77777777" w:rsidR="004528AB" w:rsidRPr="00BC20DA" w:rsidRDefault="004528AB"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Local  (CDMX)</w:t>
            </w:r>
          </w:p>
        </w:tc>
        <w:tc>
          <w:tcPr>
            <w:tcW w:w="3309" w:type="dxa"/>
            <w:tcBorders>
              <w:top w:val="nil"/>
              <w:left w:val="nil"/>
              <w:bottom w:val="single" w:sz="4" w:space="0" w:color="auto"/>
              <w:right w:val="single" w:sz="4" w:space="0" w:color="000000"/>
            </w:tcBorders>
            <w:shd w:val="clear" w:color="auto" w:fill="auto"/>
            <w:vAlign w:val="center"/>
            <w:hideMark/>
          </w:tcPr>
          <w:p w14:paraId="02219B72" w14:textId="77777777" w:rsidR="004528AB" w:rsidRPr="00BC20DA" w:rsidRDefault="004528AB"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Impulsa la creación o fortalecimiento de proyectos sociales y acciones, a cargo de las organizaciones civiles que contribuyan al reconocimiento, promoción y el ejercicio integral de los derechos humanos de las niñas, jóvenes, mujeres y mujeres adultas mayores, con discapacidad, indígenas, en reclusión, afromexicanas, pertenecientes a la población LGBTTTI así como para contribuir a lograr la igualdad entre mujeres y hombres.</w:t>
            </w:r>
          </w:p>
        </w:tc>
        <w:tc>
          <w:tcPr>
            <w:tcW w:w="1276" w:type="dxa"/>
            <w:tcBorders>
              <w:top w:val="nil"/>
              <w:left w:val="nil"/>
              <w:bottom w:val="single" w:sz="4" w:space="0" w:color="auto"/>
              <w:right w:val="single" w:sz="4" w:space="0" w:color="000000"/>
            </w:tcBorders>
            <w:shd w:val="clear" w:color="auto" w:fill="auto"/>
            <w:vAlign w:val="center"/>
            <w:hideMark/>
          </w:tcPr>
          <w:p w14:paraId="5E551EC8" w14:textId="7F5847E4" w:rsidR="004528AB" w:rsidRPr="00BC20DA" w:rsidRDefault="009D3496"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n</w:t>
            </w:r>
            <w:r w:rsidR="004528AB" w:rsidRPr="00BC20DA">
              <w:rPr>
                <w:rFonts w:ascii="Calibri Light" w:eastAsia="Times New Roman" w:hAnsi="Calibri Light" w:cs="Calibri Light"/>
                <w:color w:val="000000"/>
                <w:sz w:val="18"/>
                <w:szCs w:val="18"/>
              </w:rPr>
              <w:t>o</w:t>
            </w:r>
          </w:p>
        </w:tc>
        <w:tc>
          <w:tcPr>
            <w:tcW w:w="1175" w:type="dxa"/>
            <w:tcBorders>
              <w:top w:val="nil"/>
              <w:left w:val="nil"/>
              <w:bottom w:val="single" w:sz="4" w:space="0" w:color="auto"/>
              <w:right w:val="single" w:sz="4" w:space="0" w:color="000000"/>
            </w:tcBorders>
            <w:shd w:val="clear" w:color="auto" w:fill="auto"/>
            <w:vAlign w:val="center"/>
            <w:hideMark/>
          </w:tcPr>
          <w:p w14:paraId="028ACB9C" w14:textId="77777777" w:rsidR="004528AB" w:rsidRPr="00BC20DA" w:rsidRDefault="004528AB"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sí</w:t>
            </w:r>
          </w:p>
        </w:tc>
      </w:tr>
      <w:tr w:rsidR="00F26502" w:rsidRPr="00BC20DA" w14:paraId="462275EA" w14:textId="77777777" w:rsidTr="00B16246">
        <w:trPr>
          <w:trHeight w:val="1305"/>
        </w:trPr>
        <w:tc>
          <w:tcPr>
            <w:tcW w:w="1519"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3C4C1E02"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“Red de Mujeres por la Igualdad y la No Violencia de la Ciudad de México"</w:t>
            </w:r>
          </w:p>
        </w:tc>
        <w:tc>
          <w:tcPr>
            <w:tcW w:w="1971" w:type="dxa"/>
            <w:tcBorders>
              <w:top w:val="single" w:sz="4" w:space="0" w:color="auto"/>
              <w:left w:val="nil"/>
              <w:bottom w:val="single" w:sz="4" w:space="0" w:color="auto"/>
              <w:right w:val="single" w:sz="4" w:space="0" w:color="000000"/>
            </w:tcBorders>
            <w:shd w:val="clear" w:color="auto" w:fill="auto"/>
            <w:vAlign w:val="center"/>
            <w:hideMark/>
          </w:tcPr>
          <w:p w14:paraId="4F280539" w14:textId="77777777" w:rsidR="00F26502" w:rsidRPr="00BC20DA" w:rsidRDefault="00F26502"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Local (CDMX)</w:t>
            </w:r>
          </w:p>
        </w:tc>
        <w:tc>
          <w:tcPr>
            <w:tcW w:w="3309" w:type="dxa"/>
            <w:tcBorders>
              <w:top w:val="single" w:sz="4" w:space="0" w:color="auto"/>
              <w:left w:val="nil"/>
              <w:bottom w:val="single" w:sz="4" w:space="0" w:color="auto"/>
              <w:right w:val="single" w:sz="4" w:space="0" w:color="000000"/>
            </w:tcBorders>
            <w:shd w:val="clear" w:color="auto" w:fill="auto"/>
            <w:vAlign w:val="center"/>
            <w:hideMark/>
          </w:tcPr>
          <w:p w14:paraId="4D5D3505" w14:textId="0FC5A6BF" w:rsidR="00F26502" w:rsidRPr="00BC20DA" w:rsidRDefault="00F26502"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Promueve procesos participativos y organizativos de mujeres en la modalidad de multiplicadoras para el conocimiento, ejercicio y exigibilidad de sus derechos y la apropiación de la ciudad, sus colonias, barrios, pueblos y unidades habitacionales desde una perspectiva de género, incluyente y democrática.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14:paraId="0BC7EE71" w14:textId="1E58B68E" w:rsidR="00F26502" w:rsidRPr="00BC20DA" w:rsidRDefault="009D3496"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n</w:t>
            </w:r>
            <w:r w:rsidR="00F26502" w:rsidRPr="00BC20DA">
              <w:rPr>
                <w:rFonts w:ascii="Calibri Light" w:eastAsia="Times New Roman" w:hAnsi="Calibri Light" w:cs="Calibri Light"/>
                <w:sz w:val="18"/>
                <w:szCs w:val="18"/>
              </w:rPr>
              <w:t>o</w:t>
            </w:r>
          </w:p>
        </w:tc>
        <w:tc>
          <w:tcPr>
            <w:tcW w:w="1175" w:type="dxa"/>
            <w:tcBorders>
              <w:top w:val="single" w:sz="4" w:space="0" w:color="auto"/>
              <w:left w:val="nil"/>
              <w:bottom w:val="single" w:sz="4" w:space="0" w:color="auto"/>
              <w:right w:val="single" w:sz="4" w:space="0" w:color="000000"/>
            </w:tcBorders>
            <w:shd w:val="clear" w:color="auto" w:fill="auto"/>
            <w:noWrap/>
            <w:vAlign w:val="center"/>
            <w:hideMark/>
          </w:tcPr>
          <w:p w14:paraId="10130E90" w14:textId="418D733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r>
      <w:tr w:rsidR="00F26502" w:rsidRPr="00BC20DA" w14:paraId="7370E293" w14:textId="77777777" w:rsidTr="00BC20DA">
        <w:trPr>
          <w:trHeight w:val="1232"/>
        </w:trPr>
        <w:tc>
          <w:tcPr>
            <w:tcW w:w="1519"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3312766A"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“Seguro para el Fortalecimiento de la Autonomía de las Mujeres en Situación de Violencia de Género”</w:t>
            </w:r>
          </w:p>
        </w:tc>
        <w:tc>
          <w:tcPr>
            <w:tcW w:w="1971" w:type="dxa"/>
            <w:tcBorders>
              <w:top w:val="single" w:sz="4" w:space="0" w:color="auto"/>
              <w:left w:val="nil"/>
              <w:bottom w:val="single" w:sz="4" w:space="0" w:color="auto"/>
              <w:right w:val="single" w:sz="4" w:space="0" w:color="000000"/>
            </w:tcBorders>
            <w:shd w:val="clear" w:color="auto" w:fill="auto"/>
            <w:vAlign w:val="center"/>
            <w:hideMark/>
          </w:tcPr>
          <w:p w14:paraId="66558344" w14:textId="77777777" w:rsidR="00F26502" w:rsidRPr="00BC20DA" w:rsidRDefault="00F26502" w:rsidP="00B16246">
            <w:pPr>
              <w:spacing w:after="0" w:line="240" w:lineRule="auto"/>
              <w:jc w:val="center"/>
              <w:rPr>
                <w:rFonts w:ascii="Calibri Light" w:eastAsia="Times New Roman" w:hAnsi="Calibri Light" w:cs="Calibri Light"/>
                <w:color w:val="000000"/>
                <w:sz w:val="18"/>
                <w:szCs w:val="18"/>
              </w:rPr>
            </w:pPr>
            <w:r w:rsidRPr="00BC20DA">
              <w:rPr>
                <w:rFonts w:ascii="Calibri Light" w:eastAsia="Times New Roman" w:hAnsi="Calibri Light" w:cs="Calibri Light"/>
                <w:color w:val="000000"/>
                <w:sz w:val="18"/>
                <w:szCs w:val="18"/>
              </w:rPr>
              <w:t>Local (CDMX)</w:t>
            </w:r>
          </w:p>
        </w:tc>
        <w:tc>
          <w:tcPr>
            <w:tcW w:w="3309" w:type="dxa"/>
            <w:tcBorders>
              <w:top w:val="single" w:sz="4" w:space="0" w:color="auto"/>
              <w:left w:val="nil"/>
              <w:bottom w:val="single" w:sz="4" w:space="0" w:color="auto"/>
              <w:right w:val="single" w:sz="4" w:space="0" w:color="000000"/>
            </w:tcBorders>
            <w:shd w:val="clear" w:color="auto" w:fill="auto"/>
            <w:vAlign w:val="center"/>
            <w:hideMark/>
          </w:tcPr>
          <w:p w14:paraId="7999C1D5" w14:textId="26ADF62C"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Apoyo económico a mujeres que preferentemente se encuentran registradas en la Red de Información de Violencia contra las Mujeres de la Ciudad de México, para el fortalecimiento de la autonomía en el acceso a la justicia para la vida libre de violencia.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14:paraId="1AAE0B6E" w14:textId="1DAE4C7D" w:rsidR="00F26502" w:rsidRPr="00BC20DA" w:rsidRDefault="009D3496"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n</w:t>
            </w:r>
            <w:r w:rsidR="00F26502" w:rsidRPr="00BC20DA">
              <w:rPr>
                <w:rFonts w:ascii="Calibri Light" w:eastAsia="Times New Roman" w:hAnsi="Calibri Light" w:cs="Calibri Light"/>
                <w:sz w:val="18"/>
                <w:szCs w:val="18"/>
              </w:rPr>
              <w:t>o</w:t>
            </w:r>
          </w:p>
        </w:tc>
        <w:tc>
          <w:tcPr>
            <w:tcW w:w="1175" w:type="dxa"/>
            <w:tcBorders>
              <w:top w:val="single" w:sz="4" w:space="0" w:color="auto"/>
              <w:left w:val="nil"/>
              <w:bottom w:val="single" w:sz="4" w:space="0" w:color="auto"/>
              <w:right w:val="single" w:sz="4" w:space="0" w:color="000000"/>
            </w:tcBorders>
            <w:shd w:val="clear" w:color="auto" w:fill="auto"/>
            <w:noWrap/>
            <w:vAlign w:val="center"/>
            <w:hideMark/>
          </w:tcPr>
          <w:p w14:paraId="21F948F7"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r>
      <w:tr w:rsidR="00BC20DA" w:rsidRPr="00BC20DA" w14:paraId="1709094D" w14:textId="77777777" w:rsidTr="00BC20DA">
        <w:trPr>
          <w:trHeight w:val="1121"/>
        </w:trPr>
        <w:tc>
          <w:tcPr>
            <w:tcW w:w="15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041548" w14:textId="7E9B041E" w:rsidR="00BC20DA" w:rsidRPr="00BC20DA" w:rsidRDefault="00BC20DA" w:rsidP="00BC20DA">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b/>
                <w:bCs/>
                <w:color w:val="000000"/>
                <w:sz w:val="18"/>
                <w:szCs w:val="18"/>
              </w:rPr>
              <w:lastRenderedPageBreak/>
              <w:t>Nombre del programa</w:t>
            </w:r>
          </w:p>
        </w:tc>
        <w:tc>
          <w:tcPr>
            <w:tcW w:w="19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B12228" w14:textId="1BF9F893" w:rsidR="00BC20DA" w:rsidRPr="00BC20DA" w:rsidRDefault="00BC20DA" w:rsidP="00BC20DA">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b/>
                <w:bCs/>
                <w:color w:val="000000"/>
                <w:sz w:val="18"/>
                <w:szCs w:val="18"/>
              </w:rPr>
              <w:t>Ámbito de aplicación</w:t>
            </w:r>
          </w:p>
        </w:tc>
        <w:tc>
          <w:tcPr>
            <w:tcW w:w="33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781872" w14:textId="5FC1EBC1" w:rsidR="00BC20DA" w:rsidRPr="00BC20DA" w:rsidRDefault="00BC20DA" w:rsidP="00BC20DA">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b/>
                <w:bCs/>
                <w:color w:val="000000"/>
                <w:sz w:val="18"/>
                <w:szCs w:val="18"/>
              </w:rPr>
              <w:t>Temática</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E4EA4EE" w14:textId="2D7E287A" w:rsidR="00BC20DA" w:rsidRPr="00BC20DA" w:rsidRDefault="00BC20DA" w:rsidP="00BC20DA">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b/>
                <w:bCs/>
                <w:color w:val="000000"/>
                <w:sz w:val="18"/>
                <w:szCs w:val="18"/>
              </w:rPr>
              <w:t>Contempla aplicación solo por edad</w:t>
            </w:r>
          </w:p>
        </w:tc>
        <w:tc>
          <w:tcPr>
            <w:tcW w:w="117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A1A1E4B" w14:textId="44212550" w:rsidR="00BC20DA" w:rsidRPr="00BC20DA" w:rsidRDefault="00BC20DA" w:rsidP="00BC20DA">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b/>
                <w:bCs/>
                <w:color w:val="000000"/>
                <w:sz w:val="18"/>
                <w:szCs w:val="18"/>
              </w:rPr>
              <w:t>Contempla aplicación por género y edad</w:t>
            </w:r>
          </w:p>
        </w:tc>
      </w:tr>
      <w:tr w:rsidR="00F26502" w:rsidRPr="00BC20DA" w14:paraId="030382BF" w14:textId="77777777" w:rsidTr="00BC20DA">
        <w:trPr>
          <w:trHeight w:val="1635"/>
        </w:trPr>
        <w:tc>
          <w:tcPr>
            <w:tcW w:w="151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CB1201B"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Apoyo a Personas con Enfermedades Crónico Degenerativas</w:t>
            </w:r>
          </w:p>
        </w:tc>
        <w:tc>
          <w:tcPr>
            <w:tcW w:w="1971" w:type="dxa"/>
            <w:tcBorders>
              <w:top w:val="single" w:sz="4" w:space="0" w:color="auto"/>
              <w:left w:val="nil"/>
              <w:bottom w:val="single" w:sz="4" w:space="0" w:color="000000"/>
              <w:right w:val="single" w:sz="4" w:space="0" w:color="000000"/>
            </w:tcBorders>
            <w:shd w:val="clear" w:color="auto" w:fill="auto"/>
            <w:vAlign w:val="center"/>
            <w:hideMark/>
          </w:tcPr>
          <w:p w14:paraId="42298BA4"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Demarcación Territorial (alcaldía Coyoacán)</w:t>
            </w:r>
          </w:p>
        </w:tc>
        <w:tc>
          <w:tcPr>
            <w:tcW w:w="3309" w:type="dxa"/>
            <w:tcBorders>
              <w:top w:val="single" w:sz="4" w:space="0" w:color="auto"/>
              <w:left w:val="nil"/>
              <w:bottom w:val="single" w:sz="4" w:space="0" w:color="000000"/>
              <w:right w:val="single" w:sz="4" w:space="0" w:color="000000"/>
            </w:tcBorders>
            <w:shd w:val="clear" w:color="auto" w:fill="auto"/>
            <w:vAlign w:val="center"/>
            <w:hideMark/>
          </w:tcPr>
          <w:p w14:paraId="4EDEF8A1" w14:textId="5A53E6E2"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Apoyo económico bimestral a un número de personas de 60 años y más que radiquen en la Alcaldía de Coyoacán, que padezcan alguna enfermedad crónica degenerativa, específicamente Diabetes Mellitus o Hipertensión Arterial Sistémica, y que no cuenten con seguridad social.</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5AF52176"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c>
          <w:tcPr>
            <w:tcW w:w="1175" w:type="dxa"/>
            <w:tcBorders>
              <w:top w:val="single" w:sz="4" w:space="0" w:color="auto"/>
              <w:left w:val="nil"/>
              <w:bottom w:val="single" w:sz="4" w:space="0" w:color="000000"/>
              <w:right w:val="single" w:sz="4" w:space="0" w:color="000000"/>
            </w:tcBorders>
            <w:shd w:val="clear" w:color="auto" w:fill="auto"/>
            <w:noWrap/>
            <w:vAlign w:val="center"/>
            <w:hideMark/>
          </w:tcPr>
          <w:p w14:paraId="09119811" w14:textId="6A89CD49"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no</w:t>
            </w:r>
          </w:p>
        </w:tc>
      </w:tr>
      <w:tr w:rsidR="00F26502" w:rsidRPr="00BC20DA" w14:paraId="22AD6C68" w14:textId="77777777" w:rsidTr="00B16246">
        <w:trPr>
          <w:trHeight w:val="855"/>
        </w:trPr>
        <w:tc>
          <w:tcPr>
            <w:tcW w:w="1519" w:type="dxa"/>
            <w:tcBorders>
              <w:top w:val="nil"/>
              <w:left w:val="single" w:sz="4" w:space="0" w:color="000000"/>
              <w:bottom w:val="single" w:sz="4" w:space="0" w:color="000000"/>
              <w:right w:val="single" w:sz="4" w:space="0" w:color="000000"/>
            </w:tcBorders>
            <w:shd w:val="clear" w:color="auto" w:fill="auto"/>
            <w:vAlign w:val="center"/>
            <w:hideMark/>
          </w:tcPr>
          <w:p w14:paraId="38BB8033"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Comedores Comunitarios Azcapotzalco</w:t>
            </w:r>
          </w:p>
        </w:tc>
        <w:tc>
          <w:tcPr>
            <w:tcW w:w="1971" w:type="dxa"/>
            <w:tcBorders>
              <w:top w:val="nil"/>
              <w:left w:val="nil"/>
              <w:bottom w:val="single" w:sz="4" w:space="0" w:color="000000"/>
              <w:right w:val="single" w:sz="4" w:space="0" w:color="000000"/>
            </w:tcBorders>
            <w:shd w:val="clear" w:color="auto" w:fill="auto"/>
            <w:vAlign w:val="center"/>
            <w:hideMark/>
          </w:tcPr>
          <w:p w14:paraId="0C3201D2"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Demarcación Territorial(Alcaldía Azcapotzalco)</w:t>
            </w:r>
          </w:p>
        </w:tc>
        <w:tc>
          <w:tcPr>
            <w:tcW w:w="3309" w:type="dxa"/>
            <w:tcBorders>
              <w:top w:val="nil"/>
              <w:left w:val="nil"/>
              <w:bottom w:val="single" w:sz="4" w:space="0" w:color="000000"/>
              <w:right w:val="single" w:sz="4" w:space="0" w:color="000000"/>
            </w:tcBorders>
            <w:shd w:val="clear" w:color="auto" w:fill="auto"/>
            <w:vAlign w:val="center"/>
            <w:hideMark/>
          </w:tcPr>
          <w:p w14:paraId="757C7EDF" w14:textId="44349FAC"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Apoyo en Especie (porciones de alimentos), personas adultas mayores, específicamente en contexto COVID</w:t>
            </w:r>
          </w:p>
        </w:tc>
        <w:tc>
          <w:tcPr>
            <w:tcW w:w="1276" w:type="dxa"/>
            <w:tcBorders>
              <w:top w:val="nil"/>
              <w:left w:val="nil"/>
              <w:bottom w:val="single" w:sz="4" w:space="0" w:color="000000"/>
              <w:right w:val="single" w:sz="4" w:space="0" w:color="000000"/>
            </w:tcBorders>
            <w:shd w:val="clear" w:color="auto" w:fill="auto"/>
            <w:vAlign w:val="center"/>
            <w:hideMark/>
          </w:tcPr>
          <w:p w14:paraId="441C29F2" w14:textId="43954E39"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si</w:t>
            </w:r>
          </w:p>
        </w:tc>
        <w:tc>
          <w:tcPr>
            <w:tcW w:w="1175" w:type="dxa"/>
            <w:tcBorders>
              <w:top w:val="nil"/>
              <w:left w:val="nil"/>
              <w:bottom w:val="single" w:sz="4" w:space="0" w:color="000000"/>
              <w:right w:val="single" w:sz="4" w:space="0" w:color="000000"/>
            </w:tcBorders>
            <w:shd w:val="clear" w:color="auto" w:fill="auto"/>
            <w:vAlign w:val="center"/>
            <w:hideMark/>
          </w:tcPr>
          <w:p w14:paraId="0782095A" w14:textId="51E6BF5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no</w:t>
            </w:r>
          </w:p>
        </w:tc>
      </w:tr>
      <w:tr w:rsidR="00F26502" w:rsidRPr="00BC20DA" w14:paraId="2F10A39F" w14:textId="77777777" w:rsidTr="00B16246">
        <w:trPr>
          <w:trHeight w:val="1403"/>
        </w:trPr>
        <w:tc>
          <w:tcPr>
            <w:tcW w:w="1519" w:type="dxa"/>
            <w:tcBorders>
              <w:top w:val="nil"/>
              <w:left w:val="single" w:sz="4" w:space="0" w:color="000000"/>
              <w:bottom w:val="single" w:sz="4" w:space="0" w:color="auto"/>
              <w:right w:val="single" w:sz="4" w:space="0" w:color="000000"/>
            </w:tcBorders>
            <w:shd w:val="clear" w:color="auto" w:fill="auto"/>
            <w:vAlign w:val="center"/>
            <w:hideMark/>
          </w:tcPr>
          <w:p w14:paraId="722499C9" w14:textId="12508D9C"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Ayuda económica y bienestar integral para personas adultas mayores de 64 a 67 años que residen en Iztapalapa sin seguridad social</w:t>
            </w:r>
          </w:p>
        </w:tc>
        <w:tc>
          <w:tcPr>
            <w:tcW w:w="1971" w:type="dxa"/>
            <w:tcBorders>
              <w:top w:val="nil"/>
              <w:left w:val="nil"/>
              <w:bottom w:val="single" w:sz="4" w:space="0" w:color="auto"/>
              <w:right w:val="single" w:sz="4" w:space="0" w:color="000000"/>
            </w:tcBorders>
            <w:shd w:val="clear" w:color="auto" w:fill="auto"/>
            <w:vAlign w:val="center"/>
            <w:hideMark/>
          </w:tcPr>
          <w:p w14:paraId="012CA338"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Demarcación Territorial (Alcaldía Iztapalapa)</w:t>
            </w:r>
          </w:p>
        </w:tc>
        <w:tc>
          <w:tcPr>
            <w:tcW w:w="3309" w:type="dxa"/>
            <w:tcBorders>
              <w:top w:val="nil"/>
              <w:left w:val="nil"/>
              <w:bottom w:val="single" w:sz="4" w:space="0" w:color="auto"/>
              <w:right w:val="single" w:sz="4" w:space="0" w:color="000000"/>
            </w:tcBorders>
            <w:shd w:val="clear" w:color="auto" w:fill="auto"/>
            <w:vAlign w:val="center"/>
            <w:hideMark/>
          </w:tcPr>
          <w:p w14:paraId="287E3DBD" w14:textId="1C475642"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Ayuda económica bimestral para personas mayores de 64 a 67 años que no cuentan con el apoyo de algún otro programa de ayuda económica federal o local.</w:t>
            </w:r>
          </w:p>
        </w:tc>
        <w:tc>
          <w:tcPr>
            <w:tcW w:w="1276" w:type="dxa"/>
            <w:tcBorders>
              <w:top w:val="nil"/>
              <w:left w:val="nil"/>
              <w:bottom w:val="single" w:sz="4" w:space="0" w:color="auto"/>
              <w:right w:val="single" w:sz="4" w:space="0" w:color="000000"/>
            </w:tcBorders>
            <w:shd w:val="clear" w:color="auto" w:fill="auto"/>
            <w:noWrap/>
            <w:vAlign w:val="center"/>
            <w:hideMark/>
          </w:tcPr>
          <w:p w14:paraId="0E133D74"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c>
          <w:tcPr>
            <w:tcW w:w="1175" w:type="dxa"/>
            <w:tcBorders>
              <w:top w:val="nil"/>
              <w:left w:val="nil"/>
              <w:bottom w:val="single" w:sz="4" w:space="0" w:color="auto"/>
              <w:right w:val="single" w:sz="4" w:space="0" w:color="000000"/>
            </w:tcBorders>
            <w:shd w:val="clear" w:color="auto" w:fill="auto"/>
            <w:noWrap/>
            <w:vAlign w:val="center"/>
            <w:hideMark/>
          </w:tcPr>
          <w:p w14:paraId="13293631" w14:textId="77C4D9CC"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no</w:t>
            </w:r>
          </w:p>
        </w:tc>
      </w:tr>
      <w:tr w:rsidR="00F26502" w:rsidRPr="00BC20DA" w14:paraId="3E64C977" w14:textId="77777777" w:rsidTr="00B16246">
        <w:trPr>
          <w:trHeight w:val="1241"/>
        </w:trPr>
        <w:tc>
          <w:tcPr>
            <w:tcW w:w="151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C61D43B"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Centro de Atención Ingral (INAPAM)</w:t>
            </w:r>
          </w:p>
        </w:tc>
        <w:tc>
          <w:tcPr>
            <w:tcW w:w="1971" w:type="dxa"/>
            <w:tcBorders>
              <w:top w:val="single" w:sz="4" w:space="0" w:color="auto"/>
              <w:left w:val="nil"/>
              <w:bottom w:val="single" w:sz="4" w:space="0" w:color="000000"/>
              <w:right w:val="single" w:sz="4" w:space="0" w:color="000000"/>
            </w:tcBorders>
            <w:shd w:val="clear" w:color="auto" w:fill="auto"/>
            <w:vAlign w:val="center"/>
            <w:hideMark/>
          </w:tcPr>
          <w:p w14:paraId="4017A5E0" w14:textId="55E44D50"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Federal</w:t>
            </w:r>
          </w:p>
        </w:tc>
        <w:tc>
          <w:tcPr>
            <w:tcW w:w="3309" w:type="dxa"/>
            <w:tcBorders>
              <w:top w:val="single" w:sz="4" w:space="0" w:color="auto"/>
              <w:left w:val="nil"/>
              <w:bottom w:val="single" w:sz="4" w:space="0" w:color="000000"/>
              <w:right w:val="single" w:sz="4" w:space="0" w:color="000000"/>
            </w:tcBorders>
            <w:shd w:val="clear" w:color="auto" w:fill="auto"/>
            <w:vAlign w:val="center"/>
            <w:hideMark/>
          </w:tcPr>
          <w:p w14:paraId="66435AAD"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Es un espacio en donde se brinda atención médica de 1er nivel, con enfoque gerontológico integral a personas adultas mayores con el objetivo de favorecer su bienestar y el ejercicio de sus derechos humanos.</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14:paraId="40FA8E57"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c>
          <w:tcPr>
            <w:tcW w:w="1175" w:type="dxa"/>
            <w:tcBorders>
              <w:top w:val="single" w:sz="4" w:space="0" w:color="auto"/>
              <w:left w:val="nil"/>
              <w:bottom w:val="single" w:sz="4" w:space="0" w:color="000000"/>
              <w:right w:val="single" w:sz="4" w:space="0" w:color="000000"/>
            </w:tcBorders>
            <w:shd w:val="clear" w:color="auto" w:fill="auto"/>
            <w:vAlign w:val="center"/>
            <w:hideMark/>
          </w:tcPr>
          <w:p w14:paraId="6733843B" w14:textId="3276C69D"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no</w:t>
            </w:r>
          </w:p>
        </w:tc>
      </w:tr>
      <w:tr w:rsidR="00F26502" w:rsidRPr="00BC20DA" w14:paraId="677496C2" w14:textId="77777777" w:rsidTr="00B16246">
        <w:trPr>
          <w:trHeight w:val="974"/>
        </w:trPr>
        <w:tc>
          <w:tcPr>
            <w:tcW w:w="1519" w:type="dxa"/>
            <w:tcBorders>
              <w:top w:val="nil"/>
              <w:left w:val="single" w:sz="4" w:space="0" w:color="000000"/>
              <w:bottom w:val="single" w:sz="4" w:space="0" w:color="000000"/>
              <w:right w:val="single" w:sz="4" w:space="0" w:color="000000"/>
            </w:tcBorders>
            <w:shd w:val="clear" w:color="auto" w:fill="auto"/>
            <w:vAlign w:val="center"/>
            <w:hideMark/>
          </w:tcPr>
          <w:p w14:paraId="3B91A1A3" w14:textId="11AE32A1"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Atenciones Gerontológicas</w:t>
            </w:r>
            <w:r w:rsidRPr="00BC20DA">
              <w:rPr>
                <w:rFonts w:ascii="Calibri Light" w:eastAsia="Times New Roman" w:hAnsi="Calibri Light" w:cs="Calibri Light"/>
                <w:sz w:val="18"/>
                <w:szCs w:val="18"/>
              </w:rPr>
              <w:br/>
              <w:t>SIBISO</w:t>
            </w:r>
          </w:p>
        </w:tc>
        <w:tc>
          <w:tcPr>
            <w:tcW w:w="1971" w:type="dxa"/>
            <w:tcBorders>
              <w:top w:val="nil"/>
              <w:left w:val="nil"/>
              <w:bottom w:val="single" w:sz="4" w:space="0" w:color="000000"/>
              <w:right w:val="single" w:sz="4" w:space="0" w:color="000000"/>
            </w:tcBorders>
            <w:shd w:val="clear" w:color="auto" w:fill="auto"/>
            <w:vAlign w:val="center"/>
            <w:hideMark/>
          </w:tcPr>
          <w:p w14:paraId="5CF2C806"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Local (CDMX)</w:t>
            </w:r>
          </w:p>
        </w:tc>
        <w:tc>
          <w:tcPr>
            <w:tcW w:w="3309" w:type="dxa"/>
            <w:tcBorders>
              <w:top w:val="nil"/>
              <w:left w:val="nil"/>
              <w:bottom w:val="single" w:sz="4" w:space="0" w:color="000000"/>
              <w:right w:val="single" w:sz="4" w:space="0" w:color="000000"/>
            </w:tcBorders>
            <w:shd w:val="clear" w:color="auto" w:fill="auto"/>
            <w:vAlign w:val="center"/>
            <w:hideMark/>
          </w:tcPr>
          <w:p w14:paraId="68F077E7" w14:textId="5034E56E"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Servicio geriontológicos para personas mayores de 68 años, con perspectiva de género y de no discriminación hacia las personas mayores.</w:t>
            </w:r>
          </w:p>
        </w:tc>
        <w:tc>
          <w:tcPr>
            <w:tcW w:w="1276" w:type="dxa"/>
            <w:tcBorders>
              <w:top w:val="nil"/>
              <w:left w:val="nil"/>
              <w:bottom w:val="single" w:sz="4" w:space="0" w:color="000000"/>
              <w:right w:val="single" w:sz="4" w:space="0" w:color="000000"/>
            </w:tcBorders>
            <w:shd w:val="clear" w:color="auto" w:fill="auto"/>
            <w:vAlign w:val="center"/>
            <w:hideMark/>
          </w:tcPr>
          <w:p w14:paraId="6C34BE12"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c>
          <w:tcPr>
            <w:tcW w:w="1175" w:type="dxa"/>
            <w:tcBorders>
              <w:top w:val="nil"/>
              <w:left w:val="nil"/>
              <w:bottom w:val="single" w:sz="4" w:space="0" w:color="000000"/>
              <w:right w:val="single" w:sz="4" w:space="0" w:color="000000"/>
            </w:tcBorders>
            <w:shd w:val="clear" w:color="auto" w:fill="auto"/>
            <w:vAlign w:val="center"/>
            <w:hideMark/>
          </w:tcPr>
          <w:p w14:paraId="3E6C9A9F" w14:textId="62D909CD"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r>
      <w:tr w:rsidR="00F26502" w:rsidRPr="00BC20DA" w14:paraId="60E7E627" w14:textId="77777777" w:rsidTr="00B16246">
        <w:trPr>
          <w:trHeight w:val="1117"/>
        </w:trPr>
        <w:tc>
          <w:tcPr>
            <w:tcW w:w="1519" w:type="dxa"/>
            <w:tcBorders>
              <w:top w:val="nil"/>
              <w:left w:val="single" w:sz="4" w:space="0" w:color="000000"/>
              <w:bottom w:val="single" w:sz="4" w:space="0" w:color="auto"/>
              <w:right w:val="single" w:sz="4" w:space="0" w:color="000000"/>
            </w:tcBorders>
            <w:shd w:val="clear" w:color="auto" w:fill="auto"/>
            <w:vAlign w:val="center"/>
            <w:hideMark/>
          </w:tcPr>
          <w:p w14:paraId="7EC877E0"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Programa Nacional para la igualdad entre Mujeres y Hombres 2020-2024</w:t>
            </w:r>
          </w:p>
        </w:tc>
        <w:tc>
          <w:tcPr>
            <w:tcW w:w="1971" w:type="dxa"/>
            <w:tcBorders>
              <w:top w:val="nil"/>
              <w:left w:val="nil"/>
              <w:bottom w:val="single" w:sz="4" w:space="0" w:color="auto"/>
              <w:right w:val="single" w:sz="4" w:space="0" w:color="000000"/>
            </w:tcBorders>
            <w:shd w:val="clear" w:color="auto" w:fill="auto"/>
            <w:vAlign w:val="center"/>
            <w:hideMark/>
          </w:tcPr>
          <w:p w14:paraId="6BABBFB0" w14:textId="3B59E9F8"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Federal</w:t>
            </w:r>
          </w:p>
        </w:tc>
        <w:tc>
          <w:tcPr>
            <w:tcW w:w="3309" w:type="dxa"/>
            <w:tcBorders>
              <w:top w:val="nil"/>
              <w:left w:val="nil"/>
              <w:bottom w:val="single" w:sz="4" w:space="0" w:color="auto"/>
              <w:right w:val="single" w:sz="4" w:space="0" w:color="000000"/>
            </w:tcBorders>
            <w:shd w:val="clear" w:color="auto" w:fill="auto"/>
            <w:vAlign w:val="center"/>
            <w:hideMark/>
          </w:tcPr>
          <w:p w14:paraId="36E5B1C2" w14:textId="7F579EAD"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Programa en coordinación con los tres poderes y órdenes de gobierno, con el fin de responder a las demandas ciudadanas de las mujeres y garantizar sus derechos y su bienestar.</w:t>
            </w:r>
          </w:p>
        </w:tc>
        <w:tc>
          <w:tcPr>
            <w:tcW w:w="1276" w:type="dxa"/>
            <w:tcBorders>
              <w:top w:val="nil"/>
              <w:left w:val="nil"/>
              <w:bottom w:val="single" w:sz="4" w:space="0" w:color="auto"/>
              <w:right w:val="single" w:sz="4" w:space="0" w:color="000000"/>
            </w:tcBorders>
            <w:shd w:val="clear" w:color="auto" w:fill="auto"/>
            <w:vAlign w:val="center"/>
            <w:hideMark/>
          </w:tcPr>
          <w:p w14:paraId="24E12BD5" w14:textId="0371A989"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c>
          <w:tcPr>
            <w:tcW w:w="1175" w:type="dxa"/>
            <w:tcBorders>
              <w:top w:val="nil"/>
              <w:left w:val="nil"/>
              <w:bottom w:val="single" w:sz="4" w:space="0" w:color="auto"/>
              <w:right w:val="single" w:sz="4" w:space="0" w:color="000000"/>
            </w:tcBorders>
            <w:shd w:val="clear" w:color="auto" w:fill="auto"/>
            <w:vAlign w:val="center"/>
            <w:hideMark/>
          </w:tcPr>
          <w:p w14:paraId="6D5B4160"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r>
      <w:tr w:rsidR="00F26502" w:rsidRPr="00BC20DA" w14:paraId="0B4F9768" w14:textId="77777777" w:rsidTr="00B16246">
        <w:trPr>
          <w:trHeight w:val="991"/>
        </w:trPr>
        <w:tc>
          <w:tcPr>
            <w:tcW w:w="151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B753DC2"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Programa para el Bienestar de las Personas Adultas Mayores</w:t>
            </w:r>
          </w:p>
        </w:tc>
        <w:tc>
          <w:tcPr>
            <w:tcW w:w="1971" w:type="dxa"/>
            <w:tcBorders>
              <w:top w:val="single" w:sz="4" w:space="0" w:color="auto"/>
              <w:left w:val="nil"/>
              <w:bottom w:val="single" w:sz="4" w:space="0" w:color="000000"/>
              <w:right w:val="single" w:sz="4" w:space="0" w:color="000000"/>
            </w:tcBorders>
            <w:shd w:val="clear" w:color="auto" w:fill="auto"/>
            <w:vAlign w:val="center"/>
            <w:hideMark/>
          </w:tcPr>
          <w:p w14:paraId="1BCF2248" w14:textId="3E36C2E2"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Federal</w:t>
            </w:r>
          </w:p>
        </w:tc>
        <w:tc>
          <w:tcPr>
            <w:tcW w:w="3309" w:type="dxa"/>
            <w:tcBorders>
              <w:top w:val="single" w:sz="4" w:space="0" w:color="auto"/>
              <w:left w:val="nil"/>
              <w:bottom w:val="single" w:sz="4" w:space="0" w:color="000000"/>
              <w:right w:val="single" w:sz="4" w:space="0" w:color="000000"/>
            </w:tcBorders>
            <w:shd w:val="clear" w:color="auto" w:fill="auto"/>
            <w:vAlign w:val="center"/>
            <w:hideMark/>
          </w:tcPr>
          <w:p w14:paraId="7462DFB9" w14:textId="3D51AAA6"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 xml:space="preserve">Apoyo económico mensual </w:t>
            </w:r>
            <w:r w:rsidRPr="00BC20DA">
              <w:rPr>
                <w:rFonts w:ascii="Calibri Light" w:eastAsia="Times New Roman" w:hAnsi="Calibri Light" w:cs="Calibri Light"/>
                <w:sz w:val="18"/>
                <w:szCs w:val="18"/>
              </w:rPr>
              <w:br/>
            </w:r>
            <w:r w:rsidRPr="00BC20DA">
              <w:rPr>
                <w:rFonts w:ascii="Calibri Light" w:eastAsia="Times New Roman" w:hAnsi="Calibri Light" w:cs="Calibri Light"/>
                <w:sz w:val="18"/>
                <w:szCs w:val="18"/>
              </w:rPr>
              <w:br/>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14:paraId="102DA58F"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c>
          <w:tcPr>
            <w:tcW w:w="1175" w:type="dxa"/>
            <w:tcBorders>
              <w:top w:val="single" w:sz="4" w:space="0" w:color="auto"/>
              <w:left w:val="nil"/>
              <w:bottom w:val="single" w:sz="4" w:space="0" w:color="000000"/>
              <w:right w:val="single" w:sz="4" w:space="0" w:color="000000"/>
            </w:tcBorders>
            <w:shd w:val="clear" w:color="auto" w:fill="auto"/>
            <w:vAlign w:val="center"/>
            <w:hideMark/>
          </w:tcPr>
          <w:p w14:paraId="42352169" w14:textId="55DF371B"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no</w:t>
            </w:r>
          </w:p>
        </w:tc>
      </w:tr>
      <w:tr w:rsidR="00F26502" w:rsidRPr="00BC20DA" w14:paraId="4E00475B" w14:textId="77777777" w:rsidTr="00B7499A">
        <w:trPr>
          <w:trHeight w:val="1544"/>
        </w:trPr>
        <w:tc>
          <w:tcPr>
            <w:tcW w:w="1519" w:type="dxa"/>
            <w:tcBorders>
              <w:top w:val="nil"/>
              <w:left w:val="single" w:sz="4" w:space="0" w:color="000000"/>
              <w:bottom w:val="single" w:sz="4" w:space="0" w:color="auto"/>
              <w:right w:val="single" w:sz="4" w:space="0" w:color="000000"/>
            </w:tcBorders>
            <w:shd w:val="clear" w:color="auto" w:fill="auto"/>
            <w:vAlign w:val="center"/>
            <w:hideMark/>
          </w:tcPr>
          <w:p w14:paraId="6E0294A2"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Apoyo social y económico para personas adultas mayores, trabajadoras sexuales y enfermeras o con síntomas de COVID-19.</w:t>
            </w:r>
          </w:p>
        </w:tc>
        <w:tc>
          <w:tcPr>
            <w:tcW w:w="1971" w:type="dxa"/>
            <w:tcBorders>
              <w:top w:val="nil"/>
              <w:left w:val="nil"/>
              <w:bottom w:val="single" w:sz="4" w:space="0" w:color="auto"/>
              <w:right w:val="single" w:sz="4" w:space="0" w:color="000000"/>
            </w:tcBorders>
            <w:shd w:val="clear" w:color="auto" w:fill="auto"/>
            <w:vAlign w:val="center"/>
            <w:hideMark/>
          </w:tcPr>
          <w:p w14:paraId="740CF28D"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Local (CDMX)</w:t>
            </w:r>
          </w:p>
        </w:tc>
        <w:tc>
          <w:tcPr>
            <w:tcW w:w="3309" w:type="dxa"/>
            <w:tcBorders>
              <w:top w:val="nil"/>
              <w:left w:val="nil"/>
              <w:bottom w:val="single" w:sz="4" w:space="0" w:color="auto"/>
              <w:right w:val="single" w:sz="4" w:space="0" w:color="000000"/>
            </w:tcBorders>
            <w:shd w:val="clear" w:color="auto" w:fill="auto"/>
            <w:vAlign w:val="center"/>
            <w:hideMark/>
          </w:tcPr>
          <w:p w14:paraId="2FC1F40C" w14:textId="26EFAAC3"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Apoyo económico para personas adultas mayores, con más de 68 años de la Ciudad de México, en condiciones de soledad o impedimento de salud (sin redes de apoyo o social).</w:t>
            </w:r>
          </w:p>
        </w:tc>
        <w:tc>
          <w:tcPr>
            <w:tcW w:w="1276" w:type="dxa"/>
            <w:tcBorders>
              <w:top w:val="nil"/>
              <w:left w:val="nil"/>
              <w:bottom w:val="single" w:sz="4" w:space="0" w:color="auto"/>
              <w:right w:val="single" w:sz="4" w:space="0" w:color="000000"/>
            </w:tcBorders>
            <w:shd w:val="clear" w:color="auto" w:fill="auto"/>
            <w:vAlign w:val="center"/>
            <w:hideMark/>
          </w:tcPr>
          <w:p w14:paraId="3EBC4EB2"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c>
          <w:tcPr>
            <w:tcW w:w="1175" w:type="dxa"/>
            <w:tcBorders>
              <w:top w:val="nil"/>
              <w:left w:val="nil"/>
              <w:bottom w:val="single" w:sz="4" w:space="0" w:color="auto"/>
              <w:right w:val="single" w:sz="4" w:space="0" w:color="000000"/>
            </w:tcBorders>
            <w:shd w:val="clear" w:color="auto" w:fill="auto"/>
            <w:vAlign w:val="center"/>
            <w:hideMark/>
          </w:tcPr>
          <w:p w14:paraId="5923D070" w14:textId="3A81A976"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no</w:t>
            </w:r>
          </w:p>
        </w:tc>
      </w:tr>
      <w:tr w:rsidR="00BC20DA" w:rsidRPr="00BC20DA" w14:paraId="67D77E7B" w14:textId="77777777" w:rsidTr="00B7499A">
        <w:trPr>
          <w:trHeight w:val="1120"/>
        </w:trPr>
        <w:tc>
          <w:tcPr>
            <w:tcW w:w="15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69AF5C" w14:textId="1B655722" w:rsidR="00BC20DA" w:rsidRPr="00BC20DA" w:rsidRDefault="00BC20DA" w:rsidP="00BC20DA">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b/>
                <w:bCs/>
                <w:color w:val="000000"/>
                <w:sz w:val="18"/>
                <w:szCs w:val="18"/>
              </w:rPr>
              <w:lastRenderedPageBreak/>
              <w:t>Nombre del programa</w:t>
            </w:r>
          </w:p>
        </w:tc>
        <w:tc>
          <w:tcPr>
            <w:tcW w:w="19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795700" w14:textId="19CC67E1" w:rsidR="00BC20DA" w:rsidRPr="00BC20DA" w:rsidRDefault="00BC20DA" w:rsidP="00BC20DA">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b/>
                <w:bCs/>
                <w:color w:val="000000"/>
                <w:sz w:val="18"/>
                <w:szCs w:val="18"/>
              </w:rPr>
              <w:t>Ámbito de aplicación</w:t>
            </w:r>
          </w:p>
        </w:tc>
        <w:tc>
          <w:tcPr>
            <w:tcW w:w="33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0BA17E" w14:textId="51B9E2E0" w:rsidR="00BC20DA" w:rsidRPr="00BC20DA" w:rsidRDefault="00BC20DA" w:rsidP="00BC20DA">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b/>
                <w:bCs/>
                <w:color w:val="000000"/>
                <w:sz w:val="18"/>
                <w:szCs w:val="18"/>
              </w:rPr>
              <w:t>Temática</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3F60C5" w14:textId="634197CB" w:rsidR="00BC20DA" w:rsidRPr="00BC20DA" w:rsidRDefault="00BC20DA" w:rsidP="00BC20DA">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b/>
                <w:bCs/>
                <w:color w:val="000000"/>
                <w:sz w:val="18"/>
                <w:szCs w:val="18"/>
              </w:rPr>
              <w:t>Contempla aplicación solo por edad</w:t>
            </w:r>
          </w:p>
        </w:tc>
        <w:tc>
          <w:tcPr>
            <w:tcW w:w="11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706B78" w14:textId="6EDF54F0" w:rsidR="00BC20DA" w:rsidRPr="00BC20DA" w:rsidRDefault="00BC20DA" w:rsidP="00BC20DA">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b/>
                <w:bCs/>
                <w:color w:val="000000"/>
                <w:sz w:val="18"/>
                <w:szCs w:val="18"/>
              </w:rPr>
              <w:t>Contempla aplicación por género y edad</w:t>
            </w:r>
          </w:p>
        </w:tc>
      </w:tr>
      <w:tr w:rsidR="00F26502" w:rsidRPr="00BC20DA" w14:paraId="72DDA291" w14:textId="77777777" w:rsidTr="00B7499A">
        <w:trPr>
          <w:trHeight w:val="1484"/>
        </w:trPr>
        <w:tc>
          <w:tcPr>
            <w:tcW w:w="151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BBE52C2" w14:textId="1B4EF2A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 xml:space="preserve">Visitas domiciliarias </w:t>
            </w:r>
            <w:r w:rsidRPr="00BC20DA">
              <w:rPr>
                <w:rFonts w:ascii="Calibri Light" w:eastAsia="Times New Roman" w:hAnsi="Calibri Light" w:cs="Calibri Light"/>
                <w:sz w:val="18"/>
                <w:szCs w:val="18"/>
              </w:rPr>
              <w:br/>
              <w:t>SIBISO</w:t>
            </w:r>
          </w:p>
        </w:tc>
        <w:tc>
          <w:tcPr>
            <w:tcW w:w="1971" w:type="dxa"/>
            <w:tcBorders>
              <w:top w:val="single" w:sz="4" w:space="0" w:color="auto"/>
              <w:left w:val="nil"/>
              <w:bottom w:val="single" w:sz="4" w:space="0" w:color="000000"/>
              <w:right w:val="single" w:sz="4" w:space="0" w:color="000000"/>
            </w:tcBorders>
            <w:shd w:val="clear" w:color="auto" w:fill="auto"/>
            <w:vAlign w:val="center"/>
            <w:hideMark/>
          </w:tcPr>
          <w:p w14:paraId="4F79E179"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Local (CDMX)</w:t>
            </w:r>
          </w:p>
        </w:tc>
        <w:tc>
          <w:tcPr>
            <w:tcW w:w="3309" w:type="dxa"/>
            <w:tcBorders>
              <w:top w:val="single" w:sz="4" w:space="0" w:color="auto"/>
              <w:left w:val="nil"/>
              <w:bottom w:val="single" w:sz="4" w:space="0" w:color="000000"/>
              <w:right w:val="single" w:sz="4" w:space="0" w:color="000000"/>
            </w:tcBorders>
            <w:shd w:val="clear" w:color="auto" w:fill="auto"/>
            <w:vAlign w:val="center"/>
            <w:hideMark/>
          </w:tcPr>
          <w:p w14:paraId="11CBC8AF" w14:textId="3EBFC1E4"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Visitas domiciliarias de atención y seguimiento a la salud de las personas mayores de 68 años residentes en la Ciudad de México por personal de Profesionales de Servicios a Adultos Mayores (PSAM).</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14:paraId="51DEA05D" w14:textId="5D7E1DC5"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c>
          <w:tcPr>
            <w:tcW w:w="1175" w:type="dxa"/>
            <w:tcBorders>
              <w:top w:val="single" w:sz="4" w:space="0" w:color="auto"/>
              <w:left w:val="nil"/>
              <w:bottom w:val="single" w:sz="4" w:space="0" w:color="000000"/>
              <w:right w:val="single" w:sz="4" w:space="0" w:color="000000"/>
            </w:tcBorders>
            <w:shd w:val="clear" w:color="auto" w:fill="auto"/>
            <w:vAlign w:val="center"/>
            <w:hideMark/>
          </w:tcPr>
          <w:p w14:paraId="64BAF1DD" w14:textId="4A48F584"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no</w:t>
            </w:r>
          </w:p>
        </w:tc>
      </w:tr>
      <w:tr w:rsidR="00F26502" w:rsidRPr="00BC20DA" w14:paraId="02BDBC51" w14:textId="77777777" w:rsidTr="00B16246">
        <w:trPr>
          <w:trHeight w:val="1501"/>
        </w:trPr>
        <w:tc>
          <w:tcPr>
            <w:tcW w:w="1519" w:type="dxa"/>
            <w:tcBorders>
              <w:top w:val="nil"/>
              <w:left w:val="single" w:sz="4" w:space="0" w:color="000000"/>
              <w:bottom w:val="single" w:sz="4" w:space="0" w:color="auto"/>
              <w:right w:val="single" w:sz="4" w:space="0" w:color="000000"/>
            </w:tcBorders>
            <w:shd w:val="clear" w:color="auto" w:fill="auto"/>
            <w:vAlign w:val="center"/>
            <w:hideMark/>
          </w:tcPr>
          <w:p w14:paraId="3BB29B79" w14:textId="6BFFB8D2"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 xml:space="preserve">Visitas médicas domiciliarias </w:t>
            </w:r>
            <w:r w:rsidRPr="00BC20DA">
              <w:rPr>
                <w:rFonts w:ascii="Calibri Light" w:eastAsia="Times New Roman" w:hAnsi="Calibri Light" w:cs="Calibri Light"/>
                <w:sz w:val="18"/>
                <w:szCs w:val="18"/>
              </w:rPr>
              <w:br/>
              <w:t>SIBISO</w:t>
            </w:r>
          </w:p>
        </w:tc>
        <w:tc>
          <w:tcPr>
            <w:tcW w:w="1971" w:type="dxa"/>
            <w:tcBorders>
              <w:top w:val="nil"/>
              <w:left w:val="nil"/>
              <w:bottom w:val="single" w:sz="4" w:space="0" w:color="auto"/>
              <w:right w:val="single" w:sz="4" w:space="0" w:color="000000"/>
            </w:tcBorders>
            <w:shd w:val="clear" w:color="auto" w:fill="auto"/>
            <w:vAlign w:val="center"/>
            <w:hideMark/>
          </w:tcPr>
          <w:p w14:paraId="4E03421B"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Local (CDMX)</w:t>
            </w:r>
          </w:p>
        </w:tc>
        <w:tc>
          <w:tcPr>
            <w:tcW w:w="3309" w:type="dxa"/>
            <w:tcBorders>
              <w:top w:val="nil"/>
              <w:left w:val="nil"/>
              <w:bottom w:val="single" w:sz="4" w:space="0" w:color="auto"/>
              <w:right w:val="single" w:sz="4" w:space="0" w:color="000000"/>
            </w:tcBorders>
            <w:shd w:val="clear" w:color="auto" w:fill="auto"/>
            <w:vAlign w:val="center"/>
            <w:hideMark/>
          </w:tcPr>
          <w:p w14:paraId="6E0BD4C8" w14:textId="3A7139CF"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Visitas de atención médica integral en el primer nivel de atención para personas mayores de 68 años de la Ciudad de México.</w:t>
            </w:r>
          </w:p>
        </w:tc>
        <w:tc>
          <w:tcPr>
            <w:tcW w:w="1276" w:type="dxa"/>
            <w:tcBorders>
              <w:top w:val="nil"/>
              <w:left w:val="nil"/>
              <w:bottom w:val="single" w:sz="4" w:space="0" w:color="auto"/>
              <w:right w:val="single" w:sz="4" w:space="0" w:color="000000"/>
            </w:tcBorders>
            <w:shd w:val="clear" w:color="auto" w:fill="auto"/>
            <w:vAlign w:val="center"/>
            <w:hideMark/>
          </w:tcPr>
          <w:p w14:paraId="56EEE7BA"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c>
          <w:tcPr>
            <w:tcW w:w="1175" w:type="dxa"/>
            <w:tcBorders>
              <w:top w:val="nil"/>
              <w:left w:val="nil"/>
              <w:bottom w:val="single" w:sz="4" w:space="0" w:color="auto"/>
              <w:right w:val="single" w:sz="4" w:space="0" w:color="000000"/>
            </w:tcBorders>
            <w:shd w:val="clear" w:color="auto" w:fill="auto"/>
            <w:vAlign w:val="center"/>
            <w:hideMark/>
          </w:tcPr>
          <w:p w14:paraId="263CBA24" w14:textId="4C623165"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no</w:t>
            </w:r>
          </w:p>
        </w:tc>
      </w:tr>
      <w:tr w:rsidR="00F26502" w:rsidRPr="00BC20DA" w14:paraId="356C22F8" w14:textId="77777777" w:rsidTr="00B16246">
        <w:trPr>
          <w:trHeight w:val="694"/>
        </w:trPr>
        <w:tc>
          <w:tcPr>
            <w:tcW w:w="151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3EE1C9C" w14:textId="6E0DD91D"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Módulos de atención para el  Envejecimiento Digno</w:t>
            </w:r>
            <w:r w:rsidRPr="00BC20DA">
              <w:rPr>
                <w:rFonts w:ascii="Calibri Light" w:eastAsia="Times New Roman" w:hAnsi="Calibri Light" w:cs="Calibri Light"/>
                <w:sz w:val="18"/>
                <w:szCs w:val="18"/>
              </w:rPr>
              <w:br/>
              <w:t>SIBISO</w:t>
            </w:r>
          </w:p>
        </w:tc>
        <w:tc>
          <w:tcPr>
            <w:tcW w:w="1971" w:type="dxa"/>
            <w:tcBorders>
              <w:top w:val="single" w:sz="4" w:space="0" w:color="auto"/>
              <w:left w:val="nil"/>
              <w:bottom w:val="single" w:sz="4" w:space="0" w:color="000000"/>
              <w:right w:val="single" w:sz="4" w:space="0" w:color="000000"/>
            </w:tcBorders>
            <w:shd w:val="clear" w:color="auto" w:fill="auto"/>
            <w:vAlign w:val="center"/>
            <w:hideMark/>
          </w:tcPr>
          <w:p w14:paraId="20CC5475"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Local (CDMX)</w:t>
            </w:r>
          </w:p>
        </w:tc>
        <w:tc>
          <w:tcPr>
            <w:tcW w:w="3309" w:type="dxa"/>
            <w:tcBorders>
              <w:top w:val="single" w:sz="4" w:space="0" w:color="auto"/>
              <w:left w:val="nil"/>
              <w:bottom w:val="single" w:sz="4" w:space="0" w:color="000000"/>
              <w:right w:val="single" w:sz="4" w:space="0" w:color="000000"/>
            </w:tcBorders>
            <w:shd w:val="clear" w:color="auto" w:fill="auto"/>
            <w:vAlign w:val="center"/>
            <w:hideMark/>
          </w:tcPr>
          <w:p w14:paraId="59D0D76E" w14:textId="244F1D2E"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Puntos informativos de orientación, atención, canalización sobre programas gubernamentales</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14:paraId="3BE58961"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c>
          <w:tcPr>
            <w:tcW w:w="1175" w:type="dxa"/>
            <w:tcBorders>
              <w:top w:val="single" w:sz="4" w:space="0" w:color="auto"/>
              <w:left w:val="nil"/>
              <w:bottom w:val="single" w:sz="4" w:space="0" w:color="000000"/>
              <w:right w:val="single" w:sz="4" w:space="0" w:color="000000"/>
            </w:tcBorders>
            <w:shd w:val="clear" w:color="auto" w:fill="auto"/>
            <w:vAlign w:val="center"/>
            <w:hideMark/>
          </w:tcPr>
          <w:p w14:paraId="6FD40FB9"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no</w:t>
            </w:r>
          </w:p>
        </w:tc>
      </w:tr>
      <w:tr w:rsidR="00F26502" w:rsidRPr="00BC20DA" w14:paraId="3A355DF2" w14:textId="77777777" w:rsidTr="00B16246">
        <w:trPr>
          <w:trHeight w:val="836"/>
        </w:trPr>
        <w:tc>
          <w:tcPr>
            <w:tcW w:w="1519" w:type="dxa"/>
            <w:tcBorders>
              <w:top w:val="nil"/>
              <w:left w:val="single" w:sz="4" w:space="0" w:color="000000"/>
              <w:bottom w:val="single" w:sz="4" w:space="0" w:color="000000"/>
              <w:right w:val="single" w:sz="4" w:space="0" w:color="000000"/>
            </w:tcBorders>
            <w:shd w:val="clear" w:color="auto" w:fill="auto"/>
            <w:vAlign w:val="center"/>
            <w:hideMark/>
          </w:tcPr>
          <w:p w14:paraId="10865A31" w14:textId="0A1F3A11"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Centros para personas mayores</w:t>
            </w:r>
            <w:r w:rsidRPr="00BC20DA">
              <w:rPr>
                <w:rFonts w:ascii="Calibri Light" w:eastAsia="Times New Roman" w:hAnsi="Calibri Light" w:cs="Calibri Light"/>
                <w:sz w:val="18"/>
                <w:szCs w:val="18"/>
              </w:rPr>
              <w:br/>
              <w:t>SIBISO</w:t>
            </w:r>
          </w:p>
        </w:tc>
        <w:tc>
          <w:tcPr>
            <w:tcW w:w="1971" w:type="dxa"/>
            <w:tcBorders>
              <w:top w:val="nil"/>
              <w:left w:val="nil"/>
              <w:bottom w:val="single" w:sz="4" w:space="0" w:color="000000"/>
              <w:right w:val="single" w:sz="4" w:space="0" w:color="000000"/>
            </w:tcBorders>
            <w:shd w:val="clear" w:color="auto" w:fill="auto"/>
            <w:vAlign w:val="center"/>
            <w:hideMark/>
          </w:tcPr>
          <w:p w14:paraId="0D3EB1F7"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Local (CDMX)</w:t>
            </w:r>
          </w:p>
        </w:tc>
        <w:tc>
          <w:tcPr>
            <w:tcW w:w="3309" w:type="dxa"/>
            <w:tcBorders>
              <w:top w:val="nil"/>
              <w:left w:val="nil"/>
              <w:bottom w:val="single" w:sz="4" w:space="0" w:color="000000"/>
              <w:right w:val="single" w:sz="4" w:space="0" w:color="000000"/>
            </w:tcBorders>
            <w:shd w:val="clear" w:color="auto" w:fill="auto"/>
            <w:vAlign w:val="center"/>
            <w:hideMark/>
          </w:tcPr>
          <w:p w14:paraId="393E11FE" w14:textId="656C2665"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Talleres específicamente dirigidos a personas mayores, promoviendo un envejecimiento activo y saludable,  capacitaciones.</w:t>
            </w:r>
          </w:p>
        </w:tc>
        <w:tc>
          <w:tcPr>
            <w:tcW w:w="1276" w:type="dxa"/>
            <w:tcBorders>
              <w:top w:val="nil"/>
              <w:left w:val="nil"/>
              <w:bottom w:val="single" w:sz="4" w:space="0" w:color="000000"/>
              <w:right w:val="single" w:sz="4" w:space="0" w:color="000000"/>
            </w:tcBorders>
            <w:shd w:val="clear" w:color="auto" w:fill="auto"/>
            <w:vAlign w:val="center"/>
            <w:hideMark/>
          </w:tcPr>
          <w:p w14:paraId="1D451F22"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c>
          <w:tcPr>
            <w:tcW w:w="1175" w:type="dxa"/>
            <w:tcBorders>
              <w:top w:val="nil"/>
              <w:left w:val="nil"/>
              <w:bottom w:val="single" w:sz="4" w:space="0" w:color="000000"/>
              <w:right w:val="single" w:sz="4" w:space="0" w:color="000000"/>
            </w:tcBorders>
            <w:shd w:val="clear" w:color="auto" w:fill="auto"/>
            <w:vAlign w:val="center"/>
            <w:hideMark/>
          </w:tcPr>
          <w:p w14:paraId="7FC8175E" w14:textId="6B03552C"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no</w:t>
            </w:r>
          </w:p>
        </w:tc>
      </w:tr>
      <w:tr w:rsidR="00F26502" w:rsidRPr="00BC20DA" w14:paraId="5CE7D207" w14:textId="77777777" w:rsidTr="00B16246">
        <w:trPr>
          <w:trHeight w:val="1403"/>
        </w:trPr>
        <w:tc>
          <w:tcPr>
            <w:tcW w:w="1519" w:type="dxa"/>
            <w:tcBorders>
              <w:top w:val="nil"/>
              <w:left w:val="single" w:sz="4" w:space="0" w:color="000000"/>
              <w:bottom w:val="single" w:sz="4" w:space="0" w:color="000000"/>
              <w:right w:val="single" w:sz="4" w:space="0" w:color="000000"/>
            </w:tcBorders>
            <w:shd w:val="clear" w:color="auto" w:fill="auto"/>
            <w:vAlign w:val="center"/>
            <w:hideMark/>
          </w:tcPr>
          <w:p w14:paraId="2C61DCDD"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Círculos de Aprendizaje, Socialización y Saberes (CASSA)</w:t>
            </w:r>
            <w:r w:rsidRPr="00BC20DA">
              <w:rPr>
                <w:rFonts w:ascii="Calibri Light" w:eastAsia="Times New Roman" w:hAnsi="Calibri Light" w:cs="Calibri Light"/>
                <w:sz w:val="18"/>
                <w:szCs w:val="18"/>
              </w:rPr>
              <w:br/>
              <w:t>SIBISO</w:t>
            </w:r>
          </w:p>
        </w:tc>
        <w:tc>
          <w:tcPr>
            <w:tcW w:w="1971" w:type="dxa"/>
            <w:tcBorders>
              <w:top w:val="nil"/>
              <w:left w:val="nil"/>
              <w:bottom w:val="single" w:sz="4" w:space="0" w:color="000000"/>
              <w:right w:val="single" w:sz="4" w:space="0" w:color="000000"/>
            </w:tcBorders>
            <w:shd w:val="clear" w:color="auto" w:fill="auto"/>
            <w:vAlign w:val="center"/>
            <w:hideMark/>
          </w:tcPr>
          <w:p w14:paraId="4162DCDB"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Local (CDMX)</w:t>
            </w:r>
          </w:p>
        </w:tc>
        <w:tc>
          <w:tcPr>
            <w:tcW w:w="3309" w:type="dxa"/>
            <w:tcBorders>
              <w:top w:val="nil"/>
              <w:left w:val="nil"/>
              <w:bottom w:val="single" w:sz="4" w:space="0" w:color="000000"/>
              <w:right w:val="single" w:sz="4" w:space="0" w:color="000000"/>
            </w:tcBorders>
            <w:shd w:val="clear" w:color="auto" w:fill="auto"/>
            <w:vAlign w:val="center"/>
            <w:hideMark/>
          </w:tcPr>
          <w:p w14:paraId="08BF9DD8" w14:textId="79E75F42"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Espacios de aprendizaje, participación, sana convivencia y esparcimiento para las personas mayores a través de activación física, mental, educativas, culturales, recreativas, deportivas.</w:t>
            </w:r>
          </w:p>
        </w:tc>
        <w:tc>
          <w:tcPr>
            <w:tcW w:w="1276" w:type="dxa"/>
            <w:tcBorders>
              <w:top w:val="nil"/>
              <w:left w:val="nil"/>
              <w:bottom w:val="single" w:sz="4" w:space="0" w:color="000000"/>
              <w:right w:val="single" w:sz="4" w:space="0" w:color="000000"/>
            </w:tcBorders>
            <w:shd w:val="clear" w:color="auto" w:fill="auto"/>
            <w:vAlign w:val="center"/>
            <w:hideMark/>
          </w:tcPr>
          <w:p w14:paraId="3A172A9B"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c>
          <w:tcPr>
            <w:tcW w:w="1175" w:type="dxa"/>
            <w:tcBorders>
              <w:top w:val="nil"/>
              <w:left w:val="nil"/>
              <w:bottom w:val="single" w:sz="4" w:space="0" w:color="000000"/>
              <w:right w:val="single" w:sz="4" w:space="0" w:color="000000"/>
            </w:tcBorders>
            <w:shd w:val="clear" w:color="auto" w:fill="auto"/>
            <w:vAlign w:val="center"/>
            <w:hideMark/>
          </w:tcPr>
          <w:p w14:paraId="25CA4C8F" w14:textId="3C3E64EE"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no</w:t>
            </w:r>
          </w:p>
        </w:tc>
      </w:tr>
      <w:tr w:rsidR="00F26502" w:rsidRPr="00BC20DA" w14:paraId="054E4230" w14:textId="77777777" w:rsidTr="00B16246">
        <w:trPr>
          <w:trHeight w:val="1890"/>
        </w:trPr>
        <w:tc>
          <w:tcPr>
            <w:tcW w:w="1519" w:type="dxa"/>
            <w:tcBorders>
              <w:top w:val="nil"/>
              <w:left w:val="single" w:sz="4" w:space="0" w:color="000000"/>
              <w:bottom w:val="single" w:sz="4" w:space="0" w:color="auto"/>
              <w:right w:val="single" w:sz="4" w:space="0" w:color="000000"/>
            </w:tcBorders>
            <w:shd w:val="clear" w:color="auto" w:fill="auto"/>
            <w:vAlign w:val="center"/>
            <w:hideMark/>
          </w:tcPr>
          <w:p w14:paraId="44714CB4" w14:textId="6713624A"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Visitas domiciliarias del Instituto para el Envejecimiento Digno (INED) a Personas Adultas Mayores ante COVID-19</w:t>
            </w:r>
          </w:p>
        </w:tc>
        <w:tc>
          <w:tcPr>
            <w:tcW w:w="1971" w:type="dxa"/>
            <w:tcBorders>
              <w:top w:val="nil"/>
              <w:left w:val="nil"/>
              <w:bottom w:val="single" w:sz="4" w:space="0" w:color="auto"/>
              <w:right w:val="single" w:sz="4" w:space="0" w:color="000000"/>
            </w:tcBorders>
            <w:shd w:val="clear" w:color="auto" w:fill="auto"/>
            <w:vAlign w:val="center"/>
            <w:hideMark/>
          </w:tcPr>
          <w:p w14:paraId="49988063"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Local (CDMX)</w:t>
            </w:r>
          </w:p>
        </w:tc>
        <w:tc>
          <w:tcPr>
            <w:tcW w:w="3309" w:type="dxa"/>
            <w:tcBorders>
              <w:top w:val="nil"/>
              <w:left w:val="nil"/>
              <w:bottom w:val="single" w:sz="4" w:space="0" w:color="auto"/>
              <w:right w:val="single" w:sz="4" w:space="0" w:color="000000"/>
            </w:tcBorders>
            <w:shd w:val="clear" w:color="auto" w:fill="auto"/>
            <w:vAlign w:val="center"/>
            <w:hideMark/>
          </w:tcPr>
          <w:p w14:paraId="7A823E7D"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Durante la contingencia El INED realiza visitas domiciliarias para monitorear a las personas adultas mayores de la Ciudad de México con mayor necesidad, con el fin de saber la su situación y para proporcionarles productos básicos de cuidado personal, además de vincularlas con redes familiares.</w:t>
            </w:r>
          </w:p>
        </w:tc>
        <w:tc>
          <w:tcPr>
            <w:tcW w:w="1276" w:type="dxa"/>
            <w:tcBorders>
              <w:top w:val="nil"/>
              <w:left w:val="nil"/>
              <w:bottom w:val="single" w:sz="4" w:space="0" w:color="auto"/>
              <w:right w:val="single" w:sz="4" w:space="0" w:color="000000"/>
            </w:tcBorders>
            <w:shd w:val="clear" w:color="auto" w:fill="auto"/>
            <w:vAlign w:val="center"/>
            <w:hideMark/>
          </w:tcPr>
          <w:p w14:paraId="71A42A28"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c>
          <w:tcPr>
            <w:tcW w:w="1175" w:type="dxa"/>
            <w:tcBorders>
              <w:top w:val="nil"/>
              <w:left w:val="nil"/>
              <w:bottom w:val="single" w:sz="4" w:space="0" w:color="auto"/>
              <w:right w:val="single" w:sz="4" w:space="0" w:color="000000"/>
            </w:tcBorders>
            <w:shd w:val="clear" w:color="auto" w:fill="auto"/>
            <w:vAlign w:val="center"/>
            <w:hideMark/>
          </w:tcPr>
          <w:p w14:paraId="41F23E56" w14:textId="40B2E556"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no</w:t>
            </w:r>
          </w:p>
        </w:tc>
      </w:tr>
      <w:tr w:rsidR="00F26502" w:rsidRPr="00BC20DA" w14:paraId="17E8A372" w14:textId="77777777" w:rsidTr="00B16246">
        <w:trPr>
          <w:trHeight w:val="1552"/>
        </w:trPr>
        <w:tc>
          <w:tcPr>
            <w:tcW w:w="151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64DCFDB"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Sistema de Alerta Social Ciudad de México</w:t>
            </w:r>
          </w:p>
        </w:tc>
        <w:tc>
          <w:tcPr>
            <w:tcW w:w="1971" w:type="dxa"/>
            <w:tcBorders>
              <w:top w:val="single" w:sz="4" w:space="0" w:color="auto"/>
              <w:left w:val="nil"/>
              <w:bottom w:val="single" w:sz="4" w:space="0" w:color="000000"/>
              <w:right w:val="single" w:sz="4" w:space="0" w:color="000000"/>
            </w:tcBorders>
            <w:shd w:val="clear" w:color="auto" w:fill="auto"/>
            <w:vAlign w:val="center"/>
            <w:hideMark/>
          </w:tcPr>
          <w:p w14:paraId="122BC2AD"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Local (CDMX)</w:t>
            </w:r>
          </w:p>
        </w:tc>
        <w:tc>
          <w:tcPr>
            <w:tcW w:w="3309" w:type="dxa"/>
            <w:tcBorders>
              <w:top w:val="single" w:sz="4" w:space="0" w:color="auto"/>
              <w:left w:val="nil"/>
              <w:bottom w:val="single" w:sz="4" w:space="0" w:color="000000"/>
              <w:right w:val="single" w:sz="4" w:space="0" w:color="000000"/>
            </w:tcBorders>
            <w:shd w:val="clear" w:color="auto" w:fill="auto"/>
            <w:vAlign w:val="center"/>
            <w:hideMark/>
          </w:tcPr>
          <w:p w14:paraId="33D83094" w14:textId="77777777"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Atender situaciones de emergencia y/o extravío de habitantes de la Ciudad de México; para contribuir a su localización y/o vinculación con las personas responsables de los mismos, a través de la entrega de una pulsera o accesorio que contendrá un código de identificación personal y números telefónicos de reporte.</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14:paraId="07CC6D6B" w14:textId="2A14FD25"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sí</w:t>
            </w:r>
          </w:p>
        </w:tc>
        <w:tc>
          <w:tcPr>
            <w:tcW w:w="1175" w:type="dxa"/>
            <w:tcBorders>
              <w:top w:val="single" w:sz="4" w:space="0" w:color="auto"/>
              <w:left w:val="nil"/>
              <w:bottom w:val="single" w:sz="4" w:space="0" w:color="000000"/>
              <w:right w:val="single" w:sz="4" w:space="0" w:color="000000"/>
            </w:tcBorders>
            <w:shd w:val="clear" w:color="auto" w:fill="auto"/>
            <w:vAlign w:val="center"/>
            <w:hideMark/>
          </w:tcPr>
          <w:p w14:paraId="488E5892" w14:textId="0240334F" w:rsidR="00F26502" w:rsidRPr="00BC20DA" w:rsidRDefault="00F26502" w:rsidP="00B16246">
            <w:pPr>
              <w:spacing w:after="0" w:line="240" w:lineRule="auto"/>
              <w:jc w:val="center"/>
              <w:rPr>
                <w:rFonts w:ascii="Calibri Light" w:eastAsia="Times New Roman" w:hAnsi="Calibri Light" w:cs="Calibri Light"/>
                <w:sz w:val="18"/>
                <w:szCs w:val="18"/>
              </w:rPr>
            </w:pPr>
            <w:r w:rsidRPr="00BC20DA">
              <w:rPr>
                <w:rFonts w:ascii="Calibri Light" w:eastAsia="Times New Roman" w:hAnsi="Calibri Light" w:cs="Calibri Light"/>
                <w:sz w:val="18"/>
                <w:szCs w:val="18"/>
              </w:rPr>
              <w:t>no</w:t>
            </w:r>
          </w:p>
        </w:tc>
      </w:tr>
    </w:tbl>
    <w:p w14:paraId="54DD0C49" w14:textId="77777777" w:rsidR="00361347" w:rsidRPr="00BC20DA" w:rsidRDefault="00361347">
      <w:pPr>
        <w:pBdr>
          <w:top w:val="nil"/>
          <w:left w:val="nil"/>
          <w:bottom w:val="nil"/>
          <w:right w:val="nil"/>
          <w:between w:val="nil"/>
        </w:pBdr>
        <w:spacing w:after="0" w:line="240" w:lineRule="auto"/>
        <w:jc w:val="both"/>
        <w:rPr>
          <w:rFonts w:ascii="Calibri Light" w:eastAsia="Arial" w:hAnsi="Calibri Light" w:cs="Calibri Light"/>
          <w:color w:val="000000"/>
          <w:sz w:val="24"/>
          <w:szCs w:val="24"/>
        </w:rPr>
      </w:pPr>
    </w:p>
    <w:p w14:paraId="4CF41DDB" w14:textId="7E0BAEAF" w:rsidR="00F26502" w:rsidRPr="00BC20DA" w:rsidRDefault="009D3496" w:rsidP="00361347">
      <w:pPr>
        <w:pBdr>
          <w:top w:val="nil"/>
          <w:left w:val="nil"/>
          <w:bottom w:val="nil"/>
          <w:right w:val="nil"/>
          <w:between w:val="nil"/>
        </w:pBdr>
        <w:spacing w:after="0" w:line="240" w:lineRule="auto"/>
        <w:jc w:val="both"/>
        <w:rPr>
          <w:rFonts w:ascii="Calibri Light" w:eastAsia="Arial" w:hAnsi="Calibri Light" w:cs="Calibri Light"/>
          <w:color w:val="000000"/>
          <w:sz w:val="24"/>
          <w:szCs w:val="24"/>
        </w:rPr>
      </w:pPr>
      <w:r w:rsidRPr="00BC20DA">
        <w:rPr>
          <w:rFonts w:ascii="Calibri Light" w:eastAsia="Arial" w:hAnsi="Calibri Light" w:cs="Calibri Light"/>
          <w:color w:val="000000"/>
          <w:sz w:val="24"/>
          <w:szCs w:val="24"/>
        </w:rPr>
        <w:t xml:space="preserve">Del análisis realizado a la tabla que antecede se desprende que en la mayoría de los casos </w:t>
      </w:r>
      <w:r w:rsidR="00361347" w:rsidRPr="00BC20DA">
        <w:rPr>
          <w:rFonts w:ascii="Calibri Light" w:eastAsia="Arial" w:hAnsi="Calibri Light" w:cs="Calibri Light"/>
          <w:color w:val="000000"/>
          <w:sz w:val="24"/>
          <w:szCs w:val="24"/>
        </w:rPr>
        <w:t>los grupos de población</w:t>
      </w:r>
      <w:r w:rsidRPr="00BC20DA">
        <w:rPr>
          <w:rFonts w:ascii="Calibri Light" w:eastAsia="Arial" w:hAnsi="Calibri Light" w:cs="Calibri Light"/>
          <w:color w:val="000000"/>
          <w:sz w:val="24"/>
          <w:szCs w:val="24"/>
        </w:rPr>
        <w:t xml:space="preserve"> por condiciones del género y la edad</w:t>
      </w:r>
      <w:r w:rsidR="00361347" w:rsidRPr="00BC20DA">
        <w:rPr>
          <w:rFonts w:ascii="Calibri Light" w:eastAsia="Arial" w:hAnsi="Calibri Light" w:cs="Calibri Light"/>
          <w:color w:val="000000"/>
          <w:sz w:val="24"/>
          <w:szCs w:val="24"/>
        </w:rPr>
        <w:t xml:space="preserve"> son excluyentes entre sí, ya que</w:t>
      </w:r>
      <w:r w:rsidRPr="00BC20DA">
        <w:rPr>
          <w:rFonts w:ascii="Calibri Light" w:eastAsia="Arial" w:hAnsi="Calibri Light" w:cs="Calibri Light"/>
          <w:color w:val="000000"/>
          <w:sz w:val="24"/>
          <w:szCs w:val="24"/>
        </w:rPr>
        <w:t xml:space="preserve"> la tendencia es que</w:t>
      </w:r>
      <w:r w:rsidR="00361347" w:rsidRPr="00BC20DA">
        <w:rPr>
          <w:rFonts w:ascii="Calibri Light" w:eastAsia="Arial" w:hAnsi="Calibri Light" w:cs="Calibri Light"/>
          <w:color w:val="000000"/>
          <w:sz w:val="24"/>
          <w:szCs w:val="24"/>
        </w:rPr>
        <w:t xml:space="preserve"> por un lado se contemplan sólo a mujeres y por el otro a personas adultas mayores. </w:t>
      </w:r>
      <w:r w:rsidR="002B2143" w:rsidRPr="00BC20DA">
        <w:rPr>
          <w:rFonts w:ascii="Calibri Light" w:eastAsia="Arial" w:hAnsi="Calibri Light" w:cs="Calibri Light"/>
          <w:color w:val="000000"/>
          <w:sz w:val="24"/>
          <w:szCs w:val="24"/>
        </w:rPr>
        <w:t xml:space="preserve">Siendo el caso </w:t>
      </w:r>
      <w:r w:rsidR="00726338" w:rsidRPr="00BC20DA">
        <w:rPr>
          <w:rFonts w:ascii="Calibri Light" w:eastAsia="Arial" w:hAnsi="Calibri Light" w:cs="Calibri Light"/>
          <w:color w:val="000000"/>
          <w:sz w:val="24"/>
          <w:szCs w:val="24"/>
        </w:rPr>
        <w:t>que, sólo</w:t>
      </w:r>
      <w:r w:rsidR="00361347" w:rsidRPr="00BC20DA">
        <w:rPr>
          <w:rFonts w:ascii="Calibri Light" w:eastAsia="Arial" w:hAnsi="Calibri Light" w:cs="Calibri Light"/>
          <w:color w:val="000000"/>
          <w:sz w:val="24"/>
          <w:szCs w:val="24"/>
        </w:rPr>
        <w:t xml:space="preserve"> 6 de e</w:t>
      </w:r>
      <w:r w:rsidRPr="00BC20DA">
        <w:rPr>
          <w:rFonts w:ascii="Calibri Light" w:eastAsia="Arial" w:hAnsi="Calibri Light" w:cs="Calibri Light"/>
          <w:color w:val="000000"/>
          <w:sz w:val="24"/>
          <w:szCs w:val="24"/>
        </w:rPr>
        <w:t>sto</w:t>
      </w:r>
      <w:r w:rsidR="00361347" w:rsidRPr="00BC20DA">
        <w:rPr>
          <w:rFonts w:ascii="Calibri Light" w:eastAsia="Arial" w:hAnsi="Calibri Light" w:cs="Calibri Light"/>
          <w:color w:val="000000"/>
          <w:sz w:val="24"/>
          <w:szCs w:val="24"/>
        </w:rPr>
        <w:t xml:space="preserve">s comprenden la edad y el género </w:t>
      </w:r>
      <w:r w:rsidR="002B2143" w:rsidRPr="00BC20DA">
        <w:rPr>
          <w:rFonts w:ascii="Calibri Light" w:eastAsia="Arial" w:hAnsi="Calibri Light" w:cs="Calibri Light"/>
          <w:color w:val="000000"/>
          <w:sz w:val="24"/>
          <w:szCs w:val="24"/>
        </w:rPr>
        <w:t xml:space="preserve">como </w:t>
      </w:r>
      <w:r w:rsidR="002B2143" w:rsidRPr="00BC20DA">
        <w:rPr>
          <w:rFonts w:ascii="Calibri Light" w:eastAsia="Arial" w:hAnsi="Calibri Light" w:cs="Calibri Light"/>
          <w:color w:val="000000"/>
          <w:sz w:val="24"/>
          <w:szCs w:val="24"/>
        </w:rPr>
        <w:lastRenderedPageBreak/>
        <w:t>un criterio único de determinación</w:t>
      </w:r>
      <w:r w:rsidR="002B2143" w:rsidRPr="00BC20DA">
        <w:rPr>
          <w:rStyle w:val="FootnoteReference"/>
          <w:rFonts w:ascii="Calibri Light" w:eastAsia="Arial" w:hAnsi="Calibri Light" w:cs="Calibri Light"/>
          <w:color w:val="000000"/>
          <w:sz w:val="24"/>
          <w:szCs w:val="24"/>
        </w:rPr>
        <w:footnoteReference w:id="21"/>
      </w:r>
      <w:r w:rsidRPr="00BC20DA">
        <w:rPr>
          <w:rFonts w:ascii="Calibri Light" w:eastAsia="Arial" w:hAnsi="Calibri Light" w:cs="Calibri Light"/>
          <w:color w:val="000000"/>
          <w:sz w:val="24"/>
          <w:szCs w:val="24"/>
        </w:rPr>
        <w:t xml:space="preserve"> o enfoque interseccional específico</w:t>
      </w:r>
      <w:r w:rsidR="00361347" w:rsidRPr="00BC20DA">
        <w:rPr>
          <w:rFonts w:ascii="Calibri Light" w:eastAsia="Arial" w:hAnsi="Calibri Light" w:cs="Calibri Light"/>
          <w:color w:val="000000"/>
          <w:sz w:val="24"/>
          <w:szCs w:val="24"/>
        </w:rPr>
        <w:t>, por lo que sólo en pocos casos las mujeres adultas mayores son la población objetivo de los mismos</w:t>
      </w:r>
      <w:r w:rsidR="002B2143" w:rsidRPr="00BC20DA">
        <w:rPr>
          <w:rFonts w:ascii="Calibri Light" w:eastAsia="Arial" w:hAnsi="Calibri Light" w:cs="Calibri Light"/>
          <w:color w:val="000000"/>
          <w:sz w:val="24"/>
          <w:szCs w:val="24"/>
        </w:rPr>
        <w:t xml:space="preserve">, </w:t>
      </w:r>
      <w:r w:rsidR="00F26502" w:rsidRPr="00BC20DA">
        <w:rPr>
          <w:rFonts w:ascii="Calibri Light" w:eastAsia="Arial" w:hAnsi="Calibri Light" w:cs="Calibri Light"/>
          <w:color w:val="000000"/>
          <w:sz w:val="24"/>
          <w:szCs w:val="24"/>
        </w:rPr>
        <w:t>sin embargo</w:t>
      </w:r>
      <w:r w:rsidR="002B2143" w:rsidRPr="00BC20DA">
        <w:rPr>
          <w:rFonts w:ascii="Calibri Light" w:eastAsia="Arial" w:hAnsi="Calibri Light" w:cs="Calibri Light"/>
          <w:color w:val="000000"/>
          <w:sz w:val="24"/>
          <w:szCs w:val="24"/>
        </w:rPr>
        <w:t xml:space="preserve"> no existe una atención diferenciada con el grupo de pertenencia principal de mujeres</w:t>
      </w:r>
      <w:r w:rsidRPr="00BC20DA">
        <w:rPr>
          <w:rFonts w:ascii="Calibri Light" w:eastAsia="Arial" w:hAnsi="Calibri Light" w:cs="Calibri Light"/>
          <w:color w:val="000000"/>
          <w:sz w:val="24"/>
          <w:szCs w:val="24"/>
        </w:rPr>
        <w:t xml:space="preserve"> por criterios de edad</w:t>
      </w:r>
      <w:r w:rsidR="00361347" w:rsidRPr="00BC20DA">
        <w:rPr>
          <w:rFonts w:ascii="Calibri Light" w:eastAsia="Arial" w:hAnsi="Calibri Light" w:cs="Calibri Light"/>
          <w:color w:val="000000"/>
          <w:sz w:val="24"/>
          <w:szCs w:val="24"/>
        </w:rPr>
        <w:t>.</w:t>
      </w:r>
    </w:p>
    <w:p w14:paraId="0A8ABA55" w14:textId="77777777" w:rsidR="00F26502" w:rsidRPr="00BC20DA" w:rsidRDefault="00F26502" w:rsidP="00361347">
      <w:pPr>
        <w:pBdr>
          <w:top w:val="nil"/>
          <w:left w:val="nil"/>
          <w:bottom w:val="nil"/>
          <w:right w:val="nil"/>
          <w:between w:val="nil"/>
        </w:pBdr>
        <w:spacing w:after="0" w:line="240" w:lineRule="auto"/>
        <w:jc w:val="both"/>
        <w:rPr>
          <w:rFonts w:ascii="Calibri Light" w:eastAsia="Arial" w:hAnsi="Calibri Light" w:cs="Calibri Light"/>
          <w:color w:val="000000"/>
          <w:sz w:val="24"/>
          <w:szCs w:val="24"/>
        </w:rPr>
      </w:pPr>
    </w:p>
    <w:p w14:paraId="751F7C29" w14:textId="2C6965A1" w:rsidR="00361347" w:rsidRPr="00BC20DA" w:rsidRDefault="00F26502" w:rsidP="00361347">
      <w:pPr>
        <w:pBdr>
          <w:top w:val="nil"/>
          <w:left w:val="nil"/>
          <w:bottom w:val="nil"/>
          <w:right w:val="nil"/>
          <w:between w:val="nil"/>
        </w:pBdr>
        <w:spacing w:after="0" w:line="240" w:lineRule="auto"/>
        <w:jc w:val="both"/>
        <w:rPr>
          <w:rFonts w:ascii="Calibri Light" w:eastAsia="Arial" w:hAnsi="Calibri Light" w:cs="Calibri Light"/>
          <w:i/>
          <w:iCs/>
          <w:color w:val="000000"/>
          <w:sz w:val="24"/>
          <w:szCs w:val="24"/>
        </w:rPr>
      </w:pPr>
      <w:r w:rsidRPr="00BC20DA">
        <w:rPr>
          <w:rFonts w:ascii="Calibri Light" w:eastAsia="Arial" w:hAnsi="Calibri Light" w:cs="Calibri Light"/>
          <w:color w:val="000000"/>
          <w:sz w:val="24"/>
          <w:szCs w:val="24"/>
        </w:rPr>
        <w:t xml:space="preserve">Lo anterior </w:t>
      </w:r>
      <w:r w:rsidR="009D3496" w:rsidRPr="00BC20DA">
        <w:rPr>
          <w:rFonts w:ascii="Calibri Light" w:eastAsia="Arial" w:hAnsi="Calibri Light" w:cs="Calibri Light"/>
          <w:color w:val="000000"/>
          <w:sz w:val="24"/>
          <w:szCs w:val="24"/>
        </w:rPr>
        <w:t>de</w:t>
      </w:r>
      <w:r w:rsidRPr="00BC20DA">
        <w:rPr>
          <w:rFonts w:ascii="Calibri Light" w:eastAsia="Arial" w:hAnsi="Calibri Light" w:cs="Calibri Light"/>
          <w:color w:val="000000"/>
          <w:sz w:val="24"/>
          <w:szCs w:val="24"/>
        </w:rPr>
        <w:t>muestra que e</w:t>
      </w:r>
      <w:r w:rsidR="00361347" w:rsidRPr="00BC20DA">
        <w:rPr>
          <w:rFonts w:ascii="Calibri Light" w:eastAsia="Arial" w:hAnsi="Calibri Light" w:cs="Calibri Light"/>
          <w:color w:val="000000"/>
          <w:sz w:val="24"/>
          <w:szCs w:val="24"/>
        </w:rPr>
        <w:t>stos programas sociale</w:t>
      </w:r>
      <w:r w:rsidR="009D3496" w:rsidRPr="00BC20DA">
        <w:rPr>
          <w:rFonts w:ascii="Calibri Light" w:eastAsia="Arial" w:hAnsi="Calibri Light" w:cs="Calibri Light"/>
          <w:color w:val="000000"/>
          <w:sz w:val="24"/>
          <w:szCs w:val="24"/>
        </w:rPr>
        <w:t>s</w:t>
      </w:r>
      <w:r w:rsidR="00361347" w:rsidRPr="00BC20DA">
        <w:rPr>
          <w:rFonts w:ascii="Calibri Light" w:eastAsia="Arial" w:hAnsi="Calibri Light" w:cs="Calibri Light"/>
          <w:color w:val="000000"/>
          <w:sz w:val="24"/>
          <w:szCs w:val="24"/>
        </w:rPr>
        <w:t xml:space="preserve"> </w:t>
      </w:r>
      <w:r w:rsidR="009D3496" w:rsidRPr="00BC20DA">
        <w:rPr>
          <w:rFonts w:ascii="Calibri Light" w:eastAsia="Arial" w:hAnsi="Calibri Light" w:cs="Calibri Light"/>
          <w:color w:val="000000"/>
          <w:sz w:val="24"/>
          <w:szCs w:val="24"/>
        </w:rPr>
        <w:t xml:space="preserve">no son diseñados </w:t>
      </w:r>
      <w:r w:rsidR="003C6C6A" w:rsidRPr="00BC20DA">
        <w:rPr>
          <w:rFonts w:ascii="Calibri Light" w:eastAsia="Arial" w:hAnsi="Calibri Light" w:cs="Calibri Light"/>
          <w:color w:val="000000"/>
          <w:sz w:val="24"/>
          <w:szCs w:val="24"/>
        </w:rPr>
        <w:t xml:space="preserve">y/o implementados </w:t>
      </w:r>
      <w:r w:rsidR="009D3496" w:rsidRPr="00BC20DA">
        <w:rPr>
          <w:rFonts w:ascii="Calibri Light" w:eastAsia="Arial" w:hAnsi="Calibri Light" w:cs="Calibri Light"/>
          <w:color w:val="000000"/>
          <w:sz w:val="24"/>
          <w:szCs w:val="24"/>
        </w:rPr>
        <w:t xml:space="preserve">desde </w:t>
      </w:r>
      <w:r w:rsidR="003C6C6A" w:rsidRPr="00BC20DA">
        <w:rPr>
          <w:rFonts w:ascii="Calibri Light" w:eastAsia="Arial" w:hAnsi="Calibri Light" w:cs="Calibri Light"/>
          <w:color w:val="000000"/>
          <w:sz w:val="24"/>
          <w:szCs w:val="24"/>
        </w:rPr>
        <w:t>un</w:t>
      </w:r>
      <w:r w:rsidR="009D3496" w:rsidRPr="00BC20DA">
        <w:rPr>
          <w:rFonts w:ascii="Calibri Light" w:eastAsia="Arial" w:hAnsi="Calibri Light" w:cs="Calibri Light"/>
          <w:color w:val="000000"/>
          <w:sz w:val="24"/>
          <w:szCs w:val="24"/>
        </w:rPr>
        <w:t xml:space="preserve"> </w:t>
      </w:r>
      <w:r w:rsidR="00361347" w:rsidRPr="00BC20DA">
        <w:rPr>
          <w:rFonts w:ascii="Calibri Light" w:eastAsia="Arial" w:hAnsi="Calibri Light" w:cs="Calibri Light"/>
          <w:color w:val="000000"/>
          <w:sz w:val="24"/>
          <w:szCs w:val="24"/>
        </w:rPr>
        <w:t>enfoque interseccional, ya que</w:t>
      </w:r>
      <w:r w:rsidR="002B2143" w:rsidRPr="00BC20DA">
        <w:rPr>
          <w:rFonts w:ascii="Calibri Light" w:eastAsia="Arial" w:hAnsi="Calibri Light" w:cs="Calibri Light"/>
          <w:color w:val="000000"/>
          <w:sz w:val="24"/>
          <w:szCs w:val="24"/>
        </w:rPr>
        <w:t xml:space="preserve"> no contemplan acciones específicas que de manera diferenciada garanticen</w:t>
      </w:r>
      <w:r w:rsidR="00361347" w:rsidRPr="00BC20DA">
        <w:rPr>
          <w:rFonts w:ascii="Calibri Light" w:eastAsia="Arial" w:hAnsi="Calibri Light" w:cs="Calibri Light"/>
          <w:color w:val="000000"/>
          <w:sz w:val="24"/>
          <w:szCs w:val="24"/>
        </w:rPr>
        <w:t xml:space="preserve"> de manera efectiva el ejercicio de los derechos humanos de las mujeres adultas mayores</w:t>
      </w:r>
      <w:r w:rsidR="009D3496" w:rsidRPr="00BC20DA">
        <w:rPr>
          <w:rFonts w:ascii="Calibri Light" w:eastAsia="Arial" w:hAnsi="Calibri Light" w:cs="Calibri Light"/>
          <w:color w:val="000000"/>
          <w:sz w:val="24"/>
          <w:szCs w:val="24"/>
        </w:rPr>
        <w:t xml:space="preserve">, el acceso a servicios públicos que instrumentalicen el acceso a estos y la atención a las necesidades propias de este grupo poblacional.  </w:t>
      </w:r>
    </w:p>
    <w:p w14:paraId="0000005E" w14:textId="77777777" w:rsidR="00045631" w:rsidRPr="00BC20DA" w:rsidRDefault="00045631" w:rsidP="003C6C6A">
      <w:pPr>
        <w:spacing w:after="0" w:line="240" w:lineRule="auto"/>
        <w:jc w:val="both"/>
        <w:rPr>
          <w:rFonts w:ascii="Calibri Light" w:eastAsia="Arial Narrow" w:hAnsi="Calibri Light" w:cs="Calibri Light"/>
          <w:sz w:val="24"/>
          <w:szCs w:val="24"/>
        </w:rPr>
      </w:pPr>
    </w:p>
    <w:p w14:paraId="0000005F" w14:textId="1FAFE871" w:rsidR="00045631" w:rsidRPr="00BC20DA" w:rsidRDefault="00AC6A00" w:rsidP="00F26502">
      <w:pPr>
        <w:pStyle w:val="ListParagraph"/>
        <w:numPr>
          <w:ilvl w:val="0"/>
          <w:numId w:val="13"/>
        </w:numPr>
        <w:pBdr>
          <w:top w:val="nil"/>
          <w:left w:val="nil"/>
          <w:bottom w:val="nil"/>
          <w:right w:val="nil"/>
          <w:between w:val="nil"/>
        </w:pBdr>
        <w:spacing w:after="0"/>
        <w:jc w:val="both"/>
        <w:rPr>
          <w:rFonts w:ascii="Calibri Light" w:hAnsi="Calibri Light" w:cs="Calibri Light"/>
          <w:b/>
          <w:color w:val="000000"/>
          <w:sz w:val="24"/>
          <w:szCs w:val="24"/>
        </w:rPr>
      </w:pPr>
      <w:r w:rsidRPr="00BC20DA">
        <w:rPr>
          <w:rFonts w:ascii="Calibri Light" w:hAnsi="Calibri Light" w:cs="Calibri Light"/>
          <w:b/>
          <w:color w:val="000000"/>
          <w:sz w:val="24"/>
          <w:szCs w:val="24"/>
        </w:rPr>
        <w:t xml:space="preserve">¿Qué tipo de datos estadísticos se reúnen sobre las mujeres de edad, de haberlos, y se desglosan por edad, género y otros factores pertinentes? </w:t>
      </w:r>
    </w:p>
    <w:p w14:paraId="39FDB724" w14:textId="77777777" w:rsidR="00F26502" w:rsidRPr="00BC20DA" w:rsidRDefault="00F26502" w:rsidP="00C83188">
      <w:pPr>
        <w:spacing w:line="276" w:lineRule="auto"/>
        <w:jc w:val="both"/>
        <w:rPr>
          <w:rFonts w:ascii="Calibri Light" w:hAnsi="Calibri Light" w:cs="Calibri Light"/>
          <w:color w:val="000000"/>
          <w:lang w:val="es-ES_tradnl"/>
        </w:rPr>
      </w:pPr>
    </w:p>
    <w:p w14:paraId="1A755980" w14:textId="7D828661" w:rsidR="00C83188" w:rsidRPr="00BC20DA" w:rsidRDefault="00C83188" w:rsidP="00C83188">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En México, la autoridad estatal que sistematiza la información estadística es el INEGI (Instituto Nacional de Estadística y Geografía). Este lleva a cabo las actividades estadísticas y geográficas siguientes: diseño, captación, producción, actualización, organización, procesamiento, integración, compilación, publicación, divulgación y conservación de la información de interés nacional.</w:t>
      </w:r>
      <w:r w:rsidRPr="00BC20DA">
        <w:rPr>
          <w:rFonts w:ascii="Calibri Light" w:hAnsi="Calibri Light" w:cs="Calibri Light"/>
          <w:i/>
          <w:iCs/>
          <w:color w:val="000000"/>
          <w:sz w:val="24"/>
          <w:szCs w:val="24"/>
          <w:lang w:val="es-ES_tradnl"/>
        </w:rPr>
        <w:t xml:space="preserve"> </w:t>
      </w:r>
      <w:r w:rsidRPr="00BC20DA">
        <w:rPr>
          <w:rFonts w:ascii="Calibri Light" w:hAnsi="Calibri Light" w:cs="Calibri Light"/>
          <w:color w:val="000000"/>
          <w:sz w:val="24"/>
          <w:szCs w:val="24"/>
          <w:lang w:val="es-ES_tradnl"/>
        </w:rPr>
        <w:t xml:space="preserve">En este sentido, </w:t>
      </w:r>
      <w:r w:rsidR="003C6C6A" w:rsidRPr="00BC20DA">
        <w:rPr>
          <w:rFonts w:ascii="Calibri Light" w:hAnsi="Calibri Light" w:cs="Calibri Light"/>
          <w:color w:val="000000"/>
          <w:sz w:val="24"/>
          <w:szCs w:val="24"/>
          <w:lang w:val="es-ES_tradnl"/>
        </w:rPr>
        <w:t xml:space="preserve">el INEGI </w:t>
      </w:r>
      <w:r w:rsidRPr="00BC20DA">
        <w:rPr>
          <w:rFonts w:ascii="Calibri Light" w:hAnsi="Calibri Light" w:cs="Calibri Light"/>
          <w:color w:val="000000"/>
          <w:sz w:val="24"/>
          <w:szCs w:val="24"/>
          <w:lang w:val="es-ES_tradnl"/>
        </w:rPr>
        <w:t>actualiza de forma periódica la información que nutre el Sistema Integrado de Estadísticas sobre Violencia contra las Mujeres, cuyo objetivo es:</w:t>
      </w:r>
    </w:p>
    <w:p w14:paraId="00E2680C" w14:textId="763FEBFB" w:rsidR="00C83188" w:rsidRPr="00BC20DA" w:rsidRDefault="00C83188" w:rsidP="00C83188">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lang w:val="es-ES_tradnl"/>
        </w:rPr>
        <w:t> </w:t>
      </w:r>
      <w:r w:rsidRPr="00BC20DA">
        <w:rPr>
          <w:rFonts w:ascii="Calibri Light" w:hAnsi="Calibri Light" w:cs="Calibri Light"/>
          <w:color w:val="000000"/>
          <w:sz w:val="24"/>
          <w:szCs w:val="24"/>
          <w:lang w:val="es-ES_tradnl"/>
        </w:rPr>
        <w:t>“</w:t>
      </w:r>
      <w:r w:rsidR="00F26502" w:rsidRPr="00BC20DA">
        <w:rPr>
          <w:rFonts w:ascii="Calibri Light" w:hAnsi="Calibri Light" w:cs="Calibri Light"/>
          <w:color w:val="000000"/>
          <w:sz w:val="24"/>
          <w:szCs w:val="24"/>
          <w:lang w:val="es-ES_tradnl"/>
        </w:rPr>
        <w:t xml:space="preserve"> […] </w:t>
      </w:r>
      <w:r w:rsidRPr="00BC20DA">
        <w:rPr>
          <w:rFonts w:ascii="Calibri Light" w:hAnsi="Calibri Light" w:cs="Calibri Light"/>
          <w:color w:val="000000"/>
          <w:sz w:val="24"/>
          <w:szCs w:val="24"/>
          <w:lang w:val="es-ES_tradnl"/>
        </w:rPr>
        <w:t>Poner a disposición de la sociedad, en una misma herramienta de consulta y de manera integrada, un conjunto amplio de estadísticas derivadas de las principales fuentes de información del país, que permitan caracterizar la violencia ejercida en contra de las mujeres, el contexto, la magnitud e intensidad en la que ocurre. Ello, con el fin de que este instrumento sirva para apoyar y sustentar la definición, seguimiento y evaluación de políticas públicas encaminadas a erradicar la violencia contra las mujeres.</w:t>
      </w:r>
    </w:p>
    <w:p w14:paraId="086EDC0E" w14:textId="77777777" w:rsidR="00C83188" w:rsidRPr="00BC20DA" w:rsidRDefault="00C83188" w:rsidP="00C83188">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Asimismo, permite caracterizar el contexto económico, demográfico y sociocultural en el que viven las mujeres y se reproducen los fenómenos de violencia.”</w:t>
      </w:r>
      <w:r w:rsidRPr="00BC20DA">
        <w:rPr>
          <w:rStyle w:val="FootnoteReference"/>
          <w:rFonts w:ascii="Calibri Light" w:hAnsi="Calibri Light" w:cs="Calibri Light"/>
          <w:color w:val="000000"/>
          <w:sz w:val="24"/>
          <w:szCs w:val="24"/>
          <w:lang w:val="es-ES_tradnl"/>
        </w:rPr>
        <w:footnoteReference w:id="22"/>
      </w:r>
    </w:p>
    <w:p w14:paraId="39E91527" w14:textId="3BC18D9C" w:rsidR="00C83188" w:rsidRPr="00BC20DA" w:rsidRDefault="003C6C6A" w:rsidP="00C83188">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 xml:space="preserve">Es importante hacer notar que la conformación del </w:t>
      </w:r>
      <w:r w:rsidR="00C83188" w:rsidRPr="00BC20DA">
        <w:rPr>
          <w:rFonts w:ascii="Calibri Light" w:hAnsi="Calibri Light" w:cs="Calibri Light"/>
          <w:color w:val="000000"/>
          <w:sz w:val="24"/>
          <w:szCs w:val="24"/>
          <w:lang w:val="es-ES_tradnl"/>
        </w:rPr>
        <w:t>Sistema Integrado de Estadísticas sobre Violencia contra las Mujeres atiende observaciones</w:t>
      </w:r>
      <w:r w:rsidR="00C83188" w:rsidRPr="00BC20DA">
        <w:rPr>
          <w:rStyle w:val="FootnoteReference"/>
          <w:rFonts w:ascii="Calibri Light" w:hAnsi="Calibri Light" w:cs="Calibri Light"/>
          <w:color w:val="000000"/>
          <w:sz w:val="24"/>
          <w:szCs w:val="24"/>
          <w:lang w:val="es-ES_tradnl"/>
        </w:rPr>
        <w:footnoteReference w:id="23"/>
      </w:r>
      <w:r w:rsidR="00C83188" w:rsidRPr="00BC20DA">
        <w:rPr>
          <w:rFonts w:ascii="Calibri Light" w:hAnsi="Calibri Light" w:cs="Calibri Light"/>
          <w:color w:val="000000"/>
          <w:sz w:val="24"/>
          <w:szCs w:val="24"/>
          <w:lang w:val="es-ES_tradnl"/>
        </w:rPr>
        <w:t xml:space="preserve"> emitidas por el Comité de Expertas </w:t>
      </w:r>
      <w:r w:rsidR="00C83188" w:rsidRPr="00BC20DA">
        <w:rPr>
          <w:rFonts w:ascii="Calibri Light" w:hAnsi="Calibri Light" w:cs="Calibri Light"/>
          <w:color w:val="000000"/>
          <w:sz w:val="24"/>
          <w:szCs w:val="24"/>
          <w:lang w:val="es-ES_tradnl"/>
        </w:rPr>
        <w:lastRenderedPageBreak/>
        <w:t>para el seguimiento y cumplimiento de la Convención sobre la Eliminación de Todas las Formas de Discriminación contra la Mujer (CEDAW, por sus siglas en Inglés).  </w:t>
      </w:r>
    </w:p>
    <w:p w14:paraId="3DDD5A20" w14:textId="77665FD2" w:rsidR="00C83188" w:rsidRPr="00BC20DA" w:rsidRDefault="00C83188" w:rsidP="00C83188">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 xml:space="preserve">Los datos estadísticos disponibles </w:t>
      </w:r>
      <w:r w:rsidR="003C48A6" w:rsidRPr="00BC20DA">
        <w:rPr>
          <w:rFonts w:ascii="Calibri Light" w:hAnsi="Calibri Light" w:cs="Calibri Light"/>
          <w:color w:val="000000"/>
          <w:sz w:val="24"/>
          <w:szCs w:val="24"/>
          <w:lang w:val="es-ES_tradnl"/>
        </w:rPr>
        <w:t xml:space="preserve">a través de dicha plataforma </w:t>
      </w:r>
      <w:r w:rsidRPr="00BC20DA">
        <w:rPr>
          <w:rFonts w:ascii="Calibri Light" w:hAnsi="Calibri Light" w:cs="Calibri Light"/>
          <w:color w:val="000000"/>
          <w:sz w:val="24"/>
          <w:szCs w:val="24"/>
          <w:lang w:val="es-ES_tradnl"/>
        </w:rPr>
        <w:t>se encuentran actualizados hasta el año 2016 y se desglosan por</w:t>
      </w:r>
      <w:r w:rsidR="003C48A6" w:rsidRPr="00BC20DA">
        <w:rPr>
          <w:rFonts w:ascii="Calibri Light" w:hAnsi="Calibri Light" w:cs="Calibri Light"/>
          <w:color w:val="000000"/>
          <w:sz w:val="24"/>
          <w:szCs w:val="24"/>
          <w:lang w:val="es-ES_tradnl"/>
        </w:rPr>
        <w:t xml:space="preserve">: </w:t>
      </w:r>
      <w:r w:rsidRPr="00BC20DA">
        <w:rPr>
          <w:rFonts w:ascii="Calibri Light" w:hAnsi="Calibri Light" w:cs="Calibri Light"/>
          <w:color w:val="000000"/>
          <w:sz w:val="24"/>
          <w:szCs w:val="24"/>
          <w:lang w:val="es-ES_tradnl"/>
        </w:rPr>
        <w:t xml:space="preserve">año de la información, entidad federativa, dominio (rural o urbano), grupos de edad, situación conyugal, condición de actividad, condición de habla de lengua indígena y escolaridad. </w:t>
      </w:r>
      <w:r w:rsidR="003C48A6" w:rsidRPr="00BC20DA">
        <w:rPr>
          <w:rFonts w:ascii="Calibri Light" w:hAnsi="Calibri Light" w:cs="Calibri Light"/>
          <w:color w:val="000000"/>
          <w:sz w:val="24"/>
          <w:szCs w:val="24"/>
          <w:lang w:val="es-ES_tradnl"/>
        </w:rPr>
        <w:t xml:space="preserve">De igual manera la </w:t>
      </w:r>
      <w:r w:rsidRPr="00BC20DA">
        <w:rPr>
          <w:rFonts w:ascii="Calibri Light" w:hAnsi="Calibri Light" w:cs="Calibri Light"/>
          <w:color w:val="000000"/>
          <w:sz w:val="24"/>
          <w:szCs w:val="24"/>
          <w:lang w:val="es-ES_tradnl"/>
        </w:rPr>
        <w:t>información puede ser desagregada por tipos y modalidades</w:t>
      </w:r>
      <w:r w:rsidRPr="00BC20DA">
        <w:rPr>
          <w:rStyle w:val="FootnoteReference"/>
          <w:rFonts w:ascii="Calibri Light" w:hAnsi="Calibri Light" w:cs="Calibri Light"/>
          <w:color w:val="000000"/>
          <w:sz w:val="24"/>
          <w:szCs w:val="24"/>
          <w:lang w:val="es-ES_tradnl"/>
        </w:rPr>
        <w:footnoteReference w:id="24"/>
      </w:r>
      <w:r w:rsidRPr="00BC20DA">
        <w:rPr>
          <w:rFonts w:ascii="Calibri Light" w:hAnsi="Calibri Light" w:cs="Calibri Light"/>
          <w:color w:val="000000"/>
          <w:sz w:val="24"/>
          <w:szCs w:val="24"/>
          <w:lang w:val="es-ES_tradnl"/>
        </w:rPr>
        <w:t xml:space="preserve"> de violencias contra las mujeres, correspondientemente. </w:t>
      </w:r>
    </w:p>
    <w:p w14:paraId="355ACD63" w14:textId="77777777" w:rsidR="00C83188" w:rsidRPr="00BC20DA" w:rsidRDefault="00C83188" w:rsidP="00C83188">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 xml:space="preserve">Las principales encuestas que retoman temáticas relacionadas con aspectos de la vida de mujeres adultas mayores son: </w:t>
      </w:r>
    </w:p>
    <w:p w14:paraId="6E9F121D" w14:textId="77777777" w:rsidR="00C83188" w:rsidRPr="00BC20DA" w:rsidRDefault="00C83188" w:rsidP="00C83188">
      <w:pPr>
        <w:pStyle w:val="ListParagraph"/>
        <w:numPr>
          <w:ilvl w:val="0"/>
          <w:numId w:val="7"/>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Encuesta Nacional de Ocupación y Empleo (ENOE).</w:t>
      </w:r>
    </w:p>
    <w:p w14:paraId="6786C643" w14:textId="77777777" w:rsidR="00C83188" w:rsidRPr="00BC20DA" w:rsidRDefault="00C83188" w:rsidP="00C83188">
      <w:pPr>
        <w:pStyle w:val="ListParagraph"/>
        <w:numPr>
          <w:ilvl w:val="0"/>
          <w:numId w:val="7"/>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Encuesta Nacional de Empleo y Seguridad Social (ENESS).</w:t>
      </w:r>
    </w:p>
    <w:p w14:paraId="3870EF8D" w14:textId="77777777" w:rsidR="00C83188" w:rsidRPr="00BC20DA" w:rsidRDefault="00C83188" w:rsidP="00C83188">
      <w:pPr>
        <w:pStyle w:val="ListParagraph"/>
        <w:numPr>
          <w:ilvl w:val="0"/>
          <w:numId w:val="7"/>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 xml:space="preserve">Encuesta Nacional sobre la Dinámica de los Hogares (ENDIREH). </w:t>
      </w:r>
    </w:p>
    <w:p w14:paraId="5FA2CDAF" w14:textId="77777777" w:rsidR="00C83188" w:rsidRPr="00BC20DA" w:rsidRDefault="00C83188" w:rsidP="00C83188">
      <w:pPr>
        <w:pStyle w:val="ListParagraph"/>
        <w:numPr>
          <w:ilvl w:val="0"/>
          <w:numId w:val="7"/>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Encuesta de Uso del Tiempo en el Distrito Federal (ENCUT).</w:t>
      </w:r>
    </w:p>
    <w:p w14:paraId="03B9AE23" w14:textId="77777777" w:rsidR="00C83188" w:rsidRPr="00BC20DA" w:rsidRDefault="00C83188" w:rsidP="00C83188">
      <w:pPr>
        <w:pStyle w:val="ListParagraph"/>
        <w:numPr>
          <w:ilvl w:val="0"/>
          <w:numId w:val="7"/>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Encuesta Nacional de Uso de Tiempo (ENUT).</w:t>
      </w:r>
    </w:p>
    <w:p w14:paraId="055A15FD" w14:textId="77777777" w:rsidR="00C83188" w:rsidRPr="00BC20DA" w:rsidRDefault="00C83188" w:rsidP="00C83188">
      <w:pPr>
        <w:pStyle w:val="ListParagraph"/>
        <w:numPr>
          <w:ilvl w:val="0"/>
          <w:numId w:val="7"/>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Encuesta Nacional de Ingresos y Gastos de los Hogares (ENIGH).</w:t>
      </w:r>
    </w:p>
    <w:p w14:paraId="6C0A30E5" w14:textId="77777777" w:rsidR="00C83188" w:rsidRPr="00BC20DA" w:rsidRDefault="00C83188" w:rsidP="00C83188">
      <w:pPr>
        <w:pStyle w:val="ListParagraph"/>
        <w:numPr>
          <w:ilvl w:val="0"/>
          <w:numId w:val="7"/>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Encuesta Nacional de los Hogares (ENH).</w:t>
      </w:r>
    </w:p>
    <w:p w14:paraId="5E02C4EA" w14:textId="77777777" w:rsidR="00C83188" w:rsidRPr="00BC20DA" w:rsidRDefault="00C83188" w:rsidP="00C83188">
      <w:pPr>
        <w:pStyle w:val="ListParagraph"/>
        <w:numPr>
          <w:ilvl w:val="0"/>
          <w:numId w:val="7"/>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themeColor="text1"/>
          <w:sz w:val="24"/>
          <w:szCs w:val="24"/>
          <w:shd w:val="clear" w:color="auto" w:fill="FFFFFF"/>
          <w:lang w:val="es-ES_tradnl"/>
        </w:rPr>
        <w:t>Encuesta Nacional de Victimización y Percepción sobre Seguridad Pública (ENVIPE).</w:t>
      </w:r>
    </w:p>
    <w:p w14:paraId="311426C7" w14:textId="1DF18B32" w:rsidR="00C83188" w:rsidRPr="00BC20DA" w:rsidRDefault="00C83188" w:rsidP="003C48A6">
      <w:pPr>
        <w:pStyle w:val="ListParagraph"/>
        <w:numPr>
          <w:ilvl w:val="0"/>
          <w:numId w:val="7"/>
        </w:numPr>
        <w:spacing w:after="0" w:line="276" w:lineRule="auto"/>
        <w:rPr>
          <w:rFonts w:ascii="Calibri Light" w:hAnsi="Calibri Light" w:cs="Calibri Light"/>
          <w:color w:val="000000" w:themeColor="text1"/>
          <w:sz w:val="24"/>
          <w:szCs w:val="24"/>
          <w:lang w:val="es-ES_tradnl"/>
        </w:rPr>
      </w:pPr>
      <w:r w:rsidRPr="00BC20DA">
        <w:rPr>
          <w:rFonts w:ascii="Calibri Light" w:hAnsi="Calibri Light" w:cs="Calibri Light"/>
          <w:color w:val="000000" w:themeColor="text1"/>
          <w:sz w:val="24"/>
          <w:szCs w:val="24"/>
          <w:shd w:val="clear" w:color="auto" w:fill="FFFFFF"/>
          <w:lang w:val="es-ES_tradnl"/>
        </w:rPr>
        <w:t>Encuesta Nacional sobre Disponibilidad y Uso de Tecnologías de la Información en los Hogares (ENDUTIH)</w:t>
      </w:r>
    </w:p>
    <w:p w14:paraId="5675BFED" w14:textId="77777777" w:rsidR="003C48A6" w:rsidRPr="00BC20DA" w:rsidRDefault="003C48A6" w:rsidP="003C48A6">
      <w:pPr>
        <w:pStyle w:val="ListParagraph"/>
        <w:spacing w:after="0" w:line="276" w:lineRule="auto"/>
        <w:rPr>
          <w:rFonts w:ascii="Calibri Light" w:hAnsi="Calibri Light" w:cs="Calibri Light"/>
          <w:color w:val="000000" w:themeColor="text1"/>
          <w:sz w:val="24"/>
          <w:szCs w:val="24"/>
          <w:lang w:val="es-ES_tradnl"/>
        </w:rPr>
      </w:pPr>
    </w:p>
    <w:p w14:paraId="6D2077E2" w14:textId="2DC5DDA3" w:rsidR="00C83188" w:rsidRPr="00BC20DA" w:rsidRDefault="00C83188" w:rsidP="00C83188">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 xml:space="preserve">La información estadística que arroja cada una de las encuestas mencionadas </w:t>
      </w:r>
      <w:r w:rsidR="00C55D5E" w:rsidRPr="00BC20DA">
        <w:rPr>
          <w:rFonts w:ascii="Calibri Light" w:hAnsi="Calibri Light" w:cs="Calibri Light"/>
          <w:color w:val="000000"/>
          <w:sz w:val="24"/>
          <w:szCs w:val="24"/>
          <w:lang w:val="es-ES_tradnl"/>
        </w:rPr>
        <w:t xml:space="preserve">es </w:t>
      </w:r>
      <w:r w:rsidRPr="00BC20DA">
        <w:rPr>
          <w:rFonts w:ascii="Calibri Light" w:hAnsi="Calibri Light" w:cs="Calibri Light"/>
          <w:color w:val="000000"/>
          <w:sz w:val="24"/>
          <w:szCs w:val="24"/>
          <w:lang w:val="es-ES_tradnl"/>
        </w:rPr>
        <w:t>desagreg</w:t>
      </w:r>
      <w:r w:rsidR="00C55D5E" w:rsidRPr="00BC20DA">
        <w:rPr>
          <w:rFonts w:ascii="Calibri Light" w:hAnsi="Calibri Light" w:cs="Calibri Light"/>
          <w:color w:val="000000"/>
          <w:sz w:val="24"/>
          <w:szCs w:val="24"/>
          <w:lang w:val="es-ES_tradnl"/>
        </w:rPr>
        <w:t>ada</w:t>
      </w:r>
      <w:r w:rsidRPr="00BC20DA">
        <w:rPr>
          <w:rFonts w:ascii="Calibri Light" w:hAnsi="Calibri Light" w:cs="Calibri Light"/>
          <w:color w:val="000000"/>
          <w:sz w:val="24"/>
          <w:szCs w:val="24"/>
          <w:lang w:val="es-ES_tradnl"/>
        </w:rPr>
        <w:t xml:space="preserve"> por edad o por sexo, un grupo menor </w:t>
      </w:r>
      <w:r w:rsidR="00C55D5E" w:rsidRPr="00BC20DA">
        <w:rPr>
          <w:rFonts w:ascii="Calibri Light" w:hAnsi="Calibri Light" w:cs="Calibri Light"/>
          <w:color w:val="000000"/>
          <w:sz w:val="24"/>
          <w:szCs w:val="24"/>
          <w:lang w:val="es-ES_tradnl"/>
        </w:rPr>
        <w:t xml:space="preserve">de estas </w:t>
      </w:r>
      <w:r w:rsidRPr="00BC20DA">
        <w:rPr>
          <w:rFonts w:ascii="Calibri Light" w:hAnsi="Calibri Light" w:cs="Calibri Light"/>
          <w:color w:val="000000"/>
          <w:sz w:val="24"/>
          <w:szCs w:val="24"/>
          <w:lang w:val="es-ES_tradnl"/>
        </w:rPr>
        <w:t>desagrega por ambas</w:t>
      </w:r>
      <w:r w:rsidR="00C55D5E" w:rsidRPr="00BC20DA">
        <w:rPr>
          <w:rFonts w:ascii="Calibri Light" w:hAnsi="Calibri Light" w:cs="Calibri Light"/>
          <w:color w:val="000000"/>
          <w:sz w:val="24"/>
          <w:szCs w:val="24"/>
          <w:lang w:val="es-ES_tradnl"/>
        </w:rPr>
        <w:t xml:space="preserve"> condiciones</w:t>
      </w:r>
      <w:r w:rsidRPr="00BC20DA">
        <w:rPr>
          <w:rFonts w:ascii="Calibri Light" w:hAnsi="Calibri Light" w:cs="Calibri Light"/>
          <w:color w:val="000000"/>
          <w:sz w:val="24"/>
          <w:szCs w:val="24"/>
          <w:lang w:val="es-ES_tradnl"/>
        </w:rPr>
        <w:t xml:space="preserve">. </w:t>
      </w:r>
      <w:r w:rsidR="00C55D5E" w:rsidRPr="00BC20DA">
        <w:rPr>
          <w:rFonts w:ascii="Calibri Light" w:hAnsi="Calibri Light" w:cs="Calibri Light"/>
          <w:color w:val="000000"/>
          <w:sz w:val="24"/>
          <w:szCs w:val="24"/>
          <w:lang w:val="es-ES_tradnl"/>
        </w:rPr>
        <w:t>Esta s</w:t>
      </w:r>
      <w:r w:rsidRPr="00BC20DA">
        <w:rPr>
          <w:rFonts w:ascii="Calibri Light" w:hAnsi="Calibri Light" w:cs="Calibri Light"/>
          <w:color w:val="000000"/>
          <w:sz w:val="24"/>
          <w:szCs w:val="24"/>
          <w:lang w:val="es-ES_tradnl"/>
        </w:rPr>
        <w:t xml:space="preserve">ituación que complejiza el análisis interseccional de grupos como </w:t>
      </w:r>
      <w:r w:rsidR="00C55D5E" w:rsidRPr="00BC20DA">
        <w:rPr>
          <w:rFonts w:ascii="Calibri Light" w:hAnsi="Calibri Light" w:cs="Calibri Light"/>
          <w:color w:val="000000"/>
          <w:sz w:val="24"/>
          <w:szCs w:val="24"/>
          <w:lang w:val="es-ES_tradnl"/>
        </w:rPr>
        <w:t xml:space="preserve">el de las </w:t>
      </w:r>
      <w:r w:rsidRPr="00BC20DA">
        <w:rPr>
          <w:rFonts w:ascii="Calibri Light" w:hAnsi="Calibri Light" w:cs="Calibri Light"/>
          <w:color w:val="000000"/>
          <w:sz w:val="24"/>
          <w:szCs w:val="24"/>
          <w:lang w:val="es-ES_tradnl"/>
        </w:rPr>
        <w:t xml:space="preserve">mujeres adultas mayores de </w:t>
      </w:r>
      <w:r w:rsidR="00C55D5E" w:rsidRPr="00BC20DA">
        <w:rPr>
          <w:rFonts w:ascii="Calibri Light" w:hAnsi="Calibri Light" w:cs="Calibri Light"/>
          <w:color w:val="000000"/>
          <w:sz w:val="24"/>
          <w:szCs w:val="24"/>
          <w:lang w:val="es-ES_tradnl"/>
        </w:rPr>
        <w:t xml:space="preserve">sesenta </w:t>
      </w:r>
      <w:r w:rsidRPr="00BC20DA">
        <w:rPr>
          <w:rFonts w:ascii="Calibri Light" w:hAnsi="Calibri Light" w:cs="Calibri Light"/>
          <w:color w:val="000000"/>
          <w:sz w:val="24"/>
          <w:szCs w:val="24"/>
          <w:lang w:val="es-ES_tradnl"/>
        </w:rPr>
        <w:t xml:space="preserve">años. </w:t>
      </w:r>
    </w:p>
    <w:p w14:paraId="7DF457F2" w14:textId="7F58C5AD" w:rsidR="003C48A6" w:rsidRPr="00BC20DA" w:rsidRDefault="003C48A6" w:rsidP="00C83188">
      <w:pPr>
        <w:spacing w:line="276" w:lineRule="auto"/>
        <w:jc w:val="both"/>
        <w:rPr>
          <w:rFonts w:ascii="Calibri Light" w:eastAsia="Times New Roman" w:hAnsi="Calibri Light" w:cs="Calibri Light"/>
          <w:color w:val="222222"/>
          <w:sz w:val="24"/>
          <w:szCs w:val="24"/>
        </w:rPr>
      </w:pPr>
      <w:r w:rsidRPr="00BC20DA">
        <w:rPr>
          <w:rFonts w:ascii="Calibri Light" w:hAnsi="Calibri Light" w:cs="Calibri Light"/>
          <w:color w:val="000000"/>
          <w:sz w:val="24"/>
          <w:szCs w:val="24"/>
          <w:lang w:val="es-ES_tradnl"/>
        </w:rPr>
        <w:t xml:space="preserve">Otras autoridades nacionales y locales que generan datos estadísticos que pudieran relacionarse con el ejercicio de los derechos de las mujeres  son: </w:t>
      </w:r>
      <w:r w:rsidRPr="00BC20DA">
        <w:rPr>
          <w:rFonts w:ascii="Calibri Light" w:eastAsia="Times New Roman" w:hAnsi="Calibri Light" w:cs="Calibri Light"/>
          <w:color w:val="000000"/>
          <w:sz w:val="24"/>
          <w:szCs w:val="24"/>
          <w:lang w:val="es-ES_tradnl"/>
        </w:rPr>
        <w:t>el Consejo Nacional de Población (CONAPO</w:t>
      </w:r>
      <w:r w:rsidRPr="00BC20DA">
        <w:rPr>
          <w:rFonts w:ascii="Calibri Light" w:eastAsia="Times New Roman" w:hAnsi="Calibri Light" w:cs="Calibri Light"/>
          <w:color w:val="000000"/>
          <w:sz w:val="24"/>
          <w:szCs w:val="24"/>
          <w:shd w:val="clear" w:color="auto" w:fill="FFFFFF" w:themeFill="background1"/>
          <w:lang w:val="es-ES_tradnl"/>
        </w:rPr>
        <w:t>); el Sistema de Información de la Secretaría de Salud Federal; la Dirección de Información en Salud</w:t>
      </w:r>
      <w:r w:rsidRPr="00BC20DA">
        <w:rPr>
          <w:rFonts w:ascii="Calibri Light" w:eastAsia="Times New Roman" w:hAnsi="Calibri Light" w:cs="Calibri Light"/>
          <w:color w:val="000000"/>
          <w:sz w:val="24"/>
          <w:szCs w:val="24"/>
          <w:lang w:val="es-ES_tradnl"/>
        </w:rPr>
        <w:t xml:space="preserve"> y Sistemas Institucionales; Dirección General de Planeación, Programación y  Estadística Educativa de la Secretaría de Educación Pública; la Coordinación Nacional de Becas para el Bienestar Benito Juárez; el Consejo Nacional de Evaluación de la Política y Desarrollo Social (Coneval)</w:t>
      </w:r>
      <w:r w:rsidRPr="00BC20DA">
        <w:rPr>
          <w:rFonts w:ascii="Calibri Light" w:hAnsi="Calibri Light" w:cs="Calibri Light"/>
          <w:color w:val="000000"/>
          <w:sz w:val="24"/>
          <w:szCs w:val="24"/>
          <w:lang w:val="es-ES_tradnl"/>
        </w:rPr>
        <w:t xml:space="preserve">; Instituto Nacional Electoral (INE); Instituto Electoral de la Ciudad de México (IECM); Cámara de Diputados; Senado; Asamblea Legislativa de la Ciudad de México; Gobierno de la Ciudad de México; Secretaría de las </w:t>
      </w:r>
      <w:r w:rsidRPr="00BC20DA">
        <w:rPr>
          <w:rFonts w:ascii="Calibri Light" w:hAnsi="Calibri Light" w:cs="Calibri Light"/>
          <w:color w:val="000000"/>
          <w:sz w:val="24"/>
          <w:szCs w:val="24"/>
          <w:lang w:val="es-ES_tradnl"/>
        </w:rPr>
        <w:lastRenderedPageBreak/>
        <w:t>Mujeres de la Ciudad de México; el Poder Judicial de la Ciudad de México; el Sistema de Indicadores de Género del INMUJERES.</w:t>
      </w:r>
    </w:p>
    <w:p w14:paraId="0000008A" w14:textId="0D4D042F" w:rsidR="00045631" w:rsidRPr="00BC20DA" w:rsidRDefault="00AC6A00" w:rsidP="00F26502">
      <w:pPr>
        <w:pStyle w:val="ListParagraph"/>
        <w:numPr>
          <w:ilvl w:val="0"/>
          <w:numId w:val="13"/>
        </w:numPr>
        <w:jc w:val="both"/>
        <w:rPr>
          <w:rFonts w:ascii="Calibri Light" w:hAnsi="Calibri Light" w:cs="Calibri Light"/>
          <w:b/>
          <w:sz w:val="24"/>
          <w:szCs w:val="24"/>
        </w:rPr>
      </w:pPr>
      <w:r w:rsidRPr="00BC20DA">
        <w:rPr>
          <w:rFonts w:ascii="Calibri Light" w:hAnsi="Calibri Light" w:cs="Calibri Light"/>
          <w:b/>
          <w:sz w:val="24"/>
          <w:szCs w:val="24"/>
        </w:rPr>
        <w:t xml:space="preserve">¿Cómo se definen las mujeres de edad a los efectos de la legislación, las políticas y la reunión de datos? </w:t>
      </w:r>
    </w:p>
    <w:p w14:paraId="39E4042C" w14:textId="4BFD8D20" w:rsidR="00726338" w:rsidRPr="00BC20DA" w:rsidRDefault="00726338" w:rsidP="00726338">
      <w:pPr>
        <w:jc w:val="both"/>
        <w:rPr>
          <w:rFonts w:ascii="Calibri Light" w:hAnsi="Calibri Light" w:cs="Calibri Light"/>
          <w:sz w:val="24"/>
          <w:szCs w:val="24"/>
        </w:rPr>
      </w:pPr>
      <w:r w:rsidRPr="00BC20DA">
        <w:rPr>
          <w:rFonts w:ascii="Calibri Light" w:hAnsi="Calibri Light" w:cs="Calibri Light"/>
          <w:sz w:val="24"/>
          <w:szCs w:val="24"/>
        </w:rPr>
        <w:t xml:space="preserve">Para </w:t>
      </w:r>
      <w:r w:rsidR="00C83188" w:rsidRPr="00BC20DA">
        <w:rPr>
          <w:rFonts w:ascii="Calibri Light" w:hAnsi="Calibri Light" w:cs="Calibri Light"/>
          <w:sz w:val="24"/>
          <w:szCs w:val="24"/>
        </w:rPr>
        <w:t>efectos de la legislación, las políticas y reunión de datos</w:t>
      </w:r>
      <w:r w:rsidR="00F350D7" w:rsidRPr="00BC20DA">
        <w:rPr>
          <w:rFonts w:ascii="Calibri Light" w:hAnsi="Calibri Light" w:cs="Calibri Light"/>
          <w:sz w:val="24"/>
          <w:szCs w:val="24"/>
        </w:rPr>
        <w:t xml:space="preserve"> en México</w:t>
      </w:r>
      <w:r w:rsidR="00C83188" w:rsidRPr="00BC20DA">
        <w:rPr>
          <w:rFonts w:ascii="Calibri Light" w:hAnsi="Calibri Light" w:cs="Calibri Light"/>
          <w:sz w:val="24"/>
          <w:szCs w:val="24"/>
        </w:rPr>
        <w:t xml:space="preserve"> se </w:t>
      </w:r>
      <w:r w:rsidR="00F350D7" w:rsidRPr="00BC20DA">
        <w:rPr>
          <w:rFonts w:ascii="Calibri Light" w:hAnsi="Calibri Light" w:cs="Calibri Light"/>
          <w:sz w:val="24"/>
          <w:szCs w:val="24"/>
        </w:rPr>
        <w:t xml:space="preserve">conoce como </w:t>
      </w:r>
      <w:r w:rsidR="00C83188" w:rsidRPr="00BC20DA">
        <w:rPr>
          <w:rFonts w:ascii="Calibri Light" w:hAnsi="Calibri Light" w:cs="Calibri Light"/>
          <w:sz w:val="24"/>
          <w:szCs w:val="24"/>
        </w:rPr>
        <w:t xml:space="preserve">mujeres mayores, a todas aquellas </w:t>
      </w:r>
      <w:r w:rsidR="00F350D7" w:rsidRPr="00BC20DA">
        <w:rPr>
          <w:rFonts w:ascii="Calibri Light" w:hAnsi="Calibri Light" w:cs="Calibri Light"/>
          <w:sz w:val="24"/>
          <w:szCs w:val="24"/>
        </w:rPr>
        <w:t>con sesenta años o más</w:t>
      </w:r>
      <w:r w:rsidR="00C83188" w:rsidRPr="00BC20DA">
        <w:rPr>
          <w:rFonts w:ascii="Calibri Light" w:hAnsi="Calibri Light" w:cs="Calibri Light"/>
          <w:sz w:val="24"/>
          <w:szCs w:val="24"/>
        </w:rPr>
        <w:t xml:space="preserve"> que viven o transitan en el territorio nacional. </w:t>
      </w:r>
      <w:r w:rsidRPr="00BC20DA">
        <w:rPr>
          <w:rFonts w:ascii="Calibri Light" w:hAnsi="Calibri Light" w:cs="Calibri Light"/>
          <w:sz w:val="24"/>
          <w:szCs w:val="24"/>
        </w:rPr>
        <w:t xml:space="preserve">No obstante, </w:t>
      </w:r>
      <w:r w:rsidR="00C55D5E" w:rsidRPr="00BC20DA">
        <w:rPr>
          <w:rFonts w:ascii="Calibri Light" w:hAnsi="Calibri Light" w:cs="Calibri Light"/>
          <w:sz w:val="24"/>
          <w:szCs w:val="24"/>
        </w:rPr>
        <w:t xml:space="preserve">tal </w:t>
      </w:r>
      <w:r w:rsidRPr="00BC20DA">
        <w:rPr>
          <w:rFonts w:ascii="Calibri Light" w:hAnsi="Calibri Light" w:cs="Calibri Light"/>
          <w:sz w:val="24"/>
          <w:szCs w:val="24"/>
        </w:rPr>
        <w:t>como se desarrolló en la tabla 2</w:t>
      </w:r>
      <w:r w:rsidR="00C55D5E" w:rsidRPr="00BC20DA">
        <w:rPr>
          <w:rStyle w:val="FootnoteReference"/>
          <w:rFonts w:ascii="Calibri Light" w:hAnsi="Calibri Light" w:cs="Calibri Light"/>
          <w:sz w:val="24"/>
          <w:szCs w:val="24"/>
        </w:rPr>
        <w:footnoteReference w:id="25"/>
      </w:r>
      <w:r w:rsidRPr="00BC20DA">
        <w:rPr>
          <w:rFonts w:ascii="Calibri Light" w:hAnsi="Calibri Light" w:cs="Calibri Light"/>
          <w:sz w:val="24"/>
          <w:szCs w:val="24"/>
        </w:rPr>
        <w:t xml:space="preserve"> en algunos casos para que las mujeres mayores sean consideradas población beneficiaria de ciertos programas deben cumplir con edades superiores como 65 y 68 años.</w:t>
      </w:r>
    </w:p>
    <w:p w14:paraId="0000008D" w14:textId="21AF6C7D" w:rsidR="00045631" w:rsidRPr="00BC20DA" w:rsidRDefault="00F26502">
      <w:pPr>
        <w:jc w:val="both"/>
        <w:rPr>
          <w:rFonts w:ascii="Calibri Light" w:hAnsi="Calibri Light" w:cs="Calibri Light"/>
          <w:b/>
          <w:sz w:val="24"/>
          <w:szCs w:val="24"/>
        </w:rPr>
      </w:pPr>
      <w:r w:rsidRPr="00BC20DA">
        <w:rPr>
          <w:rFonts w:ascii="Calibri Light" w:hAnsi="Calibri Light" w:cs="Calibri Light"/>
          <w:b/>
          <w:sz w:val="24"/>
          <w:szCs w:val="24"/>
        </w:rPr>
        <w:t xml:space="preserve">2. </w:t>
      </w:r>
      <w:r w:rsidR="00AC6A00" w:rsidRPr="00BC20DA">
        <w:rPr>
          <w:rFonts w:ascii="Calibri Light" w:hAnsi="Calibri Light" w:cs="Calibri Light"/>
          <w:b/>
          <w:sz w:val="24"/>
          <w:szCs w:val="24"/>
        </w:rPr>
        <w:t>Realidades económicas, sociales y culturales que viven las mujeres de edad</w:t>
      </w:r>
    </w:p>
    <w:p w14:paraId="0000008E" w14:textId="6E01C0F5" w:rsidR="00045631" w:rsidRPr="00BC20DA" w:rsidRDefault="00947C10" w:rsidP="00F26502">
      <w:pPr>
        <w:pStyle w:val="ListParagraph"/>
        <w:numPr>
          <w:ilvl w:val="0"/>
          <w:numId w:val="13"/>
        </w:numPr>
        <w:jc w:val="both"/>
        <w:rPr>
          <w:rFonts w:ascii="Calibri Light" w:hAnsi="Calibri Light" w:cs="Calibri Light"/>
          <w:b/>
          <w:sz w:val="24"/>
          <w:szCs w:val="24"/>
        </w:rPr>
      </w:pPr>
      <w:sdt>
        <w:sdtPr>
          <w:rPr>
            <w:rFonts w:ascii="Calibri Light" w:hAnsi="Calibri Light" w:cs="Calibri Light"/>
          </w:rPr>
          <w:tag w:val="goog_rdk_6"/>
          <w:id w:val="-1614195920"/>
          <w:showingPlcHdr/>
        </w:sdtPr>
        <w:sdtEndPr/>
        <w:sdtContent>
          <w:r w:rsidR="00B7499A">
            <w:rPr>
              <w:rFonts w:ascii="Calibri Light" w:hAnsi="Calibri Light" w:cs="Calibri Light"/>
            </w:rPr>
            <w:t xml:space="preserve">     </w:t>
          </w:r>
        </w:sdtContent>
      </w:sdt>
      <w:r w:rsidR="00AC6A00" w:rsidRPr="00BC20DA">
        <w:rPr>
          <w:rFonts w:ascii="Calibri Light" w:hAnsi="Calibri Light" w:cs="Calibri Light"/>
          <w:b/>
          <w:sz w:val="24"/>
          <w:szCs w:val="24"/>
        </w:rPr>
        <w:t xml:space="preserve">¿Cuáles son los problemas y preocupaciones específicos que enfrentan las mujeres de edad, incluso sobre la base de su experiencia de vida acumulada en comparación con los hombres de edad, en el disfrute de sus derechos económicos, sociales y culturales (por ejemplo, en lo que respecta a la protección social, la salud, la educación, el trabajo, el nivel de vida adecuado y la propiedad de tierras y bienes)? </w:t>
      </w:r>
    </w:p>
    <w:p w14:paraId="6989A1E5" w14:textId="09FAA10D" w:rsidR="00361347" w:rsidRPr="00BC20DA" w:rsidRDefault="00BE524C" w:rsidP="00361347">
      <w:pPr>
        <w:jc w:val="both"/>
        <w:rPr>
          <w:rFonts w:ascii="Calibri Light" w:hAnsi="Calibri Light" w:cs="Calibri Light"/>
          <w:sz w:val="24"/>
          <w:szCs w:val="24"/>
        </w:rPr>
      </w:pPr>
      <w:r w:rsidRPr="00BC20DA">
        <w:rPr>
          <w:rFonts w:ascii="Calibri Light" w:hAnsi="Calibri Light" w:cs="Calibri Light"/>
          <w:sz w:val="24"/>
          <w:szCs w:val="24"/>
        </w:rPr>
        <w:t>Actualmente e</w:t>
      </w:r>
      <w:r w:rsidR="00F26502" w:rsidRPr="00BC20DA">
        <w:rPr>
          <w:rFonts w:ascii="Calibri Light" w:hAnsi="Calibri Light" w:cs="Calibri Light"/>
          <w:sz w:val="24"/>
          <w:szCs w:val="24"/>
        </w:rPr>
        <w:t>n</w:t>
      </w:r>
      <w:r w:rsidR="00361347" w:rsidRPr="00BC20DA">
        <w:rPr>
          <w:rFonts w:ascii="Calibri Light" w:hAnsi="Calibri Light" w:cs="Calibri Light"/>
          <w:sz w:val="24"/>
          <w:szCs w:val="24"/>
        </w:rPr>
        <w:t xml:space="preserve"> la Ciudad de México</w:t>
      </w:r>
      <w:r w:rsidRPr="00BC20DA">
        <w:rPr>
          <w:rFonts w:ascii="Calibri Light" w:hAnsi="Calibri Light" w:cs="Calibri Light"/>
          <w:sz w:val="24"/>
          <w:szCs w:val="24"/>
        </w:rPr>
        <w:t xml:space="preserve"> </w:t>
      </w:r>
      <w:r w:rsidR="00361347" w:rsidRPr="00BC20DA">
        <w:rPr>
          <w:rFonts w:ascii="Calibri Light" w:hAnsi="Calibri Light" w:cs="Calibri Light"/>
          <w:sz w:val="24"/>
          <w:szCs w:val="24"/>
        </w:rPr>
        <w:t>existe un desafío para crear estrategias y condiciones que permitan a cada persona mayor gozar de sus derechos económicos, sociales y culturales, civiles y políticos. Se trata de una población que a lo largo de la historia y en la actualidad sigue enfrentándose a barreras sociales y estructurales, que dificultan su plena inclusión y participación en la sociedad, y por lo tanto el ejercicio real de sus derechos</w:t>
      </w:r>
      <w:r w:rsidRPr="00BC20DA">
        <w:rPr>
          <w:rFonts w:ascii="Calibri Light" w:hAnsi="Calibri Light" w:cs="Calibri Light"/>
          <w:sz w:val="24"/>
          <w:szCs w:val="24"/>
        </w:rPr>
        <w:t>.</w:t>
      </w:r>
      <w:r w:rsidR="00F26502" w:rsidRPr="00BC20DA">
        <w:rPr>
          <w:rFonts w:ascii="Calibri Light" w:hAnsi="Calibri Light" w:cs="Calibri Light"/>
          <w:sz w:val="24"/>
          <w:szCs w:val="24"/>
        </w:rPr>
        <w:t xml:space="preserve"> </w:t>
      </w:r>
      <w:r w:rsidRPr="00BC20DA">
        <w:rPr>
          <w:rFonts w:ascii="Calibri Light" w:hAnsi="Calibri Light" w:cs="Calibri Light"/>
          <w:sz w:val="24"/>
          <w:szCs w:val="24"/>
        </w:rPr>
        <w:t>L</w:t>
      </w:r>
      <w:r w:rsidR="00F26502" w:rsidRPr="00BC20DA">
        <w:rPr>
          <w:rFonts w:ascii="Calibri Light" w:hAnsi="Calibri Light" w:cs="Calibri Light"/>
          <w:sz w:val="24"/>
          <w:szCs w:val="24"/>
        </w:rPr>
        <w:t xml:space="preserve">o anterior da lugar a la necesidad de analizar </w:t>
      </w:r>
      <w:r w:rsidR="0017620C" w:rsidRPr="00BC20DA">
        <w:rPr>
          <w:rFonts w:ascii="Calibri Light" w:hAnsi="Calibri Light" w:cs="Calibri Light"/>
          <w:sz w:val="24"/>
          <w:szCs w:val="24"/>
        </w:rPr>
        <w:t>desde un enfoque interseccional el caso de las mujeres mayores quienes suelen ver exacerbados dichos desafíos por su pertenencia a dos grupos históricamente desaventajados y entendidos en la Ciudad de México como de atención prioritaria</w:t>
      </w:r>
      <w:r w:rsidRPr="00BC20DA">
        <w:rPr>
          <w:rFonts w:ascii="Calibri Light" w:hAnsi="Calibri Light" w:cs="Calibri Light"/>
          <w:sz w:val="24"/>
          <w:szCs w:val="24"/>
        </w:rPr>
        <w:t xml:space="preserve">, tal como se ha venido presentando a lo largo del Informe. </w:t>
      </w:r>
    </w:p>
    <w:p w14:paraId="08E6979B" w14:textId="286F6A95" w:rsidR="00BE524C" w:rsidRPr="00BC20DA" w:rsidRDefault="00BE524C" w:rsidP="00361347">
      <w:pPr>
        <w:jc w:val="both"/>
        <w:rPr>
          <w:rFonts w:ascii="Calibri Light" w:hAnsi="Calibri Light" w:cs="Calibri Light"/>
          <w:b/>
          <w:sz w:val="24"/>
          <w:szCs w:val="24"/>
        </w:rPr>
      </w:pPr>
      <w:r w:rsidRPr="00BC20DA">
        <w:rPr>
          <w:rFonts w:ascii="Calibri Light" w:hAnsi="Calibri Light" w:cs="Calibri Light"/>
          <w:sz w:val="24"/>
          <w:szCs w:val="24"/>
        </w:rPr>
        <w:t>A continuación, se presenta un análisis por separado de los derechos y problemas implicados.</w:t>
      </w:r>
    </w:p>
    <w:p w14:paraId="1936E205" w14:textId="5114BF7B" w:rsidR="00361347" w:rsidRPr="00BC20DA" w:rsidRDefault="00F26502" w:rsidP="00BE524C">
      <w:pPr>
        <w:pStyle w:val="ListParagraph"/>
        <w:numPr>
          <w:ilvl w:val="0"/>
          <w:numId w:val="7"/>
        </w:num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 xml:space="preserve">En relación al derecho a la vivienda: </w:t>
      </w:r>
    </w:p>
    <w:p w14:paraId="14A6141A" w14:textId="50E9365C" w:rsidR="00F26502" w:rsidRPr="00BC20DA" w:rsidRDefault="00F26502" w:rsidP="00C83188">
      <w:pPr>
        <w:spacing w:line="276" w:lineRule="auto"/>
        <w:jc w:val="both"/>
        <w:rPr>
          <w:rFonts w:ascii="Calibri Light" w:hAnsi="Calibri Light" w:cs="Calibri Light"/>
          <w:color w:val="000000"/>
          <w:sz w:val="24"/>
          <w:szCs w:val="24"/>
        </w:rPr>
      </w:pPr>
      <w:r w:rsidRPr="00BC20DA">
        <w:rPr>
          <w:rFonts w:ascii="Calibri Light" w:hAnsi="Calibri Light" w:cs="Calibri Light"/>
          <w:color w:val="000000"/>
          <w:sz w:val="24"/>
          <w:szCs w:val="24"/>
          <w:lang w:val="es-ES_tradnl"/>
        </w:rPr>
        <w:t xml:space="preserve">Esta Comisión de Derechos Humanos </w:t>
      </w:r>
      <w:r w:rsidR="00BE524C" w:rsidRPr="00BC20DA">
        <w:rPr>
          <w:rFonts w:ascii="Calibri Light" w:hAnsi="Calibri Light" w:cs="Calibri Light"/>
          <w:color w:val="000000"/>
          <w:sz w:val="24"/>
          <w:szCs w:val="24"/>
          <w:lang w:val="es-ES_tradnl"/>
        </w:rPr>
        <w:t xml:space="preserve">de la Ciudad de México </w:t>
      </w:r>
      <w:r w:rsidR="0017620C" w:rsidRPr="00BC20DA">
        <w:rPr>
          <w:rFonts w:ascii="Calibri Light" w:hAnsi="Calibri Light" w:cs="Calibri Light"/>
          <w:color w:val="000000"/>
          <w:sz w:val="24"/>
          <w:szCs w:val="24"/>
          <w:lang w:val="es-ES_tradnl"/>
        </w:rPr>
        <w:t>document</w:t>
      </w:r>
      <w:r w:rsidR="00BE524C" w:rsidRPr="00BC20DA">
        <w:rPr>
          <w:rFonts w:ascii="Calibri Light" w:hAnsi="Calibri Light" w:cs="Calibri Light"/>
          <w:color w:val="000000"/>
          <w:sz w:val="24"/>
          <w:szCs w:val="24"/>
          <w:lang w:val="es-ES_tradnl"/>
        </w:rPr>
        <w:t>ó</w:t>
      </w:r>
      <w:r w:rsidR="0017620C" w:rsidRPr="00BC20DA">
        <w:rPr>
          <w:rFonts w:ascii="Calibri Light" w:hAnsi="Calibri Light" w:cs="Calibri Light"/>
          <w:color w:val="000000"/>
          <w:sz w:val="24"/>
          <w:szCs w:val="24"/>
          <w:lang w:val="es-ES_tradnl"/>
        </w:rPr>
        <w:t xml:space="preserve"> </w:t>
      </w:r>
      <w:r w:rsidRPr="00BC20DA">
        <w:rPr>
          <w:rFonts w:ascii="Calibri Light" w:hAnsi="Calibri Light" w:cs="Calibri Light"/>
          <w:color w:val="000000"/>
          <w:sz w:val="24"/>
          <w:szCs w:val="24"/>
          <w:lang w:val="es-ES_tradnl"/>
        </w:rPr>
        <w:t>en su recomendación 1/2020</w:t>
      </w:r>
      <w:r w:rsidR="0017620C" w:rsidRPr="00BC20DA">
        <w:rPr>
          <w:rStyle w:val="FootnoteReference"/>
          <w:rFonts w:ascii="Calibri Light" w:hAnsi="Calibri Light" w:cs="Calibri Light"/>
          <w:color w:val="000000"/>
          <w:sz w:val="24"/>
          <w:szCs w:val="24"/>
          <w:lang w:val="es-ES_tradnl"/>
        </w:rPr>
        <w:footnoteReference w:id="26"/>
      </w:r>
      <w:r w:rsidRPr="00BC20DA">
        <w:rPr>
          <w:rFonts w:ascii="Calibri Light" w:hAnsi="Calibri Light" w:cs="Calibri Light"/>
          <w:color w:val="000000"/>
          <w:sz w:val="24"/>
          <w:szCs w:val="24"/>
          <w:lang w:val="es-ES_tradnl"/>
        </w:rPr>
        <w:t xml:space="preserve"> </w:t>
      </w:r>
      <w:r w:rsidR="0017620C" w:rsidRPr="00BC20DA">
        <w:rPr>
          <w:rFonts w:ascii="Calibri Light" w:hAnsi="Calibri Light" w:cs="Calibri Light"/>
          <w:color w:val="000000"/>
          <w:sz w:val="24"/>
          <w:szCs w:val="24"/>
          <w:lang w:val="es-ES_tradnl"/>
        </w:rPr>
        <w:t>las violaciones al derecho a la vivienda de mujeres mayores en la Ciudad de México</w:t>
      </w:r>
      <w:r w:rsidR="00BE524C" w:rsidRPr="00BC20DA">
        <w:rPr>
          <w:rFonts w:ascii="Calibri Light" w:hAnsi="Calibri Light" w:cs="Calibri Light"/>
          <w:color w:val="000000"/>
          <w:sz w:val="24"/>
          <w:szCs w:val="24"/>
          <w:lang w:val="es-ES_tradnl"/>
        </w:rPr>
        <w:t>,</w:t>
      </w:r>
      <w:r w:rsidR="0017620C" w:rsidRPr="00BC20DA">
        <w:rPr>
          <w:rFonts w:ascii="Calibri Light" w:hAnsi="Calibri Light" w:cs="Calibri Light"/>
          <w:color w:val="000000"/>
          <w:sz w:val="24"/>
          <w:szCs w:val="24"/>
          <w:lang w:val="es-ES_tradnl"/>
        </w:rPr>
        <w:t xml:space="preserve"> </w:t>
      </w:r>
      <w:r w:rsidR="00BE524C" w:rsidRPr="00BC20DA">
        <w:rPr>
          <w:rFonts w:ascii="Calibri Light" w:hAnsi="Calibri Light" w:cs="Calibri Light"/>
          <w:color w:val="000000"/>
          <w:sz w:val="24"/>
          <w:szCs w:val="24"/>
          <w:lang w:val="es-ES_tradnl"/>
        </w:rPr>
        <w:t>p</w:t>
      </w:r>
      <w:r w:rsidR="0017620C" w:rsidRPr="00BC20DA">
        <w:rPr>
          <w:rFonts w:ascii="Calibri Light" w:hAnsi="Calibri Light" w:cs="Calibri Light"/>
          <w:color w:val="000000"/>
          <w:sz w:val="24"/>
          <w:szCs w:val="24"/>
          <w:lang w:val="es-ES_tradnl"/>
        </w:rPr>
        <w:t xml:space="preserve">rincipalmente </w:t>
      </w:r>
      <w:r w:rsidR="00BE524C" w:rsidRPr="00BC20DA">
        <w:rPr>
          <w:rFonts w:ascii="Calibri Light" w:hAnsi="Calibri Light" w:cs="Calibri Light"/>
          <w:color w:val="000000"/>
          <w:sz w:val="24"/>
          <w:szCs w:val="24"/>
          <w:lang w:val="es-ES_tradnl"/>
        </w:rPr>
        <w:t xml:space="preserve">las afectaciones </w:t>
      </w:r>
      <w:r w:rsidR="0017620C" w:rsidRPr="00BC20DA">
        <w:rPr>
          <w:rFonts w:ascii="Calibri Light" w:hAnsi="Calibri Light" w:cs="Calibri Light"/>
          <w:color w:val="000000"/>
          <w:sz w:val="24"/>
          <w:szCs w:val="24"/>
          <w:lang w:val="es-ES_tradnl"/>
        </w:rPr>
        <w:t>a la seguridad en su tenencia, teniendo en consideración lo señalado por la Comisión de Derechos Humanos de O</w:t>
      </w:r>
      <w:r w:rsidR="00BE524C" w:rsidRPr="00BC20DA">
        <w:rPr>
          <w:rFonts w:ascii="Calibri Light" w:hAnsi="Calibri Light" w:cs="Calibri Light"/>
          <w:color w:val="000000"/>
          <w:sz w:val="24"/>
          <w:szCs w:val="24"/>
          <w:lang w:val="es-ES_tradnl"/>
        </w:rPr>
        <w:t xml:space="preserve">rganización de las </w:t>
      </w:r>
      <w:r w:rsidR="0017620C" w:rsidRPr="00BC20DA">
        <w:rPr>
          <w:rFonts w:ascii="Calibri Light" w:hAnsi="Calibri Light" w:cs="Calibri Light"/>
          <w:color w:val="000000"/>
          <w:sz w:val="24"/>
          <w:szCs w:val="24"/>
          <w:lang w:val="es-ES_tradnl"/>
        </w:rPr>
        <w:t>N</w:t>
      </w:r>
      <w:r w:rsidR="00BE524C" w:rsidRPr="00BC20DA">
        <w:rPr>
          <w:rFonts w:ascii="Calibri Light" w:hAnsi="Calibri Light" w:cs="Calibri Light"/>
          <w:color w:val="000000"/>
          <w:sz w:val="24"/>
          <w:szCs w:val="24"/>
          <w:lang w:val="es-ES_tradnl"/>
        </w:rPr>
        <w:t xml:space="preserve">aciones </w:t>
      </w:r>
      <w:r w:rsidR="0017620C" w:rsidRPr="00BC20DA">
        <w:rPr>
          <w:rFonts w:ascii="Calibri Light" w:hAnsi="Calibri Light" w:cs="Calibri Light"/>
          <w:color w:val="000000"/>
          <w:sz w:val="24"/>
          <w:szCs w:val="24"/>
          <w:lang w:val="es-ES_tradnl"/>
        </w:rPr>
        <w:t>U</w:t>
      </w:r>
      <w:r w:rsidR="00BE524C" w:rsidRPr="00BC20DA">
        <w:rPr>
          <w:rFonts w:ascii="Calibri Light" w:hAnsi="Calibri Light" w:cs="Calibri Light"/>
          <w:color w:val="000000"/>
          <w:sz w:val="24"/>
          <w:szCs w:val="24"/>
          <w:lang w:val="es-ES_tradnl"/>
        </w:rPr>
        <w:t>nidas</w:t>
      </w:r>
      <w:r w:rsidR="0017620C" w:rsidRPr="00BC20DA">
        <w:rPr>
          <w:rFonts w:ascii="Calibri Light" w:hAnsi="Calibri Light" w:cs="Calibri Light"/>
          <w:color w:val="000000"/>
          <w:sz w:val="24"/>
          <w:szCs w:val="24"/>
          <w:lang w:val="es-ES_tradnl"/>
        </w:rPr>
        <w:t xml:space="preserve"> en relación a que  “[…] la falta de vivienda adecuada puede hacer a las mujeres más vulnerables a diversas formas de violencia, como la violencia en el hogar, y en particular de que la falta de otras posibilidades de vivienda puede limitar la capacidad de muchas mujeres para salir de situaciones de violencia”. </w:t>
      </w:r>
      <w:r w:rsidR="00AB3CC6" w:rsidRPr="00BC20DA">
        <w:rPr>
          <w:rFonts w:ascii="Calibri Light" w:hAnsi="Calibri Light" w:cs="Calibri Light"/>
          <w:color w:val="000000"/>
          <w:sz w:val="24"/>
          <w:szCs w:val="24"/>
          <w:lang w:val="es-ES_tradnl"/>
        </w:rPr>
        <w:t xml:space="preserve">Por lo que parte de sus puntos </w:t>
      </w:r>
      <w:r w:rsidR="00AB3CC6" w:rsidRPr="00BC20DA">
        <w:rPr>
          <w:rFonts w:ascii="Calibri Light" w:hAnsi="Calibri Light" w:cs="Calibri Light"/>
          <w:color w:val="000000"/>
          <w:sz w:val="24"/>
          <w:szCs w:val="24"/>
          <w:lang w:val="es-ES_tradnl"/>
        </w:rPr>
        <w:lastRenderedPageBreak/>
        <w:t>recomendatorios estuvieron encaminados a señalar la obligación de las autoridades de orientar y acompañar a las víctimas a fin de que pudieran concretar los trámites de registro y propiedad de sus viviendas.</w:t>
      </w:r>
    </w:p>
    <w:p w14:paraId="4E4BB86A" w14:textId="2AA8F82C" w:rsidR="00C83188" w:rsidRPr="00BC20DA" w:rsidRDefault="00C83188" w:rsidP="00BE524C">
      <w:pPr>
        <w:pStyle w:val="ListParagraph"/>
        <w:numPr>
          <w:ilvl w:val="0"/>
          <w:numId w:val="7"/>
        </w:num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En cuanto al derecho al trabajo:</w:t>
      </w:r>
    </w:p>
    <w:p w14:paraId="56028B00" w14:textId="178A8E49" w:rsidR="00E81DA4" w:rsidRPr="00BC20DA" w:rsidRDefault="00E81DA4" w:rsidP="00C83188">
      <w:pPr>
        <w:spacing w:line="276" w:lineRule="auto"/>
        <w:jc w:val="both"/>
        <w:rPr>
          <w:rFonts w:ascii="Calibri Light" w:hAnsi="Calibri Light" w:cs="Calibri Light"/>
          <w:color w:val="000000"/>
          <w:sz w:val="24"/>
          <w:szCs w:val="24"/>
        </w:rPr>
      </w:pPr>
      <w:r w:rsidRPr="00BC20DA">
        <w:rPr>
          <w:rFonts w:ascii="Calibri Light" w:hAnsi="Calibri Light" w:cs="Calibri Light"/>
          <w:color w:val="000000"/>
          <w:sz w:val="24"/>
          <w:szCs w:val="24"/>
        </w:rPr>
        <w:t xml:space="preserve">De acuerdo con el Laboratorio Nacional de Diversidades, se ha identificado que las mujeres mayores  sufren una doble discriminación, particularmente en los contextos laborales. Lo anterior debido a que, durante la mayor parte de sus vidas se dedicaron a los trabajos de cuidado y, por lo tanto, se encuentran menos capacitadas para los ámbitos laborales del </w:t>
      </w:r>
      <w:r w:rsidR="00BE524C" w:rsidRPr="00BC20DA">
        <w:rPr>
          <w:rFonts w:ascii="Calibri Light" w:hAnsi="Calibri Light" w:cs="Calibri Light"/>
          <w:color w:val="000000"/>
          <w:sz w:val="24"/>
          <w:szCs w:val="24"/>
        </w:rPr>
        <w:t>m</w:t>
      </w:r>
      <w:r w:rsidRPr="00BC20DA">
        <w:rPr>
          <w:rFonts w:ascii="Calibri Light" w:hAnsi="Calibri Light" w:cs="Calibri Light"/>
          <w:color w:val="000000"/>
          <w:sz w:val="24"/>
          <w:szCs w:val="24"/>
        </w:rPr>
        <w:t>ercado que sus contrapartes hombres. En la Revista de la CDHCM sobre los derechos de las personas mayores</w:t>
      </w:r>
      <w:r w:rsidR="000F429B" w:rsidRPr="00BC20DA">
        <w:rPr>
          <w:rFonts w:ascii="Calibri Light" w:hAnsi="Calibri Light" w:cs="Calibri Light"/>
          <w:color w:val="000000"/>
          <w:sz w:val="24"/>
          <w:szCs w:val="24"/>
        </w:rPr>
        <w:t xml:space="preserve">, </w:t>
      </w:r>
      <w:r w:rsidRPr="00BC20DA">
        <w:rPr>
          <w:rFonts w:ascii="Calibri Light" w:hAnsi="Calibri Light" w:cs="Calibri Light"/>
          <w:color w:val="000000"/>
          <w:sz w:val="24"/>
          <w:szCs w:val="24"/>
        </w:rPr>
        <w:t>Marcela Bustamante Torres, coordinadora del Secretariado Regional para América Latina y el Caribe de Help Age International señala que “[…] las desigualdades de género se detonan en la vejez haciend</w:t>
      </w:r>
      <w:r w:rsidR="000F429B" w:rsidRPr="00BC20DA">
        <w:rPr>
          <w:rFonts w:ascii="Calibri Light" w:hAnsi="Calibri Light" w:cs="Calibri Light"/>
          <w:color w:val="000000"/>
          <w:sz w:val="24"/>
          <w:szCs w:val="24"/>
        </w:rPr>
        <w:t>o</w:t>
      </w:r>
      <w:r w:rsidRPr="00BC20DA">
        <w:rPr>
          <w:rFonts w:ascii="Calibri Light" w:hAnsi="Calibri Light" w:cs="Calibri Light"/>
          <w:color w:val="000000"/>
          <w:sz w:val="24"/>
          <w:szCs w:val="24"/>
        </w:rPr>
        <w:t xml:space="preserve"> las relaciones de poder más desfavorables para las mujeres mayores”.</w:t>
      </w:r>
    </w:p>
    <w:p w14:paraId="6452E2BF" w14:textId="47979732" w:rsidR="00C83188" w:rsidRPr="00BC20DA" w:rsidRDefault="00E81DA4" w:rsidP="00C83188">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 xml:space="preserve">En relación a lo anterior, resulta importante </w:t>
      </w:r>
      <w:r w:rsidR="000F429B" w:rsidRPr="00BC20DA">
        <w:rPr>
          <w:rFonts w:ascii="Calibri Light" w:hAnsi="Calibri Light" w:cs="Calibri Light"/>
          <w:color w:val="000000"/>
          <w:sz w:val="24"/>
          <w:szCs w:val="24"/>
          <w:lang w:val="es-ES_tradnl"/>
        </w:rPr>
        <w:t xml:space="preserve">mencionar </w:t>
      </w:r>
      <w:r w:rsidRPr="00BC20DA">
        <w:rPr>
          <w:rFonts w:ascii="Calibri Light" w:hAnsi="Calibri Light" w:cs="Calibri Light"/>
          <w:color w:val="000000"/>
          <w:sz w:val="24"/>
          <w:szCs w:val="24"/>
          <w:lang w:val="es-ES_tradnl"/>
        </w:rPr>
        <w:t>que uno</w:t>
      </w:r>
      <w:r w:rsidR="00C83188" w:rsidRPr="00BC20DA">
        <w:rPr>
          <w:rFonts w:ascii="Calibri Light" w:hAnsi="Calibri Light" w:cs="Calibri Light"/>
          <w:color w:val="000000"/>
          <w:sz w:val="24"/>
          <w:szCs w:val="24"/>
          <w:lang w:val="es-ES_tradnl"/>
        </w:rPr>
        <w:t xml:space="preserve"> de los sectores laborales ocupados en su mayoría por mujeres es el correspondiente al trabajo del hogar remunerado y no remunerado</w:t>
      </w:r>
      <w:r w:rsidR="000F429B" w:rsidRPr="00BC20DA">
        <w:rPr>
          <w:rFonts w:ascii="Calibri Light" w:hAnsi="Calibri Light" w:cs="Calibri Light"/>
          <w:color w:val="000000"/>
          <w:sz w:val="24"/>
          <w:szCs w:val="24"/>
          <w:lang w:val="es-ES_tradnl"/>
        </w:rPr>
        <w:t>.</w:t>
      </w:r>
      <w:r w:rsidR="00C83188" w:rsidRPr="00BC20DA">
        <w:rPr>
          <w:rStyle w:val="FootnoteReference"/>
          <w:rFonts w:ascii="Calibri Light" w:hAnsi="Calibri Light" w:cs="Calibri Light"/>
          <w:color w:val="000000"/>
          <w:sz w:val="24"/>
          <w:szCs w:val="24"/>
          <w:lang w:val="es-ES_tradnl"/>
        </w:rPr>
        <w:footnoteReference w:id="27"/>
      </w:r>
      <w:r w:rsidR="00AB3CC6" w:rsidRPr="00BC20DA">
        <w:rPr>
          <w:rFonts w:ascii="Calibri Light" w:hAnsi="Calibri Light" w:cs="Calibri Light"/>
          <w:color w:val="000000"/>
          <w:sz w:val="24"/>
          <w:szCs w:val="24"/>
          <w:lang w:val="es-ES_tradnl"/>
        </w:rPr>
        <w:t xml:space="preserve"> </w:t>
      </w:r>
      <w:r w:rsidR="000F429B" w:rsidRPr="00BC20DA">
        <w:rPr>
          <w:rFonts w:ascii="Calibri Light" w:hAnsi="Calibri Light" w:cs="Calibri Light"/>
          <w:color w:val="000000"/>
          <w:sz w:val="24"/>
          <w:szCs w:val="24"/>
          <w:lang w:val="es-ES_tradnl"/>
        </w:rPr>
        <w:t xml:space="preserve"> En México, </w:t>
      </w:r>
      <w:r w:rsidR="00AB3CC6" w:rsidRPr="00BC20DA">
        <w:rPr>
          <w:rFonts w:ascii="Calibri Light" w:hAnsi="Calibri Light" w:cs="Calibri Light"/>
          <w:color w:val="000000"/>
          <w:sz w:val="24"/>
          <w:szCs w:val="24"/>
          <w:lang w:val="es-ES_tradnl"/>
        </w:rPr>
        <w:t>e</w:t>
      </w:r>
      <w:r w:rsidR="000F429B" w:rsidRPr="00BC20DA">
        <w:rPr>
          <w:rFonts w:ascii="Calibri Light" w:hAnsi="Calibri Light" w:cs="Calibri Light"/>
          <w:color w:val="000000"/>
          <w:sz w:val="24"/>
          <w:szCs w:val="24"/>
          <w:lang w:val="es-ES_tradnl"/>
        </w:rPr>
        <w:t xml:space="preserve">ste </w:t>
      </w:r>
      <w:r w:rsidR="00AB3CC6" w:rsidRPr="00BC20DA">
        <w:rPr>
          <w:rFonts w:ascii="Calibri Light" w:hAnsi="Calibri Light" w:cs="Calibri Light"/>
          <w:color w:val="000000"/>
          <w:sz w:val="24"/>
          <w:szCs w:val="24"/>
          <w:lang w:val="es-ES_tradnl"/>
        </w:rPr>
        <w:t>es desarrollado</w:t>
      </w:r>
      <w:r w:rsidR="000F429B" w:rsidRPr="00BC20DA">
        <w:rPr>
          <w:rFonts w:ascii="Calibri Light" w:hAnsi="Calibri Light" w:cs="Calibri Light"/>
          <w:color w:val="000000"/>
          <w:sz w:val="24"/>
          <w:szCs w:val="24"/>
          <w:lang w:val="es-ES_tradnl"/>
        </w:rPr>
        <w:t xml:space="preserve"> y representado</w:t>
      </w:r>
      <w:r w:rsidR="00AB3CC6" w:rsidRPr="00BC20DA">
        <w:rPr>
          <w:rFonts w:ascii="Calibri Light" w:hAnsi="Calibri Light" w:cs="Calibri Light"/>
          <w:color w:val="000000"/>
          <w:sz w:val="24"/>
          <w:szCs w:val="24"/>
          <w:lang w:val="es-ES_tradnl"/>
        </w:rPr>
        <w:t xml:space="preserve"> </w:t>
      </w:r>
      <w:r w:rsidR="000F429B" w:rsidRPr="00BC20DA">
        <w:rPr>
          <w:rFonts w:ascii="Calibri Light" w:hAnsi="Calibri Light" w:cs="Calibri Light"/>
          <w:color w:val="000000"/>
          <w:sz w:val="24"/>
          <w:szCs w:val="24"/>
          <w:lang w:val="es-ES_tradnl"/>
        </w:rPr>
        <w:t xml:space="preserve">mayoritariamente </w:t>
      </w:r>
      <w:r w:rsidR="00AB3CC6" w:rsidRPr="00BC20DA">
        <w:rPr>
          <w:rFonts w:ascii="Calibri Light" w:hAnsi="Calibri Light" w:cs="Calibri Light"/>
          <w:color w:val="000000"/>
          <w:sz w:val="24"/>
          <w:szCs w:val="24"/>
          <w:lang w:val="es-ES_tradnl"/>
        </w:rPr>
        <w:t>por mujeres</w:t>
      </w:r>
      <w:r w:rsidR="00C83188" w:rsidRPr="00BC20DA">
        <w:rPr>
          <w:rFonts w:ascii="Calibri Light" w:hAnsi="Calibri Light" w:cs="Calibri Light"/>
          <w:color w:val="000000"/>
          <w:sz w:val="24"/>
          <w:szCs w:val="24"/>
          <w:lang w:val="es-ES_tradnl"/>
        </w:rPr>
        <w:t xml:space="preserve">. En </w:t>
      </w:r>
      <w:r w:rsidR="00901DAE" w:rsidRPr="00BC20DA">
        <w:rPr>
          <w:rFonts w:ascii="Calibri Light" w:hAnsi="Calibri Light" w:cs="Calibri Light"/>
          <w:color w:val="000000"/>
          <w:sz w:val="24"/>
          <w:szCs w:val="24"/>
          <w:lang w:val="es-ES_tradnl"/>
        </w:rPr>
        <w:t>relación</w:t>
      </w:r>
      <w:r w:rsidR="00C83188" w:rsidRPr="00BC20DA">
        <w:rPr>
          <w:rFonts w:ascii="Calibri Light" w:hAnsi="Calibri Light" w:cs="Calibri Light"/>
          <w:color w:val="000000"/>
          <w:sz w:val="24"/>
          <w:szCs w:val="24"/>
          <w:lang w:val="es-ES_tradnl"/>
        </w:rPr>
        <w:t xml:space="preserve"> al trabajo remunerado del hogar es importante destacar que</w:t>
      </w:r>
      <w:r w:rsidR="000F429B" w:rsidRPr="00BC20DA">
        <w:rPr>
          <w:rFonts w:ascii="Calibri Light" w:hAnsi="Calibri Light" w:cs="Calibri Light"/>
          <w:color w:val="000000"/>
          <w:sz w:val="24"/>
          <w:szCs w:val="24"/>
          <w:lang w:val="es-ES_tradnl"/>
        </w:rPr>
        <w:t>,</w:t>
      </w:r>
      <w:r w:rsidR="00C83188" w:rsidRPr="00BC20DA">
        <w:rPr>
          <w:rFonts w:ascii="Calibri Light" w:hAnsi="Calibri Light" w:cs="Calibri Light"/>
          <w:color w:val="000000"/>
          <w:sz w:val="24"/>
          <w:szCs w:val="24"/>
          <w:lang w:val="es-ES_tradnl"/>
        </w:rPr>
        <w:t xml:space="preserve"> en México para el 2019: el 92% </w:t>
      </w:r>
      <w:r w:rsidR="000F429B" w:rsidRPr="00BC20DA">
        <w:rPr>
          <w:rFonts w:ascii="Calibri Light" w:hAnsi="Calibri Light" w:cs="Calibri Light"/>
          <w:color w:val="000000"/>
          <w:sz w:val="24"/>
          <w:szCs w:val="24"/>
          <w:lang w:val="es-ES_tradnl"/>
        </w:rPr>
        <w:t xml:space="preserve">de las personas que desempeñaban estas funciones </w:t>
      </w:r>
      <w:r w:rsidR="00C83188" w:rsidRPr="00BC20DA">
        <w:rPr>
          <w:rFonts w:ascii="Calibri Light" w:hAnsi="Calibri Light" w:cs="Calibri Light"/>
          <w:color w:val="000000"/>
          <w:sz w:val="24"/>
          <w:szCs w:val="24"/>
          <w:lang w:val="es-ES_tradnl"/>
        </w:rPr>
        <w:t>eran mujeres</w:t>
      </w:r>
      <w:r w:rsidR="00C83188" w:rsidRPr="00BC20DA">
        <w:rPr>
          <w:rStyle w:val="FootnoteReference"/>
          <w:rFonts w:ascii="Calibri Light" w:hAnsi="Calibri Light" w:cs="Calibri Light"/>
          <w:color w:val="000000"/>
          <w:sz w:val="24"/>
          <w:szCs w:val="24"/>
          <w:lang w:val="es-ES_tradnl"/>
        </w:rPr>
        <w:footnoteReference w:id="28"/>
      </w:r>
      <w:r w:rsidR="00C83188" w:rsidRPr="00BC20DA">
        <w:rPr>
          <w:rFonts w:ascii="Calibri Light" w:hAnsi="Calibri Light" w:cs="Calibri Light"/>
          <w:color w:val="000000"/>
          <w:sz w:val="24"/>
          <w:szCs w:val="24"/>
          <w:lang w:val="es-ES_tradnl"/>
        </w:rPr>
        <w:t>, de las cuales un 36% responde a mujeres de 45 a 64 años y un 5% corresponde a mujeres mayores de 65 años de edad</w:t>
      </w:r>
      <w:r w:rsidR="00C83188" w:rsidRPr="00BC20DA">
        <w:rPr>
          <w:rStyle w:val="FootnoteReference"/>
          <w:rFonts w:ascii="Calibri Light" w:hAnsi="Calibri Light" w:cs="Calibri Light"/>
          <w:color w:val="000000"/>
          <w:sz w:val="24"/>
          <w:szCs w:val="24"/>
          <w:lang w:val="es-ES_tradnl"/>
        </w:rPr>
        <w:footnoteReference w:id="29"/>
      </w:r>
      <w:r w:rsidR="00C83188" w:rsidRPr="00BC20DA">
        <w:rPr>
          <w:rFonts w:ascii="Calibri Light" w:hAnsi="Calibri Light" w:cs="Calibri Light"/>
          <w:color w:val="000000"/>
          <w:sz w:val="24"/>
          <w:szCs w:val="24"/>
          <w:lang w:val="es-ES_tradnl"/>
        </w:rPr>
        <w:t xml:space="preserve">. </w:t>
      </w:r>
    </w:p>
    <w:p w14:paraId="183D61E8" w14:textId="4768DE54" w:rsidR="00E81DA4" w:rsidRPr="00BC20DA" w:rsidRDefault="00C83188" w:rsidP="00C83188">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 xml:space="preserve">Una de las preocupaciones </w:t>
      </w:r>
      <w:r w:rsidR="000F429B" w:rsidRPr="00BC20DA">
        <w:rPr>
          <w:rFonts w:ascii="Calibri Light" w:hAnsi="Calibri Light" w:cs="Calibri Light"/>
          <w:color w:val="000000"/>
          <w:sz w:val="24"/>
          <w:szCs w:val="24"/>
          <w:lang w:val="es-ES_tradnl"/>
        </w:rPr>
        <w:t>fundamentales</w:t>
      </w:r>
      <w:r w:rsidRPr="00BC20DA">
        <w:rPr>
          <w:rFonts w:ascii="Calibri Light" w:hAnsi="Calibri Light" w:cs="Calibri Light"/>
          <w:color w:val="000000"/>
          <w:sz w:val="24"/>
          <w:szCs w:val="24"/>
          <w:lang w:val="es-ES_tradnl"/>
        </w:rPr>
        <w:t xml:space="preserve"> sobre la garantía de los derechos laborales de las mujeres adultas mayores trabajadoras del hogar </w:t>
      </w:r>
      <w:r w:rsidR="000F429B" w:rsidRPr="00BC20DA">
        <w:rPr>
          <w:rFonts w:ascii="Calibri Light" w:hAnsi="Calibri Light" w:cs="Calibri Light"/>
          <w:color w:val="000000"/>
          <w:sz w:val="24"/>
          <w:szCs w:val="24"/>
          <w:lang w:val="es-ES_tradnl"/>
        </w:rPr>
        <w:t>es representado por la falta de</w:t>
      </w:r>
      <w:r w:rsidR="00AB3CC6" w:rsidRPr="00BC20DA">
        <w:rPr>
          <w:rFonts w:ascii="Calibri Light" w:hAnsi="Calibri Light" w:cs="Calibri Light"/>
          <w:color w:val="000000"/>
          <w:sz w:val="24"/>
          <w:szCs w:val="24"/>
          <w:lang w:val="es-ES_tradnl"/>
        </w:rPr>
        <w:t xml:space="preserve"> acceso a la seguridad social toda vez que, si bien previo</w:t>
      </w:r>
      <w:r w:rsidRPr="00BC20DA">
        <w:rPr>
          <w:rFonts w:ascii="Calibri Light" w:hAnsi="Calibri Light" w:cs="Calibri Light"/>
          <w:color w:val="000000"/>
          <w:sz w:val="24"/>
          <w:szCs w:val="24"/>
          <w:lang w:val="es-ES_tradnl"/>
        </w:rPr>
        <w:t xml:space="preserve"> al 2019 no era una posibilidad legal, ni una obligación laboral a cumplir</w:t>
      </w:r>
      <w:r w:rsidR="00AB3CC6" w:rsidRPr="00BC20DA">
        <w:rPr>
          <w:rFonts w:ascii="Calibri Light" w:hAnsi="Calibri Light" w:cs="Calibri Light"/>
          <w:color w:val="000000"/>
          <w:sz w:val="24"/>
          <w:szCs w:val="24"/>
          <w:lang w:val="es-ES_tradnl"/>
        </w:rPr>
        <w:t xml:space="preserve"> por sus contratantes</w:t>
      </w:r>
      <w:r w:rsidRPr="00BC20DA">
        <w:rPr>
          <w:rFonts w:ascii="Calibri Light" w:hAnsi="Calibri Light" w:cs="Calibri Light"/>
          <w:color w:val="000000"/>
          <w:sz w:val="24"/>
          <w:szCs w:val="24"/>
          <w:lang w:val="es-ES_tradnl"/>
        </w:rPr>
        <w:t xml:space="preserve">, </w:t>
      </w:r>
      <w:r w:rsidR="000F429B" w:rsidRPr="00BC20DA">
        <w:rPr>
          <w:rFonts w:ascii="Calibri Light" w:hAnsi="Calibri Light" w:cs="Calibri Light"/>
          <w:color w:val="000000"/>
          <w:sz w:val="24"/>
          <w:szCs w:val="24"/>
          <w:lang w:val="es-ES_tradnl"/>
        </w:rPr>
        <w:t>actualmente el Instituto Mexicano del Seguro Social se encuentra en la segunda fase de la prueba piloto para su</w:t>
      </w:r>
      <w:r w:rsidR="000F429B" w:rsidRPr="00BC20DA">
        <w:rPr>
          <w:rFonts w:ascii="Calibri Light" w:hAnsi="Calibri Light" w:cs="Calibri Light"/>
          <w:i/>
          <w:iCs/>
          <w:color w:val="000000"/>
          <w:sz w:val="24"/>
          <w:szCs w:val="24"/>
          <w:lang w:val="es-ES_tradnl"/>
        </w:rPr>
        <w:t xml:space="preserve"> </w:t>
      </w:r>
      <w:r w:rsidR="000F429B" w:rsidRPr="00BC20DA">
        <w:rPr>
          <w:rFonts w:ascii="Calibri Light" w:hAnsi="Calibri Light" w:cs="Calibri Light"/>
          <w:color w:val="000000"/>
          <w:sz w:val="24"/>
          <w:szCs w:val="24"/>
          <w:lang w:val="es-ES_tradnl"/>
        </w:rPr>
        <w:t>incorporación</w:t>
      </w:r>
      <w:r w:rsidR="000F429B" w:rsidRPr="00BC20DA">
        <w:rPr>
          <w:rFonts w:ascii="Calibri Light" w:hAnsi="Calibri Light" w:cs="Calibri Light"/>
          <w:i/>
          <w:iCs/>
          <w:color w:val="000000"/>
          <w:sz w:val="24"/>
          <w:szCs w:val="24"/>
          <w:lang w:val="es-ES_tradnl"/>
        </w:rPr>
        <w:t xml:space="preserve"> </w:t>
      </w:r>
      <w:r w:rsidR="000F429B" w:rsidRPr="00BC20DA">
        <w:rPr>
          <w:rFonts w:ascii="Calibri Light" w:hAnsi="Calibri Light" w:cs="Calibri Light"/>
          <w:color w:val="000000"/>
          <w:sz w:val="24"/>
          <w:szCs w:val="24"/>
          <w:lang w:val="es-ES_tradnl"/>
        </w:rPr>
        <w:t>y registro</w:t>
      </w:r>
      <w:r w:rsidR="000F429B" w:rsidRPr="00BC20DA">
        <w:rPr>
          <w:rStyle w:val="FootnoteReference"/>
          <w:rFonts w:ascii="Calibri Light" w:hAnsi="Calibri Light" w:cs="Calibri Light"/>
          <w:color w:val="000000"/>
          <w:sz w:val="24"/>
          <w:szCs w:val="24"/>
          <w:lang w:val="es-ES_tradnl"/>
        </w:rPr>
        <w:footnoteReference w:id="30"/>
      </w:r>
      <w:r w:rsidR="000F429B" w:rsidRPr="00BC20DA">
        <w:rPr>
          <w:rFonts w:ascii="Calibri Light" w:hAnsi="Calibri Light" w:cs="Calibri Light"/>
          <w:i/>
          <w:iCs/>
          <w:color w:val="000000"/>
          <w:sz w:val="24"/>
          <w:szCs w:val="24"/>
          <w:lang w:val="es-ES_tradnl"/>
        </w:rPr>
        <w:t xml:space="preserve">. </w:t>
      </w:r>
      <w:r w:rsidR="000F429B" w:rsidRPr="00BC20DA">
        <w:rPr>
          <w:rFonts w:ascii="Calibri Light" w:hAnsi="Calibri Light" w:cs="Calibri Light"/>
          <w:color w:val="000000"/>
          <w:sz w:val="24"/>
          <w:szCs w:val="24"/>
          <w:lang w:val="es-ES_tradnl"/>
        </w:rPr>
        <w:t>Los</w:t>
      </w:r>
      <w:r w:rsidRPr="00BC20DA">
        <w:rPr>
          <w:rFonts w:ascii="Calibri Light" w:hAnsi="Calibri Light" w:cs="Calibri Light"/>
          <w:color w:val="000000"/>
          <w:sz w:val="24"/>
          <w:szCs w:val="24"/>
          <w:lang w:val="es-ES_tradnl"/>
        </w:rPr>
        <w:t xml:space="preserve"> derechos al seguro social y jubilación no estaban siendo </w:t>
      </w:r>
      <w:r w:rsidR="000F429B" w:rsidRPr="00BC20DA">
        <w:rPr>
          <w:rFonts w:ascii="Calibri Light" w:hAnsi="Calibri Light" w:cs="Calibri Light"/>
          <w:color w:val="000000"/>
          <w:sz w:val="24"/>
          <w:szCs w:val="24"/>
          <w:lang w:val="es-ES_tradnl"/>
        </w:rPr>
        <w:t>garantizados</w:t>
      </w:r>
      <w:r w:rsidR="005E69FD" w:rsidRPr="00BC20DA">
        <w:rPr>
          <w:rFonts w:ascii="Calibri Light" w:hAnsi="Calibri Light" w:cs="Calibri Light"/>
          <w:color w:val="000000"/>
          <w:sz w:val="24"/>
          <w:szCs w:val="24"/>
          <w:lang w:val="es-ES_tradnl"/>
        </w:rPr>
        <w:t xml:space="preserve">, </w:t>
      </w:r>
      <w:r w:rsidR="00AB3CC6" w:rsidRPr="00BC20DA">
        <w:rPr>
          <w:rFonts w:ascii="Calibri Light" w:hAnsi="Calibri Light" w:cs="Calibri Light"/>
          <w:color w:val="000000"/>
          <w:sz w:val="24"/>
          <w:szCs w:val="24"/>
          <w:lang w:val="es-ES_tradnl"/>
        </w:rPr>
        <w:t xml:space="preserve">a la fecha sigue siendo </w:t>
      </w:r>
      <w:r w:rsidR="000F429B" w:rsidRPr="00BC20DA">
        <w:rPr>
          <w:rFonts w:ascii="Calibri Light" w:hAnsi="Calibri Light" w:cs="Calibri Light"/>
          <w:color w:val="000000"/>
          <w:sz w:val="24"/>
          <w:szCs w:val="24"/>
          <w:lang w:val="es-ES_tradnl"/>
        </w:rPr>
        <w:t xml:space="preserve">una tarea pendiente por </w:t>
      </w:r>
      <w:r w:rsidR="005E69FD" w:rsidRPr="00BC20DA">
        <w:rPr>
          <w:rFonts w:ascii="Calibri Light" w:hAnsi="Calibri Light" w:cs="Calibri Light"/>
          <w:color w:val="000000"/>
          <w:sz w:val="24"/>
          <w:szCs w:val="24"/>
          <w:lang w:val="es-ES_tradnl"/>
        </w:rPr>
        <w:t>cumplir</w:t>
      </w:r>
      <w:r w:rsidR="00AB3CC6" w:rsidRPr="00BC20DA">
        <w:rPr>
          <w:rFonts w:ascii="Calibri Light" w:hAnsi="Calibri Light" w:cs="Calibri Light"/>
          <w:color w:val="000000"/>
          <w:sz w:val="24"/>
          <w:szCs w:val="24"/>
          <w:lang w:val="es-ES_tradnl"/>
        </w:rPr>
        <w:t xml:space="preserve"> y en muchos casos son las mismas mujeres trabajadoras quienes realizan su inscripción y pago de cuotas. </w:t>
      </w:r>
    </w:p>
    <w:p w14:paraId="4BD79911" w14:textId="4F9EC597" w:rsidR="00C83188" w:rsidRPr="00BC20DA" w:rsidRDefault="00E81DA4" w:rsidP="00BE524C">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 xml:space="preserve">Si bien no se </w:t>
      </w:r>
      <w:r w:rsidR="005E69FD" w:rsidRPr="00BC20DA">
        <w:rPr>
          <w:rFonts w:ascii="Calibri Light" w:hAnsi="Calibri Light" w:cs="Calibri Light"/>
          <w:color w:val="000000"/>
          <w:sz w:val="24"/>
          <w:szCs w:val="24"/>
          <w:lang w:val="es-ES_tradnl"/>
        </w:rPr>
        <w:t>cuentan con</w:t>
      </w:r>
      <w:r w:rsidRPr="00BC20DA">
        <w:rPr>
          <w:rFonts w:ascii="Calibri Light" w:hAnsi="Calibri Light" w:cs="Calibri Light"/>
          <w:color w:val="000000"/>
          <w:sz w:val="24"/>
          <w:szCs w:val="24"/>
          <w:lang w:val="es-ES_tradnl"/>
        </w:rPr>
        <w:t xml:space="preserve"> datos específicos del número de mujeres mayores que se dedican al trabajo informal, de acuerdo con el Estudio La Crisis del COVID-19 y la economía informal, </w:t>
      </w:r>
      <w:r w:rsidRPr="00BC20DA">
        <w:rPr>
          <w:rFonts w:ascii="Calibri Light" w:hAnsi="Calibri Light" w:cs="Calibri Light"/>
          <w:color w:val="000000"/>
          <w:sz w:val="24"/>
          <w:szCs w:val="24"/>
          <w:lang w:val="es-ES_tradnl"/>
        </w:rPr>
        <w:lastRenderedPageBreak/>
        <w:t xml:space="preserve">publicado por la Organización Mujeres en Empleo Informal: Globalizando y Organizando ( WIEGO, por sus siglas en inglés) </w:t>
      </w:r>
      <w:r w:rsidR="005E69FD" w:rsidRPr="00BC20DA">
        <w:rPr>
          <w:rFonts w:ascii="Calibri Light" w:hAnsi="Calibri Light" w:cs="Calibri Light"/>
          <w:sz w:val="24"/>
          <w:szCs w:val="24"/>
        </w:rPr>
        <w:t>hasta 2019</w:t>
      </w:r>
      <w:r w:rsidRPr="00BC20DA">
        <w:rPr>
          <w:rFonts w:ascii="Calibri Light" w:hAnsi="Calibri Light" w:cs="Calibri Light"/>
          <w:sz w:val="24"/>
          <w:szCs w:val="24"/>
        </w:rPr>
        <w:t xml:space="preserve"> en la CDMX el 42% de las personas que trabajan en la economía informal eran mujeres, en un universo donde el empleo informal representaba el 51.3% del empleo total. Es posible inferir que al menos un porcentaje considerable de mujeres mayores realizan actividades laborales en la economía informal.</w:t>
      </w:r>
    </w:p>
    <w:p w14:paraId="2918068E" w14:textId="65B59FCE" w:rsidR="00C83188" w:rsidRPr="00BC20DA" w:rsidRDefault="00F26502" w:rsidP="005E69FD">
      <w:pPr>
        <w:pStyle w:val="ListParagraph"/>
        <w:numPr>
          <w:ilvl w:val="0"/>
          <w:numId w:val="7"/>
        </w:num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En relación</w:t>
      </w:r>
      <w:r w:rsidR="00C83188" w:rsidRPr="00BC20DA">
        <w:rPr>
          <w:rFonts w:ascii="Calibri Light" w:hAnsi="Calibri Light" w:cs="Calibri Light"/>
          <w:color w:val="000000"/>
          <w:sz w:val="24"/>
          <w:szCs w:val="24"/>
          <w:lang w:val="es-ES_tradnl"/>
        </w:rPr>
        <w:t xml:space="preserve"> al derecho a la educación:</w:t>
      </w:r>
    </w:p>
    <w:p w14:paraId="4DDCE691" w14:textId="77777777" w:rsidR="002E123C" w:rsidRPr="00BC20DA" w:rsidRDefault="00C83188" w:rsidP="002E123C">
      <w:pPr>
        <w:spacing w:line="276" w:lineRule="auto"/>
        <w:jc w:val="both"/>
        <w:rPr>
          <w:rFonts w:ascii="Calibri Light" w:hAnsi="Calibri Light" w:cs="Calibri Light"/>
          <w:color w:val="000000"/>
          <w:sz w:val="24"/>
          <w:szCs w:val="24"/>
          <w:shd w:val="clear" w:color="auto" w:fill="FFFFFF"/>
          <w:lang w:val="es-ES_tradnl"/>
        </w:rPr>
      </w:pPr>
      <w:r w:rsidRPr="00BC20DA">
        <w:rPr>
          <w:rFonts w:ascii="Calibri Light" w:hAnsi="Calibri Light" w:cs="Calibri Light"/>
          <w:color w:val="000000"/>
          <w:sz w:val="24"/>
          <w:szCs w:val="24"/>
          <w:shd w:val="clear" w:color="auto" w:fill="FFFFFF"/>
          <w:lang w:val="es-ES_tradnl"/>
        </w:rPr>
        <w:t xml:space="preserve">De acuerdo con los datos estadísticos consultados a través del Sistema Integrado de Estadísticas sobre Violencia contra las Mujeres, y la Encuesta Nacional sobre la Dinámica de las Relaciones de los Hogares 2016, el porcentaje de mujeres mayores de 60 años que ha asistido alguna vez a la escuela es del 74%. En comparación con años anteriores (2006 y 2011) esto representa un alza de casi el 10% </w:t>
      </w:r>
      <w:r w:rsidRPr="00BC20DA">
        <w:rPr>
          <w:rFonts w:ascii="Calibri Light" w:hAnsi="Calibri Light" w:cs="Calibri Light"/>
          <w:i/>
          <w:iCs/>
          <w:color w:val="000000"/>
          <w:sz w:val="24"/>
          <w:szCs w:val="24"/>
          <w:shd w:val="clear" w:color="auto" w:fill="FFFFFF"/>
          <w:lang w:val="es-ES_tradnl"/>
        </w:rPr>
        <w:t>más</w:t>
      </w:r>
      <w:r w:rsidRPr="00BC20DA">
        <w:rPr>
          <w:rFonts w:ascii="Calibri Light" w:hAnsi="Calibri Light" w:cs="Calibri Light"/>
          <w:color w:val="000000"/>
          <w:sz w:val="24"/>
          <w:szCs w:val="24"/>
          <w:shd w:val="clear" w:color="auto" w:fill="FFFFFF"/>
          <w:lang w:val="es-ES_tradnl"/>
        </w:rPr>
        <w:t xml:space="preserve">, lo que deja ver que el acceso de las mujeres a la educación ha incrementado con el paso del tiempo, por lo que las mujeres adultas actualmente han tenido más oportunidades </w:t>
      </w:r>
      <w:r w:rsidR="002E123C" w:rsidRPr="00BC20DA">
        <w:rPr>
          <w:rFonts w:ascii="Calibri Light" w:hAnsi="Calibri Light" w:cs="Calibri Light"/>
          <w:color w:val="000000"/>
          <w:sz w:val="24"/>
          <w:szCs w:val="24"/>
          <w:shd w:val="clear" w:color="auto" w:fill="FFFFFF"/>
          <w:lang w:val="es-ES_tradnl"/>
        </w:rPr>
        <w:t xml:space="preserve">de escolarización </w:t>
      </w:r>
      <w:r w:rsidRPr="00BC20DA">
        <w:rPr>
          <w:rFonts w:ascii="Calibri Light" w:hAnsi="Calibri Light" w:cs="Calibri Light"/>
          <w:color w:val="000000"/>
          <w:sz w:val="24"/>
          <w:szCs w:val="24"/>
          <w:shd w:val="clear" w:color="auto" w:fill="FFFFFF"/>
          <w:lang w:val="es-ES_tradnl"/>
        </w:rPr>
        <w:t>que sus antecesoras</w:t>
      </w:r>
      <w:r w:rsidRPr="00BC20DA">
        <w:rPr>
          <w:rStyle w:val="FootnoteReference"/>
          <w:rFonts w:ascii="Calibri Light" w:hAnsi="Calibri Light" w:cs="Calibri Light"/>
          <w:color w:val="000000"/>
          <w:sz w:val="24"/>
          <w:szCs w:val="24"/>
          <w:shd w:val="clear" w:color="auto" w:fill="FFFFFF"/>
          <w:lang w:val="es-ES_tradnl"/>
        </w:rPr>
        <w:footnoteReference w:id="31"/>
      </w:r>
      <w:r w:rsidRPr="00BC20DA">
        <w:rPr>
          <w:rFonts w:ascii="Calibri Light" w:hAnsi="Calibri Light" w:cs="Calibri Light"/>
          <w:color w:val="000000"/>
          <w:sz w:val="24"/>
          <w:szCs w:val="24"/>
          <w:shd w:val="clear" w:color="auto" w:fill="FFFFFF"/>
          <w:lang w:val="es-ES_tradnl"/>
        </w:rPr>
        <w:t>.</w:t>
      </w:r>
    </w:p>
    <w:p w14:paraId="000000A9" w14:textId="0AED54DA" w:rsidR="00045631" w:rsidRPr="00BC20DA" w:rsidRDefault="00AC6A00" w:rsidP="00E67B26">
      <w:pPr>
        <w:pStyle w:val="ListParagraph"/>
        <w:numPr>
          <w:ilvl w:val="0"/>
          <w:numId w:val="13"/>
        </w:numPr>
        <w:spacing w:line="276" w:lineRule="auto"/>
        <w:jc w:val="both"/>
        <w:rPr>
          <w:rFonts w:ascii="Calibri Light" w:hAnsi="Calibri Light" w:cs="Calibri Light"/>
          <w:b/>
          <w:sz w:val="24"/>
          <w:szCs w:val="24"/>
        </w:rPr>
      </w:pPr>
      <w:r w:rsidRPr="00BC20DA">
        <w:rPr>
          <w:rFonts w:ascii="Calibri Light" w:hAnsi="Calibri Light" w:cs="Calibri Light"/>
          <w:b/>
          <w:sz w:val="24"/>
          <w:szCs w:val="24"/>
        </w:rPr>
        <w:t xml:space="preserve">¿De qué manera los factores intersectoriales exacerban el efecto combinado de la discriminación por motivos de edad y sexismo, incluida la perspectiva de las mujeres LGBTI de edad, las mujeres con discapacidad, las mujeres migrantes de edad, las mujeres de edad pertenecientes a grupos indígenas y minoritarios, etc.? </w:t>
      </w:r>
    </w:p>
    <w:p w14:paraId="000000AA" w14:textId="5C9602DE" w:rsidR="00045631" w:rsidRPr="00BC20DA" w:rsidRDefault="002E123C">
      <w:pPr>
        <w:spacing w:after="0" w:line="240" w:lineRule="auto"/>
        <w:jc w:val="both"/>
        <w:rPr>
          <w:rFonts w:ascii="Calibri Light" w:eastAsia="Arial Narrow" w:hAnsi="Calibri Light" w:cs="Calibri Light"/>
          <w:sz w:val="24"/>
          <w:szCs w:val="24"/>
        </w:rPr>
      </w:pPr>
      <w:r w:rsidRPr="00BC20DA">
        <w:rPr>
          <w:rFonts w:ascii="Calibri Light" w:eastAsia="Arial Narrow" w:hAnsi="Calibri Light" w:cs="Calibri Light"/>
          <w:sz w:val="24"/>
          <w:szCs w:val="24"/>
        </w:rPr>
        <w:t>L</w:t>
      </w:r>
      <w:r w:rsidR="00AC6A00" w:rsidRPr="00BC20DA">
        <w:rPr>
          <w:rFonts w:ascii="Calibri Light" w:eastAsia="Arial Narrow" w:hAnsi="Calibri Light" w:cs="Calibri Light"/>
          <w:sz w:val="24"/>
          <w:szCs w:val="24"/>
        </w:rPr>
        <w:t>a Carta de Derechos contenida en la Constitución Política de la Ciudad de México de 2017, reconoce a las personas mayores</w:t>
      </w:r>
      <w:r w:rsidR="0017620C" w:rsidRPr="00BC20DA">
        <w:rPr>
          <w:rFonts w:ascii="Calibri Light" w:eastAsia="Arial Narrow" w:hAnsi="Calibri Light" w:cs="Calibri Light"/>
          <w:sz w:val="24"/>
          <w:szCs w:val="24"/>
        </w:rPr>
        <w:t>, a las mujeres y a</w:t>
      </w:r>
      <w:r w:rsidR="00AC6A00" w:rsidRPr="00BC20DA">
        <w:rPr>
          <w:rFonts w:ascii="Calibri Light" w:eastAsia="Arial Narrow" w:hAnsi="Calibri Light" w:cs="Calibri Light"/>
          <w:sz w:val="24"/>
          <w:szCs w:val="24"/>
        </w:rPr>
        <w:t xml:space="preserve"> las personas con discapacidad como grupos de atención prioritaria para el pleno ejercicio de sus derechos</w:t>
      </w:r>
      <w:r w:rsidR="00AC6A00" w:rsidRPr="00BC20DA">
        <w:rPr>
          <w:rFonts w:ascii="Calibri Light" w:eastAsia="Arial Narrow" w:hAnsi="Calibri Light" w:cs="Calibri Light"/>
          <w:sz w:val="24"/>
          <w:szCs w:val="24"/>
          <w:vertAlign w:val="superscript"/>
        </w:rPr>
        <w:footnoteReference w:id="32"/>
      </w:r>
      <w:r w:rsidR="00AC6A00" w:rsidRPr="00BC20DA">
        <w:rPr>
          <w:rFonts w:ascii="Calibri Light" w:eastAsia="Arial Narrow" w:hAnsi="Calibri Light" w:cs="Calibri Light"/>
          <w:sz w:val="24"/>
          <w:szCs w:val="24"/>
        </w:rPr>
        <w:t xml:space="preserve">, y protege expresamente diversos derechos específicos de estos grupos. A la par, contempla medidas especiales de protección para garantizar que estas personas puedan ejercer efectivamente </w:t>
      </w:r>
      <w:r w:rsidRPr="00BC20DA">
        <w:rPr>
          <w:rFonts w:ascii="Calibri Light" w:eastAsia="Arial Narrow" w:hAnsi="Calibri Light" w:cs="Calibri Light"/>
          <w:sz w:val="24"/>
          <w:szCs w:val="24"/>
        </w:rPr>
        <w:t>todos sus</w:t>
      </w:r>
      <w:r w:rsidR="00AC6A00" w:rsidRPr="00BC20DA">
        <w:rPr>
          <w:rFonts w:ascii="Calibri Light" w:eastAsia="Arial Narrow" w:hAnsi="Calibri Light" w:cs="Calibri Light"/>
          <w:sz w:val="24"/>
          <w:szCs w:val="24"/>
        </w:rPr>
        <w:t xml:space="preserve"> derechos humanos. También, reconoce el derecho al cuidado y contempla la creación de un sistema de cuidados que deberá atender “de manera prioritaria a las personas en situación de dependencia por enfermedad, discapacidad, ciclo vital, especialmente la infancia y la vejez y a quienes, de manera no remunerada, están a cargo de su cuidado.”</w:t>
      </w:r>
      <w:r w:rsidR="00AC6A00" w:rsidRPr="00BC20DA">
        <w:rPr>
          <w:rFonts w:ascii="Calibri Light" w:eastAsia="Arial Narrow" w:hAnsi="Calibri Light" w:cs="Calibri Light"/>
          <w:sz w:val="24"/>
          <w:szCs w:val="24"/>
          <w:vertAlign w:val="superscript"/>
        </w:rPr>
        <w:footnoteReference w:id="33"/>
      </w:r>
    </w:p>
    <w:p w14:paraId="000000AB" w14:textId="77777777" w:rsidR="00045631" w:rsidRPr="00BC20DA" w:rsidRDefault="00045631">
      <w:pPr>
        <w:spacing w:after="0" w:line="240" w:lineRule="auto"/>
        <w:jc w:val="both"/>
        <w:rPr>
          <w:rFonts w:ascii="Calibri Light" w:eastAsia="Arial Narrow" w:hAnsi="Calibri Light" w:cs="Calibri Light"/>
          <w:sz w:val="24"/>
          <w:szCs w:val="24"/>
        </w:rPr>
      </w:pPr>
    </w:p>
    <w:p w14:paraId="0BAF50D6" w14:textId="518EB4A5" w:rsidR="00361347" w:rsidRPr="00BC20DA" w:rsidRDefault="00361347" w:rsidP="00E67B26">
      <w:pPr>
        <w:pBdr>
          <w:top w:val="nil"/>
          <w:left w:val="nil"/>
          <w:bottom w:val="nil"/>
          <w:right w:val="nil"/>
          <w:between w:val="nil"/>
        </w:pBdr>
        <w:spacing w:after="0" w:line="240" w:lineRule="auto"/>
        <w:jc w:val="both"/>
        <w:rPr>
          <w:rFonts w:ascii="Calibri Light" w:eastAsia="Times New Roman" w:hAnsi="Calibri Light" w:cs="Calibri Light"/>
          <w:color w:val="000000"/>
        </w:rPr>
      </w:pPr>
      <w:bookmarkStart w:id="1" w:name="_heading=h.1fob9te" w:colFirst="0" w:colLast="0"/>
      <w:bookmarkEnd w:id="1"/>
    </w:p>
    <w:p w14:paraId="6AB50E42" w14:textId="77777777" w:rsidR="00E67B26" w:rsidRPr="00BC20DA" w:rsidRDefault="00E67B26" w:rsidP="00E67B26">
      <w:pPr>
        <w:pBdr>
          <w:top w:val="nil"/>
          <w:left w:val="nil"/>
          <w:bottom w:val="nil"/>
          <w:right w:val="nil"/>
          <w:between w:val="nil"/>
        </w:pBdr>
        <w:spacing w:after="0" w:line="240" w:lineRule="auto"/>
        <w:jc w:val="both"/>
        <w:rPr>
          <w:rFonts w:ascii="Calibri Light" w:eastAsia="Times New Roman" w:hAnsi="Calibri Light" w:cs="Calibri Light"/>
          <w:color w:val="000000"/>
        </w:rPr>
      </w:pPr>
    </w:p>
    <w:p w14:paraId="30FD5F5E" w14:textId="37024F55" w:rsidR="00E81DA4" w:rsidRPr="00BC20DA" w:rsidRDefault="00361347" w:rsidP="002E123C">
      <w:pPr>
        <w:pBdr>
          <w:top w:val="nil"/>
          <w:left w:val="nil"/>
          <w:bottom w:val="nil"/>
          <w:right w:val="nil"/>
          <w:between w:val="nil"/>
        </w:pBdr>
        <w:spacing w:after="0" w:line="240" w:lineRule="auto"/>
        <w:jc w:val="both"/>
        <w:rPr>
          <w:rFonts w:ascii="Calibri Light" w:eastAsia="Times New Roman" w:hAnsi="Calibri Light" w:cs="Calibri Light"/>
          <w:color w:val="000000"/>
          <w:sz w:val="24"/>
          <w:szCs w:val="24"/>
        </w:rPr>
      </w:pPr>
      <w:r w:rsidRPr="00BC20DA">
        <w:rPr>
          <w:rFonts w:ascii="Calibri Light" w:eastAsia="Times New Roman" w:hAnsi="Calibri Light" w:cs="Calibri Light"/>
          <w:color w:val="000000"/>
          <w:sz w:val="24"/>
          <w:szCs w:val="24"/>
        </w:rPr>
        <w:t>En la Ciudad de México, de</w:t>
      </w:r>
      <w:r w:rsidR="00E81DA4" w:rsidRPr="00BC20DA">
        <w:rPr>
          <w:rFonts w:ascii="Calibri Light" w:eastAsia="Times New Roman" w:hAnsi="Calibri Light" w:cs="Calibri Light"/>
          <w:color w:val="000000"/>
          <w:sz w:val="24"/>
          <w:szCs w:val="24"/>
        </w:rPr>
        <w:t>l total de</w:t>
      </w:r>
      <w:r w:rsidRPr="00BC20DA">
        <w:rPr>
          <w:rFonts w:ascii="Calibri Light" w:eastAsia="Times New Roman" w:hAnsi="Calibri Light" w:cs="Calibri Light"/>
          <w:color w:val="000000"/>
          <w:sz w:val="24"/>
          <w:szCs w:val="24"/>
        </w:rPr>
        <w:t xml:space="preserve"> la población de 9 209 944, </w:t>
      </w:r>
      <w:r w:rsidR="00E81DA4" w:rsidRPr="00BC20DA">
        <w:rPr>
          <w:rFonts w:ascii="Calibri Light" w:eastAsia="Times New Roman" w:hAnsi="Calibri Light" w:cs="Calibri Light"/>
          <w:color w:val="000000"/>
          <w:sz w:val="24"/>
          <w:szCs w:val="24"/>
        </w:rPr>
        <w:t xml:space="preserve">el </w:t>
      </w:r>
      <w:r w:rsidRPr="00BC20DA">
        <w:rPr>
          <w:rFonts w:ascii="Calibri Light" w:eastAsia="Times New Roman" w:hAnsi="Calibri Light" w:cs="Calibri Light"/>
          <w:color w:val="000000"/>
          <w:sz w:val="24"/>
          <w:szCs w:val="24"/>
        </w:rPr>
        <w:t xml:space="preserve">16.3% (1 501 220 personas) tienen 60 o más años, el Consejo Nacional de Población detectó que la mitad de la población con discapacidad a nivel nacional eran mayores de 60 años. En cuanto a las 1.7 millones de personas que entonces vivían solas, siete de cada diez tenían algún tipo de discapacidad. </w:t>
      </w:r>
      <w:r w:rsidRPr="00BC20DA">
        <w:rPr>
          <w:rFonts w:ascii="Calibri Light" w:eastAsia="Times New Roman" w:hAnsi="Calibri Light" w:cs="Calibri Light"/>
          <w:color w:val="000000"/>
          <w:sz w:val="24"/>
          <w:szCs w:val="24"/>
        </w:rPr>
        <w:lastRenderedPageBreak/>
        <w:t xml:space="preserve">Cabe mencionar que según la </w:t>
      </w:r>
      <w:r w:rsidRPr="00B7499A">
        <w:rPr>
          <w:rFonts w:ascii="Calibri Light" w:eastAsia="Times New Roman" w:hAnsi="Calibri Light" w:cs="Calibri Light"/>
          <w:sz w:val="24"/>
          <w:szCs w:val="24"/>
        </w:rPr>
        <w:t>ENADIS 2017</w:t>
      </w:r>
      <w:r w:rsidR="00B7499A">
        <w:rPr>
          <w:rStyle w:val="FootnoteReference"/>
          <w:rFonts w:ascii="Calibri Light" w:eastAsia="Times New Roman" w:hAnsi="Calibri Light" w:cs="Calibri Light"/>
          <w:sz w:val="24"/>
          <w:szCs w:val="24"/>
        </w:rPr>
        <w:footnoteReference w:id="34"/>
      </w:r>
      <w:r w:rsidRPr="00BC20DA">
        <w:rPr>
          <w:rFonts w:ascii="Calibri Light" w:eastAsia="Times New Roman" w:hAnsi="Calibri Light" w:cs="Calibri Light"/>
          <w:color w:val="000000"/>
          <w:sz w:val="24"/>
          <w:szCs w:val="24"/>
        </w:rPr>
        <w:t xml:space="preserve">, </w:t>
      </w:r>
      <w:r w:rsidR="00B7499A">
        <w:rPr>
          <w:rFonts w:ascii="Calibri Light" w:eastAsia="Times New Roman" w:hAnsi="Calibri Light" w:cs="Calibri Light"/>
          <w:color w:val="000000"/>
          <w:sz w:val="24"/>
          <w:szCs w:val="24"/>
        </w:rPr>
        <w:t xml:space="preserve">el </w:t>
      </w:r>
      <w:r w:rsidRPr="00BC20DA">
        <w:rPr>
          <w:rFonts w:ascii="Calibri Light" w:eastAsia="Times New Roman" w:hAnsi="Calibri Light" w:cs="Calibri Light"/>
          <w:color w:val="000000"/>
          <w:sz w:val="24"/>
          <w:szCs w:val="24"/>
        </w:rPr>
        <w:t>71.5% de las personas encuestadas están de acuerdo con que las personas con discapacidad son rechazadas por la mayoría de la gente.</w:t>
      </w:r>
    </w:p>
    <w:p w14:paraId="0FB82C92" w14:textId="77777777" w:rsidR="00E81DA4" w:rsidRPr="00BC20DA" w:rsidRDefault="00E81DA4" w:rsidP="00E81DA4">
      <w:pPr>
        <w:pBdr>
          <w:top w:val="nil"/>
          <w:left w:val="nil"/>
          <w:bottom w:val="nil"/>
          <w:right w:val="nil"/>
          <w:between w:val="nil"/>
        </w:pBdr>
        <w:spacing w:after="0" w:line="240" w:lineRule="auto"/>
        <w:jc w:val="both"/>
        <w:rPr>
          <w:rFonts w:ascii="Calibri Light" w:eastAsia="Times New Roman" w:hAnsi="Calibri Light" w:cs="Calibri Light"/>
          <w:color w:val="000000"/>
        </w:rPr>
      </w:pPr>
    </w:p>
    <w:p w14:paraId="5FBCDCB6" w14:textId="1F8AF545" w:rsidR="00361347" w:rsidRPr="00BC20DA" w:rsidRDefault="00E81DA4" w:rsidP="00E81DA4">
      <w:pPr>
        <w:pBdr>
          <w:top w:val="nil"/>
          <w:left w:val="nil"/>
          <w:bottom w:val="nil"/>
          <w:right w:val="nil"/>
          <w:between w:val="nil"/>
        </w:pBdr>
        <w:spacing w:after="0" w:line="240" w:lineRule="auto"/>
        <w:jc w:val="both"/>
        <w:rPr>
          <w:rFonts w:ascii="Calibri Light" w:eastAsia="Times New Roman" w:hAnsi="Calibri Light" w:cs="Calibri Light"/>
          <w:color w:val="000000"/>
          <w:sz w:val="24"/>
          <w:szCs w:val="24"/>
        </w:rPr>
      </w:pPr>
      <w:r w:rsidRPr="00BC20DA">
        <w:rPr>
          <w:rFonts w:ascii="Calibri Light" w:eastAsia="Times New Roman" w:hAnsi="Calibri Light" w:cs="Calibri Light"/>
          <w:color w:val="000000"/>
          <w:sz w:val="24"/>
          <w:szCs w:val="24"/>
        </w:rPr>
        <w:t>En ese sentido, esta CDHCM señaló en</w:t>
      </w:r>
      <w:r w:rsidR="00361347" w:rsidRPr="00BC20DA">
        <w:rPr>
          <w:rFonts w:ascii="Calibri Light" w:eastAsia="Times New Roman" w:hAnsi="Calibri Light" w:cs="Calibri Light"/>
          <w:color w:val="000000"/>
          <w:sz w:val="24"/>
          <w:szCs w:val="24"/>
        </w:rPr>
        <w:t xml:space="preserve"> el </w:t>
      </w:r>
      <w:bookmarkStart w:id="2" w:name="_Hlk69412412"/>
      <w:r w:rsidR="00361347" w:rsidRPr="00BC20DA">
        <w:rPr>
          <w:rFonts w:ascii="Calibri Light" w:eastAsia="Times New Roman" w:hAnsi="Calibri Light" w:cs="Calibri Light"/>
          <w:color w:val="000000"/>
          <w:sz w:val="24"/>
          <w:szCs w:val="24"/>
        </w:rPr>
        <w:t xml:space="preserve">informe sobre </w:t>
      </w:r>
      <w:r w:rsidR="00361347" w:rsidRPr="00B7499A">
        <w:rPr>
          <w:rFonts w:ascii="Calibri Light" w:eastAsia="Times New Roman" w:hAnsi="Calibri Light" w:cs="Calibri Light"/>
          <w:sz w:val="24"/>
          <w:szCs w:val="24"/>
        </w:rPr>
        <w:t>Derecho a la vida independiente e inclusión en la comunidad de las personas con discapacidad en la Ciudad de México</w:t>
      </w:r>
      <w:bookmarkEnd w:id="2"/>
      <w:r w:rsidR="00B7499A">
        <w:rPr>
          <w:rStyle w:val="FootnoteReference"/>
          <w:rFonts w:ascii="Calibri Light" w:eastAsia="Times New Roman" w:hAnsi="Calibri Light" w:cs="Calibri Light"/>
          <w:color w:val="0000FF"/>
          <w:sz w:val="24"/>
          <w:szCs w:val="24"/>
          <w:u w:val="single"/>
        </w:rPr>
        <w:footnoteReference w:id="35"/>
      </w:r>
      <w:r w:rsidR="00361347" w:rsidRPr="00BC20DA">
        <w:rPr>
          <w:rFonts w:ascii="Calibri Light" w:eastAsia="Times New Roman" w:hAnsi="Calibri Light" w:cs="Calibri Light"/>
          <w:color w:val="000000"/>
          <w:sz w:val="24"/>
          <w:szCs w:val="24"/>
        </w:rPr>
        <w:t>, algunas de las intersecciones entre ambos grupos, específicamente en torno a los apoyos gubernamentales diseñados para su subsistencia económica.</w:t>
      </w:r>
    </w:p>
    <w:p w14:paraId="000000B1" w14:textId="77777777" w:rsidR="00045631" w:rsidRPr="00BC20DA" w:rsidRDefault="00045631">
      <w:pPr>
        <w:spacing w:after="0" w:line="240" w:lineRule="auto"/>
        <w:ind w:left="502"/>
        <w:jc w:val="both"/>
        <w:rPr>
          <w:rFonts w:ascii="Calibri Light" w:eastAsia="Arial Narrow" w:hAnsi="Calibri Light" w:cs="Calibri Light"/>
          <w:sz w:val="24"/>
          <w:szCs w:val="24"/>
        </w:rPr>
      </w:pPr>
    </w:p>
    <w:p w14:paraId="000000B2" w14:textId="77777777" w:rsidR="00045631" w:rsidRPr="00BC20DA" w:rsidRDefault="00045631">
      <w:pPr>
        <w:spacing w:after="0" w:line="240" w:lineRule="auto"/>
        <w:ind w:left="502"/>
        <w:jc w:val="both"/>
        <w:rPr>
          <w:rFonts w:ascii="Calibri Light" w:eastAsia="Arial Narrow" w:hAnsi="Calibri Light" w:cs="Calibri Light"/>
          <w:sz w:val="24"/>
          <w:szCs w:val="24"/>
          <w:highlight w:val="yellow"/>
        </w:rPr>
      </w:pPr>
      <w:bookmarkStart w:id="3" w:name="_heading=h.3znysh7" w:colFirst="0" w:colLast="0"/>
      <w:bookmarkEnd w:id="3"/>
    </w:p>
    <w:p w14:paraId="000000B3" w14:textId="536AF724" w:rsidR="00045631" w:rsidRPr="00BC20DA" w:rsidRDefault="00AC6A00" w:rsidP="00E81DA4">
      <w:pPr>
        <w:pStyle w:val="ListParagraph"/>
        <w:numPr>
          <w:ilvl w:val="0"/>
          <w:numId w:val="13"/>
        </w:numPr>
        <w:jc w:val="both"/>
        <w:rPr>
          <w:rFonts w:ascii="Calibri Light" w:hAnsi="Calibri Light" w:cs="Calibri Light"/>
          <w:b/>
          <w:sz w:val="24"/>
          <w:szCs w:val="24"/>
        </w:rPr>
      </w:pPr>
      <w:bookmarkStart w:id="4" w:name="_heading=h.2et92p0" w:colFirst="0" w:colLast="0"/>
      <w:bookmarkEnd w:id="4"/>
      <w:r w:rsidRPr="00BC20DA">
        <w:rPr>
          <w:rFonts w:ascii="Calibri Light" w:hAnsi="Calibri Light" w:cs="Calibri Light"/>
          <w:b/>
          <w:sz w:val="24"/>
          <w:szCs w:val="24"/>
        </w:rPr>
        <w:t xml:space="preserve">¿Ha afectado la pandemia del virus COVID-19 a las mujeres de edad de manera diferente que a los hombres de edad y de qué manera? </w:t>
      </w:r>
    </w:p>
    <w:p w14:paraId="5CFE0B30" w14:textId="77777777" w:rsidR="00E67B26" w:rsidRPr="00B7499A" w:rsidRDefault="00AC6A00" w:rsidP="00E67B26">
      <w:pPr>
        <w:pStyle w:val="NormalWeb"/>
        <w:shd w:val="clear" w:color="auto" w:fill="FFFFFF"/>
        <w:spacing w:before="240" w:beforeAutospacing="0" w:after="240" w:afterAutospacing="0" w:line="276" w:lineRule="atLeast"/>
        <w:jc w:val="both"/>
        <w:rPr>
          <w:rFonts w:ascii="Calibri Light" w:hAnsi="Calibri Light" w:cs="Calibri Light"/>
          <w:color w:val="000000"/>
        </w:rPr>
      </w:pPr>
      <w:r w:rsidRPr="00B7499A">
        <w:rPr>
          <w:rFonts w:ascii="Calibri Light" w:hAnsi="Calibri Light" w:cs="Calibri Light"/>
          <w:b/>
        </w:rPr>
        <w:t xml:space="preserve"> </w:t>
      </w:r>
      <w:r w:rsidR="00E67B26" w:rsidRPr="00B7499A">
        <w:rPr>
          <w:rFonts w:ascii="Calibri Light" w:hAnsi="Calibri Light" w:cs="Calibri Light"/>
          <w:color w:val="000000"/>
          <w:lang w:val="es-ES_tradnl"/>
        </w:rPr>
        <w:t>Los efectos generalizados del COVID-19 en las mujeres adultas mayores ha sido preocupante, ya que tan solo durante el segundo semestre del año 2020 fallecieron 8,374 mujeres entre 60 y 99 años. </w:t>
      </w:r>
    </w:p>
    <w:p w14:paraId="190006AF" w14:textId="77777777" w:rsidR="00E67B26" w:rsidRPr="00B7499A" w:rsidRDefault="00E67B26" w:rsidP="00E67B26">
      <w:pPr>
        <w:shd w:val="clear" w:color="auto" w:fill="FFFFFF"/>
        <w:spacing w:before="240" w:after="240" w:line="276" w:lineRule="atLeast"/>
        <w:jc w:val="both"/>
        <w:rPr>
          <w:rFonts w:ascii="Calibri Light" w:eastAsia="Times New Roman" w:hAnsi="Calibri Light" w:cs="Calibri Light"/>
          <w:color w:val="000000"/>
          <w:sz w:val="24"/>
          <w:szCs w:val="24"/>
        </w:rPr>
      </w:pPr>
      <w:r w:rsidRPr="00B7499A">
        <w:rPr>
          <w:rFonts w:ascii="Calibri Light" w:eastAsia="Times New Roman" w:hAnsi="Calibri Light" w:cs="Calibri Light"/>
          <w:color w:val="000000"/>
          <w:sz w:val="24"/>
          <w:szCs w:val="24"/>
          <w:lang w:val="es-ES_tradnl"/>
        </w:rPr>
        <w:t>De acuerdo con datos estadísticos disponibles a nivel nacional, las mujeres suelen vivir más que los hombres. A este fenómeno se le conoce como “feminización de la vejez”, en donde los años ‘adicionales’ que viven las mujeres en comparación de los hombres, en lugar de ser vividos en condiciones de dignidad suelen ser años de sobrecarga y soledad para ellas. Es necesario garantizar que las mujeres mayores sean protegidas integralmente frente a las amenazas del COVID, el reto que se nos presenta es hacerlo sin estigmatizarlas o dejarlas en el olvido bajo las condiciones de vulnerabilidad que suelen agudizarse ante la pandemia.  </w:t>
      </w:r>
    </w:p>
    <w:p w14:paraId="310D1DAC" w14:textId="77777777" w:rsidR="00E67B26" w:rsidRPr="00B7499A" w:rsidRDefault="00E67B26" w:rsidP="00E67B26">
      <w:pPr>
        <w:shd w:val="clear" w:color="auto" w:fill="FFFFFF"/>
        <w:spacing w:before="240" w:after="240" w:line="276" w:lineRule="atLeast"/>
        <w:jc w:val="both"/>
        <w:rPr>
          <w:rFonts w:ascii="Calibri Light" w:eastAsia="Times New Roman" w:hAnsi="Calibri Light" w:cs="Calibri Light"/>
          <w:color w:val="000000"/>
          <w:sz w:val="24"/>
          <w:szCs w:val="24"/>
        </w:rPr>
      </w:pPr>
      <w:r w:rsidRPr="00B7499A">
        <w:rPr>
          <w:rFonts w:ascii="Calibri Light" w:eastAsia="Times New Roman" w:hAnsi="Calibri Light" w:cs="Calibri Light"/>
          <w:color w:val="000000"/>
          <w:sz w:val="24"/>
          <w:szCs w:val="24"/>
          <w:lang w:val="es-ES_tradnl"/>
        </w:rPr>
        <w:t>A lo largo de nuestras vidas, las mujeres vamos sumando desigualdades. Una de las situaciones que se agudizan en mayor proporción es cuando las mujeres alcanzamos una edad avanzada en la que acumulamos diversos factores estructurales, tales como: mayores índices de pobreza, falta de atención médica o deficiencia en la prestación del servicio y discriminación por parte del personal médico y de enfermería, e incluso la falta de apoyo de la familia conjunto a la falta de materialización del Sistema Integral de Cuidados. Sumado a esto, se encuentran las situaciones únicas de emergencia generadas por la pandemia por COVID-19, las cuales complejizan la situación de vulnerabilidad en la cual se encuentran las mujeres adultas mayores añadiendo el riesgo de morbilidad, es por ello que es necesario tener y aplicar una mirada interseccional al momento de analizar la situación de las mujeres adultas mayores. </w:t>
      </w:r>
    </w:p>
    <w:p w14:paraId="5F382EDE" w14:textId="77777777" w:rsidR="00E67B26" w:rsidRPr="00B7499A" w:rsidRDefault="00E67B26" w:rsidP="00E67B26">
      <w:pPr>
        <w:shd w:val="clear" w:color="auto" w:fill="FFFFFF"/>
        <w:spacing w:before="240" w:after="240" w:line="276" w:lineRule="atLeast"/>
        <w:jc w:val="both"/>
        <w:rPr>
          <w:rFonts w:ascii="Calibri Light" w:eastAsia="Times New Roman" w:hAnsi="Calibri Light" w:cs="Calibri Light"/>
          <w:color w:val="000000"/>
          <w:sz w:val="24"/>
          <w:szCs w:val="24"/>
        </w:rPr>
      </w:pPr>
      <w:r w:rsidRPr="00B7499A">
        <w:rPr>
          <w:rFonts w:ascii="Calibri Light" w:eastAsia="Times New Roman" w:hAnsi="Calibri Light" w:cs="Calibri Light"/>
          <w:color w:val="000000"/>
          <w:sz w:val="24"/>
          <w:szCs w:val="24"/>
          <w:lang w:val="es-ES_tradnl"/>
        </w:rPr>
        <w:t xml:space="preserve">La intersección de edad y la condición de mujer aumenta la probabilidad de encontrarse en situaciones de vulnerabilidad. Ante el distanciamiento social, las mujeres mayores requieren de diversos tipos de cuidados, aunados a los que requerían previo a la pandemia. </w:t>
      </w:r>
      <w:r w:rsidRPr="00B7499A">
        <w:rPr>
          <w:rFonts w:ascii="Calibri Light" w:eastAsia="Times New Roman" w:hAnsi="Calibri Light" w:cs="Calibri Light"/>
          <w:color w:val="000000"/>
          <w:sz w:val="24"/>
          <w:szCs w:val="24"/>
          <w:lang w:val="es-ES_tradnl"/>
        </w:rPr>
        <w:lastRenderedPageBreak/>
        <w:t>Actualmente, lo que se observa es lo contrario, ya que el abandono y la falta de cuidados por parte de las personas cercanas o familiares a mujeres adultas mayores es lo que prevalece. </w:t>
      </w:r>
    </w:p>
    <w:p w14:paraId="096ADD42" w14:textId="77777777" w:rsidR="00E67B26" w:rsidRPr="00B7499A" w:rsidRDefault="00E67B26" w:rsidP="00E67B26">
      <w:pPr>
        <w:shd w:val="clear" w:color="auto" w:fill="FFFFFF"/>
        <w:spacing w:before="240" w:after="240" w:line="276" w:lineRule="atLeast"/>
        <w:jc w:val="both"/>
        <w:rPr>
          <w:rFonts w:ascii="Calibri Light" w:eastAsia="Times New Roman" w:hAnsi="Calibri Light" w:cs="Calibri Light"/>
          <w:color w:val="000000"/>
          <w:sz w:val="24"/>
          <w:szCs w:val="24"/>
        </w:rPr>
      </w:pPr>
      <w:r w:rsidRPr="00B7499A">
        <w:rPr>
          <w:rFonts w:ascii="Calibri Light" w:eastAsia="Times New Roman" w:hAnsi="Calibri Light" w:cs="Calibri Light"/>
          <w:color w:val="000000"/>
          <w:sz w:val="24"/>
          <w:szCs w:val="24"/>
          <w:lang w:val="es-ES_tradnl"/>
        </w:rPr>
        <w:t>Frente a la contingencia sanitaria, las mujeres mayores pueden llegar a dormir menos, lo anterior debido a que pueden encontrarse realizando trabajos domésticos (no remunerados) en intensidad para todos los miembros del hogar. Otro aspecto del cual se ven afectadas, es la pérdida de seguridad, esto debido a que hay casos donde pueden llegar a vivir con parejas o familiares agresores, en donde las mujeres adultas mayores se encuentran en un contexto de dependencia económica a estos. </w:t>
      </w:r>
    </w:p>
    <w:p w14:paraId="63B6E1F3" w14:textId="77777777" w:rsidR="00E67B26" w:rsidRPr="00B7499A" w:rsidRDefault="00E67B26" w:rsidP="00E67B26">
      <w:pPr>
        <w:shd w:val="clear" w:color="auto" w:fill="FFFFFF"/>
        <w:spacing w:before="240" w:after="240" w:line="276" w:lineRule="atLeast"/>
        <w:jc w:val="both"/>
        <w:rPr>
          <w:rFonts w:ascii="Calibri Light" w:eastAsia="Times New Roman" w:hAnsi="Calibri Light" w:cs="Calibri Light"/>
          <w:color w:val="000000"/>
          <w:sz w:val="24"/>
          <w:szCs w:val="24"/>
        </w:rPr>
      </w:pPr>
      <w:r w:rsidRPr="00B7499A">
        <w:rPr>
          <w:rFonts w:ascii="Calibri Light" w:eastAsia="Times New Roman" w:hAnsi="Calibri Light" w:cs="Calibri Light"/>
          <w:color w:val="000000"/>
          <w:sz w:val="24"/>
          <w:szCs w:val="24"/>
          <w:lang w:val="es-ES_tradnl"/>
        </w:rPr>
        <w:t>El COVID-19 ha puesto en manifiesto más que nunca la necesidad de un Sistema Nacional de Cuidados, así como la necesidad de articular los esfuerzos de las redes familiares de apoyo para poder solventar estas necesidades de cuidado. Se debe exigir la creación de acciones y políticas que hagan no sobrecargar los cuidados por parte de las mujeres y sobre todo las mujeres adultas mayores.</w:t>
      </w:r>
    </w:p>
    <w:p w14:paraId="4A74F018" w14:textId="7A071139" w:rsidR="007C1D67" w:rsidRPr="00B7499A" w:rsidRDefault="007C1D67" w:rsidP="007C1D67">
      <w:pPr>
        <w:spacing w:after="0"/>
        <w:jc w:val="both"/>
        <w:rPr>
          <w:rFonts w:ascii="Calibri Light" w:hAnsi="Calibri Light" w:cs="Calibri Light"/>
          <w:b/>
          <w:sz w:val="24"/>
          <w:szCs w:val="24"/>
        </w:rPr>
      </w:pPr>
    </w:p>
    <w:p w14:paraId="043F00DB" w14:textId="6CDCB730" w:rsidR="007C1D67" w:rsidRPr="00B7499A" w:rsidRDefault="007C1D67" w:rsidP="007C1D67">
      <w:pPr>
        <w:spacing w:after="0"/>
        <w:jc w:val="both"/>
        <w:rPr>
          <w:rFonts w:ascii="Calibri Light" w:eastAsia="Arial Narrow" w:hAnsi="Calibri Light" w:cs="Calibri Light"/>
          <w:bCs/>
          <w:sz w:val="24"/>
          <w:szCs w:val="24"/>
          <w:lang w:val="es-ES_tradnl"/>
        </w:rPr>
      </w:pPr>
      <w:r w:rsidRPr="00B7499A">
        <w:rPr>
          <w:rFonts w:ascii="Calibri Light" w:hAnsi="Calibri Light" w:cs="Calibri Light"/>
          <w:bCs/>
          <w:sz w:val="24"/>
          <w:szCs w:val="24"/>
          <w:lang w:val="es-ES_tradnl"/>
        </w:rPr>
        <w:t>En términos numéricos</w:t>
      </w:r>
      <w:r w:rsidR="00E67B26" w:rsidRPr="00B7499A">
        <w:rPr>
          <w:rFonts w:ascii="Calibri Light" w:hAnsi="Calibri Light" w:cs="Calibri Light"/>
          <w:bCs/>
          <w:sz w:val="24"/>
          <w:szCs w:val="24"/>
          <w:lang w:val="es-ES_tradnl"/>
        </w:rPr>
        <w:t xml:space="preserve"> relacionados con la muerte de personas en</w:t>
      </w:r>
      <w:r w:rsidRPr="00B7499A">
        <w:rPr>
          <w:rFonts w:ascii="Calibri Light" w:hAnsi="Calibri Light" w:cs="Calibri Light"/>
          <w:bCs/>
          <w:sz w:val="24"/>
          <w:szCs w:val="24"/>
          <w:lang w:val="es-ES_tradnl"/>
        </w:rPr>
        <w:t xml:space="preserve"> el </w:t>
      </w:r>
      <w:r w:rsidRPr="00B7499A">
        <w:rPr>
          <w:rFonts w:ascii="Calibri Light" w:eastAsia="Arial Narrow" w:hAnsi="Calibri Light" w:cs="Calibri Light"/>
          <w:bCs/>
          <w:sz w:val="24"/>
          <w:szCs w:val="24"/>
          <w:lang w:val="es-ES_tradnl"/>
        </w:rPr>
        <w:t>contexto COVID-19 refleja la siguiente situación</w:t>
      </w:r>
      <w:r w:rsidRPr="00B7499A">
        <w:rPr>
          <w:rStyle w:val="FootnoteReference"/>
          <w:rFonts w:ascii="Calibri Light" w:eastAsia="Arial Narrow" w:hAnsi="Calibri Light" w:cs="Calibri Light"/>
          <w:bCs/>
          <w:sz w:val="24"/>
          <w:szCs w:val="24"/>
          <w:lang w:val="es-ES_tradnl"/>
        </w:rPr>
        <w:footnoteReference w:id="36"/>
      </w:r>
      <w:r w:rsidRPr="00B7499A">
        <w:rPr>
          <w:rFonts w:ascii="Calibri Light" w:eastAsia="Arial Narrow" w:hAnsi="Calibri Light" w:cs="Calibri Light"/>
          <w:bCs/>
          <w:sz w:val="24"/>
          <w:szCs w:val="24"/>
          <w:lang w:val="es-ES_tradnl"/>
        </w:rPr>
        <w:t>:</w:t>
      </w:r>
    </w:p>
    <w:p w14:paraId="00107202" w14:textId="77777777" w:rsidR="007C1D67" w:rsidRPr="00B7499A" w:rsidRDefault="007C1D67" w:rsidP="007C1D67">
      <w:pPr>
        <w:spacing w:after="0"/>
        <w:jc w:val="both"/>
        <w:rPr>
          <w:rFonts w:ascii="Calibri Light" w:eastAsia="Arial Narrow" w:hAnsi="Calibri Light" w:cs="Calibri Light"/>
          <w:sz w:val="24"/>
          <w:szCs w:val="24"/>
        </w:rPr>
      </w:pPr>
    </w:p>
    <w:p w14:paraId="11F25CCB" w14:textId="77777777" w:rsidR="007C1D67" w:rsidRPr="00B7499A" w:rsidRDefault="007C1D67" w:rsidP="007C1D67">
      <w:pPr>
        <w:numPr>
          <w:ilvl w:val="0"/>
          <w:numId w:val="5"/>
        </w:numPr>
        <w:spacing w:after="0"/>
        <w:jc w:val="both"/>
        <w:rPr>
          <w:rFonts w:ascii="Calibri Light" w:eastAsia="Arial Narrow" w:hAnsi="Calibri Light" w:cs="Calibri Light"/>
          <w:sz w:val="24"/>
          <w:szCs w:val="24"/>
        </w:rPr>
      </w:pPr>
      <w:r w:rsidRPr="00B7499A">
        <w:rPr>
          <w:rFonts w:ascii="Calibri Light" w:eastAsia="Arial Narrow" w:hAnsi="Calibri Light" w:cs="Calibri Light"/>
          <w:sz w:val="24"/>
          <w:szCs w:val="24"/>
        </w:rPr>
        <w:t>Defunciones de mujeres mayores a 60 años en México: 51,126, es decir 39% a comparación de hombres mayores de 60 años y 23% de las defunciones totales estimadas en México.</w:t>
      </w:r>
    </w:p>
    <w:p w14:paraId="000000B4" w14:textId="7923B0BA" w:rsidR="00045631" w:rsidRPr="00B7499A" w:rsidRDefault="007C1D67" w:rsidP="007C1D67">
      <w:pPr>
        <w:numPr>
          <w:ilvl w:val="0"/>
          <w:numId w:val="5"/>
        </w:numPr>
        <w:spacing w:after="0"/>
        <w:jc w:val="both"/>
        <w:rPr>
          <w:rFonts w:ascii="Calibri Light" w:eastAsia="Arial Narrow" w:hAnsi="Calibri Light" w:cs="Calibri Light"/>
          <w:sz w:val="24"/>
          <w:szCs w:val="24"/>
        </w:rPr>
      </w:pPr>
      <w:bookmarkStart w:id="5" w:name="_heading=h.5m3j92s8zuqr" w:colFirst="0" w:colLast="0"/>
      <w:bookmarkEnd w:id="5"/>
      <w:r w:rsidRPr="00B7499A">
        <w:rPr>
          <w:rFonts w:ascii="Calibri Light" w:eastAsia="Arial Narrow" w:hAnsi="Calibri Light" w:cs="Calibri Light"/>
          <w:sz w:val="24"/>
          <w:szCs w:val="24"/>
        </w:rPr>
        <w:t>Defunciones de mujeres mayores a 60 años en Ciudad de México: 7795, es decir 39% a comparación de hombres mayores de 60 años y 25% de las defunciones totales en Ciudad de México.</w:t>
      </w:r>
    </w:p>
    <w:p w14:paraId="693FD47E" w14:textId="77777777" w:rsidR="007C1D67" w:rsidRPr="00B7499A" w:rsidRDefault="007C1D67" w:rsidP="007C1D67">
      <w:pPr>
        <w:spacing w:after="0"/>
        <w:ind w:left="720"/>
        <w:jc w:val="both"/>
        <w:rPr>
          <w:rFonts w:ascii="Calibri Light" w:eastAsia="Arial Narrow" w:hAnsi="Calibri Light" w:cs="Calibri Light"/>
          <w:sz w:val="24"/>
          <w:szCs w:val="24"/>
        </w:rPr>
      </w:pPr>
    </w:p>
    <w:p w14:paraId="438FE33F" w14:textId="3EF0DE88" w:rsidR="00D3246E" w:rsidRPr="00B7499A" w:rsidRDefault="00D3246E" w:rsidP="007C1D67">
      <w:pPr>
        <w:spacing w:after="0" w:line="256" w:lineRule="auto"/>
        <w:ind w:left="720"/>
        <w:jc w:val="both"/>
        <w:rPr>
          <w:rFonts w:ascii="Calibri Light" w:eastAsia="Arial Narrow" w:hAnsi="Calibri Light" w:cs="Calibri Light"/>
          <w:sz w:val="24"/>
          <w:szCs w:val="24"/>
        </w:rPr>
      </w:pPr>
      <w:bookmarkStart w:id="6" w:name="_heading=h.nxoonpqzwif9" w:colFirst="0" w:colLast="0"/>
      <w:bookmarkEnd w:id="6"/>
    </w:p>
    <w:p w14:paraId="000000C1" w14:textId="3545FB4B" w:rsidR="00045631" w:rsidRPr="00B7499A" w:rsidRDefault="00947C10">
      <w:pPr>
        <w:jc w:val="both"/>
        <w:rPr>
          <w:rFonts w:ascii="Calibri Light" w:hAnsi="Calibri Light" w:cs="Calibri Light"/>
          <w:b/>
          <w:sz w:val="24"/>
          <w:szCs w:val="24"/>
        </w:rPr>
      </w:pPr>
      <w:sdt>
        <w:sdtPr>
          <w:rPr>
            <w:rFonts w:ascii="Calibri Light" w:hAnsi="Calibri Light" w:cs="Calibri Light"/>
            <w:sz w:val="24"/>
            <w:szCs w:val="24"/>
          </w:rPr>
          <w:tag w:val="goog_rdk_12"/>
          <w:id w:val="-1314259849"/>
        </w:sdtPr>
        <w:sdtEndPr/>
        <w:sdtContent/>
      </w:sdt>
      <w:sdt>
        <w:sdtPr>
          <w:rPr>
            <w:rFonts w:ascii="Calibri Light" w:hAnsi="Calibri Light" w:cs="Calibri Light"/>
            <w:sz w:val="24"/>
            <w:szCs w:val="24"/>
          </w:rPr>
          <w:tag w:val="goog_rdk_13"/>
          <w:id w:val="-724140775"/>
        </w:sdtPr>
        <w:sdtEndPr/>
        <w:sdtContent/>
      </w:sdt>
      <w:r w:rsidR="00AC6A00" w:rsidRPr="00B7499A">
        <w:rPr>
          <w:rFonts w:ascii="Calibri Light" w:hAnsi="Calibri Light" w:cs="Calibri Light"/>
          <w:b/>
          <w:sz w:val="24"/>
          <w:szCs w:val="24"/>
        </w:rPr>
        <w:t xml:space="preserve">¿Qué formas adopta la violencia de género y el abuso contra las mujeres de edad y cómo prevalece esa violencia? Sírvase compartir los datos y estadísticas disponibles, incluido </w:t>
      </w:r>
      <w:r w:rsidR="00B7499A" w:rsidRPr="00B7499A">
        <w:rPr>
          <w:rFonts w:ascii="Calibri Light" w:hAnsi="Calibri Light" w:cs="Calibri Light"/>
          <w:b/>
          <w:sz w:val="24"/>
          <w:szCs w:val="24"/>
        </w:rPr>
        <w:t>en relación con</w:t>
      </w:r>
      <w:r w:rsidR="00AC6A00" w:rsidRPr="00B7499A">
        <w:rPr>
          <w:rFonts w:ascii="Calibri Light" w:hAnsi="Calibri Light" w:cs="Calibri Light"/>
          <w:b/>
          <w:sz w:val="24"/>
          <w:szCs w:val="24"/>
        </w:rPr>
        <w:t xml:space="preserve"> los feminicidios. </w:t>
      </w:r>
    </w:p>
    <w:p w14:paraId="255FAA2F" w14:textId="44492568" w:rsidR="00D3246E" w:rsidRPr="00B7499A" w:rsidRDefault="00D3246E" w:rsidP="00D3246E">
      <w:pPr>
        <w:spacing w:line="276" w:lineRule="auto"/>
        <w:jc w:val="both"/>
        <w:rPr>
          <w:rFonts w:ascii="Calibri Light" w:hAnsi="Calibri Light" w:cs="Calibri Light"/>
          <w:i/>
          <w:iCs/>
          <w:color w:val="000000"/>
          <w:sz w:val="24"/>
          <w:szCs w:val="24"/>
          <w:lang w:val="es-ES_tradnl"/>
        </w:rPr>
      </w:pPr>
      <w:r w:rsidRPr="00B7499A">
        <w:rPr>
          <w:rFonts w:ascii="Calibri Light" w:hAnsi="Calibri Light" w:cs="Calibri Light"/>
          <w:color w:val="000000"/>
          <w:sz w:val="24"/>
          <w:szCs w:val="24"/>
          <w:lang w:val="es-ES_tradnl"/>
        </w:rPr>
        <w:t>La perspectiva de curso de vida es una metodología mixta que</w:t>
      </w:r>
      <w:r w:rsidRPr="00B7499A">
        <w:rPr>
          <w:rFonts w:ascii="Calibri Light" w:hAnsi="Calibri Light" w:cs="Calibri Light"/>
          <w:i/>
          <w:iCs/>
          <w:color w:val="000000"/>
          <w:sz w:val="24"/>
          <w:szCs w:val="24"/>
          <w:lang w:val="es-ES_tradnl"/>
        </w:rPr>
        <w:t xml:space="preserve"> </w:t>
      </w:r>
      <w:r w:rsidRPr="00B7499A">
        <w:rPr>
          <w:rFonts w:ascii="Calibri Light" w:hAnsi="Calibri Light" w:cs="Calibri Light"/>
          <w:color w:val="000000"/>
          <w:sz w:val="24"/>
          <w:szCs w:val="24"/>
          <w:lang w:val="es-ES_tradnl"/>
        </w:rPr>
        <w:t>permite investigar, prevenir, entender el proceso del envejecimiento dentro de contextos generadores de violencia (por ejemplo, en el contexto de la pandemia por COVID-19). Aplicar una perspectiva de curso de vida implica, en términos metodológicos, analizar la trayectoria de vida de las personas (educativa, laboral, amorosa y en el caso de las violencias, de violencia) al igual que las transiciones que van marcando tipos de violencia (sexual, psicológica, etc.) y sus modalidades (de pareja, escolar, etc.) y sus ámbitos</w:t>
      </w:r>
      <w:r w:rsidRPr="00B7499A">
        <w:rPr>
          <w:rStyle w:val="FootnoteReference"/>
          <w:rFonts w:ascii="Calibri Light" w:hAnsi="Calibri Light" w:cs="Calibri Light"/>
          <w:color w:val="000000"/>
          <w:sz w:val="24"/>
          <w:szCs w:val="24"/>
          <w:lang w:val="es-ES_tradnl"/>
        </w:rPr>
        <w:footnoteReference w:id="37"/>
      </w:r>
      <w:r w:rsidRPr="00B7499A">
        <w:rPr>
          <w:rFonts w:ascii="Calibri Light" w:hAnsi="Calibri Light" w:cs="Calibri Light"/>
          <w:color w:val="000000"/>
          <w:sz w:val="24"/>
          <w:szCs w:val="24"/>
          <w:lang w:val="es-ES_tradnl"/>
        </w:rPr>
        <w:t xml:space="preserve">. </w:t>
      </w:r>
    </w:p>
    <w:p w14:paraId="6210A1D1" w14:textId="79F14384" w:rsidR="00D3246E" w:rsidRPr="00B7499A" w:rsidRDefault="00D3246E" w:rsidP="00D3246E">
      <w:pPr>
        <w:spacing w:line="276" w:lineRule="auto"/>
        <w:jc w:val="both"/>
        <w:rPr>
          <w:rFonts w:ascii="Calibri Light" w:hAnsi="Calibri Light" w:cs="Calibri Light"/>
          <w:color w:val="000000"/>
          <w:sz w:val="24"/>
          <w:szCs w:val="24"/>
          <w:lang w:val="es-ES_tradnl"/>
        </w:rPr>
      </w:pPr>
      <w:r w:rsidRPr="00B7499A">
        <w:rPr>
          <w:rFonts w:ascii="Calibri Light" w:hAnsi="Calibri Light" w:cs="Calibri Light"/>
          <w:color w:val="000000"/>
          <w:sz w:val="24"/>
          <w:szCs w:val="24"/>
          <w:lang w:val="es-ES_tradnl"/>
        </w:rPr>
        <w:lastRenderedPageBreak/>
        <w:t>Una mirada longitudinal de curso de vida permite observar las trayectorias de violencia de las mujeres, por ejemplo, cuando hablamos de prevención. La violencia contra las mujeres</w:t>
      </w:r>
      <w:r w:rsidR="008E2E9E" w:rsidRPr="00B7499A">
        <w:rPr>
          <w:rFonts w:ascii="Calibri Light" w:hAnsi="Calibri Light" w:cs="Calibri Light"/>
          <w:i/>
          <w:iCs/>
          <w:color w:val="000000"/>
          <w:sz w:val="24"/>
          <w:szCs w:val="24"/>
          <w:lang w:val="es-ES_tradnl"/>
        </w:rPr>
        <w:t xml:space="preserve"> </w:t>
      </w:r>
      <w:r w:rsidRPr="00B7499A">
        <w:rPr>
          <w:rFonts w:ascii="Calibri Light" w:hAnsi="Calibri Light" w:cs="Calibri Light"/>
          <w:color w:val="000000"/>
          <w:sz w:val="24"/>
          <w:szCs w:val="24"/>
          <w:lang w:val="es-ES_tradnl"/>
        </w:rPr>
        <w:t xml:space="preserve">en la vejez da cuenta de un </w:t>
      </w:r>
      <w:r w:rsidRPr="00B7499A">
        <w:rPr>
          <w:rFonts w:ascii="Calibri Light" w:hAnsi="Calibri Light" w:cs="Calibri Light"/>
          <w:i/>
          <w:iCs/>
          <w:color w:val="000000"/>
          <w:sz w:val="24"/>
          <w:szCs w:val="24"/>
          <w:lang w:val="es-ES_tradnl"/>
        </w:rPr>
        <w:t xml:space="preserve">continuum </w:t>
      </w:r>
      <w:r w:rsidRPr="00B7499A">
        <w:rPr>
          <w:rFonts w:ascii="Calibri Light" w:hAnsi="Calibri Light" w:cs="Calibri Light"/>
          <w:color w:val="000000"/>
          <w:sz w:val="24"/>
          <w:szCs w:val="24"/>
          <w:lang w:val="es-ES_tradnl"/>
        </w:rPr>
        <w:t>de violencias que se presentaron desde los primeros años, se intensificaron en la adolescencia, aumentaron en parejas y durante el embarazo. Durante la pandemia es importante considerar</w:t>
      </w:r>
      <w:r w:rsidR="008E2E9E" w:rsidRPr="00B7499A">
        <w:rPr>
          <w:rFonts w:ascii="Calibri Light" w:hAnsi="Calibri Light" w:cs="Calibri Light"/>
          <w:color w:val="000000"/>
          <w:sz w:val="24"/>
          <w:szCs w:val="24"/>
          <w:lang w:val="es-ES_tradnl"/>
        </w:rPr>
        <w:t xml:space="preserve"> y preguntarse</w:t>
      </w:r>
      <w:r w:rsidRPr="00B7499A">
        <w:rPr>
          <w:rFonts w:ascii="Calibri Light" w:hAnsi="Calibri Light" w:cs="Calibri Light"/>
          <w:color w:val="000000"/>
          <w:sz w:val="24"/>
          <w:szCs w:val="24"/>
          <w:lang w:val="es-ES_tradnl"/>
        </w:rPr>
        <w:t xml:space="preserve"> ¿qué edad tenían las que sufrieron o siguen sufriendo qué tipos de violencia o a cuáles eran más susceptibles?</w:t>
      </w:r>
    </w:p>
    <w:p w14:paraId="5F8AF08F" w14:textId="3B69FBE2" w:rsidR="00901DAE" w:rsidRPr="00BC20DA" w:rsidRDefault="008E2E9E" w:rsidP="00901DAE">
      <w:pPr>
        <w:spacing w:line="276" w:lineRule="auto"/>
        <w:jc w:val="both"/>
        <w:rPr>
          <w:rFonts w:ascii="Calibri Light" w:hAnsi="Calibri Light" w:cs="Calibri Light"/>
          <w:color w:val="000000"/>
          <w:sz w:val="24"/>
          <w:szCs w:val="24"/>
          <w:lang w:val="es-ES_tradnl"/>
        </w:rPr>
      </w:pPr>
      <w:r w:rsidRPr="00B7499A">
        <w:rPr>
          <w:rFonts w:ascii="Calibri Light" w:hAnsi="Calibri Light" w:cs="Calibri Light"/>
          <w:color w:val="000000"/>
          <w:sz w:val="24"/>
          <w:szCs w:val="24"/>
          <w:lang w:val="es-ES_tradnl"/>
        </w:rPr>
        <w:t>De la</w:t>
      </w:r>
      <w:r w:rsidR="00901DAE" w:rsidRPr="00B7499A">
        <w:rPr>
          <w:rFonts w:ascii="Calibri Light" w:hAnsi="Calibri Light" w:cs="Calibri Light"/>
          <w:color w:val="000000"/>
          <w:sz w:val="24"/>
          <w:szCs w:val="24"/>
          <w:lang w:val="es-ES_tradnl"/>
        </w:rPr>
        <w:t xml:space="preserve"> situación </w:t>
      </w:r>
      <w:r w:rsidRPr="00B7499A">
        <w:rPr>
          <w:rFonts w:ascii="Calibri Light" w:hAnsi="Calibri Light" w:cs="Calibri Light"/>
          <w:color w:val="000000"/>
          <w:sz w:val="24"/>
          <w:szCs w:val="24"/>
          <w:lang w:val="es-ES_tradnl"/>
        </w:rPr>
        <w:t xml:space="preserve">generalizada </w:t>
      </w:r>
      <w:r w:rsidR="00901DAE" w:rsidRPr="00B7499A">
        <w:rPr>
          <w:rFonts w:ascii="Calibri Light" w:hAnsi="Calibri Light" w:cs="Calibri Light"/>
          <w:color w:val="000000"/>
          <w:sz w:val="24"/>
          <w:szCs w:val="24"/>
          <w:lang w:val="es-ES_tradnl"/>
        </w:rPr>
        <w:t>de violencia contra las mujeres de 15 años y más a lo largo de su vida, se destaca que</w:t>
      </w:r>
      <w:r w:rsidR="00901DAE" w:rsidRPr="00BC20DA">
        <w:rPr>
          <w:rFonts w:ascii="Calibri Light" w:hAnsi="Calibri Light" w:cs="Calibri Light"/>
          <w:color w:val="000000"/>
          <w:sz w:val="24"/>
          <w:szCs w:val="24"/>
          <w:lang w:val="es-ES_tradnl"/>
        </w:rPr>
        <w:t>: el 57% de las mujeres mayores de 60 años ha vivido situaciones de violencia. A su vez, esta información se encuentra desagregada por el tipo de violencia, entendiendo por tipo la clasificación legal que hace la Ley General de Acceso de las Mujeres a Una Vida Libre de Violencia</w:t>
      </w:r>
      <w:r w:rsidR="00901DAE" w:rsidRPr="00BC20DA">
        <w:rPr>
          <w:rStyle w:val="FootnoteReference"/>
          <w:rFonts w:ascii="Calibri Light" w:hAnsi="Calibri Light" w:cs="Calibri Light"/>
          <w:color w:val="000000"/>
          <w:sz w:val="24"/>
          <w:szCs w:val="24"/>
          <w:lang w:val="es-ES_tradnl"/>
        </w:rPr>
        <w:footnoteReference w:id="38"/>
      </w:r>
      <w:r w:rsidR="00901DAE" w:rsidRPr="00BC20DA">
        <w:rPr>
          <w:rFonts w:ascii="Calibri Light" w:hAnsi="Calibri Light" w:cs="Calibri Light"/>
          <w:color w:val="000000"/>
          <w:sz w:val="24"/>
          <w:szCs w:val="24"/>
          <w:lang w:val="es-ES_tradnl"/>
        </w:rPr>
        <w:t>.   </w:t>
      </w:r>
    </w:p>
    <w:p w14:paraId="34FC2BB8" w14:textId="0B6E442B" w:rsidR="00901DAE" w:rsidRPr="00BC20DA" w:rsidRDefault="00D3246E" w:rsidP="00901DAE">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Dicho porcentaje se c</w:t>
      </w:r>
      <w:r w:rsidR="00901DAE" w:rsidRPr="00BC20DA">
        <w:rPr>
          <w:rFonts w:ascii="Calibri Light" w:hAnsi="Calibri Light" w:cs="Calibri Light"/>
          <w:color w:val="000000"/>
          <w:sz w:val="24"/>
          <w:szCs w:val="24"/>
          <w:lang w:val="es-ES_tradnl"/>
        </w:rPr>
        <w:t xml:space="preserve">ompone de la siguiente manera: </w:t>
      </w:r>
    </w:p>
    <w:p w14:paraId="52089C5A" w14:textId="2039D880" w:rsidR="00901DAE" w:rsidRPr="00BC20DA" w:rsidRDefault="00901DAE" w:rsidP="00901DAE">
      <w:pPr>
        <w:numPr>
          <w:ilvl w:val="0"/>
          <w:numId w:val="9"/>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 xml:space="preserve">El 44% ha vivido sucesos de violencia de tipo emocional. Este tipo de violencia es el que se presenta en mayor proporción a nivel general. </w:t>
      </w:r>
    </w:p>
    <w:p w14:paraId="2F630396" w14:textId="77777777" w:rsidR="00901DAE" w:rsidRPr="00BC20DA" w:rsidRDefault="00901DAE" w:rsidP="00901DAE">
      <w:pPr>
        <w:numPr>
          <w:ilvl w:val="0"/>
          <w:numId w:val="9"/>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 xml:space="preserve">Una porción menor, 32% identifica hechos de violencia física. Esto muestra una tendencia sostenida entre los distintos grupos etarios. </w:t>
      </w:r>
    </w:p>
    <w:p w14:paraId="048D51A2" w14:textId="77777777" w:rsidR="00901DAE" w:rsidRPr="00BC20DA" w:rsidRDefault="00901DAE" w:rsidP="00901DAE">
      <w:pPr>
        <w:numPr>
          <w:ilvl w:val="0"/>
          <w:numId w:val="9"/>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Los sucesos de violencia sexual se manifiestan en un 27% de los casos y en su misma proporción, la violencia económica y patrimonial. </w:t>
      </w:r>
    </w:p>
    <w:p w14:paraId="709A46B5" w14:textId="09AD490C" w:rsidR="00901DAE" w:rsidRPr="00BC20DA" w:rsidRDefault="00901DAE" w:rsidP="008E2E9E">
      <w:pPr>
        <w:numPr>
          <w:ilvl w:val="1"/>
          <w:numId w:val="9"/>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Es importante mencionar que este grupo etario de mujeres es el que menos presenta hechos de violencia sexual comparativamente</w:t>
      </w:r>
      <w:r w:rsidR="00D3246E" w:rsidRPr="00BC20DA">
        <w:rPr>
          <w:rFonts w:ascii="Calibri Light" w:hAnsi="Calibri Light" w:cs="Calibri Light"/>
          <w:color w:val="000000"/>
          <w:sz w:val="24"/>
          <w:szCs w:val="24"/>
          <w:lang w:val="es-ES_tradnl"/>
        </w:rPr>
        <w:t xml:space="preserve">, donde otros grupos </w:t>
      </w:r>
      <w:r w:rsidR="008E2E9E" w:rsidRPr="00BC20DA">
        <w:rPr>
          <w:rFonts w:ascii="Calibri Light" w:hAnsi="Calibri Light" w:cs="Calibri Light"/>
          <w:color w:val="000000"/>
          <w:sz w:val="24"/>
          <w:szCs w:val="24"/>
          <w:lang w:val="es-ES_tradnl"/>
        </w:rPr>
        <w:t>etarios</w:t>
      </w:r>
      <w:r w:rsidR="00D3246E" w:rsidRPr="00BC20DA">
        <w:rPr>
          <w:rFonts w:ascii="Calibri Light" w:hAnsi="Calibri Light" w:cs="Calibri Light"/>
          <w:color w:val="000000"/>
          <w:sz w:val="24"/>
          <w:szCs w:val="24"/>
          <w:lang w:val="es-ES_tradnl"/>
        </w:rPr>
        <w:t xml:space="preserve"> se encuentran </w:t>
      </w:r>
      <w:r w:rsidRPr="00BC20DA">
        <w:rPr>
          <w:rFonts w:ascii="Calibri Light" w:hAnsi="Calibri Light" w:cs="Calibri Light"/>
          <w:color w:val="000000"/>
          <w:sz w:val="24"/>
          <w:szCs w:val="24"/>
          <w:lang w:val="es-ES_tradnl"/>
        </w:rPr>
        <w:t xml:space="preserve">entre el 30% y el 40%. </w:t>
      </w:r>
    </w:p>
    <w:p w14:paraId="57D7F46D" w14:textId="77777777" w:rsidR="008E2E9E" w:rsidRPr="00BC20DA" w:rsidRDefault="008E2E9E" w:rsidP="008E2E9E">
      <w:pPr>
        <w:spacing w:after="0" w:line="276" w:lineRule="auto"/>
        <w:ind w:left="1440"/>
        <w:jc w:val="both"/>
        <w:rPr>
          <w:rFonts w:ascii="Calibri Light" w:hAnsi="Calibri Light" w:cs="Calibri Light"/>
          <w:color w:val="000000"/>
          <w:sz w:val="24"/>
          <w:szCs w:val="24"/>
          <w:lang w:val="es-ES_tradnl"/>
        </w:rPr>
      </w:pPr>
    </w:p>
    <w:p w14:paraId="06CD948C" w14:textId="34D76B08" w:rsidR="00D3246E" w:rsidRPr="00BC20DA" w:rsidRDefault="00901DAE" w:rsidP="00D3246E">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De igual forma, los ámbito más frecuente</w:t>
      </w:r>
      <w:r w:rsidR="00D3246E" w:rsidRPr="00BC20DA">
        <w:rPr>
          <w:rFonts w:ascii="Calibri Light" w:hAnsi="Calibri Light" w:cs="Calibri Light"/>
          <w:color w:val="000000"/>
          <w:sz w:val="24"/>
          <w:szCs w:val="24"/>
          <w:lang w:val="es-ES_tradnl"/>
        </w:rPr>
        <w:t>s</w:t>
      </w:r>
      <w:r w:rsidRPr="00BC20DA">
        <w:rPr>
          <w:rFonts w:ascii="Calibri Light" w:hAnsi="Calibri Light" w:cs="Calibri Light"/>
          <w:color w:val="000000"/>
          <w:sz w:val="24"/>
          <w:szCs w:val="24"/>
          <w:lang w:val="es-ES_tradnl"/>
        </w:rPr>
        <w:t xml:space="preserve"> de violencia para este grupo de edad </w:t>
      </w:r>
      <w:r w:rsidR="00D3246E" w:rsidRPr="00BC20DA">
        <w:rPr>
          <w:rFonts w:ascii="Calibri Light" w:hAnsi="Calibri Light" w:cs="Calibri Light"/>
          <w:color w:val="000000"/>
          <w:sz w:val="24"/>
          <w:szCs w:val="24"/>
          <w:lang w:val="es-ES_tradnl"/>
        </w:rPr>
        <w:t xml:space="preserve">se dan </w:t>
      </w:r>
      <w:r w:rsidRPr="00BC20DA">
        <w:rPr>
          <w:rFonts w:ascii="Calibri Light" w:hAnsi="Calibri Light" w:cs="Calibri Light"/>
          <w:color w:val="000000"/>
          <w:sz w:val="24"/>
          <w:szCs w:val="24"/>
          <w:lang w:val="es-ES_tradnl"/>
        </w:rPr>
        <w:t>en la pareja y familiar, presente</w:t>
      </w:r>
      <w:r w:rsidR="008E2E9E" w:rsidRPr="00BC20DA">
        <w:rPr>
          <w:rFonts w:ascii="Calibri Light" w:hAnsi="Calibri Light" w:cs="Calibri Light"/>
          <w:color w:val="000000"/>
          <w:sz w:val="24"/>
          <w:szCs w:val="24"/>
          <w:lang w:val="es-ES_tradnl"/>
        </w:rPr>
        <w:t>s</w:t>
      </w:r>
      <w:r w:rsidRPr="00BC20DA">
        <w:rPr>
          <w:rFonts w:ascii="Calibri Light" w:hAnsi="Calibri Light" w:cs="Calibri Light"/>
          <w:color w:val="000000"/>
          <w:sz w:val="24"/>
          <w:szCs w:val="24"/>
          <w:lang w:val="es-ES_tradnl"/>
        </w:rPr>
        <w:t xml:space="preserve"> en el 51% de los casos, seguido por </w:t>
      </w:r>
      <w:r w:rsidR="00D3246E" w:rsidRPr="00BC20DA">
        <w:rPr>
          <w:rFonts w:ascii="Calibri Light" w:hAnsi="Calibri Light" w:cs="Calibri Light"/>
          <w:color w:val="000000"/>
          <w:sz w:val="24"/>
          <w:szCs w:val="24"/>
          <w:lang w:val="es-ES_tradnl"/>
        </w:rPr>
        <w:t xml:space="preserve">actos de </w:t>
      </w:r>
      <w:r w:rsidRPr="00BC20DA">
        <w:rPr>
          <w:rFonts w:ascii="Calibri Light" w:hAnsi="Calibri Light" w:cs="Calibri Light"/>
          <w:color w:val="000000"/>
          <w:sz w:val="24"/>
          <w:szCs w:val="24"/>
          <w:lang w:val="es-ES_tradnl"/>
        </w:rPr>
        <w:t xml:space="preserve">violencia en la comunidad con 24%.  Al respecto es importante señalar que este grupo de edad, mujeres adultas mayores de 60 años, es el único grupo en el que prevalece la pareja como agresor en mayor proporción, es decir en los demás grupos etarios de mujeres el agresor predominantemente es otra persona distinta a la pareja. </w:t>
      </w:r>
      <w:r w:rsidR="008E2E9E" w:rsidRPr="00BC20DA">
        <w:rPr>
          <w:rFonts w:ascii="Calibri Light" w:hAnsi="Calibri Light" w:cs="Calibri Light"/>
          <w:color w:val="000000"/>
          <w:sz w:val="24"/>
          <w:szCs w:val="24"/>
          <w:lang w:val="es-ES_tradnl"/>
        </w:rPr>
        <w:t>También e</w:t>
      </w:r>
      <w:r w:rsidR="00D3246E" w:rsidRPr="00BC20DA">
        <w:rPr>
          <w:rFonts w:ascii="Calibri Light" w:hAnsi="Calibri Light" w:cs="Calibri Light"/>
          <w:color w:val="000000"/>
          <w:sz w:val="24"/>
          <w:szCs w:val="24"/>
          <w:lang w:val="es-ES_tradnl"/>
        </w:rPr>
        <w:t xml:space="preserve">s importante mencionar que </w:t>
      </w:r>
      <w:r w:rsidR="00C436C7" w:rsidRPr="00BC20DA">
        <w:rPr>
          <w:rFonts w:ascii="Calibri Light" w:hAnsi="Calibri Light" w:cs="Calibri Light"/>
          <w:color w:val="000000"/>
          <w:sz w:val="24"/>
          <w:szCs w:val="24"/>
          <w:lang w:val="es-ES_tradnl"/>
        </w:rPr>
        <w:t>d</w:t>
      </w:r>
      <w:r w:rsidR="00D3246E" w:rsidRPr="00BC20DA">
        <w:rPr>
          <w:rFonts w:ascii="Calibri Light" w:hAnsi="Calibri Light" w:cs="Calibri Light"/>
          <w:color w:val="000000"/>
          <w:sz w:val="24"/>
          <w:szCs w:val="24"/>
          <w:lang w:val="es-ES_tradnl"/>
        </w:rPr>
        <w:t xml:space="preserve">esde antes de la cuarentena y hasta marzo </w:t>
      </w:r>
      <w:r w:rsidR="00C436C7" w:rsidRPr="00BC20DA">
        <w:rPr>
          <w:rFonts w:ascii="Calibri Light" w:hAnsi="Calibri Light" w:cs="Calibri Light"/>
          <w:color w:val="000000"/>
          <w:sz w:val="24"/>
          <w:szCs w:val="24"/>
          <w:lang w:val="es-ES_tradnl"/>
        </w:rPr>
        <w:t xml:space="preserve">de 2021 </w:t>
      </w:r>
      <w:r w:rsidR="00D3246E" w:rsidRPr="00BC20DA">
        <w:rPr>
          <w:rFonts w:ascii="Calibri Light" w:hAnsi="Calibri Light" w:cs="Calibri Light"/>
          <w:color w:val="000000"/>
          <w:sz w:val="24"/>
          <w:szCs w:val="24"/>
          <w:lang w:val="es-ES_tradnl"/>
        </w:rPr>
        <w:t xml:space="preserve">las mujeres mayores a 60 años de edad que llamaron a Línea Mujer representaban entre el 8 y 11% del total </w:t>
      </w:r>
      <w:r w:rsidR="00C436C7" w:rsidRPr="00BC20DA">
        <w:rPr>
          <w:rFonts w:ascii="Calibri Light" w:hAnsi="Calibri Light" w:cs="Calibri Light"/>
          <w:color w:val="000000"/>
          <w:sz w:val="24"/>
          <w:szCs w:val="24"/>
          <w:lang w:val="es-ES_tradnl"/>
        </w:rPr>
        <w:t>para recibir algún tipo de servicio proporcionado por ese medio</w:t>
      </w:r>
      <w:r w:rsidR="00C436C7" w:rsidRPr="00BC20DA">
        <w:rPr>
          <w:rStyle w:val="FootnoteReference"/>
          <w:rFonts w:ascii="Calibri Light" w:hAnsi="Calibri Light" w:cs="Calibri Light"/>
          <w:color w:val="000000"/>
          <w:sz w:val="24"/>
          <w:szCs w:val="24"/>
          <w:lang w:val="es-ES_tradnl"/>
        </w:rPr>
        <w:footnoteReference w:id="39"/>
      </w:r>
      <w:r w:rsidR="00D3246E" w:rsidRPr="00BC20DA">
        <w:rPr>
          <w:rFonts w:ascii="Calibri Light" w:hAnsi="Calibri Light" w:cs="Calibri Light"/>
          <w:color w:val="000000"/>
          <w:sz w:val="24"/>
          <w:szCs w:val="24"/>
          <w:lang w:val="es-ES_tradnl"/>
        </w:rPr>
        <w:t>.</w:t>
      </w:r>
    </w:p>
    <w:p w14:paraId="0BC1F71E" w14:textId="449B035B" w:rsidR="00901DAE" w:rsidRPr="00BC20DA" w:rsidRDefault="00BF6E67" w:rsidP="00901DAE">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 xml:space="preserve">En cuanto al número de mujeres asesinadas a nivel nacional de un total de 300 mujeres, 31 eran mayores de 50 años para el año 2017. Esto </w:t>
      </w:r>
      <w:r w:rsidR="00901DAE" w:rsidRPr="00BC20DA">
        <w:rPr>
          <w:rFonts w:ascii="Calibri Light" w:hAnsi="Calibri Light" w:cs="Calibri Light"/>
          <w:color w:val="000000"/>
          <w:sz w:val="24"/>
          <w:szCs w:val="24"/>
          <w:lang w:val="es-ES_tradnl"/>
        </w:rPr>
        <w:t xml:space="preserve">representa un 10% </w:t>
      </w:r>
      <w:r w:rsidR="00D3246E" w:rsidRPr="00BC20DA">
        <w:rPr>
          <w:rFonts w:ascii="Calibri Light" w:hAnsi="Calibri Light" w:cs="Calibri Light"/>
          <w:color w:val="000000"/>
          <w:sz w:val="24"/>
          <w:szCs w:val="24"/>
          <w:lang w:val="es-ES_tradnl"/>
        </w:rPr>
        <w:t>del</w:t>
      </w:r>
      <w:r w:rsidR="00901DAE" w:rsidRPr="00BC20DA">
        <w:rPr>
          <w:rFonts w:ascii="Calibri Light" w:hAnsi="Calibri Light" w:cs="Calibri Light"/>
          <w:color w:val="000000"/>
          <w:sz w:val="24"/>
          <w:szCs w:val="24"/>
          <w:lang w:val="es-ES_tradnl"/>
        </w:rPr>
        <w:t xml:space="preserve"> total</w:t>
      </w:r>
      <w:r w:rsidR="00D3246E" w:rsidRPr="00BC20DA">
        <w:rPr>
          <w:rFonts w:ascii="Calibri Light" w:hAnsi="Calibri Light" w:cs="Calibri Light"/>
          <w:color w:val="000000"/>
          <w:sz w:val="24"/>
          <w:szCs w:val="24"/>
          <w:lang w:val="es-ES_tradnl"/>
        </w:rPr>
        <w:t xml:space="preserve">, cabe señalar </w:t>
      </w:r>
      <w:r w:rsidR="00D3246E" w:rsidRPr="00BC20DA">
        <w:rPr>
          <w:rFonts w:ascii="Calibri Light" w:hAnsi="Calibri Light" w:cs="Calibri Light"/>
          <w:color w:val="000000"/>
          <w:sz w:val="24"/>
          <w:szCs w:val="24"/>
          <w:lang w:val="es-ES_tradnl"/>
        </w:rPr>
        <w:lastRenderedPageBreak/>
        <w:t>que l</w:t>
      </w:r>
      <w:r w:rsidR="00901DAE" w:rsidRPr="00BC20DA">
        <w:rPr>
          <w:rFonts w:ascii="Calibri Light" w:hAnsi="Calibri Light" w:cs="Calibri Light"/>
          <w:color w:val="000000"/>
          <w:sz w:val="24"/>
          <w:szCs w:val="24"/>
          <w:lang w:val="es-ES_tradnl"/>
        </w:rPr>
        <w:t>a autoridad no especificó la edad de 14 mujeres asesinadas en 2017</w:t>
      </w:r>
      <w:r w:rsidR="00901DAE" w:rsidRPr="00BC20DA">
        <w:rPr>
          <w:rStyle w:val="FootnoteReference"/>
          <w:rFonts w:ascii="Calibri Light" w:hAnsi="Calibri Light" w:cs="Calibri Light"/>
          <w:color w:val="000000"/>
          <w:sz w:val="24"/>
          <w:szCs w:val="24"/>
          <w:lang w:val="es-ES_tradnl"/>
        </w:rPr>
        <w:footnoteReference w:id="40"/>
      </w:r>
      <w:r w:rsidR="00901DAE" w:rsidRPr="00BC20DA">
        <w:rPr>
          <w:rFonts w:ascii="Calibri Light" w:hAnsi="Calibri Light" w:cs="Calibri Light"/>
          <w:color w:val="000000"/>
          <w:sz w:val="24"/>
          <w:szCs w:val="24"/>
          <w:lang w:val="es-ES_tradnl"/>
        </w:rPr>
        <w:t>. </w:t>
      </w:r>
      <w:r w:rsidR="00C436C7" w:rsidRPr="00BC20DA">
        <w:rPr>
          <w:rFonts w:ascii="Calibri Light" w:hAnsi="Calibri Light" w:cs="Calibri Light"/>
          <w:color w:val="000000"/>
          <w:sz w:val="24"/>
          <w:szCs w:val="24"/>
          <w:lang w:val="es-ES_tradnl"/>
        </w:rPr>
        <w:t>Por su parte, de acuerdo a l</w:t>
      </w:r>
      <w:r w:rsidR="00901DAE" w:rsidRPr="00BC20DA">
        <w:rPr>
          <w:rFonts w:ascii="Calibri Light" w:hAnsi="Calibri Light" w:cs="Calibri Light"/>
          <w:color w:val="000000"/>
          <w:sz w:val="24"/>
          <w:szCs w:val="24"/>
          <w:lang w:val="es-ES_tradnl"/>
        </w:rPr>
        <w:t xml:space="preserve">a base de datos sobre víctimas en carpetas de investigación de la </w:t>
      </w:r>
      <w:r w:rsidR="00C436C7" w:rsidRPr="00BC20DA">
        <w:rPr>
          <w:rFonts w:ascii="Calibri Light" w:hAnsi="Calibri Light" w:cs="Calibri Light"/>
          <w:color w:val="000000"/>
          <w:sz w:val="24"/>
          <w:szCs w:val="24"/>
          <w:lang w:val="es-ES_tradnl"/>
        </w:rPr>
        <w:t>Fiscalía</w:t>
      </w:r>
      <w:r w:rsidR="00901DAE" w:rsidRPr="00BC20DA">
        <w:rPr>
          <w:rFonts w:ascii="Calibri Light" w:hAnsi="Calibri Light" w:cs="Calibri Light"/>
          <w:color w:val="000000"/>
          <w:sz w:val="24"/>
          <w:szCs w:val="24"/>
          <w:lang w:val="es-ES_tradnl"/>
        </w:rPr>
        <w:t xml:space="preserve"> General de Justicia</w:t>
      </w:r>
      <w:r w:rsidR="00C436C7" w:rsidRPr="00BC20DA">
        <w:rPr>
          <w:rFonts w:ascii="Calibri Light" w:hAnsi="Calibri Light" w:cs="Calibri Light"/>
          <w:color w:val="000000"/>
          <w:sz w:val="24"/>
          <w:szCs w:val="24"/>
          <w:lang w:val="es-ES_tradnl"/>
        </w:rPr>
        <w:t xml:space="preserve"> de la Ciudad de México</w:t>
      </w:r>
      <w:r w:rsidR="00901DAE" w:rsidRPr="00BC20DA">
        <w:rPr>
          <w:rStyle w:val="FootnoteReference"/>
          <w:rFonts w:ascii="Calibri Light" w:hAnsi="Calibri Light" w:cs="Calibri Light"/>
          <w:color w:val="000000"/>
          <w:sz w:val="24"/>
          <w:szCs w:val="24"/>
          <w:lang w:val="es-ES_tradnl"/>
        </w:rPr>
        <w:footnoteReference w:id="41"/>
      </w:r>
      <w:r w:rsidR="00901DAE" w:rsidRPr="00BC20DA">
        <w:rPr>
          <w:rFonts w:ascii="Calibri Light" w:hAnsi="Calibri Light" w:cs="Calibri Light"/>
          <w:color w:val="000000"/>
          <w:sz w:val="24"/>
          <w:szCs w:val="24"/>
          <w:lang w:val="es-ES_tradnl"/>
        </w:rPr>
        <w:t xml:space="preserve"> fue actualizada </w:t>
      </w:r>
      <w:r w:rsidR="00C436C7" w:rsidRPr="00BC20DA">
        <w:rPr>
          <w:rFonts w:ascii="Calibri Light" w:hAnsi="Calibri Light" w:cs="Calibri Light"/>
          <w:color w:val="000000"/>
          <w:sz w:val="24"/>
          <w:szCs w:val="24"/>
          <w:lang w:val="es-ES_tradnl"/>
        </w:rPr>
        <w:t>al</w:t>
      </w:r>
      <w:r w:rsidR="00901DAE" w:rsidRPr="00BC20DA">
        <w:rPr>
          <w:rFonts w:ascii="Calibri Light" w:hAnsi="Calibri Light" w:cs="Calibri Light"/>
          <w:color w:val="000000"/>
          <w:sz w:val="24"/>
          <w:szCs w:val="24"/>
          <w:lang w:val="es-ES_tradnl"/>
        </w:rPr>
        <w:t xml:space="preserve"> 27 de enero de 2021</w:t>
      </w:r>
      <w:r w:rsidR="00C436C7" w:rsidRPr="00BC20DA">
        <w:rPr>
          <w:rStyle w:val="FootnoteReference"/>
          <w:rFonts w:ascii="Calibri Light" w:hAnsi="Calibri Light" w:cs="Calibri Light"/>
          <w:color w:val="000000"/>
          <w:sz w:val="24"/>
          <w:szCs w:val="24"/>
          <w:lang w:val="es-ES_tradnl"/>
        </w:rPr>
        <w:footnoteReference w:id="42"/>
      </w:r>
      <w:r w:rsidR="00C436C7" w:rsidRPr="00BC20DA">
        <w:rPr>
          <w:rFonts w:ascii="Calibri Light" w:hAnsi="Calibri Light" w:cs="Calibri Light"/>
          <w:color w:val="000000"/>
          <w:sz w:val="24"/>
          <w:szCs w:val="24"/>
          <w:lang w:val="es-ES_tradnl"/>
        </w:rPr>
        <w:t xml:space="preserve"> l</w:t>
      </w:r>
      <w:r w:rsidR="00901DAE" w:rsidRPr="00BC20DA">
        <w:rPr>
          <w:rFonts w:ascii="Calibri Light" w:hAnsi="Calibri Light" w:cs="Calibri Light"/>
          <w:color w:val="000000"/>
          <w:sz w:val="24"/>
          <w:szCs w:val="24"/>
          <w:lang w:val="es-ES_tradnl"/>
        </w:rPr>
        <w:t>as mujeres representan el 37% de las víctimas de</w:t>
      </w:r>
      <w:r w:rsidR="00C436C7" w:rsidRPr="00BC20DA">
        <w:rPr>
          <w:rFonts w:ascii="Calibri Light" w:hAnsi="Calibri Light" w:cs="Calibri Light"/>
          <w:color w:val="000000"/>
          <w:sz w:val="24"/>
          <w:szCs w:val="24"/>
          <w:lang w:val="es-ES_tradnl"/>
        </w:rPr>
        <w:t>l total de</w:t>
      </w:r>
      <w:r w:rsidR="00901DAE" w:rsidRPr="00BC20DA">
        <w:rPr>
          <w:rFonts w:ascii="Calibri Light" w:hAnsi="Calibri Light" w:cs="Calibri Light"/>
          <w:color w:val="000000"/>
          <w:sz w:val="24"/>
          <w:szCs w:val="24"/>
          <w:lang w:val="es-ES_tradnl"/>
        </w:rPr>
        <w:t xml:space="preserve"> las carpetas de investigación </w:t>
      </w:r>
      <w:r w:rsidR="00C436C7" w:rsidRPr="00BC20DA">
        <w:rPr>
          <w:rFonts w:ascii="Calibri Light" w:hAnsi="Calibri Light" w:cs="Calibri Light"/>
          <w:color w:val="000000"/>
          <w:sz w:val="24"/>
          <w:szCs w:val="24"/>
          <w:lang w:val="es-ES_tradnl"/>
        </w:rPr>
        <w:t>iniciadas, de las cuales l</w:t>
      </w:r>
      <w:r w:rsidR="00901DAE" w:rsidRPr="00BC20DA">
        <w:rPr>
          <w:rFonts w:ascii="Calibri Light" w:hAnsi="Calibri Light" w:cs="Calibri Light"/>
          <w:color w:val="000000"/>
          <w:sz w:val="24"/>
          <w:szCs w:val="24"/>
          <w:lang w:val="es-ES_tradnl"/>
        </w:rPr>
        <w:t>as mujeres mayores representan el 9,6%</w:t>
      </w:r>
      <w:r w:rsidR="00C436C7" w:rsidRPr="00BC20DA">
        <w:rPr>
          <w:rFonts w:ascii="Calibri Light" w:hAnsi="Calibri Light" w:cs="Calibri Light"/>
          <w:color w:val="000000"/>
          <w:sz w:val="24"/>
          <w:szCs w:val="24"/>
          <w:lang w:val="es-ES_tradnl"/>
        </w:rPr>
        <w:t>.</w:t>
      </w:r>
    </w:p>
    <w:p w14:paraId="2B31FCE3" w14:textId="47621C3E" w:rsidR="00901DAE" w:rsidRPr="00BC20DA" w:rsidRDefault="00FC2891" w:rsidP="00901DAE">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Hay</w:t>
      </w:r>
      <w:r w:rsidR="00C436C7" w:rsidRPr="00BC20DA">
        <w:rPr>
          <w:rFonts w:ascii="Calibri Light" w:hAnsi="Calibri Light" w:cs="Calibri Light"/>
          <w:color w:val="000000"/>
          <w:sz w:val="24"/>
          <w:szCs w:val="24"/>
          <w:lang w:val="es-ES_tradnl"/>
        </w:rPr>
        <w:t xml:space="preserve"> </w:t>
      </w:r>
      <w:r w:rsidR="00901DAE" w:rsidRPr="00BC20DA">
        <w:rPr>
          <w:rFonts w:ascii="Calibri Light" w:hAnsi="Calibri Light" w:cs="Calibri Light"/>
          <w:color w:val="000000"/>
          <w:sz w:val="24"/>
          <w:szCs w:val="24"/>
          <w:lang w:val="es-ES_tradnl"/>
        </w:rPr>
        <w:t>5</w:t>
      </w:r>
      <w:r w:rsidR="00BF6E67" w:rsidRPr="00BC20DA">
        <w:rPr>
          <w:rFonts w:ascii="Calibri Light" w:hAnsi="Calibri Light" w:cs="Calibri Light"/>
          <w:color w:val="000000"/>
          <w:sz w:val="24"/>
          <w:szCs w:val="24"/>
          <w:lang w:val="es-ES_tradnl"/>
        </w:rPr>
        <w:t>,</w:t>
      </w:r>
      <w:r w:rsidR="00901DAE" w:rsidRPr="00BC20DA">
        <w:rPr>
          <w:rFonts w:ascii="Calibri Light" w:hAnsi="Calibri Light" w:cs="Calibri Light"/>
          <w:color w:val="000000"/>
          <w:sz w:val="24"/>
          <w:szCs w:val="24"/>
          <w:lang w:val="es-ES_tradnl"/>
        </w:rPr>
        <w:t>130 carpetas de investigación d</w:t>
      </w:r>
      <w:r w:rsidRPr="00BC20DA">
        <w:rPr>
          <w:rFonts w:ascii="Calibri Light" w:hAnsi="Calibri Light" w:cs="Calibri Light"/>
          <w:color w:val="000000"/>
          <w:sz w:val="24"/>
          <w:szCs w:val="24"/>
          <w:lang w:val="es-ES_tradnl"/>
        </w:rPr>
        <w:t>onde las posibles víctimas que s</w:t>
      </w:r>
      <w:r w:rsidR="00901DAE" w:rsidRPr="00BC20DA">
        <w:rPr>
          <w:rFonts w:ascii="Calibri Light" w:hAnsi="Calibri Light" w:cs="Calibri Light"/>
          <w:color w:val="000000"/>
          <w:sz w:val="24"/>
          <w:szCs w:val="24"/>
          <w:lang w:val="es-ES_tradnl"/>
        </w:rPr>
        <w:t>e</w:t>
      </w:r>
      <w:r w:rsidRPr="00BC20DA">
        <w:rPr>
          <w:rFonts w:ascii="Calibri Light" w:hAnsi="Calibri Light" w:cs="Calibri Light"/>
          <w:color w:val="000000"/>
          <w:sz w:val="24"/>
          <w:szCs w:val="24"/>
          <w:lang w:val="es-ES_tradnl"/>
        </w:rPr>
        <w:t xml:space="preserve"> señalan son</w:t>
      </w:r>
      <w:r w:rsidR="00901DAE" w:rsidRPr="00BC20DA">
        <w:rPr>
          <w:rFonts w:ascii="Calibri Light" w:hAnsi="Calibri Light" w:cs="Calibri Light"/>
          <w:color w:val="000000"/>
          <w:sz w:val="24"/>
          <w:szCs w:val="24"/>
          <w:lang w:val="es-ES_tradnl"/>
        </w:rPr>
        <w:t xml:space="preserve"> mujeres mayores a 60 años</w:t>
      </w:r>
      <w:r w:rsidRPr="00BC20DA">
        <w:rPr>
          <w:rFonts w:ascii="Calibri Light" w:hAnsi="Calibri Light" w:cs="Calibri Light"/>
          <w:color w:val="000000"/>
          <w:sz w:val="24"/>
          <w:szCs w:val="24"/>
          <w:lang w:val="es-ES_tradnl"/>
        </w:rPr>
        <w:t>. Dichas carpetas de investigación fueron</w:t>
      </w:r>
      <w:r w:rsidR="00901DAE" w:rsidRPr="00BC20DA">
        <w:rPr>
          <w:rFonts w:ascii="Calibri Light" w:hAnsi="Calibri Light" w:cs="Calibri Light"/>
          <w:color w:val="000000"/>
          <w:sz w:val="24"/>
          <w:szCs w:val="24"/>
          <w:lang w:val="es-ES_tradnl"/>
        </w:rPr>
        <w:t xml:space="preserve"> </w:t>
      </w:r>
      <w:r w:rsidR="00C436C7" w:rsidRPr="00BC20DA">
        <w:rPr>
          <w:rFonts w:ascii="Calibri Light" w:hAnsi="Calibri Light" w:cs="Calibri Light"/>
          <w:color w:val="000000"/>
          <w:sz w:val="24"/>
          <w:szCs w:val="24"/>
          <w:lang w:val="es-ES_tradnl"/>
        </w:rPr>
        <w:t>iniciadas entre</w:t>
      </w:r>
      <w:r w:rsidR="00901DAE" w:rsidRPr="00BC20DA">
        <w:rPr>
          <w:rFonts w:ascii="Calibri Light" w:hAnsi="Calibri Light" w:cs="Calibri Light"/>
          <w:color w:val="000000"/>
          <w:sz w:val="24"/>
          <w:szCs w:val="24"/>
          <w:lang w:val="es-ES_tradnl"/>
        </w:rPr>
        <w:t xml:space="preserve"> los años 2004 a 2019. De estas, el 8% representan delitos con o sin violencia (incluyendo lesiones dolosas por disparos; robos a casa, vehículo o negocio; violación; y homicidio).</w:t>
      </w:r>
    </w:p>
    <w:p w14:paraId="41D76C9E" w14:textId="520492F9" w:rsidR="00901DAE" w:rsidRPr="00BC20DA" w:rsidRDefault="00FC2891" w:rsidP="00901DAE">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También e</w:t>
      </w:r>
      <w:r w:rsidR="00901DAE" w:rsidRPr="00BC20DA">
        <w:rPr>
          <w:rFonts w:ascii="Calibri Light" w:hAnsi="Calibri Light" w:cs="Calibri Light"/>
          <w:color w:val="000000"/>
          <w:sz w:val="24"/>
          <w:szCs w:val="24"/>
          <w:lang w:val="es-ES_tradnl"/>
        </w:rPr>
        <w:t>xiste registro de 8 mujeres mayores como víctimas de violación</w:t>
      </w:r>
      <w:r w:rsidRPr="00BC20DA">
        <w:rPr>
          <w:rFonts w:ascii="Calibri Light" w:hAnsi="Calibri Light" w:cs="Calibri Light"/>
          <w:color w:val="000000"/>
          <w:sz w:val="24"/>
          <w:szCs w:val="24"/>
          <w:lang w:val="es-ES_tradnl"/>
        </w:rPr>
        <w:t xml:space="preserve">, </w:t>
      </w:r>
      <w:r w:rsidR="00901DAE" w:rsidRPr="00BC20DA">
        <w:rPr>
          <w:rFonts w:ascii="Calibri Light" w:hAnsi="Calibri Light" w:cs="Calibri Light"/>
          <w:color w:val="000000"/>
          <w:sz w:val="24"/>
          <w:szCs w:val="24"/>
          <w:lang w:val="es-ES_tradnl"/>
        </w:rPr>
        <w:t>todas en 2019.</w:t>
      </w:r>
      <w:r w:rsidR="00C436C7" w:rsidRPr="00BC20DA">
        <w:rPr>
          <w:rFonts w:ascii="Calibri Light" w:hAnsi="Calibri Light" w:cs="Calibri Light"/>
          <w:color w:val="000000"/>
          <w:sz w:val="24"/>
          <w:szCs w:val="24"/>
          <w:lang w:val="es-ES_tradnl"/>
        </w:rPr>
        <w:t xml:space="preserve"> </w:t>
      </w:r>
      <w:r w:rsidRPr="00BC20DA">
        <w:rPr>
          <w:rFonts w:ascii="Calibri Light" w:hAnsi="Calibri Light" w:cs="Calibri Light"/>
          <w:color w:val="000000"/>
          <w:sz w:val="24"/>
          <w:szCs w:val="24"/>
          <w:lang w:val="es-ES_tradnl"/>
        </w:rPr>
        <w:t xml:space="preserve">Por otro lado, no existen </w:t>
      </w:r>
      <w:r w:rsidR="00901DAE" w:rsidRPr="00BC20DA">
        <w:rPr>
          <w:rFonts w:ascii="Calibri Light" w:hAnsi="Calibri Light" w:cs="Calibri Light"/>
          <w:color w:val="000000"/>
          <w:sz w:val="24"/>
          <w:szCs w:val="24"/>
          <w:lang w:val="es-ES_tradnl"/>
        </w:rPr>
        <w:t>registro</w:t>
      </w:r>
      <w:r w:rsidRPr="00BC20DA">
        <w:rPr>
          <w:rFonts w:ascii="Calibri Light" w:hAnsi="Calibri Light" w:cs="Calibri Light"/>
          <w:color w:val="000000"/>
          <w:sz w:val="24"/>
          <w:szCs w:val="24"/>
          <w:lang w:val="es-ES_tradnl"/>
        </w:rPr>
        <w:t xml:space="preserve">s </w:t>
      </w:r>
      <w:r w:rsidR="00901DAE" w:rsidRPr="00BC20DA">
        <w:rPr>
          <w:rFonts w:ascii="Calibri Light" w:hAnsi="Calibri Light" w:cs="Calibri Light"/>
          <w:color w:val="000000"/>
          <w:sz w:val="24"/>
          <w:szCs w:val="24"/>
          <w:lang w:val="es-ES_tradnl"/>
        </w:rPr>
        <w:t xml:space="preserve">del delito de feminicidio </w:t>
      </w:r>
      <w:r w:rsidRPr="00BC20DA">
        <w:rPr>
          <w:rFonts w:ascii="Calibri Light" w:hAnsi="Calibri Light" w:cs="Calibri Light"/>
          <w:color w:val="000000"/>
          <w:sz w:val="24"/>
          <w:szCs w:val="24"/>
          <w:lang w:val="es-ES_tradnl"/>
        </w:rPr>
        <w:t>a</w:t>
      </w:r>
      <w:r w:rsidR="00901DAE" w:rsidRPr="00BC20DA">
        <w:rPr>
          <w:rFonts w:ascii="Calibri Light" w:hAnsi="Calibri Light" w:cs="Calibri Light"/>
          <w:color w:val="000000"/>
          <w:sz w:val="24"/>
          <w:szCs w:val="24"/>
          <w:lang w:val="es-ES_tradnl"/>
        </w:rPr>
        <w:t xml:space="preserve"> mujeres </w:t>
      </w:r>
      <w:r w:rsidRPr="00BC20DA">
        <w:rPr>
          <w:rFonts w:ascii="Calibri Light" w:hAnsi="Calibri Light" w:cs="Calibri Light"/>
          <w:color w:val="000000"/>
          <w:sz w:val="24"/>
          <w:szCs w:val="24"/>
          <w:lang w:val="es-ES_tradnl"/>
        </w:rPr>
        <w:t xml:space="preserve">adultas </w:t>
      </w:r>
      <w:r w:rsidR="00901DAE" w:rsidRPr="00BC20DA">
        <w:rPr>
          <w:rFonts w:ascii="Calibri Light" w:hAnsi="Calibri Light" w:cs="Calibri Light"/>
          <w:color w:val="000000"/>
          <w:sz w:val="24"/>
          <w:szCs w:val="24"/>
          <w:lang w:val="es-ES_tradnl"/>
        </w:rPr>
        <w:t>mayore</w:t>
      </w:r>
      <w:r w:rsidRPr="00BC20DA">
        <w:rPr>
          <w:rFonts w:ascii="Calibri Light" w:hAnsi="Calibri Light" w:cs="Calibri Light"/>
          <w:color w:val="000000"/>
          <w:sz w:val="24"/>
          <w:szCs w:val="24"/>
          <w:lang w:val="es-ES_tradnl"/>
        </w:rPr>
        <w:t>s</w:t>
      </w:r>
      <w:r w:rsidR="00C436C7" w:rsidRPr="00BC20DA">
        <w:rPr>
          <w:rFonts w:ascii="Calibri Light" w:hAnsi="Calibri Light" w:cs="Calibri Light"/>
          <w:color w:val="000000"/>
          <w:sz w:val="24"/>
          <w:szCs w:val="24"/>
          <w:lang w:val="es-ES_tradnl"/>
        </w:rPr>
        <w:t>. Es importante señalar que</w:t>
      </w:r>
      <w:r w:rsidRPr="00BC20DA">
        <w:rPr>
          <w:rFonts w:ascii="Calibri Light" w:hAnsi="Calibri Light" w:cs="Calibri Light"/>
          <w:color w:val="000000"/>
          <w:sz w:val="24"/>
          <w:szCs w:val="24"/>
          <w:lang w:val="es-ES_tradnl"/>
        </w:rPr>
        <w:t>,</w:t>
      </w:r>
      <w:r w:rsidR="00C436C7" w:rsidRPr="00BC20DA">
        <w:rPr>
          <w:rFonts w:ascii="Calibri Light" w:hAnsi="Calibri Light" w:cs="Calibri Light"/>
          <w:color w:val="000000"/>
          <w:sz w:val="24"/>
          <w:szCs w:val="24"/>
          <w:lang w:val="es-ES_tradnl"/>
        </w:rPr>
        <w:t xml:space="preserve"> a</w:t>
      </w:r>
      <w:r w:rsidRPr="00BC20DA">
        <w:rPr>
          <w:rFonts w:ascii="Calibri Light" w:hAnsi="Calibri Light" w:cs="Calibri Light"/>
          <w:color w:val="000000"/>
          <w:sz w:val="24"/>
          <w:szCs w:val="24"/>
          <w:lang w:val="es-ES_tradnl"/>
        </w:rPr>
        <w:t>ú</w:t>
      </w:r>
      <w:r w:rsidR="00C436C7" w:rsidRPr="00BC20DA">
        <w:rPr>
          <w:rFonts w:ascii="Calibri Light" w:hAnsi="Calibri Light" w:cs="Calibri Light"/>
          <w:color w:val="000000"/>
          <w:sz w:val="24"/>
          <w:szCs w:val="24"/>
          <w:lang w:val="es-ES_tradnl"/>
        </w:rPr>
        <w:t xml:space="preserve">n cuando no se cuenta con información pública al respecto si se tiene un registro de 23 carpetas de investigación iniciadas por el delito de homicidio doloso en 2019. </w:t>
      </w:r>
    </w:p>
    <w:p w14:paraId="000000CC" w14:textId="6DA4C8CB" w:rsidR="00045631" w:rsidRPr="00BC20DA" w:rsidRDefault="00C436C7">
      <w:pPr>
        <w:jc w:val="both"/>
        <w:rPr>
          <w:rFonts w:ascii="Calibri Light" w:hAnsi="Calibri Light" w:cs="Calibri Light"/>
          <w:b/>
          <w:sz w:val="24"/>
          <w:szCs w:val="24"/>
        </w:rPr>
      </w:pPr>
      <w:r w:rsidRPr="00BC20DA">
        <w:rPr>
          <w:rFonts w:ascii="Calibri Light" w:hAnsi="Calibri Light" w:cs="Calibri Light"/>
          <w:color w:val="000000"/>
          <w:sz w:val="24"/>
          <w:szCs w:val="24"/>
          <w:lang w:val="es-ES_tradnl"/>
        </w:rPr>
        <w:t>Finalmente, n</w:t>
      </w:r>
      <w:r w:rsidR="00901DAE" w:rsidRPr="00BC20DA">
        <w:rPr>
          <w:rFonts w:ascii="Calibri Light" w:hAnsi="Calibri Light" w:cs="Calibri Light"/>
          <w:color w:val="000000"/>
          <w:sz w:val="24"/>
          <w:szCs w:val="24"/>
          <w:lang w:val="es-ES_tradnl"/>
        </w:rPr>
        <w:t xml:space="preserve">o hay registros de mujeres </w:t>
      </w:r>
      <w:r w:rsidR="00FC2891" w:rsidRPr="00BC20DA">
        <w:rPr>
          <w:rFonts w:ascii="Calibri Light" w:hAnsi="Calibri Light" w:cs="Calibri Light"/>
          <w:color w:val="000000"/>
          <w:sz w:val="24"/>
          <w:szCs w:val="24"/>
          <w:lang w:val="es-ES_tradnl"/>
        </w:rPr>
        <w:t xml:space="preserve">adultas mayores </w:t>
      </w:r>
      <w:r w:rsidR="00901DAE" w:rsidRPr="00BC20DA">
        <w:rPr>
          <w:rFonts w:ascii="Calibri Light" w:hAnsi="Calibri Light" w:cs="Calibri Light"/>
          <w:color w:val="000000"/>
          <w:sz w:val="24"/>
          <w:szCs w:val="24"/>
          <w:lang w:val="es-ES_tradnl"/>
        </w:rPr>
        <w:t xml:space="preserve">víctimas </w:t>
      </w:r>
      <w:r w:rsidR="00FC2891" w:rsidRPr="00BC20DA">
        <w:rPr>
          <w:rFonts w:ascii="Calibri Light" w:hAnsi="Calibri Light" w:cs="Calibri Light"/>
          <w:color w:val="000000"/>
          <w:sz w:val="24"/>
          <w:szCs w:val="24"/>
          <w:lang w:val="es-ES_tradnl"/>
        </w:rPr>
        <w:t xml:space="preserve">de delitos </w:t>
      </w:r>
      <w:r w:rsidR="00901DAE" w:rsidRPr="00BC20DA">
        <w:rPr>
          <w:rFonts w:ascii="Calibri Light" w:hAnsi="Calibri Light" w:cs="Calibri Light"/>
          <w:color w:val="000000"/>
          <w:sz w:val="24"/>
          <w:szCs w:val="24"/>
          <w:lang w:val="es-ES_tradnl"/>
        </w:rPr>
        <w:t>en el año 2020</w:t>
      </w:r>
      <w:r w:rsidR="00FC2891" w:rsidRPr="00BC20DA">
        <w:rPr>
          <w:rFonts w:ascii="Calibri Light" w:hAnsi="Calibri Light" w:cs="Calibri Light"/>
          <w:color w:val="000000"/>
          <w:sz w:val="24"/>
          <w:szCs w:val="24"/>
          <w:lang w:val="es-ES_tradnl"/>
        </w:rPr>
        <w:t>.</w:t>
      </w:r>
      <w:r w:rsidR="00901DAE" w:rsidRPr="00BC20DA">
        <w:rPr>
          <w:rFonts w:ascii="Calibri Light" w:hAnsi="Calibri Light" w:cs="Calibri Light"/>
          <w:color w:val="000000"/>
          <w:sz w:val="24"/>
          <w:szCs w:val="24"/>
          <w:lang w:val="es-ES_tradnl"/>
        </w:rPr>
        <w:t xml:space="preserve"> Por lo cual no se pueden sacar conclusiones sobre el posible impacto de la pandemia por COVID-19 en las víctimas (tanto de las víctimas mujeres y víctimas mujeres mayores) y sus carpetas de investigación.   </w:t>
      </w:r>
    </w:p>
    <w:p w14:paraId="000000CD" w14:textId="08246EF1" w:rsidR="00045631" w:rsidRPr="00B7499A" w:rsidRDefault="00947C10" w:rsidP="00E67B26">
      <w:pPr>
        <w:pStyle w:val="ListParagraph"/>
        <w:numPr>
          <w:ilvl w:val="0"/>
          <w:numId w:val="13"/>
        </w:numPr>
        <w:jc w:val="both"/>
        <w:rPr>
          <w:rFonts w:ascii="Calibri Light" w:hAnsi="Calibri Light" w:cs="Calibri Light"/>
          <w:b/>
          <w:sz w:val="24"/>
          <w:szCs w:val="24"/>
        </w:rPr>
      </w:pPr>
      <w:sdt>
        <w:sdtPr>
          <w:rPr>
            <w:rFonts w:ascii="Calibri Light" w:hAnsi="Calibri Light" w:cs="Calibri Light"/>
          </w:rPr>
          <w:tag w:val="goog_rdk_15"/>
          <w:id w:val="930245489"/>
        </w:sdtPr>
        <w:sdtEndPr/>
        <w:sdtContent/>
      </w:sdt>
      <w:r w:rsidR="00AC6A00" w:rsidRPr="00B7499A">
        <w:rPr>
          <w:rFonts w:ascii="Calibri Light" w:hAnsi="Calibri Light" w:cs="Calibri Light"/>
          <w:b/>
          <w:sz w:val="24"/>
          <w:szCs w:val="24"/>
        </w:rPr>
        <w:t>Sírvase compartir información sobre los mecanismos de denuncia, rendición de cuentas, reparación y protección disponibles y destinados a las mujeres de edad víctimas de la violencia y la discriminación por motivos de género.</w:t>
      </w:r>
    </w:p>
    <w:p w14:paraId="0F876A50" w14:textId="77777777" w:rsidR="00901DAE" w:rsidRPr="00BC20DA" w:rsidRDefault="00901DAE" w:rsidP="00901DAE">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El marco de actuación de la CDHCM es la defensa, protección, promoción, respeto y garantía de los derechos humanos.</w:t>
      </w:r>
      <w:r w:rsidRPr="00BC20DA">
        <w:rPr>
          <w:rStyle w:val="FootnoteReference"/>
          <w:rFonts w:ascii="Calibri Light" w:hAnsi="Calibri Light" w:cs="Calibri Light"/>
          <w:color w:val="000000"/>
          <w:sz w:val="24"/>
          <w:szCs w:val="24"/>
          <w:lang w:val="es-ES_tradnl"/>
        </w:rPr>
        <w:footnoteReference w:id="43"/>
      </w:r>
      <w:r w:rsidRPr="00BC20DA">
        <w:rPr>
          <w:rFonts w:ascii="Calibri Light" w:hAnsi="Calibri Light" w:cs="Calibri Light"/>
          <w:color w:val="000000"/>
          <w:sz w:val="24"/>
          <w:szCs w:val="24"/>
          <w:lang w:val="es-ES_tradnl"/>
        </w:rPr>
        <w:t xml:space="preserve"> De acuerdo con la Constitución Política de la Ciudad de México, la CDHCM hace parte del sistema cuasi jurisdiccional de protección de derechos humanos a nivel local.  Algunas de sus facultades son:</w:t>
      </w:r>
    </w:p>
    <w:p w14:paraId="5F1DFAAC" w14:textId="77777777" w:rsidR="00901DAE" w:rsidRPr="00BC20DA" w:rsidRDefault="00901DAE" w:rsidP="00901DAE">
      <w:pPr>
        <w:pStyle w:val="ListParagraph"/>
        <w:numPr>
          <w:ilvl w:val="0"/>
          <w:numId w:val="11"/>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Conocer de quejas por violaciones a derechos humanos causadas por entes públicos locales.</w:t>
      </w:r>
    </w:p>
    <w:p w14:paraId="0C66B006" w14:textId="27562B22" w:rsidR="00901DAE" w:rsidRPr="00BC20DA" w:rsidRDefault="00901DAE" w:rsidP="00901DAE">
      <w:pPr>
        <w:pStyle w:val="ListParagraph"/>
        <w:numPr>
          <w:ilvl w:val="0"/>
          <w:numId w:val="11"/>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 xml:space="preserve">Iniciar e investigar, de oficio o a petición de parte, cualquier hecho o queja conducente al esclarecimiento de presuntas violaciones a los derechos reconocidos en la Constitución; y con base en ellas y la participación de las </w:t>
      </w:r>
      <w:r w:rsidRPr="00BC20DA">
        <w:rPr>
          <w:rFonts w:ascii="Calibri Light" w:hAnsi="Calibri Light" w:cs="Calibri Light"/>
          <w:color w:val="000000"/>
          <w:sz w:val="24"/>
          <w:szCs w:val="24"/>
          <w:lang w:val="es-ES_tradnl"/>
        </w:rPr>
        <w:lastRenderedPageBreak/>
        <w:t>víctimas sugerir las medidas de reparación integral del daño para las víctimas de esas violaciones.</w:t>
      </w:r>
      <w:r w:rsidRPr="00BC20DA">
        <w:rPr>
          <w:rStyle w:val="FootnoteReference"/>
          <w:rFonts w:ascii="Calibri Light" w:hAnsi="Calibri Light" w:cs="Calibri Light"/>
          <w:color w:val="000000"/>
          <w:sz w:val="24"/>
          <w:szCs w:val="24"/>
          <w:lang w:val="es-ES_tradnl"/>
        </w:rPr>
        <w:footnoteReference w:id="44"/>
      </w:r>
    </w:p>
    <w:p w14:paraId="73D6233C" w14:textId="77777777" w:rsidR="00FC2891" w:rsidRPr="00B7499A" w:rsidRDefault="00FC2891" w:rsidP="00B7499A">
      <w:pPr>
        <w:spacing w:after="0" w:line="276" w:lineRule="auto"/>
        <w:jc w:val="both"/>
        <w:rPr>
          <w:rFonts w:ascii="Calibri Light" w:hAnsi="Calibri Light" w:cs="Calibri Light"/>
          <w:color w:val="000000"/>
          <w:sz w:val="24"/>
          <w:szCs w:val="24"/>
          <w:lang w:val="es-ES_tradnl"/>
        </w:rPr>
      </w:pPr>
    </w:p>
    <w:p w14:paraId="5A7B8588" w14:textId="12FA811B" w:rsidR="00901DAE" w:rsidRPr="00BC20DA" w:rsidRDefault="00901DAE" w:rsidP="00901DAE">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 xml:space="preserve">De esta manera, las mujeres </w:t>
      </w:r>
      <w:r w:rsidR="00C436C7" w:rsidRPr="00BC20DA">
        <w:rPr>
          <w:rFonts w:ascii="Calibri Light" w:hAnsi="Calibri Light" w:cs="Calibri Light"/>
          <w:color w:val="000000"/>
          <w:sz w:val="24"/>
          <w:szCs w:val="24"/>
          <w:lang w:val="es-ES_tradnl"/>
        </w:rPr>
        <w:t xml:space="preserve">mayores </w:t>
      </w:r>
      <w:r w:rsidRPr="00BC20DA">
        <w:rPr>
          <w:rFonts w:ascii="Calibri Light" w:hAnsi="Calibri Light" w:cs="Calibri Light"/>
          <w:color w:val="000000"/>
          <w:sz w:val="24"/>
          <w:szCs w:val="24"/>
          <w:lang w:val="es-ES_tradnl"/>
        </w:rPr>
        <w:t xml:space="preserve">víctimas de violencia y discriminación por razones de género y/o edad por parte de autoridades locales disponen de los servicios que proporciona la CDHCM bien sea a través de la interposición de una queja y procedimiento de investigación, reconocimiento de su condición de víctima y derecho a la reparación integral, o bien, a través de servicios de defensa y prevención, como orientación, remisión, canalización, entre otros y servicios de protección, tales como medidas precautorias, asesorías, mecanismo, revisión de escrito, suplencia de la queja, etc. </w:t>
      </w:r>
    </w:p>
    <w:p w14:paraId="0954B834" w14:textId="30AB7046" w:rsidR="00901DAE" w:rsidRPr="00BC20DA" w:rsidRDefault="00901DAE" w:rsidP="00F1309F">
      <w:pPr>
        <w:pBdr>
          <w:top w:val="nil"/>
          <w:left w:val="nil"/>
          <w:bottom w:val="nil"/>
          <w:right w:val="nil"/>
          <w:between w:val="nil"/>
        </w:pBdr>
        <w:spacing w:after="0" w:line="240" w:lineRule="auto"/>
        <w:jc w:val="both"/>
        <w:rPr>
          <w:rFonts w:ascii="Calibri Light" w:hAnsi="Calibri Light" w:cs="Calibri Light"/>
          <w:color w:val="000000"/>
          <w:sz w:val="24"/>
          <w:szCs w:val="24"/>
          <w:lang w:val="es-ES_tradnl"/>
        </w:rPr>
      </w:pPr>
      <w:r w:rsidRPr="00BC20DA">
        <w:rPr>
          <w:rFonts w:ascii="Calibri Light" w:eastAsia="Times New Roman" w:hAnsi="Calibri Light" w:cs="Calibri Light"/>
          <w:color w:val="000000"/>
          <w:sz w:val="24"/>
          <w:szCs w:val="24"/>
        </w:rPr>
        <w:t xml:space="preserve">De acuerdo con datos de </w:t>
      </w:r>
      <w:r w:rsidR="00C436C7" w:rsidRPr="00BC20DA">
        <w:rPr>
          <w:rFonts w:ascii="Calibri Light" w:eastAsia="Times New Roman" w:hAnsi="Calibri Light" w:cs="Calibri Light"/>
          <w:color w:val="000000"/>
          <w:sz w:val="24"/>
          <w:szCs w:val="24"/>
        </w:rPr>
        <w:t xml:space="preserve">esta </w:t>
      </w:r>
      <w:r w:rsidRPr="00BC20DA">
        <w:rPr>
          <w:rFonts w:ascii="Calibri Light" w:eastAsia="Times New Roman" w:hAnsi="Calibri Light" w:cs="Calibri Light"/>
          <w:color w:val="000000"/>
          <w:sz w:val="24"/>
          <w:szCs w:val="24"/>
        </w:rPr>
        <w:t>CDHCM</w:t>
      </w:r>
      <w:r w:rsidR="00C436C7" w:rsidRPr="00BC20DA">
        <w:rPr>
          <w:rFonts w:ascii="Calibri Light" w:hAnsi="Calibri Light" w:cs="Calibri Light"/>
          <w:color w:val="000000"/>
          <w:sz w:val="24"/>
          <w:szCs w:val="24"/>
          <w:lang w:val="es-ES_tradnl"/>
        </w:rPr>
        <w:t xml:space="preserve"> en el periodo </w:t>
      </w:r>
      <w:r w:rsidR="004211CC" w:rsidRPr="00BC20DA">
        <w:rPr>
          <w:rFonts w:ascii="Calibri Light" w:hAnsi="Calibri Light" w:cs="Calibri Light"/>
          <w:color w:val="000000"/>
          <w:sz w:val="24"/>
          <w:szCs w:val="24"/>
          <w:lang w:val="es-ES_tradnl"/>
        </w:rPr>
        <w:t>entre</w:t>
      </w:r>
      <w:r w:rsidR="00C436C7" w:rsidRPr="00BC20DA">
        <w:rPr>
          <w:rFonts w:ascii="Calibri Light" w:hAnsi="Calibri Light" w:cs="Calibri Light"/>
          <w:color w:val="000000"/>
          <w:sz w:val="24"/>
          <w:szCs w:val="24"/>
          <w:lang w:val="es-ES_tradnl"/>
        </w:rPr>
        <w:t xml:space="preserve"> enero de </w:t>
      </w:r>
      <w:r w:rsidRPr="00BC20DA">
        <w:rPr>
          <w:rFonts w:ascii="Calibri Light" w:hAnsi="Calibri Light" w:cs="Calibri Light"/>
          <w:color w:val="000000"/>
          <w:sz w:val="24"/>
          <w:szCs w:val="24"/>
          <w:lang w:val="es-ES_tradnl"/>
        </w:rPr>
        <w:t xml:space="preserve">2017 a julio de 2020, </w:t>
      </w:r>
      <w:r w:rsidR="00C436C7" w:rsidRPr="00BC20DA">
        <w:rPr>
          <w:rFonts w:ascii="Calibri Light" w:hAnsi="Calibri Light" w:cs="Calibri Light"/>
          <w:color w:val="000000"/>
          <w:sz w:val="24"/>
          <w:szCs w:val="24"/>
          <w:lang w:val="es-ES_tradnl"/>
        </w:rPr>
        <w:t xml:space="preserve">se </w:t>
      </w:r>
      <w:r w:rsidRPr="00BC20DA">
        <w:rPr>
          <w:rFonts w:ascii="Calibri Light" w:hAnsi="Calibri Light" w:cs="Calibri Light"/>
          <w:color w:val="000000"/>
          <w:sz w:val="24"/>
          <w:szCs w:val="24"/>
          <w:lang w:val="es-ES_tradnl"/>
        </w:rPr>
        <w:t>regist</w:t>
      </w:r>
      <w:r w:rsidR="004211CC" w:rsidRPr="00BC20DA">
        <w:rPr>
          <w:rFonts w:ascii="Calibri Light" w:hAnsi="Calibri Light" w:cs="Calibri Light"/>
          <w:color w:val="000000"/>
          <w:sz w:val="24"/>
          <w:szCs w:val="24"/>
          <w:lang w:val="es-ES_tradnl"/>
        </w:rPr>
        <w:t>ró</w:t>
      </w:r>
      <w:r w:rsidRPr="00BC20DA">
        <w:rPr>
          <w:rFonts w:ascii="Calibri Light" w:hAnsi="Calibri Light" w:cs="Calibri Light"/>
          <w:color w:val="000000"/>
          <w:sz w:val="24"/>
          <w:szCs w:val="24"/>
          <w:lang w:val="es-ES_tradnl"/>
        </w:rPr>
        <w:t xml:space="preserve"> un total de 1,912 quejas </w:t>
      </w:r>
      <w:r w:rsidRPr="00BC20DA">
        <w:rPr>
          <w:rFonts w:ascii="Calibri Light" w:hAnsi="Calibri Light" w:cs="Calibri Light"/>
          <w:i/>
          <w:iCs/>
          <w:color w:val="000000"/>
          <w:sz w:val="24"/>
          <w:szCs w:val="24"/>
          <w:lang w:val="es-ES_tradnl"/>
        </w:rPr>
        <w:t>iniciadas</w:t>
      </w:r>
      <w:r w:rsidRPr="00BC20DA">
        <w:rPr>
          <w:rFonts w:ascii="Calibri Light" w:hAnsi="Calibri Light" w:cs="Calibri Light"/>
          <w:color w:val="000000"/>
          <w:sz w:val="24"/>
          <w:szCs w:val="24"/>
          <w:lang w:val="es-ES_tradnl"/>
        </w:rPr>
        <w:t xml:space="preserve"> por mujeres mayores de 60 años y </w:t>
      </w:r>
      <w:r w:rsidR="00B20F82" w:rsidRPr="00BC20DA">
        <w:rPr>
          <w:rFonts w:ascii="Calibri Light" w:hAnsi="Calibri Light" w:cs="Calibri Light"/>
          <w:color w:val="000000"/>
          <w:sz w:val="24"/>
          <w:szCs w:val="24"/>
          <w:lang w:val="es-ES_tradnl"/>
        </w:rPr>
        <w:t xml:space="preserve">un total de </w:t>
      </w:r>
      <w:r w:rsidRPr="00BC20DA">
        <w:rPr>
          <w:rFonts w:ascii="Calibri Light" w:hAnsi="Calibri Light" w:cs="Calibri Light"/>
          <w:color w:val="000000"/>
          <w:sz w:val="24"/>
          <w:szCs w:val="24"/>
          <w:lang w:val="es-ES_tradnl"/>
        </w:rPr>
        <w:t xml:space="preserve">1,826 quejas en las que se señalan a mujeres mayores de 60 años como </w:t>
      </w:r>
      <w:r w:rsidR="008B092C" w:rsidRPr="00BC20DA">
        <w:rPr>
          <w:rFonts w:ascii="Calibri Light" w:hAnsi="Calibri Light" w:cs="Calibri Light"/>
          <w:i/>
          <w:iCs/>
          <w:color w:val="000000"/>
          <w:sz w:val="24"/>
          <w:szCs w:val="24"/>
          <w:lang w:val="es-ES_tradnl"/>
        </w:rPr>
        <w:t xml:space="preserve">personas </w:t>
      </w:r>
      <w:r w:rsidRPr="00BC20DA">
        <w:rPr>
          <w:rFonts w:ascii="Calibri Light" w:hAnsi="Calibri Light" w:cs="Calibri Light"/>
          <w:i/>
          <w:iCs/>
          <w:color w:val="000000"/>
          <w:sz w:val="24"/>
          <w:szCs w:val="24"/>
          <w:lang w:val="es-ES_tradnl"/>
        </w:rPr>
        <w:t>agraviadas</w:t>
      </w:r>
      <w:r w:rsidRPr="00BC20DA">
        <w:rPr>
          <w:rFonts w:ascii="Calibri Light" w:hAnsi="Calibri Light" w:cs="Calibri Light"/>
          <w:color w:val="000000"/>
          <w:sz w:val="24"/>
          <w:szCs w:val="24"/>
          <w:lang w:val="es-ES_tradnl"/>
        </w:rPr>
        <w:t xml:space="preserve">. Lo </w:t>
      </w:r>
      <w:r w:rsidR="008B092C" w:rsidRPr="00BC20DA">
        <w:rPr>
          <w:rFonts w:ascii="Calibri Light" w:hAnsi="Calibri Light" w:cs="Calibri Light"/>
          <w:color w:val="000000"/>
          <w:sz w:val="24"/>
          <w:szCs w:val="24"/>
          <w:lang w:val="es-ES_tradnl"/>
        </w:rPr>
        <w:t>que</w:t>
      </w:r>
      <w:r w:rsidRPr="00BC20DA">
        <w:rPr>
          <w:rFonts w:ascii="Calibri Light" w:hAnsi="Calibri Light" w:cs="Calibri Light"/>
          <w:color w:val="000000"/>
          <w:sz w:val="24"/>
          <w:szCs w:val="24"/>
          <w:lang w:val="es-ES_tradnl"/>
        </w:rPr>
        <w:t xml:space="preserve"> representa un 5% del total de quejas presentadas durante ese lapso. </w:t>
      </w:r>
      <w:r w:rsidR="008B092C" w:rsidRPr="00BC20DA">
        <w:rPr>
          <w:rFonts w:ascii="Calibri Light" w:hAnsi="Calibri Light" w:cs="Calibri Light"/>
          <w:color w:val="000000"/>
          <w:sz w:val="24"/>
          <w:szCs w:val="24"/>
          <w:lang w:val="es-ES_tradnl"/>
        </w:rPr>
        <w:t xml:space="preserve">Estando </w:t>
      </w:r>
      <w:r w:rsidR="00B20F82" w:rsidRPr="00BC20DA">
        <w:rPr>
          <w:rFonts w:ascii="Calibri Light" w:hAnsi="Calibri Light" w:cs="Calibri Light"/>
          <w:color w:val="000000"/>
          <w:sz w:val="24"/>
          <w:szCs w:val="24"/>
          <w:lang w:val="es-ES_tradnl"/>
        </w:rPr>
        <w:t>estas</w:t>
      </w:r>
      <w:r w:rsidRPr="00BC20DA">
        <w:rPr>
          <w:rFonts w:ascii="Calibri Light" w:hAnsi="Calibri Light" w:cs="Calibri Light"/>
          <w:color w:val="000000"/>
          <w:sz w:val="24"/>
          <w:szCs w:val="24"/>
          <w:lang w:val="es-ES_tradnl"/>
        </w:rPr>
        <w:t xml:space="preserve"> quejas y procedimientos de investigación</w:t>
      </w:r>
      <w:r w:rsidR="008B092C" w:rsidRPr="00BC20DA">
        <w:rPr>
          <w:rFonts w:ascii="Calibri Light" w:hAnsi="Calibri Light" w:cs="Calibri Light"/>
          <w:color w:val="000000"/>
          <w:sz w:val="24"/>
          <w:szCs w:val="24"/>
          <w:lang w:val="es-ES_tradnl"/>
        </w:rPr>
        <w:t xml:space="preserve"> relacionados</w:t>
      </w:r>
      <w:r w:rsidRPr="00BC20DA">
        <w:rPr>
          <w:rFonts w:ascii="Calibri Light" w:hAnsi="Calibri Light" w:cs="Calibri Light"/>
          <w:color w:val="000000"/>
          <w:sz w:val="24"/>
          <w:szCs w:val="24"/>
          <w:lang w:val="es-ES_tradnl"/>
        </w:rPr>
        <w:t xml:space="preserve"> con los derechos a la seguridad jurídica, salud, acceso a la justicia, debido proceso, integridad personal, trabajo, protección de las personas adultas mayores, agua, a un nivel de vida adecuado, entre otros</w:t>
      </w:r>
      <w:r w:rsidRPr="00BC20DA">
        <w:rPr>
          <w:rStyle w:val="FootnoteReference"/>
          <w:rFonts w:ascii="Calibri Light" w:hAnsi="Calibri Light" w:cs="Calibri Light"/>
          <w:color w:val="000000"/>
          <w:sz w:val="24"/>
          <w:szCs w:val="24"/>
          <w:lang w:val="es-ES_tradnl"/>
        </w:rPr>
        <w:footnoteReference w:id="45"/>
      </w:r>
      <w:r w:rsidRPr="00BC20DA">
        <w:rPr>
          <w:rFonts w:ascii="Calibri Light" w:hAnsi="Calibri Light" w:cs="Calibri Light"/>
          <w:color w:val="000000"/>
          <w:sz w:val="24"/>
          <w:szCs w:val="24"/>
          <w:lang w:val="es-ES_tradnl"/>
        </w:rPr>
        <w:t xml:space="preserve">. </w:t>
      </w:r>
    </w:p>
    <w:p w14:paraId="122B5D90" w14:textId="24BBD3DF" w:rsidR="00901DAE" w:rsidRPr="00BC20DA" w:rsidRDefault="00901DAE" w:rsidP="00901DAE">
      <w:pPr>
        <w:pStyle w:val="NormalWeb"/>
        <w:spacing w:after="160" w:line="276" w:lineRule="auto"/>
        <w:jc w:val="both"/>
        <w:rPr>
          <w:rFonts w:ascii="Calibri Light" w:hAnsi="Calibri Light" w:cs="Calibri Light"/>
          <w:color w:val="000000"/>
          <w:lang w:val="es-ES_tradnl"/>
        </w:rPr>
      </w:pPr>
      <w:r w:rsidRPr="00BC20DA">
        <w:rPr>
          <w:rFonts w:ascii="Calibri Light" w:hAnsi="Calibri Light" w:cs="Calibri Light"/>
          <w:color w:val="000000"/>
          <w:lang w:val="es-ES_tradnl"/>
        </w:rPr>
        <w:t>En</w:t>
      </w:r>
      <w:r w:rsidR="008B092C" w:rsidRPr="00BC20DA">
        <w:rPr>
          <w:rFonts w:ascii="Calibri Light" w:hAnsi="Calibri Light" w:cs="Calibri Light"/>
          <w:color w:val="000000"/>
          <w:lang w:val="es-ES_tradnl"/>
        </w:rPr>
        <w:t xml:space="preserve"> el mismo sentido, durante </w:t>
      </w:r>
      <w:r w:rsidRPr="00BC20DA">
        <w:rPr>
          <w:rFonts w:ascii="Calibri Light" w:hAnsi="Calibri Light" w:cs="Calibri Light"/>
          <w:color w:val="000000"/>
          <w:lang w:val="es-ES_tradnl"/>
        </w:rPr>
        <w:t xml:space="preserve">el periodo comprendido entre </w:t>
      </w:r>
      <w:r w:rsidR="008B092C" w:rsidRPr="00BC20DA">
        <w:rPr>
          <w:rFonts w:ascii="Calibri Light" w:hAnsi="Calibri Light" w:cs="Calibri Light"/>
          <w:color w:val="000000"/>
          <w:lang w:val="es-ES_tradnl"/>
        </w:rPr>
        <w:t>enero de</w:t>
      </w:r>
      <w:r w:rsidRPr="00BC20DA">
        <w:rPr>
          <w:rFonts w:ascii="Calibri Light" w:hAnsi="Calibri Light" w:cs="Calibri Light"/>
          <w:color w:val="000000"/>
          <w:lang w:val="es-ES_tradnl"/>
        </w:rPr>
        <w:t xml:space="preserve"> 2017 a junio de 2020, </w:t>
      </w:r>
      <w:r w:rsidR="008B092C" w:rsidRPr="00BC20DA">
        <w:rPr>
          <w:rFonts w:ascii="Calibri Light" w:hAnsi="Calibri Light" w:cs="Calibri Light"/>
          <w:color w:val="000000"/>
          <w:lang w:val="es-ES_tradnl"/>
        </w:rPr>
        <w:t xml:space="preserve">las menciones a la afectación del </w:t>
      </w:r>
      <w:r w:rsidRPr="00BC20DA">
        <w:rPr>
          <w:rFonts w:ascii="Calibri Light" w:hAnsi="Calibri Light" w:cs="Calibri Light"/>
          <w:color w:val="000000"/>
          <w:lang w:val="es-ES_tradnl"/>
        </w:rPr>
        <w:t>”</w:t>
      </w:r>
      <w:r w:rsidR="00B20F82" w:rsidRPr="00BC20DA">
        <w:rPr>
          <w:rFonts w:ascii="Calibri Light" w:hAnsi="Calibri Light" w:cs="Calibri Light"/>
          <w:color w:val="000000"/>
          <w:lang w:val="es-ES_tradnl"/>
        </w:rPr>
        <w:t>d</w:t>
      </w:r>
      <w:r w:rsidRPr="00BC20DA">
        <w:rPr>
          <w:rFonts w:ascii="Calibri Light" w:hAnsi="Calibri Light" w:cs="Calibri Light"/>
          <w:color w:val="000000"/>
          <w:lang w:val="es-ES_tradnl"/>
        </w:rPr>
        <w:t>erecho a la protección de las personas adultas mayores” asciende a un total de 1,390</w:t>
      </w:r>
      <w:r w:rsidR="008B092C" w:rsidRPr="00BC20DA">
        <w:rPr>
          <w:rFonts w:ascii="Calibri Light" w:hAnsi="Calibri Light" w:cs="Calibri Light"/>
          <w:color w:val="000000"/>
          <w:lang w:val="es-ES_tradnl"/>
        </w:rPr>
        <w:t xml:space="preserve">, principalmente por </w:t>
      </w:r>
      <w:r w:rsidRPr="00BC20DA">
        <w:rPr>
          <w:rFonts w:ascii="Calibri Light" w:hAnsi="Calibri Light" w:cs="Calibri Light"/>
          <w:color w:val="000000"/>
          <w:lang w:val="es-ES_tradnl"/>
        </w:rPr>
        <w:t>la obstaculización, restricción, injerencia arbitraria o negativa de los derechos de la persona en su condición de adulta mayor.</w:t>
      </w:r>
    </w:p>
    <w:p w14:paraId="1B9C56CA" w14:textId="176775B4" w:rsidR="00B20F82" w:rsidRPr="00BC20DA" w:rsidRDefault="00901DAE" w:rsidP="00901DAE">
      <w:pPr>
        <w:pStyle w:val="NormalWeb"/>
        <w:spacing w:before="0" w:beforeAutospacing="0" w:after="160" w:afterAutospacing="0" w:line="276" w:lineRule="auto"/>
        <w:jc w:val="both"/>
        <w:rPr>
          <w:rFonts w:ascii="Calibri Light" w:hAnsi="Calibri Light" w:cs="Calibri Light"/>
          <w:color w:val="000000"/>
          <w:lang w:val="es-ES_tradnl"/>
        </w:rPr>
      </w:pPr>
      <w:r w:rsidRPr="00BC20DA">
        <w:rPr>
          <w:rFonts w:ascii="Calibri Light" w:hAnsi="Calibri Light" w:cs="Calibri Light"/>
          <w:color w:val="000000"/>
          <w:lang w:val="es-ES_tradnl"/>
        </w:rPr>
        <w:t>En cuanto a las autoridades presuntamente responsables, se encuentra</w:t>
      </w:r>
      <w:r w:rsidR="008B092C" w:rsidRPr="00BC20DA">
        <w:rPr>
          <w:rFonts w:ascii="Calibri Light" w:hAnsi="Calibri Light" w:cs="Calibri Light"/>
          <w:color w:val="000000"/>
          <w:lang w:val="es-ES_tradnl"/>
        </w:rPr>
        <w:t>n señaladas</w:t>
      </w:r>
      <w:r w:rsidRPr="00BC20DA">
        <w:rPr>
          <w:rFonts w:ascii="Calibri Light" w:hAnsi="Calibri Light" w:cs="Calibri Light"/>
          <w:color w:val="000000"/>
          <w:lang w:val="es-ES_tradnl"/>
        </w:rPr>
        <w:t xml:space="preserve">: la Secretaría de Inclusión y Bienestar Social, ya que de la misma dependen el Instituto para la atención de los adultos mayores en la Ciudad de México y el Instituto para el Envejecimiento Digno. Las menciones de estas autoridades durante el periodo mencionado en casos de mujeres adultas mayores son 594 y 37, correspondientemente. Otras autoridades </w:t>
      </w:r>
      <w:r w:rsidR="00B20F82" w:rsidRPr="00BC20DA">
        <w:rPr>
          <w:rFonts w:ascii="Calibri Light" w:hAnsi="Calibri Light" w:cs="Calibri Light"/>
          <w:color w:val="000000"/>
          <w:lang w:val="es-ES_tradnl"/>
        </w:rPr>
        <w:t xml:space="preserve">señaladas de manera preliminar </w:t>
      </w:r>
      <w:r w:rsidRPr="00BC20DA">
        <w:rPr>
          <w:rFonts w:ascii="Calibri Light" w:hAnsi="Calibri Light" w:cs="Calibri Light"/>
          <w:color w:val="000000"/>
          <w:lang w:val="es-ES_tradnl"/>
        </w:rPr>
        <w:t>son: la Fiscalía General de Justicia de la Ciudad de México, la Secretaría de Seguridad Ciudadana, Secretaría de Salud y distintas Alcaldías, todas de la Ciudad de México.</w:t>
      </w:r>
    </w:p>
    <w:p w14:paraId="394427FF" w14:textId="6F90E179" w:rsidR="00B20F82" w:rsidRPr="00BC20DA" w:rsidRDefault="00B20F82" w:rsidP="00B20F82">
      <w:pPr>
        <w:pStyle w:val="NormalWeb"/>
        <w:spacing w:before="0" w:beforeAutospacing="0" w:after="0" w:afterAutospacing="0" w:line="276" w:lineRule="auto"/>
        <w:jc w:val="both"/>
        <w:rPr>
          <w:rFonts w:ascii="Calibri Light" w:hAnsi="Calibri Light" w:cs="Calibri Light"/>
          <w:color w:val="000000"/>
          <w:lang w:val="es-ES_tradnl"/>
        </w:rPr>
      </w:pPr>
      <w:r w:rsidRPr="00BC20DA">
        <w:rPr>
          <w:rFonts w:ascii="Calibri Light" w:hAnsi="Calibri Light" w:cs="Calibri Light"/>
          <w:color w:val="000000"/>
          <w:lang w:val="es-ES_tradnl"/>
        </w:rPr>
        <w:t>Se r</w:t>
      </w:r>
      <w:r w:rsidR="00901DAE" w:rsidRPr="00BC20DA">
        <w:rPr>
          <w:rFonts w:ascii="Calibri Light" w:hAnsi="Calibri Light" w:cs="Calibri Light"/>
          <w:color w:val="000000"/>
          <w:lang w:val="es-ES_tradnl"/>
        </w:rPr>
        <w:t xml:space="preserve">esalta que, en los años analizados, no se ha visto una disminución significativa o sustancial respecto del número de quejas presentadas; por el contrario, continúan las violaciones a los derechos humanos de las personas mayores en la Ciudad de México, lo cual podría reflejar la inefectividad de las políticas públicas existentes en la materia. </w:t>
      </w:r>
    </w:p>
    <w:p w14:paraId="2426C41D" w14:textId="77777777" w:rsidR="00B20F82" w:rsidRPr="00BC20DA" w:rsidRDefault="00B20F82" w:rsidP="00B20F82">
      <w:pPr>
        <w:pStyle w:val="NormalWeb"/>
        <w:spacing w:before="0" w:beforeAutospacing="0" w:after="0" w:afterAutospacing="0" w:line="276" w:lineRule="auto"/>
        <w:jc w:val="both"/>
        <w:rPr>
          <w:rFonts w:ascii="Calibri Light" w:hAnsi="Calibri Light" w:cs="Calibri Light"/>
          <w:color w:val="000000"/>
          <w:lang w:val="es-ES_tradnl"/>
        </w:rPr>
      </w:pPr>
    </w:p>
    <w:p w14:paraId="7011D7BC" w14:textId="758A1FA4" w:rsidR="00B20F82" w:rsidRPr="00BC20DA" w:rsidRDefault="00901DAE" w:rsidP="00901DAE">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lastRenderedPageBreak/>
        <w:t xml:space="preserve">Durante el mismo periodo mencionado con anterioridad, </w:t>
      </w:r>
      <w:r w:rsidR="00B20F82" w:rsidRPr="00BC20DA">
        <w:rPr>
          <w:rFonts w:ascii="Calibri Light" w:hAnsi="Calibri Light" w:cs="Calibri Light"/>
          <w:color w:val="000000"/>
          <w:sz w:val="24"/>
          <w:szCs w:val="24"/>
          <w:lang w:val="es-ES_tradnl"/>
        </w:rPr>
        <w:t xml:space="preserve">se </w:t>
      </w:r>
      <w:r w:rsidRPr="00BC20DA">
        <w:rPr>
          <w:rFonts w:ascii="Calibri Light" w:hAnsi="Calibri Light" w:cs="Calibri Light"/>
          <w:color w:val="000000"/>
          <w:sz w:val="24"/>
          <w:szCs w:val="24"/>
          <w:lang w:val="es-ES_tradnl"/>
        </w:rPr>
        <w:t>ha</w:t>
      </w:r>
      <w:r w:rsidR="00B20F82" w:rsidRPr="00BC20DA">
        <w:rPr>
          <w:rFonts w:ascii="Calibri Light" w:hAnsi="Calibri Light" w:cs="Calibri Light"/>
          <w:color w:val="000000"/>
          <w:sz w:val="24"/>
          <w:szCs w:val="24"/>
          <w:lang w:val="es-ES_tradnl"/>
        </w:rPr>
        <w:t>n</w:t>
      </w:r>
      <w:r w:rsidRPr="00BC20DA">
        <w:rPr>
          <w:rFonts w:ascii="Calibri Light" w:hAnsi="Calibri Light" w:cs="Calibri Light"/>
          <w:color w:val="000000"/>
          <w:sz w:val="24"/>
          <w:szCs w:val="24"/>
          <w:lang w:val="es-ES_tradnl"/>
        </w:rPr>
        <w:t xml:space="preserve"> atendido a 9,628 mujeres de 60 años o más a través de los servicios de defensa y protección mencionados. La materia de algunos de estas atenciones versa sobre violencia institucional, violencia familiar, programas sociales, revictimización institucional, desalojos, entre otros tantos. </w:t>
      </w:r>
    </w:p>
    <w:p w14:paraId="490C8F30" w14:textId="173068CB" w:rsidR="00901DAE" w:rsidRPr="00BC20DA" w:rsidRDefault="00901DAE" w:rsidP="00901DAE">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Además, es importante destacar que el 14 de mayo de 2020, en medio de un contexto de aislamiento por la pandemia de Sars-Cov-2, la CDHCM inauguró la Línea Amiga CDHCM con el objetivo de proporcionar atención inmediata a niñas, adolescentes y mujeres frente a eventos de violencia familiar, de pareja, entre otros. La usuaria de</w:t>
      </w:r>
      <w:r w:rsidR="00B20F82" w:rsidRPr="00BC20DA">
        <w:rPr>
          <w:rFonts w:ascii="Calibri Light" w:hAnsi="Calibri Light" w:cs="Calibri Light"/>
          <w:color w:val="000000"/>
          <w:sz w:val="24"/>
          <w:szCs w:val="24"/>
          <w:lang w:val="es-ES_tradnl"/>
        </w:rPr>
        <w:t xml:space="preserve"> la línea con</w:t>
      </w:r>
      <w:r w:rsidRPr="00BC20DA">
        <w:rPr>
          <w:rFonts w:ascii="Calibri Light" w:hAnsi="Calibri Light" w:cs="Calibri Light"/>
          <w:color w:val="000000"/>
          <w:sz w:val="24"/>
          <w:szCs w:val="24"/>
          <w:lang w:val="es-ES_tradnl"/>
        </w:rPr>
        <w:t xml:space="preserve"> mayor edad asciende a los 72 años. En promedio para el primer trimestre de 2021 el 6% de las mujeres usuarias responde al grupo etario mayor de 62 años. </w:t>
      </w:r>
    </w:p>
    <w:p w14:paraId="3EAAF6E5" w14:textId="5596E6E5" w:rsidR="008B092C" w:rsidRPr="00BC20DA" w:rsidRDefault="00B20F82" w:rsidP="00901DAE">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También c</w:t>
      </w:r>
      <w:r w:rsidR="008B092C" w:rsidRPr="00BC20DA">
        <w:rPr>
          <w:rFonts w:ascii="Calibri Light" w:hAnsi="Calibri Light" w:cs="Calibri Light"/>
          <w:color w:val="000000"/>
          <w:sz w:val="24"/>
          <w:szCs w:val="24"/>
          <w:lang w:val="es-ES_tradnl"/>
        </w:rPr>
        <w:t>abe señalar que</w:t>
      </w:r>
      <w:r w:rsidRPr="00BC20DA">
        <w:rPr>
          <w:rFonts w:ascii="Calibri Light" w:hAnsi="Calibri Light" w:cs="Calibri Light"/>
          <w:color w:val="000000"/>
          <w:sz w:val="24"/>
          <w:szCs w:val="24"/>
          <w:lang w:val="es-ES_tradnl"/>
        </w:rPr>
        <w:t>,</w:t>
      </w:r>
      <w:r w:rsidR="00901DAE" w:rsidRPr="00BC20DA">
        <w:rPr>
          <w:rFonts w:ascii="Calibri Light" w:hAnsi="Calibri Light" w:cs="Calibri Light"/>
          <w:color w:val="000000"/>
          <w:sz w:val="24"/>
          <w:szCs w:val="24"/>
          <w:lang w:val="es-ES_tradnl"/>
        </w:rPr>
        <w:t xml:space="preserve"> del perfil de las atenciones efectivas brindadas, un 11% de las mujeres atendidas responde a mujeres adultas y adultas mayores que se comunican a</w:t>
      </w:r>
      <w:r w:rsidRPr="00BC20DA">
        <w:rPr>
          <w:rFonts w:ascii="Calibri Light" w:hAnsi="Calibri Light" w:cs="Calibri Light"/>
          <w:color w:val="000000"/>
          <w:sz w:val="24"/>
          <w:szCs w:val="24"/>
          <w:lang w:val="es-ES_tradnl"/>
        </w:rPr>
        <w:t xml:space="preserve"> través de</w:t>
      </w:r>
      <w:r w:rsidR="00901DAE" w:rsidRPr="00BC20DA">
        <w:rPr>
          <w:rFonts w:ascii="Calibri Light" w:hAnsi="Calibri Light" w:cs="Calibri Light"/>
          <w:color w:val="000000"/>
          <w:sz w:val="24"/>
          <w:szCs w:val="24"/>
          <w:lang w:val="es-ES_tradnl"/>
        </w:rPr>
        <w:t xml:space="preserve"> la línea por hechos de violencia en su contra </w:t>
      </w:r>
      <w:r w:rsidRPr="00BC20DA">
        <w:rPr>
          <w:rFonts w:ascii="Calibri Light" w:hAnsi="Calibri Light" w:cs="Calibri Light"/>
          <w:color w:val="000000"/>
          <w:sz w:val="24"/>
          <w:szCs w:val="24"/>
          <w:lang w:val="es-ES_tradnl"/>
        </w:rPr>
        <w:t>perpetrados por</w:t>
      </w:r>
      <w:r w:rsidR="00901DAE" w:rsidRPr="00BC20DA">
        <w:rPr>
          <w:rFonts w:ascii="Calibri Light" w:hAnsi="Calibri Light" w:cs="Calibri Light"/>
          <w:color w:val="000000"/>
          <w:sz w:val="24"/>
          <w:szCs w:val="24"/>
          <w:lang w:val="es-ES_tradnl"/>
        </w:rPr>
        <w:t xml:space="preserve"> sus hijos. Esto durante el periodo de mayo a diciembre de 2020.  </w:t>
      </w:r>
    </w:p>
    <w:p w14:paraId="0B91E7FC" w14:textId="38876E9B" w:rsidR="00901DAE" w:rsidRPr="00BC20DA" w:rsidRDefault="00901DAE" w:rsidP="00901DAE">
      <w:pPr>
        <w:spacing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 xml:space="preserve">Ahora bien, en relación a los mecanismos de atención e investigación de delitos disponibles en la Ciudad de México a la población de personas adultas mayores en específico: </w:t>
      </w:r>
    </w:p>
    <w:p w14:paraId="02CB21B1" w14:textId="77777777" w:rsidR="00B20F82" w:rsidRPr="00BC20DA" w:rsidRDefault="00901DAE" w:rsidP="00B20F82">
      <w:pPr>
        <w:pStyle w:val="ListParagraph"/>
        <w:numPr>
          <w:ilvl w:val="0"/>
          <w:numId w:val="5"/>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Se encuentra la Agencia Especializada para la Atención de Personas Adultas Mayores Víctimas de Violencia Familiar, la cual brinda servicios de consulta y conciliación, investigación de hechos posiblemente constitutivos de delito y apoyo asistencial</w:t>
      </w:r>
      <w:r w:rsidRPr="00BC20DA">
        <w:rPr>
          <w:rStyle w:val="FootnoteReference"/>
          <w:rFonts w:ascii="Calibri Light" w:hAnsi="Calibri Light" w:cs="Calibri Light"/>
          <w:color w:val="000000"/>
          <w:sz w:val="24"/>
          <w:szCs w:val="24"/>
          <w:lang w:val="es-ES_tradnl"/>
        </w:rPr>
        <w:footnoteReference w:id="46"/>
      </w:r>
      <w:r w:rsidRPr="00BC20DA">
        <w:rPr>
          <w:rFonts w:ascii="Calibri Light" w:hAnsi="Calibri Light" w:cs="Calibri Light"/>
          <w:color w:val="000000"/>
          <w:sz w:val="24"/>
          <w:szCs w:val="24"/>
          <w:lang w:val="es-ES_tradnl"/>
        </w:rPr>
        <w:t>. Esta se encuentra adscrita a la Fiscalía General de Justicia de la Ciudad de México</w:t>
      </w:r>
      <w:r w:rsidRPr="00BC20DA">
        <w:rPr>
          <w:rStyle w:val="FootnoteReference"/>
          <w:rFonts w:ascii="Calibri Light" w:hAnsi="Calibri Light" w:cs="Calibri Light"/>
          <w:color w:val="000000"/>
          <w:sz w:val="24"/>
          <w:szCs w:val="24"/>
          <w:lang w:val="es-ES_tradnl"/>
        </w:rPr>
        <w:footnoteReference w:id="47"/>
      </w:r>
      <w:r w:rsidRPr="00BC20DA">
        <w:rPr>
          <w:rFonts w:ascii="Calibri Light" w:hAnsi="Calibri Light" w:cs="Calibri Light"/>
          <w:color w:val="000000"/>
          <w:sz w:val="24"/>
          <w:szCs w:val="24"/>
          <w:lang w:val="es-ES_tradnl"/>
        </w:rPr>
        <w:t>.</w:t>
      </w:r>
    </w:p>
    <w:p w14:paraId="4554B7FC" w14:textId="77777777" w:rsidR="00B20F82" w:rsidRPr="00BC20DA" w:rsidRDefault="00901DAE" w:rsidP="008B092C">
      <w:pPr>
        <w:pStyle w:val="ListParagraph"/>
        <w:numPr>
          <w:ilvl w:val="0"/>
          <w:numId w:val="5"/>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lang w:val="es-ES_tradnl"/>
        </w:rPr>
        <w:t xml:space="preserve">También están los Centros de Justicia para las Mujeres, en donde se </w:t>
      </w:r>
      <w:r w:rsidRPr="00BC20DA">
        <w:rPr>
          <w:rFonts w:ascii="Calibri Light" w:hAnsi="Calibri Light" w:cs="Calibri Light"/>
          <w:color w:val="000000"/>
          <w:sz w:val="24"/>
          <w:szCs w:val="24"/>
          <w:shd w:val="clear" w:color="auto" w:fill="FFFFFF"/>
          <w:lang w:val="es-ES_tradnl"/>
        </w:rPr>
        <w:t>concentran servicios especializados, integrales e interinstitucionales, que atienden a mujeres y niñas, víctimas de violencia familiar y de género, garantizando su derecho a una vida libre de violencia.</w:t>
      </w:r>
    </w:p>
    <w:p w14:paraId="20DA429C" w14:textId="4D789279" w:rsidR="00901DAE" w:rsidRPr="00B7499A" w:rsidRDefault="00901DAE" w:rsidP="00901DAE">
      <w:pPr>
        <w:pStyle w:val="ListParagraph"/>
        <w:numPr>
          <w:ilvl w:val="0"/>
          <w:numId w:val="5"/>
        </w:numPr>
        <w:spacing w:after="0" w:line="276" w:lineRule="auto"/>
        <w:jc w:val="both"/>
        <w:rPr>
          <w:rFonts w:ascii="Calibri Light" w:hAnsi="Calibri Light" w:cs="Calibri Light"/>
          <w:color w:val="000000"/>
          <w:sz w:val="24"/>
          <w:szCs w:val="24"/>
          <w:lang w:val="es-ES_tradnl"/>
        </w:rPr>
      </w:pPr>
      <w:r w:rsidRPr="00BC20DA">
        <w:rPr>
          <w:rFonts w:ascii="Calibri Light" w:hAnsi="Calibri Light" w:cs="Calibri Light"/>
          <w:color w:val="000000"/>
          <w:sz w:val="24"/>
          <w:szCs w:val="24"/>
          <w:shd w:val="clear" w:color="auto" w:fill="FFFFFF"/>
          <w:lang w:val="es-ES_tradnl"/>
        </w:rPr>
        <w:t>Servicio de ‘Atención a Casos de Violencia, Abandono y/o Vulnerabilidad social a Personas Mayores de 60 años’</w:t>
      </w:r>
      <w:r w:rsidRPr="00BC20DA">
        <w:rPr>
          <w:rStyle w:val="FootnoteReference"/>
          <w:rFonts w:ascii="Calibri Light" w:hAnsi="Calibri Light" w:cs="Calibri Light"/>
          <w:color w:val="000000"/>
          <w:sz w:val="24"/>
          <w:szCs w:val="24"/>
          <w:shd w:val="clear" w:color="auto" w:fill="FFFFFF"/>
          <w:lang w:val="es-ES_tradnl"/>
        </w:rPr>
        <w:footnoteReference w:id="48"/>
      </w:r>
      <w:r w:rsidRPr="00BC20DA">
        <w:rPr>
          <w:rFonts w:ascii="Calibri Light" w:hAnsi="Calibri Light" w:cs="Calibri Light"/>
          <w:color w:val="000000"/>
          <w:sz w:val="24"/>
          <w:szCs w:val="24"/>
          <w:lang w:val="es-ES_tradnl"/>
        </w:rPr>
        <w:t xml:space="preserve">  el cual atiende a casos de violencia y discriminación en contra de personas mayores de 60 años residentes de la Ciudad de México a través de diversas valoraciones, como jurídica y gerontológica, para poder canalizarles a la instancia competente. Adscrita a la Secretaría de Inclusión y Bienestar de la Ciudad de México. </w:t>
      </w:r>
    </w:p>
    <w:p w14:paraId="60ED461E" w14:textId="77777777" w:rsidR="00B20F82" w:rsidRPr="00BC20DA" w:rsidRDefault="00901DAE" w:rsidP="00901DAE">
      <w:pPr>
        <w:pStyle w:val="NormalWeb"/>
        <w:spacing w:before="0" w:beforeAutospacing="0" w:after="0" w:afterAutospacing="0" w:line="276" w:lineRule="auto"/>
        <w:jc w:val="both"/>
        <w:rPr>
          <w:rFonts w:ascii="Calibri Light" w:hAnsi="Calibri Light" w:cs="Calibri Light"/>
          <w:color w:val="000000"/>
          <w:lang w:val="es-ES_tradnl"/>
        </w:rPr>
      </w:pPr>
      <w:r w:rsidRPr="00BC20DA">
        <w:rPr>
          <w:rFonts w:ascii="Calibri Light" w:hAnsi="Calibri Light" w:cs="Calibri Light"/>
          <w:color w:val="000000"/>
          <w:lang w:val="es-ES_tradnl"/>
        </w:rPr>
        <w:t xml:space="preserve">A nivel legal, el Código de Procedimientos Penales del Distrito Federal establece en su artículo 9 que las personas denunciantes, querellantes y las víctimas u ofendidos por la comisión de un delito, en la averiguación previa o en el proceso, tendrán derecho a que se les otorguen las medidas de protección o precautorias para prevenir, interrumpir o impedir </w:t>
      </w:r>
      <w:r w:rsidRPr="00BC20DA">
        <w:rPr>
          <w:rFonts w:ascii="Calibri Light" w:hAnsi="Calibri Light" w:cs="Calibri Light"/>
          <w:color w:val="000000"/>
          <w:lang w:val="es-ES_tradnl"/>
        </w:rPr>
        <w:lastRenderedPageBreak/>
        <w:t>la consumación de un hecho delictivo, especialmente cuando se trate de mujeres, menores de edad y personas adultas mayores de sesenta años de edad, víctimas de violencia.</w:t>
      </w:r>
    </w:p>
    <w:p w14:paraId="0737CA0B" w14:textId="77777777" w:rsidR="00B20F82" w:rsidRPr="00BC20DA" w:rsidRDefault="00B20F82" w:rsidP="00901DAE">
      <w:pPr>
        <w:pStyle w:val="NormalWeb"/>
        <w:spacing w:before="0" w:beforeAutospacing="0" w:after="0" w:afterAutospacing="0" w:line="276" w:lineRule="auto"/>
        <w:jc w:val="both"/>
        <w:rPr>
          <w:rFonts w:ascii="Calibri Light" w:hAnsi="Calibri Light" w:cs="Calibri Light"/>
          <w:color w:val="000000"/>
          <w:lang w:val="es-ES_tradnl"/>
        </w:rPr>
      </w:pPr>
    </w:p>
    <w:p w14:paraId="4B8887A0" w14:textId="53B319D3" w:rsidR="008B092C" w:rsidRDefault="00901DAE" w:rsidP="00901DAE">
      <w:pPr>
        <w:pStyle w:val="NormalWeb"/>
        <w:spacing w:before="0" w:beforeAutospacing="0" w:after="0" w:afterAutospacing="0" w:line="276" w:lineRule="auto"/>
        <w:jc w:val="both"/>
        <w:rPr>
          <w:rFonts w:ascii="Calibri Light" w:hAnsi="Calibri Light" w:cs="Calibri Light"/>
          <w:color w:val="000000"/>
          <w:lang w:val="es-ES_tradnl"/>
        </w:rPr>
      </w:pPr>
      <w:r w:rsidRPr="00BC20DA">
        <w:rPr>
          <w:rFonts w:ascii="Calibri Light" w:hAnsi="Calibri Light" w:cs="Calibri Light"/>
          <w:color w:val="000000"/>
          <w:lang w:val="es-ES_tradnl"/>
        </w:rPr>
        <w:t>Por su parte, la Ley de Acceso de las Mujeres a una Vida Libre de Violencia de la Ciudad de México</w:t>
      </w:r>
      <w:r w:rsidRPr="00BC20DA">
        <w:rPr>
          <w:rStyle w:val="FootnoteReference"/>
          <w:rFonts w:ascii="Calibri Light" w:hAnsi="Calibri Light" w:cs="Calibri Light"/>
          <w:color w:val="000000"/>
          <w:lang w:val="es-ES_tradnl"/>
        </w:rPr>
        <w:footnoteReference w:id="49"/>
      </w:r>
      <w:r w:rsidRPr="00BC20DA">
        <w:rPr>
          <w:rFonts w:ascii="Calibri Light" w:hAnsi="Calibri Light" w:cs="Calibri Light"/>
          <w:color w:val="000000"/>
          <w:lang w:val="es-ES_tradnl"/>
        </w:rPr>
        <w:t xml:space="preserve"> instrumentaliza algunos mecanismos de protección con enfoque diferencial de género</w:t>
      </w:r>
      <w:r w:rsidR="008B092C" w:rsidRPr="00BC20DA">
        <w:rPr>
          <w:rFonts w:ascii="Calibri Light" w:hAnsi="Calibri Light" w:cs="Calibri Light"/>
          <w:color w:val="000000"/>
          <w:lang w:val="es-ES_tradnl"/>
        </w:rPr>
        <w:t>.</w:t>
      </w:r>
    </w:p>
    <w:p w14:paraId="18F29450" w14:textId="77777777" w:rsidR="00B7499A" w:rsidRPr="00BC20DA" w:rsidRDefault="00B7499A" w:rsidP="00901DAE">
      <w:pPr>
        <w:pStyle w:val="NormalWeb"/>
        <w:spacing w:before="0" w:beforeAutospacing="0" w:after="0" w:afterAutospacing="0" w:line="276" w:lineRule="auto"/>
        <w:jc w:val="both"/>
        <w:rPr>
          <w:rFonts w:ascii="Calibri Light" w:hAnsi="Calibri Light" w:cs="Calibri Light"/>
          <w:color w:val="000000"/>
          <w:lang w:val="es-ES_tradnl"/>
        </w:rPr>
      </w:pPr>
    </w:p>
    <w:p w14:paraId="5E6E40FB" w14:textId="378C59BC" w:rsidR="00901DAE" w:rsidRPr="00BC20DA" w:rsidRDefault="00901DAE" w:rsidP="008B092C">
      <w:pPr>
        <w:pStyle w:val="NormalWeb"/>
        <w:spacing w:before="0" w:beforeAutospacing="0" w:after="0" w:afterAutospacing="0" w:line="276" w:lineRule="auto"/>
        <w:jc w:val="both"/>
        <w:rPr>
          <w:rFonts w:ascii="Calibri Light" w:hAnsi="Calibri Light" w:cs="Calibri Light"/>
          <w:color w:val="000000"/>
          <w:lang w:val="es-ES_tradnl"/>
        </w:rPr>
      </w:pPr>
      <w:r w:rsidRPr="00BC20DA">
        <w:rPr>
          <w:rFonts w:ascii="Calibri Light" w:hAnsi="Calibri Light" w:cs="Calibri Light"/>
          <w:color w:val="000000"/>
          <w:lang w:val="es-ES_tradnl"/>
        </w:rPr>
        <w:t>A nivel federal, existe la Fiscalía Especial para los Delitos de Violencia Contra las Mujeres y Trata de Personas, la cual tiene como propósito investigar y perseguir los delitos federales relacionados con hechos de violencia contra las mujeres.</w:t>
      </w:r>
    </w:p>
    <w:p w14:paraId="1E5B58D1" w14:textId="77777777" w:rsidR="008B092C" w:rsidRPr="00BC20DA" w:rsidRDefault="008B092C" w:rsidP="008B092C">
      <w:pPr>
        <w:pStyle w:val="NormalWeb"/>
        <w:spacing w:before="0" w:beforeAutospacing="0" w:after="0" w:afterAutospacing="0" w:line="276" w:lineRule="auto"/>
        <w:jc w:val="both"/>
        <w:rPr>
          <w:rFonts w:ascii="Calibri Light" w:hAnsi="Calibri Light" w:cs="Calibri Light"/>
          <w:color w:val="000000"/>
          <w:lang w:val="es-ES_tradnl"/>
        </w:rPr>
      </w:pPr>
    </w:p>
    <w:p w14:paraId="46BFD7EB" w14:textId="77777777" w:rsidR="00901DAE" w:rsidRPr="00BC20DA" w:rsidRDefault="00901DAE" w:rsidP="00901DAE">
      <w:pPr>
        <w:pStyle w:val="NormalWeb"/>
        <w:spacing w:before="0" w:beforeAutospacing="0" w:after="160" w:afterAutospacing="0" w:line="276" w:lineRule="auto"/>
        <w:jc w:val="both"/>
        <w:rPr>
          <w:rFonts w:ascii="Calibri Light" w:hAnsi="Calibri Light" w:cs="Calibri Light"/>
          <w:color w:val="000000"/>
          <w:lang w:val="es-ES_tradnl"/>
        </w:rPr>
      </w:pPr>
      <w:r w:rsidRPr="00BC20DA">
        <w:rPr>
          <w:rFonts w:ascii="Calibri Light" w:hAnsi="Calibri Light" w:cs="Calibri Light"/>
          <w:color w:val="000000"/>
          <w:lang w:val="es-ES_tradnl"/>
        </w:rPr>
        <w:t>Por otro lado,</w:t>
      </w:r>
      <w:r w:rsidRPr="00BC20DA">
        <w:rPr>
          <w:rFonts w:ascii="Calibri Light" w:hAnsi="Calibri Light" w:cs="Calibri Light"/>
          <w:i/>
          <w:iCs/>
          <w:color w:val="000000"/>
          <w:lang w:val="es-ES_tradnl"/>
        </w:rPr>
        <w:t xml:space="preserve"> </w:t>
      </w:r>
      <w:r w:rsidRPr="00BC20DA">
        <w:rPr>
          <w:rFonts w:ascii="Calibri Light" w:hAnsi="Calibri Light" w:cs="Calibri Light"/>
          <w:color w:val="000000"/>
          <w:lang w:val="es-ES_tradnl"/>
        </w:rPr>
        <w:t xml:space="preserve">la Suprema Corte de Justicia de la Nación ha emitido dos criterios jurisprudenciales. La primera es sobre consideraciones especiales que deben tener las autoridades que procuran y administran justicia a personas adultas mayores, de acuerdo al marco jurídico nacional e internacional. </w:t>
      </w:r>
    </w:p>
    <w:p w14:paraId="32B44496" w14:textId="29F35F8D" w:rsidR="00901DAE" w:rsidRPr="00BC20DA" w:rsidRDefault="00901DAE" w:rsidP="00901DAE">
      <w:pPr>
        <w:pStyle w:val="NormalWeb"/>
        <w:spacing w:before="0" w:beforeAutospacing="0" w:after="160" w:afterAutospacing="0" w:line="276" w:lineRule="auto"/>
        <w:jc w:val="both"/>
        <w:rPr>
          <w:rFonts w:ascii="Calibri Light" w:hAnsi="Calibri Light" w:cs="Calibri Light"/>
          <w:color w:val="000000"/>
          <w:lang w:val="es-ES_tradnl"/>
        </w:rPr>
      </w:pPr>
      <w:r w:rsidRPr="00BC20DA">
        <w:rPr>
          <w:rFonts w:ascii="Calibri Light" w:hAnsi="Calibri Light" w:cs="Calibri Light"/>
          <w:color w:val="000000"/>
          <w:lang w:val="es-ES_tradnl"/>
        </w:rPr>
        <w:t xml:space="preserve">El segundo criterio jurisprudencial hace mención </w:t>
      </w:r>
      <w:r w:rsidR="00B20F82" w:rsidRPr="00BC20DA">
        <w:rPr>
          <w:rFonts w:ascii="Calibri Light" w:hAnsi="Calibri Light" w:cs="Calibri Light"/>
          <w:color w:val="000000"/>
          <w:lang w:val="es-ES_tradnl"/>
        </w:rPr>
        <w:t>de</w:t>
      </w:r>
      <w:r w:rsidRPr="00BC20DA">
        <w:rPr>
          <w:rFonts w:ascii="Calibri Light" w:hAnsi="Calibri Light" w:cs="Calibri Light"/>
          <w:color w:val="000000"/>
          <w:lang w:val="es-ES_tradnl"/>
        </w:rPr>
        <w:t xml:space="preserve"> que el Instituto Federal de Telecomunicaciones está obligado a garantizar el derecho de las personas adultas mayores a recibir asesoría jurídica gratuita en los procedimientos administrativos de responsabilidad</w:t>
      </w:r>
      <w:r w:rsidRPr="00BC20DA">
        <w:rPr>
          <w:rFonts w:ascii="Calibri Light" w:hAnsi="Calibri Light" w:cs="Calibri Light"/>
          <w:b/>
          <w:bCs/>
          <w:color w:val="000000"/>
          <w:lang w:val="es-ES_tradnl"/>
        </w:rPr>
        <w:t>,</w:t>
      </w:r>
      <w:r w:rsidRPr="00BC20DA">
        <w:rPr>
          <w:rFonts w:ascii="Calibri Light" w:hAnsi="Calibri Light" w:cs="Calibri Light"/>
          <w:color w:val="000000"/>
          <w:lang w:val="es-ES_tradnl"/>
        </w:rPr>
        <w:t xml:space="preserve"> cuando se cuenten con indicios suficientes de que la parte involucrada es una persona adulta mayor; atendiendo al principio de progresividad.</w:t>
      </w:r>
    </w:p>
    <w:p w14:paraId="000000F0" w14:textId="38C54EDB" w:rsidR="00045631" w:rsidRPr="00BC20DA" w:rsidRDefault="00901DAE" w:rsidP="00B7499A">
      <w:pPr>
        <w:spacing w:line="276" w:lineRule="auto"/>
        <w:jc w:val="both"/>
        <w:rPr>
          <w:rFonts w:ascii="Calibri Light" w:hAnsi="Calibri Light" w:cs="Calibri Light"/>
          <w:b/>
          <w:sz w:val="24"/>
          <w:szCs w:val="24"/>
        </w:rPr>
      </w:pPr>
      <w:r w:rsidRPr="00BC20DA">
        <w:rPr>
          <w:rFonts w:ascii="Calibri Light" w:hAnsi="Calibri Light" w:cs="Calibri Light"/>
          <w:color w:val="000000"/>
          <w:sz w:val="24"/>
          <w:szCs w:val="24"/>
          <w:lang w:val="es-ES_tradnl"/>
        </w:rPr>
        <w:t xml:space="preserve">Es por ello que, a pesar de no contar con mecanismos locales de protección y de </w:t>
      </w:r>
      <w:r w:rsidRPr="00BC20DA">
        <w:rPr>
          <w:rFonts w:ascii="Calibri Light" w:hAnsi="Calibri Light" w:cs="Calibri Light"/>
          <w:i/>
          <w:iCs/>
          <w:color w:val="000000"/>
          <w:sz w:val="24"/>
          <w:szCs w:val="24"/>
          <w:lang w:val="es-ES_tradnl"/>
        </w:rPr>
        <w:t>procuración de justicia</w:t>
      </w:r>
      <w:r w:rsidRPr="00BC20DA">
        <w:rPr>
          <w:rFonts w:ascii="Calibri Light" w:hAnsi="Calibri Light" w:cs="Calibri Light"/>
          <w:color w:val="000000"/>
          <w:sz w:val="24"/>
          <w:szCs w:val="24"/>
          <w:lang w:val="es-ES_tradnl"/>
        </w:rPr>
        <w:t xml:space="preserve"> especialmente dirigidos a mujeres adultas mayores, las autoridades tienen la obligación de analizar el caso concreto, considerando la intersección de edad y la condición de ser mujer que quieren acudir a estos, en todo momento, para así lograr el efectivo ejercicio de sus derechos. Además de que todo órgano jurisdiccional debe impartir justicia con base en una perspectiva de género, es decir se encuentran obligados a aplicar la metodología de la perspectiva de género de oficio por criterio jurisprudencial de la Suprema Corte Justicia de la Nación</w:t>
      </w:r>
      <w:r w:rsidRPr="00BC20DA">
        <w:rPr>
          <w:rStyle w:val="FootnoteReference"/>
          <w:rFonts w:ascii="Calibri Light" w:hAnsi="Calibri Light" w:cs="Calibri Light"/>
          <w:color w:val="000000"/>
          <w:sz w:val="24"/>
          <w:szCs w:val="24"/>
          <w:lang w:val="es-ES_tradnl"/>
        </w:rPr>
        <w:footnoteReference w:id="50"/>
      </w:r>
      <w:r w:rsidRPr="00BC20DA">
        <w:rPr>
          <w:rFonts w:ascii="Calibri Light" w:hAnsi="Calibri Light" w:cs="Calibri Light"/>
          <w:color w:val="000000"/>
          <w:sz w:val="24"/>
          <w:szCs w:val="24"/>
          <w:lang w:val="es-ES_tradnl"/>
        </w:rPr>
        <w:t>.</w:t>
      </w:r>
      <w:bookmarkStart w:id="7" w:name="_heading=h.xdif7p2g9ng4" w:colFirst="0" w:colLast="0"/>
      <w:bookmarkEnd w:id="7"/>
    </w:p>
    <w:sectPr w:rsidR="00045631" w:rsidRPr="00BC20DA" w:rsidSect="00F26502">
      <w:headerReference w:type="even" r:id="rId14"/>
      <w:headerReference w:type="default" r:id="rId15"/>
      <w:footerReference w:type="even" r:id="rId16"/>
      <w:footerReference w:type="default" r:id="rId17"/>
      <w:headerReference w:type="first" r:id="rId18"/>
      <w:footerReference w:type="first" r:id="rId19"/>
      <w:pgSz w:w="12240" w:h="15840"/>
      <w:pgMar w:top="1276"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8FA5F" w14:textId="77777777" w:rsidR="001161CA" w:rsidRDefault="001161CA">
      <w:pPr>
        <w:spacing w:after="0" w:line="240" w:lineRule="auto"/>
      </w:pPr>
      <w:r>
        <w:separator/>
      </w:r>
    </w:p>
  </w:endnote>
  <w:endnote w:type="continuationSeparator" w:id="0">
    <w:p w14:paraId="7E59819D" w14:textId="77777777" w:rsidR="001161CA" w:rsidRDefault="0011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9C48B" w14:textId="77777777" w:rsidR="00947C10" w:rsidRDefault="00947C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D1546" w14:textId="77777777" w:rsidR="00947C10" w:rsidRDefault="00947C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C0118" w14:textId="77777777" w:rsidR="00947C10" w:rsidRDefault="00947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BEA76" w14:textId="77777777" w:rsidR="001161CA" w:rsidRDefault="001161CA">
      <w:pPr>
        <w:spacing w:after="0" w:line="240" w:lineRule="auto"/>
      </w:pPr>
      <w:r>
        <w:separator/>
      </w:r>
    </w:p>
  </w:footnote>
  <w:footnote w:type="continuationSeparator" w:id="0">
    <w:p w14:paraId="0A906870" w14:textId="77777777" w:rsidR="001161CA" w:rsidRDefault="001161CA">
      <w:pPr>
        <w:spacing w:after="0" w:line="240" w:lineRule="auto"/>
      </w:pPr>
      <w:r>
        <w:continuationSeparator/>
      </w:r>
    </w:p>
  </w:footnote>
  <w:footnote w:id="1">
    <w:p w14:paraId="00000108" w14:textId="4A9BD5E1" w:rsidR="00F1309F" w:rsidRPr="00B7499A" w:rsidRDefault="00F1309F" w:rsidP="00B7499A">
      <w:pPr>
        <w:spacing w:after="0" w:line="240" w:lineRule="auto"/>
        <w:jc w:val="both"/>
        <w:rPr>
          <w:rFonts w:asciiTheme="majorHAnsi" w:hAnsiTheme="majorHAnsi" w:cstheme="majorHAnsi"/>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sz w:val="16"/>
          <w:szCs w:val="16"/>
        </w:rPr>
        <w:t xml:space="preserve"> Constitución Política de los Estados Unidos Mexicanos, artículo.1. </w:t>
      </w:r>
    </w:p>
  </w:footnote>
  <w:footnote w:id="2">
    <w:p w14:paraId="00000106" w14:textId="5ECEFD4D" w:rsidR="00F1309F" w:rsidRPr="00B7499A" w:rsidRDefault="00F1309F" w:rsidP="00B7499A">
      <w:pPr>
        <w:spacing w:after="0" w:line="240" w:lineRule="auto"/>
        <w:jc w:val="both"/>
        <w:rPr>
          <w:rFonts w:asciiTheme="majorHAnsi" w:hAnsiTheme="majorHAnsi" w:cstheme="majorHAnsi"/>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sz w:val="16"/>
          <w:szCs w:val="16"/>
        </w:rPr>
        <w:t xml:space="preserve"> El numeral 11 del texto constitucional local identifica a los grupos de atención prioritaria como aquellos grupos poblacionales que debido a la desigualdad estructural enfrentan discriminación, exclusión, maltrato, abuso, violencia y mayores obstáculos para el pleno ejercicio de sus derechos y libertades fundamentales.</w:t>
      </w:r>
    </w:p>
  </w:footnote>
  <w:footnote w:id="3">
    <w:p w14:paraId="0000010D" w14:textId="77777777" w:rsidR="00F1309F" w:rsidRPr="00B7499A" w:rsidRDefault="00F1309F" w:rsidP="00B7499A">
      <w:pPr>
        <w:spacing w:after="0" w:line="240" w:lineRule="auto"/>
        <w:jc w:val="both"/>
        <w:rPr>
          <w:rFonts w:asciiTheme="majorHAnsi" w:hAnsiTheme="majorHAnsi" w:cstheme="majorHAnsi"/>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sz w:val="16"/>
          <w:szCs w:val="16"/>
        </w:rPr>
        <w:t xml:space="preserve"> </w:t>
      </w:r>
      <w:r w:rsidRPr="00B7499A">
        <w:rPr>
          <w:rFonts w:asciiTheme="majorHAnsi" w:hAnsiTheme="majorHAnsi" w:cstheme="majorHAnsi"/>
          <w:color w:val="333333"/>
          <w:sz w:val="16"/>
          <w:szCs w:val="16"/>
        </w:rPr>
        <w:t>L</w:t>
      </w:r>
      <w:r w:rsidRPr="00B7499A">
        <w:rPr>
          <w:rFonts w:asciiTheme="majorHAnsi" w:hAnsiTheme="majorHAnsi" w:cstheme="majorHAnsi"/>
          <w:sz w:val="16"/>
          <w:szCs w:val="16"/>
        </w:rPr>
        <w:t>ey General de Acceso de las Mujeres a una Vida Libre de Violencia, publicada en el Diario Oficial de la Federación el 1 de febrero de 2007; última reforma publicada el 17 de diciembre de 2015.</w:t>
      </w:r>
    </w:p>
    <w:p w14:paraId="0000010E" w14:textId="77777777" w:rsidR="00F1309F" w:rsidRPr="00B7499A" w:rsidRDefault="00947C10" w:rsidP="00B7499A">
      <w:pPr>
        <w:spacing w:after="0" w:line="240" w:lineRule="auto"/>
        <w:jc w:val="both"/>
        <w:rPr>
          <w:rFonts w:asciiTheme="majorHAnsi" w:hAnsiTheme="majorHAnsi" w:cstheme="majorHAnsi"/>
          <w:sz w:val="16"/>
          <w:szCs w:val="16"/>
        </w:rPr>
      </w:pPr>
      <w:hyperlink r:id="rId1">
        <w:r w:rsidR="00F1309F" w:rsidRPr="00B7499A">
          <w:rPr>
            <w:rFonts w:asciiTheme="majorHAnsi" w:hAnsiTheme="majorHAnsi" w:cstheme="majorHAnsi"/>
            <w:color w:val="1155CC"/>
            <w:sz w:val="16"/>
            <w:szCs w:val="16"/>
            <w:u w:val="single"/>
          </w:rPr>
          <w:t>http://www3.contraloriadf.gob.mx/prontuario/index.php/normativas/Template/ver_mas/65926/32/2/0</w:t>
        </w:r>
      </w:hyperlink>
      <w:r w:rsidR="00F1309F" w:rsidRPr="00B7499A">
        <w:rPr>
          <w:rFonts w:asciiTheme="majorHAnsi" w:hAnsiTheme="majorHAnsi" w:cstheme="majorHAnsi"/>
          <w:sz w:val="16"/>
          <w:szCs w:val="16"/>
        </w:rPr>
        <w:t xml:space="preserve"> </w:t>
      </w:r>
    </w:p>
  </w:footnote>
  <w:footnote w:id="4">
    <w:p w14:paraId="00000111" w14:textId="77777777" w:rsidR="00F1309F" w:rsidRPr="00B7499A" w:rsidRDefault="00F1309F" w:rsidP="00B7499A">
      <w:pPr>
        <w:spacing w:after="0" w:line="240" w:lineRule="auto"/>
        <w:jc w:val="both"/>
        <w:rPr>
          <w:rFonts w:asciiTheme="majorHAnsi" w:hAnsiTheme="majorHAnsi" w:cstheme="majorHAnsi"/>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sz w:val="16"/>
          <w:szCs w:val="16"/>
        </w:rPr>
        <w:t xml:space="preserve"> </w:t>
      </w:r>
      <w:r w:rsidRPr="00B7499A">
        <w:rPr>
          <w:rFonts w:asciiTheme="majorHAnsi" w:hAnsiTheme="majorHAnsi" w:cstheme="majorHAnsi"/>
          <w:b/>
          <w:color w:val="333333"/>
          <w:sz w:val="16"/>
          <w:szCs w:val="16"/>
        </w:rPr>
        <w:t xml:space="preserve">Ley de los Derechos de las Personas Adultas Mayores, </w:t>
      </w:r>
      <w:r w:rsidRPr="00B7499A">
        <w:rPr>
          <w:rFonts w:asciiTheme="majorHAnsi" w:hAnsiTheme="majorHAnsi" w:cstheme="majorHAnsi"/>
          <w:sz w:val="16"/>
          <w:szCs w:val="16"/>
        </w:rPr>
        <w:t>publicada en el Diario Oficial de la Federación el 25 de junio de 2002; última reforma publicada el 24 de enero de 2020.</w:t>
      </w:r>
      <w:hyperlink r:id="rId2">
        <w:r w:rsidRPr="00B7499A">
          <w:rPr>
            <w:rFonts w:asciiTheme="majorHAnsi" w:hAnsiTheme="majorHAnsi" w:cstheme="majorHAnsi"/>
            <w:color w:val="1155CC"/>
            <w:sz w:val="16"/>
            <w:szCs w:val="16"/>
            <w:u w:val="single"/>
          </w:rPr>
          <w:t>http://www3.contraloriadf.gob.mx/prontuario/index.php/normativas/Template/ver_mas/66065/32/2/0</w:t>
        </w:r>
      </w:hyperlink>
      <w:r w:rsidRPr="00B7499A">
        <w:rPr>
          <w:rFonts w:asciiTheme="majorHAnsi" w:hAnsiTheme="majorHAnsi" w:cstheme="majorHAnsi"/>
          <w:sz w:val="16"/>
          <w:szCs w:val="16"/>
        </w:rPr>
        <w:t xml:space="preserve"> </w:t>
      </w:r>
    </w:p>
  </w:footnote>
  <w:footnote w:id="5">
    <w:p w14:paraId="00000112" w14:textId="77777777" w:rsidR="00F1309F" w:rsidRPr="00B7499A" w:rsidRDefault="00F1309F" w:rsidP="00B7499A">
      <w:pPr>
        <w:spacing w:after="0" w:line="240" w:lineRule="auto"/>
        <w:jc w:val="both"/>
        <w:rPr>
          <w:rFonts w:asciiTheme="majorHAnsi" w:hAnsiTheme="majorHAnsi" w:cstheme="majorHAnsi"/>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sz w:val="16"/>
          <w:szCs w:val="16"/>
        </w:rPr>
        <w:t xml:space="preserve"> </w:t>
      </w:r>
      <w:hyperlink r:id="rId3">
        <w:r w:rsidRPr="00B7499A">
          <w:rPr>
            <w:rFonts w:asciiTheme="majorHAnsi" w:hAnsiTheme="majorHAnsi" w:cstheme="majorHAnsi"/>
            <w:sz w:val="16"/>
            <w:szCs w:val="16"/>
          </w:rPr>
          <w:t>Ley Federal para Prevenir y Eliminar la Discriminación</w:t>
        </w:r>
      </w:hyperlink>
      <w:r w:rsidRPr="00B7499A">
        <w:rPr>
          <w:rFonts w:asciiTheme="majorHAnsi" w:hAnsiTheme="majorHAnsi" w:cstheme="majorHAnsi"/>
          <w:sz w:val="16"/>
          <w:szCs w:val="16"/>
        </w:rPr>
        <w:t xml:space="preserve">, publicada en el Diario Oficial de la Federación el 11 de junio de 2003;  última reforma publicada el 21 de junio de 2008. </w:t>
      </w:r>
      <w:hyperlink r:id="rId4">
        <w:r w:rsidRPr="00B7499A">
          <w:rPr>
            <w:rFonts w:asciiTheme="majorHAnsi" w:hAnsiTheme="majorHAnsi" w:cstheme="majorHAnsi"/>
            <w:color w:val="1155CC"/>
            <w:sz w:val="16"/>
            <w:szCs w:val="16"/>
            <w:u w:val="single"/>
          </w:rPr>
          <w:t>http://www3.contraloriadf.gob.mx/prontuario/index.php/normativas/Template/ver_mas/66013/32/2/0</w:t>
        </w:r>
      </w:hyperlink>
      <w:r w:rsidRPr="00B7499A">
        <w:rPr>
          <w:rFonts w:asciiTheme="majorHAnsi" w:hAnsiTheme="majorHAnsi" w:cstheme="majorHAnsi"/>
          <w:sz w:val="16"/>
          <w:szCs w:val="16"/>
        </w:rPr>
        <w:t xml:space="preserve"> </w:t>
      </w:r>
    </w:p>
  </w:footnote>
  <w:footnote w:id="6">
    <w:p w14:paraId="00000113" w14:textId="77777777" w:rsidR="00F1309F" w:rsidRPr="00B7499A" w:rsidRDefault="00F1309F" w:rsidP="00B7499A">
      <w:pPr>
        <w:spacing w:after="0" w:line="240" w:lineRule="auto"/>
        <w:jc w:val="both"/>
        <w:rPr>
          <w:rFonts w:asciiTheme="majorHAnsi" w:hAnsiTheme="majorHAnsi" w:cstheme="majorHAnsi"/>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sz w:val="16"/>
          <w:szCs w:val="16"/>
        </w:rPr>
        <w:t xml:space="preserve"> </w:t>
      </w:r>
      <w:r w:rsidRPr="00B7499A">
        <w:rPr>
          <w:rFonts w:asciiTheme="majorHAnsi" w:hAnsiTheme="majorHAnsi" w:cstheme="majorHAnsi"/>
          <w:b/>
          <w:color w:val="333333"/>
          <w:sz w:val="16"/>
          <w:szCs w:val="16"/>
        </w:rPr>
        <w:t xml:space="preserve"> </w:t>
      </w:r>
      <w:hyperlink r:id="rId5">
        <w:r w:rsidRPr="00B7499A">
          <w:rPr>
            <w:rFonts w:asciiTheme="majorHAnsi" w:hAnsiTheme="majorHAnsi" w:cstheme="majorHAnsi"/>
            <w:sz w:val="16"/>
            <w:szCs w:val="16"/>
          </w:rPr>
          <w:t>Ley de Asistencia Socia</w:t>
        </w:r>
      </w:hyperlink>
      <w:r w:rsidRPr="00B7499A">
        <w:rPr>
          <w:rFonts w:asciiTheme="majorHAnsi" w:hAnsiTheme="majorHAnsi" w:cstheme="majorHAnsi"/>
          <w:sz w:val="16"/>
          <w:szCs w:val="16"/>
        </w:rPr>
        <w:t xml:space="preserve">l, publicada en el Diario Oficial de la Federación el 2 de septiembre de 2004;  última reforma publicada el 24 abril de 2018. </w:t>
      </w:r>
      <w:hyperlink r:id="rId6">
        <w:r w:rsidRPr="00B7499A">
          <w:rPr>
            <w:rFonts w:asciiTheme="majorHAnsi" w:hAnsiTheme="majorHAnsi" w:cstheme="majorHAnsi"/>
            <w:color w:val="1155CC"/>
            <w:sz w:val="16"/>
            <w:szCs w:val="16"/>
            <w:u w:val="single"/>
          </w:rPr>
          <w:t>http://www3.contraloriadf.gob.mx/prontuario/index.php/normativas/Template/ver_mas/64593/32/2/0</w:t>
        </w:r>
      </w:hyperlink>
      <w:r w:rsidRPr="00B7499A">
        <w:rPr>
          <w:rFonts w:asciiTheme="majorHAnsi" w:hAnsiTheme="majorHAnsi" w:cstheme="majorHAnsi"/>
          <w:sz w:val="16"/>
          <w:szCs w:val="16"/>
        </w:rPr>
        <w:t xml:space="preserve"> </w:t>
      </w:r>
    </w:p>
  </w:footnote>
  <w:footnote w:id="7">
    <w:p w14:paraId="0000010F" w14:textId="77777777" w:rsidR="00F1309F" w:rsidRPr="00B7499A" w:rsidRDefault="00F1309F" w:rsidP="00B7499A">
      <w:pPr>
        <w:spacing w:after="0" w:line="240" w:lineRule="auto"/>
        <w:jc w:val="both"/>
        <w:rPr>
          <w:rFonts w:asciiTheme="majorHAnsi" w:hAnsiTheme="majorHAnsi" w:cstheme="majorHAnsi"/>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sz w:val="16"/>
          <w:szCs w:val="16"/>
        </w:rPr>
        <w:t xml:space="preserve"> Ley de Igualdad Sustantiva entre Mujeres y Hombres en la Ciudad de México, publicada en la Gaceta Oficial de la Ciudad de México, el 15 de mayo de 2007; última reforma publicada el 10 de febrero de 2021. </w:t>
      </w:r>
      <w:hyperlink r:id="rId7">
        <w:r w:rsidRPr="00B7499A">
          <w:rPr>
            <w:rFonts w:asciiTheme="majorHAnsi" w:hAnsiTheme="majorHAnsi" w:cstheme="majorHAnsi"/>
            <w:color w:val="1155CC"/>
            <w:sz w:val="16"/>
            <w:szCs w:val="16"/>
            <w:u w:val="single"/>
          </w:rPr>
          <w:t>http://www3.contraloriadf.gob.mx/prontuario/index.php/normativas/Template/ver_mas/68766/31/1/0</w:t>
        </w:r>
      </w:hyperlink>
      <w:r w:rsidRPr="00B7499A">
        <w:rPr>
          <w:rFonts w:asciiTheme="majorHAnsi" w:hAnsiTheme="majorHAnsi" w:cstheme="majorHAnsi"/>
          <w:sz w:val="16"/>
          <w:szCs w:val="16"/>
        </w:rPr>
        <w:t xml:space="preserve"> </w:t>
      </w:r>
    </w:p>
  </w:footnote>
  <w:footnote w:id="8">
    <w:p w14:paraId="00000117" w14:textId="77777777" w:rsidR="00F1309F" w:rsidRPr="00B7499A" w:rsidRDefault="00F1309F" w:rsidP="00B7499A">
      <w:pPr>
        <w:spacing w:after="0" w:line="240" w:lineRule="auto"/>
        <w:jc w:val="both"/>
        <w:rPr>
          <w:rFonts w:asciiTheme="majorHAnsi" w:hAnsiTheme="majorHAnsi" w:cstheme="majorHAnsi"/>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sz w:val="16"/>
          <w:szCs w:val="16"/>
        </w:rPr>
        <w:t xml:space="preserve"> Ley General de Igualdad entre Hombres y Mujeres, publicada en el Diario Oficial de la Federación el 2 de agosto de 2006, última reforma publicada el 14 de junio de 2018. </w:t>
      </w:r>
      <w:hyperlink r:id="rId8">
        <w:r w:rsidRPr="00B7499A">
          <w:rPr>
            <w:rFonts w:asciiTheme="majorHAnsi" w:hAnsiTheme="majorHAnsi" w:cstheme="majorHAnsi"/>
            <w:color w:val="1155CC"/>
            <w:sz w:val="16"/>
            <w:szCs w:val="16"/>
            <w:u w:val="single"/>
          </w:rPr>
          <w:t>http://www3.contraloriadf.gob.mx/prontuario/index.php/normativas/Template/ver_mas/65995/32/2/0</w:t>
        </w:r>
      </w:hyperlink>
      <w:r w:rsidRPr="00B7499A">
        <w:rPr>
          <w:rFonts w:asciiTheme="majorHAnsi" w:hAnsiTheme="majorHAnsi" w:cstheme="majorHAnsi"/>
          <w:sz w:val="16"/>
          <w:szCs w:val="16"/>
        </w:rPr>
        <w:t xml:space="preserve"> </w:t>
      </w:r>
    </w:p>
  </w:footnote>
  <w:footnote w:id="9">
    <w:p w14:paraId="00000109" w14:textId="77777777" w:rsidR="00F1309F" w:rsidRPr="00B7499A" w:rsidRDefault="00F1309F" w:rsidP="00B7499A">
      <w:pPr>
        <w:spacing w:after="0" w:line="240" w:lineRule="auto"/>
        <w:jc w:val="both"/>
        <w:rPr>
          <w:rFonts w:asciiTheme="majorHAnsi" w:hAnsiTheme="majorHAnsi" w:cstheme="majorHAnsi"/>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sz w:val="16"/>
          <w:szCs w:val="16"/>
        </w:rPr>
        <w:t xml:space="preserve"> Ley que Establece el Derecho a Recibir un Apoyo Alimentario a las Madres Solas de Escasos Recursos Residentes en el Distrito Federal, publicada en la Gaceta Oficial del Distrito Federal el 3 de octubre de 2008; última reforma publicada el 28 de noviembre de 2014. </w:t>
      </w:r>
      <w:hyperlink r:id="rId9">
        <w:r w:rsidRPr="00B7499A">
          <w:rPr>
            <w:rFonts w:asciiTheme="majorHAnsi" w:hAnsiTheme="majorHAnsi" w:cstheme="majorHAnsi"/>
            <w:color w:val="1155CC"/>
            <w:sz w:val="16"/>
            <w:szCs w:val="16"/>
            <w:u w:val="single"/>
          </w:rPr>
          <w:t>http://www3.contraloriadf.gob.mx/prontuario/index.php/normativas/Template/ver_mas/65920/31/1/0</w:t>
        </w:r>
      </w:hyperlink>
      <w:r w:rsidRPr="00B7499A">
        <w:rPr>
          <w:rFonts w:asciiTheme="majorHAnsi" w:hAnsiTheme="majorHAnsi" w:cstheme="majorHAnsi"/>
          <w:sz w:val="16"/>
          <w:szCs w:val="16"/>
        </w:rPr>
        <w:t xml:space="preserve"> </w:t>
      </w:r>
    </w:p>
  </w:footnote>
  <w:footnote w:id="10">
    <w:p w14:paraId="0000010A" w14:textId="77777777" w:rsidR="00F1309F" w:rsidRPr="00B7499A" w:rsidRDefault="00F1309F" w:rsidP="00B7499A">
      <w:pPr>
        <w:spacing w:after="0" w:line="240" w:lineRule="auto"/>
        <w:jc w:val="both"/>
        <w:rPr>
          <w:rFonts w:asciiTheme="majorHAnsi" w:hAnsiTheme="majorHAnsi" w:cstheme="majorHAnsi"/>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sz w:val="16"/>
          <w:szCs w:val="16"/>
        </w:rPr>
        <w:t xml:space="preserve"> Ley para Prevenir y Eliminar la Discriminación del Distrito Federal, publicada en la Gaceta Oficial del Distrito Federal el 24 de febrero de 2011; última reforma publicada el 14 de octubre de 2020. </w:t>
      </w:r>
      <w:hyperlink r:id="rId10">
        <w:r w:rsidRPr="00B7499A">
          <w:rPr>
            <w:rFonts w:asciiTheme="majorHAnsi" w:hAnsiTheme="majorHAnsi" w:cstheme="majorHAnsi"/>
            <w:color w:val="1155CC"/>
            <w:sz w:val="16"/>
            <w:szCs w:val="16"/>
            <w:u w:val="single"/>
          </w:rPr>
          <w:t>http://www3.contraloriadf.gob.mx/prontuario/index.php/normativas/Template/ver_mas/68304/31/1/0</w:t>
        </w:r>
      </w:hyperlink>
      <w:r w:rsidRPr="00B7499A">
        <w:rPr>
          <w:rFonts w:asciiTheme="majorHAnsi" w:hAnsiTheme="majorHAnsi" w:cstheme="majorHAnsi"/>
          <w:sz w:val="16"/>
          <w:szCs w:val="16"/>
        </w:rPr>
        <w:t xml:space="preserve"> </w:t>
      </w:r>
    </w:p>
  </w:footnote>
  <w:footnote w:id="11">
    <w:p w14:paraId="0000010B" w14:textId="77777777" w:rsidR="00F1309F" w:rsidRPr="00B7499A" w:rsidRDefault="00F1309F" w:rsidP="00B7499A">
      <w:pPr>
        <w:spacing w:after="0" w:line="240" w:lineRule="auto"/>
        <w:jc w:val="both"/>
        <w:rPr>
          <w:rFonts w:asciiTheme="majorHAnsi" w:hAnsiTheme="majorHAnsi" w:cstheme="majorHAnsi"/>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sz w:val="16"/>
          <w:szCs w:val="16"/>
        </w:rPr>
        <w:t xml:space="preserve"> Ley para la Protección, Atención y Asistencia a las Víctimas de los Delitos en materia de Trata de Personas de la Ciudad de México, publicada en la Gaceta Oficial de la Ciudad de México el 16 de febrero de 2021; última reforma publicada el 18 de diciembre de 2014. </w:t>
      </w:r>
      <w:hyperlink r:id="rId11">
        <w:r w:rsidRPr="00B7499A">
          <w:rPr>
            <w:rFonts w:asciiTheme="majorHAnsi" w:hAnsiTheme="majorHAnsi" w:cstheme="majorHAnsi"/>
            <w:color w:val="1155CC"/>
            <w:sz w:val="16"/>
            <w:szCs w:val="16"/>
            <w:u w:val="single"/>
          </w:rPr>
          <w:t>http://www3.contraloriadf.gob.mx/prontuario/index.php/normativas/Template/ver_mas/68787/31/1/0</w:t>
        </w:r>
      </w:hyperlink>
      <w:r w:rsidRPr="00B7499A">
        <w:rPr>
          <w:rFonts w:asciiTheme="majorHAnsi" w:hAnsiTheme="majorHAnsi" w:cstheme="majorHAnsi"/>
          <w:sz w:val="16"/>
          <w:szCs w:val="16"/>
        </w:rPr>
        <w:t xml:space="preserve"> </w:t>
      </w:r>
    </w:p>
  </w:footnote>
  <w:footnote w:id="12">
    <w:p w14:paraId="00000118" w14:textId="77777777" w:rsidR="00F1309F" w:rsidRPr="00B7499A" w:rsidRDefault="00F1309F" w:rsidP="00B7499A">
      <w:pPr>
        <w:spacing w:after="0" w:line="240" w:lineRule="auto"/>
        <w:jc w:val="both"/>
        <w:rPr>
          <w:rFonts w:asciiTheme="majorHAnsi" w:hAnsiTheme="majorHAnsi" w:cstheme="majorHAnsi"/>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sz w:val="16"/>
          <w:szCs w:val="16"/>
        </w:rPr>
        <w:t xml:space="preserve"> </w:t>
      </w:r>
      <w:r w:rsidRPr="00B7499A">
        <w:rPr>
          <w:rFonts w:asciiTheme="majorHAnsi" w:hAnsiTheme="majorHAnsi" w:cstheme="majorHAnsi"/>
          <w:sz w:val="16"/>
          <w:szCs w:val="16"/>
          <w:shd w:val="clear" w:color="auto" w:fill="FAFAFA"/>
        </w:rPr>
        <w:t xml:space="preserve">Ley que establece el Derecho a la Pensión para el Bienestar de las Personas Mayores, Residentes en la Ciudad de México, publicada en la Gaceta Oficial del Distrito Federal, el 18 de noviembre de 2003; última reforma publicada el 20 de agosto de 2019. </w:t>
      </w:r>
      <w:hyperlink r:id="rId12">
        <w:r w:rsidRPr="00B7499A">
          <w:rPr>
            <w:rFonts w:asciiTheme="majorHAnsi" w:hAnsiTheme="majorHAnsi" w:cstheme="majorHAnsi"/>
            <w:color w:val="1155CC"/>
            <w:sz w:val="16"/>
            <w:szCs w:val="16"/>
            <w:u w:val="single"/>
            <w:shd w:val="clear" w:color="auto" w:fill="FAFAFA"/>
          </w:rPr>
          <w:t>http://www3.contraloriadf.gob.mx/prontuario/index.php/normativas/Template/ver_mas/66494/31/1/0</w:t>
        </w:r>
      </w:hyperlink>
      <w:r w:rsidRPr="00B7499A">
        <w:rPr>
          <w:rFonts w:asciiTheme="majorHAnsi" w:hAnsiTheme="majorHAnsi" w:cstheme="majorHAnsi"/>
          <w:color w:val="333333"/>
          <w:sz w:val="16"/>
          <w:szCs w:val="16"/>
          <w:shd w:val="clear" w:color="auto" w:fill="FAFAFA"/>
        </w:rPr>
        <w:t xml:space="preserve">  </w:t>
      </w:r>
    </w:p>
  </w:footnote>
  <w:footnote w:id="13">
    <w:p w14:paraId="00000114" w14:textId="77777777" w:rsidR="00F1309F" w:rsidRPr="00B7499A" w:rsidRDefault="00F1309F" w:rsidP="00B7499A">
      <w:pPr>
        <w:spacing w:after="0" w:line="240" w:lineRule="auto"/>
        <w:jc w:val="both"/>
        <w:rPr>
          <w:rFonts w:asciiTheme="majorHAnsi" w:hAnsiTheme="majorHAnsi" w:cstheme="majorHAnsi"/>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sz w:val="16"/>
          <w:szCs w:val="16"/>
        </w:rPr>
        <w:t xml:space="preserve">Ley de Prevención Social del Delito y la Violencia para el Distrito Federal, publicada en la Gaceta Oficial del Distrito Federal el 28 de octubre de 2014; última reforma publicada el 5 de julio de 2017. </w:t>
      </w:r>
      <w:hyperlink r:id="rId13">
        <w:r w:rsidRPr="00B7499A">
          <w:rPr>
            <w:rFonts w:asciiTheme="majorHAnsi" w:hAnsiTheme="majorHAnsi" w:cstheme="majorHAnsi"/>
            <w:color w:val="1155CC"/>
            <w:sz w:val="16"/>
            <w:szCs w:val="16"/>
            <w:u w:val="single"/>
          </w:rPr>
          <w:t>http://www3.contraloriadf.gob.mx/prontuario/index.php/normativas/Template/ver_mas/61099/31/1/0</w:t>
        </w:r>
      </w:hyperlink>
      <w:r w:rsidRPr="00B7499A">
        <w:rPr>
          <w:rFonts w:asciiTheme="majorHAnsi" w:hAnsiTheme="majorHAnsi" w:cstheme="majorHAnsi"/>
          <w:sz w:val="16"/>
          <w:szCs w:val="16"/>
        </w:rPr>
        <w:t xml:space="preserve"> </w:t>
      </w:r>
    </w:p>
  </w:footnote>
  <w:footnote w:id="14">
    <w:p w14:paraId="00000115" w14:textId="77777777" w:rsidR="00F1309F" w:rsidRPr="00B7499A" w:rsidRDefault="00F1309F" w:rsidP="00B7499A">
      <w:pPr>
        <w:spacing w:after="0" w:line="240" w:lineRule="auto"/>
        <w:jc w:val="both"/>
        <w:rPr>
          <w:rFonts w:asciiTheme="majorHAnsi" w:hAnsiTheme="majorHAnsi" w:cstheme="majorHAnsi"/>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sz w:val="16"/>
          <w:szCs w:val="16"/>
        </w:rPr>
        <w:t xml:space="preserve"> </w:t>
      </w:r>
      <w:hyperlink r:id="rId14">
        <w:r w:rsidRPr="00B7499A">
          <w:rPr>
            <w:rFonts w:asciiTheme="majorHAnsi" w:hAnsiTheme="majorHAnsi" w:cstheme="majorHAnsi"/>
            <w:sz w:val="16"/>
            <w:szCs w:val="16"/>
          </w:rPr>
          <w:t>Ley de Albergues Privados para Personas Adultas Mayores del Distrito Federal</w:t>
        </w:r>
      </w:hyperlink>
      <w:r w:rsidRPr="00B7499A">
        <w:rPr>
          <w:rFonts w:asciiTheme="majorHAnsi" w:hAnsiTheme="majorHAnsi" w:cstheme="majorHAnsi"/>
          <w:sz w:val="16"/>
          <w:szCs w:val="16"/>
        </w:rPr>
        <w:t xml:space="preserve">, publicada en la Gaceta Oficial de la Ciudad de México el 4 de noviembre de 2009; última reforma publicada el 4 de abril de 2011. </w:t>
      </w:r>
      <w:hyperlink r:id="rId15">
        <w:r w:rsidRPr="00B7499A">
          <w:rPr>
            <w:rFonts w:asciiTheme="majorHAnsi" w:hAnsiTheme="majorHAnsi" w:cstheme="majorHAnsi"/>
            <w:color w:val="1155CC"/>
            <w:sz w:val="16"/>
            <w:szCs w:val="16"/>
            <w:u w:val="single"/>
          </w:rPr>
          <w:t>http://www3.contraloriadf.gob.mx/prontuario/index.php/normativas/Template/ver_mas/59600/31/1/0</w:t>
        </w:r>
      </w:hyperlink>
      <w:r w:rsidRPr="00B7499A">
        <w:rPr>
          <w:rFonts w:asciiTheme="majorHAnsi" w:hAnsiTheme="majorHAnsi" w:cstheme="majorHAnsi"/>
          <w:sz w:val="16"/>
          <w:szCs w:val="16"/>
        </w:rPr>
        <w:t xml:space="preserve"> </w:t>
      </w:r>
    </w:p>
  </w:footnote>
  <w:footnote w:id="15">
    <w:p w14:paraId="00000116" w14:textId="77777777" w:rsidR="00F1309F" w:rsidRPr="00B7499A" w:rsidRDefault="00F1309F" w:rsidP="00B7499A">
      <w:pPr>
        <w:spacing w:after="0" w:line="240" w:lineRule="auto"/>
        <w:jc w:val="both"/>
        <w:rPr>
          <w:rFonts w:asciiTheme="majorHAnsi" w:hAnsiTheme="majorHAnsi" w:cstheme="majorHAnsi"/>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sz w:val="16"/>
          <w:szCs w:val="16"/>
        </w:rPr>
        <w:t xml:space="preserve"> </w:t>
      </w:r>
      <w:hyperlink r:id="rId16">
        <w:r w:rsidRPr="00B7499A">
          <w:rPr>
            <w:rFonts w:asciiTheme="majorHAnsi" w:hAnsiTheme="majorHAnsi" w:cstheme="majorHAnsi"/>
            <w:sz w:val="16"/>
            <w:szCs w:val="16"/>
          </w:rPr>
          <w:t>Ley de Asistencia e Integración Social para El Distrito Federal</w:t>
        </w:r>
      </w:hyperlink>
      <w:r w:rsidRPr="00B7499A">
        <w:rPr>
          <w:rFonts w:asciiTheme="majorHAnsi" w:hAnsiTheme="majorHAnsi" w:cstheme="majorHAnsi"/>
          <w:sz w:val="16"/>
          <w:szCs w:val="16"/>
        </w:rPr>
        <w:t xml:space="preserve">, publicada en la Gaceta Oficial del Distrito Federal el 16 de marzo del 2000; última reforma publicada el 6 de febrero de 2007. </w:t>
      </w:r>
      <w:hyperlink r:id="rId17">
        <w:r w:rsidRPr="00B7499A">
          <w:rPr>
            <w:rFonts w:asciiTheme="majorHAnsi" w:hAnsiTheme="majorHAnsi" w:cstheme="majorHAnsi"/>
            <w:color w:val="1155CC"/>
            <w:sz w:val="16"/>
            <w:szCs w:val="16"/>
            <w:u w:val="single"/>
          </w:rPr>
          <w:t>http://www3.contraloriadf.gob.mx/prontuario/index.php/normativas/Template/ver_mas/64132/31/1/0</w:t>
        </w:r>
      </w:hyperlink>
      <w:r w:rsidRPr="00B7499A">
        <w:rPr>
          <w:rFonts w:asciiTheme="majorHAnsi" w:hAnsiTheme="majorHAnsi" w:cstheme="majorHAnsi"/>
          <w:sz w:val="16"/>
          <w:szCs w:val="16"/>
        </w:rPr>
        <w:t xml:space="preserve"> </w:t>
      </w:r>
    </w:p>
  </w:footnote>
  <w:footnote w:id="16">
    <w:p w14:paraId="00000119" w14:textId="77777777" w:rsidR="00F1309F" w:rsidRPr="00B7499A" w:rsidRDefault="00F1309F" w:rsidP="00B7499A">
      <w:pPr>
        <w:spacing w:after="0" w:line="240" w:lineRule="auto"/>
        <w:jc w:val="both"/>
        <w:rPr>
          <w:rFonts w:asciiTheme="majorHAnsi" w:hAnsiTheme="majorHAnsi" w:cstheme="majorHAnsi"/>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sz w:val="16"/>
          <w:szCs w:val="16"/>
        </w:rPr>
        <w:t xml:space="preserve"> </w:t>
      </w:r>
      <w:r w:rsidRPr="00B7499A">
        <w:rPr>
          <w:rFonts w:asciiTheme="majorHAnsi" w:hAnsiTheme="majorHAnsi" w:cstheme="majorHAnsi"/>
          <w:sz w:val="16"/>
          <w:szCs w:val="16"/>
          <w:shd w:val="clear" w:color="auto" w:fill="FAFAFA"/>
        </w:rPr>
        <w:t xml:space="preserve">Ley de Reconocimiento de los Derechos de las Personas Mayores y del Sistema Integral para su Atención de la Ciudad de México, publicada en la Gaceta Oficial de la Ciudad de México, el 15 de enero de 2021, </w:t>
      </w:r>
      <w:hyperlink r:id="rId18">
        <w:r w:rsidRPr="00B7499A">
          <w:rPr>
            <w:rFonts w:asciiTheme="majorHAnsi" w:hAnsiTheme="majorHAnsi" w:cstheme="majorHAnsi"/>
            <w:color w:val="1155CC"/>
            <w:sz w:val="16"/>
            <w:szCs w:val="16"/>
            <w:u w:val="single"/>
            <w:shd w:val="clear" w:color="auto" w:fill="FAFAFA"/>
          </w:rPr>
          <w:t>http://www3.contraloriadf.gob.mx/prontuario/index.php/normativas/Template/ver_mas/68635/31/1/0</w:t>
        </w:r>
      </w:hyperlink>
      <w:r w:rsidRPr="00B7499A">
        <w:rPr>
          <w:rFonts w:asciiTheme="majorHAnsi" w:hAnsiTheme="majorHAnsi" w:cstheme="majorHAnsi"/>
          <w:color w:val="333333"/>
          <w:sz w:val="16"/>
          <w:szCs w:val="16"/>
          <w:shd w:val="clear" w:color="auto" w:fill="FAFAFA"/>
        </w:rPr>
        <w:t xml:space="preserve"> </w:t>
      </w:r>
    </w:p>
  </w:footnote>
  <w:footnote w:id="17">
    <w:p w14:paraId="000000F1" w14:textId="77777777" w:rsidR="00F1309F" w:rsidRPr="00B7499A" w:rsidRDefault="00F1309F" w:rsidP="00B7499A">
      <w:pPr>
        <w:pBdr>
          <w:top w:val="nil"/>
          <w:left w:val="nil"/>
          <w:bottom w:val="nil"/>
          <w:right w:val="nil"/>
          <w:between w:val="nil"/>
        </w:pBdr>
        <w:spacing w:after="0" w:line="240" w:lineRule="auto"/>
        <w:jc w:val="both"/>
        <w:rPr>
          <w:rFonts w:asciiTheme="majorHAnsi" w:hAnsiTheme="majorHAnsi" w:cstheme="majorHAnsi"/>
          <w:color w:val="000000"/>
          <w:sz w:val="16"/>
          <w:szCs w:val="16"/>
        </w:rPr>
      </w:pPr>
      <w:r w:rsidRPr="00B7499A">
        <w:rPr>
          <w:rFonts w:asciiTheme="majorHAnsi" w:hAnsiTheme="majorHAnsi" w:cstheme="majorHAnsi"/>
          <w:sz w:val="16"/>
          <w:szCs w:val="16"/>
          <w:vertAlign w:val="superscript"/>
        </w:rPr>
        <w:footnoteRef/>
      </w:r>
      <w:r w:rsidRPr="00B7499A">
        <w:rPr>
          <w:rFonts w:asciiTheme="majorHAnsi" w:hAnsiTheme="majorHAnsi" w:cstheme="majorHAnsi"/>
          <w:color w:val="000000"/>
          <w:sz w:val="16"/>
          <w:szCs w:val="16"/>
        </w:rPr>
        <w:t xml:space="preserve"> </w:t>
      </w:r>
      <w:hyperlink r:id="rId19">
        <w:r w:rsidRPr="00B7499A">
          <w:rPr>
            <w:rFonts w:asciiTheme="majorHAnsi" w:hAnsiTheme="majorHAnsi" w:cstheme="majorHAnsi"/>
            <w:color w:val="1155CC"/>
            <w:sz w:val="16"/>
            <w:szCs w:val="16"/>
            <w:u w:val="single"/>
          </w:rPr>
          <w:t>http://www.inapam.gob.mx/work/models/INAPAM/Resource/Documentos_Inicio/Ley_2014.pdf</w:t>
        </w:r>
      </w:hyperlink>
      <w:r w:rsidRPr="00B7499A">
        <w:rPr>
          <w:rFonts w:asciiTheme="majorHAnsi" w:hAnsiTheme="majorHAnsi" w:cstheme="majorHAnsi"/>
          <w:color w:val="000000"/>
          <w:sz w:val="16"/>
          <w:szCs w:val="16"/>
        </w:rPr>
        <w:t xml:space="preserve"> </w:t>
      </w:r>
    </w:p>
  </w:footnote>
  <w:footnote w:id="18">
    <w:p w14:paraId="1767516B" w14:textId="7750B1FE" w:rsidR="00F1309F" w:rsidRPr="00B7499A" w:rsidRDefault="00F1309F" w:rsidP="00B7499A">
      <w:pPr>
        <w:pStyle w:val="FootnoteText"/>
        <w:jc w:val="both"/>
        <w:rPr>
          <w:rFonts w:asciiTheme="majorHAnsi" w:hAnsiTheme="majorHAnsi" w:cstheme="majorHAnsi"/>
          <w:sz w:val="16"/>
          <w:szCs w:val="16"/>
        </w:rPr>
      </w:pPr>
      <w:r w:rsidRPr="00B7499A">
        <w:rPr>
          <w:rStyle w:val="FootnoteReference"/>
          <w:rFonts w:asciiTheme="majorHAnsi" w:hAnsiTheme="majorHAnsi" w:cstheme="majorHAnsi"/>
          <w:sz w:val="16"/>
          <w:szCs w:val="16"/>
        </w:rPr>
        <w:footnoteRef/>
      </w:r>
      <w:r w:rsidRPr="00B7499A">
        <w:rPr>
          <w:rFonts w:asciiTheme="majorHAnsi" w:hAnsiTheme="majorHAnsi" w:cstheme="majorHAnsi"/>
          <w:sz w:val="16"/>
          <w:szCs w:val="16"/>
        </w:rPr>
        <w:t xml:space="preserve"> Este programa es</w:t>
      </w:r>
      <w:r w:rsidRPr="00B7499A">
        <w:rPr>
          <w:rFonts w:asciiTheme="majorHAnsi" w:eastAsia="Arial Narrow" w:hAnsiTheme="majorHAnsi" w:cstheme="majorHAnsi"/>
          <w:sz w:val="16"/>
          <w:szCs w:val="16"/>
        </w:rPr>
        <w:t xml:space="preserve"> un medio para el diseño e implementación de políticas públicas con enfoque de derechos humanos, así como de facilitar su seguimiento y evaluación. Propone estrategias transversales para todos los órganos del Gobierno local, contenidos en 586 estrategias agrupadas en 30 capítulos divididos en 19 derechos y 11 grupos de población; entró en vigor el 1 de septiembre de 2016 y tendrá vigencia hasta el año 2021. El Programa dedica el capítulo 24 a los Derechos de las personas mayores y el 25 a los Derechos de las personas con discapacidad.</w:t>
      </w:r>
    </w:p>
  </w:footnote>
  <w:footnote w:id="19">
    <w:p w14:paraId="2786ACE0" w14:textId="0421DFEC" w:rsidR="00F1309F" w:rsidRPr="00B7499A" w:rsidRDefault="00F1309F" w:rsidP="00B7499A">
      <w:pPr>
        <w:pStyle w:val="FootnoteText"/>
        <w:jc w:val="both"/>
        <w:rPr>
          <w:rFonts w:asciiTheme="majorHAnsi" w:hAnsiTheme="majorHAnsi" w:cstheme="majorHAnsi"/>
          <w:sz w:val="16"/>
          <w:szCs w:val="16"/>
        </w:rPr>
      </w:pPr>
      <w:r w:rsidRPr="00B7499A">
        <w:rPr>
          <w:rStyle w:val="FootnoteReference"/>
          <w:rFonts w:asciiTheme="majorHAnsi" w:hAnsiTheme="majorHAnsi" w:cstheme="majorHAnsi"/>
          <w:sz w:val="16"/>
          <w:szCs w:val="16"/>
        </w:rPr>
        <w:footnoteRef/>
      </w:r>
      <w:r w:rsidRPr="00B7499A">
        <w:rPr>
          <w:rFonts w:asciiTheme="majorHAnsi" w:hAnsiTheme="majorHAnsi" w:cstheme="majorHAnsi"/>
          <w:sz w:val="16"/>
          <w:szCs w:val="16"/>
        </w:rPr>
        <w:t xml:space="preserve"> Programa de Derechos Humanos de la Ciudad de México, Capítulo 24, pág. 271. Disponible para su consulta:https://www.pdh.cdmx.gob.mx/storage/app/media/capitulos%20pdf/Capitulo%2024.%20Deerechos%20de%20las%20personas%20adultas%20mayores.pdf</w:t>
      </w:r>
    </w:p>
  </w:footnote>
  <w:footnote w:id="20">
    <w:p w14:paraId="69351AFD" w14:textId="78A56BD2" w:rsidR="00F1309F" w:rsidRPr="00B7499A" w:rsidRDefault="00F1309F" w:rsidP="00B7499A">
      <w:pPr>
        <w:pStyle w:val="FootnoteText"/>
        <w:jc w:val="both"/>
        <w:rPr>
          <w:rFonts w:asciiTheme="majorHAnsi" w:hAnsiTheme="majorHAnsi" w:cstheme="majorHAnsi"/>
          <w:sz w:val="16"/>
          <w:szCs w:val="16"/>
        </w:rPr>
      </w:pPr>
      <w:r w:rsidRPr="00B7499A">
        <w:rPr>
          <w:rStyle w:val="FootnoteReference"/>
          <w:rFonts w:asciiTheme="majorHAnsi" w:hAnsiTheme="majorHAnsi" w:cstheme="majorHAnsi"/>
          <w:sz w:val="16"/>
          <w:szCs w:val="16"/>
        </w:rPr>
        <w:footnoteRef/>
      </w:r>
      <w:r w:rsidRPr="00B7499A">
        <w:rPr>
          <w:rFonts w:asciiTheme="majorHAnsi" w:hAnsiTheme="majorHAnsi" w:cstheme="majorHAnsi"/>
          <w:sz w:val="16"/>
          <w:szCs w:val="16"/>
        </w:rPr>
        <w:t xml:space="preserve"> En el caso de la Ciudad de México, el Capítulo VI de la Constitución Política de la Ciudad de México señala que las demarcaciones territoriales son la base de la división territorial y de la organización político administrativa de la Ciudad de México, las cuales serán autónomas en su gobierno interior, y estará a cargo de un órgano político administrativo denominado alcaldía conformada por habitantes, territorio y autoridades políticas democráticamente electas.</w:t>
      </w:r>
    </w:p>
  </w:footnote>
  <w:footnote w:id="21">
    <w:p w14:paraId="2B0977F5" w14:textId="1C89F379" w:rsidR="00F1309F" w:rsidRPr="00B7499A" w:rsidRDefault="00F1309F" w:rsidP="00B7499A">
      <w:pPr>
        <w:pBdr>
          <w:top w:val="nil"/>
          <w:left w:val="nil"/>
          <w:bottom w:val="nil"/>
          <w:right w:val="nil"/>
          <w:between w:val="nil"/>
        </w:pBdr>
        <w:spacing w:after="0" w:line="240" w:lineRule="auto"/>
        <w:jc w:val="both"/>
        <w:rPr>
          <w:rFonts w:asciiTheme="majorHAnsi" w:hAnsiTheme="majorHAnsi" w:cstheme="majorHAnsi"/>
          <w:sz w:val="16"/>
          <w:szCs w:val="16"/>
        </w:rPr>
      </w:pPr>
      <w:r w:rsidRPr="00B7499A">
        <w:rPr>
          <w:rStyle w:val="FootnoteReference"/>
          <w:rFonts w:asciiTheme="majorHAnsi" w:hAnsiTheme="majorHAnsi" w:cstheme="majorHAnsi"/>
          <w:sz w:val="16"/>
          <w:szCs w:val="16"/>
        </w:rPr>
        <w:footnoteRef/>
      </w:r>
      <w:r w:rsidRPr="00B7499A">
        <w:rPr>
          <w:rFonts w:asciiTheme="majorHAnsi" w:hAnsiTheme="majorHAnsi" w:cstheme="majorHAnsi"/>
          <w:sz w:val="16"/>
          <w:szCs w:val="16"/>
        </w:rPr>
        <w:t xml:space="preserve"> Las temáticas identificadas son: </w:t>
      </w:r>
      <w:r w:rsidRPr="00B7499A">
        <w:rPr>
          <w:rFonts w:asciiTheme="majorHAnsi" w:eastAsia="Arial" w:hAnsiTheme="majorHAnsi" w:cstheme="majorHAnsi"/>
          <w:color w:val="000000"/>
          <w:sz w:val="16"/>
          <w:szCs w:val="16"/>
        </w:rPr>
        <w:t xml:space="preserve">Vida libre de violencia y autosuficiencia, Apoyo económico basado en la violencia de género y acceso a la justicia, </w:t>
      </w:r>
      <w:proofErr w:type="gramStart"/>
      <w:r w:rsidRPr="00B7499A">
        <w:rPr>
          <w:rFonts w:asciiTheme="majorHAnsi" w:eastAsia="Arial" w:hAnsiTheme="majorHAnsi" w:cstheme="majorHAnsi"/>
          <w:color w:val="000000"/>
          <w:sz w:val="16"/>
          <w:szCs w:val="16"/>
        </w:rPr>
        <w:t>Salud ,Abandono</w:t>
      </w:r>
      <w:proofErr w:type="gramEnd"/>
      <w:r w:rsidRPr="00B7499A">
        <w:rPr>
          <w:rFonts w:asciiTheme="majorHAnsi" w:eastAsia="Arial" w:hAnsiTheme="majorHAnsi" w:cstheme="majorHAnsi"/>
          <w:color w:val="000000"/>
          <w:sz w:val="16"/>
          <w:szCs w:val="16"/>
        </w:rPr>
        <w:t>, participación, actividades y espacios recreativos y Sistema de cuidados.</w:t>
      </w:r>
    </w:p>
  </w:footnote>
  <w:footnote w:id="22">
    <w:p w14:paraId="364EC82F" w14:textId="77777777" w:rsidR="00F1309F" w:rsidRPr="00B7499A" w:rsidRDefault="00F1309F" w:rsidP="00B7499A">
      <w:pPr>
        <w:pStyle w:val="FootnoteText"/>
        <w:jc w:val="both"/>
        <w:rPr>
          <w:rFonts w:asciiTheme="majorHAnsi" w:hAnsiTheme="majorHAnsi" w:cstheme="majorHAnsi"/>
          <w:sz w:val="16"/>
          <w:szCs w:val="16"/>
          <w:lang w:val="es-ES_tradnl"/>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Véase: </w:t>
      </w:r>
      <w:hyperlink r:id="rId20" w:history="1">
        <w:r w:rsidRPr="00B7499A">
          <w:rPr>
            <w:rStyle w:val="Hyperlink"/>
            <w:rFonts w:asciiTheme="majorHAnsi" w:hAnsiTheme="majorHAnsi" w:cstheme="majorHAnsi"/>
            <w:sz w:val="16"/>
            <w:szCs w:val="16"/>
            <w:lang w:val="es-ES_tradnl"/>
          </w:rPr>
          <w:t>https://sc.inegi.org.mx/SIESVIM1/Asignador?ruta=/sievcm/Documentos/&amp;nombreArchivo=Boletin%20Difusion%20SIESVIM.pdf</w:t>
        </w:r>
      </w:hyperlink>
      <w:r w:rsidRPr="00B7499A">
        <w:rPr>
          <w:rFonts w:asciiTheme="majorHAnsi" w:hAnsiTheme="majorHAnsi" w:cstheme="majorHAnsi"/>
          <w:sz w:val="16"/>
          <w:szCs w:val="16"/>
          <w:lang w:val="es-ES_tradnl"/>
        </w:rPr>
        <w:t xml:space="preserve"> </w:t>
      </w:r>
    </w:p>
  </w:footnote>
  <w:footnote w:id="23">
    <w:p w14:paraId="07627564" w14:textId="77777777" w:rsidR="00F1309F" w:rsidRPr="00B7499A" w:rsidRDefault="00F1309F" w:rsidP="00B7499A">
      <w:pPr>
        <w:pStyle w:val="NormalWeb"/>
        <w:jc w:val="both"/>
        <w:rPr>
          <w:rFonts w:asciiTheme="majorHAnsi" w:hAnsiTheme="majorHAnsi" w:cstheme="majorHAnsi"/>
          <w:sz w:val="16"/>
          <w:szCs w:val="16"/>
          <w:lang w:val="es-ES_tradnl"/>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Observaciones finales del Comité para la Eliminación de la Discriminación contra la Mujer a México: sección C, apartado 12, inciso d). Disponible en:  </w:t>
      </w:r>
      <w:hyperlink r:id="rId21" w:history="1">
        <w:r w:rsidRPr="00B7499A">
          <w:rPr>
            <w:rStyle w:val="Hyperlink"/>
            <w:rFonts w:asciiTheme="majorHAnsi" w:hAnsiTheme="majorHAnsi" w:cstheme="majorHAnsi"/>
            <w:sz w:val="16"/>
            <w:szCs w:val="16"/>
            <w:lang w:val="es-ES_tradnl"/>
          </w:rPr>
          <w:t>https://www.acnur.org/fileadmin/Documentos/BDL/2016/10922.pdf?file=fileadmin/Documentos/BDL/2016/10922</w:t>
        </w:r>
      </w:hyperlink>
      <w:r w:rsidRPr="00B7499A">
        <w:rPr>
          <w:rFonts w:asciiTheme="majorHAnsi" w:hAnsiTheme="majorHAnsi" w:cstheme="majorHAnsi"/>
          <w:sz w:val="16"/>
          <w:szCs w:val="16"/>
          <w:lang w:val="es-ES_tradnl"/>
        </w:rPr>
        <w:t xml:space="preserve"> </w:t>
      </w:r>
    </w:p>
  </w:footnote>
  <w:footnote w:id="24">
    <w:p w14:paraId="673E2749" w14:textId="77777777" w:rsidR="00F1309F" w:rsidRPr="00B7499A" w:rsidRDefault="00F1309F" w:rsidP="00B7499A">
      <w:pPr>
        <w:pStyle w:val="FootnoteText"/>
        <w:jc w:val="both"/>
        <w:rPr>
          <w:rFonts w:asciiTheme="majorHAnsi" w:hAnsiTheme="majorHAnsi" w:cstheme="majorHAnsi"/>
          <w:sz w:val="16"/>
          <w:szCs w:val="16"/>
          <w:lang w:val="es-ES_tradnl"/>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Clasificación legal que se hace en la Ley General de Acceso de las Mujeres a Una Vida Libre de Violencia y Ley local de la Ciudad de México. </w:t>
      </w:r>
    </w:p>
  </w:footnote>
  <w:footnote w:id="25">
    <w:p w14:paraId="591BE0EF" w14:textId="6E8000FC" w:rsidR="00F1309F" w:rsidRPr="00B7499A" w:rsidRDefault="00F1309F" w:rsidP="00B7499A">
      <w:pPr>
        <w:pStyle w:val="FootnoteText"/>
        <w:jc w:val="both"/>
        <w:rPr>
          <w:rFonts w:asciiTheme="majorHAnsi" w:hAnsiTheme="majorHAnsi" w:cstheme="majorHAnsi"/>
          <w:sz w:val="16"/>
          <w:szCs w:val="16"/>
        </w:rPr>
      </w:pPr>
      <w:r w:rsidRPr="00B7499A">
        <w:rPr>
          <w:rStyle w:val="FootnoteReference"/>
          <w:rFonts w:asciiTheme="majorHAnsi" w:hAnsiTheme="majorHAnsi" w:cstheme="majorHAnsi"/>
          <w:sz w:val="16"/>
          <w:szCs w:val="16"/>
        </w:rPr>
        <w:footnoteRef/>
      </w:r>
      <w:r w:rsidRPr="00B7499A">
        <w:rPr>
          <w:rFonts w:asciiTheme="majorHAnsi" w:hAnsiTheme="majorHAnsi" w:cstheme="majorHAnsi"/>
          <w:sz w:val="16"/>
          <w:szCs w:val="16"/>
        </w:rPr>
        <w:t xml:space="preserve"> Sobre la oferta de programas sociales disponibles. Véase pág. 5 del presente documento. </w:t>
      </w:r>
    </w:p>
  </w:footnote>
  <w:footnote w:id="26">
    <w:p w14:paraId="590B256B" w14:textId="3C963D50" w:rsidR="00F1309F" w:rsidRPr="00B7499A" w:rsidRDefault="00F1309F" w:rsidP="00B7499A">
      <w:pPr>
        <w:pStyle w:val="FootnoteText"/>
        <w:jc w:val="both"/>
        <w:rPr>
          <w:rFonts w:asciiTheme="majorHAnsi" w:hAnsiTheme="majorHAnsi" w:cstheme="majorHAnsi"/>
          <w:sz w:val="16"/>
          <w:szCs w:val="16"/>
        </w:rPr>
      </w:pPr>
      <w:r w:rsidRPr="00B7499A">
        <w:rPr>
          <w:rStyle w:val="FootnoteReference"/>
          <w:rFonts w:asciiTheme="majorHAnsi" w:hAnsiTheme="majorHAnsi" w:cstheme="majorHAnsi"/>
          <w:sz w:val="16"/>
          <w:szCs w:val="16"/>
        </w:rPr>
        <w:footnoteRef/>
      </w:r>
      <w:r w:rsidRPr="00B7499A">
        <w:rPr>
          <w:rFonts w:asciiTheme="majorHAnsi" w:hAnsiTheme="majorHAnsi" w:cstheme="majorHAnsi"/>
          <w:sz w:val="16"/>
          <w:szCs w:val="16"/>
        </w:rPr>
        <w:t xml:space="preserve"> Véase, CDHCM Recomendación 1/2020 Disponible en: </w:t>
      </w:r>
    </w:p>
  </w:footnote>
  <w:footnote w:id="27">
    <w:p w14:paraId="6FF481E7" w14:textId="77777777" w:rsidR="00F1309F" w:rsidRPr="00B7499A" w:rsidRDefault="00F1309F" w:rsidP="00B7499A">
      <w:pPr>
        <w:pStyle w:val="FootnoteText"/>
        <w:jc w:val="both"/>
        <w:rPr>
          <w:rFonts w:asciiTheme="majorHAnsi" w:hAnsiTheme="majorHAnsi" w:cstheme="majorHAnsi"/>
          <w:sz w:val="16"/>
          <w:szCs w:val="16"/>
          <w:lang w:val="es-ES_tradnl"/>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El trabajo no remunerado doméstico y de cuidados de los Hogares en México para 2017 representaba el 24% del PIB del país. Véase: </w:t>
      </w:r>
      <w:hyperlink r:id="rId22" w:history="1">
        <w:r w:rsidRPr="00B7499A">
          <w:rPr>
            <w:rStyle w:val="Hyperlink"/>
            <w:rFonts w:asciiTheme="majorHAnsi" w:hAnsiTheme="majorHAnsi" w:cstheme="majorHAnsi"/>
            <w:sz w:val="16"/>
            <w:szCs w:val="16"/>
            <w:lang w:val="es-ES_tradnl"/>
          </w:rPr>
          <w:t>https://www.inegi.org.mx/contenidos/saladeprensa/boletines/2018/StmaCntaNal/CSTNRH2017.pdf</w:t>
        </w:r>
      </w:hyperlink>
      <w:r w:rsidRPr="00B7499A">
        <w:rPr>
          <w:rFonts w:asciiTheme="majorHAnsi" w:hAnsiTheme="majorHAnsi" w:cstheme="majorHAnsi"/>
          <w:sz w:val="16"/>
          <w:szCs w:val="16"/>
          <w:lang w:val="es-ES_tradnl"/>
        </w:rPr>
        <w:t xml:space="preserve"> </w:t>
      </w:r>
    </w:p>
  </w:footnote>
  <w:footnote w:id="28">
    <w:p w14:paraId="122867CB" w14:textId="77777777" w:rsidR="00F1309F" w:rsidRPr="00B7499A" w:rsidRDefault="00F1309F" w:rsidP="00B7499A">
      <w:pPr>
        <w:pStyle w:val="FootnoteText"/>
        <w:jc w:val="both"/>
        <w:rPr>
          <w:rFonts w:asciiTheme="majorHAnsi" w:hAnsiTheme="majorHAnsi" w:cstheme="majorHAnsi"/>
          <w:sz w:val="16"/>
          <w:szCs w:val="16"/>
        </w:rPr>
      </w:pPr>
      <w:r w:rsidRPr="00B7499A">
        <w:rPr>
          <w:rStyle w:val="FootnoteReference"/>
          <w:rFonts w:asciiTheme="majorHAnsi" w:hAnsiTheme="majorHAnsi" w:cstheme="majorHAnsi"/>
          <w:sz w:val="16"/>
          <w:szCs w:val="16"/>
        </w:rPr>
        <w:footnoteRef/>
      </w:r>
      <w:r w:rsidRPr="00B7499A">
        <w:rPr>
          <w:rFonts w:asciiTheme="majorHAnsi" w:hAnsiTheme="majorHAnsi" w:cstheme="majorHAnsi"/>
          <w:sz w:val="16"/>
          <w:szCs w:val="16"/>
        </w:rPr>
        <w:t xml:space="preserve"> </w:t>
      </w:r>
      <w:r w:rsidRPr="00B7499A">
        <w:rPr>
          <w:rFonts w:asciiTheme="majorHAnsi" w:eastAsiaTheme="minorHAnsi" w:hAnsiTheme="majorHAnsi" w:cstheme="majorHAnsi"/>
          <w:sz w:val="16"/>
          <w:szCs w:val="16"/>
        </w:rPr>
        <w:t xml:space="preserve">Encuesta Nacional de Ocupación y Empleo 2019 </w:t>
      </w:r>
      <w:r w:rsidRPr="00B7499A">
        <w:rPr>
          <w:rFonts w:asciiTheme="majorHAnsi" w:hAnsiTheme="majorHAnsi" w:cstheme="majorHAnsi"/>
          <w:sz w:val="16"/>
          <w:szCs w:val="16"/>
        </w:rPr>
        <w:t>- INEGI</w:t>
      </w:r>
    </w:p>
  </w:footnote>
  <w:footnote w:id="29">
    <w:p w14:paraId="332295C3" w14:textId="77777777" w:rsidR="00F1309F" w:rsidRPr="00B7499A" w:rsidRDefault="00F1309F" w:rsidP="00B7499A">
      <w:pPr>
        <w:pStyle w:val="FootnoteText"/>
        <w:jc w:val="both"/>
        <w:rPr>
          <w:rFonts w:asciiTheme="majorHAnsi" w:hAnsiTheme="majorHAnsi" w:cstheme="majorHAnsi"/>
          <w:sz w:val="16"/>
          <w:szCs w:val="16"/>
          <w:lang w:val="es-ES_tradnl"/>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Ciudad Defensora: Derechos laborales de las trabajadoras del hogar. Marzo-abril 2020, Comisión de Derechos Humanos de la Ciudad de México. Disponible en: </w:t>
      </w:r>
      <w:hyperlink r:id="rId23" w:history="1">
        <w:r w:rsidRPr="00B7499A">
          <w:rPr>
            <w:rStyle w:val="Hyperlink"/>
            <w:rFonts w:asciiTheme="majorHAnsi" w:hAnsiTheme="majorHAnsi" w:cstheme="majorHAnsi"/>
            <w:sz w:val="16"/>
            <w:szCs w:val="16"/>
            <w:lang w:val="es-ES_tradnl"/>
          </w:rPr>
          <w:t>https://cdhcm.org.mx/wp-content/uploads/2020/03/Ciudad_Defensora_05_DD_laborales_trabajadoras_del_hogar.pdf</w:t>
        </w:r>
      </w:hyperlink>
      <w:r w:rsidRPr="00B7499A">
        <w:rPr>
          <w:rFonts w:asciiTheme="majorHAnsi" w:hAnsiTheme="majorHAnsi" w:cstheme="majorHAnsi"/>
          <w:sz w:val="16"/>
          <w:szCs w:val="16"/>
          <w:lang w:val="es-ES_tradnl"/>
        </w:rPr>
        <w:t xml:space="preserve"> </w:t>
      </w:r>
    </w:p>
  </w:footnote>
  <w:footnote w:id="30">
    <w:p w14:paraId="7BAF96EB" w14:textId="2F4AD9F2" w:rsidR="00F1309F" w:rsidRPr="00B7499A" w:rsidRDefault="00F1309F" w:rsidP="00B7499A">
      <w:pPr>
        <w:pStyle w:val="FootnoteText"/>
        <w:jc w:val="both"/>
        <w:rPr>
          <w:rFonts w:asciiTheme="majorHAnsi" w:hAnsiTheme="majorHAnsi" w:cstheme="majorHAnsi"/>
          <w:sz w:val="16"/>
          <w:szCs w:val="16"/>
        </w:rPr>
      </w:pPr>
      <w:r w:rsidRPr="00B7499A">
        <w:rPr>
          <w:rStyle w:val="FootnoteReference"/>
          <w:rFonts w:asciiTheme="majorHAnsi" w:hAnsiTheme="majorHAnsi" w:cstheme="majorHAnsi"/>
          <w:sz w:val="16"/>
          <w:szCs w:val="16"/>
        </w:rPr>
        <w:footnoteRef/>
      </w:r>
      <w:r w:rsidRPr="00B7499A">
        <w:rPr>
          <w:rFonts w:asciiTheme="majorHAnsi" w:hAnsiTheme="majorHAnsi" w:cstheme="majorHAnsi"/>
          <w:sz w:val="16"/>
          <w:szCs w:val="16"/>
        </w:rPr>
        <w:t xml:space="preserve"> Esto fue indicado por la SCJN. Véase: Suprema Corte de Justicia de la Nación, Amparo Directo 9/2018, Segunda Sala, Min. Alberto Pérez Dayán, sentencia de 5 de diciembre de 2018, México. Disponible en:  </w:t>
      </w:r>
      <w:hyperlink r:id="rId24" w:history="1">
        <w:r w:rsidRPr="00B7499A">
          <w:rPr>
            <w:rStyle w:val="Hyperlink"/>
            <w:rFonts w:asciiTheme="majorHAnsi" w:hAnsiTheme="majorHAnsi" w:cstheme="majorHAnsi"/>
            <w:sz w:val="16"/>
            <w:szCs w:val="16"/>
          </w:rPr>
          <w:t>https://www.scjn.gob.mx/derechos-humanos/sites/default/files/sentencias-emblematicas/sentencia/2020-01/Sentencia%20AD%209-2018%20PDF.pdf</w:t>
        </w:r>
      </w:hyperlink>
      <w:r w:rsidRPr="00B7499A">
        <w:rPr>
          <w:rFonts w:asciiTheme="majorHAnsi" w:hAnsiTheme="majorHAnsi" w:cstheme="majorHAnsi"/>
          <w:sz w:val="16"/>
          <w:szCs w:val="16"/>
        </w:rPr>
        <w:t xml:space="preserve"> </w:t>
      </w:r>
    </w:p>
    <w:p w14:paraId="5B4EF60E" w14:textId="1A3DA850" w:rsidR="00F1309F" w:rsidRPr="00B7499A" w:rsidRDefault="00F1309F" w:rsidP="00B7499A">
      <w:pPr>
        <w:pStyle w:val="FootnoteText"/>
        <w:jc w:val="both"/>
        <w:rPr>
          <w:sz w:val="16"/>
          <w:szCs w:val="16"/>
        </w:rPr>
      </w:pPr>
    </w:p>
  </w:footnote>
  <w:footnote w:id="31">
    <w:p w14:paraId="50D82A76" w14:textId="77777777" w:rsidR="00F1309F" w:rsidRPr="00B7499A" w:rsidRDefault="00F1309F" w:rsidP="00B7499A">
      <w:pPr>
        <w:pStyle w:val="FootnoteText"/>
        <w:jc w:val="both"/>
        <w:rPr>
          <w:rFonts w:asciiTheme="majorHAnsi" w:hAnsiTheme="majorHAnsi" w:cstheme="majorHAnsi"/>
          <w:sz w:val="16"/>
          <w:szCs w:val="16"/>
        </w:rPr>
      </w:pPr>
      <w:r w:rsidRPr="00B7499A">
        <w:rPr>
          <w:rStyle w:val="FootnoteReference"/>
          <w:rFonts w:asciiTheme="majorHAnsi" w:hAnsiTheme="majorHAnsi" w:cstheme="majorHAnsi"/>
          <w:sz w:val="16"/>
          <w:szCs w:val="16"/>
        </w:rPr>
        <w:footnoteRef/>
      </w:r>
      <w:r w:rsidRPr="00B7499A">
        <w:rPr>
          <w:rFonts w:asciiTheme="majorHAnsi" w:hAnsiTheme="majorHAnsi" w:cstheme="majorHAnsi"/>
          <w:sz w:val="16"/>
          <w:szCs w:val="16"/>
        </w:rPr>
        <w:t xml:space="preserve"> </w:t>
      </w:r>
      <w:r w:rsidRPr="00B7499A">
        <w:rPr>
          <w:rFonts w:asciiTheme="majorHAnsi" w:eastAsiaTheme="minorHAnsi" w:hAnsiTheme="majorHAnsi" w:cstheme="majorHAnsi"/>
          <w:sz w:val="16"/>
          <w:szCs w:val="16"/>
        </w:rPr>
        <w:t xml:space="preserve">Apartado de violencia escolar: </w:t>
      </w:r>
      <w:hyperlink r:id="rId25" w:history="1">
        <w:r w:rsidRPr="00B7499A">
          <w:rPr>
            <w:rStyle w:val="Hyperlink"/>
            <w:rFonts w:asciiTheme="majorHAnsi" w:hAnsiTheme="majorHAnsi" w:cstheme="majorHAnsi"/>
            <w:sz w:val="16"/>
            <w:szCs w:val="16"/>
          </w:rPr>
          <w:t>https://sc.inegi.org.mx/SIESVIM1/paginas/consultas/inicio.jsf</w:t>
        </w:r>
      </w:hyperlink>
      <w:r w:rsidRPr="00B7499A">
        <w:rPr>
          <w:rFonts w:asciiTheme="majorHAnsi" w:eastAsiaTheme="minorHAnsi" w:hAnsiTheme="majorHAnsi" w:cstheme="majorHAnsi"/>
          <w:sz w:val="16"/>
          <w:szCs w:val="16"/>
        </w:rPr>
        <w:t> </w:t>
      </w:r>
    </w:p>
  </w:footnote>
  <w:footnote w:id="32">
    <w:p w14:paraId="000000FC" w14:textId="77777777" w:rsidR="00F1309F" w:rsidRPr="00B7499A" w:rsidRDefault="00F1309F" w:rsidP="00B7499A">
      <w:pPr>
        <w:pBdr>
          <w:top w:val="nil"/>
          <w:left w:val="nil"/>
          <w:bottom w:val="nil"/>
          <w:right w:val="nil"/>
          <w:between w:val="nil"/>
        </w:pBdr>
        <w:spacing w:after="0" w:line="240" w:lineRule="auto"/>
        <w:jc w:val="both"/>
        <w:rPr>
          <w:rFonts w:asciiTheme="majorHAnsi" w:eastAsia="Arial Narrow" w:hAnsiTheme="majorHAnsi" w:cstheme="majorHAnsi"/>
          <w:color w:val="000000"/>
          <w:sz w:val="16"/>
          <w:szCs w:val="16"/>
        </w:rPr>
      </w:pPr>
      <w:r w:rsidRPr="00B7499A">
        <w:rPr>
          <w:rFonts w:asciiTheme="majorHAnsi" w:hAnsiTheme="majorHAnsi" w:cstheme="majorHAnsi"/>
          <w:sz w:val="16"/>
          <w:szCs w:val="16"/>
          <w:vertAlign w:val="superscript"/>
        </w:rPr>
        <w:footnoteRef/>
      </w:r>
      <w:r w:rsidRPr="00B7499A">
        <w:rPr>
          <w:rFonts w:asciiTheme="majorHAnsi" w:eastAsia="Arial Narrow" w:hAnsiTheme="majorHAnsi" w:cstheme="majorHAnsi"/>
          <w:color w:val="000000"/>
          <w:sz w:val="16"/>
          <w:szCs w:val="16"/>
        </w:rPr>
        <w:t xml:space="preserve"> Constitución Política de la Ciudad de México, artículo 11, apartados F y G. Disponible en: </w:t>
      </w:r>
      <w:hyperlink r:id="rId26">
        <w:r w:rsidRPr="00B7499A">
          <w:rPr>
            <w:rFonts w:asciiTheme="majorHAnsi" w:eastAsia="Arial Narrow" w:hAnsiTheme="majorHAnsi" w:cstheme="majorHAnsi"/>
            <w:color w:val="0000FF"/>
            <w:sz w:val="16"/>
            <w:szCs w:val="16"/>
            <w:u w:val="single"/>
          </w:rPr>
          <w:t>https://data.consejeria.cdmx.gob.mx/portal_old/uploads/gacetas/5ce082b97c1d162262f168cd2612088d.pdf</w:t>
        </w:r>
      </w:hyperlink>
    </w:p>
  </w:footnote>
  <w:footnote w:id="33">
    <w:p w14:paraId="000000FD" w14:textId="77777777" w:rsidR="00F1309F" w:rsidRPr="00B7499A" w:rsidRDefault="00F1309F" w:rsidP="00B7499A">
      <w:pPr>
        <w:pBdr>
          <w:top w:val="nil"/>
          <w:left w:val="nil"/>
          <w:bottom w:val="nil"/>
          <w:right w:val="nil"/>
          <w:between w:val="nil"/>
        </w:pBdr>
        <w:spacing w:after="0" w:line="240" w:lineRule="auto"/>
        <w:jc w:val="both"/>
        <w:rPr>
          <w:rFonts w:asciiTheme="majorHAnsi" w:eastAsia="Arial Narrow" w:hAnsiTheme="majorHAnsi" w:cstheme="majorHAnsi"/>
          <w:color w:val="000000"/>
          <w:sz w:val="16"/>
          <w:szCs w:val="16"/>
        </w:rPr>
      </w:pPr>
      <w:r w:rsidRPr="00B7499A">
        <w:rPr>
          <w:rFonts w:asciiTheme="majorHAnsi" w:hAnsiTheme="majorHAnsi" w:cstheme="majorHAnsi"/>
          <w:sz w:val="16"/>
          <w:szCs w:val="16"/>
          <w:vertAlign w:val="superscript"/>
        </w:rPr>
        <w:footnoteRef/>
      </w:r>
      <w:r w:rsidRPr="00B7499A">
        <w:rPr>
          <w:rFonts w:asciiTheme="majorHAnsi" w:eastAsia="Arial Narrow" w:hAnsiTheme="majorHAnsi" w:cstheme="majorHAnsi"/>
          <w:color w:val="000000"/>
          <w:sz w:val="16"/>
          <w:szCs w:val="16"/>
        </w:rPr>
        <w:t xml:space="preserve"> Constitución Política de la Ciudad de México, artículo 9, apartado B. Disponible en: </w:t>
      </w:r>
      <w:hyperlink r:id="rId27">
        <w:r w:rsidRPr="00B7499A">
          <w:rPr>
            <w:rFonts w:asciiTheme="majorHAnsi" w:eastAsia="Arial Narrow" w:hAnsiTheme="majorHAnsi" w:cstheme="majorHAnsi"/>
            <w:color w:val="0000FF"/>
            <w:sz w:val="16"/>
            <w:szCs w:val="16"/>
            <w:u w:val="single"/>
          </w:rPr>
          <w:t>https://data.consejeria.cdmx.gob.mx/portal_old/uploads/gacetas/5ce082b97c1d162262f168cd2612088d.pdf</w:t>
        </w:r>
      </w:hyperlink>
    </w:p>
  </w:footnote>
  <w:footnote w:id="34">
    <w:p w14:paraId="6EAA5135" w14:textId="646EA551" w:rsidR="00B7499A" w:rsidRPr="00B7499A" w:rsidRDefault="00B7499A" w:rsidP="00B7499A">
      <w:pPr>
        <w:pStyle w:val="FootnoteText"/>
        <w:rPr>
          <w:sz w:val="16"/>
          <w:szCs w:val="16"/>
        </w:rPr>
      </w:pPr>
      <w:r w:rsidRPr="00B7499A">
        <w:rPr>
          <w:rStyle w:val="FootnoteReference"/>
          <w:sz w:val="16"/>
          <w:szCs w:val="16"/>
        </w:rPr>
        <w:footnoteRef/>
      </w:r>
      <w:r w:rsidRPr="00B7499A">
        <w:rPr>
          <w:sz w:val="16"/>
          <w:szCs w:val="16"/>
        </w:rPr>
        <w:t xml:space="preserve"> </w:t>
      </w:r>
      <w:proofErr w:type="spellStart"/>
      <w:r w:rsidRPr="00B7499A">
        <w:rPr>
          <w:sz w:val="16"/>
          <w:szCs w:val="16"/>
        </w:rPr>
        <w:t>Enadis</w:t>
      </w:r>
      <w:proofErr w:type="spellEnd"/>
      <w:r w:rsidRPr="00B7499A">
        <w:rPr>
          <w:sz w:val="16"/>
          <w:szCs w:val="16"/>
        </w:rPr>
        <w:t>, 2017. Disponible para su consulta en: https://www.inegi.org.mx/contenidos/programas/enadis/2017/doc/enadis2017_resultados.pdf</w:t>
      </w:r>
    </w:p>
  </w:footnote>
  <w:footnote w:id="35">
    <w:p w14:paraId="19E07B98" w14:textId="6D9BE470" w:rsidR="00B7499A" w:rsidRPr="00B7499A" w:rsidRDefault="00B7499A" w:rsidP="00B7499A">
      <w:pPr>
        <w:pStyle w:val="FootnoteText"/>
        <w:jc w:val="both"/>
        <w:rPr>
          <w:sz w:val="16"/>
          <w:szCs w:val="16"/>
        </w:rPr>
      </w:pPr>
      <w:r w:rsidRPr="00B7499A">
        <w:rPr>
          <w:rStyle w:val="FootnoteReference"/>
          <w:sz w:val="16"/>
          <w:szCs w:val="16"/>
        </w:rPr>
        <w:footnoteRef/>
      </w:r>
      <w:r w:rsidRPr="00B7499A">
        <w:rPr>
          <w:sz w:val="16"/>
          <w:szCs w:val="16"/>
        </w:rPr>
        <w:t xml:space="preserve"> CDHCM, informe sobre Derecho a la vida independiente e inclusión en la comunidad de las personas con discapacidad en la Ciudad de México. Disponible para su consulta en: https://cdhcm.org.mx/wp-content/uploads/2020/02/Informe_Tematico_Vida_independiente_personas_con_discapacidad.pdf</w:t>
      </w:r>
    </w:p>
    <w:p w14:paraId="03410754" w14:textId="77777777" w:rsidR="00B7499A" w:rsidRPr="00B7499A" w:rsidRDefault="00B7499A" w:rsidP="00B7499A">
      <w:pPr>
        <w:pStyle w:val="FootnoteText"/>
        <w:jc w:val="both"/>
        <w:rPr>
          <w:sz w:val="16"/>
          <w:szCs w:val="16"/>
        </w:rPr>
      </w:pPr>
    </w:p>
  </w:footnote>
  <w:footnote w:id="36">
    <w:p w14:paraId="3F6DBAC0" w14:textId="77777777" w:rsidR="00F1309F" w:rsidRPr="00B7499A" w:rsidRDefault="00F1309F" w:rsidP="00B7499A">
      <w:pPr>
        <w:pStyle w:val="FootnoteText"/>
        <w:jc w:val="both"/>
        <w:rPr>
          <w:rFonts w:asciiTheme="majorHAnsi" w:hAnsiTheme="majorHAnsi" w:cstheme="majorHAnsi"/>
          <w:sz w:val="16"/>
          <w:szCs w:val="16"/>
        </w:rPr>
      </w:pPr>
      <w:r w:rsidRPr="00B7499A">
        <w:rPr>
          <w:rStyle w:val="FootnoteReference"/>
          <w:rFonts w:asciiTheme="majorHAnsi" w:hAnsiTheme="majorHAnsi" w:cstheme="majorHAnsi"/>
          <w:sz w:val="16"/>
          <w:szCs w:val="16"/>
        </w:rPr>
        <w:footnoteRef/>
      </w:r>
      <w:r w:rsidRPr="00B7499A">
        <w:rPr>
          <w:rFonts w:asciiTheme="majorHAnsi" w:hAnsiTheme="majorHAnsi" w:cstheme="majorHAnsi"/>
          <w:sz w:val="16"/>
          <w:szCs w:val="16"/>
        </w:rPr>
        <w:t xml:space="preserve"> Datos Abiertos de Epidemiología del Gobierno de México, 2021.</w:t>
      </w:r>
    </w:p>
  </w:footnote>
  <w:footnote w:id="37">
    <w:p w14:paraId="331CB97A" w14:textId="77777777" w:rsidR="00F1309F" w:rsidRPr="00B7499A" w:rsidRDefault="00F1309F" w:rsidP="00B7499A">
      <w:pPr>
        <w:pStyle w:val="FootnoteText"/>
        <w:jc w:val="both"/>
        <w:rPr>
          <w:rFonts w:asciiTheme="majorHAnsi" w:hAnsiTheme="majorHAnsi" w:cstheme="majorHAnsi"/>
          <w:sz w:val="16"/>
          <w:szCs w:val="16"/>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w:t>
      </w:r>
      <w:r w:rsidRPr="00B7499A">
        <w:rPr>
          <w:rFonts w:asciiTheme="majorHAnsi" w:hAnsiTheme="majorHAnsi" w:cstheme="majorHAnsi"/>
          <w:sz w:val="16"/>
          <w:szCs w:val="16"/>
        </w:rPr>
        <w:t xml:space="preserve">Blanco, Mercedes. El enfoque del curso de vida: orígenes y desarrollo. Revista Latinoamericana de Población, vol. 5, núm. 8, enero-junio, 2011, pp. 5-31 Asociación Latinoamericana de Población. Buenos Aires, Organismo Internacional. Disponible en: </w:t>
      </w:r>
      <w:hyperlink r:id="rId28" w:history="1">
        <w:r w:rsidRPr="00B7499A">
          <w:rPr>
            <w:rStyle w:val="Hyperlink"/>
            <w:rFonts w:asciiTheme="majorHAnsi" w:hAnsiTheme="majorHAnsi" w:cstheme="majorHAnsi"/>
            <w:sz w:val="16"/>
            <w:szCs w:val="16"/>
          </w:rPr>
          <w:t>https://www.redalyc.org/articulo.oa?id=323827304003</w:t>
        </w:r>
      </w:hyperlink>
      <w:r w:rsidRPr="00B7499A">
        <w:rPr>
          <w:rFonts w:asciiTheme="majorHAnsi" w:hAnsiTheme="majorHAnsi" w:cstheme="majorHAnsi"/>
          <w:sz w:val="16"/>
          <w:szCs w:val="16"/>
        </w:rPr>
        <w:t xml:space="preserve"> </w:t>
      </w:r>
    </w:p>
    <w:p w14:paraId="70043C08" w14:textId="77777777" w:rsidR="00F1309F" w:rsidRPr="00B7499A" w:rsidRDefault="00F1309F" w:rsidP="00B7499A">
      <w:pPr>
        <w:pStyle w:val="FootnoteText"/>
        <w:jc w:val="both"/>
        <w:rPr>
          <w:rFonts w:asciiTheme="majorHAnsi" w:hAnsiTheme="majorHAnsi" w:cstheme="majorHAnsi"/>
          <w:sz w:val="16"/>
          <w:szCs w:val="16"/>
          <w:lang w:val="es-ES_tradnl"/>
        </w:rPr>
      </w:pPr>
    </w:p>
  </w:footnote>
  <w:footnote w:id="38">
    <w:p w14:paraId="32A6DF75" w14:textId="77777777" w:rsidR="00F1309F" w:rsidRPr="00B7499A" w:rsidRDefault="00F1309F" w:rsidP="00B7499A">
      <w:pPr>
        <w:pStyle w:val="FootnoteText"/>
        <w:jc w:val="both"/>
        <w:rPr>
          <w:rFonts w:asciiTheme="majorHAnsi" w:hAnsiTheme="majorHAnsi" w:cstheme="majorHAnsi"/>
          <w:sz w:val="16"/>
          <w:szCs w:val="16"/>
          <w:lang w:val="es-ES_tradnl"/>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Tipos: los distintos daños que puede ocasionar la violencia contra las mujeres; Modalidades: Los ámbitos donde ocurre, públicos o privados, y se ejerce la violencia contra las mujeres. </w:t>
      </w:r>
    </w:p>
  </w:footnote>
  <w:footnote w:id="39">
    <w:p w14:paraId="219DFAC0" w14:textId="77777777" w:rsidR="00F1309F" w:rsidRPr="00B7499A" w:rsidRDefault="00F1309F" w:rsidP="00B7499A">
      <w:pPr>
        <w:pStyle w:val="FootnoteText"/>
        <w:jc w:val="both"/>
        <w:rPr>
          <w:rFonts w:asciiTheme="majorHAnsi" w:hAnsiTheme="majorHAnsi" w:cstheme="majorHAnsi"/>
          <w:sz w:val="16"/>
          <w:szCs w:val="16"/>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w:t>
      </w:r>
      <w:r w:rsidRPr="00B7499A">
        <w:rPr>
          <w:rFonts w:asciiTheme="majorHAnsi" w:hAnsiTheme="majorHAnsi" w:cstheme="majorHAnsi"/>
          <w:color w:val="000000"/>
          <w:sz w:val="16"/>
          <w:szCs w:val="16"/>
          <w:lang w:val="es-ES_tradnl"/>
        </w:rPr>
        <w:t xml:space="preserve">Informe </w:t>
      </w:r>
      <w:r w:rsidRPr="00B7499A">
        <w:rPr>
          <w:rFonts w:asciiTheme="majorHAnsi" w:hAnsiTheme="majorHAnsi" w:cstheme="majorHAnsi"/>
          <w:i/>
          <w:iCs/>
          <w:color w:val="000000"/>
          <w:sz w:val="16"/>
          <w:szCs w:val="16"/>
          <w:lang w:val="es-ES_tradnl"/>
        </w:rPr>
        <w:t>Viral: México en tiempos de Pandemia</w:t>
      </w:r>
      <w:r w:rsidRPr="00B7499A">
        <w:rPr>
          <w:rFonts w:asciiTheme="majorHAnsi" w:hAnsiTheme="majorHAnsi" w:cstheme="majorHAnsi"/>
          <w:color w:val="000000"/>
          <w:sz w:val="16"/>
          <w:szCs w:val="16"/>
          <w:lang w:val="es-ES_tradnl"/>
        </w:rPr>
        <w:t xml:space="preserve">, Data Cívica. Disponible en </w:t>
      </w:r>
      <w:hyperlink r:id="rId29" w:anchor="inicio-consecuencias" w:history="1">
        <w:r w:rsidRPr="00B7499A">
          <w:rPr>
            <w:rStyle w:val="Hyperlink"/>
            <w:rFonts w:asciiTheme="majorHAnsi" w:hAnsiTheme="majorHAnsi" w:cstheme="majorHAnsi"/>
            <w:sz w:val="16"/>
            <w:szCs w:val="16"/>
            <w:lang w:val="es-ES_tradnl"/>
          </w:rPr>
          <w:t>https://viral.datacivica.org/#inicio-consecuencias</w:t>
        </w:r>
      </w:hyperlink>
      <w:r w:rsidRPr="00B7499A">
        <w:rPr>
          <w:rFonts w:asciiTheme="majorHAnsi" w:hAnsiTheme="majorHAnsi" w:cstheme="majorHAnsi"/>
          <w:color w:val="000000"/>
          <w:sz w:val="16"/>
          <w:szCs w:val="16"/>
        </w:rPr>
        <w:t xml:space="preserve"> </w:t>
      </w:r>
    </w:p>
  </w:footnote>
  <w:footnote w:id="40">
    <w:p w14:paraId="10AF557A" w14:textId="77777777" w:rsidR="00F1309F" w:rsidRPr="00B7499A" w:rsidRDefault="00F1309F" w:rsidP="00B7499A">
      <w:pPr>
        <w:pStyle w:val="FootnoteText"/>
        <w:jc w:val="both"/>
        <w:rPr>
          <w:rFonts w:asciiTheme="majorHAnsi" w:hAnsiTheme="majorHAnsi" w:cstheme="majorHAnsi"/>
          <w:sz w:val="16"/>
          <w:szCs w:val="16"/>
          <w:lang w:val="es-ES_tradnl"/>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w:t>
      </w:r>
      <w:r w:rsidRPr="00B7499A">
        <w:rPr>
          <w:rFonts w:asciiTheme="majorHAnsi" w:hAnsiTheme="majorHAnsi" w:cstheme="majorHAnsi"/>
          <w:color w:val="000000"/>
          <w:sz w:val="16"/>
          <w:szCs w:val="16"/>
          <w:lang w:val="es-ES_tradnl"/>
        </w:rPr>
        <w:t xml:space="preserve">Informe </w:t>
      </w:r>
      <w:r w:rsidRPr="00B7499A">
        <w:rPr>
          <w:rFonts w:asciiTheme="majorHAnsi" w:hAnsiTheme="majorHAnsi" w:cstheme="majorHAnsi"/>
          <w:i/>
          <w:iCs/>
          <w:color w:val="000000"/>
          <w:sz w:val="16"/>
          <w:szCs w:val="16"/>
          <w:lang w:val="es-ES_tradnl"/>
        </w:rPr>
        <w:t>Implementación del Tipo Penal de Feminicidio en México</w:t>
      </w:r>
      <w:r w:rsidRPr="00B7499A">
        <w:rPr>
          <w:rFonts w:asciiTheme="majorHAnsi" w:hAnsiTheme="majorHAnsi" w:cstheme="majorHAnsi"/>
          <w:color w:val="000000"/>
          <w:sz w:val="16"/>
          <w:szCs w:val="16"/>
          <w:lang w:val="es-ES_tradnl"/>
        </w:rPr>
        <w:t xml:space="preserve">: Desafíos para Acreditar las Razones de Género 2014-2017 del Observatorio Ciudadano Nacional del Feminicidio. Disponible en </w:t>
      </w:r>
      <w:hyperlink r:id="rId30" w:history="1">
        <w:r w:rsidRPr="00B7499A">
          <w:rPr>
            <w:rStyle w:val="Hyperlink"/>
            <w:rFonts w:asciiTheme="majorHAnsi" w:hAnsiTheme="majorHAnsi" w:cstheme="majorHAnsi"/>
            <w:sz w:val="16"/>
            <w:szCs w:val="16"/>
            <w:lang w:val="es-ES_tradnl"/>
          </w:rPr>
          <w:t>https://92eab0f5-8dd4-485d-a54f-b06fa499694d.filesusr.com/ugd/ba8440_66cc5ce03ac34b7da8670c37037aae9c.pdf</w:t>
        </w:r>
      </w:hyperlink>
    </w:p>
  </w:footnote>
  <w:footnote w:id="41">
    <w:p w14:paraId="07697525" w14:textId="61121CFE" w:rsidR="00F1309F" w:rsidRPr="00B7499A" w:rsidRDefault="00F1309F" w:rsidP="00B7499A">
      <w:pPr>
        <w:pStyle w:val="FootnoteText"/>
        <w:jc w:val="both"/>
        <w:rPr>
          <w:rFonts w:asciiTheme="majorHAnsi" w:hAnsiTheme="majorHAnsi" w:cstheme="majorHAnsi"/>
          <w:sz w:val="16"/>
          <w:szCs w:val="16"/>
          <w:lang w:val="es-ES_tradnl"/>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Vícti</w:t>
      </w:r>
      <w:r w:rsidRPr="00B7499A">
        <w:rPr>
          <w:rFonts w:asciiTheme="majorHAnsi" w:hAnsiTheme="majorHAnsi" w:cstheme="majorHAnsi"/>
          <w:color w:val="000000"/>
          <w:sz w:val="16"/>
          <w:szCs w:val="16"/>
          <w:lang w:val="es-ES_tradnl"/>
        </w:rPr>
        <w:t>mas en carpetas de investigación PGJ, Portal de Datos Abiertos de la CDMX 2021. Disponible en:</w:t>
      </w:r>
      <w:r w:rsidR="00B7499A" w:rsidRPr="00B7499A">
        <w:t xml:space="preserve"> </w:t>
      </w:r>
      <w:r w:rsidR="00B7499A" w:rsidRPr="00B7499A">
        <w:rPr>
          <w:rFonts w:asciiTheme="majorHAnsi" w:hAnsiTheme="majorHAnsi" w:cstheme="majorHAnsi"/>
          <w:color w:val="000000"/>
          <w:sz w:val="16"/>
          <w:szCs w:val="16"/>
          <w:lang w:val="es-ES_tradnl"/>
        </w:rPr>
        <w:t>https://datos.cdmx.gob.mx/</w:t>
      </w:r>
    </w:p>
  </w:footnote>
  <w:footnote w:id="42">
    <w:p w14:paraId="34268B11" w14:textId="50CA27A5" w:rsidR="00F1309F" w:rsidRPr="00B7499A" w:rsidRDefault="00F1309F" w:rsidP="00B7499A">
      <w:pPr>
        <w:pStyle w:val="FootnoteText"/>
        <w:jc w:val="both"/>
        <w:rPr>
          <w:rFonts w:asciiTheme="majorHAnsi" w:hAnsiTheme="majorHAnsi" w:cstheme="majorHAnsi"/>
          <w:sz w:val="16"/>
          <w:szCs w:val="16"/>
        </w:rPr>
      </w:pPr>
      <w:r w:rsidRPr="00B7499A">
        <w:rPr>
          <w:rStyle w:val="FootnoteReference"/>
          <w:rFonts w:asciiTheme="majorHAnsi" w:hAnsiTheme="majorHAnsi" w:cstheme="majorHAnsi"/>
          <w:sz w:val="16"/>
          <w:szCs w:val="16"/>
        </w:rPr>
        <w:footnoteRef/>
      </w:r>
      <w:r w:rsidRPr="00B7499A">
        <w:rPr>
          <w:rFonts w:asciiTheme="majorHAnsi" w:hAnsiTheme="majorHAnsi" w:cstheme="majorHAnsi"/>
          <w:sz w:val="16"/>
          <w:szCs w:val="16"/>
        </w:rPr>
        <w:t xml:space="preserve"> </w:t>
      </w:r>
      <w:r w:rsidR="00B7499A" w:rsidRPr="00B7499A">
        <w:rPr>
          <w:rFonts w:asciiTheme="majorHAnsi" w:hAnsiTheme="majorHAnsi" w:cstheme="majorHAnsi"/>
          <w:sz w:val="16"/>
          <w:szCs w:val="16"/>
        </w:rPr>
        <w:t>Información disponible para su consulta en: https://datos.cdmx.gob.mx/</w:t>
      </w:r>
    </w:p>
  </w:footnote>
  <w:footnote w:id="43">
    <w:p w14:paraId="1CE676D0" w14:textId="402C96EF" w:rsidR="00F1309F" w:rsidRPr="00B7499A" w:rsidRDefault="00F1309F" w:rsidP="00B7499A">
      <w:pPr>
        <w:pStyle w:val="FootnoteText"/>
        <w:jc w:val="both"/>
        <w:rPr>
          <w:rFonts w:asciiTheme="majorHAnsi" w:hAnsiTheme="majorHAnsi" w:cstheme="majorHAnsi"/>
          <w:sz w:val="16"/>
          <w:szCs w:val="16"/>
          <w:lang w:val="es-ES_tradnl"/>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Ley Orgánica de la Comisión de Derechos Humanos de la Ciudad de México</w:t>
      </w:r>
      <w:r w:rsidR="00B7499A" w:rsidRPr="00B7499A">
        <w:rPr>
          <w:rFonts w:asciiTheme="majorHAnsi" w:hAnsiTheme="majorHAnsi" w:cstheme="majorHAnsi"/>
          <w:sz w:val="16"/>
          <w:szCs w:val="16"/>
          <w:lang w:val="es-ES_tradnl"/>
        </w:rPr>
        <w:t>, art.4.</w:t>
      </w:r>
    </w:p>
  </w:footnote>
  <w:footnote w:id="44">
    <w:p w14:paraId="5068CAE6" w14:textId="77777777" w:rsidR="00F1309F" w:rsidRPr="00B7499A" w:rsidRDefault="00F1309F" w:rsidP="00B7499A">
      <w:pPr>
        <w:pStyle w:val="FootnoteText"/>
        <w:jc w:val="both"/>
        <w:rPr>
          <w:rFonts w:asciiTheme="majorHAnsi" w:hAnsiTheme="majorHAnsi" w:cstheme="majorHAnsi"/>
          <w:sz w:val="16"/>
          <w:szCs w:val="16"/>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Artículo 48, numerales 2 y 4 de la Constitución Política de la Ciudad de México.</w:t>
      </w:r>
      <w:r w:rsidRPr="00B7499A">
        <w:rPr>
          <w:rFonts w:asciiTheme="majorHAnsi" w:hAnsiTheme="majorHAnsi" w:cstheme="majorHAnsi"/>
          <w:sz w:val="16"/>
          <w:szCs w:val="16"/>
        </w:rPr>
        <w:t xml:space="preserve"> </w:t>
      </w:r>
    </w:p>
  </w:footnote>
  <w:footnote w:id="45">
    <w:p w14:paraId="5F3CC261" w14:textId="77777777" w:rsidR="00F1309F" w:rsidRPr="00B7499A" w:rsidRDefault="00F1309F" w:rsidP="00B7499A">
      <w:pPr>
        <w:pStyle w:val="FootnoteText"/>
        <w:jc w:val="both"/>
        <w:rPr>
          <w:rFonts w:asciiTheme="majorHAnsi" w:hAnsiTheme="majorHAnsi" w:cstheme="majorHAnsi"/>
          <w:sz w:val="16"/>
          <w:szCs w:val="16"/>
          <w:lang w:val="es-ES_tradnl"/>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En una queja puede calificarse la afectación de uno o más derechos humanos, así como uno o más tipos de violación.</w:t>
      </w:r>
    </w:p>
  </w:footnote>
  <w:footnote w:id="46">
    <w:p w14:paraId="38F9E180" w14:textId="77777777" w:rsidR="00F1309F" w:rsidRPr="00B7499A" w:rsidRDefault="00F1309F" w:rsidP="00B7499A">
      <w:pPr>
        <w:pStyle w:val="FootnoteText"/>
        <w:jc w:val="both"/>
        <w:rPr>
          <w:rFonts w:asciiTheme="majorHAnsi" w:hAnsiTheme="majorHAnsi" w:cstheme="majorHAnsi"/>
          <w:sz w:val="16"/>
          <w:szCs w:val="16"/>
          <w:lang w:val="es-ES_tradnl"/>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Véase: </w:t>
      </w:r>
      <w:hyperlink r:id="rId31" w:history="1">
        <w:r w:rsidRPr="00B7499A">
          <w:rPr>
            <w:rStyle w:val="Hyperlink"/>
            <w:rFonts w:asciiTheme="majorHAnsi" w:hAnsiTheme="majorHAnsi" w:cstheme="majorHAnsi"/>
            <w:sz w:val="16"/>
            <w:szCs w:val="16"/>
            <w:lang w:val="es-ES_tradnl"/>
          </w:rPr>
          <w:t>https://www.fgjcdmx.gob.mx/micrositios/agencia-para-la-atencion-de-personas-adultas-mayores</w:t>
        </w:r>
      </w:hyperlink>
      <w:r w:rsidRPr="00B7499A">
        <w:rPr>
          <w:rFonts w:asciiTheme="majorHAnsi" w:hAnsiTheme="majorHAnsi" w:cstheme="majorHAnsi"/>
          <w:sz w:val="16"/>
          <w:szCs w:val="16"/>
          <w:lang w:val="es-ES_tradnl"/>
        </w:rPr>
        <w:t xml:space="preserve"> </w:t>
      </w:r>
    </w:p>
  </w:footnote>
  <w:footnote w:id="47">
    <w:p w14:paraId="654CB24E" w14:textId="77777777" w:rsidR="00F1309F" w:rsidRPr="00B7499A" w:rsidRDefault="00F1309F" w:rsidP="00B7499A">
      <w:pPr>
        <w:pStyle w:val="FootnoteText"/>
        <w:jc w:val="both"/>
        <w:rPr>
          <w:rFonts w:asciiTheme="majorHAnsi" w:hAnsiTheme="majorHAnsi" w:cstheme="majorHAnsi"/>
          <w:sz w:val="16"/>
          <w:szCs w:val="16"/>
          <w:lang w:val="es-ES_tradnl"/>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Quien ejerce la titularidad de la acción penal ante tribunales en delitos de competencia local. </w:t>
      </w:r>
    </w:p>
  </w:footnote>
  <w:footnote w:id="48">
    <w:p w14:paraId="4A614D20" w14:textId="77777777" w:rsidR="00F1309F" w:rsidRPr="00B7499A" w:rsidRDefault="00F1309F" w:rsidP="00B7499A">
      <w:pPr>
        <w:pStyle w:val="FootnoteText"/>
        <w:jc w:val="both"/>
        <w:rPr>
          <w:rFonts w:asciiTheme="majorHAnsi" w:hAnsiTheme="majorHAnsi" w:cstheme="majorHAnsi"/>
          <w:sz w:val="16"/>
          <w:szCs w:val="16"/>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Véase: </w:t>
      </w:r>
      <w:hyperlink r:id="rId32" w:history="1">
        <w:r w:rsidRPr="00B7499A">
          <w:rPr>
            <w:rStyle w:val="Hyperlink"/>
            <w:rFonts w:asciiTheme="majorHAnsi" w:hAnsiTheme="majorHAnsi" w:cstheme="majorHAnsi"/>
            <w:sz w:val="16"/>
            <w:szCs w:val="16"/>
            <w:lang w:val="es-ES_tradnl"/>
          </w:rPr>
          <w:t>https://tramites.cdmx.gob.mx/inicio/ts/1378/0</w:t>
        </w:r>
      </w:hyperlink>
      <w:r w:rsidRPr="00B7499A">
        <w:rPr>
          <w:rFonts w:asciiTheme="majorHAnsi" w:hAnsiTheme="majorHAnsi" w:cstheme="majorHAnsi"/>
          <w:sz w:val="16"/>
          <w:szCs w:val="16"/>
        </w:rPr>
        <w:t xml:space="preserve"> </w:t>
      </w:r>
    </w:p>
  </w:footnote>
  <w:footnote w:id="49">
    <w:p w14:paraId="11D8A8F5" w14:textId="09525167" w:rsidR="00F1309F" w:rsidRPr="00B7499A" w:rsidRDefault="00F1309F" w:rsidP="00B7499A">
      <w:pPr>
        <w:pStyle w:val="NormalWeb"/>
        <w:spacing w:before="0" w:beforeAutospacing="0" w:after="0" w:afterAutospacing="0" w:line="276" w:lineRule="auto"/>
        <w:jc w:val="both"/>
        <w:textAlignment w:val="baseline"/>
        <w:rPr>
          <w:rFonts w:asciiTheme="majorHAnsi" w:hAnsiTheme="majorHAnsi" w:cstheme="majorHAnsi"/>
          <w:color w:val="000000"/>
          <w:sz w:val="16"/>
          <w:szCs w:val="16"/>
          <w:lang w:val="es-ES_tradnl"/>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Algunos de ellos son: </w:t>
      </w:r>
      <w:r w:rsidRPr="00B7499A">
        <w:rPr>
          <w:rFonts w:asciiTheme="majorHAnsi" w:hAnsiTheme="majorHAnsi" w:cstheme="majorHAnsi"/>
          <w:color w:val="000000"/>
          <w:sz w:val="16"/>
          <w:szCs w:val="16"/>
          <w:lang w:val="es-ES_tradnl"/>
        </w:rPr>
        <w:t>Rehabilitación a través de servicios médicos y psicológicos; reparación del daño mediante la investigación y sanción de los actos de autoridades omisas o negligentes; diseño e instrumentación de políticas públicas; verificación de hechos y publicidad de la verdad; casas de emergencia, centros de refugio y refugios especializados para mujeres víctimas de violencia; medidas u órdenes de protección en materia penal para prevenir, interrumpir o impedir la comisión de un delito que implique violencia contra las mujeres, como la prohibición de acercarse a la víctima, prohibición de conductas de intimidación y molestia hacia la víctima, vigilancia en el domicilio de la víctima, entre otras; y embargo precautorio de los bienes del probable responsable cuando exista temor fundado de que el obligado a la reparación del daño los oculte para no hacer efectiva dicha reparación. Véase</w:t>
      </w:r>
      <w:hyperlink r:id="rId33" w:history="1">
        <w:r w:rsidRPr="00B7499A">
          <w:rPr>
            <w:rStyle w:val="Hyperlink"/>
            <w:rFonts w:asciiTheme="majorHAnsi" w:hAnsiTheme="majorHAnsi" w:cstheme="majorHAnsi"/>
            <w:sz w:val="16"/>
            <w:szCs w:val="16"/>
            <w:lang w:val="es-ES_tradnl"/>
          </w:rPr>
          <w:t>https://data.consejeria.cdmx.gob.mx/images/leyes/leyes/Ley_de_Acceso_de_las_Mujeres_a_una_Vida_Libre_de_Violencia_%20de_%20la_Ciudad_de_Mexico_%205.pdf</w:t>
        </w:r>
      </w:hyperlink>
      <w:r w:rsidRPr="00B7499A">
        <w:rPr>
          <w:rFonts w:asciiTheme="majorHAnsi" w:hAnsiTheme="majorHAnsi" w:cstheme="majorHAnsi"/>
          <w:sz w:val="16"/>
          <w:szCs w:val="16"/>
          <w:lang w:val="es-ES_tradnl"/>
        </w:rPr>
        <w:t xml:space="preserve"> </w:t>
      </w:r>
    </w:p>
  </w:footnote>
  <w:footnote w:id="50">
    <w:p w14:paraId="3FD67ACC" w14:textId="77777777" w:rsidR="00F1309F" w:rsidRPr="00B7499A" w:rsidRDefault="00F1309F" w:rsidP="00B7499A">
      <w:pPr>
        <w:jc w:val="both"/>
        <w:rPr>
          <w:rFonts w:asciiTheme="majorHAnsi" w:hAnsiTheme="majorHAnsi" w:cstheme="majorHAnsi"/>
          <w:sz w:val="16"/>
          <w:szCs w:val="16"/>
          <w:lang w:val="es-ES_tradnl"/>
        </w:rPr>
      </w:pPr>
      <w:r w:rsidRPr="00B7499A">
        <w:rPr>
          <w:rStyle w:val="FootnoteReference"/>
          <w:rFonts w:asciiTheme="majorHAnsi" w:hAnsiTheme="majorHAnsi" w:cstheme="majorHAnsi"/>
          <w:sz w:val="16"/>
          <w:szCs w:val="16"/>
          <w:lang w:val="es-ES_tradnl"/>
        </w:rPr>
        <w:footnoteRef/>
      </w:r>
      <w:r w:rsidRPr="00B7499A">
        <w:rPr>
          <w:rFonts w:asciiTheme="majorHAnsi" w:hAnsiTheme="majorHAnsi" w:cstheme="majorHAnsi"/>
          <w:sz w:val="16"/>
          <w:szCs w:val="16"/>
          <w:lang w:val="es-ES_tradnl"/>
        </w:rPr>
        <w:t xml:space="preserve"> SCJN “</w:t>
      </w:r>
      <w:r w:rsidRPr="00B7499A">
        <w:rPr>
          <w:rFonts w:asciiTheme="majorHAnsi" w:hAnsiTheme="majorHAnsi" w:cstheme="majorHAnsi"/>
          <w:color w:val="000000" w:themeColor="text1"/>
          <w:sz w:val="16"/>
          <w:szCs w:val="16"/>
          <w:lang w:val="es-ES_tradnl"/>
        </w:rPr>
        <w:t>A</w:t>
      </w:r>
      <w:r w:rsidRPr="00B7499A">
        <w:rPr>
          <w:rFonts w:asciiTheme="majorHAnsi" w:hAnsiTheme="majorHAnsi" w:cstheme="majorHAnsi"/>
          <w:color w:val="000000" w:themeColor="text1"/>
          <w:sz w:val="16"/>
          <w:szCs w:val="16"/>
          <w:shd w:val="clear" w:color="auto" w:fill="FFFFFF"/>
          <w:lang w:val="es-ES_tradnl"/>
        </w:rPr>
        <w:t>CCESO A LA JUSTICIA EN CONDICIONES DE IGUALDAD. ELEMENTOS PARA JUZGAR CON PERSPECTIVA DE GÉNERO”</w:t>
      </w:r>
      <w:r w:rsidRPr="00B7499A">
        <w:rPr>
          <w:rFonts w:asciiTheme="majorHAnsi" w:hAnsiTheme="majorHAnsi" w:cstheme="majorHAnsi"/>
          <w:b/>
          <w:bCs/>
          <w:color w:val="000000" w:themeColor="text1"/>
          <w:sz w:val="16"/>
          <w:szCs w:val="16"/>
          <w:shd w:val="clear" w:color="auto" w:fill="FFFFFF"/>
          <w:lang w:val="es-ES_tradnl"/>
        </w:rPr>
        <w:t xml:space="preserve"> </w:t>
      </w:r>
      <w:r w:rsidRPr="00B7499A">
        <w:rPr>
          <w:rFonts w:asciiTheme="majorHAnsi" w:hAnsiTheme="majorHAnsi" w:cstheme="majorHAnsi"/>
          <w:sz w:val="16"/>
          <w:szCs w:val="16"/>
          <w:lang w:val="es-ES_tradnl"/>
        </w:rPr>
        <w:t xml:space="preserve">1a./J.22/2016 (10a época). Disponible en: </w:t>
      </w:r>
      <w:hyperlink r:id="rId34" w:history="1">
        <w:r w:rsidRPr="00B7499A">
          <w:rPr>
            <w:rStyle w:val="Hyperlink"/>
            <w:rFonts w:asciiTheme="majorHAnsi" w:hAnsiTheme="majorHAnsi" w:cstheme="majorHAnsi"/>
            <w:sz w:val="16"/>
            <w:szCs w:val="16"/>
            <w:lang w:val="es-ES_tradnl"/>
          </w:rPr>
          <w:t>https://sjf.scjn.gob.mx/SJFSem/Paginas/Reportes/ReporteDE.aspx?idius=2011430&amp;Tipo=1</w:t>
        </w:r>
      </w:hyperlink>
      <w:r w:rsidRPr="00B7499A">
        <w:rPr>
          <w:rFonts w:asciiTheme="majorHAnsi" w:hAnsiTheme="majorHAnsi" w:cstheme="majorHAnsi"/>
          <w:sz w:val="16"/>
          <w:szCs w:val="16"/>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0FF29" w14:textId="77777777" w:rsidR="00947C10" w:rsidRDefault="00947C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65A55" w14:textId="0CFA51B2" w:rsidR="00F1309F" w:rsidRDefault="00BC20DA" w:rsidP="00F1309F">
    <w:pPr>
      <w:pStyle w:val="Header"/>
      <w:jc w:val="right"/>
    </w:pPr>
    <w:r>
      <w:rPr>
        <w:noProof/>
        <w:sz w:val="16"/>
        <w:szCs w:val="16"/>
        <w:lang w:val="en-GB" w:eastAsia="en-GB"/>
      </w:rPr>
      <w:drawing>
        <wp:anchor distT="0" distB="0" distL="114300" distR="114300" simplePos="0" relativeHeight="251658240" behindDoc="1" locked="0" layoutInCell="1" allowOverlap="1" wp14:anchorId="7A1CD18F" wp14:editId="701F82DA">
          <wp:simplePos x="0" y="0"/>
          <wp:positionH relativeFrom="column">
            <wp:posOffset>316865</wp:posOffset>
          </wp:positionH>
          <wp:positionV relativeFrom="paragraph">
            <wp:posOffset>-346075</wp:posOffset>
          </wp:positionV>
          <wp:extent cx="681355" cy="681355"/>
          <wp:effectExtent l="0" t="0" r="4445" b="4445"/>
          <wp:wrapTight wrapText="bothSides">
            <wp:wrapPolygon edited="0">
              <wp:start x="6039" y="0"/>
              <wp:lineTo x="0" y="3020"/>
              <wp:lineTo x="0" y="15702"/>
              <wp:lineTo x="2416" y="19325"/>
              <wp:lineTo x="5435" y="21137"/>
              <wp:lineTo x="6039" y="21137"/>
              <wp:lineTo x="15098" y="21137"/>
              <wp:lineTo x="15702" y="21137"/>
              <wp:lineTo x="18721" y="19325"/>
              <wp:lineTo x="21137" y="15702"/>
              <wp:lineTo x="21137" y="3020"/>
              <wp:lineTo x="15098" y="0"/>
              <wp:lineTo x="6039" y="0"/>
            </wp:wrapPolygon>
          </wp:wrapTight>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F1309F" w:rsidRPr="00F1309F">
      <w:rPr>
        <w:sz w:val="16"/>
        <w:szCs w:val="16"/>
      </w:rPr>
      <w:ptab w:relativeTo="margin" w:alignment="center" w:leader="none"/>
    </w:r>
    <w:r w:rsidR="00F1309F" w:rsidRPr="00F1309F">
      <w:rPr>
        <w:sz w:val="16"/>
        <w:szCs w:val="16"/>
      </w:rPr>
      <w:t>Comisión de Derechos Humanos de la Ciudad de México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B28B8" w14:textId="77777777" w:rsidR="00947C10" w:rsidRDefault="00947C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65C2"/>
    <w:multiLevelType w:val="multilevel"/>
    <w:tmpl w:val="08DC2A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0B77479"/>
    <w:multiLevelType w:val="hybridMultilevel"/>
    <w:tmpl w:val="35686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6C7D32"/>
    <w:multiLevelType w:val="multilevel"/>
    <w:tmpl w:val="7CDEB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A3A87"/>
    <w:multiLevelType w:val="multilevel"/>
    <w:tmpl w:val="21760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D3A602A"/>
    <w:multiLevelType w:val="multilevel"/>
    <w:tmpl w:val="E072388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
    <w:nsid w:val="21F85D6E"/>
    <w:multiLevelType w:val="hybridMultilevel"/>
    <w:tmpl w:val="23664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512BCC"/>
    <w:multiLevelType w:val="hybridMultilevel"/>
    <w:tmpl w:val="748E0D12"/>
    <w:lvl w:ilvl="0" w:tplc="6AF49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6C1A8C"/>
    <w:multiLevelType w:val="hybridMultilevel"/>
    <w:tmpl w:val="D4D6C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680072F"/>
    <w:multiLevelType w:val="multilevel"/>
    <w:tmpl w:val="777C7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9482DE4"/>
    <w:multiLevelType w:val="hybridMultilevel"/>
    <w:tmpl w:val="A52655D2"/>
    <w:lvl w:ilvl="0" w:tplc="080A000F">
      <w:start w:val="5"/>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6467C8C"/>
    <w:multiLevelType w:val="multilevel"/>
    <w:tmpl w:val="C5307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C8814FF"/>
    <w:multiLevelType w:val="multilevel"/>
    <w:tmpl w:val="4C14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026FD7"/>
    <w:multiLevelType w:val="hybridMultilevel"/>
    <w:tmpl w:val="C76E61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6D714567"/>
    <w:multiLevelType w:val="hybridMultilevel"/>
    <w:tmpl w:val="555C33EA"/>
    <w:lvl w:ilvl="0" w:tplc="AAAABA66">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0"/>
  </w:num>
  <w:num w:numId="5">
    <w:abstractNumId w:val="3"/>
  </w:num>
  <w:num w:numId="6">
    <w:abstractNumId w:val="9"/>
  </w:num>
  <w:num w:numId="7">
    <w:abstractNumId w:val="13"/>
  </w:num>
  <w:num w:numId="8">
    <w:abstractNumId w:val="5"/>
  </w:num>
  <w:num w:numId="9">
    <w:abstractNumId w:val="2"/>
  </w:num>
  <w:num w:numId="10">
    <w:abstractNumId w:val="11"/>
  </w:num>
  <w:num w:numId="11">
    <w:abstractNumId w:val="6"/>
  </w:num>
  <w:num w:numId="12">
    <w:abstractNumId w:val="1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31"/>
    <w:rsid w:val="00045631"/>
    <w:rsid w:val="00046E31"/>
    <w:rsid w:val="000F429B"/>
    <w:rsid w:val="001161CA"/>
    <w:rsid w:val="00157111"/>
    <w:rsid w:val="0017620C"/>
    <w:rsid w:val="002B2143"/>
    <w:rsid w:val="002D7D2F"/>
    <w:rsid w:val="002E123C"/>
    <w:rsid w:val="002E38D9"/>
    <w:rsid w:val="00315D84"/>
    <w:rsid w:val="00361347"/>
    <w:rsid w:val="003C48A6"/>
    <w:rsid w:val="003C6C6A"/>
    <w:rsid w:val="004211CC"/>
    <w:rsid w:val="004528AB"/>
    <w:rsid w:val="004720BD"/>
    <w:rsid w:val="00504FA5"/>
    <w:rsid w:val="0054409E"/>
    <w:rsid w:val="00552D49"/>
    <w:rsid w:val="0058428B"/>
    <w:rsid w:val="00596B11"/>
    <w:rsid w:val="005E69FD"/>
    <w:rsid w:val="00655547"/>
    <w:rsid w:val="00703DDA"/>
    <w:rsid w:val="00726338"/>
    <w:rsid w:val="007C1D67"/>
    <w:rsid w:val="007D220E"/>
    <w:rsid w:val="007D35B1"/>
    <w:rsid w:val="008B092C"/>
    <w:rsid w:val="008C3371"/>
    <w:rsid w:val="008E2E9E"/>
    <w:rsid w:val="00901DAE"/>
    <w:rsid w:val="009429DC"/>
    <w:rsid w:val="00947C10"/>
    <w:rsid w:val="009D3496"/>
    <w:rsid w:val="00AB3CC6"/>
    <w:rsid w:val="00AC6A00"/>
    <w:rsid w:val="00AF5878"/>
    <w:rsid w:val="00B16246"/>
    <w:rsid w:val="00B20F82"/>
    <w:rsid w:val="00B572E0"/>
    <w:rsid w:val="00B7499A"/>
    <w:rsid w:val="00B83477"/>
    <w:rsid w:val="00BC20DA"/>
    <w:rsid w:val="00BE524C"/>
    <w:rsid w:val="00BF6E67"/>
    <w:rsid w:val="00C115CA"/>
    <w:rsid w:val="00C436C7"/>
    <w:rsid w:val="00C55D5E"/>
    <w:rsid w:val="00C83188"/>
    <w:rsid w:val="00C878C7"/>
    <w:rsid w:val="00D140E2"/>
    <w:rsid w:val="00D3246E"/>
    <w:rsid w:val="00D9618D"/>
    <w:rsid w:val="00DF65F9"/>
    <w:rsid w:val="00E20745"/>
    <w:rsid w:val="00E65420"/>
    <w:rsid w:val="00E67B26"/>
    <w:rsid w:val="00E81DA4"/>
    <w:rsid w:val="00F1309F"/>
    <w:rsid w:val="00F26502"/>
    <w:rsid w:val="00F350D7"/>
    <w:rsid w:val="00FC2891"/>
    <w:rsid w:val="00FD19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D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651D1"/>
    <w:pPr>
      <w:ind w:left="720"/>
      <w:contextualSpacing/>
    </w:pPr>
  </w:style>
  <w:style w:type="character" w:styleId="CommentReference">
    <w:name w:val="annotation reference"/>
    <w:basedOn w:val="DefaultParagraphFont"/>
    <w:uiPriority w:val="99"/>
    <w:semiHidden/>
    <w:unhideWhenUsed/>
    <w:rsid w:val="008651D1"/>
    <w:rPr>
      <w:sz w:val="16"/>
      <w:szCs w:val="16"/>
    </w:rPr>
  </w:style>
  <w:style w:type="paragraph" w:styleId="CommentText">
    <w:name w:val="annotation text"/>
    <w:basedOn w:val="Normal"/>
    <w:link w:val="CommentTextChar"/>
    <w:uiPriority w:val="99"/>
    <w:semiHidden/>
    <w:unhideWhenUsed/>
    <w:rsid w:val="008651D1"/>
    <w:pPr>
      <w:spacing w:line="240" w:lineRule="auto"/>
    </w:pPr>
    <w:rPr>
      <w:sz w:val="20"/>
      <w:szCs w:val="20"/>
    </w:rPr>
  </w:style>
  <w:style w:type="character" w:customStyle="1" w:styleId="CommentTextChar">
    <w:name w:val="Comment Text Char"/>
    <w:basedOn w:val="DefaultParagraphFont"/>
    <w:link w:val="CommentText"/>
    <w:uiPriority w:val="99"/>
    <w:semiHidden/>
    <w:rsid w:val="008651D1"/>
    <w:rPr>
      <w:sz w:val="20"/>
      <w:szCs w:val="20"/>
    </w:rPr>
  </w:style>
  <w:style w:type="paragraph" w:styleId="CommentSubject">
    <w:name w:val="annotation subject"/>
    <w:basedOn w:val="CommentText"/>
    <w:next w:val="CommentText"/>
    <w:link w:val="CommentSubjectChar"/>
    <w:uiPriority w:val="99"/>
    <w:semiHidden/>
    <w:unhideWhenUsed/>
    <w:rsid w:val="008651D1"/>
    <w:rPr>
      <w:b/>
      <w:bCs/>
    </w:rPr>
  </w:style>
  <w:style w:type="character" w:customStyle="1" w:styleId="CommentSubjectChar">
    <w:name w:val="Comment Subject Char"/>
    <w:basedOn w:val="CommentTextChar"/>
    <w:link w:val="CommentSubject"/>
    <w:uiPriority w:val="99"/>
    <w:semiHidden/>
    <w:rsid w:val="008651D1"/>
    <w:rPr>
      <w:b/>
      <w:bCs/>
      <w:sz w:val="20"/>
      <w:szCs w:val="20"/>
    </w:rPr>
  </w:style>
  <w:style w:type="paragraph" w:styleId="BalloonText">
    <w:name w:val="Balloon Text"/>
    <w:basedOn w:val="Normal"/>
    <w:link w:val="BalloonTextChar"/>
    <w:uiPriority w:val="99"/>
    <w:semiHidden/>
    <w:unhideWhenUsed/>
    <w:rsid w:val="00865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1D1"/>
    <w:rPr>
      <w:rFonts w:ascii="Segoe UI" w:hAnsi="Segoe UI" w:cs="Segoe UI"/>
      <w:sz w:val="18"/>
      <w:szCs w:val="18"/>
    </w:rPr>
  </w:style>
  <w:style w:type="paragraph" w:styleId="FootnoteText">
    <w:name w:val="footnote text"/>
    <w:aliases w:val="Footnote Text Char Char Char Char Char,Footnote Text Char Char Char Char,Footnote reference,FA Fu,Footnote Text Char Char Char,Footnote Text Cha,FA Fußnotentext,FA Fu?notentext,Footnote Text Char Char,FA Fuﬂnotentext,Ca,Car Car,C,FA,no,n"/>
    <w:basedOn w:val="Normal"/>
    <w:link w:val="FootnoteTextChar"/>
    <w:uiPriority w:val="99"/>
    <w:semiHidden/>
    <w:unhideWhenUsed/>
    <w:qFormat/>
    <w:rsid w:val="00136DF1"/>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notentext Char,Ca Char,C Char"/>
    <w:basedOn w:val="DefaultParagraphFont"/>
    <w:link w:val="FootnoteText"/>
    <w:uiPriority w:val="99"/>
    <w:semiHidden/>
    <w:rsid w:val="00136DF1"/>
    <w:rPr>
      <w:sz w:val="20"/>
      <w:szCs w:val="20"/>
    </w:rPr>
  </w:style>
  <w:style w:type="character" w:styleId="FootnoteReference">
    <w:name w:val="footnote reference"/>
    <w:aliases w:val="Texto nota al pie,Texto de nota al pie,Footnotes refss,Appel note de bas de page,referencia nota al pie,BVI fnr,Footnote number,f,4_G,16 Point,Superscript 6 Point,Ref. de nota al pie 2,Footnote Reference Char3,Ref. de nota al pie."/>
    <w:basedOn w:val="DefaultParagraphFont"/>
    <w:link w:val="Refdenotaalpie2"/>
    <w:uiPriority w:val="99"/>
    <w:unhideWhenUsed/>
    <w:qFormat/>
    <w:rsid w:val="00136DF1"/>
    <w:rPr>
      <w:vertAlign w:val="superscript"/>
    </w:rPr>
  </w:style>
  <w:style w:type="paragraph" w:styleId="NormalWeb">
    <w:name w:val="Normal (Web)"/>
    <w:basedOn w:val="Normal"/>
    <w:uiPriority w:val="99"/>
    <w:unhideWhenUsed/>
    <w:rsid w:val="002566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25664B"/>
    <w:rPr>
      <w:color w:val="0000FF"/>
      <w:u w:val="single"/>
    </w:rPr>
  </w:style>
  <w:style w:type="character" w:styleId="Emphasis">
    <w:name w:val="Emphasis"/>
    <w:basedOn w:val="DefaultParagraphFont"/>
    <w:uiPriority w:val="20"/>
    <w:qFormat/>
    <w:rsid w:val="0025664B"/>
    <w:rPr>
      <w:i/>
      <w:iCs/>
    </w:rPr>
  </w:style>
  <w:style w:type="paragraph" w:customStyle="1" w:styleId="Default">
    <w:name w:val="Default"/>
    <w:rsid w:val="00EC31A0"/>
    <w:pPr>
      <w:autoSpaceDE w:val="0"/>
      <w:autoSpaceDN w:val="0"/>
      <w:adjustRightInd w:val="0"/>
      <w:spacing w:after="0" w:line="240" w:lineRule="auto"/>
    </w:pPr>
    <w:rPr>
      <w:rFonts w:ascii="Arial" w:hAnsi="Arial" w:cs="Arial"/>
      <w:color w:val="000000"/>
      <w:sz w:val="24"/>
      <w:szCs w:val="24"/>
    </w:rPr>
  </w:style>
  <w:style w:type="paragraph" w:customStyle="1" w:styleId="Refdenotaalpie2">
    <w:name w:val="Ref. de nota al pie2"/>
    <w:aliases w:val="footnote reference,Footnotes refss Car"/>
    <w:basedOn w:val="Normal"/>
    <w:link w:val="FootnoteReference"/>
    <w:uiPriority w:val="99"/>
    <w:qFormat/>
    <w:rsid w:val="00BD632F"/>
    <w:pPr>
      <w:spacing w:line="240" w:lineRule="exact"/>
    </w:pPr>
    <w:rPr>
      <w:vertAlign w:val="superscript"/>
    </w:rPr>
  </w:style>
  <w:style w:type="character" w:customStyle="1" w:styleId="lbl-encabezado-negro">
    <w:name w:val="lbl-encabezado-negro"/>
    <w:basedOn w:val="DefaultParagraphFont"/>
    <w:rsid w:val="004D382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D7D2F"/>
    <w:pPr>
      <w:tabs>
        <w:tab w:val="center" w:pos="4419"/>
        <w:tab w:val="right" w:pos="8838"/>
      </w:tabs>
      <w:spacing w:after="0" w:line="240" w:lineRule="auto"/>
    </w:pPr>
  </w:style>
  <w:style w:type="character" w:customStyle="1" w:styleId="HeaderChar">
    <w:name w:val="Header Char"/>
    <w:basedOn w:val="DefaultParagraphFont"/>
    <w:link w:val="Header"/>
    <w:uiPriority w:val="99"/>
    <w:rsid w:val="002D7D2F"/>
  </w:style>
  <w:style w:type="paragraph" w:styleId="Footer">
    <w:name w:val="footer"/>
    <w:basedOn w:val="Normal"/>
    <w:link w:val="FooterChar"/>
    <w:uiPriority w:val="99"/>
    <w:unhideWhenUsed/>
    <w:rsid w:val="002D7D2F"/>
    <w:pPr>
      <w:tabs>
        <w:tab w:val="center" w:pos="4419"/>
        <w:tab w:val="right" w:pos="8838"/>
      </w:tabs>
      <w:spacing w:after="0" w:line="240" w:lineRule="auto"/>
    </w:pPr>
  </w:style>
  <w:style w:type="character" w:customStyle="1" w:styleId="FooterChar">
    <w:name w:val="Footer Char"/>
    <w:basedOn w:val="DefaultParagraphFont"/>
    <w:link w:val="Footer"/>
    <w:uiPriority w:val="99"/>
    <w:rsid w:val="002D7D2F"/>
  </w:style>
  <w:style w:type="character" w:customStyle="1" w:styleId="UnresolvedMention">
    <w:name w:val="Unresolved Mention"/>
    <w:basedOn w:val="DefaultParagraphFont"/>
    <w:uiPriority w:val="99"/>
    <w:semiHidden/>
    <w:unhideWhenUsed/>
    <w:rsid w:val="008B092C"/>
    <w:rPr>
      <w:color w:val="605E5C"/>
      <w:shd w:val="clear" w:color="auto" w:fill="E1DFDD"/>
    </w:rPr>
  </w:style>
  <w:style w:type="character" w:styleId="FollowedHyperlink">
    <w:name w:val="FollowedHyperlink"/>
    <w:basedOn w:val="DefaultParagraphFont"/>
    <w:uiPriority w:val="99"/>
    <w:semiHidden/>
    <w:unhideWhenUsed/>
    <w:rsid w:val="00B74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19894">
      <w:bodyDiv w:val="1"/>
      <w:marLeft w:val="0"/>
      <w:marRight w:val="0"/>
      <w:marTop w:val="0"/>
      <w:marBottom w:val="0"/>
      <w:divBdr>
        <w:top w:val="none" w:sz="0" w:space="0" w:color="auto"/>
        <w:left w:val="none" w:sz="0" w:space="0" w:color="auto"/>
        <w:bottom w:val="none" w:sz="0" w:space="0" w:color="auto"/>
        <w:right w:val="none" w:sz="0" w:space="0" w:color="auto"/>
      </w:divBdr>
      <w:divsChild>
        <w:div w:id="602036731">
          <w:marLeft w:val="0"/>
          <w:marRight w:val="0"/>
          <w:marTop w:val="0"/>
          <w:marBottom w:val="0"/>
          <w:divBdr>
            <w:top w:val="none" w:sz="0" w:space="0" w:color="auto"/>
            <w:left w:val="none" w:sz="0" w:space="0" w:color="auto"/>
            <w:bottom w:val="none" w:sz="0" w:space="0" w:color="auto"/>
            <w:right w:val="none" w:sz="0" w:space="0" w:color="auto"/>
          </w:divBdr>
          <w:divsChild>
            <w:div w:id="1993481456">
              <w:marLeft w:val="0"/>
              <w:marRight w:val="0"/>
              <w:marTop w:val="0"/>
              <w:marBottom w:val="0"/>
              <w:divBdr>
                <w:top w:val="none" w:sz="0" w:space="0" w:color="auto"/>
                <w:left w:val="none" w:sz="0" w:space="0" w:color="auto"/>
                <w:bottom w:val="none" w:sz="0" w:space="0" w:color="auto"/>
                <w:right w:val="none" w:sz="0" w:space="0" w:color="auto"/>
              </w:divBdr>
              <w:divsChild>
                <w:div w:id="19571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4456">
      <w:bodyDiv w:val="1"/>
      <w:marLeft w:val="0"/>
      <w:marRight w:val="0"/>
      <w:marTop w:val="0"/>
      <w:marBottom w:val="0"/>
      <w:divBdr>
        <w:top w:val="none" w:sz="0" w:space="0" w:color="auto"/>
        <w:left w:val="none" w:sz="0" w:space="0" w:color="auto"/>
        <w:bottom w:val="none" w:sz="0" w:space="0" w:color="auto"/>
        <w:right w:val="none" w:sz="0" w:space="0" w:color="auto"/>
      </w:divBdr>
    </w:div>
    <w:div w:id="1444106232">
      <w:bodyDiv w:val="1"/>
      <w:marLeft w:val="0"/>
      <w:marRight w:val="0"/>
      <w:marTop w:val="0"/>
      <w:marBottom w:val="0"/>
      <w:divBdr>
        <w:top w:val="none" w:sz="0" w:space="0" w:color="auto"/>
        <w:left w:val="none" w:sz="0" w:space="0" w:color="auto"/>
        <w:bottom w:val="none" w:sz="0" w:space="0" w:color="auto"/>
        <w:right w:val="none" w:sz="0" w:space="0" w:color="auto"/>
      </w:divBdr>
      <w:divsChild>
        <w:div w:id="1361205523">
          <w:marLeft w:val="0"/>
          <w:marRight w:val="0"/>
          <w:marTop w:val="0"/>
          <w:marBottom w:val="0"/>
          <w:divBdr>
            <w:top w:val="none" w:sz="0" w:space="0" w:color="auto"/>
            <w:left w:val="none" w:sz="0" w:space="0" w:color="auto"/>
            <w:bottom w:val="none" w:sz="0" w:space="0" w:color="auto"/>
            <w:right w:val="none" w:sz="0" w:space="0" w:color="auto"/>
          </w:divBdr>
          <w:divsChild>
            <w:div w:id="1133017739">
              <w:marLeft w:val="0"/>
              <w:marRight w:val="0"/>
              <w:marTop w:val="0"/>
              <w:marBottom w:val="0"/>
              <w:divBdr>
                <w:top w:val="none" w:sz="0" w:space="0" w:color="auto"/>
                <w:left w:val="none" w:sz="0" w:space="0" w:color="auto"/>
                <w:bottom w:val="none" w:sz="0" w:space="0" w:color="auto"/>
                <w:right w:val="none" w:sz="0" w:space="0" w:color="auto"/>
              </w:divBdr>
              <w:divsChild>
                <w:div w:id="7061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8625">
      <w:bodyDiv w:val="1"/>
      <w:marLeft w:val="0"/>
      <w:marRight w:val="0"/>
      <w:marTop w:val="0"/>
      <w:marBottom w:val="0"/>
      <w:divBdr>
        <w:top w:val="none" w:sz="0" w:space="0" w:color="auto"/>
        <w:left w:val="none" w:sz="0" w:space="0" w:color="auto"/>
        <w:bottom w:val="none" w:sz="0" w:space="0" w:color="auto"/>
        <w:right w:val="none" w:sz="0" w:space="0" w:color="auto"/>
      </w:divBdr>
    </w:div>
    <w:div w:id="1866405539">
      <w:bodyDiv w:val="1"/>
      <w:marLeft w:val="0"/>
      <w:marRight w:val="0"/>
      <w:marTop w:val="0"/>
      <w:marBottom w:val="0"/>
      <w:divBdr>
        <w:top w:val="none" w:sz="0" w:space="0" w:color="auto"/>
        <w:left w:val="none" w:sz="0" w:space="0" w:color="auto"/>
        <w:bottom w:val="none" w:sz="0" w:space="0" w:color="auto"/>
        <w:right w:val="none" w:sz="0" w:space="0" w:color="auto"/>
      </w:divBdr>
    </w:div>
    <w:div w:id="1977761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ma.df.gob.mx/sma/links/download/biblioteca/leyes_equidad/local/14_ley_asistencia_integracion_social.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ds.df.gob.mx/pdf/LEY%20DE%20ALBERGUES%20PRIVADOS%20PARA%20PERSONAS%20ADULTAS%20MAYOR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putados.gob.mx/LeyesBiblio/pdf/270.pdf"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http://www.diputados.gob.mx/LeyesBiblio/pdf/262.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diputados.gob.mx/LeyesBiblio/doc/245.doc" TargetMode="External"/><Relationship Id="rId14" Type="http://schemas.openxmlformats.org/officeDocument/2006/relationships/header" Target="head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3.contraloriadf.gob.mx/prontuario/index.php/normativas/Template/ver_mas/65995/32/2/0" TargetMode="External"/><Relationship Id="rId13" Type="http://schemas.openxmlformats.org/officeDocument/2006/relationships/hyperlink" Target="http://www3.contraloriadf.gob.mx/prontuario/index.php/normativas/Template/ver_mas/61099/31/1/0" TargetMode="External"/><Relationship Id="rId18" Type="http://schemas.openxmlformats.org/officeDocument/2006/relationships/hyperlink" Target="http://www3.contraloriadf.gob.mx/prontuario/index.php/normativas/Template/ver_mas/68635/31/1/0" TargetMode="External"/><Relationship Id="rId26" Type="http://schemas.openxmlformats.org/officeDocument/2006/relationships/hyperlink" Target="https://data.consejeria.cdmx.gob.mx/portal_old/uploads/gacetas/5ce082b97c1d162262f168cd2612088d.pdf" TargetMode="External"/><Relationship Id="rId3" Type="http://schemas.openxmlformats.org/officeDocument/2006/relationships/hyperlink" Target="http://www.diputados.gob.mx/LeyesBiblio/pdf/262.pdf" TargetMode="External"/><Relationship Id="rId21" Type="http://schemas.openxmlformats.org/officeDocument/2006/relationships/hyperlink" Target="https://www.acnur.org/fileadmin/Documentos/BDL/2016/10922.pdf?file=fileadmin/Documentos/BDL/2016/10922" TargetMode="External"/><Relationship Id="rId34" Type="http://schemas.openxmlformats.org/officeDocument/2006/relationships/hyperlink" Target="https://sjf.scjn.gob.mx/SJFSem/Paginas/Reportes/ReporteDE.aspx?idius=2011430&amp;Tipo=1" TargetMode="External"/><Relationship Id="rId7" Type="http://schemas.openxmlformats.org/officeDocument/2006/relationships/hyperlink" Target="http://www3.contraloriadf.gob.mx/prontuario/index.php/normativas/Template/ver_mas/68766/31/1/0" TargetMode="External"/><Relationship Id="rId12" Type="http://schemas.openxmlformats.org/officeDocument/2006/relationships/hyperlink" Target="http://www3.contraloriadf.gob.mx/prontuario/index.php/normativas/Template/ver_mas/66494/31/1/0" TargetMode="External"/><Relationship Id="rId17" Type="http://schemas.openxmlformats.org/officeDocument/2006/relationships/hyperlink" Target="http://www3.contraloriadf.gob.mx/prontuario/index.php/normativas/Template/ver_mas/64132/31/1/0" TargetMode="External"/><Relationship Id="rId25" Type="http://schemas.openxmlformats.org/officeDocument/2006/relationships/hyperlink" Target="https://sc.inegi.org.mx/SIESVIM1/paginas/consultas/inicio.jsf" TargetMode="External"/><Relationship Id="rId33" Type="http://schemas.openxmlformats.org/officeDocument/2006/relationships/hyperlink" Target="https://data.consejeria.cdmx.gob.mx/images/leyes/leyes/Ley_de_Acceso_de_las_Mujeres_a_una_Vida_Libre_de_Violencia_%20de_%20la_Ciudad_de_Mexico_%205.pdf" TargetMode="External"/><Relationship Id="rId2" Type="http://schemas.openxmlformats.org/officeDocument/2006/relationships/hyperlink" Target="http://www3.contraloriadf.gob.mx/prontuario/index.php/normativas/Template/ver_mas/66065/32/2/0" TargetMode="External"/><Relationship Id="rId16" Type="http://schemas.openxmlformats.org/officeDocument/2006/relationships/hyperlink" Target="http://www.sma.df.gob.mx/sma/links/download/biblioteca/leyes_equidad/local/14_ley_asistencia_integracion_social.pdf" TargetMode="External"/><Relationship Id="rId20" Type="http://schemas.openxmlformats.org/officeDocument/2006/relationships/hyperlink" Target="https://sc.inegi.org.mx/SIESVIM1/Asignador?ruta=/sievcm/Documentos/&amp;nombreArchivo=Boletin%20Difusion%20SIESVIM.pdf" TargetMode="External"/><Relationship Id="rId29" Type="http://schemas.openxmlformats.org/officeDocument/2006/relationships/hyperlink" Target="https://viral.datacivica.org/" TargetMode="External"/><Relationship Id="rId1" Type="http://schemas.openxmlformats.org/officeDocument/2006/relationships/hyperlink" Target="http://www3.contraloriadf.gob.mx/prontuario/index.php/normativas/Template/ver_mas/65926/32/2/0" TargetMode="External"/><Relationship Id="rId6" Type="http://schemas.openxmlformats.org/officeDocument/2006/relationships/hyperlink" Target="http://www3.contraloriadf.gob.mx/prontuario/index.php/normativas/Template/ver_mas/64593/32/2/0" TargetMode="External"/><Relationship Id="rId11" Type="http://schemas.openxmlformats.org/officeDocument/2006/relationships/hyperlink" Target="http://www3.contraloriadf.gob.mx/prontuario/index.php/normativas/Template/ver_mas/68787/31/1/0" TargetMode="External"/><Relationship Id="rId24" Type="http://schemas.openxmlformats.org/officeDocument/2006/relationships/hyperlink" Target="https://www.scjn.gob.mx/derechos-humanos/sites/default/files/sentencias-emblematicas/sentencia/2020-01/Sentencia%20AD%209-2018%20PDF.pdf" TargetMode="External"/><Relationship Id="rId32" Type="http://schemas.openxmlformats.org/officeDocument/2006/relationships/hyperlink" Target="https://tramites.cdmx.gob.mx/inicio/ts/1378/0" TargetMode="External"/><Relationship Id="rId5" Type="http://schemas.openxmlformats.org/officeDocument/2006/relationships/hyperlink" Target="http://www.diputados.gob.mx/LeyesBiblio/pdf/270.pdf" TargetMode="External"/><Relationship Id="rId15" Type="http://schemas.openxmlformats.org/officeDocument/2006/relationships/hyperlink" Target="http://www3.contraloriadf.gob.mx/prontuario/index.php/normativas/Template/ver_mas/59600/31/1/0" TargetMode="External"/><Relationship Id="rId23" Type="http://schemas.openxmlformats.org/officeDocument/2006/relationships/hyperlink" Target="https://cdhcm.org.mx/wp-content/uploads/2020/03/Ciudad_Defensora_05_DD_laborales_trabajadoras_del_hogar.pdf" TargetMode="External"/><Relationship Id="rId28" Type="http://schemas.openxmlformats.org/officeDocument/2006/relationships/hyperlink" Target="https://www.redalyc.org/articulo.oa?id=323827304003" TargetMode="External"/><Relationship Id="rId10" Type="http://schemas.openxmlformats.org/officeDocument/2006/relationships/hyperlink" Target="http://www3.contraloriadf.gob.mx/prontuario/index.php/normativas/Template/ver_mas/68304/31/1/0" TargetMode="External"/><Relationship Id="rId19" Type="http://schemas.openxmlformats.org/officeDocument/2006/relationships/hyperlink" Target="http://www.inapam.gob.mx/work/models/INAPAM/Resource/Documentos_Inicio/Ley_2014.pdf" TargetMode="External"/><Relationship Id="rId31" Type="http://schemas.openxmlformats.org/officeDocument/2006/relationships/hyperlink" Target="https://www.fgjcdmx.gob.mx/micrositios/agencia-para-la-atencion-de-personas-adultas-mayores" TargetMode="External"/><Relationship Id="rId4" Type="http://schemas.openxmlformats.org/officeDocument/2006/relationships/hyperlink" Target="http://www3.contraloriadf.gob.mx/prontuario/index.php/normativas/Template/ver_mas/66013/32/2/0" TargetMode="External"/><Relationship Id="rId9" Type="http://schemas.openxmlformats.org/officeDocument/2006/relationships/hyperlink" Target="http://www3.contraloriadf.gob.mx/prontuario/index.php/normativas/Template/ver_mas/65920/31/1/0" TargetMode="External"/><Relationship Id="rId14" Type="http://schemas.openxmlformats.org/officeDocument/2006/relationships/hyperlink" Target="http://www.sds.df.gob.mx/pdf/LEY%20DE%20ALBERGUES%20PRIVADOS%20PARA%20PERSONAS%20ADULTAS%20MAYORES.pdf" TargetMode="External"/><Relationship Id="rId22" Type="http://schemas.openxmlformats.org/officeDocument/2006/relationships/hyperlink" Target="https://www.inegi.org.mx/contenidos/saladeprensa/boletines/2018/StmaCntaNal/CSTNRH2017.pdf" TargetMode="External"/><Relationship Id="rId27" Type="http://schemas.openxmlformats.org/officeDocument/2006/relationships/hyperlink" Target="https://data.consejeria.cdmx.gob.mx/portal_old/uploads/gacetas/5ce082b97c1d162262f168cd2612088d.pdf" TargetMode="External"/><Relationship Id="rId30" Type="http://schemas.openxmlformats.org/officeDocument/2006/relationships/hyperlink" Target="https://92eab0f5-8dd4-485d-a54f-b06fa499694d.filesusr.com/ugd/ba8440_66cc5ce03ac34b7da8670c37037aae9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V6qYW3Bd2QB3xNm1ICTOHFtkVA==">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5BDF36-BB96-49F1-98F6-27FE4F8498BA}">
  <ds:schemaRefs>
    <ds:schemaRef ds:uri="http://schemas.openxmlformats.org/officeDocument/2006/bibliography"/>
  </ds:schemaRefs>
</ds:datastoreItem>
</file>

<file path=customXml/itemProps3.xml><?xml version="1.0" encoding="utf-8"?>
<ds:datastoreItem xmlns:ds="http://schemas.openxmlformats.org/officeDocument/2006/customXml" ds:itemID="{B41507D9-F29D-4EEB-8706-890C69A736D0}"/>
</file>

<file path=customXml/itemProps4.xml><?xml version="1.0" encoding="utf-8"?>
<ds:datastoreItem xmlns:ds="http://schemas.openxmlformats.org/officeDocument/2006/customXml" ds:itemID="{FD6C78FA-34F6-44E4-944F-658AC3C93413}"/>
</file>

<file path=customXml/itemProps5.xml><?xml version="1.0" encoding="utf-8"?>
<ds:datastoreItem xmlns:ds="http://schemas.openxmlformats.org/officeDocument/2006/customXml" ds:itemID="{EBFA0668-57DD-4ACC-AE11-012CFF84C840}"/>
</file>

<file path=docProps/app.xml><?xml version="1.0" encoding="utf-8"?>
<Properties xmlns="http://schemas.openxmlformats.org/officeDocument/2006/extended-properties" xmlns:vt="http://schemas.openxmlformats.org/officeDocument/2006/docPropsVTypes">
  <Template>Normal.dotm</Template>
  <TotalTime>0</TotalTime>
  <Pages>20</Pages>
  <Words>6773</Words>
  <Characters>38609</Characters>
  <Application>Microsoft Office Word</Application>
  <DocSecurity>0</DocSecurity>
  <Lines>321</Lines>
  <Paragraphs>90</Paragraphs>
  <ScaleCrop>false</ScaleCrop>
  <Company/>
  <LinksUpToDate>false</LinksUpToDate>
  <CharactersWithSpaces>45292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2021-04-26T14:01:00Z</dcterms:created>
  <dcterms:modified xsi:type="dcterms:W3CDTF">2021-04-26T14:01:00Z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