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FA4" w:rsidRDefault="00517FA4">
      <w:pPr>
        <w:spacing w:line="200" w:lineRule="exact"/>
      </w:pPr>
    </w:p>
    <w:p w:rsidR="00671DF6" w:rsidRDefault="00671DF6" w:rsidP="00671DF6">
      <w:pPr>
        <w:rPr>
          <w:rFonts w:ascii="Calibri" w:eastAsia="Calibri" w:hAnsi="Calibri" w:cs="Calibri"/>
          <w:sz w:val="24"/>
          <w:szCs w:val="24"/>
        </w:rPr>
      </w:pPr>
      <w:bookmarkStart w:id="0" w:name="_GoBack"/>
      <w:bookmarkEnd w:id="0"/>
    </w:p>
    <w:p w:rsidR="00517FA4" w:rsidRPr="00671DF6" w:rsidRDefault="00F67B54" w:rsidP="00671DF6">
      <w:pPr>
        <w:spacing w:line="360" w:lineRule="auto"/>
        <w:jc w:val="center"/>
        <w:rPr>
          <w:rFonts w:ascii="Calibri" w:eastAsia="Calibri" w:hAnsi="Calibri" w:cs="Calibri"/>
          <w:sz w:val="28"/>
          <w:szCs w:val="28"/>
        </w:rPr>
      </w:pPr>
      <w:r w:rsidRPr="00671DF6">
        <w:rPr>
          <w:rFonts w:ascii="Calibri" w:eastAsia="Calibri" w:hAnsi="Calibri" w:cs="Calibri"/>
          <w:b/>
          <w:color w:val="1F487C"/>
          <w:sz w:val="28"/>
          <w:szCs w:val="28"/>
          <w:u w:val="single" w:color="1F487C"/>
        </w:rPr>
        <w:t>Call for Contributions</w:t>
      </w:r>
      <w:r w:rsidR="007D6D94" w:rsidRPr="00671DF6">
        <w:rPr>
          <w:rFonts w:ascii="Calibri" w:eastAsia="Calibri" w:hAnsi="Calibri" w:cs="Calibri"/>
          <w:b/>
          <w:color w:val="1F487C"/>
          <w:sz w:val="28"/>
          <w:szCs w:val="28"/>
          <w:u w:val="single" w:color="1F487C"/>
        </w:rPr>
        <w:t xml:space="preserve"> II: The Human Rights of Older Women</w:t>
      </w:r>
    </w:p>
    <w:p w:rsidR="00517FA4" w:rsidRDefault="007D6D94">
      <w:pPr>
        <w:spacing w:before="45" w:line="275" w:lineRule="auto"/>
        <w:ind w:left="120" w:right="77"/>
        <w:jc w:val="both"/>
        <w:rPr>
          <w:rFonts w:ascii="Calibri" w:eastAsia="Calibri" w:hAnsi="Calibri" w:cs="Calibri"/>
          <w:sz w:val="24"/>
          <w:szCs w:val="24"/>
        </w:rPr>
      </w:pPr>
      <w:r>
        <w:rPr>
          <w:rFonts w:ascii="Calibri" w:eastAsia="Calibri" w:hAnsi="Calibri" w:cs="Calibri"/>
          <w:color w:val="1F487C"/>
          <w:sz w:val="24"/>
          <w:szCs w:val="24"/>
        </w:rPr>
        <w:t>As aforementioned in the information for Annex I, the legislation and treatment of senior citizens and their rights are universal without gender differentiation.</w:t>
      </w:r>
    </w:p>
    <w:p w:rsidR="00517FA4" w:rsidRDefault="007D6D94">
      <w:pPr>
        <w:spacing w:before="7" w:line="276" w:lineRule="auto"/>
        <w:ind w:left="120" w:right="77"/>
        <w:jc w:val="both"/>
        <w:rPr>
          <w:rFonts w:ascii="Calibri" w:eastAsia="Calibri" w:hAnsi="Calibri" w:cs="Calibri"/>
          <w:sz w:val="24"/>
          <w:szCs w:val="24"/>
        </w:rPr>
      </w:pPr>
      <w:r>
        <w:rPr>
          <w:rFonts w:ascii="Calibri" w:eastAsia="Calibri" w:hAnsi="Calibri" w:cs="Calibri"/>
          <w:color w:val="1F487C"/>
          <w:sz w:val="24"/>
          <w:szCs w:val="24"/>
        </w:rPr>
        <w:t>The  services  provision  by  the  Ministry  of  Labour,  Social  Affairs  and  Social  Services involves specific treatment programs, and less focus on the legal and legislative part, which is the operating field of the Ministry of Justice.</w:t>
      </w:r>
    </w:p>
    <w:p w:rsidR="00517FA4" w:rsidRDefault="007D6D94">
      <w:pPr>
        <w:spacing w:before="6" w:line="277" w:lineRule="auto"/>
        <w:ind w:left="120" w:right="74"/>
        <w:jc w:val="both"/>
        <w:rPr>
          <w:rFonts w:ascii="Calibri" w:eastAsia="Calibri" w:hAnsi="Calibri" w:cs="Calibri"/>
          <w:sz w:val="24"/>
          <w:szCs w:val="24"/>
        </w:rPr>
      </w:pPr>
      <w:r>
        <w:rPr>
          <w:rFonts w:ascii="Calibri" w:eastAsia="Calibri" w:hAnsi="Calibri" w:cs="Calibri"/>
          <w:color w:val="1F487C"/>
          <w:sz w:val="24"/>
          <w:szCs w:val="24"/>
        </w:rPr>
        <w:t xml:space="preserve">Concerning </w:t>
      </w:r>
      <w:r>
        <w:rPr>
          <w:rFonts w:ascii="Calibri" w:eastAsia="Calibri" w:hAnsi="Calibri" w:cs="Calibri"/>
          <w:b/>
          <w:color w:val="1F487C"/>
          <w:sz w:val="24"/>
          <w:szCs w:val="24"/>
        </w:rPr>
        <w:t>discrimination, abuse and neglect</w:t>
      </w:r>
      <w:r>
        <w:rPr>
          <w:rFonts w:ascii="Calibri" w:eastAsia="Calibri" w:hAnsi="Calibri" w:cs="Calibri"/>
          <w:color w:val="1F487C"/>
          <w:sz w:val="24"/>
          <w:szCs w:val="24"/>
        </w:rPr>
        <w:t>, the following services and protective mechanisms are offered.</w:t>
      </w:r>
    </w:p>
    <w:p w:rsidR="00517FA4" w:rsidRDefault="00517FA4">
      <w:pPr>
        <w:spacing w:before="4" w:line="140" w:lineRule="exact"/>
        <w:rPr>
          <w:sz w:val="14"/>
          <w:szCs w:val="14"/>
        </w:rPr>
      </w:pPr>
    </w:p>
    <w:p w:rsidR="00517FA4" w:rsidRDefault="00517FA4">
      <w:pPr>
        <w:spacing w:line="200" w:lineRule="exact"/>
      </w:pPr>
    </w:p>
    <w:p w:rsidR="00517FA4" w:rsidRDefault="007D6D94">
      <w:pPr>
        <w:spacing w:line="275" w:lineRule="auto"/>
        <w:ind w:left="120" w:right="83"/>
        <w:jc w:val="both"/>
        <w:rPr>
          <w:rFonts w:ascii="Calibri" w:eastAsia="Calibri" w:hAnsi="Calibri" w:cs="Calibri"/>
          <w:sz w:val="24"/>
          <w:szCs w:val="24"/>
        </w:rPr>
      </w:pPr>
      <w:r>
        <w:rPr>
          <w:rFonts w:ascii="Calibri" w:eastAsia="Calibri" w:hAnsi="Calibri" w:cs="Calibri"/>
          <w:color w:val="1F487C"/>
          <w:sz w:val="24"/>
          <w:szCs w:val="24"/>
        </w:rPr>
        <w:t>The  treatment  of  abuse  and  neglect  of  senior  citizens  is  given  unitarily,  without gender differentiation.</w:t>
      </w:r>
    </w:p>
    <w:p w:rsidR="00517FA4" w:rsidRDefault="007D6D94">
      <w:pPr>
        <w:spacing w:before="8" w:line="276" w:lineRule="auto"/>
        <w:ind w:left="120" w:right="80"/>
        <w:jc w:val="both"/>
        <w:rPr>
          <w:rFonts w:ascii="Calibri" w:eastAsia="Calibri" w:hAnsi="Calibri" w:cs="Calibri"/>
          <w:sz w:val="24"/>
          <w:szCs w:val="24"/>
        </w:rPr>
      </w:pPr>
      <w:r>
        <w:rPr>
          <w:rFonts w:ascii="Calibri" w:eastAsia="Calibri" w:hAnsi="Calibri" w:cs="Calibri"/>
          <w:color w:val="1F487C"/>
          <w:sz w:val="24"/>
          <w:szCs w:val="24"/>
        </w:rPr>
        <w:t>The service is provided through the Units for the treatment and prevention of abuse and neglect of senior citizens, by a designated social worker who is an expert in the field (a so-called Unit Coordinator).</w:t>
      </w:r>
    </w:p>
    <w:p w:rsidR="00517FA4" w:rsidRDefault="007D6D94">
      <w:pPr>
        <w:spacing w:before="6" w:line="277" w:lineRule="auto"/>
        <w:ind w:left="120" w:right="76"/>
        <w:jc w:val="both"/>
        <w:rPr>
          <w:rFonts w:ascii="Calibri" w:eastAsia="Calibri" w:hAnsi="Calibri" w:cs="Calibri"/>
          <w:sz w:val="24"/>
          <w:szCs w:val="24"/>
        </w:rPr>
      </w:pPr>
      <w:r>
        <w:rPr>
          <w:rFonts w:ascii="Calibri" w:eastAsia="Calibri" w:hAnsi="Calibri" w:cs="Calibri"/>
          <w:color w:val="1F487C"/>
          <w:sz w:val="24"/>
          <w:szCs w:val="24"/>
        </w:rPr>
        <w:t>There  are  currently  about  115  units  operating  in  100  local  authorities  across  the country.</w:t>
      </w:r>
    </w:p>
    <w:p w:rsidR="00517FA4" w:rsidRDefault="00517FA4">
      <w:pPr>
        <w:spacing w:before="4" w:line="140" w:lineRule="exact"/>
        <w:rPr>
          <w:sz w:val="14"/>
          <w:szCs w:val="14"/>
        </w:rPr>
      </w:pPr>
    </w:p>
    <w:p w:rsidR="00517FA4" w:rsidRDefault="00517FA4">
      <w:pPr>
        <w:spacing w:line="200" w:lineRule="exact"/>
      </w:pPr>
    </w:p>
    <w:p w:rsidR="00517FA4" w:rsidRDefault="007D6D94">
      <w:pPr>
        <w:ind w:left="120" w:right="216"/>
        <w:jc w:val="both"/>
        <w:rPr>
          <w:rFonts w:ascii="Calibri" w:eastAsia="Calibri" w:hAnsi="Calibri" w:cs="Calibri"/>
          <w:sz w:val="24"/>
          <w:szCs w:val="24"/>
        </w:rPr>
      </w:pPr>
      <w:r>
        <w:rPr>
          <w:rFonts w:ascii="Calibri" w:eastAsia="Calibri" w:hAnsi="Calibri" w:cs="Calibri"/>
          <w:b/>
          <w:color w:val="1F487C"/>
          <w:sz w:val="24"/>
          <w:szCs w:val="24"/>
          <w:u w:val="single" w:color="1F487C"/>
        </w:rPr>
        <w:t>The Units for the treatment and prevention of abuse and neglect of senior citizens</w:t>
      </w:r>
    </w:p>
    <w:p w:rsidR="00517FA4" w:rsidRDefault="00517FA4">
      <w:pPr>
        <w:spacing w:before="2" w:line="160" w:lineRule="exact"/>
        <w:rPr>
          <w:sz w:val="17"/>
          <w:szCs w:val="17"/>
        </w:rPr>
      </w:pPr>
    </w:p>
    <w:p w:rsidR="00517FA4" w:rsidRDefault="00517FA4">
      <w:pPr>
        <w:spacing w:line="200" w:lineRule="exact"/>
      </w:pPr>
    </w:p>
    <w:p w:rsidR="00517FA4" w:rsidRDefault="007D6D94">
      <w:pPr>
        <w:spacing w:before="7"/>
        <w:ind w:left="120"/>
        <w:rPr>
          <w:rFonts w:ascii="Calibri" w:eastAsia="Calibri" w:hAnsi="Calibri" w:cs="Calibri"/>
          <w:sz w:val="24"/>
          <w:szCs w:val="24"/>
        </w:rPr>
      </w:pPr>
      <w:r>
        <w:rPr>
          <w:rFonts w:ascii="Calibri" w:eastAsia="Calibri" w:hAnsi="Calibri" w:cs="Calibri"/>
          <w:color w:val="1F487C"/>
          <w:sz w:val="24"/>
          <w:szCs w:val="24"/>
          <w:u w:val="single" w:color="1F487C"/>
        </w:rPr>
        <w:t>Goals/objectives of the service</w:t>
      </w:r>
      <w:r>
        <w:rPr>
          <w:rFonts w:ascii="Calibri" w:eastAsia="Calibri" w:hAnsi="Calibri" w:cs="Calibri"/>
          <w:color w:val="1F487C"/>
          <w:sz w:val="24"/>
          <w:szCs w:val="24"/>
        </w:rPr>
        <w:t>:</w:t>
      </w:r>
    </w:p>
    <w:p w:rsidR="00517FA4" w:rsidRDefault="007D6D94">
      <w:pPr>
        <w:spacing w:before="45"/>
        <w:ind w:left="120"/>
        <w:rPr>
          <w:rFonts w:ascii="Calibri" w:eastAsia="Calibri" w:hAnsi="Calibri" w:cs="Calibri"/>
          <w:sz w:val="24"/>
          <w:szCs w:val="24"/>
        </w:rPr>
      </w:pPr>
      <w:r>
        <w:rPr>
          <w:rFonts w:ascii="Calibri" w:eastAsia="Calibri" w:hAnsi="Calibri" w:cs="Calibri"/>
          <w:color w:val="1F487C"/>
          <w:sz w:val="24"/>
          <w:szCs w:val="24"/>
        </w:rPr>
        <w:t>• Raising awareness of the phenomenon</w:t>
      </w:r>
    </w:p>
    <w:p w:rsidR="00517FA4" w:rsidRDefault="007D6D94">
      <w:pPr>
        <w:spacing w:before="43"/>
        <w:ind w:left="120"/>
        <w:rPr>
          <w:rFonts w:ascii="Calibri" w:eastAsia="Calibri" w:hAnsi="Calibri" w:cs="Calibri"/>
          <w:sz w:val="24"/>
          <w:szCs w:val="24"/>
        </w:rPr>
      </w:pPr>
      <w:r>
        <w:rPr>
          <w:rFonts w:ascii="Calibri" w:eastAsia="Calibri" w:hAnsi="Calibri" w:cs="Calibri"/>
          <w:color w:val="1F487C"/>
          <w:sz w:val="24"/>
          <w:szCs w:val="24"/>
        </w:rPr>
        <w:t>• Detection and identification of cases of abuse and neglect</w:t>
      </w:r>
    </w:p>
    <w:p w:rsidR="00517FA4" w:rsidRDefault="007D6D94">
      <w:pPr>
        <w:spacing w:before="46"/>
        <w:ind w:left="120"/>
        <w:rPr>
          <w:rFonts w:ascii="Calibri" w:eastAsia="Calibri" w:hAnsi="Calibri" w:cs="Calibri"/>
          <w:sz w:val="24"/>
          <w:szCs w:val="24"/>
        </w:rPr>
      </w:pPr>
      <w:r>
        <w:rPr>
          <w:rFonts w:ascii="Calibri" w:eastAsia="Calibri" w:hAnsi="Calibri" w:cs="Calibri"/>
          <w:color w:val="1F487C"/>
          <w:sz w:val="24"/>
          <w:szCs w:val="24"/>
        </w:rPr>
        <w:t>• Treatment, accompaniment, support and mediation</w:t>
      </w:r>
    </w:p>
    <w:p w:rsidR="00517FA4" w:rsidRDefault="007D6D94">
      <w:pPr>
        <w:spacing w:before="43"/>
        <w:ind w:left="120"/>
        <w:rPr>
          <w:rFonts w:ascii="Calibri" w:eastAsia="Calibri" w:hAnsi="Calibri" w:cs="Calibri"/>
          <w:sz w:val="24"/>
          <w:szCs w:val="24"/>
        </w:rPr>
      </w:pPr>
      <w:r>
        <w:rPr>
          <w:rFonts w:ascii="Calibri" w:eastAsia="Calibri" w:hAnsi="Calibri" w:cs="Calibri"/>
          <w:color w:val="1F487C"/>
          <w:sz w:val="24"/>
          <w:szCs w:val="24"/>
        </w:rPr>
        <w:t>• Reducing harm from violence, exploitation and neglect of senior citizens</w:t>
      </w:r>
    </w:p>
    <w:p w:rsidR="00517FA4" w:rsidRDefault="00517FA4">
      <w:pPr>
        <w:spacing w:before="1" w:line="180" w:lineRule="exact"/>
        <w:rPr>
          <w:sz w:val="18"/>
          <w:szCs w:val="18"/>
        </w:rPr>
      </w:pPr>
    </w:p>
    <w:p w:rsidR="00517FA4" w:rsidRDefault="00517FA4">
      <w:pPr>
        <w:spacing w:line="200" w:lineRule="exact"/>
      </w:pPr>
    </w:p>
    <w:p w:rsidR="00517FA4" w:rsidRDefault="007D6D94">
      <w:pPr>
        <w:ind w:left="120"/>
        <w:rPr>
          <w:rFonts w:ascii="Calibri" w:eastAsia="Calibri" w:hAnsi="Calibri" w:cs="Calibri"/>
          <w:sz w:val="24"/>
          <w:szCs w:val="24"/>
        </w:rPr>
      </w:pPr>
      <w:r>
        <w:rPr>
          <w:rFonts w:ascii="Calibri" w:eastAsia="Calibri" w:hAnsi="Calibri" w:cs="Calibri"/>
          <w:color w:val="1F487C"/>
          <w:sz w:val="24"/>
          <w:szCs w:val="24"/>
          <w:u w:val="single" w:color="1F487C"/>
        </w:rPr>
        <w:t>The service includes interventions on 3 levels</w:t>
      </w:r>
      <w:r>
        <w:rPr>
          <w:rFonts w:ascii="Calibri" w:eastAsia="Calibri" w:hAnsi="Calibri" w:cs="Calibri"/>
          <w:color w:val="1F487C"/>
          <w:sz w:val="24"/>
          <w:szCs w:val="24"/>
        </w:rPr>
        <w:t>:</w:t>
      </w:r>
    </w:p>
    <w:p w:rsidR="00517FA4" w:rsidRDefault="007D6D94">
      <w:pPr>
        <w:spacing w:before="43" w:line="275" w:lineRule="auto"/>
        <w:ind w:left="120" w:right="77"/>
        <w:rPr>
          <w:rFonts w:ascii="Calibri" w:eastAsia="Calibri" w:hAnsi="Calibri" w:cs="Calibri"/>
          <w:sz w:val="24"/>
          <w:szCs w:val="24"/>
        </w:rPr>
      </w:pPr>
      <w:proofErr w:type="gramStart"/>
      <w:r>
        <w:rPr>
          <w:rFonts w:ascii="Calibri" w:eastAsia="Calibri" w:hAnsi="Calibri" w:cs="Calibri"/>
          <w:color w:val="1F487C"/>
          <w:sz w:val="24"/>
          <w:szCs w:val="24"/>
        </w:rPr>
        <w:t>•  Legal</w:t>
      </w:r>
      <w:proofErr w:type="gramEnd"/>
      <w:r>
        <w:rPr>
          <w:rFonts w:ascii="Calibri" w:eastAsia="Calibri" w:hAnsi="Calibri" w:cs="Calibri"/>
          <w:color w:val="1F487C"/>
          <w:sz w:val="24"/>
          <w:szCs w:val="24"/>
        </w:rPr>
        <w:t>-legislative/judicial/enforcement  level  -  operating  through  existing  laws  for the purpose of protection and prevention of abuse.</w:t>
      </w:r>
    </w:p>
    <w:p w:rsidR="00517FA4" w:rsidRDefault="007D6D94">
      <w:pPr>
        <w:spacing w:before="10"/>
        <w:ind w:left="120"/>
        <w:rPr>
          <w:rFonts w:ascii="Calibri" w:eastAsia="Calibri" w:hAnsi="Calibri" w:cs="Calibri"/>
          <w:sz w:val="24"/>
          <w:szCs w:val="24"/>
        </w:rPr>
      </w:pPr>
      <w:r>
        <w:rPr>
          <w:rFonts w:ascii="Calibri" w:eastAsia="Calibri" w:hAnsi="Calibri" w:cs="Calibri"/>
          <w:color w:val="1F487C"/>
          <w:sz w:val="24"/>
          <w:szCs w:val="24"/>
        </w:rPr>
        <w:t>• Protective/therapeutic (treatment) level of the elderly person and his/her family</w:t>
      </w:r>
    </w:p>
    <w:p w:rsidR="00517FA4" w:rsidRDefault="007D6D94">
      <w:pPr>
        <w:spacing w:before="43"/>
        <w:ind w:left="120"/>
        <w:rPr>
          <w:rFonts w:ascii="Calibri" w:eastAsia="Calibri" w:hAnsi="Calibri" w:cs="Calibri"/>
          <w:sz w:val="24"/>
          <w:szCs w:val="24"/>
        </w:rPr>
      </w:pPr>
      <w:r>
        <w:rPr>
          <w:rFonts w:ascii="Calibri" w:eastAsia="Calibri" w:hAnsi="Calibri" w:cs="Calibri"/>
          <w:color w:val="1F487C"/>
          <w:sz w:val="24"/>
          <w:szCs w:val="24"/>
        </w:rPr>
        <w:t>• Educational /preventive/community level</w:t>
      </w:r>
    </w:p>
    <w:p w:rsidR="00517FA4" w:rsidRDefault="00517FA4">
      <w:pPr>
        <w:spacing w:before="1" w:line="180" w:lineRule="exact"/>
        <w:rPr>
          <w:sz w:val="18"/>
          <w:szCs w:val="18"/>
        </w:rPr>
      </w:pPr>
    </w:p>
    <w:p w:rsidR="00517FA4" w:rsidRDefault="00517FA4">
      <w:pPr>
        <w:spacing w:line="200" w:lineRule="exact"/>
      </w:pPr>
    </w:p>
    <w:p w:rsidR="00517FA4" w:rsidRDefault="007D6D94">
      <w:pPr>
        <w:spacing w:line="275" w:lineRule="auto"/>
        <w:ind w:left="120" w:right="81"/>
        <w:rPr>
          <w:rFonts w:ascii="Calibri" w:eastAsia="Calibri" w:hAnsi="Calibri" w:cs="Calibri"/>
          <w:sz w:val="24"/>
          <w:szCs w:val="24"/>
        </w:rPr>
      </w:pPr>
      <w:r>
        <w:rPr>
          <w:rFonts w:ascii="Calibri" w:eastAsia="Calibri" w:hAnsi="Calibri" w:cs="Calibri"/>
          <w:b/>
          <w:color w:val="1F487C"/>
          <w:sz w:val="24"/>
          <w:szCs w:val="24"/>
          <w:u w:val="single" w:color="1F487C"/>
        </w:rPr>
        <w:t>Activities  of  the  Unit  Coordinator,  a  designated  social  worker  with  expertise</w:t>
      </w:r>
      <w:r>
        <w:rPr>
          <w:rFonts w:ascii="Calibri" w:eastAsia="Calibri" w:hAnsi="Calibri" w:cs="Calibri"/>
          <w:b/>
          <w:color w:val="1F487C"/>
          <w:sz w:val="24"/>
          <w:szCs w:val="24"/>
        </w:rPr>
        <w:t xml:space="preserve"> </w:t>
      </w:r>
      <w:r>
        <w:rPr>
          <w:rFonts w:ascii="Calibri" w:eastAsia="Calibri" w:hAnsi="Calibri" w:cs="Calibri"/>
          <w:b/>
          <w:color w:val="1F487C"/>
          <w:sz w:val="24"/>
          <w:szCs w:val="24"/>
          <w:u w:val="single" w:color="1F487C"/>
        </w:rPr>
        <w:t>concerning the prevention of violence</w:t>
      </w:r>
      <w:r>
        <w:rPr>
          <w:rFonts w:ascii="Calibri" w:eastAsia="Calibri" w:hAnsi="Calibri" w:cs="Calibri"/>
          <w:color w:val="1F487C"/>
          <w:sz w:val="24"/>
          <w:szCs w:val="24"/>
        </w:rPr>
        <w:t>:</w:t>
      </w:r>
    </w:p>
    <w:p w:rsidR="00517FA4" w:rsidRDefault="007D6D94" w:rsidP="00F67B54">
      <w:pPr>
        <w:spacing w:before="10"/>
        <w:ind w:left="120"/>
        <w:rPr>
          <w:rFonts w:ascii="Calibri" w:eastAsia="Calibri" w:hAnsi="Calibri" w:cs="Calibri"/>
          <w:sz w:val="24"/>
          <w:szCs w:val="24"/>
        </w:rPr>
      </w:pPr>
      <w:r>
        <w:rPr>
          <w:rFonts w:ascii="Calibri" w:eastAsia="Calibri" w:hAnsi="Calibri" w:cs="Calibri"/>
          <w:color w:val="1F487C"/>
          <w:sz w:val="24"/>
          <w:szCs w:val="24"/>
        </w:rPr>
        <w:lastRenderedPageBreak/>
        <w:t>•  A  variety  of  interventions  to  treat  the  phenomenon  of  abuse  and  neglect  in  old</w:t>
      </w:r>
      <w:r w:rsidR="00F67B54">
        <w:rPr>
          <w:rFonts w:ascii="Calibri" w:eastAsia="Calibri" w:hAnsi="Calibri" w:cs="Calibri"/>
          <w:color w:val="1F487C"/>
          <w:sz w:val="24"/>
          <w:szCs w:val="24"/>
        </w:rPr>
        <w:t xml:space="preserve"> </w:t>
      </w:r>
      <w:r>
        <w:rPr>
          <w:rFonts w:ascii="Calibri" w:eastAsia="Calibri" w:hAnsi="Calibri" w:cs="Calibri"/>
          <w:color w:val="1F487C"/>
          <w:sz w:val="24"/>
          <w:szCs w:val="24"/>
        </w:rPr>
        <w:t>age. This occurs through individual, couple or group therapy.</w:t>
      </w:r>
    </w:p>
    <w:p w:rsidR="00517FA4" w:rsidRDefault="007D6D94">
      <w:pPr>
        <w:spacing w:before="43"/>
        <w:ind w:left="120"/>
        <w:rPr>
          <w:rFonts w:ascii="Calibri" w:eastAsia="Calibri" w:hAnsi="Calibri" w:cs="Calibri"/>
          <w:sz w:val="24"/>
          <w:szCs w:val="24"/>
        </w:rPr>
      </w:pPr>
      <w:proofErr w:type="gramStart"/>
      <w:r>
        <w:rPr>
          <w:rFonts w:ascii="Calibri" w:eastAsia="Calibri" w:hAnsi="Calibri" w:cs="Calibri"/>
          <w:color w:val="1F487C"/>
          <w:sz w:val="24"/>
          <w:szCs w:val="24"/>
        </w:rPr>
        <w:t>•  Defensive</w:t>
      </w:r>
      <w:proofErr w:type="gramEnd"/>
      <w:r>
        <w:rPr>
          <w:rFonts w:ascii="Calibri" w:eastAsia="Calibri" w:hAnsi="Calibri" w:cs="Calibri"/>
          <w:color w:val="1F487C"/>
          <w:sz w:val="24"/>
          <w:szCs w:val="24"/>
        </w:rPr>
        <w:t xml:space="preserve">  intervention through  a social worker  for the Protection of Wards Law,</w:t>
      </w:r>
    </w:p>
    <w:p w:rsidR="00517FA4" w:rsidRDefault="007D6D94">
      <w:pPr>
        <w:spacing w:before="45"/>
        <w:ind w:left="120"/>
        <w:rPr>
          <w:rFonts w:ascii="Calibri" w:eastAsia="Calibri" w:hAnsi="Calibri" w:cs="Calibri"/>
          <w:sz w:val="24"/>
          <w:szCs w:val="24"/>
        </w:rPr>
        <w:sectPr w:rsidR="00517FA4">
          <w:headerReference w:type="even" r:id="rId7"/>
          <w:headerReference w:type="default" r:id="rId8"/>
          <w:footerReference w:type="even" r:id="rId9"/>
          <w:footerReference w:type="default" r:id="rId10"/>
          <w:headerReference w:type="first" r:id="rId11"/>
          <w:footerReference w:type="first" r:id="rId12"/>
          <w:pgSz w:w="11920" w:h="16840"/>
          <w:pgMar w:top="1560" w:right="1680" w:bottom="280" w:left="1680" w:header="708" w:footer="1622" w:gutter="0"/>
          <w:cols w:space="720"/>
        </w:sectPr>
      </w:pPr>
      <w:r>
        <w:rPr>
          <w:rFonts w:ascii="Calibri" w:eastAsia="Calibri" w:hAnsi="Calibri" w:cs="Calibri"/>
          <w:color w:val="1F487C"/>
          <w:sz w:val="24"/>
          <w:szCs w:val="24"/>
        </w:rPr>
        <w:t>such  as  removing  of  the  offender  or  finding  a  suitable  framework  for  the  victim</w:t>
      </w:r>
    </w:p>
    <w:p w:rsidR="00517FA4" w:rsidRDefault="00517FA4">
      <w:pPr>
        <w:spacing w:before="7" w:line="140" w:lineRule="exact"/>
        <w:rPr>
          <w:sz w:val="14"/>
          <w:szCs w:val="14"/>
        </w:rPr>
      </w:pPr>
    </w:p>
    <w:p w:rsidR="00517FA4" w:rsidRDefault="007D6D94">
      <w:pPr>
        <w:spacing w:line="275" w:lineRule="auto"/>
        <w:ind w:left="120" w:right="80"/>
        <w:jc w:val="both"/>
        <w:rPr>
          <w:rFonts w:ascii="Calibri" w:eastAsia="Calibri" w:hAnsi="Calibri" w:cs="Calibri"/>
          <w:sz w:val="24"/>
          <w:szCs w:val="24"/>
        </w:rPr>
      </w:pPr>
      <w:r>
        <w:rPr>
          <w:rFonts w:ascii="Calibri" w:eastAsia="Calibri" w:hAnsi="Calibri" w:cs="Calibri"/>
          <w:color w:val="1F487C"/>
          <w:sz w:val="24"/>
          <w:szCs w:val="24"/>
        </w:rPr>
        <w:t>(shelter,  respite,  old-age/nursing  home,  etc.),  or  forwarding  a  report  to  the  police regarding injury to a ward/dependent.</w:t>
      </w:r>
    </w:p>
    <w:p w:rsidR="00517FA4" w:rsidRDefault="007D6D94">
      <w:pPr>
        <w:spacing w:before="10" w:line="275" w:lineRule="auto"/>
        <w:ind w:left="120" w:right="76"/>
        <w:jc w:val="both"/>
        <w:rPr>
          <w:rFonts w:ascii="Calibri" w:eastAsia="Calibri" w:hAnsi="Calibri" w:cs="Calibri"/>
          <w:sz w:val="24"/>
          <w:szCs w:val="24"/>
        </w:rPr>
      </w:pPr>
      <w:r>
        <w:rPr>
          <w:rFonts w:ascii="Calibri" w:eastAsia="Calibri" w:hAnsi="Calibri" w:cs="Calibri"/>
          <w:color w:val="1F487C"/>
          <w:sz w:val="24"/>
          <w:szCs w:val="24"/>
        </w:rPr>
        <w:t>• Initiation of a round table with services in the community, initiation of seminars on the   subject,   training   for   staff   and   services,   etc.,   to   raise   awareness   of   the phenomenon and ways of approach/coping.</w:t>
      </w:r>
    </w:p>
    <w:p w:rsidR="00517FA4" w:rsidRDefault="007D6D94">
      <w:pPr>
        <w:spacing w:before="10" w:line="276" w:lineRule="auto"/>
        <w:ind w:left="120" w:right="75"/>
        <w:jc w:val="both"/>
        <w:rPr>
          <w:rFonts w:ascii="Calibri" w:eastAsia="Calibri" w:hAnsi="Calibri" w:cs="Calibri"/>
          <w:sz w:val="24"/>
          <w:szCs w:val="24"/>
        </w:rPr>
      </w:pPr>
      <w:r>
        <w:rPr>
          <w:rFonts w:ascii="Calibri" w:eastAsia="Calibri" w:hAnsi="Calibri" w:cs="Calibri"/>
          <w:color w:val="1F487C"/>
          <w:sz w:val="24"/>
          <w:szCs w:val="24"/>
        </w:rPr>
        <w:t>• Formation of a unified, multi-disciplinary professional team to treat the abuse and neglect. The multidisciplinary team includes: the elderly person and his/her family, a designated treating social worker, a social worker for the Protection of Wards Law, a Department  Director/Head,  a  legal  advisor,  a  psycho-geriatrician/geriatrician,  and various  frameworks   in  the   community   such  as   an   HMO,  police   and   more,   in accordance with each particular case and need.</w:t>
      </w:r>
    </w:p>
    <w:sectPr w:rsidR="00517FA4">
      <w:pgSz w:w="11920" w:h="16840"/>
      <w:pgMar w:top="1560" w:right="1680" w:bottom="280" w:left="1680" w:header="708" w:footer="1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94" w:rsidRDefault="007D6D94">
      <w:r>
        <w:separator/>
      </w:r>
    </w:p>
  </w:endnote>
  <w:endnote w:type="continuationSeparator" w:id="0">
    <w:p w:rsidR="007D6D94" w:rsidRDefault="007D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F7" w:rsidRDefault="00540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A4" w:rsidRDefault="005406F7">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90pt;margin-top:753.25pt;width:32.15pt;height:39.85pt;z-index:-251659264;mso-position-horizontal-relative:page;mso-position-vertical-relative:page">
          <v:imagedata r:id="rId1" o:title=""/>
          <w10:wrap anchorx="page" anchory="page"/>
        </v:shape>
      </w:pict>
    </w:r>
    <w:r>
      <w:pict>
        <v:group id="_x0000_s2050" style="position:absolute;margin-left:126.9pt;margin-top:752.55pt;width:0;height:38.45pt;z-index:-251658240;mso-position-horizontal-relative:page;mso-position-vertical-relative:page" coordorigin="2538,15051" coordsize="0,769">
          <v:shape id="_x0000_s2051" style="position:absolute;left:2538;top:15051;width:0;height:769" coordorigin="2538,15051" coordsize="0,769" path="m2538,15051r,769e" filled="f" strokecolor="#0087cd" strokeweight="3.5pt">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150.45pt;margin-top:751.3pt;width:246.75pt;height:36.1pt;z-index:-251657216;mso-position-horizontal-relative:page;mso-position-vertical-relative:page" filled="f" stroked="f">
          <v:textbox inset="0,0,0,0">
            <w:txbxContent>
              <w:p w:rsidR="00517FA4" w:rsidRDefault="007D6D94">
                <w:pPr>
                  <w:spacing w:line="220" w:lineRule="exact"/>
                  <w:ind w:left="22"/>
                  <w:rPr>
                    <w:rFonts w:ascii="Tahoma" w:eastAsia="Tahoma" w:hAnsi="Tahoma" w:cs="Tahoma"/>
                  </w:rPr>
                </w:pPr>
                <w:r>
                  <w:rPr>
                    <w:rFonts w:ascii="Tahoma" w:eastAsia="Tahoma" w:hAnsi="Tahoma" w:cs="Tahoma"/>
                    <w:b/>
                    <w:w w:val="99"/>
                  </w:rPr>
                  <w:t>Department</w:t>
                </w:r>
                <w:r>
                  <w:rPr>
                    <w:rFonts w:ascii="Tahoma" w:eastAsia="Tahoma" w:hAnsi="Tahoma" w:cs="Tahoma"/>
                    <w:b/>
                  </w:rPr>
                  <w:t xml:space="preserve"> </w:t>
                </w:r>
                <w:r>
                  <w:rPr>
                    <w:rFonts w:ascii="Tahoma" w:eastAsia="Tahoma" w:hAnsi="Tahoma" w:cs="Tahoma"/>
                    <w:b/>
                    <w:w w:val="99"/>
                  </w:rPr>
                  <w:t>of</w:t>
                </w:r>
                <w:r>
                  <w:rPr>
                    <w:rFonts w:ascii="Tahoma" w:eastAsia="Tahoma" w:hAnsi="Tahoma" w:cs="Tahoma"/>
                    <w:b/>
                  </w:rPr>
                  <w:t xml:space="preserve"> </w:t>
                </w:r>
                <w:r>
                  <w:rPr>
                    <w:rFonts w:ascii="Tahoma" w:eastAsia="Tahoma" w:hAnsi="Tahoma" w:cs="Tahoma"/>
                    <w:b/>
                    <w:w w:val="99"/>
                  </w:rPr>
                  <w:t>International</w:t>
                </w:r>
                <w:r>
                  <w:rPr>
                    <w:rFonts w:ascii="Tahoma" w:eastAsia="Tahoma" w:hAnsi="Tahoma" w:cs="Tahoma"/>
                    <w:b/>
                  </w:rPr>
                  <w:t xml:space="preserve"> </w:t>
                </w:r>
                <w:r>
                  <w:rPr>
                    <w:rFonts w:ascii="Tahoma" w:eastAsia="Tahoma" w:hAnsi="Tahoma" w:cs="Tahoma"/>
                    <w:b/>
                    <w:w w:val="99"/>
                  </w:rPr>
                  <w:t>Relations</w:t>
                </w:r>
              </w:p>
              <w:p w:rsidR="00517FA4" w:rsidRDefault="007D6D94">
                <w:pPr>
                  <w:spacing w:line="240" w:lineRule="exact"/>
                  <w:ind w:left="22"/>
                  <w:rPr>
                    <w:rFonts w:ascii="Tahoma" w:eastAsia="Tahoma" w:hAnsi="Tahoma" w:cs="Tahoma"/>
                  </w:rPr>
                </w:pPr>
                <w:r>
                  <w:rPr>
                    <w:rFonts w:ascii="Tahoma" w:eastAsia="Tahoma" w:hAnsi="Tahoma" w:cs="Tahoma"/>
                    <w:w w:val="99"/>
                    <w:position w:val="-1"/>
                  </w:rPr>
                  <w:t>www.gov.il</w:t>
                </w:r>
                <w:r>
                  <w:rPr>
                    <w:rFonts w:ascii="Tahoma" w:eastAsia="Tahoma" w:hAnsi="Tahoma" w:cs="Tahoma"/>
                    <w:position w:val="-1"/>
                  </w:rPr>
                  <w:t xml:space="preserve"> </w:t>
                </w:r>
                <w:r>
                  <w:rPr>
                    <w:rFonts w:ascii="Tahoma" w:eastAsia="Tahoma" w:hAnsi="Tahoma" w:cs="Tahoma"/>
                    <w:w w:val="99"/>
                    <w:position w:val="-1"/>
                  </w:rPr>
                  <w:t>|</w:t>
                </w:r>
                <w:r>
                  <w:rPr>
                    <w:rFonts w:ascii="Tahoma" w:eastAsia="Tahoma" w:hAnsi="Tahoma" w:cs="Tahoma"/>
                    <w:position w:val="-1"/>
                  </w:rPr>
                  <w:t xml:space="preserve"> </w:t>
                </w:r>
                <w:r>
                  <w:rPr>
                    <w:rFonts w:ascii="Tahoma" w:eastAsia="Tahoma" w:hAnsi="Tahoma" w:cs="Tahoma"/>
                    <w:w w:val="99"/>
                    <w:position w:val="-1"/>
                  </w:rPr>
                  <w:t>niliber@molsa.gov.il</w:t>
                </w:r>
                <w:r>
                  <w:rPr>
                    <w:rFonts w:ascii="Tahoma" w:eastAsia="Tahoma" w:hAnsi="Tahoma" w:cs="Tahoma"/>
                    <w:position w:val="-1"/>
                  </w:rPr>
                  <w:t xml:space="preserve"> </w:t>
                </w:r>
                <w:r>
                  <w:rPr>
                    <w:rFonts w:ascii="Tahoma" w:eastAsia="Tahoma" w:hAnsi="Tahoma" w:cs="Tahoma"/>
                    <w:w w:val="99"/>
                    <w:position w:val="-1"/>
                  </w:rPr>
                  <w:t>|</w:t>
                </w:r>
                <w:r>
                  <w:rPr>
                    <w:rFonts w:ascii="Tahoma" w:eastAsia="Tahoma" w:hAnsi="Tahoma" w:cs="Tahoma"/>
                    <w:position w:val="-1"/>
                  </w:rPr>
                  <w:t xml:space="preserve"> </w:t>
                </w:r>
                <w:r>
                  <w:rPr>
                    <w:rFonts w:ascii="Tahoma" w:eastAsia="Tahoma" w:hAnsi="Tahoma" w:cs="Tahoma"/>
                    <w:w w:val="99"/>
                    <w:position w:val="-1"/>
                  </w:rPr>
                  <w:t>www.molsa.gov.il</w:t>
                </w:r>
              </w:p>
              <w:p w:rsidR="00517FA4" w:rsidRDefault="007D6D94">
                <w:pPr>
                  <w:spacing w:before="1"/>
                  <w:ind w:left="20" w:right="-30"/>
                  <w:rPr>
                    <w:rFonts w:ascii="Tahoma" w:eastAsia="Tahoma" w:hAnsi="Tahoma" w:cs="Tahoma"/>
                  </w:rPr>
                </w:pPr>
                <w:r>
                  <w:rPr>
                    <w:rFonts w:ascii="Tahoma" w:eastAsia="Tahoma" w:hAnsi="Tahoma" w:cs="Tahoma"/>
                    <w:w w:val="99"/>
                  </w:rPr>
                  <w:t>39</w:t>
                </w:r>
                <w:r>
                  <w:rPr>
                    <w:rFonts w:ascii="Tahoma" w:eastAsia="Tahoma" w:hAnsi="Tahoma" w:cs="Tahoma"/>
                  </w:rPr>
                  <w:t xml:space="preserve"> </w:t>
                </w:r>
                <w:proofErr w:type="spellStart"/>
                <w:r>
                  <w:rPr>
                    <w:rFonts w:ascii="Tahoma" w:eastAsia="Tahoma" w:hAnsi="Tahoma" w:cs="Tahoma"/>
                    <w:w w:val="99"/>
                  </w:rPr>
                  <w:t>Yirmiyahu</w:t>
                </w:r>
                <w:proofErr w:type="spellEnd"/>
                <w:r>
                  <w:rPr>
                    <w:rFonts w:ascii="Tahoma" w:eastAsia="Tahoma" w:hAnsi="Tahoma" w:cs="Tahoma"/>
                  </w:rPr>
                  <w:t xml:space="preserve"> </w:t>
                </w:r>
                <w:r>
                  <w:rPr>
                    <w:rFonts w:ascii="Tahoma" w:eastAsia="Tahoma" w:hAnsi="Tahoma" w:cs="Tahoma"/>
                    <w:w w:val="99"/>
                  </w:rPr>
                  <w:t>Street,</w:t>
                </w:r>
                <w:r>
                  <w:rPr>
                    <w:rFonts w:ascii="Tahoma" w:eastAsia="Tahoma" w:hAnsi="Tahoma" w:cs="Tahoma"/>
                  </w:rPr>
                  <w:t xml:space="preserve"> </w:t>
                </w:r>
                <w:proofErr w:type="spellStart"/>
                <w:r>
                  <w:rPr>
                    <w:rFonts w:ascii="Tahoma" w:eastAsia="Tahoma" w:hAnsi="Tahoma" w:cs="Tahoma"/>
                    <w:w w:val="99"/>
                  </w:rPr>
                  <w:t>Migdaley</w:t>
                </w:r>
                <w:proofErr w:type="spellEnd"/>
                <w:r>
                  <w:rPr>
                    <w:rFonts w:ascii="Tahoma" w:eastAsia="Tahoma" w:hAnsi="Tahoma" w:cs="Tahoma"/>
                  </w:rPr>
                  <w:t xml:space="preserve"> </w:t>
                </w:r>
                <w:proofErr w:type="spellStart"/>
                <w:r>
                  <w:rPr>
                    <w:rFonts w:ascii="Tahoma" w:eastAsia="Tahoma" w:hAnsi="Tahoma" w:cs="Tahoma"/>
                    <w:w w:val="99"/>
                  </w:rPr>
                  <w:t>Habira</w:t>
                </w:r>
                <w:proofErr w:type="spellEnd"/>
                <w:r>
                  <w:rPr>
                    <w:rFonts w:ascii="Tahoma" w:eastAsia="Tahoma" w:hAnsi="Tahoma" w:cs="Tahoma"/>
                    <w:w w:val="99"/>
                  </w:rPr>
                  <w:t>,</w:t>
                </w:r>
                <w:r>
                  <w:rPr>
                    <w:rFonts w:ascii="Tahoma" w:eastAsia="Tahoma" w:hAnsi="Tahoma" w:cs="Tahoma"/>
                  </w:rPr>
                  <w:t xml:space="preserve"> </w:t>
                </w:r>
                <w:r>
                  <w:rPr>
                    <w:rFonts w:ascii="Tahoma" w:eastAsia="Tahoma" w:hAnsi="Tahoma" w:cs="Tahoma"/>
                    <w:w w:val="99"/>
                  </w:rPr>
                  <w:t>Jerusalem</w:t>
                </w:r>
                <w:r>
                  <w:rPr>
                    <w:rFonts w:ascii="Tahoma" w:eastAsia="Tahoma" w:hAnsi="Tahoma" w:cs="Tahoma"/>
                  </w:rPr>
                  <w:t xml:space="preserve"> </w:t>
                </w:r>
                <w:r>
                  <w:rPr>
                    <w:rFonts w:ascii="Tahoma" w:eastAsia="Tahoma" w:hAnsi="Tahoma" w:cs="Tahoma"/>
                    <w:w w:val="99"/>
                  </w:rPr>
                  <w:t>91012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F7" w:rsidRDefault="00540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94" w:rsidRDefault="007D6D94">
      <w:r>
        <w:separator/>
      </w:r>
    </w:p>
  </w:footnote>
  <w:footnote w:type="continuationSeparator" w:id="0">
    <w:p w:rsidR="007D6D94" w:rsidRDefault="007D6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F7" w:rsidRDefault="00540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A4" w:rsidRDefault="005406F7">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90pt;margin-top:35.4pt;width:273.6pt;height:50.75pt;z-index:-251660288;mso-position-horizontal-relative:page;mso-position-vertical-relative:page">
          <v:imagedata r:id="rId1" o:title=""/>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F7" w:rsidRDefault="005406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3373B"/>
    <w:multiLevelType w:val="multilevel"/>
    <w:tmpl w:val="2A1824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A4"/>
    <w:rsid w:val="00410279"/>
    <w:rsid w:val="00517FA4"/>
    <w:rsid w:val="005406F7"/>
    <w:rsid w:val="00671DF6"/>
    <w:rsid w:val="007D6D94"/>
    <w:rsid w:val="00F67B54"/>
    <w:rsid w:val="00FF49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406F7"/>
    <w:pPr>
      <w:tabs>
        <w:tab w:val="center" w:pos="4513"/>
        <w:tab w:val="right" w:pos="9026"/>
      </w:tabs>
    </w:pPr>
  </w:style>
  <w:style w:type="character" w:customStyle="1" w:styleId="HeaderChar">
    <w:name w:val="Header Char"/>
    <w:basedOn w:val="DefaultParagraphFont"/>
    <w:link w:val="Header"/>
    <w:uiPriority w:val="99"/>
    <w:rsid w:val="005406F7"/>
  </w:style>
  <w:style w:type="paragraph" w:styleId="Footer">
    <w:name w:val="footer"/>
    <w:basedOn w:val="Normal"/>
    <w:link w:val="FooterChar"/>
    <w:uiPriority w:val="99"/>
    <w:unhideWhenUsed/>
    <w:rsid w:val="005406F7"/>
    <w:pPr>
      <w:tabs>
        <w:tab w:val="center" w:pos="4513"/>
        <w:tab w:val="right" w:pos="9026"/>
      </w:tabs>
    </w:pPr>
  </w:style>
  <w:style w:type="character" w:customStyle="1" w:styleId="FooterChar">
    <w:name w:val="Footer Char"/>
    <w:basedOn w:val="DefaultParagraphFont"/>
    <w:link w:val="Footer"/>
    <w:uiPriority w:val="99"/>
    <w:rsid w:val="0054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ECCBC0-17E2-4238-9589-89D5F10D17D6}"/>
</file>

<file path=customXml/itemProps2.xml><?xml version="1.0" encoding="utf-8"?>
<ds:datastoreItem xmlns:ds="http://schemas.openxmlformats.org/officeDocument/2006/customXml" ds:itemID="{785F5D2F-8350-41F6-84B6-D5BEBE5B99C0}"/>
</file>

<file path=customXml/itemProps3.xml><?xml version="1.0" encoding="utf-8"?>
<ds:datastoreItem xmlns:ds="http://schemas.openxmlformats.org/officeDocument/2006/customXml" ds:itemID="{8204D3A4-183E-479A-8919-83E35FCD472A}"/>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2021-04-28T14:13:00Z</dcterms:created>
  <dcterms:modified xsi:type="dcterms:W3CDTF">2021-04-28T14:13:00Z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