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98" w:rsidRDefault="00D24A98" w:rsidP="00D24A98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D24A98">
        <w:rPr>
          <w:rFonts w:ascii="Times New Roman" w:hAnsi="Times New Roman"/>
          <w:b/>
          <w:sz w:val="28"/>
          <w:szCs w:val="28"/>
          <w:lang w:eastAsia="ru-RU" w:bidi="ru-RU"/>
        </w:rPr>
        <w:t>Ответы на вопросник независимого эксперта ООН</w:t>
      </w:r>
      <w:r w:rsidRPr="00D24A98">
        <w:rPr>
          <w:rFonts w:ascii="Times New Roman" w:hAnsi="Times New Roman"/>
          <w:b/>
          <w:sz w:val="28"/>
          <w:szCs w:val="28"/>
          <w:lang w:eastAsia="ru-RU" w:bidi="ru-RU"/>
        </w:rPr>
        <w:br/>
        <w:t>но правам пожилых людей</w:t>
      </w:r>
    </w:p>
    <w:p w:rsidR="00D24A98" w:rsidRPr="00D24A98" w:rsidRDefault="00D24A98" w:rsidP="00D24A9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32999" w:rsidRPr="00D24A98" w:rsidRDefault="00032999" w:rsidP="0003299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D24A98" w:rsidRPr="00EE589F" w:rsidRDefault="00272040" w:rsidP="00D24A98">
      <w:pPr>
        <w:pStyle w:val="NoSpacing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bookmarkStart w:id="1" w:name="bookmark5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 xml:space="preserve">2) </w:t>
      </w:r>
      <w:r w:rsidR="00D24A98" w:rsidRPr="00EE589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Права пожилых женщин в международном, региональном и национальном законодательстве, политике и программах</w:t>
      </w:r>
      <w:bookmarkEnd w:id="1"/>
    </w:p>
    <w:p w:rsidR="00D24A98" w:rsidRPr="00D24A98" w:rsidRDefault="00D24A98" w:rsidP="00D24A98">
      <w:pPr>
        <w:pStyle w:val="NoSpacing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D24A98" w:rsidRPr="00D24A98" w:rsidRDefault="00032999" w:rsidP="00032999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1.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Какие существуют правовые инструменты, политика и программы для решения конкретных проблем, с которыми сталкиваются пожилые женщины, и как они реализуются и контролируются?</w:t>
      </w:r>
    </w:p>
    <w:p w:rsidR="00D24A98" w:rsidRPr="00D24A98" w:rsidRDefault="00EE589F" w:rsidP="0003299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E589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Основополагающим является Закон Кыргызской Республики «О государственных гарантиях равных прав и равных возможностей для мужчин и женщин» (4 августа 2008 года № 184), содержащий конституционные нормы защиты прав и возможностей граждан. В ряде нормативных правовых актах в сфере труда, занятости, семейных отношений содержатся специальные нормы, направленные на поддержку и выравнивание возможностей женщин пользоваться результатами развития.</w:t>
      </w:r>
    </w:p>
    <w:p w:rsidR="00D24A98" w:rsidRPr="00D24A98" w:rsidRDefault="00D24A98" w:rsidP="0003299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 период с 2014 по 2019 годы был принят ряд важных законов и постановлений, способствующих продвижению гендерного равенства в различных сферах.</w:t>
      </w:r>
    </w:p>
    <w:p w:rsidR="00D24A98" w:rsidRPr="00D24A98" w:rsidRDefault="00D24A98" w:rsidP="0003299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Национальная стратегия Кыргызской Республики по достижению гендерного равенства до 2020 года, принятая Постановлением Правительства от 27 июня 2012 года № 443 определяет приоритеты государственной гендерной политики. Конкретные меры по ее реализации на предстоящий период определены в очередном, пятом по счету Национальном плане по достижению гендерного равенства в Кыргызской Республике на период с 2018 по 2020 годы.</w:t>
      </w:r>
    </w:p>
    <w:p w:rsidR="00D24A98" w:rsidRPr="00D24A98" w:rsidRDefault="00D24A98" w:rsidP="0003299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21 сентября 2018 года распоряжением Правительства КР утвержден План действий по реализации Резолюции Совета безопасности ООН 325 о роли женщин в обеспечении мира и безопасности.</w:t>
      </w:r>
    </w:p>
    <w:p w:rsidR="00D24A98" w:rsidRPr="00D24A98" w:rsidRDefault="00D24A98" w:rsidP="0003299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 Законе Кыргызской Республики («Об охране и защите от семейного насилия») от 27 апреля 2017 года № 63 на основе международных стандартов определены основополагающие принципы, которыми должны руководствоваться субъекты его исполнения, число которых увеличилось и включает 11 уполномоченных органов. Для каждого из них в названном законе поставлены конкретные задачи, а также утвержден механизм межведомственной координации и взаимодействия в процессе их исполнения. В частности, предусмотрено перенаправление лиц, пострадавших от семейного насилия для оказания необходимой правовой, медицинской и психологической помощи, предоставления социального сопровождения и консультационных услуг.</w:t>
      </w:r>
    </w:p>
    <w:p w:rsidR="00D24A98" w:rsidRPr="00D24A98" w:rsidRDefault="00D24A98" w:rsidP="0003299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2017 году впервые был проведен анализ государственной и административной (ведомственной) статистики в сфере гендерной дискриминации с фокусом внимания на насилие и торговлю людьми. По результатам проведенного анализа усовершенствованы формы учета и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отчетности в Министерстве внутренних дел Кыргызской Республики, Генеральной прокуратуре Кыргызской Республики, Судебном департаменте при Верховном суде Кыргызской Республики, Национальном статистическом комитете Кыргызской Республики. Внедрены обновлённые формы отчетности через следующие ведомственные акты:</w:t>
      </w:r>
    </w:p>
    <w:p w:rsidR="00D24A98" w:rsidRPr="00D24A98" w:rsidRDefault="00272040" w:rsidP="00032999">
      <w:pPr>
        <w:pStyle w:val="NoSpacing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риказ Министерства внутренних дел Кыргызской Республики «Об утверждении форм ведомственной отчетности о выданных охранных ордерах, о лицах, совершивших насилие в семье, пострадавших от семейного насилия, и инструкции о порядке формирования ведомственных статистических отчетов о выданных охранных ордерах, о лицах, совершивших насилие в семье и пострадавших от семейного насилия, от 13 ноября 2017 года № 963;</w:t>
      </w:r>
    </w:p>
    <w:p w:rsidR="00D24A98" w:rsidRPr="00D24A98" w:rsidRDefault="00272040" w:rsidP="00032999">
      <w:pPr>
        <w:pStyle w:val="NoSpacing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остановление Национального статистического комитета Кыргызской Республики (Об утверждении государственной статистической отчетности по статистике правонарушений) от 9 ноября 2017 года № 17.</w:t>
      </w:r>
    </w:p>
    <w:p w:rsidR="00D24A98" w:rsidRPr="00D24A98" w:rsidRDefault="00D24A98" w:rsidP="0027204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Министерством внутренних дел КР издано распоряжение о совершенствовании деятельности органов внутренних дел Кыргызской Республики при работе с представителями уязвимых групп населения от 14 декабря 2017 года № 946-р, где, в частности, изложены требования:</w:t>
      </w:r>
    </w:p>
    <w:p w:rsidR="00D24A98" w:rsidRPr="00D24A98" w:rsidRDefault="00272040" w:rsidP="00032999">
      <w:pPr>
        <w:pStyle w:val="NoSpacing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ри производстве профилактических, рейдовых мероприятий и следственных действий усилить контроль за информированием пострадавших из числа уязвимых групп о праве обращения в кризисные центры, соответствующие общественные организации, с разъяснением вопросов обеспечения безопасности;</w:t>
      </w:r>
    </w:p>
    <w:p w:rsidR="00D24A98" w:rsidRPr="00D24A98" w:rsidRDefault="00272040" w:rsidP="00032999">
      <w:pPr>
        <w:pStyle w:val="NoSpacing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беспечить строгое соблюдение норм Инструкции о профилактике ВИЧ-инфекции уполномоченными государственными органами внутренних дел, по контролю наркотиков и в сфере исполнения наказаний Кыргызской Республики, взаимодействующими с уязвимыми группами от 21 января 2014 года № 49, с обязательным разъяснением о праве добровольного обращения в учреждения в сфере профилактики ВИЧ-инфекции в КР;</w:t>
      </w:r>
    </w:p>
    <w:p w:rsidR="00D24A98" w:rsidRPr="00D24A98" w:rsidRDefault="008E5387" w:rsidP="00032999">
      <w:pPr>
        <w:pStyle w:val="NoSpacing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ри осуществлении сбора первичной информации на основании поступившего обращения, заявления придерживаться недискриминирующего и нестигматизирующего языка общения, в полной мере осуществлять гарантированные законодательством Кыргызской Республики меры по пресечению насилия, обеспечению безопасности и защиты пострадавших из числа уязвимых групп.</w:t>
      </w:r>
    </w:p>
    <w:p w:rsidR="00D24A98" w:rsidRPr="00D24A98" w:rsidRDefault="00D24A98" w:rsidP="00032999">
      <w:pPr>
        <w:pStyle w:val="NoSpacing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 2017 году были внесены изменения в избирательное законодательство, в соответствии с которым «в случае досрочного прекращения полномочий депутата его мандат передается следующему зарегистрированному к</w:t>
      </w:r>
      <w:r w:rsidR="008E5387">
        <w:rPr>
          <w:rFonts w:ascii="Times New Roman" w:eastAsia="Times New Roman" w:hAnsi="Times New Roman"/>
          <w:sz w:val="28"/>
          <w:szCs w:val="28"/>
          <w:lang w:eastAsia="ru-RU" w:bidi="ru-RU"/>
        </w:rPr>
        <w:t>андидату: 1) из числа кандидатов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женского пола, в случае прекращения полномочий депутата женского пола; 2) из числа кандидатов мужского пола, в случае прекращения полномочий депутата мужского пола. В случае отсутствия в списке кандидатов указанных лиц соответствующего пола мандат депутата передается следующему по очереди кандидату из того же списка».</w:t>
      </w:r>
    </w:p>
    <w:p w:rsidR="00D24A98" w:rsidRPr="00D24A98" w:rsidRDefault="00D24A98" w:rsidP="00032999">
      <w:pPr>
        <w:pStyle w:val="NoSpacing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решения проблемы низкой представленности женщин на местном уровне, депутатами Жогорку Кенеша КР инициирован и принят в первом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чтении проект Закона КР «О внесении изменений в Закон Кыргызской Республики «О выборах депутатов местных кенешей», где предлагается применить в качестве такой временной специальной меры резервирование для женщин 30 % мандатов в аильных кенешах КР (статьи 46, 47,52,59, 62). Эта задача включена в Стратегию совершенствования законодательства Кыргызской Республики о выборах на 2018-2020 годы.</w:t>
      </w:r>
    </w:p>
    <w:p w:rsidR="00D24A98" w:rsidRPr="00D24A98" w:rsidRDefault="00D24A98" w:rsidP="00032999">
      <w:pPr>
        <w:pStyle w:val="NoSpacing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Положение о порядке проведения конкурса и служебного продвижения по государственной гражданской службе и муниципальной службе Кыргызской Республики, утверждено Постановлением Правительства КР от 29 декабря 2916 г. № 706. Так, если кандидаты получают равное количество баллов, конкурсная комиссия рекомендует кандидата, этническая принадлежность, пол которого менее представлены в государственном органе, органе местного самоуправления. В случае, когда кандидаты, получившие равное количество баллов, являются представителями одной этнической принадлежности, одного пола, решение принимается простым большинством голосов членов комиссии, присутствующих на заседании (пункт 50).</w:t>
      </w:r>
    </w:p>
    <w:p w:rsidR="00D24A98" w:rsidRPr="00D24A98" w:rsidRDefault="00D24A98" w:rsidP="0003299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Введены дополнения в новый Уголовно-исполнительный кодекс КР, вступивший в силу с 1 января 2019 года, в котором предусмотрены соответствующие специальные меры в отношении беременных женщин (статьи 45, 54 и 98), обеспечивающие женщинам предоставление соответствующего обслуживания в период беременности, родов и послеродовой период.</w:t>
      </w:r>
    </w:p>
    <w:p w:rsidR="00D24A98" w:rsidRPr="00D24A98" w:rsidRDefault="00D24A98" w:rsidP="00032999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Ратифицирована Конвенция ООН о правах инвалидов, принятой 13 декабря 2006 года и подписанной 21 сентября 2011 г. Кыргызстан присоединился к Конвенции 21 сентября 2011 года в рамках 66-й сессии Генеральной Ассамблеи ООН, выразив намерение принять необходимые меры по ее реализации в области поощрения, защиты и обеспечения полного и равного осуществления инвалидами всех прав человека и основных свобод.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2.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Какие статистические данные собираются о пожилых женщинах, если таковые имеются, и дезагрегированы ли они по возрасту, полу и другим соответствующим факторам? Как пожилые женщины определяются с точки зрения закона, политики и сбора данных?</w:t>
      </w:r>
    </w:p>
    <w:p w:rsidR="00D24A98" w:rsidRPr="00D24A98" w:rsidRDefault="00EE589F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E589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 Кыргызстане на регулярной основе выпускаются публикации, в которых представлены статистические данные с разбивкой по полу. Статистические данные, характеризующие положение женщин и мужчин, публикуются Национальным статистическим комитетом (НСК) в различных статистических сборниках, разработанных с учетом международных стандартов. В частности, гендерно-разделенная статистика представлена в таких публикациях, как «Женщины и мужчины КР», «Демографический ежегодник КР», «Занятость и безработица», «Здоровье населения и здравоохранение в КР», «Образование и наука в КР», «Дети Кыргызстана», «Молодежь Кыргызской Республики» и др.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сотрудничестве с международными организациями с 1996 года издается ежегодный статистический сборник «Женщины и мужчины Кыргызской Республики». В настоящее время сбор данных для публикации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осуществляется с учетом показателей, отражающих процесс достижения Целей устойчивого развития.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Статистические публикации/аналитические материалы/пресс-релизы по вопросам гендерной дискриминации и насилию размещаются на сайте НСК. В ежемесячном докладе «Социально-экономическое положение КР» в разделе «Преступность» содержится информация о случаях зарегистрированного семейного (домашнего) насилия, числе выданных временных охранных ордеров для защиты пострадавших от насилия и др. (по данным МВД). Электронная версия ежемесячного доклада размещена на сайте НСК</w:t>
      </w:r>
      <w:r w:rsidRPr="00D24A98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footnoteReference w:id="1"/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Помимо печатных изданий, на сайте НСК в разделе «Гендерная статистика»</w:t>
      </w:r>
      <w:r w:rsidRPr="00D24A98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footnoteReference w:id="2"/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размещена гендерная база данных с приоритетными индикаторами, разработанная на основе имеющихся в НСК статистических показателей. База данных по гендерным индикаторам в формате 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Excel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включает более 50 индикаторов по шести разделам статистики: показатели демографии, образования, уровня жизни населения, рынка труда, здравоохранения, преступности и инвалидности. Актуализация базы данных осуществляется специалистами отраслевых управлений и отделов НСК на ежегодной основе.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Кроме того, на сайте НСК размещены аналитические статьи по гендерной тематике</w:t>
      </w:r>
      <w:r w:rsidRPr="00D24A98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footnoteReference w:id="3"/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(в сфере демографии, здравоохранения, образования, труда, занятости, положение сельских женщин), которые ежегодно обновляются на основе статистических данных, производимых НСК.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 2017-2018гг. - в качестве национального консультанта по статистике приняла участие в реализации проекта в рамках сотрудничества с Управлением ООН по наркотикам и преступности в вопросах совершенствования процесса сбора данных в области гендерного насилия, противодействия торговле людьми и исследования наркоситуации в КР.</w:t>
      </w:r>
    </w:p>
    <w:p w:rsidR="00D24A98" w:rsidRPr="00D24A98" w:rsidRDefault="00D24A98" w:rsidP="00D24A98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Были под</w:t>
      </w:r>
      <w:r w:rsidR="0073210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готовлены следующие публикации: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отчет «Анализ</w:t>
      </w:r>
      <w:r w:rsidR="0073210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государственной и административной статистики в сфере гендерной дискриминации с фокусом на насилие и торговлю людьми»; Практическое пособие для сотрудников территориальных органов госстатистики и организаций, оказывающих социальные услуги и </w:t>
      </w:r>
      <w:r w:rsidR="0073210A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Помощь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населению КР, по сбору данных в сфере гендерного, семейного насилия и торговли людьми; Практические пособия для сотрудников органов внутренних дел, судебной системы и организаций здравоохранения Кыргызской Республики по сбору данных в сфере гендерного, семейного насилия и торговли людьми.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Ежеквартально (2 раза) представлялся Статистический бюллетень «О микрокредитовании населения» всем заинтересованным министерствам (ведомствам). Обновленные данные также размещены на сайте </w:t>
      </w:r>
      <w:r w:rsidR="0073210A">
        <w:rPr>
          <w:rFonts w:ascii="Times New Roman" w:eastAsia="Times New Roman" w:hAnsi="Times New Roman"/>
          <w:sz w:val="28"/>
          <w:szCs w:val="28"/>
          <w:lang w:eastAsia="ru-RU" w:bidi="ru-RU"/>
        </w:rPr>
        <w:t>Н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СК: 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w</w:t>
      </w:r>
      <w:r w:rsidRPr="00D24A98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ww</w:t>
      </w:r>
      <w:r w:rsidRPr="00D24A98">
        <w:rPr>
          <w:rFonts w:ascii="Times New Roman" w:eastAsia="Times New Roman" w:hAnsi="Times New Roman"/>
          <w:sz w:val="28"/>
          <w:szCs w:val="28"/>
          <w:u w:val="single"/>
          <w:lang w:bidi="en-US"/>
        </w:rPr>
        <w:t>.</w:t>
      </w:r>
      <w:r w:rsidRPr="00D24A98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stat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Pr="00D24A98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k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g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В целях повышения профессионального уровня специалистов органов государственной статистики в соответствии с утвержденным Планом мероприятий по методическому обеспечению и повышению квалификации работников терр</w:t>
      </w:r>
      <w:r w:rsidR="0073210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иториальных и подведомственных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органов государственной статистики в течение 2017 года Ресурсно-</w:t>
      </w:r>
      <w:r w:rsidR="0073210A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методическим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центром Нацстаткома совместно с центральным аппаратом и ГВЦ Нацстаткома проведены обучающие семинары для специалистов органов государственной статистики по различным направлениям статистической деятельности, включая: по Государственному заказу; укрепление интеллектуального и человеческого потенциала в сфере статистики; о государственной гражданской службе и муниципальной службе; разработка проекта генерального плана для внедрения Единой автоматизированной системы учета персонала.</w:t>
      </w:r>
    </w:p>
    <w:p w:rsidR="00D24A98" w:rsidRPr="00D24A98" w:rsidRDefault="0073210A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Н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СК имеет большой опыт по оказанию технической и методологической помощи государственным органам в анализе гендерной статистики, статистики образования, здравоохранения и инвалидности, а также отчетности кризисных центров и судов аксакалов по показателям насилия в семьях и другим гендерно- обусловленным преступлениям, совершенным в отношении женщин и девочек.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сотрудничества с Консорциумом ПАРИС21 (Партнерство в области статистики' для развития в 21 веке) проведено обучение для представителей министерств и ведомств Кыргызской Республики по практическ</w:t>
      </w:r>
      <w:r w:rsidR="0073210A">
        <w:rPr>
          <w:rFonts w:ascii="Times New Roman" w:eastAsia="Times New Roman" w:hAnsi="Times New Roman"/>
          <w:sz w:val="28"/>
          <w:szCs w:val="28"/>
          <w:lang w:eastAsia="ru-RU" w:bidi="ru-RU"/>
        </w:rPr>
        <w:t>ому применению инструмента АДАПТ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>(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Advanced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Data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Planning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Tool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ADAPT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),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позволяющего национальным статистическим ведомствам и другим производителям официальной статистики осуществлять планирование производства статистических данных для мониторинга показателей Целей устойчивого развития, национальных стратегий и отраслевых программ развития.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2" w:name="bookmark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3.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Укажите, пожалуйста, как пожилые женщины принимают участие в механизмах участия?</w:t>
      </w:r>
      <w:bookmarkEnd w:id="2"/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D5C3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Участие пож</w:t>
      </w:r>
      <w:r w:rsidR="001509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илых людей в принятии решений </w:t>
      </w:r>
      <w:r w:rsidR="001509CF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имеет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важное значение, так как при этом используется их жизненный и </w:t>
      </w:r>
      <w:r w:rsidR="001509CF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профессиональный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опыт;</w:t>
      </w:r>
    </w:p>
    <w:p w:rsidR="00D24A98" w:rsidRPr="00D24A98" w:rsidRDefault="00D24A98" w:rsidP="002D5C3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интеграция пожилых и повышение их роли в обществе возможно через проведение ими наставнической работы и участие в воспитании молодого поколения;</w:t>
      </w:r>
    </w:p>
    <w:p w:rsidR="00D24A98" w:rsidRPr="00D24A98" w:rsidRDefault="00D24A98" w:rsidP="002D5C3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учитывая, что пожилые люди вносят весьма значительный вклад в семью и общество, следовательно, есть необходимость в создании более позитивного образа пожилых людей, процесса старения в целом;</w:t>
      </w:r>
    </w:p>
    <w:p w:rsidR="00D24A98" w:rsidRPr="00D24A98" w:rsidRDefault="00D24A98" w:rsidP="002D5C3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повышение осведомленности общественности проводится с точки зрения положительных аспектов старения, демонстрирую</w:t>
      </w:r>
      <w:r w:rsidR="001509CF">
        <w:rPr>
          <w:rFonts w:ascii="Times New Roman" w:eastAsia="Times New Roman" w:hAnsi="Times New Roman"/>
          <w:sz w:val="28"/>
          <w:szCs w:val="28"/>
          <w:lang w:eastAsia="ru-RU" w:bidi="ru-RU"/>
        </w:rPr>
        <w:t>щ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их то, что пожилой возраст и жизненный опыт — это высокие ценности, независящие от каких-либо различий между образованием, экономической активностью и степенью самостоятельности пожилых.</w:t>
      </w:r>
    </w:p>
    <w:p w:rsidR="00D24A98" w:rsidRPr="00D24A98" w:rsidRDefault="00D24A98" w:rsidP="002D5C30">
      <w:pPr>
        <w:pStyle w:val="NoSpacing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Прекращение трудовой деятельности привязывает пожилых людей к семье и дому и снижает их социальную активность. Только 6,9% пожилых людей участвуют в деятельности политических организаций. Культурная и спортивная жизнь пожилых людей интересует еще меньше - всего посещает спортивные и иные клубы общения только 4,5% пожилых людей. Более половины пожилых люди принимают участие в гой деятельности, которая не отрывает их от дома и семьи - в содействии родственникам, друзьям, соседям (51,5%), также пожилые люди часто принимают участие в добровольческой или благотворительной деятельности (20,9%)</w:t>
      </w:r>
      <w:r w:rsidR="001509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Третье место занимает уход за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больными и инвалидами (15,0%), далее следует участие в религиозных организациях - 13,9%. На уровень социальной активности пожилых людей большое влияние оказывает уровень образования:</w:t>
      </w:r>
    </w:p>
    <w:p w:rsidR="00D24A98" w:rsidRPr="00D24A98" w:rsidRDefault="00D24A98" w:rsidP="00EE589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Люди без образования практически не посещают спортивные и различные другие клубы и не принимают участие в деятельности политических организаций. Пожилые люди с высшим или незаконченным высшим образованием гораздо более социально активны и чаще оказывают содействие родственникам, друзьям и участвуют в уходе за больными. При этом мужчины в три раза чаще принимают участие в деятельности религиозных организаций, и в два раза - в политической деятельности. Подавляющее число пожилых людей (92,6%) считают себя полноценными членами общества. По мере увеличения возраста пожилые люди начинают ощущать себя менее полноценными членами общества, и в возрастной группе старше 80 лет этот процент составляет только 78,5%. Возможно, это связано с кругом общения пожилых. Большинство пожилых людей общаются с близкими, соседями, друзьями и коллегами, однако 70% отметили, что хотели бы больше общаться со своими сверстниками, посещать мероприятия, где они могли бы общаться со своими ровесниками. В позднем пожилом возрасте люди общаются практически только со своими близкими, частота общения с друзьями и коллегами по работе падает практически в 2 раза по сравнению с ранним пожилым возрастом. Пожилые люди, состоящ</w:t>
      </w:r>
      <w:r w:rsidR="001509CF">
        <w:rPr>
          <w:rFonts w:ascii="Times New Roman" w:eastAsia="Times New Roman" w:hAnsi="Times New Roman"/>
          <w:sz w:val="28"/>
          <w:szCs w:val="28"/>
          <w:lang w:eastAsia="ru-RU" w:bidi="ru-RU"/>
        </w:rPr>
        <w:t>ие в браке, являются наиболее (98%)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активными и общаются практически с близкими, друзьями, а также коллегами, при этом отмечая, что хотели бы общаться еще больше. При этом наибольший процент пожилых, ощущающих необходимую потребность общения со сверстниками, наблюдается преимущественно в сельской местности Нарынской (91,8%), Баткенской (84,2%) и Таласской (81,6%) областей. В столице Кыргызстана только половина респондентов ощущает такую потребность. Можно отметить, что пик необходимости в общении приходится на возраст выхода на пенсию и постепенно снижается к 80 годам</w:t>
      </w:r>
    </w:p>
    <w:p w:rsidR="002D5C30" w:rsidRDefault="002D5C30" w:rsidP="00D24A98">
      <w:pPr>
        <w:pStyle w:val="NoSpacing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3" w:name="bookmark7"/>
    </w:p>
    <w:p w:rsidR="00D24A98" w:rsidRDefault="00D24A98" w:rsidP="00D24A98">
      <w:pPr>
        <w:pStyle w:val="NoSpacing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Экономические, социальные и культурные реалии пожилых женщин</w:t>
      </w:r>
      <w:bookmarkEnd w:id="3"/>
    </w:p>
    <w:p w:rsidR="002D5C30" w:rsidRPr="00D24A98" w:rsidRDefault="002D5C30" w:rsidP="00D24A98">
      <w:pPr>
        <w:pStyle w:val="NoSpacing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4. </w:t>
      </w:r>
      <w:r w:rsidR="001509C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Каковы конкретные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проблемы, с которыми сталкиваются пожилые женщины, в том числе на основе их накопленного жизненного опыта по сравнению с пожилыми мужчинами, при осуществлении своих экономических, социальных и культурных прав (например, с точки зрения социальной защиты, здравоохранения, образования, достойный уровень жизни, земли и собственности)? Просьба представить соответствующие данные и статистику, включая дезагрегированные данные, если таковые имеются.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2D5C30">
        <w:rPr>
          <w:rFonts w:ascii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hAnsi="Times New Roman"/>
          <w:sz w:val="28"/>
          <w:szCs w:val="28"/>
          <w:lang w:eastAsia="ru-RU" w:bidi="ru-RU"/>
        </w:rPr>
        <w:t xml:space="preserve">Согласно Международной Конвенции по правам человека </w:t>
      </w:r>
      <w:r>
        <w:rPr>
          <w:rFonts w:ascii="Times New Roman" w:hAnsi="Times New Roman"/>
          <w:sz w:val="28"/>
          <w:szCs w:val="28"/>
          <w:lang w:eastAsia="ru-RU" w:bidi="ru-RU"/>
        </w:rPr>
        <w:t>–</w:t>
      </w:r>
      <w:r w:rsidR="00D24A98" w:rsidRPr="00D24A98">
        <w:rPr>
          <w:rFonts w:ascii="Times New Roman" w:hAnsi="Times New Roman"/>
          <w:sz w:val="28"/>
          <w:szCs w:val="28"/>
          <w:lang w:eastAsia="ru-RU" w:bidi="ru-RU"/>
        </w:rPr>
        <w:t xml:space="preserve"> каждый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hAnsi="Times New Roman"/>
          <w:sz w:val="28"/>
          <w:szCs w:val="28"/>
          <w:lang w:eastAsia="ru-RU" w:bidi="ru-RU"/>
        </w:rPr>
        <w:t>гражданин имеет право на жизнь, право на труд и его достойную оплату, право на бесплатное лечение и образование, право на доступный отдых и право на гарантированную социальную защиту со стороны государства.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Однако, по мнению Комиссии ООН по правам человека, «крайняя нищета и социальное отчуждение» представляют собой посягательство на человеческое достоинство, а «право на жизнь включает право на </w:t>
      </w:r>
      <w:r w:rsidRPr="001509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достойное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человека существование при удовлетворении минимальных жизненных потребностей». Дискриминация по возрасту 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>(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ageism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- по данным социологов ООН свидетельствует, что 56% опрошенных пожилых людей считают, что к ним проявляют «безразличное, грубое отношение», свою «ненужность» ощущают 51% опрошенных пожилых людей. При глобальной оценке ситуации эксперты сообщают, что дискриминация пожилых людей является особо серьезной проблемой в развивающихся странах.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Эксперты ООН отмечают, что пожилые и старые люди, как и другие уязвимые слои населения, являются субъектами политической и экономической эксплуатации. Они эксплуатируются у себя дома, в пансионатах для пожилых людей или в общине, что серьезно нарушает их жизненное благополучие. Пожилые люди часто не включаются, как целевые группы, в стратегии снижения бедности. Комиссия ООН по правам человека, призывает уделять особое внимание проблемам гендера. Они выделяют особо бедственное положение пожилых и одиноких женщин, и отмечают, что идет </w:t>
      </w:r>
      <w:r w:rsidR="001509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«феминизация нищеты».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5.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Какие формы гендерной дискриминации и неравенства, с которыми сталкиваюзся женщины на протяжении всего жизненного цикла, оказывают особое влияние на осуществление их прав человека в пожилом возрасте?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D5C3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Пожилые женщи</w:t>
      </w:r>
      <w:r w:rsidR="00B4664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ны часто подвергаются одной или нескольким формам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насилия, жестокого обращения и пренебрежения в зависимости от возраста, пола и других характеристик. Это может быть обусловлено эйджизмом, сексизмом, пересечением различных характеристик или в результате накопления дискриминации на протяжении всей жизни. Насилие в отношении пожилых женщин не рассматривается в большинстве исследований, стратегий и программ по предупреждению и искоренению насилия в отношении женщин.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4" w:name="bookmark8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6.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Повлияла ли пандемии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val="en-US" w:bidi="en-US"/>
        </w:rPr>
        <w:t>COV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1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val="en-US" w:bidi="en-US"/>
        </w:rPr>
        <w:t>D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-19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на пожилых женщин иначе, чем на мужчин старшего возраста, и как?</w:t>
      </w:r>
      <w:bookmarkEnd w:id="4"/>
    </w:p>
    <w:p w:rsidR="00D24A98" w:rsidRPr="00D24A98" w:rsidRDefault="00EE589F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E589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Сегодня в Кыргызстане существует</w:t>
      </w:r>
      <w:r w:rsidR="002D5C3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ряд ключевых проблем и вызовов.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17 ноября 2021 г. в Кыргызстане зафиксировано 85619 случаев заражения </w:t>
      </w:r>
      <w:proofErr w:type="spellStart"/>
      <w:r w:rsidR="00D24A98"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Covid</w:t>
      </w:r>
      <w:proofErr w:type="spellEnd"/>
      <w:r w:rsidR="00D24A98"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-19.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На сегодняшний день в Кыргызстане почти 90% смертельных случаев приходится на людей 50+.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Пожилые люди страдают от негативного воздействия их повышенной изоляции или зависимости от других, ограниченной физической мобильности, нехватки экономических ресурсов.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Стигма, связанная с вирусом, и более высокий уровень уязвимости создают риск дальнейшей изоляции пожилых людей.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Пожилые люди, страдающие хроническими заболеваниями и ограниченными возможностями, сталкивались с трудностями при получении рецептов, поскольку центры семейной медицины были закрыты или специализированные врачи не работали.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Пожилые люди лишний раз боятся обращаться к медикам, так как в больницы идти опасно, высокий риск заражения, а домой приглашать давление мерить или пожаловаться на другие болезни неудобно - медики сильно заняты лечением </w:t>
      </w:r>
      <w:r w:rsidR="00B4664E">
        <w:rPr>
          <w:rFonts w:ascii="Times New Roman" w:eastAsia="Times New Roman" w:hAnsi="Times New Roman"/>
          <w:sz w:val="28"/>
          <w:szCs w:val="28"/>
          <w:lang w:val="en-US" w:bidi="en-US"/>
        </w:rPr>
        <w:t>COVID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-19,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на его фоне все другие болезни отошли на второй план.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У пожилых людей существует информационный голод - отсутствие доступа к интернету, смотрят только телевизор.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Пожилые люди очень обеспокоены и испытывают постоянный стресс от пандемии </w:t>
      </w:r>
      <w:r w:rsidR="00B4664E">
        <w:rPr>
          <w:rFonts w:ascii="Times New Roman" w:eastAsia="Times New Roman" w:hAnsi="Times New Roman"/>
          <w:sz w:val="28"/>
          <w:szCs w:val="28"/>
          <w:lang w:val="en-US" w:bidi="en-US"/>
        </w:rPr>
        <w:t>COVID</w:t>
      </w:r>
      <w:r w:rsidR="00B4664E"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>-19.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7.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Приведите примеры того, как пожилые женщины участвуют в экономической, социальной и культурной жизни и вносят в нее свой вклад, включая межпоколенческую солидарность и поддержку.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Ответ: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Обзор принятых Кыргызской Республикой за последние пять лет мер свидетельствует о том, что произошли конкретные изменения, связанные с улучшением реагирования государства и общества на насилие в отношении женщин и девочек. Вместе с тем, возникают новые угрозы и вызовы, связанные, например, с распространением и использованием новых технологий. При этом следует отметить, что в таком направлении, как учет гендерных факторов в связи с угрозой радикализации, ведущей к насильственному экстремизму и терроризму, В КР принимаются специальные меры, в частности, реализуется Совместный план Правительства и ряда агентств ООН в рамках помощи, выделенной Фондом миростроительства ООН, в том числе и связанные с реализацией третьего по счету Плана действий по реализации РСБ ООН 1325 на 2018-2021 годы.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Несмотря на осуществляемые меры по вовлечению местных сообществ, юношей и мужчин, а также проводимую среди молодежи и населения в целом работу, продолжает оставаться актуальным вопрос об искоренении гендерных стереотипов и негативных практик, выступающих под видом национальных традиций. Требует системных усилий и бескомпромиссности раб</w:t>
      </w:r>
      <w:r w:rsidR="002D5C3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ота по предотвращению насилия в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отношении женщин, подвергающихся</w:t>
      </w:r>
      <w:r w:rsidR="002D5C3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множественным формам дискриминации.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Доля женщин среди занятого является наиболее высокой в секторе услуг, особенно, в таких видах деятель</w:t>
      </w:r>
      <w:r w:rsidR="002D5C3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ности, как операции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 недвижимым имуществом (93%),</w:t>
      </w:r>
      <w:r w:rsidR="002D5C3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здравоохранение и социальное обслуживание населения (84%), образование (79%), гостиничный и ресторанный бизнес (59%), обрабатывающая промышленность (более 45%). Доля женщин, имеющих высшее и неполное высшее образование, составила более 17%, а мужчин - 14%. Среди женщин почти в 2 раза больше лиц со средним профессиональным образованием, чем среди мужчин.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Отношение заработной платы женщин к заработной плате мужчин, в целом по республике, в 2017 составила 72,5%, что несколько выше показателей 2014 года - 71,1%. Разница в уровнях заработной платы женщин и мужчин объясняется структурой отраслевой занятости в гендерном разрезе. Так, в общем числе работников, занятых в учреждениях образования и здравоохранения, преобладают женщины, где заработная плата является небольшой. В региональном разрезе заработная плата мужчин в Джал ал- Абадской области превосходила заработную плату женщин в 1,5 раза, а в городе Бишкек - в 1,3 раза. Наименьший разрыв в заработной плате отмечался в Нарынской (на 20,7 процента) и Иссык-Кульской (на 16,2 процента) областях. Заработная плата женщин выше среднереспубликанского уровня отмечалась в городе Бишкек и составила 19877 сомов, самая низкая - 10455 сомов - в Ошской области.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 настоящее время женщины возглавляют лишь 9,7% из 518 коллективных хозяйств, а из 38 государственных хозяйств, женщины возглавляют только один (в Чуйской области). Женщины составляют меньшинство сельскохозяйственных предпринимателей. Из 384 318 зарегистрированных крестьянских хозяйств и индивидуальных предпринимателей, женщины являются официальными руководителями 74 531 (или 19,4%) предприятий. Регион, в котором расположены такие хозяйства играет роль в том, возглавляются ли они женщинами или нет. Например, женщины составляют только 9,5% и 17,4% руководителей хозяйств в Баткенской и Таласской областях, но 31,2% в Чуйской.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Женское предпринимательство - доля женщин в малом среднем бизнесе (МСБ). В среднем по стране женщин в 3 раза меньше среди руководителей бизнес-сектора. К 2022 году доля МСБ в экономике страны должна достичь не менее 50% (НСУР). Среди приоритетных задач, определенных в части оказания содействия занятости женщин на предстоящие 5 лет отмечаются следующие направления: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Создать и усилить механизм межведомственной координации по содействию занятости.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На сегодняшний день недостаточно закона о</w:t>
      </w:r>
    </w:p>
    <w:p w:rsidR="00D24A98" w:rsidRPr="00D24A98" w:rsidRDefault="00D24A98" w:rsidP="00D24A98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содействии занятости - необходимы меры, которые будут действительно создавать условия для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занятости населения, в том числе в вопросах</w:t>
      </w:r>
    </w:p>
    <w:p w:rsidR="00D24A98" w:rsidRPr="00D24A98" w:rsidRDefault="00D24A98" w:rsidP="00D24A98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координации с вузами, работодателями и другими заинтересованными лицами, способными организовать рабочие места в выгодном партнерстве с государством.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Провести анализ законодательства относительно социальной защиты - пересмотреть на предмет включения мер по содействию занятости женщин.</w:t>
      </w:r>
    </w:p>
    <w:p w:rsidR="00D24A98" w:rsidRPr="00D24A98" w:rsidRDefault="00D24A98" w:rsidP="00D24A98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Улучшить доступ к современным технологиям, включая климатически эффективные технологии - как акселераты для улучшения услуг и увеличения занятости (опыт </w:t>
      </w:r>
      <w:r w:rsidRPr="00D24A98">
        <w:rPr>
          <w:rFonts w:ascii="Times New Roman" w:eastAsia="Times New Roman" w:hAnsi="Times New Roman"/>
          <w:sz w:val="28"/>
          <w:szCs w:val="28"/>
          <w:lang w:val="en-US" w:bidi="en-US"/>
        </w:rPr>
        <w:t>GIZ</w:t>
      </w:r>
      <w:r w:rsidRPr="00D24A98">
        <w:rPr>
          <w:rFonts w:ascii="Times New Roman" w:eastAsia="Times New Roman" w:hAnsi="Times New Roman"/>
          <w:sz w:val="28"/>
          <w:szCs w:val="28"/>
          <w:lang w:bidi="en-US"/>
        </w:rPr>
        <w:t xml:space="preserve">),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развитие капельного орошения в сельском хозяйстве, теплицы, сушильные аппараты. Переход экономики к использованию ИКТ и цифровизации управления, предоставление возможностей для удаленной занятости.</w:t>
      </w:r>
    </w:p>
    <w:p w:rsidR="002D5C30" w:rsidRDefault="002D5C30" w:rsidP="00D24A98">
      <w:pPr>
        <w:pStyle w:val="NoSpacing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5" w:name="bookmark9"/>
    </w:p>
    <w:p w:rsidR="00D24A98" w:rsidRDefault="00D24A98" w:rsidP="00D24A98">
      <w:pPr>
        <w:pStyle w:val="NoSpacing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Формы дискриминации пожилых женщин и злоупотребления по признаку пола</w:t>
      </w:r>
      <w:bookmarkEnd w:id="5"/>
    </w:p>
    <w:p w:rsidR="002D5C30" w:rsidRPr="00D24A98" w:rsidRDefault="002D5C30" w:rsidP="00D24A98">
      <w:pPr>
        <w:pStyle w:val="NoSpacing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6" w:name="bookmark10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8. С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какими формами структурной и систематической</w:t>
      </w:r>
      <w:bookmarkEnd w:id="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дискриминации пожилые женщины сталкиваются (например, из-за законов, политики, традиционных и обычных практик и т. д.) и какие меры были приняты для их устранения?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D5C3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Применительно к Кыргызстану в основной своей массе семьи неспособны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взять на себя все заботы о старых и беспомощных родственниках. Тяжесть ухода за старыми людьми ложится в первую очередь на государство. В условиях перехода к рыночной экономике, одной из приоритетов социальной политики является социальная защита.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Социальная защита - это комплекс социально-экономических мер, проводимых государством и направленных на социальное обеспечение нетрудоспособных граждан.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Конституция Кыргызской Республики гарантирует каждому человеку социальное обеспечение, в том числе в случае достижения пожилого возраста. В нормах Конституции Кыргызской Республики заложены виды социальной защиты. Государство создает условия функционирования системы социального обеспечения.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Семейный кодекс Кыргызской Республики содержит нормы, которыми устанавливается обязанности по содержанию как детей, так и родителей. Также он содержит нормы по взаимному содержанию супругов, о содержании фактических воспитателей.</w:t>
      </w:r>
    </w:p>
    <w:p w:rsidR="00D24A98" w:rsidRPr="00D24A98" w:rsidRDefault="00D24A98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Трудовой кодекс Кыргызской Республики не содержит нормы,</w:t>
      </w:r>
      <w:r w:rsidR="002D5C3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касающиеся труда пожилых лиц. Необходимо предусмотреть </w:t>
      </w:r>
      <w:r w:rsidR="002D5C30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2D5C30">
        <w:rPr>
          <w:rFonts w:ascii="Times New Roman" w:eastAsia="Times New Roman" w:hAnsi="Times New Roman"/>
          <w:sz w:val="28"/>
          <w:szCs w:val="28"/>
          <w:lang w:eastAsia="ru-RU" w:bidi="ru-RU"/>
        </w:rPr>
        <w:t>трудовом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законодательстве нормы, регулирующие труд пожилых людей.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9.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Как интерсекциональные факторы усугубляют совокупный эффект эйджизма и сексизма, включая точку зрения пожилых ЛГБТИ-женщин, пожилых женщин с ограниченными возможностями, пожилых женщин-мигрантов, пожилых женщин, принадлежащих к группам коренных народов и меньшинств, и т. д.?</w:t>
      </w:r>
    </w:p>
    <w:p w:rsidR="00D24A98" w:rsidRPr="00D24A98" w:rsidRDefault="002D5C30" w:rsidP="002D5C30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10.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Какие формы принимает гендерное насилие и жестокое обращение в отношении пожилых женщин и как распространено такое насилие? Пожалуйста, поделитесь доступными данными и статистикой, в том числе в отношении убийств женщин.</w:t>
      </w:r>
    </w:p>
    <w:p w:rsidR="00D24A98" w:rsidRPr="00D24A98" w:rsidRDefault="00EE589F" w:rsidP="002D5C3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E589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Важнейшим законодательным актом в области насилия, стал Закон Кыргызской Республики «О социально-правовой защите от насилия в семье», принятый ЗС ЖК КР 31 января 2003г. Другим важным документом является Национальный план действий по достижению гендерного равенства в Кыргызской Республике, который определяет основные стратегические направления гендерной политики Республики. Одним из стратегических целей НПД является «Уменьшение всех форм насилия в отношении женщин». Насилие в отношении женщин охватывает достаточно большой спектр деяний: от приставаний в повседневной жизни и на работе, кражи невест, унижения достоинства женщины расцениванием ее лишь в качестве объекта для удовлетворения потребностей мужчины, различных форм жестокого обращения и сексуальных домогательств до лишения женщин необходимых ресурсов, права на планирование семьи, торговли женщинами, изнасилований и убийств. Сюда же относятся изощренные формы насилия, например, инцест и изнасилование в браке, которые в силу своей специфики глубоко латентны и трудно доказуемы, но которые на деле оказывают на женщину сильнейшее воздействие.</w:t>
      </w:r>
    </w:p>
    <w:p w:rsidR="00D24A98" w:rsidRPr="00D24A98" w:rsidRDefault="00EE589F" w:rsidP="00EE589F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11.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Приведите примеры того, как перспектива жизненного цикла учитывается в политике и программах по предотвращению гендерного насилия в отношении женщин и девочек и борьбе с ним.</w:t>
      </w:r>
    </w:p>
    <w:p w:rsidR="00D24A98" w:rsidRPr="00D24A98" w:rsidRDefault="00EE589F" w:rsidP="00EE589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E589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Пожилые женщины сталкиваются с насилием, жестоким обращением и пренебрежением и включать их в новые и существующие исследования, политики и программы по предотвращению насилия в отношении женщин и девочек. Для того, чтобы охватывать женщин пожилого возраста, данные, политики и программы, направленные на борьбу с насилием в отношении женщин и девочек, должны расширять их фокус от сексуального и физического насилия со стороны интимных партнеров, и учитывать различные формы насилия, жестокого обращения и пренебрежения, а также более широкий круг правонарушителей и ситуаций.</w:t>
      </w:r>
    </w:p>
    <w:p w:rsidR="00D24A98" w:rsidRPr="00D24A98" w:rsidRDefault="00D24A98" w:rsidP="00EE589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Обучение и образование пожилых включает в себя устойчивую деятельность и процессы, направленные на приобретение, признание и применение ключевых навыков, а также обмен ими. Обучение и образование пожилых является важнейшей структурной основой обучающегося общества в деле формирования обучающихся местных сообществ, городов и регионов, которая содействует формированию культуры обучения на протяжении всей жизни и возрождению обучения в рамках семьи, общины, другой образовательной среды и на рабочем месте.</w:t>
      </w:r>
    </w:p>
    <w:p w:rsidR="00D24A98" w:rsidRPr="00D24A98" w:rsidRDefault="00EE589F" w:rsidP="00EE589F">
      <w:pPr>
        <w:pStyle w:val="NoSpacing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Вопрос 12. </w:t>
      </w:r>
      <w:r w:rsidR="00D24A98" w:rsidRPr="00D24A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Пожалуйста, поделитесь информацией об имеющихся механизмах отчетности, подотчетности, средствах правовой защиты и защиты, предназначенных для пожилых женщин, пострадавших от гендерного насилия и дискриминации.</w:t>
      </w:r>
    </w:p>
    <w:p w:rsidR="00D24A98" w:rsidRPr="00D24A98" w:rsidRDefault="00EE589F" w:rsidP="00EE589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E589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Ответ: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Механизмом контроля за ходом реализации Плана мероприятий по повышению качества жизни пожилых граждан в Кыргызской Республике на 2019-2025 годы (далее- НКПП) являются ежегодные аналитические доклады. Регулярный мониторинг и оценка выполнения НКПП и мероприятий Плана станут эффективным инструментом отслеживания прогресса в их реализации, который позволит принимать своевременные решения и вносить коррективы. Реализация направлений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НКПП 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будет осуществляться наряду с законодательными актами Кыргызской Республики, в том числе стратегического значения, и государственными программами Кыргызской Республики. Практическое выполнение целей, задач и приоритетных направлений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НКПП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будет осуществляться в соответствии с планом мероприятий по реализации </w:t>
      </w: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НКПП</w:t>
      </w:r>
      <w:r w:rsidR="00D24A98"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, утвержденным Правительством Кыргызской Республики.</w:t>
      </w:r>
    </w:p>
    <w:p w:rsidR="00D24A98" w:rsidRPr="00D24A98" w:rsidRDefault="00D24A98" w:rsidP="00EE589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Согласованная система индикаторов будет являться неотъемлемой составляющей мониторинга, промежуточной и финальной оценки прогресса в реализации приоритетов, обозначенных на 2018-2027 годы в рамках настоящей НКПП. Индикаторы мониторинга и оценки будут иметь качественные и количественные характеристики. Мониторинг и оценка реализации организуются Правительством и осуществляются различными способами, в том числе путем государственного социального заказа.</w:t>
      </w:r>
    </w:p>
    <w:p w:rsidR="00D24A98" w:rsidRPr="00D24A98" w:rsidRDefault="00D24A98" w:rsidP="00EE589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Информационной базой мониторинга реализации НКПП являются данные статистического наблюдения, информация государственных органов и их подразделений, участников реализации мероприятий настоящей НКПП, а также результаты независимых опросов.</w:t>
      </w:r>
    </w:p>
    <w:p w:rsidR="00D24A98" w:rsidRPr="00D24A98" w:rsidRDefault="00D24A98" w:rsidP="00EE589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Механизмы подотчетности должны быть доступны для всех, и необходимы специальные меры для обеспечения того, чтобы голоса самых уязвимых и маргинализированных пожилых граждан были услышаны. Лица, ответственные за принятие решений, должны знать права пожилых людей и исключения, с которыми они сталкиваются, с тем, чтобы быть проактивными, чтобы их голоса были услышаны и обеспечить их значимое участие в принятии решений и публичных дебатах.</w:t>
      </w:r>
    </w:p>
    <w:p w:rsidR="00D24A98" w:rsidRPr="00D24A98" w:rsidRDefault="00D24A98" w:rsidP="00EE589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4A98">
        <w:rPr>
          <w:rFonts w:ascii="Times New Roman" w:eastAsia="Times New Roman" w:hAnsi="Times New Roman"/>
          <w:sz w:val="28"/>
          <w:szCs w:val="28"/>
          <w:lang w:eastAsia="ru-RU" w:bidi="ru-RU"/>
        </w:rPr>
        <w:t>Итогом реализации НКПП станет сформированная система мер, направленных на улучшения качества жизни пожилых граждан, повышение благосостояния и социально-культурного развития граждан старшего поколения, укрепление их здоровья, повышение продолжительности жизни и активного долголетия.</w:t>
      </w:r>
    </w:p>
    <w:p w:rsidR="00D24A98" w:rsidRPr="00D24A98" w:rsidRDefault="00D24A98" w:rsidP="00D24A9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70F94" w:rsidRPr="00D24A98" w:rsidRDefault="00770F94" w:rsidP="00D24A9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770F94" w:rsidRPr="00D24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91" w:rsidRDefault="00E15191" w:rsidP="00D24A98">
      <w:pPr>
        <w:spacing w:after="0" w:line="240" w:lineRule="auto"/>
      </w:pPr>
      <w:r>
        <w:separator/>
      </w:r>
    </w:p>
  </w:endnote>
  <w:endnote w:type="continuationSeparator" w:id="0">
    <w:p w:rsidR="00E15191" w:rsidRDefault="00E15191" w:rsidP="00D2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8" w:rsidRDefault="00647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8" w:rsidRDefault="006472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8" w:rsidRDefault="00647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91" w:rsidRDefault="00E15191" w:rsidP="00D24A98">
      <w:pPr>
        <w:spacing w:after="0" w:line="240" w:lineRule="auto"/>
      </w:pPr>
      <w:r>
        <w:separator/>
      </w:r>
    </w:p>
  </w:footnote>
  <w:footnote w:type="continuationSeparator" w:id="0">
    <w:p w:rsidR="00E15191" w:rsidRDefault="00E15191" w:rsidP="00D24A98">
      <w:pPr>
        <w:spacing w:after="0" w:line="240" w:lineRule="auto"/>
      </w:pPr>
      <w:r>
        <w:continuationSeparator/>
      </w:r>
    </w:p>
  </w:footnote>
  <w:footnote w:id="1">
    <w:p w:rsidR="00D24A98" w:rsidRPr="00196692" w:rsidRDefault="00D24A98" w:rsidP="00D24A98">
      <w:pPr>
        <w:ind w:right="100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96692">
        <w:rPr>
          <w:rFonts w:ascii="Times New Roman" w:eastAsia="Courier New" w:hAnsi="Times New Roman"/>
          <w:color w:val="000000"/>
          <w:sz w:val="24"/>
          <w:szCs w:val="24"/>
          <w:lang w:val="en-US"/>
        </w:rPr>
        <w:t>http</w:t>
      </w:r>
      <w:proofErr w:type="gramEnd"/>
      <w:r w:rsidRPr="00196692">
        <w:rPr>
          <w:rFonts w:ascii="Times New Roman" w:eastAsia="Courier New" w:hAnsi="Times New Roman"/>
          <w:color w:val="000000"/>
          <w:sz w:val="24"/>
          <w:szCs w:val="24"/>
          <w:lang w:val="en-US" w:eastAsia="ru-RU" w:bidi="ru-RU"/>
        </w:rPr>
        <w:t xml:space="preserve">: </w:t>
      </w:r>
      <w:r w:rsidRPr="00196692">
        <w:rPr>
          <w:rFonts w:ascii="Times New Roman" w:eastAsia="Courier New" w:hAnsi="Times New Roman"/>
          <w:color w:val="000000"/>
          <w:sz w:val="24"/>
          <w:szCs w:val="24"/>
          <w:lang w:val="en-US"/>
        </w:rPr>
        <w:t>//www. stat</w:t>
      </w:r>
      <w:r w:rsidRPr="00196692">
        <w:rPr>
          <w:rFonts w:ascii="Times New Roman" w:eastAsia="Courier New" w:hAnsi="Times New Roman"/>
          <w:color w:val="000000"/>
          <w:sz w:val="24"/>
          <w:szCs w:val="24"/>
          <w:lang w:val="en-US" w:eastAsia="ru-RU" w:bidi="ru-RU"/>
        </w:rPr>
        <w:t xml:space="preserve">. </w:t>
      </w:r>
      <w:r w:rsidRPr="00196692">
        <w:rPr>
          <w:rFonts w:ascii="Times New Roman" w:eastAsia="Courier New" w:hAnsi="Times New Roman"/>
          <w:color w:val="000000"/>
          <w:sz w:val="24"/>
          <w:szCs w:val="24"/>
          <w:lang w:val="en-US"/>
        </w:rPr>
        <w:t xml:space="preserve">kg/ru/publications/doklad-socialno-ekononucheskoe-polozheme-kyrgyzsko] - </w:t>
      </w:r>
      <w:proofErr w:type="spellStart"/>
      <w:r w:rsidRPr="00196692">
        <w:rPr>
          <w:rFonts w:ascii="Times New Roman" w:eastAsia="Courier New" w:hAnsi="Times New Roman"/>
          <w:color w:val="000000"/>
          <w:sz w:val="24"/>
          <w:szCs w:val="24"/>
          <w:lang w:val="en-US"/>
        </w:rPr>
        <w:t>respubliki</w:t>
      </w:r>
      <w:proofErr w:type="spellEnd"/>
      <w:r w:rsidRPr="00196692">
        <w:rPr>
          <w:rFonts w:ascii="Times New Roman" w:eastAsia="Courier New" w:hAnsi="Times New Roman"/>
          <w:color w:val="000000"/>
          <w:sz w:val="24"/>
          <w:szCs w:val="24"/>
          <w:lang w:val="en-US"/>
        </w:rPr>
        <w:t>/</w:t>
      </w:r>
    </w:p>
  </w:footnote>
  <w:footnote w:id="2">
    <w:p w:rsidR="00D24A98" w:rsidRPr="00196692" w:rsidRDefault="00770F94" w:rsidP="00D24A98">
      <w:pPr>
        <w:spacing w:line="170" w:lineRule="exact"/>
        <w:jc w:val="both"/>
        <w:rPr>
          <w:rFonts w:ascii="Times New Roman" w:hAnsi="Times New Roman"/>
          <w:sz w:val="24"/>
          <w:szCs w:val="24"/>
          <w:lang w:val="en-US"/>
        </w:rPr>
      </w:pPr>
      <w:hyperlink r:id="rId1" w:history="1">
        <w:r w:rsidR="00D24A98" w:rsidRPr="00196692">
          <w:rPr>
            <w:rFonts w:ascii="Times New Roman" w:eastAsia="Courier New" w:hAnsi="Times New Roman"/>
            <w:color w:val="000000"/>
            <w:sz w:val="24"/>
            <w:szCs w:val="24"/>
            <w:lang w:val="en-US"/>
          </w:rPr>
          <w:t>http://www.stat.kg/ru/statistics/gendernaya-statistika/</w:t>
        </w:r>
      </w:hyperlink>
    </w:p>
  </w:footnote>
  <w:footnote w:id="3">
    <w:p w:rsidR="00D24A98" w:rsidRPr="003E1FDE" w:rsidRDefault="00D24A98" w:rsidP="00D24A98">
      <w:pPr>
        <w:spacing w:line="170" w:lineRule="exact"/>
        <w:jc w:val="both"/>
        <w:rPr>
          <w:rFonts w:ascii="Times New Roman" w:hAnsi="Times New Roman"/>
          <w:sz w:val="24"/>
          <w:szCs w:val="24"/>
          <w:lang w:val="de-DE"/>
        </w:rPr>
      </w:pPr>
      <w:r w:rsidRPr="00F06EB5">
        <w:rPr>
          <w:rStyle w:val="5TimesNewRoman7pt"/>
          <w:rFonts w:eastAsia="Calibri"/>
          <w:sz w:val="24"/>
          <w:szCs w:val="24"/>
          <w:vertAlign w:val="superscript"/>
        </w:rPr>
        <w:footnoteRef/>
      </w:r>
      <w:r w:rsidRPr="003E1FDE">
        <w:rPr>
          <w:rFonts w:ascii="Times New Roman" w:eastAsia="Courier New" w:hAnsi="Times New Roman"/>
          <w:color w:val="000000"/>
          <w:sz w:val="24"/>
          <w:szCs w:val="24"/>
          <w:lang w:val="de-DE"/>
        </w:rPr>
        <w:t xml:space="preserve"> </w:t>
      </w:r>
      <w:r w:rsidRPr="003E1FDE">
        <w:rPr>
          <w:rFonts w:ascii="Times New Roman" w:eastAsia="Courier New" w:hAnsi="Times New Roman"/>
          <w:color w:val="000000"/>
          <w:sz w:val="24"/>
          <w:szCs w:val="24"/>
          <w:lang w:val="de-DE"/>
        </w:rPr>
        <w:t xml:space="preserve">http: / </w:t>
      </w:r>
      <w:r w:rsidRPr="003E1FDE">
        <w:rPr>
          <w:rStyle w:val="5"/>
          <w:rFonts w:ascii="Times New Roman" w:hAnsi="Times New Roman" w:cs="Times New Roman"/>
          <w:sz w:val="24"/>
          <w:szCs w:val="24"/>
          <w:lang w:val="de-DE"/>
        </w:rPr>
        <w:t>/www. stat ■</w:t>
      </w:r>
      <w:r w:rsidRPr="003E1FDE">
        <w:rPr>
          <w:rFonts w:ascii="Times New Roman" w:eastAsia="Courier New" w:hAnsi="Times New Roman"/>
          <w:color w:val="000000"/>
          <w:sz w:val="24"/>
          <w:szCs w:val="24"/>
          <w:lang w:val="de-DE"/>
        </w:rPr>
        <w:t xml:space="preserve"> kg/ru/e</w:t>
      </w:r>
      <w:r w:rsidRPr="003E1FDE">
        <w:rPr>
          <w:rStyle w:val="5"/>
          <w:rFonts w:ascii="Times New Roman" w:hAnsi="Times New Roman" w:cs="Times New Roman"/>
          <w:sz w:val="24"/>
          <w:szCs w:val="24"/>
          <w:lang w:val="de-DE"/>
        </w:rPr>
        <w:t>kononjiches</w:t>
      </w:r>
      <w:r w:rsidRPr="003E1FDE">
        <w:rPr>
          <w:rFonts w:ascii="Times New Roman" w:eastAsia="Courier New" w:hAnsi="Times New Roman"/>
          <w:color w:val="000000"/>
          <w:sz w:val="24"/>
          <w:szCs w:val="24"/>
          <w:lang w:val="de-DE"/>
        </w:rPr>
        <w:t>kie-zapiski/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8" w:rsidRDefault="00647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8" w:rsidRDefault="006472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8" w:rsidRDefault="00647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748F"/>
    <w:multiLevelType w:val="hybridMultilevel"/>
    <w:tmpl w:val="017403B0"/>
    <w:lvl w:ilvl="0" w:tplc="022002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3E6A"/>
    <w:multiLevelType w:val="hybridMultilevel"/>
    <w:tmpl w:val="6C58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3B20"/>
    <w:multiLevelType w:val="hybridMultilevel"/>
    <w:tmpl w:val="BB9CE212"/>
    <w:lvl w:ilvl="0" w:tplc="022002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3F59"/>
    <w:multiLevelType w:val="hybridMultilevel"/>
    <w:tmpl w:val="F4EC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B0329"/>
    <w:multiLevelType w:val="multilevel"/>
    <w:tmpl w:val="B406D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222A1D"/>
    <w:multiLevelType w:val="hybridMultilevel"/>
    <w:tmpl w:val="84AC48B2"/>
    <w:lvl w:ilvl="0" w:tplc="022002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45711"/>
    <w:multiLevelType w:val="multilevel"/>
    <w:tmpl w:val="D2268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73199"/>
    <w:multiLevelType w:val="multilevel"/>
    <w:tmpl w:val="05ECA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676EAD"/>
    <w:multiLevelType w:val="multilevel"/>
    <w:tmpl w:val="4ED6DB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A77C10"/>
    <w:multiLevelType w:val="multilevel"/>
    <w:tmpl w:val="70EA2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1B728C"/>
    <w:multiLevelType w:val="hybridMultilevel"/>
    <w:tmpl w:val="4BBC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8"/>
    <w:rsid w:val="00032999"/>
    <w:rsid w:val="000535DF"/>
    <w:rsid w:val="00086E3C"/>
    <w:rsid w:val="000F0B52"/>
    <w:rsid w:val="001509CF"/>
    <w:rsid w:val="002464BA"/>
    <w:rsid w:val="00272040"/>
    <w:rsid w:val="00286EA0"/>
    <w:rsid w:val="002D5C30"/>
    <w:rsid w:val="003E1FDE"/>
    <w:rsid w:val="00433FD5"/>
    <w:rsid w:val="0049416E"/>
    <w:rsid w:val="00647258"/>
    <w:rsid w:val="0073210A"/>
    <w:rsid w:val="00770F94"/>
    <w:rsid w:val="007A4E5C"/>
    <w:rsid w:val="008D6F56"/>
    <w:rsid w:val="008E5387"/>
    <w:rsid w:val="009262DF"/>
    <w:rsid w:val="00B432D7"/>
    <w:rsid w:val="00B4664E"/>
    <w:rsid w:val="00C41036"/>
    <w:rsid w:val="00CA2286"/>
    <w:rsid w:val="00D24A98"/>
    <w:rsid w:val="00E15191"/>
    <w:rsid w:val="00EE589F"/>
    <w:rsid w:val="00F0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A98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24A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D24A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D24A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D24A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D24A9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D24A98"/>
    <w:pPr>
      <w:widowControl w:val="0"/>
      <w:shd w:val="clear" w:color="auto" w:fill="FFFFFF"/>
      <w:spacing w:after="340" w:line="31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D24A98"/>
    <w:pPr>
      <w:widowControl w:val="0"/>
      <w:shd w:val="clear" w:color="auto" w:fill="FFFFFF"/>
      <w:spacing w:before="340" w:after="340" w:line="310" w:lineRule="exact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rsid w:val="00D24A98"/>
    <w:pPr>
      <w:widowControl w:val="0"/>
      <w:shd w:val="clear" w:color="auto" w:fill="FFFFFF"/>
      <w:spacing w:before="340" w:after="0" w:line="322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D24A98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Сноска (2)_"/>
    <w:link w:val="22"/>
    <w:rsid w:val="00D24A98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22">
    <w:name w:val="Сноска (2)"/>
    <w:basedOn w:val="Normal"/>
    <w:link w:val="21"/>
    <w:rsid w:val="00D24A98"/>
    <w:pPr>
      <w:widowControl w:val="0"/>
      <w:shd w:val="clear" w:color="auto" w:fill="FFFFFF"/>
      <w:spacing w:after="0" w:line="331" w:lineRule="exact"/>
      <w:ind w:firstLine="780"/>
    </w:pPr>
    <w:rPr>
      <w:rFonts w:ascii="Tahoma" w:eastAsia="Tahoma" w:hAnsi="Tahoma" w:cs="Tahoma"/>
      <w:sz w:val="26"/>
      <w:szCs w:val="26"/>
    </w:rPr>
  </w:style>
  <w:style w:type="character" w:customStyle="1" w:styleId="a">
    <w:name w:val="Сноска_"/>
    <w:link w:val="a0"/>
    <w:rsid w:val="00D24A98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TimesNewRoman10pt">
    <w:name w:val="Сноска + Times New Roman;10 pt"/>
    <w:rsid w:val="00D24A9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TimesNewRoman7pt">
    <w:name w:val="Сноска (5) + Times New Roman;7 pt"/>
    <w:rsid w:val="00D2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3">
    <w:name w:val="Основной текст (2) + Курсив"/>
    <w:rsid w:val="00D24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0">
    <w:name w:val="Сноска"/>
    <w:basedOn w:val="Normal"/>
    <w:link w:val="a"/>
    <w:rsid w:val="00D24A98"/>
    <w:pPr>
      <w:widowControl w:val="0"/>
      <w:shd w:val="clear" w:color="auto" w:fill="FFFFFF"/>
      <w:spacing w:after="0" w:line="187" w:lineRule="exact"/>
      <w:jc w:val="both"/>
    </w:pPr>
    <w:rPr>
      <w:rFonts w:ascii="Tahoma" w:eastAsia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4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24A9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24A98"/>
    <w:rPr>
      <w:vertAlign w:val="superscript"/>
    </w:rPr>
  </w:style>
  <w:style w:type="character" w:customStyle="1" w:styleId="6">
    <w:name w:val="Основной текст (6) + Не курсив"/>
    <w:rsid w:val="00D24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Основной текст (6)"/>
    <w:rsid w:val="00D24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3pt">
    <w:name w:val="Основной текст (7) + 13 pt"/>
    <w:rsid w:val="00D24A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TrebuchetMS13pt">
    <w:name w:val="Основной текст (8) + Trebuchet MS;13 pt"/>
    <w:rsid w:val="00D24A98"/>
    <w:rPr>
      <w:rFonts w:ascii="Trebuchet MS" w:eastAsia="Trebuchet MS" w:hAnsi="Trebuchet MS" w:cs="Trebuchet MS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D24A98"/>
    <w:rPr>
      <w:sz w:val="22"/>
      <w:szCs w:val="22"/>
      <w:lang w:val="ru-RU" w:eastAsia="en-US"/>
    </w:rPr>
  </w:style>
  <w:style w:type="character" w:customStyle="1" w:styleId="24">
    <w:name w:val="Основной текст (2) + Полужирный"/>
    <w:rsid w:val="00D24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D24A98"/>
    <w:rPr>
      <w:color w:val="0563C1"/>
      <w:u w:val="single"/>
    </w:rPr>
  </w:style>
  <w:style w:type="character" w:customStyle="1" w:styleId="2Exact">
    <w:name w:val="Основной текст (2) Exact"/>
    <w:rsid w:val="00D2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Сноска (4)_"/>
    <w:link w:val="42"/>
    <w:rsid w:val="00D24A98"/>
    <w:rPr>
      <w:rFonts w:ascii="Tahoma" w:eastAsia="Tahoma" w:hAnsi="Tahoma" w:cs="Tahoma"/>
      <w:shd w:val="clear" w:color="auto" w:fill="FFFFFF"/>
    </w:rPr>
  </w:style>
  <w:style w:type="character" w:customStyle="1" w:styleId="4TimesNewRoman13pt">
    <w:name w:val="Сноска (4) + Times New Roman;13 pt"/>
    <w:rsid w:val="00D24A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Сноска (5)"/>
    <w:rsid w:val="00D24A9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42">
    <w:name w:val="Сноска (4)"/>
    <w:basedOn w:val="Normal"/>
    <w:link w:val="41"/>
    <w:rsid w:val="00D24A98"/>
    <w:pPr>
      <w:widowControl w:val="0"/>
      <w:shd w:val="clear" w:color="auto" w:fill="FFFFFF"/>
      <w:spacing w:after="0" w:line="288" w:lineRule="exact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64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58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64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58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kg/ru/statistics/gendernaya-statis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A29C19-454E-4744-B461-802FE7F7F55F}"/>
</file>

<file path=customXml/itemProps2.xml><?xml version="1.0" encoding="utf-8"?>
<ds:datastoreItem xmlns:ds="http://schemas.openxmlformats.org/officeDocument/2006/customXml" ds:itemID="{F12B569E-9F0B-4E91-BD95-EB8697CAF650}"/>
</file>

<file path=customXml/itemProps3.xml><?xml version="1.0" encoding="utf-8"?>
<ds:datastoreItem xmlns:ds="http://schemas.openxmlformats.org/officeDocument/2006/customXml" ds:itemID="{7AD39F94-894C-42F2-AF3B-DB023E9DE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4700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31430</CharactersWithSpaces>
  <SharedDoc>false</SharedDoc>
  <HLinks>
    <vt:vector size="12" baseType="variant"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http://www.stat.kg/ru/statistics/gendernaya-statistika/</vt:lpwstr>
      </vt:variant>
      <vt:variant>
        <vt:lpwstr/>
      </vt:variant>
      <vt:variant>
        <vt:i4>7733299</vt:i4>
      </vt:variant>
      <vt:variant>
        <vt:i4>0</vt:i4>
      </vt:variant>
      <vt:variant>
        <vt:i4>0</vt:i4>
      </vt:variant>
      <vt:variant>
        <vt:i4>5</vt:i4>
      </vt:variant>
      <vt:variant>
        <vt:lpwstr>http://www.erkintoo.kg/news4160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2021-04-26T13:31:00Z</dcterms:created>
  <dcterms:modified xsi:type="dcterms:W3CDTF">2021-04-26T13:31:00Z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