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4E" w:rsidRPr="00051E8B" w:rsidRDefault="00E57960" w:rsidP="00085D6A">
      <w:pPr>
        <w:pStyle w:val="NoSpacing"/>
        <w:rPr>
          <w:rFonts w:ascii="Arial" w:hAnsi="Arial" w:cs="Arial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731510" cy="742950"/>
            <wp:effectExtent l="0" t="0" r="2540" b="0"/>
            <wp:docPr id="1" name="Picture 1" descr="cid:image001.gif@01D378E3.4618DC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gif@01D378E3.4618DC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960" w:rsidRDefault="00E57960" w:rsidP="00B60DD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3211C2" w:rsidRPr="00B60DDC" w:rsidRDefault="00C6174B" w:rsidP="003211C2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eastAsia="pt-PT"/>
        </w:rPr>
        <w:t>Moçambique: Especialista da ONU pede protecção aos idosos contra abusos e violência - sobretudo em situações de emergência</w:t>
      </w:r>
    </w:p>
    <w:p w:rsidR="00D30A4E" w:rsidRPr="00A20143" w:rsidRDefault="00D30A4E" w:rsidP="00085D6A">
      <w:pPr>
        <w:pStyle w:val="NoSpacing"/>
        <w:rPr>
          <w:rFonts w:ascii="Arial" w:hAnsi="Arial" w:cs="Arial"/>
        </w:rPr>
      </w:pPr>
    </w:p>
    <w:p w:rsidR="00D100B5" w:rsidRPr="00D100B5" w:rsidRDefault="00C6174B" w:rsidP="006E161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eastAsia="pt-PT"/>
        </w:rPr>
        <w:t>Maputo/Genebra (</w:t>
      </w:r>
      <w:r w:rsidR="006E1610">
        <w:rPr>
          <w:rFonts w:ascii="Arial" w:hAnsi="Arial" w:cs="Arial"/>
          <w:lang w:eastAsia="pt-PT"/>
        </w:rPr>
        <w:t>02 de Maio de 2019) - em visita à</w:t>
      </w:r>
      <w:r>
        <w:rPr>
          <w:rFonts w:ascii="Arial" w:hAnsi="Arial" w:cs="Arial"/>
          <w:lang w:eastAsia="pt-PT"/>
        </w:rPr>
        <w:t xml:space="preserve"> Moçambique, uma perita independente das Nações Unidas elogiou o Governo pelo seu empenho e esforços na adopção de políticas e legislação que asseguram que os idosos gozem dos seus direitos; salientando a </w:t>
      </w:r>
      <w:r w:rsidR="00BF7DDE">
        <w:rPr>
          <w:rFonts w:ascii="Arial" w:hAnsi="Arial" w:cs="Arial"/>
          <w:lang w:eastAsia="pt-PT"/>
        </w:rPr>
        <w:t>necessidade</w:t>
      </w:r>
      <w:r>
        <w:rPr>
          <w:rFonts w:ascii="Arial" w:hAnsi="Arial" w:cs="Arial"/>
          <w:lang w:eastAsia="pt-PT"/>
        </w:rPr>
        <w:t xml:space="preserve"> de acções concretas para implementação. Ciente da actual situação de emergência, ela instou as autoridades a salvaguardarem os idosos do abuso e da violência.</w:t>
      </w:r>
    </w:p>
    <w:p w:rsidR="00D100B5" w:rsidRDefault="00D100B5" w:rsidP="004A05A6">
      <w:pPr>
        <w:pStyle w:val="NoSpacing"/>
        <w:jc w:val="both"/>
        <w:rPr>
          <w:rFonts w:ascii="Arial" w:hAnsi="Arial" w:cs="Arial"/>
          <w:highlight w:val="yellow"/>
        </w:rPr>
      </w:pPr>
    </w:p>
    <w:p w:rsidR="001F3B8A" w:rsidRDefault="001F3B8A" w:rsidP="001F3B8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eastAsia="pt-PT"/>
        </w:rPr>
        <w:t>O envelhecimento em Moçambique é algo que está apenas a começar a tomar forma. Facto observável a partir da taxa de crescimento projectada para a África sub-saariana, segundo a qual prevê-se um aumento da população idosa mais rápido do que o observado em qualquer outra região. Os desafios associados a essa transição demográfica são gerais e iminentes.</w:t>
      </w:r>
    </w:p>
    <w:p w:rsidR="001F3B8A" w:rsidRDefault="001F3B8A" w:rsidP="004A05A6">
      <w:pPr>
        <w:pStyle w:val="NoSpacing"/>
        <w:jc w:val="both"/>
        <w:rPr>
          <w:rFonts w:ascii="Arial" w:hAnsi="Arial" w:cs="Arial"/>
          <w:highlight w:val="yellow"/>
        </w:rPr>
      </w:pPr>
    </w:p>
    <w:p w:rsidR="000B63A4" w:rsidRDefault="006E1610" w:rsidP="004A05A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eastAsia="pt-PT"/>
        </w:rPr>
        <w:t>“Quando cheguei à</w:t>
      </w:r>
      <w:r w:rsidR="00D100B5">
        <w:rPr>
          <w:rFonts w:ascii="Arial" w:hAnsi="Arial" w:cs="Arial"/>
          <w:lang w:eastAsia="pt-PT"/>
        </w:rPr>
        <w:t xml:space="preserve"> Moçambique para avaliar a situação do</w:t>
      </w:r>
      <w:r>
        <w:rPr>
          <w:rFonts w:ascii="Arial" w:hAnsi="Arial" w:cs="Arial"/>
          <w:lang w:eastAsia="pt-PT"/>
        </w:rPr>
        <w:t>s direitos humanos dos idosos, o</w:t>
      </w:r>
      <w:r w:rsidR="00D100B5">
        <w:rPr>
          <w:rFonts w:ascii="Arial" w:hAnsi="Arial" w:cs="Arial"/>
          <w:lang w:eastAsia="pt-PT"/>
        </w:rPr>
        <w:t xml:space="preserve"> país fora atingido pelo ciclone Kenneth; apenas seis semanas após o ciclone Idai ter fustigado a zona centro do país.” </w:t>
      </w:r>
      <w:r w:rsidR="00BF7DDE">
        <w:rPr>
          <w:rFonts w:ascii="Arial" w:hAnsi="Arial" w:cs="Arial"/>
          <w:lang w:eastAsia="pt-PT"/>
        </w:rPr>
        <w:t>afirmou</w:t>
      </w:r>
      <w:r w:rsidR="00D100B5">
        <w:rPr>
          <w:rFonts w:ascii="Arial" w:hAnsi="Arial" w:cs="Arial"/>
          <w:lang w:eastAsia="pt-PT"/>
        </w:rPr>
        <w:t xml:space="preserve"> a perita.</w:t>
      </w:r>
    </w:p>
    <w:p w:rsidR="000B63A4" w:rsidRDefault="000B63A4" w:rsidP="004A05A6">
      <w:pPr>
        <w:pStyle w:val="NoSpacing"/>
        <w:jc w:val="both"/>
        <w:rPr>
          <w:rFonts w:ascii="Arial" w:hAnsi="Arial" w:cs="Arial"/>
        </w:rPr>
      </w:pPr>
    </w:p>
    <w:p w:rsidR="00C8041E" w:rsidRPr="001F3B8A" w:rsidRDefault="001F3B8A" w:rsidP="004A05A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eastAsia="pt-PT"/>
        </w:rPr>
        <w:t>Permitam-me primeiramente expressar a minh</w:t>
      </w:r>
      <w:r w:rsidR="006E1610">
        <w:rPr>
          <w:rFonts w:ascii="Arial" w:hAnsi="Arial" w:cs="Arial"/>
          <w:lang w:eastAsia="pt-PT"/>
        </w:rPr>
        <w:t>a solidariedade para com o povo</w:t>
      </w:r>
      <w:r>
        <w:rPr>
          <w:rFonts w:ascii="Arial" w:hAnsi="Arial" w:cs="Arial"/>
          <w:lang w:eastAsia="pt-PT"/>
        </w:rPr>
        <w:t xml:space="preserve"> Moçambicano. Estou profundamente triste com relatos de perda de vidas e destruição em massa. Eu visitei algumas das áreas afectadas pelo ciclone e fiquei impressionada com o nível d</w:t>
      </w:r>
      <w:r w:rsidR="006E1610">
        <w:rPr>
          <w:rFonts w:ascii="Arial" w:hAnsi="Arial" w:cs="Arial"/>
          <w:lang w:eastAsia="pt-PT"/>
        </w:rPr>
        <w:t>e devastação e</w:t>
      </w:r>
      <w:r>
        <w:rPr>
          <w:rFonts w:ascii="Arial" w:hAnsi="Arial" w:cs="Arial"/>
          <w:lang w:eastAsia="pt-PT"/>
        </w:rPr>
        <w:t xml:space="preserve"> sofrimento que lá encontrei. Moçambique continua a enfrentar desafios excepcionais. Embora eu acredite que as Nações Unidas e os par</w:t>
      </w:r>
      <w:r w:rsidR="006E1610">
        <w:rPr>
          <w:rFonts w:ascii="Arial" w:hAnsi="Arial" w:cs="Arial"/>
          <w:lang w:eastAsia="pt-PT"/>
        </w:rPr>
        <w:t>ceiros humanitários estejam a presta</w:t>
      </w:r>
      <w:r>
        <w:rPr>
          <w:rFonts w:ascii="Arial" w:hAnsi="Arial" w:cs="Arial"/>
          <w:lang w:eastAsia="pt-PT"/>
        </w:rPr>
        <w:t>r o apoio necessário às autoridades nacionais para avaliar as necessidades e prestar assistência. No entanto, sinto-me compelida a apelar a comunidade internacional a enviar mais recursos. Estes recursos dão de importância crítica para financiar a resposta imediata, e a médio e longo prazo.” Acrescentou a especialista.</w:t>
      </w:r>
    </w:p>
    <w:p w:rsidR="001F3B8A" w:rsidRPr="00A47D6B" w:rsidRDefault="001F3B8A" w:rsidP="004A05A6">
      <w:pPr>
        <w:pStyle w:val="NoSpacing"/>
        <w:jc w:val="both"/>
        <w:rPr>
          <w:rFonts w:ascii="Arial" w:hAnsi="Arial" w:cs="Arial"/>
          <w:highlight w:val="yellow"/>
        </w:rPr>
      </w:pPr>
    </w:p>
    <w:p w:rsidR="00667538" w:rsidRDefault="001F3B8A" w:rsidP="009B2C7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eastAsia="pt-PT"/>
        </w:rPr>
        <w:t>“A resposta de emergência e as operações de salvamento devem ser conduzidas de acordo com os princípios humanitários e de direitos humanos”, ac</w:t>
      </w:r>
      <w:bookmarkStart w:id="0" w:name="_GoBack"/>
      <w:bookmarkEnd w:id="0"/>
      <w:r>
        <w:rPr>
          <w:rFonts w:ascii="Arial" w:hAnsi="Arial" w:cs="Arial"/>
          <w:lang w:eastAsia="pt-PT"/>
        </w:rPr>
        <w:t>rescentou a especialista da ONU. “Os idosos são desproporcionalmente afectados e são particularmente vulneráveis a abusos e à violência em tais situações. A detecção e proteção contra abusos e violência precisam, portanto, ser tomadas como prioridades absolutas. As medidas de segurança e protecção são cruciais, bem como áreas de abrigos sensíveis à idade.” disse ela. “Devemos ter consciência que a exclusão pode resultar de um tipo de assistência inadequado, seja por efeito de produtos alimentares inadequados ou falta de medicação para doenças tratar crónicas. A relocação ou o reassentamento de pessoas idosas não implica a interrupção do gozo dos seus direitos humanos.”</w:t>
      </w:r>
    </w:p>
    <w:p w:rsidR="00361052" w:rsidRDefault="00361052" w:rsidP="009B2C74">
      <w:pPr>
        <w:pStyle w:val="NoSpacing"/>
        <w:jc w:val="both"/>
        <w:rPr>
          <w:rFonts w:ascii="Arial" w:hAnsi="Arial" w:cs="Arial"/>
        </w:rPr>
      </w:pPr>
    </w:p>
    <w:p w:rsidR="00361052" w:rsidRPr="00361052" w:rsidRDefault="001F3B8A" w:rsidP="001F3B8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eastAsia="pt-PT"/>
        </w:rPr>
        <w:lastRenderedPageBreak/>
        <w:t>"Encorajo o governo a prosseguir seu compromisso para com os idosos", disse Rosa Kornfeld-Matte. “A Política de Idosos de Moçambique e o Plano Nacional sobre as Questões de Envelhecimento 2015-2019, a Estratégia Nacional de Segurança Social Básica, o Subsídio para a Velhice e a Lei de Promoção e Protecção dos Direitos dos Idosos, constituem marcos neste sentido. É lamentável, no entanto, que esse compromisso não se traduza em implementação efetiva, como resultado de recursos disponíveis extremamente limitados para atender às necessidades dos idosos ”, disse o Especialista da ONU” comentou a perita da ONU.</w:t>
      </w:r>
    </w:p>
    <w:p w:rsidR="00361052" w:rsidRDefault="00361052" w:rsidP="00361052">
      <w:pPr>
        <w:pStyle w:val="NoSpacing"/>
        <w:rPr>
          <w:rFonts w:ascii="Arial" w:hAnsi="Arial" w:cs="Arial"/>
        </w:rPr>
      </w:pPr>
    </w:p>
    <w:p w:rsidR="004C73C4" w:rsidRPr="004C73C4" w:rsidRDefault="004C73C4" w:rsidP="004C73C4">
      <w:pPr>
        <w:rPr>
          <w:rFonts w:ascii="Arial" w:hAnsi="Arial" w:cs="Arial"/>
        </w:rPr>
      </w:pPr>
      <w:r>
        <w:rPr>
          <w:rFonts w:ascii="Arial" w:hAnsi="Arial" w:cs="Arial"/>
          <w:lang w:eastAsia="pt-PT"/>
        </w:rPr>
        <w:t>Moçambique enfrenta vários desafios de saúde sérios. Isso inclui uma epidemia de HIV/SIDA. Felicito o Governo pelos seus esforços em garantir a prestação de cuidados adequados aos idosos. Permitam-me sublinhar que, neste contexto, a abordagem da pobreza na velhice está também relacionada com o combate à pobreza infantil, uma vez que muitos idosos suportam o peso de cuidar de órfãos e crianças vulneráveis devido ao HIV/SIDA.”</w:t>
      </w:r>
    </w:p>
    <w:p w:rsidR="004C73C4" w:rsidRDefault="004C73C4" w:rsidP="00361052">
      <w:pPr>
        <w:pStyle w:val="NoSpacing"/>
        <w:rPr>
          <w:rFonts w:ascii="Arial" w:hAnsi="Arial" w:cs="Arial"/>
        </w:rPr>
      </w:pPr>
    </w:p>
    <w:p w:rsidR="00F03728" w:rsidRPr="00FA0CA9" w:rsidRDefault="00361052" w:rsidP="00F03728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eastAsia="pt-PT"/>
        </w:rPr>
        <w:t>“O acesso dos idosos aos cuidados de saúde, particularmente para aqueles com mobilidade limitada e pouco apoio familiar continua a ser um desafio, sobretudo nas zonas rurais. Os altos custos de transporte para os idosos que vivem nas zonas rurais, bem como a falta de documentos de identificação, são barreiras significativas. Notei também, com preocupação, a falta de uma política abrangente de saúde pública sobre a demência e saúde mental.”</w:t>
      </w:r>
    </w:p>
    <w:p w:rsidR="00361052" w:rsidRDefault="00361052" w:rsidP="00361052">
      <w:pPr>
        <w:pStyle w:val="NoSpacing"/>
        <w:rPr>
          <w:rFonts w:ascii="Arial" w:hAnsi="Arial" w:cs="Arial"/>
        </w:rPr>
      </w:pPr>
    </w:p>
    <w:p w:rsidR="00676A79" w:rsidRDefault="00CA1C95" w:rsidP="001D1CBA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eastAsia="pt-PT"/>
        </w:rPr>
        <w:t>Observando os altos índices de pobreza entre os idosos, de cerca de 23%, Kornfeld-Matte acrescentou que “os abuso económicos e financeiro vividos pelos idosos é outra área de preocupação. As pessoas idosas estão sujeitas ao abandono ao isolamento social e à privação económica, já que a sua residência, direitos de propriedade e terras, subsídios sociais, pensões ou meios de subsistência estão a ser</w:t>
      </w:r>
      <w:r w:rsidR="00BF7DDE">
        <w:rPr>
          <w:rFonts w:ascii="Arial" w:hAnsi="Arial" w:cs="Arial"/>
          <w:lang w:eastAsia="pt-PT"/>
        </w:rPr>
        <w:t xml:space="preserve"> </w:t>
      </w:r>
      <w:r>
        <w:rPr>
          <w:rFonts w:ascii="Arial" w:hAnsi="Arial" w:cs="Arial"/>
          <w:lang w:eastAsia="pt-PT"/>
        </w:rPr>
        <w:t>mal utilizados.”</w:t>
      </w:r>
    </w:p>
    <w:p w:rsidR="00A2256D" w:rsidRDefault="00A2256D" w:rsidP="001D1CBA">
      <w:pPr>
        <w:pStyle w:val="NoSpacing"/>
        <w:rPr>
          <w:rFonts w:ascii="Arial" w:hAnsi="Arial" w:cs="Arial"/>
        </w:rPr>
      </w:pPr>
    </w:p>
    <w:p w:rsidR="001D1CBA" w:rsidRPr="001D1CBA" w:rsidRDefault="00CA1C95" w:rsidP="001D1CBA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eastAsia="pt-PT"/>
        </w:rPr>
        <w:t>Neste contexto, estou intrigada com a escala de acusações de feitiçaria feitas contra pessoas idosas,</w:t>
      </w:r>
      <w:r w:rsidR="00BF7DDE">
        <w:rPr>
          <w:rFonts w:ascii="Arial" w:hAnsi="Arial" w:cs="Arial"/>
          <w:lang w:eastAsia="pt-PT"/>
        </w:rPr>
        <w:t xml:space="preserve"> </w:t>
      </w:r>
      <w:r>
        <w:rPr>
          <w:rFonts w:ascii="Arial" w:hAnsi="Arial" w:cs="Arial"/>
          <w:lang w:eastAsia="pt-PT"/>
        </w:rPr>
        <w:t>particularmente à mulheres, usadas para validar o abuso, a violência e a negligência ou mesmo as mortes resultantes dessas acusações. Crenças e práticas relacionadas à feitiçaria são muitas vezes tomadas como explicação para a demência não diagnosticada e outras condições cognitivas de saúde. Isso pode ser fatal. Assim, a eliminação desse padrão constitui um imperativo.</w:t>
      </w:r>
    </w:p>
    <w:p w:rsidR="001D1CBA" w:rsidRDefault="001D1CBA" w:rsidP="00361052">
      <w:pPr>
        <w:pStyle w:val="NoSpacing"/>
        <w:rPr>
          <w:rFonts w:ascii="Arial" w:hAnsi="Arial" w:cs="Arial"/>
        </w:rPr>
      </w:pPr>
    </w:p>
    <w:p w:rsidR="00361052" w:rsidRDefault="00F03728" w:rsidP="00361052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eastAsia="pt-PT"/>
        </w:rPr>
        <w:t>“A prevalência de abusos contra os idosos indica que a acção normativa não é suficiente. Portanto, são necessárias medidas adicionais para detectar, relatar e prevenir todas as formas de abuso de pessoas idosas, devendo ser postas em prática salvaguardas contra a exploração económica e outras formas de abuso, violência ou maus-tratos perpetrados contra este grupo.”</w:t>
      </w:r>
    </w:p>
    <w:p w:rsidR="009D3D43" w:rsidRDefault="009D3D43" w:rsidP="00361052">
      <w:pPr>
        <w:pStyle w:val="NoSpacing"/>
        <w:rPr>
          <w:rFonts w:ascii="Arial" w:hAnsi="Arial" w:cs="Arial"/>
        </w:rPr>
      </w:pPr>
    </w:p>
    <w:p w:rsidR="009D3D43" w:rsidRPr="00361052" w:rsidRDefault="009D3D43" w:rsidP="00361052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eastAsia="pt-PT"/>
        </w:rPr>
        <w:t xml:space="preserve">Os Objectivos de Desenvolvimento Sustentável da ONU têm uma meta fundamental de </w:t>
      </w:r>
      <w:r>
        <w:rPr>
          <w:rFonts w:ascii="Arial" w:hAnsi="Arial" w:cs="Arial"/>
          <w:i/>
          <w:iCs/>
          <w:lang w:eastAsia="pt-PT"/>
        </w:rPr>
        <w:t>não deixar ninguém para trás.</w:t>
      </w:r>
      <w:r>
        <w:rPr>
          <w:rFonts w:ascii="Arial" w:hAnsi="Arial" w:cs="Arial"/>
          <w:lang w:eastAsia="pt-PT"/>
        </w:rPr>
        <w:t xml:space="preserve"> O que naturalmente se estende aos idosos. Faço votos que Moçambique consiga capitalizar a dinâmica que criou para a protecção dos direitos dos idosos. Mesmo em face da situação pós-desastre e da crise </w:t>
      </w:r>
      <w:r>
        <w:rPr>
          <w:rFonts w:ascii="Arial" w:hAnsi="Arial" w:cs="Arial"/>
          <w:lang w:eastAsia="pt-PT"/>
        </w:rPr>
        <w:lastRenderedPageBreak/>
        <w:t>humanitária, como resultado dos ciclones Idai e Kenneth, que exacerbaram os desafios económicos do país.</w:t>
      </w:r>
    </w:p>
    <w:p w:rsidR="00361052" w:rsidRDefault="00361052" w:rsidP="00361052">
      <w:pPr>
        <w:pStyle w:val="NoSpacing"/>
        <w:rPr>
          <w:rFonts w:ascii="Arial" w:hAnsi="Arial" w:cs="Arial"/>
        </w:rPr>
      </w:pPr>
    </w:p>
    <w:p w:rsidR="00361052" w:rsidRDefault="00361052" w:rsidP="00361052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eastAsia="pt-PT"/>
        </w:rPr>
        <w:t>Durante a sua visita, Kornfeld-Matte visitou Maputo, Beira, Chimoio, Manica e a região de Sofala e reuniu-se com vários representantes das autoridades governamentais, organizações humanitárias, académicos e sociedade civil, bem como outros actores do campo dos humanos e das pessoas idosas e os próprios idosos.</w:t>
      </w:r>
    </w:p>
    <w:p w:rsidR="00361052" w:rsidRPr="00361052" w:rsidRDefault="00361052" w:rsidP="00361052">
      <w:pPr>
        <w:pStyle w:val="NoSpacing"/>
        <w:rPr>
          <w:rFonts w:ascii="Arial" w:hAnsi="Arial" w:cs="Arial"/>
        </w:rPr>
      </w:pPr>
    </w:p>
    <w:p w:rsidR="00361052" w:rsidRDefault="00361052" w:rsidP="00361052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eastAsia="pt-PT"/>
        </w:rPr>
        <w:t>A Perita Independente irá apresentar as suas constatações e recomendações baseadas na sua visita ao país num relatório ao Conselho de Direitos Humanos da ONU em Setembro de 2019.</w:t>
      </w:r>
    </w:p>
    <w:p w:rsidR="001F3B8A" w:rsidRPr="00361052" w:rsidRDefault="001F3B8A" w:rsidP="00361052">
      <w:pPr>
        <w:pStyle w:val="NoSpacing"/>
        <w:rPr>
          <w:rFonts w:ascii="Arial" w:hAnsi="Arial" w:cs="Arial"/>
        </w:rPr>
      </w:pPr>
    </w:p>
    <w:p w:rsidR="00D30A4E" w:rsidRPr="00A20143" w:rsidRDefault="00361052" w:rsidP="00361052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pt-PT"/>
        </w:rPr>
        <w:t>FIM</w:t>
      </w:r>
    </w:p>
    <w:p w:rsidR="00D30A4E" w:rsidRPr="00A20143" w:rsidRDefault="00D30A4E" w:rsidP="00085D6A">
      <w:pPr>
        <w:pStyle w:val="NoSpacing"/>
        <w:rPr>
          <w:rFonts w:ascii="Arial" w:hAnsi="Arial" w:cs="Arial"/>
        </w:rPr>
      </w:pPr>
    </w:p>
    <w:p w:rsidR="00D30A4E" w:rsidRPr="007A7112" w:rsidRDefault="00D30A4E" w:rsidP="00085D6A">
      <w:pPr>
        <w:pStyle w:val="NoSpacing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pt-PT"/>
        </w:rPr>
        <w:t xml:space="preserve"> Rosa Kornfeld-Matte</w:t>
      </w:r>
      <w:r>
        <w:rPr>
          <w:rFonts w:ascii="Arial" w:hAnsi="Arial" w:cs="Arial"/>
          <w:i/>
          <w:iCs/>
          <w:sz w:val="22"/>
          <w:szCs w:val="22"/>
          <w:lang w:eastAsia="pt-PT"/>
        </w:rPr>
        <w:t xml:space="preserve"> (Chile) foi nomeada pelo Conselho de Direitos Humanos da ONU como a primeira </w:t>
      </w:r>
      <w:r>
        <w:rPr>
          <w:rStyle w:val="Hyperlink"/>
          <w:rFonts w:ascii="Arial" w:hAnsi="Arial" w:cs="Arial"/>
          <w:i/>
          <w:iCs/>
          <w:sz w:val="22"/>
          <w:szCs w:val="22"/>
          <w:lang w:eastAsia="pt-PT"/>
        </w:rPr>
        <w:t xml:space="preserve"> Perita Independente sobre o gozo de plenos direitos humanos pelos idosos </w:t>
      </w:r>
      <w:r>
        <w:rPr>
          <w:rFonts w:ascii="Arial" w:hAnsi="Arial" w:cs="Arial"/>
          <w:i/>
          <w:iCs/>
          <w:sz w:val="22"/>
          <w:szCs w:val="22"/>
          <w:lang w:eastAsia="pt-PT"/>
        </w:rPr>
        <w:t xml:space="preserve"> em Maio de 2014. A Sra. Kornfeld-Matte desempenhou a função de Directora Nacional do Serviço Nacional Chileno de Envelhecimento, onde projectou e implementou a Política Nacional do Envelhecimento. Ela conta com uma longa carreira como acadêmica e é a fundadora do programa para idosos na Pontifícia Unversidade Católica do Chile.</w:t>
      </w:r>
    </w:p>
    <w:p w:rsidR="007C622E" w:rsidRPr="007A7112" w:rsidRDefault="007C622E" w:rsidP="00085D6A">
      <w:pPr>
        <w:pStyle w:val="NoSpacing"/>
        <w:rPr>
          <w:rFonts w:ascii="Arial" w:hAnsi="Arial" w:cs="Arial"/>
          <w:sz w:val="22"/>
          <w:szCs w:val="22"/>
        </w:rPr>
      </w:pPr>
    </w:p>
    <w:p w:rsidR="007C622E" w:rsidRDefault="007C622E" w:rsidP="00085D6A">
      <w:pPr>
        <w:pStyle w:val="NoSpacing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eastAsia="pt-PT"/>
        </w:rPr>
        <w:t xml:space="preserve">Os Relatores Especiais são parte do que é conhecido como </w:t>
      </w:r>
      <w:r>
        <w:rPr>
          <w:rStyle w:val="Hyperlink"/>
          <w:rFonts w:ascii="Arial" w:hAnsi="Arial" w:cs="Arial"/>
          <w:i/>
          <w:iCs/>
          <w:sz w:val="22"/>
          <w:szCs w:val="22"/>
          <w:lang w:eastAsia="pt-PT"/>
        </w:rPr>
        <w:t xml:space="preserve"> Procedimentos Especiais </w:t>
      </w:r>
      <w:r>
        <w:rPr>
          <w:rFonts w:ascii="Arial" w:hAnsi="Arial" w:cs="Arial"/>
          <w:i/>
          <w:iCs/>
          <w:sz w:val="22"/>
          <w:szCs w:val="22"/>
          <w:lang w:eastAsia="pt-PT"/>
        </w:rPr>
        <w:t xml:space="preserve"> do Conselho de Direitos Humanos da ONU. Procedimentos Especiais, o maior corpo de especialistas independentes no sistema de Direitos Humanos da ONU, é o nome geral dos mecanismos independentes de investigação e monitoramento do Conselho que abordam situações específicas de países, ou questões temáticas em todas as partes do mundo. Os Peritos em Procedimentos Especiais trabalham de forma voluntária; os mesmos não são funcionários da ONU e não recebem salário pelo seu trabalho e são independentes de qualquer governo ou organização, operando de forma individual.</w:t>
      </w:r>
    </w:p>
    <w:p w:rsidR="007A7112" w:rsidRDefault="007A7112" w:rsidP="00085D6A">
      <w:pPr>
        <w:pStyle w:val="NoSpacing"/>
        <w:rPr>
          <w:rFonts w:ascii="Arial" w:hAnsi="Arial" w:cs="Arial"/>
          <w:i/>
          <w:sz w:val="22"/>
          <w:szCs w:val="22"/>
        </w:rPr>
      </w:pPr>
    </w:p>
    <w:p w:rsidR="00AE3AAD" w:rsidRPr="008F1D2D" w:rsidRDefault="00AE3AAD" w:rsidP="00AE3AAD">
      <w:pPr>
        <w:spacing w:before="100" w:beforeAutospacing="1" w:after="100" w:afterAutospacing="1"/>
        <w:rPr>
          <w:rFonts w:ascii="Segoe UI" w:hAnsi="Segoe UI" w:cs="Segoe UI"/>
          <w:color w:val="444444"/>
        </w:rPr>
      </w:pPr>
      <w:r>
        <w:rPr>
          <w:rFonts w:ascii="Segoe UI" w:hAnsi="Segoe UI" w:cs="Segoe UI"/>
          <w:i/>
          <w:iCs/>
          <w:color w:val="444444"/>
          <w:lang w:eastAsia="pt-PT"/>
        </w:rPr>
        <w:t xml:space="preserve">Direitos Humanos das Nações Unidas, Página do País </w:t>
      </w:r>
      <w:r w:rsidR="00CB44F7">
        <w:rPr>
          <w:rFonts w:ascii="Segoe UI" w:hAnsi="Segoe UI" w:cs="Segoe UI"/>
          <w:i/>
          <w:iCs/>
          <w:color w:val="444444"/>
          <w:lang w:eastAsia="pt-PT"/>
        </w:rPr>
        <w:t xml:space="preserve">- </w:t>
      </w:r>
      <w:r w:rsidR="00CB44F7">
        <w:rPr>
          <w:rStyle w:val="Hyperlink"/>
          <w:rFonts w:ascii="Segoe UI" w:hAnsi="Segoe UI" w:cs="Segoe UI"/>
          <w:i/>
          <w:iCs/>
          <w:color w:val="444444"/>
          <w:lang w:eastAsia="pt-PT"/>
        </w:rPr>
        <w:t>Moçambique</w:t>
      </w:r>
    </w:p>
    <w:p w:rsidR="00575FD8" w:rsidRDefault="00AE3AAD" w:rsidP="00AE3AA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eastAsia="pt-PT"/>
        </w:rPr>
        <w:t xml:space="preserve">Para mais informações e </w:t>
      </w:r>
      <w:r>
        <w:rPr>
          <w:rFonts w:ascii="Arial" w:hAnsi="Arial" w:cs="Arial"/>
          <w:b/>
          <w:bCs/>
          <w:i/>
          <w:iCs/>
          <w:sz w:val="22"/>
          <w:szCs w:val="22"/>
          <w:lang w:eastAsia="pt-PT"/>
        </w:rPr>
        <w:t>solicitações de imprensa</w:t>
      </w:r>
      <w:r>
        <w:rPr>
          <w:rFonts w:ascii="Arial" w:hAnsi="Arial" w:cs="Arial"/>
          <w:i/>
          <w:iCs/>
          <w:sz w:val="22"/>
          <w:szCs w:val="22"/>
          <w:lang w:eastAsia="pt-PT"/>
        </w:rPr>
        <w:t>, por favor use o contacto:</w:t>
      </w:r>
    </w:p>
    <w:p w:rsidR="00575FD8" w:rsidRPr="00575FD8" w:rsidRDefault="00575FD8" w:rsidP="00AE3AAD">
      <w:pPr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Style w:val="Emphasis"/>
          <w:rFonts w:ascii="Segoe UI" w:hAnsi="Segoe UI" w:cs="Segoe UI"/>
          <w:b/>
          <w:bCs/>
          <w:color w:val="444444"/>
          <w:lang w:eastAsia="pt-PT"/>
        </w:rPr>
        <w:t xml:space="preserve"> Em Maputo (durante a visita)</w:t>
      </w:r>
      <w:r>
        <w:rPr>
          <w:rStyle w:val="Emphasis"/>
          <w:rFonts w:ascii="Segoe UI" w:hAnsi="Segoe UI" w:cs="Segoe UI"/>
          <w:color w:val="444444"/>
          <w:lang w:eastAsia="pt-PT"/>
        </w:rPr>
        <w:t>: Sra. Gizela Madeira, Gabinete Regional do OHCHR para a África A</w:t>
      </w:r>
      <w:r w:rsidR="00CB44F7">
        <w:rPr>
          <w:rStyle w:val="Emphasis"/>
          <w:rFonts w:ascii="Segoe UI" w:hAnsi="Segoe UI" w:cs="Segoe UI"/>
          <w:color w:val="444444"/>
          <w:lang w:eastAsia="pt-PT"/>
        </w:rPr>
        <w:t>ustral em Maputo (+258822279033</w:t>
      </w:r>
      <w:r>
        <w:rPr>
          <w:rStyle w:val="Emphasis"/>
          <w:rFonts w:ascii="Segoe UI" w:hAnsi="Segoe UI" w:cs="Segoe UI"/>
          <w:color w:val="444444"/>
          <w:lang w:eastAsia="pt-PT"/>
        </w:rPr>
        <w:t>/</w:t>
      </w:r>
      <w:r>
        <w:rPr>
          <w:rStyle w:val="Hyperlink"/>
          <w:rFonts w:ascii="Segoe UI" w:hAnsi="Segoe UI" w:cs="Segoe UI"/>
          <w:i/>
          <w:iCs/>
          <w:color w:val="444444"/>
          <w:lang w:eastAsia="pt-PT"/>
        </w:rPr>
        <w:t xml:space="preserve">gmadeira@ohchr.org </w:t>
      </w:r>
      <w:r>
        <w:rPr>
          <w:rStyle w:val="Emphasis"/>
          <w:rFonts w:ascii="Segoe UI" w:hAnsi="Segoe UI" w:cs="Segoe UI"/>
          <w:color w:val="444444"/>
          <w:lang w:eastAsia="pt-PT"/>
        </w:rPr>
        <w:t xml:space="preserve">) </w:t>
      </w:r>
    </w:p>
    <w:p w:rsidR="00575FD8" w:rsidRDefault="00575FD8" w:rsidP="00575FD8">
      <w:pPr>
        <w:rPr>
          <w:rFonts w:ascii="Arial" w:hAnsi="Arial" w:cs="Arial"/>
          <w:i/>
          <w:iCs/>
          <w:sz w:val="22"/>
          <w:szCs w:val="22"/>
        </w:rPr>
      </w:pPr>
      <w:r>
        <w:rPr>
          <w:rStyle w:val="Emphasis"/>
          <w:rFonts w:ascii="Segoe UI" w:hAnsi="Segoe UI" w:cs="Segoe UI"/>
          <w:b/>
          <w:bCs/>
          <w:color w:val="444444"/>
          <w:lang w:eastAsia="pt-PT"/>
        </w:rPr>
        <w:t xml:space="preserve"> Em Genebra (antes e depois da visita):</w:t>
      </w:r>
    </w:p>
    <w:p w:rsidR="00AE3AAD" w:rsidRPr="00F06258" w:rsidRDefault="00AE3AAD" w:rsidP="00AE3AA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pt-PT"/>
        </w:rPr>
        <w:t>Sr.</w:t>
      </w:r>
      <w:r>
        <w:rPr>
          <w:rFonts w:ascii="Arial" w:hAnsi="Arial" w:cs="Arial"/>
          <w:i/>
          <w:iCs/>
          <w:sz w:val="22"/>
          <w:szCs w:val="22"/>
          <w:lang w:eastAsia="pt-PT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  <w:lang w:eastAsia="pt-PT"/>
        </w:rPr>
        <w:t xml:space="preserve">Khaled Hassine </w:t>
      </w:r>
      <w:r>
        <w:rPr>
          <w:rFonts w:ascii="Arial" w:hAnsi="Arial" w:cs="Arial"/>
          <w:i/>
          <w:iCs/>
          <w:sz w:val="22"/>
          <w:szCs w:val="22"/>
          <w:lang w:eastAsia="pt-PT"/>
        </w:rPr>
        <w:t xml:space="preserve">(+41 22 917 93 67, durante a visita +41 (0) 79-444 4702, </w:t>
      </w:r>
      <w:r>
        <w:rPr>
          <w:rStyle w:val="Hyperlink"/>
          <w:rFonts w:ascii="Arial" w:hAnsi="Arial" w:cs="Arial"/>
          <w:i/>
          <w:iCs/>
          <w:sz w:val="22"/>
          <w:szCs w:val="22"/>
          <w:lang w:eastAsia="pt-PT"/>
        </w:rPr>
        <w:t xml:space="preserve"> khassine@ohchr.org </w:t>
      </w:r>
      <w:r>
        <w:rPr>
          <w:rFonts w:ascii="Arial" w:hAnsi="Arial" w:cs="Arial"/>
          <w:i/>
          <w:iCs/>
          <w:sz w:val="22"/>
          <w:szCs w:val="22"/>
          <w:lang w:eastAsia="pt-PT"/>
        </w:rPr>
        <w:t xml:space="preserve">) e Sra. Alice Ochsenbein (+41229173298, </w:t>
      </w:r>
      <w:r>
        <w:rPr>
          <w:rStyle w:val="Hyperlink"/>
          <w:rFonts w:ascii="Arial" w:hAnsi="Arial" w:cs="Arial"/>
          <w:i/>
          <w:iCs/>
          <w:sz w:val="22"/>
          <w:szCs w:val="22"/>
          <w:lang w:eastAsia="pt-PT"/>
        </w:rPr>
        <w:t xml:space="preserve"> aochsenbein@ohchr.org </w:t>
      </w:r>
      <w:r>
        <w:rPr>
          <w:rFonts w:ascii="Arial" w:hAnsi="Arial" w:cs="Arial"/>
          <w:i/>
          <w:iCs/>
          <w:sz w:val="22"/>
          <w:szCs w:val="22"/>
          <w:lang w:eastAsia="pt-PT"/>
        </w:rPr>
        <w:t xml:space="preserve">) ou escreva para </w:t>
      </w:r>
      <w:r>
        <w:rPr>
          <w:rStyle w:val="Hyperlink"/>
          <w:rFonts w:ascii="Arial" w:hAnsi="Arial" w:cs="Arial"/>
          <w:i/>
          <w:iCs/>
          <w:sz w:val="22"/>
          <w:szCs w:val="22"/>
          <w:lang w:eastAsia="pt-PT"/>
        </w:rPr>
        <w:t xml:space="preserve"> olderpersons@ohchr.org </w:t>
      </w:r>
    </w:p>
    <w:p w:rsidR="00AE3AAD" w:rsidRDefault="00AE3AAD" w:rsidP="00085D6A">
      <w:pPr>
        <w:pStyle w:val="NoSpacing"/>
        <w:rPr>
          <w:rFonts w:ascii="Arial" w:hAnsi="Arial" w:cs="Arial"/>
          <w:i/>
          <w:sz w:val="22"/>
          <w:szCs w:val="22"/>
        </w:rPr>
      </w:pPr>
    </w:p>
    <w:p w:rsidR="001108C5" w:rsidRPr="007A7112" w:rsidRDefault="001108C5" w:rsidP="00085D6A">
      <w:pPr>
        <w:pStyle w:val="NoSpacing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eastAsia="pt-PT"/>
        </w:rPr>
        <w:t xml:space="preserve">Para </w:t>
      </w:r>
      <w:r>
        <w:rPr>
          <w:rFonts w:ascii="Arial" w:hAnsi="Arial" w:cs="Arial"/>
          <w:b/>
          <w:bCs/>
          <w:i/>
          <w:iCs/>
          <w:sz w:val="22"/>
          <w:szCs w:val="22"/>
          <w:lang w:eastAsia="pt-PT"/>
        </w:rPr>
        <w:t>questões de imprensa</w:t>
      </w:r>
      <w:r>
        <w:rPr>
          <w:rFonts w:ascii="Arial" w:hAnsi="Arial" w:cs="Arial"/>
          <w:i/>
          <w:iCs/>
          <w:sz w:val="22"/>
          <w:szCs w:val="22"/>
          <w:lang w:eastAsia="pt-PT"/>
        </w:rPr>
        <w:t xml:space="preserve"> relacionadas a outros especialistas independentes da ONU, entre em contato com:</w:t>
      </w:r>
    </w:p>
    <w:p w:rsidR="001108C5" w:rsidRPr="007A7112" w:rsidRDefault="001108C5" w:rsidP="00085D6A">
      <w:pPr>
        <w:pStyle w:val="NoSpacing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eastAsia="pt-PT"/>
        </w:rPr>
        <w:t xml:space="preserve">Sr. Jeremy Laurence, Direitos Humanos das Nações Unidas - Departamento de Comunicação Social (+41 22 917 9383 / </w:t>
      </w:r>
      <w:r>
        <w:rPr>
          <w:rStyle w:val="Hyperlink"/>
          <w:rFonts w:ascii="Arial" w:hAnsi="Arial" w:cs="Arial"/>
          <w:i/>
          <w:iCs/>
          <w:sz w:val="22"/>
          <w:szCs w:val="22"/>
          <w:lang w:eastAsia="pt-PT"/>
        </w:rPr>
        <w:t xml:space="preserve"> jlaurence@ohchr.org </w:t>
      </w:r>
      <w:r>
        <w:rPr>
          <w:rFonts w:ascii="Arial" w:hAnsi="Arial" w:cs="Arial"/>
          <w:i/>
          <w:iCs/>
          <w:sz w:val="22"/>
          <w:szCs w:val="22"/>
          <w:lang w:eastAsia="pt-PT"/>
        </w:rPr>
        <w:t>)</w:t>
      </w:r>
    </w:p>
    <w:p w:rsidR="001108C5" w:rsidRPr="007A7112" w:rsidRDefault="001108C5" w:rsidP="00085D6A">
      <w:pPr>
        <w:pStyle w:val="NoSpacing"/>
        <w:rPr>
          <w:rFonts w:ascii="Arial" w:hAnsi="Arial" w:cs="Arial"/>
          <w:i/>
          <w:sz w:val="22"/>
          <w:szCs w:val="22"/>
        </w:rPr>
      </w:pPr>
    </w:p>
    <w:p w:rsidR="001108C5" w:rsidRPr="007A7112" w:rsidRDefault="001108C5" w:rsidP="00085D6A">
      <w:pPr>
        <w:pStyle w:val="NoSpacing"/>
        <w:rPr>
          <w:rFonts w:ascii="Arial" w:hAnsi="Arial" w:cs="Arial"/>
          <w:i/>
          <w:iCs/>
          <w:sz w:val="22"/>
          <w:szCs w:val="22"/>
        </w:rPr>
      </w:pPr>
      <w:r>
        <w:rPr>
          <w:rStyle w:val="Emphasis"/>
          <w:rFonts w:ascii="Arial" w:hAnsi="Arial" w:cs="Arial"/>
          <w:sz w:val="22"/>
          <w:szCs w:val="22"/>
          <w:lang w:eastAsia="pt-PT"/>
        </w:rPr>
        <w:t xml:space="preserve"> Este ano é o </w:t>
      </w:r>
      <w:r>
        <w:rPr>
          <w:rStyle w:val="Emphasis"/>
          <w:rFonts w:ascii="Arial" w:hAnsi="Arial" w:cs="Arial"/>
          <w:b/>
          <w:bCs/>
          <w:sz w:val="22"/>
          <w:szCs w:val="22"/>
          <w:lang w:eastAsia="pt-PT"/>
        </w:rPr>
        <w:t>70º aniversário</w:t>
      </w:r>
      <w:r>
        <w:rPr>
          <w:rStyle w:val="Strong"/>
          <w:rFonts w:ascii="Arial" w:hAnsi="Arial" w:cs="Arial"/>
          <w:i/>
          <w:iCs/>
          <w:sz w:val="22"/>
          <w:szCs w:val="22"/>
          <w:lang w:eastAsia="pt-PT"/>
        </w:rPr>
        <w:t xml:space="preserve"> da Declaração Universal </w:t>
      </w:r>
      <w:r>
        <w:rPr>
          <w:rStyle w:val="Emphasis"/>
          <w:rFonts w:ascii="Arial" w:hAnsi="Arial" w:cs="Arial"/>
          <w:b/>
          <w:bCs/>
          <w:sz w:val="22"/>
          <w:szCs w:val="22"/>
          <w:lang w:eastAsia="pt-PT"/>
        </w:rPr>
        <w:t>dos Direitos Humanos</w:t>
      </w:r>
      <w:r>
        <w:rPr>
          <w:rStyle w:val="Emphasis"/>
          <w:rFonts w:ascii="Arial" w:hAnsi="Arial" w:cs="Arial"/>
          <w:sz w:val="22"/>
          <w:szCs w:val="22"/>
          <w:lang w:eastAsia="pt-PT"/>
        </w:rPr>
        <w:t>, adoptada pela ONU em</w:t>
      </w:r>
      <w:r>
        <w:rPr>
          <w:rStyle w:val="Strong"/>
          <w:rFonts w:ascii="Arial" w:hAnsi="Arial" w:cs="Arial"/>
          <w:i/>
          <w:iCs/>
          <w:sz w:val="22"/>
          <w:szCs w:val="22"/>
          <w:lang w:eastAsia="pt-PT"/>
        </w:rPr>
        <w:t xml:space="preserve"> 10 de Dezembro de </w:t>
      </w:r>
      <w:r w:rsidR="00CB44F7">
        <w:rPr>
          <w:rStyle w:val="Strong"/>
          <w:rFonts w:ascii="Arial" w:hAnsi="Arial" w:cs="Arial"/>
          <w:i/>
          <w:iCs/>
          <w:sz w:val="22"/>
          <w:szCs w:val="22"/>
          <w:lang w:eastAsia="pt-PT"/>
        </w:rPr>
        <w:t xml:space="preserve">1948. </w:t>
      </w:r>
      <w:r>
        <w:rPr>
          <w:rStyle w:val="Emphasis"/>
          <w:rFonts w:ascii="Arial" w:hAnsi="Arial" w:cs="Arial"/>
          <w:sz w:val="22"/>
          <w:szCs w:val="22"/>
          <w:lang w:eastAsia="pt-PT"/>
        </w:rPr>
        <w:t>A Declaração Universal - traduzida num recorde mundial de 500 idiomas - está enraizada no princípio de que “todos os seres humanos nascem livres e iguais em dignidade e direitos”. Ela permanece relevante para todos, todos os dias. Em homenagem ao 70º aniversário deste documento extraordinariamente influente,</w:t>
      </w:r>
      <w:r>
        <w:rPr>
          <w:rStyle w:val="Strong"/>
          <w:rFonts w:ascii="Arial" w:hAnsi="Arial" w:cs="Arial"/>
          <w:i/>
          <w:iCs/>
          <w:sz w:val="22"/>
          <w:szCs w:val="22"/>
          <w:lang w:eastAsia="pt-PT"/>
        </w:rPr>
        <w:t xml:space="preserve"> </w:t>
      </w:r>
      <w:r>
        <w:rPr>
          <w:rStyle w:val="Strong"/>
          <w:rFonts w:ascii="Arial" w:hAnsi="Arial" w:cs="Arial"/>
          <w:i/>
          <w:iCs/>
          <w:sz w:val="22"/>
          <w:szCs w:val="22"/>
          <w:lang w:eastAsia="pt-PT"/>
        </w:rPr>
        <w:lastRenderedPageBreak/>
        <w:t>e para evitar que seus</w:t>
      </w:r>
      <w:r>
        <w:rPr>
          <w:rStyle w:val="Emphasis"/>
          <w:rFonts w:ascii="Arial" w:hAnsi="Arial" w:cs="Arial"/>
          <w:sz w:val="22"/>
          <w:szCs w:val="22"/>
          <w:lang w:eastAsia="pt-PT"/>
        </w:rPr>
        <w:t xml:space="preserve"> princípios vitais sejam erodidos, exortamos às pessoas de todo o mundo a aderirem à </w:t>
      </w:r>
      <w:r w:rsidR="00BF7DDE">
        <w:rPr>
          <w:rStyle w:val="Emphasis"/>
          <w:rFonts w:ascii="Arial" w:hAnsi="Arial" w:cs="Arial"/>
          <w:sz w:val="22"/>
          <w:szCs w:val="22"/>
          <w:lang w:eastAsia="pt-PT"/>
        </w:rPr>
        <w:t>campanha</w:t>
      </w:r>
      <w:r>
        <w:rPr>
          <w:rStyle w:val="Strong"/>
          <w:rFonts w:ascii="Arial" w:hAnsi="Arial" w:cs="Arial"/>
          <w:i/>
          <w:iCs/>
          <w:sz w:val="22"/>
          <w:szCs w:val="22"/>
          <w:lang w:eastAsia="pt-PT"/>
        </w:rPr>
        <w:t xml:space="preserve"> </w:t>
      </w:r>
      <w:r>
        <w:rPr>
          <w:rStyle w:val="Hyperlink"/>
          <w:rFonts w:ascii="Arial" w:hAnsi="Arial" w:cs="Arial"/>
          <w:i/>
          <w:iCs/>
          <w:sz w:val="22"/>
          <w:szCs w:val="22"/>
          <w:lang w:eastAsia="pt-PT"/>
        </w:rPr>
        <w:t>standup4humanrights.org</w:t>
      </w:r>
      <w:r>
        <w:rPr>
          <w:rStyle w:val="Emphasis"/>
          <w:rFonts w:ascii="Arial" w:hAnsi="Arial" w:cs="Arial"/>
          <w:sz w:val="22"/>
          <w:szCs w:val="22"/>
          <w:lang w:eastAsia="pt-PT"/>
        </w:rPr>
        <w:t>.</w:t>
      </w:r>
    </w:p>
    <w:p w:rsidR="00FF3409" w:rsidRPr="00A20143" w:rsidRDefault="00FF3409" w:rsidP="00085D6A">
      <w:pPr>
        <w:pStyle w:val="NoSpacing"/>
        <w:rPr>
          <w:rFonts w:ascii="Arial" w:eastAsia="Times New Roman" w:hAnsi="Arial" w:cs="Arial"/>
          <w:i/>
        </w:rPr>
      </w:pPr>
    </w:p>
    <w:sectPr w:rsidR="00FF3409" w:rsidRPr="00A20143" w:rsidSect="00CA2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F4" w:rsidRDefault="00890BF4" w:rsidP="0021671D">
      <w:r>
        <w:separator/>
      </w:r>
    </w:p>
  </w:endnote>
  <w:endnote w:type="continuationSeparator" w:id="0">
    <w:p w:rsidR="00890BF4" w:rsidRDefault="00890BF4" w:rsidP="0021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F4" w:rsidRDefault="00890BF4" w:rsidP="0021671D">
      <w:r>
        <w:separator/>
      </w:r>
    </w:p>
  </w:footnote>
  <w:footnote w:type="continuationSeparator" w:id="0">
    <w:p w:rsidR="00890BF4" w:rsidRDefault="00890BF4" w:rsidP="00216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9F"/>
    <w:rsid w:val="00006AD7"/>
    <w:rsid w:val="000430C6"/>
    <w:rsid w:val="000443F0"/>
    <w:rsid w:val="00051E8B"/>
    <w:rsid w:val="000528EE"/>
    <w:rsid w:val="0005511C"/>
    <w:rsid w:val="00064CFA"/>
    <w:rsid w:val="00085D6A"/>
    <w:rsid w:val="000B2128"/>
    <w:rsid w:val="000B42F3"/>
    <w:rsid w:val="000B63A4"/>
    <w:rsid w:val="000E3D62"/>
    <w:rsid w:val="000F3C00"/>
    <w:rsid w:val="0010123F"/>
    <w:rsid w:val="00104A81"/>
    <w:rsid w:val="00110682"/>
    <w:rsid w:val="001108C5"/>
    <w:rsid w:val="00115555"/>
    <w:rsid w:val="0014287A"/>
    <w:rsid w:val="00142A23"/>
    <w:rsid w:val="00155BB5"/>
    <w:rsid w:val="001A1366"/>
    <w:rsid w:val="001D1CBA"/>
    <w:rsid w:val="001E068D"/>
    <w:rsid w:val="001E308B"/>
    <w:rsid w:val="001F3B8A"/>
    <w:rsid w:val="001F77B6"/>
    <w:rsid w:val="00200A43"/>
    <w:rsid w:val="0020709F"/>
    <w:rsid w:val="0021671D"/>
    <w:rsid w:val="002221A7"/>
    <w:rsid w:val="002318CC"/>
    <w:rsid w:val="0023610D"/>
    <w:rsid w:val="00253E9D"/>
    <w:rsid w:val="00254B6F"/>
    <w:rsid w:val="00270251"/>
    <w:rsid w:val="00272E9E"/>
    <w:rsid w:val="00285E11"/>
    <w:rsid w:val="002E6183"/>
    <w:rsid w:val="002F17F6"/>
    <w:rsid w:val="0030263B"/>
    <w:rsid w:val="003211C2"/>
    <w:rsid w:val="00360268"/>
    <w:rsid w:val="00361052"/>
    <w:rsid w:val="003661EC"/>
    <w:rsid w:val="003B1111"/>
    <w:rsid w:val="003E62C0"/>
    <w:rsid w:val="003F6DB7"/>
    <w:rsid w:val="0040232C"/>
    <w:rsid w:val="00404642"/>
    <w:rsid w:val="00404902"/>
    <w:rsid w:val="00412A71"/>
    <w:rsid w:val="004135AD"/>
    <w:rsid w:val="0042720C"/>
    <w:rsid w:val="00442190"/>
    <w:rsid w:val="00444DCF"/>
    <w:rsid w:val="004471A4"/>
    <w:rsid w:val="0049125A"/>
    <w:rsid w:val="004A05A6"/>
    <w:rsid w:val="004A10D7"/>
    <w:rsid w:val="004A433A"/>
    <w:rsid w:val="004C4F7C"/>
    <w:rsid w:val="004C73C4"/>
    <w:rsid w:val="004C774C"/>
    <w:rsid w:val="004D005B"/>
    <w:rsid w:val="004E007C"/>
    <w:rsid w:val="004E6B6B"/>
    <w:rsid w:val="004F24E8"/>
    <w:rsid w:val="004F45DD"/>
    <w:rsid w:val="00521C47"/>
    <w:rsid w:val="00524903"/>
    <w:rsid w:val="00535060"/>
    <w:rsid w:val="005359F2"/>
    <w:rsid w:val="005556B3"/>
    <w:rsid w:val="00561B17"/>
    <w:rsid w:val="00561D64"/>
    <w:rsid w:val="0056594C"/>
    <w:rsid w:val="00575FD8"/>
    <w:rsid w:val="005767AD"/>
    <w:rsid w:val="00583A99"/>
    <w:rsid w:val="005846F4"/>
    <w:rsid w:val="00587617"/>
    <w:rsid w:val="005A0FA2"/>
    <w:rsid w:val="005A2981"/>
    <w:rsid w:val="005D2A3C"/>
    <w:rsid w:val="005D50CB"/>
    <w:rsid w:val="005F2E48"/>
    <w:rsid w:val="00611783"/>
    <w:rsid w:val="006149A8"/>
    <w:rsid w:val="006154C4"/>
    <w:rsid w:val="006154F2"/>
    <w:rsid w:val="00620748"/>
    <w:rsid w:val="00667538"/>
    <w:rsid w:val="00676A79"/>
    <w:rsid w:val="00683EE3"/>
    <w:rsid w:val="006A149F"/>
    <w:rsid w:val="006B3DBB"/>
    <w:rsid w:val="006C07B1"/>
    <w:rsid w:val="006C0F99"/>
    <w:rsid w:val="006C2932"/>
    <w:rsid w:val="006C3D31"/>
    <w:rsid w:val="006D1D2A"/>
    <w:rsid w:val="006D763E"/>
    <w:rsid w:val="006D77BD"/>
    <w:rsid w:val="006E1495"/>
    <w:rsid w:val="006E1610"/>
    <w:rsid w:val="006E29C0"/>
    <w:rsid w:val="00705C97"/>
    <w:rsid w:val="007127F5"/>
    <w:rsid w:val="00732B59"/>
    <w:rsid w:val="00734F84"/>
    <w:rsid w:val="0074040E"/>
    <w:rsid w:val="007666E3"/>
    <w:rsid w:val="00770F31"/>
    <w:rsid w:val="0077310E"/>
    <w:rsid w:val="0078232E"/>
    <w:rsid w:val="0079559C"/>
    <w:rsid w:val="007A7112"/>
    <w:rsid w:val="007C21F6"/>
    <w:rsid w:val="007C622E"/>
    <w:rsid w:val="00820B1A"/>
    <w:rsid w:val="008273F2"/>
    <w:rsid w:val="00832ABF"/>
    <w:rsid w:val="008446F7"/>
    <w:rsid w:val="0086026D"/>
    <w:rsid w:val="00882067"/>
    <w:rsid w:val="00890BF4"/>
    <w:rsid w:val="008A4D53"/>
    <w:rsid w:val="008C1B0C"/>
    <w:rsid w:val="00912DDF"/>
    <w:rsid w:val="00921C94"/>
    <w:rsid w:val="00925BED"/>
    <w:rsid w:val="009310D6"/>
    <w:rsid w:val="00936B13"/>
    <w:rsid w:val="00940549"/>
    <w:rsid w:val="009463F6"/>
    <w:rsid w:val="00953C78"/>
    <w:rsid w:val="0097336D"/>
    <w:rsid w:val="00977425"/>
    <w:rsid w:val="00985F3B"/>
    <w:rsid w:val="009A7D76"/>
    <w:rsid w:val="009B2C74"/>
    <w:rsid w:val="009B31A9"/>
    <w:rsid w:val="009C364F"/>
    <w:rsid w:val="009D3D43"/>
    <w:rsid w:val="009E0B66"/>
    <w:rsid w:val="009F5FF3"/>
    <w:rsid w:val="009F7FD4"/>
    <w:rsid w:val="00A01A4F"/>
    <w:rsid w:val="00A20143"/>
    <w:rsid w:val="00A21CA7"/>
    <w:rsid w:val="00A22018"/>
    <w:rsid w:val="00A2256D"/>
    <w:rsid w:val="00A3162E"/>
    <w:rsid w:val="00A3646B"/>
    <w:rsid w:val="00A47D6B"/>
    <w:rsid w:val="00A54F92"/>
    <w:rsid w:val="00A63312"/>
    <w:rsid w:val="00A72600"/>
    <w:rsid w:val="00A91043"/>
    <w:rsid w:val="00A96AD1"/>
    <w:rsid w:val="00AA0705"/>
    <w:rsid w:val="00AB422D"/>
    <w:rsid w:val="00AB7BDB"/>
    <w:rsid w:val="00AC169D"/>
    <w:rsid w:val="00AE1899"/>
    <w:rsid w:val="00AE3AAD"/>
    <w:rsid w:val="00AE7C9A"/>
    <w:rsid w:val="00B0265F"/>
    <w:rsid w:val="00B25DBD"/>
    <w:rsid w:val="00B26913"/>
    <w:rsid w:val="00B32B7A"/>
    <w:rsid w:val="00B330E8"/>
    <w:rsid w:val="00B337C2"/>
    <w:rsid w:val="00B353D1"/>
    <w:rsid w:val="00B4538B"/>
    <w:rsid w:val="00B50915"/>
    <w:rsid w:val="00B52917"/>
    <w:rsid w:val="00B60DDC"/>
    <w:rsid w:val="00B71535"/>
    <w:rsid w:val="00B72A92"/>
    <w:rsid w:val="00B8192D"/>
    <w:rsid w:val="00BA4476"/>
    <w:rsid w:val="00BC2CF0"/>
    <w:rsid w:val="00BD34B1"/>
    <w:rsid w:val="00BD3E19"/>
    <w:rsid w:val="00BF7DDE"/>
    <w:rsid w:val="00C06BA4"/>
    <w:rsid w:val="00C25687"/>
    <w:rsid w:val="00C47F80"/>
    <w:rsid w:val="00C601BA"/>
    <w:rsid w:val="00C6174B"/>
    <w:rsid w:val="00C74455"/>
    <w:rsid w:val="00C8041E"/>
    <w:rsid w:val="00CA1C95"/>
    <w:rsid w:val="00CA215C"/>
    <w:rsid w:val="00CB44F7"/>
    <w:rsid w:val="00CD548B"/>
    <w:rsid w:val="00CD7259"/>
    <w:rsid w:val="00CE1D3B"/>
    <w:rsid w:val="00CE5064"/>
    <w:rsid w:val="00CF37E4"/>
    <w:rsid w:val="00D100B5"/>
    <w:rsid w:val="00D12B32"/>
    <w:rsid w:val="00D30A4E"/>
    <w:rsid w:val="00D43037"/>
    <w:rsid w:val="00D51359"/>
    <w:rsid w:val="00D7696D"/>
    <w:rsid w:val="00DA0AE3"/>
    <w:rsid w:val="00DA19BF"/>
    <w:rsid w:val="00DA1D07"/>
    <w:rsid w:val="00DA57D2"/>
    <w:rsid w:val="00DC01E5"/>
    <w:rsid w:val="00DC50A2"/>
    <w:rsid w:val="00DC7EF7"/>
    <w:rsid w:val="00DD7BC6"/>
    <w:rsid w:val="00DF0174"/>
    <w:rsid w:val="00DF16EA"/>
    <w:rsid w:val="00E166CD"/>
    <w:rsid w:val="00E24C54"/>
    <w:rsid w:val="00E31529"/>
    <w:rsid w:val="00E34FF1"/>
    <w:rsid w:val="00E57960"/>
    <w:rsid w:val="00E75161"/>
    <w:rsid w:val="00E86E01"/>
    <w:rsid w:val="00E93609"/>
    <w:rsid w:val="00E93C25"/>
    <w:rsid w:val="00EA6B89"/>
    <w:rsid w:val="00ED5A22"/>
    <w:rsid w:val="00EE59F1"/>
    <w:rsid w:val="00EF4319"/>
    <w:rsid w:val="00EF7F89"/>
    <w:rsid w:val="00F0161B"/>
    <w:rsid w:val="00F03728"/>
    <w:rsid w:val="00F1154E"/>
    <w:rsid w:val="00F12485"/>
    <w:rsid w:val="00F174D2"/>
    <w:rsid w:val="00F266B4"/>
    <w:rsid w:val="00F35D9B"/>
    <w:rsid w:val="00F42CAD"/>
    <w:rsid w:val="00F522CB"/>
    <w:rsid w:val="00F6012A"/>
    <w:rsid w:val="00F644C9"/>
    <w:rsid w:val="00F8328D"/>
    <w:rsid w:val="00F903F7"/>
    <w:rsid w:val="00F97A85"/>
    <w:rsid w:val="00FA0CA9"/>
    <w:rsid w:val="00FC0F89"/>
    <w:rsid w:val="00FC201C"/>
    <w:rsid w:val="00FC2BC1"/>
    <w:rsid w:val="00FD1E94"/>
    <w:rsid w:val="00FE5017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5C2995-329B-4598-B645-17722A52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pt-P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9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A14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149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9F"/>
    <w:rPr>
      <w:rFonts w:ascii="Tahoma" w:hAnsi="Tahoma" w:cs="Tahoma"/>
      <w:sz w:val="16"/>
      <w:szCs w:val="16"/>
      <w:lang w:eastAsia="en-GB"/>
    </w:rPr>
  </w:style>
  <w:style w:type="character" w:customStyle="1" w:styleId="shorttext">
    <w:name w:val="short_text"/>
    <w:basedOn w:val="DefaultParagraphFont"/>
    <w:rsid w:val="00DA19BF"/>
  </w:style>
  <w:style w:type="paragraph" w:styleId="NoSpacing">
    <w:name w:val="No Spacing"/>
    <w:link w:val="NoSpacingChar"/>
    <w:uiPriority w:val="1"/>
    <w:qFormat/>
    <w:rsid w:val="006C07B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3409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E86E01"/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108C5"/>
    <w:rPr>
      <w:i/>
      <w:iCs/>
    </w:rPr>
  </w:style>
  <w:style w:type="character" w:styleId="Strong">
    <w:name w:val="Strong"/>
    <w:basedOn w:val="DefaultParagraphFont"/>
    <w:uiPriority w:val="22"/>
    <w:qFormat/>
    <w:rsid w:val="001108C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E5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017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017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FootnoteText">
    <w:name w:val="footnote text"/>
    <w:aliases w:val="5_G"/>
    <w:basedOn w:val="Normal"/>
    <w:link w:val="FootnoteTextChar"/>
    <w:qFormat/>
    <w:rsid w:val="00D12B32"/>
    <w:pPr>
      <w:tabs>
        <w:tab w:val="right" w:pos="1021"/>
      </w:tabs>
      <w:suppressAutoHyphens/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sz w:val="18"/>
      <w:szCs w:val="20"/>
      <w:lang w:eastAsia="en-US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D12B32"/>
    <w:rPr>
      <w:rFonts w:ascii="Times New Roman" w:hAnsi="Times New Roman" w:cs="Times New Roman"/>
      <w:sz w:val="18"/>
      <w:szCs w:val="20"/>
    </w:rPr>
  </w:style>
  <w:style w:type="character" w:styleId="FootnoteReference">
    <w:name w:val="footnote reference"/>
    <w:aliases w:val="4_G"/>
    <w:qFormat/>
    <w:rsid w:val="00D12B32"/>
    <w:rPr>
      <w:rFonts w:ascii="Times New Roman" w:hAnsi="Times New Roman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3E9DED-869C-48BD-82B7-88C67A0D9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42987-7C8B-4BD4-97F0-B7834224BD9E}"/>
</file>

<file path=customXml/itemProps3.xml><?xml version="1.0" encoding="utf-8"?>
<ds:datastoreItem xmlns:ds="http://schemas.openxmlformats.org/officeDocument/2006/customXml" ds:itemID="{427FA347-2A08-44B5-99A3-48C317AAC698}"/>
</file>

<file path=customXml/itemProps4.xml><?xml version="1.0" encoding="utf-8"?>
<ds:datastoreItem xmlns:ds="http://schemas.openxmlformats.org/officeDocument/2006/customXml" ds:itemID="{E2A9ED89-34BA-4C1E-A689-E239895AE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Ruane</dc:creator>
  <cp:lastModifiedBy>Amelina Jose Nhachungue</cp:lastModifiedBy>
  <cp:revision>2</cp:revision>
  <cp:lastPrinted>2018-03-21T10:12:00Z</cp:lastPrinted>
  <dcterms:created xsi:type="dcterms:W3CDTF">2019-05-02T14:12:00Z</dcterms:created>
  <dcterms:modified xsi:type="dcterms:W3CDTF">2019-05-02T14:12:00Z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