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4A3A3B" w:rsidP="004A3A3B">
            <w:pPr>
              <w:suppressAutoHyphens w:val="0"/>
              <w:spacing w:after="20"/>
              <w:jc w:val="right"/>
            </w:pPr>
            <w:r w:rsidRPr="004A3A3B">
              <w:rPr>
                <w:sz w:val="40"/>
              </w:rPr>
              <w:t>A</w:t>
            </w:r>
            <w:r>
              <w:t>/HRC/44/49</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520778"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4A3A3B" w:rsidP="004A3A3B">
            <w:pPr>
              <w:spacing w:before="240"/>
            </w:pPr>
            <w:r>
              <w:t>Distr.: General</w:t>
            </w:r>
          </w:p>
          <w:p w:rsidR="004A3A3B" w:rsidRDefault="004A3A3B" w:rsidP="004A3A3B">
            <w:pPr>
              <w:suppressAutoHyphens w:val="0"/>
            </w:pPr>
            <w:r>
              <w:t>23 April 2020</w:t>
            </w:r>
          </w:p>
          <w:p w:rsidR="004A3A3B" w:rsidRDefault="004A3A3B" w:rsidP="004A3A3B">
            <w:pPr>
              <w:suppressAutoHyphens w:val="0"/>
            </w:pPr>
          </w:p>
          <w:p w:rsidR="004A3A3B" w:rsidRDefault="004A3A3B" w:rsidP="004A3A3B">
            <w:pPr>
              <w:suppressAutoHyphens w:val="0"/>
            </w:pPr>
            <w:r>
              <w:t>Original: English</w:t>
            </w:r>
          </w:p>
        </w:tc>
      </w:tr>
    </w:tbl>
    <w:p w:rsidR="004A3A3B" w:rsidRPr="004A3A3B" w:rsidRDefault="004A3A3B" w:rsidP="004A3A3B">
      <w:pPr>
        <w:spacing w:before="120"/>
        <w:rPr>
          <w:b/>
          <w:bCs/>
          <w:sz w:val="24"/>
          <w:szCs w:val="24"/>
        </w:rPr>
      </w:pPr>
      <w:r w:rsidRPr="004A3A3B">
        <w:rPr>
          <w:b/>
          <w:bCs/>
          <w:sz w:val="24"/>
          <w:szCs w:val="24"/>
        </w:rPr>
        <w:t>Human</w:t>
      </w:r>
      <w:r>
        <w:rPr>
          <w:b/>
          <w:bCs/>
          <w:sz w:val="24"/>
          <w:szCs w:val="24"/>
        </w:rPr>
        <w:t xml:space="preserve"> </w:t>
      </w:r>
      <w:r w:rsidRPr="004A3A3B">
        <w:rPr>
          <w:b/>
          <w:bCs/>
          <w:sz w:val="24"/>
          <w:szCs w:val="24"/>
        </w:rPr>
        <w:t>Rights</w:t>
      </w:r>
      <w:r>
        <w:rPr>
          <w:b/>
          <w:bCs/>
          <w:sz w:val="24"/>
          <w:szCs w:val="24"/>
        </w:rPr>
        <w:t xml:space="preserve"> </w:t>
      </w:r>
      <w:r w:rsidRPr="004A3A3B">
        <w:rPr>
          <w:b/>
          <w:bCs/>
          <w:sz w:val="24"/>
          <w:szCs w:val="24"/>
        </w:rPr>
        <w:t>Council</w:t>
      </w:r>
    </w:p>
    <w:p w:rsidR="004A3A3B" w:rsidRPr="004A3A3B" w:rsidRDefault="004A3A3B" w:rsidP="004A3A3B">
      <w:pPr>
        <w:rPr>
          <w:b/>
          <w:bCs/>
        </w:rPr>
      </w:pPr>
      <w:r w:rsidRPr="004A3A3B">
        <w:rPr>
          <w:b/>
          <w:bCs/>
        </w:rPr>
        <w:t>Forty-fourth</w:t>
      </w:r>
      <w:r>
        <w:rPr>
          <w:b/>
          <w:bCs/>
        </w:rPr>
        <w:t xml:space="preserve"> </w:t>
      </w:r>
      <w:r w:rsidRPr="004A3A3B">
        <w:rPr>
          <w:b/>
          <w:bCs/>
        </w:rPr>
        <w:t>session</w:t>
      </w:r>
    </w:p>
    <w:p w:rsidR="004A3A3B" w:rsidRPr="00D94ACA" w:rsidRDefault="004A3A3B" w:rsidP="004A3A3B">
      <w:r w:rsidRPr="00D94ACA">
        <w:t>15</w:t>
      </w:r>
      <w:r>
        <w:t xml:space="preserve"> </w:t>
      </w:r>
      <w:r w:rsidRPr="00D94ACA">
        <w:t>June–3</w:t>
      </w:r>
      <w:r>
        <w:t xml:space="preserve"> </w:t>
      </w:r>
      <w:r w:rsidRPr="00D94ACA">
        <w:t>July</w:t>
      </w:r>
      <w:r>
        <w:t xml:space="preserve"> </w:t>
      </w:r>
      <w:r w:rsidRPr="00D94ACA">
        <w:t>2020</w:t>
      </w:r>
    </w:p>
    <w:p w:rsidR="004A3A3B" w:rsidRPr="00D94ACA" w:rsidRDefault="004A3A3B" w:rsidP="004A3A3B">
      <w:r w:rsidRPr="00D94ACA">
        <w:t>Agenda</w:t>
      </w:r>
      <w:r>
        <w:t xml:space="preserve"> </w:t>
      </w:r>
      <w:r w:rsidRPr="00D94ACA">
        <w:t>item</w:t>
      </w:r>
      <w:r>
        <w:t xml:space="preserve"> </w:t>
      </w:r>
      <w:r w:rsidRPr="00D94ACA">
        <w:t>3</w:t>
      </w:r>
    </w:p>
    <w:p w:rsidR="004A3A3B" w:rsidRPr="004A3A3B" w:rsidRDefault="004A3A3B" w:rsidP="004A3A3B">
      <w:pPr>
        <w:rPr>
          <w:b/>
          <w:bCs/>
        </w:rPr>
      </w:pPr>
      <w:r w:rsidRPr="004A3A3B">
        <w:rPr>
          <w:b/>
          <w:bCs/>
        </w:rPr>
        <w:t>Promotion</w:t>
      </w:r>
      <w:r>
        <w:rPr>
          <w:b/>
          <w:bCs/>
        </w:rPr>
        <w:t xml:space="preserve"> </w:t>
      </w:r>
      <w:r w:rsidRPr="004A3A3B">
        <w:rPr>
          <w:b/>
          <w:bCs/>
        </w:rPr>
        <w:t>and</w:t>
      </w:r>
      <w:r>
        <w:rPr>
          <w:b/>
          <w:bCs/>
        </w:rPr>
        <w:t xml:space="preserve"> </w:t>
      </w:r>
      <w:r w:rsidRPr="004A3A3B">
        <w:rPr>
          <w:b/>
          <w:bCs/>
        </w:rPr>
        <w:t>protection</w:t>
      </w:r>
      <w:r>
        <w:rPr>
          <w:b/>
          <w:bCs/>
        </w:rPr>
        <w:t xml:space="preserve"> </w:t>
      </w:r>
      <w:r w:rsidRPr="004A3A3B">
        <w:rPr>
          <w:b/>
          <w:bCs/>
        </w:rPr>
        <w:t>of</w:t>
      </w:r>
      <w:r>
        <w:rPr>
          <w:b/>
          <w:bCs/>
        </w:rPr>
        <w:t xml:space="preserve"> </w:t>
      </w:r>
      <w:r w:rsidRPr="004A3A3B">
        <w:rPr>
          <w:b/>
          <w:bCs/>
        </w:rPr>
        <w:t>all</w:t>
      </w:r>
      <w:r>
        <w:rPr>
          <w:b/>
          <w:bCs/>
        </w:rPr>
        <w:t xml:space="preserve"> </w:t>
      </w:r>
      <w:r w:rsidRPr="004A3A3B">
        <w:rPr>
          <w:b/>
          <w:bCs/>
        </w:rPr>
        <w:t>human</w:t>
      </w:r>
      <w:r>
        <w:rPr>
          <w:b/>
          <w:bCs/>
        </w:rPr>
        <w:t xml:space="preserve"> </w:t>
      </w:r>
      <w:r w:rsidRPr="004A3A3B">
        <w:rPr>
          <w:b/>
          <w:bCs/>
        </w:rPr>
        <w:t>rights,</w:t>
      </w:r>
      <w:r>
        <w:rPr>
          <w:b/>
          <w:bCs/>
        </w:rPr>
        <w:t xml:space="preserve"> </w:t>
      </w:r>
      <w:r w:rsidRPr="004A3A3B">
        <w:rPr>
          <w:b/>
          <w:bCs/>
        </w:rPr>
        <w:t>civil,</w:t>
      </w:r>
      <w:r w:rsidRPr="004A3A3B">
        <w:rPr>
          <w:b/>
          <w:bCs/>
        </w:rPr>
        <w:br/>
        <w:t>political,</w:t>
      </w:r>
      <w:r>
        <w:rPr>
          <w:b/>
          <w:bCs/>
        </w:rPr>
        <w:t xml:space="preserve"> </w:t>
      </w:r>
      <w:r w:rsidRPr="004A3A3B">
        <w:rPr>
          <w:b/>
          <w:bCs/>
        </w:rPr>
        <w:t>economic,</w:t>
      </w:r>
      <w:r>
        <w:rPr>
          <w:b/>
          <w:bCs/>
        </w:rPr>
        <w:t xml:space="preserve"> </w:t>
      </w:r>
      <w:r w:rsidRPr="004A3A3B">
        <w:rPr>
          <w:b/>
          <w:bCs/>
        </w:rPr>
        <w:t>social</w:t>
      </w:r>
      <w:r>
        <w:rPr>
          <w:b/>
          <w:bCs/>
        </w:rPr>
        <w:t xml:space="preserve"> </w:t>
      </w:r>
      <w:r w:rsidRPr="004A3A3B">
        <w:rPr>
          <w:b/>
          <w:bCs/>
        </w:rPr>
        <w:t>and</w:t>
      </w:r>
      <w:r>
        <w:rPr>
          <w:b/>
          <w:bCs/>
        </w:rPr>
        <w:t xml:space="preserve"> </w:t>
      </w:r>
      <w:r w:rsidRPr="004A3A3B">
        <w:rPr>
          <w:b/>
          <w:bCs/>
        </w:rPr>
        <w:t>cultural</w:t>
      </w:r>
      <w:r>
        <w:rPr>
          <w:b/>
          <w:bCs/>
        </w:rPr>
        <w:t xml:space="preserve"> </w:t>
      </w:r>
      <w:r w:rsidRPr="004A3A3B">
        <w:rPr>
          <w:b/>
          <w:bCs/>
        </w:rPr>
        <w:t>rights,</w:t>
      </w:r>
      <w:r w:rsidRPr="004A3A3B">
        <w:rPr>
          <w:b/>
          <w:bCs/>
        </w:rPr>
        <w:br/>
        <w:t>including</w:t>
      </w:r>
      <w:r>
        <w:rPr>
          <w:b/>
          <w:bCs/>
        </w:rPr>
        <w:t xml:space="preserve"> </w:t>
      </w:r>
      <w:r w:rsidRPr="004A3A3B">
        <w:rPr>
          <w:b/>
          <w:bCs/>
        </w:rPr>
        <w:t>the</w:t>
      </w:r>
      <w:r>
        <w:rPr>
          <w:b/>
          <w:bCs/>
        </w:rPr>
        <w:t xml:space="preserve"> </w:t>
      </w:r>
      <w:r w:rsidRPr="004A3A3B">
        <w:rPr>
          <w:b/>
          <w:bCs/>
        </w:rPr>
        <w:t>right</w:t>
      </w:r>
      <w:r>
        <w:rPr>
          <w:b/>
          <w:bCs/>
        </w:rPr>
        <w:t xml:space="preserve"> </w:t>
      </w:r>
      <w:r w:rsidRPr="004A3A3B">
        <w:rPr>
          <w:b/>
          <w:bCs/>
        </w:rPr>
        <w:t>to</w:t>
      </w:r>
      <w:r>
        <w:rPr>
          <w:b/>
          <w:bCs/>
        </w:rPr>
        <w:t xml:space="preserve"> </w:t>
      </w:r>
      <w:r w:rsidRPr="004A3A3B">
        <w:rPr>
          <w:b/>
          <w:bCs/>
        </w:rPr>
        <w:t>development</w:t>
      </w:r>
    </w:p>
    <w:p w:rsidR="004A3A3B" w:rsidRPr="00D94ACA" w:rsidRDefault="004A3A3B" w:rsidP="004A3A3B">
      <w:pPr>
        <w:pStyle w:val="HChG"/>
      </w:pPr>
      <w:r w:rsidRPr="00D94ACA">
        <w:tab/>
      </w:r>
      <w:r w:rsidRPr="00D94ACA">
        <w:tab/>
      </w:r>
      <w:bookmarkStart w:id="1" w:name="_Toc38458152"/>
      <w:r w:rsidRPr="00D94ACA">
        <w:t>Disease</w:t>
      </w:r>
      <w:r>
        <w:t xml:space="preserve"> </w:t>
      </w:r>
      <w:r w:rsidRPr="00D94ACA">
        <w:t>pandemics</w:t>
      </w:r>
      <w:r>
        <w:t xml:space="preserve"> </w:t>
      </w:r>
      <w:r w:rsidRPr="00D94ACA">
        <w:t>and</w:t>
      </w:r>
      <w:r>
        <w:t xml:space="preserve"> </w:t>
      </w:r>
      <w:r w:rsidRPr="00D94ACA">
        <w:t>the</w:t>
      </w:r>
      <w:r>
        <w:t xml:space="preserve"> </w:t>
      </w:r>
      <w:r w:rsidRPr="00D94ACA">
        <w:t>freedom</w:t>
      </w:r>
      <w:r>
        <w:t xml:space="preserve"> </w:t>
      </w:r>
      <w:r w:rsidRPr="00D94ACA">
        <w:t>of</w:t>
      </w:r>
      <w:r>
        <w:t xml:space="preserve"> </w:t>
      </w:r>
      <w:r w:rsidRPr="00D94ACA">
        <w:t>opinion</w:t>
      </w:r>
      <w:r>
        <w:t xml:space="preserve"> </w:t>
      </w:r>
      <w:r w:rsidRPr="00D94ACA">
        <w:t>and</w:t>
      </w:r>
      <w:r>
        <w:t xml:space="preserve"> </w:t>
      </w:r>
      <w:r w:rsidRPr="00D94ACA">
        <w:t>expression</w:t>
      </w:r>
      <w:bookmarkEnd w:id="1"/>
    </w:p>
    <w:p w:rsidR="004A3A3B" w:rsidRDefault="004A3A3B" w:rsidP="004A3A3B">
      <w:pPr>
        <w:pStyle w:val="H1G"/>
      </w:pPr>
      <w:r w:rsidRPr="00D94ACA">
        <w:tab/>
      </w:r>
      <w:r w:rsidRPr="00D94ACA">
        <w:tab/>
      </w:r>
      <w:bookmarkStart w:id="2" w:name="_Toc38458153"/>
      <w:r w:rsidRPr="00D94ACA">
        <w:t>Report</w:t>
      </w:r>
      <w:r>
        <w:t xml:space="preserve"> </w:t>
      </w:r>
      <w:r w:rsidRPr="00D94ACA">
        <w:t>of</w:t>
      </w:r>
      <w:r>
        <w:t xml:space="preserve"> </w:t>
      </w:r>
      <w:r w:rsidRPr="00D94ACA">
        <w:t>the</w:t>
      </w:r>
      <w:r>
        <w:t xml:space="preserve"> </w:t>
      </w:r>
      <w:r w:rsidRPr="00D94ACA">
        <w:t>Special</w:t>
      </w:r>
      <w:r>
        <w:t xml:space="preserve"> </w:t>
      </w:r>
      <w:r w:rsidRPr="00D94ACA">
        <w:t>Rapporteur</w:t>
      </w:r>
      <w:r>
        <w:t xml:space="preserve"> </w:t>
      </w:r>
      <w:r w:rsidRPr="00D94ACA">
        <w:t>on</w:t>
      </w:r>
      <w:r>
        <w:t xml:space="preserve"> </w:t>
      </w:r>
      <w:r w:rsidRPr="00D94ACA">
        <w:t>the</w:t>
      </w:r>
      <w:r>
        <w:t xml:space="preserve"> </w:t>
      </w:r>
      <w:r w:rsidRPr="00D94ACA">
        <w:t>promotion</w:t>
      </w:r>
      <w:r>
        <w:t xml:space="preserve"> </w:t>
      </w:r>
      <w:r w:rsidRPr="00D94ACA">
        <w:t>and</w:t>
      </w:r>
      <w:r>
        <w:t xml:space="preserve"> </w:t>
      </w:r>
      <w:r w:rsidRPr="00D94ACA">
        <w:t>protection</w:t>
      </w:r>
      <w:r>
        <w:t xml:space="preserve"> </w:t>
      </w:r>
      <w:r w:rsidRPr="00D94ACA">
        <w:t>of</w:t>
      </w:r>
      <w:r>
        <w:t xml:space="preserve"> </w:t>
      </w:r>
      <w:r w:rsidRPr="00D94ACA">
        <w:t>the</w:t>
      </w:r>
      <w:r>
        <w:t xml:space="preserve"> </w:t>
      </w:r>
      <w:r w:rsidRPr="00D94ACA">
        <w:t>right</w:t>
      </w:r>
      <w:r>
        <w:t xml:space="preserve"> </w:t>
      </w:r>
      <w:r w:rsidRPr="00D94ACA">
        <w:t>to</w:t>
      </w:r>
      <w:r>
        <w:t xml:space="preserve"> </w:t>
      </w:r>
      <w:r w:rsidRPr="00D94ACA">
        <w:t>freedom</w:t>
      </w:r>
      <w:r>
        <w:t xml:space="preserve"> </w:t>
      </w:r>
      <w:r w:rsidRPr="00D94ACA">
        <w:t>of</w:t>
      </w:r>
      <w:r>
        <w:t xml:space="preserve"> </w:t>
      </w:r>
      <w:r w:rsidRPr="00D94ACA">
        <w:t>opinion</w:t>
      </w:r>
      <w:r>
        <w:t xml:space="preserve"> </w:t>
      </w:r>
      <w:r w:rsidRPr="00D94ACA">
        <w:t>and</w:t>
      </w:r>
      <w:r>
        <w:t xml:space="preserve"> </w:t>
      </w:r>
      <w:r w:rsidRPr="00D94ACA">
        <w:t>expression</w:t>
      </w:r>
      <w:bookmarkEnd w:id="2"/>
    </w:p>
    <w:tbl>
      <w:tblPr>
        <w:tblStyle w:val="TableGrid"/>
        <w:tblW w:w="0" w:type="auto"/>
        <w:jc w:val="center"/>
        <w:tblLook w:val="05E0" w:firstRow="1" w:lastRow="1" w:firstColumn="1" w:lastColumn="1" w:noHBand="0" w:noVBand="1"/>
      </w:tblPr>
      <w:tblGrid>
        <w:gridCol w:w="9637"/>
      </w:tblGrid>
      <w:tr w:rsidR="004A3A3B" w:rsidTr="004A3A3B">
        <w:trPr>
          <w:jc w:val="center"/>
        </w:trPr>
        <w:tc>
          <w:tcPr>
            <w:tcW w:w="9637" w:type="dxa"/>
            <w:tcBorders>
              <w:bottom w:val="nil"/>
            </w:tcBorders>
          </w:tcPr>
          <w:p w:rsidR="004A3A3B" w:rsidRPr="004A3A3B" w:rsidRDefault="004A3A3B" w:rsidP="004A3A3B">
            <w:pPr>
              <w:tabs>
                <w:tab w:val="left" w:pos="255"/>
              </w:tabs>
              <w:suppressAutoHyphens w:val="0"/>
              <w:spacing w:before="240" w:after="120"/>
              <w:rPr>
                <w:sz w:val="24"/>
              </w:rPr>
            </w:pPr>
            <w:r>
              <w:tab/>
            </w:r>
            <w:r>
              <w:rPr>
                <w:i/>
                <w:sz w:val="24"/>
              </w:rPr>
              <w:t>Summary</w:t>
            </w:r>
          </w:p>
        </w:tc>
      </w:tr>
      <w:tr w:rsidR="004A3A3B" w:rsidTr="004A3A3B">
        <w:trPr>
          <w:jc w:val="center"/>
        </w:trPr>
        <w:tc>
          <w:tcPr>
            <w:tcW w:w="9637" w:type="dxa"/>
            <w:tcBorders>
              <w:top w:val="nil"/>
              <w:bottom w:val="nil"/>
            </w:tcBorders>
            <w:shd w:val="clear" w:color="auto" w:fill="auto"/>
          </w:tcPr>
          <w:p w:rsidR="004A3A3B" w:rsidRDefault="004A3A3B" w:rsidP="004A3A3B">
            <w:pPr>
              <w:pStyle w:val="SingleTxtG"/>
            </w:pPr>
            <w:r w:rsidRPr="00D94ACA">
              <w:tab/>
              <w:t>The</w:t>
            </w:r>
            <w:r>
              <w:t xml:space="preserve"> </w:t>
            </w:r>
            <w:r w:rsidRPr="00D94ACA">
              <w:t>present</w:t>
            </w:r>
            <w:r>
              <w:t xml:space="preserve"> </w:t>
            </w:r>
            <w:r w:rsidRPr="00D94ACA">
              <w:t>report</w:t>
            </w:r>
            <w:r>
              <w:t xml:space="preserve"> </w:t>
            </w:r>
            <w:r w:rsidRPr="00D94ACA">
              <w:t>of</w:t>
            </w:r>
            <w:r>
              <w:t xml:space="preserve"> </w:t>
            </w:r>
            <w:r w:rsidRPr="00D94ACA">
              <w:t>the</w:t>
            </w:r>
            <w:r>
              <w:t xml:space="preserve"> </w:t>
            </w:r>
            <w:r w:rsidRPr="00D94ACA">
              <w:t>Special</w:t>
            </w:r>
            <w:r>
              <w:t xml:space="preserve"> </w:t>
            </w:r>
            <w:r w:rsidRPr="00D94ACA">
              <w:t>Rapporteur</w:t>
            </w:r>
            <w:r>
              <w:t xml:space="preserve"> </w:t>
            </w:r>
            <w:r w:rsidRPr="00D94ACA">
              <w:t>on</w:t>
            </w:r>
            <w:r>
              <w:t xml:space="preserve"> </w:t>
            </w:r>
            <w:r w:rsidRPr="00D94ACA">
              <w:t>the</w:t>
            </w:r>
            <w:r>
              <w:t xml:space="preserve"> </w:t>
            </w:r>
            <w:r w:rsidRPr="00D94ACA">
              <w:t>promotion</w:t>
            </w:r>
            <w:r>
              <w:t xml:space="preserve"> </w:t>
            </w:r>
            <w:r w:rsidRPr="00D94ACA">
              <w:t>and</w:t>
            </w:r>
            <w:r>
              <w:t xml:space="preserve"> </w:t>
            </w:r>
            <w:r w:rsidRPr="00D94ACA">
              <w:t>protection</w:t>
            </w:r>
            <w:r>
              <w:t xml:space="preserve"> </w:t>
            </w:r>
            <w:r w:rsidRPr="00D94ACA">
              <w:t>of</w:t>
            </w:r>
            <w:r>
              <w:t xml:space="preserve"> </w:t>
            </w:r>
            <w:r w:rsidRPr="00D94ACA">
              <w:t>the</w:t>
            </w:r>
            <w:r>
              <w:t xml:space="preserve"> </w:t>
            </w:r>
            <w:r w:rsidRPr="00D94ACA">
              <w:t>right</w:t>
            </w:r>
            <w:r>
              <w:t xml:space="preserve"> </w:t>
            </w:r>
            <w:r w:rsidRPr="00D94ACA">
              <w:t>to</w:t>
            </w:r>
            <w:r>
              <w:t xml:space="preserve"> </w:t>
            </w:r>
            <w:r w:rsidRPr="00D94ACA">
              <w:t>freedom</w:t>
            </w:r>
            <w:r>
              <w:t xml:space="preserve"> </w:t>
            </w:r>
            <w:r w:rsidRPr="00D94ACA">
              <w:t>of</w:t>
            </w:r>
            <w:r>
              <w:t xml:space="preserve"> </w:t>
            </w:r>
            <w:r w:rsidRPr="00D94ACA">
              <w:t>opinion</w:t>
            </w:r>
            <w:r>
              <w:t xml:space="preserve"> </w:t>
            </w:r>
            <w:r w:rsidRPr="00D94ACA">
              <w:t>and</w:t>
            </w:r>
            <w:r>
              <w:t xml:space="preserve"> </w:t>
            </w:r>
            <w:r w:rsidRPr="00D94ACA">
              <w:t>expression,</w:t>
            </w:r>
            <w:r>
              <w:t xml:space="preserve"> </w:t>
            </w:r>
            <w:r w:rsidRPr="00D94ACA">
              <w:t>David</w:t>
            </w:r>
            <w:r>
              <w:t xml:space="preserve"> </w:t>
            </w:r>
            <w:r w:rsidRPr="00D94ACA">
              <w:t>Kaye,</w:t>
            </w:r>
            <w:r>
              <w:t xml:space="preserve"> </w:t>
            </w:r>
            <w:r w:rsidRPr="00D94ACA">
              <w:t>is</w:t>
            </w:r>
            <w:r>
              <w:t xml:space="preserve"> </w:t>
            </w:r>
            <w:r w:rsidRPr="00D94ACA">
              <w:t>being</w:t>
            </w:r>
            <w:r>
              <w:t xml:space="preserve"> </w:t>
            </w:r>
            <w:r w:rsidRPr="00D94ACA">
              <w:t>submitted</w:t>
            </w:r>
            <w:r>
              <w:t xml:space="preserve"> </w:t>
            </w:r>
            <w:r w:rsidRPr="00D94ACA">
              <w:t>to</w:t>
            </w:r>
            <w:r>
              <w:t xml:space="preserve"> </w:t>
            </w:r>
            <w:r w:rsidRPr="00D94ACA">
              <w:t>the</w:t>
            </w:r>
            <w:r>
              <w:t xml:space="preserve"> </w:t>
            </w:r>
            <w:r w:rsidRPr="00D94ACA">
              <w:t>Human</w:t>
            </w:r>
            <w:r>
              <w:t xml:space="preserve"> </w:t>
            </w:r>
            <w:r w:rsidRPr="00D94ACA">
              <w:t>Rights</w:t>
            </w:r>
            <w:r>
              <w:t xml:space="preserve"> </w:t>
            </w:r>
            <w:r w:rsidRPr="00D94ACA">
              <w:t>Council</w:t>
            </w:r>
            <w:r>
              <w:t xml:space="preserve"> </w:t>
            </w:r>
            <w:r w:rsidRPr="00D94ACA">
              <w:t>pursuant</w:t>
            </w:r>
            <w:r>
              <w:t xml:space="preserve"> </w:t>
            </w:r>
            <w:r w:rsidRPr="00D94ACA">
              <w:t>to</w:t>
            </w:r>
            <w:r>
              <w:t xml:space="preserve"> </w:t>
            </w:r>
            <w:r w:rsidRPr="00D94ACA">
              <w:t>Council</w:t>
            </w:r>
            <w:r>
              <w:t xml:space="preserve"> </w:t>
            </w:r>
            <w:r w:rsidRPr="00D94ACA">
              <w:t>resolution</w:t>
            </w:r>
            <w:r>
              <w:t xml:space="preserve"> </w:t>
            </w:r>
            <w:r w:rsidRPr="00D94ACA">
              <w:t>34/18.</w:t>
            </w:r>
            <w:r>
              <w:t xml:space="preserve"> </w:t>
            </w:r>
            <w:r w:rsidRPr="00D94ACA">
              <w:t>In</w:t>
            </w:r>
            <w:r>
              <w:t xml:space="preserve"> </w:t>
            </w:r>
            <w:r w:rsidRPr="00D94ACA">
              <w:t>the</w:t>
            </w:r>
            <w:r>
              <w:t xml:space="preserve"> </w:t>
            </w:r>
            <w:r w:rsidRPr="00D94ACA">
              <w:t>report</w:t>
            </w:r>
            <w:r>
              <w:t xml:space="preserve"> </w:t>
            </w:r>
            <w:r w:rsidRPr="00D94ACA">
              <w:t>the</w:t>
            </w:r>
            <w:r>
              <w:t xml:space="preserve"> </w:t>
            </w:r>
            <w:r w:rsidRPr="00D94ACA">
              <w:t>Special</w:t>
            </w:r>
            <w:r>
              <w:t xml:space="preserve"> </w:t>
            </w:r>
            <w:r w:rsidRPr="00D94ACA">
              <w:t>Rapporteur</w:t>
            </w:r>
            <w:r>
              <w:t xml:space="preserve"> </w:t>
            </w:r>
            <w:r w:rsidRPr="00D94ACA">
              <w:t>registers</w:t>
            </w:r>
            <w:r>
              <w:t xml:space="preserve"> </w:t>
            </w:r>
            <w:r w:rsidRPr="00D94ACA">
              <w:t>alarm</w:t>
            </w:r>
            <w:r>
              <w:t xml:space="preserve"> </w:t>
            </w:r>
            <w:r w:rsidRPr="00D94ACA">
              <w:t>that</w:t>
            </w:r>
            <w:r>
              <w:t xml:space="preserve"> </w:t>
            </w:r>
            <w:r w:rsidRPr="00D94ACA">
              <w:t>some</w:t>
            </w:r>
            <w:r>
              <w:t xml:space="preserve"> </w:t>
            </w:r>
            <w:r w:rsidRPr="00D94ACA">
              <w:t>efforts</w:t>
            </w:r>
            <w:r>
              <w:t xml:space="preserve"> </w:t>
            </w:r>
            <w:r w:rsidRPr="00D94ACA">
              <w:t>to</w:t>
            </w:r>
            <w:r>
              <w:t xml:space="preserve"> </w:t>
            </w:r>
            <w:r w:rsidRPr="00D94ACA">
              <w:t>combat</w:t>
            </w:r>
            <w:r>
              <w:t xml:space="preserve"> </w:t>
            </w:r>
            <w:r w:rsidRPr="00D94ACA">
              <w:t>the</w:t>
            </w:r>
            <w:r>
              <w:t xml:space="preserve"> </w:t>
            </w:r>
            <w:r w:rsidRPr="00D94ACA">
              <w:t>coronavirus</w:t>
            </w:r>
            <w:r>
              <w:t xml:space="preserve"> </w:t>
            </w:r>
            <w:r w:rsidRPr="00D94ACA">
              <w:t>disease</w:t>
            </w:r>
            <w:r>
              <w:t xml:space="preserve"> </w:t>
            </w:r>
            <w:r w:rsidRPr="00D94ACA">
              <w:t>(COVID-19)</w:t>
            </w:r>
            <w:r>
              <w:t xml:space="preserve"> </w:t>
            </w:r>
            <w:r w:rsidRPr="00D94ACA">
              <w:t>pandemic</w:t>
            </w:r>
            <w:r>
              <w:t xml:space="preserve"> </w:t>
            </w:r>
            <w:r w:rsidRPr="00D94ACA">
              <w:t>may</w:t>
            </w:r>
            <w:r>
              <w:t xml:space="preserve"> </w:t>
            </w:r>
            <w:r w:rsidRPr="00D94ACA">
              <w:t>be</w:t>
            </w:r>
            <w:r>
              <w:t xml:space="preserve"> </w:t>
            </w:r>
            <w:r w:rsidRPr="00D94ACA">
              <w:t>failing</w:t>
            </w:r>
            <w:r>
              <w:t xml:space="preserve"> </w:t>
            </w:r>
            <w:r w:rsidRPr="00D94ACA">
              <w:t>to</w:t>
            </w:r>
            <w:r>
              <w:t xml:space="preserve"> </w:t>
            </w:r>
            <w:r w:rsidRPr="00D94ACA">
              <w:t>meet</w:t>
            </w:r>
            <w:r>
              <w:t xml:space="preserve"> </w:t>
            </w:r>
            <w:r w:rsidRPr="00D94ACA">
              <w:t>the</w:t>
            </w:r>
            <w:r>
              <w:t xml:space="preserve"> </w:t>
            </w:r>
            <w:r w:rsidRPr="00D94ACA">
              <w:t>standards</w:t>
            </w:r>
            <w:r>
              <w:t xml:space="preserve"> </w:t>
            </w:r>
            <w:r w:rsidRPr="00D94ACA">
              <w:t>of</w:t>
            </w:r>
            <w:r>
              <w:t xml:space="preserve"> </w:t>
            </w:r>
            <w:r w:rsidRPr="00D94ACA">
              <w:t>legality,</w:t>
            </w:r>
            <w:r>
              <w:t xml:space="preserve"> </w:t>
            </w:r>
            <w:r w:rsidRPr="00D94ACA">
              <w:t>necessity</w:t>
            </w:r>
            <w:r>
              <w:t xml:space="preserve"> </w:t>
            </w:r>
            <w:r w:rsidRPr="00D94ACA">
              <w:t>and</w:t>
            </w:r>
            <w:r>
              <w:t xml:space="preserve"> </w:t>
            </w:r>
            <w:r w:rsidRPr="00D94ACA">
              <w:t>proportionality.</w:t>
            </w:r>
            <w:r>
              <w:t xml:space="preserve"> </w:t>
            </w:r>
            <w:r w:rsidRPr="00D94ACA">
              <w:t>The</w:t>
            </w:r>
            <w:r>
              <w:t xml:space="preserve"> </w:t>
            </w:r>
            <w:r w:rsidRPr="00D94ACA">
              <w:t>Special</w:t>
            </w:r>
            <w:r>
              <w:t xml:space="preserve"> </w:t>
            </w:r>
            <w:r w:rsidRPr="00D94ACA">
              <w:t>Rapporteur</w:t>
            </w:r>
            <w:r>
              <w:t xml:space="preserve"> </w:t>
            </w:r>
            <w:r w:rsidRPr="00D94ACA">
              <w:t>highlights</w:t>
            </w:r>
            <w:r>
              <w:t xml:space="preserve"> </w:t>
            </w:r>
            <w:r w:rsidRPr="00D94ACA">
              <w:t>five</w:t>
            </w:r>
            <w:r>
              <w:t xml:space="preserve"> </w:t>
            </w:r>
            <w:r w:rsidRPr="00D94ACA">
              <w:t>areas</w:t>
            </w:r>
            <w:r>
              <w:t xml:space="preserve"> </w:t>
            </w:r>
            <w:r w:rsidRPr="00D94ACA">
              <w:t>of</w:t>
            </w:r>
            <w:r>
              <w:t xml:space="preserve"> </w:t>
            </w:r>
            <w:r w:rsidRPr="00D94ACA">
              <w:t>concern,</w:t>
            </w:r>
            <w:r>
              <w:t xml:space="preserve"> </w:t>
            </w:r>
            <w:r w:rsidRPr="00D94ACA">
              <w:t>showing</w:t>
            </w:r>
            <w:r>
              <w:t xml:space="preserve"> </w:t>
            </w:r>
            <w:r w:rsidRPr="00D94ACA">
              <w:t>that</w:t>
            </w:r>
            <w:r>
              <w:t xml:space="preserve"> </w:t>
            </w:r>
            <w:r w:rsidRPr="00D94ACA">
              <w:t>access</w:t>
            </w:r>
            <w:r>
              <w:t xml:space="preserve"> </w:t>
            </w:r>
            <w:r w:rsidRPr="00D94ACA">
              <w:t>to</w:t>
            </w:r>
            <w:r>
              <w:t xml:space="preserve"> </w:t>
            </w:r>
            <w:r w:rsidRPr="00D94ACA">
              <w:t>information,</w:t>
            </w:r>
            <w:r>
              <w:t xml:space="preserve"> </w:t>
            </w:r>
            <w:r w:rsidRPr="00D94ACA">
              <w:t>independent</w:t>
            </w:r>
            <w:r>
              <w:t xml:space="preserve"> </w:t>
            </w:r>
            <w:r w:rsidRPr="00D94ACA">
              <w:t>media</w:t>
            </w:r>
            <w:r>
              <w:t xml:space="preserve"> </w:t>
            </w:r>
            <w:r w:rsidRPr="00D94ACA">
              <w:t>and</w:t>
            </w:r>
            <w:r>
              <w:t xml:space="preserve"> </w:t>
            </w:r>
            <w:r w:rsidRPr="00D94ACA">
              <w:t>other</w:t>
            </w:r>
            <w:r>
              <w:t xml:space="preserve"> </w:t>
            </w:r>
            <w:r w:rsidRPr="00D94ACA">
              <w:t>free</w:t>
            </w:r>
            <w:r>
              <w:t xml:space="preserve"> </w:t>
            </w:r>
            <w:r w:rsidRPr="00D94ACA">
              <w:t>expression</w:t>
            </w:r>
            <w:r>
              <w:t xml:space="preserve"> </w:t>
            </w:r>
            <w:r w:rsidRPr="00D94ACA">
              <w:t>rights</w:t>
            </w:r>
            <w:r>
              <w:t xml:space="preserve"> </w:t>
            </w:r>
            <w:r w:rsidRPr="00D94ACA">
              <w:t>are</w:t>
            </w:r>
            <w:r>
              <w:t xml:space="preserve"> </w:t>
            </w:r>
            <w:r w:rsidRPr="00D94ACA">
              <w:t>critical</w:t>
            </w:r>
            <w:r>
              <w:t xml:space="preserve"> </w:t>
            </w:r>
            <w:r w:rsidRPr="00D94ACA">
              <w:t>to</w:t>
            </w:r>
            <w:r>
              <w:t xml:space="preserve"> </w:t>
            </w:r>
            <w:r w:rsidRPr="00D94ACA">
              <w:t>meeting</w:t>
            </w:r>
            <w:r>
              <w:t xml:space="preserve"> </w:t>
            </w:r>
            <w:r w:rsidRPr="00D94ACA">
              <w:t>the</w:t>
            </w:r>
            <w:r>
              <w:t xml:space="preserve"> </w:t>
            </w:r>
            <w:r w:rsidRPr="00D94ACA">
              <w:t>challenges</w:t>
            </w:r>
            <w:r>
              <w:t xml:space="preserve"> </w:t>
            </w:r>
            <w:r w:rsidRPr="00D94ACA">
              <w:t>of</w:t>
            </w:r>
            <w:r>
              <w:t xml:space="preserve"> </w:t>
            </w:r>
            <w:r w:rsidRPr="00D94ACA">
              <w:t>pandemic.</w:t>
            </w:r>
          </w:p>
        </w:tc>
      </w:tr>
      <w:tr w:rsidR="004A3A3B" w:rsidTr="004A3A3B">
        <w:trPr>
          <w:jc w:val="center"/>
        </w:trPr>
        <w:tc>
          <w:tcPr>
            <w:tcW w:w="9637" w:type="dxa"/>
            <w:tcBorders>
              <w:top w:val="nil"/>
            </w:tcBorders>
          </w:tcPr>
          <w:p w:rsidR="004A3A3B" w:rsidRDefault="004A3A3B" w:rsidP="004A3A3B">
            <w:pPr>
              <w:suppressAutoHyphens w:val="0"/>
            </w:pPr>
          </w:p>
        </w:tc>
      </w:tr>
    </w:tbl>
    <w:p w:rsidR="004A3A3B" w:rsidRPr="00D94ACA" w:rsidRDefault="004A3A3B" w:rsidP="004A3A3B">
      <w:r w:rsidRPr="00D94ACA">
        <w:br w:type="page"/>
      </w:r>
    </w:p>
    <w:p w:rsidR="004A3A3B" w:rsidRDefault="004A3A3B" w:rsidP="004A3A3B">
      <w:pPr>
        <w:spacing w:after="120"/>
        <w:rPr>
          <w:sz w:val="28"/>
        </w:rPr>
      </w:pPr>
      <w:r>
        <w:rPr>
          <w:sz w:val="28"/>
        </w:rPr>
        <w:lastRenderedPageBreak/>
        <w:t>Contents</w:t>
      </w:r>
    </w:p>
    <w:p w:rsidR="004A3A3B" w:rsidRDefault="004A3A3B" w:rsidP="004A3A3B">
      <w:pPr>
        <w:tabs>
          <w:tab w:val="right" w:pos="9638"/>
        </w:tabs>
        <w:spacing w:after="120"/>
        <w:ind w:left="283"/>
        <w:rPr>
          <w:sz w:val="18"/>
        </w:rPr>
      </w:pPr>
      <w:r>
        <w:rPr>
          <w:i/>
          <w:sz w:val="18"/>
        </w:rPr>
        <w:tab/>
        <w:t>Page</w:t>
      </w:r>
    </w:p>
    <w:p w:rsidR="006272E3" w:rsidRDefault="006272E3" w:rsidP="006272E3">
      <w:pPr>
        <w:tabs>
          <w:tab w:val="right" w:pos="850"/>
          <w:tab w:val="left" w:pos="1134"/>
          <w:tab w:val="left" w:pos="1559"/>
          <w:tab w:val="left" w:pos="1984"/>
          <w:tab w:val="left" w:leader="dot" w:pos="8787"/>
          <w:tab w:val="right" w:pos="9638"/>
        </w:tabs>
        <w:spacing w:after="120"/>
      </w:pPr>
      <w:r>
        <w:tab/>
      </w:r>
      <w:r w:rsidRPr="006272E3">
        <w:t>I.</w:t>
      </w:r>
      <w:r>
        <w:tab/>
      </w:r>
      <w:r w:rsidRPr="006272E3">
        <w:t>Introduction</w:t>
      </w:r>
      <w:r>
        <w:rPr>
          <w:webHidden/>
        </w:rPr>
        <w:tab/>
      </w:r>
      <w:r>
        <w:rPr>
          <w:webHidden/>
        </w:rPr>
        <w:tab/>
        <w:t>3</w:t>
      </w:r>
    </w:p>
    <w:p w:rsidR="006272E3" w:rsidRDefault="006272E3" w:rsidP="006272E3">
      <w:pPr>
        <w:tabs>
          <w:tab w:val="right" w:pos="850"/>
          <w:tab w:val="left" w:pos="1134"/>
          <w:tab w:val="left" w:pos="1559"/>
          <w:tab w:val="left" w:pos="1984"/>
          <w:tab w:val="left" w:leader="dot" w:pos="8787"/>
          <w:tab w:val="right" w:pos="9638"/>
        </w:tabs>
        <w:spacing w:after="120"/>
      </w:pPr>
      <w:r>
        <w:tab/>
      </w:r>
      <w:r w:rsidRPr="006272E3">
        <w:t>II.</w:t>
      </w:r>
      <w:r>
        <w:tab/>
      </w:r>
      <w:r w:rsidRPr="006272E3">
        <w:t>Disease pandemics and the freedom of opinion and expression</w:t>
      </w:r>
      <w:r>
        <w:rPr>
          <w:webHidden/>
        </w:rPr>
        <w:tab/>
      </w:r>
      <w:r>
        <w:rPr>
          <w:webHidden/>
        </w:rPr>
        <w:tab/>
        <w:t>4</w:t>
      </w:r>
    </w:p>
    <w:p w:rsidR="006272E3" w:rsidRDefault="006272E3" w:rsidP="006272E3">
      <w:pPr>
        <w:tabs>
          <w:tab w:val="right" w:pos="850"/>
          <w:tab w:val="left" w:pos="1134"/>
          <w:tab w:val="left" w:pos="1559"/>
          <w:tab w:val="left" w:pos="1984"/>
          <w:tab w:val="left" w:leader="dot" w:pos="8787"/>
          <w:tab w:val="right" w:pos="9638"/>
        </w:tabs>
        <w:spacing w:after="120"/>
      </w:pPr>
      <w:r>
        <w:tab/>
      </w:r>
      <w:r w:rsidRPr="006272E3">
        <w:t>III.</w:t>
      </w:r>
      <w:r>
        <w:tab/>
      </w:r>
      <w:r w:rsidRPr="006272E3">
        <w:t>Five challenges during pandemics</w:t>
      </w:r>
      <w:r>
        <w:rPr>
          <w:webHidden/>
        </w:rPr>
        <w:tab/>
      </w:r>
      <w:r>
        <w:rPr>
          <w:webHidden/>
        </w:rPr>
        <w:tab/>
        <w:t>7</w:t>
      </w:r>
    </w:p>
    <w:p w:rsidR="006272E3" w:rsidRDefault="006272E3" w:rsidP="006272E3">
      <w:pPr>
        <w:tabs>
          <w:tab w:val="right" w:pos="850"/>
          <w:tab w:val="left" w:pos="1134"/>
          <w:tab w:val="left" w:pos="1559"/>
          <w:tab w:val="left" w:pos="1984"/>
          <w:tab w:val="left" w:leader="dot" w:pos="8787"/>
          <w:tab w:val="right" w:pos="9638"/>
        </w:tabs>
        <w:spacing w:after="120"/>
      </w:pPr>
      <w:r>
        <w:tab/>
      </w:r>
      <w:r>
        <w:tab/>
      </w:r>
      <w:r w:rsidRPr="006272E3">
        <w:t>A.</w:t>
      </w:r>
      <w:r>
        <w:tab/>
      </w:r>
      <w:r w:rsidRPr="006272E3">
        <w:t>Access to information held by public authorities</w:t>
      </w:r>
      <w:r>
        <w:rPr>
          <w:webHidden/>
        </w:rPr>
        <w:tab/>
      </w:r>
      <w:r>
        <w:rPr>
          <w:webHidden/>
        </w:rPr>
        <w:tab/>
        <w:t>7</w:t>
      </w:r>
    </w:p>
    <w:p w:rsidR="006272E3" w:rsidRDefault="006272E3" w:rsidP="006272E3">
      <w:pPr>
        <w:tabs>
          <w:tab w:val="right" w:pos="850"/>
          <w:tab w:val="left" w:pos="1134"/>
          <w:tab w:val="left" w:pos="1559"/>
          <w:tab w:val="left" w:pos="1984"/>
          <w:tab w:val="left" w:leader="dot" w:pos="8787"/>
          <w:tab w:val="right" w:pos="9638"/>
        </w:tabs>
        <w:spacing w:after="120"/>
      </w:pPr>
      <w:r>
        <w:tab/>
      </w:r>
      <w:r>
        <w:tab/>
      </w:r>
      <w:r w:rsidRPr="006272E3">
        <w:t>B.</w:t>
      </w:r>
      <w:r>
        <w:tab/>
      </w:r>
      <w:r w:rsidRPr="006272E3">
        <w:t>Access to the Internet</w:t>
      </w:r>
      <w:r>
        <w:rPr>
          <w:webHidden/>
        </w:rPr>
        <w:tab/>
      </w:r>
      <w:r>
        <w:rPr>
          <w:webHidden/>
        </w:rPr>
        <w:tab/>
        <w:t>9</w:t>
      </w:r>
    </w:p>
    <w:p w:rsidR="006272E3" w:rsidRDefault="006272E3" w:rsidP="006272E3">
      <w:pPr>
        <w:tabs>
          <w:tab w:val="right" w:pos="850"/>
          <w:tab w:val="left" w:pos="1134"/>
          <w:tab w:val="left" w:pos="1559"/>
          <w:tab w:val="left" w:pos="1984"/>
          <w:tab w:val="left" w:leader="dot" w:pos="8787"/>
          <w:tab w:val="right" w:pos="9638"/>
        </w:tabs>
        <w:spacing w:after="120"/>
      </w:pPr>
      <w:r>
        <w:tab/>
      </w:r>
      <w:r>
        <w:tab/>
      </w:r>
      <w:r w:rsidRPr="006272E3">
        <w:t>C.</w:t>
      </w:r>
      <w:r>
        <w:tab/>
      </w:r>
      <w:r w:rsidRPr="006272E3">
        <w:t>Protection and promotion of independent media</w:t>
      </w:r>
      <w:r>
        <w:rPr>
          <w:webHidden/>
        </w:rPr>
        <w:tab/>
      </w:r>
      <w:r>
        <w:rPr>
          <w:webHidden/>
        </w:rPr>
        <w:tab/>
        <w:t>10</w:t>
      </w:r>
    </w:p>
    <w:p w:rsidR="006272E3" w:rsidRDefault="006272E3" w:rsidP="006272E3">
      <w:pPr>
        <w:tabs>
          <w:tab w:val="right" w:pos="850"/>
          <w:tab w:val="left" w:pos="1134"/>
          <w:tab w:val="left" w:pos="1559"/>
          <w:tab w:val="left" w:pos="1984"/>
          <w:tab w:val="left" w:leader="dot" w:pos="8787"/>
          <w:tab w:val="right" w:pos="9638"/>
        </w:tabs>
        <w:spacing w:after="120"/>
      </w:pPr>
      <w:r>
        <w:tab/>
      </w:r>
      <w:r>
        <w:tab/>
      </w:r>
      <w:r w:rsidRPr="006272E3">
        <w:t>D.</w:t>
      </w:r>
      <w:r>
        <w:tab/>
      </w:r>
      <w:r w:rsidRPr="006272E3">
        <w:t>Public health disinformation</w:t>
      </w:r>
      <w:r>
        <w:rPr>
          <w:webHidden/>
        </w:rPr>
        <w:tab/>
      </w:r>
      <w:r>
        <w:rPr>
          <w:webHidden/>
        </w:rPr>
        <w:tab/>
        <w:t>13</w:t>
      </w:r>
    </w:p>
    <w:p w:rsidR="006272E3" w:rsidRDefault="006272E3" w:rsidP="006272E3">
      <w:pPr>
        <w:tabs>
          <w:tab w:val="right" w:pos="850"/>
          <w:tab w:val="left" w:pos="1134"/>
          <w:tab w:val="left" w:pos="1559"/>
          <w:tab w:val="left" w:pos="1984"/>
          <w:tab w:val="left" w:leader="dot" w:pos="8787"/>
          <w:tab w:val="right" w:pos="9638"/>
        </w:tabs>
        <w:spacing w:after="120"/>
      </w:pPr>
      <w:r>
        <w:tab/>
      </w:r>
      <w:r>
        <w:tab/>
      </w:r>
      <w:r w:rsidRPr="006272E3">
        <w:t>E.</w:t>
      </w:r>
      <w:r>
        <w:tab/>
      </w:r>
      <w:r w:rsidRPr="006272E3">
        <w:t>Public health surveillance</w:t>
      </w:r>
      <w:r>
        <w:rPr>
          <w:webHidden/>
        </w:rPr>
        <w:tab/>
      </w:r>
      <w:r>
        <w:rPr>
          <w:webHidden/>
        </w:rPr>
        <w:tab/>
        <w:t>16</w:t>
      </w:r>
    </w:p>
    <w:p w:rsidR="006272E3" w:rsidRDefault="006272E3" w:rsidP="006272E3">
      <w:pPr>
        <w:tabs>
          <w:tab w:val="right" w:pos="850"/>
          <w:tab w:val="left" w:pos="1134"/>
          <w:tab w:val="left" w:pos="1559"/>
          <w:tab w:val="left" w:pos="1984"/>
          <w:tab w:val="left" w:leader="dot" w:pos="8787"/>
          <w:tab w:val="right" w:pos="9638"/>
        </w:tabs>
        <w:spacing w:after="120"/>
      </w:pPr>
      <w:r>
        <w:tab/>
      </w:r>
      <w:r w:rsidRPr="006272E3">
        <w:t>IV.</w:t>
      </w:r>
      <w:r>
        <w:tab/>
      </w:r>
      <w:r w:rsidRPr="006272E3">
        <w:t>Concluding remarks</w:t>
      </w:r>
      <w:r>
        <w:rPr>
          <w:webHidden/>
        </w:rPr>
        <w:tab/>
      </w:r>
      <w:r>
        <w:rPr>
          <w:webHidden/>
        </w:rPr>
        <w:tab/>
        <w:t>17</w:t>
      </w:r>
    </w:p>
    <w:p w:rsidR="004A3A3B" w:rsidRPr="00D94ACA" w:rsidRDefault="004A3A3B" w:rsidP="004A3A3B">
      <w:r w:rsidRPr="00D94ACA">
        <w:br w:type="page"/>
      </w:r>
    </w:p>
    <w:p w:rsidR="004A3A3B" w:rsidRPr="00D94ACA" w:rsidRDefault="004A3A3B" w:rsidP="004A3A3B">
      <w:pPr>
        <w:pStyle w:val="HChG"/>
      </w:pPr>
      <w:r w:rsidRPr="00D94ACA">
        <w:lastRenderedPageBreak/>
        <w:tab/>
      </w:r>
      <w:bookmarkStart w:id="3" w:name="_Toc38458154"/>
      <w:r w:rsidRPr="00D94ACA">
        <w:t>I.</w:t>
      </w:r>
      <w:r w:rsidRPr="00D94ACA">
        <w:tab/>
        <w:t>Introduction</w:t>
      </w:r>
      <w:bookmarkEnd w:id="3"/>
    </w:p>
    <w:p w:rsidR="004A3A3B" w:rsidRPr="00D94ACA" w:rsidRDefault="004A3A3B" w:rsidP="004A3A3B">
      <w:pPr>
        <w:pStyle w:val="SingleTxtG"/>
      </w:pPr>
      <w:r w:rsidRPr="00D94ACA">
        <w:t>1.</w:t>
      </w:r>
      <w:r w:rsidRPr="00D94ACA">
        <w:tab/>
        <w:t>This</w:t>
      </w:r>
      <w:r>
        <w:t xml:space="preserve"> </w:t>
      </w:r>
      <w:r w:rsidRPr="00D94ACA">
        <w:t>is</w:t>
      </w:r>
      <w:r>
        <w:t xml:space="preserve"> </w:t>
      </w:r>
      <w:r w:rsidRPr="00D94ACA">
        <w:t>a</w:t>
      </w:r>
      <w:r>
        <w:t xml:space="preserve"> </w:t>
      </w:r>
      <w:r w:rsidRPr="00D94ACA">
        <w:t>moment</w:t>
      </w:r>
      <w:r>
        <w:t xml:space="preserve"> </w:t>
      </w:r>
      <w:r w:rsidRPr="00D94ACA">
        <w:t>of</w:t>
      </w:r>
      <w:r>
        <w:t xml:space="preserve"> </w:t>
      </w:r>
      <w:r w:rsidRPr="00D94ACA">
        <w:t>intense</w:t>
      </w:r>
      <w:r>
        <w:t xml:space="preserve"> </w:t>
      </w:r>
      <w:r w:rsidRPr="00D94ACA">
        <w:t>global</w:t>
      </w:r>
      <w:r>
        <w:t xml:space="preserve"> </w:t>
      </w:r>
      <w:r w:rsidRPr="00D94ACA">
        <w:t>challenge</w:t>
      </w:r>
      <w:r>
        <w:t xml:space="preserve"> </w:t>
      </w:r>
      <w:r w:rsidRPr="00D94ACA">
        <w:t>to</w:t>
      </w:r>
      <w:r>
        <w:t xml:space="preserve"> </w:t>
      </w:r>
      <w:r w:rsidRPr="00D94ACA">
        <w:t>health</w:t>
      </w:r>
      <w:r>
        <w:t xml:space="preserve"> </w:t>
      </w:r>
      <w:r w:rsidRPr="00D94ACA">
        <w:t>and</w:t>
      </w:r>
      <w:r>
        <w:t xml:space="preserve"> </w:t>
      </w:r>
      <w:r w:rsidRPr="00D94ACA">
        <w:t>to</w:t>
      </w:r>
      <w:r>
        <w:t xml:space="preserve"> </w:t>
      </w:r>
      <w:r w:rsidRPr="00D94ACA">
        <w:t>the</w:t>
      </w:r>
      <w:r>
        <w:t xml:space="preserve"> </w:t>
      </w:r>
      <w:r w:rsidRPr="00D94ACA">
        <w:t>foundations</w:t>
      </w:r>
      <w:r>
        <w:t xml:space="preserve"> </w:t>
      </w:r>
      <w:r w:rsidRPr="00D94ACA">
        <w:t>of</w:t>
      </w:r>
      <w:r>
        <w:t xml:space="preserve"> </w:t>
      </w:r>
      <w:r w:rsidRPr="00D94ACA">
        <w:t>democratic</w:t>
      </w:r>
      <w:r>
        <w:t xml:space="preserve"> </w:t>
      </w:r>
      <w:r w:rsidRPr="00D94ACA">
        <w:t>society.</w:t>
      </w:r>
      <w:r>
        <w:t xml:space="preserve"> </w:t>
      </w:r>
      <w:r w:rsidRPr="00D94ACA">
        <w:t>The</w:t>
      </w:r>
      <w:r>
        <w:t xml:space="preserve"> </w:t>
      </w:r>
      <w:r w:rsidRPr="00D94ACA">
        <w:t>coronavirus</w:t>
      </w:r>
      <w:r>
        <w:t xml:space="preserve"> </w:t>
      </w:r>
      <w:r w:rsidRPr="00D94ACA">
        <w:t>disease</w:t>
      </w:r>
      <w:r>
        <w:t xml:space="preserve"> </w:t>
      </w:r>
      <w:r w:rsidRPr="00D94ACA">
        <w:t>(COVID-19)</w:t>
      </w:r>
      <w:r>
        <w:t xml:space="preserve"> </w:t>
      </w:r>
      <w:r w:rsidRPr="00D94ACA">
        <w:t>pandemic</w:t>
      </w:r>
      <w:r>
        <w:t xml:space="preserve"> </w:t>
      </w:r>
      <w:r w:rsidRPr="00D94ACA">
        <w:t>has</w:t>
      </w:r>
      <w:r>
        <w:t xml:space="preserve"> </w:t>
      </w:r>
      <w:r w:rsidRPr="00D94ACA">
        <w:t>left</w:t>
      </w:r>
      <w:r>
        <w:t xml:space="preserve"> </w:t>
      </w:r>
      <w:r w:rsidRPr="00D94ACA">
        <w:t>nobody</w:t>
      </w:r>
      <w:r>
        <w:t xml:space="preserve"> </w:t>
      </w:r>
      <w:r w:rsidRPr="00D94ACA">
        <w:t>untouched,</w:t>
      </w:r>
      <w:r>
        <w:t xml:space="preserve"> </w:t>
      </w:r>
      <w:r w:rsidRPr="00D94ACA">
        <w:t>whether</w:t>
      </w:r>
      <w:r>
        <w:t xml:space="preserve"> </w:t>
      </w:r>
      <w:r w:rsidRPr="00D94ACA">
        <w:t>by</w:t>
      </w:r>
      <w:r>
        <w:t xml:space="preserve"> </w:t>
      </w:r>
      <w:r w:rsidRPr="00D94ACA">
        <w:t>illness,</w:t>
      </w:r>
      <w:r>
        <w:t xml:space="preserve"> </w:t>
      </w:r>
      <w:r w:rsidRPr="00D94ACA">
        <w:t>death</w:t>
      </w:r>
      <w:r>
        <w:t xml:space="preserve"> </w:t>
      </w:r>
      <w:r w:rsidRPr="00D94ACA">
        <w:t>or</w:t>
      </w:r>
      <w:r>
        <w:t xml:space="preserve"> </w:t>
      </w:r>
      <w:r w:rsidRPr="00D94ACA">
        <w:t>the</w:t>
      </w:r>
      <w:r>
        <w:t xml:space="preserve"> </w:t>
      </w:r>
      <w:r w:rsidRPr="00D94ACA">
        <w:t>disruptions</w:t>
      </w:r>
      <w:r>
        <w:t xml:space="preserve"> </w:t>
      </w:r>
      <w:r w:rsidRPr="00D94ACA">
        <w:t>of</w:t>
      </w:r>
      <w:r>
        <w:t xml:space="preserve"> </w:t>
      </w:r>
      <w:r w:rsidRPr="00D94ACA">
        <w:t>family</w:t>
      </w:r>
      <w:r>
        <w:t xml:space="preserve"> </w:t>
      </w:r>
      <w:r w:rsidRPr="00D94ACA">
        <w:t>life,</w:t>
      </w:r>
      <w:r>
        <w:t xml:space="preserve"> </w:t>
      </w:r>
      <w:r w:rsidRPr="00D94ACA">
        <w:t>education,</w:t>
      </w:r>
      <w:r>
        <w:t xml:space="preserve"> </w:t>
      </w:r>
      <w:r w:rsidRPr="00D94ACA">
        <w:t>culture,</w:t>
      </w:r>
      <w:r>
        <w:t xml:space="preserve"> </w:t>
      </w:r>
      <w:r w:rsidRPr="00D94ACA">
        <w:t>political</w:t>
      </w:r>
      <w:r>
        <w:t xml:space="preserve"> </w:t>
      </w:r>
      <w:r w:rsidRPr="00D94ACA">
        <w:t>freedoms</w:t>
      </w:r>
      <w:r>
        <w:t xml:space="preserve"> </w:t>
      </w:r>
      <w:r w:rsidRPr="00D94ACA">
        <w:t>or</w:t>
      </w:r>
      <w:r>
        <w:t xml:space="preserve"> </w:t>
      </w:r>
      <w:r w:rsidRPr="00D94ACA">
        <w:t>local,</w:t>
      </w:r>
      <w:r>
        <w:t xml:space="preserve"> </w:t>
      </w:r>
      <w:r w:rsidRPr="00D94ACA">
        <w:t>national</w:t>
      </w:r>
      <w:r>
        <w:t xml:space="preserve"> </w:t>
      </w:r>
      <w:r w:rsidRPr="00D94ACA">
        <w:t>and</w:t>
      </w:r>
      <w:r>
        <w:t xml:space="preserve"> </w:t>
      </w:r>
      <w:r w:rsidRPr="00D94ACA">
        <w:t>global</w:t>
      </w:r>
      <w:r>
        <w:t xml:space="preserve"> </w:t>
      </w:r>
      <w:r w:rsidRPr="00D94ACA">
        <w:t>economic</w:t>
      </w:r>
      <w:r>
        <w:t xml:space="preserve"> </w:t>
      </w:r>
      <w:r w:rsidRPr="00D94ACA">
        <w:t>life.</w:t>
      </w:r>
      <w:r>
        <w:t xml:space="preserve"> </w:t>
      </w:r>
      <w:r w:rsidRPr="00D94ACA">
        <w:t>The</w:t>
      </w:r>
      <w:r>
        <w:t xml:space="preserve"> </w:t>
      </w:r>
      <w:r w:rsidRPr="00D94ACA">
        <w:t>moment</w:t>
      </w:r>
      <w:r>
        <w:t xml:space="preserve"> </w:t>
      </w:r>
      <w:r w:rsidRPr="00D94ACA">
        <w:t>is</w:t>
      </w:r>
      <w:r>
        <w:t xml:space="preserve"> </w:t>
      </w:r>
      <w:r w:rsidRPr="00D94ACA">
        <w:t>a</w:t>
      </w:r>
      <w:r>
        <w:t xml:space="preserve"> </w:t>
      </w:r>
      <w:r w:rsidRPr="00D94ACA">
        <w:t>challenge</w:t>
      </w:r>
      <w:r>
        <w:t xml:space="preserve"> </w:t>
      </w:r>
      <w:r w:rsidRPr="00D94ACA">
        <w:t>for</w:t>
      </w:r>
      <w:r>
        <w:t xml:space="preserve"> </w:t>
      </w:r>
      <w:r w:rsidRPr="00D94ACA">
        <w:t>public</w:t>
      </w:r>
      <w:r>
        <w:t xml:space="preserve"> </w:t>
      </w:r>
      <w:r w:rsidRPr="00D94ACA">
        <w:t>health,</w:t>
      </w:r>
      <w:r>
        <w:t xml:space="preserve"> </w:t>
      </w:r>
      <w:r w:rsidRPr="00D94ACA">
        <w:t>but</w:t>
      </w:r>
      <w:r>
        <w:t xml:space="preserve"> </w:t>
      </w:r>
      <w:r w:rsidRPr="00D94ACA">
        <w:t>Governments</w:t>
      </w:r>
      <w:r>
        <w:t xml:space="preserve"> </w:t>
      </w:r>
      <w:r w:rsidRPr="00D94ACA">
        <w:t>are</w:t>
      </w:r>
      <w:r>
        <w:t xml:space="preserve"> </w:t>
      </w:r>
      <w:r w:rsidRPr="00D94ACA">
        <w:t>also</w:t>
      </w:r>
      <w:r>
        <w:t xml:space="preserve"> </w:t>
      </w:r>
      <w:r w:rsidRPr="00D94ACA">
        <w:t>using</w:t>
      </w:r>
      <w:r>
        <w:t xml:space="preserve"> </w:t>
      </w:r>
      <w:r w:rsidRPr="00D94ACA">
        <w:t>the</w:t>
      </w:r>
      <w:r>
        <w:t xml:space="preserve"> </w:t>
      </w:r>
      <w:r w:rsidRPr="00D94ACA">
        <w:t>crisis</w:t>
      </w:r>
      <w:r>
        <w:t xml:space="preserve"> </w:t>
      </w:r>
      <w:r w:rsidRPr="00D94ACA">
        <w:t>to</w:t>
      </w:r>
      <w:r>
        <w:t xml:space="preserve"> </w:t>
      </w:r>
      <w:r w:rsidRPr="00D94ACA">
        <w:t>challenge</w:t>
      </w:r>
      <w:r>
        <w:t xml:space="preserve"> </w:t>
      </w:r>
      <w:r w:rsidRPr="00D94ACA">
        <w:t>the</w:t>
      </w:r>
      <w:r>
        <w:t xml:space="preserve"> </w:t>
      </w:r>
      <w:r w:rsidRPr="00D94ACA">
        <w:t>kinds</w:t>
      </w:r>
      <w:r>
        <w:t xml:space="preserve"> </w:t>
      </w:r>
      <w:r w:rsidRPr="00D94ACA">
        <w:t>of</w:t>
      </w:r>
      <w:r>
        <w:t xml:space="preserve"> </w:t>
      </w:r>
      <w:r w:rsidRPr="00D94ACA">
        <w:t>freedoms</w:t>
      </w:r>
      <w:r>
        <w:t xml:space="preserve"> </w:t>
      </w:r>
      <w:r w:rsidRPr="00D94ACA">
        <w:t>guaranteed</w:t>
      </w:r>
      <w:r>
        <w:t xml:space="preserve"> </w:t>
      </w:r>
      <w:r w:rsidRPr="00D94ACA">
        <w:t>in</w:t>
      </w:r>
      <w:r>
        <w:t xml:space="preserve"> </w:t>
      </w:r>
      <w:r w:rsidRPr="00D94ACA">
        <w:t>a</w:t>
      </w:r>
      <w:r>
        <w:t xml:space="preserve"> </w:t>
      </w:r>
      <w:r w:rsidRPr="00D94ACA">
        <w:t>democratic</w:t>
      </w:r>
      <w:r>
        <w:t xml:space="preserve"> </w:t>
      </w:r>
      <w:r w:rsidRPr="00D94ACA">
        <w:t>society.</w:t>
      </w:r>
      <w:r>
        <w:t xml:space="preserve"> </w:t>
      </w:r>
    </w:p>
    <w:p w:rsidR="004A3A3B" w:rsidRPr="00D94ACA" w:rsidRDefault="004A3A3B" w:rsidP="004A3A3B">
      <w:pPr>
        <w:pStyle w:val="SingleTxtG"/>
      </w:pPr>
      <w:r w:rsidRPr="00D94ACA">
        <w:t>2.</w:t>
      </w:r>
      <w:r w:rsidRPr="00D94ACA">
        <w:tab/>
        <w:t>Looking</w:t>
      </w:r>
      <w:r>
        <w:t xml:space="preserve"> </w:t>
      </w:r>
      <w:r w:rsidRPr="00D94ACA">
        <w:t>to</w:t>
      </w:r>
      <w:r>
        <w:t xml:space="preserve"> </w:t>
      </w:r>
      <w:r w:rsidRPr="00D94ACA">
        <w:t>the</w:t>
      </w:r>
      <w:r>
        <w:t xml:space="preserve"> </w:t>
      </w:r>
      <w:r w:rsidRPr="00D94ACA">
        <w:t>future,</w:t>
      </w:r>
      <w:r>
        <w:t xml:space="preserve"> </w:t>
      </w:r>
      <w:r w:rsidRPr="00D94ACA">
        <w:t>two</w:t>
      </w:r>
      <w:r>
        <w:t xml:space="preserve"> </w:t>
      </w:r>
      <w:r w:rsidRPr="00D94ACA">
        <w:t>pathways</w:t>
      </w:r>
      <w:r>
        <w:t xml:space="preserve"> </w:t>
      </w:r>
      <w:r w:rsidRPr="00D94ACA">
        <w:t>seem</w:t>
      </w:r>
      <w:r>
        <w:t xml:space="preserve"> </w:t>
      </w:r>
      <w:r w:rsidRPr="00D94ACA">
        <w:t>possible.</w:t>
      </w:r>
      <w:r>
        <w:t xml:space="preserve"> </w:t>
      </w:r>
      <w:r w:rsidRPr="00D94ACA">
        <w:t>On</w:t>
      </w:r>
      <w:r>
        <w:t xml:space="preserve"> </w:t>
      </w:r>
      <w:r w:rsidRPr="00D94ACA">
        <w:t>one</w:t>
      </w:r>
      <w:r>
        <w:t xml:space="preserve"> </w:t>
      </w:r>
      <w:r w:rsidRPr="00D94ACA">
        <w:t>path,</w:t>
      </w:r>
      <w:r>
        <w:t xml:space="preserve"> </w:t>
      </w:r>
      <w:r w:rsidRPr="00D94ACA">
        <w:t>the</w:t>
      </w:r>
      <w:r>
        <w:t xml:space="preserve"> </w:t>
      </w:r>
      <w:r w:rsidRPr="00D94ACA">
        <w:t>pandemic</w:t>
      </w:r>
      <w:r>
        <w:t xml:space="preserve"> </w:t>
      </w:r>
      <w:r w:rsidRPr="00D94ACA">
        <w:t>shocks</w:t>
      </w:r>
      <w:r>
        <w:t xml:space="preserve"> </w:t>
      </w:r>
      <w:r w:rsidRPr="00D94ACA">
        <w:t>the</w:t>
      </w:r>
      <w:r>
        <w:t xml:space="preserve"> </w:t>
      </w:r>
      <w:r w:rsidRPr="00D94ACA">
        <w:t>global</w:t>
      </w:r>
      <w:r>
        <w:t xml:space="preserve"> </w:t>
      </w:r>
      <w:r w:rsidRPr="00D94ACA">
        <w:t>public</w:t>
      </w:r>
      <w:r>
        <w:t xml:space="preserve"> </w:t>
      </w:r>
      <w:r w:rsidRPr="00D94ACA">
        <w:t>into</w:t>
      </w:r>
      <w:r>
        <w:t xml:space="preserve"> </w:t>
      </w:r>
      <w:r w:rsidRPr="00D94ACA">
        <w:t>recognition</w:t>
      </w:r>
      <w:r>
        <w:t xml:space="preserve"> </w:t>
      </w:r>
      <w:r w:rsidRPr="00D94ACA">
        <w:t>of</w:t>
      </w:r>
      <w:r>
        <w:t xml:space="preserve"> </w:t>
      </w:r>
      <w:r w:rsidRPr="00D94ACA">
        <w:t>the</w:t>
      </w:r>
      <w:r>
        <w:t xml:space="preserve"> </w:t>
      </w:r>
      <w:r w:rsidRPr="00D94ACA">
        <w:t>need</w:t>
      </w:r>
      <w:r>
        <w:t xml:space="preserve"> </w:t>
      </w:r>
      <w:r w:rsidRPr="00D94ACA">
        <w:t>for</w:t>
      </w:r>
      <w:r>
        <w:t xml:space="preserve"> </w:t>
      </w:r>
      <w:r w:rsidRPr="00D94ACA">
        <w:t>international</w:t>
      </w:r>
      <w:r>
        <w:t xml:space="preserve"> </w:t>
      </w:r>
      <w:r w:rsidRPr="00D94ACA">
        <w:t>coordination</w:t>
      </w:r>
      <w:r>
        <w:t xml:space="preserve"> </w:t>
      </w:r>
      <w:r w:rsidRPr="00D94ACA">
        <w:t>and</w:t>
      </w:r>
      <w:r>
        <w:t xml:space="preserve"> </w:t>
      </w:r>
      <w:r w:rsidRPr="00D94ACA">
        <w:t>cooperation,</w:t>
      </w:r>
      <w:r>
        <w:t xml:space="preserve"> </w:t>
      </w:r>
      <w:r w:rsidRPr="00D94ACA">
        <w:t>and</w:t>
      </w:r>
      <w:r>
        <w:t xml:space="preserve"> </w:t>
      </w:r>
      <w:r w:rsidRPr="00D94ACA">
        <w:t>with</w:t>
      </w:r>
      <w:r>
        <w:t xml:space="preserve"> </w:t>
      </w:r>
      <w:r w:rsidRPr="00D94ACA">
        <w:t>this</w:t>
      </w:r>
      <w:r>
        <w:t xml:space="preserve"> </w:t>
      </w:r>
      <w:r w:rsidRPr="00D94ACA">
        <w:t>recognition</w:t>
      </w:r>
      <w:r>
        <w:t xml:space="preserve"> </w:t>
      </w:r>
      <w:r w:rsidRPr="00D94ACA">
        <w:t>comes</w:t>
      </w:r>
      <w:r>
        <w:t xml:space="preserve"> </w:t>
      </w:r>
      <w:r w:rsidRPr="00D94ACA">
        <w:t>rejuvenated</w:t>
      </w:r>
      <w:r>
        <w:t xml:space="preserve"> </w:t>
      </w:r>
      <w:r w:rsidRPr="00D94ACA">
        <w:t>support</w:t>
      </w:r>
      <w:r>
        <w:t xml:space="preserve"> </w:t>
      </w:r>
      <w:r w:rsidRPr="00D94ACA">
        <w:t>for</w:t>
      </w:r>
      <w:r>
        <w:t xml:space="preserve"> </w:t>
      </w:r>
      <w:r w:rsidRPr="00D94ACA">
        <w:t>the</w:t>
      </w:r>
      <w:r>
        <w:t xml:space="preserve"> </w:t>
      </w:r>
      <w:r w:rsidRPr="00D94ACA">
        <w:t>principles</w:t>
      </w:r>
      <w:r>
        <w:t xml:space="preserve"> </w:t>
      </w:r>
      <w:r w:rsidRPr="00D94ACA">
        <w:t>that</w:t>
      </w:r>
      <w:r>
        <w:t xml:space="preserve"> </w:t>
      </w:r>
      <w:r w:rsidRPr="00D94ACA">
        <w:t>animate</w:t>
      </w:r>
      <w:r>
        <w:t xml:space="preserve"> </w:t>
      </w:r>
      <w:r w:rsidRPr="00D94ACA">
        <w:t>the</w:t>
      </w:r>
      <w:r>
        <w:t xml:space="preserve"> </w:t>
      </w:r>
      <w:r w:rsidRPr="00D94ACA">
        <w:t>United</w:t>
      </w:r>
      <w:r>
        <w:t xml:space="preserve"> </w:t>
      </w:r>
      <w:r w:rsidRPr="00D94ACA">
        <w:t>Nations</w:t>
      </w:r>
      <w:r>
        <w:t xml:space="preserve"> </w:t>
      </w:r>
      <w:r w:rsidRPr="00D94ACA">
        <w:t>itself.</w:t>
      </w:r>
      <w:r>
        <w:t xml:space="preserve"> </w:t>
      </w:r>
      <w:r w:rsidRPr="00D94ACA">
        <w:t>The</w:t>
      </w:r>
      <w:r>
        <w:t xml:space="preserve"> </w:t>
      </w:r>
      <w:r w:rsidRPr="00D94ACA">
        <w:t>General</w:t>
      </w:r>
      <w:r>
        <w:t xml:space="preserve"> </w:t>
      </w:r>
      <w:r w:rsidRPr="00D94ACA">
        <w:t>Assembly</w:t>
      </w:r>
      <w:r>
        <w:t xml:space="preserve"> </w:t>
      </w:r>
      <w:r w:rsidRPr="00D94ACA">
        <w:t>hinted</w:t>
      </w:r>
      <w:r>
        <w:t xml:space="preserve"> </w:t>
      </w:r>
      <w:r w:rsidRPr="00D94ACA">
        <w:t>at</w:t>
      </w:r>
      <w:r>
        <w:t xml:space="preserve"> </w:t>
      </w:r>
      <w:r w:rsidRPr="00D94ACA">
        <w:t>this</w:t>
      </w:r>
      <w:r>
        <w:t xml:space="preserve"> </w:t>
      </w:r>
      <w:r w:rsidRPr="00D94ACA">
        <w:t>hopeful</w:t>
      </w:r>
      <w:r>
        <w:t xml:space="preserve"> </w:t>
      </w:r>
      <w:r w:rsidRPr="00D94ACA">
        <w:t>possibility</w:t>
      </w:r>
      <w:r>
        <w:t xml:space="preserve"> </w:t>
      </w:r>
      <w:r w:rsidRPr="00D94ACA">
        <w:t>in</w:t>
      </w:r>
      <w:r>
        <w:t xml:space="preserve"> </w:t>
      </w:r>
      <w:r w:rsidRPr="00D94ACA">
        <w:t>its</w:t>
      </w:r>
      <w:r>
        <w:t xml:space="preserve"> </w:t>
      </w:r>
      <w:r w:rsidRPr="00D94ACA">
        <w:t>resolution</w:t>
      </w:r>
      <w:r>
        <w:t xml:space="preserve"> </w:t>
      </w:r>
      <w:r w:rsidRPr="00D94ACA">
        <w:t>74/270,</w:t>
      </w:r>
      <w:r>
        <w:t xml:space="preserve"> </w:t>
      </w:r>
      <w:r w:rsidRPr="00D94ACA">
        <w:t>its</w:t>
      </w:r>
      <w:r>
        <w:t xml:space="preserve"> </w:t>
      </w:r>
      <w:r w:rsidRPr="00D94ACA">
        <w:t>first</w:t>
      </w:r>
      <w:r>
        <w:t xml:space="preserve"> </w:t>
      </w:r>
      <w:r w:rsidRPr="00D94ACA">
        <w:t>on</w:t>
      </w:r>
      <w:r>
        <w:t xml:space="preserve"> </w:t>
      </w:r>
      <w:r w:rsidRPr="00D94ACA">
        <w:t>the</w:t>
      </w:r>
      <w:r>
        <w:t xml:space="preserve"> </w:t>
      </w:r>
      <w:r w:rsidRPr="00D94ACA">
        <w:t>pandemic,</w:t>
      </w:r>
      <w:r>
        <w:t xml:space="preserve"> </w:t>
      </w:r>
      <w:r w:rsidRPr="00D94ACA">
        <w:t>but</w:t>
      </w:r>
      <w:r>
        <w:t xml:space="preserve"> </w:t>
      </w:r>
      <w:r w:rsidRPr="00D94ACA">
        <w:t>whether</w:t>
      </w:r>
      <w:r>
        <w:t xml:space="preserve"> </w:t>
      </w:r>
      <w:r w:rsidRPr="00D94ACA">
        <w:t>States</w:t>
      </w:r>
      <w:r>
        <w:t xml:space="preserve"> </w:t>
      </w:r>
      <w:r w:rsidRPr="00D94ACA">
        <w:t>and</w:t>
      </w:r>
      <w:r>
        <w:t xml:space="preserve"> </w:t>
      </w:r>
      <w:r w:rsidRPr="00D94ACA">
        <w:t>institutions</w:t>
      </w:r>
      <w:r>
        <w:t xml:space="preserve"> </w:t>
      </w:r>
      <w:r w:rsidRPr="00D94ACA">
        <w:t>take</w:t>
      </w:r>
      <w:r>
        <w:t xml:space="preserve"> </w:t>
      </w:r>
      <w:r w:rsidRPr="00D94ACA">
        <w:t>it</w:t>
      </w:r>
      <w:r>
        <w:t xml:space="preserve"> </w:t>
      </w:r>
      <w:r w:rsidRPr="00D94ACA">
        <w:t>up</w:t>
      </w:r>
      <w:r>
        <w:t xml:space="preserve"> </w:t>
      </w:r>
      <w:r w:rsidRPr="00D94ACA">
        <w:t>remains</w:t>
      </w:r>
      <w:r>
        <w:t xml:space="preserve"> </w:t>
      </w:r>
      <w:r w:rsidRPr="00D94ACA">
        <w:t>to</w:t>
      </w:r>
      <w:r>
        <w:t xml:space="preserve"> </w:t>
      </w:r>
      <w:r w:rsidRPr="00D94ACA">
        <w:t>be</w:t>
      </w:r>
      <w:r>
        <w:t xml:space="preserve"> </w:t>
      </w:r>
      <w:r w:rsidRPr="00D94ACA">
        <w:t>seen.</w:t>
      </w:r>
      <w:r>
        <w:t xml:space="preserve"> </w:t>
      </w:r>
      <w:r w:rsidRPr="00D94ACA">
        <w:t>On</w:t>
      </w:r>
      <w:r>
        <w:t xml:space="preserve"> </w:t>
      </w:r>
      <w:r w:rsidRPr="00D94ACA">
        <w:t>this</w:t>
      </w:r>
      <w:r>
        <w:t xml:space="preserve"> </w:t>
      </w:r>
      <w:r w:rsidRPr="00D94ACA">
        <w:t>path,</w:t>
      </w:r>
      <w:r>
        <w:t xml:space="preserve"> </w:t>
      </w:r>
      <w:r w:rsidRPr="00D94ACA">
        <w:t>the</w:t>
      </w:r>
      <w:r>
        <w:t xml:space="preserve"> </w:t>
      </w:r>
      <w:r w:rsidRPr="00D94ACA">
        <w:t>pandemic</w:t>
      </w:r>
      <w:r>
        <w:t xml:space="preserve"> </w:t>
      </w:r>
      <w:r w:rsidRPr="00D94ACA">
        <w:t>also</w:t>
      </w:r>
      <w:r>
        <w:t xml:space="preserve"> </w:t>
      </w:r>
      <w:r w:rsidRPr="00D94ACA">
        <w:t>serves</w:t>
      </w:r>
      <w:r>
        <w:t xml:space="preserve"> </w:t>
      </w:r>
      <w:r w:rsidRPr="00D94ACA">
        <w:t>as</w:t>
      </w:r>
      <w:r>
        <w:t xml:space="preserve"> </w:t>
      </w:r>
      <w:r w:rsidRPr="00D94ACA">
        <w:t>a</w:t>
      </w:r>
      <w:r>
        <w:t xml:space="preserve"> </w:t>
      </w:r>
      <w:r w:rsidRPr="00D94ACA">
        <w:t>jolting</w:t>
      </w:r>
      <w:r>
        <w:t xml:space="preserve"> </w:t>
      </w:r>
      <w:r w:rsidRPr="00D94ACA">
        <w:t>wake-up</w:t>
      </w:r>
      <w:r>
        <w:t xml:space="preserve"> </w:t>
      </w:r>
      <w:r w:rsidRPr="00D94ACA">
        <w:t>call</w:t>
      </w:r>
      <w:r>
        <w:t xml:space="preserve"> </w:t>
      </w:r>
      <w:r w:rsidRPr="00D94ACA">
        <w:t>to</w:t>
      </w:r>
      <w:r>
        <w:t xml:space="preserve"> </w:t>
      </w:r>
      <w:r w:rsidRPr="00D94ACA">
        <w:t>all</w:t>
      </w:r>
      <w:r>
        <w:t xml:space="preserve"> </w:t>
      </w:r>
      <w:r w:rsidRPr="00D94ACA">
        <w:t>Governments</w:t>
      </w:r>
      <w:r>
        <w:t xml:space="preserve"> </w:t>
      </w:r>
      <w:r w:rsidRPr="00D94ACA">
        <w:t>and</w:t>
      </w:r>
      <w:r>
        <w:t xml:space="preserve"> </w:t>
      </w:r>
      <w:r w:rsidRPr="00D94ACA">
        <w:t>politicians,</w:t>
      </w:r>
      <w:r>
        <w:t xml:space="preserve"> </w:t>
      </w:r>
      <w:r w:rsidRPr="00D94ACA">
        <w:t>and</w:t>
      </w:r>
      <w:r>
        <w:t xml:space="preserve"> </w:t>
      </w:r>
      <w:r w:rsidRPr="00D94ACA">
        <w:t>to</w:t>
      </w:r>
      <w:r>
        <w:t xml:space="preserve"> </w:t>
      </w:r>
      <w:r w:rsidRPr="00D94ACA">
        <w:t>all</w:t>
      </w:r>
      <w:r>
        <w:t xml:space="preserve"> </w:t>
      </w:r>
      <w:r w:rsidRPr="00D94ACA">
        <w:t>relevant</w:t>
      </w:r>
      <w:r>
        <w:t xml:space="preserve"> </w:t>
      </w:r>
      <w:r w:rsidRPr="00D94ACA">
        <w:t>players</w:t>
      </w:r>
      <w:r>
        <w:t xml:space="preserve"> </w:t>
      </w:r>
      <w:r w:rsidRPr="00D94ACA">
        <w:t>in</w:t>
      </w:r>
      <w:r>
        <w:t xml:space="preserve"> </w:t>
      </w:r>
      <w:r w:rsidRPr="00D94ACA">
        <w:t>the</w:t>
      </w:r>
      <w:r>
        <w:t xml:space="preserve"> </w:t>
      </w:r>
      <w:r w:rsidRPr="00D94ACA">
        <w:t>digital</w:t>
      </w:r>
      <w:r>
        <w:t xml:space="preserve"> </w:t>
      </w:r>
      <w:r w:rsidRPr="00D94ACA">
        <w:t>age,</w:t>
      </w:r>
      <w:r>
        <w:t xml:space="preserve"> </w:t>
      </w:r>
      <w:r w:rsidRPr="00D94ACA">
        <w:t>demonstrating</w:t>
      </w:r>
      <w:r>
        <w:t xml:space="preserve"> </w:t>
      </w:r>
      <w:r w:rsidRPr="00D94ACA">
        <w:t>to</w:t>
      </w:r>
      <w:r>
        <w:t xml:space="preserve"> </w:t>
      </w:r>
      <w:r w:rsidRPr="00D94ACA">
        <w:t>them</w:t>
      </w:r>
      <w:r>
        <w:t xml:space="preserve"> </w:t>
      </w:r>
      <w:r w:rsidRPr="00D94ACA">
        <w:t>that</w:t>
      </w:r>
      <w:r>
        <w:t xml:space="preserve"> </w:t>
      </w:r>
      <w:r w:rsidRPr="00D94ACA">
        <w:t>censorship</w:t>
      </w:r>
      <w:r>
        <w:t xml:space="preserve"> </w:t>
      </w:r>
      <w:r w:rsidRPr="00D94ACA">
        <w:t>of</w:t>
      </w:r>
      <w:r>
        <w:t xml:space="preserve"> </w:t>
      </w:r>
      <w:r w:rsidRPr="00D94ACA">
        <w:t>all</w:t>
      </w:r>
      <w:r>
        <w:t xml:space="preserve"> </w:t>
      </w:r>
      <w:r w:rsidRPr="00D94ACA">
        <w:t>sorts</w:t>
      </w:r>
      <w:r>
        <w:t xml:space="preserve"> </w:t>
      </w:r>
      <w:r w:rsidRPr="00D94ACA">
        <w:t>interferes</w:t>
      </w:r>
      <w:r>
        <w:t xml:space="preserve"> </w:t>
      </w:r>
      <w:r w:rsidRPr="00D94ACA">
        <w:t>with</w:t>
      </w:r>
      <w:r>
        <w:t xml:space="preserve"> </w:t>
      </w:r>
      <w:r w:rsidRPr="00D94ACA">
        <w:t>a</w:t>
      </w:r>
      <w:r>
        <w:t xml:space="preserve"> </w:t>
      </w:r>
      <w:r w:rsidRPr="00D94ACA">
        <w:t>range</w:t>
      </w:r>
      <w:r>
        <w:t xml:space="preserve"> </w:t>
      </w:r>
      <w:r w:rsidRPr="00D94ACA">
        <w:t>of</w:t>
      </w:r>
      <w:r>
        <w:t xml:space="preserve"> </w:t>
      </w:r>
      <w:r w:rsidRPr="00D94ACA">
        <w:t>human</w:t>
      </w:r>
      <w:r>
        <w:t xml:space="preserve"> </w:t>
      </w:r>
      <w:r w:rsidRPr="00D94ACA">
        <w:t>rights,</w:t>
      </w:r>
      <w:r>
        <w:t xml:space="preserve"> </w:t>
      </w:r>
      <w:r w:rsidRPr="00D94ACA">
        <w:t>that</w:t>
      </w:r>
      <w:r>
        <w:t xml:space="preserve"> </w:t>
      </w:r>
      <w:r w:rsidRPr="00D94ACA">
        <w:t>promoting</w:t>
      </w:r>
      <w:r>
        <w:t xml:space="preserve"> </w:t>
      </w:r>
      <w:r w:rsidRPr="00D94ACA">
        <w:t>access</w:t>
      </w:r>
      <w:r>
        <w:t xml:space="preserve"> </w:t>
      </w:r>
      <w:r w:rsidRPr="00D94ACA">
        <w:t>to</w:t>
      </w:r>
      <w:r>
        <w:t xml:space="preserve"> </w:t>
      </w:r>
      <w:r w:rsidRPr="00D94ACA">
        <w:t>information</w:t>
      </w:r>
      <w:r>
        <w:t xml:space="preserve"> </w:t>
      </w:r>
      <w:r w:rsidRPr="00D94ACA">
        <w:t>bolsters</w:t>
      </w:r>
      <w:r>
        <w:t xml:space="preserve"> </w:t>
      </w:r>
      <w:r w:rsidRPr="00D94ACA">
        <w:t>the</w:t>
      </w:r>
      <w:r>
        <w:t xml:space="preserve"> </w:t>
      </w:r>
      <w:r w:rsidRPr="00D94ACA">
        <w:t>promotion</w:t>
      </w:r>
      <w:r>
        <w:t xml:space="preserve"> </w:t>
      </w:r>
      <w:r w:rsidRPr="00D94ACA">
        <w:t>of</w:t>
      </w:r>
      <w:r>
        <w:t xml:space="preserve"> </w:t>
      </w:r>
      <w:r w:rsidRPr="00D94ACA">
        <w:t>health,</w:t>
      </w:r>
      <w:r>
        <w:t xml:space="preserve"> </w:t>
      </w:r>
      <w:r w:rsidRPr="00D94ACA">
        <w:t>life,</w:t>
      </w:r>
      <w:r>
        <w:t xml:space="preserve"> </w:t>
      </w:r>
      <w:r w:rsidRPr="00D94ACA">
        <w:t>autonomy</w:t>
      </w:r>
      <w:r>
        <w:t xml:space="preserve"> </w:t>
      </w:r>
      <w:r w:rsidRPr="00D94ACA">
        <w:t>and</w:t>
      </w:r>
      <w:r>
        <w:t xml:space="preserve"> </w:t>
      </w:r>
      <w:r w:rsidRPr="00D94ACA">
        <w:t>good</w:t>
      </w:r>
      <w:r>
        <w:t xml:space="preserve"> </w:t>
      </w:r>
      <w:r w:rsidRPr="00D94ACA">
        <w:t>governance,</w:t>
      </w:r>
      <w:r>
        <w:t xml:space="preserve"> </w:t>
      </w:r>
      <w:r w:rsidRPr="00D94ACA">
        <w:t>and</w:t>
      </w:r>
      <w:r>
        <w:t xml:space="preserve"> </w:t>
      </w:r>
      <w:r w:rsidRPr="00D94ACA">
        <w:t>that</w:t>
      </w:r>
      <w:r>
        <w:t xml:space="preserve"> </w:t>
      </w:r>
      <w:r w:rsidRPr="00D94ACA">
        <w:t>restrictions</w:t>
      </w:r>
      <w:r>
        <w:t xml:space="preserve"> </w:t>
      </w:r>
      <w:r w:rsidRPr="00D94ACA">
        <w:t>–</w:t>
      </w:r>
      <w:r>
        <w:t xml:space="preserve"> </w:t>
      </w:r>
      <w:r w:rsidRPr="00D94ACA">
        <w:t>even</w:t>
      </w:r>
      <w:r>
        <w:t xml:space="preserve"> </w:t>
      </w:r>
      <w:r w:rsidRPr="00D94ACA">
        <w:t>where</w:t>
      </w:r>
      <w:r>
        <w:t xml:space="preserve"> </w:t>
      </w:r>
      <w:r w:rsidRPr="00D94ACA">
        <w:t>aimed</w:t>
      </w:r>
      <w:r>
        <w:t xml:space="preserve"> </w:t>
      </w:r>
      <w:r w:rsidRPr="00D94ACA">
        <w:t>towards</w:t>
      </w:r>
      <w:r>
        <w:t xml:space="preserve"> </w:t>
      </w:r>
      <w:r w:rsidRPr="00D94ACA">
        <w:t>a</w:t>
      </w:r>
      <w:r>
        <w:t xml:space="preserve"> </w:t>
      </w:r>
      <w:r w:rsidRPr="00D94ACA">
        <w:t>legitimate</w:t>
      </w:r>
      <w:r>
        <w:t xml:space="preserve"> </w:t>
      </w:r>
      <w:r w:rsidRPr="00D94ACA">
        <w:t>objective</w:t>
      </w:r>
      <w:r>
        <w:t xml:space="preserve"> </w:t>
      </w:r>
      <w:r w:rsidRPr="00D94ACA">
        <w:t>–</w:t>
      </w:r>
      <w:r>
        <w:t xml:space="preserve"> </w:t>
      </w:r>
      <w:r w:rsidRPr="00D94ACA">
        <w:t>must</w:t>
      </w:r>
      <w:r>
        <w:t xml:space="preserve"> </w:t>
      </w:r>
      <w:r w:rsidRPr="00D94ACA">
        <w:t>meet</w:t>
      </w:r>
      <w:r>
        <w:t xml:space="preserve"> </w:t>
      </w:r>
      <w:r w:rsidRPr="00D94ACA">
        <w:t>the</w:t>
      </w:r>
      <w:r>
        <w:t xml:space="preserve"> </w:t>
      </w:r>
      <w:r w:rsidRPr="00D94ACA">
        <w:t>standards</w:t>
      </w:r>
      <w:r>
        <w:t xml:space="preserve"> </w:t>
      </w:r>
      <w:r w:rsidRPr="00D94ACA">
        <w:t>of</w:t>
      </w:r>
      <w:r>
        <w:t xml:space="preserve"> </w:t>
      </w:r>
      <w:r w:rsidRPr="00D94ACA">
        <w:t>legality,</w:t>
      </w:r>
      <w:r>
        <w:t xml:space="preserve"> </w:t>
      </w:r>
      <w:r w:rsidRPr="00D94ACA">
        <w:t>necessity</w:t>
      </w:r>
      <w:r>
        <w:t xml:space="preserve"> </w:t>
      </w:r>
      <w:r w:rsidRPr="00D94ACA">
        <w:t>and</w:t>
      </w:r>
      <w:r>
        <w:t xml:space="preserve"> </w:t>
      </w:r>
      <w:r w:rsidRPr="00D94ACA">
        <w:t>proportionality.</w:t>
      </w:r>
      <w:r>
        <w:t xml:space="preserve"> </w:t>
      </w:r>
    </w:p>
    <w:p w:rsidR="004A3A3B" w:rsidRPr="00D94ACA" w:rsidRDefault="004A3A3B" w:rsidP="004A3A3B">
      <w:pPr>
        <w:pStyle w:val="SingleTxtG"/>
      </w:pPr>
      <w:r w:rsidRPr="00D94ACA">
        <w:t>3.</w:t>
      </w:r>
      <w:r w:rsidRPr="00D94ACA">
        <w:tab/>
        <w:t>That</w:t>
      </w:r>
      <w:r>
        <w:t xml:space="preserve"> </w:t>
      </w:r>
      <w:r w:rsidRPr="00D94ACA">
        <w:t>is</w:t>
      </w:r>
      <w:r>
        <w:t xml:space="preserve"> </w:t>
      </w:r>
      <w:r w:rsidRPr="00D94ACA">
        <w:t>the</w:t>
      </w:r>
      <w:r>
        <w:t xml:space="preserve"> </w:t>
      </w:r>
      <w:r w:rsidRPr="00D94ACA">
        <w:t>preferred</w:t>
      </w:r>
      <w:r>
        <w:t xml:space="preserve"> </w:t>
      </w:r>
      <w:r w:rsidRPr="00D94ACA">
        <w:t>pathway</w:t>
      </w:r>
      <w:r>
        <w:t xml:space="preserve"> </w:t>
      </w:r>
      <w:r w:rsidRPr="00D94ACA">
        <w:t>the</w:t>
      </w:r>
      <w:r>
        <w:t xml:space="preserve"> </w:t>
      </w:r>
      <w:r w:rsidRPr="00D94ACA">
        <w:t>pandemic</w:t>
      </w:r>
      <w:r>
        <w:t xml:space="preserve"> </w:t>
      </w:r>
      <w:r w:rsidRPr="00D94ACA">
        <w:t>should</w:t>
      </w:r>
      <w:r>
        <w:t xml:space="preserve"> </w:t>
      </w:r>
      <w:r w:rsidRPr="00D94ACA">
        <w:t>lead</w:t>
      </w:r>
      <w:r>
        <w:t xml:space="preserve"> </w:t>
      </w:r>
      <w:r w:rsidRPr="00D94ACA">
        <w:t>States</w:t>
      </w:r>
      <w:r>
        <w:t xml:space="preserve"> </w:t>
      </w:r>
      <w:r w:rsidRPr="00D94ACA">
        <w:t>to</w:t>
      </w:r>
      <w:r>
        <w:t xml:space="preserve"> </w:t>
      </w:r>
      <w:r w:rsidRPr="00D94ACA">
        <w:t>take:</w:t>
      </w:r>
      <w:r>
        <w:t xml:space="preserve"> </w:t>
      </w:r>
      <w:r w:rsidRPr="00D94ACA">
        <w:t>one</w:t>
      </w:r>
      <w:r>
        <w:t xml:space="preserve"> </w:t>
      </w:r>
      <w:r w:rsidRPr="00D94ACA">
        <w:t>of</w:t>
      </w:r>
      <w:r>
        <w:t xml:space="preserve"> </w:t>
      </w:r>
      <w:r w:rsidRPr="00D94ACA">
        <w:t>strengthened</w:t>
      </w:r>
      <w:r>
        <w:t xml:space="preserve"> </w:t>
      </w:r>
      <w:r w:rsidRPr="00D94ACA">
        <w:t>human</w:t>
      </w:r>
      <w:r>
        <w:t xml:space="preserve"> </w:t>
      </w:r>
      <w:r w:rsidRPr="00D94ACA">
        <w:t>rights</w:t>
      </w:r>
      <w:r>
        <w:t xml:space="preserve"> </w:t>
      </w:r>
      <w:r w:rsidRPr="00D94ACA">
        <w:t>frameworks</w:t>
      </w:r>
      <w:r>
        <w:t xml:space="preserve"> </w:t>
      </w:r>
      <w:r w:rsidRPr="00D94ACA">
        <w:t>worldwide.</w:t>
      </w:r>
      <w:r>
        <w:t xml:space="preserve"> </w:t>
      </w:r>
      <w:r w:rsidRPr="00D94ACA">
        <w:t>It</w:t>
      </w:r>
      <w:r>
        <w:t xml:space="preserve"> </w:t>
      </w:r>
      <w:r w:rsidRPr="00D94ACA">
        <w:t>is</w:t>
      </w:r>
      <w:r>
        <w:t xml:space="preserve"> </w:t>
      </w:r>
      <w:r w:rsidRPr="00D94ACA">
        <w:t>the</w:t>
      </w:r>
      <w:r>
        <w:t xml:space="preserve"> </w:t>
      </w:r>
      <w:r w:rsidRPr="00D94ACA">
        <w:t>pathway</w:t>
      </w:r>
      <w:r>
        <w:t xml:space="preserve"> </w:t>
      </w:r>
      <w:r w:rsidRPr="00D94ACA">
        <w:t>that</w:t>
      </w:r>
      <w:r>
        <w:t xml:space="preserve"> </w:t>
      </w:r>
      <w:r w:rsidRPr="00D94ACA">
        <w:t>the</w:t>
      </w:r>
      <w:r>
        <w:t xml:space="preserve"> </w:t>
      </w:r>
      <w:r w:rsidRPr="00D94ACA">
        <w:t>Human</w:t>
      </w:r>
      <w:r>
        <w:t xml:space="preserve"> </w:t>
      </w:r>
      <w:r w:rsidRPr="00D94ACA">
        <w:t>Rights</w:t>
      </w:r>
      <w:r>
        <w:t xml:space="preserve"> </w:t>
      </w:r>
      <w:r w:rsidRPr="00D94ACA">
        <w:t>Council</w:t>
      </w:r>
      <w:r>
        <w:t xml:space="preserve"> </w:t>
      </w:r>
      <w:r w:rsidRPr="00D94ACA">
        <w:t>has</w:t>
      </w:r>
      <w:r>
        <w:t xml:space="preserve"> </w:t>
      </w:r>
      <w:r w:rsidRPr="00D94ACA">
        <w:t>an</w:t>
      </w:r>
      <w:r>
        <w:t xml:space="preserve"> </w:t>
      </w:r>
      <w:r w:rsidRPr="00D94ACA">
        <w:t>opportunity</w:t>
      </w:r>
      <w:r>
        <w:t xml:space="preserve"> </w:t>
      </w:r>
      <w:r w:rsidRPr="00D94ACA">
        <w:t>to</w:t>
      </w:r>
      <w:r>
        <w:t xml:space="preserve"> </w:t>
      </w:r>
      <w:r w:rsidRPr="00D94ACA">
        <w:t>promote</w:t>
      </w:r>
      <w:r>
        <w:t xml:space="preserve"> </w:t>
      </w:r>
      <w:r w:rsidRPr="00D94ACA">
        <w:t>and</w:t>
      </w:r>
      <w:r>
        <w:t xml:space="preserve"> </w:t>
      </w:r>
      <w:r w:rsidRPr="00D94ACA">
        <w:t>that</w:t>
      </w:r>
      <w:r>
        <w:t xml:space="preserve"> </w:t>
      </w:r>
      <w:r w:rsidRPr="00D94ACA">
        <w:t>all</w:t>
      </w:r>
      <w:r>
        <w:t xml:space="preserve"> </w:t>
      </w:r>
      <w:r w:rsidRPr="00D94ACA">
        <w:t>States</w:t>
      </w:r>
      <w:r>
        <w:t xml:space="preserve"> </w:t>
      </w:r>
      <w:r w:rsidRPr="00D94ACA">
        <w:t>have</w:t>
      </w:r>
      <w:r>
        <w:t xml:space="preserve"> </w:t>
      </w:r>
      <w:r w:rsidRPr="00D94ACA">
        <w:t>an</w:t>
      </w:r>
      <w:r>
        <w:t xml:space="preserve"> </w:t>
      </w:r>
      <w:r w:rsidRPr="00D94ACA">
        <w:t>obligation</w:t>
      </w:r>
      <w:r>
        <w:t xml:space="preserve"> </w:t>
      </w:r>
      <w:r w:rsidRPr="00D94ACA">
        <w:t>to</w:t>
      </w:r>
      <w:r>
        <w:t xml:space="preserve"> </w:t>
      </w:r>
      <w:r w:rsidRPr="00D94ACA">
        <w:t>ensure.</w:t>
      </w:r>
      <w:r>
        <w:t xml:space="preserve"> </w:t>
      </w:r>
    </w:p>
    <w:p w:rsidR="004A3A3B" w:rsidRPr="001A4366" w:rsidRDefault="004A3A3B" w:rsidP="004A3A3B">
      <w:pPr>
        <w:pStyle w:val="SingleTxtG"/>
        <w:rPr>
          <w:rStyle w:val="FootnoteReference"/>
        </w:rPr>
      </w:pPr>
      <w:r w:rsidRPr="00D94ACA">
        <w:t>4.</w:t>
      </w:r>
      <w:r w:rsidRPr="00D94ACA">
        <w:tab/>
        <w:t>This</w:t>
      </w:r>
      <w:r>
        <w:t xml:space="preserve"> </w:t>
      </w:r>
      <w:r w:rsidRPr="00D94ACA">
        <w:t>other</w:t>
      </w:r>
      <w:r>
        <w:t xml:space="preserve"> </w:t>
      </w:r>
      <w:r w:rsidRPr="00D94ACA">
        <w:t>path</w:t>
      </w:r>
      <w:r>
        <w:t xml:space="preserve"> </w:t>
      </w:r>
      <w:r w:rsidRPr="00D94ACA">
        <w:t>is</w:t>
      </w:r>
      <w:r>
        <w:t xml:space="preserve"> </w:t>
      </w:r>
      <w:r w:rsidRPr="00D94ACA">
        <w:t>one</w:t>
      </w:r>
      <w:r>
        <w:t xml:space="preserve"> </w:t>
      </w:r>
      <w:r w:rsidRPr="00D94ACA">
        <w:t>of</w:t>
      </w:r>
      <w:r>
        <w:t xml:space="preserve"> </w:t>
      </w:r>
      <w:r w:rsidRPr="00D94ACA">
        <w:t>opportunism</w:t>
      </w:r>
      <w:r>
        <w:t xml:space="preserve"> </w:t>
      </w:r>
      <w:r w:rsidRPr="00D94ACA">
        <w:t>during</w:t>
      </w:r>
      <w:r>
        <w:t xml:space="preserve"> </w:t>
      </w:r>
      <w:r w:rsidRPr="00D94ACA">
        <w:t>a</w:t>
      </w:r>
      <w:r>
        <w:t xml:space="preserve"> </w:t>
      </w:r>
      <w:r w:rsidRPr="00D94ACA">
        <w:t>time</w:t>
      </w:r>
      <w:r>
        <w:t xml:space="preserve"> </w:t>
      </w:r>
      <w:r w:rsidRPr="00D94ACA">
        <w:t>of</w:t>
      </w:r>
      <w:r>
        <w:t xml:space="preserve"> </w:t>
      </w:r>
      <w:r w:rsidRPr="00D94ACA">
        <w:t>widespread</w:t>
      </w:r>
      <w:r>
        <w:t xml:space="preserve"> </w:t>
      </w:r>
      <w:r w:rsidRPr="00D94ACA">
        <w:t>distraction</w:t>
      </w:r>
      <w:r>
        <w:t xml:space="preserve"> </w:t>
      </w:r>
      <w:r w:rsidRPr="00D94ACA">
        <w:t>and</w:t>
      </w:r>
      <w:r>
        <w:t xml:space="preserve"> </w:t>
      </w:r>
      <w:r w:rsidRPr="00D94ACA">
        <w:t>human</w:t>
      </w:r>
      <w:r>
        <w:t xml:space="preserve"> </w:t>
      </w:r>
      <w:r w:rsidRPr="00D94ACA">
        <w:t>dislocation,</w:t>
      </w:r>
      <w:r>
        <w:t xml:space="preserve"> </w:t>
      </w:r>
      <w:r w:rsidRPr="00D94ACA">
        <w:t>of</w:t>
      </w:r>
      <w:r>
        <w:t xml:space="preserve"> </w:t>
      </w:r>
      <w:r w:rsidRPr="00D94ACA">
        <w:t>consolidation</w:t>
      </w:r>
      <w:r>
        <w:t xml:space="preserve"> </w:t>
      </w:r>
      <w:r w:rsidRPr="00D94ACA">
        <w:t>of</w:t>
      </w:r>
      <w:r>
        <w:t xml:space="preserve"> </w:t>
      </w:r>
      <w:r w:rsidRPr="00D94ACA">
        <w:t>authoritarian</w:t>
      </w:r>
      <w:r>
        <w:t xml:space="preserve"> </w:t>
      </w:r>
      <w:r w:rsidRPr="00D94ACA">
        <w:t>power</w:t>
      </w:r>
      <w:r>
        <w:t xml:space="preserve"> </w:t>
      </w:r>
      <w:r w:rsidRPr="00D94ACA">
        <w:t>and</w:t>
      </w:r>
      <w:r>
        <w:t xml:space="preserve"> </w:t>
      </w:r>
      <w:r w:rsidRPr="00D94ACA">
        <w:t>disproportionate</w:t>
      </w:r>
      <w:r>
        <w:t xml:space="preserve"> </w:t>
      </w:r>
      <w:r w:rsidRPr="00D94ACA">
        <w:t>use</w:t>
      </w:r>
      <w:r>
        <w:t xml:space="preserve"> </w:t>
      </w:r>
      <w:r w:rsidRPr="00D94ACA">
        <w:t>of</w:t>
      </w:r>
      <w:r>
        <w:t xml:space="preserve"> </w:t>
      </w:r>
      <w:r w:rsidRPr="00D94ACA">
        <w:t>executive</w:t>
      </w:r>
      <w:r>
        <w:t xml:space="preserve"> </w:t>
      </w:r>
      <w:r w:rsidRPr="00D94ACA">
        <w:t>authorities,</w:t>
      </w:r>
      <w:r>
        <w:t xml:space="preserve"> </w:t>
      </w:r>
      <w:r w:rsidRPr="00D94ACA">
        <w:t>and</w:t>
      </w:r>
      <w:r>
        <w:t xml:space="preserve"> </w:t>
      </w:r>
      <w:r w:rsidRPr="00D94ACA">
        <w:t>of</w:t>
      </w:r>
      <w:r>
        <w:t xml:space="preserve"> </w:t>
      </w:r>
      <w:r w:rsidRPr="00D94ACA">
        <w:t>economic</w:t>
      </w:r>
      <w:r>
        <w:t xml:space="preserve"> </w:t>
      </w:r>
      <w:r w:rsidRPr="00D94ACA">
        <w:t>policies</w:t>
      </w:r>
      <w:r>
        <w:t xml:space="preserve"> </w:t>
      </w:r>
      <w:r w:rsidRPr="00D94ACA">
        <w:t>that</w:t>
      </w:r>
      <w:r>
        <w:t xml:space="preserve"> </w:t>
      </w:r>
      <w:r w:rsidRPr="00D94ACA">
        <w:t>can</w:t>
      </w:r>
      <w:r>
        <w:t xml:space="preserve"> </w:t>
      </w:r>
      <w:r w:rsidRPr="00D94ACA">
        <w:t>increase</w:t>
      </w:r>
      <w:r>
        <w:t xml:space="preserve"> </w:t>
      </w:r>
      <w:r w:rsidRPr="00D94ACA">
        <w:t>inequality</w:t>
      </w:r>
      <w:r>
        <w:t xml:space="preserve"> </w:t>
      </w:r>
      <w:r w:rsidRPr="00D94ACA">
        <w:t>and</w:t>
      </w:r>
      <w:r>
        <w:t xml:space="preserve"> </w:t>
      </w:r>
      <w:r w:rsidRPr="00D94ACA">
        <w:t>poverty</w:t>
      </w:r>
      <w:r>
        <w:t xml:space="preserve"> </w:t>
      </w:r>
      <w:r w:rsidRPr="00D94ACA">
        <w:t>and</w:t>
      </w:r>
      <w:r>
        <w:t xml:space="preserve"> </w:t>
      </w:r>
      <w:r w:rsidRPr="00D94ACA">
        <w:t>further</w:t>
      </w:r>
      <w:r>
        <w:t xml:space="preserve"> </w:t>
      </w:r>
      <w:r w:rsidRPr="00D94ACA">
        <w:t>human</w:t>
      </w:r>
      <w:r>
        <w:t xml:space="preserve"> </w:t>
      </w:r>
      <w:r w:rsidRPr="00D94ACA">
        <w:t>rights</w:t>
      </w:r>
      <w:r>
        <w:t xml:space="preserve"> </w:t>
      </w:r>
      <w:r w:rsidRPr="00D94ACA">
        <w:t>violations.</w:t>
      </w:r>
      <w:r>
        <w:t xml:space="preserve"> </w:t>
      </w:r>
      <w:r w:rsidRPr="00D94ACA">
        <w:t>On</w:t>
      </w:r>
      <w:r>
        <w:t xml:space="preserve"> </w:t>
      </w:r>
      <w:r w:rsidRPr="00D94ACA">
        <w:t>this</w:t>
      </w:r>
      <w:r>
        <w:t xml:space="preserve"> </w:t>
      </w:r>
      <w:r w:rsidRPr="00D94ACA">
        <w:t>path,</w:t>
      </w:r>
      <w:r>
        <w:t xml:space="preserve"> </w:t>
      </w:r>
      <w:r w:rsidRPr="00D94ACA">
        <w:t>the</w:t>
      </w:r>
      <w:r>
        <w:t xml:space="preserve"> </w:t>
      </w:r>
      <w:r w:rsidRPr="00D94ACA">
        <w:t>COVID-19</w:t>
      </w:r>
      <w:r>
        <w:t xml:space="preserve"> </w:t>
      </w:r>
      <w:r w:rsidRPr="00D94ACA">
        <w:t>virus</w:t>
      </w:r>
      <w:r w:rsidRPr="001A4366">
        <w:rPr>
          <w:rStyle w:val="FootnoteReference"/>
        </w:rPr>
        <w:footnoteReference w:id="2"/>
      </w:r>
      <w:r w:rsidRPr="001A4366">
        <w:rPr>
          <w:rStyle w:val="FootnoteReference"/>
        </w:rPr>
        <w:t xml:space="preserve"> </w:t>
      </w:r>
      <w:r w:rsidRPr="00D94ACA">
        <w:t>is</w:t>
      </w:r>
      <w:r>
        <w:t xml:space="preserve"> </w:t>
      </w:r>
      <w:r w:rsidRPr="00D94ACA">
        <w:t>not</w:t>
      </w:r>
      <w:r>
        <w:t xml:space="preserve"> </w:t>
      </w:r>
      <w:r w:rsidRPr="00D94ACA">
        <w:t>just</w:t>
      </w:r>
      <w:r>
        <w:t xml:space="preserve"> </w:t>
      </w:r>
      <w:r w:rsidRPr="00D94ACA">
        <w:t>the</w:t>
      </w:r>
      <w:r>
        <w:t xml:space="preserve"> </w:t>
      </w:r>
      <w:r w:rsidRPr="00D94ACA">
        <w:t>cause</w:t>
      </w:r>
      <w:r>
        <w:t xml:space="preserve"> </w:t>
      </w:r>
      <w:r w:rsidRPr="00D94ACA">
        <w:t>of</w:t>
      </w:r>
      <w:r>
        <w:t xml:space="preserve"> </w:t>
      </w:r>
      <w:r w:rsidRPr="00D94ACA">
        <w:t>illness</w:t>
      </w:r>
      <w:r>
        <w:t xml:space="preserve"> </w:t>
      </w:r>
      <w:r w:rsidRPr="00D94ACA">
        <w:t>and</w:t>
      </w:r>
      <w:r>
        <w:t xml:space="preserve"> </w:t>
      </w:r>
      <w:r w:rsidRPr="00D94ACA">
        <w:t>death,</w:t>
      </w:r>
      <w:r>
        <w:t xml:space="preserve"> </w:t>
      </w:r>
      <w:r w:rsidRPr="00D94ACA">
        <w:t>it</w:t>
      </w:r>
      <w:r>
        <w:t xml:space="preserve"> </w:t>
      </w:r>
      <w:r w:rsidRPr="00D94ACA">
        <w:t>is</w:t>
      </w:r>
      <w:r>
        <w:t xml:space="preserve"> </w:t>
      </w:r>
      <w:r w:rsidRPr="00D94ACA">
        <w:t>also</w:t>
      </w:r>
      <w:r>
        <w:t xml:space="preserve"> </w:t>
      </w:r>
      <w:r w:rsidRPr="00D94ACA">
        <w:t>a</w:t>
      </w:r>
      <w:r>
        <w:t xml:space="preserve"> </w:t>
      </w:r>
      <w:r w:rsidRPr="00D94ACA">
        <w:t>pathogen</w:t>
      </w:r>
      <w:r>
        <w:t xml:space="preserve"> </w:t>
      </w:r>
      <w:r w:rsidRPr="00D94ACA">
        <w:t>of</w:t>
      </w:r>
      <w:r>
        <w:t xml:space="preserve"> </w:t>
      </w:r>
      <w:r w:rsidRPr="00D94ACA">
        <w:t>repression.</w:t>
      </w:r>
      <w:r>
        <w:t xml:space="preserve"> </w:t>
      </w:r>
      <w:r w:rsidRPr="00D94ACA">
        <w:t>As</w:t>
      </w:r>
      <w:r>
        <w:t xml:space="preserve"> </w:t>
      </w:r>
      <w:r w:rsidRPr="00D94ACA">
        <w:t>succinctly</w:t>
      </w:r>
      <w:r>
        <w:t xml:space="preserve"> </w:t>
      </w:r>
      <w:r w:rsidRPr="00D94ACA">
        <w:t>articulated</w:t>
      </w:r>
      <w:r>
        <w:t xml:space="preserve"> </w:t>
      </w:r>
      <w:r w:rsidRPr="00D94ACA">
        <w:t>by</w:t>
      </w:r>
      <w:r>
        <w:t xml:space="preserve"> </w:t>
      </w:r>
      <w:r w:rsidRPr="00D94ACA">
        <w:t>the</w:t>
      </w:r>
      <w:r>
        <w:t xml:space="preserve"> </w:t>
      </w:r>
      <w:r w:rsidRPr="00D94ACA">
        <w:t>Special</w:t>
      </w:r>
      <w:r>
        <w:t xml:space="preserve"> </w:t>
      </w:r>
      <w:r w:rsidRPr="00D94ACA">
        <w:t>Rapporteur</w:t>
      </w:r>
      <w:r>
        <w:t xml:space="preserve"> </w:t>
      </w:r>
      <w:r w:rsidRPr="00D94ACA">
        <w:t>on</w:t>
      </w:r>
      <w:r>
        <w:t xml:space="preserve"> </w:t>
      </w:r>
      <w:r w:rsidRPr="00D94ACA">
        <w:t>the</w:t>
      </w:r>
      <w:r>
        <w:t xml:space="preserve"> </w:t>
      </w:r>
      <w:r w:rsidRPr="00D94ACA">
        <w:t>promotion</w:t>
      </w:r>
      <w:r>
        <w:t xml:space="preserve"> </w:t>
      </w:r>
      <w:r w:rsidRPr="00D94ACA">
        <w:t>and</w:t>
      </w:r>
      <w:r>
        <w:t xml:space="preserve"> </w:t>
      </w:r>
      <w:r w:rsidRPr="00D94ACA">
        <w:t>protection</w:t>
      </w:r>
      <w:r>
        <w:t xml:space="preserve"> </w:t>
      </w:r>
      <w:r w:rsidRPr="00D94ACA">
        <w:t>of</w:t>
      </w:r>
      <w:r>
        <w:t xml:space="preserve"> </w:t>
      </w:r>
      <w:r w:rsidRPr="00D94ACA">
        <w:t>human</w:t>
      </w:r>
      <w:r>
        <w:t xml:space="preserve"> </w:t>
      </w:r>
      <w:r w:rsidRPr="00D94ACA">
        <w:t>rights</w:t>
      </w:r>
      <w:r>
        <w:t xml:space="preserve"> </w:t>
      </w:r>
      <w:r w:rsidRPr="00D94ACA">
        <w:t>and</w:t>
      </w:r>
      <w:r>
        <w:t xml:space="preserve"> </w:t>
      </w:r>
      <w:r w:rsidRPr="00D94ACA">
        <w:t>fundamental</w:t>
      </w:r>
      <w:r>
        <w:t xml:space="preserve"> </w:t>
      </w:r>
      <w:r w:rsidRPr="00D94ACA">
        <w:t>freedoms</w:t>
      </w:r>
      <w:r>
        <w:t xml:space="preserve"> </w:t>
      </w:r>
      <w:r w:rsidRPr="00D94ACA">
        <w:t>while</w:t>
      </w:r>
      <w:r>
        <w:t xml:space="preserve"> </w:t>
      </w:r>
      <w:r w:rsidRPr="00D94ACA">
        <w:t>countering</w:t>
      </w:r>
      <w:r>
        <w:t xml:space="preserve"> </w:t>
      </w:r>
      <w:r w:rsidRPr="00D94ACA">
        <w:t>terrorism:</w:t>
      </w:r>
      <w:r>
        <w:t xml:space="preserve"> </w:t>
      </w:r>
      <w:r w:rsidR="001A4366">
        <w:t>“</w:t>
      </w:r>
      <w:r w:rsidRPr="00D94ACA">
        <w:t>We</w:t>
      </w:r>
      <w:r>
        <w:t xml:space="preserve"> </w:t>
      </w:r>
      <w:r w:rsidRPr="00D94ACA">
        <w:t>could</w:t>
      </w:r>
      <w:r>
        <w:t xml:space="preserve"> </w:t>
      </w:r>
      <w:r w:rsidRPr="00D94ACA">
        <w:t>have</w:t>
      </w:r>
      <w:r>
        <w:t xml:space="preserve"> </w:t>
      </w:r>
      <w:r w:rsidRPr="00D94ACA">
        <w:t>a</w:t>
      </w:r>
      <w:r>
        <w:t xml:space="preserve"> </w:t>
      </w:r>
      <w:r w:rsidRPr="00D94ACA">
        <w:t>parallel</w:t>
      </w:r>
      <w:r>
        <w:t xml:space="preserve"> </w:t>
      </w:r>
      <w:r w:rsidRPr="00D94ACA">
        <w:t>epidemic</w:t>
      </w:r>
      <w:r>
        <w:t xml:space="preserve"> </w:t>
      </w:r>
      <w:r w:rsidRPr="00D94ACA">
        <w:t>of</w:t>
      </w:r>
      <w:r>
        <w:t xml:space="preserve"> </w:t>
      </w:r>
      <w:r w:rsidRPr="00D94ACA">
        <w:t>authoritarian</w:t>
      </w:r>
      <w:r>
        <w:t xml:space="preserve"> </w:t>
      </w:r>
      <w:r w:rsidRPr="00D94ACA">
        <w:t>and</w:t>
      </w:r>
      <w:r>
        <w:t xml:space="preserve"> </w:t>
      </w:r>
      <w:r w:rsidRPr="00D94ACA">
        <w:t>repressive</w:t>
      </w:r>
      <w:r>
        <w:t xml:space="preserve"> </w:t>
      </w:r>
      <w:r w:rsidRPr="00D94ACA">
        <w:t>measures</w:t>
      </w:r>
      <w:r>
        <w:t xml:space="preserve"> </w:t>
      </w:r>
      <w:r w:rsidRPr="00D94ACA">
        <w:t>following</w:t>
      </w:r>
      <w:r>
        <w:t xml:space="preserve"> </w:t>
      </w:r>
      <w:r w:rsidRPr="00D94ACA">
        <w:t>close</w:t>
      </w:r>
      <w:r>
        <w:t xml:space="preserve"> </w:t>
      </w:r>
      <w:r w:rsidRPr="00D94ACA">
        <w:t>if</w:t>
      </w:r>
      <w:r>
        <w:t xml:space="preserve"> </w:t>
      </w:r>
      <w:r w:rsidRPr="00D94ACA">
        <w:t>not</w:t>
      </w:r>
      <w:r>
        <w:t xml:space="preserve"> </w:t>
      </w:r>
      <w:r w:rsidRPr="00D94ACA">
        <w:t>on</w:t>
      </w:r>
      <w:r>
        <w:t xml:space="preserve"> </w:t>
      </w:r>
      <w:r w:rsidRPr="00D94ACA">
        <w:t>the</w:t>
      </w:r>
      <w:r>
        <w:t xml:space="preserve"> </w:t>
      </w:r>
      <w:r w:rsidRPr="00D94ACA">
        <w:t>heels</w:t>
      </w:r>
      <w:r>
        <w:t xml:space="preserve"> </w:t>
      </w:r>
      <w:r w:rsidRPr="00D94ACA">
        <w:t>of</w:t>
      </w:r>
      <w:r>
        <w:t xml:space="preserve"> </w:t>
      </w:r>
      <w:r w:rsidRPr="00D94ACA">
        <w:t>a</w:t>
      </w:r>
      <w:r>
        <w:t xml:space="preserve"> </w:t>
      </w:r>
      <w:r w:rsidRPr="00D94ACA">
        <w:t>health</w:t>
      </w:r>
      <w:r>
        <w:t xml:space="preserve"> </w:t>
      </w:r>
      <w:r w:rsidRPr="00D94ACA">
        <w:t>epidemic.</w:t>
      </w:r>
      <w:r w:rsidR="001A4366">
        <w:t>”</w:t>
      </w:r>
      <w:r w:rsidRPr="001A4366">
        <w:rPr>
          <w:rStyle w:val="FootnoteReference"/>
        </w:rPr>
        <w:footnoteReference w:id="3"/>
      </w:r>
      <w:r w:rsidRPr="001A4366">
        <w:rPr>
          <w:rStyle w:val="FootnoteReference"/>
        </w:rPr>
        <w:t xml:space="preserve"> </w:t>
      </w:r>
      <w:r w:rsidRPr="00D94ACA">
        <w:t>There</w:t>
      </w:r>
      <w:r>
        <w:t xml:space="preserve"> </w:t>
      </w:r>
      <w:r w:rsidRPr="00D94ACA">
        <w:t>is</w:t>
      </w:r>
      <w:r>
        <w:t xml:space="preserve"> </w:t>
      </w:r>
      <w:r w:rsidRPr="00D94ACA">
        <w:t>good</w:t>
      </w:r>
      <w:r>
        <w:t xml:space="preserve"> </w:t>
      </w:r>
      <w:r w:rsidRPr="00D94ACA">
        <w:t>reason</w:t>
      </w:r>
      <w:r>
        <w:t xml:space="preserve"> </w:t>
      </w:r>
      <w:r w:rsidRPr="00D94ACA">
        <w:t>for</w:t>
      </w:r>
      <w:r>
        <w:t xml:space="preserve"> </w:t>
      </w:r>
      <w:r w:rsidRPr="00D94ACA">
        <w:t>concern</w:t>
      </w:r>
      <w:r>
        <w:t xml:space="preserve"> </w:t>
      </w:r>
      <w:r w:rsidRPr="00D94ACA">
        <w:t>that</w:t>
      </w:r>
      <w:r>
        <w:t xml:space="preserve"> </w:t>
      </w:r>
      <w:r w:rsidRPr="00D94ACA">
        <w:t>this</w:t>
      </w:r>
      <w:r>
        <w:t xml:space="preserve"> </w:t>
      </w:r>
      <w:r w:rsidRPr="00D94ACA">
        <w:t>second</w:t>
      </w:r>
      <w:r>
        <w:t xml:space="preserve"> </w:t>
      </w:r>
      <w:r w:rsidRPr="00D94ACA">
        <w:t>pathway</w:t>
      </w:r>
      <w:r>
        <w:t xml:space="preserve"> </w:t>
      </w:r>
      <w:r w:rsidRPr="00D94ACA">
        <w:t>could</w:t>
      </w:r>
      <w:r>
        <w:t xml:space="preserve"> </w:t>
      </w:r>
      <w:r w:rsidRPr="00D94ACA">
        <w:t>be</w:t>
      </w:r>
      <w:r>
        <w:t xml:space="preserve"> </w:t>
      </w:r>
      <w:r w:rsidRPr="00D94ACA">
        <w:t>the</w:t>
      </w:r>
      <w:r>
        <w:t xml:space="preserve"> </w:t>
      </w:r>
      <w:r w:rsidRPr="00D94ACA">
        <w:t>one</w:t>
      </w:r>
      <w:r>
        <w:t xml:space="preserve"> </w:t>
      </w:r>
      <w:r w:rsidRPr="00D94ACA">
        <w:t>chosen</w:t>
      </w:r>
      <w:r>
        <w:t xml:space="preserve"> </w:t>
      </w:r>
      <w:r w:rsidRPr="00D94ACA">
        <w:t>by</w:t>
      </w:r>
      <w:r>
        <w:t xml:space="preserve"> </w:t>
      </w:r>
      <w:r w:rsidRPr="00D94ACA">
        <w:t>all</w:t>
      </w:r>
      <w:r>
        <w:t xml:space="preserve"> </w:t>
      </w:r>
      <w:r w:rsidRPr="00D94ACA">
        <w:t>too</w:t>
      </w:r>
      <w:r>
        <w:t xml:space="preserve"> </w:t>
      </w:r>
      <w:r w:rsidRPr="00D94ACA">
        <w:t>many</w:t>
      </w:r>
      <w:r>
        <w:t xml:space="preserve"> </w:t>
      </w:r>
      <w:r w:rsidRPr="00D94ACA">
        <w:t>Governments,</w:t>
      </w:r>
      <w:r>
        <w:t xml:space="preserve"> </w:t>
      </w:r>
      <w:r w:rsidRPr="00D94ACA">
        <w:t>particularly</w:t>
      </w:r>
      <w:r>
        <w:t xml:space="preserve"> </w:t>
      </w:r>
      <w:r w:rsidRPr="00D94ACA">
        <w:t>as</w:t>
      </w:r>
      <w:r>
        <w:t xml:space="preserve"> </w:t>
      </w:r>
      <w:r w:rsidRPr="00D94ACA">
        <w:t>the</w:t>
      </w:r>
      <w:r>
        <w:t xml:space="preserve"> </w:t>
      </w:r>
      <w:r w:rsidRPr="00D94ACA">
        <w:t>virus</w:t>
      </w:r>
      <w:r>
        <w:t xml:space="preserve"> </w:t>
      </w:r>
      <w:r w:rsidRPr="00D94ACA">
        <w:t>itself</w:t>
      </w:r>
      <w:r>
        <w:t xml:space="preserve"> </w:t>
      </w:r>
      <w:r w:rsidRPr="00D94ACA">
        <w:t>emerged</w:t>
      </w:r>
      <w:r>
        <w:t xml:space="preserve"> </w:t>
      </w:r>
      <w:r w:rsidRPr="00D94ACA">
        <w:t>into</w:t>
      </w:r>
      <w:r>
        <w:t xml:space="preserve"> </w:t>
      </w:r>
      <w:r w:rsidRPr="00D94ACA">
        <w:t>environments</w:t>
      </w:r>
      <w:r>
        <w:t xml:space="preserve"> </w:t>
      </w:r>
      <w:r w:rsidRPr="00D94ACA">
        <w:t>of</w:t>
      </w:r>
      <w:r>
        <w:t xml:space="preserve"> </w:t>
      </w:r>
      <w:r w:rsidRPr="00D94ACA">
        <w:t>censorship,</w:t>
      </w:r>
      <w:r>
        <w:t xml:space="preserve"> </w:t>
      </w:r>
      <w:r w:rsidRPr="00D94ACA">
        <w:t>rising</w:t>
      </w:r>
      <w:r>
        <w:t xml:space="preserve"> </w:t>
      </w:r>
      <w:r w:rsidRPr="00D94ACA">
        <w:t>repression</w:t>
      </w:r>
      <w:r>
        <w:t xml:space="preserve"> </w:t>
      </w:r>
      <w:r w:rsidRPr="00D94ACA">
        <w:t>of</w:t>
      </w:r>
      <w:r>
        <w:t xml:space="preserve"> </w:t>
      </w:r>
      <w:r w:rsidRPr="00D94ACA">
        <w:t>dissent,</w:t>
      </w:r>
      <w:r>
        <w:t xml:space="preserve"> </w:t>
      </w:r>
      <w:r w:rsidRPr="00D94ACA">
        <w:t>politicization</w:t>
      </w:r>
      <w:r>
        <w:t xml:space="preserve"> </w:t>
      </w:r>
      <w:r w:rsidRPr="00D94ACA">
        <w:t>and</w:t>
      </w:r>
      <w:r>
        <w:t xml:space="preserve"> </w:t>
      </w:r>
      <w:r w:rsidRPr="00D94ACA">
        <w:t>denigration</w:t>
      </w:r>
      <w:r>
        <w:t xml:space="preserve"> </w:t>
      </w:r>
      <w:r w:rsidRPr="00D94ACA">
        <w:t>of</w:t>
      </w:r>
      <w:r>
        <w:t xml:space="preserve"> </w:t>
      </w:r>
      <w:r w:rsidRPr="00D94ACA">
        <w:t>expertise</w:t>
      </w:r>
      <w:r>
        <w:t xml:space="preserve"> </w:t>
      </w:r>
      <w:r w:rsidRPr="00D94ACA">
        <w:t>and</w:t>
      </w:r>
      <w:r>
        <w:t xml:space="preserve"> </w:t>
      </w:r>
      <w:r w:rsidRPr="00D94ACA">
        <w:t>science.</w:t>
      </w:r>
      <w:r w:rsidRPr="001A4366">
        <w:rPr>
          <w:rStyle w:val="FootnoteReference"/>
        </w:rPr>
        <w:footnoteReference w:id="4"/>
      </w:r>
    </w:p>
    <w:p w:rsidR="004A3A3B" w:rsidRPr="00D94ACA" w:rsidRDefault="004A3A3B" w:rsidP="004A3A3B">
      <w:pPr>
        <w:pStyle w:val="SingleTxtG"/>
      </w:pPr>
      <w:r w:rsidRPr="00D94ACA">
        <w:t>5.</w:t>
      </w:r>
      <w:r w:rsidRPr="00D94ACA">
        <w:tab/>
        <w:t>Seen</w:t>
      </w:r>
      <w:r>
        <w:t xml:space="preserve"> </w:t>
      </w:r>
      <w:r w:rsidRPr="00D94ACA">
        <w:t>from</w:t>
      </w:r>
      <w:r>
        <w:t xml:space="preserve"> </w:t>
      </w:r>
      <w:r w:rsidRPr="00D94ACA">
        <w:t>this</w:t>
      </w:r>
      <w:r>
        <w:t xml:space="preserve"> </w:t>
      </w:r>
      <w:r w:rsidRPr="00D94ACA">
        <w:t>perspective,</w:t>
      </w:r>
      <w:r>
        <w:t xml:space="preserve"> </w:t>
      </w:r>
      <w:r w:rsidRPr="00D94ACA">
        <w:t>the</w:t>
      </w:r>
      <w:r>
        <w:t xml:space="preserve"> </w:t>
      </w:r>
      <w:r w:rsidRPr="00D94ACA">
        <w:t>pandemic</w:t>
      </w:r>
      <w:r>
        <w:t xml:space="preserve"> </w:t>
      </w:r>
      <w:r w:rsidRPr="00D94ACA">
        <w:t>is</w:t>
      </w:r>
      <w:r>
        <w:t xml:space="preserve"> </w:t>
      </w:r>
      <w:r w:rsidRPr="00D94ACA">
        <w:t>also</w:t>
      </w:r>
      <w:r>
        <w:t xml:space="preserve"> </w:t>
      </w:r>
      <w:r w:rsidRPr="00D94ACA">
        <w:t>a</w:t>
      </w:r>
      <w:r>
        <w:t xml:space="preserve"> </w:t>
      </w:r>
      <w:r w:rsidRPr="00D94ACA">
        <w:t>crisis</w:t>
      </w:r>
      <w:r>
        <w:t xml:space="preserve"> </w:t>
      </w:r>
      <w:r w:rsidRPr="00D94ACA">
        <w:t>of</w:t>
      </w:r>
      <w:r>
        <w:t xml:space="preserve"> </w:t>
      </w:r>
      <w:r w:rsidRPr="00D94ACA">
        <w:t>free</w:t>
      </w:r>
      <w:r>
        <w:t xml:space="preserve"> </w:t>
      </w:r>
      <w:r w:rsidRPr="00D94ACA">
        <w:t>expression</w:t>
      </w:r>
      <w:r>
        <w:t xml:space="preserve"> </w:t>
      </w:r>
      <w:r w:rsidRPr="00D94ACA">
        <w:t>–</w:t>
      </w:r>
      <w:r>
        <w:t xml:space="preserve"> </w:t>
      </w:r>
      <w:r w:rsidRPr="00D94ACA">
        <w:t>naturally</w:t>
      </w:r>
      <w:r>
        <w:t xml:space="preserve"> </w:t>
      </w:r>
      <w:r w:rsidRPr="00D94ACA">
        <w:t>caused,</w:t>
      </w:r>
      <w:r>
        <w:t xml:space="preserve"> </w:t>
      </w:r>
      <w:r w:rsidRPr="00D94ACA">
        <w:t>to</w:t>
      </w:r>
      <w:r>
        <w:t xml:space="preserve"> </w:t>
      </w:r>
      <w:r w:rsidRPr="00D94ACA">
        <w:t>be</w:t>
      </w:r>
      <w:r>
        <w:t xml:space="preserve"> </w:t>
      </w:r>
      <w:r w:rsidRPr="00D94ACA">
        <w:t>sure,</w:t>
      </w:r>
      <w:r>
        <w:t xml:space="preserve"> </w:t>
      </w:r>
      <w:r w:rsidRPr="00D94ACA">
        <w:t>but</w:t>
      </w:r>
      <w:r>
        <w:t xml:space="preserve"> </w:t>
      </w:r>
      <w:r w:rsidRPr="00D94ACA">
        <w:t>facilitated</w:t>
      </w:r>
      <w:r>
        <w:t xml:space="preserve"> </w:t>
      </w:r>
      <w:r w:rsidRPr="00D94ACA">
        <w:t>by</w:t>
      </w:r>
      <w:r>
        <w:t xml:space="preserve"> </w:t>
      </w:r>
      <w:r w:rsidRPr="00D94ACA">
        <w:t>information</w:t>
      </w:r>
      <w:r>
        <w:t xml:space="preserve"> </w:t>
      </w:r>
      <w:r w:rsidRPr="00D94ACA">
        <w:t>policies</w:t>
      </w:r>
      <w:r>
        <w:t xml:space="preserve"> </w:t>
      </w:r>
      <w:r w:rsidRPr="00D94ACA">
        <w:t>that</w:t>
      </w:r>
      <w:r>
        <w:t xml:space="preserve"> </w:t>
      </w:r>
      <w:r w:rsidRPr="00D94ACA">
        <w:t>weakened</w:t>
      </w:r>
      <w:r>
        <w:t xml:space="preserve"> </w:t>
      </w:r>
      <w:r w:rsidRPr="00D94ACA">
        <w:t>the</w:t>
      </w:r>
      <w:r>
        <w:t xml:space="preserve"> </w:t>
      </w:r>
      <w:r w:rsidRPr="00D94ACA">
        <w:t>infrastructures</w:t>
      </w:r>
      <w:r>
        <w:t xml:space="preserve"> </w:t>
      </w:r>
      <w:r w:rsidRPr="00D94ACA">
        <w:t>of</w:t>
      </w:r>
      <w:r>
        <w:t xml:space="preserve"> </w:t>
      </w:r>
      <w:r w:rsidRPr="00D94ACA">
        <w:t>warning</w:t>
      </w:r>
      <w:r>
        <w:t xml:space="preserve"> </w:t>
      </w:r>
      <w:r w:rsidRPr="00D94ACA">
        <w:t>and</w:t>
      </w:r>
      <w:r>
        <w:t xml:space="preserve"> </w:t>
      </w:r>
      <w:r w:rsidRPr="00D94ACA">
        <w:t>reporting.</w:t>
      </w:r>
      <w:r>
        <w:t xml:space="preserve"> </w:t>
      </w:r>
      <w:r w:rsidRPr="00D94ACA">
        <w:t>Individuals</w:t>
      </w:r>
      <w:r>
        <w:t xml:space="preserve"> </w:t>
      </w:r>
      <w:r w:rsidRPr="00D94ACA">
        <w:t>and</w:t>
      </w:r>
      <w:r>
        <w:t xml:space="preserve"> </w:t>
      </w:r>
      <w:r w:rsidRPr="00D94ACA">
        <w:t>their</w:t>
      </w:r>
      <w:r>
        <w:t xml:space="preserve"> </w:t>
      </w:r>
      <w:r w:rsidRPr="00D94ACA">
        <w:t>communities,</w:t>
      </w:r>
      <w:r>
        <w:t xml:space="preserve"> </w:t>
      </w:r>
      <w:r w:rsidRPr="00D94ACA">
        <w:t>however,</w:t>
      </w:r>
      <w:r>
        <w:t xml:space="preserve"> </w:t>
      </w:r>
      <w:r w:rsidRPr="00D94ACA">
        <w:t>cannot</w:t>
      </w:r>
      <w:r>
        <w:t xml:space="preserve"> </w:t>
      </w:r>
      <w:r w:rsidRPr="00D94ACA">
        <w:t>protect</w:t>
      </w:r>
      <w:r>
        <w:t xml:space="preserve"> </w:t>
      </w:r>
      <w:r w:rsidRPr="00D94ACA">
        <w:t>themselves</w:t>
      </w:r>
      <w:r>
        <w:t xml:space="preserve"> </w:t>
      </w:r>
      <w:r w:rsidRPr="00D94ACA">
        <w:t>against</w:t>
      </w:r>
      <w:r>
        <w:t xml:space="preserve"> </w:t>
      </w:r>
      <w:r w:rsidRPr="00D94ACA">
        <w:t>disease</w:t>
      </w:r>
      <w:r>
        <w:t xml:space="preserve"> </w:t>
      </w:r>
      <w:r w:rsidRPr="00D94ACA">
        <w:t>when</w:t>
      </w:r>
      <w:r>
        <w:t xml:space="preserve"> </w:t>
      </w:r>
      <w:r w:rsidRPr="00D94ACA">
        <w:t>information</w:t>
      </w:r>
      <w:r>
        <w:t xml:space="preserve"> </w:t>
      </w:r>
      <w:r w:rsidRPr="00D94ACA">
        <w:t>is</w:t>
      </w:r>
      <w:r>
        <w:t xml:space="preserve"> </w:t>
      </w:r>
      <w:r w:rsidRPr="00D94ACA">
        <w:t>denied</w:t>
      </w:r>
      <w:r>
        <w:t xml:space="preserve"> </w:t>
      </w:r>
      <w:r w:rsidRPr="00D94ACA">
        <w:t>to</w:t>
      </w:r>
      <w:r>
        <w:t xml:space="preserve"> </w:t>
      </w:r>
      <w:r w:rsidRPr="00D94ACA">
        <w:t>them,</w:t>
      </w:r>
      <w:r>
        <w:t xml:space="preserve"> </w:t>
      </w:r>
      <w:r w:rsidRPr="00D94ACA">
        <w:t>when</w:t>
      </w:r>
      <w:r>
        <w:t xml:space="preserve"> </w:t>
      </w:r>
      <w:r w:rsidRPr="00D94ACA">
        <w:t>they</w:t>
      </w:r>
      <w:r>
        <w:t xml:space="preserve"> </w:t>
      </w:r>
      <w:r w:rsidRPr="00D94ACA">
        <w:t>have</w:t>
      </w:r>
      <w:r>
        <w:t xml:space="preserve"> </w:t>
      </w:r>
      <w:r w:rsidRPr="00D94ACA">
        <w:t>diminished</w:t>
      </w:r>
      <w:r>
        <w:t xml:space="preserve"> </w:t>
      </w:r>
      <w:r w:rsidRPr="00D94ACA">
        <w:t>trust</w:t>
      </w:r>
      <w:r>
        <w:t xml:space="preserve"> </w:t>
      </w:r>
      <w:r w:rsidRPr="00D94ACA">
        <w:t>in</w:t>
      </w:r>
      <w:r>
        <w:t xml:space="preserve"> </w:t>
      </w:r>
      <w:r w:rsidRPr="00D94ACA">
        <w:t>sources</w:t>
      </w:r>
      <w:r>
        <w:t xml:space="preserve"> </w:t>
      </w:r>
      <w:r w:rsidRPr="00D94ACA">
        <w:t>of</w:t>
      </w:r>
      <w:r>
        <w:t xml:space="preserve"> </w:t>
      </w:r>
      <w:r w:rsidRPr="00D94ACA">
        <w:t>information,</w:t>
      </w:r>
      <w:r>
        <w:t xml:space="preserve"> </w:t>
      </w:r>
      <w:r w:rsidRPr="00D94ACA">
        <w:t>and</w:t>
      </w:r>
      <w:r>
        <w:t xml:space="preserve"> </w:t>
      </w:r>
      <w:r w:rsidRPr="00D94ACA">
        <w:t>when</w:t>
      </w:r>
      <w:r>
        <w:t xml:space="preserve"> </w:t>
      </w:r>
      <w:r w:rsidRPr="00D94ACA">
        <w:t>propaganda</w:t>
      </w:r>
      <w:r>
        <w:t xml:space="preserve"> </w:t>
      </w:r>
      <w:r w:rsidRPr="00D94ACA">
        <w:t>and</w:t>
      </w:r>
      <w:r>
        <w:t xml:space="preserve"> </w:t>
      </w:r>
      <w:r w:rsidRPr="00D94ACA">
        <w:t>disinformation</w:t>
      </w:r>
      <w:r>
        <w:t xml:space="preserve"> </w:t>
      </w:r>
      <w:r w:rsidRPr="00D94ACA">
        <w:t>dominate</w:t>
      </w:r>
      <w:r>
        <w:t xml:space="preserve"> </w:t>
      </w:r>
      <w:r w:rsidRPr="00D94ACA">
        <w:t>the</w:t>
      </w:r>
      <w:r>
        <w:t xml:space="preserve"> </w:t>
      </w:r>
      <w:r w:rsidRPr="00D94ACA">
        <w:t>statements</w:t>
      </w:r>
      <w:r>
        <w:t xml:space="preserve"> </w:t>
      </w:r>
      <w:r w:rsidRPr="00D94ACA">
        <w:t>of</w:t>
      </w:r>
      <w:r>
        <w:t xml:space="preserve"> </w:t>
      </w:r>
      <w:r w:rsidRPr="00D94ACA">
        <w:t>public</w:t>
      </w:r>
      <w:r>
        <w:t xml:space="preserve"> </w:t>
      </w:r>
      <w:r w:rsidRPr="00D94ACA">
        <w:t>authorities.</w:t>
      </w:r>
    </w:p>
    <w:p w:rsidR="004A3A3B" w:rsidRPr="00D94ACA" w:rsidRDefault="004A3A3B" w:rsidP="004A3A3B">
      <w:pPr>
        <w:pStyle w:val="SingleTxtG"/>
      </w:pPr>
      <w:r w:rsidRPr="00D94ACA">
        <w:t>6.</w:t>
      </w:r>
      <w:r w:rsidRPr="00D94ACA">
        <w:tab/>
        <w:t>The</w:t>
      </w:r>
      <w:r>
        <w:t xml:space="preserve"> </w:t>
      </w:r>
      <w:r w:rsidRPr="00D94ACA">
        <w:t>present</w:t>
      </w:r>
      <w:r>
        <w:t xml:space="preserve"> </w:t>
      </w:r>
      <w:r w:rsidRPr="00D94ACA">
        <w:t>report</w:t>
      </w:r>
      <w:r>
        <w:t xml:space="preserve"> </w:t>
      </w:r>
      <w:r w:rsidRPr="00D94ACA">
        <w:t>is</w:t>
      </w:r>
      <w:r>
        <w:t xml:space="preserve"> </w:t>
      </w:r>
      <w:r w:rsidRPr="00D94ACA">
        <w:t>written</w:t>
      </w:r>
      <w:r>
        <w:t xml:space="preserve"> </w:t>
      </w:r>
      <w:r w:rsidRPr="00D94ACA">
        <w:t>with</w:t>
      </w:r>
      <w:r>
        <w:t xml:space="preserve"> </w:t>
      </w:r>
      <w:r w:rsidRPr="00D94ACA">
        <w:t>a</w:t>
      </w:r>
      <w:r>
        <w:t xml:space="preserve"> </w:t>
      </w:r>
      <w:r w:rsidRPr="00D94ACA">
        <w:t>sense</w:t>
      </w:r>
      <w:r>
        <w:t xml:space="preserve"> </w:t>
      </w:r>
      <w:r w:rsidRPr="00D94ACA">
        <w:t>of</w:t>
      </w:r>
      <w:r>
        <w:t xml:space="preserve"> </w:t>
      </w:r>
      <w:r w:rsidRPr="00D94ACA">
        <w:t>urgency</w:t>
      </w:r>
      <w:r>
        <w:t xml:space="preserve"> </w:t>
      </w:r>
      <w:r w:rsidRPr="00D94ACA">
        <w:t>about</w:t>
      </w:r>
      <w:r>
        <w:t xml:space="preserve"> </w:t>
      </w:r>
      <w:r w:rsidRPr="00D94ACA">
        <w:t>the</w:t>
      </w:r>
      <w:r>
        <w:t xml:space="preserve"> </w:t>
      </w:r>
      <w:r w:rsidRPr="00D94ACA">
        <w:t>kinds</w:t>
      </w:r>
      <w:r>
        <w:t xml:space="preserve"> </w:t>
      </w:r>
      <w:r w:rsidRPr="00D94ACA">
        <w:t>of</w:t>
      </w:r>
      <w:r>
        <w:t xml:space="preserve"> </w:t>
      </w:r>
      <w:r w:rsidRPr="00D94ACA">
        <w:t>steps</w:t>
      </w:r>
      <w:r>
        <w:t xml:space="preserve"> </w:t>
      </w:r>
      <w:r w:rsidRPr="00D94ACA">
        <w:t>that</w:t>
      </w:r>
      <w:r>
        <w:t xml:space="preserve"> </w:t>
      </w:r>
      <w:r w:rsidRPr="00D94ACA">
        <w:t>are</w:t>
      </w:r>
      <w:r>
        <w:t xml:space="preserve"> </w:t>
      </w:r>
      <w:r w:rsidRPr="00D94ACA">
        <w:t>necessary</w:t>
      </w:r>
      <w:r>
        <w:t xml:space="preserve"> </w:t>
      </w:r>
      <w:r w:rsidRPr="00D94ACA">
        <w:t>and</w:t>
      </w:r>
      <w:r>
        <w:t xml:space="preserve"> </w:t>
      </w:r>
      <w:r w:rsidRPr="00D94ACA">
        <w:t>appropriate</w:t>
      </w:r>
      <w:r>
        <w:t xml:space="preserve"> </w:t>
      </w:r>
      <w:r w:rsidRPr="00D94ACA">
        <w:t>to</w:t>
      </w:r>
      <w:r>
        <w:t xml:space="preserve"> </w:t>
      </w:r>
      <w:r w:rsidRPr="00D94ACA">
        <w:t>protect</w:t>
      </w:r>
      <w:r>
        <w:t xml:space="preserve"> </w:t>
      </w:r>
      <w:r w:rsidRPr="00D94ACA">
        <w:t>everyone</w:t>
      </w:r>
      <w:r w:rsidR="001A4366">
        <w:t>’</w:t>
      </w:r>
      <w:r w:rsidRPr="00D94ACA">
        <w:t>s</w:t>
      </w:r>
      <w:r>
        <w:t xml:space="preserve"> </w:t>
      </w:r>
      <w:r w:rsidRPr="00D94ACA">
        <w:t>right</w:t>
      </w:r>
      <w:r>
        <w:t xml:space="preserve"> </w:t>
      </w:r>
      <w:r w:rsidRPr="00D94ACA">
        <w:t>to</w:t>
      </w:r>
      <w:r>
        <w:t xml:space="preserve"> </w:t>
      </w:r>
      <w:r w:rsidRPr="00D94ACA">
        <w:t>freedom</w:t>
      </w:r>
      <w:r>
        <w:t xml:space="preserve"> </w:t>
      </w:r>
      <w:r w:rsidRPr="00D94ACA">
        <w:t>of</w:t>
      </w:r>
      <w:r>
        <w:t xml:space="preserve"> </w:t>
      </w:r>
      <w:r w:rsidRPr="00D94ACA">
        <w:t>opinion</w:t>
      </w:r>
      <w:r>
        <w:t xml:space="preserve"> </w:t>
      </w:r>
      <w:r w:rsidRPr="00D94ACA">
        <w:t>and</w:t>
      </w:r>
      <w:r>
        <w:t xml:space="preserve"> </w:t>
      </w:r>
      <w:r w:rsidRPr="00D94ACA">
        <w:t>expression</w:t>
      </w:r>
      <w:r>
        <w:t xml:space="preserve"> </w:t>
      </w:r>
      <w:r w:rsidRPr="00D94ACA">
        <w:t>during</w:t>
      </w:r>
      <w:r>
        <w:t xml:space="preserve"> </w:t>
      </w:r>
      <w:r w:rsidRPr="00D94ACA">
        <w:t>this</w:t>
      </w:r>
      <w:r>
        <w:t xml:space="preserve"> </w:t>
      </w:r>
      <w:r w:rsidRPr="00D94ACA">
        <w:t>and</w:t>
      </w:r>
      <w:r>
        <w:t xml:space="preserve"> </w:t>
      </w:r>
      <w:r w:rsidRPr="00D94ACA">
        <w:t>any</w:t>
      </w:r>
      <w:r>
        <w:t xml:space="preserve"> </w:t>
      </w:r>
      <w:r w:rsidRPr="00D94ACA">
        <w:t>future</w:t>
      </w:r>
      <w:r>
        <w:t xml:space="preserve"> </w:t>
      </w:r>
      <w:r w:rsidRPr="00D94ACA">
        <w:t>pandemic.</w:t>
      </w:r>
      <w:r>
        <w:t xml:space="preserve"> </w:t>
      </w:r>
      <w:r w:rsidRPr="00D94ACA">
        <w:t>It</w:t>
      </w:r>
      <w:r>
        <w:t xml:space="preserve"> </w:t>
      </w:r>
      <w:r w:rsidRPr="00D94ACA">
        <w:t>is</w:t>
      </w:r>
      <w:r>
        <w:t xml:space="preserve"> </w:t>
      </w:r>
      <w:r w:rsidRPr="00D94ACA">
        <w:t>not</w:t>
      </w:r>
      <w:r>
        <w:t xml:space="preserve"> </w:t>
      </w:r>
      <w:r w:rsidRPr="00D94ACA">
        <w:t>exhaustive</w:t>
      </w:r>
      <w:r>
        <w:t xml:space="preserve"> </w:t>
      </w:r>
      <w:r w:rsidRPr="00D94ACA">
        <w:t>of</w:t>
      </w:r>
      <w:r>
        <w:t xml:space="preserve"> </w:t>
      </w:r>
      <w:r w:rsidRPr="00D94ACA">
        <w:t>the</w:t>
      </w:r>
      <w:r>
        <w:t xml:space="preserve"> </w:t>
      </w:r>
      <w:r w:rsidRPr="00D94ACA">
        <w:t>issue</w:t>
      </w:r>
      <w:r>
        <w:t xml:space="preserve"> </w:t>
      </w:r>
      <w:r w:rsidRPr="00D94ACA">
        <w:t>and</w:t>
      </w:r>
      <w:r>
        <w:t xml:space="preserve"> </w:t>
      </w:r>
      <w:r w:rsidRPr="00D94ACA">
        <w:t>does</w:t>
      </w:r>
      <w:r>
        <w:t xml:space="preserve"> </w:t>
      </w:r>
      <w:r w:rsidRPr="00D94ACA">
        <w:t>not</w:t>
      </w:r>
      <w:r>
        <w:t xml:space="preserve"> </w:t>
      </w:r>
      <w:r w:rsidRPr="00D94ACA">
        <w:t>purport</w:t>
      </w:r>
      <w:r>
        <w:t xml:space="preserve"> </w:t>
      </w:r>
      <w:r w:rsidRPr="00D94ACA">
        <w:t>to</w:t>
      </w:r>
      <w:r>
        <w:t xml:space="preserve"> </w:t>
      </w:r>
      <w:r w:rsidRPr="00D94ACA">
        <w:t>address</w:t>
      </w:r>
      <w:r>
        <w:t xml:space="preserve"> </w:t>
      </w:r>
      <w:r w:rsidRPr="00D94ACA">
        <w:t>the</w:t>
      </w:r>
      <w:r>
        <w:t xml:space="preserve"> </w:t>
      </w:r>
      <w:r w:rsidRPr="00D94ACA">
        <w:t>extensive</w:t>
      </w:r>
      <w:r>
        <w:t xml:space="preserve"> </w:t>
      </w:r>
      <w:r w:rsidRPr="00D94ACA">
        <w:t>rights</w:t>
      </w:r>
      <w:r>
        <w:t xml:space="preserve"> </w:t>
      </w:r>
      <w:r w:rsidRPr="00D94ACA">
        <w:t>at</w:t>
      </w:r>
      <w:r>
        <w:t xml:space="preserve"> </w:t>
      </w:r>
      <w:r w:rsidRPr="00D94ACA">
        <w:t>risk</w:t>
      </w:r>
      <w:r>
        <w:t xml:space="preserve"> </w:t>
      </w:r>
      <w:r w:rsidRPr="00D94ACA">
        <w:t>during</w:t>
      </w:r>
      <w:r>
        <w:t xml:space="preserve"> </w:t>
      </w:r>
      <w:r w:rsidRPr="00D94ACA">
        <w:t>the</w:t>
      </w:r>
      <w:r>
        <w:t xml:space="preserve"> </w:t>
      </w:r>
      <w:r w:rsidRPr="00D94ACA">
        <w:t>pandemic,</w:t>
      </w:r>
      <w:r>
        <w:t xml:space="preserve"> </w:t>
      </w:r>
      <w:r w:rsidRPr="00D94ACA">
        <w:t>from</w:t>
      </w:r>
      <w:r>
        <w:t xml:space="preserve"> </w:t>
      </w:r>
      <w:r w:rsidRPr="00D94ACA">
        <w:t>the</w:t>
      </w:r>
      <w:r>
        <w:t xml:space="preserve"> </w:t>
      </w:r>
      <w:r w:rsidRPr="00D94ACA">
        <w:t>rights</w:t>
      </w:r>
      <w:r>
        <w:t xml:space="preserve"> </w:t>
      </w:r>
      <w:r w:rsidRPr="00D94ACA">
        <w:t>to</w:t>
      </w:r>
      <w:r>
        <w:t xml:space="preserve"> </w:t>
      </w:r>
      <w:r w:rsidRPr="00D94ACA">
        <w:t>health,</w:t>
      </w:r>
      <w:r>
        <w:t xml:space="preserve"> </w:t>
      </w:r>
      <w:r w:rsidRPr="00D94ACA">
        <w:t>housing</w:t>
      </w:r>
      <w:r>
        <w:t xml:space="preserve"> </w:t>
      </w:r>
      <w:r w:rsidRPr="00D94ACA">
        <w:t>and</w:t>
      </w:r>
      <w:r>
        <w:t xml:space="preserve"> </w:t>
      </w:r>
      <w:r w:rsidRPr="00D94ACA">
        <w:t>sustainable</w:t>
      </w:r>
      <w:r>
        <w:t xml:space="preserve"> </w:t>
      </w:r>
      <w:r w:rsidRPr="00D94ACA">
        <w:t>work</w:t>
      </w:r>
      <w:r>
        <w:t xml:space="preserve"> </w:t>
      </w:r>
      <w:r w:rsidRPr="00D94ACA">
        <w:t>to</w:t>
      </w:r>
      <w:r>
        <w:t xml:space="preserve"> </w:t>
      </w:r>
      <w:r w:rsidRPr="00D94ACA">
        <w:t>the</w:t>
      </w:r>
      <w:r>
        <w:t xml:space="preserve"> </w:t>
      </w:r>
      <w:r w:rsidRPr="00D94ACA">
        <w:t>rights</w:t>
      </w:r>
      <w:r>
        <w:t xml:space="preserve"> </w:t>
      </w:r>
      <w:r w:rsidRPr="00D94ACA">
        <w:t>to</w:t>
      </w:r>
      <w:r>
        <w:t xml:space="preserve"> </w:t>
      </w:r>
      <w:r w:rsidRPr="00D94ACA">
        <w:t>life,</w:t>
      </w:r>
      <w:r>
        <w:t xml:space="preserve"> </w:t>
      </w:r>
      <w:r w:rsidRPr="00D94ACA">
        <w:t>movement,</w:t>
      </w:r>
      <w:r>
        <w:t xml:space="preserve"> </w:t>
      </w:r>
      <w:r w:rsidRPr="00D94ACA">
        <w:t>migration,</w:t>
      </w:r>
      <w:r>
        <w:t xml:space="preserve"> </w:t>
      </w:r>
      <w:r w:rsidRPr="00D94ACA">
        <w:t>protest</w:t>
      </w:r>
      <w:r>
        <w:t xml:space="preserve"> </w:t>
      </w:r>
      <w:r w:rsidRPr="00D94ACA">
        <w:t>and</w:t>
      </w:r>
      <w:r>
        <w:t xml:space="preserve"> </w:t>
      </w:r>
      <w:r w:rsidRPr="00D94ACA">
        <w:t>much</w:t>
      </w:r>
      <w:r>
        <w:t xml:space="preserve"> </w:t>
      </w:r>
      <w:r w:rsidRPr="00D94ACA">
        <w:t>more.</w:t>
      </w:r>
      <w:r>
        <w:t xml:space="preserve"> </w:t>
      </w:r>
      <w:r w:rsidRPr="00D94ACA">
        <w:t>The</w:t>
      </w:r>
      <w:r>
        <w:t xml:space="preserve"> </w:t>
      </w:r>
      <w:r w:rsidRPr="00D94ACA">
        <w:t>report</w:t>
      </w:r>
      <w:r>
        <w:t xml:space="preserve"> </w:t>
      </w:r>
      <w:r w:rsidRPr="00D94ACA">
        <w:t>is</w:t>
      </w:r>
      <w:r>
        <w:t xml:space="preserve"> </w:t>
      </w:r>
      <w:r w:rsidRPr="00D94ACA">
        <w:t>based</w:t>
      </w:r>
      <w:r>
        <w:t xml:space="preserve"> </w:t>
      </w:r>
      <w:r w:rsidRPr="00D94ACA">
        <w:t>on</w:t>
      </w:r>
      <w:r>
        <w:t xml:space="preserve"> </w:t>
      </w:r>
      <w:r w:rsidRPr="00D94ACA">
        <w:t>the</w:t>
      </w:r>
      <w:r>
        <w:t xml:space="preserve"> </w:t>
      </w:r>
      <w:r w:rsidRPr="00D94ACA">
        <w:t>premise</w:t>
      </w:r>
      <w:r>
        <w:t xml:space="preserve"> </w:t>
      </w:r>
      <w:r w:rsidRPr="00D94ACA">
        <w:t>that,</w:t>
      </w:r>
      <w:r>
        <w:t xml:space="preserve"> </w:t>
      </w:r>
      <w:r w:rsidRPr="00D94ACA">
        <w:t>particularly</w:t>
      </w:r>
      <w:r>
        <w:t xml:space="preserve"> </w:t>
      </w:r>
      <w:r w:rsidRPr="00D94ACA">
        <w:t>in</w:t>
      </w:r>
      <w:r>
        <w:t xml:space="preserve"> </w:t>
      </w:r>
      <w:r w:rsidRPr="00D94ACA">
        <w:t>the</w:t>
      </w:r>
      <w:r>
        <w:t xml:space="preserve"> </w:t>
      </w:r>
      <w:r w:rsidRPr="00D94ACA">
        <w:t>face</w:t>
      </w:r>
      <w:r>
        <w:t xml:space="preserve"> </w:t>
      </w:r>
      <w:r w:rsidRPr="00D94ACA">
        <w:t>of</w:t>
      </w:r>
      <w:r>
        <w:t xml:space="preserve"> </w:t>
      </w:r>
      <w:r w:rsidRPr="00D94ACA">
        <w:t>a</w:t>
      </w:r>
      <w:r>
        <w:t xml:space="preserve"> </w:t>
      </w:r>
      <w:r w:rsidRPr="00D94ACA">
        <w:t>global</w:t>
      </w:r>
      <w:r>
        <w:t xml:space="preserve"> </w:t>
      </w:r>
      <w:r w:rsidRPr="00D94ACA">
        <w:t>pandemic,</w:t>
      </w:r>
      <w:r>
        <w:t xml:space="preserve"> </w:t>
      </w:r>
      <w:r w:rsidRPr="00D94ACA">
        <w:t>the</w:t>
      </w:r>
      <w:r>
        <w:t xml:space="preserve"> </w:t>
      </w:r>
      <w:r w:rsidRPr="00D94ACA">
        <w:t>free</w:t>
      </w:r>
      <w:r>
        <w:t xml:space="preserve"> </w:t>
      </w:r>
      <w:r w:rsidRPr="00D94ACA">
        <w:t>flow</w:t>
      </w:r>
      <w:r>
        <w:t xml:space="preserve"> </w:t>
      </w:r>
      <w:r w:rsidRPr="00D94ACA">
        <w:t>of</w:t>
      </w:r>
      <w:r>
        <w:t xml:space="preserve"> </w:t>
      </w:r>
      <w:r w:rsidRPr="00D94ACA">
        <w:t>information,</w:t>
      </w:r>
      <w:r>
        <w:t xml:space="preserve"> </w:t>
      </w:r>
      <w:r w:rsidRPr="00D94ACA">
        <w:t>unhindered</w:t>
      </w:r>
      <w:r>
        <w:t xml:space="preserve"> </w:t>
      </w:r>
      <w:r w:rsidRPr="00D94ACA">
        <w:t>by</w:t>
      </w:r>
      <w:r>
        <w:t xml:space="preserve"> </w:t>
      </w:r>
      <w:r w:rsidRPr="00D94ACA">
        <w:t>threats</w:t>
      </w:r>
      <w:r>
        <w:t xml:space="preserve"> </w:t>
      </w:r>
      <w:r w:rsidRPr="00D94ACA">
        <w:t>and</w:t>
      </w:r>
      <w:r>
        <w:t xml:space="preserve"> </w:t>
      </w:r>
      <w:r w:rsidRPr="00D94ACA">
        <w:t>intimidation</w:t>
      </w:r>
      <w:r>
        <w:t xml:space="preserve"> </w:t>
      </w:r>
      <w:r w:rsidRPr="00D94ACA">
        <w:t>and</w:t>
      </w:r>
      <w:r>
        <w:t xml:space="preserve"> </w:t>
      </w:r>
      <w:r w:rsidRPr="00D94ACA">
        <w:t>penalties,</w:t>
      </w:r>
      <w:r>
        <w:t xml:space="preserve"> </w:t>
      </w:r>
      <w:r w:rsidRPr="00D94ACA">
        <w:t>protects</w:t>
      </w:r>
      <w:r>
        <w:t xml:space="preserve"> </w:t>
      </w:r>
      <w:r w:rsidRPr="00D94ACA">
        <w:t>life</w:t>
      </w:r>
      <w:r>
        <w:t xml:space="preserve"> </w:t>
      </w:r>
      <w:r w:rsidRPr="00D94ACA">
        <w:t>and</w:t>
      </w:r>
      <w:r>
        <w:t xml:space="preserve"> </w:t>
      </w:r>
      <w:r w:rsidRPr="00D94ACA">
        <w:t>health</w:t>
      </w:r>
      <w:r>
        <w:t xml:space="preserve"> </w:t>
      </w:r>
      <w:r w:rsidRPr="00D94ACA">
        <w:t>and</w:t>
      </w:r>
      <w:r>
        <w:t xml:space="preserve"> </w:t>
      </w:r>
      <w:r w:rsidRPr="00D94ACA">
        <w:t>enables</w:t>
      </w:r>
      <w:r>
        <w:t xml:space="preserve"> </w:t>
      </w:r>
      <w:r w:rsidRPr="00D94ACA">
        <w:t>and</w:t>
      </w:r>
      <w:r>
        <w:t xml:space="preserve"> </w:t>
      </w:r>
      <w:r w:rsidRPr="00D94ACA">
        <w:t>promotes</w:t>
      </w:r>
      <w:r>
        <w:t xml:space="preserve"> </w:t>
      </w:r>
      <w:r w:rsidRPr="00D94ACA">
        <w:t>critical</w:t>
      </w:r>
      <w:r>
        <w:t xml:space="preserve"> </w:t>
      </w:r>
      <w:r w:rsidRPr="00D94ACA">
        <w:t>social,</w:t>
      </w:r>
      <w:r>
        <w:t xml:space="preserve"> </w:t>
      </w:r>
      <w:r w:rsidRPr="00D94ACA">
        <w:t>economic,</w:t>
      </w:r>
      <w:r>
        <w:t xml:space="preserve"> </w:t>
      </w:r>
      <w:r w:rsidRPr="00D94ACA">
        <w:t>political</w:t>
      </w:r>
      <w:r>
        <w:t xml:space="preserve"> </w:t>
      </w:r>
      <w:r w:rsidRPr="00D94ACA">
        <w:t>and</w:t>
      </w:r>
      <w:r>
        <w:t xml:space="preserve"> </w:t>
      </w:r>
      <w:r w:rsidRPr="00D94ACA">
        <w:t>other</w:t>
      </w:r>
      <w:r>
        <w:t xml:space="preserve"> </w:t>
      </w:r>
      <w:r w:rsidRPr="00D94ACA">
        <w:t>policy</w:t>
      </w:r>
      <w:r>
        <w:t xml:space="preserve"> </w:t>
      </w:r>
      <w:r w:rsidRPr="00D94ACA">
        <w:t>discussions</w:t>
      </w:r>
      <w:r>
        <w:t xml:space="preserve"> </w:t>
      </w:r>
      <w:r w:rsidRPr="00D94ACA">
        <w:t>and</w:t>
      </w:r>
      <w:r>
        <w:t xml:space="preserve"> </w:t>
      </w:r>
      <w:r w:rsidRPr="00D94ACA">
        <w:t>decision-making.</w:t>
      </w:r>
      <w:r>
        <w:t xml:space="preserve"> </w:t>
      </w:r>
      <w:r w:rsidRPr="00D94ACA">
        <w:t>It</w:t>
      </w:r>
      <w:r>
        <w:t xml:space="preserve"> </w:t>
      </w:r>
      <w:r w:rsidRPr="00D94ACA">
        <w:t>urges</w:t>
      </w:r>
      <w:r>
        <w:t xml:space="preserve"> </w:t>
      </w:r>
      <w:r w:rsidRPr="00D94ACA">
        <w:t>an</w:t>
      </w:r>
      <w:r>
        <w:t xml:space="preserve"> </w:t>
      </w:r>
      <w:r w:rsidRPr="00D94ACA">
        <w:t>approach</w:t>
      </w:r>
      <w:r>
        <w:t xml:space="preserve"> </w:t>
      </w:r>
      <w:r w:rsidRPr="00D94ACA">
        <w:t>to</w:t>
      </w:r>
      <w:r>
        <w:t xml:space="preserve"> </w:t>
      </w:r>
      <w:r w:rsidRPr="00D94ACA">
        <w:t>address</w:t>
      </w:r>
      <w:r>
        <w:t xml:space="preserve"> </w:t>
      </w:r>
      <w:r w:rsidRPr="00D94ACA">
        <w:t>the</w:t>
      </w:r>
      <w:r>
        <w:t xml:space="preserve"> </w:t>
      </w:r>
      <w:r w:rsidRPr="00D94ACA">
        <w:t>problem</w:t>
      </w:r>
      <w:r>
        <w:t xml:space="preserve"> </w:t>
      </w:r>
      <w:r w:rsidRPr="00D94ACA">
        <w:t>of</w:t>
      </w:r>
      <w:r>
        <w:t xml:space="preserve"> </w:t>
      </w:r>
      <w:r w:rsidRPr="00D94ACA">
        <w:t>misinformation</w:t>
      </w:r>
      <w:r>
        <w:t xml:space="preserve"> </w:t>
      </w:r>
      <w:r w:rsidRPr="00D94ACA">
        <w:t>that</w:t>
      </w:r>
      <w:r>
        <w:t xml:space="preserve"> </w:t>
      </w:r>
      <w:r w:rsidRPr="00D94ACA">
        <w:t>fosters</w:t>
      </w:r>
      <w:r>
        <w:t xml:space="preserve"> </w:t>
      </w:r>
      <w:r w:rsidRPr="00D94ACA">
        <w:t>public</w:t>
      </w:r>
      <w:r>
        <w:t xml:space="preserve"> </w:t>
      </w:r>
      <w:r w:rsidRPr="00D94ACA">
        <w:t>correction</w:t>
      </w:r>
      <w:r>
        <w:t xml:space="preserve"> </w:t>
      </w:r>
      <w:r w:rsidRPr="00D94ACA">
        <w:t>of</w:t>
      </w:r>
      <w:r>
        <w:t xml:space="preserve"> </w:t>
      </w:r>
      <w:r w:rsidRPr="00D94ACA">
        <w:t>rumours</w:t>
      </w:r>
      <w:r>
        <w:t xml:space="preserve"> </w:t>
      </w:r>
      <w:r w:rsidRPr="00D94ACA">
        <w:t>and</w:t>
      </w:r>
      <w:r>
        <w:t xml:space="preserve"> </w:t>
      </w:r>
      <w:r w:rsidRPr="00D94ACA">
        <w:t>the</w:t>
      </w:r>
      <w:r>
        <w:t xml:space="preserve"> </w:t>
      </w:r>
      <w:r w:rsidRPr="00D94ACA">
        <w:t>calling</w:t>
      </w:r>
      <w:r>
        <w:t xml:space="preserve"> </w:t>
      </w:r>
      <w:r w:rsidRPr="00D94ACA">
        <w:t>out</w:t>
      </w:r>
      <w:r>
        <w:t xml:space="preserve"> </w:t>
      </w:r>
      <w:r w:rsidRPr="00D94ACA">
        <w:t>of</w:t>
      </w:r>
      <w:r>
        <w:t xml:space="preserve"> </w:t>
      </w:r>
      <w:r w:rsidRPr="00D94ACA">
        <w:t>harmful</w:t>
      </w:r>
      <w:r>
        <w:t xml:space="preserve"> </w:t>
      </w:r>
      <w:r w:rsidRPr="00D94ACA">
        <w:t>chicanery</w:t>
      </w:r>
      <w:r>
        <w:t xml:space="preserve"> </w:t>
      </w:r>
      <w:r w:rsidRPr="00D94ACA">
        <w:t>and</w:t>
      </w:r>
      <w:r>
        <w:t xml:space="preserve"> </w:t>
      </w:r>
      <w:r w:rsidRPr="00D94ACA">
        <w:t>that</w:t>
      </w:r>
      <w:r>
        <w:t xml:space="preserve"> </w:t>
      </w:r>
      <w:r w:rsidRPr="00D94ACA">
        <w:t>avoids</w:t>
      </w:r>
      <w:r>
        <w:t xml:space="preserve"> </w:t>
      </w:r>
      <w:r w:rsidRPr="00D94ACA">
        <w:t>driving</w:t>
      </w:r>
      <w:r>
        <w:t xml:space="preserve"> </w:t>
      </w:r>
      <w:r w:rsidRPr="00D94ACA">
        <w:t>such</w:t>
      </w:r>
      <w:r>
        <w:t xml:space="preserve"> </w:t>
      </w:r>
      <w:r w:rsidRPr="00D94ACA">
        <w:t>misinformation</w:t>
      </w:r>
      <w:r>
        <w:t xml:space="preserve"> </w:t>
      </w:r>
      <w:r w:rsidRPr="00D94ACA">
        <w:t>into</w:t>
      </w:r>
      <w:r>
        <w:t xml:space="preserve"> </w:t>
      </w:r>
      <w:r w:rsidRPr="00D94ACA">
        <w:t>places</w:t>
      </w:r>
      <w:r>
        <w:t xml:space="preserve"> </w:t>
      </w:r>
      <w:r w:rsidRPr="00D94ACA">
        <w:t>where</w:t>
      </w:r>
      <w:r>
        <w:t xml:space="preserve"> </w:t>
      </w:r>
      <w:r w:rsidRPr="00D94ACA">
        <w:t>conspiracy</w:t>
      </w:r>
      <w:r>
        <w:t xml:space="preserve"> </w:t>
      </w:r>
      <w:r w:rsidRPr="00D94ACA">
        <w:t>theories</w:t>
      </w:r>
      <w:r>
        <w:t xml:space="preserve"> </w:t>
      </w:r>
      <w:r w:rsidRPr="00D94ACA">
        <w:t>defeat</w:t>
      </w:r>
      <w:r>
        <w:t xml:space="preserve"> </w:t>
      </w:r>
      <w:r w:rsidRPr="00D94ACA">
        <w:t>rigorous</w:t>
      </w:r>
      <w:r>
        <w:t xml:space="preserve"> </w:t>
      </w:r>
      <w:r w:rsidRPr="00D94ACA">
        <w:t>scientific</w:t>
      </w:r>
      <w:r>
        <w:t xml:space="preserve"> </w:t>
      </w:r>
      <w:r w:rsidRPr="00D94ACA">
        <w:t>assessments</w:t>
      </w:r>
      <w:r>
        <w:t xml:space="preserve"> </w:t>
      </w:r>
      <w:r w:rsidRPr="00D94ACA">
        <w:t>and</w:t>
      </w:r>
      <w:r>
        <w:t xml:space="preserve"> </w:t>
      </w:r>
      <w:r w:rsidRPr="00D94ACA">
        <w:t>public</w:t>
      </w:r>
      <w:r>
        <w:t xml:space="preserve"> </w:t>
      </w:r>
      <w:r w:rsidRPr="00D94ACA">
        <w:t>health</w:t>
      </w:r>
      <w:r>
        <w:t xml:space="preserve"> </w:t>
      </w:r>
      <w:r w:rsidRPr="00D94ACA">
        <w:t>warnings</w:t>
      </w:r>
      <w:r>
        <w:t xml:space="preserve"> </w:t>
      </w:r>
      <w:r w:rsidRPr="00D94ACA">
        <w:t>–</w:t>
      </w:r>
      <w:r>
        <w:t xml:space="preserve"> </w:t>
      </w:r>
      <w:r w:rsidRPr="00D94ACA">
        <w:t>one</w:t>
      </w:r>
      <w:r>
        <w:t xml:space="preserve"> </w:t>
      </w:r>
      <w:r w:rsidRPr="00D94ACA">
        <w:t>rooted</w:t>
      </w:r>
      <w:r>
        <w:t xml:space="preserve"> </w:t>
      </w:r>
      <w:r w:rsidRPr="00D94ACA">
        <w:t>in</w:t>
      </w:r>
      <w:r>
        <w:t xml:space="preserve"> </w:t>
      </w:r>
      <w:r w:rsidRPr="00D94ACA">
        <w:t>legal</w:t>
      </w:r>
      <w:r>
        <w:t xml:space="preserve"> </w:t>
      </w:r>
      <w:r w:rsidRPr="00D94ACA">
        <w:t>frameworks</w:t>
      </w:r>
      <w:r>
        <w:t xml:space="preserve"> </w:t>
      </w:r>
      <w:r w:rsidRPr="00D94ACA">
        <w:t>that</w:t>
      </w:r>
      <w:r>
        <w:t xml:space="preserve"> </w:t>
      </w:r>
      <w:r w:rsidRPr="00D94ACA">
        <w:t>promote</w:t>
      </w:r>
      <w:r>
        <w:t xml:space="preserve"> </w:t>
      </w:r>
      <w:r w:rsidRPr="00D94ACA">
        <w:t>the</w:t>
      </w:r>
      <w:r>
        <w:t xml:space="preserve"> </w:t>
      </w:r>
      <w:r w:rsidRPr="00D94ACA">
        <w:t>sharing</w:t>
      </w:r>
      <w:r>
        <w:t xml:space="preserve"> </w:t>
      </w:r>
      <w:r w:rsidRPr="00D94ACA">
        <w:t>of</w:t>
      </w:r>
      <w:r>
        <w:t xml:space="preserve"> </w:t>
      </w:r>
      <w:r w:rsidRPr="00D94ACA">
        <w:t>reliable</w:t>
      </w:r>
      <w:r>
        <w:t xml:space="preserve"> </w:t>
      </w:r>
      <w:r w:rsidRPr="00D94ACA">
        <w:t>information.</w:t>
      </w:r>
      <w:r>
        <w:t xml:space="preserve"> </w:t>
      </w:r>
    </w:p>
    <w:p w:rsidR="004A3A3B" w:rsidRPr="00D94ACA" w:rsidRDefault="004A3A3B" w:rsidP="004A3A3B">
      <w:pPr>
        <w:pStyle w:val="HChG"/>
      </w:pPr>
      <w:r w:rsidRPr="00D94ACA">
        <w:tab/>
      </w:r>
      <w:bookmarkStart w:id="4" w:name="_Toc38458155"/>
      <w:r w:rsidRPr="00D94ACA">
        <w:t>II.</w:t>
      </w:r>
      <w:r w:rsidRPr="00D94ACA">
        <w:tab/>
        <w:t>Disease</w:t>
      </w:r>
      <w:r>
        <w:t xml:space="preserve"> </w:t>
      </w:r>
      <w:r w:rsidRPr="00D94ACA">
        <w:t>pandemics</w:t>
      </w:r>
      <w:r>
        <w:t xml:space="preserve"> </w:t>
      </w:r>
      <w:r w:rsidRPr="00D94ACA">
        <w:t>and</w:t>
      </w:r>
      <w:r>
        <w:t xml:space="preserve"> </w:t>
      </w:r>
      <w:r w:rsidRPr="00D94ACA">
        <w:t>the</w:t>
      </w:r>
      <w:r>
        <w:t xml:space="preserve"> </w:t>
      </w:r>
      <w:r w:rsidRPr="00D94ACA">
        <w:t>freedom</w:t>
      </w:r>
      <w:r>
        <w:t xml:space="preserve"> </w:t>
      </w:r>
      <w:r w:rsidRPr="00D94ACA">
        <w:t>of</w:t>
      </w:r>
      <w:r>
        <w:t xml:space="preserve"> </w:t>
      </w:r>
      <w:r w:rsidRPr="00D94ACA">
        <w:t>opinion</w:t>
      </w:r>
      <w:r>
        <w:t xml:space="preserve"> </w:t>
      </w:r>
      <w:r w:rsidRPr="00D94ACA">
        <w:t>and</w:t>
      </w:r>
      <w:r>
        <w:t xml:space="preserve"> </w:t>
      </w:r>
      <w:r w:rsidRPr="00D94ACA">
        <w:t>expression</w:t>
      </w:r>
      <w:bookmarkEnd w:id="4"/>
    </w:p>
    <w:p w:rsidR="004A3A3B" w:rsidRPr="00D94ACA" w:rsidRDefault="004A3A3B" w:rsidP="004A3A3B">
      <w:pPr>
        <w:pStyle w:val="SingleTxtG"/>
      </w:pPr>
      <w:r w:rsidRPr="00D94ACA">
        <w:t>7.</w:t>
      </w:r>
      <w:r w:rsidRPr="00D94ACA">
        <w:tab/>
        <w:t>Popular</w:t>
      </w:r>
      <w:r>
        <w:t xml:space="preserve"> </w:t>
      </w:r>
      <w:r w:rsidRPr="00D94ACA">
        <w:t>fictional</w:t>
      </w:r>
      <w:r>
        <w:t xml:space="preserve"> </w:t>
      </w:r>
      <w:r w:rsidRPr="00D94ACA">
        <w:t>depictions</w:t>
      </w:r>
      <w:r>
        <w:t xml:space="preserve"> </w:t>
      </w:r>
      <w:r w:rsidRPr="00D94ACA">
        <w:t>of</w:t>
      </w:r>
      <w:r>
        <w:t xml:space="preserve"> </w:t>
      </w:r>
      <w:r w:rsidRPr="00D94ACA">
        <w:t>pandemics</w:t>
      </w:r>
      <w:r>
        <w:t xml:space="preserve"> </w:t>
      </w:r>
      <w:r w:rsidRPr="00D94ACA">
        <w:t>or</w:t>
      </w:r>
      <w:r>
        <w:t xml:space="preserve"> </w:t>
      </w:r>
      <w:r w:rsidRPr="00D94ACA">
        <w:t>other</w:t>
      </w:r>
      <w:r>
        <w:t xml:space="preserve"> </w:t>
      </w:r>
      <w:r w:rsidRPr="00D94ACA">
        <w:t>disease</w:t>
      </w:r>
      <w:r>
        <w:t xml:space="preserve"> </w:t>
      </w:r>
      <w:r w:rsidRPr="00D94ACA">
        <w:t>outbreaks</w:t>
      </w:r>
      <w:r>
        <w:t xml:space="preserve"> </w:t>
      </w:r>
      <w:r w:rsidRPr="00D94ACA">
        <w:t>often</w:t>
      </w:r>
      <w:r>
        <w:t xml:space="preserve"> </w:t>
      </w:r>
      <w:r w:rsidRPr="00D94ACA">
        <w:t>imagine</w:t>
      </w:r>
      <w:r>
        <w:t xml:space="preserve"> </w:t>
      </w:r>
      <w:r w:rsidRPr="00D94ACA">
        <w:t>that</w:t>
      </w:r>
      <w:r>
        <w:t xml:space="preserve"> </w:t>
      </w:r>
      <w:r w:rsidRPr="00D94ACA">
        <w:t>the</w:t>
      </w:r>
      <w:r>
        <w:t xml:space="preserve"> </w:t>
      </w:r>
      <w:r w:rsidRPr="00D94ACA">
        <w:t>solutions</w:t>
      </w:r>
      <w:r>
        <w:t xml:space="preserve"> </w:t>
      </w:r>
      <w:r w:rsidRPr="00D94ACA">
        <w:t>are</w:t>
      </w:r>
      <w:r>
        <w:t xml:space="preserve"> </w:t>
      </w:r>
      <w:r w:rsidRPr="00D94ACA">
        <w:t>purely</w:t>
      </w:r>
      <w:r>
        <w:t xml:space="preserve"> </w:t>
      </w:r>
      <w:r w:rsidRPr="00D94ACA">
        <w:t>medical</w:t>
      </w:r>
      <w:r>
        <w:t xml:space="preserve"> </w:t>
      </w:r>
      <w:r w:rsidRPr="00D94ACA">
        <w:t>and</w:t>
      </w:r>
      <w:r>
        <w:t xml:space="preserve"> </w:t>
      </w:r>
      <w:r w:rsidRPr="00D94ACA">
        <w:t>scientific.</w:t>
      </w:r>
      <w:r>
        <w:t xml:space="preserve"> </w:t>
      </w:r>
      <w:r w:rsidRPr="00D94ACA">
        <w:t>Yet</w:t>
      </w:r>
      <w:r>
        <w:t xml:space="preserve"> </w:t>
      </w:r>
      <w:r w:rsidRPr="00D94ACA">
        <w:t>well</w:t>
      </w:r>
      <w:r>
        <w:t xml:space="preserve"> </w:t>
      </w:r>
      <w:r w:rsidRPr="00D94ACA">
        <w:t>before</w:t>
      </w:r>
      <w:r>
        <w:t xml:space="preserve"> </w:t>
      </w:r>
      <w:r w:rsidRPr="00D94ACA">
        <w:t>the</w:t>
      </w:r>
      <w:r>
        <w:t xml:space="preserve"> </w:t>
      </w:r>
      <w:r w:rsidRPr="00D94ACA">
        <w:t>emergence</w:t>
      </w:r>
      <w:r>
        <w:t xml:space="preserve"> </w:t>
      </w:r>
      <w:r w:rsidRPr="00D94ACA">
        <w:t>of</w:t>
      </w:r>
      <w:r>
        <w:t xml:space="preserve"> </w:t>
      </w:r>
      <w:r w:rsidRPr="00D94ACA">
        <w:t>COVID-19,</w:t>
      </w:r>
      <w:r>
        <w:t xml:space="preserve"> </w:t>
      </w:r>
      <w:r w:rsidRPr="00D94ACA">
        <w:t>the</w:t>
      </w:r>
      <w:r>
        <w:t xml:space="preserve"> </w:t>
      </w:r>
      <w:r w:rsidRPr="00D94ACA">
        <w:t>World</w:t>
      </w:r>
      <w:r>
        <w:t xml:space="preserve"> </w:t>
      </w:r>
      <w:r w:rsidRPr="00D94ACA">
        <w:t>Health</w:t>
      </w:r>
      <w:r>
        <w:t xml:space="preserve"> </w:t>
      </w:r>
      <w:r w:rsidRPr="00D94ACA">
        <w:t>Organization</w:t>
      </w:r>
      <w:r>
        <w:t xml:space="preserve"> </w:t>
      </w:r>
      <w:r w:rsidRPr="00D94ACA">
        <w:t>(WHO)</w:t>
      </w:r>
      <w:r>
        <w:t xml:space="preserve"> </w:t>
      </w:r>
      <w:r w:rsidRPr="00D94ACA">
        <w:t>highlighted</w:t>
      </w:r>
      <w:r>
        <w:t xml:space="preserve"> </w:t>
      </w:r>
      <w:r w:rsidRPr="00D94ACA">
        <w:t>the</w:t>
      </w:r>
      <w:r>
        <w:t xml:space="preserve"> </w:t>
      </w:r>
      <w:r w:rsidRPr="00D94ACA">
        <w:t>importance</w:t>
      </w:r>
      <w:r>
        <w:t xml:space="preserve"> </w:t>
      </w:r>
      <w:r w:rsidRPr="00D94ACA">
        <w:t>of</w:t>
      </w:r>
      <w:r>
        <w:t xml:space="preserve"> </w:t>
      </w:r>
      <w:r w:rsidRPr="00D94ACA">
        <w:t>information</w:t>
      </w:r>
      <w:r>
        <w:t xml:space="preserve"> </w:t>
      </w:r>
      <w:r w:rsidRPr="00D94ACA">
        <w:t>and</w:t>
      </w:r>
      <w:r>
        <w:t xml:space="preserve"> </w:t>
      </w:r>
      <w:r w:rsidRPr="00D94ACA">
        <w:t>responsible</w:t>
      </w:r>
      <w:r>
        <w:t xml:space="preserve"> </w:t>
      </w:r>
      <w:r w:rsidRPr="00D94ACA">
        <w:t>governance</w:t>
      </w:r>
      <w:r>
        <w:t xml:space="preserve"> </w:t>
      </w:r>
      <w:r w:rsidRPr="00D94ACA">
        <w:t>in</w:t>
      </w:r>
      <w:r>
        <w:t xml:space="preserve"> </w:t>
      </w:r>
      <w:r w:rsidRPr="00D94ACA">
        <w:t>addressing</w:t>
      </w:r>
      <w:r>
        <w:t xml:space="preserve"> </w:t>
      </w:r>
      <w:r w:rsidRPr="00D94ACA">
        <w:t>disease</w:t>
      </w:r>
      <w:r>
        <w:t xml:space="preserve"> </w:t>
      </w:r>
      <w:r w:rsidRPr="00D94ACA">
        <w:t>epidemics.</w:t>
      </w:r>
      <w:r>
        <w:t xml:space="preserve"> </w:t>
      </w:r>
      <w:r w:rsidRPr="00D94ACA">
        <w:t>It</w:t>
      </w:r>
      <w:r>
        <w:t xml:space="preserve"> </w:t>
      </w:r>
      <w:r w:rsidRPr="00D94ACA">
        <w:t>advised</w:t>
      </w:r>
      <w:r>
        <w:t xml:space="preserve"> </w:t>
      </w:r>
      <w:r w:rsidRPr="00D94ACA">
        <w:t>that</w:t>
      </w:r>
      <w:r>
        <w:t xml:space="preserve"> </w:t>
      </w:r>
      <w:r w:rsidRPr="00D94ACA">
        <w:t>managing</w:t>
      </w:r>
      <w:r>
        <w:t xml:space="preserve"> </w:t>
      </w:r>
      <w:r w:rsidRPr="00D94ACA">
        <w:t>a</w:t>
      </w:r>
      <w:r>
        <w:t xml:space="preserve"> </w:t>
      </w:r>
      <w:r w:rsidRPr="00D94ACA">
        <w:t>global</w:t>
      </w:r>
      <w:r>
        <w:t xml:space="preserve"> </w:t>
      </w:r>
      <w:r w:rsidRPr="00D94ACA">
        <w:t>disease</w:t>
      </w:r>
      <w:r>
        <w:t xml:space="preserve"> </w:t>
      </w:r>
      <w:r w:rsidRPr="00D94ACA">
        <w:t>should</w:t>
      </w:r>
      <w:r>
        <w:t xml:space="preserve"> </w:t>
      </w:r>
      <w:r w:rsidRPr="00D94ACA">
        <w:t>involve</w:t>
      </w:r>
      <w:r>
        <w:t xml:space="preserve"> </w:t>
      </w:r>
      <w:r w:rsidRPr="00D94ACA">
        <w:t>not</w:t>
      </w:r>
      <w:r>
        <w:t xml:space="preserve"> </w:t>
      </w:r>
      <w:r w:rsidRPr="00D94ACA">
        <w:t>only</w:t>
      </w:r>
      <w:r>
        <w:t xml:space="preserve"> </w:t>
      </w:r>
      <w:r w:rsidRPr="00D94ACA">
        <w:t>the</w:t>
      </w:r>
      <w:r>
        <w:t xml:space="preserve"> </w:t>
      </w:r>
      <w:r w:rsidRPr="00D94ACA">
        <w:t>coordination</w:t>
      </w:r>
      <w:r>
        <w:t xml:space="preserve"> </w:t>
      </w:r>
      <w:r w:rsidRPr="00D94ACA">
        <w:t>of</w:t>
      </w:r>
      <w:r>
        <w:t xml:space="preserve"> </w:t>
      </w:r>
      <w:r w:rsidRPr="00D94ACA">
        <w:t>responders,</w:t>
      </w:r>
      <w:r>
        <w:t xml:space="preserve"> </w:t>
      </w:r>
      <w:r w:rsidRPr="00D94ACA">
        <w:t>the</w:t>
      </w:r>
      <w:r>
        <w:t xml:space="preserve"> </w:t>
      </w:r>
      <w:r w:rsidRPr="00D94ACA">
        <w:t>identification</w:t>
      </w:r>
      <w:r>
        <w:t xml:space="preserve"> </w:t>
      </w:r>
      <w:r w:rsidRPr="00D94ACA">
        <w:t>of</w:t>
      </w:r>
      <w:r>
        <w:t xml:space="preserve"> </w:t>
      </w:r>
      <w:r w:rsidRPr="00D94ACA">
        <w:t>the</w:t>
      </w:r>
      <w:r>
        <w:t xml:space="preserve"> </w:t>
      </w:r>
      <w:r w:rsidRPr="00D94ACA">
        <w:t>particularities</w:t>
      </w:r>
      <w:r>
        <w:t xml:space="preserve"> </w:t>
      </w:r>
      <w:r w:rsidRPr="00D94ACA">
        <w:t>of</w:t>
      </w:r>
      <w:r>
        <w:t xml:space="preserve"> </w:t>
      </w:r>
      <w:r w:rsidRPr="00D94ACA">
        <w:t>the</w:t>
      </w:r>
      <w:r>
        <w:t xml:space="preserve"> </w:t>
      </w:r>
      <w:r w:rsidRPr="00D94ACA">
        <w:t>illness,</w:t>
      </w:r>
      <w:r>
        <w:t xml:space="preserve"> </w:t>
      </w:r>
      <w:r w:rsidRPr="00D94ACA">
        <w:t>and</w:t>
      </w:r>
      <w:r>
        <w:t xml:space="preserve"> </w:t>
      </w:r>
      <w:r w:rsidRPr="00D94ACA">
        <w:t>specific</w:t>
      </w:r>
      <w:r>
        <w:t xml:space="preserve"> </w:t>
      </w:r>
      <w:r w:rsidRPr="00D94ACA">
        <w:t>health</w:t>
      </w:r>
      <w:r>
        <w:t xml:space="preserve"> </w:t>
      </w:r>
      <w:r w:rsidRPr="00D94ACA">
        <w:t>interventions.</w:t>
      </w:r>
      <w:r>
        <w:t xml:space="preserve"> </w:t>
      </w:r>
      <w:r w:rsidRPr="00D94ACA">
        <w:t>Managing</w:t>
      </w:r>
      <w:r>
        <w:t xml:space="preserve"> </w:t>
      </w:r>
      <w:r w:rsidRPr="00D94ACA">
        <w:t>epidemics</w:t>
      </w:r>
      <w:r>
        <w:t xml:space="preserve"> </w:t>
      </w:r>
      <w:r w:rsidRPr="00D94ACA">
        <w:t>also</w:t>
      </w:r>
      <w:r>
        <w:t xml:space="preserve"> </w:t>
      </w:r>
      <w:r w:rsidRPr="00D94ACA">
        <w:t>requires</w:t>
      </w:r>
      <w:r>
        <w:t xml:space="preserve"> </w:t>
      </w:r>
      <w:r w:rsidR="001A4366">
        <w:t>“</w:t>
      </w:r>
      <w:r w:rsidRPr="00D94ACA">
        <w:t>risk</w:t>
      </w:r>
      <w:r>
        <w:t xml:space="preserve"> </w:t>
      </w:r>
      <w:r w:rsidRPr="00D94ACA">
        <w:t>communication</w:t>
      </w:r>
      <w:r w:rsidR="001A4366">
        <w:t>”</w:t>
      </w:r>
      <w:r w:rsidRPr="00D94ACA">
        <w:t>,</w:t>
      </w:r>
      <w:r>
        <w:t xml:space="preserve"> </w:t>
      </w:r>
      <w:r w:rsidRPr="00D94ACA">
        <w:t>an</w:t>
      </w:r>
      <w:r>
        <w:t xml:space="preserve"> </w:t>
      </w:r>
      <w:r w:rsidRPr="00D94ACA">
        <w:t>information</w:t>
      </w:r>
      <w:r>
        <w:t xml:space="preserve"> </w:t>
      </w:r>
      <w:r w:rsidRPr="00D94ACA">
        <w:t>strategy</w:t>
      </w:r>
      <w:r>
        <w:t xml:space="preserve"> </w:t>
      </w:r>
      <w:r w:rsidRPr="00D94ACA">
        <w:t>involving</w:t>
      </w:r>
      <w:r>
        <w:t xml:space="preserve"> </w:t>
      </w:r>
      <w:r w:rsidR="001A4366">
        <w:t>“</w:t>
      </w:r>
      <w:r w:rsidRPr="00D94ACA">
        <w:t>two-way</w:t>
      </w:r>
      <w:r>
        <w:t xml:space="preserve"> </w:t>
      </w:r>
      <w:r w:rsidRPr="00D94ACA">
        <w:t>communication</w:t>
      </w:r>
      <w:r>
        <w:t xml:space="preserve"> </w:t>
      </w:r>
      <w:r w:rsidRPr="00D94ACA">
        <w:t>that</w:t>
      </w:r>
      <w:r>
        <w:t xml:space="preserve"> </w:t>
      </w:r>
      <w:r w:rsidRPr="00D94ACA">
        <w:t>is</w:t>
      </w:r>
      <w:r>
        <w:t xml:space="preserve"> </w:t>
      </w:r>
      <w:r w:rsidRPr="00D94ACA">
        <w:t>dynamic</w:t>
      </w:r>
      <w:r>
        <w:t xml:space="preserve"> </w:t>
      </w:r>
      <w:r w:rsidRPr="00D94ACA">
        <w:t>and</w:t>
      </w:r>
      <w:r>
        <w:t xml:space="preserve"> </w:t>
      </w:r>
      <w:r w:rsidRPr="00D94ACA">
        <w:t>evolving</w:t>
      </w:r>
      <w:r>
        <w:t xml:space="preserve"> </w:t>
      </w:r>
      <w:r w:rsidRPr="00D94ACA">
        <w:t>as</w:t>
      </w:r>
      <w:r>
        <w:t xml:space="preserve"> </w:t>
      </w:r>
      <w:r w:rsidRPr="00D94ACA">
        <w:t>the</w:t>
      </w:r>
      <w:r>
        <w:t xml:space="preserve"> </w:t>
      </w:r>
      <w:r w:rsidRPr="00D94ACA">
        <w:t>outbreak</w:t>
      </w:r>
      <w:r>
        <w:t xml:space="preserve"> </w:t>
      </w:r>
      <w:r w:rsidRPr="00D94ACA">
        <w:t>develops</w:t>
      </w:r>
      <w:r w:rsidR="001A4366">
        <w:t>”</w:t>
      </w:r>
      <w:r w:rsidRPr="00D94ACA">
        <w:t>.</w:t>
      </w:r>
      <w:r w:rsidRPr="001A4366">
        <w:rPr>
          <w:rStyle w:val="FootnoteReference"/>
        </w:rPr>
        <w:footnoteReference w:id="5"/>
      </w:r>
      <w:r w:rsidRPr="001A4366">
        <w:rPr>
          <w:rStyle w:val="FootnoteReference"/>
        </w:rPr>
        <w:t xml:space="preserve"> </w:t>
      </w:r>
      <w:r w:rsidRPr="00D94ACA">
        <w:t>WHO</w:t>
      </w:r>
      <w:r>
        <w:t xml:space="preserve"> </w:t>
      </w:r>
      <w:r w:rsidRPr="00D94ACA">
        <w:t>identified</w:t>
      </w:r>
      <w:r>
        <w:t xml:space="preserve"> </w:t>
      </w:r>
      <w:r w:rsidRPr="00D94ACA">
        <w:t>three</w:t>
      </w:r>
      <w:r>
        <w:t xml:space="preserve"> </w:t>
      </w:r>
      <w:r w:rsidRPr="00D94ACA">
        <w:t>elements</w:t>
      </w:r>
      <w:r>
        <w:t xml:space="preserve"> </w:t>
      </w:r>
      <w:r w:rsidRPr="00D94ACA">
        <w:t>of</w:t>
      </w:r>
      <w:r>
        <w:t xml:space="preserve"> </w:t>
      </w:r>
      <w:r w:rsidRPr="00D94ACA">
        <w:t>proper</w:t>
      </w:r>
      <w:r>
        <w:t xml:space="preserve"> </w:t>
      </w:r>
      <w:r w:rsidRPr="00D94ACA">
        <w:t>risk</w:t>
      </w:r>
      <w:r>
        <w:t xml:space="preserve"> </w:t>
      </w:r>
      <w:r w:rsidRPr="00D94ACA">
        <w:t>communication:</w:t>
      </w:r>
      <w:r>
        <w:t xml:space="preserve"> </w:t>
      </w:r>
      <w:r w:rsidRPr="00D94ACA">
        <w:t>(a)</w:t>
      </w:r>
      <w:r>
        <w:t xml:space="preserve"> </w:t>
      </w:r>
      <w:r w:rsidRPr="00D94ACA">
        <w:t>the</w:t>
      </w:r>
      <w:r>
        <w:t xml:space="preserve"> </w:t>
      </w:r>
      <w:r w:rsidRPr="00D94ACA">
        <w:t>relaying,</w:t>
      </w:r>
      <w:r>
        <w:t xml:space="preserve"> </w:t>
      </w:r>
      <w:r w:rsidRPr="00D94ACA">
        <w:t>by</w:t>
      </w:r>
      <w:r>
        <w:t xml:space="preserve"> </w:t>
      </w:r>
      <w:r w:rsidRPr="00D94ACA">
        <w:t>authorities,</w:t>
      </w:r>
      <w:r>
        <w:t xml:space="preserve"> </w:t>
      </w:r>
      <w:r w:rsidRPr="00D94ACA">
        <w:t>of</w:t>
      </w:r>
      <w:r>
        <w:t xml:space="preserve"> </w:t>
      </w:r>
      <w:r w:rsidRPr="00D94ACA">
        <w:t>information</w:t>
      </w:r>
      <w:r>
        <w:t xml:space="preserve"> </w:t>
      </w:r>
      <w:r w:rsidR="001A4366">
        <w:t>“</w:t>
      </w:r>
      <w:r w:rsidRPr="00D94ACA">
        <w:t>on</w:t>
      </w:r>
      <w:r>
        <w:t xml:space="preserve"> </w:t>
      </w:r>
      <w:r w:rsidRPr="00D94ACA">
        <w:t>the</w:t>
      </w:r>
      <w:r>
        <w:t xml:space="preserve"> </w:t>
      </w:r>
      <w:r w:rsidRPr="00D94ACA">
        <w:t>nature</w:t>
      </w:r>
      <w:r>
        <w:t xml:space="preserve"> </w:t>
      </w:r>
      <w:r w:rsidRPr="00D94ACA">
        <w:t>of</w:t>
      </w:r>
      <w:r>
        <w:t xml:space="preserve"> </w:t>
      </w:r>
      <w:r w:rsidRPr="00D94ACA">
        <w:t>the</w:t>
      </w:r>
      <w:r>
        <w:t xml:space="preserve"> </w:t>
      </w:r>
      <w:r w:rsidRPr="00D94ACA">
        <w:t>threat</w:t>
      </w:r>
      <w:r>
        <w:t xml:space="preserve"> </w:t>
      </w:r>
      <w:r w:rsidRPr="00D94ACA">
        <w:t>and</w:t>
      </w:r>
      <w:r>
        <w:t xml:space="preserve"> </w:t>
      </w:r>
      <w:r w:rsidRPr="00D94ACA">
        <w:t>the</w:t>
      </w:r>
      <w:r>
        <w:t xml:space="preserve"> </w:t>
      </w:r>
      <w:r w:rsidRPr="00D94ACA">
        <w:t>protective</w:t>
      </w:r>
      <w:r>
        <w:t xml:space="preserve"> </w:t>
      </w:r>
      <w:r w:rsidRPr="00D94ACA">
        <w:t>measures</w:t>
      </w:r>
      <w:r>
        <w:t xml:space="preserve"> </w:t>
      </w:r>
      <w:r w:rsidRPr="00D94ACA">
        <w:t>that</w:t>
      </w:r>
      <w:r>
        <w:t xml:space="preserve"> </w:t>
      </w:r>
      <w:r w:rsidRPr="00D94ACA">
        <w:t>people</w:t>
      </w:r>
      <w:r>
        <w:t xml:space="preserve"> </w:t>
      </w:r>
      <w:r w:rsidRPr="00D94ACA">
        <w:t>can</w:t>
      </w:r>
      <w:r>
        <w:t xml:space="preserve"> </w:t>
      </w:r>
      <w:r w:rsidRPr="00D94ACA">
        <w:t>take</w:t>
      </w:r>
      <w:r w:rsidR="001A4366">
        <w:t>”</w:t>
      </w:r>
      <w:r w:rsidRPr="00D94ACA">
        <w:t>;</w:t>
      </w:r>
      <w:r>
        <w:t xml:space="preserve"> </w:t>
      </w:r>
      <w:r w:rsidRPr="00D94ACA">
        <w:t>(b)</w:t>
      </w:r>
      <w:r>
        <w:t xml:space="preserve"> </w:t>
      </w:r>
      <w:r w:rsidRPr="00D94ACA">
        <w:t>an</w:t>
      </w:r>
      <w:r>
        <w:t xml:space="preserve"> </w:t>
      </w:r>
      <w:r w:rsidRPr="00D94ACA">
        <w:t>understanding</w:t>
      </w:r>
      <w:r>
        <w:t xml:space="preserve"> </w:t>
      </w:r>
      <w:r w:rsidRPr="00D94ACA">
        <w:t>of</w:t>
      </w:r>
      <w:r>
        <w:t xml:space="preserve"> </w:t>
      </w:r>
      <w:r w:rsidRPr="00D94ACA">
        <w:t>public</w:t>
      </w:r>
      <w:r>
        <w:t xml:space="preserve"> </w:t>
      </w:r>
      <w:r w:rsidRPr="00D94ACA">
        <w:t>and</w:t>
      </w:r>
      <w:r>
        <w:t xml:space="preserve"> </w:t>
      </w:r>
      <w:r w:rsidRPr="00D94ACA">
        <w:t>individual</w:t>
      </w:r>
      <w:r>
        <w:t xml:space="preserve"> </w:t>
      </w:r>
      <w:r w:rsidRPr="00D94ACA">
        <w:t>fears</w:t>
      </w:r>
      <w:r>
        <w:t xml:space="preserve"> </w:t>
      </w:r>
      <w:r w:rsidRPr="00D94ACA">
        <w:t>and</w:t>
      </w:r>
      <w:r>
        <w:t xml:space="preserve"> </w:t>
      </w:r>
      <w:r w:rsidRPr="00D94ACA">
        <w:t>concerns</w:t>
      </w:r>
      <w:r>
        <w:t xml:space="preserve"> </w:t>
      </w:r>
      <w:r w:rsidRPr="00D94ACA">
        <w:t>that</w:t>
      </w:r>
      <w:r>
        <w:t xml:space="preserve"> </w:t>
      </w:r>
      <w:r w:rsidRPr="00D94ACA">
        <w:t>enables</w:t>
      </w:r>
      <w:r>
        <w:t xml:space="preserve"> </w:t>
      </w:r>
      <w:r w:rsidRPr="00D94ACA">
        <w:t>authorities</w:t>
      </w:r>
      <w:r>
        <w:t xml:space="preserve"> </w:t>
      </w:r>
      <w:r w:rsidRPr="00D94ACA">
        <w:t>to</w:t>
      </w:r>
      <w:r>
        <w:t xml:space="preserve"> </w:t>
      </w:r>
      <w:r w:rsidRPr="00D94ACA">
        <w:t>tailor</w:t>
      </w:r>
      <w:r>
        <w:t xml:space="preserve"> </w:t>
      </w:r>
      <w:r w:rsidRPr="00D94ACA">
        <w:t>communication</w:t>
      </w:r>
      <w:r>
        <w:t xml:space="preserve"> </w:t>
      </w:r>
      <w:r w:rsidRPr="00D94ACA">
        <w:t>appropriately;</w:t>
      </w:r>
      <w:r>
        <w:t xml:space="preserve"> </w:t>
      </w:r>
      <w:r w:rsidRPr="00D94ACA">
        <w:t>and</w:t>
      </w:r>
      <w:r>
        <w:t xml:space="preserve"> </w:t>
      </w:r>
      <w:r w:rsidRPr="00D94ACA">
        <w:t>(c)</w:t>
      </w:r>
      <w:r>
        <w:t xml:space="preserve"> </w:t>
      </w:r>
      <w:r w:rsidRPr="00D94ACA">
        <w:t>the</w:t>
      </w:r>
      <w:r>
        <w:t xml:space="preserve"> </w:t>
      </w:r>
      <w:r w:rsidRPr="00D94ACA">
        <w:t>management</w:t>
      </w:r>
      <w:r>
        <w:t xml:space="preserve"> </w:t>
      </w:r>
      <w:r w:rsidRPr="00D94ACA">
        <w:t>of</w:t>
      </w:r>
      <w:r>
        <w:t xml:space="preserve"> </w:t>
      </w:r>
      <w:r w:rsidRPr="00D94ACA">
        <w:t>rumours,</w:t>
      </w:r>
      <w:r>
        <w:t xml:space="preserve"> </w:t>
      </w:r>
      <w:r w:rsidRPr="00D94ACA">
        <w:t>which</w:t>
      </w:r>
      <w:r>
        <w:t xml:space="preserve"> </w:t>
      </w:r>
      <w:r w:rsidRPr="00D94ACA">
        <w:t>involves</w:t>
      </w:r>
      <w:r>
        <w:t xml:space="preserve"> </w:t>
      </w:r>
      <w:r w:rsidR="001A4366">
        <w:t>“</w:t>
      </w:r>
      <w:r w:rsidRPr="00D94ACA">
        <w:t>listen[ing]</w:t>
      </w:r>
      <w:r>
        <w:t xml:space="preserve"> </w:t>
      </w:r>
      <w:r w:rsidRPr="00D94ACA">
        <w:t>to</w:t>
      </w:r>
      <w:r>
        <w:t xml:space="preserve"> </w:t>
      </w:r>
      <w:r w:rsidRPr="00D94ACA">
        <w:t>such</w:t>
      </w:r>
      <w:r>
        <w:t xml:space="preserve"> </w:t>
      </w:r>
      <w:r w:rsidRPr="00D94ACA">
        <w:t>misinformation</w:t>
      </w:r>
      <w:r>
        <w:t xml:space="preserve"> </w:t>
      </w:r>
      <w:r w:rsidRPr="00D94ACA">
        <w:t>and</w:t>
      </w:r>
      <w:r>
        <w:t xml:space="preserve"> </w:t>
      </w:r>
      <w:r w:rsidRPr="00D94ACA">
        <w:t>correct[ing]</w:t>
      </w:r>
      <w:r>
        <w:t xml:space="preserve"> </w:t>
      </w:r>
      <w:r w:rsidRPr="00D94ACA">
        <w:t>examples</w:t>
      </w:r>
      <w:r>
        <w:t xml:space="preserve"> </w:t>
      </w:r>
      <w:r w:rsidRPr="00D94ACA">
        <w:t>of</w:t>
      </w:r>
      <w:r>
        <w:t xml:space="preserve"> </w:t>
      </w:r>
      <w:r w:rsidRPr="00D94ACA">
        <w:t>it</w:t>
      </w:r>
      <w:r>
        <w:t xml:space="preserve"> </w:t>
      </w:r>
      <w:r w:rsidRPr="00D94ACA">
        <w:t>in</w:t>
      </w:r>
      <w:r>
        <w:t xml:space="preserve"> </w:t>
      </w:r>
      <w:r w:rsidRPr="00D94ACA">
        <w:t>appropriate</w:t>
      </w:r>
      <w:r>
        <w:t xml:space="preserve"> </w:t>
      </w:r>
      <w:r w:rsidRPr="00D94ACA">
        <w:t>ways</w:t>
      </w:r>
      <w:r>
        <w:t xml:space="preserve"> </w:t>
      </w:r>
      <w:r w:rsidRPr="00D94ACA">
        <w:t>without</w:t>
      </w:r>
      <w:r>
        <w:t xml:space="preserve"> </w:t>
      </w:r>
      <w:r w:rsidRPr="00D94ACA">
        <w:t>delay.</w:t>
      </w:r>
      <w:r w:rsidR="001A4366">
        <w:t>”</w:t>
      </w:r>
      <w:r w:rsidRPr="001A4366">
        <w:rPr>
          <w:rStyle w:val="FootnoteReference"/>
        </w:rPr>
        <w:footnoteReference w:id="6"/>
      </w:r>
      <w:r w:rsidRPr="001A4366">
        <w:rPr>
          <w:rStyle w:val="FootnoteReference"/>
        </w:rPr>
        <w:t xml:space="preserve"> </w:t>
      </w:r>
    </w:p>
    <w:p w:rsidR="004A3A3B" w:rsidRPr="00D94ACA" w:rsidRDefault="004A3A3B" w:rsidP="004A3A3B">
      <w:pPr>
        <w:pStyle w:val="SingleTxtG"/>
      </w:pPr>
      <w:r w:rsidRPr="00D94ACA">
        <w:t>8.</w:t>
      </w:r>
      <w:r w:rsidRPr="00D94ACA">
        <w:tab/>
        <w:t>The</w:t>
      </w:r>
      <w:r>
        <w:t xml:space="preserve"> </w:t>
      </w:r>
      <w:r w:rsidRPr="00D94ACA">
        <w:t>WHO</w:t>
      </w:r>
      <w:r>
        <w:t xml:space="preserve"> </w:t>
      </w:r>
      <w:r w:rsidRPr="00D94ACA">
        <w:t>guidance</w:t>
      </w:r>
      <w:r>
        <w:t xml:space="preserve"> </w:t>
      </w:r>
      <w:r w:rsidRPr="00D94ACA">
        <w:t>for</w:t>
      </w:r>
      <w:r>
        <w:t xml:space="preserve"> </w:t>
      </w:r>
      <w:r w:rsidRPr="00D94ACA">
        <w:t>dealing</w:t>
      </w:r>
      <w:r>
        <w:t xml:space="preserve"> </w:t>
      </w:r>
      <w:r w:rsidRPr="00D94ACA">
        <w:t>with</w:t>
      </w:r>
      <w:r>
        <w:t xml:space="preserve"> </w:t>
      </w:r>
      <w:r w:rsidRPr="00D94ACA">
        <w:t>information</w:t>
      </w:r>
      <w:r>
        <w:t xml:space="preserve"> </w:t>
      </w:r>
      <w:r w:rsidRPr="00D94ACA">
        <w:t>in</w:t>
      </w:r>
      <w:r>
        <w:t xml:space="preserve"> </w:t>
      </w:r>
      <w:r w:rsidRPr="00D94ACA">
        <w:t>the</w:t>
      </w:r>
      <w:r>
        <w:t xml:space="preserve"> </w:t>
      </w:r>
      <w:r w:rsidRPr="00D94ACA">
        <w:t>context</w:t>
      </w:r>
      <w:r>
        <w:t xml:space="preserve"> </w:t>
      </w:r>
      <w:r w:rsidRPr="00D94ACA">
        <w:t>of</w:t>
      </w:r>
      <w:r>
        <w:t xml:space="preserve"> </w:t>
      </w:r>
      <w:r w:rsidRPr="00D94ACA">
        <w:t>pandemics</w:t>
      </w:r>
      <w:r>
        <w:t xml:space="preserve"> </w:t>
      </w:r>
      <w:r w:rsidRPr="00D94ACA">
        <w:t>is</w:t>
      </w:r>
      <w:r>
        <w:t xml:space="preserve"> </w:t>
      </w:r>
      <w:r w:rsidRPr="00D94ACA">
        <w:t>consistent</w:t>
      </w:r>
      <w:r>
        <w:t xml:space="preserve"> </w:t>
      </w:r>
      <w:r w:rsidRPr="00D94ACA">
        <w:t>with</w:t>
      </w:r>
      <w:r>
        <w:t xml:space="preserve"> </w:t>
      </w:r>
      <w:r w:rsidRPr="00D94ACA">
        <w:t>the</w:t>
      </w:r>
      <w:r>
        <w:t xml:space="preserve"> </w:t>
      </w:r>
      <w:r w:rsidRPr="00D94ACA">
        <w:t>requirements</w:t>
      </w:r>
      <w:r>
        <w:t xml:space="preserve"> </w:t>
      </w:r>
      <w:r w:rsidRPr="00D94ACA">
        <w:t>of</w:t>
      </w:r>
      <w:r>
        <w:t xml:space="preserve"> </w:t>
      </w:r>
      <w:r w:rsidRPr="00D94ACA">
        <w:t>international</w:t>
      </w:r>
      <w:r>
        <w:t xml:space="preserve"> </w:t>
      </w:r>
      <w:r w:rsidRPr="00D94ACA">
        <w:t>human</w:t>
      </w:r>
      <w:r>
        <w:t xml:space="preserve"> </w:t>
      </w:r>
      <w:r w:rsidRPr="00D94ACA">
        <w:t>rights</w:t>
      </w:r>
      <w:r>
        <w:t xml:space="preserve"> </w:t>
      </w:r>
      <w:r w:rsidRPr="00D94ACA">
        <w:t>law.</w:t>
      </w:r>
      <w:r>
        <w:t xml:space="preserve"> </w:t>
      </w:r>
      <w:r w:rsidRPr="00D94ACA">
        <w:t>It</w:t>
      </w:r>
      <w:r>
        <w:t xml:space="preserve"> </w:t>
      </w:r>
      <w:r w:rsidRPr="00D94ACA">
        <w:t>highlights</w:t>
      </w:r>
      <w:r>
        <w:t xml:space="preserve"> </w:t>
      </w:r>
      <w:r w:rsidRPr="00D94ACA">
        <w:t>the</w:t>
      </w:r>
      <w:r>
        <w:t xml:space="preserve"> </w:t>
      </w:r>
      <w:r w:rsidRPr="00D94ACA">
        <w:t>importance</w:t>
      </w:r>
      <w:r>
        <w:t xml:space="preserve"> </w:t>
      </w:r>
      <w:r w:rsidRPr="00D94ACA">
        <w:t>of</w:t>
      </w:r>
      <w:r>
        <w:t xml:space="preserve"> </w:t>
      </w:r>
      <w:r w:rsidRPr="00D94ACA">
        <w:t>the</w:t>
      </w:r>
      <w:r>
        <w:t xml:space="preserve"> </w:t>
      </w:r>
      <w:r w:rsidRPr="00D94ACA">
        <w:t>State</w:t>
      </w:r>
      <w:r>
        <w:t xml:space="preserve"> </w:t>
      </w:r>
      <w:r w:rsidRPr="00D94ACA">
        <w:t>providing</w:t>
      </w:r>
      <w:r>
        <w:t xml:space="preserve"> </w:t>
      </w:r>
      <w:r w:rsidRPr="00D94ACA">
        <w:t>reliable</w:t>
      </w:r>
      <w:r>
        <w:t xml:space="preserve"> </w:t>
      </w:r>
      <w:r w:rsidRPr="00D94ACA">
        <w:t>information</w:t>
      </w:r>
      <w:r>
        <w:t xml:space="preserve"> </w:t>
      </w:r>
      <w:r w:rsidRPr="00D94ACA">
        <w:t>to</w:t>
      </w:r>
      <w:r>
        <w:t xml:space="preserve"> </w:t>
      </w:r>
      <w:r w:rsidRPr="00D94ACA">
        <w:t>the</w:t>
      </w:r>
      <w:r>
        <w:t xml:space="preserve"> </w:t>
      </w:r>
      <w:r w:rsidRPr="00D94ACA">
        <w:t>public.</w:t>
      </w:r>
      <w:r>
        <w:t xml:space="preserve"> </w:t>
      </w:r>
      <w:r w:rsidRPr="00D94ACA">
        <w:t>It</w:t>
      </w:r>
      <w:r>
        <w:t xml:space="preserve"> </w:t>
      </w:r>
      <w:r w:rsidRPr="00D94ACA">
        <w:t>also</w:t>
      </w:r>
      <w:r>
        <w:t xml:space="preserve"> </w:t>
      </w:r>
      <w:r w:rsidRPr="00D94ACA">
        <w:t>emphasizes</w:t>
      </w:r>
      <w:r>
        <w:t xml:space="preserve"> </w:t>
      </w:r>
      <w:r w:rsidRPr="00D94ACA">
        <w:t>the</w:t>
      </w:r>
      <w:r>
        <w:t xml:space="preserve"> </w:t>
      </w:r>
      <w:r w:rsidRPr="00D94ACA">
        <w:t>importance</w:t>
      </w:r>
      <w:r>
        <w:t xml:space="preserve"> </w:t>
      </w:r>
      <w:r w:rsidRPr="00D94ACA">
        <w:t>of</w:t>
      </w:r>
      <w:r>
        <w:t xml:space="preserve"> </w:t>
      </w:r>
      <w:r w:rsidRPr="00D94ACA">
        <w:t>transmitting</w:t>
      </w:r>
      <w:r>
        <w:t xml:space="preserve"> </w:t>
      </w:r>
      <w:r w:rsidRPr="00D94ACA">
        <w:t>information</w:t>
      </w:r>
      <w:r>
        <w:t xml:space="preserve"> </w:t>
      </w:r>
      <w:r w:rsidRPr="00D94ACA">
        <w:t>in</w:t>
      </w:r>
      <w:r>
        <w:t xml:space="preserve"> </w:t>
      </w:r>
      <w:r w:rsidRPr="00D94ACA">
        <w:t>a</w:t>
      </w:r>
      <w:r>
        <w:t xml:space="preserve"> </w:t>
      </w:r>
      <w:r w:rsidRPr="00D94ACA">
        <w:t>manner</w:t>
      </w:r>
      <w:r>
        <w:t xml:space="preserve"> </w:t>
      </w:r>
      <w:r w:rsidRPr="00D94ACA">
        <w:t>that</w:t>
      </w:r>
      <w:r>
        <w:t xml:space="preserve"> </w:t>
      </w:r>
      <w:r w:rsidRPr="00D94ACA">
        <w:t>is</w:t>
      </w:r>
      <w:r>
        <w:t xml:space="preserve"> </w:t>
      </w:r>
      <w:r w:rsidRPr="00D94ACA">
        <w:t>sensitive</w:t>
      </w:r>
      <w:r>
        <w:t xml:space="preserve"> </w:t>
      </w:r>
      <w:r w:rsidRPr="00D94ACA">
        <w:t>to</w:t>
      </w:r>
      <w:r>
        <w:t xml:space="preserve"> </w:t>
      </w:r>
      <w:r w:rsidRPr="00D94ACA">
        <w:t>different</w:t>
      </w:r>
      <w:r>
        <w:t xml:space="preserve"> </w:t>
      </w:r>
      <w:r w:rsidRPr="00D94ACA">
        <w:t>audience</w:t>
      </w:r>
      <w:r>
        <w:t xml:space="preserve"> </w:t>
      </w:r>
      <w:r w:rsidRPr="00D94ACA">
        <w:t>perceptions</w:t>
      </w:r>
      <w:r>
        <w:t xml:space="preserve"> </w:t>
      </w:r>
      <w:r w:rsidRPr="00D94ACA">
        <w:t>and</w:t>
      </w:r>
      <w:r>
        <w:t xml:space="preserve"> </w:t>
      </w:r>
      <w:r w:rsidRPr="00D94ACA">
        <w:t>concerns</w:t>
      </w:r>
      <w:r>
        <w:t xml:space="preserve"> </w:t>
      </w:r>
      <w:r w:rsidRPr="00D94ACA">
        <w:t>and</w:t>
      </w:r>
      <w:r>
        <w:t xml:space="preserve"> </w:t>
      </w:r>
      <w:r w:rsidRPr="00D94ACA">
        <w:t>that</w:t>
      </w:r>
      <w:r>
        <w:t xml:space="preserve"> </w:t>
      </w:r>
      <w:r w:rsidRPr="00D94ACA">
        <w:t>is</w:t>
      </w:r>
      <w:r>
        <w:t xml:space="preserve"> </w:t>
      </w:r>
      <w:r w:rsidRPr="00D94ACA">
        <w:t>aimed</w:t>
      </w:r>
      <w:r>
        <w:t xml:space="preserve"> </w:t>
      </w:r>
      <w:r w:rsidRPr="00D94ACA">
        <w:t>at</w:t>
      </w:r>
      <w:r>
        <w:t xml:space="preserve"> </w:t>
      </w:r>
      <w:r w:rsidRPr="00D94ACA">
        <w:t>correction,</w:t>
      </w:r>
      <w:r>
        <w:t xml:space="preserve"> </w:t>
      </w:r>
      <w:r w:rsidRPr="00D94ACA">
        <w:t>not</w:t>
      </w:r>
      <w:r>
        <w:t xml:space="preserve"> </w:t>
      </w:r>
      <w:r w:rsidRPr="00D94ACA">
        <w:t>penalty.</w:t>
      </w:r>
      <w:r>
        <w:t xml:space="preserve"> </w:t>
      </w:r>
      <w:r w:rsidRPr="00D94ACA">
        <w:t>It</w:t>
      </w:r>
      <w:r>
        <w:t xml:space="preserve"> </w:t>
      </w:r>
      <w:r w:rsidRPr="00D94ACA">
        <w:t>is</w:t>
      </w:r>
      <w:r>
        <w:t xml:space="preserve"> </w:t>
      </w:r>
      <w:r w:rsidRPr="00D94ACA">
        <w:t>possible</w:t>
      </w:r>
      <w:r>
        <w:t xml:space="preserve"> </w:t>
      </w:r>
      <w:r w:rsidRPr="00D94ACA">
        <w:t>to</w:t>
      </w:r>
      <w:r>
        <w:t xml:space="preserve"> </w:t>
      </w:r>
      <w:r w:rsidRPr="00D94ACA">
        <w:t>further</w:t>
      </w:r>
      <w:r>
        <w:t xml:space="preserve"> </w:t>
      </w:r>
      <w:r w:rsidRPr="00D94ACA">
        <w:t>emphasize</w:t>
      </w:r>
      <w:r>
        <w:t xml:space="preserve"> </w:t>
      </w:r>
      <w:r w:rsidRPr="00D94ACA">
        <w:t>the</w:t>
      </w:r>
      <w:r>
        <w:t xml:space="preserve"> </w:t>
      </w:r>
      <w:r w:rsidRPr="00D94ACA">
        <w:t>dependent</w:t>
      </w:r>
      <w:r>
        <w:t xml:space="preserve"> </w:t>
      </w:r>
      <w:r w:rsidRPr="00D94ACA">
        <w:t>relationship</w:t>
      </w:r>
      <w:r>
        <w:t xml:space="preserve"> </w:t>
      </w:r>
      <w:r w:rsidRPr="00D94ACA">
        <w:t>between</w:t>
      </w:r>
      <w:r>
        <w:t xml:space="preserve"> </w:t>
      </w:r>
      <w:r w:rsidRPr="00D94ACA">
        <w:t>freedom</w:t>
      </w:r>
      <w:r>
        <w:t xml:space="preserve"> </w:t>
      </w:r>
      <w:r w:rsidRPr="00D94ACA">
        <w:t>of</w:t>
      </w:r>
      <w:r>
        <w:t xml:space="preserve"> </w:t>
      </w:r>
      <w:r w:rsidRPr="00D94ACA">
        <w:t>expression</w:t>
      </w:r>
      <w:r>
        <w:t xml:space="preserve"> </w:t>
      </w:r>
      <w:r w:rsidRPr="00D94ACA">
        <w:t>and</w:t>
      </w:r>
      <w:r>
        <w:t xml:space="preserve"> </w:t>
      </w:r>
      <w:r w:rsidRPr="00D94ACA">
        <w:t>access</w:t>
      </w:r>
      <w:r>
        <w:t xml:space="preserve"> </w:t>
      </w:r>
      <w:r w:rsidRPr="00D94ACA">
        <w:t>to</w:t>
      </w:r>
      <w:r>
        <w:t xml:space="preserve"> </w:t>
      </w:r>
      <w:r w:rsidRPr="00D94ACA">
        <w:t>information,</w:t>
      </w:r>
      <w:r>
        <w:t xml:space="preserve"> </w:t>
      </w:r>
      <w:r w:rsidRPr="00D94ACA">
        <w:t>on</w:t>
      </w:r>
      <w:r>
        <w:t xml:space="preserve"> </w:t>
      </w:r>
      <w:r w:rsidRPr="00D94ACA">
        <w:t>the</w:t>
      </w:r>
      <w:r>
        <w:t xml:space="preserve"> </w:t>
      </w:r>
      <w:r w:rsidRPr="00D94ACA">
        <w:t>one</w:t>
      </w:r>
      <w:r>
        <w:t xml:space="preserve"> </w:t>
      </w:r>
      <w:r w:rsidRPr="00D94ACA">
        <w:t>hand,</w:t>
      </w:r>
      <w:r>
        <w:t xml:space="preserve"> </w:t>
      </w:r>
      <w:r w:rsidRPr="00D94ACA">
        <w:t>and</w:t>
      </w:r>
      <w:r>
        <w:t xml:space="preserve"> </w:t>
      </w:r>
      <w:r w:rsidRPr="00D94ACA">
        <w:t>public</w:t>
      </w:r>
      <w:r>
        <w:t xml:space="preserve"> </w:t>
      </w:r>
      <w:r w:rsidRPr="00D94ACA">
        <w:t>health</w:t>
      </w:r>
      <w:r>
        <w:t xml:space="preserve"> </w:t>
      </w:r>
      <w:r w:rsidRPr="00D94ACA">
        <w:t>on</w:t>
      </w:r>
      <w:r>
        <w:t xml:space="preserve"> </w:t>
      </w:r>
      <w:r w:rsidRPr="00D94ACA">
        <w:t>the</w:t>
      </w:r>
      <w:r>
        <w:t xml:space="preserve"> </w:t>
      </w:r>
      <w:r w:rsidRPr="00D94ACA">
        <w:t>other.</w:t>
      </w:r>
      <w:r>
        <w:t xml:space="preserve"> </w:t>
      </w:r>
      <w:r w:rsidRPr="00D94ACA">
        <w:t>Indeed,</w:t>
      </w:r>
      <w:r>
        <w:t xml:space="preserve"> </w:t>
      </w:r>
      <w:r w:rsidRPr="00D94ACA">
        <w:t>the</w:t>
      </w:r>
      <w:r>
        <w:t xml:space="preserve"> </w:t>
      </w:r>
      <w:r w:rsidRPr="00D94ACA">
        <w:t>International</w:t>
      </w:r>
      <w:r>
        <w:t xml:space="preserve"> </w:t>
      </w:r>
      <w:r w:rsidRPr="00D94ACA">
        <w:t>Health</w:t>
      </w:r>
      <w:r>
        <w:t xml:space="preserve"> </w:t>
      </w:r>
      <w:r w:rsidRPr="00D94ACA">
        <w:t>Regulations</w:t>
      </w:r>
      <w:r>
        <w:t xml:space="preserve"> </w:t>
      </w:r>
      <w:r w:rsidRPr="00D94ACA">
        <w:t>mandate</w:t>
      </w:r>
      <w:r>
        <w:t xml:space="preserve"> </w:t>
      </w:r>
      <w:r w:rsidRPr="00D94ACA">
        <w:t>the</w:t>
      </w:r>
      <w:r>
        <w:t xml:space="preserve"> </w:t>
      </w:r>
      <w:r w:rsidRPr="00D94ACA">
        <w:t>implementation</w:t>
      </w:r>
      <w:r>
        <w:t xml:space="preserve"> </w:t>
      </w:r>
      <w:r w:rsidRPr="00D94ACA">
        <w:t>of</w:t>
      </w:r>
      <w:r>
        <w:t xml:space="preserve"> </w:t>
      </w:r>
      <w:r w:rsidRPr="00D94ACA">
        <w:t>global</w:t>
      </w:r>
      <w:r>
        <w:t xml:space="preserve"> </w:t>
      </w:r>
      <w:r w:rsidRPr="00D94ACA">
        <w:t>public</w:t>
      </w:r>
      <w:r>
        <w:t xml:space="preserve"> </w:t>
      </w:r>
      <w:r w:rsidRPr="00D94ACA">
        <w:t>health</w:t>
      </w:r>
      <w:r>
        <w:t xml:space="preserve"> </w:t>
      </w:r>
      <w:r w:rsidRPr="00D94ACA">
        <w:t>policies</w:t>
      </w:r>
      <w:r>
        <w:t xml:space="preserve"> </w:t>
      </w:r>
      <w:r w:rsidR="001A4366">
        <w:t>“</w:t>
      </w:r>
      <w:r w:rsidRPr="00D94ACA">
        <w:t>with</w:t>
      </w:r>
      <w:r>
        <w:t xml:space="preserve"> </w:t>
      </w:r>
      <w:r w:rsidRPr="00D94ACA">
        <w:t>full</w:t>
      </w:r>
      <w:r>
        <w:t xml:space="preserve"> </w:t>
      </w:r>
      <w:r w:rsidRPr="00D94ACA">
        <w:t>respect</w:t>
      </w:r>
      <w:r>
        <w:t xml:space="preserve"> </w:t>
      </w:r>
      <w:r w:rsidRPr="00D94ACA">
        <w:t>for</w:t>
      </w:r>
      <w:r>
        <w:t xml:space="preserve"> </w:t>
      </w:r>
      <w:r w:rsidRPr="00D94ACA">
        <w:t>the</w:t>
      </w:r>
      <w:r>
        <w:t xml:space="preserve"> </w:t>
      </w:r>
      <w:r w:rsidRPr="00D94ACA">
        <w:t>dignity,</w:t>
      </w:r>
      <w:r>
        <w:t xml:space="preserve"> </w:t>
      </w:r>
      <w:r w:rsidRPr="00D94ACA">
        <w:t>human</w:t>
      </w:r>
      <w:r>
        <w:t xml:space="preserve"> </w:t>
      </w:r>
      <w:r w:rsidRPr="00D94ACA">
        <w:t>rights</w:t>
      </w:r>
      <w:r>
        <w:t xml:space="preserve"> </w:t>
      </w:r>
      <w:r w:rsidRPr="00D94ACA">
        <w:t>and</w:t>
      </w:r>
      <w:r>
        <w:t xml:space="preserve"> </w:t>
      </w:r>
      <w:r w:rsidRPr="00D94ACA">
        <w:t>fundamental</w:t>
      </w:r>
      <w:r>
        <w:t xml:space="preserve"> </w:t>
      </w:r>
      <w:r w:rsidRPr="00D94ACA">
        <w:t>freedoms</w:t>
      </w:r>
      <w:r>
        <w:t xml:space="preserve"> </w:t>
      </w:r>
      <w:r w:rsidRPr="00D94ACA">
        <w:t>of</w:t>
      </w:r>
      <w:r>
        <w:t xml:space="preserve"> </w:t>
      </w:r>
      <w:r w:rsidRPr="00D94ACA">
        <w:t>persons</w:t>
      </w:r>
      <w:r w:rsidR="001A4366">
        <w:t>”</w:t>
      </w:r>
      <w:r w:rsidRPr="00D94ACA">
        <w:t>.</w:t>
      </w:r>
      <w:r w:rsidRPr="001A4366">
        <w:rPr>
          <w:rStyle w:val="FootnoteReference"/>
        </w:rPr>
        <w:footnoteReference w:id="7"/>
      </w:r>
      <w:r w:rsidRPr="001A4366">
        <w:rPr>
          <w:rStyle w:val="FootnoteReference"/>
        </w:rPr>
        <w:t xml:space="preserve"> </w:t>
      </w:r>
    </w:p>
    <w:p w:rsidR="004A3A3B" w:rsidRPr="00D94ACA" w:rsidRDefault="004A3A3B" w:rsidP="004A3A3B">
      <w:pPr>
        <w:pStyle w:val="SingleTxtG"/>
      </w:pPr>
      <w:r w:rsidRPr="00D94ACA">
        <w:t>9.</w:t>
      </w:r>
      <w:r w:rsidRPr="00D94ACA">
        <w:tab/>
        <w:t>The</w:t>
      </w:r>
      <w:r>
        <w:t xml:space="preserve"> </w:t>
      </w:r>
      <w:r w:rsidRPr="00D94ACA">
        <w:t>WHO</w:t>
      </w:r>
      <w:r>
        <w:t xml:space="preserve"> </w:t>
      </w:r>
      <w:r w:rsidRPr="00D94ACA">
        <w:t>guidance,</w:t>
      </w:r>
      <w:r>
        <w:t xml:space="preserve"> </w:t>
      </w:r>
      <w:r w:rsidRPr="00D94ACA">
        <w:t>as</w:t>
      </w:r>
      <w:r>
        <w:t xml:space="preserve"> </w:t>
      </w:r>
      <w:r w:rsidRPr="00D94ACA">
        <w:t>important</w:t>
      </w:r>
      <w:r>
        <w:t xml:space="preserve"> </w:t>
      </w:r>
      <w:r w:rsidRPr="00D94ACA">
        <w:t>as</w:t>
      </w:r>
      <w:r>
        <w:t xml:space="preserve"> </w:t>
      </w:r>
      <w:r w:rsidRPr="00D94ACA">
        <w:t>it</w:t>
      </w:r>
      <w:r>
        <w:t xml:space="preserve"> </w:t>
      </w:r>
      <w:r w:rsidRPr="00D94ACA">
        <w:t>is,</w:t>
      </w:r>
      <w:r>
        <w:t xml:space="preserve"> </w:t>
      </w:r>
      <w:r w:rsidRPr="00D94ACA">
        <w:t>does</w:t>
      </w:r>
      <w:r>
        <w:t xml:space="preserve"> </w:t>
      </w:r>
      <w:r w:rsidRPr="00D94ACA">
        <w:t>not</w:t>
      </w:r>
      <w:r>
        <w:t xml:space="preserve"> </w:t>
      </w:r>
      <w:r w:rsidRPr="00D94ACA">
        <w:t>answer</w:t>
      </w:r>
      <w:r>
        <w:t xml:space="preserve"> </w:t>
      </w:r>
      <w:r w:rsidRPr="00D94ACA">
        <w:t>some</w:t>
      </w:r>
      <w:r>
        <w:t xml:space="preserve"> </w:t>
      </w:r>
      <w:r w:rsidRPr="00D94ACA">
        <w:t>of</w:t>
      </w:r>
      <w:r>
        <w:t xml:space="preserve"> </w:t>
      </w:r>
      <w:r w:rsidRPr="00D94ACA">
        <w:t>the</w:t>
      </w:r>
      <w:r>
        <w:t xml:space="preserve"> </w:t>
      </w:r>
      <w:r w:rsidRPr="00D94ACA">
        <w:t>most</w:t>
      </w:r>
      <w:r>
        <w:t xml:space="preserve"> </w:t>
      </w:r>
      <w:r w:rsidRPr="00D94ACA">
        <w:t>pertinent</w:t>
      </w:r>
      <w:r>
        <w:t xml:space="preserve"> </w:t>
      </w:r>
      <w:r w:rsidRPr="00D94ACA">
        <w:t>questions</w:t>
      </w:r>
      <w:r>
        <w:t xml:space="preserve"> </w:t>
      </w:r>
      <w:r w:rsidRPr="00D94ACA">
        <w:t>concerning</w:t>
      </w:r>
      <w:r>
        <w:t xml:space="preserve"> </w:t>
      </w:r>
      <w:r w:rsidRPr="00D94ACA">
        <w:t>the</w:t>
      </w:r>
      <w:r>
        <w:t xml:space="preserve"> </w:t>
      </w:r>
      <w:r w:rsidRPr="00D94ACA">
        <w:t>freedom</w:t>
      </w:r>
      <w:r>
        <w:t xml:space="preserve"> </w:t>
      </w:r>
      <w:r w:rsidRPr="00D94ACA">
        <w:t>of</w:t>
      </w:r>
      <w:r>
        <w:t xml:space="preserve"> </w:t>
      </w:r>
      <w:r w:rsidRPr="00D94ACA">
        <w:t>opinion</w:t>
      </w:r>
      <w:r>
        <w:t xml:space="preserve"> </w:t>
      </w:r>
      <w:r w:rsidRPr="00D94ACA">
        <w:t>and</w:t>
      </w:r>
      <w:r>
        <w:t xml:space="preserve"> </w:t>
      </w:r>
      <w:r w:rsidRPr="00D94ACA">
        <w:t>expression</w:t>
      </w:r>
      <w:r>
        <w:t xml:space="preserve"> </w:t>
      </w:r>
      <w:r w:rsidRPr="00D94ACA">
        <w:t>during</w:t>
      </w:r>
      <w:r>
        <w:t xml:space="preserve"> </w:t>
      </w:r>
      <w:r w:rsidRPr="00D94ACA">
        <w:t>a</w:t>
      </w:r>
      <w:r>
        <w:t xml:space="preserve"> </w:t>
      </w:r>
      <w:r w:rsidRPr="00D94ACA">
        <w:t>pandemic,</w:t>
      </w:r>
      <w:r>
        <w:t xml:space="preserve"> </w:t>
      </w:r>
      <w:r w:rsidRPr="00D94ACA">
        <w:t>such</w:t>
      </w:r>
      <w:r>
        <w:t xml:space="preserve"> </w:t>
      </w:r>
      <w:r w:rsidRPr="00D94ACA">
        <w:t>as:</w:t>
      </w:r>
      <w:r>
        <w:t xml:space="preserve"> </w:t>
      </w:r>
      <w:r w:rsidRPr="00D94ACA">
        <w:t>What</w:t>
      </w:r>
      <w:r>
        <w:t xml:space="preserve"> </w:t>
      </w:r>
      <w:r w:rsidRPr="00D94ACA">
        <w:t>are</w:t>
      </w:r>
      <w:r>
        <w:t xml:space="preserve"> </w:t>
      </w:r>
      <w:r w:rsidRPr="00D94ACA">
        <w:t>the</w:t>
      </w:r>
      <w:r>
        <w:t xml:space="preserve"> </w:t>
      </w:r>
      <w:r w:rsidRPr="00D94ACA">
        <w:t>State</w:t>
      </w:r>
      <w:r w:rsidR="001A4366">
        <w:t>’</w:t>
      </w:r>
      <w:r w:rsidRPr="00D94ACA">
        <w:t>s</w:t>
      </w:r>
      <w:r>
        <w:t xml:space="preserve"> </w:t>
      </w:r>
      <w:r w:rsidRPr="00D94ACA">
        <w:t>obligations</w:t>
      </w:r>
      <w:r>
        <w:t xml:space="preserve"> </w:t>
      </w:r>
      <w:r w:rsidRPr="00D94ACA">
        <w:t>when</w:t>
      </w:r>
      <w:r>
        <w:t xml:space="preserve"> </w:t>
      </w:r>
      <w:r w:rsidRPr="00D94ACA">
        <w:t>it</w:t>
      </w:r>
      <w:r>
        <w:t xml:space="preserve"> </w:t>
      </w:r>
      <w:r w:rsidRPr="00D94ACA">
        <w:t>comes</w:t>
      </w:r>
      <w:r>
        <w:t xml:space="preserve"> </w:t>
      </w:r>
      <w:r w:rsidRPr="00D94ACA">
        <w:t>to</w:t>
      </w:r>
      <w:r>
        <w:t xml:space="preserve"> </w:t>
      </w:r>
      <w:r w:rsidRPr="00D94ACA">
        <w:t>keeping</w:t>
      </w:r>
      <w:r>
        <w:t xml:space="preserve"> </w:t>
      </w:r>
      <w:r w:rsidRPr="00D94ACA">
        <w:t>the</w:t>
      </w:r>
      <w:r>
        <w:t xml:space="preserve"> </w:t>
      </w:r>
      <w:r w:rsidRPr="00D94ACA">
        <w:t>public</w:t>
      </w:r>
      <w:r>
        <w:t xml:space="preserve"> </w:t>
      </w:r>
      <w:r w:rsidRPr="00D94ACA">
        <w:t>educated</w:t>
      </w:r>
      <w:r>
        <w:t xml:space="preserve"> </w:t>
      </w:r>
      <w:r w:rsidRPr="00D94ACA">
        <w:t>about</w:t>
      </w:r>
      <w:r>
        <w:t xml:space="preserve"> </w:t>
      </w:r>
      <w:r w:rsidRPr="00D94ACA">
        <w:t>the</w:t>
      </w:r>
      <w:r>
        <w:t xml:space="preserve"> </w:t>
      </w:r>
      <w:r w:rsidRPr="00D94ACA">
        <w:t>pandemic,</w:t>
      </w:r>
      <w:r>
        <w:t xml:space="preserve"> </w:t>
      </w:r>
      <w:r w:rsidRPr="00D94ACA">
        <w:t>or</w:t>
      </w:r>
      <w:r>
        <w:t xml:space="preserve"> </w:t>
      </w:r>
      <w:r w:rsidRPr="00D94ACA">
        <w:t>ensuring</w:t>
      </w:r>
      <w:r>
        <w:t xml:space="preserve"> </w:t>
      </w:r>
      <w:r w:rsidRPr="00D94ACA">
        <w:t>that</w:t>
      </w:r>
      <w:r>
        <w:t xml:space="preserve"> </w:t>
      </w:r>
      <w:r w:rsidRPr="00D94ACA">
        <w:t>health-care</w:t>
      </w:r>
      <w:r>
        <w:t xml:space="preserve"> </w:t>
      </w:r>
      <w:r w:rsidRPr="00D94ACA">
        <w:t>professionals</w:t>
      </w:r>
      <w:r>
        <w:t xml:space="preserve"> </w:t>
      </w:r>
      <w:r w:rsidRPr="00D94ACA">
        <w:t>have</w:t>
      </w:r>
      <w:r>
        <w:t xml:space="preserve"> </w:t>
      </w:r>
      <w:r w:rsidRPr="00D94ACA">
        <w:t>access</w:t>
      </w:r>
      <w:r>
        <w:t xml:space="preserve"> </w:t>
      </w:r>
      <w:r w:rsidRPr="00D94ACA">
        <w:t>to</w:t>
      </w:r>
      <w:r>
        <w:t xml:space="preserve"> </w:t>
      </w:r>
      <w:r w:rsidRPr="00D94ACA">
        <w:t>global</w:t>
      </w:r>
      <w:r>
        <w:t xml:space="preserve"> </w:t>
      </w:r>
      <w:r w:rsidRPr="00D94ACA">
        <w:t>information</w:t>
      </w:r>
      <w:r>
        <w:t xml:space="preserve"> </w:t>
      </w:r>
      <w:r w:rsidRPr="00D94ACA">
        <w:t>about</w:t>
      </w:r>
      <w:r>
        <w:t xml:space="preserve"> </w:t>
      </w:r>
      <w:r w:rsidRPr="00D94ACA">
        <w:t>the</w:t>
      </w:r>
      <w:r>
        <w:t xml:space="preserve"> </w:t>
      </w:r>
      <w:r w:rsidRPr="00D94ACA">
        <w:t>disease</w:t>
      </w:r>
      <w:r>
        <w:t xml:space="preserve"> </w:t>
      </w:r>
      <w:r w:rsidRPr="00D94ACA">
        <w:t>and</w:t>
      </w:r>
      <w:r>
        <w:t xml:space="preserve"> </w:t>
      </w:r>
      <w:r w:rsidRPr="00D94ACA">
        <w:t>about</w:t>
      </w:r>
      <w:r>
        <w:t xml:space="preserve"> </w:t>
      </w:r>
      <w:r w:rsidRPr="00D94ACA">
        <w:t>steps</w:t>
      </w:r>
      <w:r>
        <w:t xml:space="preserve"> </w:t>
      </w:r>
      <w:r w:rsidRPr="00D94ACA">
        <w:t>to</w:t>
      </w:r>
      <w:r>
        <w:t xml:space="preserve"> </w:t>
      </w:r>
      <w:r w:rsidRPr="00D94ACA">
        <w:t>address</w:t>
      </w:r>
      <w:r>
        <w:t xml:space="preserve"> </w:t>
      </w:r>
      <w:r w:rsidRPr="00D94ACA">
        <w:t>it?</w:t>
      </w:r>
      <w:r>
        <w:t xml:space="preserve"> </w:t>
      </w:r>
      <w:r w:rsidRPr="00D94ACA">
        <w:t>To</w:t>
      </w:r>
      <w:r>
        <w:t xml:space="preserve"> </w:t>
      </w:r>
      <w:r w:rsidRPr="00D94ACA">
        <w:t>what</w:t>
      </w:r>
      <w:r>
        <w:t xml:space="preserve"> </w:t>
      </w:r>
      <w:r w:rsidRPr="00D94ACA">
        <w:t>extent</w:t>
      </w:r>
      <w:r>
        <w:t xml:space="preserve"> </w:t>
      </w:r>
      <w:r w:rsidRPr="00D94ACA">
        <w:t>may</w:t>
      </w:r>
      <w:r>
        <w:t xml:space="preserve"> </w:t>
      </w:r>
      <w:r w:rsidRPr="00D94ACA">
        <w:t>the</w:t>
      </w:r>
      <w:r>
        <w:t xml:space="preserve"> </w:t>
      </w:r>
      <w:r w:rsidRPr="00D94ACA">
        <w:t>public</w:t>
      </w:r>
      <w:r>
        <w:t xml:space="preserve"> </w:t>
      </w:r>
      <w:r w:rsidRPr="00D94ACA">
        <w:t>have</w:t>
      </w:r>
      <w:r>
        <w:t xml:space="preserve"> </w:t>
      </w:r>
      <w:r w:rsidRPr="00D94ACA">
        <w:t>access</w:t>
      </w:r>
      <w:r>
        <w:t xml:space="preserve"> </w:t>
      </w:r>
      <w:r w:rsidRPr="00D94ACA">
        <w:t>to</w:t>
      </w:r>
      <w:r>
        <w:t xml:space="preserve"> </w:t>
      </w:r>
      <w:r w:rsidRPr="00D94ACA">
        <w:t>information</w:t>
      </w:r>
      <w:r>
        <w:t xml:space="preserve"> </w:t>
      </w:r>
      <w:r w:rsidRPr="00D94ACA">
        <w:t>held</w:t>
      </w:r>
      <w:r>
        <w:t xml:space="preserve"> </w:t>
      </w:r>
      <w:r w:rsidRPr="00D94ACA">
        <w:t>by</w:t>
      </w:r>
      <w:r>
        <w:t xml:space="preserve"> </w:t>
      </w:r>
      <w:r w:rsidRPr="00D94ACA">
        <w:t>public</w:t>
      </w:r>
      <w:r>
        <w:t xml:space="preserve"> </w:t>
      </w:r>
      <w:r w:rsidRPr="00D94ACA">
        <w:t>authorities</w:t>
      </w:r>
      <w:r>
        <w:t xml:space="preserve"> </w:t>
      </w:r>
      <w:r w:rsidRPr="00D94ACA">
        <w:t>concerning</w:t>
      </w:r>
      <w:r>
        <w:t xml:space="preserve"> </w:t>
      </w:r>
      <w:r w:rsidRPr="00D94ACA">
        <w:t>the</w:t>
      </w:r>
      <w:r>
        <w:t xml:space="preserve"> </w:t>
      </w:r>
      <w:r w:rsidRPr="00D94ACA">
        <w:t>pandemic?</w:t>
      </w:r>
      <w:r>
        <w:t xml:space="preserve"> </w:t>
      </w:r>
      <w:r w:rsidRPr="00D94ACA">
        <w:t>May</w:t>
      </w:r>
      <w:r>
        <w:t xml:space="preserve"> </w:t>
      </w:r>
      <w:r w:rsidRPr="00D94ACA">
        <w:t>a</w:t>
      </w:r>
      <w:r>
        <w:t xml:space="preserve"> </w:t>
      </w:r>
      <w:r w:rsidRPr="00D94ACA">
        <w:t>State</w:t>
      </w:r>
      <w:r>
        <w:t xml:space="preserve"> </w:t>
      </w:r>
      <w:r w:rsidRPr="00D94ACA">
        <w:t>impose</w:t>
      </w:r>
      <w:r>
        <w:t xml:space="preserve"> </w:t>
      </w:r>
      <w:r w:rsidRPr="00D94ACA">
        <w:t>restrictions</w:t>
      </w:r>
      <w:r>
        <w:t xml:space="preserve"> </w:t>
      </w:r>
      <w:r w:rsidRPr="00D94ACA">
        <w:t>to</w:t>
      </w:r>
      <w:r>
        <w:t xml:space="preserve"> </w:t>
      </w:r>
      <w:r w:rsidRPr="00D94ACA">
        <w:t>ensure</w:t>
      </w:r>
      <w:r>
        <w:t xml:space="preserve"> </w:t>
      </w:r>
      <w:r w:rsidRPr="00D94ACA">
        <w:t>that</w:t>
      </w:r>
      <w:r>
        <w:t xml:space="preserve"> </w:t>
      </w:r>
      <w:r w:rsidRPr="00D94ACA">
        <w:t>the</w:t>
      </w:r>
      <w:r>
        <w:t xml:space="preserve"> </w:t>
      </w:r>
      <w:r w:rsidRPr="00D94ACA">
        <w:t>public</w:t>
      </w:r>
      <w:r>
        <w:t xml:space="preserve"> </w:t>
      </w:r>
      <w:r w:rsidRPr="00D94ACA">
        <w:t>receives</w:t>
      </w:r>
      <w:r>
        <w:t xml:space="preserve"> </w:t>
      </w:r>
      <w:r w:rsidRPr="00D94ACA">
        <w:t>only</w:t>
      </w:r>
      <w:r>
        <w:t xml:space="preserve"> </w:t>
      </w:r>
      <w:r w:rsidR="001A4366">
        <w:t>“</w:t>
      </w:r>
      <w:r w:rsidRPr="00D94ACA">
        <w:t>legitimate</w:t>
      </w:r>
      <w:r w:rsidR="001A4366">
        <w:t>”</w:t>
      </w:r>
      <w:r>
        <w:t xml:space="preserve"> </w:t>
      </w:r>
      <w:r w:rsidRPr="00D94ACA">
        <w:t>information</w:t>
      </w:r>
      <w:r>
        <w:t xml:space="preserve"> </w:t>
      </w:r>
      <w:r w:rsidRPr="00D94ACA">
        <w:t>sanctioned</w:t>
      </w:r>
      <w:r>
        <w:t xml:space="preserve"> </w:t>
      </w:r>
      <w:r w:rsidRPr="00D94ACA">
        <w:t>by</w:t>
      </w:r>
      <w:r>
        <w:t xml:space="preserve"> </w:t>
      </w:r>
      <w:r w:rsidRPr="00D94ACA">
        <w:t>government</w:t>
      </w:r>
      <w:r>
        <w:t xml:space="preserve"> </w:t>
      </w:r>
      <w:r w:rsidRPr="00D94ACA">
        <w:t>authorities?</w:t>
      </w:r>
      <w:r>
        <w:t xml:space="preserve"> </w:t>
      </w:r>
      <w:r w:rsidRPr="00D94ACA">
        <w:t>May</w:t>
      </w:r>
      <w:r>
        <w:t xml:space="preserve"> </w:t>
      </w:r>
      <w:r w:rsidRPr="00D94ACA">
        <w:t>a</w:t>
      </w:r>
      <w:r>
        <w:t xml:space="preserve"> </w:t>
      </w:r>
      <w:r w:rsidRPr="00D94ACA">
        <w:t>State</w:t>
      </w:r>
      <w:r>
        <w:t xml:space="preserve"> </w:t>
      </w:r>
      <w:r w:rsidRPr="00D94ACA">
        <w:t>impose</w:t>
      </w:r>
      <w:r>
        <w:t xml:space="preserve"> </w:t>
      </w:r>
      <w:r w:rsidRPr="00D94ACA">
        <w:t>restrictions</w:t>
      </w:r>
      <w:r>
        <w:t xml:space="preserve"> </w:t>
      </w:r>
      <w:r w:rsidRPr="00D94ACA">
        <w:t>on</w:t>
      </w:r>
      <w:r>
        <w:t xml:space="preserve"> </w:t>
      </w:r>
      <w:r w:rsidRPr="00D94ACA">
        <w:t>the</w:t>
      </w:r>
      <w:r>
        <w:t xml:space="preserve"> </w:t>
      </w:r>
      <w:r w:rsidRPr="00D94ACA">
        <w:t>media</w:t>
      </w:r>
      <w:r>
        <w:t xml:space="preserve"> </w:t>
      </w:r>
      <w:r w:rsidRPr="00D94ACA">
        <w:t>concerning</w:t>
      </w:r>
      <w:r>
        <w:t xml:space="preserve"> </w:t>
      </w:r>
      <w:r w:rsidRPr="00D94ACA">
        <w:t>the</w:t>
      </w:r>
      <w:r>
        <w:t xml:space="preserve"> </w:t>
      </w:r>
      <w:r w:rsidRPr="00D94ACA">
        <w:t>reporting</w:t>
      </w:r>
      <w:r>
        <w:t xml:space="preserve"> </w:t>
      </w:r>
      <w:r w:rsidRPr="00D94ACA">
        <w:t>of</w:t>
      </w:r>
      <w:r>
        <w:t xml:space="preserve"> </w:t>
      </w:r>
      <w:r w:rsidRPr="00D94ACA">
        <w:t>the</w:t>
      </w:r>
      <w:r>
        <w:t xml:space="preserve"> </w:t>
      </w:r>
      <w:r w:rsidRPr="00D94ACA">
        <w:t>pandemic?</w:t>
      </w:r>
      <w:r>
        <w:t xml:space="preserve"> </w:t>
      </w:r>
      <w:r w:rsidRPr="00D94ACA">
        <w:t>What</w:t>
      </w:r>
      <w:r>
        <w:t xml:space="preserve"> </w:t>
      </w:r>
      <w:r w:rsidRPr="00D94ACA">
        <w:t>kinds</w:t>
      </w:r>
      <w:r>
        <w:t xml:space="preserve"> </w:t>
      </w:r>
      <w:r w:rsidRPr="00D94ACA">
        <w:t>of</w:t>
      </w:r>
      <w:r>
        <w:t xml:space="preserve"> </w:t>
      </w:r>
      <w:r w:rsidRPr="00D94ACA">
        <w:t>surveillance</w:t>
      </w:r>
      <w:r>
        <w:t xml:space="preserve"> </w:t>
      </w:r>
      <w:r w:rsidRPr="00D94ACA">
        <w:t>–</w:t>
      </w:r>
      <w:r>
        <w:t xml:space="preserve"> </w:t>
      </w:r>
      <w:r w:rsidRPr="00D94ACA">
        <w:t>likely</w:t>
      </w:r>
      <w:r>
        <w:t xml:space="preserve"> </w:t>
      </w:r>
      <w:r w:rsidRPr="00D94ACA">
        <w:t>to</w:t>
      </w:r>
      <w:r>
        <w:t xml:space="preserve"> </w:t>
      </w:r>
      <w:r w:rsidRPr="00D94ACA">
        <w:t>become</w:t>
      </w:r>
      <w:r>
        <w:t xml:space="preserve"> </w:t>
      </w:r>
      <w:r w:rsidRPr="00D94ACA">
        <w:t>a</w:t>
      </w:r>
      <w:r>
        <w:t xml:space="preserve"> </w:t>
      </w:r>
      <w:r w:rsidRPr="00D94ACA">
        <w:t>key</w:t>
      </w:r>
      <w:r>
        <w:t xml:space="preserve"> </w:t>
      </w:r>
      <w:r w:rsidRPr="00D94ACA">
        <w:t>feature</w:t>
      </w:r>
      <w:r>
        <w:t xml:space="preserve"> </w:t>
      </w:r>
      <w:r w:rsidRPr="00D94ACA">
        <w:t>of</w:t>
      </w:r>
      <w:r>
        <w:t xml:space="preserve"> </w:t>
      </w:r>
      <w:r w:rsidRPr="00D94ACA">
        <w:t>tracing</w:t>
      </w:r>
      <w:r>
        <w:t xml:space="preserve"> </w:t>
      </w:r>
      <w:r w:rsidRPr="00D94ACA">
        <w:t>the</w:t>
      </w:r>
      <w:r>
        <w:t xml:space="preserve"> </w:t>
      </w:r>
      <w:r w:rsidRPr="00D94ACA">
        <w:t>development</w:t>
      </w:r>
      <w:r>
        <w:t xml:space="preserve"> </w:t>
      </w:r>
      <w:r w:rsidRPr="00D94ACA">
        <w:t>of</w:t>
      </w:r>
      <w:r>
        <w:t xml:space="preserve"> </w:t>
      </w:r>
      <w:r w:rsidRPr="00D94ACA">
        <w:t>the</w:t>
      </w:r>
      <w:r>
        <w:t xml:space="preserve"> </w:t>
      </w:r>
      <w:r w:rsidRPr="00D94ACA">
        <w:t>disease</w:t>
      </w:r>
      <w:r>
        <w:t xml:space="preserve"> </w:t>
      </w:r>
      <w:r w:rsidRPr="00D94ACA">
        <w:t>–</w:t>
      </w:r>
      <w:r>
        <w:t xml:space="preserve"> </w:t>
      </w:r>
      <w:r w:rsidRPr="00D94ACA">
        <w:t>raise</w:t>
      </w:r>
      <w:r>
        <w:t xml:space="preserve"> </w:t>
      </w:r>
      <w:r w:rsidRPr="00D94ACA">
        <w:t>alarms</w:t>
      </w:r>
      <w:r>
        <w:t xml:space="preserve"> </w:t>
      </w:r>
      <w:r w:rsidRPr="00D94ACA">
        <w:t>concerning</w:t>
      </w:r>
      <w:r>
        <w:t xml:space="preserve"> </w:t>
      </w:r>
      <w:r w:rsidRPr="00D94ACA">
        <w:t>freedom</w:t>
      </w:r>
      <w:r>
        <w:t xml:space="preserve"> </w:t>
      </w:r>
      <w:r w:rsidRPr="00D94ACA">
        <w:t>of</w:t>
      </w:r>
      <w:r>
        <w:t xml:space="preserve"> </w:t>
      </w:r>
      <w:r w:rsidRPr="00D94ACA">
        <w:t>opinion</w:t>
      </w:r>
      <w:r>
        <w:t xml:space="preserve"> </w:t>
      </w:r>
      <w:r w:rsidRPr="00D94ACA">
        <w:t>and</w:t>
      </w:r>
      <w:r>
        <w:t xml:space="preserve"> </w:t>
      </w:r>
      <w:r w:rsidRPr="00D94ACA">
        <w:t>expression,</w:t>
      </w:r>
      <w:r>
        <w:t xml:space="preserve"> </w:t>
      </w:r>
      <w:r w:rsidRPr="00D94ACA">
        <w:t>and</w:t>
      </w:r>
      <w:r>
        <w:t xml:space="preserve"> </w:t>
      </w:r>
      <w:r w:rsidRPr="00D94ACA">
        <w:t>what</w:t>
      </w:r>
      <w:r>
        <w:t xml:space="preserve"> </w:t>
      </w:r>
      <w:r w:rsidRPr="00D94ACA">
        <w:t>steps</w:t>
      </w:r>
      <w:r>
        <w:t xml:space="preserve"> </w:t>
      </w:r>
      <w:r w:rsidRPr="00D94ACA">
        <w:t>should</w:t>
      </w:r>
      <w:r>
        <w:t xml:space="preserve"> </w:t>
      </w:r>
      <w:r w:rsidRPr="00D94ACA">
        <w:t>be</w:t>
      </w:r>
      <w:r>
        <w:t xml:space="preserve"> </w:t>
      </w:r>
      <w:r w:rsidRPr="00D94ACA">
        <w:t>taken</w:t>
      </w:r>
      <w:r>
        <w:t xml:space="preserve"> </w:t>
      </w:r>
      <w:r w:rsidRPr="00D94ACA">
        <w:t>to</w:t>
      </w:r>
      <w:r>
        <w:t xml:space="preserve"> </w:t>
      </w:r>
      <w:r w:rsidRPr="00D94ACA">
        <w:t>constrain</w:t>
      </w:r>
      <w:r>
        <w:t xml:space="preserve"> </w:t>
      </w:r>
      <w:r w:rsidRPr="00D94ACA">
        <w:t>them?</w:t>
      </w:r>
    </w:p>
    <w:p w:rsidR="004A3A3B" w:rsidRPr="00D94ACA" w:rsidRDefault="004A3A3B" w:rsidP="004A3A3B">
      <w:pPr>
        <w:pStyle w:val="SingleTxtG"/>
      </w:pPr>
      <w:r w:rsidRPr="00D94ACA">
        <w:t>10.</w:t>
      </w:r>
      <w:r w:rsidRPr="00D94ACA">
        <w:tab/>
        <w:t>International</w:t>
      </w:r>
      <w:r>
        <w:t xml:space="preserve"> </w:t>
      </w:r>
      <w:r w:rsidRPr="00D94ACA">
        <w:t>human</w:t>
      </w:r>
      <w:r>
        <w:t xml:space="preserve"> </w:t>
      </w:r>
      <w:r w:rsidRPr="00D94ACA">
        <w:t>rights</w:t>
      </w:r>
      <w:r>
        <w:t xml:space="preserve"> </w:t>
      </w:r>
      <w:r w:rsidRPr="00D94ACA">
        <w:t>law</w:t>
      </w:r>
      <w:r>
        <w:t xml:space="preserve"> </w:t>
      </w:r>
      <w:r w:rsidRPr="00D94ACA">
        <w:t>provides</w:t>
      </w:r>
      <w:r>
        <w:t xml:space="preserve"> </w:t>
      </w:r>
      <w:r w:rsidRPr="00D94ACA">
        <w:t>Governments</w:t>
      </w:r>
      <w:r>
        <w:t xml:space="preserve"> </w:t>
      </w:r>
      <w:r w:rsidRPr="00D94ACA">
        <w:t>with</w:t>
      </w:r>
      <w:r>
        <w:t xml:space="preserve"> </w:t>
      </w:r>
      <w:r w:rsidRPr="00D94ACA">
        <w:t>guidance</w:t>
      </w:r>
      <w:r>
        <w:t xml:space="preserve"> </w:t>
      </w:r>
      <w:r w:rsidRPr="00D94ACA">
        <w:t>to</w:t>
      </w:r>
      <w:r>
        <w:t xml:space="preserve"> </w:t>
      </w:r>
      <w:r w:rsidRPr="00D94ACA">
        <w:t>answer</w:t>
      </w:r>
      <w:r>
        <w:t xml:space="preserve"> </w:t>
      </w:r>
      <w:r w:rsidRPr="00D94ACA">
        <w:t>these</w:t>
      </w:r>
      <w:r>
        <w:t xml:space="preserve"> </w:t>
      </w:r>
      <w:r w:rsidRPr="00D94ACA">
        <w:t>and</w:t>
      </w:r>
      <w:r>
        <w:t xml:space="preserve"> </w:t>
      </w:r>
      <w:r w:rsidRPr="00D94ACA">
        <w:t>other</w:t>
      </w:r>
      <w:r>
        <w:t xml:space="preserve"> </w:t>
      </w:r>
      <w:r w:rsidRPr="00D94ACA">
        <w:t>questions</w:t>
      </w:r>
      <w:r>
        <w:t xml:space="preserve"> </w:t>
      </w:r>
      <w:r w:rsidRPr="00D94ACA">
        <w:t>concerning</w:t>
      </w:r>
      <w:r>
        <w:t xml:space="preserve"> </w:t>
      </w:r>
      <w:r w:rsidRPr="00D94ACA">
        <w:t>the</w:t>
      </w:r>
      <w:r>
        <w:t xml:space="preserve"> </w:t>
      </w:r>
      <w:r w:rsidRPr="00D94ACA">
        <w:t>information</w:t>
      </w:r>
      <w:r>
        <w:t xml:space="preserve"> </w:t>
      </w:r>
      <w:r w:rsidRPr="00D94ACA">
        <w:t>ecosystem</w:t>
      </w:r>
      <w:r>
        <w:t xml:space="preserve"> </w:t>
      </w:r>
      <w:r w:rsidRPr="00D94ACA">
        <w:t>at</w:t>
      </w:r>
      <w:r>
        <w:t xml:space="preserve"> </w:t>
      </w:r>
      <w:r w:rsidRPr="00D94ACA">
        <w:t>a</w:t>
      </w:r>
      <w:r>
        <w:t xml:space="preserve"> </w:t>
      </w:r>
      <w:r w:rsidRPr="00D94ACA">
        <w:t>time</w:t>
      </w:r>
      <w:r>
        <w:t xml:space="preserve"> </w:t>
      </w:r>
      <w:r w:rsidRPr="00D94ACA">
        <w:t>of</w:t>
      </w:r>
      <w:r>
        <w:t xml:space="preserve"> </w:t>
      </w:r>
      <w:r w:rsidRPr="00D94ACA">
        <w:t>global</w:t>
      </w:r>
      <w:r>
        <w:t xml:space="preserve"> </w:t>
      </w:r>
      <w:r w:rsidRPr="00D94ACA">
        <w:t>health</w:t>
      </w:r>
      <w:r>
        <w:t xml:space="preserve"> </w:t>
      </w:r>
      <w:r w:rsidRPr="00D94ACA">
        <w:t>emergency.</w:t>
      </w:r>
      <w:r>
        <w:t xml:space="preserve"> </w:t>
      </w:r>
      <w:r w:rsidRPr="00D94ACA">
        <w:t>When</w:t>
      </w:r>
      <w:r>
        <w:t xml:space="preserve"> </w:t>
      </w:r>
      <w:r w:rsidRPr="00D94ACA">
        <w:t>anchoring</w:t>
      </w:r>
      <w:r>
        <w:t xml:space="preserve"> </w:t>
      </w:r>
      <w:r w:rsidRPr="00D94ACA">
        <w:t>these</w:t>
      </w:r>
      <w:r>
        <w:t xml:space="preserve"> </w:t>
      </w:r>
      <w:r w:rsidRPr="00D94ACA">
        <w:t>questions</w:t>
      </w:r>
      <w:r>
        <w:t xml:space="preserve"> </w:t>
      </w:r>
      <w:r w:rsidRPr="00D94ACA">
        <w:t>in</w:t>
      </w:r>
      <w:r>
        <w:t xml:space="preserve"> </w:t>
      </w:r>
      <w:r w:rsidRPr="00D94ACA">
        <w:t>human</w:t>
      </w:r>
      <w:r>
        <w:t xml:space="preserve"> </w:t>
      </w:r>
      <w:r w:rsidRPr="00D94ACA">
        <w:t>rights</w:t>
      </w:r>
      <w:r>
        <w:t xml:space="preserve"> </w:t>
      </w:r>
      <w:r w:rsidRPr="00D94ACA">
        <w:t>law,</w:t>
      </w:r>
      <w:r>
        <w:t xml:space="preserve"> </w:t>
      </w:r>
      <w:r w:rsidRPr="00D94ACA">
        <w:t>it</w:t>
      </w:r>
      <w:r>
        <w:t xml:space="preserve"> </w:t>
      </w:r>
      <w:r w:rsidRPr="00D94ACA">
        <w:t>is</w:t>
      </w:r>
      <w:r>
        <w:t xml:space="preserve"> </w:t>
      </w:r>
      <w:r w:rsidRPr="00D94ACA">
        <w:t>possible</w:t>
      </w:r>
      <w:r>
        <w:t xml:space="preserve"> </w:t>
      </w:r>
      <w:r w:rsidRPr="00D94ACA">
        <w:t>to</w:t>
      </w:r>
      <w:r>
        <w:t xml:space="preserve"> </w:t>
      </w:r>
      <w:r w:rsidRPr="00D94ACA">
        <w:t>see</w:t>
      </w:r>
      <w:r>
        <w:t xml:space="preserve"> </w:t>
      </w:r>
      <w:r w:rsidRPr="00D94ACA">
        <w:t>that</w:t>
      </w:r>
      <w:r>
        <w:t xml:space="preserve"> </w:t>
      </w:r>
      <w:r w:rsidRPr="00D94ACA">
        <w:t>freedom</w:t>
      </w:r>
      <w:r>
        <w:t xml:space="preserve"> </w:t>
      </w:r>
      <w:r w:rsidRPr="00D94ACA">
        <w:t>of</w:t>
      </w:r>
      <w:r>
        <w:t xml:space="preserve"> </w:t>
      </w:r>
      <w:r w:rsidRPr="00D94ACA">
        <w:t>opinion</w:t>
      </w:r>
      <w:r>
        <w:t xml:space="preserve"> </w:t>
      </w:r>
      <w:r w:rsidRPr="00D94ACA">
        <w:t>and</w:t>
      </w:r>
      <w:r>
        <w:t xml:space="preserve"> </w:t>
      </w:r>
      <w:r w:rsidRPr="00D94ACA">
        <w:t>expression</w:t>
      </w:r>
      <w:r>
        <w:t xml:space="preserve"> </w:t>
      </w:r>
      <w:r w:rsidRPr="00D94ACA">
        <w:t>goes</w:t>
      </w:r>
      <w:r>
        <w:t xml:space="preserve"> </w:t>
      </w:r>
      <w:r w:rsidRPr="00D94ACA">
        <w:t>hand-in-glove</w:t>
      </w:r>
      <w:r>
        <w:t xml:space="preserve"> </w:t>
      </w:r>
      <w:r w:rsidRPr="00D94ACA">
        <w:t>with</w:t>
      </w:r>
      <w:r>
        <w:t xml:space="preserve"> </w:t>
      </w:r>
      <w:r w:rsidRPr="00D94ACA">
        <w:t>public</w:t>
      </w:r>
      <w:r>
        <w:t xml:space="preserve"> </w:t>
      </w:r>
      <w:r w:rsidRPr="00D94ACA">
        <w:t>health.</w:t>
      </w:r>
      <w:r>
        <w:t xml:space="preserve"> </w:t>
      </w:r>
      <w:r w:rsidRPr="00D94ACA">
        <w:t>It</w:t>
      </w:r>
      <w:r>
        <w:t xml:space="preserve"> </w:t>
      </w:r>
      <w:r w:rsidRPr="00D94ACA">
        <w:t>makes</w:t>
      </w:r>
      <w:r>
        <w:t xml:space="preserve"> </w:t>
      </w:r>
      <w:r w:rsidRPr="00D94ACA">
        <w:t>sense</w:t>
      </w:r>
      <w:r>
        <w:t xml:space="preserve"> </w:t>
      </w:r>
      <w:r w:rsidRPr="00D94ACA">
        <w:t>to</w:t>
      </w:r>
      <w:r>
        <w:t xml:space="preserve"> </w:t>
      </w:r>
      <w:r w:rsidRPr="00D94ACA">
        <w:t>start</w:t>
      </w:r>
      <w:r>
        <w:t xml:space="preserve"> </w:t>
      </w:r>
      <w:r w:rsidRPr="00D94ACA">
        <w:t>at</w:t>
      </w:r>
      <w:r>
        <w:t xml:space="preserve"> </w:t>
      </w:r>
      <w:r w:rsidRPr="00D94ACA">
        <w:t>the</w:t>
      </w:r>
      <w:r>
        <w:t xml:space="preserve"> </w:t>
      </w:r>
      <w:r w:rsidRPr="00D94ACA">
        <w:t>most</w:t>
      </w:r>
      <w:r>
        <w:t xml:space="preserve"> </w:t>
      </w:r>
      <w:r w:rsidRPr="00D94ACA">
        <w:t>fundamental</w:t>
      </w:r>
      <w:r>
        <w:t xml:space="preserve"> </w:t>
      </w:r>
      <w:r w:rsidRPr="00D94ACA">
        <w:t>level,</w:t>
      </w:r>
      <w:r>
        <w:t xml:space="preserve"> </w:t>
      </w:r>
      <w:r w:rsidRPr="00D94ACA">
        <w:t>that</w:t>
      </w:r>
      <w:r>
        <w:t xml:space="preserve"> </w:t>
      </w:r>
      <w:r w:rsidRPr="00D94ACA">
        <w:t>which</w:t>
      </w:r>
      <w:r>
        <w:t xml:space="preserve"> </w:t>
      </w:r>
      <w:r w:rsidRPr="00D94ACA">
        <w:t>recognizes,</w:t>
      </w:r>
      <w:r>
        <w:t xml:space="preserve"> </w:t>
      </w:r>
      <w:r w:rsidRPr="00D94ACA">
        <w:t>as</w:t>
      </w:r>
      <w:r>
        <w:t xml:space="preserve"> </w:t>
      </w:r>
      <w:r w:rsidRPr="00D94ACA">
        <w:t>the</w:t>
      </w:r>
      <w:r>
        <w:t xml:space="preserve"> </w:t>
      </w:r>
      <w:r w:rsidRPr="00D94ACA">
        <w:t>Human</w:t>
      </w:r>
      <w:r>
        <w:t xml:space="preserve"> </w:t>
      </w:r>
      <w:r w:rsidRPr="00D94ACA">
        <w:t>Rights</w:t>
      </w:r>
      <w:r>
        <w:t xml:space="preserve"> </w:t>
      </w:r>
      <w:r w:rsidRPr="00D94ACA">
        <w:t>Council</w:t>
      </w:r>
      <w:r>
        <w:t xml:space="preserve"> </w:t>
      </w:r>
      <w:r w:rsidRPr="00D94ACA">
        <w:t>did,</w:t>
      </w:r>
      <w:r>
        <w:t xml:space="preserve"> </w:t>
      </w:r>
      <w:r w:rsidRPr="00D94ACA">
        <w:t>in</w:t>
      </w:r>
      <w:r>
        <w:t xml:space="preserve"> </w:t>
      </w:r>
      <w:r w:rsidRPr="00D94ACA">
        <w:t>its</w:t>
      </w:r>
      <w:r>
        <w:t xml:space="preserve"> </w:t>
      </w:r>
      <w:r w:rsidRPr="00D94ACA">
        <w:t>resolution</w:t>
      </w:r>
      <w:r>
        <w:t xml:space="preserve"> </w:t>
      </w:r>
      <w:r w:rsidRPr="00D94ACA">
        <w:t>21/12,</w:t>
      </w:r>
      <w:r>
        <w:t xml:space="preserve"> </w:t>
      </w:r>
      <w:r w:rsidRPr="00D94ACA">
        <w:t>that</w:t>
      </w:r>
      <w:r>
        <w:t xml:space="preserve"> </w:t>
      </w:r>
      <w:r w:rsidRPr="00D94ACA">
        <w:t>freedom</w:t>
      </w:r>
      <w:r>
        <w:t xml:space="preserve"> </w:t>
      </w:r>
      <w:r w:rsidRPr="00D94ACA">
        <w:t>of</w:t>
      </w:r>
      <w:r>
        <w:t xml:space="preserve"> </w:t>
      </w:r>
      <w:r w:rsidRPr="00D94ACA">
        <w:t>expression</w:t>
      </w:r>
      <w:r>
        <w:t xml:space="preserve"> </w:t>
      </w:r>
      <w:r w:rsidRPr="00D94ACA">
        <w:t>is</w:t>
      </w:r>
      <w:r>
        <w:t xml:space="preserve"> </w:t>
      </w:r>
      <w:r w:rsidRPr="00D94ACA">
        <w:t>essential</w:t>
      </w:r>
      <w:r>
        <w:t xml:space="preserve"> </w:t>
      </w:r>
      <w:r w:rsidRPr="00D94ACA">
        <w:t>to</w:t>
      </w:r>
      <w:r>
        <w:t xml:space="preserve"> </w:t>
      </w:r>
      <w:r w:rsidRPr="00D94ACA">
        <w:t>democratic</w:t>
      </w:r>
      <w:r>
        <w:t xml:space="preserve"> </w:t>
      </w:r>
      <w:r w:rsidRPr="00D94ACA">
        <w:t>society</w:t>
      </w:r>
      <w:r>
        <w:t xml:space="preserve"> </w:t>
      </w:r>
      <w:r w:rsidRPr="00D94ACA">
        <w:t>and</w:t>
      </w:r>
      <w:r>
        <w:t xml:space="preserve"> </w:t>
      </w:r>
      <w:r w:rsidRPr="00D94ACA">
        <w:t>a</w:t>
      </w:r>
      <w:r>
        <w:t xml:space="preserve"> </w:t>
      </w:r>
      <w:r w:rsidRPr="00D94ACA">
        <w:t>basic</w:t>
      </w:r>
      <w:r>
        <w:t xml:space="preserve"> </w:t>
      </w:r>
      <w:r w:rsidRPr="00D94ACA">
        <w:t>condition</w:t>
      </w:r>
      <w:r>
        <w:t xml:space="preserve"> </w:t>
      </w:r>
      <w:r w:rsidRPr="00D94ACA">
        <w:t>for</w:t>
      </w:r>
      <w:r>
        <w:t xml:space="preserve"> </w:t>
      </w:r>
      <w:r w:rsidRPr="00D94ACA">
        <w:t>development.</w:t>
      </w:r>
      <w:r>
        <w:t xml:space="preserve"> </w:t>
      </w:r>
      <w:r w:rsidRPr="00D94ACA">
        <w:t>Similarly,</w:t>
      </w:r>
      <w:r>
        <w:t xml:space="preserve"> </w:t>
      </w:r>
      <w:r w:rsidRPr="00D94ACA">
        <w:t>the</w:t>
      </w:r>
      <w:r>
        <w:t xml:space="preserve"> </w:t>
      </w:r>
      <w:r w:rsidRPr="00D94ACA">
        <w:t>General</w:t>
      </w:r>
      <w:r>
        <w:t xml:space="preserve"> </w:t>
      </w:r>
      <w:r w:rsidRPr="00D94ACA">
        <w:t>Assembly,</w:t>
      </w:r>
      <w:r>
        <w:t xml:space="preserve"> </w:t>
      </w:r>
      <w:r w:rsidRPr="00D94ACA">
        <w:t>in</w:t>
      </w:r>
      <w:r>
        <w:t xml:space="preserve"> </w:t>
      </w:r>
      <w:r w:rsidRPr="00D94ACA">
        <w:t>its</w:t>
      </w:r>
      <w:r>
        <w:t xml:space="preserve"> </w:t>
      </w:r>
      <w:r w:rsidRPr="00D94ACA">
        <w:t>resolution</w:t>
      </w:r>
      <w:r>
        <w:t xml:space="preserve"> </w:t>
      </w:r>
      <w:r w:rsidRPr="00D94ACA">
        <w:t>68/163,</w:t>
      </w:r>
      <w:r>
        <w:t xml:space="preserve"> </w:t>
      </w:r>
      <w:r w:rsidRPr="00D94ACA">
        <w:t>emphasized</w:t>
      </w:r>
      <w:r>
        <w:t xml:space="preserve"> </w:t>
      </w:r>
      <w:r w:rsidRPr="00D94ACA">
        <w:t>the</w:t>
      </w:r>
      <w:r>
        <w:t xml:space="preserve"> </w:t>
      </w:r>
      <w:r w:rsidRPr="00D94ACA">
        <w:t>relevance</w:t>
      </w:r>
      <w:r>
        <w:t xml:space="preserve"> </w:t>
      </w:r>
      <w:r w:rsidRPr="00D94ACA">
        <w:t>of</w:t>
      </w:r>
      <w:r>
        <w:t xml:space="preserve"> </w:t>
      </w:r>
      <w:r w:rsidRPr="00D94ACA">
        <w:t>free</w:t>
      </w:r>
      <w:r>
        <w:t xml:space="preserve"> </w:t>
      </w:r>
      <w:r w:rsidRPr="00D94ACA">
        <w:t>media</w:t>
      </w:r>
      <w:r>
        <w:t xml:space="preserve"> </w:t>
      </w:r>
      <w:r w:rsidRPr="00D94ACA">
        <w:t>in</w:t>
      </w:r>
      <w:r>
        <w:t xml:space="preserve"> </w:t>
      </w:r>
      <w:r w:rsidRPr="00D94ACA">
        <w:t>building</w:t>
      </w:r>
      <w:r>
        <w:t xml:space="preserve"> </w:t>
      </w:r>
      <w:r w:rsidRPr="00D94ACA">
        <w:t>inclusive</w:t>
      </w:r>
      <w:r>
        <w:t xml:space="preserve"> </w:t>
      </w:r>
      <w:r w:rsidRPr="00D94ACA">
        <w:t>knowledge</w:t>
      </w:r>
      <w:r>
        <w:t xml:space="preserve"> </w:t>
      </w:r>
      <w:r w:rsidRPr="00D94ACA">
        <w:t>societies</w:t>
      </w:r>
      <w:r>
        <w:t xml:space="preserve"> </w:t>
      </w:r>
      <w:r w:rsidRPr="00D94ACA">
        <w:t>and</w:t>
      </w:r>
      <w:r>
        <w:t xml:space="preserve"> </w:t>
      </w:r>
      <w:r w:rsidRPr="00D94ACA">
        <w:t>democracies</w:t>
      </w:r>
      <w:r>
        <w:t xml:space="preserve"> </w:t>
      </w:r>
      <w:r w:rsidRPr="00D94ACA">
        <w:t>and</w:t>
      </w:r>
      <w:r>
        <w:t xml:space="preserve"> </w:t>
      </w:r>
      <w:r w:rsidRPr="00D94ACA">
        <w:t>fostering</w:t>
      </w:r>
      <w:r>
        <w:t xml:space="preserve"> </w:t>
      </w:r>
      <w:r w:rsidRPr="00D94ACA">
        <w:t>good</w:t>
      </w:r>
      <w:r>
        <w:t xml:space="preserve"> </w:t>
      </w:r>
      <w:r w:rsidRPr="00D94ACA">
        <w:t>governance.</w:t>
      </w:r>
      <w:r>
        <w:t xml:space="preserve"> </w:t>
      </w:r>
      <w:r w:rsidRPr="00D94ACA">
        <w:t>Both</w:t>
      </w:r>
      <w:r>
        <w:t xml:space="preserve"> </w:t>
      </w:r>
      <w:r w:rsidRPr="00D94ACA">
        <w:t>bodies</w:t>
      </w:r>
      <w:r>
        <w:t xml:space="preserve"> </w:t>
      </w:r>
      <w:r w:rsidRPr="00D94ACA">
        <w:t>highlighted</w:t>
      </w:r>
      <w:r>
        <w:t xml:space="preserve"> </w:t>
      </w:r>
      <w:r w:rsidRPr="00D94ACA">
        <w:t>the</w:t>
      </w:r>
      <w:r>
        <w:t xml:space="preserve"> </w:t>
      </w:r>
      <w:r w:rsidRPr="00D94ACA">
        <w:t>critical</w:t>
      </w:r>
      <w:r>
        <w:t xml:space="preserve"> </w:t>
      </w:r>
      <w:r w:rsidRPr="00D94ACA">
        <w:t>importance</w:t>
      </w:r>
      <w:r>
        <w:t xml:space="preserve"> </w:t>
      </w:r>
      <w:r w:rsidRPr="00D94ACA">
        <w:t>of</w:t>
      </w:r>
      <w:r>
        <w:t xml:space="preserve"> </w:t>
      </w:r>
      <w:r w:rsidRPr="00D94ACA">
        <w:t>journalism</w:t>
      </w:r>
      <w:r>
        <w:t xml:space="preserve"> </w:t>
      </w:r>
      <w:r w:rsidRPr="00D94ACA">
        <w:t>in</w:t>
      </w:r>
      <w:r>
        <w:t xml:space="preserve"> </w:t>
      </w:r>
      <w:r w:rsidRPr="00D94ACA">
        <w:t>the</w:t>
      </w:r>
      <w:r>
        <w:t xml:space="preserve"> </w:t>
      </w:r>
      <w:r w:rsidRPr="00D94ACA">
        <w:t>above-mentioned</w:t>
      </w:r>
      <w:r>
        <w:t xml:space="preserve"> </w:t>
      </w:r>
      <w:r w:rsidRPr="00D94ACA">
        <w:t>resolutions</w:t>
      </w:r>
      <w:r>
        <w:t xml:space="preserve"> </w:t>
      </w:r>
      <w:r w:rsidRPr="00D94ACA">
        <w:t>and</w:t>
      </w:r>
      <w:r>
        <w:t xml:space="preserve"> </w:t>
      </w:r>
      <w:r w:rsidRPr="00D94ACA">
        <w:t>affirmed</w:t>
      </w:r>
      <w:r>
        <w:t xml:space="preserve"> </w:t>
      </w:r>
      <w:r w:rsidRPr="00D94ACA">
        <w:t>that</w:t>
      </w:r>
      <w:r>
        <w:t xml:space="preserve"> </w:t>
      </w:r>
      <w:r w:rsidRPr="00D94ACA">
        <w:t>the</w:t>
      </w:r>
      <w:r>
        <w:t xml:space="preserve"> </w:t>
      </w:r>
      <w:r w:rsidRPr="00D94ACA">
        <w:t>same</w:t>
      </w:r>
      <w:r>
        <w:t xml:space="preserve"> </w:t>
      </w:r>
      <w:r w:rsidRPr="00D94ACA">
        <w:t>rights</w:t>
      </w:r>
      <w:r>
        <w:t xml:space="preserve"> </w:t>
      </w:r>
      <w:r w:rsidRPr="00D94ACA">
        <w:t>that</w:t>
      </w:r>
      <w:r>
        <w:t xml:space="preserve"> </w:t>
      </w:r>
      <w:r w:rsidRPr="00D94ACA">
        <w:t>people</w:t>
      </w:r>
      <w:r>
        <w:t xml:space="preserve"> </w:t>
      </w:r>
      <w:r w:rsidRPr="00D94ACA">
        <w:t>have</w:t>
      </w:r>
      <w:r>
        <w:t xml:space="preserve"> </w:t>
      </w:r>
      <w:r w:rsidRPr="00D94ACA">
        <w:t>offline</w:t>
      </w:r>
      <w:r>
        <w:t xml:space="preserve"> </w:t>
      </w:r>
      <w:r w:rsidRPr="00D94ACA">
        <w:t>must</w:t>
      </w:r>
      <w:r>
        <w:t xml:space="preserve"> </w:t>
      </w:r>
      <w:r w:rsidRPr="00D94ACA">
        <w:t>also</w:t>
      </w:r>
      <w:r>
        <w:t xml:space="preserve"> </w:t>
      </w:r>
      <w:r w:rsidRPr="00D94ACA">
        <w:t>be</w:t>
      </w:r>
      <w:r>
        <w:t xml:space="preserve"> </w:t>
      </w:r>
      <w:r w:rsidRPr="00D94ACA">
        <w:t>protected</w:t>
      </w:r>
      <w:r>
        <w:t xml:space="preserve"> </w:t>
      </w:r>
      <w:r w:rsidRPr="00D94ACA">
        <w:t>online,</w:t>
      </w:r>
      <w:r>
        <w:t xml:space="preserve"> </w:t>
      </w:r>
      <w:r w:rsidRPr="00D94ACA">
        <w:t>in</w:t>
      </w:r>
      <w:r>
        <w:t xml:space="preserve"> </w:t>
      </w:r>
      <w:r w:rsidRPr="00D94ACA">
        <w:t>particular</w:t>
      </w:r>
      <w:r>
        <w:t xml:space="preserve"> </w:t>
      </w:r>
      <w:r w:rsidRPr="00D94ACA">
        <w:t>freedom</w:t>
      </w:r>
      <w:r>
        <w:t xml:space="preserve"> </w:t>
      </w:r>
      <w:r w:rsidRPr="00D94ACA">
        <w:t>of</w:t>
      </w:r>
      <w:r>
        <w:t xml:space="preserve"> </w:t>
      </w:r>
      <w:r w:rsidRPr="00D94ACA">
        <w:t>expression.</w:t>
      </w:r>
      <w:r>
        <w:t xml:space="preserve"> </w:t>
      </w:r>
      <w:r w:rsidRPr="00D94ACA">
        <w:t>The</w:t>
      </w:r>
      <w:r>
        <w:t xml:space="preserve"> </w:t>
      </w:r>
      <w:r w:rsidRPr="00D94ACA">
        <w:t>Human</w:t>
      </w:r>
      <w:r>
        <w:t xml:space="preserve"> </w:t>
      </w:r>
      <w:r w:rsidRPr="00D94ACA">
        <w:t>Rights</w:t>
      </w:r>
      <w:r>
        <w:t xml:space="preserve"> </w:t>
      </w:r>
      <w:r w:rsidRPr="00D94ACA">
        <w:t>Committee</w:t>
      </w:r>
      <w:r>
        <w:t xml:space="preserve"> </w:t>
      </w:r>
      <w:r w:rsidRPr="00D94ACA">
        <w:t>emphasized,</w:t>
      </w:r>
      <w:r>
        <w:t xml:space="preserve"> </w:t>
      </w:r>
      <w:r w:rsidRPr="00D94ACA">
        <w:t>in</w:t>
      </w:r>
      <w:r>
        <w:t xml:space="preserve"> </w:t>
      </w:r>
      <w:r w:rsidRPr="00D94ACA">
        <w:t>paragraph</w:t>
      </w:r>
      <w:r>
        <w:t xml:space="preserve"> </w:t>
      </w:r>
      <w:r w:rsidRPr="00D94ACA">
        <w:t>2</w:t>
      </w:r>
      <w:r>
        <w:t xml:space="preserve"> </w:t>
      </w:r>
      <w:r w:rsidRPr="00D94ACA">
        <w:t>of</w:t>
      </w:r>
      <w:r>
        <w:t xml:space="preserve"> </w:t>
      </w:r>
      <w:r w:rsidRPr="00D94ACA">
        <w:t>general</w:t>
      </w:r>
      <w:r>
        <w:t xml:space="preserve"> </w:t>
      </w:r>
      <w:r w:rsidRPr="00D94ACA">
        <w:t>comment</w:t>
      </w:r>
      <w:r>
        <w:t xml:space="preserve"> </w:t>
      </w:r>
      <w:r w:rsidRPr="00D94ACA">
        <w:t>No.</w:t>
      </w:r>
      <w:r>
        <w:t xml:space="preserve"> </w:t>
      </w:r>
      <w:r w:rsidRPr="00D94ACA">
        <w:t>34</w:t>
      </w:r>
      <w:r>
        <w:t xml:space="preserve"> </w:t>
      </w:r>
      <w:r w:rsidRPr="00D94ACA">
        <w:t>(2011)</w:t>
      </w:r>
      <w:r>
        <w:t xml:space="preserve"> </w:t>
      </w:r>
      <w:r w:rsidRPr="00D94ACA">
        <w:t>on</w:t>
      </w:r>
      <w:r>
        <w:t xml:space="preserve"> </w:t>
      </w:r>
      <w:r w:rsidRPr="00D94ACA">
        <w:t>the</w:t>
      </w:r>
      <w:r>
        <w:t xml:space="preserve"> </w:t>
      </w:r>
      <w:r w:rsidRPr="00D94ACA">
        <w:t>freedoms</w:t>
      </w:r>
      <w:r>
        <w:t xml:space="preserve"> </w:t>
      </w:r>
      <w:r w:rsidRPr="00D94ACA">
        <w:t>of</w:t>
      </w:r>
      <w:r>
        <w:t xml:space="preserve"> </w:t>
      </w:r>
      <w:r w:rsidRPr="00D94ACA">
        <w:t>opinion</w:t>
      </w:r>
      <w:r>
        <w:t xml:space="preserve"> </w:t>
      </w:r>
      <w:r w:rsidRPr="00D94ACA">
        <w:t>and</w:t>
      </w:r>
      <w:r>
        <w:t xml:space="preserve"> </w:t>
      </w:r>
      <w:r w:rsidRPr="00D94ACA">
        <w:t>expression,</w:t>
      </w:r>
      <w:r>
        <w:t xml:space="preserve"> </w:t>
      </w:r>
      <w:r w:rsidRPr="00D94ACA">
        <w:t>that</w:t>
      </w:r>
      <w:r>
        <w:t xml:space="preserve"> </w:t>
      </w:r>
      <w:r w:rsidRPr="00D94ACA">
        <w:t>freedom</w:t>
      </w:r>
      <w:r>
        <w:t xml:space="preserve"> </w:t>
      </w:r>
      <w:r w:rsidRPr="00D94ACA">
        <w:t>of</w:t>
      </w:r>
      <w:r>
        <w:t xml:space="preserve"> </w:t>
      </w:r>
      <w:r w:rsidRPr="00D94ACA">
        <w:t>opinion</w:t>
      </w:r>
      <w:r>
        <w:t xml:space="preserve"> </w:t>
      </w:r>
      <w:r w:rsidRPr="00D94ACA">
        <w:t>and</w:t>
      </w:r>
      <w:r>
        <w:t xml:space="preserve"> </w:t>
      </w:r>
      <w:r w:rsidRPr="00D94ACA">
        <w:t>freedom</w:t>
      </w:r>
      <w:r>
        <w:t xml:space="preserve"> </w:t>
      </w:r>
      <w:r w:rsidRPr="00D94ACA">
        <w:t>of</w:t>
      </w:r>
      <w:r>
        <w:t xml:space="preserve"> </w:t>
      </w:r>
      <w:r w:rsidRPr="00D94ACA">
        <w:t>expression</w:t>
      </w:r>
      <w:r>
        <w:t xml:space="preserve"> </w:t>
      </w:r>
      <w:r w:rsidRPr="00D94ACA">
        <w:t>are</w:t>
      </w:r>
      <w:r>
        <w:t xml:space="preserve"> </w:t>
      </w:r>
      <w:r w:rsidRPr="00D94ACA">
        <w:t>indispensable</w:t>
      </w:r>
      <w:r>
        <w:t xml:space="preserve"> </w:t>
      </w:r>
      <w:r w:rsidRPr="00D94ACA">
        <w:t>conditions</w:t>
      </w:r>
      <w:r>
        <w:t xml:space="preserve"> </w:t>
      </w:r>
      <w:r w:rsidRPr="00D94ACA">
        <w:t>for</w:t>
      </w:r>
      <w:r>
        <w:t xml:space="preserve"> </w:t>
      </w:r>
      <w:r w:rsidRPr="00D94ACA">
        <w:t>the</w:t>
      </w:r>
      <w:r>
        <w:t xml:space="preserve"> </w:t>
      </w:r>
      <w:r w:rsidRPr="00D94ACA">
        <w:t>full</w:t>
      </w:r>
      <w:r>
        <w:t xml:space="preserve"> </w:t>
      </w:r>
      <w:r w:rsidRPr="00D94ACA">
        <w:t>development</w:t>
      </w:r>
      <w:r>
        <w:t xml:space="preserve"> </w:t>
      </w:r>
      <w:r w:rsidRPr="00D94ACA">
        <w:t>of</w:t>
      </w:r>
      <w:r>
        <w:t xml:space="preserve"> </w:t>
      </w:r>
      <w:r w:rsidRPr="00D94ACA">
        <w:t>the</w:t>
      </w:r>
      <w:r>
        <w:t xml:space="preserve"> </w:t>
      </w:r>
      <w:r w:rsidRPr="00D94ACA">
        <w:t>person</w:t>
      </w:r>
      <w:r>
        <w:t xml:space="preserve"> </w:t>
      </w:r>
      <w:r w:rsidRPr="00D94ACA">
        <w:t>and</w:t>
      </w:r>
      <w:r>
        <w:t xml:space="preserve"> </w:t>
      </w:r>
      <w:r w:rsidRPr="00D94ACA">
        <w:t>essential</w:t>
      </w:r>
      <w:r>
        <w:t xml:space="preserve"> </w:t>
      </w:r>
      <w:r w:rsidRPr="00D94ACA">
        <w:t>for</w:t>
      </w:r>
      <w:r>
        <w:t xml:space="preserve"> </w:t>
      </w:r>
      <w:r w:rsidRPr="00D94ACA">
        <w:t>any</w:t>
      </w:r>
      <w:r>
        <w:t xml:space="preserve"> </w:t>
      </w:r>
      <w:r w:rsidRPr="00D94ACA">
        <w:t>society.</w:t>
      </w:r>
      <w:r>
        <w:t xml:space="preserve"> </w:t>
      </w:r>
      <w:r w:rsidRPr="00D94ACA">
        <w:t>These</w:t>
      </w:r>
      <w:r>
        <w:t xml:space="preserve"> </w:t>
      </w:r>
      <w:r w:rsidRPr="00D94ACA">
        <w:t>principles</w:t>
      </w:r>
      <w:r>
        <w:t xml:space="preserve"> </w:t>
      </w:r>
      <w:r w:rsidRPr="00D94ACA">
        <w:t>do</w:t>
      </w:r>
      <w:r>
        <w:t xml:space="preserve"> </w:t>
      </w:r>
      <w:r w:rsidRPr="00D94ACA">
        <w:t>not</w:t>
      </w:r>
      <w:r>
        <w:t xml:space="preserve"> </w:t>
      </w:r>
      <w:r w:rsidRPr="00D94ACA">
        <w:t>simply</w:t>
      </w:r>
      <w:r>
        <w:t xml:space="preserve"> </w:t>
      </w:r>
      <w:r w:rsidRPr="00D94ACA">
        <w:t>evaporate</w:t>
      </w:r>
      <w:r>
        <w:t xml:space="preserve"> </w:t>
      </w:r>
      <w:r w:rsidRPr="00D94ACA">
        <w:t>in</w:t>
      </w:r>
      <w:r>
        <w:t xml:space="preserve"> </w:t>
      </w:r>
      <w:r w:rsidRPr="00D94ACA">
        <w:t>the</w:t>
      </w:r>
      <w:r>
        <w:t xml:space="preserve"> </w:t>
      </w:r>
      <w:r w:rsidRPr="00D94ACA">
        <w:t>face</w:t>
      </w:r>
      <w:r>
        <w:t xml:space="preserve"> </w:t>
      </w:r>
      <w:r w:rsidRPr="00D94ACA">
        <w:t>of</w:t>
      </w:r>
      <w:r>
        <w:t xml:space="preserve"> </w:t>
      </w:r>
      <w:r w:rsidRPr="00D94ACA">
        <w:t>a</w:t>
      </w:r>
      <w:r>
        <w:t xml:space="preserve"> </w:t>
      </w:r>
      <w:r w:rsidRPr="00D94ACA">
        <w:t>contagion.</w:t>
      </w:r>
      <w:r>
        <w:t xml:space="preserve"> </w:t>
      </w:r>
    </w:p>
    <w:p w:rsidR="004A3A3B" w:rsidRPr="00D94ACA" w:rsidRDefault="004A3A3B" w:rsidP="004A3A3B">
      <w:pPr>
        <w:pStyle w:val="SingleTxtG"/>
      </w:pPr>
      <w:r w:rsidRPr="00D94ACA">
        <w:t>11.</w:t>
      </w:r>
      <w:r w:rsidRPr="00D94ACA">
        <w:tab/>
        <w:t>These</w:t>
      </w:r>
      <w:r>
        <w:t xml:space="preserve"> </w:t>
      </w:r>
      <w:r w:rsidRPr="00D94ACA">
        <w:t>underlying</w:t>
      </w:r>
      <w:r>
        <w:t xml:space="preserve"> </w:t>
      </w:r>
      <w:r w:rsidRPr="00D94ACA">
        <w:t>principles</w:t>
      </w:r>
      <w:r>
        <w:t xml:space="preserve"> </w:t>
      </w:r>
      <w:r w:rsidRPr="00D94ACA">
        <w:t>are</w:t>
      </w:r>
      <w:r>
        <w:t xml:space="preserve"> </w:t>
      </w:r>
      <w:r w:rsidRPr="00D94ACA">
        <w:t>manifest</w:t>
      </w:r>
      <w:r>
        <w:t xml:space="preserve"> </w:t>
      </w:r>
      <w:r w:rsidRPr="00D94ACA">
        <w:t>in</w:t>
      </w:r>
      <w:r>
        <w:t xml:space="preserve"> </w:t>
      </w:r>
      <w:r w:rsidRPr="00D94ACA">
        <w:t>the</w:t>
      </w:r>
      <w:r>
        <w:t xml:space="preserve"> </w:t>
      </w:r>
      <w:r w:rsidRPr="00D94ACA">
        <w:t>International</w:t>
      </w:r>
      <w:r>
        <w:t xml:space="preserve"> </w:t>
      </w:r>
      <w:r w:rsidRPr="00D94ACA">
        <w:t>Covenant</w:t>
      </w:r>
      <w:r>
        <w:t xml:space="preserve"> </w:t>
      </w:r>
      <w:r w:rsidRPr="00D94ACA">
        <w:t>on</w:t>
      </w:r>
      <w:r>
        <w:t xml:space="preserve"> </w:t>
      </w:r>
      <w:r w:rsidRPr="00D94ACA">
        <w:t>Civil</w:t>
      </w:r>
      <w:r>
        <w:t xml:space="preserve"> </w:t>
      </w:r>
      <w:r w:rsidRPr="00D94ACA">
        <w:t>and</w:t>
      </w:r>
      <w:r>
        <w:t xml:space="preserve"> </w:t>
      </w:r>
      <w:r w:rsidRPr="00D94ACA">
        <w:t>Political</w:t>
      </w:r>
      <w:r>
        <w:t xml:space="preserve"> </w:t>
      </w:r>
      <w:r w:rsidRPr="00D94ACA">
        <w:t>Rights,</w:t>
      </w:r>
      <w:r>
        <w:t xml:space="preserve"> </w:t>
      </w:r>
      <w:r w:rsidRPr="00D94ACA">
        <w:t>especially</w:t>
      </w:r>
      <w:r>
        <w:t xml:space="preserve"> </w:t>
      </w:r>
      <w:r w:rsidRPr="00D94ACA">
        <w:t>in</w:t>
      </w:r>
      <w:r>
        <w:t xml:space="preserve"> </w:t>
      </w:r>
      <w:r w:rsidRPr="00D94ACA">
        <w:t>the</w:t>
      </w:r>
      <w:r>
        <w:t xml:space="preserve"> </w:t>
      </w:r>
      <w:r w:rsidRPr="00D94ACA">
        <w:t>guarantee</w:t>
      </w:r>
      <w:r>
        <w:t xml:space="preserve"> </w:t>
      </w:r>
      <w:r w:rsidRPr="00D94ACA">
        <w:t>in</w:t>
      </w:r>
      <w:r>
        <w:t xml:space="preserve"> </w:t>
      </w:r>
      <w:r w:rsidRPr="00D94ACA">
        <w:t>article</w:t>
      </w:r>
      <w:r>
        <w:t xml:space="preserve"> </w:t>
      </w:r>
      <w:r w:rsidRPr="00D94ACA">
        <w:t>19</w:t>
      </w:r>
      <w:r>
        <w:t xml:space="preserve"> </w:t>
      </w:r>
      <w:r w:rsidRPr="00D94ACA">
        <w:t>of</w:t>
      </w:r>
      <w:r>
        <w:t xml:space="preserve"> </w:t>
      </w:r>
      <w:r w:rsidRPr="00D94ACA">
        <w:t>freedom</w:t>
      </w:r>
      <w:r>
        <w:t xml:space="preserve"> </w:t>
      </w:r>
      <w:r w:rsidRPr="00D94ACA">
        <w:t>of</w:t>
      </w:r>
      <w:r>
        <w:t xml:space="preserve"> </w:t>
      </w:r>
      <w:r w:rsidRPr="00D94ACA">
        <w:t>opinion</w:t>
      </w:r>
      <w:r>
        <w:t xml:space="preserve"> </w:t>
      </w:r>
      <w:r w:rsidRPr="00D94ACA">
        <w:t>and</w:t>
      </w:r>
      <w:r>
        <w:t xml:space="preserve"> </w:t>
      </w:r>
      <w:r w:rsidRPr="00D94ACA">
        <w:t>expression.</w:t>
      </w:r>
      <w:r>
        <w:t xml:space="preserve"> </w:t>
      </w:r>
      <w:r w:rsidRPr="00D94ACA">
        <w:t>In</w:t>
      </w:r>
      <w:r>
        <w:t xml:space="preserve"> </w:t>
      </w:r>
      <w:r w:rsidRPr="00D94ACA">
        <w:t>accordance</w:t>
      </w:r>
      <w:r>
        <w:t xml:space="preserve"> </w:t>
      </w:r>
      <w:r w:rsidRPr="00D94ACA">
        <w:t>with</w:t>
      </w:r>
      <w:r>
        <w:t xml:space="preserve"> </w:t>
      </w:r>
      <w:r w:rsidRPr="00D94ACA">
        <w:t>article</w:t>
      </w:r>
      <w:r>
        <w:t xml:space="preserve"> </w:t>
      </w:r>
      <w:r w:rsidRPr="00D94ACA">
        <w:t>19</w:t>
      </w:r>
      <w:r>
        <w:t xml:space="preserve"> </w:t>
      </w:r>
      <w:r w:rsidRPr="00D94ACA">
        <w:t>(1),</w:t>
      </w:r>
      <w:r>
        <w:t xml:space="preserve"> </w:t>
      </w:r>
      <w:r w:rsidRPr="00D94ACA">
        <w:t>freedom</w:t>
      </w:r>
      <w:r>
        <w:t xml:space="preserve"> </w:t>
      </w:r>
      <w:r w:rsidRPr="00D94ACA">
        <w:t>of</w:t>
      </w:r>
      <w:r>
        <w:t xml:space="preserve"> </w:t>
      </w:r>
      <w:r w:rsidRPr="00D94ACA">
        <w:t>opinion</w:t>
      </w:r>
      <w:r>
        <w:t xml:space="preserve"> </w:t>
      </w:r>
      <w:r w:rsidRPr="00D94ACA">
        <w:t>may</w:t>
      </w:r>
      <w:r>
        <w:t xml:space="preserve"> </w:t>
      </w:r>
      <w:r w:rsidRPr="00D94ACA">
        <w:t>not</w:t>
      </w:r>
      <w:r>
        <w:t xml:space="preserve"> </w:t>
      </w:r>
      <w:r w:rsidRPr="00D94ACA">
        <w:t>be</w:t>
      </w:r>
      <w:r>
        <w:t xml:space="preserve"> </w:t>
      </w:r>
      <w:r w:rsidRPr="00D94ACA">
        <w:t>subject</w:t>
      </w:r>
      <w:r>
        <w:t xml:space="preserve"> </w:t>
      </w:r>
      <w:r w:rsidRPr="00D94ACA">
        <w:t>to</w:t>
      </w:r>
      <w:r>
        <w:t xml:space="preserve"> </w:t>
      </w:r>
      <w:r w:rsidRPr="00D94ACA">
        <w:t>any</w:t>
      </w:r>
      <w:r>
        <w:t xml:space="preserve"> </w:t>
      </w:r>
      <w:r w:rsidRPr="00D94ACA">
        <w:t>interference.</w:t>
      </w:r>
      <w:r>
        <w:t xml:space="preserve"> </w:t>
      </w:r>
      <w:r w:rsidRPr="00D94ACA">
        <w:t>Article</w:t>
      </w:r>
      <w:r>
        <w:t xml:space="preserve"> </w:t>
      </w:r>
      <w:r w:rsidRPr="00D94ACA">
        <w:t>19</w:t>
      </w:r>
      <w:r>
        <w:t xml:space="preserve"> </w:t>
      </w:r>
      <w:r w:rsidRPr="00D94ACA">
        <w:t>(2)</w:t>
      </w:r>
      <w:r>
        <w:t xml:space="preserve"> </w:t>
      </w:r>
      <w:r w:rsidRPr="00D94ACA">
        <w:t>robustly</w:t>
      </w:r>
      <w:r>
        <w:t xml:space="preserve"> </w:t>
      </w:r>
      <w:r w:rsidRPr="00D94ACA">
        <w:t>defines</w:t>
      </w:r>
      <w:r>
        <w:t xml:space="preserve"> </w:t>
      </w:r>
      <w:r w:rsidRPr="00D94ACA">
        <w:t>freedom</w:t>
      </w:r>
      <w:r>
        <w:t xml:space="preserve"> </w:t>
      </w:r>
      <w:r w:rsidRPr="00D94ACA">
        <w:t>of</w:t>
      </w:r>
      <w:r>
        <w:t xml:space="preserve"> </w:t>
      </w:r>
      <w:r w:rsidRPr="00D94ACA">
        <w:t>expression</w:t>
      </w:r>
      <w:r>
        <w:t xml:space="preserve"> </w:t>
      </w:r>
      <w:r w:rsidRPr="00D94ACA">
        <w:t>as</w:t>
      </w:r>
      <w:r>
        <w:t xml:space="preserve"> </w:t>
      </w:r>
      <w:r w:rsidRPr="00D94ACA">
        <w:t>one</w:t>
      </w:r>
      <w:r>
        <w:t xml:space="preserve"> </w:t>
      </w:r>
      <w:r w:rsidRPr="00D94ACA">
        <w:t>that</w:t>
      </w:r>
      <w:r>
        <w:t xml:space="preserve"> </w:t>
      </w:r>
      <w:r w:rsidRPr="00D94ACA">
        <w:t>is</w:t>
      </w:r>
      <w:r>
        <w:t xml:space="preserve"> </w:t>
      </w:r>
      <w:r w:rsidRPr="00D94ACA">
        <w:t>multidirectional</w:t>
      </w:r>
      <w:r>
        <w:t xml:space="preserve"> </w:t>
      </w:r>
      <w:r w:rsidRPr="00D94ACA">
        <w:t>(</w:t>
      </w:r>
      <w:r w:rsidR="001A4366">
        <w:t>“</w:t>
      </w:r>
      <w:r w:rsidRPr="00D94ACA">
        <w:t>seek,</w:t>
      </w:r>
      <w:r>
        <w:t xml:space="preserve"> </w:t>
      </w:r>
      <w:r w:rsidRPr="00D94ACA">
        <w:t>receive</w:t>
      </w:r>
      <w:r>
        <w:t xml:space="preserve"> </w:t>
      </w:r>
      <w:r w:rsidRPr="00D94ACA">
        <w:t>and</w:t>
      </w:r>
      <w:r>
        <w:t xml:space="preserve"> </w:t>
      </w:r>
      <w:r w:rsidRPr="00D94ACA">
        <w:t>impart</w:t>
      </w:r>
      <w:r w:rsidR="001A4366">
        <w:t>”</w:t>
      </w:r>
      <w:r w:rsidRPr="00D94ACA">
        <w:t>),</w:t>
      </w:r>
      <w:r>
        <w:t xml:space="preserve"> </w:t>
      </w:r>
      <w:r w:rsidRPr="00D94ACA">
        <w:t>unlimited</w:t>
      </w:r>
      <w:r>
        <w:t xml:space="preserve"> </w:t>
      </w:r>
      <w:r w:rsidRPr="00D94ACA">
        <w:t>by</w:t>
      </w:r>
      <w:r>
        <w:t xml:space="preserve"> </w:t>
      </w:r>
      <w:r w:rsidRPr="00D94ACA">
        <w:t>viewpoint</w:t>
      </w:r>
      <w:r>
        <w:t xml:space="preserve"> </w:t>
      </w:r>
      <w:r w:rsidRPr="00D94ACA">
        <w:t>(</w:t>
      </w:r>
      <w:r w:rsidR="001A4366">
        <w:t>“</w:t>
      </w:r>
      <w:r w:rsidRPr="00D94ACA">
        <w:t>information</w:t>
      </w:r>
      <w:r>
        <w:t xml:space="preserve"> </w:t>
      </w:r>
      <w:r w:rsidRPr="00D94ACA">
        <w:t>and</w:t>
      </w:r>
      <w:r>
        <w:t xml:space="preserve"> </w:t>
      </w:r>
      <w:r w:rsidRPr="00D94ACA">
        <w:t>ideas</w:t>
      </w:r>
      <w:r>
        <w:t xml:space="preserve"> </w:t>
      </w:r>
      <w:r w:rsidRPr="00D94ACA">
        <w:t>of</w:t>
      </w:r>
      <w:r>
        <w:t xml:space="preserve"> </w:t>
      </w:r>
      <w:r w:rsidRPr="00D94ACA">
        <w:t>all</w:t>
      </w:r>
      <w:r>
        <w:t xml:space="preserve"> </w:t>
      </w:r>
      <w:r w:rsidRPr="00D94ACA">
        <w:t>kinds</w:t>
      </w:r>
      <w:r w:rsidR="001A4366">
        <w:t>”</w:t>
      </w:r>
      <w:r w:rsidRPr="00D94ACA">
        <w:t>),</w:t>
      </w:r>
      <w:r>
        <w:t xml:space="preserve"> </w:t>
      </w:r>
      <w:r w:rsidRPr="00D94ACA">
        <w:t>without</w:t>
      </w:r>
      <w:r>
        <w:t xml:space="preserve"> </w:t>
      </w:r>
      <w:r w:rsidRPr="00D94ACA">
        <w:t>boundaries</w:t>
      </w:r>
      <w:r>
        <w:t xml:space="preserve"> </w:t>
      </w:r>
      <w:r w:rsidRPr="00D94ACA">
        <w:t>(</w:t>
      </w:r>
      <w:r w:rsidR="001A4366">
        <w:t>“</w:t>
      </w:r>
      <w:r w:rsidRPr="00D94ACA">
        <w:t>regardless</w:t>
      </w:r>
      <w:r>
        <w:t xml:space="preserve"> </w:t>
      </w:r>
      <w:r w:rsidRPr="00D94ACA">
        <w:t>of</w:t>
      </w:r>
      <w:r>
        <w:t xml:space="preserve"> </w:t>
      </w:r>
      <w:r w:rsidRPr="00D94ACA">
        <w:t>frontiers</w:t>
      </w:r>
      <w:r w:rsidR="001A4366">
        <w:t>”</w:t>
      </w:r>
      <w:r w:rsidRPr="00D94ACA">
        <w:t>),</w:t>
      </w:r>
      <w:r>
        <w:t xml:space="preserve"> </w:t>
      </w:r>
      <w:r w:rsidRPr="00D94ACA">
        <w:t>and</w:t>
      </w:r>
      <w:r>
        <w:t xml:space="preserve"> </w:t>
      </w:r>
      <w:r w:rsidRPr="00D94ACA">
        <w:t>open-ended</w:t>
      </w:r>
      <w:r>
        <w:t xml:space="preserve"> </w:t>
      </w:r>
      <w:r w:rsidRPr="00D94ACA">
        <w:t>in</w:t>
      </w:r>
      <w:r>
        <w:t xml:space="preserve"> </w:t>
      </w:r>
      <w:r w:rsidRPr="00D94ACA">
        <w:t>form</w:t>
      </w:r>
      <w:r>
        <w:t xml:space="preserve"> </w:t>
      </w:r>
      <w:r w:rsidRPr="00D94ACA">
        <w:t>(</w:t>
      </w:r>
      <w:r w:rsidR="001A4366">
        <w:t>“</w:t>
      </w:r>
      <w:r w:rsidRPr="00D94ACA">
        <w:t>or</w:t>
      </w:r>
      <w:r>
        <w:t xml:space="preserve"> </w:t>
      </w:r>
      <w:r w:rsidRPr="00D94ACA">
        <w:t>through</w:t>
      </w:r>
      <w:r>
        <w:t xml:space="preserve"> </w:t>
      </w:r>
      <w:r w:rsidRPr="00D94ACA">
        <w:t>any</w:t>
      </w:r>
      <w:r>
        <w:t xml:space="preserve"> </w:t>
      </w:r>
      <w:r w:rsidRPr="00D94ACA">
        <w:t>other</w:t>
      </w:r>
      <w:r>
        <w:t xml:space="preserve"> </w:t>
      </w:r>
      <w:r w:rsidRPr="00D94ACA">
        <w:t>media</w:t>
      </w:r>
      <w:r w:rsidR="001A4366">
        <w:t>”</w:t>
      </w:r>
      <w:r w:rsidRPr="00D94ACA">
        <w:t>).</w:t>
      </w:r>
      <w:r>
        <w:t xml:space="preserve"> </w:t>
      </w:r>
      <w:r w:rsidRPr="00D94ACA">
        <w:t>Article</w:t>
      </w:r>
      <w:r>
        <w:t xml:space="preserve"> </w:t>
      </w:r>
      <w:r w:rsidRPr="00D94ACA">
        <w:t>19</w:t>
      </w:r>
      <w:r>
        <w:t xml:space="preserve"> </w:t>
      </w:r>
      <w:r w:rsidRPr="00D94ACA">
        <w:t>(3)</w:t>
      </w:r>
      <w:r>
        <w:t xml:space="preserve"> </w:t>
      </w:r>
      <w:r w:rsidRPr="00D94ACA">
        <w:t>provides</w:t>
      </w:r>
      <w:r>
        <w:t xml:space="preserve"> </w:t>
      </w:r>
      <w:r w:rsidRPr="00D94ACA">
        <w:t>narrow</w:t>
      </w:r>
      <w:r>
        <w:t xml:space="preserve"> </w:t>
      </w:r>
      <w:r w:rsidRPr="00D94ACA">
        <w:t>grounds</w:t>
      </w:r>
      <w:r>
        <w:t xml:space="preserve"> </w:t>
      </w:r>
      <w:r w:rsidRPr="00D94ACA">
        <w:t>on</w:t>
      </w:r>
      <w:r>
        <w:t xml:space="preserve"> </w:t>
      </w:r>
      <w:r w:rsidRPr="00D94ACA">
        <w:t>which</w:t>
      </w:r>
      <w:r>
        <w:t xml:space="preserve"> </w:t>
      </w:r>
      <w:r w:rsidRPr="00D94ACA">
        <w:t>Governments</w:t>
      </w:r>
      <w:r>
        <w:t xml:space="preserve"> </w:t>
      </w:r>
      <w:r w:rsidRPr="00D94ACA">
        <w:t>may</w:t>
      </w:r>
      <w:r>
        <w:t xml:space="preserve"> </w:t>
      </w:r>
      <w:r w:rsidRPr="00D94ACA">
        <w:t>restrict</w:t>
      </w:r>
      <w:r>
        <w:t xml:space="preserve"> </w:t>
      </w:r>
      <w:r w:rsidRPr="00D94ACA">
        <w:t>the</w:t>
      </w:r>
      <w:r>
        <w:t xml:space="preserve"> </w:t>
      </w:r>
      <w:r w:rsidRPr="00D94ACA">
        <w:t>freedom</w:t>
      </w:r>
      <w:r>
        <w:t xml:space="preserve"> </w:t>
      </w:r>
      <w:r w:rsidRPr="00D94ACA">
        <w:t>of</w:t>
      </w:r>
      <w:r>
        <w:t xml:space="preserve"> </w:t>
      </w:r>
      <w:r w:rsidRPr="00D94ACA">
        <w:t>expression,</w:t>
      </w:r>
      <w:r>
        <w:t xml:space="preserve"> </w:t>
      </w:r>
      <w:r w:rsidRPr="00D94ACA">
        <w:t>requiring</w:t>
      </w:r>
      <w:r>
        <w:t xml:space="preserve"> </w:t>
      </w:r>
      <w:r w:rsidRPr="00D94ACA">
        <w:t>that</w:t>
      </w:r>
      <w:r>
        <w:t xml:space="preserve"> </w:t>
      </w:r>
      <w:r w:rsidRPr="00D94ACA">
        <w:t>any</w:t>
      </w:r>
      <w:r>
        <w:t xml:space="preserve"> </w:t>
      </w:r>
      <w:r w:rsidRPr="00D94ACA">
        <w:t>limitation</w:t>
      </w:r>
      <w:r>
        <w:t xml:space="preserve"> </w:t>
      </w:r>
      <w:r w:rsidRPr="00D94ACA">
        <w:t>be</w:t>
      </w:r>
      <w:r>
        <w:t xml:space="preserve"> </w:t>
      </w:r>
      <w:r w:rsidRPr="00D94ACA">
        <w:t>provided</w:t>
      </w:r>
      <w:r>
        <w:t xml:space="preserve"> </w:t>
      </w:r>
      <w:r w:rsidRPr="00D94ACA">
        <w:t>by</w:t>
      </w:r>
      <w:r>
        <w:t xml:space="preserve"> </w:t>
      </w:r>
      <w:r w:rsidRPr="00D94ACA">
        <w:t>law</w:t>
      </w:r>
      <w:r>
        <w:t xml:space="preserve"> </w:t>
      </w:r>
      <w:r w:rsidRPr="00D94ACA">
        <w:t>and</w:t>
      </w:r>
      <w:r>
        <w:t xml:space="preserve"> </w:t>
      </w:r>
      <w:r w:rsidRPr="00D94ACA">
        <w:t>be</w:t>
      </w:r>
      <w:r>
        <w:t xml:space="preserve"> </w:t>
      </w:r>
      <w:r w:rsidRPr="00D94ACA">
        <w:t>necessary</w:t>
      </w:r>
      <w:r>
        <w:t xml:space="preserve"> </w:t>
      </w:r>
      <w:r w:rsidRPr="00D94ACA">
        <w:t>for</w:t>
      </w:r>
      <w:r>
        <w:t xml:space="preserve"> </w:t>
      </w:r>
      <w:r w:rsidRPr="00D94ACA">
        <w:t>respect</w:t>
      </w:r>
      <w:r>
        <w:t xml:space="preserve"> </w:t>
      </w:r>
      <w:r w:rsidRPr="00D94ACA">
        <w:t>of</w:t>
      </w:r>
      <w:r>
        <w:t xml:space="preserve"> </w:t>
      </w:r>
      <w:r w:rsidRPr="00D94ACA">
        <w:t>the</w:t>
      </w:r>
      <w:r>
        <w:t xml:space="preserve"> </w:t>
      </w:r>
      <w:r w:rsidRPr="00D94ACA">
        <w:t>rights</w:t>
      </w:r>
      <w:r>
        <w:t xml:space="preserve"> </w:t>
      </w:r>
      <w:r w:rsidRPr="00D94ACA">
        <w:t>or</w:t>
      </w:r>
      <w:r>
        <w:t xml:space="preserve"> </w:t>
      </w:r>
      <w:r w:rsidRPr="00D94ACA">
        <w:t>reputations</w:t>
      </w:r>
      <w:r>
        <w:t xml:space="preserve"> </w:t>
      </w:r>
      <w:r w:rsidRPr="00D94ACA">
        <w:t>of</w:t>
      </w:r>
      <w:r>
        <w:t xml:space="preserve"> </w:t>
      </w:r>
      <w:r w:rsidRPr="00D94ACA">
        <w:t>others,</w:t>
      </w:r>
      <w:r>
        <w:t xml:space="preserve"> </w:t>
      </w:r>
      <w:r w:rsidRPr="00D94ACA">
        <w:t>or</w:t>
      </w:r>
      <w:r>
        <w:t xml:space="preserve"> </w:t>
      </w:r>
      <w:r w:rsidRPr="00D94ACA">
        <w:t>for</w:t>
      </w:r>
      <w:r>
        <w:t xml:space="preserve"> </w:t>
      </w:r>
      <w:r w:rsidRPr="00D94ACA">
        <w:t>the</w:t>
      </w:r>
      <w:r>
        <w:t xml:space="preserve"> </w:t>
      </w:r>
      <w:r w:rsidRPr="00D94ACA">
        <w:t>protection</w:t>
      </w:r>
      <w:r>
        <w:t xml:space="preserve"> </w:t>
      </w:r>
      <w:r w:rsidRPr="00D94ACA">
        <w:t>of</w:t>
      </w:r>
      <w:r>
        <w:t xml:space="preserve"> </w:t>
      </w:r>
      <w:r w:rsidRPr="00D94ACA">
        <w:t>national</w:t>
      </w:r>
      <w:r>
        <w:t xml:space="preserve"> </w:t>
      </w:r>
      <w:r w:rsidRPr="00D94ACA">
        <w:t>security</w:t>
      </w:r>
      <w:r>
        <w:t xml:space="preserve"> </w:t>
      </w:r>
      <w:r w:rsidRPr="00D94ACA">
        <w:t>or</w:t>
      </w:r>
      <w:r>
        <w:t xml:space="preserve"> </w:t>
      </w:r>
      <w:r w:rsidRPr="00D94ACA">
        <w:t>public</w:t>
      </w:r>
      <w:r>
        <w:t xml:space="preserve"> </w:t>
      </w:r>
      <w:r w:rsidRPr="00D94ACA">
        <w:t>order,</w:t>
      </w:r>
      <w:r>
        <w:t xml:space="preserve"> </w:t>
      </w:r>
      <w:r w:rsidRPr="00D94ACA">
        <w:t>or</w:t>
      </w:r>
      <w:r>
        <w:t xml:space="preserve"> </w:t>
      </w:r>
      <w:r w:rsidRPr="00D94ACA">
        <w:t>of</w:t>
      </w:r>
      <w:r>
        <w:t xml:space="preserve"> </w:t>
      </w:r>
      <w:r w:rsidRPr="00D94ACA">
        <w:t>public</w:t>
      </w:r>
      <w:r>
        <w:t xml:space="preserve"> </w:t>
      </w:r>
      <w:r w:rsidRPr="00D94ACA">
        <w:t>health</w:t>
      </w:r>
      <w:r>
        <w:t xml:space="preserve"> </w:t>
      </w:r>
      <w:r w:rsidRPr="00D94ACA">
        <w:t>or</w:t>
      </w:r>
      <w:r>
        <w:t xml:space="preserve"> </w:t>
      </w:r>
      <w:r w:rsidRPr="00D94ACA">
        <w:t>morals.</w:t>
      </w:r>
      <w:r>
        <w:t xml:space="preserve"> </w:t>
      </w:r>
      <w:r w:rsidRPr="00D94ACA">
        <w:t>That</w:t>
      </w:r>
      <w:r>
        <w:t xml:space="preserve"> </w:t>
      </w:r>
      <w:r w:rsidRPr="00D94ACA">
        <w:t>is,</w:t>
      </w:r>
      <w:r>
        <w:t xml:space="preserve"> </w:t>
      </w:r>
      <w:r w:rsidRPr="00D94ACA">
        <w:t>such</w:t>
      </w:r>
      <w:r>
        <w:t xml:space="preserve"> </w:t>
      </w:r>
      <w:r w:rsidRPr="00D94ACA">
        <w:t>limitations</w:t>
      </w:r>
      <w:r>
        <w:t xml:space="preserve"> </w:t>
      </w:r>
      <w:r w:rsidRPr="00D94ACA">
        <w:t>must</w:t>
      </w:r>
      <w:r>
        <w:t xml:space="preserve"> </w:t>
      </w:r>
      <w:r w:rsidRPr="00D94ACA">
        <w:t>meet</w:t>
      </w:r>
      <w:r>
        <w:t xml:space="preserve"> </w:t>
      </w:r>
      <w:r w:rsidRPr="00D94ACA">
        <w:t>the</w:t>
      </w:r>
      <w:r>
        <w:t xml:space="preserve"> </w:t>
      </w:r>
      <w:r w:rsidRPr="00D94ACA">
        <w:t>tests</w:t>
      </w:r>
      <w:r>
        <w:t xml:space="preserve"> </w:t>
      </w:r>
      <w:r w:rsidRPr="00D94ACA">
        <w:t>of</w:t>
      </w:r>
      <w:r>
        <w:t xml:space="preserve"> </w:t>
      </w:r>
      <w:r w:rsidRPr="00D94ACA">
        <w:t>necessity</w:t>
      </w:r>
      <w:r>
        <w:t xml:space="preserve"> </w:t>
      </w:r>
      <w:r w:rsidRPr="00D94ACA">
        <w:t>and</w:t>
      </w:r>
      <w:r>
        <w:t xml:space="preserve"> </w:t>
      </w:r>
      <w:r w:rsidRPr="00D94ACA">
        <w:t>proportionality</w:t>
      </w:r>
      <w:r>
        <w:t xml:space="preserve"> </w:t>
      </w:r>
      <w:r w:rsidRPr="00D94ACA">
        <w:t>and</w:t>
      </w:r>
      <w:r>
        <w:t xml:space="preserve"> </w:t>
      </w:r>
      <w:r w:rsidRPr="00D94ACA">
        <w:t>be</w:t>
      </w:r>
      <w:r>
        <w:t xml:space="preserve"> </w:t>
      </w:r>
      <w:r w:rsidRPr="00D94ACA">
        <w:t>aimed</w:t>
      </w:r>
      <w:r>
        <w:t xml:space="preserve"> </w:t>
      </w:r>
      <w:r w:rsidRPr="00D94ACA">
        <w:t>only</w:t>
      </w:r>
      <w:r>
        <w:t xml:space="preserve"> </w:t>
      </w:r>
      <w:r w:rsidRPr="00D94ACA">
        <w:t>towards</w:t>
      </w:r>
      <w:r>
        <w:t xml:space="preserve"> </w:t>
      </w:r>
      <w:r w:rsidRPr="00D94ACA">
        <w:t>a</w:t>
      </w:r>
      <w:r>
        <w:t xml:space="preserve"> </w:t>
      </w:r>
      <w:r w:rsidRPr="00D94ACA">
        <w:t>legitimate</w:t>
      </w:r>
      <w:r>
        <w:t xml:space="preserve"> </w:t>
      </w:r>
      <w:r w:rsidRPr="00D94ACA">
        <w:t>objective.</w:t>
      </w:r>
      <w:r>
        <w:t xml:space="preserve"> </w:t>
      </w:r>
      <w:r w:rsidRPr="00D94ACA">
        <w:t>Article</w:t>
      </w:r>
      <w:r>
        <w:t xml:space="preserve"> </w:t>
      </w:r>
      <w:r w:rsidRPr="00D94ACA">
        <w:t>17</w:t>
      </w:r>
      <w:r>
        <w:t xml:space="preserve"> </w:t>
      </w:r>
      <w:r w:rsidRPr="00D94ACA">
        <w:t>provides</w:t>
      </w:r>
      <w:r>
        <w:t xml:space="preserve"> </w:t>
      </w:r>
      <w:r w:rsidRPr="00D94ACA">
        <w:t>that</w:t>
      </w:r>
      <w:r>
        <w:t xml:space="preserve"> </w:t>
      </w:r>
      <w:r w:rsidRPr="00D94ACA">
        <w:t>no</w:t>
      </w:r>
      <w:r>
        <w:t xml:space="preserve"> </w:t>
      </w:r>
      <w:r w:rsidRPr="00D94ACA">
        <w:t>one</w:t>
      </w:r>
      <w:r>
        <w:t xml:space="preserve"> </w:t>
      </w:r>
      <w:r w:rsidRPr="00D94ACA">
        <w:t>is</w:t>
      </w:r>
      <w:r>
        <w:t xml:space="preserve"> </w:t>
      </w:r>
      <w:r w:rsidRPr="00D94ACA">
        <w:t>to</w:t>
      </w:r>
      <w:r>
        <w:t xml:space="preserve"> </w:t>
      </w:r>
      <w:r w:rsidRPr="00D94ACA">
        <w:t>be</w:t>
      </w:r>
      <w:r>
        <w:t xml:space="preserve"> </w:t>
      </w:r>
      <w:r w:rsidRPr="00D94ACA">
        <w:t>subjected</w:t>
      </w:r>
      <w:r>
        <w:t xml:space="preserve"> </w:t>
      </w:r>
      <w:r w:rsidRPr="00D94ACA">
        <w:t>to</w:t>
      </w:r>
      <w:r>
        <w:t xml:space="preserve"> </w:t>
      </w:r>
      <w:r w:rsidRPr="00D94ACA">
        <w:t>arbitrary</w:t>
      </w:r>
      <w:r>
        <w:t xml:space="preserve"> </w:t>
      </w:r>
      <w:r w:rsidRPr="00D94ACA">
        <w:t>or</w:t>
      </w:r>
      <w:r>
        <w:t xml:space="preserve"> </w:t>
      </w:r>
      <w:r w:rsidRPr="00D94ACA">
        <w:t>unlawful</w:t>
      </w:r>
      <w:r>
        <w:t xml:space="preserve"> </w:t>
      </w:r>
      <w:r w:rsidRPr="00D94ACA">
        <w:t>interference</w:t>
      </w:r>
      <w:r>
        <w:t xml:space="preserve"> </w:t>
      </w:r>
      <w:r w:rsidRPr="00D94ACA">
        <w:t>with</w:t>
      </w:r>
      <w:r>
        <w:t xml:space="preserve"> </w:t>
      </w:r>
      <w:r w:rsidRPr="00D94ACA">
        <w:t>his</w:t>
      </w:r>
      <w:r>
        <w:t xml:space="preserve"> </w:t>
      </w:r>
      <w:r w:rsidRPr="00D94ACA">
        <w:t>or</w:t>
      </w:r>
      <w:r>
        <w:t xml:space="preserve"> </w:t>
      </w:r>
      <w:r w:rsidRPr="00D94ACA">
        <w:t>her</w:t>
      </w:r>
      <w:r>
        <w:t xml:space="preserve"> </w:t>
      </w:r>
      <w:r w:rsidRPr="00D94ACA">
        <w:t>privacy,</w:t>
      </w:r>
      <w:r>
        <w:t xml:space="preserve"> </w:t>
      </w:r>
      <w:r w:rsidRPr="00D94ACA">
        <w:t>family,</w:t>
      </w:r>
      <w:r>
        <w:t xml:space="preserve"> </w:t>
      </w:r>
      <w:r w:rsidRPr="00D94ACA">
        <w:t>home</w:t>
      </w:r>
      <w:r>
        <w:t xml:space="preserve"> </w:t>
      </w:r>
      <w:r w:rsidRPr="00D94ACA">
        <w:t>or</w:t>
      </w:r>
      <w:r>
        <w:t xml:space="preserve"> </w:t>
      </w:r>
      <w:r w:rsidRPr="00D94ACA">
        <w:t>correspondence,</w:t>
      </w:r>
      <w:r>
        <w:t xml:space="preserve"> </w:t>
      </w:r>
      <w:r w:rsidRPr="00D94ACA">
        <w:t>nor</w:t>
      </w:r>
      <w:r>
        <w:t xml:space="preserve"> </w:t>
      </w:r>
      <w:r w:rsidRPr="00D94ACA">
        <w:t>to</w:t>
      </w:r>
      <w:r>
        <w:t xml:space="preserve"> </w:t>
      </w:r>
      <w:r w:rsidRPr="00D94ACA">
        <w:t>unlawful</w:t>
      </w:r>
      <w:r>
        <w:t xml:space="preserve"> </w:t>
      </w:r>
      <w:r w:rsidRPr="00D94ACA">
        <w:t>attacks</w:t>
      </w:r>
      <w:r>
        <w:t xml:space="preserve"> </w:t>
      </w:r>
      <w:r w:rsidRPr="00D94ACA">
        <w:t>on</w:t>
      </w:r>
      <w:r>
        <w:t xml:space="preserve"> </w:t>
      </w:r>
      <w:r w:rsidRPr="00D94ACA">
        <w:t>his</w:t>
      </w:r>
      <w:r>
        <w:t xml:space="preserve"> </w:t>
      </w:r>
      <w:r w:rsidRPr="00D94ACA">
        <w:t>or</w:t>
      </w:r>
      <w:r>
        <w:t xml:space="preserve"> </w:t>
      </w:r>
      <w:r w:rsidRPr="00D94ACA">
        <w:t>her</w:t>
      </w:r>
      <w:r>
        <w:t xml:space="preserve"> </w:t>
      </w:r>
      <w:r w:rsidRPr="00D94ACA">
        <w:t>honour</w:t>
      </w:r>
      <w:r>
        <w:t xml:space="preserve"> </w:t>
      </w:r>
      <w:r w:rsidRPr="00D94ACA">
        <w:t>and</w:t>
      </w:r>
      <w:r>
        <w:t xml:space="preserve"> </w:t>
      </w:r>
      <w:r w:rsidRPr="00D94ACA">
        <w:t>reputation.</w:t>
      </w:r>
    </w:p>
    <w:p w:rsidR="004A3A3B" w:rsidRPr="00D94ACA" w:rsidRDefault="004A3A3B" w:rsidP="004A3A3B">
      <w:pPr>
        <w:pStyle w:val="SingleTxtG"/>
      </w:pPr>
      <w:r w:rsidRPr="00D94ACA">
        <w:t>12.</w:t>
      </w:r>
      <w:r w:rsidRPr="00D94ACA">
        <w:tab/>
        <w:t>In</w:t>
      </w:r>
      <w:r>
        <w:t xml:space="preserve"> </w:t>
      </w:r>
      <w:r w:rsidRPr="00D94ACA">
        <w:t>the</w:t>
      </w:r>
      <w:r>
        <w:t xml:space="preserve"> </w:t>
      </w:r>
      <w:r w:rsidRPr="00D94ACA">
        <w:t>context</w:t>
      </w:r>
      <w:r>
        <w:t xml:space="preserve"> </w:t>
      </w:r>
      <w:r w:rsidRPr="00D94ACA">
        <w:t>of</w:t>
      </w:r>
      <w:r>
        <w:t xml:space="preserve"> </w:t>
      </w:r>
      <w:r w:rsidRPr="00D94ACA">
        <w:t>a</w:t>
      </w:r>
      <w:r>
        <w:t xml:space="preserve"> </w:t>
      </w:r>
      <w:r w:rsidRPr="00D94ACA">
        <w:t>pandemic,</w:t>
      </w:r>
      <w:r>
        <w:t xml:space="preserve"> </w:t>
      </w:r>
      <w:r w:rsidRPr="00D94ACA">
        <w:t>the</w:t>
      </w:r>
      <w:r>
        <w:t xml:space="preserve"> </w:t>
      </w:r>
      <w:r w:rsidRPr="00D94ACA">
        <w:t>right</w:t>
      </w:r>
      <w:r>
        <w:t xml:space="preserve"> </w:t>
      </w:r>
      <w:r w:rsidRPr="00D94ACA">
        <w:t>to</w:t>
      </w:r>
      <w:r>
        <w:t xml:space="preserve"> </w:t>
      </w:r>
      <w:r w:rsidRPr="00D94ACA">
        <w:t>freedom</w:t>
      </w:r>
      <w:r>
        <w:t xml:space="preserve"> </w:t>
      </w:r>
      <w:r w:rsidRPr="00D94ACA">
        <w:t>of</w:t>
      </w:r>
      <w:r>
        <w:t xml:space="preserve"> </w:t>
      </w:r>
      <w:r w:rsidRPr="00D94ACA">
        <w:t>expression</w:t>
      </w:r>
      <w:r>
        <w:t xml:space="preserve"> </w:t>
      </w:r>
      <w:r w:rsidRPr="00D94ACA">
        <w:t>also</w:t>
      </w:r>
      <w:r>
        <w:t xml:space="preserve"> </w:t>
      </w:r>
      <w:r w:rsidRPr="00D94ACA">
        <w:t>supports</w:t>
      </w:r>
      <w:r>
        <w:t xml:space="preserve"> </w:t>
      </w:r>
      <w:r w:rsidRPr="00D94ACA">
        <w:t>relevant</w:t>
      </w:r>
      <w:r>
        <w:t xml:space="preserve"> </w:t>
      </w:r>
      <w:r w:rsidRPr="00D94ACA">
        <w:t>rights</w:t>
      </w:r>
      <w:r>
        <w:t xml:space="preserve"> </w:t>
      </w:r>
      <w:r w:rsidRPr="00D94ACA">
        <w:t>found</w:t>
      </w:r>
      <w:r>
        <w:t xml:space="preserve"> </w:t>
      </w:r>
      <w:r w:rsidRPr="00D94ACA">
        <w:t>in</w:t>
      </w:r>
      <w:r>
        <w:t xml:space="preserve"> </w:t>
      </w:r>
      <w:r w:rsidRPr="00D94ACA">
        <w:t>the</w:t>
      </w:r>
      <w:r>
        <w:t xml:space="preserve"> </w:t>
      </w:r>
      <w:r w:rsidRPr="00D94ACA">
        <w:t>International</w:t>
      </w:r>
      <w:r>
        <w:t xml:space="preserve"> </w:t>
      </w:r>
      <w:r w:rsidRPr="00D94ACA">
        <w:t>Covenant</w:t>
      </w:r>
      <w:r>
        <w:t xml:space="preserve"> </w:t>
      </w:r>
      <w:r w:rsidRPr="00D94ACA">
        <w:t>on</w:t>
      </w:r>
      <w:r>
        <w:t xml:space="preserve"> </w:t>
      </w:r>
      <w:r w:rsidRPr="00D94ACA">
        <w:t>Economic,</w:t>
      </w:r>
      <w:r>
        <w:t xml:space="preserve"> </w:t>
      </w:r>
      <w:r w:rsidRPr="00D94ACA">
        <w:t>Social</w:t>
      </w:r>
      <w:r>
        <w:t xml:space="preserve"> </w:t>
      </w:r>
      <w:r w:rsidRPr="00D94ACA">
        <w:t>and</w:t>
      </w:r>
      <w:r>
        <w:t xml:space="preserve"> </w:t>
      </w:r>
      <w:r w:rsidRPr="00D94ACA">
        <w:t>Cultural</w:t>
      </w:r>
      <w:r>
        <w:t xml:space="preserve"> </w:t>
      </w:r>
      <w:r w:rsidRPr="00D94ACA">
        <w:t>Rights.</w:t>
      </w:r>
      <w:r>
        <w:t xml:space="preserve"> </w:t>
      </w:r>
      <w:r w:rsidRPr="00D94ACA">
        <w:t>In</w:t>
      </w:r>
      <w:r>
        <w:t xml:space="preserve"> </w:t>
      </w:r>
      <w:r w:rsidRPr="00D94ACA">
        <w:t>particular,</w:t>
      </w:r>
      <w:r>
        <w:t xml:space="preserve"> </w:t>
      </w:r>
      <w:r w:rsidRPr="00D94ACA">
        <w:t>under</w:t>
      </w:r>
      <w:r>
        <w:t xml:space="preserve"> </w:t>
      </w:r>
      <w:r w:rsidRPr="00D94ACA">
        <w:t>article</w:t>
      </w:r>
      <w:r>
        <w:t xml:space="preserve"> </w:t>
      </w:r>
      <w:r w:rsidRPr="00D94ACA">
        <w:t>15</w:t>
      </w:r>
      <w:r>
        <w:t xml:space="preserve"> </w:t>
      </w:r>
      <w:r w:rsidRPr="00D94ACA">
        <w:t>(1)</w:t>
      </w:r>
      <w:r>
        <w:t xml:space="preserve"> </w:t>
      </w:r>
      <w:r w:rsidRPr="00D94ACA">
        <w:t>(b)</w:t>
      </w:r>
      <w:r>
        <w:t xml:space="preserve"> </w:t>
      </w:r>
      <w:r w:rsidRPr="00D94ACA">
        <w:t>of</w:t>
      </w:r>
      <w:r>
        <w:t xml:space="preserve"> </w:t>
      </w:r>
      <w:r w:rsidRPr="00D94ACA">
        <w:t>that</w:t>
      </w:r>
      <w:r>
        <w:t xml:space="preserve"> </w:t>
      </w:r>
      <w:r w:rsidRPr="00D94ACA">
        <w:t>Covenant,</w:t>
      </w:r>
      <w:r>
        <w:t xml:space="preserve"> </w:t>
      </w:r>
      <w:r w:rsidRPr="00D94ACA">
        <w:t>the</w:t>
      </w:r>
      <w:r>
        <w:t xml:space="preserve"> </w:t>
      </w:r>
      <w:r w:rsidRPr="00D94ACA">
        <w:t>States</w:t>
      </w:r>
      <w:r>
        <w:t xml:space="preserve"> </w:t>
      </w:r>
      <w:r w:rsidRPr="00D94ACA">
        <w:t>parties</w:t>
      </w:r>
      <w:r>
        <w:t xml:space="preserve"> </w:t>
      </w:r>
      <w:r w:rsidRPr="00D94ACA">
        <w:t>recognize</w:t>
      </w:r>
      <w:r>
        <w:t xml:space="preserve"> </w:t>
      </w:r>
      <w:r w:rsidRPr="00D94ACA">
        <w:t>the</w:t>
      </w:r>
      <w:r>
        <w:t xml:space="preserve"> </w:t>
      </w:r>
      <w:r w:rsidRPr="00D94ACA">
        <w:t>right</w:t>
      </w:r>
      <w:r>
        <w:t xml:space="preserve"> </w:t>
      </w:r>
      <w:r w:rsidRPr="00D94ACA">
        <w:t>of</w:t>
      </w:r>
      <w:r>
        <w:t xml:space="preserve"> </w:t>
      </w:r>
      <w:r w:rsidRPr="00D94ACA">
        <w:t>everyone</w:t>
      </w:r>
      <w:r>
        <w:t xml:space="preserve"> </w:t>
      </w:r>
      <w:r w:rsidRPr="00D94ACA">
        <w:t>to</w:t>
      </w:r>
      <w:r>
        <w:t xml:space="preserve"> </w:t>
      </w:r>
      <w:r w:rsidRPr="00D94ACA">
        <w:t>enjoy</w:t>
      </w:r>
      <w:r>
        <w:t xml:space="preserve"> </w:t>
      </w:r>
      <w:r w:rsidRPr="00D94ACA">
        <w:t>the</w:t>
      </w:r>
      <w:r>
        <w:t xml:space="preserve"> </w:t>
      </w:r>
      <w:r w:rsidRPr="00D94ACA">
        <w:t>benefits</w:t>
      </w:r>
      <w:r>
        <w:t xml:space="preserve"> </w:t>
      </w:r>
      <w:r w:rsidRPr="00D94ACA">
        <w:t>of</w:t>
      </w:r>
      <w:r>
        <w:t xml:space="preserve"> </w:t>
      </w:r>
      <w:r w:rsidRPr="00D94ACA">
        <w:t>scientific</w:t>
      </w:r>
      <w:r>
        <w:t xml:space="preserve"> </w:t>
      </w:r>
      <w:r w:rsidRPr="00D94ACA">
        <w:t>progress</w:t>
      </w:r>
      <w:r>
        <w:t xml:space="preserve"> </w:t>
      </w:r>
      <w:r w:rsidRPr="00D94ACA">
        <w:t>and</w:t>
      </w:r>
      <w:r>
        <w:t xml:space="preserve"> </w:t>
      </w:r>
      <w:r w:rsidRPr="00D94ACA">
        <w:t>its</w:t>
      </w:r>
      <w:r>
        <w:t xml:space="preserve"> </w:t>
      </w:r>
      <w:r w:rsidRPr="00D94ACA">
        <w:t>applications.</w:t>
      </w:r>
      <w:r>
        <w:t xml:space="preserve"> </w:t>
      </w:r>
      <w:r w:rsidRPr="00D94ACA">
        <w:t>States</w:t>
      </w:r>
      <w:r>
        <w:t xml:space="preserve"> </w:t>
      </w:r>
      <w:r w:rsidRPr="00D94ACA">
        <w:t>are</w:t>
      </w:r>
      <w:r>
        <w:t xml:space="preserve"> </w:t>
      </w:r>
      <w:r w:rsidRPr="00D94ACA">
        <w:t>obligated</w:t>
      </w:r>
      <w:r>
        <w:t xml:space="preserve"> </w:t>
      </w:r>
      <w:r w:rsidRPr="00D94ACA">
        <w:t>to</w:t>
      </w:r>
      <w:r>
        <w:t xml:space="preserve"> </w:t>
      </w:r>
      <w:r w:rsidRPr="00D94ACA">
        <w:t>take</w:t>
      </w:r>
      <w:r>
        <w:t xml:space="preserve"> </w:t>
      </w:r>
      <w:r w:rsidRPr="00D94ACA">
        <w:t>steps</w:t>
      </w:r>
      <w:r>
        <w:t xml:space="preserve"> </w:t>
      </w:r>
      <w:r w:rsidRPr="00D94ACA">
        <w:t>necessary</w:t>
      </w:r>
      <w:r>
        <w:t xml:space="preserve"> </w:t>
      </w:r>
      <w:r w:rsidRPr="00D94ACA">
        <w:t>for</w:t>
      </w:r>
      <w:r>
        <w:t xml:space="preserve"> </w:t>
      </w:r>
      <w:r w:rsidRPr="00D94ACA">
        <w:t>the</w:t>
      </w:r>
      <w:r>
        <w:t xml:space="preserve"> </w:t>
      </w:r>
      <w:r w:rsidRPr="00D94ACA">
        <w:t>diffusion</w:t>
      </w:r>
      <w:r>
        <w:t xml:space="preserve"> </w:t>
      </w:r>
      <w:r w:rsidRPr="00D94ACA">
        <w:t>of</w:t>
      </w:r>
      <w:r>
        <w:t xml:space="preserve"> </w:t>
      </w:r>
      <w:r w:rsidRPr="00D94ACA">
        <w:t>science,</w:t>
      </w:r>
      <w:r>
        <w:t xml:space="preserve"> </w:t>
      </w:r>
      <w:r w:rsidRPr="00D94ACA">
        <w:t>with</w:t>
      </w:r>
      <w:r>
        <w:t xml:space="preserve"> </w:t>
      </w:r>
      <w:r w:rsidRPr="00D94ACA">
        <w:t>article</w:t>
      </w:r>
      <w:r>
        <w:t xml:space="preserve"> </w:t>
      </w:r>
      <w:r w:rsidRPr="00D94ACA">
        <w:t>15</w:t>
      </w:r>
      <w:r>
        <w:t xml:space="preserve"> </w:t>
      </w:r>
      <w:r w:rsidRPr="00D94ACA">
        <w:t>emphasizing</w:t>
      </w:r>
      <w:r>
        <w:t xml:space="preserve"> </w:t>
      </w:r>
      <w:r w:rsidRPr="00D94ACA">
        <w:t>the</w:t>
      </w:r>
      <w:r>
        <w:t xml:space="preserve"> </w:t>
      </w:r>
      <w:r w:rsidRPr="00D94ACA">
        <w:t>importance</w:t>
      </w:r>
      <w:r>
        <w:t xml:space="preserve"> </w:t>
      </w:r>
      <w:r w:rsidRPr="00D94ACA">
        <w:t>of</w:t>
      </w:r>
      <w:r>
        <w:t xml:space="preserve"> </w:t>
      </w:r>
      <w:r w:rsidRPr="00D94ACA">
        <w:t>respect</w:t>
      </w:r>
      <w:r>
        <w:t xml:space="preserve"> </w:t>
      </w:r>
      <w:r w:rsidRPr="00D94ACA">
        <w:t>for</w:t>
      </w:r>
      <w:r>
        <w:t xml:space="preserve"> </w:t>
      </w:r>
      <w:r w:rsidRPr="00D94ACA">
        <w:t>the</w:t>
      </w:r>
      <w:r>
        <w:t xml:space="preserve"> </w:t>
      </w:r>
      <w:r w:rsidRPr="00D94ACA">
        <w:t>freedom</w:t>
      </w:r>
      <w:r>
        <w:t xml:space="preserve"> </w:t>
      </w:r>
      <w:r w:rsidRPr="00D94ACA">
        <w:t>indispensable</w:t>
      </w:r>
      <w:r>
        <w:t xml:space="preserve"> </w:t>
      </w:r>
      <w:r w:rsidRPr="00D94ACA">
        <w:t>for</w:t>
      </w:r>
      <w:r>
        <w:t xml:space="preserve"> </w:t>
      </w:r>
      <w:r w:rsidRPr="00D94ACA">
        <w:t>scientific</w:t>
      </w:r>
      <w:r>
        <w:t xml:space="preserve"> </w:t>
      </w:r>
      <w:r w:rsidRPr="00D94ACA">
        <w:t>research,</w:t>
      </w:r>
      <w:r>
        <w:t xml:space="preserve"> </w:t>
      </w:r>
      <w:r w:rsidRPr="00D94ACA">
        <w:t>which</w:t>
      </w:r>
      <w:r>
        <w:t xml:space="preserve"> </w:t>
      </w:r>
      <w:r w:rsidRPr="00D94ACA">
        <w:t>ties</w:t>
      </w:r>
      <w:r>
        <w:t xml:space="preserve"> </w:t>
      </w:r>
      <w:r w:rsidRPr="00D94ACA">
        <w:t>directly</w:t>
      </w:r>
      <w:r>
        <w:t xml:space="preserve"> </w:t>
      </w:r>
      <w:r w:rsidRPr="00D94ACA">
        <w:t>back,</w:t>
      </w:r>
      <w:r>
        <w:t xml:space="preserve"> </w:t>
      </w:r>
      <w:r w:rsidRPr="00D94ACA">
        <w:t>even</w:t>
      </w:r>
      <w:r>
        <w:t xml:space="preserve"> </w:t>
      </w:r>
      <w:r w:rsidRPr="00D94ACA">
        <w:t>if</w:t>
      </w:r>
      <w:r>
        <w:t xml:space="preserve"> </w:t>
      </w:r>
      <w:r w:rsidRPr="00D94ACA">
        <w:t>implicitly,</w:t>
      </w:r>
      <w:r>
        <w:t xml:space="preserve"> </w:t>
      </w:r>
      <w:r w:rsidRPr="00D94ACA">
        <w:t>to</w:t>
      </w:r>
      <w:r>
        <w:t xml:space="preserve"> </w:t>
      </w:r>
      <w:r w:rsidRPr="00D94ACA">
        <w:t>the</w:t>
      </w:r>
      <w:r>
        <w:t xml:space="preserve"> </w:t>
      </w:r>
      <w:r w:rsidRPr="00D94ACA">
        <w:t>promotion</w:t>
      </w:r>
      <w:r>
        <w:t xml:space="preserve"> </w:t>
      </w:r>
      <w:r w:rsidRPr="00D94ACA">
        <w:t>in</w:t>
      </w:r>
      <w:r>
        <w:t xml:space="preserve"> </w:t>
      </w:r>
      <w:r w:rsidRPr="00D94ACA">
        <w:t>article</w:t>
      </w:r>
      <w:r>
        <w:t xml:space="preserve"> </w:t>
      </w:r>
      <w:r w:rsidRPr="00D94ACA">
        <w:t>19</w:t>
      </w:r>
      <w:r>
        <w:t xml:space="preserve"> </w:t>
      </w:r>
      <w:r w:rsidRPr="00D94ACA">
        <w:t>of</w:t>
      </w:r>
      <w:r>
        <w:t xml:space="preserve"> </w:t>
      </w:r>
      <w:r w:rsidRPr="00D94ACA">
        <w:t>the</w:t>
      </w:r>
      <w:r>
        <w:t xml:space="preserve"> </w:t>
      </w:r>
      <w:r w:rsidRPr="00D94ACA">
        <w:t>right</w:t>
      </w:r>
      <w:r>
        <w:t xml:space="preserve"> </w:t>
      </w:r>
      <w:r w:rsidRPr="00D94ACA">
        <w:t>to</w:t>
      </w:r>
      <w:r>
        <w:t xml:space="preserve"> </w:t>
      </w:r>
      <w:r w:rsidRPr="00D94ACA">
        <w:t>seek</w:t>
      </w:r>
      <w:r>
        <w:t xml:space="preserve"> </w:t>
      </w:r>
      <w:r w:rsidRPr="00D94ACA">
        <w:t>and</w:t>
      </w:r>
      <w:r>
        <w:t xml:space="preserve"> </w:t>
      </w:r>
      <w:r w:rsidRPr="00D94ACA">
        <w:t>share</w:t>
      </w:r>
      <w:r>
        <w:t xml:space="preserve"> </w:t>
      </w:r>
      <w:r w:rsidRPr="00D94ACA">
        <w:t>information</w:t>
      </w:r>
      <w:r>
        <w:t xml:space="preserve"> </w:t>
      </w:r>
      <w:r w:rsidRPr="00D94ACA">
        <w:t>of</w:t>
      </w:r>
      <w:r>
        <w:t xml:space="preserve"> </w:t>
      </w:r>
      <w:r w:rsidRPr="00D94ACA">
        <w:t>all</w:t>
      </w:r>
      <w:r>
        <w:t xml:space="preserve"> </w:t>
      </w:r>
      <w:r w:rsidRPr="00D94ACA">
        <w:t>kinds</w:t>
      </w:r>
      <w:r>
        <w:t xml:space="preserve"> </w:t>
      </w:r>
      <w:r w:rsidRPr="00D94ACA">
        <w:t>regardless</w:t>
      </w:r>
      <w:r>
        <w:t xml:space="preserve"> </w:t>
      </w:r>
      <w:r w:rsidRPr="00D94ACA">
        <w:t>of</w:t>
      </w:r>
      <w:r>
        <w:t xml:space="preserve"> </w:t>
      </w:r>
      <w:r w:rsidRPr="00D94ACA">
        <w:t>frontiers.</w:t>
      </w:r>
      <w:r>
        <w:t xml:space="preserve"> </w:t>
      </w:r>
      <w:r w:rsidRPr="00D94ACA">
        <w:t>The</w:t>
      </w:r>
      <w:r>
        <w:t xml:space="preserve"> </w:t>
      </w:r>
      <w:r w:rsidRPr="00D94ACA">
        <w:t>Committee</w:t>
      </w:r>
      <w:r>
        <w:t xml:space="preserve"> </w:t>
      </w:r>
      <w:r w:rsidRPr="00D94ACA">
        <w:t>on</w:t>
      </w:r>
      <w:r>
        <w:t xml:space="preserve"> </w:t>
      </w:r>
      <w:r w:rsidRPr="00D94ACA">
        <w:t>Economic,</w:t>
      </w:r>
      <w:r>
        <w:t xml:space="preserve"> </w:t>
      </w:r>
      <w:r w:rsidRPr="00D94ACA">
        <w:t>Social</w:t>
      </w:r>
      <w:r>
        <w:t xml:space="preserve"> </w:t>
      </w:r>
      <w:r w:rsidRPr="00D94ACA">
        <w:t>and</w:t>
      </w:r>
      <w:r>
        <w:t xml:space="preserve"> </w:t>
      </w:r>
      <w:r w:rsidRPr="00D94ACA">
        <w:t>Cultural</w:t>
      </w:r>
      <w:r>
        <w:t xml:space="preserve"> </w:t>
      </w:r>
      <w:r w:rsidRPr="00D94ACA">
        <w:t>Rights,</w:t>
      </w:r>
      <w:r>
        <w:t xml:space="preserve"> </w:t>
      </w:r>
      <w:r w:rsidRPr="00D94ACA">
        <w:t>in</w:t>
      </w:r>
      <w:r>
        <w:t xml:space="preserve"> </w:t>
      </w:r>
      <w:r w:rsidRPr="00D94ACA">
        <w:t>its</w:t>
      </w:r>
      <w:r>
        <w:t xml:space="preserve"> </w:t>
      </w:r>
      <w:r w:rsidRPr="00D94ACA">
        <w:t>general</w:t>
      </w:r>
      <w:r>
        <w:t xml:space="preserve"> </w:t>
      </w:r>
      <w:r w:rsidRPr="00D94ACA">
        <w:t>comment</w:t>
      </w:r>
      <w:r>
        <w:t xml:space="preserve"> </w:t>
      </w:r>
      <w:r w:rsidRPr="00D94ACA">
        <w:t>No.</w:t>
      </w:r>
      <w:r>
        <w:t xml:space="preserve"> </w:t>
      </w:r>
      <w:r w:rsidRPr="00D94ACA">
        <w:t>25</w:t>
      </w:r>
      <w:r>
        <w:t xml:space="preserve"> </w:t>
      </w:r>
      <w:r w:rsidRPr="00D94ACA">
        <w:t>(2020)</w:t>
      </w:r>
      <w:r>
        <w:t xml:space="preserve"> </w:t>
      </w:r>
      <w:r w:rsidRPr="00D94ACA">
        <w:t>on</w:t>
      </w:r>
      <w:r>
        <w:t xml:space="preserve"> </w:t>
      </w:r>
      <w:r w:rsidRPr="00D94ACA">
        <w:t>science</w:t>
      </w:r>
      <w:r>
        <w:t xml:space="preserve"> </w:t>
      </w:r>
      <w:r w:rsidRPr="00D94ACA">
        <w:t>and</w:t>
      </w:r>
      <w:r>
        <w:t xml:space="preserve"> </w:t>
      </w:r>
      <w:r w:rsidRPr="00D94ACA">
        <w:t>economic,</w:t>
      </w:r>
      <w:r>
        <w:t xml:space="preserve"> </w:t>
      </w:r>
      <w:r w:rsidRPr="00D94ACA">
        <w:t>social</w:t>
      </w:r>
      <w:r>
        <w:t xml:space="preserve"> </w:t>
      </w:r>
      <w:r w:rsidRPr="00D94ACA">
        <w:t>and</w:t>
      </w:r>
      <w:r>
        <w:t xml:space="preserve"> </w:t>
      </w:r>
      <w:r w:rsidRPr="00D94ACA">
        <w:t>cultural</w:t>
      </w:r>
      <w:r>
        <w:t xml:space="preserve"> </w:t>
      </w:r>
      <w:r w:rsidRPr="00D94ACA">
        <w:t>rights,</w:t>
      </w:r>
      <w:r>
        <w:t xml:space="preserve"> </w:t>
      </w:r>
      <w:r w:rsidRPr="00D94ACA">
        <w:t>appropriately</w:t>
      </w:r>
      <w:r>
        <w:t xml:space="preserve"> </w:t>
      </w:r>
      <w:r w:rsidRPr="00D94ACA">
        <w:t>emphasizes</w:t>
      </w:r>
      <w:r>
        <w:t xml:space="preserve"> </w:t>
      </w:r>
      <w:r w:rsidRPr="00D94ACA">
        <w:t>that</w:t>
      </w:r>
      <w:r>
        <w:t xml:space="preserve"> </w:t>
      </w:r>
      <w:r w:rsidRPr="00D94ACA">
        <w:t>the</w:t>
      </w:r>
      <w:r>
        <w:t xml:space="preserve"> </w:t>
      </w:r>
      <w:r w:rsidRPr="00D94ACA">
        <w:t>language</w:t>
      </w:r>
      <w:r>
        <w:t xml:space="preserve"> </w:t>
      </w:r>
      <w:r w:rsidRPr="00D94ACA">
        <w:t>of</w:t>
      </w:r>
      <w:r>
        <w:t xml:space="preserve"> </w:t>
      </w:r>
      <w:r w:rsidRPr="00D94ACA">
        <w:t>article</w:t>
      </w:r>
      <w:r>
        <w:t xml:space="preserve"> </w:t>
      </w:r>
      <w:r w:rsidRPr="00D94ACA">
        <w:t>15</w:t>
      </w:r>
      <w:r>
        <w:t xml:space="preserve"> </w:t>
      </w:r>
      <w:r w:rsidRPr="00D94ACA">
        <w:t>implies,</w:t>
      </w:r>
      <w:r>
        <w:t xml:space="preserve"> </w:t>
      </w:r>
      <w:r w:rsidRPr="00D94ACA">
        <w:t>inter</w:t>
      </w:r>
      <w:r>
        <w:t xml:space="preserve"> </w:t>
      </w:r>
      <w:r w:rsidRPr="00D94ACA">
        <w:t>alia,</w:t>
      </w:r>
      <w:r>
        <w:t xml:space="preserve"> </w:t>
      </w:r>
      <w:r w:rsidRPr="00D94ACA">
        <w:t>protection</w:t>
      </w:r>
      <w:r>
        <w:t xml:space="preserve"> </w:t>
      </w:r>
      <w:r w:rsidRPr="00D94ACA">
        <w:t>and</w:t>
      </w:r>
      <w:r>
        <w:t xml:space="preserve"> </w:t>
      </w:r>
      <w:r w:rsidRPr="00D94ACA">
        <w:t>promotion</w:t>
      </w:r>
      <w:r>
        <w:t xml:space="preserve"> </w:t>
      </w:r>
      <w:r w:rsidRPr="00D94ACA">
        <w:t>of</w:t>
      </w:r>
      <w:r>
        <w:t xml:space="preserve"> </w:t>
      </w:r>
      <w:r w:rsidRPr="00D94ACA">
        <w:t>academic</w:t>
      </w:r>
      <w:r>
        <w:t xml:space="preserve"> </w:t>
      </w:r>
      <w:r w:rsidRPr="00D94ACA">
        <w:t>and</w:t>
      </w:r>
      <w:r>
        <w:t xml:space="preserve"> </w:t>
      </w:r>
      <w:r w:rsidRPr="00D94ACA">
        <w:t>scientific</w:t>
      </w:r>
      <w:r>
        <w:t xml:space="preserve"> </w:t>
      </w:r>
      <w:r w:rsidRPr="00D94ACA">
        <w:t>freedom,</w:t>
      </w:r>
      <w:r>
        <w:t xml:space="preserve"> </w:t>
      </w:r>
      <w:r w:rsidRPr="00D94ACA">
        <w:t>including</w:t>
      </w:r>
      <w:r>
        <w:t xml:space="preserve"> </w:t>
      </w:r>
      <w:r w:rsidRPr="00D94ACA">
        <w:t>freedom</w:t>
      </w:r>
      <w:r>
        <w:t xml:space="preserve"> </w:t>
      </w:r>
      <w:r w:rsidRPr="00D94ACA">
        <w:t>of</w:t>
      </w:r>
      <w:r>
        <w:t xml:space="preserve"> </w:t>
      </w:r>
      <w:r w:rsidRPr="00D94ACA">
        <w:t>expression</w:t>
      </w:r>
      <w:r>
        <w:t xml:space="preserve"> </w:t>
      </w:r>
      <w:r w:rsidRPr="00D94ACA">
        <w:t>and</w:t>
      </w:r>
      <w:r>
        <w:t xml:space="preserve"> </w:t>
      </w:r>
      <w:r w:rsidRPr="00D94ACA">
        <w:t>freedom</w:t>
      </w:r>
      <w:r>
        <w:t xml:space="preserve"> </w:t>
      </w:r>
      <w:r w:rsidRPr="00D94ACA">
        <w:t>to</w:t>
      </w:r>
      <w:r>
        <w:t xml:space="preserve"> </w:t>
      </w:r>
      <w:r w:rsidRPr="00D94ACA">
        <w:t>seek,</w:t>
      </w:r>
      <w:r>
        <w:t xml:space="preserve"> </w:t>
      </w:r>
      <w:r w:rsidRPr="00D94ACA">
        <w:t>receive</w:t>
      </w:r>
      <w:r>
        <w:t xml:space="preserve"> </w:t>
      </w:r>
      <w:r w:rsidRPr="00D94ACA">
        <w:t>and</w:t>
      </w:r>
      <w:r>
        <w:t xml:space="preserve"> </w:t>
      </w:r>
      <w:r w:rsidRPr="00D94ACA">
        <w:t>impart</w:t>
      </w:r>
      <w:r>
        <w:t xml:space="preserve"> </w:t>
      </w:r>
      <w:r w:rsidRPr="00D94ACA">
        <w:t>scientific</w:t>
      </w:r>
      <w:r>
        <w:t xml:space="preserve"> </w:t>
      </w:r>
      <w:r w:rsidRPr="00D94ACA">
        <w:t>information.</w:t>
      </w:r>
      <w:r>
        <w:t xml:space="preserve"> </w:t>
      </w:r>
      <w:r w:rsidRPr="00D94ACA">
        <w:t>In</w:t>
      </w:r>
      <w:r>
        <w:t xml:space="preserve"> </w:t>
      </w:r>
      <w:r w:rsidRPr="00D94ACA">
        <w:t>other</w:t>
      </w:r>
      <w:r>
        <w:t xml:space="preserve"> </w:t>
      </w:r>
      <w:r w:rsidRPr="00D94ACA">
        <w:t>words,</w:t>
      </w:r>
      <w:r>
        <w:t xml:space="preserve"> </w:t>
      </w:r>
      <w:r w:rsidRPr="00D94ACA">
        <w:t>freedom</w:t>
      </w:r>
      <w:r>
        <w:t xml:space="preserve"> </w:t>
      </w:r>
      <w:r w:rsidRPr="00D94ACA">
        <w:t>of</w:t>
      </w:r>
      <w:r>
        <w:t xml:space="preserve"> </w:t>
      </w:r>
      <w:r w:rsidRPr="00D94ACA">
        <w:t>expression</w:t>
      </w:r>
      <w:r>
        <w:t xml:space="preserve"> </w:t>
      </w:r>
      <w:r w:rsidRPr="00D94ACA">
        <w:t>includes</w:t>
      </w:r>
      <w:r>
        <w:t xml:space="preserve"> </w:t>
      </w:r>
      <w:r w:rsidRPr="00D94ACA">
        <w:t>the</w:t>
      </w:r>
      <w:r>
        <w:t xml:space="preserve"> </w:t>
      </w:r>
      <w:r w:rsidRPr="00D94ACA">
        <w:t>right</w:t>
      </w:r>
      <w:r>
        <w:t xml:space="preserve"> </w:t>
      </w:r>
      <w:r w:rsidRPr="00D94ACA">
        <w:t>of</w:t>
      </w:r>
      <w:r>
        <w:t xml:space="preserve"> </w:t>
      </w:r>
      <w:r w:rsidRPr="00D94ACA">
        <w:t>individuals</w:t>
      </w:r>
      <w:r>
        <w:t xml:space="preserve"> </w:t>
      </w:r>
      <w:r w:rsidRPr="00D94ACA">
        <w:t>to</w:t>
      </w:r>
      <w:r>
        <w:t xml:space="preserve"> </w:t>
      </w:r>
      <w:r w:rsidRPr="00D94ACA">
        <w:t>share</w:t>
      </w:r>
      <w:r>
        <w:t xml:space="preserve"> </w:t>
      </w:r>
      <w:r w:rsidRPr="00D94ACA">
        <w:t>and</w:t>
      </w:r>
      <w:r>
        <w:t xml:space="preserve"> </w:t>
      </w:r>
      <w:r w:rsidRPr="00D94ACA">
        <w:t>gain</w:t>
      </w:r>
      <w:r>
        <w:t xml:space="preserve"> </w:t>
      </w:r>
      <w:r w:rsidRPr="00D94ACA">
        <w:t>access</w:t>
      </w:r>
      <w:r>
        <w:t xml:space="preserve"> </w:t>
      </w:r>
      <w:r w:rsidRPr="00D94ACA">
        <w:t>to</w:t>
      </w:r>
      <w:r>
        <w:t xml:space="preserve"> </w:t>
      </w:r>
      <w:r w:rsidRPr="00D94ACA">
        <w:t>scientific</w:t>
      </w:r>
      <w:r>
        <w:t xml:space="preserve"> </w:t>
      </w:r>
      <w:r w:rsidRPr="00D94ACA">
        <w:t>developments,</w:t>
      </w:r>
      <w:r>
        <w:t xml:space="preserve"> </w:t>
      </w:r>
      <w:r w:rsidRPr="00D94ACA">
        <w:t>such</w:t>
      </w:r>
      <w:r>
        <w:t xml:space="preserve"> </w:t>
      </w:r>
      <w:r w:rsidRPr="00D94ACA">
        <w:t>as</w:t>
      </w:r>
      <w:r>
        <w:t xml:space="preserve"> </w:t>
      </w:r>
      <w:r w:rsidRPr="00D94ACA">
        <w:t>those</w:t>
      </w:r>
      <w:r>
        <w:t xml:space="preserve"> </w:t>
      </w:r>
      <w:r w:rsidRPr="00D94ACA">
        <w:t>related</w:t>
      </w:r>
      <w:r>
        <w:t xml:space="preserve"> </w:t>
      </w:r>
      <w:r w:rsidRPr="00D94ACA">
        <w:t>to</w:t>
      </w:r>
      <w:r>
        <w:t xml:space="preserve"> </w:t>
      </w:r>
      <w:r w:rsidRPr="00D94ACA">
        <w:t>combating</w:t>
      </w:r>
      <w:r>
        <w:t xml:space="preserve"> </w:t>
      </w:r>
      <w:r w:rsidRPr="00D94ACA">
        <w:t>the</w:t>
      </w:r>
      <w:r>
        <w:t xml:space="preserve"> </w:t>
      </w:r>
      <w:r w:rsidRPr="00D94ACA">
        <w:t>COVID-19</w:t>
      </w:r>
      <w:r>
        <w:t xml:space="preserve"> </w:t>
      </w:r>
      <w:r w:rsidRPr="00D94ACA">
        <w:t>virus,</w:t>
      </w:r>
      <w:r>
        <w:t xml:space="preserve"> </w:t>
      </w:r>
      <w:r w:rsidRPr="00D94ACA">
        <w:t>and</w:t>
      </w:r>
      <w:r>
        <w:t xml:space="preserve"> </w:t>
      </w:r>
      <w:r w:rsidRPr="00D94ACA">
        <w:t>involves</w:t>
      </w:r>
      <w:r>
        <w:t xml:space="preserve"> </w:t>
      </w:r>
      <w:r w:rsidRPr="00D94ACA">
        <w:t>the</w:t>
      </w:r>
      <w:r>
        <w:t xml:space="preserve"> </w:t>
      </w:r>
      <w:r w:rsidRPr="00D94ACA">
        <w:t>respect</w:t>
      </w:r>
      <w:r>
        <w:t xml:space="preserve"> </w:t>
      </w:r>
      <w:r w:rsidRPr="00D94ACA">
        <w:t>owed</w:t>
      </w:r>
      <w:r>
        <w:t xml:space="preserve"> </w:t>
      </w:r>
      <w:r w:rsidRPr="00D94ACA">
        <w:t>by</w:t>
      </w:r>
      <w:r>
        <w:t xml:space="preserve"> </w:t>
      </w:r>
      <w:r w:rsidRPr="00D94ACA">
        <w:t>States</w:t>
      </w:r>
      <w:r>
        <w:t xml:space="preserve"> </w:t>
      </w:r>
      <w:r w:rsidRPr="00D94ACA">
        <w:t>to</w:t>
      </w:r>
      <w:r>
        <w:t xml:space="preserve"> </w:t>
      </w:r>
      <w:r w:rsidRPr="00D94ACA">
        <w:t>enable</w:t>
      </w:r>
      <w:r>
        <w:t xml:space="preserve"> </w:t>
      </w:r>
      <w:r w:rsidRPr="00D94ACA">
        <w:t>such</w:t>
      </w:r>
      <w:r>
        <w:t xml:space="preserve"> </w:t>
      </w:r>
      <w:r w:rsidRPr="00D94ACA">
        <w:t>sharing</w:t>
      </w:r>
      <w:r>
        <w:t xml:space="preserve"> </w:t>
      </w:r>
      <w:r w:rsidRPr="00D94ACA">
        <w:t>of</w:t>
      </w:r>
      <w:r>
        <w:t xml:space="preserve"> </w:t>
      </w:r>
      <w:r w:rsidRPr="00D94ACA">
        <w:t>information.</w:t>
      </w:r>
      <w:r>
        <w:t xml:space="preserve"> </w:t>
      </w:r>
      <w:r w:rsidRPr="00D94ACA">
        <w:t>Whether</w:t>
      </w:r>
      <w:r>
        <w:t xml:space="preserve"> </w:t>
      </w:r>
      <w:r w:rsidRPr="00D94ACA">
        <w:t>that</w:t>
      </w:r>
      <w:r>
        <w:t xml:space="preserve"> </w:t>
      </w:r>
      <w:r w:rsidRPr="00D94ACA">
        <w:t>scientific</w:t>
      </w:r>
      <w:r>
        <w:t xml:space="preserve"> </w:t>
      </w:r>
      <w:r w:rsidRPr="00D94ACA">
        <w:t>information</w:t>
      </w:r>
      <w:r>
        <w:t xml:space="preserve"> </w:t>
      </w:r>
      <w:r w:rsidRPr="00D94ACA">
        <w:t>is</w:t>
      </w:r>
      <w:r>
        <w:t xml:space="preserve"> </w:t>
      </w:r>
      <w:r w:rsidRPr="00D94ACA">
        <w:t>shared</w:t>
      </w:r>
      <w:r>
        <w:t xml:space="preserve"> </w:t>
      </w:r>
      <w:r w:rsidRPr="00D94ACA">
        <w:t>through</w:t>
      </w:r>
      <w:r>
        <w:t xml:space="preserve"> </w:t>
      </w:r>
      <w:r w:rsidRPr="00D94ACA">
        <w:t>professional</w:t>
      </w:r>
      <w:r>
        <w:t xml:space="preserve"> </w:t>
      </w:r>
      <w:r w:rsidRPr="00D94ACA">
        <w:t>channels,</w:t>
      </w:r>
      <w:r>
        <w:t xml:space="preserve"> </w:t>
      </w:r>
      <w:r w:rsidRPr="00D94ACA">
        <w:t>social</w:t>
      </w:r>
      <w:r>
        <w:t xml:space="preserve"> </w:t>
      </w:r>
      <w:r w:rsidRPr="00D94ACA">
        <w:t>media</w:t>
      </w:r>
      <w:r>
        <w:t xml:space="preserve"> </w:t>
      </w:r>
      <w:r w:rsidRPr="00D94ACA">
        <w:t>or</w:t>
      </w:r>
      <w:r>
        <w:t xml:space="preserve"> </w:t>
      </w:r>
      <w:r w:rsidRPr="00D94ACA">
        <w:t>broadcast</w:t>
      </w:r>
      <w:r>
        <w:t xml:space="preserve"> </w:t>
      </w:r>
      <w:r w:rsidRPr="00D94ACA">
        <w:t>and</w:t>
      </w:r>
      <w:r>
        <w:t xml:space="preserve"> </w:t>
      </w:r>
      <w:r w:rsidRPr="00D94ACA">
        <w:t>print</w:t>
      </w:r>
      <w:r>
        <w:t xml:space="preserve"> </w:t>
      </w:r>
      <w:r w:rsidRPr="00D94ACA">
        <w:t>journalism,</w:t>
      </w:r>
      <w:r>
        <w:t xml:space="preserve"> </w:t>
      </w:r>
      <w:r w:rsidRPr="00D94ACA">
        <w:t>human</w:t>
      </w:r>
      <w:r>
        <w:t xml:space="preserve"> </w:t>
      </w:r>
      <w:r w:rsidRPr="00D94ACA">
        <w:t>rights</w:t>
      </w:r>
      <w:r>
        <w:t xml:space="preserve"> </w:t>
      </w:r>
      <w:r w:rsidRPr="00D94ACA">
        <w:t>law</w:t>
      </w:r>
      <w:r>
        <w:t xml:space="preserve"> </w:t>
      </w:r>
      <w:r w:rsidRPr="00D94ACA">
        <w:t>guarantees</w:t>
      </w:r>
      <w:r>
        <w:t xml:space="preserve"> </w:t>
      </w:r>
      <w:r w:rsidRPr="00D94ACA">
        <w:t>just</w:t>
      </w:r>
      <w:r>
        <w:t xml:space="preserve"> </w:t>
      </w:r>
      <w:r w:rsidRPr="00D94ACA">
        <w:t>this</w:t>
      </w:r>
      <w:r>
        <w:t xml:space="preserve"> </w:t>
      </w:r>
      <w:r w:rsidRPr="00D94ACA">
        <w:t>kind</w:t>
      </w:r>
      <w:r>
        <w:t xml:space="preserve"> </w:t>
      </w:r>
      <w:r w:rsidRPr="00D94ACA">
        <w:t>of</w:t>
      </w:r>
      <w:r>
        <w:t xml:space="preserve"> </w:t>
      </w:r>
      <w:r w:rsidRPr="00D94ACA">
        <w:t>communication</w:t>
      </w:r>
      <w:r>
        <w:t xml:space="preserve"> </w:t>
      </w:r>
      <w:r w:rsidRPr="00D94ACA">
        <w:t>regardless</w:t>
      </w:r>
      <w:r>
        <w:t xml:space="preserve"> </w:t>
      </w:r>
      <w:r w:rsidRPr="00D94ACA">
        <w:t>of</w:t>
      </w:r>
      <w:r>
        <w:t xml:space="preserve"> </w:t>
      </w:r>
      <w:r w:rsidRPr="00D94ACA">
        <w:t>frontiers.</w:t>
      </w:r>
      <w:r>
        <w:t xml:space="preserve"> </w:t>
      </w:r>
    </w:p>
    <w:p w:rsidR="004A3A3B" w:rsidRPr="00D94ACA" w:rsidRDefault="004A3A3B" w:rsidP="004A3A3B">
      <w:pPr>
        <w:pStyle w:val="SingleTxtG"/>
      </w:pPr>
      <w:r w:rsidRPr="00D94ACA">
        <w:t>13.</w:t>
      </w:r>
      <w:r w:rsidRPr="00D94ACA">
        <w:tab/>
        <w:t>As</w:t>
      </w:r>
      <w:r>
        <w:t xml:space="preserve"> </w:t>
      </w:r>
      <w:r w:rsidRPr="00D94ACA">
        <w:t>noted</w:t>
      </w:r>
      <w:r>
        <w:t xml:space="preserve"> </w:t>
      </w:r>
      <w:r w:rsidRPr="00D94ACA">
        <w:t>above,</w:t>
      </w:r>
      <w:r>
        <w:t xml:space="preserve"> </w:t>
      </w:r>
      <w:r w:rsidRPr="00D94ACA">
        <w:t>many</w:t>
      </w:r>
      <w:r>
        <w:t xml:space="preserve"> </w:t>
      </w:r>
      <w:r w:rsidRPr="00D94ACA">
        <w:t>Governments</w:t>
      </w:r>
      <w:r>
        <w:t xml:space="preserve"> </w:t>
      </w:r>
      <w:r w:rsidRPr="00D94ACA">
        <w:t>are</w:t>
      </w:r>
      <w:r>
        <w:t xml:space="preserve"> </w:t>
      </w:r>
      <w:r w:rsidRPr="00D94ACA">
        <w:t>seeking</w:t>
      </w:r>
      <w:r>
        <w:t xml:space="preserve"> </w:t>
      </w:r>
      <w:r w:rsidRPr="00D94ACA">
        <w:t>to</w:t>
      </w:r>
      <w:r>
        <w:t xml:space="preserve"> </w:t>
      </w:r>
      <w:r w:rsidRPr="00D94ACA">
        <w:t>restrict</w:t>
      </w:r>
      <w:r>
        <w:t xml:space="preserve"> </w:t>
      </w:r>
      <w:r w:rsidRPr="00D94ACA">
        <w:t>freedom</w:t>
      </w:r>
      <w:r>
        <w:t xml:space="preserve"> </w:t>
      </w:r>
      <w:r w:rsidRPr="00D94ACA">
        <w:t>of</w:t>
      </w:r>
      <w:r>
        <w:t xml:space="preserve"> </w:t>
      </w:r>
      <w:r w:rsidRPr="00D94ACA">
        <w:t>expression</w:t>
      </w:r>
      <w:r>
        <w:t xml:space="preserve"> </w:t>
      </w:r>
      <w:r w:rsidRPr="00D94ACA">
        <w:t>in</w:t>
      </w:r>
      <w:r>
        <w:t xml:space="preserve"> </w:t>
      </w:r>
      <w:r w:rsidRPr="00D94ACA">
        <w:t>the</w:t>
      </w:r>
      <w:r>
        <w:t xml:space="preserve"> </w:t>
      </w:r>
      <w:r w:rsidRPr="00D94ACA">
        <w:t>areas</w:t>
      </w:r>
      <w:r>
        <w:t xml:space="preserve"> </w:t>
      </w:r>
      <w:r w:rsidRPr="00D94ACA">
        <w:t>of</w:t>
      </w:r>
      <w:r>
        <w:t xml:space="preserve"> </w:t>
      </w:r>
      <w:r w:rsidRPr="00D94ACA">
        <w:t>access</w:t>
      </w:r>
      <w:r>
        <w:t xml:space="preserve"> </w:t>
      </w:r>
      <w:r w:rsidRPr="00D94ACA">
        <w:t>to</w:t>
      </w:r>
      <w:r>
        <w:t xml:space="preserve"> </w:t>
      </w:r>
      <w:r w:rsidRPr="00D94ACA">
        <w:t>information</w:t>
      </w:r>
      <w:r>
        <w:t xml:space="preserve"> </w:t>
      </w:r>
      <w:r w:rsidRPr="00D94ACA">
        <w:t>held</w:t>
      </w:r>
      <w:r>
        <w:t xml:space="preserve"> </w:t>
      </w:r>
      <w:r w:rsidRPr="00D94ACA">
        <w:t>by</w:t>
      </w:r>
      <w:r>
        <w:t xml:space="preserve"> </w:t>
      </w:r>
      <w:r w:rsidRPr="00D94ACA">
        <w:t>public</w:t>
      </w:r>
      <w:r>
        <w:t xml:space="preserve"> </w:t>
      </w:r>
      <w:r w:rsidRPr="00D94ACA">
        <w:t>authorities,</w:t>
      </w:r>
      <w:r>
        <w:t xml:space="preserve"> </w:t>
      </w:r>
      <w:r w:rsidRPr="00D94ACA">
        <w:t>reporting</w:t>
      </w:r>
      <w:r>
        <w:t xml:space="preserve"> </w:t>
      </w:r>
      <w:r w:rsidRPr="00D94ACA">
        <w:t>on</w:t>
      </w:r>
      <w:r>
        <w:t xml:space="preserve"> </w:t>
      </w:r>
      <w:r w:rsidRPr="00D94ACA">
        <w:t>public</w:t>
      </w:r>
      <w:r>
        <w:t xml:space="preserve"> </w:t>
      </w:r>
      <w:r w:rsidRPr="00D94ACA">
        <w:t>health</w:t>
      </w:r>
      <w:r>
        <w:t xml:space="preserve"> </w:t>
      </w:r>
      <w:r w:rsidRPr="00D94ACA">
        <w:t>data,</w:t>
      </w:r>
      <w:r>
        <w:t xml:space="preserve"> </w:t>
      </w:r>
      <w:r w:rsidRPr="00D94ACA">
        <w:t>the</w:t>
      </w:r>
      <w:r>
        <w:t xml:space="preserve"> </w:t>
      </w:r>
      <w:r w:rsidRPr="00D94ACA">
        <w:t>sharing</w:t>
      </w:r>
      <w:r>
        <w:t xml:space="preserve"> </w:t>
      </w:r>
      <w:r w:rsidRPr="00D94ACA">
        <w:t>of</w:t>
      </w:r>
      <w:r>
        <w:t xml:space="preserve"> </w:t>
      </w:r>
      <w:r w:rsidRPr="00D94ACA">
        <w:t>information</w:t>
      </w:r>
      <w:r>
        <w:t xml:space="preserve"> </w:t>
      </w:r>
      <w:r w:rsidRPr="00D94ACA">
        <w:t>online</w:t>
      </w:r>
      <w:r>
        <w:t xml:space="preserve"> </w:t>
      </w:r>
      <w:r w:rsidRPr="00D94ACA">
        <w:t>and</w:t>
      </w:r>
      <w:r>
        <w:t xml:space="preserve"> </w:t>
      </w:r>
      <w:r w:rsidRPr="00D94ACA">
        <w:t>offline,</w:t>
      </w:r>
      <w:r>
        <w:t xml:space="preserve"> </w:t>
      </w:r>
      <w:r w:rsidRPr="00D94ACA">
        <w:t>and</w:t>
      </w:r>
      <w:r>
        <w:t xml:space="preserve"> </w:t>
      </w:r>
      <w:r w:rsidRPr="00D94ACA">
        <w:t>other</w:t>
      </w:r>
      <w:r>
        <w:t xml:space="preserve"> </w:t>
      </w:r>
      <w:r w:rsidRPr="00D94ACA">
        <w:t>areas.</w:t>
      </w:r>
      <w:r>
        <w:t xml:space="preserve"> </w:t>
      </w:r>
      <w:r w:rsidRPr="00D94ACA">
        <w:t>On</w:t>
      </w:r>
      <w:r>
        <w:t xml:space="preserve"> </w:t>
      </w:r>
      <w:r w:rsidRPr="00D94ACA">
        <w:t>the</w:t>
      </w:r>
      <w:r>
        <w:t xml:space="preserve"> </w:t>
      </w:r>
      <w:r w:rsidRPr="00D94ACA">
        <w:t>assumption</w:t>
      </w:r>
      <w:r>
        <w:t xml:space="preserve"> </w:t>
      </w:r>
      <w:r w:rsidRPr="00D94ACA">
        <w:t>(for</w:t>
      </w:r>
      <w:r>
        <w:t xml:space="preserve"> </w:t>
      </w:r>
      <w:r w:rsidRPr="00D94ACA">
        <w:t>the</w:t>
      </w:r>
      <w:r>
        <w:t xml:space="preserve"> </w:t>
      </w:r>
      <w:r w:rsidRPr="00D94ACA">
        <w:t>moment)</w:t>
      </w:r>
      <w:r>
        <w:t xml:space="preserve"> </w:t>
      </w:r>
      <w:r w:rsidRPr="00D94ACA">
        <w:t>that</w:t>
      </w:r>
      <w:r>
        <w:t xml:space="preserve"> </w:t>
      </w:r>
      <w:r w:rsidRPr="00D94ACA">
        <w:t>any</w:t>
      </w:r>
      <w:r>
        <w:t xml:space="preserve"> </w:t>
      </w:r>
      <w:r w:rsidRPr="00D94ACA">
        <w:t>given</w:t>
      </w:r>
      <w:r>
        <w:t xml:space="preserve"> </w:t>
      </w:r>
      <w:r w:rsidRPr="00D94ACA">
        <w:t>restriction</w:t>
      </w:r>
      <w:r>
        <w:t xml:space="preserve"> </w:t>
      </w:r>
      <w:r w:rsidRPr="00D94ACA">
        <w:t>is</w:t>
      </w:r>
      <w:r>
        <w:t xml:space="preserve"> </w:t>
      </w:r>
      <w:r w:rsidRPr="00D94ACA">
        <w:t>aimed</w:t>
      </w:r>
      <w:r>
        <w:t xml:space="preserve"> </w:t>
      </w:r>
      <w:r w:rsidRPr="00D94ACA">
        <w:t>at</w:t>
      </w:r>
      <w:r>
        <w:t xml:space="preserve"> </w:t>
      </w:r>
      <w:r w:rsidRPr="00D94ACA">
        <w:t>protecting</w:t>
      </w:r>
      <w:r>
        <w:t xml:space="preserve"> </w:t>
      </w:r>
      <w:r w:rsidRPr="00D94ACA">
        <w:t>public</w:t>
      </w:r>
      <w:r>
        <w:t xml:space="preserve"> </w:t>
      </w:r>
      <w:r w:rsidRPr="00D94ACA">
        <w:t>health,</w:t>
      </w:r>
      <w:r>
        <w:t xml:space="preserve"> </w:t>
      </w:r>
      <w:r w:rsidRPr="00D94ACA">
        <w:t>which</w:t>
      </w:r>
      <w:r>
        <w:t xml:space="preserve"> </w:t>
      </w:r>
      <w:r w:rsidRPr="00D94ACA">
        <w:t>is</w:t>
      </w:r>
      <w:r>
        <w:t xml:space="preserve"> </w:t>
      </w:r>
      <w:r w:rsidRPr="00D94ACA">
        <w:t>permitted</w:t>
      </w:r>
      <w:r>
        <w:t xml:space="preserve"> </w:t>
      </w:r>
      <w:r w:rsidRPr="00D94ACA">
        <w:t>under</w:t>
      </w:r>
      <w:r>
        <w:t xml:space="preserve"> </w:t>
      </w:r>
      <w:r w:rsidRPr="00D94ACA">
        <w:t>article</w:t>
      </w:r>
      <w:r>
        <w:t xml:space="preserve"> </w:t>
      </w:r>
      <w:r w:rsidRPr="00D94ACA">
        <w:t>19</w:t>
      </w:r>
      <w:r>
        <w:t xml:space="preserve"> </w:t>
      </w:r>
      <w:r w:rsidRPr="00D94ACA">
        <w:t>(3),</w:t>
      </w:r>
      <w:r>
        <w:t xml:space="preserve"> </w:t>
      </w:r>
      <w:r w:rsidRPr="00D94ACA">
        <w:t>it</w:t>
      </w:r>
      <w:r>
        <w:t xml:space="preserve"> </w:t>
      </w:r>
      <w:r w:rsidRPr="00D94ACA">
        <w:t>must</w:t>
      </w:r>
      <w:r>
        <w:t xml:space="preserve"> </w:t>
      </w:r>
      <w:r w:rsidRPr="00D94ACA">
        <w:t>still</w:t>
      </w:r>
      <w:r>
        <w:t xml:space="preserve"> </w:t>
      </w:r>
      <w:r w:rsidRPr="00D94ACA">
        <w:t>meet</w:t>
      </w:r>
      <w:r>
        <w:t xml:space="preserve"> </w:t>
      </w:r>
      <w:r w:rsidRPr="00D94ACA">
        <w:t>the</w:t>
      </w:r>
      <w:r>
        <w:t xml:space="preserve"> </w:t>
      </w:r>
      <w:r w:rsidRPr="00D94ACA">
        <w:t>basic</w:t>
      </w:r>
      <w:r>
        <w:t xml:space="preserve"> </w:t>
      </w:r>
      <w:r w:rsidRPr="00D94ACA">
        <w:t>conditions</w:t>
      </w:r>
      <w:r>
        <w:t xml:space="preserve"> </w:t>
      </w:r>
      <w:r w:rsidRPr="00D94ACA">
        <w:t>of</w:t>
      </w:r>
      <w:r>
        <w:t xml:space="preserve"> </w:t>
      </w:r>
      <w:r w:rsidRPr="00D94ACA">
        <w:t>legality</w:t>
      </w:r>
      <w:r>
        <w:t xml:space="preserve"> </w:t>
      </w:r>
      <w:r w:rsidRPr="00D94ACA">
        <w:t>and</w:t>
      </w:r>
      <w:r>
        <w:t xml:space="preserve"> </w:t>
      </w:r>
      <w:r w:rsidRPr="00D94ACA">
        <w:t>necessity.</w:t>
      </w:r>
      <w:r>
        <w:t xml:space="preserve"> </w:t>
      </w:r>
    </w:p>
    <w:p w:rsidR="004A3A3B" w:rsidRPr="00D94ACA" w:rsidRDefault="004A3A3B" w:rsidP="004A3A3B">
      <w:pPr>
        <w:pStyle w:val="SingleTxtG"/>
      </w:pPr>
      <w:r w:rsidRPr="00D94ACA">
        <w:t>14.</w:t>
      </w:r>
      <w:r w:rsidRPr="00D94ACA">
        <w:tab/>
        <w:t>First,</w:t>
      </w:r>
      <w:r>
        <w:t xml:space="preserve"> </w:t>
      </w:r>
      <w:r w:rsidRPr="00D94ACA">
        <w:t>it</w:t>
      </w:r>
      <w:r>
        <w:t xml:space="preserve"> </w:t>
      </w:r>
      <w:r w:rsidRPr="00D94ACA">
        <w:t>is</w:t>
      </w:r>
      <w:r>
        <w:t xml:space="preserve"> </w:t>
      </w:r>
      <w:r w:rsidRPr="00D94ACA">
        <w:t>well</w:t>
      </w:r>
      <w:r>
        <w:t xml:space="preserve"> </w:t>
      </w:r>
      <w:r w:rsidRPr="00D94ACA">
        <w:t>established</w:t>
      </w:r>
      <w:r>
        <w:t xml:space="preserve"> </w:t>
      </w:r>
      <w:r w:rsidRPr="00D94ACA">
        <w:t>that,</w:t>
      </w:r>
      <w:r>
        <w:t xml:space="preserve"> </w:t>
      </w:r>
      <w:r w:rsidRPr="00D94ACA">
        <w:t>under</w:t>
      </w:r>
      <w:r>
        <w:t xml:space="preserve"> </w:t>
      </w:r>
      <w:r w:rsidRPr="00D94ACA">
        <w:t>the</w:t>
      </w:r>
      <w:r>
        <w:t xml:space="preserve"> </w:t>
      </w:r>
      <w:r w:rsidR="001A4366">
        <w:t>“</w:t>
      </w:r>
      <w:r w:rsidRPr="00D94ACA">
        <w:t>provided</w:t>
      </w:r>
      <w:r>
        <w:t xml:space="preserve"> </w:t>
      </w:r>
      <w:r w:rsidRPr="00D94ACA">
        <w:t>by</w:t>
      </w:r>
      <w:r>
        <w:t xml:space="preserve"> </w:t>
      </w:r>
      <w:r w:rsidRPr="00D94ACA">
        <w:t>law</w:t>
      </w:r>
      <w:r w:rsidR="001A4366">
        <w:t>”</w:t>
      </w:r>
      <w:r>
        <w:t xml:space="preserve"> </w:t>
      </w:r>
      <w:r w:rsidRPr="00D94ACA">
        <w:t>standard,</w:t>
      </w:r>
      <w:r>
        <w:t xml:space="preserve"> </w:t>
      </w:r>
      <w:r w:rsidRPr="00D94ACA">
        <w:t>not</w:t>
      </w:r>
      <w:r>
        <w:t xml:space="preserve"> </w:t>
      </w:r>
      <w:r w:rsidRPr="00D94ACA">
        <w:t>only</w:t>
      </w:r>
      <w:r>
        <w:t xml:space="preserve"> </w:t>
      </w:r>
      <w:r w:rsidRPr="00D94ACA">
        <w:t>must</w:t>
      </w:r>
      <w:r>
        <w:t xml:space="preserve"> </w:t>
      </w:r>
      <w:r w:rsidRPr="00D94ACA">
        <w:t>the</w:t>
      </w:r>
      <w:r>
        <w:t xml:space="preserve"> </w:t>
      </w:r>
      <w:r w:rsidRPr="00D94ACA">
        <w:t>law</w:t>
      </w:r>
      <w:r>
        <w:t xml:space="preserve"> </w:t>
      </w:r>
      <w:r w:rsidRPr="00D94ACA">
        <w:t>be</w:t>
      </w:r>
      <w:r>
        <w:t xml:space="preserve"> </w:t>
      </w:r>
      <w:r w:rsidRPr="00D94ACA">
        <w:t>clearly</w:t>
      </w:r>
      <w:r>
        <w:t xml:space="preserve"> </w:t>
      </w:r>
      <w:r w:rsidRPr="00D94ACA">
        <w:t>set</w:t>
      </w:r>
      <w:r>
        <w:t xml:space="preserve"> </w:t>
      </w:r>
      <w:r w:rsidRPr="00D94ACA">
        <w:t>out,</w:t>
      </w:r>
      <w:r>
        <w:t xml:space="preserve"> </w:t>
      </w:r>
      <w:r w:rsidRPr="00D94ACA">
        <w:t>but</w:t>
      </w:r>
      <w:r>
        <w:t xml:space="preserve"> </w:t>
      </w:r>
      <w:r w:rsidRPr="00D94ACA">
        <w:t>also</w:t>
      </w:r>
      <w:r>
        <w:t xml:space="preserve"> </w:t>
      </w:r>
      <w:r w:rsidRPr="00D94ACA">
        <w:t>the</w:t>
      </w:r>
      <w:r>
        <w:t xml:space="preserve"> </w:t>
      </w:r>
      <w:r w:rsidRPr="00D94ACA">
        <w:t>scope,</w:t>
      </w:r>
      <w:r>
        <w:t xml:space="preserve"> </w:t>
      </w:r>
      <w:r w:rsidRPr="00D94ACA">
        <w:t>meaning</w:t>
      </w:r>
      <w:r>
        <w:t xml:space="preserve"> </w:t>
      </w:r>
      <w:r w:rsidRPr="00D94ACA">
        <w:t>and</w:t>
      </w:r>
      <w:r>
        <w:t xml:space="preserve"> </w:t>
      </w:r>
      <w:r w:rsidRPr="00D94ACA">
        <w:t>effect</w:t>
      </w:r>
      <w:r>
        <w:t xml:space="preserve"> </w:t>
      </w:r>
      <w:r w:rsidRPr="00D94ACA">
        <w:t>of</w:t>
      </w:r>
      <w:r>
        <w:t xml:space="preserve"> </w:t>
      </w:r>
      <w:r w:rsidRPr="00D94ACA">
        <w:t>the</w:t>
      </w:r>
      <w:r>
        <w:t xml:space="preserve"> </w:t>
      </w:r>
      <w:r w:rsidRPr="00D94ACA">
        <w:t>law</w:t>
      </w:r>
      <w:r>
        <w:t xml:space="preserve"> </w:t>
      </w:r>
      <w:r w:rsidRPr="00D94ACA">
        <w:t>must</w:t>
      </w:r>
      <w:r>
        <w:t xml:space="preserve"> </w:t>
      </w:r>
      <w:r w:rsidRPr="00D94ACA">
        <w:t>be</w:t>
      </w:r>
      <w:r>
        <w:t xml:space="preserve"> </w:t>
      </w:r>
      <w:r w:rsidRPr="00D94ACA">
        <w:t>sufficiently</w:t>
      </w:r>
      <w:r>
        <w:t xml:space="preserve"> </w:t>
      </w:r>
      <w:r w:rsidRPr="00D94ACA">
        <w:t>clear</w:t>
      </w:r>
      <w:r>
        <w:t xml:space="preserve"> </w:t>
      </w:r>
      <w:r w:rsidRPr="00D94ACA">
        <w:t>to</w:t>
      </w:r>
      <w:r>
        <w:t xml:space="preserve"> </w:t>
      </w:r>
      <w:r w:rsidRPr="00D94ACA">
        <w:t>allow</w:t>
      </w:r>
      <w:r>
        <w:t xml:space="preserve"> </w:t>
      </w:r>
      <w:r w:rsidRPr="00D94ACA">
        <w:t>individuals</w:t>
      </w:r>
      <w:r>
        <w:t xml:space="preserve"> </w:t>
      </w:r>
      <w:r w:rsidRPr="00D94ACA">
        <w:t>to</w:t>
      </w:r>
      <w:r>
        <w:t xml:space="preserve"> </w:t>
      </w:r>
      <w:r w:rsidRPr="00D94ACA">
        <w:t>regulate</w:t>
      </w:r>
      <w:r>
        <w:t xml:space="preserve"> </w:t>
      </w:r>
      <w:r w:rsidRPr="00D94ACA">
        <w:t>their</w:t>
      </w:r>
      <w:r>
        <w:t xml:space="preserve"> </w:t>
      </w:r>
      <w:r w:rsidRPr="00D94ACA">
        <w:t>actions</w:t>
      </w:r>
      <w:r>
        <w:t xml:space="preserve"> </w:t>
      </w:r>
      <w:r w:rsidRPr="00D94ACA">
        <w:t>so</w:t>
      </w:r>
      <w:r>
        <w:t xml:space="preserve"> </w:t>
      </w:r>
      <w:r w:rsidRPr="00D94ACA">
        <w:t>as</w:t>
      </w:r>
      <w:r>
        <w:t xml:space="preserve"> </w:t>
      </w:r>
      <w:r w:rsidRPr="00D94ACA">
        <w:t>to</w:t>
      </w:r>
      <w:r>
        <w:t xml:space="preserve"> </w:t>
      </w:r>
      <w:r w:rsidRPr="00D94ACA">
        <w:t>avoid</w:t>
      </w:r>
      <w:r>
        <w:t xml:space="preserve"> </w:t>
      </w:r>
      <w:r w:rsidRPr="00D94ACA">
        <w:t>violation.</w:t>
      </w:r>
      <w:r>
        <w:t xml:space="preserve"> </w:t>
      </w:r>
      <w:r w:rsidRPr="00D94ACA">
        <w:t>Vague</w:t>
      </w:r>
      <w:r>
        <w:t xml:space="preserve"> </w:t>
      </w:r>
      <w:r w:rsidRPr="00D94ACA">
        <w:t>laws</w:t>
      </w:r>
      <w:r>
        <w:t xml:space="preserve"> </w:t>
      </w:r>
      <w:r w:rsidRPr="00D94ACA">
        <w:t>confer</w:t>
      </w:r>
      <w:r>
        <w:t xml:space="preserve"> </w:t>
      </w:r>
      <w:r w:rsidRPr="00D94ACA">
        <w:t>undue</w:t>
      </w:r>
      <w:r>
        <w:t xml:space="preserve"> </w:t>
      </w:r>
      <w:r w:rsidRPr="00D94ACA">
        <w:t>discretion</w:t>
      </w:r>
      <w:r>
        <w:t xml:space="preserve"> </w:t>
      </w:r>
      <w:r w:rsidRPr="00D94ACA">
        <w:t>on</w:t>
      </w:r>
      <w:r>
        <w:t xml:space="preserve"> </w:t>
      </w:r>
      <w:r w:rsidRPr="00D94ACA">
        <w:t>executive</w:t>
      </w:r>
      <w:r>
        <w:t xml:space="preserve"> </w:t>
      </w:r>
      <w:r w:rsidRPr="00D94ACA">
        <w:t>authorities,</w:t>
      </w:r>
      <w:r>
        <w:t xml:space="preserve"> </w:t>
      </w:r>
      <w:r w:rsidRPr="00D94ACA">
        <w:t>enabling</w:t>
      </w:r>
      <w:r>
        <w:t xml:space="preserve"> </w:t>
      </w:r>
      <w:r w:rsidRPr="00D94ACA">
        <w:t>them</w:t>
      </w:r>
      <w:r>
        <w:t xml:space="preserve"> </w:t>
      </w:r>
      <w:r w:rsidRPr="00D94ACA">
        <w:t>to</w:t>
      </w:r>
      <w:r>
        <w:t xml:space="preserve"> </w:t>
      </w:r>
      <w:r w:rsidRPr="00D94ACA">
        <w:t>violate</w:t>
      </w:r>
      <w:r>
        <w:t xml:space="preserve"> </w:t>
      </w:r>
      <w:r w:rsidRPr="00D94ACA">
        <w:t>individual</w:t>
      </w:r>
      <w:r>
        <w:t xml:space="preserve"> </w:t>
      </w:r>
      <w:r w:rsidRPr="00D94ACA">
        <w:t>rights</w:t>
      </w:r>
      <w:r>
        <w:t xml:space="preserve"> </w:t>
      </w:r>
      <w:r w:rsidRPr="00D94ACA">
        <w:t>while</w:t>
      </w:r>
      <w:r>
        <w:t xml:space="preserve"> </w:t>
      </w:r>
      <w:r w:rsidRPr="00D94ACA">
        <w:t>disingenuously</w:t>
      </w:r>
      <w:r>
        <w:t xml:space="preserve"> </w:t>
      </w:r>
      <w:r w:rsidRPr="00D94ACA">
        <w:t>claiming</w:t>
      </w:r>
      <w:r>
        <w:t xml:space="preserve"> </w:t>
      </w:r>
      <w:r w:rsidRPr="00D94ACA">
        <w:t>adherence</w:t>
      </w:r>
      <w:r>
        <w:t xml:space="preserve"> </w:t>
      </w:r>
      <w:r w:rsidRPr="00D94ACA">
        <w:t>to</w:t>
      </w:r>
      <w:r>
        <w:t xml:space="preserve"> </w:t>
      </w:r>
      <w:r w:rsidRPr="00D94ACA">
        <w:t>the</w:t>
      </w:r>
      <w:r>
        <w:t xml:space="preserve"> </w:t>
      </w:r>
      <w:r w:rsidRPr="00D94ACA">
        <w:t>law.</w:t>
      </w:r>
      <w:r w:rsidRPr="001A4366">
        <w:rPr>
          <w:rStyle w:val="FootnoteReference"/>
        </w:rPr>
        <w:footnoteReference w:id="8"/>
      </w:r>
      <w:r w:rsidRPr="001A4366">
        <w:rPr>
          <w:rStyle w:val="FootnoteReference"/>
        </w:rPr>
        <w:t xml:space="preserve"> </w:t>
      </w:r>
      <w:r w:rsidRPr="00D94ACA">
        <w:t>Mandate</w:t>
      </w:r>
      <w:r>
        <w:t xml:space="preserve"> </w:t>
      </w:r>
      <w:r w:rsidRPr="00D94ACA">
        <w:t>holders</w:t>
      </w:r>
      <w:r>
        <w:t xml:space="preserve"> </w:t>
      </w:r>
      <w:r w:rsidRPr="00D94ACA">
        <w:t>have</w:t>
      </w:r>
      <w:r>
        <w:t xml:space="preserve"> </w:t>
      </w:r>
      <w:r w:rsidRPr="00D94ACA">
        <w:t>frequently</w:t>
      </w:r>
      <w:r>
        <w:t xml:space="preserve"> </w:t>
      </w:r>
      <w:r w:rsidRPr="00D94ACA">
        <w:t>been</w:t>
      </w:r>
      <w:r>
        <w:t xml:space="preserve"> </w:t>
      </w:r>
      <w:r w:rsidRPr="00D94ACA">
        <w:t>concerned</w:t>
      </w:r>
      <w:r>
        <w:t xml:space="preserve"> </w:t>
      </w:r>
      <w:r w:rsidRPr="00D94ACA">
        <w:t>by</w:t>
      </w:r>
      <w:r>
        <w:t xml:space="preserve"> </w:t>
      </w:r>
      <w:r w:rsidRPr="00D94ACA">
        <w:t>overbroad</w:t>
      </w:r>
      <w:r>
        <w:t xml:space="preserve"> </w:t>
      </w:r>
      <w:r w:rsidRPr="00D94ACA">
        <w:t>legal</w:t>
      </w:r>
      <w:r>
        <w:t xml:space="preserve"> </w:t>
      </w:r>
      <w:r w:rsidRPr="00D94ACA">
        <w:t>definition</w:t>
      </w:r>
      <w:r>
        <w:t xml:space="preserve"> </w:t>
      </w:r>
      <w:r w:rsidRPr="00D94ACA">
        <w:t>and</w:t>
      </w:r>
      <w:r>
        <w:t xml:space="preserve"> </w:t>
      </w:r>
      <w:r w:rsidRPr="00D94ACA">
        <w:t>vague</w:t>
      </w:r>
      <w:r>
        <w:t xml:space="preserve"> </w:t>
      </w:r>
      <w:r w:rsidRPr="00D94ACA">
        <w:t>specification,</w:t>
      </w:r>
      <w:r>
        <w:t xml:space="preserve"> </w:t>
      </w:r>
      <w:r w:rsidRPr="00D94ACA">
        <w:t>particularly</w:t>
      </w:r>
      <w:r>
        <w:t xml:space="preserve"> </w:t>
      </w:r>
      <w:r w:rsidRPr="00D94ACA">
        <w:t>with</w:t>
      </w:r>
      <w:r>
        <w:t xml:space="preserve"> </w:t>
      </w:r>
      <w:r w:rsidRPr="00D94ACA">
        <w:t>respect</w:t>
      </w:r>
      <w:r>
        <w:t xml:space="preserve"> </w:t>
      </w:r>
      <w:r w:rsidRPr="00D94ACA">
        <w:t>to</w:t>
      </w:r>
      <w:r>
        <w:t xml:space="preserve"> </w:t>
      </w:r>
      <w:r w:rsidRPr="00D94ACA">
        <w:t>terrorism,</w:t>
      </w:r>
      <w:r>
        <w:t xml:space="preserve"> </w:t>
      </w:r>
      <w:r w:rsidRPr="00D94ACA">
        <w:t>extremism</w:t>
      </w:r>
      <w:r>
        <w:t xml:space="preserve"> </w:t>
      </w:r>
      <w:r w:rsidRPr="00D94ACA">
        <w:t>and</w:t>
      </w:r>
      <w:r>
        <w:t xml:space="preserve"> </w:t>
      </w:r>
      <w:r w:rsidRPr="00D94ACA">
        <w:t>other</w:t>
      </w:r>
      <w:r>
        <w:t xml:space="preserve"> </w:t>
      </w:r>
      <w:r w:rsidRPr="00D94ACA">
        <w:t>areas</w:t>
      </w:r>
      <w:r>
        <w:t xml:space="preserve"> </w:t>
      </w:r>
      <w:r w:rsidRPr="00D94ACA">
        <w:t>of</w:t>
      </w:r>
      <w:r>
        <w:t xml:space="preserve"> </w:t>
      </w:r>
      <w:r w:rsidRPr="00D94ACA">
        <w:t>national</w:t>
      </w:r>
      <w:r>
        <w:t xml:space="preserve"> </w:t>
      </w:r>
      <w:r w:rsidRPr="00D94ACA">
        <w:t>security</w:t>
      </w:r>
      <w:r>
        <w:t xml:space="preserve"> </w:t>
      </w:r>
      <w:r w:rsidRPr="00D94ACA">
        <w:t>and</w:t>
      </w:r>
      <w:r>
        <w:t xml:space="preserve"> </w:t>
      </w:r>
      <w:r w:rsidRPr="00D94ACA">
        <w:t>public</w:t>
      </w:r>
      <w:r>
        <w:t xml:space="preserve"> </w:t>
      </w:r>
      <w:r w:rsidRPr="00D94ACA">
        <w:t>order</w:t>
      </w:r>
      <w:r>
        <w:t xml:space="preserve"> </w:t>
      </w:r>
      <w:r w:rsidRPr="00D94ACA">
        <w:t>concern.</w:t>
      </w:r>
      <w:r w:rsidRPr="001A4366">
        <w:rPr>
          <w:rStyle w:val="FootnoteReference"/>
        </w:rPr>
        <w:footnoteReference w:id="9"/>
      </w:r>
      <w:r w:rsidRPr="001A4366">
        <w:rPr>
          <w:rStyle w:val="FootnoteReference"/>
        </w:rPr>
        <w:t xml:space="preserve"> </w:t>
      </w:r>
      <w:r w:rsidRPr="00D94ACA">
        <w:t>Human</w:t>
      </w:r>
      <w:r>
        <w:t xml:space="preserve"> </w:t>
      </w:r>
      <w:r w:rsidRPr="00D94ACA">
        <w:t>rights</w:t>
      </w:r>
      <w:r>
        <w:t xml:space="preserve"> </w:t>
      </w:r>
      <w:r w:rsidRPr="00D94ACA">
        <w:t>courts</w:t>
      </w:r>
      <w:r>
        <w:t xml:space="preserve"> </w:t>
      </w:r>
      <w:r w:rsidRPr="00D94ACA">
        <w:t>have</w:t>
      </w:r>
      <w:r>
        <w:t xml:space="preserve"> </w:t>
      </w:r>
      <w:r w:rsidRPr="00D94ACA">
        <w:t>also</w:t>
      </w:r>
      <w:r>
        <w:t xml:space="preserve"> </w:t>
      </w:r>
      <w:r w:rsidRPr="00D94ACA">
        <w:t>consistently</w:t>
      </w:r>
      <w:r>
        <w:t xml:space="preserve"> </w:t>
      </w:r>
      <w:r w:rsidRPr="00D94ACA">
        <w:t>criticized</w:t>
      </w:r>
      <w:r>
        <w:t xml:space="preserve"> </w:t>
      </w:r>
      <w:r w:rsidRPr="00D94ACA">
        <w:t>the</w:t>
      </w:r>
      <w:r>
        <w:t xml:space="preserve"> </w:t>
      </w:r>
      <w:r w:rsidRPr="00D94ACA">
        <w:t>vagueness</w:t>
      </w:r>
      <w:r>
        <w:t xml:space="preserve"> </w:t>
      </w:r>
      <w:r w:rsidRPr="00D94ACA">
        <w:t>of</w:t>
      </w:r>
      <w:r>
        <w:t xml:space="preserve"> </w:t>
      </w:r>
      <w:r w:rsidRPr="00D94ACA">
        <w:t>such</w:t>
      </w:r>
      <w:r>
        <w:t xml:space="preserve"> </w:t>
      </w:r>
      <w:r w:rsidRPr="00D94ACA">
        <w:t>laws.</w:t>
      </w:r>
      <w:r w:rsidRPr="001A4366">
        <w:rPr>
          <w:rStyle w:val="FootnoteReference"/>
        </w:rPr>
        <w:footnoteReference w:id="10"/>
      </w:r>
      <w:r w:rsidRPr="001A4366">
        <w:rPr>
          <w:rStyle w:val="FootnoteReference"/>
        </w:rPr>
        <w:t xml:space="preserve"> </w:t>
      </w:r>
      <w:r w:rsidRPr="00D94ACA">
        <w:t>Those</w:t>
      </w:r>
      <w:r>
        <w:t xml:space="preserve"> </w:t>
      </w:r>
      <w:r w:rsidRPr="00D94ACA">
        <w:t>standards</w:t>
      </w:r>
      <w:r>
        <w:t xml:space="preserve"> </w:t>
      </w:r>
      <w:r w:rsidRPr="00D94ACA">
        <w:t>apply</w:t>
      </w:r>
      <w:r>
        <w:t xml:space="preserve"> </w:t>
      </w:r>
      <w:r w:rsidRPr="00D94ACA">
        <w:t>with</w:t>
      </w:r>
      <w:r>
        <w:t xml:space="preserve"> </w:t>
      </w:r>
      <w:r w:rsidRPr="00D94ACA">
        <w:t>the</w:t>
      </w:r>
      <w:r>
        <w:t xml:space="preserve"> </w:t>
      </w:r>
      <w:r w:rsidRPr="00D94ACA">
        <w:t>same</w:t>
      </w:r>
      <w:r>
        <w:t xml:space="preserve"> </w:t>
      </w:r>
      <w:r w:rsidRPr="00D94ACA">
        <w:t>force</w:t>
      </w:r>
      <w:r>
        <w:t xml:space="preserve"> </w:t>
      </w:r>
      <w:r w:rsidRPr="00D94ACA">
        <w:t>in</w:t>
      </w:r>
      <w:r>
        <w:t xml:space="preserve"> </w:t>
      </w:r>
      <w:r w:rsidRPr="00D94ACA">
        <w:t>the</w:t>
      </w:r>
      <w:r>
        <w:t xml:space="preserve"> </w:t>
      </w:r>
      <w:r w:rsidRPr="00D94ACA">
        <w:t>context</w:t>
      </w:r>
      <w:r>
        <w:t xml:space="preserve"> </w:t>
      </w:r>
      <w:r w:rsidRPr="00D94ACA">
        <w:t>of</w:t>
      </w:r>
      <w:r>
        <w:t xml:space="preserve"> </w:t>
      </w:r>
      <w:r w:rsidRPr="00D94ACA">
        <w:t>public</w:t>
      </w:r>
      <w:r>
        <w:t xml:space="preserve"> </w:t>
      </w:r>
      <w:r w:rsidRPr="00D94ACA">
        <w:t>health</w:t>
      </w:r>
      <w:r>
        <w:t xml:space="preserve"> </w:t>
      </w:r>
      <w:r w:rsidRPr="00D94ACA">
        <w:t>emergencies.</w:t>
      </w:r>
    </w:p>
    <w:p w:rsidR="004A3A3B" w:rsidRPr="001A4366" w:rsidRDefault="004A3A3B" w:rsidP="004A3A3B">
      <w:pPr>
        <w:pStyle w:val="SingleTxtG"/>
        <w:rPr>
          <w:rStyle w:val="FootnoteReference"/>
        </w:rPr>
      </w:pPr>
      <w:r w:rsidRPr="00D94ACA">
        <w:t>15.</w:t>
      </w:r>
      <w:r w:rsidRPr="00D94ACA">
        <w:tab/>
        <w:t>Second,</w:t>
      </w:r>
      <w:r>
        <w:t xml:space="preserve"> </w:t>
      </w:r>
      <w:r w:rsidRPr="00D94ACA">
        <w:t>under</w:t>
      </w:r>
      <w:r>
        <w:t xml:space="preserve"> </w:t>
      </w:r>
      <w:r w:rsidRPr="00D94ACA">
        <w:t>the</w:t>
      </w:r>
      <w:r>
        <w:t xml:space="preserve"> </w:t>
      </w:r>
      <w:r w:rsidRPr="00D94ACA">
        <w:t>necessity</w:t>
      </w:r>
      <w:r>
        <w:t xml:space="preserve"> </w:t>
      </w:r>
      <w:r w:rsidRPr="00D94ACA">
        <w:t>principle,</w:t>
      </w:r>
      <w:r>
        <w:t xml:space="preserve"> </w:t>
      </w:r>
      <w:r w:rsidRPr="00D94ACA">
        <w:t>when</w:t>
      </w:r>
      <w:r>
        <w:t xml:space="preserve"> </w:t>
      </w:r>
      <w:r w:rsidRPr="00D94ACA">
        <w:t>a</w:t>
      </w:r>
      <w:r>
        <w:t xml:space="preserve"> </w:t>
      </w:r>
      <w:r w:rsidRPr="00D94ACA">
        <w:t>State</w:t>
      </w:r>
      <w:r>
        <w:t xml:space="preserve"> </w:t>
      </w:r>
      <w:r w:rsidRPr="00D94ACA">
        <w:t>invokes</w:t>
      </w:r>
      <w:r>
        <w:t xml:space="preserve"> </w:t>
      </w:r>
      <w:r w:rsidRPr="00D94ACA">
        <w:t>a</w:t>
      </w:r>
      <w:r>
        <w:t xml:space="preserve"> </w:t>
      </w:r>
      <w:r w:rsidRPr="00D94ACA">
        <w:t>legitimate</w:t>
      </w:r>
      <w:r>
        <w:t xml:space="preserve"> </w:t>
      </w:r>
      <w:r w:rsidRPr="00D94ACA">
        <w:t>ground</w:t>
      </w:r>
      <w:r>
        <w:t xml:space="preserve"> </w:t>
      </w:r>
      <w:r w:rsidRPr="00D94ACA">
        <w:t>for</w:t>
      </w:r>
      <w:r>
        <w:t xml:space="preserve"> </w:t>
      </w:r>
      <w:r w:rsidRPr="00D94ACA">
        <w:t>restriction</w:t>
      </w:r>
      <w:r>
        <w:t xml:space="preserve"> </w:t>
      </w:r>
      <w:r w:rsidRPr="00D94ACA">
        <w:t>of</w:t>
      </w:r>
      <w:r>
        <w:t xml:space="preserve"> </w:t>
      </w:r>
      <w:r w:rsidRPr="00D94ACA">
        <w:t>freedom</w:t>
      </w:r>
      <w:r>
        <w:t xml:space="preserve"> </w:t>
      </w:r>
      <w:r w:rsidRPr="00D94ACA">
        <w:t>of</w:t>
      </w:r>
      <w:r>
        <w:t xml:space="preserve"> </w:t>
      </w:r>
      <w:r w:rsidRPr="00D94ACA">
        <w:t>expression,</w:t>
      </w:r>
      <w:r>
        <w:t xml:space="preserve"> </w:t>
      </w:r>
      <w:r w:rsidRPr="00D94ACA">
        <w:t>it</w:t>
      </w:r>
      <w:r>
        <w:t xml:space="preserve"> </w:t>
      </w:r>
      <w:r w:rsidRPr="00D94ACA">
        <w:t>must</w:t>
      </w:r>
      <w:r>
        <w:t xml:space="preserve"> </w:t>
      </w:r>
      <w:r w:rsidRPr="00D94ACA">
        <w:t>establish</w:t>
      </w:r>
      <w:r>
        <w:t xml:space="preserve"> </w:t>
      </w:r>
      <w:r w:rsidRPr="00D94ACA">
        <w:t>a</w:t>
      </w:r>
      <w:r>
        <w:t xml:space="preserve"> </w:t>
      </w:r>
      <w:r w:rsidRPr="00D94ACA">
        <w:t>direct</w:t>
      </w:r>
      <w:r>
        <w:t xml:space="preserve"> </w:t>
      </w:r>
      <w:r w:rsidRPr="00D94ACA">
        <w:t>and</w:t>
      </w:r>
      <w:r>
        <w:t xml:space="preserve"> </w:t>
      </w:r>
      <w:r w:rsidRPr="00D94ACA">
        <w:t>immediate</w:t>
      </w:r>
      <w:r>
        <w:t xml:space="preserve"> </w:t>
      </w:r>
      <w:r w:rsidRPr="00D94ACA">
        <w:t>connection</w:t>
      </w:r>
      <w:r>
        <w:t xml:space="preserve"> </w:t>
      </w:r>
      <w:r w:rsidRPr="00D94ACA">
        <w:t>between</w:t>
      </w:r>
      <w:r>
        <w:t xml:space="preserve"> </w:t>
      </w:r>
      <w:r w:rsidRPr="00D94ACA">
        <w:t>the</w:t>
      </w:r>
      <w:r>
        <w:t xml:space="preserve"> </w:t>
      </w:r>
      <w:r w:rsidRPr="00D94ACA">
        <w:t>expression</w:t>
      </w:r>
      <w:r>
        <w:t xml:space="preserve"> </w:t>
      </w:r>
      <w:r w:rsidRPr="00D94ACA">
        <w:t>and</w:t>
      </w:r>
      <w:r>
        <w:t xml:space="preserve"> </w:t>
      </w:r>
      <w:r w:rsidRPr="00D94ACA">
        <w:t>the</w:t>
      </w:r>
      <w:r>
        <w:t xml:space="preserve"> </w:t>
      </w:r>
      <w:r w:rsidRPr="00D94ACA">
        <w:t>threat</w:t>
      </w:r>
      <w:r>
        <w:t xml:space="preserve"> </w:t>
      </w:r>
      <w:r w:rsidRPr="00D94ACA">
        <w:t>said</w:t>
      </w:r>
      <w:r>
        <w:t xml:space="preserve"> </w:t>
      </w:r>
      <w:r w:rsidRPr="00D94ACA">
        <w:t>to</w:t>
      </w:r>
      <w:r>
        <w:t xml:space="preserve"> </w:t>
      </w:r>
      <w:r w:rsidRPr="00D94ACA">
        <w:t>exist.</w:t>
      </w:r>
      <w:r w:rsidRPr="001A4366">
        <w:rPr>
          <w:rStyle w:val="FootnoteReference"/>
        </w:rPr>
        <w:footnoteReference w:id="11"/>
      </w:r>
      <w:r w:rsidRPr="001A4366">
        <w:rPr>
          <w:rStyle w:val="FootnoteReference"/>
        </w:rPr>
        <w:t xml:space="preserve"> </w:t>
      </w:r>
      <w:r w:rsidRPr="00D94ACA">
        <w:t>It</w:t>
      </w:r>
      <w:r>
        <w:t xml:space="preserve"> </w:t>
      </w:r>
      <w:r w:rsidRPr="00D94ACA">
        <w:t>is</w:t>
      </w:r>
      <w:r>
        <w:t xml:space="preserve"> </w:t>
      </w:r>
      <w:r w:rsidRPr="00D94ACA">
        <w:t>the</w:t>
      </w:r>
      <w:r>
        <w:t xml:space="preserve"> </w:t>
      </w:r>
      <w:r w:rsidRPr="00D94ACA">
        <w:t>State</w:t>
      </w:r>
      <w:r w:rsidR="001A4366">
        <w:t>’</w:t>
      </w:r>
      <w:r w:rsidRPr="00D94ACA">
        <w:t>s</w:t>
      </w:r>
      <w:r>
        <w:t xml:space="preserve"> </w:t>
      </w:r>
      <w:r w:rsidRPr="00D94ACA">
        <w:t>obligation</w:t>
      </w:r>
      <w:r>
        <w:t xml:space="preserve"> </w:t>
      </w:r>
      <w:r w:rsidRPr="00D94ACA">
        <w:t>to</w:t>
      </w:r>
      <w:r>
        <w:t xml:space="preserve"> </w:t>
      </w:r>
      <w:r w:rsidRPr="00D94ACA">
        <w:t>demonstrate</w:t>
      </w:r>
      <w:r>
        <w:t xml:space="preserve"> </w:t>
      </w:r>
      <w:r w:rsidRPr="00D94ACA">
        <w:t>necessity,</w:t>
      </w:r>
      <w:r w:rsidRPr="001A4366">
        <w:rPr>
          <w:rStyle w:val="FootnoteReference"/>
        </w:rPr>
        <w:footnoteReference w:id="12"/>
      </w:r>
      <w:r w:rsidRPr="001A4366">
        <w:rPr>
          <w:rStyle w:val="FootnoteReference"/>
        </w:rPr>
        <w:t xml:space="preserve"> </w:t>
      </w:r>
      <w:r w:rsidRPr="00D94ACA">
        <w:t>not</w:t>
      </w:r>
      <w:r>
        <w:t xml:space="preserve"> </w:t>
      </w:r>
      <w:r w:rsidRPr="00D94ACA">
        <w:t>a</w:t>
      </w:r>
      <w:r>
        <w:t xml:space="preserve"> </w:t>
      </w:r>
      <w:r w:rsidRPr="00D94ACA">
        <w:t>complainant</w:t>
      </w:r>
      <w:r w:rsidR="001A4366">
        <w:t>’</w:t>
      </w:r>
      <w:r w:rsidRPr="00D94ACA">
        <w:t>s</w:t>
      </w:r>
      <w:r>
        <w:t xml:space="preserve"> </w:t>
      </w:r>
      <w:r w:rsidRPr="00D94ACA">
        <w:t>obligation</w:t>
      </w:r>
      <w:r>
        <w:t xml:space="preserve"> </w:t>
      </w:r>
      <w:r w:rsidRPr="00D94ACA">
        <w:t>to</w:t>
      </w:r>
      <w:r>
        <w:t xml:space="preserve"> </w:t>
      </w:r>
      <w:r w:rsidRPr="00D94ACA">
        <w:t>demonstrate</w:t>
      </w:r>
      <w:r>
        <w:t xml:space="preserve"> </w:t>
      </w:r>
      <w:r w:rsidRPr="00D94ACA">
        <w:t>its</w:t>
      </w:r>
      <w:r>
        <w:t xml:space="preserve"> </w:t>
      </w:r>
      <w:r w:rsidRPr="00D94ACA">
        <w:t>failure.</w:t>
      </w:r>
      <w:r>
        <w:t xml:space="preserve"> </w:t>
      </w:r>
      <w:r w:rsidRPr="00D94ACA">
        <w:t>The</w:t>
      </w:r>
      <w:r>
        <w:t xml:space="preserve"> </w:t>
      </w:r>
      <w:r w:rsidRPr="00D94ACA">
        <w:t>judgment</w:t>
      </w:r>
      <w:r>
        <w:t xml:space="preserve"> </w:t>
      </w:r>
      <w:r w:rsidRPr="00D94ACA">
        <w:t>of</w:t>
      </w:r>
      <w:r>
        <w:t xml:space="preserve"> </w:t>
      </w:r>
      <w:r w:rsidRPr="00D94ACA">
        <w:t>the</w:t>
      </w:r>
      <w:r>
        <w:t xml:space="preserve"> </w:t>
      </w:r>
      <w:r w:rsidRPr="00D94ACA">
        <w:t>European</w:t>
      </w:r>
      <w:r>
        <w:t xml:space="preserve"> </w:t>
      </w:r>
      <w:r w:rsidRPr="00D94ACA">
        <w:t>Court</w:t>
      </w:r>
      <w:r>
        <w:t xml:space="preserve"> </w:t>
      </w:r>
      <w:r w:rsidRPr="00D94ACA">
        <w:t>of</w:t>
      </w:r>
      <w:r>
        <w:t xml:space="preserve"> </w:t>
      </w:r>
      <w:r w:rsidRPr="00D94ACA">
        <w:t>Human</w:t>
      </w:r>
      <w:r>
        <w:t xml:space="preserve"> </w:t>
      </w:r>
      <w:r w:rsidRPr="00D94ACA">
        <w:t>Rights</w:t>
      </w:r>
      <w:r>
        <w:t xml:space="preserve"> </w:t>
      </w:r>
      <w:r w:rsidRPr="00D94ACA">
        <w:t>–</w:t>
      </w:r>
      <w:r>
        <w:t xml:space="preserve"> </w:t>
      </w:r>
      <w:r w:rsidRPr="00D94ACA">
        <w:t>that,</w:t>
      </w:r>
      <w:r>
        <w:t xml:space="preserve"> </w:t>
      </w:r>
      <w:r w:rsidRPr="00D94ACA">
        <w:t>to</w:t>
      </w:r>
      <w:r>
        <w:t xml:space="preserve"> </w:t>
      </w:r>
      <w:r w:rsidRPr="00D94ACA">
        <w:t>meet</w:t>
      </w:r>
      <w:r>
        <w:t xml:space="preserve"> </w:t>
      </w:r>
      <w:r w:rsidRPr="00D94ACA">
        <w:t>the</w:t>
      </w:r>
      <w:r>
        <w:t xml:space="preserve"> </w:t>
      </w:r>
      <w:r w:rsidRPr="00D94ACA">
        <w:t>test</w:t>
      </w:r>
      <w:r>
        <w:t xml:space="preserve"> </w:t>
      </w:r>
      <w:r w:rsidRPr="00D94ACA">
        <w:t>of</w:t>
      </w:r>
      <w:r>
        <w:t xml:space="preserve"> </w:t>
      </w:r>
      <w:r w:rsidRPr="00D94ACA">
        <w:t>necessity,</w:t>
      </w:r>
      <w:r>
        <w:t xml:space="preserve"> </w:t>
      </w:r>
      <w:r w:rsidRPr="00D94ACA">
        <w:t>any</w:t>
      </w:r>
      <w:r>
        <w:t xml:space="preserve"> </w:t>
      </w:r>
      <w:r w:rsidRPr="00D94ACA">
        <w:t>restriction</w:t>
      </w:r>
      <w:r>
        <w:t xml:space="preserve"> </w:t>
      </w:r>
      <w:r w:rsidRPr="00D94ACA">
        <w:t>must</w:t>
      </w:r>
      <w:r>
        <w:t xml:space="preserve"> </w:t>
      </w:r>
      <w:r w:rsidRPr="00D94ACA">
        <w:t>be</w:t>
      </w:r>
      <w:r>
        <w:t xml:space="preserve"> </w:t>
      </w:r>
      <w:r w:rsidRPr="00D94ACA">
        <w:t>something</w:t>
      </w:r>
      <w:r>
        <w:t xml:space="preserve"> </w:t>
      </w:r>
      <w:r w:rsidRPr="00D94ACA">
        <w:t>more</w:t>
      </w:r>
      <w:r>
        <w:t xml:space="preserve"> </w:t>
      </w:r>
      <w:r w:rsidRPr="00D94ACA">
        <w:t>than</w:t>
      </w:r>
      <w:r>
        <w:t xml:space="preserve"> </w:t>
      </w:r>
      <w:r w:rsidR="001A4366">
        <w:t>“</w:t>
      </w:r>
      <w:r w:rsidRPr="00D94ACA">
        <w:t>useful</w:t>
      </w:r>
      <w:r w:rsidR="001A4366">
        <w:t>”</w:t>
      </w:r>
      <w:r w:rsidRPr="00D94ACA">
        <w:t>,</w:t>
      </w:r>
      <w:r>
        <w:t xml:space="preserve"> </w:t>
      </w:r>
      <w:r w:rsidR="001A4366">
        <w:t>“</w:t>
      </w:r>
      <w:r w:rsidRPr="00D94ACA">
        <w:t>reasonable</w:t>
      </w:r>
      <w:r w:rsidR="001A4366">
        <w:t>”</w:t>
      </w:r>
      <w:r>
        <w:t xml:space="preserve"> </w:t>
      </w:r>
      <w:r w:rsidRPr="00D94ACA">
        <w:t>or</w:t>
      </w:r>
      <w:r>
        <w:t xml:space="preserve"> </w:t>
      </w:r>
      <w:r w:rsidR="001A4366">
        <w:t>“</w:t>
      </w:r>
      <w:r w:rsidRPr="00D94ACA">
        <w:t>desirable</w:t>
      </w:r>
      <w:r w:rsidR="001A4366">
        <w:t>”</w:t>
      </w:r>
      <w:r>
        <w:t xml:space="preserve"> </w:t>
      </w:r>
      <w:r w:rsidRPr="00D94ACA">
        <w:t>–</w:t>
      </w:r>
      <w:r>
        <w:t xml:space="preserve"> </w:t>
      </w:r>
      <w:r w:rsidRPr="00D94ACA">
        <w:t>is</w:t>
      </w:r>
      <w:r>
        <w:t xml:space="preserve"> </w:t>
      </w:r>
      <w:r w:rsidRPr="00D94ACA">
        <w:t>the</w:t>
      </w:r>
      <w:r>
        <w:t xml:space="preserve"> </w:t>
      </w:r>
      <w:r w:rsidRPr="00D94ACA">
        <w:t>correct</w:t>
      </w:r>
      <w:r>
        <w:t xml:space="preserve"> </w:t>
      </w:r>
      <w:r w:rsidRPr="00D94ACA">
        <w:t>one.</w:t>
      </w:r>
      <w:r w:rsidRPr="001A4366">
        <w:rPr>
          <w:rStyle w:val="FootnoteReference"/>
        </w:rPr>
        <w:footnoteReference w:id="13"/>
      </w:r>
      <w:r w:rsidRPr="001A4366">
        <w:rPr>
          <w:rStyle w:val="FootnoteReference"/>
        </w:rPr>
        <w:t xml:space="preserve"> </w:t>
      </w:r>
      <w:r w:rsidRPr="00D94ACA">
        <w:t>Necessity</w:t>
      </w:r>
      <w:r>
        <w:t xml:space="preserve"> </w:t>
      </w:r>
      <w:r w:rsidRPr="00D94ACA">
        <w:t>implies</w:t>
      </w:r>
      <w:r>
        <w:t xml:space="preserve"> </w:t>
      </w:r>
      <w:r w:rsidRPr="00D94ACA">
        <w:t>proportionality,</w:t>
      </w:r>
      <w:r>
        <w:t xml:space="preserve"> </w:t>
      </w:r>
      <w:r w:rsidRPr="00D94ACA">
        <w:t>according</w:t>
      </w:r>
      <w:r>
        <w:t xml:space="preserve"> </w:t>
      </w:r>
      <w:r w:rsidRPr="00D94ACA">
        <w:t>to</w:t>
      </w:r>
      <w:r>
        <w:t xml:space="preserve"> </w:t>
      </w:r>
      <w:r w:rsidRPr="00D94ACA">
        <w:t>which</w:t>
      </w:r>
      <w:r>
        <w:t xml:space="preserve"> </w:t>
      </w:r>
      <w:r w:rsidRPr="00D94ACA">
        <w:t>restrictions</w:t>
      </w:r>
      <w:r>
        <w:t xml:space="preserve"> </w:t>
      </w:r>
      <w:r w:rsidRPr="00D94ACA">
        <w:t>must</w:t>
      </w:r>
      <w:r>
        <w:t xml:space="preserve"> </w:t>
      </w:r>
      <w:r w:rsidRPr="00D94ACA">
        <w:t>target</w:t>
      </w:r>
      <w:r>
        <w:t xml:space="preserve"> </w:t>
      </w:r>
      <w:r w:rsidRPr="00D94ACA">
        <w:t>a</w:t>
      </w:r>
      <w:r>
        <w:t xml:space="preserve"> </w:t>
      </w:r>
      <w:r w:rsidRPr="00D94ACA">
        <w:t>specific</w:t>
      </w:r>
      <w:r>
        <w:t xml:space="preserve"> </w:t>
      </w:r>
      <w:r w:rsidRPr="00D94ACA">
        <w:t>objective</w:t>
      </w:r>
      <w:r>
        <w:t xml:space="preserve"> </w:t>
      </w:r>
      <w:r w:rsidRPr="00D94ACA">
        <w:t>and</w:t>
      </w:r>
      <w:r>
        <w:t xml:space="preserve"> </w:t>
      </w:r>
      <w:r w:rsidRPr="00D94ACA">
        <w:t>not</w:t>
      </w:r>
      <w:r>
        <w:t xml:space="preserve"> </w:t>
      </w:r>
      <w:r w:rsidRPr="00D94ACA">
        <w:t>unduly</w:t>
      </w:r>
      <w:r>
        <w:t xml:space="preserve"> </w:t>
      </w:r>
      <w:r w:rsidRPr="00D94ACA">
        <w:t>intrude</w:t>
      </w:r>
      <w:r>
        <w:t xml:space="preserve"> </w:t>
      </w:r>
      <w:r w:rsidRPr="00D94ACA">
        <w:t>upon</w:t>
      </w:r>
      <w:r>
        <w:t xml:space="preserve"> </w:t>
      </w:r>
      <w:r w:rsidRPr="00D94ACA">
        <w:t>other</w:t>
      </w:r>
      <w:r>
        <w:t xml:space="preserve"> </w:t>
      </w:r>
      <w:r w:rsidRPr="00D94ACA">
        <w:t>rights</w:t>
      </w:r>
      <w:r>
        <w:t xml:space="preserve"> </w:t>
      </w:r>
      <w:r w:rsidRPr="00D94ACA">
        <w:t>of</w:t>
      </w:r>
      <w:r>
        <w:t xml:space="preserve"> </w:t>
      </w:r>
      <w:r w:rsidRPr="00D94ACA">
        <w:t>targeted</w:t>
      </w:r>
      <w:r>
        <w:t xml:space="preserve"> </w:t>
      </w:r>
      <w:r w:rsidRPr="00D94ACA">
        <w:t>persons,</w:t>
      </w:r>
      <w:r>
        <w:t xml:space="preserve"> </w:t>
      </w:r>
      <w:r w:rsidRPr="00D94ACA">
        <w:t>and</w:t>
      </w:r>
      <w:r>
        <w:t xml:space="preserve"> </w:t>
      </w:r>
      <w:r w:rsidRPr="00D94ACA">
        <w:t>the</w:t>
      </w:r>
      <w:r>
        <w:t xml:space="preserve"> </w:t>
      </w:r>
      <w:r w:rsidRPr="00D94ACA">
        <w:t>ensuing</w:t>
      </w:r>
      <w:r>
        <w:t xml:space="preserve"> </w:t>
      </w:r>
      <w:r w:rsidRPr="00D94ACA">
        <w:t>interference</w:t>
      </w:r>
      <w:r>
        <w:t xml:space="preserve"> </w:t>
      </w:r>
      <w:r w:rsidRPr="00D94ACA">
        <w:t>with</w:t>
      </w:r>
      <w:r>
        <w:t xml:space="preserve"> </w:t>
      </w:r>
      <w:r w:rsidRPr="00D94ACA">
        <w:t>third</w:t>
      </w:r>
      <w:r>
        <w:t xml:space="preserve"> </w:t>
      </w:r>
      <w:r w:rsidRPr="00D94ACA">
        <w:t>parties</w:t>
      </w:r>
      <w:r w:rsidR="001A4366">
        <w:t>’</w:t>
      </w:r>
      <w:r>
        <w:t xml:space="preserve"> </w:t>
      </w:r>
      <w:r w:rsidRPr="00D94ACA">
        <w:t>rights</w:t>
      </w:r>
      <w:r>
        <w:t xml:space="preserve"> </w:t>
      </w:r>
      <w:r w:rsidRPr="00D94ACA">
        <w:t>must</w:t>
      </w:r>
      <w:r>
        <w:t xml:space="preserve"> </w:t>
      </w:r>
      <w:r w:rsidRPr="00D94ACA">
        <w:t>be</w:t>
      </w:r>
      <w:r>
        <w:t xml:space="preserve"> </w:t>
      </w:r>
      <w:r w:rsidRPr="00D94ACA">
        <w:t>limited</w:t>
      </w:r>
      <w:r>
        <w:t xml:space="preserve"> </w:t>
      </w:r>
      <w:r w:rsidRPr="00D94ACA">
        <w:t>and</w:t>
      </w:r>
      <w:r>
        <w:t xml:space="preserve"> </w:t>
      </w:r>
      <w:r w:rsidRPr="00D94ACA">
        <w:t>justified</w:t>
      </w:r>
      <w:r>
        <w:t xml:space="preserve"> </w:t>
      </w:r>
      <w:r w:rsidRPr="00D94ACA">
        <w:t>in</w:t>
      </w:r>
      <w:r>
        <w:t xml:space="preserve"> </w:t>
      </w:r>
      <w:r w:rsidRPr="00D94ACA">
        <w:t>the</w:t>
      </w:r>
      <w:r>
        <w:t xml:space="preserve"> </w:t>
      </w:r>
      <w:r w:rsidRPr="00D94ACA">
        <w:t>light</w:t>
      </w:r>
      <w:r>
        <w:t xml:space="preserve"> </w:t>
      </w:r>
      <w:r w:rsidRPr="00D94ACA">
        <w:t>of</w:t>
      </w:r>
      <w:r>
        <w:t xml:space="preserve"> </w:t>
      </w:r>
      <w:r w:rsidRPr="00D94ACA">
        <w:t>the</w:t>
      </w:r>
      <w:r>
        <w:t xml:space="preserve"> </w:t>
      </w:r>
      <w:r w:rsidRPr="00D94ACA">
        <w:t>interest</w:t>
      </w:r>
      <w:r>
        <w:t xml:space="preserve"> </w:t>
      </w:r>
      <w:r w:rsidRPr="00D94ACA">
        <w:t>supported</w:t>
      </w:r>
      <w:r>
        <w:t xml:space="preserve"> </w:t>
      </w:r>
      <w:r w:rsidRPr="00D94ACA">
        <w:t>by</w:t>
      </w:r>
      <w:r>
        <w:t xml:space="preserve"> </w:t>
      </w:r>
      <w:r w:rsidRPr="00D94ACA">
        <w:t>the</w:t>
      </w:r>
      <w:r>
        <w:t xml:space="preserve"> </w:t>
      </w:r>
      <w:r w:rsidRPr="00D94ACA">
        <w:t>intrusion</w:t>
      </w:r>
      <w:r>
        <w:t xml:space="preserve"> </w:t>
      </w:r>
      <w:r w:rsidRPr="00D94ACA">
        <w:t>(A/HRC/29/32,</w:t>
      </w:r>
      <w:r>
        <w:t xml:space="preserve"> </w:t>
      </w:r>
      <w:r w:rsidRPr="00D94ACA">
        <w:t>para.</w:t>
      </w:r>
      <w:r>
        <w:t xml:space="preserve"> </w:t>
      </w:r>
      <w:r w:rsidRPr="00D94ACA">
        <w:t>35).</w:t>
      </w:r>
      <w:r>
        <w:t xml:space="preserve"> </w:t>
      </w:r>
      <w:r w:rsidRPr="00D94ACA">
        <w:t>The</w:t>
      </w:r>
      <w:r>
        <w:t xml:space="preserve"> </w:t>
      </w:r>
      <w:r w:rsidRPr="00D94ACA">
        <w:t>restriction</w:t>
      </w:r>
      <w:r>
        <w:t xml:space="preserve"> </w:t>
      </w:r>
      <w:r w:rsidRPr="00D94ACA">
        <w:t>must</w:t>
      </w:r>
      <w:r>
        <w:t xml:space="preserve"> </w:t>
      </w:r>
      <w:r w:rsidRPr="00D94ACA">
        <w:t>be</w:t>
      </w:r>
      <w:r>
        <w:t xml:space="preserve"> </w:t>
      </w:r>
      <w:r w:rsidRPr="00D94ACA">
        <w:t>the</w:t>
      </w:r>
      <w:r>
        <w:t xml:space="preserve"> </w:t>
      </w:r>
      <w:r w:rsidRPr="00D94ACA">
        <w:t>least</w:t>
      </w:r>
      <w:r>
        <w:t xml:space="preserve"> </w:t>
      </w:r>
      <w:r w:rsidRPr="00D94ACA">
        <w:t>intrusive</w:t>
      </w:r>
      <w:r>
        <w:t xml:space="preserve"> </w:t>
      </w:r>
      <w:r w:rsidRPr="00D94ACA">
        <w:t>instrument</w:t>
      </w:r>
      <w:r>
        <w:t xml:space="preserve"> </w:t>
      </w:r>
      <w:r w:rsidRPr="00D94ACA">
        <w:t>among</w:t>
      </w:r>
      <w:r>
        <w:t xml:space="preserve"> </w:t>
      </w:r>
      <w:r w:rsidRPr="00D94ACA">
        <w:t>those</w:t>
      </w:r>
      <w:r>
        <w:t xml:space="preserve"> </w:t>
      </w:r>
      <w:r w:rsidRPr="00D94ACA">
        <w:t>which</w:t>
      </w:r>
      <w:r>
        <w:t xml:space="preserve"> </w:t>
      </w:r>
      <w:r w:rsidRPr="00D94ACA">
        <w:t>might</w:t>
      </w:r>
      <w:r>
        <w:t xml:space="preserve"> </w:t>
      </w:r>
      <w:r w:rsidRPr="00D94ACA">
        <w:t>achieve</w:t>
      </w:r>
      <w:r>
        <w:t xml:space="preserve"> </w:t>
      </w:r>
      <w:r w:rsidRPr="00D94ACA">
        <w:t>the</w:t>
      </w:r>
      <w:r>
        <w:t xml:space="preserve"> </w:t>
      </w:r>
      <w:r w:rsidRPr="00D94ACA">
        <w:t>desired</w:t>
      </w:r>
      <w:r>
        <w:t xml:space="preserve"> </w:t>
      </w:r>
      <w:r w:rsidRPr="00D94ACA">
        <w:t>result.</w:t>
      </w:r>
      <w:r w:rsidRPr="001A4366">
        <w:rPr>
          <w:rStyle w:val="FootnoteReference"/>
        </w:rPr>
        <w:footnoteReference w:id="14"/>
      </w:r>
    </w:p>
    <w:p w:rsidR="004A3A3B" w:rsidRPr="00D94ACA" w:rsidRDefault="004A3A3B" w:rsidP="004A3A3B">
      <w:pPr>
        <w:pStyle w:val="SingleTxtG"/>
      </w:pPr>
      <w:r w:rsidRPr="00D94ACA">
        <w:t>16.</w:t>
      </w:r>
      <w:r w:rsidRPr="00D94ACA">
        <w:tab/>
        <w:t>The</w:t>
      </w:r>
      <w:r>
        <w:t xml:space="preserve"> </w:t>
      </w:r>
      <w:r w:rsidRPr="00D94ACA">
        <w:t>principles</w:t>
      </w:r>
      <w:r>
        <w:t xml:space="preserve"> </w:t>
      </w:r>
      <w:r w:rsidRPr="00D94ACA">
        <w:t>of</w:t>
      </w:r>
      <w:r>
        <w:t xml:space="preserve"> </w:t>
      </w:r>
      <w:r w:rsidRPr="00D94ACA">
        <w:t>legality,</w:t>
      </w:r>
      <w:r>
        <w:t xml:space="preserve"> </w:t>
      </w:r>
      <w:r w:rsidRPr="00D94ACA">
        <w:t>necessity</w:t>
      </w:r>
      <w:r>
        <w:t xml:space="preserve"> </w:t>
      </w:r>
      <w:r w:rsidRPr="00D94ACA">
        <w:t>and</w:t>
      </w:r>
      <w:r>
        <w:t xml:space="preserve"> </w:t>
      </w:r>
      <w:r w:rsidRPr="00D94ACA">
        <w:t>proportionality</w:t>
      </w:r>
      <w:r>
        <w:t xml:space="preserve"> </w:t>
      </w:r>
      <w:r w:rsidRPr="00D94ACA">
        <w:t>apply</w:t>
      </w:r>
      <w:r>
        <w:t xml:space="preserve"> </w:t>
      </w:r>
      <w:r w:rsidRPr="00D94ACA">
        <w:t>across</w:t>
      </w:r>
      <w:r>
        <w:t xml:space="preserve"> </w:t>
      </w:r>
      <w:r w:rsidRPr="00D94ACA">
        <w:t>the</w:t>
      </w:r>
      <w:r>
        <w:t xml:space="preserve"> </w:t>
      </w:r>
      <w:r w:rsidRPr="00D94ACA">
        <w:t>board;</w:t>
      </w:r>
      <w:r>
        <w:t xml:space="preserve"> </w:t>
      </w:r>
      <w:r w:rsidRPr="00D94ACA">
        <w:t>they</w:t>
      </w:r>
      <w:r>
        <w:t xml:space="preserve"> </w:t>
      </w:r>
      <w:r w:rsidRPr="00D94ACA">
        <w:t>are</w:t>
      </w:r>
      <w:r>
        <w:t xml:space="preserve"> </w:t>
      </w:r>
      <w:r w:rsidRPr="00D94ACA">
        <w:t>not</w:t>
      </w:r>
      <w:r>
        <w:t xml:space="preserve"> </w:t>
      </w:r>
      <w:r w:rsidRPr="00D94ACA">
        <w:t>simply</w:t>
      </w:r>
      <w:r>
        <w:t xml:space="preserve"> </w:t>
      </w:r>
      <w:r w:rsidRPr="00D94ACA">
        <w:t>discarded</w:t>
      </w:r>
      <w:r>
        <w:t xml:space="preserve"> </w:t>
      </w:r>
      <w:r w:rsidRPr="00D94ACA">
        <w:t>in</w:t>
      </w:r>
      <w:r>
        <w:t xml:space="preserve"> </w:t>
      </w:r>
      <w:r w:rsidRPr="00D94ACA">
        <w:t>the</w:t>
      </w:r>
      <w:r>
        <w:t xml:space="preserve"> </w:t>
      </w:r>
      <w:r w:rsidRPr="00D94ACA">
        <w:t>context</w:t>
      </w:r>
      <w:r>
        <w:t xml:space="preserve"> </w:t>
      </w:r>
      <w:r w:rsidRPr="00D94ACA">
        <w:t>of</w:t>
      </w:r>
      <w:r>
        <w:t xml:space="preserve"> </w:t>
      </w:r>
      <w:r w:rsidRPr="00D94ACA">
        <w:t>efforts</w:t>
      </w:r>
      <w:r>
        <w:t xml:space="preserve"> </w:t>
      </w:r>
      <w:r w:rsidRPr="00D94ACA">
        <w:t>to</w:t>
      </w:r>
      <w:r>
        <w:t xml:space="preserve"> </w:t>
      </w:r>
      <w:r w:rsidRPr="00D94ACA">
        <w:t>address</w:t>
      </w:r>
      <w:r>
        <w:t xml:space="preserve"> </w:t>
      </w:r>
      <w:r w:rsidRPr="00D94ACA">
        <w:t>the</w:t>
      </w:r>
      <w:r>
        <w:t xml:space="preserve"> </w:t>
      </w:r>
      <w:r w:rsidRPr="00D94ACA">
        <w:t>public</w:t>
      </w:r>
      <w:r>
        <w:t xml:space="preserve"> </w:t>
      </w:r>
      <w:r w:rsidRPr="00D94ACA">
        <w:t>health</w:t>
      </w:r>
      <w:r>
        <w:t xml:space="preserve"> </w:t>
      </w:r>
      <w:r w:rsidRPr="00D94ACA">
        <w:t>threat</w:t>
      </w:r>
      <w:r>
        <w:t xml:space="preserve"> </w:t>
      </w:r>
      <w:r w:rsidRPr="00D94ACA">
        <w:t>of</w:t>
      </w:r>
      <w:r>
        <w:t xml:space="preserve"> </w:t>
      </w:r>
      <w:r w:rsidRPr="00D94ACA">
        <w:t>COVID-19.</w:t>
      </w:r>
      <w:r>
        <w:t xml:space="preserve"> </w:t>
      </w:r>
      <w:r w:rsidRPr="00D94ACA">
        <w:t>To</w:t>
      </w:r>
      <w:r>
        <w:t xml:space="preserve"> </w:t>
      </w:r>
      <w:r w:rsidRPr="00D94ACA">
        <w:t>the</w:t>
      </w:r>
      <w:r>
        <w:t xml:space="preserve"> </w:t>
      </w:r>
      <w:r w:rsidRPr="00D94ACA">
        <w:t>contrary,</w:t>
      </w:r>
      <w:r>
        <w:t xml:space="preserve"> </w:t>
      </w:r>
      <w:r w:rsidRPr="00D94ACA">
        <w:t>they</w:t>
      </w:r>
      <w:r>
        <w:t xml:space="preserve"> </w:t>
      </w:r>
      <w:r w:rsidRPr="00D94ACA">
        <w:t>apply</w:t>
      </w:r>
      <w:r>
        <w:t xml:space="preserve"> </w:t>
      </w:r>
      <w:r w:rsidRPr="00D94ACA">
        <w:t>with</w:t>
      </w:r>
      <w:r>
        <w:t xml:space="preserve"> </w:t>
      </w:r>
      <w:r w:rsidRPr="00D94ACA">
        <w:t>great</w:t>
      </w:r>
      <w:r>
        <w:t xml:space="preserve"> </w:t>
      </w:r>
      <w:r w:rsidRPr="00D94ACA">
        <w:t>force</w:t>
      </w:r>
      <w:r>
        <w:t xml:space="preserve"> </w:t>
      </w:r>
      <w:r w:rsidRPr="00D94ACA">
        <w:t>because</w:t>
      </w:r>
      <w:r>
        <w:t xml:space="preserve"> </w:t>
      </w:r>
      <w:r w:rsidRPr="00D94ACA">
        <w:t>of</w:t>
      </w:r>
      <w:r>
        <w:t xml:space="preserve"> </w:t>
      </w:r>
      <w:r w:rsidRPr="00D94ACA">
        <w:t>the</w:t>
      </w:r>
      <w:r>
        <w:t xml:space="preserve"> </w:t>
      </w:r>
      <w:r w:rsidRPr="00D94ACA">
        <w:t>extraordinary</w:t>
      </w:r>
      <w:r>
        <w:t xml:space="preserve"> </w:t>
      </w:r>
      <w:r w:rsidRPr="00D94ACA">
        <w:t>value</w:t>
      </w:r>
      <w:r>
        <w:t xml:space="preserve"> </w:t>
      </w:r>
      <w:r w:rsidRPr="00D94ACA">
        <w:t>that</w:t>
      </w:r>
      <w:r>
        <w:t xml:space="preserve"> </w:t>
      </w:r>
      <w:r w:rsidRPr="00D94ACA">
        <w:t>the</w:t>
      </w:r>
      <w:r>
        <w:t xml:space="preserve"> </w:t>
      </w:r>
      <w:r w:rsidRPr="00D94ACA">
        <w:t>International</w:t>
      </w:r>
      <w:r>
        <w:t xml:space="preserve"> </w:t>
      </w:r>
      <w:r w:rsidRPr="00D94ACA">
        <w:t>Covenant</w:t>
      </w:r>
      <w:r>
        <w:t xml:space="preserve"> </w:t>
      </w:r>
      <w:r w:rsidRPr="00D94ACA">
        <w:t>on</w:t>
      </w:r>
      <w:r>
        <w:t xml:space="preserve"> </w:t>
      </w:r>
      <w:r w:rsidRPr="00D94ACA">
        <w:t>Civil</w:t>
      </w:r>
      <w:r>
        <w:t xml:space="preserve"> </w:t>
      </w:r>
      <w:r w:rsidRPr="00D94ACA">
        <w:t>and</w:t>
      </w:r>
      <w:r>
        <w:t xml:space="preserve"> </w:t>
      </w:r>
      <w:r w:rsidRPr="00D94ACA">
        <w:t>Political</w:t>
      </w:r>
      <w:r>
        <w:t xml:space="preserve"> </w:t>
      </w:r>
      <w:r w:rsidRPr="00D94ACA">
        <w:t>Rights</w:t>
      </w:r>
      <w:r>
        <w:t xml:space="preserve"> </w:t>
      </w:r>
      <w:r w:rsidRPr="00D94ACA">
        <w:t>places</w:t>
      </w:r>
      <w:r>
        <w:t xml:space="preserve"> </w:t>
      </w:r>
      <w:r w:rsidRPr="00D94ACA">
        <w:t>on</w:t>
      </w:r>
      <w:r>
        <w:t xml:space="preserve"> </w:t>
      </w:r>
      <w:r w:rsidRPr="00D94ACA">
        <w:t>free</w:t>
      </w:r>
      <w:r>
        <w:t xml:space="preserve"> </w:t>
      </w:r>
      <w:r w:rsidRPr="00D94ACA">
        <w:t>expression</w:t>
      </w:r>
      <w:r>
        <w:t xml:space="preserve"> </w:t>
      </w:r>
      <w:r w:rsidRPr="00D94ACA">
        <w:t>and</w:t>
      </w:r>
      <w:r>
        <w:t xml:space="preserve"> </w:t>
      </w:r>
      <w:r w:rsidRPr="00D94ACA">
        <w:t>because</w:t>
      </w:r>
      <w:r>
        <w:t xml:space="preserve"> </w:t>
      </w:r>
      <w:r w:rsidRPr="00D94ACA">
        <w:t>they</w:t>
      </w:r>
      <w:r>
        <w:t xml:space="preserve"> </w:t>
      </w:r>
      <w:r w:rsidRPr="00D94ACA">
        <w:t>also</w:t>
      </w:r>
      <w:r>
        <w:t xml:space="preserve"> </w:t>
      </w:r>
      <w:r w:rsidRPr="00D94ACA">
        <w:t>advance</w:t>
      </w:r>
      <w:r>
        <w:t xml:space="preserve"> </w:t>
      </w:r>
      <w:r w:rsidRPr="00D94ACA">
        <w:t>public</w:t>
      </w:r>
      <w:r>
        <w:t xml:space="preserve"> </w:t>
      </w:r>
      <w:r w:rsidRPr="00D94ACA">
        <w:t>health</w:t>
      </w:r>
      <w:r>
        <w:t xml:space="preserve"> </w:t>
      </w:r>
      <w:r w:rsidRPr="00D94ACA">
        <w:t>policies.</w:t>
      </w:r>
      <w:r w:rsidRPr="001A4366">
        <w:rPr>
          <w:rStyle w:val="FootnoteReference"/>
        </w:rPr>
        <w:footnoteReference w:id="15"/>
      </w:r>
      <w:r w:rsidRPr="001A4366">
        <w:rPr>
          <w:rStyle w:val="FootnoteReference"/>
        </w:rPr>
        <w:t xml:space="preserve"> </w:t>
      </w:r>
    </w:p>
    <w:p w:rsidR="004A3A3B" w:rsidRPr="001A4366" w:rsidRDefault="004A3A3B" w:rsidP="004A3A3B">
      <w:pPr>
        <w:pStyle w:val="SingleTxtG"/>
        <w:rPr>
          <w:rStyle w:val="FootnoteReference"/>
        </w:rPr>
      </w:pPr>
      <w:r w:rsidRPr="00D94ACA">
        <w:t>17.</w:t>
      </w:r>
      <w:r w:rsidRPr="00D94ACA">
        <w:tab/>
        <w:t>In</w:t>
      </w:r>
      <w:r>
        <w:t xml:space="preserve"> </w:t>
      </w:r>
      <w:r w:rsidRPr="00D94ACA">
        <w:t>paragraph</w:t>
      </w:r>
      <w:r>
        <w:t xml:space="preserve"> </w:t>
      </w:r>
      <w:r w:rsidRPr="00D94ACA">
        <w:t>5</w:t>
      </w:r>
      <w:r>
        <w:t xml:space="preserve"> </w:t>
      </w:r>
      <w:r w:rsidRPr="00D94ACA">
        <w:t>of</w:t>
      </w:r>
      <w:r>
        <w:t xml:space="preserve"> </w:t>
      </w:r>
      <w:r w:rsidRPr="00D94ACA">
        <w:t>its</w:t>
      </w:r>
      <w:r>
        <w:t xml:space="preserve"> </w:t>
      </w:r>
      <w:r w:rsidRPr="00D94ACA">
        <w:t>general</w:t>
      </w:r>
      <w:r>
        <w:t xml:space="preserve"> </w:t>
      </w:r>
      <w:r w:rsidRPr="00D94ACA">
        <w:t>comment</w:t>
      </w:r>
      <w:r>
        <w:t xml:space="preserve"> </w:t>
      </w:r>
      <w:r w:rsidRPr="00D94ACA">
        <w:t>No.</w:t>
      </w:r>
      <w:r>
        <w:t xml:space="preserve"> </w:t>
      </w:r>
      <w:r w:rsidRPr="00D94ACA">
        <w:t>34,</w:t>
      </w:r>
      <w:r>
        <w:t xml:space="preserve"> </w:t>
      </w:r>
      <w:r w:rsidRPr="00D94ACA">
        <w:t>the</w:t>
      </w:r>
      <w:r>
        <w:t xml:space="preserve"> </w:t>
      </w:r>
      <w:r w:rsidRPr="00D94ACA">
        <w:t>Human</w:t>
      </w:r>
      <w:r>
        <w:t xml:space="preserve"> </w:t>
      </w:r>
      <w:r w:rsidRPr="00D94ACA">
        <w:t>Rights</w:t>
      </w:r>
      <w:r>
        <w:t xml:space="preserve"> </w:t>
      </w:r>
      <w:r w:rsidRPr="00D94ACA">
        <w:t>Committee</w:t>
      </w:r>
      <w:r>
        <w:t xml:space="preserve"> </w:t>
      </w:r>
      <w:r w:rsidRPr="00D94ACA">
        <w:t>emphasized</w:t>
      </w:r>
      <w:r>
        <w:t xml:space="preserve"> </w:t>
      </w:r>
      <w:r w:rsidRPr="00D94ACA">
        <w:t>that</w:t>
      </w:r>
      <w:r>
        <w:t xml:space="preserve"> </w:t>
      </w:r>
      <w:r w:rsidRPr="00D94ACA">
        <w:t>it</w:t>
      </w:r>
      <w:r>
        <w:t xml:space="preserve"> </w:t>
      </w:r>
      <w:r w:rsidRPr="00D94ACA">
        <w:t>could</w:t>
      </w:r>
      <w:r>
        <w:t xml:space="preserve"> </w:t>
      </w:r>
      <w:r w:rsidRPr="00D94ACA">
        <w:t>never</w:t>
      </w:r>
      <w:r>
        <w:t xml:space="preserve"> </w:t>
      </w:r>
      <w:r w:rsidRPr="00D94ACA">
        <w:t>become</w:t>
      </w:r>
      <w:r>
        <w:t xml:space="preserve"> </w:t>
      </w:r>
      <w:r w:rsidRPr="00D94ACA">
        <w:t>necessary</w:t>
      </w:r>
      <w:r>
        <w:t xml:space="preserve"> </w:t>
      </w:r>
      <w:r w:rsidRPr="00D94ACA">
        <w:t>to</w:t>
      </w:r>
      <w:r>
        <w:t xml:space="preserve"> </w:t>
      </w:r>
      <w:r w:rsidRPr="00D94ACA">
        <w:t>derogate</w:t>
      </w:r>
      <w:r>
        <w:t xml:space="preserve"> </w:t>
      </w:r>
      <w:r w:rsidRPr="00D94ACA">
        <w:t>from</w:t>
      </w:r>
      <w:r>
        <w:t xml:space="preserve"> </w:t>
      </w:r>
      <w:r w:rsidRPr="00D94ACA">
        <w:t>the</w:t>
      </w:r>
      <w:r>
        <w:t xml:space="preserve"> </w:t>
      </w:r>
      <w:r w:rsidRPr="00D94ACA">
        <w:t>freedom</w:t>
      </w:r>
      <w:r>
        <w:t xml:space="preserve"> </w:t>
      </w:r>
      <w:r w:rsidRPr="00D94ACA">
        <w:t>of</w:t>
      </w:r>
      <w:r>
        <w:t xml:space="preserve"> </w:t>
      </w:r>
      <w:r w:rsidRPr="00D94ACA">
        <w:t>opinion</w:t>
      </w:r>
      <w:r>
        <w:t xml:space="preserve"> </w:t>
      </w:r>
      <w:r w:rsidRPr="00D94ACA">
        <w:t>during</w:t>
      </w:r>
      <w:r>
        <w:t xml:space="preserve"> </w:t>
      </w:r>
      <w:r w:rsidRPr="00D94ACA">
        <w:t>a</w:t>
      </w:r>
      <w:r>
        <w:t xml:space="preserve"> </w:t>
      </w:r>
      <w:r w:rsidRPr="00D94ACA">
        <w:t>state</w:t>
      </w:r>
      <w:r>
        <w:t xml:space="preserve"> </w:t>
      </w:r>
      <w:r w:rsidRPr="00D94ACA">
        <w:t>of</w:t>
      </w:r>
      <w:r>
        <w:t xml:space="preserve"> </w:t>
      </w:r>
      <w:r w:rsidRPr="00D94ACA">
        <w:t>emergency.</w:t>
      </w:r>
      <w:r>
        <w:t xml:space="preserve"> </w:t>
      </w:r>
      <w:r w:rsidRPr="00D94ACA">
        <w:t>Given</w:t>
      </w:r>
      <w:r>
        <w:t xml:space="preserve"> </w:t>
      </w:r>
      <w:r w:rsidRPr="00D94ACA">
        <w:t>the</w:t>
      </w:r>
      <w:r>
        <w:t xml:space="preserve"> </w:t>
      </w:r>
      <w:r w:rsidRPr="00D94ACA">
        <w:t>importance</w:t>
      </w:r>
      <w:r>
        <w:t xml:space="preserve"> </w:t>
      </w:r>
      <w:r w:rsidRPr="00D94ACA">
        <w:t>of</w:t>
      </w:r>
      <w:r>
        <w:t xml:space="preserve"> </w:t>
      </w:r>
      <w:r w:rsidRPr="00D94ACA">
        <w:t>information</w:t>
      </w:r>
      <w:r>
        <w:t xml:space="preserve"> </w:t>
      </w:r>
      <w:r w:rsidRPr="00D94ACA">
        <w:t>and</w:t>
      </w:r>
      <w:r>
        <w:t xml:space="preserve"> </w:t>
      </w:r>
      <w:r w:rsidRPr="00D94ACA">
        <w:t>freedom</w:t>
      </w:r>
      <w:r>
        <w:t xml:space="preserve"> </w:t>
      </w:r>
      <w:r w:rsidRPr="00D94ACA">
        <w:t>of</w:t>
      </w:r>
      <w:r>
        <w:t xml:space="preserve"> </w:t>
      </w:r>
      <w:r w:rsidRPr="00D94ACA">
        <w:t>expression</w:t>
      </w:r>
      <w:r>
        <w:t xml:space="preserve"> </w:t>
      </w:r>
      <w:r w:rsidRPr="00D94ACA">
        <w:t>to</w:t>
      </w:r>
      <w:r>
        <w:t xml:space="preserve"> </w:t>
      </w:r>
      <w:r w:rsidRPr="00D94ACA">
        <w:t>the</w:t>
      </w:r>
      <w:r>
        <w:t xml:space="preserve"> </w:t>
      </w:r>
      <w:r w:rsidRPr="00D94ACA">
        <w:t>development</w:t>
      </w:r>
      <w:r>
        <w:t xml:space="preserve"> </w:t>
      </w:r>
      <w:r w:rsidRPr="00D94ACA">
        <w:t>of</w:t>
      </w:r>
      <w:r>
        <w:t xml:space="preserve"> </w:t>
      </w:r>
      <w:r w:rsidRPr="00D94ACA">
        <w:t>opinion</w:t>
      </w:r>
      <w:r>
        <w:t xml:space="preserve"> </w:t>
      </w:r>
      <w:r w:rsidRPr="00D94ACA">
        <w:t>and</w:t>
      </w:r>
      <w:r>
        <w:t xml:space="preserve"> </w:t>
      </w:r>
      <w:r w:rsidRPr="00D94ACA">
        <w:t>to</w:t>
      </w:r>
      <w:r>
        <w:t xml:space="preserve"> </w:t>
      </w:r>
      <w:r w:rsidRPr="00D94ACA">
        <w:t>the</w:t>
      </w:r>
      <w:r>
        <w:t xml:space="preserve"> </w:t>
      </w:r>
      <w:r w:rsidRPr="00D94ACA">
        <w:t>efforts</w:t>
      </w:r>
      <w:r>
        <w:t xml:space="preserve"> </w:t>
      </w:r>
      <w:r w:rsidRPr="00D94ACA">
        <w:t>to</w:t>
      </w:r>
      <w:r>
        <w:t xml:space="preserve"> </w:t>
      </w:r>
      <w:r w:rsidRPr="00D94ACA">
        <w:t>address</w:t>
      </w:r>
      <w:r>
        <w:t xml:space="preserve"> </w:t>
      </w:r>
      <w:r w:rsidRPr="00D94ACA">
        <w:t>the</w:t>
      </w:r>
      <w:r>
        <w:t xml:space="preserve"> </w:t>
      </w:r>
      <w:r w:rsidRPr="00D94ACA">
        <w:t>public</w:t>
      </w:r>
      <w:r>
        <w:t xml:space="preserve"> </w:t>
      </w:r>
      <w:r w:rsidRPr="00D94ACA">
        <w:t>health</w:t>
      </w:r>
      <w:r>
        <w:t xml:space="preserve"> </w:t>
      </w:r>
      <w:r w:rsidRPr="00D94ACA">
        <w:t>crisis,</w:t>
      </w:r>
      <w:r>
        <w:t xml:space="preserve"> </w:t>
      </w:r>
      <w:r w:rsidRPr="00D94ACA">
        <w:t>States</w:t>
      </w:r>
      <w:r>
        <w:t xml:space="preserve"> </w:t>
      </w:r>
      <w:r w:rsidRPr="00D94ACA">
        <w:t>should</w:t>
      </w:r>
      <w:r>
        <w:t xml:space="preserve"> </w:t>
      </w:r>
      <w:r w:rsidRPr="00D94ACA">
        <w:t>also</w:t>
      </w:r>
      <w:r>
        <w:t xml:space="preserve"> </w:t>
      </w:r>
      <w:r w:rsidRPr="00D94ACA">
        <w:t>avoid</w:t>
      </w:r>
      <w:r>
        <w:t xml:space="preserve"> </w:t>
      </w:r>
      <w:r w:rsidRPr="00D94ACA">
        <w:t>any</w:t>
      </w:r>
      <w:r>
        <w:t xml:space="preserve"> </w:t>
      </w:r>
      <w:r w:rsidRPr="00D94ACA">
        <w:t>derogation</w:t>
      </w:r>
      <w:r>
        <w:t xml:space="preserve"> </w:t>
      </w:r>
      <w:r w:rsidRPr="00D94ACA">
        <w:t>from</w:t>
      </w:r>
      <w:r>
        <w:t xml:space="preserve"> </w:t>
      </w:r>
      <w:r w:rsidRPr="00D94ACA">
        <w:t>their</w:t>
      </w:r>
      <w:r>
        <w:t xml:space="preserve"> </w:t>
      </w:r>
      <w:r w:rsidRPr="00D94ACA">
        <w:t>obligations</w:t>
      </w:r>
      <w:r>
        <w:t xml:space="preserve"> </w:t>
      </w:r>
      <w:r w:rsidRPr="00D94ACA">
        <w:t>under</w:t>
      </w:r>
      <w:r>
        <w:t xml:space="preserve"> </w:t>
      </w:r>
      <w:r w:rsidRPr="00D94ACA">
        <w:t>article</w:t>
      </w:r>
      <w:r>
        <w:t xml:space="preserve"> </w:t>
      </w:r>
      <w:r w:rsidRPr="00D94ACA">
        <w:t>19</w:t>
      </w:r>
      <w:r>
        <w:t xml:space="preserve"> </w:t>
      </w:r>
      <w:r w:rsidRPr="00D94ACA">
        <w:t>of</w:t>
      </w:r>
      <w:r>
        <w:t xml:space="preserve"> </w:t>
      </w:r>
      <w:r w:rsidRPr="00D94ACA">
        <w:t>the</w:t>
      </w:r>
      <w:r>
        <w:t xml:space="preserve"> </w:t>
      </w:r>
      <w:r w:rsidRPr="00D94ACA">
        <w:t>Covenant.</w:t>
      </w:r>
      <w:r>
        <w:t xml:space="preserve"> </w:t>
      </w:r>
      <w:r w:rsidRPr="00D94ACA">
        <w:t>Article</w:t>
      </w:r>
      <w:r>
        <w:t xml:space="preserve"> </w:t>
      </w:r>
      <w:r w:rsidRPr="00D94ACA">
        <w:t>19</w:t>
      </w:r>
      <w:r>
        <w:t xml:space="preserve"> </w:t>
      </w:r>
      <w:r w:rsidRPr="00D94ACA">
        <w:t>(3)</w:t>
      </w:r>
      <w:r>
        <w:t xml:space="preserve"> </w:t>
      </w:r>
      <w:r w:rsidRPr="00D94ACA">
        <w:t>already</w:t>
      </w:r>
      <w:r>
        <w:t xml:space="preserve"> </w:t>
      </w:r>
      <w:r w:rsidRPr="00D94ACA">
        <w:t>provides</w:t>
      </w:r>
      <w:r>
        <w:t xml:space="preserve"> </w:t>
      </w:r>
      <w:r w:rsidRPr="00D94ACA">
        <w:t>sufficient</w:t>
      </w:r>
      <w:r>
        <w:t xml:space="preserve"> </w:t>
      </w:r>
      <w:r w:rsidRPr="00D94ACA">
        <w:t>grounds</w:t>
      </w:r>
      <w:r>
        <w:t xml:space="preserve"> </w:t>
      </w:r>
      <w:r w:rsidRPr="00D94ACA">
        <w:t>for</w:t>
      </w:r>
      <w:r>
        <w:t xml:space="preserve"> </w:t>
      </w:r>
      <w:r w:rsidRPr="00D94ACA">
        <w:t>necessary</w:t>
      </w:r>
      <w:r>
        <w:t xml:space="preserve"> </w:t>
      </w:r>
      <w:r w:rsidRPr="00D94ACA">
        <w:t>and</w:t>
      </w:r>
      <w:r>
        <w:t xml:space="preserve"> </w:t>
      </w:r>
      <w:r w:rsidRPr="00D94ACA">
        <w:t>proportionate</w:t>
      </w:r>
      <w:r>
        <w:t xml:space="preserve"> </w:t>
      </w:r>
      <w:r w:rsidRPr="00D94ACA">
        <w:t>restrictions</w:t>
      </w:r>
      <w:r>
        <w:t xml:space="preserve"> </w:t>
      </w:r>
      <w:r w:rsidRPr="00D94ACA">
        <w:t>of</w:t>
      </w:r>
      <w:r>
        <w:t xml:space="preserve"> </w:t>
      </w:r>
      <w:r w:rsidRPr="00D94ACA">
        <w:t>article</w:t>
      </w:r>
      <w:r>
        <w:t xml:space="preserve"> </w:t>
      </w:r>
      <w:r w:rsidRPr="00D94ACA">
        <w:t>19</w:t>
      </w:r>
      <w:r>
        <w:t xml:space="preserve"> </w:t>
      </w:r>
      <w:r w:rsidRPr="00D94ACA">
        <w:t>(2)</w:t>
      </w:r>
      <w:r>
        <w:t xml:space="preserve"> </w:t>
      </w:r>
      <w:r w:rsidRPr="00D94ACA">
        <w:t>rights,</w:t>
      </w:r>
      <w:r>
        <w:t xml:space="preserve"> </w:t>
      </w:r>
      <w:r w:rsidRPr="00D94ACA">
        <w:t>to</w:t>
      </w:r>
      <w:r>
        <w:t xml:space="preserve"> </w:t>
      </w:r>
      <w:r w:rsidRPr="00D94ACA">
        <w:t>protect</w:t>
      </w:r>
      <w:r>
        <w:t xml:space="preserve"> </w:t>
      </w:r>
      <w:r w:rsidRPr="00D94ACA">
        <w:t>public</w:t>
      </w:r>
      <w:r>
        <w:t xml:space="preserve"> </w:t>
      </w:r>
      <w:r w:rsidRPr="00D94ACA">
        <w:t>health.</w:t>
      </w:r>
      <w:r>
        <w:t xml:space="preserve"> </w:t>
      </w:r>
      <w:r w:rsidRPr="00D94ACA">
        <w:t>Moreover,</w:t>
      </w:r>
      <w:r>
        <w:t xml:space="preserve"> </w:t>
      </w:r>
      <w:r w:rsidRPr="00D94ACA">
        <w:t>in</w:t>
      </w:r>
      <w:r>
        <w:t xml:space="preserve"> </w:t>
      </w:r>
      <w:r w:rsidRPr="00D94ACA">
        <w:t>accordance</w:t>
      </w:r>
      <w:r>
        <w:t xml:space="preserve"> </w:t>
      </w:r>
      <w:r w:rsidRPr="00D94ACA">
        <w:t>with</w:t>
      </w:r>
      <w:r>
        <w:t xml:space="preserve"> </w:t>
      </w:r>
      <w:r w:rsidRPr="00D94ACA">
        <w:t>article</w:t>
      </w:r>
      <w:r>
        <w:t xml:space="preserve"> </w:t>
      </w:r>
      <w:r w:rsidRPr="00D94ACA">
        <w:t>4</w:t>
      </w:r>
      <w:r>
        <w:t xml:space="preserve"> </w:t>
      </w:r>
      <w:r w:rsidRPr="00D94ACA">
        <w:t>of</w:t>
      </w:r>
      <w:r>
        <w:t xml:space="preserve"> </w:t>
      </w:r>
      <w:r w:rsidRPr="00D94ACA">
        <w:t>the</w:t>
      </w:r>
      <w:r>
        <w:t xml:space="preserve"> </w:t>
      </w:r>
      <w:r w:rsidRPr="00D94ACA">
        <w:t>Covenant,</w:t>
      </w:r>
      <w:r>
        <w:t xml:space="preserve"> </w:t>
      </w:r>
      <w:r w:rsidRPr="00D94ACA">
        <w:t>even</w:t>
      </w:r>
      <w:r>
        <w:t xml:space="preserve"> </w:t>
      </w:r>
      <w:r w:rsidRPr="00D94ACA">
        <w:t>in</w:t>
      </w:r>
      <w:r>
        <w:t xml:space="preserve"> </w:t>
      </w:r>
      <w:r w:rsidRPr="00D94ACA">
        <w:t>the</w:t>
      </w:r>
      <w:r>
        <w:t xml:space="preserve"> </w:t>
      </w:r>
      <w:r w:rsidRPr="00D94ACA">
        <w:t>context</w:t>
      </w:r>
      <w:r>
        <w:t xml:space="preserve"> </w:t>
      </w:r>
      <w:r w:rsidRPr="00D94ACA">
        <w:t>of</w:t>
      </w:r>
      <w:r>
        <w:t xml:space="preserve"> </w:t>
      </w:r>
      <w:r w:rsidRPr="00D94ACA">
        <w:t>a</w:t>
      </w:r>
      <w:r>
        <w:t xml:space="preserve"> </w:t>
      </w:r>
      <w:r w:rsidRPr="00D94ACA">
        <w:t>declared</w:t>
      </w:r>
      <w:r>
        <w:t xml:space="preserve"> </w:t>
      </w:r>
      <w:r w:rsidRPr="00D94ACA">
        <w:t>public</w:t>
      </w:r>
      <w:r>
        <w:t xml:space="preserve"> </w:t>
      </w:r>
      <w:r w:rsidRPr="00D94ACA">
        <w:t>emergency</w:t>
      </w:r>
      <w:r>
        <w:t xml:space="preserve"> </w:t>
      </w:r>
      <w:r w:rsidRPr="00D94ACA">
        <w:t>which</w:t>
      </w:r>
      <w:r>
        <w:t xml:space="preserve"> </w:t>
      </w:r>
      <w:r w:rsidRPr="00D94ACA">
        <w:t>threatens</w:t>
      </w:r>
      <w:r>
        <w:t xml:space="preserve"> </w:t>
      </w:r>
      <w:r w:rsidRPr="00D94ACA">
        <w:t>the</w:t>
      </w:r>
      <w:r>
        <w:t xml:space="preserve"> </w:t>
      </w:r>
      <w:r w:rsidRPr="00D94ACA">
        <w:t>life</w:t>
      </w:r>
      <w:r>
        <w:t xml:space="preserve"> </w:t>
      </w:r>
      <w:r w:rsidRPr="00D94ACA">
        <w:t>of</w:t>
      </w:r>
      <w:r>
        <w:t xml:space="preserve"> </w:t>
      </w:r>
      <w:r w:rsidRPr="00D94ACA">
        <w:t>the</w:t>
      </w:r>
      <w:r>
        <w:t xml:space="preserve"> </w:t>
      </w:r>
      <w:r w:rsidRPr="00D94ACA">
        <w:t>nation,</w:t>
      </w:r>
      <w:r>
        <w:t xml:space="preserve"> </w:t>
      </w:r>
      <w:r w:rsidRPr="00D94ACA">
        <w:t>measures</w:t>
      </w:r>
      <w:r>
        <w:t xml:space="preserve"> </w:t>
      </w:r>
      <w:r w:rsidRPr="00D94ACA">
        <w:t>derogating</w:t>
      </w:r>
      <w:r>
        <w:t xml:space="preserve"> </w:t>
      </w:r>
      <w:r w:rsidRPr="00D94ACA">
        <w:t>from</w:t>
      </w:r>
      <w:r>
        <w:t xml:space="preserve"> </w:t>
      </w:r>
      <w:r w:rsidRPr="00D94ACA">
        <w:t>a</w:t>
      </w:r>
      <w:r>
        <w:t xml:space="preserve"> </w:t>
      </w:r>
      <w:r w:rsidRPr="00D94ACA">
        <w:t>State</w:t>
      </w:r>
      <w:r>
        <w:t xml:space="preserve"> </w:t>
      </w:r>
      <w:r w:rsidRPr="00D94ACA">
        <w:t>party</w:t>
      </w:r>
      <w:r w:rsidR="001A4366">
        <w:t>’</w:t>
      </w:r>
      <w:r w:rsidRPr="00D94ACA">
        <w:t>s</w:t>
      </w:r>
      <w:r>
        <w:t xml:space="preserve"> </w:t>
      </w:r>
      <w:r w:rsidRPr="00D94ACA">
        <w:t>obligations</w:t>
      </w:r>
      <w:r>
        <w:t xml:space="preserve"> </w:t>
      </w:r>
      <w:r w:rsidRPr="00D94ACA">
        <w:t>under</w:t>
      </w:r>
      <w:r>
        <w:t xml:space="preserve"> </w:t>
      </w:r>
      <w:r w:rsidRPr="00D94ACA">
        <w:t>the</w:t>
      </w:r>
      <w:r>
        <w:t xml:space="preserve"> </w:t>
      </w:r>
      <w:r w:rsidRPr="00D94ACA">
        <w:t>Covenant</w:t>
      </w:r>
      <w:r>
        <w:t xml:space="preserve"> </w:t>
      </w:r>
      <w:r w:rsidRPr="00D94ACA">
        <w:t>must</w:t>
      </w:r>
      <w:r>
        <w:t xml:space="preserve"> </w:t>
      </w:r>
      <w:r w:rsidRPr="00D94ACA">
        <w:t>be</w:t>
      </w:r>
      <w:r>
        <w:t xml:space="preserve"> </w:t>
      </w:r>
      <w:r w:rsidRPr="00D94ACA">
        <w:t>limited</w:t>
      </w:r>
      <w:r>
        <w:t xml:space="preserve"> </w:t>
      </w:r>
      <w:r w:rsidRPr="00D94ACA">
        <w:t>to</w:t>
      </w:r>
      <w:r>
        <w:t xml:space="preserve"> </w:t>
      </w:r>
      <w:r w:rsidRPr="00D94ACA">
        <w:t>the</w:t>
      </w:r>
      <w:r>
        <w:t xml:space="preserve"> </w:t>
      </w:r>
      <w:r w:rsidRPr="00D94ACA">
        <w:t>extent</w:t>
      </w:r>
      <w:r>
        <w:t xml:space="preserve"> </w:t>
      </w:r>
      <w:r w:rsidRPr="00D94ACA">
        <w:t>strictly</w:t>
      </w:r>
      <w:r>
        <w:t xml:space="preserve"> </w:t>
      </w:r>
      <w:r w:rsidRPr="00D94ACA">
        <w:t>required</w:t>
      </w:r>
      <w:r>
        <w:t xml:space="preserve"> </w:t>
      </w:r>
      <w:r w:rsidRPr="00D94ACA">
        <w:t>by</w:t>
      </w:r>
      <w:r>
        <w:t xml:space="preserve"> </w:t>
      </w:r>
      <w:r w:rsidRPr="00D94ACA">
        <w:t>the</w:t>
      </w:r>
      <w:r>
        <w:t xml:space="preserve"> </w:t>
      </w:r>
      <w:r w:rsidRPr="00D94ACA">
        <w:t>exigencies</w:t>
      </w:r>
      <w:r>
        <w:t xml:space="preserve"> </w:t>
      </w:r>
      <w:r w:rsidRPr="00D94ACA">
        <w:t>of</w:t>
      </w:r>
      <w:r>
        <w:t xml:space="preserve"> </w:t>
      </w:r>
      <w:r w:rsidRPr="00D94ACA">
        <w:t>the</w:t>
      </w:r>
      <w:r>
        <w:t xml:space="preserve"> </w:t>
      </w:r>
      <w:r w:rsidRPr="00D94ACA">
        <w:t>situation</w:t>
      </w:r>
      <w:r>
        <w:t xml:space="preserve"> </w:t>
      </w:r>
      <w:r w:rsidRPr="00D94ACA">
        <w:t>and,</w:t>
      </w:r>
      <w:r>
        <w:t xml:space="preserve"> </w:t>
      </w:r>
      <w:r w:rsidRPr="00D94ACA">
        <w:t>as</w:t>
      </w:r>
      <w:r>
        <w:t xml:space="preserve"> </w:t>
      </w:r>
      <w:r w:rsidRPr="00D94ACA">
        <w:t>under</w:t>
      </w:r>
      <w:r>
        <w:t xml:space="preserve"> </w:t>
      </w:r>
      <w:r w:rsidRPr="00D94ACA">
        <w:t>the</w:t>
      </w:r>
      <w:r>
        <w:t xml:space="preserve"> </w:t>
      </w:r>
      <w:r w:rsidRPr="00D94ACA">
        <w:t>normal</w:t>
      </w:r>
      <w:r>
        <w:t xml:space="preserve"> </w:t>
      </w:r>
      <w:r w:rsidRPr="00D94ACA">
        <w:t>application</w:t>
      </w:r>
      <w:r>
        <w:t xml:space="preserve"> </w:t>
      </w:r>
      <w:r w:rsidRPr="00D94ACA">
        <w:t>of</w:t>
      </w:r>
      <w:r>
        <w:t xml:space="preserve"> </w:t>
      </w:r>
      <w:r w:rsidRPr="00D94ACA">
        <w:t>article</w:t>
      </w:r>
      <w:r>
        <w:t xml:space="preserve"> </w:t>
      </w:r>
      <w:r w:rsidRPr="00D94ACA">
        <w:t>19,</w:t>
      </w:r>
      <w:r>
        <w:t xml:space="preserve"> </w:t>
      </w:r>
      <w:r w:rsidRPr="00D94ACA">
        <w:t>cannot</w:t>
      </w:r>
      <w:r>
        <w:t xml:space="preserve"> </w:t>
      </w:r>
      <w:r w:rsidRPr="00D94ACA">
        <w:t>involve</w:t>
      </w:r>
      <w:r>
        <w:t xml:space="preserve"> </w:t>
      </w:r>
      <w:r w:rsidRPr="00D94ACA">
        <w:t>discrimination</w:t>
      </w:r>
      <w:r>
        <w:t xml:space="preserve"> </w:t>
      </w:r>
      <w:r w:rsidRPr="00D94ACA">
        <w:t>or</w:t>
      </w:r>
      <w:r>
        <w:t xml:space="preserve"> </w:t>
      </w:r>
      <w:r w:rsidRPr="00D94ACA">
        <w:t>other</w:t>
      </w:r>
      <w:r>
        <w:t xml:space="preserve"> </w:t>
      </w:r>
      <w:r w:rsidRPr="00D94ACA">
        <w:t>violations</w:t>
      </w:r>
      <w:r>
        <w:t xml:space="preserve"> </w:t>
      </w:r>
      <w:r w:rsidRPr="00D94ACA">
        <w:t>of</w:t>
      </w:r>
      <w:r>
        <w:t xml:space="preserve"> </w:t>
      </w:r>
      <w:r w:rsidRPr="00D94ACA">
        <w:t>other</w:t>
      </w:r>
      <w:r>
        <w:t xml:space="preserve"> </w:t>
      </w:r>
      <w:r w:rsidRPr="00D94ACA">
        <w:t>international</w:t>
      </w:r>
      <w:r>
        <w:t xml:space="preserve"> </w:t>
      </w:r>
      <w:r w:rsidRPr="00D94ACA">
        <w:t>legal</w:t>
      </w:r>
      <w:r>
        <w:t xml:space="preserve"> </w:t>
      </w:r>
      <w:r w:rsidRPr="00D94ACA">
        <w:t>obligations,</w:t>
      </w:r>
      <w:r>
        <w:t xml:space="preserve"> </w:t>
      </w:r>
      <w:r w:rsidRPr="00D94ACA">
        <w:t>and</w:t>
      </w:r>
      <w:r>
        <w:t xml:space="preserve"> </w:t>
      </w:r>
      <w:r w:rsidRPr="00D94ACA">
        <w:t>they</w:t>
      </w:r>
      <w:r>
        <w:t xml:space="preserve"> </w:t>
      </w:r>
      <w:r w:rsidRPr="00D94ACA">
        <w:t>must</w:t>
      </w:r>
      <w:r>
        <w:t xml:space="preserve"> </w:t>
      </w:r>
      <w:r w:rsidRPr="00D94ACA">
        <w:t>be</w:t>
      </w:r>
      <w:r>
        <w:t xml:space="preserve"> </w:t>
      </w:r>
      <w:r w:rsidRPr="00D94ACA">
        <w:t>temporary.</w:t>
      </w:r>
      <w:r w:rsidRPr="001A4366">
        <w:rPr>
          <w:rStyle w:val="FootnoteReference"/>
        </w:rPr>
        <w:footnoteReference w:id="16"/>
      </w:r>
      <w:r w:rsidRPr="001A4366">
        <w:rPr>
          <w:rStyle w:val="FootnoteReference"/>
        </w:rPr>
        <w:t xml:space="preserve"> </w:t>
      </w:r>
      <w:r w:rsidRPr="00D94ACA">
        <w:t>As</w:t>
      </w:r>
      <w:r>
        <w:t xml:space="preserve"> </w:t>
      </w:r>
      <w:r w:rsidRPr="00D94ACA">
        <w:t>a</w:t>
      </w:r>
      <w:r>
        <w:t xml:space="preserve"> </w:t>
      </w:r>
      <w:r w:rsidRPr="00D94ACA">
        <w:t>group</w:t>
      </w:r>
      <w:r>
        <w:t xml:space="preserve"> </w:t>
      </w:r>
      <w:r w:rsidRPr="00D94ACA">
        <w:t>of</w:t>
      </w:r>
      <w:r>
        <w:t xml:space="preserve"> </w:t>
      </w:r>
      <w:r w:rsidRPr="00D94ACA">
        <w:t>mandate</w:t>
      </w:r>
      <w:r>
        <w:t xml:space="preserve"> </w:t>
      </w:r>
      <w:r w:rsidRPr="00D94ACA">
        <w:t>holders</w:t>
      </w:r>
      <w:r>
        <w:t xml:space="preserve"> </w:t>
      </w:r>
      <w:r w:rsidRPr="00D94ACA">
        <w:t>cautioned</w:t>
      </w:r>
      <w:r>
        <w:t xml:space="preserve"> </w:t>
      </w:r>
      <w:r w:rsidRPr="00D94ACA">
        <w:t>during</w:t>
      </w:r>
      <w:r>
        <w:t xml:space="preserve"> </w:t>
      </w:r>
      <w:r w:rsidRPr="00D94ACA">
        <w:t>the</w:t>
      </w:r>
      <w:r>
        <w:t xml:space="preserve"> </w:t>
      </w:r>
      <w:r w:rsidRPr="00D94ACA">
        <w:t>present</w:t>
      </w:r>
      <w:r>
        <w:t xml:space="preserve"> </w:t>
      </w:r>
      <w:r w:rsidRPr="00D94ACA">
        <w:t>pandemic,</w:t>
      </w:r>
      <w:r>
        <w:t xml:space="preserve"> </w:t>
      </w:r>
      <w:r w:rsidR="001A4366">
        <w:t>“</w:t>
      </w:r>
      <w:r w:rsidRPr="00D94ACA">
        <w:t>any</w:t>
      </w:r>
      <w:r>
        <w:t xml:space="preserve"> </w:t>
      </w:r>
      <w:r w:rsidRPr="00D94ACA">
        <w:t>emergency</w:t>
      </w:r>
      <w:r>
        <w:t xml:space="preserve"> </w:t>
      </w:r>
      <w:r w:rsidRPr="00D94ACA">
        <w:t>responses</w:t>
      </w:r>
      <w:r>
        <w:t xml:space="preserve"> </w:t>
      </w:r>
      <w:r w:rsidRPr="00D94ACA">
        <w:t>to</w:t>
      </w:r>
      <w:r>
        <w:t xml:space="preserve"> </w:t>
      </w:r>
      <w:r w:rsidRPr="00D94ACA">
        <w:t>the</w:t>
      </w:r>
      <w:r>
        <w:t xml:space="preserve"> </w:t>
      </w:r>
      <w:r w:rsidRPr="00D94ACA">
        <w:t>coronavirus</w:t>
      </w:r>
      <w:r>
        <w:t xml:space="preserve"> </w:t>
      </w:r>
      <w:r w:rsidRPr="00D94ACA">
        <w:t>must</w:t>
      </w:r>
      <w:r>
        <w:t xml:space="preserve"> </w:t>
      </w:r>
      <w:r w:rsidRPr="00D94ACA">
        <w:t>be</w:t>
      </w:r>
      <w:r>
        <w:t xml:space="preserve"> </w:t>
      </w:r>
      <w:r w:rsidRPr="00D94ACA">
        <w:t>proportionate,</w:t>
      </w:r>
      <w:r>
        <w:t xml:space="preserve"> </w:t>
      </w:r>
      <w:r w:rsidRPr="00D94ACA">
        <w:t>necessary</w:t>
      </w:r>
      <w:r>
        <w:t xml:space="preserve"> </w:t>
      </w:r>
      <w:r w:rsidRPr="00D94ACA">
        <w:t>and</w:t>
      </w:r>
      <w:r>
        <w:t xml:space="preserve"> </w:t>
      </w:r>
      <w:r w:rsidRPr="00D94ACA">
        <w:t>non-discriminatory</w:t>
      </w:r>
      <w:r w:rsidR="001A4366">
        <w:t>”</w:t>
      </w:r>
      <w:r w:rsidRPr="00D94ACA">
        <w:t>.</w:t>
      </w:r>
      <w:r>
        <w:t xml:space="preserve"> </w:t>
      </w:r>
      <w:r w:rsidRPr="00D94ACA">
        <w:t>They</w:t>
      </w:r>
      <w:r>
        <w:t xml:space="preserve"> </w:t>
      </w:r>
      <w:r w:rsidRPr="00D94ACA">
        <w:t>also</w:t>
      </w:r>
      <w:r>
        <w:t xml:space="preserve"> </w:t>
      </w:r>
      <w:r w:rsidRPr="00D94ACA">
        <w:t>noted</w:t>
      </w:r>
      <w:r>
        <w:t xml:space="preserve"> </w:t>
      </w:r>
      <w:r w:rsidRPr="00D94ACA">
        <w:t>that</w:t>
      </w:r>
      <w:r>
        <w:t xml:space="preserve"> </w:t>
      </w:r>
      <w:r w:rsidR="001A4366">
        <w:t>“</w:t>
      </w:r>
      <w:r w:rsidRPr="00D94ACA">
        <w:t>restrictions</w:t>
      </w:r>
      <w:r>
        <w:t xml:space="preserve"> </w:t>
      </w:r>
      <w:r w:rsidRPr="00D94ACA">
        <w:t>taken</w:t>
      </w:r>
      <w:r>
        <w:t xml:space="preserve"> </w:t>
      </w:r>
      <w:r w:rsidRPr="00D94ACA">
        <w:t>to</w:t>
      </w:r>
      <w:r>
        <w:t xml:space="preserve"> </w:t>
      </w:r>
      <w:r w:rsidRPr="00D94ACA">
        <w:t>respond</w:t>
      </w:r>
      <w:r>
        <w:t xml:space="preserve"> </w:t>
      </w:r>
      <w:r w:rsidRPr="00D94ACA">
        <w:t>to</w:t>
      </w:r>
      <w:r>
        <w:t xml:space="preserve"> </w:t>
      </w:r>
      <w:r w:rsidRPr="00D94ACA">
        <w:t>the</w:t>
      </w:r>
      <w:r>
        <w:t xml:space="preserve"> </w:t>
      </w:r>
      <w:r w:rsidRPr="00D94ACA">
        <w:t>virus</w:t>
      </w:r>
      <w:r>
        <w:t xml:space="preserve"> </w:t>
      </w:r>
      <w:r w:rsidRPr="00D94ACA">
        <w:t>must</w:t>
      </w:r>
      <w:r>
        <w:t xml:space="preserve"> </w:t>
      </w:r>
      <w:r w:rsidRPr="00D94ACA">
        <w:t>be</w:t>
      </w:r>
      <w:r>
        <w:t xml:space="preserve"> </w:t>
      </w:r>
      <w:r w:rsidRPr="00D94ACA">
        <w:t>motivated</w:t>
      </w:r>
      <w:r>
        <w:t xml:space="preserve"> </w:t>
      </w:r>
      <w:r w:rsidRPr="00D94ACA">
        <w:t>by</w:t>
      </w:r>
      <w:r>
        <w:t xml:space="preserve"> </w:t>
      </w:r>
      <w:r w:rsidRPr="00D94ACA">
        <w:t>legitimate</w:t>
      </w:r>
      <w:r>
        <w:t xml:space="preserve"> </w:t>
      </w:r>
      <w:r w:rsidRPr="00D94ACA">
        <w:t>public</w:t>
      </w:r>
      <w:r>
        <w:t xml:space="preserve"> </w:t>
      </w:r>
      <w:r w:rsidRPr="00D94ACA">
        <w:t>health</w:t>
      </w:r>
      <w:r>
        <w:t xml:space="preserve"> </w:t>
      </w:r>
      <w:r w:rsidRPr="00D94ACA">
        <w:t>goals</w:t>
      </w:r>
      <w:r>
        <w:t xml:space="preserve"> </w:t>
      </w:r>
      <w:r w:rsidRPr="00D94ACA">
        <w:t>and</w:t>
      </w:r>
      <w:r>
        <w:t xml:space="preserve"> </w:t>
      </w:r>
      <w:r w:rsidRPr="00D94ACA">
        <w:t>should</w:t>
      </w:r>
      <w:r>
        <w:t xml:space="preserve"> </w:t>
      </w:r>
      <w:r w:rsidRPr="00D94ACA">
        <w:t>not</w:t>
      </w:r>
      <w:r>
        <w:t xml:space="preserve"> </w:t>
      </w:r>
      <w:r w:rsidRPr="00D94ACA">
        <w:t>be</w:t>
      </w:r>
      <w:r>
        <w:t xml:space="preserve"> </w:t>
      </w:r>
      <w:r w:rsidRPr="00D94ACA">
        <w:t>used</w:t>
      </w:r>
      <w:r>
        <w:t xml:space="preserve"> </w:t>
      </w:r>
      <w:r w:rsidRPr="00D94ACA">
        <w:t>simply</w:t>
      </w:r>
      <w:r>
        <w:t xml:space="preserve"> </w:t>
      </w:r>
      <w:r w:rsidRPr="00D94ACA">
        <w:t>to</w:t>
      </w:r>
      <w:r>
        <w:t xml:space="preserve"> </w:t>
      </w:r>
      <w:r w:rsidRPr="00D94ACA">
        <w:t>quash</w:t>
      </w:r>
      <w:r>
        <w:t xml:space="preserve"> </w:t>
      </w:r>
      <w:r w:rsidRPr="00D94ACA">
        <w:t>dissent</w:t>
      </w:r>
      <w:r w:rsidR="001A4366">
        <w:t>”</w:t>
      </w:r>
      <w:r w:rsidRPr="00D94ACA">
        <w:t>.</w:t>
      </w:r>
      <w:r w:rsidRPr="001A4366">
        <w:rPr>
          <w:rStyle w:val="FootnoteReference"/>
        </w:rPr>
        <w:footnoteReference w:id="17"/>
      </w:r>
    </w:p>
    <w:p w:rsidR="004A3A3B" w:rsidRPr="00D94ACA" w:rsidRDefault="004A3A3B" w:rsidP="004A3A3B">
      <w:pPr>
        <w:pStyle w:val="HChG"/>
      </w:pPr>
      <w:r w:rsidRPr="00D94ACA">
        <w:tab/>
      </w:r>
      <w:bookmarkStart w:id="5" w:name="_Toc38458156"/>
      <w:r w:rsidRPr="00D94ACA">
        <w:t>III.</w:t>
      </w:r>
      <w:r w:rsidRPr="00D94ACA">
        <w:tab/>
        <w:t>Five</w:t>
      </w:r>
      <w:r>
        <w:t xml:space="preserve"> </w:t>
      </w:r>
      <w:r w:rsidRPr="00D94ACA">
        <w:t>challenges</w:t>
      </w:r>
      <w:r>
        <w:t xml:space="preserve"> </w:t>
      </w:r>
      <w:r w:rsidRPr="00D94ACA">
        <w:t>during</w:t>
      </w:r>
      <w:r>
        <w:t xml:space="preserve"> </w:t>
      </w:r>
      <w:r w:rsidRPr="00D94ACA">
        <w:t>pandemics</w:t>
      </w:r>
      <w:bookmarkEnd w:id="5"/>
    </w:p>
    <w:p w:rsidR="004A3A3B" w:rsidRPr="00D94ACA" w:rsidRDefault="004A3A3B" w:rsidP="004A3A3B">
      <w:pPr>
        <w:pStyle w:val="H1G"/>
      </w:pPr>
      <w:r w:rsidRPr="00D94ACA">
        <w:tab/>
      </w:r>
      <w:bookmarkStart w:id="6" w:name="_Toc38458157"/>
      <w:r w:rsidRPr="00D94ACA">
        <w:t>A.</w:t>
      </w:r>
      <w:r w:rsidRPr="00D94ACA">
        <w:tab/>
        <w:t>Access</w:t>
      </w:r>
      <w:r>
        <w:t xml:space="preserve"> </w:t>
      </w:r>
      <w:r w:rsidRPr="00D94ACA">
        <w:t>to</w:t>
      </w:r>
      <w:r>
        <w:t xml:space="preserve"> </w:t>
      </w:r>
      <w:r w:rsidRPr="00D94ACA">
        <w:t>information</w:t>
      </w:r>
      <w:r>
        <w:t xml:space="preserve"> </w:t>
      </w:r>
      <w:r w:rsidRPr="00D94ACA">
        <w:t>held</w:t>
      </w:r>
      <w:r>
        <w:t xml:space="preserve"> </w:t>
      </w:r>
      <w:r w:rsidRPr="00D94ACA">
        <w:t>by</w:t>
      </w:r>
      <w:r>
        <w:t xml:space="preserve"> </w:t>
      </w:r>
      <w:r w:rsidRPr="00D94ACA">
        <w:t>public</w:t>
      </w:r>
      <w:r>
        <w:t xml:space="preserve"> </w:t>
      </w:r>
      <w:r w:rsidRPr="00D94ACA">
        <w:t>authorities</w:t>
      </w:r>
      <w:bookmarkEnd w:id="6"/>
    </w:p>
    <w:p w:rsidR="004A3A3B" w:rsidRPr="00D94ACA" w:rsidRDefault="004A3A3B" w:rsidP="004A3A3B">
      <w:pPr>
        <w:pStyle w:val="SingleTxtG"/>
      </w:pPr>
      <w:r w:rsidRPr="00D94ACA">
        <w:t>18.</w:t>
      </w:r>
      <w:r w:rsidRPr="00D94ACA">
        <w:tab/>
        <w:t>The</w:t>
      </w:r>
      <w:r>
        <w:t xml:space="preserve"> </w:t>
      </w:r>
      <w:r w:rsidRPr="00D94ACA">
        <w:t>Human</w:t>
      </w:r>
      <w:r>
        <w:t xml:space="preserve"> </w:t>
      </w:r>
      <w:r w:rsidRPr="00D94ACA">
        <w:t>Rights</w:t>
      </w:r>
      <w:r>
        <w:t xml:space="preserve"> </w:t>
      </w:r>
      <w:r w:rsidRPr="00D94ACA">
        <w:t>Committee</w:t>
      </w:r>
      <w:r>
        <w:t xml:space="preserve"> </w:t>
      </w:r>
      <w:r w:rsidRPr="00D94ACA">
        <w:t>has</w:t>
      </w:r>
      <w:r>
        <w:t xml:space="preserve"> </w:t>
      </w:r>
      <w:r w:rsidRPr="00D94ACA">
        <w:t>stated</w:t>
      </w:r>
      <w:r>
        <w:t xml:space="preserve"> </w:t>
      </w:r>
      <w:r w:rsidRPr="00D94ACA">
        <w:t>that</w:t>
      </w:r>
      <w:r>
        <w:t xml:space="preserve"> </w:t>
      </w:r>
      <w:r w:rsidRPr="00D94ACA">
        <w:t>article</w:t>
      </w:r>
      <w:r>
        <w:t xml:space="preserve"> </w:t>
      </w:r>
      <w:r w:rsidRPr="00D94ACA">
        <w:t>19</w:t>
      </w:r>
      <w:r>
        <w:t xml:space="preserve"> </w:t>
      </w:r>
      <w:r w:rsidRPr="00D94ACA">
        <w:t>of</w:t>
      </w:r>
      <w:r>
        <w:t xml:space="preserve"> </w:t>
      </w:r>
      <w:r w:rsidRPr="00D94ACA">
        <w:t>the</w:t>
      </w:r>
      <w:r>
        <w:t xml:space="preserve"> </w:t>
      </w:r>
      <w:r w:rsidRPr="00D94ACA">
        <w:t>Covenant</w:t>
      </w:r>
      <w:r>
        <w:t xml:space="preserve"> </w:t>
      </w:r>
      <w:r w:rsidRPr="00D94ACA">
        <w:t>includes</w:t>
      </w:r>
      <w:r>
        <w:t xml:space="preserve"> </w:t>
      </w:r>
      <w:r w:rsidRPr="00D94ACA">
        <w:t>a</w:t>
      </w:r>
      <w:r>
        <w:t xml:space="preserve"> </w:t>
      </w:r>
      <w:r w:rsidRPr="00D94ACA">
        <w:t>right</w:t>
      </w:r>
      <w:r>
        <w:t xml:space="preserve"> </w:t>
      </w:r>
      <w:r w:rsidRPr="00D94ACA">
        <w:t>of</w:t>
      </w:r>
      <w:r>
        <w:t xml:space="preserve"> </w:t>
      </w:r>
      <w:r w:rsidRPr="00D94ACA">
        <w:t>access</w:t>
      </w:r>
      <w:r>
        <w:t xml:space="preserve"> </w:t>
      </w:r>
      <w:r w:rsidRPr="00D94ACA">
        <w:t>to</w:t>
      </w:r>
      <w:r>
        <w:t xml:space="preserve"> </w:t>
      </w:r>
      <w:r w:rsidRPr="00D94ACA">
        <w:t>information</w:t>
      </w:r>
      <w:r>
        <w:t xml:space="preserve"> </w:t>
      </w:r>
      <w:r w:rsidRPr="00D94ACA">
        <w:t>held</w:t>
      </w:r>
      <w:r>
        <w:t xml:space="preserve"> </w:t>
      </w:r>
      <w:r w:rsidRPr="00D94ACA">
        <w:t>by</w:t>
      </w:r>
      <w:r>
        <w:t xml:space="preserve"> </w:t>
      </w:r>
      <w:r w:rsidRPr="00D94ACA">
        <w:t>public</w:t>
      </w:r>
      <w:r>
        <w:t xml:space="preserve"> </w:t>
      </w:r>
      <w:r w:rsidRPr="00D94ACA">
        <w:t>authorities.</w:t>
      </w:r>
      <w:r>
        <w:t xml:space="preserve"> </w:t>
      </w:r>
      <w:r w:rsidRPr="00D94ACA">
        <w:t>Such</w:t>
      </w:r>
      <w:r>
        <w:t xml:space="preserve"> </w:t>
      </w:r>
      <w:r w:rsidRPr="00D94ACA">
        <w:t>information</w:t>
      </w:r>
      <w:r>
        <w:t xml:space="preserve"> </w:t>
      </w:r>
      <w:r w:rsidRPr="00D94ACA">
        <w:t>includes</w:t>
      </w:r>
      <w:r>
        <w:t xml:space="preserve"> </w:t>
      </w:r>
      <w:r w:rsidRPr="00D94ACA">
        <w:t>records</w:t>
      </w:r>
      <w:r>
        <w:t xml:space="preserve"> </w:t>
      </w:r>
      <w:r w:rsidRPr="00D94ACA">
        <w:t>held</w:t>
      </w:r>
      <w:r>
        <w:t xml:space="preserve"> </w:t>
      </w:r>
      <w:r w:rsidRPr="00D94ACA">
        <w:t>by</w:t>
      </w:r>
      <w:r>
        <w:t xml:space="preserve"> </w:t>
      </w:r>
      <w:r w:rsidRPr="00D94ACA">
        <w:t>a</w:t>
      </w:r>
      <w:r>
        <w:t xml:space="preserve"> </w:t>
      </w:r>
      <w:r w:rsidRPr="00D94ACA">
        <w:t>public</w:t>
      </w:r>
      <w:r>
        <w:t xml:space="preserve"> </w:t>
      </w:r>
      <w:r w:rsidRPr="00D94ACA">
        <w:t>body,</w:t>
      </w:r>
      <w:r>
        <w:t xml:space="preserve"> </w:t>
      </w:r>
      <w:r w:rsidRPr="00D94ACA">
        <w:t>regardless</w:t>
      </w:r>
      <w:r>
        <w:t xml:space="preserve"> </w:t>
      </w:r>
      <w:r w:rsidRPr="00D94ACA">
        <w:t>of</w:t>
      </w:r>
      <w:r>
        <w:t xml:space="preserve"> </w:t>
      </w:r>
      <w:r w:rsidRPr="00D94ACA">
        <w:t>the</w:t>
      </w:r>
      <w:r>
        <w:t xml:space="preserve"> </w:t>
      </w:r>
      <w:r w:rsidRPr="00D94ACA">
        <w:t>form</w:t>
      </w:r>
      <w:r>
        <w:t xml:space="preserve"> </w:t>
      </w:r>
      <w:r w:rsidRPr="00D94ACA">
        <w:t>in</w:t>
      </w:r>
      <w:r>
        <w:t xml:space="preserve"> </w:t>
      </w:r>
      <w:r w:rsidRPr="00D94ACA">
        <w:t>which</w:t>
      </w:r>
      <w:r>
        <w:t xml:space="preserve"> </w:t>
      </w:r>
      <w:r w:rsidRPr="00D94ACA">
        <w:t>the</w:t>
      </w:r>
      <w:r>
        <w:t xml:space="preserve"> </w:t>
      </w:r>
      <w:r w:rsidRPr="00D94ACA">
        <w:t>information</w:t>
      </w:r>
      <w:r>
        <w:t xml:space="preserve"> </w:t>
      </w:r>
      <w:r w:rsidRPr="00D94ACA">
        <w:t>is</w:t>
      </w:r>
      <w:r>
        <w:t xml:space="preserve"> </w:t>
      </w:r>
      <w:r w:rsidRPr="00D94ACA">
        <w:t>stored,</w:t>
      </w:r>
      <w:r>
        <w:t xml:space="preserve"> </w:t>
      </w:r>
      <w:r w:rsidRPr="00D94ACA">
        <w:t>its</w:t>
      </w:r>
      <w:r>
        <w:t xml:space="preserve"> </w:t>
      </w:r>
      <w:r w:rsidRPr="00D94ACA">
        <w:t>source</w:t>
      </w:r>
      <w:r>
        <w:t xml:space="preserve"> </w:t>
      </w:r>
      <w:r w:rsidRPr="00D94ACA">
        <w:t>and</w:t>
      </w:r>
      <w:r>
        <w:t xml:space="preserve"> </w:t>
      </w:r>
      <w:r w:rsidRPr="00D94ACA">
        <w:t>the</w:t>
      </w:r>
      <w:r>
        <w:t xml:space="preserve"> </w:t>
      </w:r>
      <w:r w:rsidRPr="00D94ACA">
        <w:t>date</w:t>
      </w:r>
      <w:r>
        <w:t xml:space="preserve"> </w:t>
      </w:r>
      <w:r w:rsidRPr="00D94ACA">
        <w:t>of</w:t>
      </w:r>
      <w:r>
        <w:t xml:space="preserve"> </w:t>
      </w:r>
      <w:r w:rsidRPr="00D94ACA">
        <w:t>production.</w:t>
      </w:r>
      <w:r w:rsidRPr="001A4366">
        <w:rPr>
          <w:rStyle w:val="FootnoteReference"/>
        </w:rPr>
        <w:footnoteReference w:id="18"/>
      </w:r>
      <w:r w:rsidRPr="001A4366">
        <w:rPr>
          <w:rStyle w:val="FootnoteReference"/>
        </w:rPr>
        <w:t xml:space="preserve"> </w:t>
      </w:r>
      <w:r w:rsidRPr="00D94ACA">
        <w:t>As</w:t>
      </w:r>
      <w:r>
        <w:t xml:space="preserve"> </w:t>
      </w:r>
      <w:r w:rsidRPr="00D94ACA">
        <w:t>noted</w:t>
      </w:r>
      <w:r>
        <w:t xml:space="preserve"> </w:t>
      </w:r>
      <w:r w:rsidRPr="00D94ACA">
        <w:t>by</w:t>
      </w:r>
      <w:r>
        <w:t xml:space="preserve"> </w:t>
      </w:r>
      <w:r w:rsidRPr="00D94ACA">
        <w:t>the</w:t>
      </w:r>
      <w:r>
        <w:t xml:space="preserve"> </w:t>
      </w:r>
      <w:r w:rsidRPr="00D94ACA">
        <w:t>Committee</w:t>
      </w:r>
      <w:r>
        <w:t xml:space="preserve"> </w:t>
      </w:r>
      <w:r w:rsidRPr="00D94ACA">
        <w:t>and</w:t>
      </w:r>
      <w:r>
        <w:t xml:space="preserve"> </w:t>
      </w:r>
      <w:r w:rsidRPr="00D94ACA">
        <w:t>cited</w:t>
      </w:r>
      <w:r>
        <w:t xml:space="preserve"> </w:t>
      </w:r>
      <w:r w:rsidRPr="00D94ACA">
        <w:t>approvingly</w:t>
      </w:r>
      <w:r>
        <w:t xml:space="preserve"> </w:t>
      </w:r>
      <w:r w:rsidRPr="00D94ACA">
        <w:t>by</w:t>
      </w:r>
      <w:r>
        <w:t xml:space="preserve"> </w:t>
      </w:r>
      <w:r w:rsidRPr="00D94ACA">
        <w:t>the</w:t>
      </w:r>
      <w:r>
        <w:t xml:space="preserve"> </w:t>
      </w:r>
      <w:r w:rsidRPr="00D94ACA">
        <w:t>previous</w:t>
      </w:r>
      <w:r>
        <w:t xml:space="preserve"> </w:t>
      </w:r>
      <w:r w:rsidRPr="00D94ACA">
        <w:t>mandate</w:t>
      </w:r>
      <w:r>
        <w:t xml:space="preserve"> </w:t>
      </w:r>
      <w:r w:rsidRPr="00D94ACA">
        <w:t>holder,</w:t>
      </w:r>
      <w:r>
        <w:t xml:space="preserve"> </w:t>
      </w:r>
      <w:r w:rsidRPr="00D94ACA">
        <w:t>States</w:t>
      </w:r>
      <w:r>
        <w:t xml:space="preserve"> </w:t>
      </w:r>
      <w:r w:rsidRPr="00D94ACA">
        <w:t>parties</w:t>
      </w:r>
      <w:r>
        <w:t xml:space="preserve"> </w:t>
      </w:r>
      <w:r w:rsidRPr="00D94ACA">
        <w:t>should</w:t>
      </w:r>
      <w:r>
        <w:t xml:space="preserve"> </w:t>
      </w:r>
      <w:r w:rsidRPr="00D94ACA">
        <w:t>proactively</w:t>
      </w:r>
      <w:r>
        <w:t xml:space="preserve"> </w:t>
      </w:r>
      <w:r w:rsidRPr="00D94ACA">
        <w:t>put</w:t>
      </w:r>
      <w:r>
        <w:t xml:space="preserve"> </w:t>
      </w:r>
      <w:r w:rsidRPr="00D94ACA">
        <w:t>into</w:t>
      </w:r>
      <w:r>
        <w:t xml:space="preserve"> </w:t>
      </w:r>
      <w:r w:rsidRPr="00D94ACA">
        <w:t>the</w:t>
      </w:r>
      <w:r>
        <w:t xml:space="preserve"> </w:t>
      </w:r>
      <w:r w:rsidRPr="00D94ACA">
        <w:t>public</w:t>
      </w:r>
      <w:r>
        <w:t xml:space="preserve"> </w:t>
      </w:r>
      <w:r w:rsidRPr="00D94ACA">
        <w:t>domain</w:t>
      </w:r>
      <w:r>
        <w:t xml:space="preserve"> </w:t>
      </w:r>
      <w:r w:rsidRPr="00D94ACA">
        <w:t>government</w:t>
      </w:r>
      <w:r>
        <w:t xml:space="preserve"> </w:t>
      </w:r>
      <w:r w:rsidRPr="00D94ACA">
        <w:t>information</w:t>
      </w:r>
      <w:r>
        <w:t xml:space="preserve"> </w:t>
      </w:r>
      <w:r w:rsidRPr="00D94ACA">
        <w:t>of</w:t>
      </w:r>
      <w:r>
        <w:t xml:space="preserve"> </w:t>
      </w:r>
      <w:r w:rsidRPr="00D94ACA">
        <w:t>public</w:t>
      </w:r>
      <w:r>
        <w:t xml:space="preserve"> </w:t>
      </w:r>
      <w:r w:rsidRPr="00D94ACA">
        <w:t>interest.</w:t>
      </w:r>
      <w:r w:rsidRPr="001A4366">
        <w:rPr>
          <w:rStyle w:val="FootnoteReference"/>
        </w:rPr>
        <w:footnoteReference w:id="19"/>
      </w:r>
      <w:r w:rsidRPr="001A4366">
        <w:rPr>
          <w:rStyle w:val="FootnoteReference"/>
        </w:rPr>
        <w:t xml:space="preserve"> </w:t>
      </w:r>
      <w:r w:rsidRPr="00D94ACA">
        <w:t>The</w:t>
      </w:r>
      <w:r>
        <w:t xml:space="preserve"> </w:t>
      </w:r>
      <w:r w:rsidRPr="00D94ACA">
        <w:t>default</w:t>
      </w:r>
      <w:r>
        <w:t xml:space="preserve"> </w:t>
      </w:r>
      <w:r w:rsidRPr="00D94ACA">
        <w:t>position</w:t>
      </w:r>
      <w:r>
        <w:t xml:space="preserve"> </w:t>
      </w:r>
      <w:r w:rsidRPr="00D94ACA">
        <w:t>must</w:t>
      </w:r>
      <w:r>
        <w:t xml:space="preserve"> </w:t>
      </w:r>
      <w:r w:rsidRPr="00D94ACA">
        <w:t>be</w:t>
      </w:r>
      <w:r>
        <w:t xml:space="preserve"> </w:t>
      </w:r>
      <w:r w:rsidRPr="00D94ACA">
        <w:t>that</w:t>
      </w:r>
      <w:r>
        <w:t xml:space="preserve"> </w:t>
      </w:r>
      <w:r w:rsidRPr="00D94ACA">
        <w:t>public</w:t>
      </w:r>
      <w:r>
        <w:t xml:space="preserve"> </w:t>
      </w:r>
      <w:r w:rsidRPr="00D94ACA">
        <w:t>authorities</w:t>
      </w:r>
      <w:r>
        <w:t xml:space="preserve"> </w:t>
      </w:r>
      <w:r w:rsidRPr="00D94ACA">
        <w:t>do</w:t>
      </w:r>
      <w:r>
        <w:t xml:space="preserve"> </w:t>
      </w:r>
      <w:r w:rsidRPr="00D94ACA">
        <w:t>not</w:t>
      </w:r>
      <w:r>
        <w:t xml:space="preserve"> </w:t>
      </w:r>
      <w:r w:rsidRPr="00D94ACA">
        <w:t>wait</w:t>
      </w:r>
      <w:r>
        <w:t xml:space="preserve"> </w:t>
      </w:r>
      <w:r w:rsidRPr="00D94ACA">
        <w:t>for</w:t>
      </w:r>
      <w:r>
        <w:t xml:space="preserve"> </w:t>
      </w:r>
      <w:r w:rsidRPr="00D94ACA">
        <w:t>a</w:t>
      </w:r>
      <w:r>
        <w:t xml:space="preserve"> </w:t>
      </w:r>
      <w:r w:rsidRPr="00D94ACA">
        <w:t>request</w:t>
      </w:r>
      <w:r>
        <w:t xml:space="preserve"> </w:t>
      </w:r>
      <w:r w:rsidRPr="00D94ACA">
        <w:t>for</w:t>
      </w:r>
      <w:r>
        <w:t xml:space="preserve"> </w:t>
      </w:r>
      <w:r w:rsidRPr="00D94ACA">
        <w:t>information;</w:t>
      </w:r>
      <w:r>
        <w:t xml:space="preserve"> </w:t>
      </w:r>
      <w:r w:rsidRPr="00D94ACA">
        <w:t>they</w:t>
      </w:r>
      <w:r>
        <w:t xml:space="preserve"> </w:t>
      </w:r>
      <w:r w:rsidRPr="00D94ACA">
        <w:t>must</w:t>
      </w:r>
      <w:r>
        <w:t xml:space="preserve"> </w:t>
      </w:r>
      <w:r w:rsidRPr="00D94ACA">
        <w:t>have</w:t>
      </w:r>
      <w:r>
        <w:t xml:space="preserve"> </w:t>
      </w:r>
      <w:r w:rsidRPr="00D94ACA">
        <w:t>an</w:t>
      </w:r>
      <w:r>
        <w:t xml:space="preserve"> </w:t>
      </w:r>
      <w:r w:rsidRPr="00D94ACA">
        <w:t>affirmative</w:t>
      </w:r>
      <w:r>
        <w:t xml:space="preserve"> </w:t>
      </w:r>
      <w:r w:rsidRPr="00D94ACA">
        <w:t>policy</w:t>
      </w:r>
      <w:r>
        <w:t xml:space="preserve"> </w:t>
      </w:r>
      <w:r w:rsidRPr="00D94ACA">
        <w:t>of</w:t>
      </w:r>
      <w:r>
        <w:t xml:space="preserve"> </w:t>
      </w:r>
      <w:r w:rsidRPr="00D94ACA">
        <w:t>releasing</w:t>
      </w:r>
      <w:r>
        <w:t xml:space="preserve"> </w:t>
      </w:r>
      <w:r w:rsidRPr="00D94ACA">
        <w:t>all</w:t>
      </w:r>
      <w:r>
        <w:t xml:space="preserve"> </w:t>
      </w:r>
      <w:r w:rsidRPr="00D94ACA">
        <w:t>relevant</w:t>
      </w:r>
      <w:r>
        <w:t xml:space="preserve"> </w:t>
      </w:r>
      <w:r w:rsidRPr="00D94ACA">
        <w:t>information</w:t>
      </w:r>
      <w:r>
        <w:t xml:space="preserve"> </w:t>
      </w:r>
      <w:r w:rsidRPr="00D94ACA">
        <w:t>in</w:t>
      </w:r>
      <w:r>
        <w:t xml:space="preserve"> </w:t>
      </w:r>
      <w:r w:rsidRPr="00D94ACA">
        <w:t>ways</w:t>
      </w:r>
      <w:r>
        <w:t xml:space="preserve"> </w:t>
      </w:r>
      <w:r w:rsidRPr="00D94ACA">
        <w:t>that</w:t>
      </w:r>
      <w:r>
        <w:t xml:space="preserve"> </w:t>
      </w:r>
      <w:r w:rsidRPr="00D94ACA">
        <w:t>are</w:t>
      </w:r>
      <w:r>
        <w:t xml:space="preserve"> </w:t>
      </w:r>
      <w:r w:rsidRPr="00D94ACA">
        <w:t>understandable</w:t>
      </w:r>
      <w:r>
        <w:t xml:space="preserve"> </w:t>
      </w:r>
      <w:r w:rsidRPr="00D94ACA">
        <w:t>to</w:t>
      </w:r>
      <w:r>
        <w:t xml:space="preserve"> </w:t>
      </w:r>
      <w:r w:rsidRPr="00D94ACA">
        <w:t>a</w:t>
      </w:r>
      <w:r>
        <w:t xml:space="preserve"> </w:t>
      </w:r>
      <w:r w:rsidRPr="00D94ACA">
        <w:t>non-technical</w:t>
      </w:r>
      <w:r>
        <w:t xml:space="preserve"> </w:t>
      </w:r>
      <w:r w:rsidRPr="00D94ACA">
        <w:t>public</w:t>
      </w:r>
      <w:r>
        <w:t xml:space="preserve"> </w:t>
      </w:r>
      <w:r w:rsidRPr="00D94ACA">
        <w:t>and</w:t>
      </w:r>
      <w:r>
        <w:t xml:space="preserve"> </w:t>
      </w:r>
      <w:r w:rsidRPr="00D94ACA">
        <w:t>that</w:t>
      </w:r>
      <w:r>
        <w:t xml:space="preserve"> </w:t>
      </w:r>
      <w:r w:rsidRPr="00D94ACA">
        <w:t>advance</w:t>
      </w:r>
      <w:r>
        <w:t xml:space="preserve"> </w:t>
      </w:r>
      <w:r w:rsidRPr="00D94ACA">
        <w:t>public</w:t>
      </w:r>
      <w:r>
        <w:t xml:space="preserve"> </w:t>
      </w:r>
      <w:r w:rsidRPr="00D94ACA">
        <w:t>health</w:t>
      </w:r>
      <w:r>
        <w:t xml:space="preserve"> </w:t>
      </w:r>
      <w:r w:rsidRPr="00D94ACA">
        <w:t>priorities.</w:t>
      </w:r>
      <w:r>
        <w:t xml:space="preserve"> </w:t>
      </w:r>
      <w:r w:rsidRPr="00D94ACA">
        <w:t>As</w:t>
      </w:r>
      <w:r>
        <w:t xml:space="preserve"> </w:t>
      </w:r>
      <w:r w:rsidRPr="00D94ACA">
        <w:t>United</w:t>
      </w:r>
      <w:r>
        <w:t xml:space="preserve"> </w:t>
      </w:r>
      <w:r w:rsidRPr="00D94ACA">
        <w:t>Nations</w:t>
      </w:r>
      <w:r>
        <w:t xml:space="preserve"> </w:t>
      </w:r>
      <w:r w:rsidRPr="00D94ACA">
        <w:t>and</w:t>
      </w:r>
      <w:r>
        <w:t xml:space="preserve"> </w:t>
      </w:r>
      <w:r w:rsidRPr="00D94ACA">
        <w:t>regional</w:t>
      </w:r>
      <w:r>
        <w:t xml:space="preserve"> </w:t>
      </w:r>
      <w:r w:rsidRPr="00D94ACA">
        <w:t>experts</w:t>
      </w:r>
      <w:r>
        <w:t xml:space="preserve"> </w:t>
      </w:r>
      <w:r w:rsidRPr="00D94ACA">
        <w:t>stated</w:t>
      </w:r>
      <w:r>
        <w:t xml:space="preserve"> </w:t>
      </w:r>
      <w:r w:rsidRPr="00D94ACA">
        <w:t>in</w:t>
      </w:r>
      <w:r>
        <w:t xml:space="preserve"> </w:t>
      </w:r>
      <w:r w:rsidRPr="00D94ACA">
        <w:t>2004</w:t>
      </w:r>
      <w:r>
        <w:t xml:space="preserve"> </w:t>
      </w:r>
      <w:r w:rsidRPr="00D94ACA">
        <w:t>in</w:t>
      </w:r>
      <w:r>
        <w:t xml:space="preserve"> </w:t>
      </w:r>
      <w:r w:rsidRPr="00D94ACA">
        <w:t>a</w:t>
      </w:r>
      <w:r>
        <w:t xml:space="preserve"> </w:t>
      </w:r>
      <w:r w:rsidRPr="00D94ACA">
        <w:t>joint</w:t>
      </w:r>
      <w:r>
        <w:t xml:space="preserve"> </w:t>
      </w:r>
      <w:r w:rsidRPr="00D94ACA">
        <w:t>declaration</w:t>
      </w:r>
      <w:r>
        <w:t xml:space="preserve"> </w:t>
      </w:r>
      <w:r w:rsidRPr="00D94ACA">
        <w:t>on</w:t>
      </w:r>
      <w:r>
        <w:t xml:space="preserve"> </w:t>
      </w:r>
      <w:r w:rsidRPr="00D94ACA">
        <w:t>freedom</w:t>
      </w:r>
      <w:r>
        <w:t xml:space="preserve"> </w:t>
      </w:r>
      <w:r w:rsidRPr="00D94ACA">
        <w:t>of</w:t>
      </w:r>
      <w:r>
        <w:t xml:space="preserve"> </w:t>
      </w:r>
      <w:r w:rsidRPr="00D94ACA">
        <w:t>expression,</w:t>
      </w:r>
      <w:r>
        <w:t xml:space="preserve"> </w:t>
      </w:r>
      <w:r w:rsidR="001A4366">
        <w:t>“</w:t>
      </w:r>
      <w:r w:rsidRPr="00D94ACA">
        <w:t>public</w:t>
      </w:r>
      <w:r>
        <w:t xml:space="preserve"> </w:t>
      </w:r>
      <w:r w:rsidRPr="00D94ACA">
        <w:t>authorities</w:t>
      </w:r>
      <w:r>
        <w:t xml:space="preserve"> </w:t>
      </w:r>
      <w:r w:rsidRPr="00D94ACA">
        <w:t>should</w:t>
      </w:r>
      <w:r>
        <w:t xml:space="preserve"> </w:t>
      </w:r>
      <w:r w:rsidRPr="00D94ACA">
        <w:t>be</w:t>
      </w:r>
      <w:r>
        <w:t xml:space="preserve"> </w:t>
      </w:r>
      <w:r w:rsidRPr="00D94ACA">
        <w:t>required</w:t>
      </w:r>
      <w:r>
        <w:t xml:space="preserve"> </w:t>
      </w:r>
      <w:r w:rsidRPr="00D94ACA">
        <w:t>to</w:t>
      </w:r>
      <w:r>
        <w:t xml:space="preserve"> </w:t>
      </w:r>
      <w:r w:rsidRPr="00D94ACA">
        <w:t>publish</w:t>
      </w:r>
      <w:r>
        <w:t xml:space="preserve"> </w:t>
      </w:r>
      <w:r w:rsidRPr="00D94ACA">
        <w:t>proactively,</w:t>
      </w:r>
      <w:r>
        <w:t xml:space="preserve"> </w:t>
      </w:r>
      <w:r w:rsidRPr="00D94ACA">
        <w:t>even</w:t>
      </w:r>
      <w:r>
        <w:t xml:space="preserve"> </w:t>
      </w:r>
      <w:r w:rsidRPr="00D94ACA">
        <w:t>in</w:t>
      </w:r>
      <w:r>
        <w:t xml:space="preserve"> </w:t>
      </w:r>
      <w:r w:rsidRPr="00D94ACA">
        <w:t>the</w:t>
      </w:r>
      <w:r>
        <w:t xml:space="preserve"> </w:t>
      </w:r>
      <w:r w:rsidRPr="00D94ACA">
        <w:t>absence</w:t>
      </w:r>
      <w:r>
        <w:t xml:space="preserve"> </w:t>
      </w:r>
      <w:r w:rsidRPr="00D94ACA">
        <w:t>of</w:t>
      </w:r>
      <w:r>
        <w:t xml:space="preserve"> </w:t>
      </w:r>
      <w:r w:rsidRPr="00D94ACA">
        <w:t>a</w:t>
      </w:r>
      <w:r>
        <w:t xml:space="preserve"> </w:t>
      </w:r>
      <w:r w:rsidRPr="00D94ACA">
        <w:t>request,</w:t>
      </w:r>
      <w:r>
        <w:t xml:space="preserve"> </w:t>
      </w:r>
      <w:r w:rsidRPr="00D94ACA">
        <w:t>a</w:t>
      </w:r>
      <w:r>
        <w:t xml:space="preserve"> </w:t>
      </w:r>
      <w:r w:rsidRPr="00D94ACA">
        <w:t>range</w:t>
      </w:r>
      <w:r>
        <w:t xml:space="preserve"> </w:t>
      </w:r>
      <w:r w:rsidRPr="00D94ACA">
        <w:t>of</w:t>
      </w:r>
      <w:r>
        <w:t xml:space="preserve"> </w:t>
      </w:r>
      <w:r w:rsidRPr="00D94ACA">
        <w:t>information</w:t>
      </w:r>
      <w:r>
        <w:t xml:space="preserve"> </w:t>
      </w:r>
      <w:r w:rsidRPr="00D94ACA">
        <w:t>of</w:t>
      </w:r>
      <w:r>
        <w:t xml:space="preserve"> </w:t>
      </w:r>
      <w:r w:rsidRPr="00D94ACA">
        <w:t>public</w:t>
      </w:r>
      <w:r>
        <w:t xml:space="preserve"> </w:t>
      </w:r>
      <w:r w:rsidRPr="00D94ACA">
        <w:t>interest.</w:t>
      </w:r>
      <w:r w:rsidR="001A4366">
        <w:t>”</w:t>
      </w:r>
      <w:r w:rsidRPr="001A4366">
        <w:rPr>
          <w:rStyle w:val="FootnoteReference"/>
        </w:rPr>
        <w:footnoteReference w:id="20"/>
      </w:r>
      <w:r w:rsidRPr="001A4366">
        <w:rPr>
          <w:rStyle w:val="FootnoteReference"/>
        </w:rPr>
        <w:t xml:space="preserve"> </w:t>
      </w:r>
      <w:r w:rsidRPr="00D94ACA">
        <w:t>In</w:t>
      </w:r>
      <w:r>
        <w:t xml:space="preserve"> </w:t>
      </w:r>
      <w:r w:rsidRPr="00D94ACA">
        <w:t>the</w:t>
      </w:r>
      <w:r>
        <w:t xml:space="preserve"> </w:t>
      </w:r>
      <w:r w:rsidRPr="00D94ACA">
        <w:t>public</w:t>
      </w:r>
      <w:r>
        <w:t xml:space="preserve"> </w:t>
      </w:r>
      <w:r w:rsidRPr="00D94ACA">
        <w:t>health</w:t>
      </w:r>
      <w:r>
        <w:t xml:space="preserve"> </w:t>
      </w:r>
      <w:r w:rsidRPr="00D94ACA">
        <w:t>context,</w:t>
      </w:r>
      <w:r>
        <w:t xml:space="preserve"> </w:t>
      </w:r>
      <w:r w:rsidRPr="00D94ACA">
        <w:t>the</w:t>
      </w:r>
      <w:r>
        <w:t xml:space="preserve"> </w:t>
      </w:r>
      <w:r w:rsidRPr="00D94ACA">
        <w:t>description</w:t>
      </w:r>
      <w:r>
        <w:t xml:space="preserve"> </w:t>
      </w:r>
      <w:r w:rsidRPr="00D94ACA">
        <w:t>by</w:t>
      </w:r>
      <w:r>
        <w:t xml:space="preserve"> </w:t>
      </w:r>
      <w:r w:rsidRPr="00D94ACA">
        <w:t>WHO</w:t>
      </w:r>
      <w:r>
        <w:t xml:space="preserve"> </w:t>
      </w:r>
      <w:r w:rsidRPr="00D94ACA">
        <w:t>of</w:t>
      </w:r>
      <w:r>
        <w:t xml:space="preserve"> </w:t>
      </w:r>
      <w:r w:rsidRPr="00D94ACA">
        <w:t>specific</w:t>
      </w:r>
      <w:r>
        <w:t xml:space="preserve"> </w:t>
      </w:r>
      <w:r w:rsidRPr="00D94ACA">
        <w:t>outcomes</w:t>
      </w:r>
      <w:r>
        <w:t xml:space="preserve"> </w:t>
      </w:r>
      <w:r w:rsidRPr="00D94ACA">
        <w:t>promoted</w:t>
      </w:r>
      <w:r>
        <w:t xml:space="preserve"> </w:t>
      </w:r>
      <w:r w:rsidRPr="00D94ACA">
        <w:t>by</w:t>
      </w:r>
      <w:r>
        <w:t xml:space="preserve"> </w:t>
      </w:r>
      <w:r w:rsidRPr="00D94ACA">
        <w:t>communication</w:t>
      </w:r>
      <w:r>
        <w:t xml:space="preserve"> </w:t>
      </w:r>
      <w:r w:rsidRPr="00D94ACA">
        <w:t>illustrates</w:t>
      </w:r>
      <w:r>
        <w:t xml:space="preserve"> </w:t>
      </w:r>
      <w:r w:rsidRPr="00D94ACA">
        <w:t>the</w:t>
      </w:r>
      <w:r>
        <w:t xml:space="preserve"> </w:t>
      </w:r>
      <w:r w:rsidRPr="00D94ACA">
        <w:t>underlying</w:t>
      </w:r>
      <w:r>
        <w:t xml:space="preserve"> </w:t>
      </w:r>
      <w:r w:rsidRPr="00D94ACA">
        <w:t>purposes</w:t>
      </w:r>
      <w:r>
        <w:t xml:space="preserve"> </w:t>
      </w:r>
      <w:r w:rsidRPr="00D94ACA">
        <w:t>of</w:t>
      </w:r>
      <w:r>
        <w:t xml:space="preserve"> </w:t>
      </w:r>
      <w:r w:rsidRPr="00D94ACA">
        <w:t>the</w:t>
      </w:r>
      <w:r>
        <w:t xml:space="preserve"> </w:t>
      </w:r>
      <w:r w:rsidRPr="00D94ACA">
        <w:t>human</w:t>
      </w:r>
      <w:r>
        <w:t xml:space="preserve"> </w:t>
      </w:r>
      <w:r w:rsidRPr="00D94ACA">
        <w:t>rights</w:t>
      </w:r>
      <w:r>
        <w:t xml:space="preserve"> </w:t>
      </w:r>
      <w:r w:rsidRPr="00D94ACA">
        <w:t>standards</w:t>
      </w:r>
      <w:r>
        <w:t xml:space="preserve"> </w:t>
      </w:r>
      <w:r w:rsidRPr="00D94ACA">
        <w:t>of</w:t>
      </w:r>
      <w:r>
        <w:t xml:space="preserve"> </w:t>
      </w:r>
      <w:r w:rsidRPr="00D94ACA">
        <w:t>proactive</w:t>
      </w:r>
      <w:r>
        <w:t xml:space="preserve"> </w:t>
      </w:r>
      <w:r w:rsidRPr="00D94ACA">
        <w:t>publication</w:t>
      </w:r>
      <w:r>
        <w:t xml:space="preserve"> </w:t>
      </w:r>
      <w:r w:rsidRPr="00D94ACA">
        <w:t>of</w:t>
      </w:r>
      <w:r>
        <w:t xml:space="preserve"> </w:t>
      </w:r>
      <w:r w:rsidRPr="00D94ACA">
        <w:t>information.</w:t>
      </w:r>
      <w:r>
        <w:t xml:space="preserve"> </w:t>
      </w:r>
      <w:r w:rsidRPr="00D94ACA">
        <w:t>WHO</w:t>
      </w:r>
      <w:r>
        <w:t xml:space="preserve"> </w:t>
      </w:r>
      <w:r w:rsidRPr="00D94ACA">
        <w:t>states</w:t>
      </w:r>
      <w:r>
        <w:t xml:space="preserve"> </w:t>
      </w:r>
      <w:r w:rsidRPr="00D94ACA">
        <w:t>that:</w:t>
      </w:r>
    </w:p>
    <w:p w:rsidR="004A3A3B" w:rsidRPr="00D94ACA" w:rsidRDefault="004A3A3B" w:rsidP="004A3A3B">
      <w:pPr>
        <w:pStyle w:val="SingleTxtG"/>
        <w:ind w:left="1701"/>
      </w:pPr>
      <w:r w:rsidRPr="00D94ACA">
        <w:t>First,</w:t>
      </w:r>
      <w:r>
        <w:t xml:space="preserve"> </w:t>
      </w:r>
      <w:r w:rsidRPr="00D94ACA">
        <w:t>early,</w:t>
      </w:r>
      <w:r>
        <w:t xml:space="preserve"> </w:t>
      </w:r>
      <w:r w:rsidRPr="00D94ACA">
        <w:t>transparent</w:t>
      </w:r>
      <w:r>
        <w:t xml:space="preserve"> </w:t>
      </w:r>
      <w:r w:rsidRPr="00D94ACA">
        <w:t>and</w:t>
      </w:r>
      <w:r>
        <w:t xml:space="preserve"> </w:t>
      </w:r>
      <w:r w:rsidRPr="00D94ACA">
        <w:t>understandable</w:t>
      </w:r>
      <w:r>
        <w:t xml:space="preserve"> </w:t>
      </w:r>
      <w:r w:rsidRPr="00D94ACA">
        <w:t>communication</w:t>
      </w:r>
      <w:r>
        <w:t xml:space="preserve"> </w:t>
      </w:r>
      <w:r w:rsidRPr="00D94ACA">
        <w:t>on</w:t>
      </w:r>
      <w:r>
        <w:t xml:space="preserve"> </w:t>
      </w:r>
      <w:r w:rsidRPr="00D94ACA">
        <w:t>the</w:t>
      </w:r>
      <w:r>
        <w:t xml:space="preserve"> </w:t>
      </w:r>
      <w:r w:rsidRPr="00D94ACA">
        <w:t>event</w:t>
      </w:r>
      <w:r>
        <w:t xml:space="preserve"> </w:t>
      </w:r>
      <w:r w:rsidRPr="00D94ACA">
        <w:t>establishes</w:t>
      </w:r>
      <w:r>
        <w:t xml:space="preserve"> </w:t>
      </w:r>
      <w:r w:rsidRPr="00D94ACA">
        <w:t>lines</w:t>
      </w:r>
      <w:r>
        <w:t xml:space="preserve"> </w:t>
      </w:r>
      <w:r w:rsidRPr="00D94ACA">
        <w:t>of</w:t>
      </w:r>
      <w:r>
        <w:t xml:space="preserve"> </w:t>
      </w:r>
      <w:r w:rsidRPr="00D94ACA">
        <w:t>dialogue</w:t>
      </w:r>
      <w:r>
        <w:t xml:space="preserve"> </w:t>
      </w:r>
      <w:r w:rsidRPr="00D94ACA">
        <w:t>with</w:t>
      </w:r>
      <w:r>
        <w:t xml:space="preserve"> </w:t>
      </w:r>
      <w:r w:rsidRPr="00D94ACA">
        <w:t>affected</w:t>
      </w:r>
      <w:r>
        <w:t xml:space="preserve"> </w:t>
      </w:r>
      <w:r w:rsidRPr="00D94ACA">
        <w:t>populations</w:t>
      </w:r>
      <w:r>
        <w:t xml:space="preserve"> </w:t>
      </w:r>
      <w:r w:rsidRPr="00D94ACA">
        <w:t>and</w:t>
      </w:r>
      <w:r>
        <w:t xml:space="preserve"> </w:t>
      </w:r>
      <w:r w:rsidRPr="00D94ACA">
        <w:t>stakeholders,</w:t>
      </w:r>
      <w:r>
        <w:t xml:space="preserve"> </w:t>
      </w:r>
      <w:r w:rsidRPr="00D94ACA">
        <w:t>and</w:t>
      </w:r>
      <w:r>
        <w:t xml:space="preserve"> </w:t>
      </w:r>
      <w:r w:rsidRPr="00D94ACA">
        <w:t>builds</w:t>
      </w:r>
      <w:r>
        <w:t xml:space="preserve"> </w:t>
      </w:r>
      <w:r w:rsidRPr="00D94ACA">
        <w:t>trust</w:t>
      </w:r>
      <w:r>
        <w:t xml:space="preserve"> </w:t>
      </w:r>
      <w:r w:rsidRPr="00D94ACA">
        <w:t>in</w:t>
      </w:r>
      <w:r>
        <w:t xml:space="preserve"> </w:t>
      </w:r>
      <w:r w:rsidRPr="00D94ACA">
        <w:t>the</w:t>
      </w:r>
      <w:r>
        <w:t xml:space="preserve"> </w:t>
      </w:r>
      <w:r w:rsidRPr="00D94ACA">
        <w:t>response</w:t>
      </w:r>
      <w:r>
        <w:t xml:space="preserve"> </w:t>
      </w:r>
      <w:r w:rsidRPr="00D94ACA">
        <w:t>...</w:t>
      </w:r>
      <w:r>
        <w:t xml:space="preserve"> </w:t>
      </w:r>
    </w:p>
    <w:p w:rsidR="004A3A3B" w:rsidRPr="00D94ACA" w:rsidRDefault="004A3A3B" w:rsidP="004A3A3B">
      <w:pPr>
        <w:pStyle w:val="SingleTxtG"/>
        <w:ind w:left="1701"/>
      </w:pPr>
      <w:r w:rsidRPr="00D94ACA">
        <w:t>Second,</w:t>
      </w:r>
      <w:r>
        <w:t xml:space="preserve"> </w:t>
      </w:r>
      <w:r w:rsidRPr="00D94ACA">
        <w:t>frequent</w:t>
      </w:r>
      <w:r>
        <w:t xml:space="preserve"> </w:t>
      </w:r>
      <w:r w:rsidRPr="00D94ACA">
        <w:t>but</w:t>
      </w:r>
      <w:r>
        <w:t xml:space="preserve"> </w:t>
      </w:r>
      <w:r w:rsidRPr="00D94ACA">
        <w:t>evolving</w:t>
      </w:r>
      <w:r>
        <w:t xml:space="preserve"> </w:t>
      </w:r>
      <w:r w:rsidRPr="00D94ACA">
        <w:t>communication</w:t>
      </w:r>
      <w:r>
        <w:t xml:space="preserve"> </w:t>
      </w:r>
      <w:r w:rsidRPr="00D94ACA">
        <w:t>will</w:t>
      </w:r>
      <w:r>
        <w:t xml:space="preserve"> </w:t>
      </w:r>
      <w:r w:rsidRPr="00D94ACA">
        <w:t>help</w:t>
      </w:r>
      <w:r>
        <w:t xml:space="preserve"> </w:t>
      </w:r>
      <w:r w:rsidRPr="00D94ACA">
        <w:t>create</w:t>
      </w:r>
      <w:r>
        <w:t xml:space="preserve"> </w:t>
      </w:r>
      <w:r w:rsidRPr="00D94ACA">
        <w:t>a</w:t>
      </w:r>
      <w:r>
        <w:t xml:space="preserve"> </w:t>
      </w:r>
      <w:r w:rsidRPr="00D94ACA">
        <w:t>trusted</w:t>
      </w:r>
      <w:r>
        <w:t xml:space="preserve"> </w:t>
      </w:r>
      <w:r w:rsidRPr="00D94ACA">
        <w:t>and</w:t>
      </w:r>
      <w:r>
        <w:t xml:space="preserve"> </w:t>
      </w:r>
      <w:r w:rsidRPr="00D94ACA">
        <w:t>dynamic</w:t>
      </w:r>
      <w:r>
        <w:t xml:space="preserve"> </w:t>
      </w:r>
      <w:r w:rsidRPr="00D94ACA">
        <w:t>relationship</w:t>
      </w:r>
      <w:r>
        <w:t xml:space="preserve"> </w:t>
      </w:r>
      <w:r w:rsidRPr="00D94ACA">
        <w:t>that</w:t>
      </w:r>
      <w:r>
        <w:t xml:space="preserve"> </w:t>
      </w:r>
      <w:r w:rsidRPr="00D94ACA">
        <w:t>can</w:t>
      </w:r>
      <w:r>
        <w:t xml:space="preserve"> </w:t>
      </w:r>
      <w:r w:rsidRPr="00D94ACA">
        <w:t>deliver</w:t>
      </w:r>
      <w:r>
        <w:t xml:space="preserve"> </w:t>
      </w:r>
      <w:r w:rsidRPr="00D94ACA">
        <w:t>advice</w:t>
      </w:r>
      <w:r>
        <w:t xml:space="preserve"> </w:t>
      </w:r>
      <w:r w:rsidRPr="00D94ACA">
        <w:t>on</w:t>
      </w:r>
      <w:r>
        <w:t xml:space="preserve"> </w:t>
      </w:r>
      <w:r w:rsidRPr="00D94ACA">
        <w:t>protective</w:t>
      </w:r>
      <w:r>
        <w:t xml:space="preserve"> </w:t>
      </w:r>
      <w:r w:rsidRPr="00D94ACA">
        <w:t>behaviours</w:t>
      </w:r>
      <w:r>
        <w:t xml:space="preserve"> </w:t>
      </w:r>
      <w:r w:rsidRPr="00D94ACA">
        <w:t>that</w:t>
      </w:r>
      <w:r>
        <w:t xml:space="preserve"> </w:t>
      </w:r>
      <w:r w:rsidRPr="00D94ACA">
        <w:t>populations</w:t>
      </w:r>
      <w:r>
        <w:t xml:space="preserve"> </w:t>
      </w:r>
      <w:r w:rsidRPr="00D94ACA">
        <w:t>and</w:t>
      </w:r>
      <w:r>
        <w:t xml:space="preserve"> </w:t>
      </w:r>
      <w:r w:rsidRPr="00D94ACA">
        <w:t>individuals</w:t>
      </w:r>
      <w:r>
        <w:t xml:space="preserve"> </w:t>
      </w:r>
      <w:r w:rsidRPr="00D94ACA">
        <w:t>can</w:t>
      </w:r>
      <w:r>
        <w:t xml:space="preserve"> </w:t>
      </w:r>
      <w:r w:rsidRPr="00D94ACA">
        <w:t>adopt.</w:t>
      </w:r>
      <w:r>
        <w:t xml:space="preserve"> </w:t>
      </w:r>
    </w:p>
    <w:p w:rsidR="004A3A3B" w:rsidRPr="00D94ACA" w:rsidRDefault="004A3A3B" w:rsidP="004A3A3B">
      <w:pPr>
        <w:pStyle w:val="SingleTxtG"/>
        <w:ind w:left="1701"/>
      </w:pPr>
      <w:r w:rsidRPr="00D94ACA">
        <w:t>Third,</w:t>
      </w:r>
      <w:r>
        <w:t xml:space="preserve"> </w:t>
      </w:r>
      <w:r w:rsidRPr="00D94ACA">
        <w:t>communication</w:t>
      </w:r>
      <w:r>
        <w:t xml:space="preserve"> </w:t>
      </w:r>
      <w:r w:rsidRPr="00D94ACA">
        <w:t>must</w:t>
      </w:r>
      <w:r>
        <w:t xml:space="preserve"> </w:t>
      </w:r>
      <w:r w:rsidRPr="00D94ACA">
        <w:t>scope</w:t>
      </w:r>
      <w:r>
        <w:t xml:space="preserve"> </w:t>
      </w:r>
      <w:r w:rsidRPr="00D94ACA">
        <w:t>the</w:t>
      </w:r>
      <w:r>
        <w:t xml:space="preserve"> </w:t>
      </w:r>
      <w:r w:rsidRPr="00D94ACA">
        <w:t>risk</w:t>
      </w:r>
      <w:r>
        <w:t xml:space="preserve"> </w:t>
      </w:r>
      <w:r w:rsidRPr="00D94ACA">
        <w:t>in</w:t>
      </w:r>
      <w:r>
        <w:t xml:space="preserve"> </w:t>
      </w:r>
      <w:r w:rsidRPr="00D94ACA">
        <w:t>lay</w:t>
      </w:r>
      <w:r>
        <w:t xml:space="preserve"> </w:t>
      </w:r>
      <w:r w:rsidRPr="00D94ACA">
        <w:t>language,</w:t>
      </w:r>
      <w:r>
        <w:t xml:space="preserve"> </w:t>
      </w:r>
      <w:r w:rsidRPr="00D94ACA">
        <w:t>and</w:t>
      </w:r>
      <w:r>
        <w:t xml:space="preserve"> </w:t>
      </w:r>
      <w:r w:rsidRPr="00D94ACA">
        <w:t>also</w:t>
      </w:r>
      <w:r>
        <w:t xml:space="preserve"> </w:t>
      </w:r>
      <w:r w:rsidRPr="00D94ACA">
        <w:t>propose</w:t>
      </w:r>
      <w:r>
        <w:t xml:space="preserve"> </w:t>
      </w:r>
      <w:r w:rsidRPr="00D94ACA">
        <w:t>practical</w:t>
      </w:r>
      <w:r>
        <w:t xml:space="preserve"> </w:t>
      </w:r>
      <w:r w:rsidRPr="00D94ACA">
        <w:t>actions</w:t>
      </w:r>
      <w:r>
        <w:t xml:space="preserve"> </w:t>
      </w:r>
      <w:r w:rsidRPr="00D94ACA">
        <w:t>people</w:t>
      </w:r>
      <w:r>
        <w:t xml:space="preserve"> </w:t>
      </w:r>
      <w:r w:rsidRPr="00D94ACA">
        <w:t>can</w:t>
      </w:r>
      <w:r>
        <w:t xml:space="preserve"> </w:t>
      </w:r>
      <w:r w:rsidRPr="00D94ACA">
        <w:t>take</w:t>
      </w:r>
      <w:r>
        <w:t xml:space="preserve"> </w:t>
      </w:r>
      <w:r w:rsidRPr="00D94ACA">
        <w:t>...</w:t>
      </w:r>
    </w:p>
    <w:p w:rsidR="004A3A3B" w:rsidRPr="001A4366" w:rsidRDefault="004A3A3B" w:rsidP="004A3A3B">
      <w:pPr>
        <w:pStyle w:val="SingleTxtG"/>
        <w:ind w:left="1701"/>
        <w:rPr>
          <w:rStyle w:val="FootnoteReference"/>
        </w:rPr>
      </w:pPr>
      <w:r w:rsidRPr="00D94ACA">
        <w:t>Fourth,</w:t>
      </w:r>
      <w:r>
        <w:t xml:space="preserve"> </w:t>
      </w:r>
      <w:r w:rsidRPr="00D94ACA">
        <w:t>communication</w:t>
      </w:r>
      <w:r>
        <w:t xml:space="preserve"> </w:t>
      </w:r>
      <w:r w:rsidRPr="00D94ACA">
        <w:t>must</w:t>
      </w:r>
      <w:r>
        <w:t xml:space="preserve"> </w:t>
      </w:r>
      <w:r w:rsidRPr="00D94ACA">
        <w:t>display</w:t>
      </w:r>
      <w:r>
        <w:t xml:space="preserve"> </w:t>
      </w:r>
      <w:r w:rsidRPr="00D94ACA">
        <w:t>accountability</w:t>
      </w:r>
      <w:r>
        <w:t xml:space="preserve"> </w:t>
      </w:r>
      <w:r w:rsidRPr="00D94ACA">
        <w:t>by</w:t>
      </w:r>
      <w:r>
        <w:t xml:space="preserve"> </w:t>
      </w:r>
      <w:r w:rsidRPr="00D94ACA">
        <w:t>keeping</w:t>
      </w:r>
      <w:r>
        <w:t xml:space="preserve"> </w:t>
      </w:r>
      <w:r w:rsidRPr="00D94ACA">
        <w:t>people</w:t>
      </w:r>
      <w:r>
        <w:t xml:space="preserve"> </w:t>
      </w:r>
      <w:r w:rsidRPr="00D94ACA">
        <w:t>updated</w:t>
      </w:r>
      <w:r>
        <w:t xml:space="preserve"> </w:t>
      </w:r>
      <w:r w:rsidRPr="00D94ACA">
        <w:t>on</w:t>
      </w:r>
      <w:r>
        <w:t xml:space="preserve"> </w:t>
      </w:r>
      <w:r w:rsidRPr="00D94ACA">
        <w:t>the</w:t>
      </w:r>
      <w:r>
        <w:t xml:space="preserve"> </w:t>
      </w:r>
      <w:r w:rsidRPr="00D94ACA">
        <w:t>situation,</w:t>
      </w:r>
      <w:r>
        <w:t xml:space="preserve"> </w:t>
      </w:r>
      <w:r w:rsidRPr="00D94ACA">
        <w:t>on</w:t>
      </w:r>
      <w:r>
        <w:t xml:space="preserve"> </w:t>
      </w:r>
      <w:r w:rsidRPr="00D94ACA">
        <w:t>what</w:t>
      </w:r>
      <w:r>
        <w:t xml:space="preserve"> </w:t>
      </w:r>
      <w:r w:rsidRPr="00D94ACA">
        <w:t>is</w:t>
      </w:r>
      <w:r>
        <w:t xml:space="preserve"> </w:t>
      </w:r>
      <w:r w:rsidRPr="00D94ACA">
        <w:t>being</w:t>
      </w:r>
      <w:r>
        <w:t xml:space="preserve"> </w:t>
      </w:r>
      <w:r w:rsidRPr="00D94ACA">
        <w:t>done,</w:t>
      </w:r>
      <w:r>
        <w:t xml:space="preserve"> </w:t>
      </w:r>
      <w:r w:rsidRPr="00D94ACA">
        <w:t>and</w:t>
      </w:r>
      <w:r>
        <w:t xml:space="preserve"> </w:t>
      </w:r>
      <w:r w:rsidRPr="00D94ACA">
        <w:t>the</w:t>
      </w:r>
      <w:r>
        <w:t xml:space="preserve"> </w:t>
      </w:r>
      <w:r w:rsidRPr="00D94ACA">
        <w:t>impact</w:t>
      </w:r>
      <w:r>
        <w:t xml:space="preserve"> </w:t>
      </w:r>
      <w:r w:rsidRPr="00D94ACA">
        <w:t>of</w:t>
      </w:r>
      <w:r>
        <w:t xml:space="preserve"> </w:t>
      </w:r>
      <w:r w:rsidRPr="00D94ACA">
        <w:t>those</w:t>
      </w:r>
      <w:r>
        <w:t xml:space="preserve"> </w:t>
      </w:r>
      <w:r w:rsidRPr="00D94ACA">
        <w:t>actions</w:t>
      </w:r>
      <w:r>
        <w:t xml:space="preserve"> </w:t>
      </w:r>
      <w:r w:rsidRPr="00D94ACA">
        <w:t>in</w:t>
      </w:r>
      <w:r>
        <w:t xml:space="preserve"> </w:t>
      </w:r>
      <w:r w:rsidRPr="00D94ACA">
        <w:t>bringing</w:t>
      </w:r>
      <w:r>
        <w:t xml:space="preserve"> </w:t>
      </w:r>
      <w:r w:rsidRPr="00D94ACA">
        <w:t>the</w:t>
      </w:r>
      <w:r>
        <w:t xml:space="preserve"> </w:t>
      </w:r>
      <w:r w:rsidRPr="00D94ACA">
        <w:t>outbreak</w:t>
      </w:r>
      <w:r>
        <w:t xml:space="preserve"> </w:t>
      </w:r>
      <w:r w:rsidRPr="00D94ACA">
        <w:t>under</w:t>
      </w:r>
      <w:r>
        <w:t xml:space="preserve"> </w:t>
      </w:r>
      <w:r w:rsidRPr="00D94ACA">
        <w:t>control.</w:t>
      </w:r>
      <w:r w:rsidRPr="001A4366">
        <w:rPr>
          <w:rStyle w:val="FootnoteReference"/>
        </w:rPr>
        <w:footnoteReference w:id="21"/>
      </w:r>
    </w:p>
    <w:p w:rsidR="004A3A3B" w:rsidRPr="00D94ACA" w:rsidRDefault="004A3A3B" w:rsidP="004A3A3B">
      <w:pPr>
        <w:pStyle w:val="SingleTxtG"/>
        <w:ind w:left="1701"/>
      </w:pPr>
      <w:r w:rsidRPr="00D94ACA">
        <w:t>When</w:t>
      </w:r>
      <w:r>
        <w:t xml:space="preserve"> </w:t>
      </w:r>
      <w:r w:rsidRPr="00D94ACA">
        <w:t>an</w:t>
      </w:r>
      <w:r>
        <w:t xml:space="preserve"> </w:t>
      </w:r>
      <w:r w:rsidRPr="00D94ACA">
        <w:t>individual</w:t>
      </w:r>
      <w:r>
        <w:t xml:space="preserve"> </w:t>
      </w:r>
      <w:r w:rsidRPr="00D94ACA">
        <w:t>seeks</w:t>
      </w:r>
      <w:r>
        <w:t xml:space="preserve"> </w:t>
      </w:r>
      <w:r w:rsidRPr="00D94ACA">
        <w:t>access</w:t>
      </w:r>
      <w:r>
        <w:t xml:space="preserve"> </w:t>
      </w:r>
      <w:r w:rsidRPr="00D94ACA">
        <w:t>to</w:t>
      </w:r>
      <w:r>
        <w:t xml:space="preserve"> </w:t>
      </w:r>
      <w:r w:rsidRPr="00D94ACA">
        <w:t>information</w:t>
      </w:r>
      <w:r>
        <w:t xml:space="preserve"> </w:t>
      </w:r>
      <w:r w:rsidRPr="00D94ACA">
        <w:t>not</w:t>
      </w:r>
      <w:r>
        <w:t xml:space="preserve"> </w:t>
      </w:r>
      <w:r w:rsidRPr="00D94ACA">
        <w:t>already</w:t>
      </w:r>
      <w:r>
        <w:t xml:space="preserve"> </w:t>
      </w:r>
      <w:r w:rsidRPr="00D94ACA">
        <w:t>in</w:t>
      </w:r>
      <w:r>
        <w:t xml:space="preserve"> </w:t>
      </w:r>
      <w:r w:rsidRPr="00D94ACA">
        <w:t>the</w:t>
      </w:r>
      <w:r>
        <w:t xml:space="preserve"> </w:t>
      </w:r>
      <w:r w:rsidRPr="00D94ACA">
        <w:t>public</w:t>
      </w:r>
      <w:r>
        <w:t xml:space="preserve"> </w:t>
      </w:r>
      <w:r w:rsidRPr="00D94ACA">
        <w:t>domain,</w:t>
      </w:r>
      <w:r>
        <w:t xml:space="preserve"> </w:t>
      </w:r>
      <w:r w:rsidRPr="00D94ACA">
        <w:t>the</w:t>
      </w:r>
      <w:r>
        <w:t xml:space="preserve"> </w:t>
      </w:r>
      <w:r w:rsidRPr="00D94ACA">
        <w:t>default</w:t>
      </w:r>
      <w:r>
        <w:t xml:space="preserve"> </w:t>
      </w:r>
      <w:r w:rsidRPr="00D94ACA">
        <w:t>response</w:t>
      </w:r>
      <w:r>
        <w:t xml:space="preserve"> </w:t>
      </w:r>
      <w:r w:rsidRPr="00D94ACA">
        <w:t>of</w:t>
      </w:r>
      <w:r>
        <w:t xml:space="preserve"> </w:t>
      </w:r>
      <w:r w:rsidRPr="00D94ACA">
        <w:t>government</w:t>
      </w:r>
      <w:r>
        <w:t xml:space="preserve"> </w:t>
      </w:r>
      <w:r w:rsidRPr="00D94ACA">
        <w:t>must</w:t>
      </w:r>
      <w:r>
        <w:t xml:space="preserve"> </w:t>
      </w:r>
      <w:r w:rsidRPr="00D94ACA">
        <w:t>be</w:t>
      </w:r>
      <w:r>
        <w:t xml:space="preserve"> </w:t>
      </w:r>
      <w:r w:rsidRPr="00D94ACA">
        <w:t>to</w:t>
      </w:r>
      <w:r>
        <w:t xml:space="preserve"> </w:t>
      </w:r>
      <w:r w:rsidRPr="00D94ACA">
        <w:t>release</w:t>
      </w:r>
      <w:r>
        <w:t xml:space="preserve"> </w:t>
      </w:r>
      <w:r w:rsidRPr="00D94ACA">
        <w:t>unless</w:t>
      </w:r>
      <w:r>
        <w:t xml:space="preserve"> </w:t>
      </w:r>
      <w:r w:rsidRPr="00D94ACA">
        <w:t>it</w:t>
      </w:r>
      <w:r>
        <w:t xml:space="preserve"> </w:t>
      </w:r>
      <w:r w:rsidRPr="00D94ACA">
        <w:t>can</w:t>
      </w:r>
      <w:r>
        <w:t xml:space="preserve"> </w:t>
      </w:r>
      <w:r w:rsidRPr="00D94ACA">
        <w:t>demonstrate</w:t>
      </w:r>
      <w:r>
        <w:t xml:space="preserve"> </w:t>
      </w:r>
      <w:r w:rsidRPr="00D94ACA">
        <w:t>that</w:t>
      </w:r>
      <w:r>
        <w:t xml:space="preserve"> </w:t>
      </w:r>
      <w:r w:rsidRPr="00D94ACA">
        <w:t>some</w:t>
      </w:r>
      <w:r>
        <w:t xml:space="preserve"> </w:t>
      </w:r>
      <w:r w:rsidRPr="00D94ACA">
        <w:t>legitimate</w:t>
      </w:r>
      <w:r>
        <w:t xml:space="preserve"> </w:t>
      </w:r>
      <w:r w:rsidRPr="00D94ACA">
        <w:t>limitation,</w:t>
      </w:r>
      <w:r>
        <w:t xml:space="preserve"> </w:t>
      </w:r>
      <w:r w:rsidRPr="00D94ACA">
        <w:t>guided</w:t>
      </w:r>
      <w:r>
        <w:t xml:space="preserve"> </w:t>
      </w:r>
      <w:r w:rsidRPr="00D94ACA">
        <w:t>by</w:t>
      </w:r>
      <w:r>
        <w:t xml:space="preserve"> </w:t>
      </w:r>
      <w:r w:rsidRPr="00D94ACA">
        <w:t>the</w:t>
      </w:r>
      <w:r>
        <w:t xml:space="preserve"> </w:t>
      </w:r>
      <w:r w:rsidRPr="00D94ACA">
        <w:t>principles</w:t>
      </w:r>
      <w:r>
        <w:t xml:space="preserve"> </w:t>
      </w:r>
      <w:r w:rsidRPr="00D94ACA">
        <w:t>of</w:t>
      </w:r>
      <w:r>
        <w:t xml:space="preserve"> </w:t>
      </w:r>
      <w:r w:rsidRPr="00D94ACA">
        <w:t>legality</w:t>
      </w:r>
      <w:r>
        <w:t xml:space="preserve"> </w:t>
      </w:r>
      <w:r w:rsidRPr="00D94ACA">
        <w:t>and</w:t>
      </w:r>
      <w:r>
        <w:t xml:space="preserve"> </w:t>
      </w:r>
      <w:r w:rsidRPr="00D94ACA">
        <w:t>necessity,</w:t>
      </w:r>
      <w:r>
        <w:t xml:space="preserve"> </w:t>
      </w:r>
      <w:r w:rsidRPr="00D94ACA">
        <w:t>applies.</w:t>
      </w:r>
      <w:r>
        <w:t xml:space="preserve"> </w:t>
      </w:r>
    </w:p>
    <w:p w:rsidR="004A3A3B" w:rsidRPr="00D94ACA" w:rsidRDefault="004A3A3B" w:rsidP="004A3A3B">
      <w:pPr>
        <w:pStyle w:val="SingleTxtG"/>
      </w:pPr>
      <w:r w:rsidRPr="00D94ACA">
        <w:t>19.</w:t>
      </w:r>
      <w:r w:rsidRPr="00D94ACA">
        <w:tab/>
        <w:t>The</w:t>
      </w:r>
      <w:r>
        <w:t xml:space="preserve"> </w:t>
      </w:r>
      <w:r w:rsidRPr="00D94ACA">
        <w:t>right</w:t>
      </w:r>
      <w:r>
        <w:t xml:space="preserve"> </w:t>
      </w:r>
      <w:r w:rsidRPr="00D94ACA">
        <w:t>to</w:t>
      </w:r>
      <w:r>
        <w:t xml:space="preserve"> </w:t>
      </w:r>
      <w:r w:rsidRPr="00D94ACA">
        <w:t>information</w:t>
      </w:r>
      <w:r>
        <w:t xml:space="preserve"> </w:t>
      </w:r>
      <w:r w:rsidRPr="00D94ACA">
        <w:t>is</w:t>
      </w:r>
      <w:r>
        <w:t xml:space="preserve"> </w:t>
      </w:r>
      <w:r w:rsidRPr="00D94ACA">
        <w:t>not</w:t>
      </w:r>
      <w:r>
        <w:t xml:space="preserve"> </w:t>
      </w:r>
      <w:r w:rsidRPr="00D94ACA">
        <w:t>a</w:t>
      </w:r>
      <w:r>
        <w:t xml:space="preserve"> </w:t>
      </w:r>
      <w:r w:rsidRPr="00D94ACA">
        <w:t>niche</w:t>
      </w:r>
      <w:r>
        <w:t xml:space="preserve"> </w:t>
      </w:r>
      <w:r w:rsidRPr="00D94ACA">
        <w:t>right</w:t>
      </w:r>
      <w:r>
        <w:t xml:space="preserve"> </w:t>
      </w:r>
      <w:r w:rsidRPr="00D94ACA">
        <w:t>found</w:t>
      </w:r>
      <w:r>
        <w:t xml:space="preserve"> </w:t>
      </w:r>
      <w:r w:rsidRPr="00D94ACA">
        <w:t>only</w:t>
      </w:r>
      <w:r>
        <w:t xml:space="preserve"> </w:t>
      </w:r>
      <w:r w:rsidRPr="00D94ACA">
        <w:t>in</w:t>
      </w:r>
      <w:r>
        <w:t xml:space="preserve"> </w:t>
      </w:r>
      <w:r w:rsidRPr="00D94ACA">
        <w:t>article</w:t>
      </w:r>
      <w:r>
        <w:t xml:space="preserve"> </w:t>
      </w:r>
      <w:r w:rsidRPr="00D94ACA">
        <w:t>19.</w:t>
      </w:r>
      <w:r>
        <w:t xml:space="preserve"> </w:t>
      </w:r>
      <w:r w:rsidRPr="00D94ACA">
        <w:t>Regional</w:t>
      </w:r>
      <w:r>
        <w:t xml:space="preserve"> </w:t>
      </w:r>
      <w:r w:rsidRPr="00D94ACA">
        <w:t>instruments</w:t>
      </w:r>
      <w:r>
        <w:t xml:space="preserve"> </w:t>
      </w:r>
      <w:r w:rsidRPr="00D94ACA">
        <w:t>also</w:t>
      </w:r>
      <w:r>
        <w:t xml:space="preserve"> </w:t>
      </w:r>
      <w:r w:rsidRPr="00D94ACA">
        <w:t>guarantee</w:t>
      </w:r>
      <w:r>
        <w:t xml:space="preserve"> </w:t>
      </w:r>
      <w:r w:rsidRPr="00D94ACA">
        <w:t>the</w:t>
      </w:r>
      <w:r>
        <w:t xml:space="preserve"> </w:t>
      </w:r>
      <w:r w:rsidRPr="00D94ACA">
        <w:t>right.</w:t>
      </w:r>
      <w:r w:rsidRPr="001A4366">
        <w:rPr>
          <w:rStyle w:val="FootnoteReference"/>
        </w:rPr>
        <w:footnoteReference w:id="22"/>
      </w:r>
      <w:r w:rsidRPr="001A4366">
        <w:rPr>
          <w:rStyle w:val="FootnoteReference"/>
        </w:rPr>
        <w:t xml:space="preserve"> </w:t>
      </w:r>
      <w:r w:rsidRPr="00D94ACA">
        <w:t>It</w:t>
      </w:r>
      <w:r>
        <w:t xml:space="preserve"> </w:t>
      </w:r>
      <w:r w:rsidRPr="00D94ACA">
        <w:t>is</w:t>
      </w:r>
      <w:r>
        <w:t xml:space="preserve"> </w:t>
      </w:r>
      <w:r w:rsidRPr="00D94ACA">
        <w:t>guaranteed</w:t>
      </w:r>
      <w:r>
        <w:t xml:space="preserve"> </w:t>
      </w:r>
      <w:r w:rsidRPr="00D94ACA">
        <w:t>in</w:t>
      </w:r>
      <w:r>
        <w:t xml:space="preserve"> </w:t>
      </w:r>
      <w:r w:rsidRPr="00D94ACA">
        <w:t>the</w:t>
      </w:r>
      <w:r>
        <w:t xml:space="preserve"> </w:t>
      </w:r>
      <w:r w:rsidRPr="00D94ACA">
        <w:t>Convention</w:t>
      </w:r>
      <w:r>
        <w:t xml:space="preserve"> </w:t>
      </w:r>
      <w:r w:rsidRPr="00D94ACA">
        <w:t>on</w:t>
      </w:r>
      <w:r>
        <w:t xml:space="preserve"> </w:t>
      </w:r>
      <w:r w:rsidRPr="00D94ACA">
        <w:t>the</w:t>
      </w:r>
      <w:r>
        <w:t xml:space="preserve"> </w:t>
      </w:r>
      <w:r w:rsidRPr="00D94ACA">
        <w:t>Rights</w:t>
      </w:r>
      <w:r>
        <w:t xml:space="preserve"> </w:t>
      </w:r>
      <w:r w:rsidRPr="00D94ACA">
        <w:t>of</w:t>
      </w:r>
      <w:r>
        <w:t xml:space="preserve"> </w:t>
      </w:r>
      <w:r w:rsidRPr="00D94ACA">
        <w:t>the</w:t>
      </w:r>
      <w:r>
        <w:t xml:space="preserve"> </w:t>
      </w:r>
      <w:r w:rsidRPr="00D94ACA">
        <w:t>Child</w:t>
      </w:r>
      <w:r>
        <w:t xml:space="preserve"> </w:t>
      </w:r>
      <w:r w:rsidRPr="00D94ACA">
        <w:t>(art.</w:t>
      </w:r>
      <w:r>
        <w:t xml:space="preserve"> </w:t>
      </w:r>
      <w:r w:rsidRPr="00D94ACA">
        <w:t>17)</w:t>
      </w:r>
      <w:r>
        <w:t xml:space="preserve"> </w:t>
      </w:r>
      <w:r w:rsidRPr="00D94ACA">
        <w:t>and</w:t>
      </w:r>
      <w:r>
        <w:t xml:space="preserve"> </w:t>
      </w:r>
      <w:r w:rsidRPr="00D94ACA">
        <w:t>the</w:t>
      </w:r>
      <w:r>
        <w:t xml:space="preserve"> </w:t>
      </w:r>
      <w:r w:rsidRPr="00D94ACA">
        <w:t>Convention</w:t>
      </w:r>
      <w:r>
        <w:t xml:space="preserve"> </w:t>
      </w:r>
      <w:r w:rsidRPr="00D94ACA">
        <w:t>on</w:t>
      </w:r>
      <w:r>
        <w:t xml:space="preserve"> </w:t>
      </w:r>
      <w:r w:rsidRPr="00D94ACA">
        <w:t>the</w:t>
      </w:r>
      <w:r>
        <w:t xml:space="preserve"> </w:t>
      </w:r>
      <w:r w:rsidRPr="00D94ACA">
        <w:t>Rights</w:t>
      </w:r>
      <w:r>
        <w:t xml:space="preserve"> </w:t>
      </w:r>
      <w:r w:rsidRPr="00D94ACA">
        <w:t>of</w:t>
      </w:r>
      <w:r>
        <w:t xml:space="preserve"> </w:t>
      </w:r>
      <w:r w:rsidRPr="00D94ACA">
        <w:t>Persons</w:t>
      </w:r>
      <w:r>
        <w:t xml:space="preserve"> </w:t>
      </w:r>
      <w:r w:rsidRPr="00D94ACA">
        <w:t>with</w:t>
      </w:r>
      <w:r>
        <w:t xml:space="preserve"> </w:t>
      </w:r>
      <w:r w:rsidRPr="00D94ACA">
        <w:t>Disabilities</w:t>
      </w:r>
      <w:r>
        <w:t xml:space="preserve"> </w:t>
      </w:r>
      <w:r w:rsidRPr="00D94ACA">
        <w:t>(art.</w:t>
      </w:r>
      <w:r>
        <w:t xml:space="preserve"> </w:t>
      </w:r>
      <w:r w:rsidRPr="00D94ACA">
        <w:t>9),</w:t>
      </w:r>
      <w:r>
        <w:t xml:space="preserve"> </w:t>
      </w:r>
      <w:r w:rsidRPr="00D94ACA">
        <w:t>and</w:t>
      </w:r>
      <w:r>
        <w:t xml:space="preserve"> </w:t>
      </w:r>
      <w:r w:rsidRPr="00D94ACA">
        <w:t>reaffirmed</w:t>
      </w:r>
      <w:r>
        <w:t xml:space="preserve"> </w:t>
      </w:r>
      <w:r w:rsidRPr="00D94ACA">
        <w:t>in</w:t>
      </w:r>
      <w:r>
        <w:t xml:space="preserve"> </w:t>
      </w:r>
      <w:r w:rsidRPr="00D94ACA">
        <w:t>instruments</w:t>
      </w:r>
      <w:r>
        <w:t xml:space="preserve"> </w:t>
      </w:r>
      <w:r w:rsidRPr="00D94ACA">
        <w:t>related</w:t>
      </w:r>
      <w:r>
        <w:t xml:space="preserve"> </w:t>
      </w:r>
      <w:r w:rsidRPr="00D94ACA">
        <w:t>to</w:t>
      </w:r>
      <w:r>
        <w:t xml:space="preserve"> </w:t>
      </w:r>
      <w:r w:rsidRPr="00D94ACA">
        <w:t>the</w:t>
      </w:r>
      <w:r>
        <w:t xml:space="preserve"> </w:t>
      </w:r>
      <w:r w:rsidRPr="00D94ACA">
        <w:t>environment,</w:t>
      </w:r>
      <w:r>
        <w:t xml:space="preserve"> </w:t>
      </w:r>
      <w:r w:rsidRPr="00D94ACA">
        <w:t>corruption</w:t>
      </w:r>
      <w:r>
        <w:t xml:space="preserve"> </w:t>
      </w:r>
      <w:r w:rsidRPr="00D94ACA">
        <w:t>and</w:t>
      </w:r>
      <w:r>
        <w:t xml:space="preserve"> </w:t>
      </w:r>
      <w:r w:rsidRPr="00D94ACA">
        <w:t>development.</w:t>
      </w:r>
      <w:r w:rsidRPr="001A4366">
        <w:rPr>
          <w:rStyle w:val="FootnoteReference"/>
        </w:rPr>
        <w:footnoteReference w:id="23"/>
      </w:r>
      <w:r w:rsidRPr="001A4366">
        <w:rPr>
          <w:rStyle w:val="FootnoteReference"/>
        </w:rPr>
        <w:t xml:space="preserve"> </w:t>
      </w:r>
      <w:r w:rsidRPr="00D94ACA">
        <w:t>One</w:t>
      </w:r>
      <w:r>
        <w:t xml:space="preserve"> </w:t>
      </w:r>
      <w:r w:rsidRPr="00D94ACA">
        <w:t>indicator</w:t>
      </w:r>
      <w:r>
        <w:t xml:space="preserve"> </w:t>
      </w:r>
      <w:r w:rsidRPr="00D94ACA">
        <w:t>for</w:t>
      </w:r>
      <w:r>
        <w:t xml:space="preserve"> </w:t>
      </w:r>
      <w:r w:rsidRPr="00D94ACA">
        <w:t>target</w:t>
      </w:r>
      <w:r>
        <w:t xml:space="preserve"> </w:t>
      </w:r>
      <w:r w:rsidRPr="00D94ACA">
        <w:t>16.10</w:t>
      </w:r>
      <w:r>
        <w:t xml:space="preserve"> </w:t>
      </w:r>
      <w:r w:rsidRPr="00D94ACA">
        <w:t>of</w:t>
      </w:r>
      <w:r>
        <w:t xml:space="preserve"> </w:t>
      </w:r>
      <w:r w:rsidRPr="00D94ACA">
        <w:t>the</w:t>
      </w:r>
      <w:r>
        <w:t xml:space="preserve"> </w:t>
      </w:r>
      <w:r w:rsidRPr="00D94ACA">
        <w:t>Sustainable</w:t>
      </w:r>
      <w:r>
        <w:t xml:space="preserve"> </w:t>
      </w:r>
      <w:r w:rsidRPr="00D94ACA">
        <w:t>Development</w:t>
      </w:r>
      <w:r>
        <w:t xml:space="preserve"> </w:t>
      </w:r>
      <w:r w:rsidRPr="00D94ACA">
        <w:t>Goals</w:t>
      </w:r>
      <w:r>
        <w:t xml:space="preserve"> </w:t>
      </w:r>
      <w:r w:rsidRPr="00D94ACA">
        <w:t>is</w:t>
      </w:r>
      <w:r>
        <w:t xml:space="preserve"> </w:t>
      </w:r>
      <w:r w:rsidRPr="00D94ACA">
        <w:t>the</w:t>
      </w:r>
      <w:r>
        <w:t xml:space="preserve"> </w:t>
      </w:r>
      <w:r w:rsidRPr="00D94ACA">
        <w:t>number</w:t>
      </w:r>
      <w:r>
        <w:t xml:space="preserve"> </w:t>
      </w:r>
      <w:r w:rsidRPr="00D94ACA">
        <w:t>of</w:t>
      </w:r>
      <w:r>
        <w:t xml:space="preserve"> </w:t>
      </w:r>
      <w:r w:rsidRPr="00D94ACA">
        <w:t>countries</w:t>
      </w:r>
      <w:r>
        <w:t xml:space="preserve"> </w:t>
      </w:r>
      <w:r w:rsidRPr="00D94ACA">
        <w:t>that</w:t>
      </w:r>
      <w:r>
        <w:t xml:space="preserve"> </w:t>
      </w:r>
      <w:r w:rsidRPr="00D94ACA">
        <w:t>adopt</w:t>
      </w:r>
      <w:r>
        <w:t xml:space="preserve"> </w:t>
      </w:r>
      <w:r w:rsidRPr="00D94ACA">
        <w:t>and</w:t>
      </w:r>
      <w:r>
        <w:t xml:space="preserve"> </w:t>
      </w:r>
      <w:r w:rsidRPr="00D94ACA">
        <w:t>implement</w:t>
      </w:r>
      <w:r>
        <w:t xml:space="preserve"> </w:t>
      </w:r>
      <w:r w:rsidRPr="00D94ACA">
        <w:t>constitutional,</w:t>
      </w:r>
      <w:r>
        <w:t xml:space="preserve"> </w:t>
      </w:r>
      <w:r w:rsidRPr="00D94ACA">
        <w:t>statutory</w:t>
      </w:r>
      <w:r>
        <w:t xml:space="preserve"> </w:t>
      </w:r>
      <w:r w:rsidRPr="00D94ACA">
        <w:t>and/or</w:t>
      </w:r>
      <w:r>
        <w:t xml:space="preserve"> </w:t>
      </w:r>
      <w:r w:rsidRPr="00D94ACA">
        <w:t>policy</w:t>
      </w:r>
      <w:r>
        <w:t xml:space="preserve"> </w:t>
      </w:r>
      <w:r w:rsidRPr="00D94ACA">
        <w:t>guarantees</w:t>
      </w:r>
      <w:r>
        <w:t xml:space="preserve"> </w:t>
      </w:r>
      <w:r w:rsidRPr="00D94ACA">
        <w:t>for</w:t>
      </w:r>
      <w:r>
        <w:t xml:space="preserve"> </w:t>
      </w:r>
      <w:r w:rsidRPr="00D94ACA">
        <w:t>public</w:t>
      </w:r>
      <w:r>
        <w:t xml:space="preserve"> </w:t>
      </w:r>
      <w:r w:rsidRPr="00D94ACA">
        <w:t>access</w:t>
      </w:r>
      <w:r>
        <w:t xml:space="preserve"> </w:t>
      </w:r>
      <w:r w:rsidRPr="00D94ACA">
        <w:t>to</w:t>
      </w:r>
      <w:r>
        <w:t xml:space="preserve"> </w:t>
      </w:r>
      <w:r w:rsidRPr="00D94ACA">
        <w:t>information.</w:t>
      </w:r>
    </w:p>
    <w:p w:rsidR="004A3A3B" w:rsidRPr="00D94ACA" w:rsidRDefault="004A3A3B" w:rsidP="004A3A3B">
      <w:pPr>
        <w:pStyle w:val="SingleTxtG"/>
      </w:pPr>
      <w:r w:rsidRPr="00D94ACA">
        <w:t>20.</w:t>
      </w:r>
      <w:r w:rsidRPr="00D94ACA">
        <w:tab/>
        <w:t>The</w:t>
      </w:r>
      <w:r>
        <w:t xml:space="preserve"> </w:t>
      </w:r>
      <w:r w:rsidRPr="00D94ACA">
        <w:t>previous</w:t>
      </w:r>
      <w:r>
        <w:t xml:space="preserve"> </w:t>
      </w:r>
      <w:r w:rsidRPr="00D94ACA">
        <w:t>mandate</w:t>
      </w:r>
      <w:r>
        <w:t xml:space="preserve"> </w:t>
      </w:r>
      <w:r w:rsidRPr="00D94ACA">
        <w:t>holder</w:t>
      </w:r>
      <w:r>
        <w:t xml:space="preserve"> </w:t>
      </w:r>
      <w:r w:rsidRPr="00D94ACA">
        <w:t>noted</w:t>
      </w:r>
      <w:r>
        <w:t xml:space="preserve"> </w:t>
      </w:r>
      <w:r w:rsidRPr="00D94ACA">
        <w:t>that</w:t>
      </w:r>
      <w:r>
        <w:t xml:space="preserve"> </w:t>
      </w:r>
      <w:r w:rsidRPr="00D94ACA">
        <w:t>the</w:t>
      </w:r>
      <w:r>
        <w:t xml:space="preserve"> </w:t>
      </w:r>
      <w:r w:rsidRPr="00D94ACA">
        <w:t>design</w:t>
      </w:r>
      <w:r>
        <w:t xml:space="preserve"> </w:t>
      </w:r>
      <w:r w:rsidRPr="00D94ACA">
        <w:t>and</w:t>
      </w:r>
      <w:r>
        <w:t xml:space="preserve"> </w:t>
      </w:r>
      <w:r w:rsidRPr="00D94ACA">
        <w:t>implementation</w:t>
      </w:r>
      <w:r>
        <w:t xml:space="preserve"> </w:t>
      </w:r>
      <w:r w:rsidRPr="00D94ACA">
        <w:t>of</w:t>
      </w:r>
      <w:r>
        <w:t xml:space="preserve"> </w:t>
      </w:r>
      <w:r w:rsidRPr="00D94ACA">
        <w:t>freedom</w:t>
      </w:r>
      <w:r>
        <w:t xml:space="preserve"> </w:t>
      </w:r>
      <w:r w:rsidRPr="00D94ACA">
        <w:t>of</w:t>
      </w:r>
      <w:r>
        <w:t xml:space="preserve"> </w:t>
      </w:r>
      <w:r w:rsidRPr="00D94ACA">
        <w:t>information</w:t>
      </w:r>
      <w:r>
        <w:t xml:space="preserve"> </w:t>
      </w:r>
      <w:r w:rsidRPr="00D94ACA">
        <w:t>laws</w:t>
      </w:r>
      <w:r>
        <w:t xml:space="preserve"> </w:t>
      </w:r>
      <w:r w:rsidRPr="00D94ACA">
        <w:t>should</w:t>
      </w:r>
      <w:r>
        <w:t xml:space="preserve"> </w:t>
      </w:r>
      <w:r w:rsidRPr="00D94ACA">
        <w:t>be</w:t>
      </w:r>
      <w:r>
        <w:t xml:space="preserve"> </w:t>
      </w:r>
      <w:r w:rsidRPr="00D94ACA">
        <w:t>guided</w:t>
      </w:r>
      <w:r>
        <w:t xml:space="preserve"> </w:t>
      </w:r>
      <w:r w:rsidRPr="00D94ACA">
        <w:t>by</w:t>
      </w:r>
      <w:r>
        <w:t xml:space="preserve"> </w:t>
      </w:r>
      <w:r w:rsidRPr="00D94ACA">
        <w:t>principles</w:t>
      </w:r>
      <w:r>
        <w:t xml:space="preserve"> </w:t>
      </w:r>
      <w:r w:rsidRPr="00D94ACA">
        <w:t>of:</w:t>
      </w:r>
      <w:r>
        <w:t xml:space="preserve"> </w:t>
      </w:r>
      <w:r w:rsidRPr="00D94ACA">
        <w:t>(a)</w:t>
      </w:r>
      <w:r>
        <w:t xml:space="preserve"> </w:t>
      </w:r>
      <w:r w:rsidRPr="00D94ACA">
        <w:t>maximum</w:t>
      </w:r>
      <w:r>
        <w:t xml:space="preserve"> </w:t>
      </w:r>
      <w:r w:rsidRPr="00D94ACA">
        <w:t>disclosure;</w:t>
      </w:r>
      <w:r>
        <w:t xml:space="preserve"> </w:t>
      </w:r>
      <w:r w:rsidRPr="00D94ACA">
        <w:t>(b)</w:t>
      </w:r>
      <w:r>
        <w:t xml:space="preserve"> </w:t>
      </w:r>
      <w:r w:rsidRPr="00D94ACA">
        <w:t>obligation</w:t>
      </w:r>
      <w:r>
        <w:t xml:space="preserve"> </w:t>
      </w:r>
      <w:r w:rsidRPr="00D94ACA">
        <w:t>to</w:t>
      </w:r>
      <w:r>
        <w:t xml:space="preserve"> </w:t>
      </w:r>
      <w:r w:rsidRPr="00D94ACA">
        <w:t>publish;</w:t>
      </w:r>
      <w:r>
        <w:t xml:space="preserve"> </w:t>
      </w:r>
      <w:r w:rsidRPr="00D94ACA">
        <w:t>(c)</w:t>
      </w:r>
      <w:r>
        <w:t xml:space="preserve"> </w:t>
      </w:r>
      <w:r w:rsidRPr="00D94ACA">
        <w:t>promotion</w:t>
      </w:r>
      <w:r>
        <w:t xml:space="preserve"> </w:t>
      </w:r>
      <w:r w:rsidRPr="00D94ACA">
        <w:t>of</w:t>
      </w:r>
      <w:r>
        <w:t xml:space="preserve"> </w:t>
      </w:r>
      <w:r w:rsidRPr="00D94ACA">
        <w:t>open</w:t>
      </w:r>
      <w:r>
        <w:t xml:space="preserve"> </w:t>
      </w:r>
      <w:r w:rsidRPr="00D94ACA">
        <w:t>government;</w:t>
      </w:r>
      <w:r>
        <w:t xml:space="preserve"> </w:t>
      </w:r>
      <w:r w:rsidRPr="00D94ACA">
        <w:t>(d)</w:t>
      </w:r>
      <w:r>
        <w:t xml:space="preserve"> </w:t>
      </w:r>
      <w:r w:rsidRPr="00D94ACA">
        <w:t>limited</w:t>
      </w:r>
      <w:r>
        <w:t xml:space="preserve"> </w:t>
      </w:r>
      <w:r w:rsidRPr="00D94ACA">
        <w:t>scope</w:t>
      </w:r>
      <w:r>
        <w:t xml:space="preserve"> </w:t>
      </w:r>
      <w:r w:rsidRPr="00D94ACA">
        <w:t>of</w:t>
      </w:r>
      <w:r>
        <w:t xml:space="preserve"> </w:t>
      </w:r>
      <w:r w:rsidRPr="00D94ACA">
        <w:t>exceptions;</w:t>
      </w:r>
      <w:r>
        <w:t xml:space="preserve"> </w:t>
      </w:r>
      <w:r w:rsidRPr="00D94ACA">
        <w:t>(e)</w:t>
      </w:r>
      <w:r>
        <w:t xml:space="preserve"> </w:t>
      </w:r>
      <w:r w:rsidRPr="00D94ACA">
        <w:t>processes</w:t>
      </w:r>
      <w:r>
        <w:t xml:space="preserve"> </w:t>
      </w:r>
      <w:r w:rsidRPr="00D94ACA">
        <w:t>to</w:t>
      </w:r>
      <w:r>
        <w:t xml:space="preserve"> </w:t>
      </w:r>
      <w:r w:rsidRPr="00D94ACA">
        <w:t>facilitate</w:t>
      </w:r>
      <w:r>
        <w:t xml:space="preserve"> </w:t>
      </w:r>
      <w:r w:rsidRPr="00D94ACA">
        <w:t>access;</w:t>
      </w:r>
      <w:r>
        <w:t xml:space="preserve"> </w:t>
      </w:r>
      <w:r w:rsidRPr="00D94ACA">
        <w:t>and</w:t>
      </w:r>
      <w:r>
        <w:t xml:space="preserve"> </w:t>
      </w:r>
      <w:r w:rsidRPr="00D94ACA">
        <w:t>(f)</w:t>
      </w:r>
      <w:r>
        <w:t xml:space="preserve"> </w:t>
      </w:r>
      <w:r w:rsidRPr="00D94ACA">
        <w:t>disclosure</w:t>
      </w:r>
      <w:r>
        <w:t xml:space="preserve"> </w:t>
      </w:r>
      <w:r w:rsidRPr="00D94ACA">
        <w:t>taking</w:t>
      </w:r>
      <w:r>
        <w:t xml:space="preserve"> </w:t>
      </w:r>
      <w:r w:rsidRPr="00D94ACA">
        <w:t>precedence.</w:t>
      </w:r>
      <w:r>
        <w:t xml:space="preserve"> </w:t>
      </w:r>
      <w:r w:rsidRPr="00D94ACA">
        <w:t>(A/68/362,</w:t>
      </w:r>
      <w:r>
        <w:t xml:space="preserve"> </w:t>
      </w:r>
      <w:r w:rsidRPr="00D94ACA">
        <w:t>para.</w:t>
      </w:r>
      <w:r>
        <w:t xml:space="preserve"> </w:t>
      </w:r>
      <w:r w:rsidRPr="00D94ACA">
        <w:t>76.)</w:t>
      </w:r>
      <w:r>
        <w:t xml:space="preserve"> </w:t>
      </w:r>
      <w:r w:rsidRPr="00D94ACA">
        <w:t>Article</w:t>
      </w:r>
      <w:r>
        <w:t xml:space="preserve"> </w:t>
      </w:r>
      <w:r w:rsidRPr="00D94ACA">
        <w:t>19:</w:t>
      </w:r>
      <w:r>
        <w:t xml:space="preserve"> </w:t>
      </w:r>
      <w:r w:rsidRPr="00D94ACA">
        <w:t>International</w:t>
      </w:r>
      <w:r>
        <w:t xml:space="preserve"> </w:t>
      </w:r>
      <w:r w:rsidRPr="00D94ACA">
        <w:t>Centre</w:t>
      </w:r>
      <w:r>
        <w:t xml:space="preserve"> </w:t>
      </w:r>
      <w:r w:rsidRPr="00D94ACA">
        <w:t>against</w:t>
      </w:r>
      <w:r>
        <w:t xml:space="preserve"> </w:t>
      </w:r>
      <w:r w:rsidRPr="00D94ACA">
        <w:t>Censorship,</w:t>
      </w:r>
      <w:r>
        <w:t xml:space="preserve"> </w:t>
      </w:r>
      <w:r w:rsidRPr="00D94ACA">
        <w:t>described</w:t>
      </w:r>
      <w:r>
        <w:t xml:space="preserve"> </w:t>
      </w:r>
      <w:r w:rsidRPr="00D94ACA">
        <w:t>the</w:t>
      </w:r>
      <w:r>
        <w:t xml:space="preserve"> </w:t>
      </w:r>
      <w:r w:rsidRPr="00D94ACA">
        <w:t>underlying</w:t>
      </w:r>
      <w:r>
        <w:t xml:space="preserve"> </w:t>
      </w:r>
      <w:r w:rsidRPr="00D94ACA">
        <w:t>purposes</w:t>
      </w:r>
      <w:r>
        <w:t xml:space="preserve"> </w:t>
      </w:r>
      <w:r w:rsidRPr="00D94ACA">
        <w:t>well:</w:t>
      </w:r>
      <w:r>
        <w:t xml:space="preserve"> </w:t>
      </w:r>
      <w:r w:rsidR="001A4366">
        <w:t>“</w:t>
      </w:r>
      <w:r w:rsidRPr="00D94ACA">
        <w:t>Information</w:t>
      </w:r>
      <w:r>
        <w:t xml:space="preserve"> </w:t>
      </w:r>
      <w:r w:rsidRPr="00D94ACA">
        <w:t>allows</w:t>
      </w:r>
      <w:r>
        <w:t xml:space="preserve"> </w:t>
      </w:r>
      <w:r w:rsidRPr="00D94ACA">
        <w:t>people</w:t>
      </w:r>
      <w:r>
        <w:t xml:space="preserve"> </w:t>
      </w:r>
      <w:r w:rsidRPr="00D94ACA">
        <w:t>to</w:t>
      </w:r>
      <w:r>
        <w:t xml:space="preserve"> </w:t>
      </w:r>
      <w:r w:rsidRPr="00D94ACA">
        <w:t>scrutinise</w:t>
      </w:r>
      <w:r>
        <w:t xml:space="preserve"> </w:t>
      </w:r>
      <w:r w:rsidRPr="00D94ACA">
        <w:t>the</w:t>
      </w:r>
      <w:r>
        <w:t xml:space="preserve"> </w:t>
      </w:r>
      <w:r w:rsidRPr="00D94ACA">
        <w:t>actions</w:t>
      </w:r>
      <w:r>
        <w:t xml:space="preserve"> </w:t>
      </w:r>
      <w:r w:rsidRPr="00D94ACA">
        <w:t>of</w:t>
      </w:r>
      <w:r>
        <w:t xml:space="preserve"> </w:t>
      </w:r>
      <w:r w:rsidRPr="00D94ACA">
        <w:t>a</w:t>
      </w:r>
      <w:r>
        <w:t xml:space="preserve"> </w:t>
      </w:r>
      <w:r w:rsidRPr="00D94ACA">
        <w:t>government</w:t>
      </w:r>
      <w:r>
        <w:t xml:space="preserve"> </w:t>
      </w:r>
      <w:r w:rsidRPr="00D94ACA">
        <w:t>and</w:t>
      </w:r>
      <w:r>
        <w:t xml:space="preserve"> </w:t>
      </w:r>
      <w:r w:rsidRPr="00D94ACA">
        <w:t>is</w:t>
      </w:r>
      <w:r>
        <w:t xml:space="preserve"> </w:t>
      </w:r>
      <w:r w:rsidRPr="00D94ACA">
        <w:t>the</w:t>
      </w:r>
      <w:r>
        <w:t xml:space="preserve"> </w:t>
      </w:r>
      <w:r w:rsidRPr="00D94ACA">
        <w:t>basis</w:t>
      </w:r>
      <w:r>
        <w:t xml:space="preserve"> </w:t>
      </w:r>
      <w:r w:rsidRPr="00D94ACA">
        <w:t>for</w:t>
      </w:r>
      <w:r>
        <w:t xml:space="preserve"> </w:t>
      </w:r>
      <w:r w:rsidRPr="00D94ACA">
        <w:t>proper,</w:t>
      </w:r>
      <w:r>
        <w:t xml:space="preserve"> </w:t>
      </w:r>
      <w:r w:rsidRPr="00D94ACA">
        <w:t>informed</w:t>
      </w:r>
      <w:r>
        <w:t xml:space="preserve"> </w:t>
      </w:r>
      <w:r w:rsidRPr="00D94ACA">
        <w:t>debate</w:t>
      </w:r>
      <w:r>
        <w:t xml:space="preserve"> </w:t>
      </w:r>
      <w:r w:rsidRPr="00D94ACA">
        <w:t>of</w:t>
      </w:r>
      <w:r>
        <w:t xml:space="preserve"> </w:t>
      </w:r>
      <w:r w:rsidRPr="00D94ACA">
        <w:t>those</w:t>
      </w:r>
      <w:r>
        <w:t xml:space="preserve"> </w:t>
      </w:r>
      <w:r w:rsidRPr="00D94ACA">
        <w:t>actions.</w:t>
      </w:r>
      <w:r w:rsidR="001A4366">
        <w:t>”</w:t>
      </w:r>
      <w:r w:rsidRPr="001A4366">
        <w:rPr>
          <w:rStyle w:val="FootnoteReference"/>
        </w:rPr>
        <w:footnoteReference w:id="24"/>
      </w:r>
      <w:r w:rsidRPr="001A4366">
        <w:rPr>
          <w:rStyle w:val="FootnoteReference"/>
        </w:rPr>
        <w:t xml:space="preserve"> </w:t>
      </w:r>
      <w:r w:rsidRPr="00D94ACA">
        <w:t>It</w:t>
      </w:r>
      <w:r>
        <w:t xml:space="preserve"> </w:t>
      </w:r>
      <w:r w:rsidRPr="00D94ACA">
        <w:t>is</w:t>
      </w:r>
      <w:r>
        <w:t xml:space="preserve"> </w:t>
      </w:r>
      <w:r w:rsidRPr="00D94ACA">
        <w:t>not</w:t>
      </w:r>
      <w:r>
        <w:t xml:space="preserve"> </w:t>
      </w:r>
      <w:r w:rsidRPr="00D94ACA">
        <w:t>as</w:t>
      </w:r>
      <w:r>
        <w:t xml:space="preserve"> </w:t>
      </w:r>
      <w:r w:rsidRPr="00D94ACA">
        <w:t>if</w:t>
      </w:r>
      <w:r>
        <w:t xml:space="preserve"> </w:t>
      </w:r>
      <w:r w:rsidRPr="00D94ACA">
        <w:t>a</w:t>
      </w:r>
      <w:r>
        <w:t xml:space="preserve"> </w:t>
      </w:r>
      <w:r w:rsidRPr="00D94ACA">
        <w:t>health</w:t>
      </w:r>
      <w:r>
        <w:t xml:space="preserve"> </w:t>
      </w:r>
      <w:r w:rsidRPr="00D94ACA">
        <w:t>crisis,</w:t>
      </w:r>
      <w:r>
        <w:t xml:space="preserve"> </w:t>
      </w:r>
      <w:r w:rsidRPr="00D94ACA">
        <w:t>such</w:t>
      </w:r>
      <w:r>
        <w:t xml:space="preserve"> </w:t>
      </w:r>
      <w:r w:rsidRPr="00D94ACA">
        <w:t>as</w:t>
      </w:r>
      <w:r>
        <w:t xml:space="preserve"> </w:t>
      </w:r>
      <w:r w:rsidRPr="00D94ACA">
        <w:t>a</w:t>
      </w:r>
      <w:r>
        <w:t xml:space="preserve"> </w:t>
      </w:r>
      <w:r w:rsidRPr="00D94ACA">
        <w:t>pandemic,</w:t>
      </w:r>
      <w:r>
        <w:t xml:space="preserve"> </w:t>
      </w:r>
      <w:r w:rsidRPr="00D94ACA">
        <w:t>limits</w:t>
      </w:r>
      <w:r>
        <w:t xml:space="preserve"> </w:t>
      </w:r>
      <w:r w:rsidRPr="00D94ACA">
        <w:t>the</w:t>
      </w:r>
      <w:r>
        <w:t xml:space="preserve"> </w:t>
      </w:r>
      <w:r w:rsidRPr="00D94ACA">
        <w:t>importance</w:t>
      </w:r>
      <w:r>
        <w:t xml:space="preserve"> </w:t>
      </w:r>
      <w:r w:rsidRPr="00D94ACA">
        <w:t>of</w:t>
      </w:r>
      <w:r>
        <w:t xml:space="preserve"> </w:t>
      </w:r>
      <w:r w:rsidRPr="00D94ACA">
        <w:t>access</w:t>
      </w:r>
      <w:r>
        <w:t xml:space="preserve"> </w:t>
      </w:r>
      <w:r w:rsidRPr="00D94ACA">
        <w:t>to</w:t>
      </w:r>
      <w:r>
        <w:t xml:space="preserve"> </w:t>
      </w:r>
      <w:r w:rsidRPr="00D94ACA">
        <w:t>information</w:t>
      </w:r>
      <w:r>
        <w:t xml:space="preserve"> </w:t>
      </w:r>
      <w:r w:rsidRPr="00D94ACA">
        <w:t>or</w:t>
      </w:r>
      <w:r>
        <w:t xml:space="preserve"> </w:t>
      </w:r>
      <w:r w:rsidRPr="00D94ACA">
        <w:t>the</w:t>
      </w:r>
      <w:r>
        <w:t xml:space="preserve"> </w:t>
      </w:r>
      <w:r w:rsidRPr="00D94ACA">
        <w:t>role</w:t>
      </w:r>
      <w:r>
        <w:t xml:space="preserve"> </w:t>
      </w:r>
      <w:r w:rsidRPr="00D94ACA">
        <w:t>of</w:t>
      </w:r>
      <w:r>
        <w:t xml:space="preserve"> </w:t>
      </w:r>
      <w:r w:rsidRPr="00D94ACA">
        <w:t>accountability</w:t>
      </w:r>
      <w:r>
        <w:t xml:space="preserve"> </w:t>
      </w:r>
      <w:r w:rsidRPr="00D94ACA">
        <w:t>in</w:t>
      </w:r>
      <w:r>
        <w:t xml:space="preserve"> </w:t>
      </w:r>
      <w:r w:rsidRPr="00D94ACA">
        <w:t>ensuring</w:t>
      </w:r>
      <w:r>
        <w:t xml:space="preserve"> </w:t>
      </w:r>
      <w:r w:rsidRPr="00D94ACA">
        <w:t>that</w:t>
      </w:r>
      <w:r>
        <w:t xml:space="preserve"> </w:t>
      </w:r>
      <w:r w:rsidRPr="00D94ACA">
        <w:t>government</w:t>
      </w:r>
      <w:r>
        <w:t xml:space="preserve"> </w:t>
      </w:r>
      <w:r w:rsidRPr="00D94ACA">
        <w:t>operates</w:t>
      </w:r>
      <w:r>
        <w:t xml:space="preserve"> </w:t>
      </w:r>
      <w:r w:rsidRPr="00D94ACA">
        <w:t>in</w:t>
      </w:r>
      <w:r>
        <w:t xml:space="preserve"> </w:t>
      </w:r>
      <w:r w:rsidRPr="00D94ACA">
        <w:t>accordance</w:t>
      </w:r>
      <w:r>
        <w:t xml:space="preserve"> </w:t>
      </w:r>
      <w:r w:rsidRPr="00D94ACA">
        <w:t>with</w:t>
      </w:r>
      <w:r>
        <w:t xml:space="preserve"> </w:t>
      </w:r>
      <w:r w:rsidRPr="00D94ACA">
        <w:t>the</w:t>
      </w:r>
      <w:r>
        <w:t xml:space="preserve"> </w:t>
      </w:r>
      <w:r w:rsidRPr="00D94ACA">
        <w:t>best</w:t>
      </w:r>
      <w:r>
        <w:t xml:space="preserve"> </w:t>
      </w:r>
      <w:r w:rsidRPr="00D94ACA">
        <w:t>interests</w:t>
      </w:r>
      <w:r>
        <w:t xml:space="preserve"> </w:t>
      </w:r>
      <w:r w:rsidRPr="00D94ACA">
        <w:t>of</w:t>
      </w:r>
      <w:r>
        <w:t xml:space="preserve"> </w:t>
      </w:r>
      <w:r w:rsidRPr="00D94ACA">
        <w:t>its</w:t>
      </w:r>
      <w:r>
        <w:t xml:space="preserve"> </w:t>
      </w:r>
      <w:r w:rsidRPr="00D94ACA">
        <w:t>people.</w:t>
      </w:r>
      <w:r>
        <w:t xml:space="preserve"> </w:t>
      </w:r>
      <w:r w:rsidRPr="00D94ACA">
        <w:t>To</w:t>
      </w:r>
      <w:r>
        <w:t xml:space="preserve"> </w:t>
      </w:r>
      <w:r w:rsidRPr="00D94ACA">
        <w:t>the</w:t>
      </w:r>
      <w:r>
        <w:t xml:space="preserve"> </w:t>
      </w:r>
      <w:r w:rsidRPr="00D94ACA">
        <w:t>contrary,</w:t>
      </w:r>
      <w:r>
        <w:t xml:space="preserve"> </w:t>
      </w:r>
      <w:r w:rsidRPr="00D94ACA">
        <w:t>a</w:t>
      </w:r>
      <w:r>
        <w:t xml:space="preserve"> </w:t>
      </w:r>
      <w:r w:rsidRPr="00D94ACA">
        <w:t>public</w:t>
      </w:r>
      <w:r>
        <w:t xml:space="preserve"> </w:t>
      </w:r>
      <w:r w:rsidRPr="00D94ACA">
        <w:t>health</w:t>
      </w:r>
      <w:r>
        <w:t xml:space="preserve"> </w:t>
      </w:r>
      <w:r w:rsidRPr="00D94ACA">
        <w:t>threat</w:t>
      </w:r>
      <w:r>
        <w:t xml:space="preserve"> </w:t>
      </w:r>
      <w:r w:rsidRPr="00D94ACA">
        <w:t>strengthens</w:t>
      </w:r>
      <w:r>
        <w:t xml:space="preserve"> </w:t>
      </w:r>
      <w:r w:rsidRPr="00D94ACA">
        <w:t>the</w:t>
      </w:r>
      <w:r>
        <w:t xml:space="preserve"> </w:t>
      </w:r>
      <w:r w:rsidRPr="00D94ACA">
        <w:t>arguments</w:t>
      </w:r>
      <w:r>
        <w:t xml:space="preserve"> </w:t>
      </w:r>
      <w:r w:rsidRPr="00D94ACA">
        <w:t>for</w:t>
      </w:r>
      <w:r>
        <w:t xml:space="preserve"> </w:t>
      </w:r>
      <w:r w:rsidRPr="00D94ACA">
        <w:t>open</w:t>
      </w:r>
      <w:r>
        <w:t xml:space="preserve"> </w:t>
      </w:r>
      <w:r w:rsidRPr="00D94ACA">
        <w:t>government,</w:t>
      </w:r>
      <w:r>
        <w:t xml:space="preserve"> </w:t>
      </w:r>
      <w:r w:rsidRPr="00D94ACA">
        <w:t>for</w:t>
      </w:r>
      <w:r>
        <w:t xml:space="preserve"> </w:t>
      </w:r>
      <w:r w:rsidRPr="00D94ACA">
        <w:t>it</w:t>
      </w:r>
      <w:r>
        <w:t xml:space="preserve"> </w:t>
      </w:r>
      <w:r w:rsidRPr="00D94ACA">
        <w:t>is</w:t>
      </w:r>
      <w:r>
        <w:t xml:space="preserve"> </w:t>
      </w:r>
      <w:r w:rsidRPr="00D94ACA">
        <w:t>only</w:t>
      </w:r>
      <w:r>
        <w:t xml:space="preserve"> </w:t>
      </w:r>
      <w:r w:rsidRPr="00D94ACA">
        <w:t>by</w:t>
      </w:r>
      <w:r>
        <w:t xml:space="preserve"> </w:t>
      </w:r>
      <w:r w:rsidRPr="00D94ACA">
        <w:t>knowing</w:t>
      </w:r>
      <w:r>
        <w:t xml:space="preserve"> </w:t>
      </w:r>
      <w:r w:rsidRPr="00D94ACA">
        <w:t>the</w:t>
      </w:r>
      <w:r>
        <w:t xml:space="preserve"> </w:t>
      </w:r>
      <w:r w:rsidRPr="00D94ACA">
        <w:t>full</w:t>
      </w:r>
      <w:r>
        <w:t xml:space="preserve"> </w:t>
      </w:r>
      <w:r w:rsidRPr="00D94ACA">
        <w:t>scope</w:t>
      </w:r>
      <w:r>
        <w:t xml:space="preserve"> </w:t>
      </w:r>
      <w:r w:rsidRPr="00D94ACA">
        <w:t>of</w:t>
      </w:r>
      <w:r>
        <w:t xml:space="preserve"> </w:t>
      </w:r>
      <w:r w:rsidRPr="00D94ACA">
        <w:t>the</w:t>
      </w:r>
      <w:r>
        <w:t xml:space="preserve"> </w:t>
      </w:r>
      <w:r w:rsidRPr="00D94ACA">
        <w:t>threat</w:t>
      </w:r>
      <w:r>
        <w:t xml:space="preserve"> </w:t>
      </w:r>
      <w:r w:rsidRPr="00D94ACA">
        <w:t>posed</w:t>
      </w:r>
      <w:r>
        <w:t xml:space="preserve"> </w:t>
      </w:r>
      <w:r w:rsidRPr="00D94ACA">
        <w:t>by</w:t>
      </w:r>
      <w:r>
        <w:t xml:space="preserve"> </w:t>
      </w:r>
      <w:r w:rsidRPr="00D94ACA">
        <w:t>disease</w:t>
      </w:r>
      <w:r>
        <w:t xml:space="preserve"> </w:t>
      </w:r>
      <w:r w:rsidRPr="00D94ACA">
        <w:t>that</w:t>
      </w:r>
      <w:r>
        <w:t xml:space="preserve"> </w:t>
      </w:r>
      <w:r w:rsidRPr="00D94ACA">
        <w:t>individuals</w:t>
      </w:r>
      <w:r>
        <w:t xml:space="preserve"> </w:t>
      </w:r>
      <w:r w:rsidRPr="00D94ACA">
        <w:t>and</w:t>
      </w:r>
      <w:r>
        <w:t xml:space="preserve"> </w:t>
      </w:r>
      <w:r w:rsidRPr="00D94ACA">
        <w:t>their</w:t>
      </w:r>
      <w:r>
        <w:t xml:space="preserve"> </w:t>
      </w:r>
      <w:r w:rsidRPr="00D94ACA">
        <w:t>communities</w:t>
      </w:r>
      <w:r>
        <w:t xml:space="preserve"> </w:t>
      </w:r>
      <w:r w:rsidRPr="00D94ACA">
        <w:t>can</w:t>
      </w:r>
      <w:r>
        <w:t xml:space="preserve"> </w:t>
      </w:r>
      <w:r w:rsidRPr="00D94ACA">
        <w:t>make</w:t>
      </w:r>
      <w:r>
        <w:t xml:space="preserve"> </w:t>
      </w:r>
      <w:r w:rsidRPr="00D94ACA">
        <w:t>appropriate</w:t>
      </w:r>
      <w:r>
        <w:t xml:space="preserve"> </w:t>
      </w:r>
      <w:r w:rsidRPr="00D94ACA">
        <w:t>personal</w:t>
      </w:r>
      <w:r>
        <w:t xml:space="preserve"> </w:t>
      </w:r>
      <w:r w:rsidRPr="00D94ACA">
        <w:t>choices</w:t>
      </w:r>
      <w:r>
        <w:t xml:space="preserve"> </w:t>
      </w:r>
      <w:r w:rsidRPr="00D94ACA">
        <w:t>and</w:t>
      </w:r>
      <w:r>
        <w:t xml:space="preserve"> </w:t>
      </w:r>
      <w:r w:rsidRPr="00D94ACA">
        <w:t>public</w:t>
      </w:r>
      <w:r>
        <w:t xml:space="preserve"> </w:t>
      </w:r>
      <w:r w:rsidRPr="00D94ACA">
        <w:t>health</w:t>
      </w:r>
      <w:r>
        <w:t xml:space="preserve"> </w:t>
      </w:r>
      <w:r w:rsidRPr="00D94ACA">
        <w:t>decisions.</w:t>
      </w:r>
      <w:r>
        <w:t xml:space="preserve"> </w:t>
      </w:r>
      <w:r w:rsidRPr="00D94ACA">
        <w:t>A</w:t>
      </w:r>
      <w:r>
        <w:t xml:space="preserve"> </w:t>
      </w:r>
      <w:r w:rsidRPr="00D94ACA">
        <w:t>Government</w:t>
      </w:r>
      <w:r>
        <w:t xml:space="preserve"> </w:t>
      </w:r>
      <w:r w:rsidRPr="00D94ACA">
        <w:t>that</w:t>
      </w:r>
      <w:r>
        <w:t xml:space="preserve"> </w:t>
      </w:r>
      <w:r w:rsidRPr="00D94ACA">
        <w:t>deprives</w:t>
      </w:r>
      <w:r>
        <w:t xml:space="preserve"> </w:t>
      </w:r>
      <w:r w:rsidRPr="00D94ACA">
        <w:t>the</w:t>
      </w:r>
      <w:r>
        <w:t xml:space="preserve"> </w:t>
      </w:r>
      <w:r w:rsidRPr="00D94ACA">
        <w:t>public</w:t>
      </w:r>
      <w:r>
        <w:t xml:space="preserve"> </w:t>
      </w:r>
      <w:r w:rsidRPr="00D94ACA">
        <w:t>of</w:t>
      </w:r>
      <w:r>
        <w:t xml:space="preserve"> </w:t>
      </w:r>
      <w:r w:rsidRPr="00D94ACA">
        <w:t>reliable</w:t>
      </w:r>
      <w:r>
        <w:t xml:space="preserve"> </w:t>
      </w:r>
      <w:r w:rsidRPr="00D94ACA">
        <w:t>information</w:t>
      </w:r>
      <w:r>
        <w:t xml:space="preserve"> </w:t>
      </w:r>
      <w:r w:rsidRPr="00D94ACA">
        <w:t>puts</w:t>
      </w:r>
      <w:r>
        <w:t xml:space="preserve"> </w:t>
      </w:r>
      <w:r w:rsidRPr="00D94ACA">
        <w:t>individuals</w:t>
      </w:r>
      <w:r>
        <w:t xml:space="preserve"> </w:t>
      </w:r>
      <w:r w:rsidRPr="00D94ACA">
        <w:t>at</w:t>
      </w:r>
      <w:r>
        <w:t xml:space="preserve"> </w:t>
      </w:r>
      <w:r w:rsidRPr="00D94ACA">
        <w:t>risk</w:t>
      </w:r>
      <w:r>
        <w:t xml:space="preserve"> </w:t>
      </w:r>
      <w:r w:rsidRPr="00D94ACA">
        <w:t>and</w:t>
      </w:r>
      <w:r>
        <w:t xml:space="preserve"> </w:t>
      </w:r>
      <w:r w:rsidRPr="00D94ACA">
        <w:t>can</w:t>
      </w:r>
      <w:r>
        <w:t xml:space="preserve"> </w:t>
      </w:r>
      <w:r w:rsidRPr="00D94ACA">
        <w:t>justify</w:t>
      </w:r>
      <w:r>
        <w:t xml:space="preserve"> </w:t>
      </w:r>
      <w:r w:rsidRPr="00D94ACA">
        <w:t>such</w:t>
      </w:r>
      <w:r>
        <w:t xml:space="preserve"> </w:t>
      </w:r>
      <w:r w:rsidRPr="00D94ACA">
        <w:t>deprivation</w:t>
      </w:r>
      <w:r>
        <w:t xml:space="preserve"> </w:t>
      </w:r>
      <w:r w:rsidRPr="00D94ACA">
        <w:t>only</w:t>
      </w:r>
      <w:r>
        <w:t xml:space="preserve"> </w:t>
      </w:r>
      <w:r w:rsidRPr="00D94ACA">
        <w:t>on</w:t>
      </w:r>
      <w:r>
        <w:t xml:space="preserve"> </w:t>
      </w:r>
      <w:r w:rsidRPr="00D94ACA">
        <w:t>the</w:t>
      </w:r>
      <w:r>
        <w:t xml:space="preserve"> </w:t>
      </w:r>
      <w:r w:rsidRPr="00D94ACA">
        <w:t>narrowest</w:t>
      </w:r>
      <w:r>
        <w:t xml:space="preserve"> </w:t>
      </w:r>
      <w:r w:rsidRPr="00D94ACA">
        <w:t>grounds</w:t>
      </w:r>
      <w:r>
        <w:t xml:space="preserve"> </w:t>
      </w:r>
      <w:r w:rsidRPr="00D94ACA">
        <w:t>and</w:t>
      </w:r>
      <w:r>
        <w:t xml:space="preserve"> </w:t>
      </w:r>
      <w:r w:rsidRPr="00D94ACA">
        <w:t>with</w:t>
      </w:r>
      <w:r>
        <w:t xml:space="preserve"> </w:t>
      </w:r>
      <w:r w:rsidRPr="00D94ACA">
        <w:t>the</w:t>
      </w:r>
      <w:r>
        <w:t xml:space="preserve"> </w:t>
      </w:r>
      <w:r w:rsidRPr="00D94ACA">
        <w:t>greatest</w:t>
      </w:r>
      <w:r>
        <w:t xml:space="preserve"> </w:t>
      </w:r>
      <w:r w:rsidRPr="00D94ACA">
        <w:t>degree</w:t>
      </w:r>
      <w:r>
        <w:t xml:space="preserve"> </w:t>
      </w:r>
      <w:r w:rsidRPr="00D94ACA">
        <w:t>of</w:t>
      </w:r>
      <w:r>
        <w:t xml:space="preserve"> </w:t>
      </w:r>
      <w:r w:rsidRPr="00D94ACA">
        <w:t>necessity</w:t>
      </w:r>
      <w:r>
        <w:t xml:space="preserve"> </w:t>
      </w:r>
      <w:r w:rsidRPr="00D94ACA">
        <w:t>to</w:t>
      </w:r>
      <w:r>
        <w:t xml:space="preserve"> </w:t>
      </w:r>
      <w:r w:rsidRPr="00D94ACA">
        <w:t>protect</w:t>
      </w:r>
      <w:r>
        <w:t xml:space="preserve"> </w:t>
      </w:r>
      <w:r w:rsidRPr="00D94ACA">
        <w:t>a</w:t>
      </w:r>
      <w:r>
        <w:t xml:space="preserve"> </w:t>
      </w:r>
      <w:r w:rsidRPr="00D94ACA">
        <w:t>legitimate</w:t>
      </w:r>
      <w:r>
        <w:t xml:space="preserve"> </w:t>
      </w:r>
      <w:r w:rsidRPr="00D94ACA">
        <w:t>interest.</w:t>
      </w:r>
      <w:r>
        <w:t xml:space="preserve"> </w:t>
      </w:r>
      <w:r w:rsidRPr="00D94ACA">
        <w:t>Even</w:t>
      </w:r>
      <w:r>
        <w:t xml:space="preserve"> </w:t>
      </w:r>
      <w:r w:rsidRPr="00D94ACA">
        <w:t>where</w:t>
      </w:r>
      <w:r>
        <w:t xml:space="preserve"> </w:t>
      </w:r>
      <w:r w:rsidRPr="00D94ACA">
        <w:t>a</w:t>
      </w:r>
      <w:r>
        <w:t xml:space="preserve"> </w:t>
      </w:r>
      <w:r w:rsidRPr="00D94ACA">
        <w:t>Government</w:t>
      </w:r>
      <w:r>
        <w:t xml:space="preserve"> </w:t>
      </w:r>
      <w:r w:rsidRPr="00D94ACA">
        <w:t>is</w:t>
      </w:r>
      <w:r>
        <w:t xml:space="preserve"> </w:t>
      </w:r>
      <w:r w:rsidRPr="00D94ACA">
        <w:t>legitimately</w:t>
      </w:r>
      <w:r>
        <w:t xml:space="preserve"> </w:t>
      </w:r>
      <w:r w:rsidRPr="00D94ACA">
        <w:t>concerned</w:t>
      </w:r>
      <w:r>
        <w:t xml:space="preserve"> </w:t>
      </w:r>
      <w:r w:rsidRPr="00D94ACA">
        <w:t>about</w:t>
      </w:r>
      <w:r>
        <w:t xml:space="preserve"> </w:t>
      </w:r>
      <w:r w:rsidRPr="00D94ACA">
        <w:t>releasing</w:t>
      </w:r>
      <w:r>
        <w:t xml:space="preserve"> </w:t>
      </w:r>
      <w:r w:rsidRPr="00D94ACA">
        <w:t>information</w:t>
      </w:r>
      <w:r>
        <w:t xml:space="preserve"> </w:t>
      </w:r>
      <w:r w:rsidRPr="00D94ACA">
        <w:t>that</w:t>
      </w:r>
      <w:r>
        <w:t xml:space="preserve"> </w:t>
      </w:r>
      <w:r w:rsidRPr="00D94ACA">
        <w:t>could</w:t>
      </w:r>
      <w:r>
        <w:t xml:space="preserve"> </w:t>
      </w:r>
      <w:r w:rsidRPr="00D94ACA">
        <w:t>cause</w:t>
      </w:r>
      <w:r>
        <w:t xml:space="preserve"> </w:t>
      </w:r>
      <w:r w:rsidRPr="00D94ACA">
        <w:t>individuals</w:t>
      </w:r>
      <w:r>
        <w:t xml:space="preserve"> </w:t>
      </w:r>
      <w:r w:rsidRPr="00D94ACA">
        <w:t>to</w:t>
      </w:r>
      <w:r>
        <w:t xml:space="preserve"> </w:t>
      </w:r>
      <w:r w:rsidRPr="00D94ACA">
        <w:t>panic,</w:t>
      </w:r>
      <w:r>
        <w:t xml:space="preserve"> </w:t>
      </w:r>
      <w:r w:rsidRPr="00D94ACA">
        <w:t>it</w:t>
      </w:r>
      <w:r>
        <w:t xml:space="preserve"> </w:t>
      </w:r>
      <w:r w:rsidRPr="00D94ACA">
        <w:t>is</w:t>
      </w:r>
      <w:r>
        <w:t xml:space="preserve"> </w:t>
      </w:r>
      <w:r w:rsidRPr="00D94ACA">
        <w:t>likely</w:t>
      </w:r>
      <w:r>
        <w:t xml:space="preserve"> </w:t>
      </w:r>
      <w:r w:rsidRPr="00D94ACA">
        <w:t>that</w:t>
      </w:r>
      <w:r>
        <w:t xml:space="preserve"> </w:t>
      </w:r>
      <w:r w:rsidRPr="00D94ACA">
        <w:t>failure</w:t>
      </w:r>
      <w:r>
        <w:t xml:space="preserve"> </w:t>
      </w:r>
      <w:r w:rsidRPr="00D94ACA">
        <w:t>to</w:t>
      </w:r>
      <w:r>
        <w:t xml:space="preserve"> </w:t>
      </w:r>
      <w:r w:rsidRPr="00D94ACA">
        <w:t>disclose</w:t>
      </w:r>
      <w:r>
        <w:t xml:space="preserve"> </w:t>
      </w:r>
      <w:r w:rsidRPr="00D94ACA">
        <w:t>is</w:t>
      </w:r>
      <w:r>
        <w:t xml:space="preserve"> </w:t>
      </w:r>
      <w:r w:rsidRPr="00D94ACA">
        <w:t>not</w:t>
      </w:r>
      <w:r>
        <w:t xml:space="preserve"> </w:t>
      </w:r>
      <w:r w:rsidRPr="00D94ACA">
        <w:t>the</w:t>
      </w:r>
      <w:r>
        <w:t xml:space="preserve"> </w:t>
      </w:r>
      <w:r w:rsidRPr="00D94ACA">
        <w:t>only</w:t>
      </w:r>
      <w:r>
        <w:t xml:space="preserve"> </w:t>
      </w:r>
      <w:r w:rsidRPr="00D94ACA">
        <w:t>option.</w:t>
      </w:r>
      <w:r>
        <w:t xml:space="preserve"> </w:t>
      </w:r>
      <w:r w:rsidRPr="00D94ACA">
        <w:t>For</w:t>
      </w:r>
      <w:r>
        <w:t xml:space="preserve"> </w:t>
      </w:r>
      <w:r w:rsidRPr="00D94ACA">
        <w:t>instance,</w:t>
      </w:r>
      <w:r>
        <w:t xml:space="preserve"> </w:t>
      </w:r>
      <w:r w:rsidRPr="00D94ACA">
        <w:t>sharing</w:t>
      </w:r>
      <w:r>
        <w:t xml:space="preserve"> </w:t>
      </w:r>
      <w:r w:rsidRPr="00D94ACA">
        <w:t>information</w:t>
      </w:r>
      <w:r>
        <w:t xml:space="preserve"> </w:t>
      </w:r>
      <w:r w:rsidRPr="00D94ACA">
        <w:t>that</w:t>
      </w:r>
      <w:r>
        <w:t xml:space="preserve"> </w:t>
      </w:r>
      <w:r w:rsidRPr="00D94ACA">
        <w:t>is</w:t>
      </w:r>
      <w:r>
        <w:t xml:space="preserve"> </w:t>
      </w:r>
      <w:r w:rsidRPr="00D94ACA">
        <w:t>properly</w:t>
      </w:r>
      <w:r>
        <w:t xml:space="preserve"> </w:t>
      </w:r>
      <w:r w:rsidRPr="00D94ACA">
        <w:t>contextualized</w:t>
      </w:r>
      <w:r>
        <w:t xml:space="preserve"> </w:t>
      </w:r>
      <w:r w:rsidRPr="00D94ACA">
        <w:t>may</w:t>
      </w:r>
      <w:r>
        <w:t xml:space="preserve"> </w:t>
      </w:r>
      <w:r w:rsidRPr="00D94ACA">
        <w:t>advance</w:t>
      </w:r>
      <w:r>
        <w:t xml:space="preserve"> </w:t>
      </w:r>
      <w:r w:rsidRPr="00D94ACA">
        <w:t>both</w:t>
      </w:r>
      <w:r>
        <w:t xml:space="preserve"> </w:t>
      </w:r>
      <w:r w:rsidRPr="00D94ACA">
        <w:t>public</w:t>
      </w:r>
      <w:r>
        <w:t xml:space="preserve"> </w:t>
      </w:r>
      <w:r w:rsidRPr="00D94ACA">
        <w:t>policy</w:t>
      </w:r>
      <w:r>
        <w:t xml:space="preserve"> </w:t>
      </w:r>
      <w:r w:rsidRPr="00D94ACA">
        <w:t>and</w:t>
      </w:r>
      <w:r>
        <w:t xml:space="preserve"> </w:t>
      </w:r>
      <w:r w:rsidRPr="00D94ACA">
        <w:t>freedom</w:t>
      </w:r>
      <w:r>
        <w:t xml:space="preserve"> </w:t>
      </w:r>
      <w:r w:rsidRPr="00D94ACA">
        <w:t>of</w:t>
      </w:r>
      <w:r>
        <w:t xml:space="preserve"> </w:t>
      </w:r>
      <w:r w:rsidRPr="00D94ACA">
        <w:t>expression</w:t>
      </w:r>
      <w:r>
        <w:t xml:space="preserve"> </w:t>
      </w:r>
      <w:r w:rsidRPr="00D94ACA">
        <w:t>guarantees.</w:t>
      </w:r>
    </w:p>
    <w:p w:rsidR="004A3A3B" w:rsidRPr="00D94ACA" w:rsidRDefault="004A3A3B" w:rsidP="004A3A3B">
      <w:pPr>
        <w:pStyle w:val="SingleTxtG"/>
      </w:pPr>
      <w:r w:rsidRPr="00D94ACA">
        <w:t>21.</w:t>
      </w:r>
      <w:r w:rsidRPr="00D94ACA">
        <w:tab/>
        <w:t>It</w:t>
      </w:r>
      <w:r>
        <w:t xml:space="preserve"> </w:t>
      </w:r>
      <w:r w:rsidRPr="00D94ACA">
        <w:t>may</w:t>
      </w:r>
      <w:r>
        <w:t xml:space="preserve"> </w:t>
      </w:r>
      <w:r w:rsidRPr="00D94ACA">
        <w:t>be</w:t>
      </w:r>
      <w:r>
        <w:t xml:space="preserve"> </w:t>
      </w:r>
      <w:r w:rsidRPr="00D94ACA">
        <w:t>expected</w:t>
      </w:r>
      <w:r>
        <w:t xml:space="preserve"> </w:t>
      </w:r>
      <w:r w:rsidRPr="00D94ACA">
        <w:t>that,</w:t>
      </w:r>
      <w:r>
        <w:t xml:space="preserve"> </w:t>
      </w:r>
      <w:r w:rsidRPr="00D94ACA">
        <w:t>during</w:t>
      </w:r>
      <w:r>
        <w:t xml:space="preserve"> </w:t>
      </w:r>
      <w:r w:rsidRPr="00D94ACA">
        <w:t>the</w:t>
      </w:r>
      <w:r>
        <w:t xml:space="preserve"> </w:t>
      </w:r>
      <w:r w:rsidRPr="00D94ACA">
        <w:t>pandemic,</w:t>
      </w:r>
      <w:r>
        <w:t xml:space="preserve"> </w:t>
      </w:r>
      <w:r w:rsidRPr="00D94ACA">
        <w:t>some</w:t>
      </w:r>
      <w:r>
        <w:t xml:space="preserve"> </w:t>
      </w:r>
      <w:r w:rsidRPr="00D94ACA">
        <w:t>Governments</w:t>
      </w:r>
      <w:r>
        <w:t xml:space="preserve"> </w:t>
      </w:r>
      <w:r w:rsidRPr="00D94ACA">
        <w:t>may</w:t>
      </w:r>
      <w:r>
        <w:t xml:space="preserve"> </w:t>
      </w:r>
      <w:r w:rsidRPr="00D94ACA">
        <w:t>face</w:t>
      </w:r>
      <w:r>
        <w:t xml:space="preserve"> </w:t>
      </w:r>
      <w:r w:rsidRPr="00D94ACA">
        <w:t>resource</w:t>
      </w:r>
      <w:r>
        <w:t xml:space="preserve"> </w:t>
      </w:r>
      <w:r w:rsidRPr="00D94ACA">
        <w:t>constraints</w:t>
      </w:r>
      <w:r>
        <w:t xml:space="preserve"> </w:t>
      </w:r>
      <w:r w:rsidRPr="00D94ACA">
        <w:t>that</w:t>
      </w:r>
      <w:r>
        <w:t xml:space="preserve"> </w:t>
      </w:r>
      <w:r w:rsidRPr="00D94ACA">
        <w:t>interfere</w:t>
      </w:r>
      <w:r>
        <w:t xml:space="preserve"> </w:t>
      </w:r>
      <w:r w:rsidRPr="00D94ACA">
        <w:t>with</w:t>
      </w:r>
      <w:r>
        <w:t xml:space="preserve"> </w:t>
      </w:r>
      <w:r w:rsidRPr="00D94ACA">
        <w:t>their</w:t>
      </w:r>
      <w:r>
        <w:t xml:space="preserve"> </w:t>
      </w:r>
      <w:r w:rsidRPr="00D94ACA">
        <w:t>capacity</w:t>
      </w:r>
      <w:r>
        <w:t xml:space="preserve"> </w:t>
      </w:r>
      <w:r w:rsidRPr="00D94ACA">
        <w:t>to</w:t>
      </w:r>
      <w:r>
        <w:t xml:space="preserve"> </w:t>
      </w:r>
      <w:r w:rsidRPr="00D94ACA">
        <w:t>carry</w:t>
      </w:r>
      <w:r>
        <w:t xml:space="preserve"> </w:t>
      </w:r>
      <w:r w:rsidRPr="00D94ACA">
        <w:t>out</w:t>
      </w:r>
      <w:r>
        <w:t xml:space="preserve"> </w:t>
      </w:r>
      <w:r w:rsidRPr="00D94ACA">
        <w:t>their</w:t>
      </w:r>
      <w:r>
        <w:t xml:space="preserve"> </w:t>
      </w:r>
      <w:r w:rsidRPr="00D94ACA">
        <w:t>obligations</w:t>
      </w:r>
      <w:r>
        <w:t xml:space="preserve"> </w:t>
      </w:r>
      <w:r w:rsidRPr="00D94ACA">
        <w:t>to</w:t>
      </w:r>
      <w:r>
        <w:t xml:space="preserve"> </w:t>
      </w:r>
      <w:r w:rsidRPr="00D94ACA">
        <w:t>provide</w:t>
      </w:r>
      <w:r>
        <w:t xml:space="preserve"> </w:t>
      </w:r>
      <w:r w:rsidRPr="00D94ACA">
        <w:t>access</w:t>
      </w:r>
      <w:r>
        <w:t xml:space="preserve"> </w:t>
      </w:r>
      <w:r w:rsidRPr="00D94ACA">
        <w:t>to</w:t>
      </w:r>
      <w:r>
        <w:t xml:space="preserve"> </w:t>
      </w:r>
      <w:r w:rsidRPr="00D94ACA">
        <w:t>public</w:t>
      </w:r>
      <w:r>
        <w:t xml:space="preserve"> </w:t>
      </w:r>
      <w:r w:rsidRPr="00D94ACA">
        <w:t>information.</w:t>
      </w:r>
      <w:r>
        <w:t xml:space="preserve"> </w:t>
      </w:r>
      <w:r w:rsidRPr="00D94ACA">
        <w:t>To</w:t>
      </w:r>
      <w:r>
        <w:t xml:space="preserve"> </w:t>
      </w:r>
      <w:r w:rsidRPr="00D94ACA">
        <w:t>a</w:t>
      </w:r>
      <w:r>
        <w:t xml:space="preserve"> </w:t>
      </w:r>
      <w:r w:rsidRPr="00D94ACA">
        <w:t>certain</w:t>
      </w:r>
      <w:r>
        <w:t xml:space="preserve"> </w:t>
      </w:r>
      <w:r w:rsidRPr="00D94ACA">
        <w:t>extent,</w:t>
      </w:r>
      <w:r>
        <w:t xml:space="preserve"> </w:t>
      </w:r>
      <w:r w:rsidRPr="00D94ACA">
        <w:t>temporary</w:t>
      </w:r>
      <w:r>
        <w:t xml:space="preserve"> </w:t>
      </w:r>
      <w:r w:rsidRPr="00D94ACA">
        <w:t>disruptions</w:t>
      </w:r>
      <w:r>
        <w:t xml:space="preserve"> </w:t>
      </w:r>
      <w:r w:rsidRPr="00D94ACA">
        <w:t>may</w:t>
      </w:r>
      <w:r>
        <w:t xml:space="preserve"> </w:t>
      </w:r>
      <w:r w:rsidRPr="00D94ACA">
        <w:t>be</w:t>
      </w:r>
      <w:r>
        <w:t xml:space="preserve"> </w:t>
      </w:r>
      <w:r w:rsidRPr="00D94ACA">
        <w:t>expected</w:t>
      </w:r>
      <w:r>
        <w:t xml:space="preserve"> </w:t>
      </w:r>
      <w:r w:rsidRPr="00D94ACA">
        <w:t>and</w:t>
      </w:r>
      <w:r>
        <w:t xml:space="preserve"> </w:t>
      </w:r>
      <w:r w:rsidRPr="00D94ACA">
        <w:t>will</w:t>
      </w:r>
      <w:r>
        <w:t xml:space="preserve"> </w:t>
      </w:r>
      <w:r w:rsidRPr="00D94ACA">
        <w:t>generally</w:t>
      </w:r>
      <w:r>
        <w:t xml:space="preserve"> </w:t>
      </w:r>
      <w:r w:rsidRPr="00D94ACA">
        <w:t>not</w:t>
      </w:r>
      <w:r>
        <w:t xml:space="preserve"> </w:t>
      </w:r>
      <w:r w:rsidRPr="00D94ACA">
        <w:t>constitute</w:t>
      </w:r>
      <w:r>
        <w:t xml:space="preserve"> </w:t>
      </w:r>
      <w:r w:rsidRPr="00D94ACA">
        <w:t>a</w:t>
      </w:r>
      <w:r>
        <w:t xml:space="preserve"> </w:t>
      </w:r>
      <w:r w:rsidRPr="00D94ACA">
        <w:t>violation</w:t>
      </w:r>
      <w:r>
        <w:t xml:space="preserve"> </w:t>
      </w:r>
      <w:r w:rsidRPr="00D94ACA">
        <w:t>of</w:t>
      </w:r>
      <w:r>
        <w:t xml:space="preserve"> </w:t>
      </w:r>
      <w:r w:rsidRPr="00D94ACA">
        <w:t>article</w:t>
      </w:r>
      <w:r>
        <w:t xml:space="preserve"> </w:t>
      </w:r>
      <w:r w:rsidRPr="00D94ACA">
        <w:t>19</w:t>
      </w:r>
      <w:r>
        <w:t xml:space="preserve"> </w:t>
      </w:r>
      <w:r w:rsidRPr="00D94ACA">
        <w:t>of</w:t>
      </w:r>
      <w:r>
        <w:t xml:space="preserve"> </w:t>
      </w:r>
      <w:r w:rsidRPr="00D94ACA">
        <w:t>the</w:t>
      </w:r>
      <w:r>
        <w:t xml:space="preserve"> </w:t>
      </w:r>
      <w:r w:rsidRPr="00D94ACA">
        <w:t>Covenant,</w:t>
      </w:r>
      <w:r>
        <w:t xml:space="preserve"> </w:t>
      </w:r>
      <w:r w:rsidRPr="00D94ACA">
        <w:t>given</w:t>
      </w:r>
      <w:r>
        <w:t xml:space="preserve"> </w:t>
      </w:r>
      <w:r w:rsidRPr="00D94ACA">
        <w:t>the</w:t>
      </w:r>
      <w:r>
        <w:t xml:space="preserve"> </w:t>
      </w:r>
      <w:r w:rsidRPr="00D94ACA">
        <w:t>potential</w:t>
      </w:r>
      <w:r>
        <w:t xml:space="preserve"> </w:t>
      </w:r>
      <w:r w:rsidRPr="00D94ACA">
        <w:t>inability</w:t>
      </w:r>
      <w:r>
        <w:t xml:space="preserve"> </w:t>
      </w:r>
      <w:r w:rsidRPr="00D94ACA">
        <w:t>of</w:t>
      </w:r>
      <w:r>
        <w:t xml:space="preserve"> </w:t>
      </w:r>
      <w:r w:rsidRPr="00D94ACA">
        <w:t>staff</w:t>
      </w:r>
      <w:r>
        <w:t xml:space="preserve"> </w:t>
      </w:r>
      <w:r w:rsidRPr="00D94ACA">
        <w:t>to</w:t>
      </w:r>
      <w:r>
        <w:t xml:space="preserve"> </w:t>
      </w:r>
      <w:r w:rsidRPr="00D94ACA">
        <w:t>meet</w:t>
      </w:r>
      <w:r>
        <w:t xml:space="preserve"> </w:t>
      </w:r>
      <w:r w:rsidRPr="00D94ACA">
        <w:t>in</w:t>
      </w:r>
      <w:r>
        <w:t xml:space="preserve"> </w:t>
      </w:r>
      <w:r w:rsidRPr="00D94ACA">
        <w:t>person</w:t>
      </w:r>
      <w:r>
        <w:t xml:space="preserve"> </w:t>
      </w:r>
      <w:r w:rsidRPr="00D94ACA">
        <w:t>or</w:t>
      </w:r>
      <w:r>
        <w:t xml:space="preserve"> </w:t>
      </w:r>
      <w:r w:rsidRPr="00D94ACA">
        <w:t>for</w:t>
      </w:r>
      <w:r>
        <w:t xml:space="preserve"> </w:t>
      </w:r>
      <w:r w:rsidRPr="00D94ACA">
        <w:t>hearings</w:t>
      </w:r>
      <w:r>
        <w:t xml:space="preserve"> </w:t>
      </w:r>
      <w:r w:rsidRPr="00D94ACA">
        <w:t>to</w:t>
      </w:r>
      <w:r>
        <w:t xml:space="preserve"> </w:t>
      </w:r>
      <w:r w:rsidRPr="00D94ACA">
        <w:t>be</w:t>
      </w:r>
      <w:r>
        <w:t xml:space="preserve"> </w:t>
      </w:r>
      <w:r w:rsidRPr="00D94ACA">
        <w:t>held.</w:t>
      </w:r>
      <w:r w:rsidRPr="001A4366">
        <w:rPr>
          <w:rStyle w:val="FootnoteReference"/>
        </w:rPr>
        <w:footnoteReference w:id="25"/>
      </w:r>
      <w:r w:rsidRPr="001A4366">
        <w:rPr>
          <w:rStyle w:val="FootnoteReference"/>
        </w:rPr>
        <w:t xml:space="preserve"> </w:t>
      </w:r>
      <w:r w:rsidRPr="00D94ACA">
        <w:t>However,</w:t>
      </w:r>
      <w:r>
        <w:t xml:space="preserve"> </w:t>
      </w:r>
      <w:r w:rsidRPr="00D94ACA">
        <w:t>such</w:t>
      </w:r>
      <w:r>
        <w:t xml:space="preserve"> </w:t>
      </w:r>
      <w:r w:rsidRPr="00D94ACA">
        <w:t>disruptions</w:t>
      </w:r>
      <w:r>
        <w:t xml:space="preserve"> </w:t>
      </w:r>
      <w:r w:rsidRPr="00D94ACA">
        <w:t>should</w:t>
      </w:r>
      <w:r>
        <w:t xml:space="preserve"> </w:t>
      </w:r>
      <w:r w:rsidRPr="00D94ACA">
        <w:t>only</w:t>
      </w:r>
      <w:r>
        <w:t xml:space="preserve"> </w:t>
      </w:r>
      <w:r w:rsidRPr="00D94ACA">
        <w:t>take</w:t>
      </w:r>
      <w:r>
        <w:t xml:space="preserve"> </w:t>
      </w:r>
      <w:r w:rsidRPr="00D94ACA">
        <w:t>place</w:t>
      </w:r>
      <w:r>
        <w:t xml:space="preserve"> </w:t>
      </w:r>
      <w:r w:rsidRPr="00D94ACA">
        <w:t>when</w:t>
      </w:r>
      <w:r>
        <w:t xml:space="preserve"> </w:t>
      </w:r>
      <w:r w:rsidRPr="00D94ACA">
        <w:t>necessary</w:t>
      </w:r>
      <w:r>
        <w:t xml:space="preserve"> </w:t>
      </w:r>
      <w:r w:rsidRPr="00D94ACA">
        <w:t>for</w:t>
      </w:r>
      <w:r>
        <w:t xml:space="preserve"> </w:t>
      </w:r>
      <w:r w:rsidRPr="00D94ACA">
        <w:t>public</w:t>
      </w:r>
      <w:r>
        <w:t xml:space="preserve"> </w:t>
      </w:r>
      <w:r w:rsidRPr="00D94ACA">
        <w:t>health</w:t>
      </w:r>
      <w:r>
        <w:t xml:space="preserve"> </w:t>
      </w:r>
      <w:r w:rsidRPr="00D94ACA">
        <w:t>and</w:t>
      </w:r>
      <w:r>
        <w:t xml:space="preserve"> </w:t>
      </w:r>
      <w:r w:rsidRPr="00D94ACA">
        <w:t>should</w:t>
      </w:r>
      <w:r>
        <w:t xml:space="preserve"> </w:t>
      </w:r>
      <w:r w:rsidRPr="00D94ACA">
        <w:t>not</w:t>
      </w:r>
      <w:r>
        <w:t xml:space="preserve"> </w:t>
      </w:r>
      <w:r w:rsidRPr="00D94ACA">
        <w:t>be</w:t>
      </w:r>
      <w:r>
        <w:t xml:space="preserve"> </w:t>
      </w:r>
      <w:r w:rsidRPr="00D94ACA">
        <w:t>an</w:t>
      </w:r>
      <w:r>
        <w:t xml:space="preserve"> </w:t>
      </w:r>
      <w:r w:rsidRPr="00D94ACA">
        <w:t>excuse</w:t>
      </w:r>
      <w:r>
        <w:t xml:space="preserve"> </w:t>
      </w:r>
      <w:r w:rsidRPr="00D94ACA">
        <w:t>for</w:t>
      </w:r>
      <w:r>
        <w:t xml:space="preserve"> </w:t>
      </w:r>
      <w:r w:rsidRPr="00D94ACA">
        <w:t>failing</w:t>
      </w:r>
      <w:r>
        <w:t xml:space="preserve"> </w:t>
      </w:r>
      <w:r w:rsidRPr="00D94ACA">
        <w:t>to</w:t>
      </w:r>
      <w:r>
        <w:t xml:space="preserve"> </w:t>
      </w:r>
      <w:r w:rsidRPr="00D94ACA">
        <w:t>carry</w:t>
      </w:r>
      <w:r>
        <w:t xml:space="preserve"> </w:t>
      </w:r>
      <w:r w:rsidRPr="00D94ACA">
        <w:t>out</w:t>
      </w:r>
      <w:r>
        <w:t xml:space="preserve"> </w:t>
      </w:r>
      <w:r w:rsidRPr="00D94ACA">
        <w:t>activities</w:t>
      </w:r>
      <w:r>
        <w:t xml:space="preserve"> </w:t>
      </w:r>
      <w:r w:rsidRPr="00D94ACA">
        <w:t>for</w:t>
      </w:r>
      <w:r>
        <w:t xml:space="preserve"> </w:t>
      </w:r>
      <w:r w:rsidRPr="00D94ACA">
        <w:t>which</w:t>
      </w:r>
      <w:r>
        <w:t xml:space="preserve"> </w:t>
      </w:r>
      <w:r w:rsidRPr="00D94ACA">
        <w:t>there</w:t>
      </w:r>
      <w:r>
        <w:t xml:space="preserve"> </w:t>
      </w:r>
      <w:r w:rsidRPr="00D94ACA">
        <w:t>is</w:t>
      </w:r>
      <w:r>
        <w:t xml:space="preserve"> </w:t>
      </w:r>
      <w:r w:rsidRPr="00D94ACA">
        <w:t>no</w:t>
      </w:r>
      <w:r>
        <w:t xml:space="preserve"> </w:t>
      </w:r>
      <w:r w:rsidRPr="00D94ACA">
        <w:t>limited-capacity</w:t>
      </w:r>
      <w:r>
        <w:t xml:space="preserve"> </w:t>
      </w:r>
      <w:r w:rsidRPr="00D94ACA">
        <w:t>justification.</w:t>
      </w:r>
      <w:r>
        <w:t xml:space="preserve"> </w:t>
      </w:r>
      <w:r w:rsidRPr="00D94ACA">
        <w:t>Indeed,</w:t>
      </w:r>
      <w:r>
        <w:t xml:space="preserve"> </w:t>
      </w:r>
      <w:r w:rsidRPr="00D94ACA">
        <w:t>given</w:t>
      </w:r>
      <w:r>
        <w:t xml:space="preserve"> </w:t>
      </w:r>
      <w:r w:rsidRPr="00D94ACA">
        <w:t>the</w:t>
      </w:r>
      <w:r>
        <w:t xml:space="preserve"> </w:t>
      </w:r>
      <w:r w:rsidRPr="00D94ACA">
        <w:t>likelihood</w:t>
      </w:r>
      <w:r>
        <w:t xml:space="preserve"> </w:t>
      </w:r>
      <w:r w:rsidRPr="00D94ACA">
        <w:t>that</w:t>
      </w:r>
      <w:r>
        <w:t xml:space="preserve"> </w:t>
      </w:r>
      <w:r w:rsidRPr="00D94ACA">
        <w:t>social</w:t>
      </w:r>
      <w:r>
        <w:t xml:space="preserve"> </w:t>
      </w:r>
      <w:r w:rsidRPr="00D94ACA">
        <w:t>distancing</w:t>
      </w:r>
      <w:r>
        <w:t xml:space="preserve"> </w:t>
      </w:r>
      <w:r w:rsidRPr="00D94ACA">
        <w:t>measures</w:t>
      </w:r>
      <w:r>
        <w:t xml:space="preserve"> </w:t>
      </w:r>
      <w:r w:rsidRPr="00D94ACA">
        <w:t>may</w:t>
      </w:r>
      <w:r>
        <w:t xml:space="preserve"> </w:t>
      </w:r>
      <w:r w:rsidRPr="00D94ACA">
        <w:t>continue</w:t>
      </w:r>
      <w:r>
        <w:t xml:space="preserve"> </w:t>
      </w:r>
      <w:r w:rsidRPr="00D94ACA">
        <w:t>for</w:t>
      </w:r>
      <w:r>
        <w:t xml:space="preserve"> </w:t>
      </w:r>
      <w:r w:rsidRPr="00D94ACA">
        <w:t>some</w:t>
      </w:r>
      <w:r>
        <w:t xml:space="preserve"> </w:t>
      </w:r>
      <w:r w:rsidRPr="00D94ACA">
        <w:t>time,</w:t>
      </w:r>
      <w:r>
        <w:t xml:space="preserve"> </w:t>
      </w:r>
      <w:r w:rsidRPr="00D94ACA">
        <w:t>or</w:t>
      </w:r>
      <w:r>
        <w:t xml:space="preserve"> </w:t>
      </w:r>
      <w:r w:rsidRPr="00D94ACA">
        <w:t>may</w:t>
      </w:r>
      <w:r>
        <w:t xml:space="preserve"> </w:t>
      </w:r>
      <w:r w:rsidRPr="00D94ACA">
        <w:t>recur,</w:t>
      </w:r>
      <w:r>
        <w:t xml:space="preserve"> </w:t>
      </w:r>
      <w:r w:rsidRPr="00D94ACA">
        <w:t>Governments</w:t>
      </w:r>
      <w:r>
        <w:t xml:space="preserve"> </w:t>
      </w:r>
      <w:r w:rsidRPr="00D94ACA">
        <w:t>should</w:t>
      </w:r>
      <w:r>
        <w:t xml:space="preserve"> </w:t>
      </w:r>
      <w:r w:rsidRPr="00D94ACA">
        <w:t>be</w:t>
      </w:r>
      <w:r>
        <w:t xml:space="preserve"> </w:t>
      </w:r>
      <w:r w:rsidRPr="00D94ACA">
        <w:t>developing</w:t>
      </w:r>
      <w:r>
        <w:t xml:space="preserve"> </w:t>
      </w:r>
      <w:r w:rsidRPr="00D94ACA">
        <w:t>approaches</w:t>
      </w:r>
      <w:r>
        <w:t xml:space="preserve"> </w:t>
      </w:r>
      <w:r w:rsidRPr="00D94ACA">
        <w:t>to</w:t>
      </w:r>
      <w:r>
        <w:t xml:space="preserve"> </w:t>
      </w:r>
      <w:r w:rsidRPr="00D94ACA">
        <w:t>access</w:t>
      </w:r>
      <w:r>
        <w:t xml:space="preserve"> </w:t>
      </w:r>
      <w:r w:rsidRPr="00D94ACA">
        <w:t>to</w:t>
      </w:r>
      <w:r>
        <w:t xml:space="preserve"> </w:t>
      </w:r>
      <w:r w:rsidRPr="00D94ACA">
        <w:t>information</w:t>
      </w:r>
      <w:r>
        <w:t xml:space="preserve"> </w:t>
      </w:r>
      <w:r w:rsidRPr="00D94ACA">
        <w:t>that</w:t>
      </w:r>
      <w:r>
        <w:t xml:space="preserve"> </w:t>
      </w:r>
      <w:r w:rsidRPr="00D94ACA">
        <w:t>enable</w:t>
      </w:r>
      <w:r>
        <w:t xml:space="preserve"> </w:t>
      </w:r>
      <w:r w:rsidRPr="00D94ACA">
        <w:t>them</w:t>
      </w:r>
      <w:r>
        <w:t xml:space="preserve"> </w:t>
      </w:r>
      <w:r w:rsidRPr="00D94ACA">
        <w:t>to</w:t>
      </w:r>
      <w:r>
        <w:t xml:space="preserve"> </w:t>
      </w:r>
      <w:r w:rsidRPr="00D94ACA">
        <w:t>continue</w:t>
      </w:r>
      <w:r>
        <w:t xml:space="preserve"> </w:t>
      </w:r>
      <w:r w:rsidRPr="00D94ACA">
        <w:t>their</w:t>
      </w:r>
      <w:r>
        <w:t xml:space="preserve"> </w:t>
      </w:r>
      <w:r w:rsidRPr="00D94ACA">
        <w:t>programmes</w:t>
      </w:r>
      <w:r>
        <w:t xml:space="preserve"> </w:t>
      </w:r>
      <w:r w:rsidRPr="00D94ACA">
        <w:t>during</w:t>
      </w:r>
      <w:r>
        <w:t xml:space="preserve"> </w:t>
      </w:r>
      <w:r w:rsidRPr="00D94ACA">
        <w:t>the</w:t>
      </w:r>
      <w:r>
        <w:t xml:space="preserve"> </w:t>
      </w:r>
      <w:r w:rsidRPr="00D94ACA">
        <w:t>crisis.</w:t>
      </w:r>
      <w:r>
        <w:t xml:space="preserve"> </w:t>
      </w:r>
    </w:p>
    <w:p w:rsidR="004A3A3B" w:rsidRPr="00D94ACA" w:rsidRDefault="004A3A3B" w:rsidP="004A3A3B">
      <w:pPr>
        <w:pStyle w:val="SingleTxtG"/>
      </w:pPr>
      <w:r w:rsidRPr="00D94ACA">
        <w:t>22.</w:t>
      </w:r>
      <w:r w:rsidRPr="00D94ACA">
        <w:tab/>
        <w:t>One</w:t>
      </w:r>
      <w:r>
        <w:t xml:space="preserve"> </w:t>
      </w:r>
      <w:r w:rsidRPr="00D94ACA">
        <w:t>of</w:t>
      </w:r>
      <w:r>
        <w:t xml:space="preserve"> </w:t>
      </w:r>
      <w:r w:rsidRPr="00D94ACA">
        <w:t>the</w:t>
      </w:r>
      <w:r>
        <w:t xml:space="preserve"> </w:t>
      </w:r>
      <w:r w:rsidRPr="00D94ACA">
        <w:t>mechanisms</w:t>
      </w:r>
      <w:r>
        <w:t xml:space="preserve"> </w:t>
      </w:r>
      <w:r w:rsidRPr="00D94ACA">
        <w:t>used</w:t>
      </w:r>
      <w:r>
        <w:t xml:space="preserve"> </w:t>
      </w:r>
      <w:r w:rsidRPr="00D94ACA">
        <w:t>by</w:t>
      </w:r>
      <w:r>
        <w:t xml:space="preserve"> </w:t>
      </w:r>
      <w:r w:rsidRPr="00D94ACA">
        <w:t>Governments</w:t>
      </w:r>
      <w:r>
        <w:t xml:space="preserve"> </w:t>
      </w:r>
      <w:r w:rsidRPr="00D94ACA">
        <w:t>to</w:t>
      </w:r>
      <w:r>
        <w:t xml:space="preserve"> </w:t>
      </w:r>
      <w:r w:rsidRPr="00D94ACA">
        <w:t>ensure</w:t>
      </w:r>
      <w:r>
        <w:t xml:space="preserve"> </w:t>
      </w:r>
      <w:r w:rsidRPr="00D94ACA">
        <w:t>public</w:t>
      </w:r>
      <w:r>
        <w:t xml:space="preserve"> </w:t>
      </w:r>
      <w:r w:rsidRPr="00D94ACA">
        <w:t>access</w:t>
      </w:r>
      <w:r>
        <w:t xml:space="preserve"> </w:t>
      </w:r>
      <w:r w:rsidRPr="00D94ACA">
        <w:t>to</w:t>
      </w:r>
      <w:r>
        <w:t xml:space="preserve"> </w:t>
      </w:r>
      <w:r w:rsidRPr="00D94ACA">
        <w:t>information</w:t>
      </w:r>
      <w:r>
        <w:t xml:space="preserve"> </w:t>
      </w:r>
      <w:r w:rsidRPr="00D94ACA">
        <w:t>is</w:t>
      </w:r>
      <w:r>
        <w:t xml:space="preserve"> </w:t>
      </w:r>
      <w:r w:rsidRPr="00D94ACA">
        <w:t>to</w:t>
      </w:r>
      <w:r>
        <w:t xml:space="preserve"> </w:t>
      </w:r>
      <w:r w:rsidRPr="00D94ACA">
        <w:t>provide</w:t>
      </w:r>
      <w:r>
        <w:t xml:space="preserve"> </w:t>
      </w:r>
      <w:r w:rsidRPr="00D94ACA">
        <w:t>media</w:t>
      </w:r>
      <w:r>
        <w:t xml:space="preserve"> </w:t>
      </w:r>
      <w:r w:rsidRPr="00D94ACA">
        <w:t>access</w:t>
      </w:r>
      <w:r>
        <w:t xml:space="preserve"> </w:t>
      </w:r>
      <w:r w:rsidRPr="00D94ACA">
        <w:t>to</w:t>
      </w:r>
      <w:r>
        <w:t xml:space="preserve"> </w:t>
      </w:r>
      <w:r w:rsidRPr="00D94ACA">
        <w:t>officials,</w:t>
      </w:r>
      <w:r>
        <w:t xml:space="preserve"> </w:t>
      </w:r>
      <w:r w:rsidRPr="00D94ACA">
        <w:t>documentation</w:t>
      </w:r>
      <w:r>
        <w:t xml:space="preserve"> </w:t>
      </w:r>
      <w:r w:rsidRPr="00D94ACA">
        <w:t>and</w:t>
      </w:r>
      <w:r>
        <w:t xml:space="preserve"> </w:t>
      </w:r>
      <w:r w:rsidRPr="00D94ACA">
        <w:t>other</w:t>
      </w:r>
      <w:r>
        <w:t xml:space="preserve"> </w:t>
      </w:r>
      <w:r w:rsidRPr="00D94ACA">
        <w:t>information</w:t>
      </w:r>
      <w:r>
        <w:t xml:space="preserve"> </w:t>
      </w:r>
      <w:r w:rsidRPr="00D94ACA">
        <w:t>resources.</w:t>
      </w:r>
      <w:r>
        <w:t xml:space="preserve"> </w:t>
      </w:r>
      <w:r w:rsidRPr="00D94ACA">
        <w:t>This</w:t>
      </w:r>
      <w:r>
        <w:t xml:space="preserve"> </w:t>
      </w:r>
      <w:r w:rsidRPr="00D94ACA">
        <w:t>may</w:t>
      </w:r>
      <w:r>
        <w:t xml:space="preserve"> </w:t>
      </w:r>
      <w:r w:rsidRPr="00D94ACA">
        <w:t>include</w:t>
      </w:r>
      <w:r>
        <w:t xml:space="preserve"> </w:t>
      </w:r>
      <w:r w:rsidRPr="00D94ACA">
        <w:t>regular</w:t>
      </w:r>
      <w:r>
        <w:t xml:space="preserve"> </w:t>
      </w:r>
      <w:r w:rsidRPr="00D94ACA">
        <w:t>press</w:t>
      </w:r>
      <w:r>
        <w:t xml:space="preserve"> </w:t>
      </w:r>
      <w:r w:rsidRPr="00D94ACA">
        <w:t>briefings</w:t>
      </w:r>
      <w:r>
        <w:t xml:space="preserve"> </w:t>
      </w:r>
      <w:r w:rsidRPr="00D94ACA">
        <w:t>in</w:t>
      </w:r>
      <w:r>
        <w:t xml:space="preserve"> </w:t>
      </w:r>
      <w:r w:rsidRPr="00D94ACA">
        <w:t>which</w:t>
      </w:r>
      <w:r>
        <w:t xml:space="preserve"> </w:t>
      </w:r>
      <w:r w:rsidRPr="00D94ACA">
        <w:t>public</w:t>
      </w:r>
      <w:r>
        <w:t xml:space="preserve"> </w:t>
      </w:r>
      <w:r w:rsidRPr="00D94ACA">
        <w:t>health</w:t>
      </w:r>
      <w:r>
        <w:t xml:space="preserve"> </w:t>
      </w:r>
      <w:r w:rsidRPr="00D94ACA">
        <w:t>and</w:t>
      </w:r>
      <w:r>
        <w:t xml:space="preserve"> </w:t>
      </w:r>
      <w:r w:rsidRPr="00D94ACA">
        <w:t>other</w:t>
      </w:r>
      <w:r>
        <w:t xml:space="preserve"> </w:t>
      </w:r>
      <w:r w:rsidRPr="00D94ACA">
        <w:t>officials</w:t>
      </w:r>
      <w:r>
        <w:t xml:space="preserve"> </w:t>
      </w:r>
      <w:r w:rsidRPr="00D94ACA">
        <w:t>provide</w:t>
      </w:r>
      <w:r>
        <w:t xml:space="preserve"> </w:t>
      </w:r>
      <w:r w:rsidRPr="00D94ACA">
        <w:t>detailed</w:t>
      </w:r>
      <w:r>
        <w:t xml:space="preserve"> </w:t>
      </w:r>
      <w:r w:rsidRPr="00D94ACA">
        <w:t>information</w:t>
      </w:r>
      <w:r>
        <w:t xml:space="preserve"> </w:t>
      </w:r>
      <w:r w:rsidRPr="00D94ACA">
        <w:t>to</w:t>
      </w:r>
      <w:r>
        <w:t xml:space="preserve"> </w:t>
      </w:r>
      <w:r w:rsidRPr="00D94ACA">
        <w:t>the</w:t>
      </w:r>
      <w:r>
        <w:t xml:space="preserve"> </w:t>
      </w:r>
      <w:r w:rsidRPr="00D94ACA">
        <w:t>public</w:t>
      </w:r>
      <w:r>
        <w:t xml:space="preserve"> </w:t>
      </w:r>
      <w:r w:rsidRPr="00D94ACA">
        <w:t>and</w:t>
      </w:r>
      <w:r>
        <w:t xml:space="preserve"> </w:t>
      </w:r>
      <w:r w:rsidRPr="00D94ACA">
        <w:t>answer</w:t>
      </w:r>
      <w:r>
        <w:t xml:space="preserve"> </w:t>
      </w:r>
      <w:r w:rsidRPr="00D94ACA">
        <w:t>questions</w:t>
      </w:r>
      <w:r>
        <w:t xml:space="preserve"> </w:t>
      </w:r>
      <w:r w:rsidRPr="00D94ACA">
        <w:t>from</w:t>
      </w:r>
      <w:r>
        <w:t xml:space="preserve"> </w:t>
      </w:r>
      <w:r w:rsidRPr="00D94ACA">
        <w:t>an</w:t>
      </w:r>
      <w:r>
        <w:t xml:space="preserve"> </w:t>
      </w:r>
      <w:r w:rsidRPr="00D94ACA">
        <w:t>independent</w:t>
      </w:r>
      <w:r>
        <w:t xml:space="preserve"> </w:t>
      </w:r>
      <w:r w:rsidRPr="00D94ACA">
        <w:t>media.</w:t>
      </w:r>
      <w:r>
        <w:t xml:space="preserve"> </w:t>
      </w:r>
      <w:r w:rsidRPr="00D94ACA">
        <w:t>Unfortunately,</w:t>
      </w:r>
      <w:r>
        <w:t xml:space="preserve"> </w:t>
      </w:r>
      <w:r w:rsidRPr="00D94ACA">
        <w:t>there</w:t>
      </w:r>
      <w:r>
        <w:t xml:space="preserve"> </w:t>
      </w:r>
      <w:r w:rsidRPr="00D94ACA">
        <w:t>have</w:t>
      </w:r>
      <w:r>
        <w:t xml:space="preserve"> </w:t>
      </w:r>
      <w:r w:rsidRPr="00D94ACA">
        <w:t>been</w:t>
      </w:r>
      <w:r>
        <w:t xml:space="preserve"> </w:t>
      </w:r>
      <w:r w:rsidRPr="00D94ACA">
        <w:t>reports</w:t>
      </w:r>
      <w:r>
        <w:t xml:space="preserve"> </w:t>
      </w:r>
      <w:r w:rsidRPr="00D94ACA">
        <w:t>of</w:t>
      </w:r>
      <w:r>
        <w:t xml:space="preserve"> </w:t>
      </w:r>
      <w:r w:rsidRPr="00D94ACA">
        <w:t>several</w:t>
      </w:r>
      <w:r>
        <w:t xml:space="preserve"> </w:t>
      </w:r>
      <w:r w:rsidRPr="00D94ACA">
        <w:t>instances</w:t>
      </w:r>
      <w:r>
        <w:t xml:space="preserve"> </w:t>
      </w:r>
      <w:r w:rsidRPr="00D94ACA">
        <w:t>involving</w:t>
      </w:r>
      <w:r>
        <w:t xml:space="preserve"> </w:t>
      </w:r>
      <w:r w:rsidRPr="00D94ACA">
        <w:t>direct</w:t>
      </w:r>
      <w:r>
        <w:t xml:space="preserve"> </w:t>
      </w:r>
      <w:r w:rsidRPr="00D94ACA">
        <w:t>interference</w:t>
      </w:r>
      <w:r>
        <w:t xml:space="preserve"> </w:t>
      </w:r>
      <w:r w:rsidRPr="00D94ACA">
        <w:t>with</w:t>
      </w:r>
      <w:r>
        <w:t xml:space="preserve"> </w:t>
      </w:r>
      <w:r w:rsidRPr="00D94ACA">
        <w:t>this</w:t>
      </w:r>
      <w:r>
        <w:t xml:space="preserve"> </w:t>
      </w:r>
      <w:r w:rsidRPr="00D94ACA">
        <w:t>mode</w:t>
      </w:r>
      <w:r>
        <w:t xml:space="preserve"> </w:t>
      </w:r>
      <w:r w:rsidRPr="00D94ACA">
        <w:t>of</w:t>
      </w:r>
      <w:r>
        <w:t xml:space="preserve"> </w:t>
      </w:r>
      <w:r w:rsidRPr="00D94ACA">
        <w:t>actively</w:t>
      </w:r>
      <w:r>
        <w:t xml:space="preserve"> </w:t>
      </w:r>
      <w:r w:rsidRPr="00D94ACA">
        <w:t>providing</w:t>
      </w:r>
      <w:r>
        <w:t xml:space="preserve"> </w:t>
      </w:r>
      <w:r w:rsidRPr="00D94ACA">
        <w:t>access</w:t>
      </w:r>
      <w:r>
        <w:t xml:space="preserve"> </w:t>
      </w:r>
      <w:r w:rsidRPr="00D94ACA">
        <w:t>to</w:t>
      </w:r>
      <w:r>
        <w:t xml:space="preserve"> </w:t>
      </w:r>
      <w:r w:rsidRPr="00D94ACA">
        <w:t>information.</w:t>
      </w:r>
      <w:r>
        <w:t xml:space="preserve"> </w:t>
      </w:r>
      <w:r w:rsidRPr="00D94ACA">
        <w:t>These</w:t>
      </w:r>
      <w:r>
        <w:t xml:space="preserve"> </w:t>
      </w:r>
      <w:r w:rsidRPr="00D94ACA">
        <w:t>types</w:t>
      </w:r>
      <w:r>
        <w:t xml:space="preserve"> </w:t>
      </w:r>
      <w:r w:rsidRPr="00D94ACA">
        <w:t>of</w:t>
      </w:r>
      <w:r>
        <w:t xml:space="preserve"> </w:t>
      </w:r>
      <w:r w:rsidRPr="00D94ACA">
        <w:t>restrictions</w:t>
      </w:r>
      <w:r>
        <w:t xml:space="preserve"> </w:t>
      </w:r>
      <w:r w:rsidRPr="00D94ACA">
        <w:t>tend</w:t>
      </w:r>
      <w:r>
        <w:t xml:space="preserve"> </w:t>
      </w:r>
      <w:r w:rsidRPr="00D94ACA">
        <w:t>towards</w:t>
      </w:r>
      <w:r>
        <w:t xml:space="preserve"> </w:t>
      </w:r>
      <w:r w:rsidRPr="00D94ACA">
        <w:t>closing</w:t>
      </w:r>
      <w:r>
        <w:t xml:space="preserve"> </w:t>
      </w:r>
      <w:r w:rsidRPr="00D94ACA">
        <w:t>off</w:t>
      </w:r>
      <w:r>
        <w:t xml:space="preserve"> </w:t>
      </w:r>
      <w:r w:rsidRPr="00D94ACA">
        <w:t>access</w:t>
      </w:r>
      <w:r>
        <w:t xml:space="preserve"> </w:t>
      </w:r>
      <w:r w:rsidRPr="00D94ACA">
        <w:t>to</w:t>
      </w:r>
      <w:r>
        <w:t xml:space="preserve"> </w:t>
      </w:r>
      <w:r w:rsidRPr="00D94ACA">
        <w:t>reliable</w:t>
      </w:r>
      <w:r>
        <w:t xml:space="preserve"> </w:t>
      </w:r>
      <w:r w:rsidRPr="00D94ACA">
        <w:t>information,</w:t>
      </w:r>
      <w:r>
        <w:t xml:space="preserve"> </w:t>
      </w:r>
      <w:r w:rsidRPr="00D94ACA">
        <w:t>disabling</w:t>
      </w:r>
      <w:r>
        <w:t xml:space="preserve"> </w:t>
      </w:r>
      <w:r w:rsidRPr="00D94ACA">
        <w:t>independent</w:t>
      </w:r>
      <w:r>
        <w:t xml:space="preserve"> </w:t>
      </w:r>
      <w:r w:rsidRPr="00D94ACA">
        <w:t>journalists</w:t>
      </w:r>
      <w:r>
        <w:t xml:space="preserve"> </w:t>
      </w:r>
      <w:r w:rsidRPr="00D94ACA">
        <w:t>from</w:t>
      </w:r>
      <w:r>
        <w:t xml:space="preserve"> </w:t>
      </w:r>
      <w:r w:rsidRPr="00D94ACA">
        <w:t>addressing</w:t>
      </w:r>
      <w:r>
        <w:t xml:space="preserve"> </w:t>
      </w:r>
      <w:r w:rsidRPr="00D94ACA">
        <w:t>questions</w:t>
      </w:r>
      <w:r>
        <w:t xml:space="preserve"> </w:t>
      </w:r>
      <w:r w:rsidRPr="00D94ACA">
        <w:t>to</w:t>
      </w:r>
      <w:r>
        <w:t xml:space="preserve"> </w:t>
      </w:r>
      <w:r w:rsidRPr="00D94ACA">
        <w:t>officials</w:t>
      </w:r>
      <w:r>
        <w:t xml:space="preserve"> </w:t>
      </w:r>
      <w:r w:rsidRPr="00D94ACA">
        <w:t>and</w:t>
      </w:r>
      <w:r>
        <w:t xml:space="preserve"> </w:t>
      </w:r>
      <w:r w:rsidRPr="00D94ACA">
        <w:t>thus</w:t>
      </w:r>
      <w:r>
        <w:t xml:space="preserve"> </w:t>
      </w:r>
      <w:r w:rsidRPr="00D94ACA">
        <w:t>clarifying</w:t>
      </w:r>
      <w:r>
        <w:t xml:space="preserve"> </w:t>
      </w:r>
      <w:r w:rsidRPr="00D94ACA">
        <w:t>public</w:t>
      </w:r>
      <w:r>
        <w:t xml:space="preserve"> </w:t>
      </w:r>
      <w:r w:rsidRPr="00D94ACA">
        <w:t>health</w:t>
      </w:r>
      <w:r>
        <w:t xml:space="preserve"> </w:t>
      </w:r>
      <w:r w:rsidRPr="00D94ACA">
        <w:t>orders,</w:t>
      </w:r>
      <w:r>
        <w:t xml:space="preserve"> </w:t>
      </w:r>
      <w:r w:rsidRPr="00D94ACA">
        <w:t>and</w:t>
      </w:r>
      <w:r>
        <w:t xml:space="preserve"> </w:t>
      </w:r>
      <w:r w:rsidRPr="00D94ACA">
        <w:t>limit</w:t>
      </w:r>
      <w:r>
        <w:t xml:space="preserve"> </w:t>
      </w:r>
      <w:r w:rsidRPr="00D94ACA">
        <w:t>the</w:t>
      </w:r>
      <w:r>
        <w:t xml:space="preserve"> </w:t>
      </w:r>
      <w:r w:rsidRPr="00D94ACA">
        <w:t>ability</w:t>
      </w:r>
      <w:r>
        <w:t xml:space="preserve"> </w:t>
      </w:r>
      <w:r w:rsidRPr="00D94ACA">
        <w:t>to</w:t>
      </w:r>
      <w:r>
        <w:t xml:space="preserve"> </w:t>
      </w:r>
      <w:r w:rsidRPr="00D94ACA">
        <w:t>hold</w:t>
      </w:r>
      <w:r>
        <w:t xml:space="preserve"> </w:t>
      </w:r>
      <w:r w:rsidRPr="00D94ACA">
        <w:t>officials</w:t>
      </w:r>
      <w:r>
        <w:t xml:space="preserve"> </w:t>
      </w:r>
      <w:r w:rsidRPr="00D94ACA">
        <w:t>accountable</w:t>
      </w:r>
      <w:r>
        <w:t xml:space="preserve"> </w:t>
      </w:r>
      <w:r w:rsidRPr="00D94ACA">
        <w:t>for</w:t>
      </w:r>
      <w:r>
        <w:t xml:space="preserve"> </w:t>
      </w:r>
      <w:r w:rsidRPr="00D94ACA">
        <w:t>decisions</w:t>
      </w:r>
      <w:r>
        <w:t xml:space="preserve"> </w:t>
      </w:r>
      <w:r w:rsidRPr="00D94ACA">
        <w:t>made</w:t>
      </w:r>
      <w:r>
        <w:t xml:space="preserve"> </w:t>
      </w:r>
      <w:r w:rsidRPr="00D94ACA">
        <w:t>during</w:t>
      </w:r>
      <w:r>
        <w:t xml:space="preserve"> </w:t>
      </w:r>
      <w:r w:rsidRPr="00D94ACA">
        <w:t>the</w:t>
      </w:r>
      <w:r>
        <w:t xml:space="preserve"> </w:t>
      </w:r>
      <w:r w:rsidRPr="00D94ACA">
        <w:t>pandemic.</w:t>
      </w:r>
    </w:p>
    <w:p w:rsidR="004A3A3B" w:rsidRPr="00D94ACA" w:rsidRDefault="004A3A3B" w:rsidP="004A3A3B">
      <w:pPr>
        <w:pStyle w:val="SingleTxtG"/>
      </w:pPr>
      <w:r w:rsidRPr="00D94ACA">
        <w:t>23.</w:t>
      </w:r>
      <w:r w:rsidRPr="00D94ACA">
        <w:tab/>
        <w:t>The</w:t>
      </w:r>
      <w:r>
        <w:t xml:space="preserve"> </w:t>
      </w:r>
      <w:r w:rsidRPr="00D94ACA">
        <w:t>openness</w:t>
      </w:r>
      <w:r>
        <w:t xml:space="preserve"> </w:t>
      </w:r>
      <w:r w:rsidRPr="00D94ACA">
        <w:t>of</w:t>
      </w:r>
      <w:r>
        <w:t xml:space="preserve"> </w:t>
      </w:r>
      <w:r w:rsidRPr="00D94ACA">
        <w:t>government</w:t>
      </w:r>
      <w:r>
        <w:t xml:space="preserve"> </w:t>
      </w:r>
      <w:r w:rsidRPr="00D94ACA">
        <w:t>to</w:t>
      </w:r>
      <w:r>
        <w:t xml:space="preserve"> </w:t>
      </w:r>
      <w:r w:rsidRPr="00D94ACA">
        <w:t>media</w:t>
      </w:r>
      <w:r>
        <w:t xml:space="preserve"> </w:t>
      </w:r>
      <w:r w:rsidRPr="00D94ACA">
        <w:t>is</w:t>
      </w:r>
      <w:r>
        <w:t xml:space="preserve"> </w:t>
      </w:r>
      <w:r w:rsidRPr="00D94ACA">
        <w:t>especially</w:t>
      </w:r>
      <w:r>
        <w:t xml:space="preserve"> </w:t>
      </w:r>
      <w:r w:rsidRPr="00D94ACA">
        <w:t>important</w:t>
      </w:r>
      <w:r>
        <w:t xml:space="preserve"> </w:t>
      </w:r>
      <w:r w:rsidRPr="00D94ACA">
        <w:t>when</w:t>
      </w:r>
      <w:r>
        <w:t xml:space="preserve"> </w:t>
      </w:r>
      <w:r w:rsidRPr="00D94ACA">
        <w:t>public</w:t>
      </w:r>
      <w:r>
        <w:t xml:space="preserve"> </w:t>
      </w:r>
      <w:r w:rsidRPr="00D94ACA">
        <w:t>officials</w:t>
      </w:r>
      <w:r>
        <w:t xml:space="preserve"> </w:t>
      </w:r>
      <w:r w:rsidRPr="00D94ACA">
        <w:t>provide</w:t>
      </w:r>
      <w:r>
        <w:t xml:space="preserve"> </w:t>
      </w:r>
      <w:r w:rsidRPr="00D94ACA">
        <w:t>inconsistent,</w:t>
      </w:r>
      <w:r>
        <w:t xml:space="preserve"> </w:t>
      </w:r>
      <w:r w:rsidRPr="00D94ACA">
        <w:t>unclear</w:t>
      </w:r>
      <w:r>
        <w:t xml:space="preserve"> </w:t>
      </w:r>
      <w:r w:rsidRPr="00D94ACA">
        <w:t>or</w:t>
      </w:r>
      <w:r>
        <w:t xml:space="preserve"> </w:t>
      </w:r>
      <w:r w:rsidRPr="00D94ACA">
        <w:t>otherwise</w:t>
      </w:r>
      <w:r>
        <w:t xml:space="preserve"> </w:t>
      </w:r>
      <w:r w:rsidRPr="00D94ACA">
        <w:t>confusing</w:t>
      </w:r>
      <w:r>
        <w:t xml:space="preserve"> </w:t>
      </w:r>
      <w:r w:rsidRPr="00D94ACA">
        <w:t>information</w:t>
      </w:r>
      <w:r>
        <w:t xml:space="preserve"> </w:t>
      </w:r>
      <w:r w:rsidRPr="00D94ACA">
        <w:t>to</w:t>
      </w:r>
      <w:r>
        <w:t xml:space="preserve"> </w:t>
      </w:r>
      <w:r w:rsidRPr="00D94ACA">
        <w:t>the</w:t>
      </w:r>
      <w:r>
        <w:t xml:space="preserve"> </w:t>
      </w:r>
      <w:r w:rsidRPr="00D94ACA">
        <w:t>public.</w:t>
      </w:r>
      <w:r>
        <w:t xml:space="preserve"> </w:t>
      </w:r>
      <w:r w:rsidRPr="00D94ACA">
        <w:t>The</w:t>
      </w:r>
      <w:r>
        <w:t xml:space="preserve"> </w:t>
      </w:r>
      <w:r w:rsidRPr="00D94ACA">
        <w:t>goal</w:t>
      </w:r>
      <w:r>
        <w:t xml:space="preserve"> </w:t>
      </w:r>
      <w:r w:rsidRPr="00D94ACA">
        <w:t>in</w:t>
      </w:r>
      <w:r>
        <w:t xml:space="preserve"> </w:t>
      </w:r>
      <w:r w:rsidRPr="00D94ACA">
        <w:t>a</w:t>
      </w:r>
      <w:r>
        <w:t xml:space="preserve"> </w:t>
      </w:r>
      <w:r w:rsidRPr="00D94ACA">
        <w:t>public</w:t>
      </w:r>
      <w:r>
        <w:t xml:space="preserve"> </w:t>
      </w:r>
      <w:r w:rsidRPr="00D94ACA">
        <w:t>health</w:t>
      </w:r>
      <w:r>
        <w:t xml:space="preserve"> </w:t>
      </w:r>
      <w:r w:rsidRPr="00D94ACA">
        <w:t>crisis</w:t>
      </w:r>
      <w:r>
        <w:t xml:space="preserve"> </w:t>
      </w:r>
      <w:r w:rsidRPr="00D94ACA">
        <w:t>must</w:t>
      </w:r>
      <w:r>
        <w:t xml:space="preserve"> </w:t>
      </w:r>
      <w:r w:rsidRPr="00D94ACA">
        <w:t>be</w:t>
      </w:r>
      <w:r>
        <w:t xml:space="preserve"> </w:t>
      </w:r>
      <w:r w:rsidRPr="00D94ACA">
        <w:t>for</w:t>
      </w:r>
      <w:r>
        <w:t xml:space="preserve"> </w:t>
      </w:r>
      <w:r w:rsidRPr="00D94ACA">
        <w:t>government</w:t>
      </w:r>
      <w:r>
        <w:t xml:space="preserve"> </w:t>
      </w:r>
      <w:r w:rsidRPr="00D94ACA">
        <w:t>to</w:t>
      </w:r>
      <w:r>
        <w:t xml:space="preserve"> </w:t>
      </w:r>
      <w:r w:rsidRPr="00D94ACA">
        <w:t>provide</w:t>
      </w:r>
      <w:r>
        <w:t xml:space="preserve"> </w:t>
      </w:r>
      <w:r w:rsidRPr="00D94ACA">
        <w:t>accurate</w:t>
      </w:r>
      <w:r>
        <w:t xml:space="preserve"> </w:t>
      </w:r>
      <w:r w:rsidRPr="00D94ACA">
        <w:t>information,</w:t>
      </w:r>
      <w:r>
        <w:t xml:space="preserve"> </w:t>
      </w:r>
      <w:r w:rsidRPr="00D94ACA">
        <w:t>or</w:t>
      </w:r>
      <w:r>
        <w:t xml:space="preserve"> </w:t>
      </w:r>
      <w:r w:rsidRPr="00D94ACA">
        <w:t>information</w:t>
      </w:r>
      <w:r>
        <w:t xml:space="preserve"> </w:t>
      </w:r>
      <w:r w:rsidRPr="00D94ACA">
        <w:t>that</w:t>
      </w:r>
      <w:r>
        <w:t xml:space="preserve"> </w:t>
      </w:r>
      <w:r w:rsidRPr="00D94ACA">
        <w:t>is</w:t>
      </w:r>
      <w:r>
        <w:t xml:space="preserve"> </w:t>
      </w:r>
      <w:r w:rsidRPr="00D94ACA">
        <w:t>as</w:t>
      </w:r>
      <w:r>
        <w:t xml:space="preserve"> </w:t>
      </w:r>
      <w:r w:rsidRPr="00D94ACA">
        <w:t>accurate</w:t>
      </w:r>
      <w:r>
        <w:t xml:space="preserve"> </w:t>
      </w:r>
      <w:r w:rsidRPr="00D94ACA">
        <w:t>as</w:t>
      </w:r>
      <w:r>
        <w:t xml:space="preserve"> </w:t>
      </w:r>
      <w:r w:rsidRPr="00D94ACA">
        <w:t>possible</w:t>
      </w:r>
      <w:r>
        <w:t xml:space="preserve"> </w:t>
      </w:r>
      <w:r w:rsidRPr="00D94ACA">
        <w:t>and</w:t>
      </w:r>
      <w:r>
        <w:t xml:space="preserve"> </w:t>
      </w:r>
      <w:r w:rsidRPr="00D94ACA">
        <w:t>framed</w:t>
      </w:r>
      <w:r>
        <w:t xml:space="preserve"> </w:t>
      </w:r>
      <w:r w:rsidRPr="00D94ACA">
        <w:t>appropriately</w:t>
      </w:r>
      <w:r>
        <w:t xml:space="preserve"> </w:t>
      </w:r>
      <w:r w:rsidRPr="00D94ACA">
        <w:t>as</w:t>
      </w:r>
      <w:r>
        <w:t xml:space="preserve"> </w:t>
      </w:r>
      <w:r w:rsidRPr="00D94ACA">
        <w:t>uncertain</w:t>
      </w:r>
      <w:r>
        <w:t xml:space="preserve"> </w:t>
      </w:r>
      <w:r w:rsidRPr="00D94ACA">
        <w:t>or</w:t>
      </w:r>
      <w:r>
        <w:t xml:space="preserve"> </w:t>
      </w:r>
      <w:r w:rsidRPr="00D94ACA">
        <w:t>evolving,</w:t>
      </w:r>
      <w:r>
        <w:t xml:space="preserve"> </w:t>
      </w:r>
      <w:r w:rsidRPr="00D94ACA">
        <w:t>and</w:t>
      </w:r>
      <w:r>
        <w:t xml:space="preserve"> </w:t>
      </w:r>
      <w:r w:rsidRPr="00D94ACA">
        <w:t>clear</w:t>
      </w:r>
      <w:r>
        <w:t xml:space="preserve"> </w:t>
      </w:r>
      <w:r w:rsidRPr="00D94ACA">
        <w:t>and</w:t>
      </w:r>
      <w:r>
        <w:t xml:space="preserve"> </w:t>
      </w:r>
      <w:r w:rsidRPr="00D94ACA">
        <w:t>honest</w:t>
      </w:r>
      <w:r>
        <w:t xml:space="preserve"> </w:t>
      </w:r>
      <w:r w:rsidRPr="00D94ACA">
        <w:t>guidance.</w:t>
      </w:r>
      <w:r>
        <w:t xml:space="preserve"> </w:t>
      </w:r>
      <w:r w:rsidRPr="00D94ACA">
        <w:t>As</w:t>
      </w:r>
      <w:r>
        <w:t xml:space="preserve"> </w:t>
      </w:r>
      <w:r w:rsidRPr="00D94ACA">
        <w:t>WHO</w:t>
      </w:r>
      <w:r>
        <w:t xml:space="preserve"> </w:t>
      </w:r>
      <w:r w:rsidRPr="00D94ACA">
        <w:t>has</w:t>
      </w:r>
      <w:r>
        <w:t xml:space="preserve"> </w:t>
      </w:r>
      <w:r w:rsidRPr="00D94ACA">
        <w:t>noted,</w:t>
      </w:r>
      <w:r>
        <w:t xml:space="preserve"> </w:t>
      </w:r>
      <w:r w:rsidRPr="00D94ACA">
        <w:t>risk</w:t>
      </w:r>
      <w:r>
        <w:t xml:space="preserve"> </w:t>
      </w:r>
      <w:r w:rsidRPr="00D94ACA">
        <w:t>communication</w:t>
      </w:r>
      <w:r>
        <w:t xml:space="preserve"> </w:t>
      </w:r>
      <w:r w:rsidRPr="00D94ACA">
        <w:t>is</w:t>
      </w:r>
      <w:r>
        <w:t xml:space="preserve"> </w:t>
      </w:r>
      <w:r w:rsidRPr="00D94ACA">
        <w:t>a</w:t>
      </w:r>
      <w:r>
        <w:t xml:space="preserve"> </w:t>
      </w:r>
      <w:r w:rsidRPr="00D94ACA">
        <w:t>two-way</w:t>
      </w:r>
      <w:r>
        <w:t xml:space="preserve"> </w:t>
      </w:r>
      <w:r w:rsidRPr="00D94ACA">
        <w:t>street.</w:t>
      </w:r>
      <w:r w:rsidRPr="001A4366">
        <w:rPr>
          <w:rStyle w:val="FootnoteReference"/>
        </w:rPr>
        <w:footnoteReference w:id="26"/>
      </w:r>
      <w:r w:rsidRPr="001A4366">
        <w:rPr>
          <w:rStyle w:val="FootnoteReference"/>
        </w:rPr>
        <w:t xml:space="preserve"> </w:t>
      </w:r>
      <w:r w:rsidRPr="00D94ACA">
        <w:t>The</w:t>
      </w:r>
      <w:r>
        <w:t xml:space="preserve"> </w:t>
      </w:r>
      <w:r w:rsidRPr="00D94ACA">
        <w:t>media</w:t>
      </w:r>
      <w:r>
        <w:t xml:space="preserve"> </w:t>
      </w:r>
      <w:r w:rsidRPr="00D94ACA">
        <w:t>provide</w:t>
      </w:r>
      <w:r>
        <w:t xml:space="preserve"> </w:t>
      </w:r>
      <w:r w:rsidRPr="00D94ACA">
        <w:t>an</w:t>
      </w:r>
      <w:r>
        <w:t xml:space="preserve"> </w:t>
      </w:r>
      <w:r w:rsidRPr="00D94ACA">
        <w:t>essential</w:t>
      </w:r>
      <w:r>
        <w:t xml:space="preserve"> </w:t>
      </w:r>
      <w:r w:rsidRPr="00D94ACA">
        <w:t>tool</w:t>
      </w:r>
      <w:r>
        <w:t xml:space="preserve"> </w:t>
      </w:r>
      <w:r w:rsidRPr="00D94ACA">
        <w:t>for</w:t>
      </w:r>
      <w:r>
        <w:t xml:space="preserve"> </w:t>
      </w:r>
      <w:r w:rsidRPr="00D94ACA">
        <w:t>governments</w:t>
      </w:r>
      <w:r>
        <w:t xml:space="preserve"> </w:t>
      </w:r>
      <w:r w:rsidRPr="00D94ACA">
        <w:t>to</w:t>
      </w:r>
      <w:r>
        <w:t xml:space="preserve"> </w:t>
      </w:r>
      <w:r w:rsidRPr="00D94ACA">
        <w:t>understand</w:t>
      </w:r>
      <w:r>
        <w:t xml:space="preserve"> </w:t>
      </w:r>
      <w:r w:rsidRPr="00D94ACA">
        <w:t>the</w:t>
      </w:r>
      <w:r>
        <w:t xml:space="preserve"> </w:t>
      </w:r>
      <w:r w:rsidRPr="00D94ACA">
        <w:t>concerns</w:t>
      </w:r>
      <w:r>
        <w:t xml:space="preserve"> </w:t>
      </w:r>
      <w:r w:rsidRPr="00D94ACA">
        <w:t>of</w:t>
      </w:r>
      <w:r>
        <w:t xml:space="preserve"> </w:t>
      </w:r>
      <w:r w:rsidRPr="00D94ACA">
        <w:t>the</w:t>
      </w:r>
      <w:r>
        <w:t xml:space="preserve"> </w:t>
      </w:r>
      <w:r w:rsidRPr="00D94ACA">
        <w:t>public,</w:t>
      </w:r>
      <w:r>
        <w:t xml:space="preserve"> </w:t>
      </w:r>
      <w:r w:rsidRPr="00D94ACA">
        <w:t>and</w:t>
      </w:r>
      <w:r>
        <w:t xml:space="preserve"> </w:t>
      </w:r>
      <w:r w:rsidRPr="00D94ACA">
        <w:t>for</w:t>
      </w:r>
      <w:r>
        <w:t xml:space="preserve"> </w:t>
      </w:r>
      <w:r w:rsidRPr="00D94ACA">
        <w:t>the</w:t>
      </w:r>
      <w:r>
        <w:t xml:space="preserve"> </w:t>
      </w:r>
      <w:r w:rsidRPr="00D94ACA">
        <w:t>public</w:t>
      </w:r>
      <w:r>
        <w:t xml:space="preserve"> </w:t>
      </w:r>
      <w:r w:rsidRPr="00D94ACA">
        <w:t>to</w:t>
      </w:r>
      <w:r>
        <w:t xml:space="preserve"> </w:t>
      </w:r>
      <w:r w:rsidRPr="00D94ACA">
        <w:t>understand</w:t>
      </w:r>
      <w:r>
        <w:t xml:space="preserve"> </w:t>
      </w:r>
      <w:r w:rsidRPr="00D94ACA">
        <w:t>how</w:t>
      </w:r>
      <w:r>
        <w:t xml:space="preserve"> </w:t>
      </w:r>
      <w:r w:rsidRPr="00D94ACA">
        <w:t>to</w:t>
      </w:r>
      <w:r>
        <w:t xml:space="preserve"> </w:t>
      </w:r>
      <w:r w:rsidRPr="00D94ACA">
        <w:t>manage</w:t>
      </w:r>
      <w:r>
        <w:t xml:space="preserve"> </w:t>
      </w:r>
      <w:r w:rsidRPr="00D94ACA">
        <w:t>their</w:t>
      </w:r>
      <w:r>
        <w:t xml:space="preserve"> </w:t>
      </w:r>
      <w:r w:rsidRPr="00D94ACA">
        <w:t>concerns</w:t>
      </w:r>
      <w:r>
        <w:t xml:space="preserve"> </w:t>
      </w:r>
      <w:r w:rsidRPr="00D94ACA">
        <w:t>and</w:t>
      </w:r>
      <w:r>
        <w:t xml:space="preserve"> </w:t>
      </w:r>
      <w:r w:rsidRPr="00D94ACA">
        <w:t>fears;</w:t>
      </w:r>
      <w:r>
        <w:t xml:space="preserve"> </w:t>
      </w:r>
      <w:r w:rsidRPr="00D94ACA">
        <w:t>limiting</w:t>
      </w:r>
      <w:r>
        <w:t xml:space="preserve"> </w:t>
      </w:r>
      <w:r w:rsidRPr="00D94ACA">
        <w:t>access</w:t>
      </w:r>
      <w:r>
        <w:t xml:space="preserve"> </w:t>
      </w:r>
      <w:r w:rsidRPr="00D94ACA">
        <w:t>limits</w:t>
      </w:r>
      <w:r>
        <w:t xml:space="preserve"> </w:t>
      </w:r>
      <w:r w:rsidRPr="00D94ACA">
        <w:t>this</w:t>
      </w:r>
      <w:r>
        <w:t xml:space="preserve"> </w:t>
      </w:r>
      <w:r w:rsidRPr="00D94ACA">
        <w:t>crucial</w:t>
      </w:r>
      <w:r>
        <w:t xml:space="preserve"> </w:t>
      </w:r>
      <w:r w:rsidRPr="00D94ACA">
        <w:t>element</w:t>
      </w:r>
      <w:r>
        <w:t xml:space="preserve"> </w:t>
      </w:r>
      <w:r w:rsidRPr="00D94ACA">
        <w:t>of</w:t>
      </w:r>
      <w:r>
        <w:t xml:space="preserve"> </w:t>
      </w:r>
      <w:r w:rsidRPr="00D94ACA">
        <w:t>information-sharing.</w:t>
      </w:r>
    </w:p>
    <w:p w:rsidR="004A3A3B" w:rsidRPr="00D94ACA" w:rsidRDefault="004A3A3B" w:rsidP="004A3A3B">
      <w:pPr>
        <w:pStyle w:val="H1G"/>
      </w:pPr>
      <w:r w:rsidRPr="00D94ACA">
        <w:tab/>
      </w:r>
      <w:bookmarkStart w:id="7" w:name="_Toc38458158"/>
      <w:r w:rsidRPr="00D94ACA">
        <w:t>B.</w:t>
      </w:r>
      <w:r w:rsidRPr="00D94ACA">
        <w:tab/>
        <w:t>Access</w:t>
      </w:r>
      <w:r>
        <w:t xml:space="preserve"> </w:t>
      </w:r>
      <w:r w:rsidRPr="00D94ACA">
        <w:t>to</w:t>
      </w:r>
      <w:r>
        <w:t xml:space="preserve"> </w:t>
      </w:r>
      <w:r w:rsidRPr="00D94ACA">
        <w:t>the</w:t>
      </w:r>
      <w:r>
        <w:t xml:space="preserve"> </w:t>
      </w:r>
      <w:r w:rsidRPr="00D94ACA">
        <w:t>Internet</w:t>
      </w:r>
      <w:bookmarkEnd w:id="7"/>
    </w:p>
    <w:p w:rsidR="004A3A3B" w:rsidRPr="00D94ACA" w:rsidRDefault="004A3A3B" w:rsidP="004A3A3B">
      <w:pPr>
        <w:pStyle w:val="SingleTxtG"/>
      </w:pPr>
      <w:r w:rsidRPr="00D94ACA">
        <w:t>24.</w:t>
      </w:r>
      <w:r w:rsidRPr="00D94ACA">
        <w:tab/>
        <w:t>In</w:t>
      </w:r>
      <w:r>
        <w:t xml:space="preserve"> </w:t>
      </w:r>
      <w:r w:rsidRPr="00D94ACA">
        <w:t>a</w:t>
      </w:r>
      <w:r>
        <w:t xml:space="preserve"> </w:t>
      </w:r>
      <w:r w:rsidRPr="00D94ACA">
        <w:t>moment</w:t>
      </w:r>
      <w:r>
        <w:t xml:space="preserve"> </w:t>
      </w:r>
      <w:r w:rsidRPr="00D94ACA">
        <w:t>of</w:t>
      </w:r>
      <w:r>
        <w:t xml:space="preserve"> </w:t>
      </w:r>
      <w:r w:rsidRPr="00D94ACA">
        <w:t>global</w:t>
      </w:r>
      <w:r>
        <w:t xml:space="preserve"> </w:t>
      </w:r>
      <w:r w:rsidRPr="00D94ACA">
        <w:t>pandemic,</w:t>
      </w:r>
      <w:r>
        <w:t xml:space="preserve"> </w:t>
      </w:r>
      <w:r w:rsidRPr="00D94ACA">
        <w:t>the</w:t>
      </w:r>
      <w:r>
        <w:t xml:space="preserve"> </w:t>
      </w:r>
      <w:r w:rsidRPr="00D94ACA">
        <w:t>right</w:t>
      </w:r>
      <w:r>
        <w:t xml:space="preserve"> </w:t>
      </w:r>
      <w:r w:rsidRPr="00D94ACA">
        <w:t>of</w:t>
      </w:r>
      <w:r>
        <w:t xml:space="preserve"> </w:t>
      </w:r>
      <w:r w:rsidRPr="00D94ACA">
        <w:t>access</w:t>
      </w:r>
      <w:r>
        <w:t xml:space="preserve"> </w:t>
      </w:r>
      <w:r w:rsidRPr="00D94ACA">
        <w:t>to</w:t>
      </w:r>
      <w:r>
        <w:t xml:space="preserve"> </w:t>
      </w:r>
      <w:r w:rsidRPr="00D94ACA">
        <w:t>the</w:t>
      </w:r>
      <w:r>
        <w:t xml:space="preserve"> </w:t>
      </w:r>
      <w:r w:rsidRPr="00D94ACA">
        <w:t>Internet</w:t>
      </w:r>
      <w:r>
        <w:t xml:space="preserve"> </w:t>
      </w:r>
      <w:r w:rsidRPr="00D94ACA">
        <w:t>should</w:t>
      </w:r>
      <w:r>
        <w:t xml:space="preserve"> </w:t>
      </w:r>
      <w:r w:rsidRPr="00D94ACA">
        <w:t>be</w:t>
      </w:r>
      <w:r>
        <w:t xml:space="preserve"> </w:t>
      </w:r>
      <w:r w:rsidRPr="00D94ACA">
        <w:t>restated</w:t>
      </w:r>
      <w:r>
        <w:t xml:space="preserve"> </w:t>
      </w:r>
      <w:r w:rsidRPr="00D94ACA">
        <w:t>and</w:t>
      </w:r>
      <w:r>
        <w:t xml:space="preserve"> </w:t>
      </w:r>
      <w:r w:rsidRPr="00D94ACA">
        <w:t>seen</w:t>
      </w:r>
      <w:r>
        <w:t xml:space="preserve"> </w:t>
      </w:r>
      <w:r w:rsidRPr="00D94ACA">
        <w:t>for</w:t>
      </w:r>
      <w:r>
        <w:t xml:space="preserve"> </w:t>
      </w:r>
      <w:r w:rsidRPr="00D94ACA">
        <w:t>what</w:t>
      </w:r>
      <w:r>
        <w:t xml:space="preserve"> </w:t>
      </w:r>
      <w:r w:rsidRPr="00D94ACA">
        <w:t>it</w:t>
      </w:r>
      <w:r>
        <w:t xml:space="preserve"> </w:t>
      </w:r>
      <w:r w:rsidRPr="00D94ACA">
        <w:t>is:</w:t>
      </w:r>
      <w:r>
        <w:t xml:space="preserve"> </w:t>
      </w:r>
      <w:r w:rsidRPr="00D94ACA">
        <w:t>a</w:t>
      </w:r>
      <w:r>
        <w:t xml:space="preserve"> </w:t>
      </w:r>
      <w:r w:rsidRPr="00D94ACA">
        <w:t>critical</w:t>
      </w:r>
      <w:r>
        <w:t xml:space="preserve"> </w:t>
      </w:r>
      <w:r w:rsidRPr="00D94ACA">
        <w:t>element</w:t>
      </w:r>
      <w:r>
        <w:t xml:space="preserve"> </w:t>
      </w:r>
      <w:r w:rsidRPr="00D94ACA">
        <w:t>of</w:t>
      </w:r>
      <w:r>
        <w:t xml:space="preserve"> </w:t>
      </w:r>
      <w:r w:rsidRPr="00D94ACA">
        <w:t>health-care</w:t>
      </w:r>
      <w:r>
        <w:t xml:space="preserve"> </w:t>
      </w:r>
      <w:r w:rsidRPr="00D94ACA">
        <w:t>policy</w:t>
      </w:r>
      <w:r>
        <w:t xml:space="preserve"> </w:t>
      </w:r>
      <w:r w:rsidRPr="00D94ACA">
        <w:t>and</w:t>
      </w:r>
      <w:r>
        <w:t xml:space="preserve"> </w:t>
      </w:r>
      <w:r w:rsidRPr="00D94ACA">
        <w:t>practice,</w:t>
      </w:r>
      <w:r>
        <w:t xml:space="preserve"> </w:t>
      </w:r>
      <w:r w:rsidRPr="00D94ACA">
        <w:t>public</w:t>
      </w:r>
      <w:r>
        <w:t xml:space="preserve"> </w:t>
      </w:r>
      <w:r w:rsidRPr="00D94ACA">
        <w:t>information</w:t>
      </w:r>
      <w:r>
        <w:t xml:space="preserve"> </w:t>
      </w:r>
      <w:r w:rsidRPr="00D94ACA">
        <w:t>and</w:t>
      </w:r>
      <w:r>
        <w:t xml:space="preserve"> </w:t>
      </w:r>
      <w:r w:rsidRPr="00D94ACA">
        <w:t>even</w:t>
      </w:r>
      <w:r>
        <w:t xml:space="preserve"> </w:t>
      </w:r>
      <w:r w:rsidRPr="00D94ACA">
        <w:t>the</w:t>
      </w:r>
      <w:r>
        <w:t xml:space="preserve"> </w:t>
      </w:r>
      <w:r w:rsidRPr="00D94ACA">
        <w:t>right</w:t>
      </w:r>
      <w:r>
        <w:t xml:space="preserve"> </w:t>
      </w:r>
      <w:r w:rsidRPr="00D94ACA">
        <w:t>to</w:t>
      </w:r>
      <w:r>
        <w:t xml:space="preserve"> </w:t>
      </w:r>
      <w:r w:rsidRPr="00D94ACA">
        <w:t>life.</w:t>
      </w:r>
      <w:r>
        <w:t xml:space="preserve"> </w:t>
      </w:r>
      <w:r w:rsidRPr="00D94ACA">
        <w:t>Indeed,</w:t>
      </w:r>
      <w:r>
        <w:t xml:space="preserve"> </w:t>
      </w:r>
      <w:r w:rsidRPr="00D94ACA">
        <w:t>an</w:t>
      </w:r>
      <w:r>
        <w:t xml:space="preserve"> </w:t>
      </w:r>
      <w:r w:rsidRPr="00D94ACA">
        <w:t>open</w:t>
      </w:r>
      <w:r>
        <w:t xml:space="preserve"> </w:t>
      </w:r>
      <w:r w:rsidRPr="00D94ACA">
        <w:t>and</w:t>
      </w:r>
      <w:r>
        <w:t xml:space="preserve"> </w:t>
      </w:r>
      <w:r w:rsidRPr="00D94ACA">
        <w:t>secure</w:t>
      </w:r>
      <w:r>
        <w:t xml:space="preserve"> </w:t>
      </w:r>
      <w:r w:rsidRPr="00D94ACA">
        <w:t>Internet</w:t>
      </w:r>
      <w:r>
        <w:t xml:space="preserve"> </w:t>
      </w:r>
      <w:r w:rsidRPr="00D94ACA">
        <w:t>should</w:t>
      </w:r>
      <w:r>
        <w:t xml:space="preserve"> </w:t>
      </w:r>
      <w:r w:rsidRPr="00D94ACA">
        <w:t>be</w:t>
      </w:r>
      <w:r>
        <w:t xml:space="preserve"> </w:t>
      </w:r>
      <w:r w:rsidRPr="00D94ACA">
        <w:t>counted</w:t>
      </w:r>
      <w:r>
        <w:t xml:space="preserve"> </w:t>
      </w:r>
      <w:r w:rsidRPr="00D94ACA">
        <w:t>among</w:t>
      </w:r>
      <w:r>
        <w:t xml:space="preserve"> </w:t>
      </w:r>
      <w:r w:rsidRPr="00D94ACA">
        <w:t>the</w:t>
      </w:r>
      <w:r>
        <w:t xml:space="preserve"> </w:t>
      </w:r>
      <w:r w:rsidRPr="00D94ACA">
        <w:t>leading</w:t>
      </w:r>
      <w:r>
        <w:t xml:space="preserve"> </w:t>
      </w:r>
      <w:r w:rsidRPr="00D94ACA">
        <w:t>prerequisites</w:t>
      </w:r>
      <w:r>
        <w:t xml:space="preserve"> </w:t>
      </w:r>
      <w:r w:rsidRPr="00D94ACA">
        <w:t>for</w:t>
      </w:r>
      <w:r>
        <w:t xml:space="preserve"> </w:t>
      </w:r>
      <w:r w:rsidRPr="00D94ACA">
        <w:t>the</w:t>
      </w:r>
      <w:r>
        <w:t xml:space="preserve"> </w:t>
      </w:r>
      <w:r w:rsidRPr="00D94ACA">
        <w:t>enjoyment</w:t>
      </w:r>
      <w:r>
        <w:t xml:space="preserve"> </w:t>
      </w:r>
      <w:r w:rsidRPr="00D94ACA">
        <w:t>of</w:t>
      </w:r>
      <w:r>
        <w:t xml:space="preserve"> </w:t>
      </w:r>
      <w:r w:rsidRPr="00D94ACA">
        <w:t>the</w:t>
      </w:r>
      <w:r>
        <w:t xml:space="preserve"> </w:t>
      </w:r>
      <w:r w:rsidRPr="00D94ACA">
        <w:t>freedom</w:t>
      </w:r>
      <w:r>
        <w:t xml:space="preserve"> </w:t>
      </w:r>
      <w:r w:rsidRPr="00D94ACA">
        <w:t>of</w:t>
      </w:r>
      <w:r>
        <w:t xml:space="preserve"> </w:t>
      </w:r>
      <w:r w:rsidRPr="00D94ACA">
        <w:t>expression</w:t>
      </w:r>
      <w:r>
        <w:t xml:space="preserve"> </w:t>
      </w:r>
      <w:r w:rsidRPr="00D94ACA">
        <w:t>today</w:t>
      </w:r>
      <w:r>
        <w:t xml:space="preserve"> </w:t>
      </w:r>
      <w:r w:rsidRPr="00D94ACA">
        <w:t>(A/HRC/29/32,</w:t>
      </w:r>
      <w:r>
        <w:t xml:space="preserve"> </w:t>
      </w:r>
      <w:r w:rsidRPr="00D94ACA">
        <w:t>para.</w:t>
      </w:r>
      <w:r>
        <w:t xml:space="preserve"> </w:t>
      </w:r>
      <w:r w:rsidRPr="00D94ACA">
        <w:t>11;</w:t>
      </w:r>
      <w:r>
        <w:t xml:space="preserve"> </w:t>
      </w:r>
      <w:r w:rsidRPr="00D94ACA">
        <w:t>see</w:t>
      </w:r>
      <w:r>
        <w:t xml:space="preserve"> </w:t>
      </w:r>
      <w:r w:rsidRPr="00D94ACA">
        <w:t>also</w:t>
      </w:r>
      <w:r>
        <w:t xml:space="preserve"> </w:t>
      </w:r>
      <w:r w:rsidRPr="00D94ACA">
        <w:t>A/HRC/17/27).</w:t>
      </w:r>
      <w:r>
        <w:t xml:space="preserve"> </w:t>
      </w:r>
      <w:r w:rsidRPr="00D94ACA">
        <w:t>Yet</w:t>
      </w:r>
      <w:r>
        <w:t xml:space="preserve"> </w:t>
      </w:r>
      <w:r w:rsidRPr="00D94ACA">
        <w:t>Governments</w:t>
      </w:r>
      <w:r>
        <w:t xml:space="preserve"> </w:t>
      </w:r>
      <w:r w:rsidRPr="00D94ACA">
        <w:t>have</w:t>
      </w:r>
      <w:r>
        <w:t xml:space="preserve"> </w:t>
      </w:r>
      <w:r w:rsidRPr="00D94ACA">
        <w:t>resorted</w:t>
      </w:r>
      <w:r>
        <w:t xml:space="preserve"> </w:t>
      </w:r>
      <w:r w:rsidRPr="00D94ACA">
        <w:t>increasingly</w:t>
      </w:r>
      <w:r>
        <w:t xml:space="preserve"> </w:t>
      </w:r>
      <w:r w:rsidRPr="00D94ACA">
        <w:t>to</w:t>
      </w:r>
      <w:r>
        <w:t xml:space="preserve"> </w:t>
      </w:r>
      <w:r w:rsidRPr="00D94ACA">
        <w:t>the</w:t>
      </w:r>
      <w:r>
        <w:t xml:space="preserve"> </w:t>
      </w:r>
      <w:r w:rsidRPr="00D94ACA">
        <w:t>bluntest</w:t>
      </w:r>
      <w:r>
        <w:t xml:space="preserve"> </w:t>
      </w:r>
      <w:r w:rsidRPr="00D94ACA">
        <w:t>forms</w:t>
      </w:r>
      <w:r>
        <w:t xml:space="preserve"> </w:t>
      </w:r>
      <w:r w:rsidRPr="00D94ACA">
        <w:t>of</w:t>
      </w:r>
      <w:r>
        <w:t xml:space="preserve"> </w:t>
      </w:r>
      <w:r w:rsidRPr="00D94ACA">
        <w:t>denial</w:t>
      </w:r>
      <w:r>
        <w:t xml:space="preserve"> </w:t>
      </w:r>
      <w:r w:rsidRPr="00D94ACA">
        <w:t>of</w:t>
      </w:r>
      <w:r>
        <w:t xml:space="preserve"> </w:t>
      </w:r>
      <w:r w:rsidRPr="00D94ACA">
        <w:t>access</w:t>
      </w:r>
      <w:r>
        <w:t xml:space="preserve"> </w:t>
      </w:r>
      <w:r w:rsidRPr="00D94ACA">
        <w:t>to</w:t>
      </w:r>
      <w:r>
        <w:t xml:space="preserve"> </w:t>
      </w:r>
      <w:r w:rsidRPr="00D94ACA">
        <w:t>information</w:t>
      </w:r>
      <w:r>
        <w:t xml:space="preserve"> </w:t>
      </w:r>
      <w:r w:rsidRPr="00D94ACA">
        <w:t>via</w:t>
      </w:r>
      <w:r>
        <w:t xml:space="preserve"> </w:t>
      </w:r>
      <w:r w:rsidRPr="00D94ACA">
        <w:t>the</w:t>
      </w:r>
      <w:r>
        <w:t xml:space="preserve"> </w:t>
      </w:r>
      <w:r w:rsidRPr="00D94ACA">
        <w:t>Internet,</w:t>
      </w:r>
      <w:r>
        <w:t xml:space="preserve"> </w:t>
      </w:r>
      <w:r w:rsidRPr="00D94ACA">
        <w:t>knowing</w:t>
      </w:r>
      <w:r>
        <w:t xml:space="preserve"> </w:t>
      </w:r>
      <w:r w:rsidRPr="00D94ACA">
        <w:t>that</w:t>
      </w:r>
      <w:r>
        <w:t xml:space="preserve"> </w:t>
      </w:r>
      <w:r w:rsidRPr="00D94ACA">
        <w:t>digital</w:t>
      </w:r>
      <w:r>
        <w:t xml:space="preserve"> </w:t>
      </w:r>
      <w:r w:rsidRPr="00D94ACA">
        <w:t>tools</w:t>
      </w:r>
      <w:r>
        <w:t xml:space="preserve"> </w:t>
      </w:r>
      <w:r w:rsidRPr="00D94ACA">
        <w:t>have</w:t>
      </w:r>
      <w:r>
        <w:t xml:space="preserve"> </w:t>
      </w:r>
      <w:r w:rsidRPr="00D94ACA">
        <w:t>become</w:t>
      </w:r>
      <w:r>
        <w:t xml:space="preserve"> </w:t>
      </w:r>
      <w:r w:rsidRPr="00D94ACA">
        <w:t>an</w:t>
      </w:r>
      <w:r>
        <w:t xml:space="preserve"> </w:t>
      </w:r>
      <w:r w:rsidRPr="00D94ACA">
        <w:t>essential</w:t>
      </w:r>
      <w:r>
        <w:t xml:space="preserve"> </w:t>
      </w:r>
      <w:r w:rsidRPr="00D94ACA">
        <w:t>–</w:t>
      </w:r>
      <w:r>
        <w:t xml:space="preserve"> </w:t>
      </w:r>
      <w:r w:rsidRPr="00D94ACA">
        <w:t>if</w:t>
      </w:r>
      <w:r>
        <w:t xml:space="preserve"> </w:t>
      </w:r>
      <w:r w:rsidRPr="00D94ACA">
        <w:t>not,</w:t>
      </w:r>
      <w:r>
        <w:t xml:space="preserve"> </w:t>
      </w:r>
      <w:r w:rsidRPr="00D94ACA">
        <w:t>for</w:t>
      </w:r>
      <w:r>
        <w:t xml:space="preserve"> </w:t>
      </w:r>
      <w:r w:rsidRPr="00D94ACA">
        <w:t>many,</w:t>
      </w:r>
      <w:r>
        <w:t xml:space="preserve"> </w:t>
      </w:r>
      <w:r w:rsidRPr="00D94ACA">
        <w:t>the</w:t>
      </w:r>
      <w:r>
        <w:t xml:space="preserve"> </w:t>
      </w:r>
      <w:r w:rsidRPr="00D94ACA">
        <w:t>essential</w:t>
      </w:r>
      <w:r>
        <w:t xml:space="preserve"> </w:t>
      </w:r>
      <w:r w:rsidRPr="00D94ACA">
        <w:t>–</w:t>
      </w:r>
      <w:r>
        <w:t xml:space="preserve"> </w:t>
      </w:r>
      <w:r w:rsidRPr="00D94ACA">
        <w:t>tool</w:t>
      </w:r>
      <w:r>
        <w:t xml:space="preserve"> </w:t>
      </w:r>
      <w:r w:rsidRPr="00D94ACA">
        <w:t>for</w:t>
      </w:r>
      <w:r>
        <w:t xml:space="preserve"> </w:t>
      </w:r>
      <w:r w:rsidRPr="00D94ACA">
        <w:t>the</w:t>
      </w:r>
      <w:r>
        <w:t xml:space="preserve"> </w:t>
      </w:r>
      <w:r w:rsidRPr="00D94ACA">
        <w:t>enjoyment</w:t>
      </w:r>
      <w:r>
        <w:t xml:space="preserve"> </w:t>
      </w:r>
      <w:r w:rsidRPr="00D94ACA">
        <w:t>of</w:t>
      </w:r>
      <w:r>
        <w:t xml:space="preserve"> </w:t>
      </w:r>
      <w:r w:rsidRPr="00D94ACA">
        <w:t>the</w:t>
      </w:r>
      <w:r>
        <w:t xml:space="preserve"> </w:t>
      </w:r>
      <w:r w:rsidRPr="00D94ACA">
        <w:t>right</w:t>
      </w:r>
      <w:r>
        <w:t xml:space="preserve"> </w:t>
      </w:r>
      <w:r w:rsidRPr="00D94ACA">
        <w:t>to</w:t>
      </w:r>
      <w:r>
        <w:t xml:space="preserve"> </w:t>
      </w:r>
      <w:r w:rsidRPr="00D94ACA">
        <w:t>seek,</w:t>
      </w:r>
      <w:r>
        <w:t xml:space="preserve"> </w:t>
      </w:r>
      <w:r w:rsidRPr="00D94ACA">
        <w:t>receive</w:t>
      </w:r>
      <w:r>
        <w:t xml:space="preserve"> </w:t>
      </w:r>
      <w:r w:rsidRPr="00D94ACA">
        <w:t>and</w:t>
      </w:r>
      <w:r>
        <w:t xml:space="preserve"> </w:t>
      </w:r>
      <w:r w:rsidRPr="00D94ACA">
        <w:t>impart</w:t>
      </w:r>
      <w:r>
        <w:t xml:space="preserve"> </w:t>
      </w:r>
      <w:r w:rsidRPr="00D94ACA">
        <w:t>information.</w:t>
      </w:r>
      <w:r>
        <w:t xml:space="preserve"> </w:t>
      </w:r>
      <w:r w:rsidRPr="00D94ACA">
        <w:t>The</w:t>
      </w:r>
      <w:r>
        <w:t xml:space="preserve"> </w:t>
      </w:r>
      <w:r w:rsidRPr="00D94ACA">
        <w:t>Human</w:t>
      </w:r>
      <w:r>
        <w:t xml:space="preserve"> </w:t>
      </w:r>
      <w:r w:rsidRPr="00D94ACA">
        <w:t>Rights</w:t>
      </w:r>
      <w:r>
        <w:t xml:space="preserve"> </w:t>
      </w:r>
      <w:r w:rsidRPr="00D94ACA">
        <w:t>Council</w:t>
      </w:r>
      <w:r>
        <w:t xml:space="preserve"> </w:t>
      </w:r>
      <w:r w:rsidRPr="00D94ACA">
        <w:t>has</w:t>
      </w:r>
      <w:r>
        <w:t xml:space="preserve"> </w:t>
      </w:r>
      <w:r w:rsidRPr="00D94ACA">
        <w:t>itself</w:t>
      </w:r>
      <w:r>
        <w:t xml:space="preserve"> </w:t>
      </w:r>
      <w:r w:rsidRPr="00D94ACA">
        <w:t>reiterated</w:t>
      </w:r>
      <w:r>
        <w:t xml:space="preserve"> </w:t>
      </w:r>
      <w:r w:rsidRPr="00D94ACA">
        <w:t>the</w:t>
      </w:r>
      <w:r>
        <w:t xml:space="preserve"> </w:t>
      </w:r>
      <w:r w:rsidRPr="00D94ACA">
        <w:t>importance</w:t>
      </w:r>
      <w:r>
        <w:t xml:space="preserve"> </w:t>
      </w:r>
      <w:r w:rsidRPr="00D94ACA">
        <w:t>of</w:t>
      </w:r>
      <w:r>
        <w:t xml:space="preserve"> </w:t>
      </w:r>
      <w:r w:rsidRPr="00D94ACA">
        <w:t>Internet</w:t>
      </w:r>
      <w:r>
        <w:t xml:space="preserve"> </w:t>
      </w:r>
      <w:r w:rsidRPr="00D94ACA">
        <w:t>access.</w:t>
      </w:r>
      <w:r>
        <w:t xml:space="preserve"> </w:t>
      </w:r>
      <w:r w:rsidRPr="00D94ACA">
        <w:t>In</w:t>
      </w:r>
      <w:r>
        <w:t xml:space="preserve"> </w:t>
      </w:r>
      <w:r w:rsidRPr="00D94ACA">
        <w:t>its</w:t>
      </w:r>
      <w:r>
        <w:t xml:space="preserve"> </w:t>
      </w:r>
      <w:r w:rsidRPr="00D94ACA">
        <w:t>resolution</w:t>
      </w:r>
      <w:r>
        <w:t xml:space="preserve"> </w:t>
      </w:r>
      <w:r w:rsidRPr="00D94ACA">
        <w:t>39/6,</w:t>
      </w:r>
      <w:r>
        <w:t xml:space="preserve"> </w:t>
      </w:r>
      <w:r w:rsidRPr="00D94ACA">
        <w:t>the</w:t>
      </w:r>
      <w:r>
        <w:t xml:space="preserve"> </w:t>
      </w:r>
      <w:r w:rsidRPr="00D94ACA">
        <w:t>Council</w:t>
      </w:r>
      <w:r>
        <w:t xml:space="preserve"> </w:t>
      </w:r>
      <w:r w:rsidRPr="00D94ACA">
        <w:t>condemned</w:t>
      </w:r>
      <w:r>
        <w:t xml:space="preserve"> </w:t>
      </w:r>
      <w:r w:rsidRPr="00D94ACA">
        <w:t>unequivocally</w:t>
      </w:r>
      <w:r>
        <w:t xml:space="preserve"> </w:t>
      </w:r>
      <w:r w:rsidRPr="00D94ACA">
        <w:t>measures</w:t>
      </w:r>
      <w:r>
        <w:t xml:space="preserve"> </w:t>
      </w:r>
      <w:r w:rsidRPr="00D94ACA">
        <w:t>in</w:t>
      </w:r>
      <w:r>
        <w:t xml:space="preserve"> </w:t>
      </w:r>
      <w:r w:rsidRPr="00D94ACA">
        <w:t>violation</w:t>
      </w:r>
      <w:r>
        <w:t xml:space="preserve"> </w:t>
      </w:r>
      <w:r w:rsidRPr="00D94ACA">
        <w:t>of</w:t>
      </w:r>
      <w:r>
        <w:t xml:space="preserve"> </w:t>
      </w:r>
      <w:r w:rsidRPr="00D94ACA">
        <w:t>international</w:t>
      </w:r>
      <w:r>
        <w:t xml:space="preserve"> </w:t>
      </w:r>
      <w:r w:rsidRPr="00D94ACA">
        <w:t>human</w:t>
      </w:r>
      <w:r>
        <w:t xml:space="preserve"> </w:t>
      </w:r>
      <w:r w:rsidRPr="00D94ACA">
        <w:t>rights</w:t>
      </w:r>
      <w:r>
        <w:t xml:space="preserve"> </w:t>
      </w:r>
      <w:r w:rsidRPr="00D94ACA">
        <w:t>law</w:t>
      </w:r>
      <w:r>
        <w:t xml:space="preserve"> </w:t>
      </w:r>
      <w:r w:rsidRPr="00D94ACA">
        <w:t>aiming</w:t>
      </w:r>
      <w:r>
        <w:t xml:space="preserve"> </w:t>
      </w:r>
      <w:r w:rsidRPr="00D94ACA">
        <w:t>to</w:t>
      </w:r>
      <w:r>
        <w:t xml:space="preserve"> </w:t>
      </w:r>
      <w:r w:rsidRPr="00D94ACA">
        <w:t>or</w:t>
      </w:r>
      <w:r>
        <w:t xml:space="preserve"> </w:t>
      </w:r>
      <w:r w:rsidRPr="00D94ACA">
        <w:t>that</w:t>
      </w:r>
      <w:r>
        <w:t xml:space="preserve"> </w:t>
      </w:r>
      <w:r w:rsidRPr="00D94ACA">
        <w:t>intentionally</w:t>
      </w:r>
      <w:r>
        <w:t xml:space="preserve"> </w:t>
      </w:r>
      <w:r w:rsidRPr="00D94ACA">
        <w:t>prevented</w:t>
      </w:r>
      <w:r>
        <w:t xml:space="preserve"> </w:t>
      </w:r>
      <w:r w:rsidRPr="00D94ACA">
        <w:t>or</w:t>
      </w:r>
      <w:r>
        <w:t xml:space="preserve"> </w:t>
      </w:r>
      <w:r w:rsidRPr="00D94ACA">
        <w:t>disrupted</w:t>
      </w:r>
      <w:r>
        <w:t xml:space="preserve"> </w:t>
      </w:r>
      <w:r w:rsidRPr="00D94ACA">
        <w:t>access</w:t>
      </w:r>
      <w:r>
        <w:t xml:space="preserve"> </w:t>
      </w:r>
      <w:r w:rsidRPr="00D94ACA">
        <w:t>to</w:t>
      </w:r>
      <w:r>
        <w:t xml:space="preserve"> </w:t>
      </w:r>
      <w:r w:rsidRPr="00D94ACA">
        <w:t>or</w:t>
      </w:r>
      <w:r>
        <w:t xml:space="preserve"> </w:t>
      </w:r>
      <w:r w:rsidRPr="00D94ACA">
        <w:t>dissemination</w:t>
      </w:r>
      <w:r>
        <w:t xml:space="preserve"> </w:t>
      </w:r>
      <w:r w:rsidRPr="00D94ACA">
        <w:t>of</w:t>
      </w:r>
      <w:r>
        <w:t xml:space="preserve"> </w:t>
      </w:r>
      <w:r w:rsidRPr="00D94ACA">
        <w:t>information</w:t>
      </w:r>
      <w:r>
        <w:t xml:space="preserve"> </w:t>
      </w:r>
      <w:r w:rsidRPr="00D94ACA">
        <w:t>online</w:t>
      </w:r>
      <w:r>
        <w:t xml:space="preserve"> </w:t>
      </w:r>
      <w:r w:rsidRPr="00D94ACA">
        <w:t>and</w:t>
      </w:r>
      <w:r>
        <w:t xml:space="preserve"> </w:t>
      </w:r>
      <w:r w:rsidRPr="00D94ACA">
        <w:t>offline,</w:t>
      </w:r>
      <w:r>
        <w:t xml:space="preserve"> </w:t>
      </w:r>
      <w:r w:rsidRPr="00D94ACA">
        <w:t>which</w:t>
      </w:r>
      <w:r>
        <w:t xml:space="preserve"> </w:t>
      </w:r>
      <w:r w:rsidRPr="00D94ACA">
        <w:t>undermined</w:t>
      </w:r>
      <w:r>
        <w:t xml:space="preserve"> </w:t>
      </w:r>
      <w:r w:rsidRPr="00D94ACA">
        <w:t>the</w:t>
      </w:r>
      <w:r>
        <w:t xml:space="preserve"> </w:t>
      </w:r>
      <w:r w:rsidRPr="00D94ACA">
        <w:t>work</w:t>
      </w:r>
      <w:r>
        <w:t xml:space="preserve"> </w:t>
      </w:r>
      <w:r w:rsidRPr="00D94ACA">
        <w:t>of</w:t>
      </w:r>
      <w:r>
        <w:t xml:space="preserve"> </w:t>
      </w:r>
      <w:r w:rsidRPr="00D94ACA">
        <w:t>journalists</w:t>
      </w:r>
      <w:r>
        <w:t xml:space="preserve"> </w:t>
      </w:r>
      <w:r w:rsidRPr="00D94ACA">
        <w:t>in</w:t>
      </w:r>
      <w:r>
        <w:t xml:space="preserve"> </w:t>
      </w:r>
      <w:r w:rsidRPr="00D94ACA">
        <w:t>informing</w:t>
      </w:r>
      <w:r>
        <w:t xml:space="preserve"> </w:t>
      </w:r>
      <w:r w:rsidRPr="00D94ACA">
        <w:t>the</w:t>
      </w:r>
      <w:r>
        <w:t xml:space="preserve"> </w:t>
      </w:r>
      <w:r w:rsidRPr="00D94ACA">
        <w:t>public,</w:t>
      </w:r>
      <w:r>
        <w:t xml:space="preserve"> </w:t>
      </w:r>
      <w:r w:rsidRPr="00D94ACA">
        <w:t>including</w:t>
      </w:r>
      <w:r>
        <w:t xml:space="preserve"> </w:t>
      </w:r>
      <w:r w:rsidRPr="00D94ACA">
        <w:t>measures</w:t>
      </w:r>
      <w:r>
        <w:t xml:space="preserve"> </w:t>
      </w:r>
      <w:r w:rsidRPr="00D94ACA">
        <w:t>to</w:t>
      </w:r>
      <w:r>
        <w:t xml:space="preserve"> </w:t>
      </w:r>
      <w:r w:rsidRPr="00D94ACA">
        <w:t>unlawfully</w:t>
      </w:r>
      <w:r>
        <w:t xml:space="preserve"> </w:t>
      </w:r>
      <w:r w:rsidRPr="00D94ACA">
        <w:t>or</w:t>
      </w:r>
      <w:r>
        <w:t xml:space="preserve"> </w:t>
      </w:r>
      <w:r w:rsidRPr="00D94ACA">
        <w:t>arbitrarily</w:t>
      </w:r>
      <w:r>
        <w:t xml:space="preserve"> </w:t>
      </w:r>
      <w:r w:rsidRPr="00D94ACA">
        <w:t>block</w:t>
      </w:r>
      <w:r>
        <w:t xml:space="preserve"> </w:t>
      </w:r>
      <w:r w:rsidRPr="00D94ACA">
        <w:t>or</w:t>
      </w:r>
      <w:r>
        <w:t xml:space="preserve"> </w:t>
      </w:r>
      <w:r w:rsidRPr="00D94ACA">
        <w:t>take</w:t>
      </w:r>
      <w:r>
        <w:t xml:space="preserve"> </w:t>
      </w:r>
      <w:r w:rsidRPr="00D94ACA">
        <w:t>down</w:t>
      </w:r>
      <w:r>
        <w:t xml:space="preserve"> </w:t>
      </w:r>
      <w:r w:rsidRPr="00D94ACA">
        <w:t>media</w:t>
      </w:r>
      <w:r>
        <w:t xml:space="preserve"> </w:t>
      </w:r>
      <w:r w:rsidRPr="00D94ACA">
        <w:t>websites,</w:t>
      </w:r>
      <w:r>
        <w:t xml:space="preserve"> </w:t>
      </w:r>
      <w:r w:rsidRPr="00D94ACA">
        <w:t>such</w:t>
      </w:r>
      <w:r>
        <w:t xml:space="preserve"> </w:t>
      </w:r>
      <w:r w:rsidRPr="00D94ACA">
        <w:t>as</w:t>
      </w:r>
      <w:r>
        <w:t xml:space="preserve"> </w:t>
      </w:r>
      <w:r w:rsidRPr="00D94ACA">
        <w:t>denial</w:t>
      </w:r>
      <w:r>
        <w:t xml:space="preserve"> </w:t>
      </w:r>
      <w:r w:rsidRPr="00D94ACA">
        <w:t>of</w:t>
      </w:r>
      <w:r>
        <w:t xml:space="preserve"> </w:t>
      </w:r>
      <w:r w:rsidRPr="00D94ACA">
        <w:t>service</w:t>
      </w:r>
      <w:r>
        <w:t xml:space="preserve"> </w:t>
      </w:r>
      <w:r w:rsidRPr="00D94ACA">
        <w:t>attacks,</w:t>
      </w:r>
      <w:r>
        <w:t xml:space="preserve"> </w:t>
      </w:r>
      <w:r w:rsidRPr="00D94ACA">
        <w:t>and</w:t>
      </w:r>
      <w:r>
        <w:t xml:space="preserve"> </w:t>
      </w:r>
      <w:r w:rsidRPr="00D94ACA">
        <w:t>called</w:t>
      </w:r>
      <w:r>
        <w:t xml:space="preserve"> </w:t>
      </w:r>
      <w:r w:rsidRPr="00D94ACA">
        <w:t>upon</w:t>
      </w:r>
      <w:r>
        <w:t xml:space="preserve"> </w:t>
      </w:r>
      <w:r w:rsidRPr="00D94ACA">
        <w:t>all</w:t>
      </w:r>
      <w:r>
        <w:t xml:space="preserve"> </w:t>
      </w:r>
      <w:r w:rsidRPr="00D94ACA">
        <w:t>States</w:t>
      </w:r>
      <w:r>
        <w:t xml:space="preserve"> </w:t>
      </w:r>
      <w:r w:rsidRPr="00D94ACA">
        <w:t>to</w:t>
      </w:r>
      <w:r>
        <w:t xml:space="preserve"> </w:t>
      </w:r>
      <w:r w:rsidRPr="00D94ACA">
        <w:t>cease</w:t>
      </w:r>
      <w:r>
        <w:t xml:space="preserve"> </w:t>
      </w:r>
      <w:r w:rsidRPr="00D94ACA">
        <w:t>and</w:t>
      </w:r>
      <w:r>
        <w:t xml:space="preserve"> </w:t>
      </w:r>
      <w:r w:rsidRPr="00D94ACA">
        <w:t>refrain</w:t>
      </w:r>
      <w:r>
        <w:t xml:space="preserve"> </w:t>
      </w:r>
      <w:r w:rsidRPr="00D94ACA">
        <w:t>from</w:t>
      </w:r>
      <w:r>
        <w:t xml:space="preserve"> </w:t>
      </w:r>
      <w:r w:rsidRPr="00D94ACA">
        <w:t>those</w:t>
      </w:r>
      <w:r>
        <w:t xml:space="preserve"> </w:t>
      </w:r>
      <w:r w:rsidRPr="00D94ACA">
        <w:t>measures,</w:t>
      </w:r>
      <w:r>
        <w:t xml:space="preserve"> </w:t>
      </w:r>
      <w:r w:rsidRPr="00D94ACA">
        <w:t>which</w:t>
      </w:r>
      <w:r>
        <w:t xml:space="preserve"> </w:t>
      </w:r>
      <w:r w:rsidRPr="00D94ACA">
        <w:t>caused</w:t>
      </w:r>
      <w:r>
        <w:t xml:space="preserve"> </w:t>
      </w:r>
      <w:r w:rsidRPr="00D94ACA">
        <w:t>irreparable</w:t>
      </w:r>
      <w:r>
        <w:t xml:space="preserve"> </w:t>
      </w:r>
      <w:r w:rsidRPr="00D94ACA">
        <w:t>harm</w:t>
      </w:r>
      <w:r>
        <w:t xml:space="preserve"> </w:t>
      </w:r>
      <w:r w:rsidRPr="00D94ACA">
        <w:t>to</w:t>
      </w:r>
      <w:r>
        <w:t xml:space="preserve"> </w:t>
      </w:r>
      <w:r w:rsidRPr="00D94ACA">
        <w:t>efforts</w:t>
      </w:r>
      <w:r>
        <w:t xml:space="preserve"> </w:t>
      </w:r>
      <w:r w:rsidRPr="00D94ACA">
        <w:t>at</w:t>
      </w:r>
      <w:r>
        <w:t xml:space="preserve"> </w:t>
      </w:r>
      <w:r w:rsidRPr="00D94ACA">
        <w:t>building</w:t>
      </w:r>
      <w:r>
        <w:t xml:space="preserve"> </w:t>
      </w:r>
      <w:r w:rsidRPr="00D94ACA">
        <w:t>inclusive</w:t>
      </w:r>
      <w:r>
        <w:t xml:space="preserve"> </w:t>
      </w:r>
      <w:r w:rsidRPr="00D94ACA">
        <w:t>and</w:t>
      </w:r>
      <w:r>
        <w:t xml:space="preserve"> </w:t>
      </w:r>
      <w:r w:rsidRPr="00D94ACA">
        <w:t>peaceful</w:t>
      </w:r>
      <w:r>
        <w:t xml:space="preserve"> </w:t>
      </w:r>
      <w:r w:rsidRPr="00D94ACA">
        <w:t>knowledge</w:t>
      </w:r>
      <w:r>
        <w:t xml:space="preserve"> </w:t>
      </w:r>
      <w:r w:rsidRPr="00D94ACA">
        <w:t>societies</w:t>
      </w:r>
      <w:r>
        <w:t xml:space="preserve"> </w:t>
      </w:r>
      <w:r w:rsidRPr="00D94ACA">
        <w:t>and</w:t>
      </w:r>
      <w:r>
        <w:t xml:space="preserve"> </w:t>
      </w:r>
      <w:r w:rsidRPr="00D94ACA">
        <w:t>democracies.</w:t>
      </w:r>
    </w:p>
    <w:p w:rsidR="004A3A3B" w:rsidRPr="00D94ACA" w:rsidRDefault="004A3A3B" w:rsidP="004A3A3B">
      <w:pPr>
        <w:pStyle w:val="SingleTxtG"/>
      </w:pPr>
      <w:r w:rsidRPr="00D94ACA">
        <w:t>25.</w:t>
      </w:r>
      <w:r w:rsidRPr="00D94ACA">
        <w:tab/>
        <w:t>Similarly,</w:t>
      </w:r>
      <w:r>
        <w:t xml:space="preserve"> </w:t>
      </w:r>
      <w:r w:rsidRPr="00D94ACA">
        <w:t>in</w:t>
      </w:r>
      <w:r>
        <w:t xml:space="preserve"> </w:t>
      </w:r>
      <w:r w:rsidRPr="00D94ACA">
        <w:t>a</w:t>
      </w:r>
      <w:r>
        <w:t xml:space="preserve"> </w:t>
      </w:r>
      <w:r w:rsidRPr="00D94ACA">
        <w:t>joint</w:t>
      </w:r>
      <w:r>
        <w:t xml:space="preserve"> </w:t>
      </w:r>
      <w:r w:rsidRPr="00D94ACA">
        <w:t>declaration</w:t>
      </w:r>
      <w:r>
        <w:t xml:space="preserve"> </w:t>
      </w:r>
      <w:r w:rsidRPr="00D94ACA">
        <w:t>on</w:t>
      </w:r>
      <w:r>
        <w:t xml:space="preserve"> </w:t>
      </w:r>
      <w:r w:rsidRPr="00D94ACA">
        <w:t>freedom</w:t>
      </w:r>
      <w:r>
        <w:t xml:space="preserve"> </w:t>
      </w:r>
      <w:r w:rsidRPr="00D94ACA">
        <w:t>of</w:t>
      </w:r>
      <w:r>
        <w:t xml:space="preserve"> </w:t>
      </w:r>
      <w:r w:rsidRPr="00D94ACA">
        <w:t>expression</w:t>
      </w:r>
      <w:r>
        <w:t xml:space="preserve"> </w:t>
      </w:r>
      <w:r w:rsidRPr="00D94ACA">
        <w:t>and</w:t>
      </w:r>
      <w:r>
        <w:t xml:space="preserve"> </w:t>
      </w:r>
      <w:r w:rsidRPr="00D94ACA">
        <w:t>conflict</w:t>
      </w:r>
      <w:r>
        <w:t xml:space="preserve"> </w:t>
      </w:r>
      <w:r w:rsidRPr="00D94ACA">
        <w:t>situations,</w:t>
      </w:r>
      <w:r>
        <w:t xml:space="preserve"> </w:t>
      </w:r>
      <w:r w:rsidRPr="00D94ACA">
        <w:t>United</w:t>
      </w:r>
      <w:r>
        <w:t xml:space="preserve"> </w:t>
      </w:r>
      <w:r w:rsidRPr="00D94ACA">
        <w:t>Nations</w:t>
      </w:r>
      <w:r>
        <w:t xml:space="preserve"> </w:t>
      </w:r>
      <w:r w:rsidRPr="00D94ACA">
        <w:t>and</w:t>
      </w:r>
      <w:r>
        <w:t xml:space="preserve"> </w:t>
      </w:r>
      <w:r w:rsidRPr="00D94ACA">
        <w:t>regional</w:t>
      </w:r>
      <w:r>
        <w:t xml:space="preserve"> </w:t>
      </w:r>
      <w:r w:rsidRPr="00D94ACA">
        <w:t>monitors</w:t>
      </w:r>
      <w:r>
        <w:t xml:space="preserve"> </w:t>
      </w:r>
      <w:r w:rsidRPr="00D94ACA">
        <w:t>of</w:t>
      </w:r>
      <w:r>
        <w:t xml:space="preserve"> </w:t>
      </w:r>
      <w:r w:rsidRPr="00D94ACA">
        <w:t>freedom</w:t>
      </w:r>
      <w:r>
        <w:t xml:space="preserve"> </w:t>
      </w:r>
      <w:r w:rsidRPr="00D94ACA">
        <w:t>of</w:t>
      </w:r>
      <w:r>
        <w:t xml:space="preserve"> </w:t>
      </w:r>
      <w:r w:rsidRPr="00D94ACA">
        <w:t>expression</w:t>
      </w:r>
      <w:r>
        <w:t xml:space="preserve"> </w:t>
      </w:r>
      <w:r w:rsidRPr="00D94ACA">
        <w:t>and</w:t>
      </w:r>
      <w:r>
        <w:t xml:space="preserve"> </w:t>
      </w:r>
      <w:r w:rsidRPr="00D94ACA">
        <w:t>the</w:t>
      </w:r>
      <w:r>
        <w:t xml:space="preserve"> </w:t>
      </w:r>
      <w:r w:rsidRPr="00D94ACA">
        <w:t>media</w:t>
      </w:r>
      <w:r>
        <w:t xml:space="preserve"> </w:t>
      </w:r>
      <w:r w:rsidRPr="00D94ACA">
        <w:t>declared</w:t>
      </w:r>
      <w:r>
        <w:t xml:space="preserve"> </w:t>
      </w:r>
      <w:r w:rsidRPr="00D94ACA">
        <w:t>in</w:t>
      </w:r>
      <w:r>
        <w:t xml:space="preserve"> </w:t>
      </w:r>
      <w:r w:rsidRPr="00D94ACA">
        <w:t>2015</w:t>
      </w:r>
      <w:r>
        <w:t xml:space="preserve"> </w:t>
      </w:r>
      <w:r w:rsidRPr="00D94ACA">
        <w:t>that</w:t>
      </w:r>
      <w:r>
        <w:t xml:space="preserve"> </w:t>
      </w:r>
      <w:r w:rsidRPr="00D94ACA">
        <w:t>the</w:t>
      </w:r>
      <w:r>
        <w:t xml:space="preserve"> </w:t>
      </w:r>
      <w:r w:rsidR="001A4366">
        <w:t>“</w:t>
      </w:r>
      <w:r w:rsidRPr="00D94ACA">
        <w:t>filtering</w:t>
      </w:r>
      <w:r>
        <w:t xml:space="preserve"> </w:t>
      </w:r>
      <w:r w:rsidRPr="00D94ACA">
        <w:t>of</w:t>
      </w:r>
      <w:r>
        <w:t xml:space="preserve"> </w:t>
      </w:r>
      <w:r w:rsidRPr="00D94ACA">
        <w:t>content</w:t>
      </w:r>
      <w:r>
        <w:t xml:space="preserve"> </w:t>
      </w:r>
      <w:r w:rsidRPr="00D94ACA">
        <w:t>on</w:t>
      </w:r>
      <w:r>
        <w:t xml:space="preserve"> </w:t>
      </w:r>
      <w:r w:rsidRPr="00D94ACA">
        <w:t>the</w:t>
      </w:r>
      <w:r>
        <w:t xml:space="preserve"> </w:t>
      </w:r>
      <w:r w:rsidRPr="00D94ACA">
        <w:t>Internet,</w:t>
      </w:r>
      <w:r>
        <w:t xml:space="preserve"> </w:t>
      </w:r>
      <w:r w:rsidRPr="00D94ACA">
        <w:t>using</w:t>
      </w:r>
      <w:r>
        <w:t xml:space="preserve"> </w:t>
      </w:r>
      <w:r w:rsidRPr="00D94ACA">
        <w:t>communications</w:t>
      </w:r>
      <w:r>
        <w:t xml:space="preserve"> </w:t>
      </w:r>
      <w:r w:rsidR="001A4366">
        <w:t>‘</w:t>
      </w:r>
      <w:r w:rsidRPr="00D94ACA">
        <w:t>kill</w:t>
      </w:r>
      <w:r>
        <w:t xml:space="preserve"> </w:t>
      </w:r>
      <w:r w:rsidRPr="00D94ACA">
        <w:t>switches</w:t>
      </w:r>
      <w:r w:rsidR="001A4366">
        <w:t>’</w:t>
      </w:r>
      <w:r>
        <w:t xml:space="preserve"> </w:t>
      </w:r>
      <w:r w:rsidRPr="00D94ACA">
        <w:t>(i.e.</w:t>
      </w:r>
      <w:r>
        <w:t xml:space="preserve"> </w:t>
      </w:r>
      <w:r w:rsidRPr="00D94ACA">
        <w:t>shutting</w:t>
      </w:r>
      <w:r>
        <w:t xml:space="preserve"> </w:t>
      </w:r>
      <w:r w:rsidRPr="00D94ACA">
        <w:t>down</w:t>
      </w:r>
      <w:r>
        <w:t xml:space="preserve"> </w:t>
      </w:r>
      <w:r w:rsidRPr="00D94ACA">
        <w:t>entire</w:t>
      </w:r>
      <w:r>
        <w:t xml:space="preserve"> </w:t>
      </w:r>
      <w:r w:rsidRPr="00D94ACA">
        <w:t>parts</w:t>
      </w:r>
      <w:r>
        <w:t xml:space="preserve"> </w:t>
      </w:r>
      <w:r w:rsidRPr="00D94ACA">
        <w:t>of</w:t>
      </w:r>
      <w:r>
        <w:t xml:space="preserve"> </w:t>
      </w:r>
      <w:r w:rsidRPr="00D94ACA">
        <w:t>communications</w:t>
      </w:r>
      <w:r>
        <w:t xml:space="preserve"> </w:t>
      </w:r>
      <w:r w:rsidRPr="00D94ACA">
        <w:t>systems)</w:t>
      </w:r>
      <w:r>
        <w:t xml:space="preserve"> </w:t>
      </w:r>
      <w:r w:rsidRPr="00D94ACA">
        <w:t>and</w:t>
      </w:r>
      <w:r>
        <w:t xml:space="preserve"> </w:t>
      </w:r>
      <w:r w:rsidRPr="00D94ACA">
        <w:t>the</w:t>
      </w:r>
      <w:r>
        <w:t xml:space="preserve"> </w:t>
      </w:r>
      <w:r w:rsidRPr="00D94ACA">
        <w:t>physical</w:t>
      </w:r>
      <w:r>
        <w:t xml:space="preserve"> </w:t>
      </w:r>
      <w:r w:rsidRPr="00D94ACA">
        <w:t>takeover</w:t>
      </w:r>
      <w:r>
        <w:t xml:space="preserve"> </w:t>
      </w:r>
      <w:r w:rsidRPr="00D94ACA">
        <w:t>of</w:t>
      </w:r>
      <w:r>
        <w:t xml:space="preserve"> </w:t>
      </w:r>
      <w:r w:rsidRPr="00D94ACA">
        <w:t>broadcasting</w:t>
      </w:r>
      <w:r>
        <w:t xml:space="preserve"> </w:t>
      </w:r>
      <w:r w:rsidRPr="00D94ACA">
        <w:t>stations</w:t>
      </w:r>
      <w:r>
        <w:t xml:space="preserve"> </w:t>
      </w:r>
      <w:r w:rsidRPr="00D94ACA">
        <w:t>are</w:t>
      </w:r>
      <w:r>
        <w:t xml:space="preserve"> </w:t>
      </w:r>
      <w:r w:rsidRPr="00D94ACA">
        <w:t>measures</w:t>
      </w:r>
      <w:r>
        <w:t xml:space="preserve"> </w:t>
      </w:r>
      <w:r w:rsidRPr="00D94ACA">
        <w:t>which</w:t>
      </w:r>
      <w:r>
        <w:t xml:space="preserve"> </w:t>
      </w:r>
      <w:r w:rsidRPr="00D94ACA">
        <w:t>can</w:t>
      </w:r>
      <w:r>
        <w:t xml:space="preserve"> </w:t>
      </w:r>
      <w:r w:rsidRPr="00D94ACA">
        <w:t>never</w:t>
      </w:r>
      <w:r>
        <w:t xml:space="preserve"> </w:t>
      </w:r>
      <w:r w:rsidRPr="00D94ACA">
        <w:t>be</w:t>
      </w:r>
      <w:r>
        <w:t xml:space="preserve"> </w:t>
      </w:r>
      <w:r w:rsidRPr="00D94ACA">
        <w:t>justified</w:t>
      </w:r>
      <w:r>
        <w:t xml:space="preserve"> </w:t>
      </w:r>
      <w:r w:rsidRPr="00D94ACA">
        <w:t>under</w:t>
      </w:r>
      <w:r>
        <w:t xml:space="preserve"> </w:t>
      </w:r>
      <w:r w:rsidRPr="00D94ACA">
        <w:t>human</w:t>
      </w:r>
      <w:r>
        <w:t xml:space="preserve"> </w:t>
      </w:r>
      <w:r w:rsidRPr="00D94ACA">
        <w:t>rights</w:t>
      </w:r>
      <w:r>
        <w:t xml:space="preserve"> </w:t>
      </w:r>
      <w:r w:rsidRPr="00D94ACA">
        <w:t>law</w:t>
      </w:r>
      <w:r w:rsidR="001A4366">
        <w:t>”</w:t>
      </w:r>
      <w:r w:rsidRPr="00D94ACA">
        <w:t>.</w:t>
      </w:r>
      <w:r w:rsidRPr="001A4366">
        <w:rPr>
          <w:rStyle w:val="FootnoteReference"/>
        </w:rPr>
        <w:footnoteReference w:id="27"/>
      </w:r>
      <w:r w:rsidRPr="001A4366">
        <w:rPr>
          <w:rStyle w:val="FootnoteReference"/>
        </w:rPr>
        <w:t xml:space="preserve"> </w:t>
      </w:r>
      <w:r w:rsidRPr="00D94ACA">
        <w:t>Governments</w:t>
      </w:r>
      <w:r>
        <w:t xml:space="preserve"> </w:t>
      </w:r>
      <w:r w:rsidRPr="00D94ACA">
        <w:t>increasingly</w:t>
      </w:r>
      <w:r>
        <w:t xml:space="preserve"> </w:t>
      </w:r>
      <w:r w:rsidRPr="00D94ACA">
        <w:t>resort</w:t>
      </w:r>
      <w:r>
        <w:t xml:space="preserve"> </w:t>
      </w:r>
      <w:r w:rsidRPr="00D94ACA">
        <w:t>to</w:t>
      </w:r>
      <w:r>
        <w:t xml:space="preserve"> </w:t>
      </w:r>
      <w:r w:rsidRPr="00D94ACA">
        <w:t>shutting</w:t>
      </w:r>
      <w:r>
        <w:t xml:space="preserve"> </w:t>
      </w:r>
      <w:r w:rsidRPr="00D94ACA">
        <w:t>down</w:t>
      </w:r>
      <w:r>
        <w:t xml:space="preserve"> </w:t>
      </w:r>
      <w:r w:rsidRPr="00D94ACA">
        <w:t>the</w:t>
      </w:r>
      <w:r>
        <w:t xml:space="preserve"> </w:t>
      </w:r>
      <w:r w:rsidRPr="00D94ACA">
        <w:t>Internet,</w:t>
      </w:r>
      <w:r>
        <w:t xml:space="preserve"> </w:t>
      </w:r>
      <w:r w:rsidRPr="00D94ACA">
        <w:t>often</w:t>
      </w:r>
      <w:r>
        <w:t xml:space="preserve"> </w:t>
      </w:r>
      <w:r w:rsidRPr="00D94ACA">
        <w:t>for</w:t>
      </w:r>
      <w:r>
        <w:t xml:space="preserve"> </w:t>
      </w:r>
      <w:r w:rsidRPr="00D94ACA">
        <w:t>illegitimate</w:t>
      </w:r>
      <w:r>
        <w:t xml:space="preserve"> </w:t>
      </w:r>
      <w:r w:rsidRPr="00D94ACA">
        <w:t>purposes</w:t>
      </w:r>
      <w:r>
        <w:t xml:space="preserve"> </w:t>
      </w:r>
      <w:r w:rsidRPr="00D94ACA">
        <w:t>but</w:t>
      </w:r>
      <w:r>
        <w:t xml:space="preserve"> </w:t>
      </w:r>
      <w:r w:rsidRPr="00D94ACA">
        <w:t>in</w:t>
      </w:r>
      <w:r>
        <w:t xml:space="preserve"> </w:t>
      </w:r>
      <w:r w:rsidRPr="00D94ACA">
        <w:t>all</w:t>
      </w:r>
      <w:r>
        <w:t xml:space="preserve"> </w:t>
      </w:r>
      <w:r w:rsidRPr="00D94ACA">
        <w:t>cases</w:t>
      </w:r>
      <w:r>
        <w:t xml:space="preserve"> </w:t>
      </w:r>
      <w:r w:rsidRPr="00D94ACA">
        <w:t>having</w:t>
      </w:r>
      <w:r>
        <w:t xml:space="preserve"> </w:t>
      </w:r>
      <w:r w:rsidRPr="00D94ACA">
        <w:t>a</w:t>
      </w:r>
      <w:r>
        <w:t xml:space="preserve"> </w:t>
      </w:r>
      <w:r w:rsidRPr="00D94ACA">
        <w:t>disproportionate</w:t>
      </w:r>
      <w:r>
        <w:t xml:space="preserve"> </w:t>
      </w:r>
      <w:r w:rsidRPr="00D94ACA">
        <w:t>impact</w:t>
      </w:r>
      <w:r>
        <w:t xml:space="preserve"> </w:t>
      </w:r>
      <w:r w:rsidRPr="00D94ACA">
        <w:t>on</w:t>
      </w:r>
      <w:r>
        <w:t xml:space="preserve"> </w:t>
      </w:r>
      <w:r w:rsidRPr="00D94ACA">
        <w:t>the</w:t>
      </w:r>
      <w:r>
        <w:t xml:space="preserve"> </w:t>
      </w:r>
      <w:r w:rsidRPr="00D94ACA">
        <w:t>population.</w:t>
      </w:r>
      <w:r>
        <w:t xml:space="preserve"> </w:t>
      </w:r>
      <w:r w:rsidRPr="00D94ACA">
        <w:t>Network</w:t>
      </w:r>
      <w:r>
        <w:t xml:space="preserve"> </w:t>
      </w:r>
      <w:r w:rsidRPr="00D94ACA">
        <w:t>shutdowns</w:t>
      </w:r>
      <w:r>
        <w:t xml:space="preserve"> </w:t>
      </w:r>
      <w:r w:rsidRPr="00D94ACA">
        <w:t>invariably</w:t>
      </w:r>
      <w:r>
        <w:t xml:space="preserve"> </w:t>
      </w:r>
      <w:r w:rsidRPr="00D94ACA">
        <w:t>fail</w:t>
      </w:r>
      <w:r>
        <w:t xml:space="preserve"> </w:t>
      </w:r>
      <w:r w:rsidRPr="00D94ACA">
        <w:t>to</w:t>
      </w:r>
      <w:r>
        <w:t xml:space="preserve"> </w:t>
      </w:r>
      <w:r w:rsidRPr="00D94ACA">
        <w:t>meet</w:t>
      </w:r>
      <w:r>
        <w:t xml:space="preserve"> </w:t>
      </w:r>
      <w:r w:rsidRPr="00D94ACA">
        <w:t>the</w:t>
      </w:r>
      <w:r>
        <w:t xml:space="preserve"> </w:t>
      </w:r>
      <w:r w:rsidRPr="00D94ACA">
        <w:t>standard</w:t>
      </w:r>
      <w:r>
        <w:t xml:space="preserve"> </w:t>
      </w:r>
      <w:r w:rsidRPr="00D94ACA">
        <w:t>of</w:t>
      </w:r>
      <w:r>
        <w:t xml:space="preserve"> </w:t>
      </w:r>
      <w:r w:rsidRPr="00D94ACA">
        <w:t>necessity</w:t>
      </w:r>
      <w:r>
        <w:t xml:space="preserve"> </w:t>
      </w:r>
      <w:r w:rsidRPr="00D94ACA">
        <w:t>(A/HRC/35/22,</w:t>
      </w:r>
      <w:r>
        <w:t xml:space="preserve"> </w:t>
      </w:r>
      <w:r w:rsidRPr="00D94ACA">
        <w:t>para.</w:t>
      </w:r>
      <w:r>
        <w:t xml:space="preserve"> </w:t>
      </w:r>
      <w:r w:rsidRPr="00D94ACA">
        <w:t>14).</w:t>
      </w:r>
    </w:p>
    <w:p w:rsidR="004A3A3B" w:rsidRPr="001A4366" w:rsidRDefault="004A3A3B" w:rsidP="004A3A3B">
      <w:pPr>
        <w:pStyle w:val="SingleTxtG"/>
        <w:rPr>
          <w:rStyle w:val="FootnoteReference"/>
        </w:rPr>
      </w:pPr>
      <w:r w:rsidRPr="00D94ACA">
        <w:t>26.</w:t>
      </w:r>
      <w:r w:rsidRPr="00D94ACA">
        <w:tab/>
        <w:t>Given</w:t>
      </w:r>
      <w:r>
        <w:t xml:space="preserve"> </w:t>
      </w:r>
      <w:r w:rsidRPr="00D94ACA">
        <w:t>the</w:t>
      </w:r>
      <w:r>
        <w:t xml:space="preserve"> </w:t>
      </w:r>
      <w:r w:rsidRPr="00D94ACA">
        <w:t>migration</w:t>
      </w:r>
      <w:r>
        <w:t xml:space="preserve"> </w:t>
      </w:r>
      <w:r w:rsidRPr="00D94ACA">
        <w:t>of</w:t>
      </w:r>
      <w:r>
        <w:t xml:space="preserve"> </w:t>
      </w:r>
      <w:r w:rsidRPr="00D94ACA">
        <w:t>all</w:t>
      </w:r>
      <w:r>
        <w:t xml:space="preserve"> </w:t>
      </w:r>
      <w:r w:rsidRPr="00D94ACA">
        <w:t>manner</w:t>
      </w:r>
      <w:r>
        <w:t xml:space="preserve"> </w:t>
      </w:r>
      <w:r w:rsidRPr="00D94ACA">
        <w:t>of</w:t>
      </w:r>
      <w:r>
        <w:t xml:space="preserve"> </w:t>
      </w:r>
      <w:r w:rsidRPr="00D94ACA">
        <w:t>essential</w:t>
      </w:r>
      <w:r>
        <w:t xml:space="preserve"> </w:t>
      </w:r>
      <w:r w:rsidRPr="00D94ACA">
        <w:t>services</w:t>
      </w:r>
      <w:r>
        <w:t xml:space="preserve"> </w:t>
      </w:r>
      <w:r w:rsidRPr="00D94ACA">
        <w:t>to</w:t>
      </w:r>
      <w:r>
        <w:t xml:space="preserve"> </w:t>
      </w:r>
      <w:r w:rsidRPr="00D94ACA">
        <w:t>online</w:t>
      </w:r>
      <w:r>
        <w:t xml:space="preserve"> </w:t>
      </w:r>
      <w:r w:rsidRPr="00D94ACA">
        <w:t>platforms,</w:t>
      </w:r>
      <w:r>
        <w:t xml:space="preserve"> </w:t>
      </w:r>
      <w:r w:rsidRPr="00D94ACA">
        <w:t>shutdowns</w:t>
      </w:r>
      <w:r>
        <w:t xml:space="preserve"> </w:t>
      </w:r>
      <w:r w:rsidRPr="00D94ACA">
        <w:t>not</w:t>
      </w:r>
      <w:r>
        <w:t xml:space="preserve"> </w:t>
      </w:r>
      <w:r w:rsidRPr="00D94ACA">
        <w:t>only</w:t>
      </w:r>
      <w:r>
        <w:t xml:space="preserve"> </w:t>
      </w:r>
      <w:r w:rsidRPr="00D94ACA">
        <w:t>restrict</w:t>
      </w:r>
      <w:r>
        <w:t xml:space="preserve"> </w:t>
      </w:r>
      <w:r w:rsidRPr="00D94ACA">
        <w:t>expression</w:t>
      </w:r>
      <w:r>
        <w:t xml:space="preserve"> </w:t>
      </w:r>
      <w:r w:rsidRPr="00D94ACA">
        <w:t>but</w:t>
      </w:r>
      <w:r>
        <w:t xml:space="preserve"> </w:t>
      </w:r>
      <w:r w:rsidRPr="00D94ACA">
        <w:t>also</w:t>
      </w:r>
      <w:r>
        <w:t xml:space="preserve"> </w:t>
      </w:r>
      <w:r w:rsidRPr="00D94ACA">
        <w:t>interfere</w:t>
      </w:r>
      <w:r>
        <w:t xml:space="preserve"> </w:t>
      </w:r>
      <w:r w:rsidRPr="00D94ACA">
        <w:t>with</w:t>
      </w:r>
      <w:r>
        <w:t xml:space="preserve"> </w:t>
      </w:r>
      <w:r w:rsidRPr="00D94ACA">
        <w:t>other</w:t>
      </w:r>
      <w:r>
        <w:t xml:space="preserve"> </w:t>
      </w:r>
      <w:r w:rsidRPr="00D94ACA">
        <w:t>fundamental</w:t>
      </w:r>
      <w:r>
        <w:t xml:space="preserve"> </w:t>
      </w:r>
      <w:r w:rsidRPr="00D94ACA">
        <w:t>rights</w:t>
      </w:r>
      <w:r>
        <w:t xml:space="preserve"> </w:t>
      </w:r>
      <w:r w:rsidRPr="00D94ACA">
        <w:t>(A/HRC/35/22,</w:t>
      </w:r>
      <w:r>
        <w:t xml:space="preserve"> </w:t>
      </w:r>
      <w:r w:rsidRPr="00D94ACA">
        <w:t>para.</w:t>
      </w:r>
      <w:r>
        <w:t xml:space="preserve"> </w:t>
      </w:r>
      <w:r w:rsidRPr="00D94ACA">
        <w:t>15).</w:t>
      </w:r>
      <w:r>
        <w:t xml:space="preserve"> </w:t>
      </w:r>
      <w:r w:rsidRPr="00D94ACA">
        <w:t>In</w:t>
      </w:r>
      <w:r>
        <w:t xml:space="preserve"> </w:t>
      </w:r>
      <w:r w:rsidRPr="00D94ACA">
        <w:t>the</w:t>
      </w:r>
      <w:r>
        <w:t xml:space="preserve"> </w:t>
      </w:r>
      <w:r w:rsidRPr="00D94ACA">
        <w:t>context</w:t>
      </w:r>
      <w:r>
        <w:t xml:space="preserve"> </w:t>
      </w:r>
      <w:r w:rsidRPr="00D94ACA">
        <w:t>of</w:t>
      </w:r>
      <w:r>
        <w:t xml:space="preserve"> </w:t>
      </w:r>
      <w:r w:rsidRPr="00D94ACA">
        <w:t>the</w:t>
      </w:r>
      <w:r>
        <w:t xml:space="preserve"> </w:t>
      </w:r>
      <w:r w:rsidRPr="00D94ACA">
        <w:t>pandemic,</w:t>
      </w:r>
      <w:r>
        <w:t xml:space="preserve"> </w:t>
      </w:r>
      <w:r w:rsidRPr="00D94ACA">
        <w:t>it</w:t>
      </w:r>
      <w:r>
        <w:t xml:space="preserve"> </w:t>
      </w:r>
      <w:r w:rsidRPr="00D94ACA">
        <w:t>has</w:t>
      </w:r>
      <w:r>
        <w:t xml:space="preserve"> </w:t>
      </w:r>
      <w:r w:rsidRPr="00D94ACA">
        <w:t>been</w:t>
      </w:r>
      <w:r>
        <w:t xml:space="preserve"> </w:t>
      </w:r>
      <w:r w:rsidRPr="00D94ACA">
        <w:t>especially</w:t>
      </w:r>
      <w:r>
        <w:t xml:space="preserve"> </w:t>
      </w:r>
      <w:r w:rsidRPr="00D94ACA">
        <w:t>troubling</w:t>
      </w:r>
      <w:r>
        <w:t xml:space="preserve"> </w:t>
      </w:r>
      <w:r w:rsidRPr="00D94ACA">
        <w:t>to</w:t>
      </w:r>
      <w:r>
        <w:t xml:space="preserve"> </w:t>
      </w:r>
      <w:r w:rsidRPr="00D94ACA">
        <w:t>observe</w:t>
      </w:r>
      <w:r>
        <w:t xml:space="preserve"> </w:t>
      </w:r>
      <w:r w:rsidRPr="00D94ACA">
        <w:t>the</w:t>
      </w:r>
      <w:r>
        <w:t xml:space="preserve"> </w:t>
      </w:r>
      <w:r w:rsidRPr="00D94ACA">
        <w:t>continuation</w:t>
      </w:r>
      <w:r>
        <w:t xml:space="preserve"> </w:t>
      </w:r>
      <w:r w:rsidRPr="00D94ACA">
        <w:t>of</w:t>
      </w:r>
      <w:r>
        <w:t xml:space="preserve"> </w:t>
      </w:r>
      <w:r w:rsidRPr="00D94ACA">
        <w:t>several</w:t>
      </w:r>
      <w:r>
        <w:t xml:space="preserve"> </w:t>
      </w:r>
      <w:r w:rsidRPr="00D94ACA">
        <w:t>instances</w:t>
      </w:r>
      <w:r>
        <w:t xml:space="preserve"> </w:t>
      </w:r>
      <w:r w:rsidRPr="00D94ACA">
        <w:t>of</w:t>
      </w:r>
      <w:r>
        <w:t xml:space="preserve"> </w:t>
      </w:r>
      <w:r w:rsidRPr="00D94ACA">
        <w:t>Internet</w:t>
      </w:r>
      <w:r>
        <w:t xml:space="preserve"> </w:t>
      </w:r>
      <w:r w:rsidRPr="00D94ACA">
        <w:t>shutdowns.</w:t>
      </w:r>
      <w:r>
        <w:t xml:space="preserve"> </w:t>
      </w:r>
      <w:r w:rsidRPr="00D94ACA">
        <w:t>The</w:t>
      </w:r>
      <w:r>
        <w:t xml:space="preserve"> </w:t>
      </w:r>
      <w:r w:rsidRPr="00D94ACA">
        <w:t>most</w:t>
      </w:r>
      <w:r>
        <w:t xml:space="preserve"> </w:t>
      </w:r>
      <w:r w:rsidRPr="00D94ACA">
        <w:t>prominent</w:t>
      </w:r>
      <w:r>
        <w:t xml:space="preserve"> </w:t>
      </w:r>
      <w:r w:rsidRPr="00D94ACA">
        <w:t>has</w:t>
      </w:r>
      <w:r>
        <w:t xml:space="preserve"> </w:t>
      </w:r>
      <w:r w:rsidRPr="00D94ACA">
        <w:t>been</w:t>
      </w:r>
      <w:r>
        <w:t xml:space="preserve"> </w:t>
      </w:r>
      <w:r w:rsidRPr="00D94ACA">
        <w:t>the</w:t>
      </w:r>
      <w:r>
        <w:t xml:space="preserve"> </w:t>
      </w:r>
      <w:r w:rsidRPr="00D94ACA">
        <w:t>long-term</w:t>
      </w:r>
      <w:r>
        <w:t xml:space="preserve"> </w:t>
      </w:r>
      <w:r w:rsidRPr="00D94ACA">
        <w:t>disruption</w:t>
      </w:r>
      <w:r>
        <w:t xml:space="preserve"> </w:t>
      </w:r>
      <w:r w:rsidRPr="00D94ACA">
        <w:t>that</w:t>
      </w:r>
      <w:r>
        <w:t xml:space="preserve"> </w:t>
      </w:r>
      <w:r w:rsidRPr="00D94ACA">
        <w:t>the</w:t>
      </w:r>
      <w:r>
        <w:t xml:space="preserve"> </w:t>
      </w:r>
      <w:r w:rsidRPr="00D94ACA">
        <w:t>Government</w:t>
      </w:r>
      <w:r>
        <w:t xml:space="preserve"> </w:t>
      </w:r>
      <w:r w:rsidRPr="00D94ACA">
        <w:t>of</w:t>
      </w:r>
      <w:r>
        <w:t xml:space="preserve"> </w:t>
      </w:r>
      <w:r w:rsidRPr="00D94ACA">
        <w:t>India</w:t>
      </w:r>
      <w:r>
        <w:t xml:space="preserve"> </w:t>
      </w:r>
      <w:r w:rsidRPr="00D94ACA">
        <w:t>has</w:t>
      </w:r>
      <w:r>
        <w:t xml:space="preserve"> </w:t>
      </w:r>
      <w:r w:rsidRPr="00D94ACA">
        <w:t>imposed</w:t>
      </w:r>
      <w:r>
        <w:t xml:space="preserve"> </w:t>
      </w:r>
      <w:r w:rsidRPr="00D94ACA">
        <w:t>on</w:t>
      </w:r>
      <w:r>
        <w:t xml:space="preserve"> </w:t>
      </w:r>
      <w:r w:rsidRPr="00D94ACA">
        <w:t>Kashmir.</w:t>
      </w:r>
      <w:r>
        <w:t xml:space="preserve"> </w:t>
      </w:r>
      <w:r w:rsidRPr="00D94ACA">
        <w:t>In</w:t>
      </w:r>
      <w:r>
        <w:t xml:space="preserve"> </w:t>
      </w:r>
      <w:r w:rsidRPr="00D94ACA">
        <w:t>2019</w:t>
      </w:r>
      <w:r>
        <w:t xml:space="preserve"> </w:t>
      </w:r>
      <w:r w:rsidRPr="00D94ACA">
        <w:t>the</w:t>
      </w:r>
      <w:r>
        <w:t xml:space="preserve"> </w:t>
      </w:r>
      <w:r w:rsidRPr="00D94ACA">
        <w:t>Government</w:t>
      </w:r>
      <w:r>
        <w:t xml:space="preserve"> </w:t>
      </w:r>
      <w:r w:rsidRPr="00D94ACA">
        <w:t>imposed</w:t>
      </w:r>
      <w:r>
        <w:t xml:space="preserve"> </w:t>
      </w:r>
      <w:r w:rsidRPr="00D94ACA">
        <w:t>what</w:t>
      </w:r>
      <w:r>
        <w:t xml:space="preserve"> </w:t>
      </w:r>
      <w:r w:rsidRPr="00D94ACA">
        <w:t>several</w:t>
      </w:r>
      <w:r>
        <w:t xml:space="preserve"> </w:t>
      </w:r>
      <w:r w:rsidRPr="00D94ACA">
        <w:t>mandate</w:t>
      </w:r>
      <w:r>
        <w:t xml:space="preserve"> </w:t>
      </w:r>
      <w:r w:rsidRPr="00D94ACA">
        <w:t>holders</w:t>
      </w:r>
      <w:r>
        <w:t xml:space="preserve"> </w:t>
      </w:r>
      <w:r w:rsidRPr="00D94ACA">
        <w:t>found</w:t>
      </w:r>
      <w:r>
        <w:t xml:space="preserve"> </w:t>
      </w:r>
      <w:r w:rsidRPr="00D94ACA">
        <w:t>to</w:t>
      </w:r>
      <w:r>
        <w:t xml:space="preserve"> </w:t>
      </w:r>
      <w:r w:rsidRPr="00D94ACA">
        <w:t>be</w:t>
      </w:r>
      <w:r>
        <w:t xml:space="preserve"> </w:t>
      </w:r>
      <w:r w:rsidR="001A4366">
        <w:t>“</w:t>
      </w:r>
      <w:r w:rsidRPr="00D94ACA">
        <w:t>a</w:t>
      </w:r>
      <w:r>
        <w:t xml:space="preserve"> </w:t>
      </w:r>
      <w:r w:rsidRPr="00D94ACA">
        <w:t>form</w:t>
      </w:r>
      <w:r>
        <w:t xml:space="preserve"> </w:t>
      </w:r>
      <w:r w:rsidRPr="00D94ACA">
        <w:t>of</w:t>
      </w:r>
      <w:r>
        <w:t xml:space="preserve"> </w:t>
      </w:r>
      <w:r w:rsidRPr="00D94ACA">
        <w:t>collective</w:t>
      </w:r>
      <w:r>
        <w:t xml:space="preserve"> </w:t>
      </w:r>
      <w:r w:rsidRPr="00D94ACA">
        <w:t>punishment</w:t>
      </w:r>
      <w:r>
        <w:t xml:space="preserve"> </w:t>
      </w:r>
      <w:r w:rsidRPr="00D94ACA">
        <w:t>of</w:t>
      </w:r>
      <w:r>
        <w:t xml:space="preserve"> </w:t>
      </w:r>
      <w:r w:rsidRPr="00D94ACA">
        <w:t>the</w:t>
      </w:r>
      <w:r>
        <w:t xml:space="preserve"> </w:t>
      </w:r>
      <w:r w:rsidRPr="00D94ACA">
        <w:t>people</w:t>
      </w:r>
      <w:r>
        <w:t xml:space="preserve"> </w:t>
      </w:r>
      <w:r w:rsidRPr="00D94ACA">
        <w:t>of</w:t>
      </w:r>
      <w:r>
        <w:t xml:space="preserve"> </w:t>
      </w:r>
      <w:r w:rsidRPr="00D94ACA">
        <w:t>Jammu</w:t>
      </w:r>
      <w:r>
        <w:t xml:space="preserve"> </w:t>
      </w:r>
      <w:r w:rsidRPr="00D94ACA">
        <w:t>and</w:t>
      </w:r>
      <w:r>
        <w:t xml:space="preserve"> </w:t>
      </w:r>
      <w:r w:rsidRPr="00D94ACA">
        <w:t>Kashmir,</w:t>
      </w:r>
      <w:r>
        <w:t xml:space="preserve"> </w:t>
      </w:r>
      <w:r w:rsidRPr="00D94ACA">
        <w:t>without</w:t>
      </w:r>
      <w:r>
        <w:t xml:space="preserve"> </w:t>
      </w:r>
      <w:r w:rsidRPr="00D94ACA">
        <w:t>even</w:t>
      </w:r>
      <w:r>
        <w:t xml:space="preserve"> </w:t>
      </w:r>
      <w:r w:rsidRPr="00D94ACA">
        <w:t>a</w:t>
      </w:r>
      <w:r>
        <w:t xml:space="preserve"> </w:t>
      </w:r>
      <w:r w:rsidRPr="00D94ACA">
        <w:t>pretext</w:t>
      </w:r>
      <w:r>
        <w:t xml:space="preserve"> </w:t>
      </w:r>
      <w:r w:rsidRPr="00D94ACA">
        <w:t>of</w:t>
      </w:r>
      <w:r>
        <w:t xml:space="preserve"> </w:t>
      </w:r>
      <w:r w:rsidRPr="00D94ACA">
        <w:t>a</w:t>
      </w:r>
      <w:r>
        <w:t xml:space="preserve"> </w:t>
      </w:r>
      <w:r w:rsidRPr="00D94ACA">
        <w:t>precipitating</w:t>
      </w:r>
      <w:r>
        <w:t xml:space="preserve"> </w:t>
      </w:r>
      <w:r w:rsidRPr="00D94ACA">
        <w:t>offence</w:t>
      </w:r>
      <w:r w:rsidR="001A4366">
        <w:t>”</w:t>
      </w:r>
      <w:r w:rsidRPr="00D94ACA">
        <w:t>.</w:t>
      </w:r>
      <w:r w:rsidRPr="001A4366">
        <w:rPr>
          <w:rStyle w:val="FootnoteReference"/>
        </w:rPr>
        <w:footnoteReference w:id="28"/>
      </w:r>
      <w:r w:rsidRPr="001A4366">
        <w:rPr>
          <w:rStyle w:val="FootnoteReference"/>
        </w:rPr>
        <w:t xml:space="preserve"> </w:t>
      </w:r>
      <w:r w:rsidRPr="00D94ACA">
        <w:t>Early</w:t>
      </w:r>
      <w:r>
        <w:t xml:space="preserve"> </w:t>
      </w:r>
      <w:r w:rsidRPr="00D94ACA">
        <w:t>in</w:t>
      </w:r>
      <w:r>
        <w:t xml:space="preserve"> </w:t>
      </w:r>
      <w:r w:rsidRPr="00D94ACA">
        <w:t>2020</w:t>
      </w:r>
      <w:r>
        <w:t xml:space="preserve"> </w:t>
      </w:r>
      <w:r w:rsidRPr="00D94ACA">
        <w:t>the</w:t>
      </w:r>
      <w:r>
        <w:t xml:space="preserve"> </w:t>
      </w:r>
      <w:r w:rsidRPr="00D94ACA">
        <w:t>Supreme</w:t>
      </w:r>
      <w:r>
        <w:t xml:space="preserve"> </w:t>
      </w:r>
      <w:r w:rsidRPr="00D94ACA">
        <w:t>Court</w:t>
      </w:r>
      <w:r>
        <w:t xml:space="preserve"> </w:t>
      </w:r>
      <w:r w:rsidRPr="00D94ACA">
        <w:t>of</w:t>
      </w:r>
      <w:r>
        <w:t xml:space="preserve"> </w:t>
      </w:r>
      <w:r w:rsidRPr="00D94ACA">
        <w:t>India</w:t>
      </w:r>
      <w:r>
        <w:t xml:space="preserve"> </w:t>
      </w:r>
      <w:r w:rsidRPr="00D94ACA">
        <w:t>found</w:t>
      </w:r>
      <w:r>
        <w:t xml:space="preserve"> </w:t>
      </w:r>
      <w:r w:rsidRPr="00D94ACA">
        <w:t>that</w:t>
      </w:r>
      <w:r>
        <w:t xml:space="preserve"> </w:t>
      </w:r>
      <w:r w:rsidRPr="00D94ACA">
        <w:t>the</w:t>
      </w:r>
      <w:r>
        <w:t xml:space="preserve"> </w:t>
      </w:r>
      <w:r w:rsidRPr="00D94ACA">
        <w:t>Government</w:t>
      </w:r>
      <w:r>
        <w:t xml:space="preserve"> </w:t>
      </w:r>
      <w:r w:rsidRPr="00D94ACA">
        <w:t>must</w:t>
      </w:r>
      <w:r>
        <w:t xml:space="preserve"> </w:t>
      </w:r>
      <w:r w:rsidRPr="00D94ACA">
        <w:t>periodically</w:t>
      </w:r>
      <w:r>
        <w:t xml:space="preserve"> </w:t>
      </w:r>
      <w:r w:rsidRPr="00D94ACA">
        <w:t>justify</w:t>
      </w:r>
      <w:r>
        <w:t xml:space="preserve"> </w:t>
      </w:r>
      <w:r w:rsidRPr="00D94ACA">
        <w:t>its</w:t>
      </w:r>
      <w:r>
        <w:t xml:space="preserve"> </w:t>
      </w:r>
      <w:r w:rsidRPr="00D94ACA">
        <w:t>continuing</w:t>
      </w:r>
      <w:r>
        <w:t xml:space="preserve"> </w:t>
      </w:r>
      <w:r w:rsidRPr="00D94ACA">
        <w:t>actions</w:t>
      </w:r>
      <w:r>
        <w:t xml:space="preserve"> </w:t>
      </w:r>
      <w:r w:rsidRPr="00D94ACA">
        <w:t>in</w:t>
      </w:r>
      <w:r>
        <w:t xml:space="preserve"> </w:t>
      </w:r>
      <w:r w:rsidRPr="00D94ACA">
        <w:t>Kashmir,</w:t>
      </w:r>
      <w:r>
        <w:t xml:space="preserve"> </w:t>
      </w:r>
      <w:r w:rsidRPr="00D94ACA">
        <w:t>but</w:t>
      </w:r>
      <w:r>
        <w:t xml:space="preserve"> </w:t>
      </w:r>
      <w:r w:rsidRPr="00D94ACA">
        <w:t>even</w:t>
      </w:r>
      <w:r>
        <w:t xml:space="preserve"> </w:t>
      </w:r>
      <w:r w:rsidRPr="00D94ACA">
        <w:t>as</w:t>
      </w:r>
      <w:r>
        <w:t xml:space="preserve"> </w:t>
      </w:r>
      <w:r w:rsidRPr="00D94ACA">
        <w:t>of</w:t>
      </w:r>
      <w:r>
        <w:t xml:space="preserve"> </w:t>
      </w:r>
      <w:r w:rsidRPr="00D94ACA">
        <w:t>this</w:t>
      </w:r>
      <w:r>
        <w:t xml:space="preserve"> </w:t>
      </w:r>
      <w:r w:rsidRPr="00D94ACA">
        <w:t>writing,</w:t>
      </w:r>
      <w:r>
        <w:t xml:space="preserve"> </w:t>
      </w:r>
      <w:r w:rsidRPr="00D94ACA">
        <w:t>reporting</w:t>
      </w:r>
      <w:r>
        <w:t xml:space="preserve"> </w:t>
      </w:r>
      <w:r w:rsidRPr="00D94ACA">
        <w:t>suggests</w:t>
      </w:r>
      <w:r>
        <w:t xml:space="preserve"> </w:t>
      </w:r>
      <w:r w:rsidRPr="00D94ACA">
        <w:t>that</w:t>
      </w:r>
      <w:r>
        <w:t xml:space="preserve"> </w:t>
      </w:r>
      <w:r w:rsidRPr="00D94ACA">
        <w:t>people</w:t>
      </w:r>
      <w:r>
        <w:t xml:space="preserve"> </w:t>
      </w:r>
      <w:r w:rsidRPr="00D94ACA">
        <w:t>in</w:t>
      </w:r>
      <w:r>
        <w:t xml:space="preserve"> </w:t>
      </w:r>
      <w:r w:rsidRPr="00D94ACA">
        <w:t>Kashmir</w:t>
      </w:r>
      <w:r>
        <w:t xml:space="preserve"> </w:t>
      </w:r>
      <w:r w:rsidRPr="00D94ACA">
        <w:t>are</w:t>
      </w:r>
      <w:r>
        <w:t xml:space="preserve"> </w:t>
      </w:r>
      <w:r w:rsidRPr="00D94ACA">
        <w:t>only</w:t>
      </w:r>
      <w:r>
        <w:t xml:space="preserve"> </w:t>
      </w:r>
      <w:r w:rsidRPr="00D94ACA">
        <w:t>able</w:t>
      </w:r>
      <w:r>
        <w:t xml:space="preserve"> </w:t>
      </w:r>
      <w:r w:rsidRPr="00D94ACA">
        <w:t>to</w:t>
      </w:r>
      <w:r>
        <w:t xml:space="preserve"> </w:t>
      </w:r>
      <w:r w:rsidRPr="00D94ACA">
        <w:t>access</w:t>
      </w:r>
      <w:r>
        <w:t xml:space="preserve"> </w:t>
      </w:r>
      <w:r w:rsidRPr="00D94ACA">
        <w:t>limited</w:t>
      </w:r>
      <w:r>
        <w:t xml:space="preserve"> </w:t>
      </w:r>
      <w:r w:rsidRPr="00D94ACA">
        <w:t>Internet</w:t>
      </w:r>
      <w:r>
        <w:t xml:space="preserve"> </w:t>
      </w:r>
      <w:r w:rsidRPr="00D94ACA">
        <w:t>sites</w:t>
      </w:r>
      <w:r>
        <w:t xml:space="preserve"> </w:t>
      </w:r>
      <w:r w:rsidRPr="00D94ACA">
        <w:t>and</w:t>
      </w:r>
      <w:r>
        <w:t xml:space="preserve"> </w:t>
      </w:r>
      <w:r w:rsidRPr="00D94ACA">
        <w:t>with</w:t>
      </w:r>
      <w:r>
        <w:t xml:space="preserve"> </w:t>
      </w:r>
      <w:r w:rsidRPr="00D94ACA">
        <w:t>extremely</w:t>
      </w:r>
      <w:r>
        <w:t xml:space="preserve"> </w:t>
      </w:r>
      <w:r w:rsidRPr="00D94ACA">
        <w:t>limited</w:t>
      </w:r>
      <w:r>
        <w:t xml:space="preserve"> </w:t>
      </w:r>
      <w:r w:rsidRPr="00D94ACA">
        <w:t>speeds.</w:t>
      </w:r>
      <w:r>
        <w:t xml:space="preserve"> </w:t>
      </w:r>
      <w:r w:rsidRPr="00D94ACA">
        <w:t>It</w:t>
      </w:r>
      <w:r>
        <w:t xml:space="preserve"> </w:t>
      </w:r>
      <w:r w:rsidRPr="00D94ACA">
        <w:t>has</w:t>
      </w:r>
      <w:r>
        <w:t xml:space="preserve"> </w:t>
      </w:r>
      <w:r w:rsidRPr="00D94ACA">
        <w:t>been</w:t>
      </w:r>
      <w:r>
        <w:t xml:space="preserve"> </w:t>
      </w:r>
      <w:r w:rsidRPr="00D94ACA">
        <w:t>reported</w:t>
      </w:r>
      <w:r>
        <w:t xml:space="preserve"> </w:t>
      </w:r>
      <w:r w:rsidRPr="00D94ACA">
        <w:t>by</w:t>
      </w:r>
      <w:r>
        <w:t xml:space="preserve"> </w:t>
      </w:r>
      <w:r w:rsidRPr="00D94ACA">
        <w:t>health-care</w:t>
      </w:r>
      <w:r>
        <w:t xml:space="preserve"> </w:t>
      </w:r>
      <w:r w:rsidRPr="00D94ACA">
        <w:t>professionals</w:t>
      </w:r>
      <w:r>
        <w:t xml:space="preserve"> </w:t>
      </w:r>
      <w:r w:rsidRPr="00D94ACA">
        <w:t>in</w:t>
      </w:r>
      <w:r>
        <w:t xml:space="preserve"> </w:t>
      </w:r>
      <w:r w:rsidRPr="00D94ACA">
        <w:t>Kashmir</w:t>
      </w:r>
      <w:r>
        <w:t xml:space="preserve"> </w:t>
      </w:r>
      <w:r w:rsidRPr="00D94ACA">
        <w:t>that</w:t>
      </w:r>
      <w:r>
        <w:t xml:space="preserve"> </w:t>
      </w:r>
      <w:r w:rsidRPr="00D94ACA">
        <w:t>the</w:t>
      </w:r>
      <w:r>
        <w:t xml:space="preserve"> </w:t>
      </w:r>
      <w:r w:rsidRPr="00D94ACA">
        <w:t>limitations</w:t>
      </w:r>
      <w:r>
        <w:t xml:space="preserve"> </w:t>
      </w:r>
      <w:r w:rsidRPr="00D94ACA">
        <w:t>imposed</w:t>
      </w:r>
      <w:r>
        <w:t xml:space="preserve"> </w:t>
      </w:r>
      <w:r w:rsidRPr="00D94ACA">
        <w:t>by</w:t>
      </w:r>
      <w:r>
        <w:t xml:space="preserve"> </w:t>
      </w:r>
      <w:r w:rsidRPr="00D94ACA">
        <w:t>the</w:t>
      </w:r>
      <w:r>
        <w:t xml:space="preserve"> </w:t>
      </w:r>
      <w:r w:rsidRPr="00D94ACA">
        <w:t>Government</w:t>
      </w:r>
      <w:r>
        <w:t xml:space="preserve"> </w:t>
      </w:r>
      <w:r w:rsidRPr="00D94ACA">
        <w:t>have</w:t>
      </w:r>
      <w:r>
        <w:t xml:space="preserve"> </w:t>
      </w:r>
      <w:r w:rsidRPr="00D94ACA">
        <w:t>made</w:t>
      </w:r>
      <w:r>
        <w:t xml:space="preserve"> </w:t>
      </w:r>
      <w:r w:rsidRPr="00D94ACA">
        <w:t>access</w:t>
      </w:r>
      <w:r>
        <w:t xml:space="preserve"> </w:t>
      </w:r>
      <w:r w:rsidRPr="00D94ACA">
        <w:t>to</w:t>
      </w:r>
      <w:r>
        <w:t xml:space="preserve"> </w:t>
      </w:r>
      <w:r w:rsidRPr="00D94ACA">
        <w:t>basic</w:t>
      </w:r>
      <w:r>
        <w:t xml:space="preserve"> </w:t>
      </w:r>
      <w:r w:rsidRPr="00D94ACA">
        <w:t>information</w:t>
      </w:r>
      <w:r>
        <w:t xml:space="preserve"> </w:t>
      </w:r>
      <w:r w:rsidRPr="00D94ACA">
        <w:t>difficult</w:t>
      </w:r>
      <w:r>
        <w:t xml:space="preserve"> </w:t>
      </w:r>
      <w:r w:rsidRPr="00D94ACA">
        <w:t>to</w:t>
      </w:r>
      <w:r>
        <w:t xml:space="preserve"> </w:t>
      </w:r>
      <w:r w:rsidRPr="00D94ACA">
        <w:t>obtain.</w:t>
      </w:r>
      <w:r w:rsidRPr="001A4366">
        <w:rPr>
          <w:rStyle w:val="FootnoteReference"/>
        </w:rPr>
        <w:footnoteReference w:id="29"/>
      </w:r>
    </w:p>
    <w:p w:rsidR="004A3A3B" w:rsidRPr="00D94ACA" w:rsidRDefault="004A3A3B" w:rsidP="004A3A3B">
      <w:pPr>
        <w:pStyle w:val="SingleTxtG"/>
      </w:pPr>
      <w:r w:rsidRPr="00D94ACA">
        <w:t>27.</w:t>
      </w:r>
      <w:r w:rsidRPr="00D94ACA">
        <w:tab/>
        <w:t>India</w:t>
      </w:r>
      <w:r>
        <w:t xml:space="preserve"> </w:t>
      </w:r>
      <w:r w:rsidRPr="00D94ACA">
        <w:t>has</w:t>
      </w:r>
      <w:r>
        <w:t xml:space="preserve"> </w:t>
      </w:r>
      <w:r w:rsidRPr="00D94ACA">
        <w:t>not</w:t>
      </w:r>
      <w:r>
        <w:t xml:space="preserve"> </w:t>
      </w:r>
      <w:r w:rsidRPr="00D94ACA">
        <w:t>been</w:t>
      </w:r>
      <w:r>
        <w:t xml:space="preserve"> </w:t>
      </w:r>
      <w:r w:rsidRPr="00D94ACA">
        <w:t>alone.</w:t>
      </w:r>
      <w:r>
        <w:t xml:space="preserve"> </w:t>
      </w:r>
      <w:r w:rsidRPr="00D94ACA">
        <w:t>The</w:t>
      </w:r>
      <w:r>
        <w:t xml:space="preserve"> </w:t>
      </w:r>
      <w:r w:rsidRPr="00D94ACA">
        <w:t>Government</w:t>
      </w:r>
      <w:r>
        <w:t xml:space="preserve"> </w:t>
      </w:r>
      <w:r w:rsidRPr="00D94ACA">
        <w:t>of</w:t>
      </w:r>
      <w:r>
        <w:t xml:space="preserve"> </w:t>
      </w:r>
      <w:r w:rsidRPr="00D94ACA">
        <w:t>Ethiopia</w:t>
      </w:r>
      <w:r>
        <w:t xml:space="preserve"> </w:t>
      </w:r>
      <w:r w:rsidRPr="00D94ACA">
        <w:t>imposed</w:t>
      </w:r>
      <w:r>
        <w:t xml:space="preserve"> </w:t>
      </w:r>
      <w:r w:rsidRPr="00D94ACA">
        <w:t>a</w:t>
      </w:r>
      <w:r>
        <w:t xml:space="preserve"> </w:t>
      </w:r>
      <w:r w:rsidRPr="00D94ACA">
        <w:t>shutdown</w:t>
      </w:r>
      <w:r>
        <w:t xml:space="preserve"> </w:t>
      </w:r>
      <w:r w:rsidRPr="00D94ACA">
        <w:t>of</w:t>
      </w:r>
      <w:r>
        <w:t xml:space="preserve"> </w:t>
      </w:r>
      <w:r w:rsidRPr="00D94ACA">
        <w:t>Internet</w:t>
      </w:r>
      <w:r>
        <w:t xml:space="preserve"> </w:t>
      </w:r>
      <w:r w:rsidRPr="00D94ACA">
        <w:t>services</w:t>
      </w:r>
      <w:r>
        <w:t xml:space="preserve"> </w:t>
      </w:r>
      <w:r w:rsidRPr="00D94ACA">
        <w:t>in</w:t>
      </w:r>
      <w:r>
        <w:t xml:space="preserve"> </w:t>
      </w:r>
      <w:r w:rsidRPr="00D94ACA">
        <w:t>the</w:t>
      </w:r>
      <w:r>
        <w:t xml:space="preserve"> </w:t>
      </w:r>
      <w:r w:rsidRPr="00D94ACA">
        <w:t>Oromia</w:t>
      </w:r>
      <w:r>
        <w:t xml:space="preserve"> </w:t>
      </w:r>
      <w:r w:rsidRPr="00D94ACA">
        <w:t>region</w:t>
      </w:r>
      <w:r>
        <w:t xml:space="preserve"> </w:t>
      </w:r>
      <w:r w:rsidRPr="00D94ACA">
        <w:t>in</w:t>
      </w:r>
      <w:r>
        <w:t xml:space="preserve"> </w:t>
      </w:r>
      <w:r w:rsidRPr="00D94ACA">
        <w:t>the</w:t>
      </w:r>
      <w:r>
        <w:t xml:space="preserve"> </w:t>
      </w:r>
      <w:r w:rsidRPr="00D94ACA">
        <w:t>beginning</w:t>
      </w:r>
      <w:r>
        <w:t xml:space="preserve"> </w:t>
      </w:r>
      <w:r w:rsidRPr="00D94ACA">
        <w:t>of</w:t>
      </w:r>
      <w:r>
        <w:t xml:space="preserve"> </w:t>
      </w:r>
      <w:r w:rsidRPr="00D94ACA">
        <w:t>2020,</w:t>
      </w:r>
      <w:r>
        <w:t xml:space="preserve"> </w:t>
      </w:r>
      <w:r w:rsidRPr="00D94ACA">
        <w:t>reportedly</w:t>
      </w:r>
      <w:r>
        <w:t xml:space="preserve"> </w:t>
      </w:r>
      <w:r w:rsidRPr="00D94ACA">
        <w:t>promising</w:t>
      </w:r>
      <w:r>
        <w:t xml:space="preserve"> </w:t>
      </w:r>
      <w:r w:rsidRPr="00D94ACA">
        <w:t>only</w:t>
      </w:r>
      <w:r>
        <w:t xml:space="preserve"> </w:t>
      </w:r>
      <w:r w:rsidRPr="00D94ACA">
        <w:t>at</w:t>
      </w:r>
      <w:r>
        <w:t xml:space="preserve"> </w:t>
      </w:r>
      <w:r w:rsidRPr="00D94ACA">
        <w:t>the</w:t>
      </w:r>
      <w:r>
        <w:t xml:space="preserve"> </w:t>
      </w:r>
      <w:r w:rsidRPr="00D94ACA">
        <w:t>end</w:t>
      </w:r>
      <w:r>
        <w:t xml:space="preserve"> </w:t>
      </w:r>
      <w:r w:rsidRPr="00D94ACA">
        <w:t>of</w:t>
      </w:r>
      <w:r>
        <w:t xml:space="preserve"> </w:t>
      </w:r>
      <w:r w:rsidRPr="00D94ACA">
        <w:t>March</w:t>
      </w:r>
      <w:r>
        <w:t xml:space="preserve"> </w:t>
      </w:r>
      <w:r w:rsidRPr="00D94ACA">
        <w:t>to</w:t>
      </w:r>
      <w:r>
        <w:t xml:space="preserve"> </w:t>
      </w:r>
      <w:r w:rsidRPr="00D94ACA">
        <w:t>end</w:t>
      </w:r>
      <w:r>
        <w:t xml:space="preserve"> </w:t>
      </w:r>
      <w:r w:rsidRPr="00D94ACA">
        <w:t>the</w:t>
      </w:r>
      <w:r>
        <w:t xml:space="preserve"> </w:t>
      </w:r>
      <w:r w:rsidRPr="00D94ACA">
        <w:t>shutdown.</w:t>
      </w:r>
      <w:r w:rsidRPr="001A4366">
        <w:rPr>
          <w:rStyle w:val="FootnoteReference"/>
        </w:rPr>
        <w:footnoteReference w:id="30"/>
      </w:r>
      <w:r w:rsidRPr="001A4366">
        <w:rPr>
          <w:rStyle w:val="FootnoteReference"/>
        </w:rPr>
        <w:t xml:space="preserve"> </w:t>
      </w:r>
      <w:r w:rsidRPr="00D94ACA">
        <w:t>Bangladesh</w:t>
      </w:r>
      <w:r>
        <w:t xml:space="preserve"> </w:t>
      </w:r>
      <w:r w:rsidRPr="00D94ACA">
        <w:t>imposed</w:t>
      </w:r>
      <w:r>
        <w:t xml:space="preserve"> </w:t>
      </w:r>
      <w:r w:rsidRPr="00D94ACA">
        <w:t>an</w:t>
      </w:r>
      <w:r>
        <w:t xml:space="preserve"> </w:t>
      </w:r>
      <w:r w:rsidRPr="00D94ACA">
        <w:t>Internet</w:t>
      </w:r>
      <w:r>
        <w:t xml:space="preserve"> </w:t>
      </w:r>
      <w:r w:rsidRPr="00D94ACA">
        <w:t>blackout</w:t>
      </w:r>
      <w:r>
        <w:t xml:space="preserve"> </w:t>
      </w:r>
      <w:r w:rsidRPr="00D94ACA">
        <w:t>affecting</w:t>
      </w:r>
      <w:r>
        <w:t xml:space="preserve"> </w:t>
      </w:r>
      <w:r w:rsidRPr="00D94ACA">
        <w:t>Rohingya</w:t>
      </w:r>
      <w:r>
        <w:t xml:space="preserve"> </w:t>
      </w:r>
      <w:r w:rsidRPr="00D94ACA">
        <w:t>refugees</w:t>
      </w:r>
      <w:r>
        <w:t xml:space="preserve"> </w:t>
      </w:r>
      <w:r w:rsidRPr="00D94ACA">
        <w:t>from</w:t>
      </w:r>
      <w:r>
        <w:t xml:space="preserve"> </w:t>
      </w:r>
      <w:r w:rsidRPr="00D94ACA">
        <w:t>Myanmar,</w:t>
      </w:r>
      <w:r>
        <w:t xml:space="preserve"> </w:t>
      </w:r>
      <w:r w:rsidRPr="00D94ACA">
        <w:t>prompting</w:t>
      </w:r>
      <w:r>
        <w:t xml:space="preserve"> </w:t>
      </w:r>
      <w:r w:rsidRPr="00D94ACA">
        <w:t>50</w:t>
      </w:r>
      <w:r>
        <w:t xml:space="preserve"> </w:t>
      </w:r>
      <w:r w:rsidRPr="00D94ACA">
        <w:t>organizations</w:t>
      </w:r>
      <w:r>
        <w:t xml:space="preserve"> </w:t>
      </w:r>
      <w:r w:rsidRPr="00D94ACA">
        <w:t>to</w:t>
      </w:r>
      <w:r>
        <w:t xml:space="preserve"> </w:t>
      </w:r>
      <w:r w:rsidRPr="00D94ACA">
        <w:t>call</w:t>
      </w:r>
      <w:r>
        <w:t xml:space="preserve"> </w:t>
      </w:r>
      <w:r w:rsidRPr="00D94ACA">
        <w:t>for</w:t>
      </w:r>
      <w:r>
        <w:t xml:space="preserve"> </w:t>
      </w:r>
      <w:r w:rsidRPr="00D94ACA">
        <w:t>a</w:t>
      </w:r>
      <w:r>
        <w:t xml:space="preserve"> </w:t>
      </w:r>
      <w:r w:rsidRPr="00D94ACA">
        <w:t>lifting</w:t>
      </w:r>
      <w:r>
        <w:t xml:space="preserve"> </w:t>
      </w:r>
      <w:r w:rsidRPr="00D94ACA">
        <w:t>of</w:t>
      </w:r>
      <w:r>
        <w:t xml:space="preserve"> </w:t>
      </w:r>
      <w:r w:rsidRPr="00D94ACA">
        <w:t>the</w:t>
      </w:r>
      <w:r>
        <w:t xml:space="preserve"> </w:t>
      </w:r>
      <w:r w:rsidRPr="00D94ACA">
        <w:t>blackout</w:t>
      </w:r>
      <w:r>
        <w:t xml:space="preserve"> </w:t>
      </w:r>
      <w:r w:rsidRPr="00D94ACA">
        <w:t>in</w:t>
      </w:r>
      <w:r>
        <w:t xml:space="preserve"> </w:t>
      </w:r>
      <w:r w:rsidRPr="00D94ACA">
        <w:t>the</w:t>
      </w:r>
      <w:r>
        <w:t xml:space="preserve"> </w:t>
      </w:r>
      <w:r w:rsidRPr="00D94ACA">
        <w:t>face</w:t>
      </w:r>
      <w:r>
        <w:t xml:space="preserve"> </w:t>
      </w:r>
      <w:r w:rsidRPr="00D94ACA">
        <w:t>of</w:t>
      </w:r>
      <w:r>
        <w:t xml:space="preserve"> </w:t>
      </w:r>
      <w:r w:rsidRPr="00D94ACA">
        <w:t>the</w:t>
      </w:r>
      <w:r>
        <w:t xml:space="preserve"> </w:t>
      </w:r>
      <w:r w:rsidRPr="00D94ACA">
        <w:t>COVID-19</w:t>
      </w:r>
      <w:r>
        <w:t xml:space="preserve"> </w:t>
      </w:r>
      <w:r w:rsidRPr="00D94ACA">
        <w:t>pandemic.</w:t>
      </w:r>
      <w:r w:rsidRPr="001A4366">
        <w:rPr>
          <w:rStyle w:val="FootnoteReference"/>
        </w:rPr>
        <w:footnoteReference w:id="31"/>
      </w:r>
      <w:r w:rsidRPr="001A4366">
        <w:rPr>
          <w:rStyle w:val="FootnoteReference"/>
        </w:rPr>
        <w:t xml:space="preserve"> </w:t>
      </w:r>
      <w:r w:rsidRPr="00D94ACA">
        <w:t>The</w:t>
      </w:r>
      <w:r>
        <w:t xml:space="preserve"> </w:t>
      </w:r>
      <w:r w:rsidRPr="00D94ACA">
        <w:t>persistence</w:t>
      </w:r>
      <w:r>
        <w:t xml:space="preserve"> </w:t>
      </w:r>
      <w:r w:rsidRPr="00D94ACA">
        <w:t>of</w:t>
      </w:r>
      <w:r>
        <w:t xml:space="preserve"> </w:t>
      </w:r>
      <w:r w:rsidRPr="00D94ACA">
        <w:t>Internet</w:t>
      </w:r>
      <w:r>
        <w:t xml:space="preserve"> </w:t>
      </w:r>
      <w:r w:rsidRPr="00D94ACA">
        <w:t>shutdowns</w:t>
      </w:r>
      <w:r>
        <w:t xml:space="preserve"> </w:t>
      </w:r>
      <w:r w:rsidRPr="00D94ACA">
        <w:t>in</w:t>
      </w:r>
      <w:r>
        <w:t xml:space="preserve"> </w:t>
      </w:r>
      <w:r w:rsidRPr="00D94ACA">
        <w:t>parts</w:t>
      </w:r>
      <w:r>
        <w:t xml:space="preserve"> </w:t>
      </w:r>
      <w:r w:rsidRPr="00D94ACA">
        <w:t>of</w:t>
      </w:r>
      <w:r>
        <w:t xml:space="preserve"> </w:t>
      </w:r>
      <w:r w:rsidRPr="00D94ACA">
        <w:t>Myanmar</w:t>
      </w:r>
      <w:r>
        <w:t xml:space="preserve"> </w:t>
      </w:r>
      <w:r w:rsidRPr="00D94ACA">
        <w:t>continues</w:t>
      </w:r>
      <w:r>
        <w:t xml:space="preserve"> </w:t>
      </w:r>
      <w:r w:rsidRPr="00D94ACA">
        <w:t>to</w:t>
      </w:r>
      <w:r>
        <w:t xml:space="preserve"> </w:t>
      </w:r>
      <w:r w:rsidRPr="00D94ACA">
        <w:t>be</w:t>
      </w:r>
      <w:r>
        <w:t xml:space="preserve"> </w:t>
      </w:r>
      <w:r w:rsidRPr="00D94ACA">
        <w:t>of</w:t>
      </w:r>
      <w:r>
        <w:t xml:space="preserve"> </w:t>
      </w:r>
      <w:r w:rsidRPr="00D94ACA">
        <w:t>serious</w:t>
      </w:r>
      <w:r>
        <w:t xml:space="preserve"> </w:t>
      </w:r>
      <w:r w:rsidRPr="00D94ACA">
        <w:t>concern,</w:t>
      </w:r>
      <w:r w:rsidRPr="001A4366">
        <w:rPr>
          <w:rStyle w:val="FootnoteReference"/>
        </w:rPr>
        <w:footnoteReference w:id="32"/>
      </w:r>
      <w:r w:rsidRPr="001A4366">
        <w:rPr>
          <w:rStyle w:val="FootnoteReference"/>
        </w:rPr>
        <w:t xml:space="preserve"> </w:t>
      </w:r>
      <w:r w:rsidRPr="00D94ACA">
        <w:t>particularly</w:t>
      </w:r>
      <w:r>
        <w:t xml:space="preserve"> </w:t>
      </w:r>
      <w:r w:rsidRPr="00D94ACA">
        <w:t>in</w:t>
      </w:r>
      <w:r>
        <w:t xml:space="preserve"> </w:t>
      </w:r>
      <w:r w:rsidRPr="00D94ACA">
        <w:t>light</w:t>
      </w:r>
      <w:r>
        <w:t xml:space="preserve"> </w:t>
      </w:r>
      <w:r w:rsidRPr="00D94ACA">
        <w:t>of</w:t>
      </w:r>
      <w:r>
        <w:t xml:space="preserve"> </w:t>
      </w:r>
      <w:r w:rsidRPr="00D94ACA">
        <w:t>COVID-19.</w:t>
      </w:r>
      <w:r>
        <w:t xml:space="preserve"> </w:t>
      </w:r>
      <w:r w:rsidRPr="00D94ACA">
        <w:t>In</w:t>
      </w:r>
      <w:r>
        <w:t xml:space="preserve"> </w:t>
      </w:r>
      <w:r w:rsidRPr="00D94ACA">
        <w:t>other</w:t>
      </w:r>
      <w:r>
        <w:t xml:space="preserve"> </w:t>
      </w:r>
      <w:r w:rsidRPr="00D94ACA">
        <w:t>contexts,</w:t>
      </w:r>
      <w:r>
        <w:t xml:space="preserve"> </w:t>
      </w:r>
      <w:r w:rsidRPr="00D94ACA">
        <w:t>mandate</w:t>
      </w:r>
      <w:r>
        <w:t xml:space="preserve"> </w:t>
      </w:r>
      <w:r w:rsidRPr="00D94ACA">
        <w:t>holders</w:t>
      </w:r>
      <w:r>
        <w:t xml:space="preserve"> </w:t>
      </w:r>
      <w:r w:rsidRPr="00D94ACA">
        <w:t>have</w:t>
      </w:r>
      <w:r>
        <w:t xml:space="preserve"> </w:t>
      </w:r>
      <w:r w:rsidRPr="00D94ACA">
        <w:t>raised</w:t>
      </w:r>
      <w:r>
        <w:t xml:space="preserve"> </w:t>
      </w:r>
      <w:r w:rsidRPr="00D94ACA">
        <w:t>concerns</w:t>
      </w:r>
      <w:r>
        <w:t xml:space="preserve"> </w:t>
      </w:r>
      <w:r w:rsidRPr="00D94ACA">
        <w:t>related</w:t>
      </w:r>
      <w:r>
        <w:t xml:space="preserve"> </w:t>
      </w:r>
      <w:r w:rsidRPr="00D94ACA">
        <w:t>to</w:t>
      </w:r>
      <w:r>
        <w:t xml:space="preserve"> </w:t>
      </w:r>
      <w:r w:rsidRPr="00D94ACA">
        <w:t>Iraqi</w:t>
      </w:r>
      <w:r>
        <w:t xml:space="preserve"> </w:t>
      </w:r>
      <w:r w:rsidRPr="00D94ACA">
        <w:t>service</w:t>
      </w:r>
      <w:r>
        <w:t xml:space="preserve"> </w:t>
      </w:r>
      <w:r w:rsidRPr="00D94ACA">
        <w:t>disruptions.</w:t>
      </w:r>
      <w:r w:rsidRPr="001A4366">
        <w:rPr>
          <w:rStyle w:val="FootnoteReference"/>
        </w:rPr>
        <w:footnoteReference w:id="33"/>
      </w:r>
      <w:r w:rsidRPr="001A4366">
        <w:rPr>
          <w:rStyle w:val="FootnoteReference"/>
        </w:rPr>
        <w:t xml:space="preserve"> </w:t>
      </w:r>
      <w:r w:rsidRPr="00D94ACA">
        <w:t>A</w:t>
      </w:r>
      <w:r>
        <w:t xml:space="preserve"> </w:t>
      </w:r>
      <w:r w:rsidRPr="00D94ACA">
        <w:t>growing</w:t>
      </w:r>
      <w:r>
        <w:t xml:space="preserve"> </w:t>
      </w:r>
      <w:r w:rsidRPr="00D94ACA">
        <w:t>number</w:t>
      </w:r>
      <w:r>
        <w:t xml:space="preserve"> </w:t>
      </w:r>
      <w:r w:rsidRPr="00D94ACA">
        <w:t>of</w:t>
      </w:r>
      <w:r>
        <w:t xml:space="preserve"> </w:t>
      </w:r>
      <w:r w:rsidRPr="00D94ACA">
        <w:t>shutdowns</w:t>
      </w:r>
      <w:r>
        <w:t xml:space="preserve"> </w:t>
      </w:r>
      <w:r w:rsidRPr="00D94ACA">
        <w:t>have</w:t>
      </w:r>
      <w:r>
        <w:t xml:space="preserve"> </w:t>
      </w:r>
      <w:r w:rsidRPr="00D94ACA">
        <w:t>been</w:t>
      </w:r>
      <w:r>
        <w:t xml:space="preserve"> </w:t>
      </w:r>
      <w:r w:rsidRPr="00D94ACA">
        <w:t>imposed</w:t>
      </w:r>
      <w:r>
        <w:t xml:space="preserve"> </w:t>
      </w:r>
      <w:r w:rsidRPr="00D94ACA">
        <w:t>during</w:t>
      </w:r>
      <w:r>
        <w:t xml:space="preserve"> </w:t>
      </w:r>
      <w:r w:rsidRPr="00D94ACA">
        <w:t>election</w:t>
      </w:r>
      <w:r>
        <w:t xml:space="preserve"> </w:t>
      </w:r>
      <w:r w:rsidRPr="00D94ACA">
        <w:t>periods,</w:t>
      </w:r>
      <w:r>
        <w:t xml:space="preserve"> </w:t>
      </w:r>
      <w:r w:rsidRPr="00D94ACA">
        <w:t>including</w:t>
      </w:r>
      <w:r>
        <w:t xml:space="preserve"> </w:t>
      </w:r>
      <w:r w:rsidRPr="00D94ACA">
        <w:t>in</w:t>
      </w:r>
      <w:r>
        <w:t xml:space="preserve"> </w:t>
      </w:r>
      <w:r w:rsidRPr="00D94ACA">
        <w:t>Cameroon,</w:t>
      </w:r>
      <w:r>
        <w:t xml:space="preserve"> </w:t>
      </w:r>
      <w:r w:rsidRPr="00D94ACA">
        <w:t>Chad,</w:t>
      </w:r>
      <w:r>
        <w:t xml:space="preserve"> </w:t>
      </w:r>
      <w:r w:rsidRPr="00D94ACA">
        <w:t>the</w:t>
      </w:r>
      <w:r>
        <w:t xml:space="preserve"> </w:t>
      </w:r>
      <w:r w:rsidRPr="00D94ACA">
        <w:t>Gambia</w:t>
      </w:r>
      <w:r>
        <w:t xml:space="preserve"> </w:t>
      </w:r>
      <w:r w:rsidRPr="00D94ACA">
        <w:t>and</w:t>
      </w:r>
      <w:r>
        <w:t xml:space="preserve"> </w:t>
      </w:r>
      <w:r w:rsidRPr="00D94ACA">
        <w:t>Togo.</w:t>
      </w:r>
      <w:r w:rsidRPr="001A4366">
        <w:rPr>
          <w:rStyle w:val="FootnoteReference"/>
        </w:rPr>
        <w:footnoteReference w:id="34"/>
      </w:r>
      <w:r w:rsidRPr="001A4366">
        <w:rPr>
          <w:rStyle w:val="FootnoteReference"/>
        </w:rPr>
        <w:t xml:space="preserve"> </w:t>
      </w:r>
      <w:r w:rsidRPr="00D94ACA">
        <w:t>Almost</w:t>
      </w:r>
      <w:r>
        <w:t xml:space="preserve"> </w:t>
      </w:r>
      <w:r w:rsidRPr="00D94ACA">
        <w:t>200</w:t>
      </w:r>
      <w:r>
        <w:t xml:space="preserve"> </w:t>
      </w:r>
      <w:r w:rsidRPr="00D94ACA">
        <w:t>Internet</w:t>
      </w:r>
      <w:r>
        <w:t xml:space="preserve"> </w:t>
      </w:r>
      <w:r w:rsidRPr="00D94ACA">
        <w:t>shutdowns</w:t>
      </w:r>
      <w:r>
        <w:t xml:space="preserve"> </w:t>
      </w:r>
      <w:r w:rsidRPr="00D94ACA">
        <w:t>of</w:t>
      </w:r>
      <w:r>
        <w:t xml:space="preserve"> </w:t>
      </w:r>
      <w:r w:rsidRPr="00D94ACA">
        <w:t>various</w:t>
      </w:r>
      <w:r>
        <w:t xml:space="preserve"> </w:t>
      </w:r>
      <w:r w:rsidRPr="00D94ACA">
        <w:t>varieties</w:t>
      </w:r>
      <w:r>
        <w:t xml:space="preserve"> </w:t>
      </w:r>
      <w:r w:rsidRPr="00D94ACA">
        <w:t>in</w:t>
      </w:r>
      <w:r>
        <w:t xml:space="preserve"> </w:t>
      </w:r>
      <w:r w:rsidRPr="00D94ACA">
        <w:t>2018</w:t>
      </w:r>
      <w:r>
        <w:t xml:space="preserve"> </w:t>
      </w:r>
      <w:r w:rsidRPr="00D94ACA">
        <w:t>have</w:t>
      </w:r>
      <w:r>
        <w:t xml:space="preserve"> </w:t>
      </w:r>
      <w:r w:rsidRPr="00D94ACA">
        <w:t>been</w:t>
      </w:r>
      <w:r>
        <w:t xml:space="preserve"> </w:t>
      </w:r>
      <w:r w:rsidRPr="00D94ACA">
        <w:t>documented,</w:t>
      </w:r>
      <w:r>
        <w:t xml:space="preserve"> </w:t>
      </w:r>
      <w:r w:rsidRPr="00D94ACA">
        <w:t>with</w:t>
      </w:r>
      <w:r>
        <w:t xml:space="preserve"> </w:t>
      </w:r>
      <w:r w:rsidRPr="00D94ACA">
        <w:t>almost</w:t>
      </w:r>
      <w:r>
        <w:t xml:space="preserve"> </w:t>
      </w:r>
      <w:r w:rsidRPr="00D94ACA">
        <w:t>two</w:t>
      </w:r>
      <w:r>
        <w:t xml:space="preserve"> </w:t>
      </w:r>
      <w:r w:rsidRPr="00D94ACA">
        <w:t>thirds</w:t>
      </w:r>
      <w:r>
        <w:t xml:space="preserve"> </w:t>
      </w:r>
      <w:r w:rsidRPr="00D94ACA">
        <w:t>occurring</w:t>
      </w:r>
      <w:r>
        <w:t xml:space="preserve"> </w:t>
      </w:r>
      <w:r w:rsidRPr="00D94ACA">
        <w:t>in</w:t>
      </w:r>
      <w:r>
        <w:t xml:space="preserve"> </w:t>
      </w:r>
      <w:r w:rsidRPr="00D94ACA">
        <w:t>India,</w:t>
      </w:r>
      <w:r>
        <w:t xml:space="preserve"> </w:t>
      </w:r>
      <w:r w:rsidRPr="00D94ACA">
        <w:t>and</w:t>
      </w:r>
      <w:r>
        <w:t xml:space="preserve"> </w:t>
      </w:r>
      <w:r w:rsidRPr="00D94ACA">
        <w:t>the</w:t>
      </w:r>
      <w:r>
        <w:t xml:space="preserve"> </w:t>
      </w:r>
      <w:r w:rsidRPr="00D94ACA">
        <w:t>remainder</w:t>
      </w:r>
      <w:r>
        <w:t xml:space="preserve"> </w:t>
      </w:r>
      <w:r w:rsidRPr="00D94ACA">
        <w:t>occurring</w:t>
      </w:r>
      <w:r>
        <w:t xml:space="preserve"> </w:t>
      </w:r>
      <w:r w:rsidRPr="00D94ACA">
        <w:t>principally</w:t>
      </w:r>
      <w:r>
        <w:t xml:space="preserve"> </w:t>
      </w:r>
      <w:r w:rsidRPr="00D94ACA">
        <w:t>in</w:t>
      </w:r>
      <w:r>
        <w:t xml:space="preserve"> </w:t>
      </w:r>
      <w:r w:rsidRPr="00D94ACA">
        <w:t>Asia,</w:t>
      </w:r>
      <w:r>
        <w:t xml:space="preserve"> </w:t>
      </w:r>
      <w:r w:rsidRPr="00D94ACA">
        <w:t>the</w:t>
      </w:r>
      <w:r>
        <w:t xml:space="preserve"> </w:t>
      </w:r>
      <w:r w:rsidRPr="00D94ACA">
        <w:t>Middle</w:t>
      </w:r>
      <w:r>
        <w:t xml:space="preserve"> </w:t>
      </w:r>
      <w:r w:rsidRPr="00D94ACA">
        <w:t>East</w:t>
      </w:r>
      <w:r>
        <w:t xml:space="preserve"> </w:t>
      </w:r>
      <w:r w:rsidRPr="00D94ACA">
        <w:t>and</w:t>
      </w:r>
      <w:r>
        <w:t xml:space="preserve"> </w:t>
      </w:r>
      <w:r w:rsidRPr="00D94ACA">
        <w:t>Africa.</w:t>
      </w:r>
      <w:r w:rsidRPr="001A4366">
        <w:rPr>
          <w:rStyle w:val="FootnoteReference"/>
        </w:rPr>
        <w:footnoteReference w:id="35"/>
      </w:r>
      <w:r w:rsidRPr="001A4366">
        <w:rPr>
          <w:rStyle w:val="FootnoteReference"/>
        </w:rPr>
        <w:t xml:space="preserve"> </w:t>
      </w:r>
    </w:p>
    <w:p w:rsidR="004A3A3B" w:rsidRPr="00D94ACA" w:rsidRDefault="004A3A3B" w:rsidP="004A3A3B">
      <w:pPr>
        <w:pStyle w:val="SingleTxtG"/>
      </w:pPr>
      <w:r w:rsidRPr="00D94ACA">
        <w:t>28.</w:t>
      </w:r>
      <w:r w:rsidRPr="00D94ACA">
        <w:tab/>
        <w:t>Internet</w:t>
      </w:r>
      <w:r>
        <w:t xml:space="preserve"> </w:t>
      </w:r>
      <w:r w:rsidRPr="00D94ACA">
        <w:t>shutdowns</w:t>
      </w:r>
      <w:r>
        <w:t xml:space="preserve"> </w:t>
      </w:r>
      <w:r w:rsidRPr="00D94ACA">
        <w:t>are</w:t>
      </w:r>
      <w:r>
        <w:t xml:space="preserve"> </w:t>
      </w:r>
      <w:r w:rsidRPr="00D94ACA">
        <w:t>an</w:t>
      </w:r>
      <w:r>
        <w:t xml:space="preserve"> </w:t>
      </w:r>
      <w:r w:rsidRPr="00D94ACA">
        <w:t>affront</w:t>
      </w:r>
      <w:r>
        <w:t xml:space="preserve"> </w:t>
      </w:r>
      <w:r w:rsidRPr="00D94ACA">
        <w:t>to</w:t>
      </w:r>
      <w:r>
        <w:t xml:space="preserve"> </w:t>
      </w:r>
      <w:r w:rsidRPr="00D94ACA">
        <w:t>the</w:t>
      </w:r>
      <w:r>
        <w:t xml:space="preserve"> </w:t>
      </w:r>
      <w:r w:rsidRPr="00D94ACA">
        <w:t>freedom</w:t>
      </w:r>
      <w:r>
        <w:t xml:space="preserve"> </w:t>
      </w:r>
      <w:r w:rsidRPr="00D94ACA">
        <w:t>of</w:t>
      </w:r>
      <w:r>
        <w:t xml:space="preserve"> </w:t>
      </w:r>
      <w:r w:rsidRPr="00D94ACA">
        <w:t>expression</w:t>
      </w:r>
      <w:r>
        <w:t xml:space="preserve"> </w:t>
      </w:r>
      <w:r w:rsidRPr="00D94ACA">
        <w:t>that</w:t>
      </w:r>
      <w:r>
        <w:t xml:space="preserve"> </w:t>
      </w:r>
      <w:r w:rsidRPr="00D94ACA">
        <w:t>every</w:t>
      </w:r>
      <w:r>
        <w:t xml:space="preserve"> </w:t>
      </w:r>
      <w:r w:rsidRPr="00D94ACA">
        <w:t>person</w:t>
      </w:r>
      <w:r>
        <w:t xml:space="preserve"> </w:t>
      </w:r>
      <w:r w:rsidRPr="00D94ACA">
        <w:t>is</w:t>
      </w:r>
      <w:r>
        <w:t xml:space="preserve"> </w:t>
      </w:r>
      <w:r w:rsidRPr="00D94ACA">
        <w:t>guaranteed</w:t>
      </w:r>
      <w:r>
        <w:t xml:space="preserve"> </w:t>
      </w:r>
      <w:r w:rsidRPr="00D94ACA">
        <w:t>under</w:t>
      </w:r>
      <w:r>
        <w:t xml:space="preserve"> </w:t>
      </w:r>
      <w:r w:rsidRPr="00D94ACA">
        <w:t>human</w:t>
      </w:r>
      <w:r>
        <w:t xml:space="preserve"> </w:t>
      </w:r>
      <w:r w:rsidRPr="00D94ACA">
        <w:t>rights</w:t>
      </w:r>
      <w:r>
        <w:t xml:space="preserve"> </w:t>
      </w:r>
      <w:r w:rsidRPr="00D94ACA">
        <w:t>law.</w:t>
      </w:r>
      <w:r>
        <w:t xml:space="preserve"> </w:t>
      </w:r>
      <w:r w:rsidRPr="00D94ACA">
        <w:t>Internet</w:t>
      </w:r>
      <w:r>
        <w:t xml:space="preserve"> </w:t>
      </w:r>
      <w:r w:rsidRPr="00D94ACA">
        <w:t>shutdowns</w:t>
      </w:r>
      <w:r>
        <w:t xml:space="preserve"> </w:t>
      </w:r>
      <w:r w:rsidRPr="00D94ACA">
        <w:t>during</w:t>
      </w:r>
      <w:r>
        <w:t xml:space="preserve"> </w:t>
      </w:r>
      <w:r w:rsidRPr="00D94ACA">
        <w:t>a</w:t>
      </w:r>
      <w:r>
        <w:t xml:space="preserve"> </w:t>
      </w:r>
      <w:r w:rsidRPr="00D94ACA">
        <w:t>pandemic</w:t>
      </w:r>
      <w:r>
        <w:t xml:space="preserve"> </w:t>
      </w:r>
      <w:r w:rsidRPr="00D94ACA">
        <w:t>risk</w:t>
      </w:r>
      <w:r>
        <w:t xml:space="preserve"> </w:t>
      </w:r>
      <w:r w:rsidRPr="00D94ACA">
        <w:t>the</w:t>
      </w:r>
      <w:r>
        <w:t xml:space="preserve"> </w:t>
      </w:r>
      <w:r w:rsidRPr="00D94ACA">
        <w:t>health</w:t>
      </w:r>
      <w:r>
        <w:t xml:space="preserve"> </w:t>
      </w:r>
      <w:r w:rsidRPr="00D94ACA">
        <w:t>and</w:t>
      </w:r>
      <w:r>
        <w:t xml:space="preserve"> </w:t>
      </w:r>
      <w:r w:rsidRPr="00D94ACA">
        <w:t>life</w:t>
      </w:r>
      <w:r>
        <w:t xml:space="preserve"> </w:t>
      </w:r>
      <w:r w:rsidRPr="00D94ACA">
        <w:t>of</w:t>
      </w:r>
      <w:r>
        <w:t xml:space="preserve"> </w:t>
      </w:r>
      <w:r w:rsidRPr="00D94ACA">
        <w:t>everyone</w:t>
      </w:r>
      <w:r>
        <w:t xml:space="preserve"> </w:t>
      </w:r>
      <w:r w:rsidRPr="00D94ACA">
        <w:t>denied</w:t>
      </w:r>
      <w:r>
        <w:t xml:space="preserve"> </w:t>
      </w:r>
      <w:r w:rsidRPr="00D94ACA">
        <w:t>such</w:t>
      </w:r>
      <w:r>
        <w:t xml:space="preserve"> </w:t>
      </w:r>
      <w:r w:rsidRPr="00D94ACA">
        <w:t>access</w:t>
      </w:r>
      <w:r>
        <w:t xml:space="preserve"> </w:t>
      </w:r>
      <w:r w:rsidRPr="00D94ACA">
        <w:t>–</w:t>
      </w:r>
      <w:r>
        <w:t xml:space="preserve"> </w:t>
      </w:r>
      <w:r w:rsidRPr="00D94ACA">
        <w:t>and</w:t>
      </w:r>
      <w:r>
        <w:t xml:space="preserve"> </w:t>
      </w:r>
      <w:r w:rsidRPr="00D94ACA">
        <w:t>that</w:t>
      </w:r>
      <w:r>
        <w:t xml:space="preserve"> </w:t>
      </w:r>
      <w:r w:rsidRPr="00D94ACA">
        <w:t>of</w:t>
      </w:r>
      <w:r>
        <w:t xml:space="preserve"> </w:t>
      </w:r>
      <w:r w:rsidRPr="00D94ACA">
        <w:t>others</w:t>
      </w:r>
      <w:r>
        <w:t xml:space="preserve"> </w:t>
      </w:r>
      <w:r w:rsidRPr="00D94ACA">
        <w:t>with</w:t>
      </w:r>
      <w:r>
        <w:t xml:space="preserve"> </w:t>
      </w:r>
      <w:r w:rsidRPr="00D94ACA">
        <w:t>whom</w:t>
      </w:r>
      <w:r>
        <w:t xml:space="preserve"> </w:t>
      </w:r>
      <w:r w:rsidRPr="00D94ACA">
        <w:t>they</w:t>
      </w:r>
      <w:r>
        <w:t xml:space="preserve"> </w:t>
      </w:r>
      <w:r w:rsidRPr="00D94ACA">
        <w:t>come</w:t>
      </w:r>
      <w:r>
        <w:t xml:space="preserve"> </w:t>
      </w:r>
      <w:r w:rsidRPr="00D94ACA">
        <w:t>in</w:t>
      </w:r>
      <w:r>
        <w:t xml:space="preserve"> </w:t>
      </w:r>
      <w:r w:rsidRPr="00D94ACA">
        <w:t>contact.</w:t>
      </w:r>
      <w:r w:rsidRPr="001A4366">
        <w:rPr>
          <w:rStyle w:val="FootnoteReference"/>
        </w:rPr>
        <w:footnoteReference w:id="36"/>
      </w:r>
      <w:r w:rsidRPr="001A4366">
        <w:rPr>
          <w:rStyle w:val="FootnoteReference"/>
        </w:rPr>
        <w:t xml:space="preserve"> </w:t>
      </w:r>
      <w:r w:rsidRPr="00D94ACA">
        <w:t>They</w:t>
      </w:r>
      <w:r>
        <w:t xml:space="preserve"> </w:t>
      </w:r>
      <w:r w:rsidRPr="00D94ACA">
        <w:t>are</w:t>
      </w:r>
      <w:r>
        <w:t xml:space="preserve"> </w:t>
      </w:r>
      <w:r w:rsidRPr="00D94ACA">
        <w:t>an</w:t>
      </w:r>
      <w:r>
        <w:t xml:space="preserve"> </w:t>
      </w:r>
      <w:r w:rsidRPr="00D94ACA">
        <w:t>affront</w:t>
      </w:r>
      <w:r>
        <w:t xml:space="preserve"> </w:t>
      </w:r>
      <w:r w:rsidRPr="00D94ACA">
        <w:t>to</w:t>
      </w:r>
      <w:r>
        <w:t xml:space="preserve"> </w:t>
      </w:r>
      <w:r w:rsidRPr="00D94ACA">
        <w:t>the</w:t>
      </w:r>
      <w:r>
        <w:t xml:space="preserve"> </w:t>
      </w:r>
      <w:r w:rsidRPr="00D94ACA">
        <w:t>right</w:t>
      </w:r>
      <w:r>
        <w:t xml:space="preserve"> </w:t>
      </w:r>
      <w:r w:rsidRPr="00D94ACA">
        <w:t>of</w:t>
      </w:r>
      <w:r>
        <w:t xml:space="preserve"> </w:t>
      </w:r>
      <w:r w:rsidRPr="00D94ACA">
        <w:t>everyone,</w:t>
      </w:r>
      <w:r>
        <w:t xml:space="preserve"> </w:t>
      </w:r>
      <w:r w:rsidRPr="00D94ACA">
        <w:t>especially</w:t>
      </w:r>
      <w:r>
        <w:t xml:space="preserve"> </w:t>
      </w:r>
      <w:r w:rsidRPr="00D94ACA">
        <w:t>health-care</w:t>
      </w:r>
      <w:r>
        <w:t xml:space="preserve"> </w:t>
      </w:r>
      <w:r w:rsidRPr="00D94ACA">
        <w:t>workers,</w:t>
      </w:r>
      <w:r>
        <w:t xml:space="preserve"> </w:t>
      </w:r>
      <w:r w:rsidRPr="00D94ACA">
        <w:t>to</w:t>
      </w:r>
      <w:r>
        <w:t xml:space="preserve"> </w:t>
      </w:r>
      <w:r w:rsidRPr="00D94ACA">
        <w:t>access</w:t>
      </w:r>
      <w:r>
        <w:t xml:space="preserve"> </w:t>
      </w:r>
      <w:r w:rsidRPr="00D94ACA">
        <w:t>health</w:t>
      </w:r>
      <w:r>
        <w:t xml:space="preserve"> </w:t>
      </w:r>
      <w:r w:rsidRPr="00D94ACA">
        <w:t>information.</w:t>
      </w:r>
      <w:r>
        <w:t xml:space="preserve"> </w:t>
      </w:r>
      <w:r w:rsidRPr="00D94ACA">
        <w:t>There</w:t>
      </w:r>
      <w:r>
        <w:t xml:space="preserve"> </w:t>
      </w:r>
      <w:r w:rsidRPr="00D94ACA">
        <w:t>is</w:t>
      </w:r>
      <w:r>
        <w:t xml:space="preserve"> </w:t>
      </w:r>
      <w:r w:rsidRPr="00D94ACA">
        <w:t>no</w:t>
      </w:r>
      <w:r>
        <w:t xml:space="preserve"> </w:t>
      </w:r>
      <w:r w:rsidRPr="00D94ACA">
        <w:t>room</w:t>
      </w:r>
      <w:r>
        <w:t xml:space="preserve"> </w:t>
      </w:r>
      <w:r w:rsidRPr="00D94ACA">
        <w:t>for</w:t>
      </w:r>
      <w:r>
        <w:t xml:space="preserve"> </w:t>
      </w:r>
      <w:r w:rsidRPr="00D94ACA">
        <w:t>limitation</w:t>
      </w:r>
      <w:r>
        <w:t xml:space="preserve"> </w:t>
      </w:r>
      <w:r w:rsidRPr="00D94ACA">
        <w:t>of</w:t>
      </w:r>
      <w:r>
        <w:t xml:space="preserve"> </w:t>
      </w:r>
      <w:r w:rsidRPr="00D94ACA">
        <w:t>Internet</w:t>
      </w:r>
      <w:r>
        <w:t xml:space="preserve"> </w:t>
      </w:r>
      <w:r w:rsidRPr="00D94ACA">
        <w:t>access</w:t>
      </w:r>
      <w:r>
        <w:t xml:space="preserve"> </w:t>
      </w:r>
      <w:r w:rsidRPr="00D94ACA">
        <w:t>at</w:t>
      </w:r>
      <w:r>
        <w:t xml:space="preserve"> </w:t>
      </w:r>
      <w:r w:rsidRPr="00D94ACA">
        <w:t>the</w:t>
      </w:r>
      <w:r>
        <w:t xml:space="preserve"> </w:t>
      </w:r>
      <w:r w:rsidRPr="00D94ACA">
        <w:t>time</w:t>
      </w:r>
      <w:r>
        <w:t xml:space="preserve"> </w:t>
      </w:r>
      <w:r w:rsidRPr="00D94ACA">
        <w:t>of</w:t>
      </w:r>
      <w:r>
        <w:t xml:space="preserve"> </w:t>
      </w:r>
      <w:r w:rsidRPr="00D94ACA">
        <w:t>a</w:t>
      </w:r>
      <w:r>
        <w:t xml:space="preserve"> </w:t>
      </w:r>
      <w:r w:rsidRPr="00D94ACA">
        <w:t>health</w:t>
      </w:r>
      <w:r>
        <w:t xml:space="preserve"> </w:t>
      </w:r>
      <w:r w:rsidRPr="00D94ACA">
        <w:t>emergency</w:t>
      </w:r>
      <w:r>
        <w:t xml:space="preserve"> </w:t>
      </w:r>
      <w:r w:rsidRPr="00D94ACA">
        <w:t>that</w:t>
      </w:r>
      <w:r>
        <w:t xml:space="preserve"> </w:t>
      </w:r>
      <w:r w:rsidRPr="00D94ACA">
        <w:t>affects</w:t>
      </w:r>
      <w:r>
        <w:t xml:space="preserve"> </w:t>
      </w:r>
      <w:r w:rsidRPr="00D94ACA">
        <w:t>everyone</w:t>
      </w:r>
      <w:r>
        <w:t xml:space="preserve"> </w:t>
      </w:r>
      <w:r w:rsidRPr="00D94ACA">
        <w:t>from</w:t>
      </w:r>
      <w:r>
        <w:t xml:space="preserve"> </w:t>
      </w:r>
      <w:r w:rsidRPr="00D94ACA">
        <w:t>the</w:t>
      </w:r>
      <w:r>
        <w:t xml:space="preserve"> </w:t>
      </w:r>
      <w:r w:rsidRPr="00D94ACA">
        <w:t>most</w:t>
      </w:r>
      <w:r>
        <w:t xml:space="preserve"> </w:t>
      </w:r>
      <w:r w:rsidRPr="00D94ACA">
        <w:t>local</w:t>
      </w:r>
      <w:r>
        <w:t xml:space="preserve"> </w:t>
      </w:r>
      <w:r w:rsidRPr="00D94ACA">
        <w:t>to</w:t>
      </w:r>
      <w:r>
        <w:t xml:space="preserve"> </w:t>
      </w:r>
      <w:r w:rsidRPr="00D94ACA">
        <w:t>the</w:t>
      </w:r>
      <w:r>
        <w:t xml:space="preserve"> </w:t>
      </w:r>
      <w:r w:rsidRPr="00D94ACA">
        <w:t>global</w:t>
      </w:r>
      <w:r>
        <w:t xml:space="preserve"> </w:t>
      </w:r>
      <w:r w:rsidRPr="00D94ACA">
        <w:t>level.</w:t>
      </w:r>
    </w:p>
    <w:p w:rsidR="004A3A3B" w:rsidRPr="00D94ACA" w:rsidRDefault="004A3A3B" w:rsidP="004A3A3B">
      <w:pPr>
        <w:pStyle w:val="SingleTxtG"/>
      </w:pPr>
      <w:r w:rsidRPr="00D94ACA">
        <w:t>29.</w:t>
      </w:r>
      <w:r w:rsidRPr="00D94ACA">
        <w:tab/>
        <w:t>Even</w:t>
      </w:r>
      <w:r>
        <w:t xml:space="preserve"> </w:t>
      </w:r>
      <w:r w:rsidRPr="00D94ACA">
        <w:t>apart</w:t>
      </w:r>
      <w:r>
        <w:t xml:space="preserve"> </w:t>
      </w:r>
      <w:r w:rsidRPr="00D94ACA">
        <w:t>from</w:t>
      </w:r>
      <w:r>
        <w:t xml:space="preserve"> </w:t>
      </w:r>
      <w:r w:rsidRPr="00D94ACA">
        <w:t>Internet</w:t>
      </w:r>
      <w:r>
        <w:t xml:space="preserve"> </w:t>
      </w:r>
      <w:r w:rsidRPr="00D94ACA">
        <w:t>shutdowns,</w:t>
      </w:r>
      <w:r>
        <w:t xml:space="preserve"> </w:t>
      </w:r>
      <w:r w:rsidRPr="00D94ACA">
        <w:t>the</w:t>
      </w:r>
      <w:r>
        <w:t xml:space="preserve"> </w:t>
      </w:r>
      <w:r w:rsidRPr="00D94ACA">
        <w:t>pandemic,</w:t>
      </w:r>
      <w:r>
        <w:t xml:space="preserve"> </w:t>
      </w:r>
      <w:r w:rsidRPr="00D94ACA">
        <w:t>and</w:t>
      </w:r>
      <w:r>
        <w:t xml:space="preserve"> </w:t>
      </w:r>
      <w:r w:rsidRPr="00D94ACA">
        <w:t>the</w:t>
      </w:r>
      <w:r>
        <w:t xml:space="preserve"> </w:t>
      </w:r>
      <w:r w:rsidRPr="00D94ACA">
        <w:t>importance</w:t>
      </w:r>
      <w:r>
        <w:t xml:space="preserve"> </w:t>
      </w:r>
      <w:r w:rsidRPr="00D94ACA">
        <w:t>of</w:t>
      </w:r>
      <w:r>
        <w:t xml:space="preserve"> </w:t>
      </w:r>
      <w:r w:rsidRPr="00D94ACA">
        <w:t>digital</w:t>
      </w:r>
      <w:r>
        <w:t xml:space="preserve"> </w:t>
      </w:r>
      <w:r w:rsidRPr="00D94ACA">
        <w:t>access</w:t>
      </w:r>
      <w:r>
        <w:t xml:space="preserve"> </w:t>
      </w:r>
      <w:r w:rsidRPr="00D94ACA">
        <w:t>to</w:t>
      </w:r>
      <w:r>
        <w:t xml:space="preserve"> </w:t>
      </w:r>
      <w:r w:rsidRPr="00D94ACA">
        <w:t>health-care</w:t>
      </w:r>
      <w:r>
        <w:t xml:space="preserve"> </w:t>
      </w:r>
      <w:r w:rsidRPr="00D94ACA">
        <w:t>information,</w:t>
      </w:r>
      <w:r>
        <w:t xml:space="preserve"> </w:t>
      </w:r>
      <w:r w:rsidRPr="00D94ACA">
        <w:t>highlights</w:t>
      </w:r>
      <w:r>
        <w:t xml:space="preserve"> </w:t>
      </w:r>
      <w:r w:rsidRPr="00D94ACA">
        <w:t>the</w:t>
      </w:r>
      <w:r>
        <w:t xml:space="preserve"> </w:t>
      </w:r>
      <w:r w:rsidRPr="00D94ACA">
        <w:t>profound</w:t>
      </w:r>
      <w:r>
        <w:t xml:space="preserve"> </w:t>
      </w:r>
      <w:r w:rsidRPr="00D94ACA">
        <w:t>need</w:t>
      </w:r>
      <w:r>
        <w:t xml:space="preserve"> </w:t>
      </w:r>
      <w:r w:rsidRPr="00D94ACA">
        <w:t>for</w:t>
      </w:r>
      <w:r>
        <w:t xml:space="preserve"> </w:t>
      </w:r>
      <w:r w:rsidRPr="00D94ACA">
        <w:t>expanding</w:t>
      </w:r>
      <w:r>
        <w:t xml:space="preserve"> </w:t>
      </w:r>
      <w:r w:rsidRPr="00D94ACA">
        <w:t>infrastructure</w:t>
      </w:r>
      <w:r>
        <w:t xml:space="preserve"> </w:t>
      </w:r>
      <w:r w:rsidRPr="00D94ACA">
        <w:t>to</w:t>
      </w:r>
      <w:r>
        <w:t xml:space="preserve"> </w:t>
      </w:r>
      <w:r w:rsidRPr="00D94ACA">
        <w:t>allow</w:t>
      </w:r>
      <w:r>
        <w:t xml:space="preserve"> </w:t>
      </w:r>
      <w:r w:rsidRPr="00D94ACA">
        <w:t>for</w:t>
      </w:r>
      <w:r>
        <w:t xml:space="preserve"> </w:t>
      </w:r>
      <w:r w:rsidRPr="00D94ACA">
        <w:t>access</w:t>
      </w:r>
      <w:r>
        <w:t xml:space="preserve"> </w:t>
      </w:r>
      <w:r w:rsidRPr="00D94ACA">
        <w:t>in</w:t>
      </w:r>
      <w:r>
        <w:t xml:space="preserve"> </w:t>
      </w:r>
      <w:r w:rsidRPr="00D94ACA">
        <w:t>the</w:t>
      </w:r>
      <w:r>
        <w:t xml:space="preserve"> </w:t>
      </w:r>
      <w:r w:rsidRPr="00D94ACA">
        <w:t>first</w:t>
      </w:r>
      <w:r>
        <w:t xml:space="preserve"> </w:t>
      </w:r>
      <w:r w:rsidRPr="00D94ACA">
        <w:t>place.</w:t>
      </w:r>
      <w:r>
        <w:t xml:space="preserve"> </w:t>
      </w:r>
      <w:r w:rsidRPr="00D94ACA">
        <w:t>The</w:t>
      </w:r>
      <w:r>
        <w:t xml:space="preserve"> </w:t>
      </w:r>
      <w:r w:rsidRPr="00D94ACA">
        <w:t>challenges</w:t>
      </w:r>
      <w:r>
        <w:t xml:space="preserve"> </w:t>
      </w:r>
      <w:r w:rsidRPr="00D94ACA">
        <w:t>arise</w:t>
      </w:r>
      <w:r>
        <w:t xml:space="preserve"> </w:t>
      </w:r>
      <w:r w:rsidRPr="00D94ACA">
        <w:t>in</w:t>
      </w:r>
      <w:r>
        <w:t xml:space="preserve"> </w:t>
      </w:r>
      <w:r w:rsidRPr="00D94ACA">
        <w:t>contexts</w:t>
      </w:r>
      <w:r>
        <w:t xml:space="preserve"> </w:t>
      </w:r>
      <w:r w:rsidRPr="00D94ACA">
        <w:t>of</w:t>
      </w:r>
      <w:r>
        <w:t xml:space="preserve"> </w:t>
      </w:r>
      <w:r w:rsidRPr="00D94ACA">
        <w:t>both</w:t>
      </w:r>
      <w:r>
        <w:t xml:space="preserve"> </w:t>
      </w:r>
      <w:r w:rsidRPr="00D94ACA">
        <w:t>the</w:t>
      </w:r>
      <w:r>
        <w:t xml:space="preserve"> </w:t>
      </w:r>
      <w:r w:rsidRPr="00D94ACA">
        <w:t>digital</w:t>
      </w:r>
      <w:r>
        <w:t xml:space="preserve"> </w:t>
      </w:r>
      <w:r w:rsidRPr="00D94ACA">
        <w:t>divide</w:t>
      </w:r>
      <w:r>
        <w:t xml:space="preserve"> </w:t>
      </w:r>
      <w:r w:rsidRPr="00D94ACA">
        <w:t>between</w:t>
      </w:r>
      <w:r>
        <w:t xml:space="preserve"> </w:t>
      </w:r>
      <w:r w:rsidRPr="00D94ACA">
        <w:t>developed</w:t>
      </w:r>
      <w:r>
        <w:t xml:space="preserve"> </w:t>
      </w:r>
      <w:r w:rsidRPr="00D94ACA">
        <w:t>and</w:t>
      </w:r>
      <w:r>
        <w:t xml:space="preserve"> </w:t>
      </w:r>
      <w:r w:rsidRPr="00D94ACA">
        <w:t>developing</w:t>
      </w:r>
      <w:r>
        <w:t xml:space="preserve"> </w:t>
      </w:r>
      <w:r w:rsidRPr="00D94ACA">
        <w:t>nations</w:t>
      </w:r>
      <w:r>
        <w:t xml:space="preserve"> </w:t>
      </w:r>
      <w:r w:rsidRPr="00D94ACA">
        <w:t>and</w:t>
      </w:r>
      <w:r>
        <w:t xml:space="preserve"> </w:t>
      </w:r>
      <w:r w:rsidRPr="00D94ACA">
        <w:t>that</w:t>
      </w:r>
      <w:r>
        <w:t xml:space="preserve"> </w:t>
      </w:r>
      <w:r w:rsidRPr="00D94ACA">
        <w:t>within</w:t>
      </w:r>
      <w:r>
        <w:t xml:space="preserve"> </w:t>
      </w:r>
      <w:r w:rsidRPr="00D94ACA">
        <w:t>developing</w:t>
      </w:r>
      <w:r>
        <w:t xml:space="preserve"> </w:t>
      </w:r>
      <w:r w:rsidRPr="00D94ACA">
        <w:t>nations.</w:t>
      </w:r>
      <w:r w:rsidR="004974F7">
        <w:t xml:space="preserve"> </w:t>
      </w:r>
      <w:r w:rsidRPr="00D94ACA">
        <w:t>More</w:t>
      </w:r>
      <w:r>
        <w:t xml:space="preserve"> </w:t>
      </w:r>
      <w:r w:rsidRPr="00D94ACA">
        <w:t>than</w:t>
      </w:r>
      <w:r>
        <w:t xml:space="preserve"> </w:t>
      </w:r>
      <w:r w:rsidRPr="00D94ACA">
        <w:t>four</w:t>
      </w:r>
      <w:r>
        <w:t xml:space="preserve"> </w:t>
      </w:r>
      <w:r w:rsidRPr="00D94ACA">
        <w:t>billion</w:t>
      </w:r>
      <w:r>
        <w:t xml:space="preserve"> </w:t>
      </w:r>
      <w:r w:rsidRPr="00D94ACA">
        <w:t>people</w:t>
      </w:r>
      <w:r>
        <w:t xml:space="preserve"> </w:t>
      </w:r>
      <w:r w:rsidRPr="00D94ACA">
        <w:t>still</w:t>
      </w:r>
      <w:r>
        <w:t xml:space="preserve"> </w:t>
      </w:r>
      <w:r w:rsidRPr="00D94ACA">
        <w:t>do</w:t>
      </w:r>
      <w:r>
        <w:t xml:space="preserve"> </w:t>
      </w:r>
      <w:r w:rsidRPr="00D94ACA">
        <w:t>not</w:t>
      </w:r>
      <w:r>
        <w:t xml:space="preserve"> </w:t>
      </w:r>
      <w:r w:rsidRPr="00D94ACA">
        <w:t>have</w:t>
      </w:r>
      <w:r>
        <w:t xml:space="preserve"> </w:t>
      </w:r>
      <w:r w:rsidRPr="00D94ACA">
        <w:t>regular</w:t>
      </w:r>
      <w:r>
        <w:t xml:space="preserve"> </w:t>
      </w:r>
      <w:r w:rsidRPr="00D94ACA">
        <w:t>access</w:t>
      </w:r>
      <w:r>
        <w:t xml:space="preserve"> </w:t>
      </w:r>
      <w:r w:rsidRPr="00D94ACA">
        <w:t>to</w:t>
      </w:r>
      <w:r>
        <w:t xml:space="preserve"> </w:t>
      </w:r>
      <w:r w:rsidRPr="00D94ACA">
        <w:t>the</w:t>
      </w:r>
      <w:r>
        <w:t xml:space="preserve"> </w:t>
      </w:r>
      <w:r w:rsidRPr="00D94ACA">
        <w:t>Internet;</w:t>
      </w:r>
      <w:r>
        <w:t xml:space="preserve"> </w:t>
      </w:r>
      <w:r w:rsidRPr="00D94ACA">
        <w:t>90</w:t>
      </w:r>
      <w:r>
        <w:t xml:space="preserve"> </w:t>
      </w:r>
      <w:r w:rsidRPr="00D94ACA">
        <w:t>per</w:t>
      </w:r>
      <w:r>
        <w:t xml:space="preserve"> </w:t>
      </w:r>
      <w:r w:rsidRPr="00D94ACA">
        <w:t>cent</w:t>
      </w:r>
      <w:r>
        <w:t xml:space="preserve"> </w:t>
      </w:r>
      <w:r w:rsidRPr="00D94ACA">
        <w:t>of</w:t>
      </w:r>
      <w:r>
        <w:t xml:space="preserve"> </w:t>
      </w:r>
      <w:r w:rsidRPr="00D94ACA">
        <w:t>them</w:t>
      </w:r>
      <w:r>
        <w:t xml:space="preserve"> </w:t>
      </w:r>
      <w:r w:rsidRPr="00D94ACA">
        <w:t>live</w:t>
      </w:r>
      <w:r>
        <w:t xml:space="preserve"> </w:t>
      </w:r>
      <w:r w:rsidRPr="00D94ACA">
        <w:t>in</w:t>
      </w:r>
      <w:r>
        <w:t xml:space="preserve"> </w:t>
      </w:r>
      <w:r w:rsidRPr="00D94ACA">
        <w:t>the</w:t>
      </w:r>
      <w:r>
        <w:t xml:space="preserve"> </w:t>
      </w:r>
      <w:r w:rsidRPr="00D94ACA">
        <w:t>developing</w:t>
      </w:r>
      <w:r>
        <w:t xml:space="preserve"> </w:t>
      </w:r>
      <w:r w:rsidRPr="00D94ACA">
        <w:t>world.</w:t>
      </w:r>
      <w:r w:rsidRPr="001A4366">
        <w:rPr>
          <w:rStyle w:val="FootnoteReference"/>
        </w:rPr>
        <w:footnoteReference w:id="37"/>
      </w:r>
      <w:r w:rsidRPr="001A4366">
        <w:rPr>
          <w:rStyle w:val="FootnoteReference"/>
        </w:rPr>
        <w:t xml:space="preserve"> </w:t>
      </w:r>
      <w:r w:rsidRPr="00D94ACA">
        <w:t>Greater</w:t>
      </w:r>
      <w:r>
        <w:t xml:space="preserve"> </w:t>
      </w:r>
      <w:r w:rsidRPr="00D94ACA">
        <w:t>international</w:t>
      </w:r>
      <w:r>
        <w:t xml:space="preserve"> </w:t>
      </w:r>
      <w:r w:rsidRPr="00D94ACA">
        <w:t>coordination</w:t>
      </w:r>
      <w:r>
        <w:t xml:space="preserve"> </w:t>
      </w:r>
      <w:r w:rsidRPr="00D94ACA">
        <w:t>and</w:t>
      </w:r>
      <w:r>
        <w:t xml:space="preserve"> </w:t>
      </w:r>
      <w:r w:rsidRPr="00D94ACA">
        <w:t>support</w:t>
      </w:r>
      <w:r>
        <w:t xml:space="preserve"> </w:t>
      </w:r>
      <w:r w:rsidRPr="00D94ACA">
        <w:t>for</w:t>
      </w:r>
      <w:r>
        <w:t xml:space="preserve"> </w:t>
      </w:r>
      <w:r w:rsidRPr="00D94ACA">
        <w:t>digital</w:t>
      </w:r>
      <w:r>
        <w:t xml:space="preserve"> </w:t>
      </w:r>
      <w:r w:rsidRPr="00D94ACA">
        <w:t>connectivity</w:t>
      </w:r>
      <w:r>
        <w:t xml:space="preserve"> </w:t>
      </w:r>
      <w:r w:rsidRPr="00D94ACA">
        <w:t>is</w:t>
      </w:r>
      <w:r>
        <w:t xml:space="preserve"> </w:t>
      </w:r>
      <w:r w:rsidRPr="00D94ACA">
        <w:t>required,</w:t>
      </w:r>
      <w:r>
        <w:t xml:space="preserve"> </w:t>
      </w:r>
      <w:r w:rsidRPr="00D94ACA">
        <w:t>as</w:t>
      </w:r>
      <w:r>
        <w:t xml:space="preserve"> </w:t>
      </w:r>
      <w:r w:rsidRPr="00D94ACA">
        <w:t>identified</w:t>
      </w:r>
      <w:r>
        <w:t xml:space="preserve"> </w:t>
      </w:r>
      <w:r w:rsidRPr="00D94ACA">
        <w:t>by</w:t>
      </w:r>
      <w:r>
        <w:t xml:space="preserve"> </w:t>
      </w:r>
      <w:r w:rsidRPr="00D94ACA">
        <w:t>the</w:t>
      </w:r>
      <w:r>
        <w:t xml:space="preserve"> </w:t>
      </w:r>
      <w:r w:rsidRPr="00D94ACA">
        <w:t>High-Level</w:t>
      </w:r>
      <w:r>
        <w:t xml:space="preserve"> </w:t>
      </w:r>
      <w:r w:rsidRPr="00D94ACA">
        <w:t>Panel</w:t>
      </w:r>
      <w:r>
        <w:t xml:space="preserve"> </w:t>
      </w:r>
      <w:r w:rsidRPr="00D94ACA">
        <w:t>on</w:t>
      </w:r>
      <w:r>
        <w:t xml:space="preserve"> </w:t>
      </w:r>
      <w:r w:rsidRPr="00D94ACA">
        <w:t>Digital</w:t>
      </w:r>
      <w:r>
        <w:t xml:space="preserve"> </w:t>
      </w:r>
      <w:r w:rsidRPr="00D94ACA">
        <w:t>Cooperation.</w:t>
      </w:r>
      <w:r w:rsidRPr="001A4366">
        <w:rPr>
          <w:rStyle w:val="FootnoteReference"/>
        </w:rPr>
        <w:footnoteReference w:id="38"/>
      </w:r>
      <w:r w:rsidRPr="001A4366">
        <w:rPr>
          <w:rStyle w:val="FootnoteReference"/>
        </w:rPr>
        <w:t xml:space="preserve"> </w:t>
      </w:r>
      <w:r w:rsidRPr="00D94ACA">
        <w:t>As</w:t>
      </w:r>
      <w:r>
        <w:t xml:space="preserve"> </w:t>
      </w:r>
      <w:r w:rsidRPr="00D94ACA">
        <w:t>part</w:t>
      </w:r>
      <w:r>
        <w:t xml:space="preserve"> </w:t>
      </w:r>
      <w:r w:rsidRPr="00D94ACA">
        <w:t>of</w:t>
      </w:r>
      <w:r>
        <w:t xml:space="preserve"> </w:t>
      </w:r>
      <w:r w:rsidRPr="00D94ACA">
        <w:t>any</w:t>
      </w:r>
      <w:r>
        <w:t xml:space="preserve"> </w:t>
      </w:r>
      <w:r w:rsidRPr="00D94ACA">
        <w:t>economic</w:t>
      </w:r>
      <w:r>
        <w:t xml:space="preserve"> </w:t>
      </w:r>
      <w:r w:rsidRPr="00D94ACA">
        <w:t>stimulus</w:t>
      </w:r>
      <w:r>
        <w:t xml:space="preserve"> </w:t>
      </w:r>
      <w:r w:rsidRPr="00D94ACA">
        <w:t>plans</w:t>
      </w:r>
      <w:r>
        <w:t xml:space="preserve"> </w:t>
      </w:r>
      <w:r w:rsidRPr="00D94ACA">
        <w:t>aimed</w:t>
      </w:r>
      <w:r>
        <w:t xml:space="preserve"> </w:t>
      </w:r>
      <w:r w:rsidRPr="00D94ACA">
        <w:t>at</w:t>
      </w:r>
      <w:r>
        <w:t xml:space="preserve"> </w:t>
      </w:r>
      <w:r w:rsidRPr="00D94ACA">
        <w:t>supporting</w:t>
      </w:r>
      <w:r>
        <w:t xml:space="preserve"> </w:t>
      </w:r>
      <w:r w:rsidRPr="00D94ACA">
        <w:t>communities</w:t>
      </w:r>
      <w:r>
        <w:t xml:space="preserve"> </w:t>
      </w:r>
      <w:r w:rsidRPr="00D94ACA">
        <w:t>and</w:t>
      </w:r>
      <w:r>
        <w:t xml:space="preserve"> </w:t>
      </w:r>
      <w:r w:rsidRPr="00D94ACA">
        <w:t>individuals</w:t>
      </w:r>
      <w:r>
        <w:t xml:space="preserve"> </w:t>
      </w:r>
      <w:r w:rsidRPr="00D94ACA">
        <w:t>during</w:t>
      </w:r>
      <w:r>
        <w:t xml:space="preserve"> </w:t>
      </w:r>
      <w:r w:rsidRPr="00D94ACA">
        <w:t>and</w:t>
      </w:r>
      <w:r>
        <w:t xml:space="preserve"> </w:t>
      </w:r>
      <w:r w:rsidRPr="00D94ACA">
        <w:t>after</w:t>
      </w:r>
      <w:r>
        <w:t xml:space="preserve"> </w:t>
      </w:r>
      <w:r w:rsidRPr="00D94ACA">
        <w:t>the</w:t>
      </w:r>
      <w:r>
        <w:t xml:space="preserve"> </w:t>
      </w:r>
      <w:r w:rsidRPr="00D94ACA">
        <w:t>pandemic,</w:t>
      </w:r>
      <w:r>
        <w:t xml:space="preserve"> </w:t>
      </w:r>
      <w:r w:rsidRPr="00D94ACA">
        <w:t>significant</w:t>
      </w:r>
      <w:r>
        <w:t xml:space="preserve"> </w:t>
      </w:r>
      <w:r w:rsidRPr="00D94ACA">
        <w:t>resources</w:t>
      </w:r>
      <w:r>
        <w:t xml:space="preserve"> </w:t>
      </w:r>
      <w:r w:rsidRPr="00D94ACA">
        <w:t>should</w:t>
      </w:r>
      <w:r>
        <w:t xml:space="preserve"> </w:t>
      </w:r>
      <w:r w:rsidRPr="00D94ACA">
        <w:t>be</w:t>
      </w:r>
      <w:r>
        <w:t xml:space="preserve"> </w:t>
      </w:r>
      <w:r w:rsidRPr="00D94ACA">
        <w:t>devoted</w:t>
      </w:r>
      <w:r>
        <w:t xml:space="preserve"> </w:t>
      </w:r>
      <w:r w:rsidRPr="00D94ACA">
        <w:t>to</w:t>
      </w:r>
      <w:r>
        <w:t xml:space="preserve"> </w:t>
      </w:r>
      <w:r w:rsidRPr="00D94ACA">
        <w:t>expanding</w:t>
      </w:r>
      <w:r>
        <w:t xml:space="preserve"> </w:t>
      </w:r>
      <w:r w:rsidRPr="00D94ACA">
        <w:t>broadband</w:t>
      </w:r>
      <w:r>
        <w:t xml:space="preserve"> </w:t>
      </w:r>
      <w:r w:rsidRPr="00D94ACA">
        <w:t>Internet</w:t>
      </w:r>
      <w:r>
        <w:t xml:space="preserve"> </w:t>
      </w:r>
      <w:r w:rsidRPr="00D94ACA">
        <w:t>access</w:t>
      </w:r>
      <w:r>
        <w:t xml:space="preserve"> </w:t>
      </w:r>
      <w:r w:rsidRPr="00D94ACA">
        <w:t>to</w:t>
      </w:r>
      <w:r>
        <w:t xml:space="preserve"> </w:t>
      </w:r>
      <w:r w:rsidRPr="00D94ACA">
        <w:t>those</w:t>
      </w:r>
      <w:r>
        <w:t xml:space="preserve"> </w:t>
      </w:r>
      <w:r w:rsidRPr="00D94ACA">
        <w:t>who</w:t>
      </w:r>
      <w:r>
        <w:t xml:space="preserve"> </w:t>
      </w:r>
      <w:r w:rsidRPr="00D94ACA">
        <w:t>do</w:t>
      </w:r>
      <w:r>
        <w:t xml:space="preserve"> </w:t>
      </w:r>
      <w:r w:rsidRPr="00D94ACA">
        <w:t>not</w:t>
      </w:r>
      <w:r>
        <w:t xml:space="preserve"> </w:t>
      </w:r>
      <w:r w:rsidRPr="00D94ACA">
        <w:t>now</w:t>
      </w:r>
      <w:r>
        <w:t xml:space="preserve"> </w:t>
      </w:r>
      <w:r w:rsidRPr="00D94ACA">
        <w:t>enjoy</w:t>
      </w:r>
      <w:r>
        <w:t xml:space="preserve"> </w:t>
      </w:r>
      <w:r w:rsidRPr="00D94ACA">
        <w:t>it.</w:t>
      </w:r>
      <w:r>
        <w:t xml:space="preserve"> </w:t>
      </w:r>
      <w:r w:rsidRPr="00D94ACA">
        <w:t>This</w:t>
      </w:r>
      <w:r>
        <w:t xml:space="preserve"> </w:t>
      </w:r>
      <w:r w:rsidRPr="00D94ACA">
        <w:t>includes</w:t>
      </w:r>
      <w:r>
        <w:t xml:space="preserve"> </w:t>
      </w:r>
      <w:r w:rsidRPr="00D94ACA">
        <w:t>not</w:t>
      </w:r>
      <w:r>
        <w:t xml:space="preserve"> </w:t>
      </w:r>
      <w:r w:rsidRPr="00D94ACA">
        <w:t>only</w:t>
      </w:r>
      <w:r>
        <w:t xml:space="preserve"> </w:t>
      </w:r>
      <w:r w:rsidRPr="00D94ACA">
        <w:t>providing</w:t>
      </w:r>
      <w:r>
        <w:t xml:space="preserve"> </w:t>
      </w:r>
      <w:r w:rsidRPr="00D94ACA">
        <w:t>communities</w:t>
      </w:r>
      <w:r>
        <w:t xml:space="preserve"> </w:t>
      </w:r>
      <w:r w:rsidRPr="00D94ACA">
        <w:t>with</w:t>
      </w:r>
      <w:r>
        <w:t xml:space="preserve"> </w:t>
      </w:r>
      <w:r w:rsidRPr="00D94ACA">
        <w:t>access</w:t>
      </w:r>
      <w:r>
        <w:t xml:space="preserve"> </w:t>
      </w:r>
      <w:r w:rsidRPr="00D94ACA">
        <w:t>but</w:t>
      </w:r>
      <w:r>
        <w:t xml:space="preserve"> </w:t>
      </w:r>
      <w:r w:rsidRPr="00D94ACA">
        <w:t>also</w:t>
      </w:r>
      <w:r>
        <w:t xml:space="preserve"> </w:t>
      </w:r>
      <w:r w:rsidRPr="00D94ACA">
        <w:t>ensuring</w:t>
      </w:r>
      <w:r>
        <w:t xml:space="preserve"> </w:t>
      </w:r>
      <w:r w:rsidRPr="00D94ACA">
        <w:t>that</w:t>
      </w:r>
      <w:r>
        <w:t xml:space="preserve"> </w:t>
      </w:r>
      <w:r w:rsidRPr="00D94ACA">
        <w:t>historically</w:t>
      </w:r>
      <w:r>
        <w:t xml:space="preserve"> </w:t>
      </w:r>
      <w:r w:rsidRPr="00D94ACA">
        <w:t>disadvantaged</w:t>
      </w:r>
      <w:r>
        <w:t xml:space="preserve"> </w:t>
      </w:r>
      <w:r w:rsidRPr="00D94ACA">
        <w:t>groups,</w:t>
      </w:r>
      <w:r>
        <w:t xml:space="preserve"> </w:t>
      </w:r>
      <w:r w:rsidRPr="00D94ACA">
        <w:t>and</w:t>
      </w:r>
      <w:r>
        <w:t xml:space="preserve"> </w:t>
      </w:r>
      <w:r w:rsidRPr="00D94ACA">
        <w:t>especially</w:t>
      </w:r>
      <w:r>
        <w:t xml:space="preserve"> </w:t>
      </w:r>
      <w:r w:rsidRPr="00D94ACA">
        <w:t>women,</w:t>
      </w:r>
      <w:r>
        <w:t xml:space="preserve"> </w:t>
      </w:r>
      <w:r w:rsidRPr="00D94ACA">
        <w:t>have</w:t>
      </w:r>
      <w:r>
        <w:t xml:space="preserve"> </w:t>
      </w:r>
      <w:r w:rsidRPr="00D94ACA">
        <w:t>robust,</w:t>
      </w:r>
      <w:r>
        <w:t xml:space="preserve"> </w:t>
      </w:r>
      <w:r w:rsidRPr="00D94ACA">
        <w:t>meaningful</w:t>
      </w:r>
      <w:r>
        <w:t xml:space="preserve"> </w:t>
      </w:r>
      <w:r w:rsidRPr="00D94ACA">
        <w:t>and</w:t>
      </w:r>
      <w:r>
        <w:t xml:space="preserve"> </w:t>
      </w:r>
      <w:r w:rsidRPr="00D94ACA">
        <w:t>affordable</w:t>
      </w:r>
      <w:r>
        <w:t xml:space="preserve"> </w:t>
      </w:r>
      <w:r w:rsidRPr="00D94ACA">
        <w:t>access</w:t>
      </w:r>
      <w:r>
        <w:t xml:space="preserve"> </w:t>
      </w:r>
      <w:r w:rsidRPr="00D94ACA">
        <w:t>to</w:t>
      </w:r>
      <w:r>
        <w:t xml:space="preserve"> </w:t>
      </w:r>
      <w:r w:rsidRPr="00D94ACA">
        <w:t>the</w:t>
      </w:r>
      <w:r>
        <w:t xml:space="preserve"> </w:t>
      </w:r>
      <w:r w:rsidRPr="00D94ACA">
        <w:t>Internet</w:t>
      </w:r>
      <w:r>
        <w:t xml:space="preserve"> </w:t>
      </w:r>
      <w:r w:rsidRPr="00D94ACA">
        <w:t>(see</w:t>
      </w:r>
      <w:r>
        <w:t xml:space="preserve"> </w:t>
      </w:r>
      <w:r w:rsidRPr="00D94ACA">
        <w:t>A/74/493).</w:t>
      </w:r>
    </w:p>
    <w:p w:rsidR="004A3A3B" w:rsidRPr="00D94ACA" w:rsidRDefault="004A3A3B" w:rsidP="004A3A3B">
      <w:pPr>
        <w:pStyle w:val="H1G"/>
      </w:pPr>
      <w:r w:rsidRPr="00D94ACA">
        <w:tab/>
      </w:r>
      <w:bookmarkStart w:id="8" w:name="_Toc38458159"/>
      <w:r w:rsidRPr="00D94ACA">
        <w:t>C.</w:t>
      </w:r>
      <w:r w:rsidRPr="00D94ACA">
        <w:tab/>
        <w:t>Protection</w:t>
      </w:r>
      <w:r>
        <w:t xml:space="preserve"> </w:t>
      </w:r>
      <w:r w:rsidRPr="00D94ACA">
        <w:t>and</w:t>
      </w:r>
      <w:r>
        <w:t xml:space="preserve"> </w:t>
      </w:r>
      <w:r w:rsidRPr="00D94ACA">
        <w:t>promotion</w:t>
      </w:r>
      <w:r>
        <w:t xml:space="preserve"> </w:t>
      </w:r>
      <w:r w:rsidRPr="00D94ACA">
        <w:t>of</w:t>
      </w:r>
      <w:r>
        <w:t xml:space="preserve"> </w:t>
      </w:r>
      <w:r w:rsidRPr="00D94ACA">
        <w:t>independent</w:t>
      </w:r>
      <w:r>
        <w:t xml:space="preserve"> </w:t>
      </w:r>
      <w:r w:rsidRPr="00D94ACA">
        <w:t>media</w:t>
      </w:r>
      <w:bookmarkEnd w:id="8"/>
      <w:r>
        <w:t xml:space="preserve"> </w:t>
      </w:r>
    </w:p>
    <w:p w:rsidR="004A3A3B" w:rsidRPr="00D94ACA" w:rsidRDefault="004A3A3B" w:rsidP="004A3A3B">
      <w:pPr>
        <w:pStyle w:val="SingleTxtG"/>
      </w:pPr>
      <w:r w:rsidRPr="00D94ACA">
        <w:t>30.</w:t>
      </w:r>
      <w:r w:rsidRPr="00D94ACA">
        <w:tab/>
        <w:t>As</w:t>
      </w:r>
      <w:r>
        <w:t xml:space="preserve"> </w:t>
      </w:r>
      <w:r w:rsidRPr="00D94ACA">
        <w:t>noted</w:t>
      </w:r>
      <w:r>
        <w:t xml:space="preserve"> </w:t>
      </w:r>
      <w:r w:rsidRPr="00D94ACA">
        <w:t>above,</w:t>
      </w:r>
      <w:r>
        <w:t xml:space="preserve"> </w:t>
      </w:r>
      <w:r w:rsidRPr="00D94ACA">
        <w:t>journalism</w:t>
      </w:r>
      <w:r>
        <w:t xml:space="preserve"> </w:t>
      </w:r>
      <w:r w:rsidRPr="00D94ACA">
        <w:t>plays</w:t>
      </w:r>
      <w:r>
        <w:t xml:space="preserve"> </w:t>
      </w:r>
      <w:r w:rsidRPr="00D94ACA">
        <w:t>an</w:t>
      </w:r>
      <w:r>
        <w:t xml:space="preserve"> </w:t>
      </w:r>
      <w:r w:rsidRPr="00D94ACA">
        <w:t>essential</w:t>
      </w:r>
      <w:r>
        <w:t xml:space="preserve"> </w:t>
      </w:r>
      <w:r w:rsidRPr="00D94ACA">
        <w:t>role</w:t>
      </w:r>
      <w:r>
        <w:t xml:space="preserve"> </w:t>
      </w:r>
      <w:r w:rsidRPr="00D94ACA">
        <w:t>in</w:t>
      </w:r>
      <w:r>
        <w:t xml:space="preserve"> </w:t>
      </w:r>
      <w:r w:rsidRPr="00D94ACA">
        <w:t>the</w:t>
      </w:r>
      <w:r>
        <w:t xml:space="preserve"> </w:t>
      </w:r>
      <w:r w:rsidRPr="00D94ACA">
        <w:t>communication</w:t>
      </w:r>
      <w:r>
        <w:t xml:space="preserve"> </w:t>
      </w:r>
      <w:r w:rsidRPr="00D94ACA">
        <w:t>of</w:t>
      </w:r>
      <w:r>
        <w:t xml:space="preserve"> </w:t>
      </w:r>
      <w:r w:rsidRPr="00D94ACA">
        <w:t>information</w:t>
      </w:r>
      <w:r>
        <w:t xml:space="preserve"> </w:t>
      </w:r>
      <w:r w:rsidRPr="00D94ACA">
        <w:t>to</w:t>
      </w:r>
      <w:r>
        <w:t xml:space="preserve"> </w:t>
      </w:r>
      <w:r w:rsidRPr="00D94ACA">
        <w:t>the</w:t>
      </w:r>
      <w:r>
        <w:t xml:space="preserve"> </w:t>
      </w:r>
      <w:r w:rsidRPr="00D94ACA">
        <w:t>public,</w:t>
      </w:r>
      <w:r>
        <w:t xml:space="preserve"> </w:t>
      </w:r>
      <w:r w:rsidRPr="00D94ACA">
        <w:t>enabling</w:t>
      </w:r>
      <w:r>
        <w:t xml:space="preserve"> </w:t>
      </w:r>
      <w:r w:rsidRPr="00D94ACA">
        <w:t>individuals</w:t>
      </w:r>
      <w:r>
        <w:t xml:space="preserve"> </w:t>
      </w:r>
      <w:r w:rsidRPr="00D94ACA">
        <w:t>to</w:t>
      </w:r>
      <w:r>
        <w:t xml:space="preserve"> </w:t>
      </w:r>
      <w:r w:rsidRPr="00D94ACA">
        <w:t>exercise</w:t>
      </w:r>
      <w:r>
        <w:t xml:space="preserve"> </w:t>
      </w:r>
      <w:r w:rsidRPr="00D94ACA">
        <w:t>their</w:t>
      </w:r>
      <w:r>
        <w:t xml:space="preserve"> </w:t>
      </w:r>
      <w:r w:rsidRPr="00D94ACA">
        <w:t>rights</w:t>
      </w:r>
      <w:r>
        <w:t xml:space="preserve"> </w:t>
      </w:r>
      <w:r w:rsidRPr="00D94ACA">
        <w:t>to</w:t>
      </w:r>
      <w:r>
        <w:t xml:space="preserve"> </w:t>
      </w:r>
      <w:r w:rsidRPr="00D94ACA">
        <w:t>seek</w:t>
      </w:r>
      <w:r>
        <w:t xml:space="preserve"> </w:t>
      </w:r>
      <w:r w:rsidRPr="00D94ACA">
        <w:t>and</w:t>
      </w:r>
      <w:r>
        <w:t xml:space="preserve"> </w:t>
      </w:r>
      <w:r w:rsidRPr="00D94ACA">
        <w:t>receive</w:t>
      </w:r>
      <w:r>
        <w:t xml:space="preserve"> </w:t>
      </w:r>
      <w:r w:rsidRPr="00D94ACA">
        <w:t>information</w:t>
      </w:r>
      <w:r>
        <w:t xml:space="preserve"> </w:t>
      </w:r>
      <w:r w:rsidRPr="00D94ACA">
        <w:t>and</w:t>
      </w:r>
      <w:r>
        <w:t xml:space="preserve"> </w:t>
      </w:r>
      <w:r w:rsidRPr="00D94ACA">
        <w:t>to</w:t>
      </w:r>
      <w:r>
        <w:t xml:space="preserve"> </w:t>
      </w:r>
      <w:r w:rsidRPr="00D94ACA">
        <w:t>develop</w:t>
      </w:r>
      <w:r>
        <w:t xml:space="preserve"> </w:t>
      </w:r>
      <w:r w:rsidRPr="00D94ACA">
        <w:t>opinions</w:t>
      </w:r>
      <w:r>
        <w:t xml:space="preserve"> </w:t>
      </w:r>
      <w:r w:rsidRPr="00D94ACA">
        <w:t>about</w:t>
      </w:r>
      <w:r>
        <w:t xml:space="preserve"> </w:t>
      </w:r>
      <w:r w:rsidRPr="00D94ACA">
        <w:t>the</w:t>
      </w:r>
      <w:r>
        <w:t xml:space="preserve"> </w:t>
      </w:r>
      <w:r w:rsidRPr="00D94ACA">
        <w:t>public</w:t>
      </w:r>
      <w:r>
        <w:t xml:space="preserve"> </w:t>
      </w:r>
      <w:r w:rsidRPr="00D94ACA">
        <w:t>health</w:t>
      </w:r>
      <w:r>
        <w:t xml:space="preserve"> </w:t>
      </w:r>
      <w:r w:rsidRPr="00D94ACA">
        <w:t>threat</w:t>
      </w:r>
      <w:r>
        <w:t xml:space="preserve"> </w:t>
      </w:r>
      <w:r w:rsidRPr="00D94ACA">
        <w:t>so</w:t>
      </w:r>
      <w:r>
        <w:t xml:space="preserve"> </w:t>
      </w:r>
      <w:r w:rsidRPr="00D94ACA">
        <w:t>that</w:t>
      </w:r>
      <w:r>
        <w:t xml:space="preserve"> </w:t>
      </w:r>
      <w:r w:rsidRPr="00D94ACA">
        <w:t>they</w:t>
      </w:r>
      <w:r>
        <w:t xml:space="preserve"> </w:t>
      </w:r>
      <w:r w:rsidRPr="00D94ACA">
        <w:t>can</w:t>
      </w:r>
      <w:r>
        <w:t xml:space="preserve"> </w:t>
      </w:r>
      <w:r w:rsidRPr="00D94ACA">
        <w:t>take</w:t>
      </w:r>
      <w:r>
        <w:t xml:space="preserve"> </w:t>
      </w:r>
      <w:r w:rsidRPr="00D94ACA">
        <w:t>appropriate</w:t>
      </w:r>
      <w:r>
        <w:t xml:space="preserve"> </w:t>
      </w:r>
      <w:r w:rsidRPr="00D94ACA">
        <w:t>steps</w:t>
      </w:r>
      <w:r>
        <w:t xml:space="preserve"> </w:t>
      </w:r>
      <w:r w:rsidRPr="00D94ACA">
        <w:t>to</w:t>
      </w:r>
      <w:r>
        <w:t xml:space="preserve"> </w:t>
      </w:r>
      <w:r w:rsidRPr="00D94ACA">
        <w:t>protect</w:t>
      </w:r>
      <w:r>
        <w:t xml:space="preserve"> </w:t>
      </w:r>
      <w:r w:rsidRPr="00D94ACA">
        <w:t>themselves</w:t>
      </w:r>
      <w:r>
        <w:t xml:space="preserve"> </w:t>
      </w:r>
      <w:r w:rsidRPr="00D94ACA">
        <w:t>and</w:t>
      </w:r>
      <w:r>
        <w:t xml:space="preserve"> </w:t>
      </w:r>
      <w:r w:rsidRPr="00D94ACA">
        <w:t>their</w:t>
      </w:r>
      <w:r>
        <w:t xml:space="preserve"> </w:t>
      </w:r>
      <w:r w:rsidRPr="00D94ACA">
        <w:t>communities.</w:t>
      </w:r>
      <w:r>
        <w:t xml:space="preserve"> </w:t>
      </w:r>
      <w:r w:rsidRPr="00D94ACA">
        <w:t>This</w:t>
      </w:r>
      <w:r>
        <w:t xml:space="preserve"> </w:t>
      </w:r>
      <w:r w:rsidRPr="00D94ACA">
        <w:t>is</w:t>
      </w:r>
      <w:r>
        <w:t xml:space="preserve"> </w:t>
      </w:r>
      <w:r w:rsidRPr="00D94ACA">
        <w:t>indeed</w:t>
      </w:r>
      <w:r>
        <w:t xml:space="preserve"> </w:t>
      </w:r>
      <w:r w:rsidRPr="00D94ACA">
        <w:t>a</w:t>
      </w:r>
      <w:r>
        <w:t xml:space="preserve"> </w:t>
      </w:r>
      <w:r w:rsidRPr="00D94ACA">
        <w:t>moment</w:t>
      </w:r>
      <w:r>
        <w:t xml:space="preserve"> </w:t>
      </w:r>
      <w:r w:rsidRPr="00D94ACA">
        <w:t>to</w:t>
      </w:r>
      <w:r>
        <w:t xml:space="preserve"> </w:t>
      </w:r>
      <w:r w:rsidRPr="00D94ACA">
        <w:t>reinforce</w:t>
      </w:r>
      <w:r>
        <w:t xml:space="preserve"> </w:t>
      </w:r>
      <w:r w:rsidRPr="00D94ACA">
        <w:t>the</w:t>
      </w:r>
      <w:r>
        <w:t xml:space="preserve"> </w:t>
      </w:r>
      <w:r w:rsidRPr="00D94ACA">
        <w:t>fundamentally</w:t>
      </w:r>
      <w:r>
        <w:t xml:space="preserve"> </w:t>
      </w:r>
      <w:r w:rsidRPr="00D94ACA">
        <w:t>important</w:t>
      </w:r>
      <w:r>
        <w:t xml:space="preserve"> </w:t>
      </w:r>
      <w:r w:rsidRPr="00D94ACA">
        <w:t>role</w:t>
      </w:r>
      <w:r>
        <w:t xml:space="preserve"> </w:t>
      </w:r>
      <w:r w:rsidRPr="00D94ACA">
        <w:t>of</w:t>
      </w:r>
      <w:r>
        <w:t xml:space="preserve"> </w:t>
      </w:r>
      <w:r w:rsidRPr="00D94ACA">
        <w:t>a</w:t>
      </w:r>
      <w:r>
        <w:t xml:space="preserve"> </w:t>
      </w:r>
      <w:r w:rsidRPr="00D94ACA">
        <w:t>free,</w:t>
      </w:r>
      <w:r>
        <w:t xml:space="preserve"> </w:t>
      </w:r>
      <w:r w:rsidRPr="00D94ACA">
        <w:t>uncensored</w:t>
      </w:r>
      <w:r>
        <w:t xml:space="preserve"> </w:t>
      </w:r>
      <w:r w:rsidRPr="00D94ACA">
        <w:t>and</w:t>
      </w:r>
      <w:r>
        <w:t xml:space="preserve"> </w:t>
      </w:r>
      <w:r w:rsidRPr="00D94ACA">
        <w:t>unhindered</w:t>
      </w:r>
      <w:r>
        <w:t xml:space="preserve"> </w:t>
      </w:r>
      <w:r w:rsidRPr="00D94ACA">
        <w:t>media</w:t>
      </w:r>
      <w:r w:rsidRPr="001A4366">
        <w:rPr>
          <w:rStyle w:val="FootnoteReference"/>
        </w:rPr>
        <w:footnoteReference w:id="39"/>
      </w:r>
      <w:r w:rsidRPr="001A4366">
        <w:rPr>
          <w:rStyle w:val="FootnoteReference"/>
        </w:rPr>
        <w:t xml:space="preserve"> </w:t>
      </w:r>
      <w:r w:rsidRPr="00D94ACA">
        <w:t>to</w:t>
      </w:r>
      <w:r>
        <w:t xml:space="preserve"> </w:t>
      </w:r>
      <w:r w:rsidRPr="00D94ACA">
        <w:t>self-governance.</w:t>
      </w:r>
      <w:r>
        <w:t xml:space="preserve"> </w:t>
      </w:r>
      <w:r w:rsidRPr="00D94ACA">
        <w:t>It</w:t>
      </w:r>
      <w:r>
        <w:t xml:space="preserve"> </w:t>
      </w:r>
      <w:r w:rsidRPr="00D94ACA">
        <w:t>is</w:t>
      </w:r>
      <w:r>
        <w:t xml:space="preserve"> </w:t>
      </w:r>
      <w:r w:rsidRPr="00D94ACA">
        <w:t>something</w:t>
      </w:r>
      <w:r>
        <w:t xml:space="preserve"> </w:t>
      </w:r>
      <w:r w:rsidRPr="00D94ACA">
        <w:t>the</w:t>
      </w:r>
      <w:r>
        <w:t xml:space="preserve"> </w:t>
      </w:r>
      <w:r w:rsidRPr="00D94ACA">
        <w:t>Human</w:t>
      </w:r>
      <w:r>
        <w:t xml:space="preserve"> </w:t>
      </w:r>
      <w:r w:rsidRPr="00D94ACA">
        <w:t>Rights</w:t>
      </w:r>
      <w:r>
        <w:t xml:space="preserve"> </w:t>
      </w:r>
      <w:r w:rsidRPr="00D94ACA">
        <w:t>Council</w:t>
      </w:r>
      <w:r>
        <w:t xml:space="preserve"> </w:t>
      </w:r>
      <w:r w:rsidRPr="00D94ACA">
        <w:t>has</w:t>
      </w:r>
      <w:r>
        <w:t xml:space="preserve"> </w:t>
      </w:r>
      <w:r w:rsidRPr="00D94ACA">
        <w:t>repeatedly</w:t>
      </w:r>
      <w:r>
        <w:t xml:space="preserve"> </w:t>
      </w:r>
      <w:r w:rsidRPr="00D94ACA">
        <w:t>emphasized,</w:t>
      </w:r>
      <w:r>
        <w:t xml:space="preserve"> </w:t>
      </w:r>
      <w:r w:rsidRPr="00D94ACA">
        <w:t>giving</w:t>
      </w:r>
      <w:r>
        <w:t xml:space="preserve"> </w:t>
      </w:r>
      <w:r w:rsidRPr="00D94ACA">
        <w:t>it</w:t>
      </w:r>
      <w:r>
        <w:t xml:space="preserve"> </w:t>
      </w:r>
      <w:r w:rsidRPr="00D94ACA">
        <w:t>priority</w:t>
      </w:r>
      <w:r>
        <w:t xml:space="preserve"> </w:t>
      </w:r>
      <w:r w:rsidRPr="00D94ACA">
        <w:t>particularly</w:t>
      </w:r>
      <w:r>
        <w:t xml:space="preserve"> </w:t>
      </w:r>
      <w:r w:rsidRPr="00D94ACA">
        <w:t>in</w:t>
      </w:r>
      <w:r>
        <w:t xml:space="preserve"> </w:t>
      </w:r>
      <w:r w:rsidRPr="00D94ACA">
        <w:t>the</w:t>
      </w:r>
      <w:r>
        <w:t xml:space="preserve"> </w:t>
      </w:r>
      <w:r w:rsidRPr="00D94ACA">
        <w:t>context</w:t>
      </w:r>
      <w:r>
        <w:t xml:space="preserve"> </w:t>
      </w:r>
      <w:r w:rsidRPr="00D94ACA">
        <w:t>of</w:t>
      </w:r>
      <w:r>
        <w:t xml:space="preserve"> </w:t>
      </w:r>
      <w:r w:rsidRPr="00D94ACA">
        <w:t>the</w:t>
      </w:r>
      <w:r>
        <w:t xml:space="preserve"> </w:t>
      </w:r>
      <w:r w:rsidRPr="00D94ACA">
        <w:t>mandate</w:t>
      </w:r>
      <w:r>
        <w:t xml:space="preserve"> </w:t>
      </w:r>
      <w:r w:rsidRPr="00D94ACA">
        <w:t>on</w:t>
      </w:r>
      <w:r>
        <w:t xml:space="preserve"> </w:t>
      </w:r>
      <w:r w:rsidRPr="00D94ACA">
        <w:t>freedom</w:t>
      </w:r>
      <w:r>
        <w:t xml:space="preserve"> </w:t>
      </w:r>
      <w:r w:rsidRPr="00D94ACA">
        <w:t>of</w:t>
      </w:r>
      <w:r>
        <w:t xml:space="preserve"> </w:t>
      </w:r>
      <w:r w:rsidRPr="00D94ACA">
        <w:t>expression.</w:t>
      </w:r>
      <w:r>
        <w:t xml:space="preserve"> </w:t>
      </w:r>
      <w:r w:rsidRPr="00D94ACA">
        <w:t>In</w:t>
      </w:r>
      <w:r>
        <w:t xml:space="preserve"> </w:t>
      </w:r>
      <w:r w:rsidRPr="00D94ACA">
        <w:t>its</w:t>
      </w:r>
      <w:r>
        <w:t xml:space="preserve"> </w:t>
      </w:r>
      <w:r w:rsidRPr="00D94ACA">
        <w:t>resolution</w:t>
      </w:r>
      <w:r>
        <w:t xml:space="preserve"> </w:t>
      </w:r>
      <w:r w:rsidRPr="00D94ACA">
        <w:t>7/36,</w:t>
      </w:r>
      <w:r>
        <w:t xml:space="preserve"> </w:t>
      </w:r>
      <w:r w:rsidRPr="00D94ACA">
        <w:t>the</w:t>
      </w:r>
      <w:r>
        <w:t xml:space="preserve"> </w:t>
      </w:r>
      <w:r w:rsidRPr="00D94ACA">
        <w:t>Council</w:t>
      </w:r>
      <w:r>
        <w:t xml:space="preserve"> </w:t>
      </w:r>
      <w:r w:rsidRPr="00D94ACA">
        <w:t>mandated</w:t>
      </w:r>
      <w:r>
        <w:t xml:space="preserve"> </w:t>
      </w:r>
      <w:r w:rsidRPr="00D94ACA">
        <w:t>the</w:t>
      </w:r>
      <w:r>
        <w:t xml:space="preserve"> </w:t>
      </w:r>
      <w:r w:rsidRPr="00D94ACA">
        <w:t>Special</w:t>
      </w:r>
      <w:r>
        <w:t xml:space="preserve"> </w:t>
      </w:r>
      <w:r w:rsidRPr="00D94ACA">
        <w:t>Rapporteur</w:t>
      </w:r>
      <w:r>
        <w:t xml:space="preserve"> </w:t>
      </w:r>
      <w:r w:rsidRPr="00D94ACA">
        <w:t>on</w:t>
      </w:r>
      <w:r>
        <w:t xml:space="preserve"> </w:t>
      </w:r>
      <w:r w:rsidRPr="00D94ACA">
        <w:t>the</w:t>
      </w:r>
      <w:r>
        <w:t xml:space="preserve"> </w:t>
      </w:r>
      <w:r w:rsidRPr="00D94ACA">
        <w:t>promotion</w:t>
      </w:r>
      <w:r>
        <w:t xml:space="preserve"> </w:t>
      </w:r>
      <w:r w:rsidRPr="00D94ACA">
        <w:t>and</w:t>
      </w:r>
      <w:r>
        <w:t xml:space="preserve"> </w:t>
      </w:r>
      <w:r w:rsidRPr="00D94ACA">
        <w:t>protection</w:t>
      </w:r>
      <w:r>
        <w:t xml:space="preserve"> </w:t>
      </w:r>
      <w:r w:rsidRPr="00D94ACA">
        <w:t>of</w:t>
      </w:r>
      <w:r>
        <w:t xml:space="preserve"> </w:t>
      </w:r>
      <w:r w:rsidRPr="00D94ACA">
        <w:t>the</w:t>
      </w:r>
      <w:r>
        <w:t xml:space="preserve"> </w:t>
      </w:r>
      <w:r w:rsidRPr="00D94ACA">
        <w:t>right</w:t>
      </w:r>
      <w:r>
        <w:t xml:space="preserve"> </w:t>
      </w:r>
      <w:r w:rsidRPr="00D94ACA">
        <w:t>to</w:t>
      </w:r>
      <w:r>
        <w:t xml:space="preserve"> </w:t>
      </w:r>
      <w:r w:rsidRPr="00D94ACA">
        <w:t>freedom</w:t>
      </w:r>
      <w:r>
        <w:t xml:space="preserve"> </w:t>
      </w:r>
      <w:r w:rsidRPr="00D94ACA">
        <w:t>of</w:t>
      </w:r>
      <w:r>
        <w:t xml:space="preserve"> </w:t>
      </w:r>
      <w:r w:rsidRPr="00D94ACA">
        <w:t>opinion</w:t>
      </w:r>
      <w:r>
        <w:t xml:space="preserve"> </w:t>
      </w:r>
      <w:r w:rsidRPr="00D94ACA">
        <w:t>and</w:t>
      </w:r>
      <w:r>
        <w:t xml:space="preserve"> </w:t>
      </w:r>
      <w:r w:rsidRPr="00D94ACA">
        <w:t>expression</w:t>
      </w:r>
      <w:r>
        <w:t xml:space="preserve"> </w:t>
      </w:r>
      <w:r w:rsidRPr="00D94ACA">
        <w:t>to</w:t>
      </w:r>
      <w:r>
        <w:t xml:space="preserve"> </w:t>
      </w:r>
      <w:r w:rsidRPr="00D94ACA">
        <w:t>gather</w:t>
      </w:r>
      <w:r>
        <w:t xml:space="preserve"> </w:t>
      </w:r>
      <w:r w:rsidRPr="00D94ACA">
        <w:t>all</w:t>
      </w:r>
      <w:r>
        <w:t xml:space="preserve"> </w:t>
      </w:r>
      <w:r w:rsidRPr="00D94ACA">
        <w:t>relevant</w:t>
      </w:r>
      <w:r>
        <w:t xml:space="preserve"> </w:t>
      </w:r>
      <w:r w:rsidRPr="00D94ACA">
        <w:t>information,</w:t>
      </w:r>
      <w:r>
        <w:t xml:space="preserve"> </w:t>
      </w:r>
      <w:r w:rsidRPr="00D94ACA">
        <w:t>wherever</w:t>
      </w:r>
      <w:r>
        <w:t xml:space="preserve"> </w:t>
      </w:r>
      <w:r w:rsidRPr="00D94ACA">
        <w:t>it</w:t>
      </w:r>
      <w:r>
        <w:t xml:space="preserve"> </w:t>
      </w:r>
      <w:r w:rsidRPr="00D94ACA">
        <w:t>may</w:t>
      </w:r>
      <w:r>
        <w:t xml:space="preserve"> </w:t>
      </w:r>
      <w:r w:rsidRPr="00D94ACA">
        <w:t>occur,</w:t>
      </w:r>
      <w:r>
        <w:t xml:space="preserve"> </w:t>
      </w:r>
      <w:r w:rsidRPr="00D94ACA">
        <w:t>relating</w:t>
      </w:r>
      <w:r>
        <w:t xml:space="preserve"> </w:t>
      </w:r>
      <w:r w:rsidRPr="00D94ACA">
        <w:t>to</w:t>
      </w:r>
      <w:r>
        <w:t xml:space="preserve"> </w:t>
      </w:r>
      <w:r w:rsidRPr="00D94ACA">
        <w:t>violations</w:t>
      </w:r>
      <w:r>
        <w:t xml:space="preserve"> </w:t>
      </w:r>
      <w:r w:rsidRPr="00D94ACA">
        <w:t>of</w:t>
      </w:r>
      <w:r>
        <w:t xml:space="preserve"> </w:t>
      </w:r>
      <w:r w:rsidRPr="00D94ACA">
        <w:t>the</w:t>
      </w:r>
      <w:r>
        <w:t xml:space="preserve"> </w:t>
      </w:r>
      <w:r w:rsidRPr="00D94ACA">
        <w:t>right</w:t>
      </w:r>
      <w:r>
        <w:t xml:space="preserve"> </w:t>
      </w:r>
      <w:r w:rsidRPr="00D94ACA">
        <w:t>to</w:t>
      </w:r>
      <w:r>
        <w:t xml:space="preserve"> </w:t>
      </w:r>
      <w:r w:rsidRPr="00D94ACA">
        <w:t>freedom</w:t>
      </w:r>
      <w:r>
        <w:t xml:space="preserve"> </w:t>
      </w:r>
      <w:r w:rsidRPr="00D94ACA">
        <w:t>of</w:t>
      </w:r>
      <w:r>
        <w:t xml:space="preserve"> </w:t>
      </w:r>
      <w:r w:rsidRPr="00D94ACA">
        <w:t>opinion</w:t>
      </w:r>
      <w:r>
        <w:t xml:space="preserve"> </w:t>
      </w:r>
      <w:r w:rsidRPr="00D94ACA">
        <w:t>and</w:t>
      </w:r>
      <w:r>
        <w:t xml:space="preserve"> </w:t>
      </w:r>
      <w:r w:rsidRPr="00D94ACA">
        <w:t>expression,</w:t>
      </w:r>
      <w:r>
        <w:t xml:space="preserve"> </w:t>
      </w:r>
      <w:r w:rsidRPr="00D94ACA">
        <w:t>and</w:t>
      </w:r>
      <w:r>
        <w:t xml:space="preserve"> </w:t>
      </w:r>
      <w:r w:rsidRPr="00D94ACA">
        <w:t>discrimination</w:t>
      </w:r>
      <w:r>
        <w:t xml:space="preserve"> </w:t>
      </w:r>
      <w:r w:rsidRPr="00D94ACA">
        <w:t>against,</w:t>
      </w:r>
      <w:r>
        <w:t xml:space="preserve"> </w:t>
      </w:r>
      <w:r w:rsidRPr="00D94ACA">
        <w:t>or</w:t>
      </w:r>
      <w:r>
        <w:t xml:space="preserve"> </w:t>
      </w:r>
      <w:r w:rsidRPr="00D94ACA">
        <w:t>threats</w:t>
      </w:r>
      <w:r>
        <w:t xml:space="preserve"> </w:t>
      </w:r>
      <w:r w:rsidRPr="00D94ACA">
        <w:t>or</w:t>
      </w:r>
      <w:r>
        <w:t xml:space="preserve"> </w:t>
      </w:r>
      <w:r w:rsidRPr="00D94ACA">
        <w:t>use</w:t>
      </w:r>
      <w:r>
        <w:t xml:space="preserve"> </w:t>
      </w:r>
      <w:r w:rsidRPr="00D94ACA">
        <w:t>of</w:t>
      </w:r>
      <w:r>
        <w:t xml:space="preserve"> </w:t>
      </w:r>
      <w:r w:rsidRPr="00D94ACA">
        <w:t>violence,</w:t>
      </w:r>
      <w:r>
        <w:t xml:space="preserve"> </w:t>
      </w:r>
      <w:r w:rsidRPr="00D94ACA">
        <w:t>harassment,</w:t>
      </w:r>
      <w:r>
        <w:t xml:space="preserve"> </w:t>
      </w:r>
      <w:r w:rsidRPr="00D94ACA">
        <w:t>persecution</w:t>
      </w:r>
      <w:r>
        <w:t xml:space="preserve"> </w:t>
      </w:r>
      <w:r w:rsidRPr="00D94ACA">
        <w:t>or</w:t>
      </w:r>
      <w:r>
        <w:t xml:space="preserve"> </w:t>
      </w:r>
      <w:r w:rsidRPr="00D94ACA">
        <w:t>intimidation</w:t>
      </w:r>
      <w:r>
        <w:t xml:space="preserve"> </w:t>
      </w:r>
      <w:r w:rsidRPr="00D94ACA">
        <w:t>directed</w:t>
      </w:r>
      <w:r>
        <w:t xml:space="preserve"> </w:t>
      </w:r>
      <w:r w:rsidRPr="00D94ACA">
        <w:t>at</w:t>
      </w:r>
      <w:r>
        <w:t xml:space="preserve"> </w:t>
      </w:r>
      <w:r w:rsidRPr="00D94ACA">
        <w:t>persons,</w:t>
      </w:r>
      <w:r>
        <w:t xml:space="preserve"> </w:t>
      </w:r>
      <w:r w:rsidRPr="00D94ACA">
        <w:t>seeking</w:t>
      </w:r>
      <w:r>
        <w:t xml:space="preserve"> </w:t>
      </w:r>
      <w:r w:rsidRPr="00D94ACA">
        <w:t>to</w:t>
      </w:r>
      <w:r>
        <w:t xml:space="preserve"> </w:t>
      </w:r>
      <w:r w:rsidRPr="00D94ACA">
        <w:t>exercise</w:t>
      </w:r>
      <w:r>
        <w:t xml:space="preserve"> </w:t>
      </w:r>
      <w:r w:rsidRPr="00D94ACA">
        <w:t>or</w:t>
      </w:r>
      <w:r>
        <w:t xml:space="preserve"> </w:t>
      </w:r>
      <w:r w:rsidRPr="00D94ACA">
        <w:t>to</w:t>
      </w:r>
      <w:r>
        <w:t xml:space="preserve"> </w:t>
      </w:r>
      <w:r w:rsidRPr="00D94ACA">
        <w:t>promote</w:t>
      </w:r>
      <w:r>
        <w:t xml:space="preserve"> </w:t>
      </w:r>
      <w:r w:rsidRPr="00D94ACA">
        <w:t>the</w:t>
      </w:r>
      <w:r>
        <w:t xml:space="preserve"> </w:t>
      </w:r>
      <w:r w:rsidRPr="00D94ACA">
        <w:t>exercise</w:t>
      </w:r>
      <w:r>
        <w:t xml:space="preserve"> </w:t>
      </w:r>
      <w:r w:rsidRPr="00D94ACA">
        <w:t>of</w:t>
      </w:r>
      <w:r>
        <w:t xml:space="preserve"> </w:t>
      </w:r>
      <w:r w:rsidRPr="00D94ACA">
        <w:t>the</w:t>
      </w:r>
      <w:r>
        <w:t xml:space="preserve"> </w:t>
      </w:r>
      <w:r w:rsidRPr="00D94ACA">
        <w:t>right</w:t>
      </w:r>
      <w:r>
        <w:t xml:space="preserve"> </w:t>
      </w:r>
      <w:r w:rsidRPr="00D94ACA">
        <w:t>to</w:t>
      </w:r>
      <w:r>
        <w:t xml:space="preserve"> </w:t>
      </w:r>
      <w:r w:rsidRPr="00D94ACA">
        <w:t>freedom</w:t>
      </w:r>
      <w:r>
        <w:t xml:space="preserve"> </w:t>
      </w:r>
      <w:r w:rsidRPr="00D94ACA">
        <w:t>of</w:t>
      </w:r>
      <w:r>
        <w:t xml:space="preserve"> </w:t>
      </w:r>
      <w:r w:rsidRPr="00D94ACA">
        <w:t>opinion</w:t>
      </w:r>
      <w:r>
        <w:t xml:space="preserve"> </w:t>
      </w:r>
      <w:r w:rsidRPr="00D94ACA">
        <w:t>and</w:t>
      </w:r>
      <w:r>
        <w:t xml:space="preserve"> </w:t>
      </w:r>
      <w:r w:rsidRPr="00D94ACA">
        <w:t>expression,</w:t>
      </w:r>
      <w:r>
        <w:t xml:space="preserve"> </w:t>
      </w:r>
      <w:r w:rsidRPr="00D94ACA">
        <w:t>including,</w:t>
      </w:r>
      <w:r>
        <w:t xml:space="preserve"> </w:t>
      </w:r>
      <w:r w:rsidRPr="00D94ACA">
        <w:t>as</w:t>
      </w:r>
      <w:r>
        <w:t xml:space="preserve"> </w:t>
      </w:r>
      <w:r w:rsidRPr="00D94ACA">
        <w:t>a</w:t>
      </w:r>
      <w:r>
        <w:t xml:space="preserve"> </w:t>
      </w:r>
      <w:r w:rsidRPr="00D94ACA">
        <w:t>matter</w:t>
      </w:r>
      <w:r>
        <w:t xml:space="preserve"> </w:t>
      </w:r>
      <w:r w:rsidRPr="00D94ACA">
        <w:t>of</w:t>
      </w:r>
      <w:r>
        <w:t xml:space="preserve"> </w:t>
      </w:r>
      <w:r w:rsidRPr="00D94ACA">
        <w:t>high</w:t>
      </w:r>
      <w:r>
        <w:t xml:space="preserve"> </w:t>
      </w:r>
      <w:r w:rsidRPr="00D94ACA">
        <w:t>priority,</w:t>
      </w:r>
      <w:r>
        <w:t xml:space="preserve"> </w:t>
      </w:r>
      <w:r w:rsidRPr="00D94ACA">
        <w:t>against</w:t>
      </w:r>
      <w:r>
        <w:t xml:space="preserve"> </w:t>
      </w:r>
      <w:r w:rsidRPr="00D94ACA">
        <w:t>journalists</w:t>
      </w:r>
      <w:r>
        <w:t xml:space="preserve"> </w:t>
      </w:r>
      <w:r w:rsidRPr="00D94ACA">
        <w:t>or</w:t>
      </w:r>
      <w:r>
        <w:t xml:space="preserve"> </w:t>
      </w:r>
      <w:r w:rsidRPr="00D94ACA">
        <w:t>other</w:t>
      </w:r>
      <w:r>
        <w:t xml:space="preserve"> </w:t>
      </w:r>
      <w:r w:rsidRPr="00D94ACA">
        <w:t>professionals</w:t>
      </w:r>
      <w:r>
        <w:t xml:space="preserve"> </w:t>
      </w:r>
      <w:r w:rsidRPr="00D94ACA">
        <w:t>in</w:t>
      </w:r>
      <w:r>
        <w:t xml:space="preserve"> </w:t>
      </w:r>
      <w:r w:rsidRPr="00D94ACA">
        <w:t>the</w:t>
      </w:r>
      <w:r>
        <w:t xml:space="preserve"> </w:t>
      </w:r>
      <w:r w:rsidRPr="00D94ACA">
        <w:t>field</w:t>
      </w:r>
      <w:r>
        <w:t xml:space="preserve"> </w:t>
      </w:r>
      <w:r w:rsidRPr="00D94ACA">
        <w:t>of</w:t>
      </w:r>
      <w:r>
        <w:t xml:space="preserve"> </w:t>
      </w:r>
      <w:r w:rsidRPr="00D94ACA">
        <w:t>information.</w:t>
      </w:r>
    </w:p>
    <w:p w:rsidR="004A3A3B" w:rsidRPr="00D94ACA" w:rsidRDefault="004A3A3B" w:rsidP="004A3A3B">
      <w:pPr>
        <w:pStyle w:val="SingleTxtG"/>
      </w:pPr>
      <w:r w:rsidRPr="00D94ACA">
        <w:t>31.</w:t>
      </w:r>
      <w:r w:rsidRPr="00D94ACA">
        <w:tab/>
        <w:t>In</w:t>
      </w:r>
      <w:r>
        <w:t xml:space="preserve"> </w:t>
      </w:r>
      <w:r w:rsidRPr="00D94ACA">
        <w:t>its</w:t>
      </w:r>
      <w:r>
        <w:t xml:space="preserve"> </w:t>
      </w:r>
      <w:r w:rsidRPr="00D94ACA">
        <w:t>resolution</w:t>
      </w:r>
      <w:r>
        <w:t xml:space="preserve"> </w:t>
      </w:r>
      <w:r w:rsidRPr="00D94ACA">
        <w:t>39/6</w:t>
      </w:r>
      <w:r>
        <w:t xml:space="preserve"> </w:t>
      </w:r>
      <w:r w:rsidRPr="00D94ACA">
        <w:t>on</w:t>
      </w:r>
      <w:r>
        <w:t xml:space="preserve"> </w:t>
      </w:r>
      <w:r w:rsidRPr="00D94ACA">
        <w:t>the</w:t>
      </w:r>
      <w:r>
        <w:t xml:space="preserve"> </w:t>
      </w:r>
      <w:r w:rsidRPr="00D94ACA">
        <w:t>safety</w:t>
      </w:r>
      <w:r>
        <w:t xml:space="preserve"> </w:t>
      </w:r>
      <w:r w:rsidRPr="00D94ACA">
        <w:t>of</w:t>
      </w:r>
      <w:r>
        <w:t xml:space="preserve"> </w:t>
      </w:r>
      <w:r w:rsidRPr="00D94ACA">
        <w:t>journalists,</w:t>
      </w:r>
      <w:r>
        <w:t xml:space="preserve"> </w:t>
      </w:r>
      <w:r w:rsidRPr="00D94ACA">
        <w:t>the</w:t>
      </w:r>
      <w:r>
        <w:t xml:space="preserve"> </w:t>
      </w:r>
      <w:r w:rsidRPr="00D94ACA">
        <w:t>Human</w:t>
      </w:r>
      <w:r>
        <w:t xml:space="preserve"> </w:t>
      </w:r>
      <w:r w:rsidRPr="00D94ACA">
        <w:t>Rights</w:t>
      </w:r>
      <w:r>
        <w:t xml:space="preserve"> </w:t>
      </w:r>
      <w:r w:rsidRPr="00D94ACA">
        <w:t>Council</w:t>
      </w:r>
      <w:r>
        <w:t xml:space="preserve"> </w:t>
      </w:r>
      <w:r w:rsidRPr="00D94ACA">
        <w:t>recognized:</w:t>
      </w:r>
      <w:r>
        <w:t xml:space="preserve"> </w:t>
      </w:r>
    </w:p>
    <w:p w:rsidR="004A3A3B" w:rsidRPr="00D94ACA" w:rsidRDefault="004A3A3B" w:rsidP="004A3A3B">
      <w:pPr>
        <w:pStyle w:val="SingleTxtG"/>
      </w:pPr>
      <w:r>
        <w:tab/>
      </w:r>
      <w:r w:rsidRPr="00D94ACA">
        <w:t>(a)</w:t>
      </w:r>
      <w:r w:rsidRPr="00D94ACA">
        <w:tab/>
        <w:t>The</w:t>
      </w:r>
      <w:r>
        <w:t xml:space="preserve"> </w:t>
      </w:r>
      <w:r w:rsidRPr="00D94ACA">
        <w:t>importance</w:t>
      </w:r>
      <w:r>
        <w:t xml:space="preserve"> </w:t>
      </w:r>
      <w:r w:rsidRPr="00D94ACA">
        <w:t>of</w:t>
      </w:r>
      <w:r>
        <w:t xml:space="preserve"> </w:t>
      </w:r>
      <w:r w:rsidRPr="00D94ACA">
        <w:t>freedom</w:t>
      </w:r>
      <w:r>
        <w:t xml:space="preserve"> </w:t>
      </w:r>
      <w:r w:rsidRPr="00D94ACA">
        <w:t>of</w:t>
      </w:r>
      <w:r>
        <w:t xml:space="preserve"> </w:t>
      </w:r>
      <w:r w:rsidRPr="00D94ACA">
        <w:t>expression</w:t>
      </w:r>
      <w:r>
        <w:t xml:space="preserve"> </w:t>
      </w:r>
      <w:r w:rsidRPr="00D94ACA">
        <w:t>and</w:t>
      </w:r>
      <w:r>
        <w:t xml:space="preserve"> </w:t>
      </w:r>
      <w:r w:rsidRPr="00D94ACA">
        <w:t>of</w:t>
      </w:r>
      <w:r>
        <w:t xml:space="preserve"> </w:t>
      </w:r>
      <w:r w:rsidRPr="00D94ACA">
        <w:t>free,</w:t>
      </w:r>
      <w:r>
        <w:t xml:space="preserve"> </w:t>
      </w:r>
      <w:r w:rsidRPr="00D94ACA">
        <w:t>independent,</w:t>
      </w:r>
      <w:r>
        <w:t xml:space="preserve"> </w:t>
      </w:r>
      <w:r w:rsidRPr="00D94ACA">
        <w:t>plural</w:t>
      </w:r>
      <w:r>
        <w:t xml:space="preserve"> </w:t>
      </w:r>
      <w:r w:rsidRPr="00D94ACA">
        <w:t>and</w:t>
      </w:r>
      <w:r>
        <w:t xml:space="preserve"> </w:t>
      </w:r>
      <w:r w:rsidRPr="00D94ACA">
        <w:t>diverse</w:t>
      </w:r>
      <w:r>
        <w:t xml:space="preserve"> </w:t>
      </w:r>
      <w:r w:rsidRPr="00D94ACA">
        <w:t>media,</w:t>
      </w:r>
      <w:r>
        <w:t xml:space="preserve"> </w:t>
      </w:r>
      <w:r w:rsidRPr="00D94ACA">
        <w:t>online</w:t>
      </w:r>
      <w:r>
        <w:t xml:space="preserve"> </w:t>
      </w:r>
      <w:r w:rsidRPr="00D94ACA">
        <w:t>as</w:t>
      </w:r>
      <w:r>
        <w:t xml:space="preserve"> </w:t>
      </w:r>
      <w:r w:rsidRPr="00D94ACA">
        <w:t>well</w:t>
      </w:r>
      <w:r>
        <w:t xml:space="preserve"> </w:t>
      </w:r>
      <w:r w:rsidRPr="00D94ACA">
        <w:t>as</w:t>
      </w:r>
      <w:r>
        <w:t xml:space="preserve"> </w:t>
      </w:r>
      <w:r w:rsidRPr="00D94ACA">
        <w:t>offline,</w:t>
      </w:r>
      <w:r>
        <w:t xml:space="preserve"> </w:t>
      </w:r>
      <w:r w:rsidRPr="00D94ACA">
        <w:t>in</w:t>
      </w:r>
      <w:r>
        <w:t xml:space="preserve"> </w:t>
      </w:r>
      <w:r w:rsidRPr="00D94ACA">
        <w:t>building</w:t>
      </w:r>
      <w:r>
        <w:t xml:space="preserve"> </w:t>
      </w:r>
      <w:r w:rsidRPr="00D94ACA">
        <w:t>and</w:t>
      </w:r>
      <w:r>
        <w:t xml:space="preserve"> </w:t>
      </w:r>
      <w:r w:rsidRPr="00D94ACA">
        <w:t>supporting</w:t>
      </w:r>
      <w:r>
        <w:t xml:space="preserve"> </w:t>
      </w:r>
      <w:r w:rsidRPr="00D94ACA">
        <w:t>the</w:t>
      </w:r>
      <w:r>
        <w:t xml:space="preserve"> </w:t>
      </w:r>
      <w:r w:rsidRPr="00D94ACA">
        <w:t>functioning</w:t>
      </w:r>
      <w:r>
        <w:t xml:space="preserve"> </w:t>
      </w:r>
      <w:r w:rsidRPr="00D94ACA">
        <w:t>of</w:t>
      </w:r>
      <w:r>
        <w:t xml:space="preserve"> </w:t>
      </w:r>
      <w:r w:rsidRPr="00D94ACA">
        <w:t>inclusive</w:t>
      </w:r>
      <w:r>
        <w:t xml:space="preserve"> </w:t>
      </w:r>
      <w:r w:rsidRPr="00D94ACA">
        <w:t>and</w:t>
      </w:r>
      <w:r>
        <w:t xml:space="preserve"> </w:t>
      </w:r>
      <w:r w:rsidRPr="00D94ACA">
        <w:t>peaceful</w:t>
      </w:r>
      <w:r>
        <w:t xml:space="preserve"> </w:t>
      </w:r>
      <w:r w:rsidRPr="00D94ACA">
        <w:t>knowledge</w:t>
      </w:r>
      <w:r>
        <w:t xml:space="preserve"> </w:t>
      </w:r>
      <w:r w:rsidRPr="00D94ACA">
        <w:t>societies</w:t>
      </w:r>
      <w:r>
        <w:t xml:space="preserve"> </w:t>
      </w:r>
      <w:r w:rsidRPr="00D94ACA">
        <w:t>and</w:t>
      </w:r>
      <w:r>
        <w:t xml:space="preserve"> </w:t>
      </w:r>
      <w:r w:rsidRPr="00D94ACA">
        <w:t>democracies,</w:t>
      </w:r>
      <w:r>
        <w:t xml:space="preserve"> </w:t>
      </w:r>
      <w:r w:rsidRPr="00D94ACA">
        <w:t>an</w:t>
      </w:r>
      <w:r>
        <w:t xml:space="preserve"> </w:t>
      </w:r>
      <w:r w:rsidRPr="00D94ACA">
        <w:t>informed</w:t>
      </w:r>
      <w:r>
        <w:t xml:space="preserve"> </w:t>
      </w:r>
      <w:r w:rsidRPr="00D94ACA">
        <w:t>citizenry,</w:t>
      </w:r>
      <w:r>
        <w:t xml:space="preserve"> </w:t>
      </w:r>
      <w:r w:rsidRPr="00D94ACA">
        <w:t>the</w:t>
      </w:r>
      <w:r>
        <w:t xml:space="preserve"> </w:t>
      </w:r>
      <w:r w:rsidRPr="00D94ACA">
        <w:t>rule</w:t>
      </w:r>
      <w:r>
        <w:t xml:space="preserve"> </w:t>
      </w:r>
      <w:r w:rsidRPr="00D94ACA">
        <w:t>of</w:t>
      </w:r>
      <w:r>
        <w:t xml:space="preserve"> </w:t>
      </w:r>
      <w:r w:rsidRPr="00D94ACA">
        <w:t>law</w:t>
      </w:r>
      <w:r>
        <w:t xml:space="preserve"> </w:t>
      </w:r>
      <w:r w:rsidRPr="00D94ACA">
        <w:t>and</w:t>
      </w:r>
      <w:r>
        <w:t xml:space="preserve"> </w:t>
      </w:r>
      <w:r w:rsidRPr="00D94ACA">
        <w:t>participation</w:t>
      </w:r>
      <w:r>
        <w:t xml:space="preserve"> </w:t>
      </w:r>
      <w:r w:rsidRPr="00D94ACA">
        <w:t>in</w:t>
      </w:r>
      <w:r>
        <w:t xml:space="preserve"> </w:t>
      </w:r>
      <w:r w:rsidRPr="00D94ACA">
        <w:t>public</w:t>
      </w:r>
      <w:r>
        <w:t xml:space="preserve"> </w:t>
      </w:r>
      <w:r w:rsidRPr="00D94ACA">
        <w:t>affairs,</w:t>
      </w:r>
      <w:r>
        <w:t xml:space="preserve"> </w:t>
      </w:r>
      <w:r w:rsidRPr="00D94ACA">
        <w:t>in</w:t>
      </w:r>
      <w:r>
        <w:t xml:space="preserve"> </w:t>
      </w:r>
      <w:r w:rsidRPr="00D94ACA">
        <w:t>holding</w:t>
      </w:r>
      <w:r>
        <w:t xml:space="preserve"> </w:t>
      </w:r>
      <w:r w:rsidRPr="00D94ACA">
        <w:t>public</w:t>
      </w:r>
      <w:r>
        <w:t xml:space="preserve"> </w:t>
      </w:r>
      <w:r w:rsidRPr="00D94ACA">
        <w:t>institutions</w:t>
      </w:r>
      <w:r>
        <w:t xml:space="preserve"> </w:t>
      </w:r>
      <w:r w:rsidRPr="00D94ACA">
        <w:t>and</w:t>
      </w:r>
      <w:r>
        <w:t xml:space="preserve"> </w:t>
      </w:r>
      <w:r w:rsidRPr="00D94ACA">
        <w:t>officials</w:t>
      </w:r>
      <w:r>
        <w:t xml:space="preserve"> </w:t>
      </w:r>
      <w:r w:rsidRPr="00D94ACA">
        <w:t>accountable,</w:t>
      </w:r>
      <w:r>
        <w:t xml:space="preserve"> </w:t>
      </w:r>
      <w:r w:rsidRPr="00D94ACA">
        <w:t>including</w:t>
      </w:r>
      <w:r>
        <w:t xml:space="preserve"> </w:t>
      </w:r>
      <w:r w:rsidRPr="00D94ACA">
        <w:t>by</w:t>
      </w:r>
      <w:r>
        <w:t xml:space="preserve"> </w:t>
      </w:r>
      <w:r w:rsidRPr="00D94ACA">
        <w:t>exposing</w:t>
      </w:r>
      <w:r>
        <w:t xml:space="preserve"> </w:t>
      </w:r>
      <w:r w:rsidRPr="00D94ACA">
        <w:t>corruption;</w:t>
      </w:r>
    </w:p>
    <w:p w:rsidR="004A3A3B" w:rsidRPr="00D94ACA" w:rsidRDefault="004A3A3B" w:rsidP="004A3A3B">
      <w:pPr>
        <w:pStyle w:val="SingleTxtG"/>
      </w:pPr>
      <w:r>
        <w:tab/>
      </w:r>
      <w:r w:rsidRPr="00D94ACA">
        <w:t>(b)</w:t>
      </w:r>
      <w:r w:rsidRPr="00D94ACA">
        <w:tab/>
        <w:t>That</w:t>
      </w:r>
      <w:r>
        <w:t xml:space="preserve"> </w:t>
      </w:r>
      <w:r w:rsidRPr="00D94ACA">
        <w:t>the</w:t>
      </w:r>
      <w:r>
        <w:t xml:space="preserve"> </w:t>
      </w:r>
      <w:r w:rsidRPr="00D94ACA">
        <w:t>work</w:t>
      </w:r>
      <w:r>
        <w:t xml:space="preserve"> </w:t>
      </w:r>
      <w:r w:rsidRPr="00D94ACA">
        <w:t>of</w:t>
      </w:r>
      <w:r>
        <w:t xml:space="preserve"> </w:t>
      </w:r>
      <w:r w:rsidRPr="00D94ACA">
        <w:t>journalists</w:t>
      </w:r>
      <w:r>
        <w:t xml:space="preserve"> </w:t>
      </w:r>
      <w:r w:rsidRPr="00D94ACA">
        <w:t>often</w:t>
      </w:r>
      <w:r>
        <w:t xml:space="preserve"> </w:t>
      </w:r>
      <w:r w:rsidRPr="00D94ACA">
        <w:t>put</w:t>
      </w:r>
      <w:r>
        <w:t xml:space="preserve"> </w:t>
      </w:r>
      <w:r w:rsidRPr="00D94ACA">
        <w:t>them</w:t>
      </w:r>
      <w:r>
        <w:t xml:space="preserve"> </w:t>
      </w:r>
      <w:r w:rsidRPr="00D94ACA">
        <w:t>at</w:t>
      </w:r>
      <w:r>
        <w:t xml:space="preserve"> </w:t>
      </w:r>
      <w:r w:rsidRPr="00D94ACA">
        <w:t>specific</w:t>
      </w:r>
      <w:r>
        <w:t xml:space="preserve"> </w:t>
      </w:r>
      <w:r w:rsidRPr="00D94ACA">
        <w:t>risk</w:t>
      </w:r>
      <w:r>
        <w:t xml:space="preserve"> </w:t>
      </w:r>
      <w:r w:rsidRPr="00D94ACA">
        <w:t>of</w:t>
      </w:r>
      <w:r>
        <w:t xml:space="preserve"> </w:t>
      </w:r>
      <w:r w:rsidRPr="00D94ACA">
        <w:t>intimidation,</w:t>
      </w:r>
      <w:r>
        <w:t xml:space="preserve"> </w:t>
      </w:r>
      <w:r w:rsidRPr="00D94ACA">
        <w:t>threats,</w:t>
      </w:r>
      <w:r>
        <w:t xml:space="preserve"> </w:t>
      </w:r>
      <w:r w:rsidRPr="00D94ACA">
        <w:t>harassment</w:t>
      </w:r>
      <w:r>
        <w:t xml:space="preserve"> </w:t>
      </w:r>
      <w:r w:rsidRPr="00D94ACA">
        <w:t>and</w:t>
      </w:r>
      <w:r>
        <w:t xml:space="preserve"> </w:t>
      </w:r>
      <w:r w:rsidRPr="00D94ACA">
        <w:t>violence,</w:t>
      </w:r>
      <w:r>
        <w:t xml:space="preserve"> </w:t>
      </w:r>
      <w:r w:rsidRPr="00D94ACA">
        <w:t>including</w:t>
      </w:r>
      <w:r>
        <w:t xml:space="preserve"> </w:t>
      </w:r>
      <w:r w:rsidRPr="00D94ACA">
        <w:t>the</w:t>
      </w:r>
      <w:r>
        <w:t xml:space="preserve"> </w:t>
      </w:r>
      <w:r w:rsidRPr="00D94ACA">
        <w:t>targeting</w:t>
      </w:r>
      <w:r>
        <w:t xml:space="preserve"> </w:t>
      </w:r>
      <w:r w:rsidRPr="00D94ACA">
        <w:t>of</w:t>
      </w:r>
      <w:r>
        <w:t xml:space="preserve"> </w:t>
      </w:r>
      <w:r w:rsidRPr="00D94ACA">
        <w:t>their</w:t>
      </w:r>
      <w:r>
        <w:t xml:space="preserve"> </w:t>
      </w:r>
      <w:r w:rsidRPr="00D94ACA">
        <w:t>family</w:t>
      </w:r>
      <w:r>
        <w:t xml:space="preserve"> </w:t>
      </w:r>
      <w:r w:rsidRPr="00D94ACA">
        <w:t>members,</w:t>
      </w:r>
      <w:r>
        <w:t xml:space="preserve"> </w:t>
      </w:r>
      <w:r w:rsidRPr="00D94ACA">
        <w:t>which</w:t>
      </w:r>
      <w:r>
        <w:t xml:space="preserve"> </w:t>
      </w:r>
      <w:r w:rsidRPr="00D94ACA">
        <w:t>often</w:t>
      </w:r>
      <w:r>
        <w:t xml:space="preserve"> </w:t>
      </w:r>
      <w:r w:rsidRPr="00D94ACA">
        <w:t>deterred</w:t>
      </w:r>
      <w:r>
        <w:t xml:space="preserve"> </w:t>
      </w:r>
      <w:r w:rsidRPr="00D94ACA">
        <w:t>journalists</w:t>
      </w:r>
      <w:r>
        <w:t xml:space="preserve"> </w:t>
      </w:r>
      <w:r w:rsidRPr="00D94ACA">
        <w:t>from</w:t>
      </w:r>
      <w:r>
        <w:t xml:space="preserve"> </w:t>
      </w:r>
      <w:r w:rsidRPr="00D94ACA">
        <w:t>continuing</w:t>
      </w:r>
      <w:r>
        <w:t xml:space="preserve"> </w:t>
      </w:r>
      <w:r w:rsidRPr="00D94ACA">
        <w:t>their</w:t>
      </w:r>
      <w:r>
        <w:t xml:space="preserve"> </w:t>
      </w:r>
      <w:r w:rsidRPr="00D94ACA">
        <w:t>work</w:t>
      </w:r>
      <w:r>
        <w:t xml:space="preserve"> </w:t>
      </w:r>
      <w:r w:rsidRPr="00D94ACA">
        <w:t>or</w:t>
      </w:r>
      <w:r>
        <w:t xml:space="preserve"> </w:t>
      </w:r>
      <w:r w:rsidRPr="00D94ACA">
        <w:t>encouraged</w:t>
      </w:r>
      <w:r>
        <w:t xml:space="preserve"> </w:t>
      </w:r>
      <w:r w:rsidRPr="00D94ACA">
        <w:t>self-censorship,</w:t>
      </w:r>
      <w:r>
        <w:t xml:space="preserve"> </w:t>
      </w:r>
      <w:r w:rsidRPr="00D94ACA">
        <w:t>consequently</w:t>
      </w:r>
      <w:r>
        <w:t xml:space="preserve"> </w:t>
      </w:r>
      <w:r w:rsidRPr="00D94ACA">
        <w:t>depriving</w:t>
      </w:r>
      <w:r>
        <w:t xml:space="preserve"> </w:t>
      </w:r>
      <w:r w:rsidRPr="00D94ACA">
        <w:t>society</w:t>
      </w:r>
      <w:r>
        <w:t xml:space="preserve"> </w:t>
      </w:r>
      <w:r w:rsidRPr="00D94ACA">
        <w:t>of</w:t>
      </w:r>
      <w:r>
        <w:t xml:space="preserve"> </w:t>
      </w:r>
      <w:r w:rsidRPr="00D94ACA">
        <w:t>important</w:t>
      </w:r>
      <w:r>
        <w:t xml:space="preserve"> </w:t>
      </w:r>
      <w:r w:rsidRPr="00D94ACA">
        <w:t>information.</w:t>
      </w:r>
    </w:p>
    <w:p w:rsidR="004A3A3B" w:rsidRPr="00D94ACA" w:rsidRDefault="004A3A3B" w:rsidP="004A3A3B">
      <w:pPr>
        <w:pStyle w:val="SingleTxtG"/>
      </w:pPr>
      <w:r w:rsidRPr="00D94ACA">
        <w:t>32.</w:t>
      </w:r>
      <w:r w:rsidRPr="00D94ACA">
        <w:tab/>
        <w:t>Also</w:t>
      </w:r>
      <w:r>
        <w:t xml:space="preserve"> </w:t>
      </w:r>
      <w:r w:rsidRPr="00D94ACA">
        <w:t>in</w:t>
      </w:r>
      <w:r>
        <w:t xml:space="preserve"> </w:t>
      </w:r>
      <w:r w:rsidRPr="00D94ACA">
        <w:t>its</w:t>
      </w:r>
      <w:r>
        <w:t xml:space="preserve"> </w:t>
      </w:r>
      <w:r w:rsidRPr="00D94ACA">
        <w:t>resolution</w:t>
      </w:r>
      <w:r>
        <w:t xml:space="preserve"> </w:t>
      </w:r>
      <w:r w:rsidRPr="00D94ACA">
        <w:t>39/6,</w:t>
      </w:r>
      <w:r>
        <w:t xml:space="preserve"> </w:t>
      </w:r>
      <w:r w:rsidRPr="00D94ACA">
        <w:t>the</w:t>
      </w:r>
      <w:r>
        <w:t xml:space="preserve"> </w:t>
      </w:r>
      <w:r w:rsidRPr="00D94ACA">
        <w:t>Council</w:t>
      </w:r>
      <w:r>
        <w:t xml:space="preserve"> </w:t>
      </w:r>
      <w:r w:rsidRPr="00D94ACA">
        <w:t>urged</w:t>
      </w:r>
      <w:r>
        <w:t xml:space="preserve"> </w:t>
      </w:r>
      <w:r w:rsidRPr="00D94ACA">
        <w:t>political</w:t>
      </w:r>
      <w:r>
        <w:t xml:space="preserve"> </w:t>
      </w:r>
      <w:r w:rsidRPr="00D94ACA">
        <w:t>leaders,</w:t>
      </w:r>
      <w:r>
        <w:t xml:space="preserve"> </w:t>
      </w:r>
      <w:r w:rsidRPr="00D94ACA">
        <w:t>public</w:t>
      </w:r>
      <w:r>
        <w:t xml:space="preserve"> </w:t>
      </w:r>
      <w:r w:rsidRPr="00D94ACA">
        <w:t>officials</w:t>
      </w:r>
      <w:r>
        <w:t xml:space="preserve"> </w:t>
      </w:r>
      <w:r w:rsidRPr="00D94ACA">
        <w:t>and/or</w:t>
      </w:r>
      <w:r>
        <w:t xml:space="preserve"> </w:t>
      </w:r>
      <w:r w:rsidRPr="00D94ACA">
        <w:t>authorities</w:t>
      </w:r>
      <w:r>
        <w:t xml:space="preserve"> </w:t>
      </w:r>
      <w:r w:rsidRPr="00D94ACA">
        <w:t>to</w:t>
      </w:r>
      <w:r>
        <w:t xml:space="preserve"> </w:t>
      </w:r>
      <w:r w:rsidRPr="00D94ACA">
        <w:t>refrain</w:t>
      </w:r>
      <w:r>
        <w:t xml:space="preserve"> </w:t>
      </w:r>
      <w:r w:rsidRPr="00D94ACA">
        <w:t>from</w:t>
      </w:r>
      <w:r>
        <w:t xml:space="preserve"> </w:t>
      </w:r>
      <w:r w:rsidRPr="00D94ACA">
        <w:t>denigrating,</w:t>
      </w:r>
      <w:r>
        <w:t xml:space="preserve"> </w:t>
      </w:r>
      <w:r w:rsidRPr="00D94ACA">
        <w:t>intimidating</w:t>
      </w:r>
      <w:r>
        <w:t xml:space="preserve"> </w:t>
      </w:r>
      <w:r w:rsidRPr="00D94ACA">
        <w:t>or</w:t>
      </w:r>
      <w:r>
        <w:t xml:space="preserve"> </w:t>
      </w:r>
      <w:r w:rsidRPr="00D94ACA">
        <w:t>threatening</w:t>
      </w:r>
      <w:r>
        <w:t xml:space="preserve"> </w:t>
      </w:r>
      <w:r w:rsidRPr="00D94ACA">
        <w:t>the</w:t>
      </w:r>
      <w:r>
        <w:t xml:space="preserve"> </w:t>
      </w:r>
      <w:r w:rsidRPr="00D94ACA">
        <w:t>media,</w:t>
      </w:r>
      <w:r>
        <w:t xml:space="preserve"> </w:t>
      </w:r>
      <w:r w:rsidRPr="00D94ACA">
        <w:t>including</w:t>
      </w:r>
      <w:r>
        <w:t xml:space="preserve"> </w:t>
      </w:r>
      <w:r w:rsidRPr="00D94ACA">
        <w:t>individual</w:t>
      </w:r>
      <w:r>
        <w:t xml:space="preserve"> </w:t>
      </w:r>
      <w:r w:rsidRPr="00D94ACA">
        <w:t>journalists,</w:t>
      </w:r>
      <w:r>
        <w:t xml:space="preserve"> </w:t>
      </w:r>
      <w:r w:rsidRPr="00D94ACA">
        <w:t>and</w:t>
      </w:r>
      <w:r>
        <w:t xml:space="preserve"> </w:t>
      </w:r>
      <w:r w:rsidRPr="00D94ACA">
        <w:t>thereby</w:t>
      </w:r>
      <w:r>
        <w:t xml:space="preserve"> </w:t>
      </w:r>
      <w:r w:rsidRPr="00D94ACA">
        <w:t>undermining</w:t>
      </w:r>
      <w:r>
        <w:t xml:space="preserve"> </w:t>
      </w:r>
      <w:r w:rsidRPr="00D94ACA">
        <w:t>trust</w:t>
      </w:r>
      <w:r>
        <w:t xml:space="preserve"> </w:t>
      </w:r>
      <w:r w:rsidRPr="00D94ACA">
        <w:t>in</w:t>
      </w:r>
      <w:r>
        <w:t xml:space="preserve"> </w:t>
      </w:r>
      <w:r w:rsidRPr="00D94ACA">
        <w:t>the</w:t>
      </w:r>
      <w:r>
        <w:t xml:space="preserve"> </w:t>
      </w:r>
      <w:r w:rsidRPr="00D94ACA">
        <w:t>credibility</w:t>
      </w:r>
      <w:r>
        <w:t xml:space="preserve"> </w:t>
      </w:r>
      <w:r w:rsidRPr="00D94ACA">
        <w:t>of</w:t>
      </w:r>
      <w:r>
        <w:t xml:space="preserve"> </w:t>
      </w:r>
      <w:r w:rsidRPr="00D94ACA">
        <w:t>journalists</w:t>
      </w:r>
      <w:r>
        <w:t xml:space="preserve"> </w:t>
      </w:r>
      <w:r w:rsidRPr="00D94ACA">
        <w:t>as</w:t>
      </w:r>
      <w:r>
        <w:t xml:space="preserve"> </w:t>
      </w:r>
      <w:r w:rsidRPr="00D94ACA">
        <w:t>well</w:t>
      </w:r>
      <w:r>
        <w:t xml:space="preserve"> </w:t>
      </w:r>
      <w:r w:rsidRPr="00D94ACA">
        <w:t>as</w:t>
      </w:r>
      <w:r>
        <w:t xml:space="preserve"> </w:t>
      </w:r>
      <w:r w:rsidRPr="00D94ACA">
        <w:t>respect</w:t>
      </w:r>
      <w:r>
        <w:t xml:space="preserve"> </w:t>
      </w:r>
      <w:r w:rsidRPr="00D94ACA">
        <w:t>for</w:t>
      </w:r>
      <w:r>
        <w:t xml:space="preserve"> </w:t>
      </w:r>
      <w:r w:rsidRPr="00D94ACA">
        <w:t>the</w:t>
      </w:r>
      <w:r>
        <w:t xml:space="preserve"> </w:t>
      </w:r>
      <w:r w:rsidRPr="00D94ACA">
        <w:t>importance</w:t>
      </w:r>
      <w:r>
        <w:t xml:space="preserve"> </w:t>
      </w:r>
      <w:r w:rsidRPr="00D94ACA">
        <w:t>of</w:t>
      </w:r>
      <w:r>
        <w:t xml:space="preserve"> </w:t>
      </w:r>
      <w:r w:rsidRPr="00D94ACA">
        <w:t>independent</w:t>
      </w:r>
      <w:r>
        <w:t xml:space="preserve"> </w:t>
      </w:r>
      <w:r w:rsidRPr="00D94ACA">
        <w:t>journalism.</w:t>
      </w:r>
    </w:p>
    <w:p w:rsidR="004A3A3B" w:rsidRPr="00D94ACA" w:rsidRDefault="004A3A3B" w:rsidP="004A3A3B">
      <w:pPr>
        <w:pStyle w:val="SingleTxtG"/>
      </w:pPr>
      <w:r w:rsidRPr="00D94ACA">
        <w:t>33.</w:t>
      </w:r>
      <w:r w:rsidRPr="00D94ACA">
        <w:tab/>
        <w:t>These</w:t>
      </w:r>
      <w:r>
        <w:t xml:space="preserve"> </w:t>
      </w:r>
      <w:r w:rsidRPr="00D94ACA">
        <w:t>are</w:t>
      </w:r>
      <w:r>
        <w:t xml:space="preserve"> </w:t>
      </w:r>
      <w:r w:rsidRPr="00D94ACA">
        <w:t>among</w:t>
      </w:r>
      <w:r>
        <w:t xml:space="preserve"> </w:t>
      </w:r>
      <w:r w:rsidRPr="00D94ACA">
        <w:t>the</w:t>
      </w:r>
      <w:r>
        <w:t xml:space="preserve"> </w:t>
      </w:r>
      <w:r w:rsidRPr="00D94ACA">
        <w:t>basic</w:t>
      </w:r>
      <w:r>
        <w:t xml:space="preserve"> </w:t>
      </w:r>
      <w:r w:rsidRPr="00D94ACA">
        <w:t>requirements</w:t>
      </w:r>
      <w:r>
        <w:t xml:space="preserve"> </w:t>
      </w:r>
      <w:r w:rsidRPr="00D94ACA">
        <w:t>for</w:t>
      </w:r>
      <w:r>
        <w:t xml:space="preserve"> </w:t>
      </w:r>
      <w:r w:rsidRPr="00D94ACA">
        <w:t>Governments</w:t>
      </w:r>
      <w:r>
        <w:t xml:space="preserve"> </w:t>
      </w:r>
      <w:r w:rsidRPr="00D94ACA">
        <w:t>to</w:t>
      </w:r>
      <w:r>
        <w:t xml:space="preserve"> </w:t>
      </w:r>
      <w:r w:rsidRPr="00D94ACA">
        <w:t>ensure</w:t>
      </w:r>
      <w:r>
        <w:t xml:space="preserve"> </w:t>
      </w:r>
      <w:r w:rsidRPr="00D94ACA">
        <w:t>that</w:t>
      </w:r>
      <w:r>
        <w:t xml:space="preserve"> </w:t>
      </w:r>
      <w:r w:rsidRPr="00D94ACA">
        <w:t>journalism</w:t>
      </w:r>
      <w:r>
        <w:t xml:space="preserve"> </w:t>
      </w:r>
      <w:r w:rsidRPr="00D94ACA">
        <w:t>thrives</w:t>
      </w:r>
      <w:r>
        <w:t xml:space="preserve"> </w:t>
      </w:r>
      <w:r w:rsidRPr="00D94ACA">
        <w:t>and</w:t>
      </w:r>
      <w:r>
        <w:t xml:space="preserve"> </w:t>
      </w:r>
      <w:r w:rsidRPr="00D94ACA">
        <w:t>plays</w:t>
      </w:r>
      <w:r>
        <w:t xml:space="preserve"> </w:t>
      </w:r>
      <w:r w:rsidRPr="00D94ACA">
        <w:t>its</w:t>
      </w:r>
      <w:r>
        <w:t xml:space="preserve"> </w:t>
      </w:r>
      <w:r w:rsidRPr="00D94ACA">
        <w:t>essential</w:t>
      </w:r>
      <w:r>
        <w:t xml:space="preserve"> </w:t>
      </w:r>
      <w:r w:rsidRPr="00D94ACA">
        <w:t>role</w:t>
      </w:r>
      <w:r>
        <w:t xml:space="preserve"> </w:t>
      </w:r>
      <w:r w:rsidRPr="00D94ACA">
        <w:t>during</w:t>
      </w:r>
      <w:r>
        <w:t xml:space="preserve"> </w:t>
      </w:r>
      <w:r w:rsidRPr="00D94ACA">
        <w:t>the</w:t>
      </w:r>
      <w:r>
        <w:t xml:space="preserve"> </w:t>
      </w:r>
      <w:r w:rsidRPr="00D94ACA">
        <w:t>pandemic,</w:t>
      </w:r>
      <w:r>
        <w:t xml:space="preserve"> </w:t>
      </w:r>
      <w:r w:rsidRPr="00D94ACA">
        <w:t>and</w:t>
      </w:r>
      <w:r>
        <w:t xml:space="preserve"> </w:t>
      </w:r>
      <w:r w:rsidRPr="00D94ACA">
        <w:t>during</w:t>
      </w:r>
      <w:r>
        <w:t xml:space="preserve"> </w:t>
      </w:r>
      <w:r w:rsidRPr="00D94ACA">
        <w:t>all</w:t>
      </w:r>
      <w:r>
        <w:t xml:space="preserve"> </w:t>
      </w:r>
      <w:r w:rsidRPr="00D94ACA">
        <w:t>future</w:t>
      </w:r>
      <w:r>
        <w:t xml:space="preserve"> </w:t>
      </w:r>
      <w:r w:rsidRPr="00D94ACA">
        <w:t>public</w:t>
      </w:r>
      <w:r>
        <w:t xml:space="preserve"> </w:t>
      </w:r>
      <w:r w:rsidRPr="00D94ACA">
        <w:t>crises.</w:t>
      </w:r>
      <w:r>
        <w:t xml:space="preserve"> </w:t>
      </w:r>
      <w:r w:rsidRPr="00D94ACA">
        <w:t>The</w:t>
      </w:r>
      <w:r>
        <w:t xml:space="preserve"> </w:t>
      </w:r>
      <w:r w:rsidRPr="00D94ACA">
        <w:t>protection</w:t>
      </w:r>
      <w:r>
        <w:t xml:space="preserve"> </w:t>
      </w:r>
      <w:r w:rsidRPr="00D94ACA">
        <w:t>of</w:t>
      </w:r>
      <w:r>
        <w:t xml:space="preserve"> </w:t>
      </w:r>
      <w:r w:rsidRPr="00D94ACA">
        <w:t>the</w:t>
      </w:r>
      <w:r>
        <w:t xml:space="preserve"> </w:t>
      </w:r>
      <w:r w:rsidRPr="00D94ACA">
        <w:t>media</w:t>
      </w:r>
      <w:r>
        <w:t xml:space="preserve"> </w:t>
      </w:r>
      <w:r w:rsidRPr="00D94ACA">
        <w:t>is</w:t>
      </w:r>
      <w:r>
        <w:t xml:space="preserve"> </w:t>
      </w:r>
      <w:r w:rsidRPr="00D94ACA">
        <w:t>a</w:t>
      </w:r>
      <w:r>
        <w:t xml:space="preserve"> </w:t>
      </w:r>
      <w:r w:rsidRPr="00D94ACA">
        <w:t>protection</w:t>
      </w:r>
      <w:r>
        <w:t xml:space="preserve"> </w:t>
      </w:r>
      <w:r w:rsidRPr="00D94ACA">
        <w:t>of</w:t>
      </w:r>
      <w:r>
        <w:t xml:space="preserve"> </w:t>
      </w:r>
      <w:r w:rsidRPr="00D94ACA">
        <w:t>the</w:t>
      </w:r>
      <w:r>
        <w:t xml:space="preserve"> </w:t>
      </w:r>
      <w:r w:rsidRPr="00D94ACA">
        <w:t>public</w:t>
      </w:r>
      <w:r w:rsidR="001A4366">
        <w:t>’</w:t>
      </w:r>
      <w:r w:rsidRPr="00D94ACA">
        <w:t>s</w:t>
      </w:r>
      <w:r>
        <w:t xml:space="preserve"> </w:t>
      </w:r>
      <w:r w:rsidRPr="00D94ACA">
        <w:t>right</w:t>
      </w:r>
      <w:r>
        <w:t xml:space="preserve"> </w:t>
      </w:r>
      <w:r w:rsidRPr="00D94ACA">
        <w:t>to</w:t>
      </w:r>
      <w:r>
        <w:t xml:space="preserve"> </w:t>
      </w:r>
      <w:r w:rsidRPr="00D94ACA">
        <w:t>information,</w:t>
      </w:r>
      <w:r>
        <w:t xml:space="preserve"> </w:t>
      </w:r>
      <w:r w:rsidRPr="00D94ACA">
        <w:t>not</w:t>
      </w:r>
      <w:r>
        <w:t xml:space="preserve"> </w:t>
      </w:r>
      <w:r w:rsidRPr="00D94ACA">
        <w:t>only</w:t>
      </w:r>
      <w:r>
        <w:t xml:space="preserve"> </w:t>
      </w:r>
      <w:r w:rsidRPr="00D94ACA">
        <w:t>a</w:t>
      </w:r>
      <w:r>
        <w:t xml:space="preserve"> </w:t>
      </w:r>
      <w:r w:rsidRPr="00D94ACA">
        <w:t>protection</w:t>
      </w:r>
      <w:r>
        <w:t xml:space="preserve"> </w:t>
      </w:r>
      <w:r w:rsidRPr="00D94ACA">
        <w:t>owed</w:t>
      </w:r>
      <w:r>
        <w:t xml:space="preserve"> </w:t>
      </w:r>
      <w:r w:rsidRPr="00D94ACA">
        <w:t>to</w:t>
      </w:r>
      <w:r>
        <w:t xml:space="preserve"> </w:t>
      </w:r>
      <w:r w:rsidRPr="00D94ACA">
        <w:t>the</w:t>
      </w:r>
      <w:r>
        <w:t xml:space="preserve"> </w:t>
      </w:r>
      <w:r w:rsidRPr="00D94ACA">
        <w:t>reporters</w:t>
      </w:r>
      <w:r>
        <w:t xml:space="preserve"> </w:t>
      </w:r>
      <w:r w:rsidRPr="00D94ACA">
        <w:t>themselves.</w:t>
      </w:r>
      <w:r>
        <w:t xml:space="preserve"> </w:t>
      </w:r>
      <w:r w:rsidRPr="00D94ACA">
        <w:t>Moreover,</w:t>
      </w:r>
      <w:r>
        <w:t xml:space="preserve"> </w:t>
      </w:r>
      <w:r w:rsidRPr="00D94ACA">
        <w:t>the</w:t>
      </w:r>
      <w:r>
        <w:t xml:space="preserve"> </w:t>
      </w:r>
      <w:r w:rsidRPr="00D94ACA">
        <w:t>protection</w:t>
      </w:r>
      <w:r>
        <w:t xml:space="preserve"> </w:t>
      </w:r>
      <w:r w:rsidRPr="00D94ACA">
        <w:t>of</w:t>
      </w:r>
      <w:r>
        <w:t xml:space="preserve"> </w:t>
      </w:r>
      <w:r w:rsidRPr="00D94ACA">
        <w:t>journalists</w:t>
      </w:r>
      <w:r>
        <w:t xml:space="preserve"> </w:t>
      </w:r>
      <w:r w:rsidRPr="00D94ACA">
        <w:t>and</w:t>
      </w:r>
      <w:r>
        <w:t xml:space="preserve"> </w:t>
      </w:r>
      <w:r w:rsidRPr="00D94ACA">
        <w:t>promotion</w:t>
      </w:r>
      <w:r>
        <w:t xml:space="preserve"> </w:t>
      </w:r>
      <w:r w:rsidRPr="00D94ACA">
        <w:t>of</w:t>
      </w:r>
      <w:r>
        <w:t xml:space="preserve"> </w:t>
      </w:r>
      <w:r w:rsidRPr="00D94ACA">
        <w:t>access</w:t>
      </w:r>
      <w:r>
        <w:t xml:space="preserve"> </w:t>
      </w:r>
      <w:r w:rsidRPr="00D94ACA">
        <w:t>to</w:t>
      </w:r>
      <w:r>
        <w:t xml:space="preserve"> </w:t>
      </w:r>
      <w:r w:rsidRPr="00D94ACA">
        <w:t>information</w:t>
      </w:r>
      <w:r>
        <w:t xml:space="preserve"> </w:t>
      </w:r>
      <w:r w:rsidRPr="00D94ACA">
        <w:t>extends</w:t>
      </w:r>
      <w:r>
        <w:t xml:space="preserve"> </w:t>
      </w:r>
      <w:r w:rsidRPr="00D94ACA">
        <w:t>to</w:t>
      </w:r>
      <w:r>
        <w:t xml:space="preserve"> </w:t>
      </w:r>
      <w:r w:rsidRPr="00D94ACA">
        <w:t>the</w:t>
      </w:r>
      <w:r>
        <w:t xml:space="preserve"> </w:t>
      </w:r>
      <w:r w:rsidRPr="00D94ACA">
        <w:t>protection</w:t>
      </w:r>
      <w:r>
        <w:t xml:space="preserve"> </w:t>
      </w:r>
      <w:r w:rsidRPr="00D94ACA">
        <w:t>of</w:t>
      </w:r>
      <w:r>
        <w:t xml:space="preserve"> </w:t>
      </w:r>
      <w:r w:rsidRPr="00D94ACA">
        <w:t>sources</w:t>
      </w:r>
      <w:r>
        <w:t xml:space="preserve"> </w:t>
      </w:r>
      <w:r w:rsidRPr="00D94ACA">
        <w:t>and</w:t>
      </w:r>
      <w:r>
        <w:t xml:space="preserve"> </w:t>
      </w:r>
      <w:r w:rsidRPr="00D94ACA">
        <w:t>the</w:t>
      </w:r>
      <w:r>
        <w:t xml:space="preserve"> </w:t>
      </w:r>
      <w:r w:rsidRPr="00D94ACA">
        <w:t>protection</w:t>
      </w:r>
      <w:r>
        <w:t xml:space="preserve"> </w:t>
      </w:r>
      <w:r w:rsidRPr="00D94ACA">
        <w:t>of</w:t>
      </w:r>
      <w:r>
        <w:t xml:space="preserve"> </w:t>
      </w:r>
      <w:r w:rsidRPr="00D94ACA">
        <w:t>whistle-blowers</w:t>
      </w:r>
      <w:r>
        <w:t xml:space="preserve"> </w:t>
      </w:r>
      <w:r w:rsidRPr="00D94ACA">
        <w:t>(see</w:t>
      </w:r>
      <w:r>
        <w:t xml:space="preserve"> </w:t>
      </w:r>
      <w:r w:rsidRPr="00D94ACA">
        <w:t>A/70/361).</w:t>
      </w:r>
    </w:p>
    <w:p w:rsidR="004A3A3B" w:rsidRPr="00D94ACA" w:rsidRDefault="004A3A3B" w:rsidP="004A3A3B">
      <w:pPr>
        <w:pStyle w:val="SingleTxtG"/>
      </w:pPr>
      <w:r w:rsidRPr="00D94ACA">
        <w:t>34.</w:t>
      </w:r>
      <w:r w:rsidRPr="00D94ACA">
        <w:tab/>
        <w:t>Nonetheless,</w:t>
      </w:r>
      <w:r>
        <w:t xml:space="preserve"> </w:t>
      </w:r>
      <w:r w:rsidRPr="00D94ACA">
        <w:t>the</w:t>
      </w:r>
      <w:r>
        <w:t xml:space="preserve"> </w:t>
      </w:r>
      <w:r w:rsidRPr="00D94ACA">
        <w:t>pandemic</w:t>
      </w:r>
      <w:r>
        <w:t xml:space="preserve"> </w:t>
      </w:r>
      <w:r w:rsidRPr="00D94ACA">
        <w:t>has</w:t>
      </w:r>
      <w:r>
        <w:t xml:space="preserve"> </w:t>
      </w:r>
      <w:r w:rsidRPr="00D94ACA">
        <w:t>already</w:t>
      </w:r>
      <w:r>
        <w:t xml:space="preserve"> </w:t>
      </w:r>
      <w:r w:rsidRPr="00D94ACA">
        <w:t>exposed</w:t>
      </w:r>
      <w:r>
        <w:t xml:space="preserve"> </w:t>
      </w:r>
      <w:r w:rsidRPr="00D94ACA">
        <w:t>numerous</w:t>
      </w:r>
      <w:r>
        <w:t xml:space="preserve"> </w:t>
      </w:r>
      <w:r w:rsidRPr="00D94ACA">
        <w:t>threats</w:t>
      </w:r>
      <w:r>
        <w:t xml:space="preserve"> </w:t>
      </w:r>
      <w:r w:rsidRPr="00D94ACA">
        <w:t>to</w:t>
      </w:r>
      <w:r>
        <w:t xml:space="preserve"> </w:t>
      </w:r>
      <w:r w:rsidRPr="00D94ACA">
        <w:t>journalism,</w:t>
      </w:r>
      <w:r>
        <w:t xml:space="preserve"> </w:t>
      </w:r>
      <w:r w:rsidRPr="00D94ACA">
        <w:t>with</w:t>
      </w:r>
      <w:r>
        <w:t xml:space="preserve"> </w:t>
      </w:r>
      <w:r w:rsidRPr="00D94ACA">
        <w:t>an</w:t>
      </w:r>
      <w:r>
        <w:t xml:space="preserve"> </w:t>
      </w:r>
      <w:r w:rsidRPr="00D94ACA">
        <w:t>increasing</w:t>
      </w:r>
      <w:r>
        <w:t xml:space="preserve"> </w:t>
      </w:r>
      <w:r w:rsidRPr="00D94ACA">
        <w:t>number</w:t>
      </w:r>
      <w:r>
        <w:t xml:space="preserve"> </w:t>
      </w:r>
      <w:r w:rsidRPr="00D94ACA">
        <w:t>of</w:t>
      </w:r>
      <w:r>
        <w:t xml:space="preserve"> </w:t>
      </w:r>
      <w:r w:rsidRPr="00D94ACA">
        <w:t>reports</w:t>
      </w:r>
      <w:r>
        <w:t xml:space="preserve"> </w:t>
      </w:r>
      <w:r w:rsidRPr="00D94ACA">
        <w:t>indicating</w:t>
      </w:r>
      <w:r>
        <w:t xml:space="preserve"> </w:t>
      </w:r>
      <w:r w:rsidRPr="00D94ACA">
        <w:t>that</w:t>
      </w:r>
      <w:r>
        <w:t xml:space="preserve"> </w:t>
      </w:r>
      <w:r w:rsidRPr="00D94ACA">
        <w:t>Governments</w:t>
      </w:r>
      <w:r>
        <w:t xml:space="preserve"> </w:t>
      </w:r>
      <w:r w:rsidRPr="00D94ACA">
        <w:t>attack</w:t>
      </w:r>
      <w:r>
        <w:t xml:space="preserve"> </w:t>
      </w:r>
      <w:r w:rsidRPr="00D94ACA">
        <w:t>the</w:t>
      </w:r>
      <w:r>
        <w:t xml:space="preserve"> </w:t>
      </w:r>
      <w:r w:rsidRPr="00D94ACA">
        <w:t>messenger</w:t>
      </w:r>
      <w:r>
        <w:t xml:space="preserve"> </w:t>
      </w:r>
      <w:r w:rsidRPr="00D94ACA">
        <w:t>and</w:t>
      </w:r>
      <w:r>
        <w:t xml:space="preserve"> </w:t>
      </w:r>
      <w:r w:rsidRPr="00D94ACA">
        <w:t>limit</w:t>
      </w:r>
      <w:r>
        <w:t xml:space="preserve"> </w:t>
      </w:r>
      <w:r w:rsidRPr="00D94ACA">
        <w:t>reporting</w:t>
      </w:r>
      <w:r>
        <w:t xml:space="preserve"> </w:t>
      </w:r>
      <w:r w:rsidRPr="00D94ACA">
        <w:t>rather</w:t>
      </w:r>
      <w:r>
        <w:t xml:space="preserve"> </w:t>
      </w:r>
      <w:r w:rsidRPr="00D94ACA">
        <w:t>than</w:t>
      </w:r>
      <w:r>
        <w:t xml:space="preserve"> </w:t>
      </w:r>
      <w:r w:rsidRPr="00D94ACA">
        <w:t>act</w:t>
      </w:r>
      <w:r>
        <w:t xml:space="preserve"> </w:t>
      </w:r>
      <w:r w:rsidRPr="00D94ACA">
        <w:t>responsively</w:t>
      </w:r>
      <w:r>
        <w:t xml:space="preserve"> </w:t>
      </w:r>
      <w:r w:rsidRPr="00D94ACA">
        <w:t>on</w:t>
      </w:r>
      <w:r>
        <w:t xml:space="preserve"> </w:t>
      </w:r>
      <w:r w:rsidRPr="00D94ACA">
        <w:t>the</w:t>
      </w:r>
      <w:r>
        <w:t xml:space="preserve"> </w:t>
      </w:r>
      <w:r w:rsidRPr="00D94ACA">
        <w:t>information</w:t>
      </w:r>
      <w:r>
        <w:t xml:space="preserve"> </w:t>
      </w:r>
      <w:r w:rsidRPr="00D94ACA">
        <w:t>disclosed.</w:t>
      </w:r>
      <w:r>
        <w:t xml:space="preserve"> </w:t>
      </w:r>
      <w:r w:rsidRPr="00D94ACA">
        <w:t>Some</w:t>
      </w:r>
      <w:r>
        <w:t xml:space="preserve"> </w:t>
      </w:r>
      <w:r w:rsidRPr="00D94ACA">
        <w:t>of</w:t>
      </w:r>
      <w:r>
        <w:t xml:space="preserve"> </w:t>
      </w:r>
      <w:r w:rsidRPr="00D94ACA">
        <w:t>the</w:t>
      </w:r>
      <w:r>
        <w:t xml:space="preserve"> </w:t>
      </w:r>
      <w:r w:rsidRPr="00D94ACA">
        <w:t>most</w:t>
      </w:r>
      <w:r>
        <w:t xml:space="preserve"> </w:t>
      </w:r>
      <w:r w:rsidRPr="00D94ACA">
        <w:t>concerning</w:t>
      </w:r>
      <w:r>
        <w:t xml:space="preserve"> </w:t>
      </w:r>
      <w:r w:rsidRPr="00D94ACA">
        <w:t>categories</w:t>
      </w:r>
      <w:r>
        <w:t xml:space="preserve"> </w:t>
      </w:r>
      <w:r w:rsidRPr="00D94ACA">
        <w:t>of</w:t>
      </w:r>
      <w:r>
        <w:t xml:space="preserve"> </w:t>
      </w:r>
      <w:r w:rsidRPr="00D94ACA">
        <w:t>attacks</w:t>
      </w:r>
      <w:r>
        <w:t xml:space="preserve"> </w:t>
      </w:r>
      <w:r w:rsidRPr="00D94ACA">
        <w:t>on</w:t>
      </w:r>
      <w:r>
        <w:t xml:space="preserve"> </w:t>
      </w:r>
      <w:r w:rsidRPr="00D94ACA">
        <w:t>journalism</w:t>
      </w:r>
      <w:r>
        <w:t xml:space="preserve"> </w:t>
      </w:r>
      <w:r w:rsidRPr="00D94ACA">
        <w:t>are</w:t>
      </w:r>
      <w:r>
        <w:t xml:space="preserve"> </w:t>
      </w:r>
      <w:r w:rsidRPr="00D94ACA">
        <w:t>listed</w:t>
      </w:r>
      <w:r>
        <w:t xml:space="preserve"> </w:t>
      </w:r>
      <w:r w:rsidRPr="00D94ACA">
        <w:t>below.</w:t>
      </w:r>
    </w:p>
    <w:p w:rsidR="004A3A3B" w:rsidRPr="00D94ACA" w:rsidRDefault="004A3A3B" w:rsidP="004A3A3B">
      <w:pPr>
        <w:pStyle w:val="SingleTxtG"/>
      </w:pPr>
      <w:r w:rsidRPr="00D94ACA">
        <w:t>35.</w:t>
      </w:r>
      <w:r w:rsidRPr="00D94ACA">
        <w:tab/>
      </w:r>
      <w:r w:rsidRPr="004974F7">
        <w:rPr>
          <w:b/>
          <w:bCs/>
        </w:rPr>
        <w:t>Police intimidation of journalists</w:t>
      </w:r>
      <w:r w:rsidRPr="00D94ACA">
        <w:t>.</w:t>
      </w:r>
      <w:r>
        <w:t xml:space="preserve"> </w:t>
      </w:r>
      <w:r w:rsidRPr="00D94ACA">
        <w:t>Numerous</w:t>
      </w:r>
      <w:r>
        <w:t xml:space="preserve"> </w:t>
      </w:r>
      <w:r w:rsidRPr="00D94ACA">
        <w:t>reports</w:t>
      </w:r>
      <w:r>
        <w:t xml:space="preserve"> </w:t>
      </w:r>
      <w:r w:rsidRPr="00D94ACA">
        <w:t>from</w:t>
      </w:r>
      <w:r>
        <w:t xml:space="preserve"> </w:t>
      </w:r>
      <w:r w:rsidRPr="00D94ACA">
        <w:t>around</w:t>
      </w:r>
      <w:r>
        <w:t xml:space="preserve"> </w:t>
      </w:r>
      <w:r w:rsidRPr="00D94ACA">
        <w:t>the</w:t>
      </w:r>
      <w:r>
        <w:t xml:space="preserve"> </w:t>
      </w:r>
      <w:r w:rsidRPr="00D94ACA">
        <w:t>world</w:t>
      </w:r>
      <w:r>
        <w:t xml:space="preserve"> </w:t>
      </w:r>
      <w:r w:rsidRPr="00D94ACA">
        <w:t>indicate</w:t>
      </w:r>
      <w:r>
        <w:t xml:space="preserve"> </w:t>
      </w:r>
      <w:r w:rsidRPr="00D94ACA">
        <w:t>growing</w:t>
      </w:r>
      <w:r>
        <w:t xml:space="preserve"> </w:t>
      </w:r>
      <w:r w:rsidRPr="00D94ACA">
        <w:t>intimidation</w:t>
      </w:r>
      <w:r>
        <w:t xml:space="preserve"> </w:t>
      </w:r>
      <w:r w:rsidRPr="00D94ACA">
        <w:t>of</w:t>
      </w:r>
      <w:r>
        <w:t xml:space="preserve"> </w:t>
      </w:r>
      <w:r w:rsidRPr="00D94ACA">
        <w:t>journalists</w:t>
      </w:r>
      <w:r>
        <w:t xml:space="preserve"> </w:t>
      </w:r>
      <w:r w:rsidRPr="00D94ACA">
        <w:t>reporting</w:t>
      </w:r>
      <w:r>
        <w:t xml:space="preserve"> </w:t>
      </w:r>
      <w:r w:rsidRPr="00D94ACA">
        <w:t>on</w:t>
      </w:r>
      <w:r>
        <w:t xml:space="preserve"> </w:t>
      </w:r>
      <w:r w:rsidRPr="00D94ACA">
        <w:t>the</w:t>
      </w:r>
      <w:r>
        <w:t xml:space="preserve"> </w:t>
      </w:r>
      <w:r w:rsidRPr="00D94ACA">
        <w:t>pandemic,</w:t>
      </w:r>
      <w:r>
        <w:t xml:space="preserve"> </w:t>
      </w:r>
      <w:r w:rsidRPr="00D94ACA">
        <w:t>detention</w:t>
      </w:r>
      <w:r>
        <w:t xml:space="preserve"> </w:t>
      </w:r>
      <w:r w:rsidRPr="00D94ACA">
        <w:t>and</w:t>
      </w:r>
      <w:r>
        <w:t xml:space="preserve"> </w:t>
      </w:r>
      <w:r w:rsidRPr="00D94ACA">
        <w:t>questioning</w:t>
      </w:r>
      <w:r>
        <w:t xml:space="preserve"> </w:t>
      </w:r>
      <w:r w:rsidRPr="00D94ACA">
        <w:t>of</w:t>
      </w:r>
      <w:r>
        <w:t xml:space="preserve"> </w:t>
      </w:r>
      <w:r w:rsidRPr="00D94ACA">
        <w:t>journalists,</w:t>
      </w:r>
      <w:r>
        <w:t xml:space="preserve"> </w:t>
      </w:r>
      <w:r w:rsidRPr="00D94ACA">
        <w:t>and</w:t>
      </w:r>
      <w:r>
        <w:t xml:space="preserve"> </w:t>
      </w:r>
      <w:r w:rsidRPr="00D94ACA">
        <w:t>other</w:t>
      </w:r>
      <w:r>
        <w:t xml:space="preserve"> </w:t>
      </w:r>
      <w:r w:rsidRPr="00D94ACA">
        <w:t>forms</w:t>
      </w:r>
      <w:r>
        <w:t xml:space="preserve"> </w:t>
      </w:r>
      <w:r w:rsidRPr="00D94ACA">
        <w:t>of</w:t>
      </w:r>
      <w:r>
        <w:t xml:space="preserve"> </w:t>
      </w:r>
      <w:r w:rsidRPr="00D94ACA">
        <w:t>repression</w:t>
      </w:r>
      <w:r>
        <w:t xml:space="preserve"> </w:t>
      </w:r>
      <w:r w:rsidRPr="00D94ACA">
        <w:t>of</w:t>
      </w:r>
      <w:r>
        <w:t xml:space="preserve"> </w:t>
      </w:r>
      <w:r w:rsidRPr="00D94ACA">
        <w:t>media</w:t>
      </w:r>
      <w:r>
        <w:t xml:space="preserve"> </w:t>
      </w:r>
      <w:r w:rsidRPr="00D94ACA">
        <w:t>workers</w:t>
      </w:r>
      <w:r>
        <w:t xml:space="preserve"> </w:t>
      </w:r>
      <w:r w:rsidRPr="00D94ACA">
        <w:t>and</w:t>
      </w:r>
      <w:r>
        <w:t xml:space="preserve"> </w:t>
      </w:r>
      <w:r w:rsidRPr="00D94ACA">
        <w:t>human</w:t>
      </w:r>
      <w:r>
        <w:t xml:space="preserve"> </w:t>
      </w:r>
      <w:r w:rsidRPr="00D94ACA">
        <w:t>rights</w:t>
      </w:r>
      <w:r>
        <w:t xml:space="preserve"> </w:t>
      </w:r>
      <w:r w:rsidRPr="00D94ACA">
        <w:t>defenders</w:t>
      </w:r>
      <w:r>
        <w:t xml:space="preserve"> </w:t>
      </w:r>
      <w:r w:rsidRPr="00D94ACA">
        <w:t>conducting</w:t>
      </w:r>
      <w:r>
        <w:t xml:space="preserve"> </w:t>
      </w:r>
      <w:r w:rsidRPr="00D94ACA">
        <w:t>fact-finding</w:t>
      </w:r>
      <w:r>
        <w:t xml:space="preserve"> </w:t>
      </w:r>
      <w:r w:rsidRPr="00D94ACA">
        <w:t>inquiries</w:t>
      </w:r>
      <w:r>
        <w:t xml:space="preserve"> </w:t>
      </w:r>
      <w:r w:rsidRPr="00D94ACA">
        <w:t>concerning</w:t>
      </w:r>
      <w:r>
        <w:t xml:space="preserve"> </w:t>
      </w:r>
      <w:r w:rsidRPr="00D94ACA">
        <w:t>COVID-19.</w:t>
      </w:r>
      <w:r w:rsidR="001A4366">
        <w:t xml:space="preserve"> </w:t>
      </w:r>
    </w:p>
    <w:p w:rsidR="004A3A3B" w:rsidRPr="00D94ACA" w:rsidRDefault="004A3A3B" w:rsidP="004A3A3B">
      <w:pPr>
        <w:pStyle w:val="SingleTxtG"/>
      </w:pPr>
      <w:r w:rsidRPr="00D94ACA">
        <w:t>36.</w:t>
      </w:r>
      <w:r w:rsidRPr="00D94ACA">
        <w:tab/>
      </w:r>
      <w:r w:rsidRPr="004974F7">
        <w:rPr>
          <w:b/>
          <w:bCs/>
        </w:rPr>
        <w:t>Political attacks on journalists</w:t>
      </w:r>
      <w:r w:rsidRPr="00D94ACA">
        <w:t>.</w:t>
      </w:r>
      <w:r>
        <w:t xml:space="preserve"> </w:t>
      </w:r>
      <w:r w:rsidRPr="00D94ACA">
        <w:t>The</w:t>
      </w:r>
      <w:r>
        <w:t xml:space="preserve"> </w:t>
      </w:r>
      <w:r w:rsidRPr="00D94ACA">
        <w:t>full</w:t>
      </w:r>
      <w:r>
        <w:t xml:space="preserve"> </w:t>
      </w:r>
      <w:r w:rsidRPr="00D94ACA">
        <w:t>protection</w:t>
      </w:r>
      <w:r>
        <w:t xml:space="preserve"> </w:t>
      </w:r>
      <w:r w:rsidRPr="00D94ACA">
        <w:t>of</w:t>
      </w:r>
      <w:r>
        <w:t xml:space="preserve"> </w:t>
      </w:r>
      <w:r w:rsidRPr="00D94ACA">
        <w:t>journalists</w:t>
      </w:r>
      <w:r>
        <w:t xml:space="preserve"> </w:t>
      </w:r>
      <w:r w:rsidRPr="00D94ACA">
        <w:t>cannot</w:t>
      </w:r>
      <w:r>
        <w:t xml:space="preserve"> </w:t>
      </w:r>
      <w:r w:rsidRPr="00D94ACA">
        <w:t>properly</w:t>
      </w:r>
      <w:r>
        <w:t xml:space="preserve"> </w:t>
      </w:r>
      <w:r w:rsidRPr="00D94ACA">
        <w:t>be</w:t>
      </w:r>
      <w:r>
        <w:t xml:space="preserve"> </w:t>
      </w:r>
      <w:r w:rsidRPr="00D94ACA">
        <w:t>achieved</w:t>
      </w:r>
      <w:r>
        <w:t xml:space="preserve"> </w:t>
      </w:r>
      <w:r w:rsidRPr="00D94ACA">
        <w:t>amid</w:t>
      </w:r>
      <w:r>
        <w:t xml:space="preserve"> </w:t>
      </w:r>
      <w:r w:rsidRPr="00D94ACA">
        <w:t>a</w:t>
      </w:r>
      <w:r>
        <w:t xml:space="preserve"> </w:t>
      </w:r>
      <w:r w:rsidRPr="00D94ACA">
        <w:t>culture</w:t>
      </w:r>
      <w:r>
        <w:t xml:space="preserve"> </w:t>
      </w:r>
      <w:r w:rsidRPr="00D94ACA">
        <w:t>that</w:t>
      </w:r>
      <w:r>
        <w:t xml:space="preserve"> </w:t>
      </w:r>
      <w:r w:rsidRPr="00D94ACA">
        <w:t>devalues</w:t>
      </w:r>
      <w:r>
        <w:t xml:space="preserve"> </w:t>
      </w:r>
      <w:r w:rsidRPr="00D94ACA">
        <w:t>free</w:t>
      </w:r>
      <w:r>
        <w:t xml:space="preserve"> </w:t>
      </w:r>
      <w:r w:rsidRPr="00D94ACA">
        <w:t>expression</w:t>
      </w:r>
      <w:r>
        <w:t xml:space="preserve"> </w:t>
      </w:r>
      <w:r w:rsidRPr="00D94ACA">
        <w:t>and</w:t>
      </w:r>
      <w:r>
        <w:t xml:space="preserve"> </w:t>
      </w:r>
      <w:r w:rsidRPr="00D94ACA">
        <w:t>denies</w:t>
      </w:r>
      <w:r>
        <w:t xml:space="preserve"> </w:t>
      </w:r>
      <w:r w:rsidRPr="00D94ACA">
        <w:t>respect</w:t>
      </w:r>
      <w:r>
        <w:t xml:space="preserve"> </w:t>
      </w:r>
      <w:r w:rsidRPr="00D94ACA">
        <w:t>to</w:t>
      </w:r>
      <w:r>
        <w:t xml:space="preserve"> </w:t>
      </w:r>
      <w:r w:rsidRPr="00D94ACA">
        <w:t>people</w:t>
      </w:r>
      <w:r>
        <w:t xml:space="preserve"> </w:t>
      </w:r>
      <w:r w:rsidRPr="00D94ACA">
        <w:t>who</w:t>
      </w:r>
      <w:r>
        <w:t xml:space="preserve"> </w:t>
      </w:r>
      <w:r w:rsidRPr="00D94ACA">
        <w:t>seek</w:t>
      </w:r>
      <w:r>
        <w:t xml:space="preserve"> </w:t>
      </w:r>
      <w:r w:rsidRPr="00D94ACA">
        <w:t>to</w:t>
      </w:r>
      <w:r>
        <w:t xml:space="preserve"> </w:t>
      </w:r>
      <w:r w:rsidRPr="00D94ACA">
        <w:t>exercise</w:t>
      </w:r>
      <w:r>
        <w:t xml:space="preserve"> </w:t>
      </w:r>
      <w:r w:rsidRPr="00D94ACA">
        <w:t>freedom</w:t>
      </w:r>
      <w:r>
        <w:t xml:space="preserve"> </w:t>
      </w:r>
      <w:r w:rsidRPr="00D94ACA">
        <w:t>of</w:t>
      </w:r>
      <w:r>
        <w:t xml:space="preserve"> </w:t>
      </w:r>
      <w:r w:rsidRPr="00D94ACA">
        <w:t>expression.</w:t>
      </w:r>
      <w:r>
        <w:t xml:space="preserve"> </w:t>
      </w:r>
      <w:r w:rsidRPr="00D94ACA">
        <w:t>There</w:t>
      </w:r>
      <w:r>
        <w:t xml:space="preserve"> </w:t>
      </w:r>
      <w:r w:rsidRPr="00D94ACA">
        <w:t>have</w:t>
      </w:r>
      <w:r>
        <w:t xml:space="preserve"> </w:t>
      </w:r>
      <w:r w:rsidRPr="00D94ACA">
        <w:t>been</w:t>
      </w:r>
      <w:r>
        <w:t xml:space="preserve"> </w:t>
      </w:r>
      <w:r w:rsidRPr="00D94ACA">
        <w:t>persistent</w:t>
      </w:r>
      <w:r>
        <w:t xml:space="preserve"> </w:t>
      </w:r>
      <w:r w:rsidRPr="00D94ACA">
        <w:t>attacks</w:t>
      </w:r>
      <w:r>
        <w:t xml:space="preserve"> </w:t>
      </w:r>
      <w:r w:rsidRPr="00D94ACA">
        <w:t>on</w:t>
      </w:r>
      <w:r>
        <w:t xml:space="preserve"> </w:t>
      </w:r>
      <w:r w:rsidRPr="00D94ACA">
        <w:t>journalists</w:t>
      </w:r>
      <w:r>
        <w:t xml:space="preserve"> </w:t>
      </w:r>
      <w:r w:rsidRPr="00D94ACA">
        <w:t>and</w:t>
      </w:r>
      <w:r>
        <w:t xml:space="preserve"> </w:t>
      </w:r>
      <w:r w:rsidRPr="00D94ACA">
        <w:t>civil</w:t>
      </w:r>
      <w:r>
        <w:t xml:space="preserve"> </w:t>
      </w:r>
      <w:r w:rsidRPr="00D94ACA">
        <w:t>society</w:t>
      </w:r>
      <w:r>
        <w:t xml:space="preserve"> </w:t>
      </w:r>
      <w:r w:rsidRPr="00D94ACA">
        <w:t>figures</w:t>
      </w:r>
      <w:r>
        <w:t xml:space="preserve"> </w:t>
      </w:r>
      <w:r w:rsidRPr="00D94ACA">
        <w:t>in</w:t>
      </w:r>
      <w:r>
        <w:t xml:space="preserve"> </w:t>
      </w:r>
      <w:r w:rsidRPr="00D94ACA">
        <w:t>the</w:t>
      </w:r>
      <w:r>
        <w:t xml:space="preserve"> </w:t>
      </w:r>
      <w:r w:rsidRPr="00D94ACA">
        <w:t>past</w:t>
      </w:r>
      <w:r>
        <w:t xml:space="preserve"> </w:t>
      </w:r>
      <w:r w:rsidRPr="00D94ACA">
        <w:t>few</w:t>
      </w:r>
      <w:r>
        <w:t xml:space="preserve"> </w:t>
      </w:r>
      <w:r w:rsidRPr="00D94ACA">
        <w:t>years,</w:t>
      </w:r>
      <w:r>
        <w:t xml:space="preserve"> </w:t>
      </w:r>
      <w:r w:rsidRPr="00D94ACA">
        <w:t>such</w:t>
      </w:r>
      <w:r>
        <w:t xml:space="preserve"> </w:t>
      </w:r>
      <w:r w:rsidRPr="00D94ACA">
        <w:t>as</w:t>
      </w:r>
      <w:r>
        <w:t xml:space="preserve"> </w:t>
      </w:r>
      <w:r w:rsidRPr="00D94ACA">
        <w:t>those</w:t>
      </w:r>
      <w:r>
        <w:t xml:space="preserve"> </w:t>
      </w:r>
      <w:r w:rsidRPr="00D94ACA">
        <w:t>arising</w:t>
      </w:r>
      <w:r>
        <w:t xml:space="preserve"> </w:t>
      </w:r>
      <w:r w:rsidRPr="00D94ACA">
        <w:t>in</w:t>
      </w:r>
      <w:r>
        <w:t xml:space="preserve"> </w:t>
      </w:r>
      <w:r w:rsidRPr="00D94ACA">
        <w:t>the</w:t>
      </w:r>
      <w:r>
        <w:t xml:space="preserve"> </w:t>
      </w:r>
      <w:r w:rsidRPr="00D94ACA">
        <w:t>United</w:t>
      </w:r>
      <w:r>
        <w:t xml:space="preserve"> </w:t>
      </w:r>
      <w:r w:rsidRPr="00D94ACA">
        <w:t>States</w:t>
      </w:r>
      <w:r>
        <w:t xml:space="preserve"> </w:t>
      </w:r>
      <w:r w:rsidRPr="00D94ACA">
        <w:t>of</w:t>
      </w:r>
      <w:r>
        <w:t xml:space="preserve"> </w:t>
      </w:r>
      <w:r w:rsidRPr="00D94ACA">
        <w:t>America,</w:t>
      </w:r>
      <w:r w:rsidRPr="001A4366">
        <w:rPr>
          <w:rStyle w:val="FootnoteReference"/>
        </w:rPr>
        <w:footnoteReference w:id="40"/>
      </w:r>
      <w:r w:rsidRPr="001A4366">
        <w:rPr>
          <w:rStyle w:val="FootnoteReference"/>
        </w:rPr>
        <w:t xml:space="preserve"> </w:t>
      </w:r>
      <w:r w:rsidRPr="00D94ACA">
        <w:t>Hungary,</w:t>
      </w:r>
      <w:r w:rsidRPr="001A4366">
        <w:rPr>
          <w:rStyle w:val="FootnoteReference"/>
        </w:rPr>
        <w:footnoteReference w:id="41"/>
      </w:r>
      <w:r w:rsidRPr="001A4366">
        <w:rPr>
          <w:rStyle w:val="FootnoteReference"/>
        </w:rPr>
        <w:t xml:space="preserve"> </w:t>
      </w:r>
      <w:r w:rsidRPr="00D94ACA">
        <w:t>Thailand</w:t>
      </w:r>
      <w:r w:rsidRPr="001A4366">
        <w:rPr>
          <w:rStyle w:val="FootnoteReference"/>
        </w:rPr>
        <w:footnoteReference w:id="42"/>
      </w:r>
      <w:r w:rsidRPr="001A4366">
        <w:rPr>
          <w:rStyle w:val="FootnoteReference"/>
        </w:rPr>
        <w:t xml:space="preserve"> </w:t>
      </w:r>
      <w:r w:rsidRPr="00D94ACA">
        <w:t>and</w:t>
      </w:r>
      <w:r>
        <w:t xml:space="preserve"> </w:t>
      </w:r>
      <w:r w:rsidRPr="00D94ACA">
        <w:t>the</w:t>
      </w:r>
      <w:r>
        <w:t xml:space="preserve"> </w:t>
      </w:r>
      <w:r w:rsidRPr="00D94ACA">
        <w:t>Philippines.</w:t>
      </w:r>
      <w:r w:rsidRPr="001A4366">
        <w:rPr>
          <w:rStyle w:val="FootnoteReference"/>
        </w:rPr>
        <w:footnoteReference w:id="43"/>
      </w:r>
      <w:r w:rsidRPr="001A4366">
        <w:rPr>
          <w:rStyle w:val="FootnoteReference"/>
        </w:rPr>
        <w:t xml:space="preserve"> </w:t>
      </w:r>
      <w:r w:rsidRPr="00D94ACA">
        <w:t>During</w:t>
      </w:r>
      <w:r>
        <w:t xml:space="preserve"> </w:t>
      </w:r>
      <w:r w:rsidRPr="00D94ACA">
        <w:t>the</w:t>
      </w:r>
      <w:r>
        <w:t xml:space="preserve"> </w:t>
      </w:r>
      <w:r w:rsidRPr="00D94ACA">
        <w:t>pandemic</w:t>
      </w:r>
      <w:r>
        <w:t xml:space="preserve"> </w:t>
      </w:r>
      <w:r w:rsidRPr="00D94ACA">
        <w:t>it</w:t>
      </w:r>
      <w:r>
        <w:t xml:space="preserve"> </w:t>
      </w:r>
      <w:r w:rsidRPr="00D94ACA">
        <w:t>is</w:t>
      </w:r>
      <w:r>
        <w:t xml:space="preserve"> </w:t>
      </w:r>
      <w:r w:rsidRPr="00D94ACA">
        <w:t>essential</w:t>
      </w:r>
      <w:r>
        <w:t xml:space="preserve"> </w:t>
      </w:r>
      <w:r w:rsidRPr="00D94ACA">
        <w:t>that</w:t>
      </w:r>
      <w:r>
        <w:t xml:space="preserve"> </w:t>
      </w:r>
      <w:r w:rsidRPr="00D94ACA">
        <w:t>government</w:t>
      </w:r>
      <w:r>
        <w:t xml:space="preserve"> </w:t>
      </w:r>
      <w:r w:rsidRPr="00D94ACA">
        <w:t>officials</w:t>
      </w:r>
      <w:r>
        <w:t xml:space="preserve"> </w:t>
      </w:r>
      <w:r w:rsidRPr="00D94ACA">
        <w:t>avoid</w:t>
      </w:r>
      <w:r>
        <w:t xml:space="preserve"> </w:t>
      </w:r>
      <w:r w:rsidRPr="00D94ACA">
        <w:t>denigrating</w:t>
      </w:r>
      <w:r>
        <w:t xml:space="preserve"> </w:t>
      </w:r>
      <w:r w:rsidRPr="00D94ACA">
        <w:t>those</w:t>
      </w:r>
      <w:r>
        <w:t xml:space="preserve"> </w:t>
      </w:r>
      <w:r w:rsidRPr="00D94ACA">
        <w:t>who</w:t>
      </w:r>
      <w:r>
        <w:t xml:space="preserve"> </w:t>
      </w:r>
      <w:r w:rsidRPr="00D94ACA">
        <w:t>will</w:t>
      </w:r>
      <w:r>
        <w:t xml:space="preserve"> </w:t>
      </w:r>
      <w:r w:rsidRPr="00D94ACA">
        <w:t>be</w:t>
      </w:r>
      <w:r>
        <w:t xml:space="preserve"> </w:t>
      </w:r>
      <w:r w:rsidRPr="00D94ACA">
        <w:t>reporting</w:t>
      </w:r>
      <w:r>
        <w:t xml:space="preserve"> </w:t>
      </w:r>
      <w:r w:rsidRPr="00D94ACA">
        <w:t>information</w:t>
      </w:r>
      <w:r>
        <w:t xml:space="preserve"> </w:t>
      </w:r>
      <w:r w:rsidRPr="00D94ACA">
        <w:t>regarding</w:t>
      </w:r>
      <w:r>
        <w:t xml:space="preserve"> </w:t>
      </w:r>
      <w:r w:rsidRPr="00D94ACA">
        <w:t>public</w:t>
      </w:r>
      <w:r>
        <w:t xml:space="preserve"> </w:t>
      </w:r>
      <w:r w:rsidRPr="00D94ACA">
        <w:t>health</w:t>
      </w:r>
      <w:r>
        <w:t xml:space="preserve"> </w:t>
      </w:r>
      <w:r w:rsidRPr="00D94ACA">
        <w:t>steps</w:t>
      </w:r>
      <w:r>
        <w:t xml:space="preserve"> </w:t>
      </w:r>
      <w:r w:rsidRPr="00D94ACA">
        <w:t>that</w:t>
      </w:r>
      <w:r>
        <w:t xml:space="preserve"> </w:t>
      </w:r>
      <w:r w:rsidRPr="00D94ACA">
        <w:t>individuals</w:t>
      </w:r>
      <w:r>
        <w:t xml:space="preserve"> </w:t>
      </w:r>
      <w:r w:rsidRPr="00D94ACA">
        <w:t>should</w:t>
      </w:r>
      <w:r>
        <w:t xml:space="preserve"> </w:t>
      </w:r>
      <w:r w:rsidRPr="00D94ACA">
        <w:t>be</w:t>
      </w:r>
      <w:r>
        <w:t xml:space="preserve"> </w:t>
      </w:r>
      <w:r w:rsidRPr="00D94ACA">
        <w:t>taking.</w:t>
      </w:r>
    </w:p>
    <w:p w:rsidR="004A3A3B" w:rsidRPr="00D94ACA" w:rsidRDefault="004A3A3B" w:rsidP="004A3A3B">
      <w:pPr>
        <w:pStyle w:val="SingleTxtG"/>
      </w:pPr>
      <w:r w:rsidRPr="00D94ACA">
        <w:t>37.</w:t>
      </w:r>
      <w:r w:rsidRPr="00D94ACA">
        <w:tab/>
      </w:r>
      <w:r w:rsidRPr="004974F7">
        <w:rPr>
          <w:b/>
          <w:bCs/>
        </w:rPr>
        <w:t>Lack of an enabling environment for media work</w:t>
      </w:r>
      <w:r w:rsidRPr="00D94ACA">
        <w:t>.</w:t>
      </w:r>
      <w:r>
        <w:t xml:space="preserve"> </w:t>
      </w:r>
      <w:r w:rsidRPr="00D94ACA">
        <w:t>Given</w:t>
      </w:r>
      <w:r>
        <w:t xml:space="preserve"> </w:t>
      </w:r>
      <w:r w:rsidRPr="00D94ACA">
        <w:t>the</w:t>
      </w:r>
      <w:r>
        <w:t xml:space="preserve"> </w:t>
      </w:r>
      <w:r w:rsidRPr="00D94ACA">
        <w:t>essential</w:t>
      </w:r>
      <w:r>
        <w:t xml:space="preserve"> </w:t>
      </w:r>
      <w:r w:rsidRPr="00D94ACA">
        <w:t>role</w:t>
      </w:r>
      <w:r>
        <w:t xml:space="preserve"> </w:t>
      </w:r>
      <w:r w:rsidRPr="00D94ACA">
        <w:t>of</w:t>
      </w:r>
      <w:r>
        <w:t xml:space="preserve"> </w:t>
      </w:r>
      <w:r w:rsidRPr="00D94ACA">
        <w:t>media</w:t>
      </w:r>
      <w:r>
        <w:t xml:space="preserve"> </w:t>
      </w:r>
      <w:r w:rsidRPr="00D94ACA">
        <w:t>workers,</w:t>
      </w:r>
      <w:r>
        <w:t xml:space="preserve"> </w:t>
      </w:r>
      <w:r w:rsidRPr="00D94ACA">
        <w:t>Governments</w:t>
      </w:r>
      <w:r>
        <w:t xml:space="preserve"> </w:t>
      </w:r>
      <w:r w:rsidRPr="00D94ACA">
        <w:t>should</w:t>
      </w:r>
      <w:r>
        <w:t xml:space="preserve"> </w:t>
      </w:r>
      <w:r w:rsidRPr="00D94ACA">
        <w:t>be</w:t>
      </w:r>
      <w:r>
        <w:t xml:space="preserve"> </w:t>
      </w:r>
      <w:r w:rsidRPr="00D94ACA">
        <w:t>enabling</w:t>
      </w:r>
      <w:r>
        <w:t xml:space="preserve"> </w:t>
      </w:r>
      <w:r w:rsidRPr="00D94ACA">
        <w:t>them</w:t>
      </w:r>
      <w:r>
        <w:t xml:space="preserve"> </w:t>
      </w:r>
      <w:r w:rsidRPr="00D94ACA">
        <w:t>to</w:t>
      </w:r>
      <w:r>
        <w:t xml:space="preserve"> </w:t>
      </w:r>
      <w:r w:rsidRPr="00D94ACA">
        <w:t>continue</w:t>
      </w:r>
      <w:r>
        <w:t xml:space="preserve"> </w:t>
      </w:r>
      <w:r w:rsidRPr="00D94ACA">
        <w:t>their</w:t>
      </w:r>
      <w:r>
        <w:t xml:space="preserve"> </w:t>
      </w:r>
      <w:r w:rsidRPr="00D94ACA">
        <w:t>work,</w:t>
      </w:r>
      <w:r>
        <w:t xml:space="preserve"> </w:t>
      </w:r>
      <w:r w:rsidRPr="00D94ACA">
        <w:t>including,</w:t>
      </w:r>
      <w:r>
        <w:t xml:space="preserve"> </w:t>
      </w:r>
      <w:r w:rsidRPr="00D94ACA">
        <w:t>where</w:t>
      </w:r>
      <w:r>
        <w:t xml:space="preserve"> </w:t>
      </w:r>
      <w:r w:rsidRPr="00D94ACA">
        <w:t>appropriate,</w:t>
      </w:r>
      <w:r>
        <w:t xml:space="preserve"> </w:t>
      </w:r>
      <w:r w:rsidRPr="00D94ACA">
        <w:t>by</w:t>
      </w:r>
      <w:r>
        <w:t xml:space="preserve"> </w:t>
      </w:r>
      <w:r w:rsidRPr="00D94ACA">
        <w:t>classifying</w:t>
      </w:r>
      <w:r>
        <w:t xml:space="preserve"> </w:t>
      </w:r>
      <w:r w:rsidRPr="00D94ACA">
        <w:t>it</w:t>
      </w:r>
      <w:r>
        <w:t xml:space="preserve"> </w:t>
      </w:r>
      <w:r w:rsidRPr="00D94ACA">
        <w:t>as</w:t>
      </w:r>
      <w:r>
        <w:t xml:space="preserve"> </w:t>
      </w:r>
      <w:r w:rsidRPr="00D94ACA">
        <w:t>essential.</w:t>
      </w:r>
      <w:r>
        <w:t xml:space="preserve"> </w:t>
      </w:r>
      <w:r w:rsidRPr="00D94ACA">
        <w:t>When</w:t>
      </w:r>
      <w:r>
        <w:t xml:space="preserve"> </w:t>
      </w:r>
      <w:r w:rsidRPr="00D94ACA">
        <w:t>conducting</w:t>
      </w:r>
      <w:r>
        <w:t xml:space="preserve"> </w:t>
      </w:r>
      <w:r w:rsidRPr="00D94ACA">
        <w:t>their</w:t>
      </w:r>
      <w:r>
        <w:t xml:space="preserve"> </w:t>
      </w:r>
      <w:r w:rsidRPr="00D94ACA">
        <w:t>work,</w:t>
      </w:r>
      <w:r>
        <w:t xml:space="preserve"> </w:t>
      </w:r>
      <w:r w:rsidRPr="00D94ACA">
        <w:t>media</w:t>
      </w:r>
      <w:r>
        <w:t xml:space="preserve"> </w:t>
      </w:r>
      <w:r w:rsidRPr="00D94ACA">
        <w:t>workers</w:t>
      </w:r>
      <w:r>
        <w:t xml:space="preserve"> </w:t>
      </w:r>
      <w:r w:rsidRPr="00D94ACA">
        <w:t>should</w:t>
      </w:r>
      <w:r>
        <w:t xml:space="preserve"> </w:t>
      </w:r>
      <w:r w:rsidRPr="00D94ACA">
        <w:t>be</w:t>
      </w:r>
      <w:r>
        <w:t xml:space="preserve"> </w:t>
      </w:r>
      <w:r w:rsidRPr="00D94ACA">
        <w:t>provided</w:t>
      </w:r>
      <w:r>
        <w:t xml:space="preserve"> </w:t>
      </w:r>
      <w:r w:rsidRPr="00D94ACA">
        <w:t>with</w:t>
      </w:r>
      <w:r>
        <w:t xml:space="preserve"> </w:t>
      </w:r>
      <w:r w:rsidRPr="00D94ACA">
        <w:t>protections</w:t>
      </w:r>
      <w:r>
        <w:t xml:space="preserve"> </w:t>
      </w:r>
      <w:r w:rsidRPr="00D94ACA">
        <w:t>deemed</w:t>
      </w:r>
      <w:r>
        <w:t xml:space="preserve"> </w:t>
      </w:r>
      <w:r w:rsidRPr="00D94ACA">
        <w:t>necessary</w:t>
      </w:r>
      <w:r>
        <w:t xml:space="preserve"> </w:t>
      </w:r>
      <w:r w:rsidRPr="00D94ACA">
        <w:t>in</w:t>
      </w:r>
      <w:r>
        <w:t xml:space="preserve"> </w:t>
      </w:r>
      <w:r w:rsidRPr="00D94ACA">
        <w:t>the</w:t>
      </w:r>
      <w:r>
        <w:t xml:space="preserve"> </w:t>
      </w:r>
      <w:r w:rsidRPr="00D94ACA">
        <w:t>pandemic,</w:t>
      </w:r>
      <w:r>
        <w:t xml:space="preserve"> </w:t>
      </w:r>
      <w:r w:rsidRPr="00D94ACA">
        <w:t>such</w:t>
      </w:r>
      <w:r>
        <w:t xml:space="preserve"> </w:t>
      </w:r>
      <w:r w:rsidRPr="00D94ACA">
        <w:t>as</w:t>
      </w:r>
      <w:r>
        <w:t xml:space="preserve"> </w:t>
      </w:r>
      <w:r w:rsidRPr="00D94ACA">
        <w:t>protective</w:t>
      </w:r>
      <w:r>
        <w:t xml:space="preserve"> </w:t>
      </w:r>
      <w:r w:rsidRPr="00D94ACA">
        <w:t>masks</w:t>
      </w:r>
      <w:r>
        <w:t xml:space="preserve"> </w:t>
      </w:r>
      <w:r w:rsidRPr="00D94ACA">
        <w:t>and</w:t>
      </w:r>
      <w:r>
        <w:t xml:space="preserve"> </w:t>
      </w:r>
      <w:r w:rsidRPr="00D94ACA">
        <w:t>other</w:t>
      </w:r>
      <w:r>
        <w:t xml:space="preserve"> </w:t>
      </w:r>
      <w:r w:rsidRPr="00D94ACA">
        <w:t>relevant</w:t>
      </w:r>
      <w:r>
        <w:t xml:space="preserve"> </w:t>
      </w:r>
      <w:r w:rsidRPr="00D94ACA">
        <w:t>gear.</w:t>
      </w:r>
      <w:r>
        <w:t xml:space="preserve"> </w:t>
      </w:r>
      <w:r w:rsidRPr="00D94ACA">
        <w:t>An</w:t>
      </w:r>
      <w:r>
        <w:t xml:space="preserve"> </w:t>
      </w:r>
      <w:r w:rsidRPr="00D94ACA">
        <w:t>enabling</w:t>
      </w:r>
      <w:r>
        <w:t xml:space="preserve"> </w:t>
      </w:r>
      <w:r w:rsidRPr="00D94ACA">
        <w:t>environment</w:t>
      </w:r>
      <w:r>
        <w:t xml:space="preserve"> </w:t>
      </w:r>
      <w:r w:rsidRPr="00D94ACA">
        <w:t>also</w:t>
      </w:r>
      <w:r>
        <w:t xml:space="preserve"> </w:t>
      </w:r>
      <w:r w:rsidRPr="00D94ACA">
        <w:t>involves</w:t>
      </w:r>
      <w:r>
        <w:t xml:space="preserve"> </w:t>
      </w:r>
      <w:r w:rsidRPr="00D94ACA">
        <w:t>the</w:t>
      </w:r>
      <w:r>
        <w:t xml:space="preserve"> </w:t>
      </w:r>
      <w:r w:rsidRPr="00D94ACA">
        <w:t>holding</w:t>
      </w:r>
      <w:r>
        <w:t xml:space="preserve"> </w:t>
      </w:r>
      <w:r w:rsidRPr="00D94ACA">
        <w:t>of</w:t>
      </w:r>
      <w:r>
        <w:t xml:space="preserve"> </w:t>
      </w:r>
      <w:r w:rsidRPr="00D94ACA">
        <w:t>open</w:t>
      </w:r>
      <w:r>
        <w:t xml:space="preserve"> </w:t>
      </w:r>
      <w:r w:rsidRPr="00D94ACA">
        <w:t>press</w:t>
      </w:r>
      <w:r>
        <w:t xml:space="preserve"> </w:t>
      </w:r>
      <w:r w:rsidRPr="00D94ACA">
        <w:t>conferences</w:t>
      </w:r>
      <w:r>
        <w:t xml:space="preserve"> </w:t>
      </w:r>
      <w:r w:rsidRPr="00D94ACA">
        <w:t>that</w:t>
      </w:r>
      <w:r>
        <w:t xml:space="preserve"> </w:t>
      </w:r>
      <w:r w:rsidRPr="00D94ACA">
        <w:t>include</w:t>
      </w:r>
      <w:r>
        <w:t xml:space="preserve"> </w:t>
      </w:r>
      <w:r w:rsidRPr="00D94ACA">
        <w:t>independent</w:t>
      </w:r>
      <w:r>
        <w:t xml:space="preserve"> </w:t>
      </w:r>
      <w:r w:rsidRPr="00D94ACA">
        <w:t>media</w:t>
      </w:r>
      <w:r>
        <w:t xml:space="preserve"> </w:t>
      </w:r>
      <w:r w:rsidRPr="00D94ACA">
        <w:t>and</w:t>
      </w:r>
      <w:r>
        <w:t xml:space="preserve"> </w:t>
      </w:r>
      <w:r w:rsidRPr="00D94ACA">
        <w:t>ensuring</w:t>
      </w:r>
      <w:r>
        <w:t xml:space="preserve"> </w:t>
      </w:r>
      <w:r w:rsidRPr="00D94ACA">
        <w:t>that</w:t>
      </w:r>
      <w:r>
        <w:t xml:space="preserve"> </w:t>
      </w:r>
      <w:r w:rsidRPr="00D94ACA">
        <w:t>all</w:t>
      </w:r>
      <w:r>
        <w:t xml:space="preserve"> </w:t>
      </w:r>
      <w:r w:rsidRPr="00D94ACA">
        <w:t>media</w:t>
      </w:r>
      <w:r>
        <w:t xml:space="preserve"> </w:t>
      </w:r>
      <w:r w:rsidRPr="00D94ACA">
        <w:t>outlets,</w:t>
      </w:r>
      <w:r>
        <w:t xml:space="preserve"> </w:t>
      </w:r>
      <w:r w:rsidRPr="00D94ACA">
        <w:t>not</w:t>
      </w:r>
      <w:r>
        <w:t xml:space="preserve"> </w:t>
      </w:r>
      <w:r w:rsidRPr="00D94ACA">
        <w:t>just</w:t>
      </w:r>
      <w:r>
        <w:t xml:space="preserve"> </w:t>
      </w:r>
      <w:r w:rsidRPr="00D94ACA">
        <w:t>State-owned</w:t>
      </w:r>
      <w:r>
        <w:t xml:space="preserve"> </w:t>
      </w:r>
      <w:r w:rsidRPr="00D94ACA">
        <w:t>media,</w:t>
      </w:r>
      <w:r>
        <w:t xml:space="preserve"> </w:t>
      </w:r>
      <w:r w:rsidRPr="00D94ACA">
        <w:t>have</w:t>
      </w:r>
      <w:r>
        <w:t xml:space="preserve"> </w:t>
      </w:r>
      <w:r w:rsidRPr="00D94ACA">
        <w:t>access</w:t>
      </w:r>
      <w:r>
        <w:t xml:space="preserve"> </w:t>
      </w:r>
      <w:r w:rsidRPr="00D94ACA">
        <w:t>to</w:t>
      </w:r>
      <w:r>
        <w:t xml:space="preserve"> </w:t>
      </w:r>
      <w:r w:rsidRPr="00D94ACA">
        <w:t>public</w:t>
      </w:r>
      <w:r>
        <w:t xml:space="preserve"> </w:t>
      </w:r>
      <w:r w:rsidRPr="00D94ACA">
        <w:t>officials</w:t>
      </w:r>
      <w:r>
        <w:t xml:space="preserve"> </w:t>
      </w:r>
      <w:r w:rsidRPr="00D94ACA">
        <w:t>and</w:t>
      </w:r>
      <w:r>
        <w:t xml:space="preserve"> </w:t>
      </w:r>
      <w:r w:rsidRPr="00D94ACA">
        <w:t>other</w:t>
      </w:r>
      <w:r>
        <w:t xml:space="preserve"> </w:t>
      </w:r>
      <w:r w:rsidRPr="00D94ACA">
        <w:t>information</w:t>
      </w:r>
      <w:r>
        <w:t xml:space="preserve"> </w:t>
      </w:r>
      <w:r w:rsidRPr="00D94ACA">
        <w:t>sources.</w:t>
      </w:r>
    </w:p>
    <w:p w:rsidR="004A3A3B" w:rsidRPr="00D94ACA" w:rsidRDefault="004A3A3B" w:rsidP="004A3A3B">
      <w:pPr>
        <w:pStyle w:val="SingleTxtG"/>
      </w:pPr>
      <w:r w:rsidRPr="00D94ACA">
        <w:t>38.</w:t>
      </w:r>
      <w:r w:rsidRPr="00D94ACA">
        <w:tab/>
      </w:r>
      <w:r w:rsidRPr="004974F7">
        <w:rPr>
          <w:b/>
          <w:bCs/>
        </w:rPr>
        <w:t>Lack of protection of access for foreign journalists</w:t>
      </w:r>
      <w:r w:rsidRPr="00D94ACA">
        <w:t>.</w:t>
      </w:r>
      <w:r>
        <w:t xml:space="preserve"> </w:t>
      </w:r>
      <w:r w:rsidRPr="00D94ACA">
        <w:t>The</w:t>
      </w:r>
      <w:r>
        <w:t xml:space="preserve"> </w:t>
      </w:r>
      <w:r w:rsidRPr="00D94ACA">
        <w:t>global</w:t>
      </w:r>
      <w:r>
        <w:t xml:space="preserve"> </w:t>
      </w:r>
      <w:r w:rsidRPr="00D94ACA">
        <w:t>nature</w:t>
      </w:r>
      <w:r>
        <w:t xml:space="preserve"> </w:t>
      </w:r>
      <w:r w:rsidRPr="00D94ACA">
        <w:t>of</w:t>
      </w:r>
      <w:r>
        <w:t xml:space="preserve"> </w:t>
      </w:r>
      <w:r w:rsidRPr="00D94ACA">
        <w:t>the</w:t>
      </w:r>
      <w:r>
        <w:t xml:space="preserve"> </w:t>
      </w:r>
      <w:r w:rsidRPr="00D94ACA">
        <w:t>COVID-19</w:t>
      </w:r>
      <w:r>
        <w:t xml:space="preserve"> </w:t>
      </w:r>
      <w:r w:rsidRPr="00D94ACA">
        <w:t>crisis</w:t>
      </w:r>
      <w:r>
        <w:t xml:space="preserve"> </w:t>
      </w:r>
      <w:r w:rsidRPr="00D94ACA">
        <w:t>militates</w:t>
      </w:r>
      <w:r>
        <w:t xml:space="preserve"> </w:t>
      </w:r>
      <w:r w:rsidRPr="00D94ACA">
        <w:t>in</w:t>
      </w:r>
      <w:r>
        <w:t xml:space="preserve"> </w:t>
      </w:r>
      <w:r w:rsidRPr="00D94ACA">
        <w:t>favour</w:t>
      </w:r>
      <w:r>
        <w:t xml:space="preserve"> </w:t>
      </w:r>
      <w:r w:rsidRPr="00D94ACA">
        <w:t>of</w:t>
      </w:r>
      <w:r>
        <w:t xml:space="preserve"> </w:t>
      </w:r>
      <w:r w:rsidRPr="00D94ACA">
        <w:t>ensuring</w:t>
      </w:r>
      <w:r>
        <w:t xml:space="preserve"> </w:t>
      </w:r>
      <w:r w:rsidRPr="00D94ACA">
        <w:t>reporting</w:t>
      </w:r>
      <w:r>
        <w:t xml:space="preserve"> </w:t>
      </w:r>
      <w:r w:rsidRPr="00D94ACA">
        <w:t>that</w:t>
      </w:r>
      <w:r>
        <w:t xml:space="preserve"> </w:t>
      </w:r>
      <w:r w:rsidRPr="00D94ACA">
        <w:t>is</w:t>
      </w:r>
      <w:r>
        <w:t xml:space="preserve"> </w:t>
      </w:r>
      <w:r w:rsidRPr="00D94ACA">
        <w:t>available</w:t>
      </w:r>
      <w:r>
        <w:t xml:space="preserve"> </w:t>
      </w:r>
      <w:r w:rsidRPr="00D94ACA">
        <w:t>across</w:t>
      </w:r>
      <w:r>
        <w:t xml:space="preserve"> </w:t>
      </w:r>
      <w:r w:rsidRPr="00D94ACA">
        <w:t>borders.</w:t>
      </w:r>
      <w:r>
        <w:t xml:space="preserve"> </w:t>
      </w:r>
      <w:r w:rsidRPr="00D94ACA">
        <w:t>In</w:t>
      </w:r>
      <w:r>
        <w:t xml:space="preserve"> </w:t>
      </w:r>
      <w:r w:rsidRPr="00D94ACA">
        <w:t>particular,</w:t>
      </w:r>
      <w:r>
        <w:t xml:space="preserve"> </w:t>
      </w:r>
      <w:r w:rsidRPr="00D94ACA">
        <w:t>this</w:t>
      </w:r>
      <w:r>
        <w:t xml:space="preserve"> </w:t>
      </w:r>
      <w:r w:rsidRPr="00D94ACA">
        <w:t>means</w:t>
      </w:r>
      <w:r>
        <w:t xml:space="preserve"> </w:t>
      </w:r>
      <w:r w:rsidRPr="00D94ACA">
        <w:t>that</w:t>
      </w:r>
      <w:r>
        <w:t xml:space="preserve"> </w:t>
      </w:r>
      <w:r w:rsidRPr="00D94ACA">
        <w:t>Governments</w:t>
      </w:r>
      <w:r>
        <w:t xml:space="preserve"> </w:t>
      </w:r>
      <w:r w:rsidRPr="00D94ACA">
        <w:t>should</w:t>
      </w:r>
      <w:r>
        <w:t xml:space="preserve"> </w:t>
      </w:r>
      <w:r w:rsidRPr="00D94ACA">
        <w:t>not</w:t>
      </w:r>
      <w:r>
        <w:t xml:space="preserve"> </w:t>
      </w:r>
      <w:r w:rsidRPr="00D94ACA">
        <w:t>take</w:t>
      </w:r>
      <w:r>
        <w:t xml:space="preserve"> </w:t>
      </w:r>
      <w:r w:rsidRPr="00D94ACA">
        <w:t>steps</w:t>
      </w:r>
      <w:r>
        <w:t xml:space="preserve"> </w:t>
      </w:r>
      <w:r w:rsidRPr="00D94ACA">
        <w:t>to</w:t>
      </w:r>
      <w:r>
        <w:t xml:space="preserve"> </w:t>
      </w:r>
      <w:r w:rsidRPr="00D94ACA">
        <w:t>interfere</w:t>
      </w:r>
      <w:r>
        <w:t xml:space="preserve"> </w:t>
      </w:r>
      <w:r w:rsidRPr="00D94ACA">
        <w:t>with</w:t>
      </w:r>
      <w:r>
        <w:t xml:space="preserve"> </w:t>
      </w:r>
      <w:r w:rsidRPr="00D94ACA">
        <w:t>reporting</w:t>
      </w:r>
      <w:r>
        <w:t xml:space="preserve"> </w:t>
      </w:r>
      <w:r w:rsidRPr="00D94ACA">
        <w:t>from</w:t>
      </w:r>
      <w:r>
        <w:t xml:space="preserve"> </w:t>
      </w:r>
      <w:r w:rsidRPr="00D94ACA">
        <w:t>the</w:t>
      </w:r>
      <w:r>
        <w:t xml:space="preserve"> </w:t>
      </w:r>
      <w:r w:rsidRPr="00D94ACA">
        <w:t>international</w:t>
      </w:r>
      <w:r>
        <w:t xml:space="preserve"> </w:t>
      </w:r>
      <w:r w:rsidRPr="00D94ACA">
        <w:t>press.</w:t>
      </w:r>
      <w:r>
        <w:t xml:space="preserve"> </w:t>
      </w:r>
      <w:r w:rsidRPr="00D94ACA">
        <w:t>Unfortunately,</w:t>
      </w:r>
      <w:r>
        <w:t xml:space="preserve"> </w:t>
      </w:r>
      <w:r w:rsidRPr="00D94ACA">
        <w:t>there</w:t>
      </w:r>
      <w:r>
        <w:t xml:space="preserve"> </w:t>
      </w:r>
      <w:r w:rsidRPr="00D94ACA">
        <w:t>have</w:t>
      </w:r>
      <w:r>
        <w:t xml:space="preserve"> </w:t>
      </w:r>
      <w:r w:rsidRPr="00D94ACA">
        <w:t>been</w:t>
      </w:r>
      <w:r>
        <w:t xml:space="preserve"> </w:t>
      </w:r>
      <w:r w:rsidRPr="00D94ACA">
        <w:t>several</w:t>
      </w:r>
      <w:r>
        <w:t xml:space="preserve"> </w:t>
      </w:r>
      <w:r w:rsidRPr="00D94ACA">
        <w:t>reported</w:t>
      </w:r>
      <w:r>
        <w:t xml:space="preserve"> </w:t>
      </w:r>
      <w:r w:rsidRPr="00D94ACA">
        <w:t>instances</w:t>
      </w:r>
      <w:r>
        <w:t xml:space="preserve"> </w:t>
      </w:r>
      <w:r w:rsidRPr="00D94ACA">
        <w:t>of</w:t>
      </w:r>
      <w:r>
        <w:t xml:space="preserve"> </w:t>
      </w:r>
      <w:r w:rsidRPr="00D94ACA">
        <w:t>hostility</w:t>
      </w:r>
      <w:r>
        <w:t xml:space="preserve"> </w:t>
      </w:r>
      <w:r w:rsidRPr="00D94ACA">
        <w:t>directed</w:t>
      </w:r>
      <w:r>
        <w:t xml:space="preserve"> </w:t>
      </w:r>
      <w:r w:rsidRPr="00D94ACA">
        <w:t>by</w:t>
      </w:r>
      <w:r>
        <w:t xml:space="preserve"> </w:t>
      </w:r>
      <w:r w:rsidRPr="00D94ACA">
        <w:t>Governments</w:t>
      </w:r>
      <w:r>
        <w:t xml:space="preserve"> </w:t>
      </w:r>
      <w:r w:rsidRPr="00D94ACA">
        <w:t>at</w:t>
      </w:r>
      <w:r>
        <w:t xml:space="preserve"> </w:t>
      </w:r>
      <w:r w:rsidRPr="00D94ACA">
        <w:t>foreign</w:t>
      </w:r>
      <w:r>
        <w:t xml:space="preserve"> </w:t>
      </w:r>
      <w:r w:rsidRPr="00D94ACA">
        <w:t>press</w:t>
      </w:r>
      <w:r>
        <w:t xml:space="preserve"> </w:t>
      </w:r>
      <w:r w:rsidRPr="00D94ACA">
        <w:t>representatives.</w:t>
      </w:r>
      <w:r w:rsidRPr="001A4366">
        <w:rPr>
          <w:rStyle w:val="FootnoteReference"/>
        </w:rPr>
        <w:footnoteReference w:id="44"/>
      </w:r>
      <w:r w:rsidRPr="001A4366">
        <w:rPr>
          <w:rStyle w:val="FootnoteReference"/>
        </w:rPr>
        <w:t xml:space="preserve"> </w:t>
      </w:r>
    </w:p>
    <w:p w:rsidR="004A3A3B" w:rsidRPr="00D94ACA" w:rsidRDefault="004A3A3B" w:rsidP="004A3A3B">
      <w:pPr>
        <w:pStyle w:val="SingleTxtG"/>
      </w:pPr>
      <w:r w:rsidRPr="00D94ACA">
        <w:t>39.</w:t>
      </w:r>
      <w:r w:rsidRPr="00D94ACA">
        <w:tab/>
      </w:r>
      <w:r w:rsidRPr="004974F7">
        <w:rPr>
          <w:b/>
          <w:bCs/>
        </w:rPr>
        <w:t>Failure to release journalists from prison</w:t>
      </w:r>
      <w:r w:rsidRPr="00D94ACA">
        <w:t>.</w:t>
      </w:r>
      <w:r>
        <w:t xml:space="preserve"> </w:t>
      </w:r>
      <w:r w:rsidRPr="00D94ACA">
        <w:t>WHO</w:t>
      </w:r>
      <w:r>
        <w:t xml:space="preserve"> </w:t>
      </w:r>
      <w:r w:rsidRPr="00D94ACA">
        <w:t>has</w:t>
      </w:r>
      <w:r>
        <w:t xml:space="preserve"> </w:t>
      </w:r>
      <w:r w:rsidRPr="00D94ACA">
        <w:t>stated</w:t>
      </w:r>
      <w:r>
        <w:t xml:space="preserve"> </w:t>
      </w:r>
      <w:r w:rsidRPr="00D94ACA">
        <w:t>that</w:t>
      </w:r>
      <w:r>
        <w:t xml:space="preserve"> </w:t>
      </w:r>
      <w:r w:rsidR="001A4366">
        <w:t>“</w:t>
      </w:r>
      <w:r w:rsidRPr="00D94ACA">
        <w:t>people</w:t>
      </w:r>
      <w:r>
        <w:t xml:space="preserve"> </w:t>
      </w:r>
      <w:r w:rsidRPr="00D94ACA">
        <w:t>deprived</w:t>
      </w:r>
      <w:r>
        <w:t xml:space="preserve"> </w:t>
      </w:r>
      <w:r w:rsidRPr="00D94ACA">
        <w:t>of</w:t>
      </w:r>
      <w:r>
        <w:t xml:space="preserve"> </w:t>
      </w:r>
      <w:r w:rsidRPr="00D94ACA">
        <w:t>their</w:t>
      </w:r>
      <w:r>
        <w:t xml:space="preserve"> </w:t>
      </w:r>
      <w:r w:rsidRPr="00D94ACA">
        <w:t>liberty,</w:t>
      </w:r>
      <w:r>
        <w:t xml:space="preserve"> </w:t>
      </w:r>
      <w:r w:rsidRPr="00D94ACA">
        <w:t>and</w:t>
      </w:r>
      <w:r>
        <w:t xml:space="preserve"> </w:t>
      </w:r>
      <w:r w:rsidRPr="00D94ACA">
        <w:t>those</w:t>
      </w:r>
      <w:r>
        <w:t xml:space="preserve"> </w:t>
      </w:r>
      <w:r w:rsidRPr="00D94ACA">
        <w:t>living</w:t>
      </w:r>
      <w:r>
        <w:t xml:space="preserve"> </w:t>
      </w:r>
      <w:r w:rsidRPr="00D94ACA">
        <w:t>or</w:t>
      </w:r>
      <w:r>
        <w:t xml:space="preserve"> </w:t>
      </w:r>
      <w:r w:rsidRPr="00D94ACA">
        <w:t>working</w:t>
      </w:r>
      <w:r>
        <w:t xml:space="preserve"> </w:t>
      </w:r>
      <w:r w:rsidRPr="00D94ACA">
        <w:t>in</w:t>
      </w:r>
      <w:r>
        <w:t xml:space="preserve"> </w:t>
      </w:r>
      <w:r w:rsidRPr="00D94ACA">
        <w:t>enclosed</w:t>
      </w:r>
      <w:r>
        <w:t xml:space="preserve"> </w:t>
      </w:r>
      <w:r w:rsidRPr="00D94ACA">
        <w:t>environments</w:t>
      </w:r>
      <w:r>
        <w:t xml:space="preserve"> </w:t>
      </w:r>
      <w:r w:rsidRPr="00D94ACA">
        <w:t>in</w:t>
      </w:r>
      <w:r>
        <w:t xml:space="preserve"> </w:t>
      </w:r>
      <w:r w:rsidRPr="00D94ACA">
        <w:t>their</w:t>
      </w:r>
      <w:r>
        <w:t xml:space="preserve"> </w:t>
      </w:r>
      <w:r w:rsidRPr="00D94ACA">
        <w:t>close</w:t>
      </w:r>
      <w:r>
        <w:t xml:space="preserve"> </w:t>
      </w:r>
      <w:r w:rsidRPr="00D94ACA">
        <w:t>proximity,</w:t>
      </w:r>
      <w:r>
        <w:t xml:space="preserve"> </w:t>
      </w:r>
      <w:r w:rsidRPr="00D94ACA">
        <w:t>are</w:t>
      </w:r>
      <w:r>
        <w:t xml:space="preserve"> </w:t>
      </w:r>
      <w:r w:rsidRPr="00D94ACA">
        <w:t>likely</w:t>
      </w:r>
      <w:r>
        <w:t xml:space="preserve"> </w:t>
      </w:r>
      <w:r w:rsidRPr="00D94ACA">
        <w:t>to</w:t>
      </w:r>
      <w:r>
        <w:t xml:space="preserve"> </w:t>
      </w:r>
      <w:r w:rsidRPr="00D94ACA">
        <w:t>be</w:t>
      </w:r>
      <w:r>
        <w:t xml:space="preserve"> </w:t>
      </w:r>
      <w:r w:rsidRPr="00D94ACA">
        <w:t>more</w:t>
      </w:r>
      <w:r>
        <w:t xml:space="preserve"> </w:t>
      </w:r>
      <w:r w:rsidRPr="00D94ACA">
        <w:t>vulnerable</w:t>
      </w:r>
      <w:r>
        <w:t xml:space="preserve"> </w:t>
      </w:r>
      <w:r w:rsidRPr="00D94ACA">
        <w:t>to</w:t>
      </w:r>
      <w:r>
        <w:t xml:space="preserve"> </w:t>
      </w:r>
      <w:r w:rsidRPr="00D94ACA">
        <w:t>…</w:t>
      </w:r>
      <w:r>
        <w:t xml:space="preserve"> </w:t>
      </w:r>
      <w:r w:rsidRPr="00D94ACA">
        <w:t>COVID-19</w:t>
      </w:r>
      <w:r>
        <w:t xml:space="preserve"> </w:t>
      </w:r>
      <w:r w:rsidRPr="00D94ACA">
        <w:t>…</w:t>
      </w:r>
      <w:r>
        <w:t xml:space="preserve"> </w:t>
      </w:r>
      <w:r w:rsidRPr="00D94ACA">
        <w:t>than</w:t>
      </w:r>
      <w:r>
        <w:t xml:space="preserve"> </w:t>
      </w:r>
      <w:r w:rsidRPr="00D94ACA">
        <w:t>the</w:t>
      </w:r>
      <w:r>
        <w:t xml:space="preserve"> </w:t>
      </w:r>
      <w:r w:rsidRPr="00D94ACA">
        <w:t>general</w:t>
      </w:r>
      <w:r>
        <w:t xml:space="preserve"> </w:t>
      </w:r>
      <w:r w:rsidRPr="00D94ACA">
        <w:t>population</w:t>
      </w:r>
      <w:r w:rsidR="001A4366">
        <w:t>”</w:t>
      </w:r>
      <w:r w:rsidRPr="00D94ACA">
        <w:t>.</w:t>
      </w:r>
      <w:r w:rsidRPr="001A4366">
        <w:rPr>
          <w:rStyle w:val="FootnoteReference"/>
        </w:rPr>
        <w:footnoteReference w:id="45"/>
      </w:r>
      <w:r w:rsidRPr="001A4366">
        <w:rPr>
          <w:rStyle w:val="FootnoteReference"/>
        </w:rPr>
        <w:t xml:space="preserve"> </w:t>
      </w:r>
      <w:r w:rsidRPr="00D94ACA">
        <w:t>Nonetheless,</w:t>
      </w:r>
      <w:r>
        <w:t xml:space="preserve"> </w:t>
      </w:r>
      <w:r w:rsidRPr="00D94ACA">
        <w:t>individual</w:t>
      </w:r>
      <w:r>
        <w:t xml:space="preserve"> </w:t>
      </w:r>
      <w:r w:rsidRPr="00D94ACA">
        <w:t>journalists</w:t>
      </w:r>
      <w:r>
        <w:t xml:space="preserve"> </w:t>
      </w:r>
      <w:r w:rsidRPr="00D94ACA">
        <w:t>remain</w:t>
      </w:r>
      <w:r>
        <w:t xml:space="preserve"> </w:t>
      </w:r>
      <w:r w:rsidRPr="00D94ACA">
        <w:t>behind</w:t>
      </w:r>
      <w:r>
        <w:t xml:space="preserve"> </w:t>
      </w:r>
      <w:r w:rsidRPr="00D94ACA">
        <w:t>bars</w:t>
      </w:r>
      <w:r>
        <w:t xml:space="preserve"> </w:t>
      </w:r>
      <w:r w:rsidRPr="00D94ACA">
        <w:t>in</w:t>
      </w:r>
      <w:r>
        <w:t xml:space="preserve"> </w:t>
      </w:r>
      <w:r w:rsidRPr="00D94ACA">
        <w:t>countries</w:t>
      </w:r>
      <w:r>
        <w:t xml:space="preserve"> </w:t>
      </w:r>
      <w:r w:rsidRPr="00D94ACA">
        <w:t>around</w:t>
      </w:r>
      <w:r>
        <w:t xml:space="preserve"> </w:t>
      </w:r>
      <w:r w:rsidRPr="00D94ACA">
        <w:t>the</w:t>
      </w:r>
      <w:r>
        <w:t xml:space="preserve"> </w:t>
      </w:r>
      <w:r w:rsidRPr="00D94ACA">
        <w:t>world.</w:t>
      </w:r>
      <w:r>
        <w:t xml:space="preserve"> </w:t>
      </w:r>
      <w:r w:rsidRPr="00D94ACA">
        <w:t>The</w:t>
      </w:r>
      <w:r>
        <w:t xml:space="preserve"> </w:t>
      </w:r>
      <w:r w:rsidRPr="00D94ACA">
        <w:t>Committee</w:t>
      </w:r>
      <w:r>
        <w:t xml:space="preserve"> </w:t>
      </w:r>
      <w:r w:rsidRPr="00D94ACA">
        <w:t>to</w:t>
      </w:r>
      <w:r>
        <w:t xml:space="preserve"> </w:t>
      </w:r>
      <w:r w:rsidRPr="00D94ACA">
        <w:t>Protect</w:t>
      </w:r>
      <w:r>
        <w:t xml:space="preserve"> </w:t>
      </w:r>
      <w:r w:rsidRPr="00D94ACA">
        <w:t>Journalists</w:t>
      </w:r>
      <w:r>
        <w:t xml:space="preserve"> </w:t>
      </w:r>
      <w:r w:rsidRPr="00D94ACA">
        <w:t>has</w:t>
      </w:r>
      <w:r>
        <w:t xml:space="preserve"> </w:t>
      </w:r>
      <w:r w:rsidRPr="00D94ACA">
        <w:t>stated</w:t>
      </w:r>
      <w:r>
        <w:t xml:space="preserve"> </w:t>
      </w:r>
      <w:r w:rsidRPr="00D94ACA">
        <w:t>that</w:t>
      </w:r>
      <w:r>
        <w:t xml:space="preserve"> </w:t>
      </w:r>
      <w:r w:rsidRPr="00D94ACA">
        <w:t>more</w:t>
      </w:r>
      <w:r>
        <w:t xml:space="preserve"> </w:t>
      </w:r>
      <w:r w:rsidRPr="00D94ACA">
        <w:t>than</w:t>
      </w:r>
      <w:r>
        <w:t xml:space="preserve"> </w:t>
      </w:r>
      <w:r w:rsidRPr="00D94ACA">
        <w:t>250</w:t>
      </w:r>
      <w:r>
        <w:t xml:space="preserve"> </w:t>
      </w:r>
      <w:r w:rsidRPr="00D94ACA">
        <w:t>journalists</w:t>
      </w:r>
      <w:r>
        <w:t xml:space="preserve"> </w:t>
      </w:r>
      <w:r w:rsidRPr="00D94ACA">
        <w:t>are</w:t>
      </w:r>
      <w:r>
        <w:t xml:space="preserve"> </w:t>
      </w:r>
      <w:r w:rsidRPr="00D94ACA">
        <w:t>currently</w:t>
      </w:r>
      <w:r>
        <w:t xml:space="preserve"> </w:t>
      </w:r>
      <w:r w:rsidRPr="00D94ACA">
        <w:t>in</w:t>
      </w:r>
      <w:r>
        <w:t xml:space="preserve"> </w:t>
      </w:r>
      <w:r w:rsidRPr="00D94ACA">
        <w:t>prison.</w:t>
      </w:r>
      <w:r w:rsidRPr="001A4366">
        <w:rPr>
          <w:rStyle w:val="FootnoteReference"/>
        </w:rPr>
        <w:footnoteReference w:id="46"/>
      </w:r>
      <w:r w:rsidRPr="001A4366">
        <w:rPr>
          <w:rStyle w:val="FootnoteReference"/>
        </w:rPr>
        <w:t xml:space="preserve"> </w:t>
      </w:r>
      <w:r w:rsidRPr="00D94ACA">
        <w:t>No</w:t>
      </w:r>
      <w:r>
        <w:t xml:space="preserve"> </w:t>
      </w:r>
      <w:r w:rsidRPr="00D94ACA">
        <w:t>media</w:t>
      </w:r>
      <w:r>
        <w:t xml:space="preserve"> </w:t>
      </w:r>
      <w:r w:rsidRPr="00D94ACA">
        <w:t>worker</w:t>
      </w:r>
      <w:r>
        <w:t xml:space="preserve"> </w:t>
      </w:r>
      <w:r w:rsidRPr="00D94ACA">
        <w:t>should</w:t>
      </w:r>
      <w:r>
        <w:t xml:space="preserve"> </w:t>
      </w:r>
      <w:r w:rsidRPr="00D94ACA">
        <w:t>be</w:t>
      </w:r>
      <w:r>
        <w:t xml:space="preserve"> </w:t>
      </w:r>
      <w:r w:rsidRPr="00D94ACA">
        <w:t>in</w:t>
      </w:r>
      <w:r>
        <w:t xml:space="preserve"> </w:t>
      </w:r>
      <w:r w:rsidRPr="00D94ACA">
        <w:t>prison</w:t>
      </w:r>
      <w:r>
        <w:t xml:space="preserve"> </w:t>
      </w:r>
      <w:r w:rsidRPr="00D94ACA">
        <w:t>by</w:t>
      </w:r>
      <w:r>
        <w:t xml:space="preserve"> </w:t>
      </w:r>
      <w:r w:rsidRPr="00D94ACA">
        <w:t>reason</w:t>
      </w:r>
      <w:r>
        <w:t xml:space="preserve"> </w:t>
      </w:r>
      <w:r w:rsidRPr="00D94ACA">
        <w:t>of</w:t>
      </w:r>
      <w:r>
        <w:t xml:space="preserve"> </w:t>
      </w:r>
      <w:r w:rsidRPr="00D94ACA">
        <w:t>their</w:t>
      </w:r>
      <w:r>
        <w:t xml:space="preserve"> </w:t>
      </w:r>
      <w:r w:rsidRPr="00D94ACA">
        <w:t>work.</w:t>
      </w:r>
      <w:r>
        <w:t xml:space="preserve"> </w:t>
      </w:r>
      <w:r w:rsidRPr="00D94ACA">
        <w:t>And</w:t>
      </w:r>
      <w:r>
        <w:t xml:space="preserve"> </w:t>
      </w:r>
      <w:r w:rsidRPr="00D94ACA">
        <w:t>yet</w:t>
      </w:r>
      <w:r>
        <w:t xml:space="preserve"> </w:t>
      </w:r>
      <w:r w:rsidRPr="00D94ACA">
        <w:t>those</w:t>
      </w:r>
      <w:r>
        <w:t xml:space="preserve"> </w:t>
      </w:r>
      <w:r w:rsidRPr="00D94ACA">
        <w:t>journalists,</w:t>
      </w:r>
      <w:r>
        <w:t xml:space="preserve"> </w:t>
      </w:r>
      <w:r w:rsidRPr="00D94ACA">
        <w:t>subjected</w:t>
      </w:r>
      <w:r>
        <w:t xml:space="preserve"> </w:t>
      </w:r>
      <w:r w:rsidRPr="00D94ACA">
        <w:t>to</w:t>
      </w:r>
      <w:r>
        <w:t xml:space="preserve"> </w:t>
      </w:r>
      <w:r w:rsidRPr="00D94ACA">
        <w:t>arbitrary</w:t>
      </w:r>
      <w:r>
        <w:t xml:space="preserve"> </w:t>
      </w:r>
      <w:r w:rsidRPr="00D94ACA">
        <w:t>and</w:t>
      </w:r>
      <w:r>
        <w:t xml:space="preserve"> </w:t>
      </w:r>
      <w:r w:rsidRPr="00D94ACA">
        <w:t>unlawful</w:t>
      </w:r>
      <w:r>
        <w:t xml:space="preserve"> </w:t>
      </w:r>
      <w:r w:rsidRPr="00D94ACA">
        <w:t>detention,</w:t>
      </w:r>
      <w:r>
        <w:t xml:space="preserve"> </w:t>
      </w:r>
      <w:r w:rsidRPr="00D94ACA">
        <w:t>now</w:t>
      </w:r>
      <w:r>
        <w:t xml:space="preserve"> </w:t>
      </w:r>
      <w:r w:rsidRPr="00D94ACA">
        <w:t>face</w:t>
      </w:r>
      <w:r>
        <w:t xml:space="preserve"> </w:t>
      </w:r>
      <w:r w:rsidRPr="00D94ACA">
        <w:t>the</w:t>
      </w:r>
      <w:r>
        <w:t xml:space="preserve"> </w:t>
      </w:r>
      <w:r w:rsidRPr="00D94ACA">
        <w:t>additional</w:t>
      </w:r>
      <w:r>
        <w:t xml:space="preserve"> </w:t>
      </w:r>
      <w:r w:rsidRPr="00D94ACA">
        <w:t>risk</w:t>
      </w:r>
      <w:r>
        <w:t xml:space="preserve"> </w:t>
      </w:r>
      <w:r w:rsidRPr="00D94ACA">
        <w:t>of</w:t>
      </w:r>
      <w:r>
        <w:t xml:space="preserve"> </w:t>
      </w:r>
      <w:r w:rsidRPr="00D94ACA">
        <w:t>their</w:t>
      </w:r>
      <w:r>
        <w:t xml:space="preserve"> </w:t>
      </w:r>
      <w:r w:rsidRPr="00D94ACA">
        <w:t>health</w:t>
      </w:r>
      <w:r>
        <w:t xml:space="preserve"> </w:t>
      </w:r>
      <w:r w:rsidRPr="00D94ACA">
        <w:t>and</w:t>
      </w:r>
      <w:r>
        <w:t xml:space="preserve"> </w:t>
      </w:r>
      <w:r w:rsidRPr="00D94ACA">
        <w:t>lives.</w:t>
      </w:r>
      <w:r>
        <w:t xml:space="preserve"> </w:t>
      </w:r>
      <w:r w:rsidRPr="00D94ACA">
        <w:t>Whether</w:t>
      </w:r>
      <w:r>
        <w:t xml:space="preserve"> </w:t>
      </w:r>
      <w:r w:rsidRPr="00D94ACA">
        <w:t>States</w:t>
      </w:r>
      <w:r>
        <w:t xml:space="preserve"> </w:t>
      </w:r>
      <w:r w:rsidRPr="00D94ACA">
        <w:t>wish</w:t>
      </w:r>
      <w:r>
        <w:t xml:space="preserve"> </w:t>
      </w:r>
      <w:r w:rsidRPr="00D94ACA">
        <w:t>to</w:t>
      </w:r>
      <w:r>
        <w:t xml:space="preserve"> </w:t>
      </w:r>
      <w:r w:rsidRPr="00D94ACA">
        <w:t>frame</w:t>
      </w:r>
      <w:r>
        <w:t xml:space="preserve"> </w:t>
      </w:r>
      <w:r w:rsidRPr="00D94ACA">
        <w:t>their</w:t>
      </w:r>
      <w:r>
        <w:t xml:space="preserve"> </w:t>
      </w:r>
      <w:r w:rsidRPr="00D94ACA">
        <w:t>releases</w:t>
      </w:r>
      <w:r>
        <w:t xml:space="preserve"> </w:t>
      </w:r>
      <w:r w:rsidRPr="00D94ACA">
        <w:t>as</w:t>
      </w:r>
      <w:r>
        <w:t xml:space="preserve"> </w:t>
      </w:r>
      <w:r w:rsidRPr="00D94ACA">
        <w:t>humanitarian</w:t>
      </w:r>
      <w:r>
        <w:t xml:space="preserve"> </w:t>
      </w:r>
      <w:r w:rsidRPr="00D94ACA">
        <w:t>or</w:t>
      </w:r>
      <w:r>
        <w:t xml:space="preserve"> </w:t>
      </w:r>
      <w:r w:rsidRPr="00D94ACA">
        <w:t>not,</w:t>
      </w:r>
      <w:r>
        <w:t xml:space="preserve"> </w:t>
      </w:r>
      <w:r w:rsidRPr="00D94ACA">
        <w:t>it</w:t>
      </w:r>
      <w:r>
        <w:t xml:space="preserve"> </w:t>
      </w:r>
      <w:r w:rsidRPr="00D94ACA">
        <w:t>is</w:t>
      </w:r>
      <w:r>
        <w:t xml:space="preserve"> </w:t>
      </w:r>
      <w:r w:rsidRPr="00D94ACA">
        <w:t>imperative</w:t>
      </w:r>
      <w:r>
        <w:t xml:space="preserve"> </w:t>
      </w:r>
      <w:r w:rsidRPr="00D94ACA">
        <w:t>that</w:t>
      </w:r>
      <w:r>
        <w:t xml:space="preserve"> </w:t>
      </w:r>
      <w:r w:rsidRPr="00D94ACA">
        <w:t>all</w:t>
      </w:r>
      <w:r>
        <w:t xml:space="preserve"> </w:t>
      </w:r>
      <w:r w:rsidRPr="00D94ACA">
        <w:t>States</w:t>
      </w:r>
      <w:r>
        <w:t xml:space="preserve"> </w:t>
      </w:r>
      <w:r w:rsidRPr="00D94ACA">
        <w:t>release</w:t>
      </w:r>
      <w:r>
        <w:t xml:space="preserve"> </w:t>
      </w:r>
      <w:r w:rsidRPr="00D94ACA">
        <w:t>any</w:t>
      </w:r>
      <w:r>
        <w:t xml:space="preserve"> </w:t>
      </w:r>
      <w:r w:rsidRPr="00D94ACA">
        <w:t>journalists</w:t>
      </w:r>
      <w:r>
        <w:t xml:space="preserve"> </w:t>
      </w:r>
      <w:r w:rsidRPr="00D94ACA">
        <w:t>in</w:t>
      </w:r>
      <w:r>
        <w:t xml:space="preserve"> </w:t>
      </w:r>
      <w:r w:rsidRPr="00D94ACA">
        <w:t>their</w:t>
      </w:r>
      <w:r>
        <w:t xml:space="preserve"> </w:t>
      </w:r>
      <w:r w:rsidRPr="00D94ACA">
        <w:t>custody.</w:t>
      </w:r>
      <w:r>
        <w:t xml:space="preserve"> </w:t>
      </w:r>
      <w:r w:rsidRPr="00D94ACA">
        <w:t>It</w:t>
      </w:r>
      <w:r>
        <w:t xml:space="preserve"> </w:t>
      </w:r>
      <w:r w:rsidRPr="00D94ACA">
        <w:t>is</w:t>
      </w:r>
      <w:r>
        <w:t xml:space="preserve"> </w:t>
      </w:r>
      <w:r w:rsidRPr="00D94ACA">
        <w:t>critical</w:t>
      </w:r>
      <w:r>
        <w:t xml:space="preserve"> </w:t>
      </w:r>
      <w:r w:rsidRPr="00D94ACA">
        <w:t>that</w:t>
      </w:r>
      <w:r>
        <w:t xml:space="preserve"> </w:t>
      </w:r>
      <w:r w:rsidRPr="00D94ACA">
        <w:t>any</w:t>
      </w:r>
      <w:r>
        <w:t xml:space="preserve"> </w:t>
      </w:r>
      <w:r w:rsidRPr="00D94ACA">
        <w:t>State</w:t>
      </w:r>
      <w:r>
        <w:t xml:space="preserve"> </w:t>
      </w:r>
      <w:r w:rsidRPr="00D94ACA">
        <w:t>that</w:t>
      </w:r>
      <w:r>
        <w:t xml:space="preserve"> </w:t>
      </w:r>
      <w:r w:rsidRPr="00D94ACA">
        <w:t>continues</w:t>
      </w:r>
      <w:r>
        <w:t xml:space="preserve"> </w:t>
      </w:r>
      <w:r w:rsidRPr="00D94ACA">
        <w:t>to</w:t>
      </w:r>
      <w:r>
        <w:t xml:space="preserve"> </w:t>
      </w:r>
      <w:r w:rsidRPr="00D94ACA">
        <w:t>criminalize</w:t>
      </w:r>
      <w:r>
        <w:t xml:space="preserve"> </w:t>
      </w:r>
      <w:r w:rsidRPr="00D94ACA">
        <w:t>journalism,</w:t>
      </w:r>
      <w:r>
        <w:t xml:space="preserve"> </w:t>
      </w:r>
      <w:r w:rsidRPr="00D94ACA">
        <w:t>including</w:t>
      </w:r>
      <w:r>
        <w:t xml:space="preserve"> </w:t>
      </w:r>
      <w:r w:rsidRPr="00D94ACA">
        <w:t>under</w:t>
      </w:r>
      <w:r>
        <w:t xml:space="preserve"> </w:t>
      </w:r>
      <w:r w:rsidRPr="00D94ACA">
        <w:t>the</w:t>
      </w:r>
      <w:r>
        <w:t xml:space="preserve"> </w:t>
      </w:r>
      <w:r w:rsidRPr="00D94ACA">
        <w:t>guise</w:t>
      </w:r>
      <w:r>
        <w:t xml:space="preserve"> </w:t>
      </w:r>
      <w:r w:rsidRPr="00D94ACA">
        <w:t>of</w:t>
      </w:r>
      <w:r>
        <w:t xml:space="preserve"> </w:t>
      </w:r>
      <w:r w:rsidRPr="00D94ACA">
        <w:t>prohibiting</w:t>
      </w:r>
      <w:r>
        <w:t xml:space="preserve"> </w:t>
      </w:r>
      <w:r w:rsidRPr="00D94ACA">
        <w:t>defamation</w:t>
      </w:r>
      <w:r>
        <w:t xml:space="preserve"> </w:t>
      </w:r>
      <w:r w:rsidRPr="00D94ACA">
        <w:t>or</w:t>
      </w:r>
      <w:r>
        <w:t xml:space="preserve"> </w:t>
      </w:r>
      <w:r w:rsidRPr="00D94ACA">
        <w:t>countering</w:t>
      </w:r>
      <w:r>
        <w:t xml:space="preserve"> </w:t>
      </w:r>
      <w:r w:rsidRPr="00D94ACA">
        <w:t>terrorism,</w:t>
      </w:r>
      <w:r>
        <w:t xml:space="preserve"> </w:t>
      </w:r>
      <w:r w:rsidRPr="00D94ACA">
        <w:t>does</w:t>
      </w:r>
      <w:r>
        <w:t xml:space="preserve"> </w:t>
      </w:r>
      <w:r w:rsidRPr="00D94ACA">
        <w:t>not</w:t>
      </w:r>
      <w:r>
        <w:t xml:space="preserve"> </w:t>
      </w:r>
      <w:r w:rsidRPr="00D94ACA">
        <w:t>pursue</w:t>
      </w:r>
      <w:r>
        <w:t xml:space="preserve"> </w:t>
      </w:r>
      <w:r w:rsidRPr="00D94ACA">
        <w:t>such</w:t>
      </w:r>
      <w:r>
        <w:t xml:space="preserve"> </w:t>
      </w:r>
      <w:r w:rsidRPr="00D94ACA">
        <w:t>cases</w:t>
      </w:r>
      <w:r>
        <w:t xml:space="preserve"> </w:t>
      </w:r>
      <w:r w:rsidRPr="00D94ACA">
        <w:t>during</w:t>
      </w:r>
      <w:r>
        <w:t xml:space="preserve"> </w:t>
      </w:r>
      <w:r w:rsidRPr="00D94ACA">
        <w:t>the</w:t>
      </w:r>
      <w:r>
        <w:t xml:space="preserve"> </w:t>
      </w:r>
      <w:r w:rsidRPr="00D94ACA">
        <w:t>pandemic</w:t>
      </w:r>
      <w:r>
        <w:t xml:space="preserve"> </w:t>
      </w:r>
      <w:r w:rsidRPr="00D94ACA">
        <w:t>given</w:t>
      </w:r>
      <w:r>
        <w:t xml:space="preserve"> </w:t>
      </w:r>
      <w:r w:rsidRPr="00D94ACA">
        <w:t>the</w:t>
      </w:r>
      <w:r>
        <w:t xml:space="preserve"> </w:t>
      </w:r>
      <w:r w:rsidRPr="00D94ACA">
        <w:t>additional</w:t>
      </w:r>
      <w:r>
        <w:t xml:space="preserve"> </w:t>
      </w:r>
      <w:r w:rsidRPr="00D94ACA">
        <w:t>risk</w:t>
      </w:r>
      <w:r>
        <w:t xml:space="preserve"> </w:t>
      </w:r>
      <w:r w:rsidRPr="00D94ACA">
        <w:t>posed</w:t>
      </w:r>
      <w:r>
        <w:t xml:space="preserve"> </w:t>
      </w:r>
      <w:r w:rsidRPr="00D94ACA">
        <w:t>by</w:t>
      </w:r>
      <w:r>
        <w:t xml:space="preserve"> </w:t>
      </w:r>
      <w:r w:rsidRPr="00D94ACA">
        <w:t>detention.</w:t>
      </w:r>
    </w:p>
    <w:p w:rsidR="004A3A3B" w:rsidRPr="00D94ACA" w:rsidRDefault="004A3A3B" w:rsidP="004A3A3B">
      <w:pPr>
        <w:pStyle w:val="SingleTxtG"/>
      </w:pPr>
      <w:r w:rsidRPr="00D94ACA">
        <w:t>40.</w:t>
      </w:r>
      <w:r w:rsidRPr="00D94ACA">
        <w:tab/>
        <w:t>Over</w:t>
      </w:r>
      <w:r>
        <w:t xml:space="preserve"> </w:t>
      </w:r>
      <w:r w:rsidRPr="00D94ACA">
        <w:t>the</w:t>
      </w:r>
      <w:r>
        <w:t xml:space="preserve"> </w:t>
      </w:r>
      <w:r w:rsidRPr="00D94ACA">
        <w:t>long</w:t>
      </w:r>
      <w:r>
        <w:t xml:space="preserve"> </w:t>
      </w:r>
      <w:r w:rsidRPr="00D94ACA">
        <w:t>term,</w:t>
      </w:r>
      <w:r>
        <w:t xml:space="preserve"> </w:t>
      </w:r>
      <w:r w:rsidRPr="00D94ACA">
        <w:t>it</w:t>
      </w:r>
      <w:r>
        <w:t xml:space="preserve"> </w:t>
      </w:r>
      <w:r w:rsidRPr="00D94ACA">
        <w:t>is</w:t>
      </w:r>
      <w:r>
        <w:t xml:space="preserve"> </w:t>
      </w:r>
      <w:r w:rsidRPr="00D94ACA">
        <w:t>also</w:t>
      </w:r>
      <w:r>
        <w:t xml:space="preserve"> </w:t>
      </w:r>
      <w:r w:rsidRPr="00D94ACA">
        <w:t>critical</w:t>
      </w:r>
      <w:r>
        <w:t xml:space="preserve"> </w:t>
      </w:r>
      <w:r w:rsidRPr="00D94ACA">
        <w:t>that</w:t>
      </w:r>
      <w:r>
        <w:t xml:space="preserve"> </w:t>
      </w:r>
      <w:r w:rsidRPr="00D94ACA">
        <w:t>States</w:t>
      </w:r>
      <w:r>
        <w:t xml:space="preserve"> </w:t>
      </w:r>
      <w:r w:rsidRPr="00D94ACA">
        <w:t>repeal</w:t>
      </w:r>
      <w:r>
        <w:t xml:space="preserve"> </w:t>
      </w:r>
      <w:r w:rsidRPr="00D94ACA">
        <w:t>any</w:t>
      </w:r>
      <w:r>
        <w:t xml:space="preserve"> </w:t>
      </w:r>
      <w:r w:rsidRPr="00D94ACA">
        <w:t>laws</w:t>
      </w:r>
      <w:r>
        <w:t xml:space="preserve"> </w:t>
      </w:r>
      <w:r w:rsidRPr="00D94ACA">
        <w:t>criminalizing</w:t>
      </w:r>
      <w:r>
        <w:t xml:space="preserve"> </w:t>
      </w:r>
      <w:r w:rsidRPr="00D94ACA">
        <w:t>journalism,</w:t>
      </w:r>
      <w:r>
        <w:t xml:space="preserve"> </w:t>
      </w:r>
      <w:r w:rsidRPr="00D94ACA">
        <w:t>including</w:t>
      </w:r>
      <w:r>
        <w:t xml:space="preserve"> </w:t>
      </w:r>
      <w:r w:rsidRPr="00D94ACA">
        <w:t>those</w:t>
      </w:r>
      <w:r>
        <w:t xml:space="preserve"> </w:t>
      </w:r>
      <w:r w:rsidRPr="00D94ACA">
        <w:t>adopted</w:t>
      </w:r>
      <w:r>
        <w:t xml:space="preserve"> </w:t>
      </w:r>
      <w:r w:rsidRPr="00D94ACA">
        <w:t>under</w:t>
      </w:r>
      <w:r>
        <w:t xml:space="preserve"> </w:t>
      </w:r>
      <w:r w:rsidRPr="00D94ACA">
        <w:t>the</w:t>
      </w:r>
      <w:r>
        <w:t xml:space="preserve"> </w:t>
      </w:r>
      <w:r w:rsidRPr="00D94ACA">
        <w:t>guise</w:t>
      </w:r>
      <w:r>
        <w:t xml:space="preserve"> </w:t>
      </w:r>
      <w:r w:rsidRPr="00D94ACA">
        <w:t>of</w:t>
      </w:r>
      <w:r>
        <w:t xml:space="preserve"> </w:t>
      </w:r>
      <w:r w:rsidRPr="00D94ACA">
        <w:t>addressing</w:t>
      </w:r>
      <w:r>
        <w:t xml:space="preserve"> </w:t>
      </w:r>
      <w:r w:rsidRPr="00D94ACA">
        <w:t>terrorism</w:t>
      </w:r>
      <w:r>
        <w:t xml:space="preserve"> </w:t>
      </w:r>
      <w:r w:rsidRPr="00D94ACA">
        <w:t>or</w:t>
      </w:r>
      <w:r>
        <w:t xml:space="preserve"> </w:t>
      </w:r>
      <w:r w:rsidRPr="00D94ACA">
        <w:t>defamation</w:t>
      </w:r>
      <w:r>
        <w:t xml:space="preserve"> </w:t>
      </w:r>
      <w:r w:rsidRPr="00D94ACA">
        <w:t>under</w:t>
      </w:r>
      <w:r>
        <w:t xml:space="preserve"> </w:t>
      </w:r>
      <w:r w:rsidRPr="00D94ACA">
        <w:t>other</w:t>
      </w:r>
      <w:r>
        <w:t xml:space="preserve"> </w:t>
      </w:r>
      <w:r w:rsidRPr="00D94ACA">
        <w:t>categories.</w:t>
      </w:r>
      <w:r>
        <w:t xml:space="preserve"> </w:t>
      </w:r>
      <w:r w:rsidRPr="00D94ACA">
        <w:t>In</w:t>
      </w:r>
      <w:r>
        <w:t xml:space="preserve"> </w:t>
      </w:r>
      <w:r w:rsidRPr="00D94ACA">
        <w:t>a</w:t>
      </w:r>
      <w:r>
        <w:t xml:space="preserve"> </w:t>
      </w:r>
      <w:r w:rsidRPr="00D94ACA">
        <w:t>2002</w:t>
      </w:r>
      <w:r>
        <w:t xml:space="preserve"> </w:t>
      </w:r>
      <w:r w:rsidRPr="00D94ACA">
        <w:t>joint</w:t>
      </w:r>
      <w:r>
        <w:t xml:space="preserve"> </w:t>
      </w:r>
      <w:r w:rsidRPr="00D94ACA">
        <w:t>declaration,</w:t>
      </w:r>
      <w:r>
        <w:t xml:space="preserve"> </w:t>
      </w:r>
      <w:r w:rsidRPr="00D94ACA">
        <w:t>freedom</w:t>
      </w:r>
      <w:r>
        <w:t xml:space="preserve"> </w:t>
      </w:r>
      <w:r w:rsidRPr="00D94ACA">
        <w:t>of</w:t>
      </w:r>
      <w:r>
        <w:t xml:space="preserve"> </w:t>
      </w:r>
      <w:r w:rsidRPr="00D94ACA">
        <w:t>expression</w:t>
      </w:r>
      <w:r>
        <w:t xml:space="preserve"> </w:t>
      </w:r>
      <w:r w:rsidRPr="00D94ACA">
        <w:t>monitors</w:t>
      </w:r>
      <w:r>
        <w:t xml:space="preserve"> </w:t>
      </w:r>
      <w:r w:rsidRPr="00D94ACA">
        <w:t>of</w:t>
      </w:r>
      <w:r>
        <w:t xml:space="preserve"> </w:t>
      </w:r>
      <w:r w:rsidRPr="00D94ACA">
        <w:t>the</w:t>
      </w:r>
      <w:r>
        <w:t xml:space="preserve"> </w:t>
      </w:r>
      <w:r w:rsidRPr="00D94ACA">
        <w:t>United</w:t>
      </w:r>
      <w:r>
        <w:t xml:space="preserve"> </w:t>
      </w:r>
      <w:r w:rsidRPr="00D94ACA">
        <w:t>Nations,</w:t>
      </w:r>
      <w:r>
        <w:t xml:space="preserve"> </w:t>
      </w:r>
      <w:r w:rsidRPr="00D94ACA">
        <w:t>the</w:t>
      </w:r>
      <w:r>
        <w:t xml:space="preserve"> </w:t>
      </w:r>
      <w:r w:rsidRPr="00D94ACA">
        <w:t>Organization</w:t>
      </w:r>
      <w:r>
        <w:t xml:space="preserve"> </w:t>
      </w:r>
      <w:r w:rsidRPr="00D94ACA">
        <w:t>for</w:t>
      </w:r>
      <w:r>
        <w:t xml:space="preserve"> </w:t>
      </w:r>
      <w:r w:rsidRPr="00D94ACA">
        <w:t>Security</w:t>
      </w:r>
      <w:r>
        <w:t xml:space="preserve"> </w:t>
      </w:r>
      <w:r w:rsidRPr="00D94ACA">
        <w:t>and</w:t>
      </w:r>
      <w:r>
        <w:t xml:space="preserve"> </w:t>
      </w:r>
      <w:r w:rsidRPr="00D94ACA">
        <w:t>Cooperation</w:t>
      </w:r>
      <w:r>
        <w:t xml:space="preserve"> </w:t>
      </w:r>
      <w:r w:rsidRPr="00D94ACA">
        <w:t>in</w:t>
      </w:r>
      <w:r>
        <w:t xml:space="preserve"> </w:t>
      </w:r>
      <w:r w:rsidRPr="00D94ACA">
        <w:t>Europe</w:t>
      </w:r>
      <w:r>
        <w:t xml:space="preserve"> </w:t>
      </w:r>
      <w:r w:rsidRPr="00D94ACA">
        <w:t>and</w:t>
      </w:r>
      <w:r>
        <w:t xml:space="preserve"> </w:t>
      </w:r>
      <w:r w:rsidRPr="00D94ACA">
        <w:t>the</w:t>
      </w:r>
      <w:r>
        <w:t xml:space="preserve"> </w:t>
      </w:r>
      <w:r w:rsidRPr="00D94ACA">
        <w:t>Organization</w:t>
      </w:r>
      <w:r>
        <w:t xml:space="preserve"> </w:t>
      </w:r>
      <w:r w:rsidRPr="00D94ACA">
        <w:t>of</w:t>
      </w:r>
      <w:r>
        <w:t xml:space="preserve"> </w:t>
      </w:r>
      <w:r w:rsidRPr="00D94ACA">
        <w:t>American</w:t>
      </w:r>
      <w:r>
        <w:t xml:space="preserve"> </w:t>
      </w:r>
      <w:r w:rsidRPr="00D94ACA">
        <w:t>States</w:t>
      </w:r>
      <w:r>
        <w:t xml:space="preserve"> </w:t>
      </w:r>
      <w:r w:rsidRPr="00D94ACA">
        <w:t>stated</w:t>
      </w:r>
      <w:r>
        <w:t xml:space="preserve"> </w:t>
      </w:r>
      <w:r w:rsidRPr="00D94ACA">
        <w:t>that</w:t>
      </w:r>
      <w:r>
        <w:t xml:space="preserve"> </w:t>
      </w:r>
      <w:r w:rsidR="001A4366">
        <w:t>“</w:t>
      </w:r>
      <w:r w:rsidRPr="00D94ACA">
        <w:t>all</w:t>
      </w:r>
      <w:r>
        <w:t xml:space="preserve"> </w:t>
      </w:r>
      <w:r w:rsidRPr="00D94ACA">
        <w:t>criminal</w:t>
      </w:r>
      <w:r>
        <w:t xml:space="preserve"> </w:t>
      </w:r>
      <w:r w:rsidRPr="00D94ACA">
        <w:t>defamation</w:t>
      </w:r>
      <w:r>
        <w:t xml:space="preserve"> </w:t>
      </w:r>
      <w:r w:rsidRPr="00D94ACA">
        <w:t>laws</w:t>
      </w:r>
      <w:r>
        <w:t xml:space="preserve"> </w:t>
      </w:r>
      <w:r w:rsidRPr="00D94ACA">
        <w:t>should</w:t>
      </w:r>
      <w:r>
        <w:t xml:space="preserve"> </w:t>
      </w:r>
      <w:r w:rsidRPr="00D94ACA">
        <w:t>be</w:t>
      </w:r>
      <w:r>
        <w:t xml:space="preserve"> </w:t>
      </w:r>
      <w:r w:rsidRPr="00D94ACA">
        <w:t>abolished</w:t>
      </w:r>
      <w:r>
        <w:t xml:space="preserve"> </w:t>
      </w:r>
      <w:r w:rsidRPr="00D94ACA">
        <w:t>and</w:t>
      </w:r>
      <w:r>
        <w:t xml:space="preserve"> </w:t>
      </w:r>
      <w:r w:rsidRPr="00D94ACA">
        <w:t>replaced,</w:t>
      </w:r>
      <w:r>
        <w:t xml:space="preserve"> </w:t>
      </w:r>
      <w:r w:rsidRPr="00D94ACA">
        <w:t>where</w:t>
      </w:r>
      <w:r>
        <w:t xml:space="preserve"> </w:t>
      </w:r>
      <w:r w:rsidRPr="00D94ACA">
        <w:t>necessary,</w:t>
      </w:r>
      <w:r>
        <w:t xml:space="preserve"> </w:t>
      </w:r>
      <w:r w:rsidRPr="00D94ACA">
        <w:t>with</w:t>
      </w:r>
      <w:r>
        <w:t xml:space="preserve"> </w:t>
      </w:r>
      <w:r w:rsidRPr="00D94ACA">
        <w:t>appropriate</w:t>
      </w:r>
      <w:r>
        <w:t xml:space="preserve"> </w:t>
      </w:r>
      <w:r w:rsidRPr="00D94ACA">
        <w:t>civil</w:t>
      </w:r>
      <w:r>
        <w:t xml:space="preserve"> </w:t>
      </w:r>
      <w:r w:rsidRPr="00D94ACA">
        <w:t>defamation</w:t>
      </w:r>
      <w:r>
        <w:t xml:space="preserve"> </w:t>
      </w:r>
      <w:r w:rsidRPr="00D94ACA">
        <w:t>laws</w:t>
      </w:r>
      <w:r w:rsidR="001A4366">
        <w:t>”</w:t>
      </w:r>
      <w:r w:rsidRPr="00D94ACA">
        <w:t>.</w:t>
      </w:r>
      <w:r w:rsidRPr="001A4366">
        <w:rPr>
          <w:rStyle w:val="FootnoteReference"/>
        </w:rPr>
        <w:footnoteReference w:id="47"/>
      </w:r>
      <w:r w:rsidRPr="001A4366">
        <w:rPr>
          <w:rStyle w:val="FootnoteReference"/>
        </w:rPr>
        <w:t xml:space="preserve"> </w:t>
      </w:r>
      <w:r w:rsidRPr="00D94ACA">
        <w:t>In</w:t>
      </w:r>
      <w:r>
        <w:t xml:space="preserve"> </w:t>
      </w:r>
      <w:r w:rsidRPr="00D94ACA">
        <w:t>the</w:t>
      </w:r>
      <w:r>
        <w:t xml:space="preserve"> </w:t>
      </w:r>
      <w:r w:rsidRPr="00D94ACA">
        <w:t>Declaration</w:t>
      </w:r>
      <w:r>
        <w:t xml:space="preserve"> </w:t>
      </w:r>
      <w:r w:rsidRPr="00D94ACA">
        <w:t>of</w:t>
      </w:r>
      <w:r>
        <w:t xml:space="preserve"> </w:t>
      </w:r>
      <w:r w:rsidRPr="00D94ACA">
        <w:t>Table</w:t>
      </w:r>
      <w:r>
        <w:t xml:space="preserve"> </w:t>
      </w:r>
      <w:r w:rsidRPr="00D94ACA">
        <w:t>Mountain,</w:t>
      </w:r>
      <w:r>
        <w:t xml:space="preserve"> </w:t>
      </w:r>
      <w:r w:rsidRPr="00D94ACA">
        <w:t>on</w:t>
      </w:r>
      <w:r>
        <w:t xml:space="preserve"> </w:t>
      </w:r>
      <w:r w:rsidRPr="00D94ACA">
        <w:t>press</w:t>
      </w:r>
      <w:r>
        <w:t xml:space="preserve"> </w:t>
      </w:r>
      <w:r w:rsidRPr="00D94ACA">
        <w:t>freedom</w:t>
      </w:r>
      <w:r>
        <w:t xml:space="preserve"> </w:t>
      </w:r>
      <w:r w:rsidRPr="00D94ACA">
        <w:t>in</w:t>
      </w:r>
      <w:r>
        <w:t xml:space="preserve"> </w:t>
      </w:r>
      <w:r w:rsidRPr="00D94ACA">
        <w:t>Africa,</w:t>
      </w:r>
      <w:r>
        <w:t xml:space="preserve"> </w:t>
      </w:r>
      <w:r w:rsidRPr="00D94ACA">
        <w:t>adopted</w:t>
      </w:r>
      <w:r>
        <w:t xml:space="preserve"> </w:t>
      </w:r>
      <w:r w:rsidRPr="00D94ACA">
        <w:t>in</w:t>
      </w:r>
      <w:r>
        <w:t xml:space="preserve"> </w:t>
      </w:r>
      <w:r w:rsidRPr="00D94ACA">
        <w:t>2007,</w:t>
      </w:r>
      <w:r>
        <w:t xml:space="preserve"> </w:t>
      </w:r>
      <w:r w:rsidRPr="00D94ACA">
        <w:t>Governments</w:t>
      </w:r>
      <w:r>
        <w:t xml:space="preserve"> </w:t>
      </w:r>
      <w:r w:rsidRPr="00D94ACA">
        <w:t>were</w:t>
      </w:r>
      <w:r>
        <w:t xml:space="preserve"> </w:t>
      </w:r>
      <w:r w:rsidRPr="00D94ACA">
        <w:t>called</w:t>
      </w:r>
      <w:r>
        <w:t xml:space="preserve"> </w:t>
      </w:r>
      <w:r w:rsidRPr="00D94ACA">
        <w:t>upon</w:t>
      </w:r>
      <w:r>
        <w:t xml:space="preserve"> </w:t>
      </w:r>
      <w:r w:rsidRPr="00D94ACA">
        <w:t>to</w:t>
      </w:r>
      <w:r>
        <w:t xml:space="preserve"> </w:t>
      </w:r>
      <w:r w:rsidRPr="00D94ACA">
        <w:t>repeal</w:t>
      </w:r>
      <w:r>
        <w:t xml:space="preserve"> </w:t>
      </w:r>
      <w:r w:rsidRPr="00D94ACA">
        <w:t>criminal</w:t>
      </w:r>
      <w:r>
        <w:t xml:space="preserve"> </w:t>
      </w:r>
      <w:r w:rsidRPr="00D94ACA">
        <w:t>defamation</w:t>
      </w:r>
      <w:r>
        <w:t xml:space="preserve"> </w:t>
      </w:r>
      <w:r w:rsidRPr="00D94ACA">
        <w:t>and</w:t>
      </w:r>
      <w:r>
        <w:t xml:space="preserve"> </w:t>
      </w:r>
      <w:r w:rsidRPr="00D94ACA">
        <w:t>insult</w:t>
      </w:r>
      <w:r>
        <w:t xml:space="preserve"> </w:t>
      </w:r>
      <w:r w:rsidRPr="00D94ACA">
        <w:t>laws.</w:t>
      </w:r>
      <w:r>
        <w:t xml:space="preserve"> </w:t>
      </w:r>
      <w:r w:rsidRPr="00D94ACA">
        <w:t>The</w:t>
      </w:r>
      <w:r>
        <w:t xml:space="preserve"> </w:t>
      </w:r>
      <w:r w:rsidRPr="00D94ACA">
        <w:t>Human</w:t>
      </w:r>
      <w:r>
        <w:t xml:space="preserve"> </w:t>
      </w:r>
      <w:r w:rsidRPr="00D94ACA">
        <w:t>Rights</w:t>
      </w:r>
      <w:r>
        <w:t xml:space="preserve"> </w:t>
      </w:r>
      <w:r w:rsidRPr="00D94ACA">
        <w:t>Committee,</w:t>
      </w:r>
      <w:r>
        <w:t xml:space="preserve"> </w:t>
      </w:r>
      <w:r w:rsidRPr="00D94ACA">
        <w:t>in</w:t>
      </w:r>
      <w:r>
        <w:t xml:space="preserve"> </w:t>
      </w:r>
      <w:r w:rsidRPr="00D94ACA">
        <w:t>its</w:t>
      </w:r>
      <w:r>
        <w:t xml:space="preserve"> </w:t>
      </w:r>
      <w:r w:rsidRPr="00D94ACA">
        <w:t>general</w:t>
      </w:r>
      <w:r>
        <w:t xml:space="preserve"> </w:t>
      </w:r>
      <w:r w:rsidRPr="00D94ACA">
        <w:t>comment</w:t>
      </w:r>
      <w:r>
        <w:t xml:space="preserve"> </w:t>
      </w:r>
      <w:r w:rsidRPr="00D94ACA">
        <w:t>No.</w:t>
      </w:r>
      <w:r>
        <w:t xml:space="preserve"> </w:t>
      </w:r>
      <w:r w:rsidRPr="00D94ACA">
        <w:t>34</w:t>
      </w:r>
      <w:r>
        <w:t xml:space="preserve"> </w:t>
      </w:r>
      <w:r w:rsidRPr="00D94ACA">
        <w:t>(para.</w:t>
      </w:r>
      <w:r>
        <w:t xml:space="preserve"> </w:t>
      </w:r>
      <w:r w:rsidRPr="00D94ACA">
        <w:t>47),</w:t>
      </w:r>
      <w:r>
        <w:t xml:space="preserve"> </w:t>
      </w:r>
      <w:r w:rsidRPr="00D94ACA">
        <w:t>also</w:t>
      </w:r>
      <w:r>
        <w:t xml:space="preserve"> </w:t>
      </w:r>
      <w:r w:rsidRPr="00D94ACA">
        <w:t>urged</w:t>
      </w:r>
      <w:r>
        <w:t xml:space="preserve"> </w:t>
      </w:r>
      <w:r w:rsidRPr="00D94ACA">
        <w:t>States</w:t>
      </w:r>
      <w:r>
        <w:t xml:space="preserve"> </w:t>
      </w:r>
      <w:r w:rsidRPr="00D94ACA">
        <w:t>parties</w:t>
      </w:r>
      <w:r>
        <w:t xml:space="preserve"> </w:t>
      </w:r>
      <w:r w:rsidRPr="00D94ACA">
        <w:t>to</w:t>
      </w:r>
      <w:r>
        <w:t xml:space="preserve"> </w:t>
      </w:r>
      <w:r w:rsidRPr="00D94ACA">
        <w:t>consider</w:t>
      </w:r>
      <w:r>
        <w:t xml:space="preserve"> </w:t>
      </w:r>
      <w:r w:rsidRPr="00D94ACA">
        <w:t>the</w:t>
      </w:r>
      <w:r>
        <w:t xml:space="preserve"> </w:t>
      </w:r>
      <w:r w:rsidRPr="00D94ACA">
        <w:t>decriminalization</w:t>
      </w:r>
      <w:r>
        <w:t xml:space="preserve"> </w:t>
      </w:r>
      <w:r w:rsidRPr="00D94ACA">
        <w:t>of</w:t>
      </w:r>
      <w:r>
        <w:t xml:space="preserve"> </w:t>
      </w:r>
      <w:r w:rsidRPr="00D94ACA">
        <w:t>defamation,</w:t>
      </w:r>
      <w:r>
        <w:t xml:space="preserve"> </w:t>
      </w:r>
      <w:r w:rsidRPr="00D94ACA">
        <w:t>and</w:t>
      </w:r>
      <w:r>
        <w:t xml:space="preserve"> </w:t>
      </w:r>
      <w:r w:rsidRPr="00D94ACA">
        <w:t>noted</w:t>
      </w:r>
      <w:r>
        <w:t xml:space="preserve"> </w:t>
      </w:r>
      <w:r w:rsidRPr="00D94ACA">
        <w:t>that,</w:t>
      </w:r>
      <w:r>
        <w:t xml:space="preserve"> </w:t>
      </w:r>
      <w:r w:rsidRPr="00D94ACA">
        <w:t>in</w:t>
      </w:r>
      <w:r>
        <w:t xml:space="preserve"> </w:t>
      </w:r>
      <w:r w:rsidRPr="00D94ACA">
        <w:t>any</w:t>
      </w:r>
      <w:r>
        <w:t xml:space="preserve"> </w:t>
      </w:r>
      <w:r w:rsidRPr="00D94ACA">
        <w:t>event,</w:t>
      </w:r>
      <w:r>
        <w:t xml:space="preserve"> </w:t>
      </w:r>
      <w:r w:rsidRPr="00D94ACA">
        <w:t>imprisonment</w:t>
      </w:r>
      <w:r>
        <w:t xml:space="preserve"> </w:t>
      </w:r>
      <w:r w:rsidRPr="00D94ACA">
        <w:t>was</w:t>
      </w:r>
      <w:r>
        <w:t xml:space="preserve"> </w:t>
      </w:r>
      <w:r w:rsidRPr="00D94ACA">
        <w:t>never</w:t>
      </w:r>
      <w:r>
        <w:t xml:space="preserve"> </w:t>
      </w:r>
      <w:r w:rsidRPr="00D94ACA">
        <w:t>a</w:t>
      </w:r>
      <w:r>
        <w:t xml:space="preserve"> </w:t>
      </w:r>
      <w:r w:rsidRPr="00D94ACA">
        <w:t>proportionate</w:t>
      </w:r>
      <w:r>
        <w:t xml:space="preserve"> </w:t>
      </w:r>
      <w:r w:rsidRPr="00D94ACA">
        <w:t>penalty</w:t>
      </w:r>
      <w:r>
        <w:t xml:space="preserve"> </w:t>
      </w:r>
      <w:r w:rsidRPr="00D94ACA">
        <w:t>for</w:t>
      </w:r>
      <w:r>
        <w:t xml:space="preserve"> </w:t>
      </w:r>
      <w:r w:rsidRPr="00D94ACA">
        <w:t>defamation.</w:t>
      </w:r>
      <w:r w:rsidRPr="001A4366">
        <w:rPr>
          <w:rStyle w:val="FootnoteReference"/>
        </w:rPr>
        <w:footnoteReference w:id="48"/>
      </w:r>
      <w:r w:rsidRPr="001A4366">
        <w:rPr>
          <w:rStyle w:val="FootnoteReference"/>
        </w:rPr>
        <w:t xml:space="preserve"> </w:t>
      </w:r>
      <w:r w:rsidRPr="00D94ACA">
        <w:tab/>
      </w:r>
    </w:p>
    <w:p w:rsidR="004A3A3B" w:rsidRPr="00D94ACA" w:rsidRDefault="004A3A3B" w:rsidP="004A3A3B">
      <w:pPr>
        <w:pStyle w:val="H1G"/>
      </w:pPr>
      <w:r>
        <w:t xml:space="preserve"> </w:t>
      </w:r>
      <w:r w:rsidRPr="00D94ACA">
        <w:tab/>
      </w:r>
      <w:bookmarkStart w:id="9" w:name="_Toc38458160"/>
      <w:r w:rsidRPr="00D94ACA">
        <w:t>D.</w:t>
      </w:r>
      <w:r w:rsidRPr="00D94ACA">
        <w:tab/>
        <w:t>Public</w:t>
      </w:r>
      <w:r>
        <w:t xml:space="preserve"> </w:t>
      </w:r>
      <w:r w:rsidRPr="00D94ACA">
        <w:t>health</w:t>
      </w:r>
      <w:r>
        <w:t xml:space="preserve"> </w:t>
      </w:r>
      <w:r w:rsidRPr="00D94ACA">
        <w:t>disinformation</w:t>
      </w:r>
      <w:bookmarkEnd w:id="9"/>
      <w:r>
        <w:t xml:space="preserve"> </w:t>
      </w:r>
    </w:p>
    <w:p w:rsidR="004A3A3B" w:rsidRPr="00D94ACA" w:rsidRDefault="004A3A3B" w:rsidP="004A3A3B">
      <w:pPr>
        <w:pStyle w:val="SingleTxtG"/>
      </w:pPr>
      <w:r w:rsidRPr="00D94ACA">
        <w:t>41.</w:t>
      </w:r>
      <w:r w:rsidRPr="00D94ACA">
        <w:tab/>
        <w:t>In</w:t>
      </w:r>
      <w:r>
        <w:t xml:space="preserve"> </w:t>
      </w:r>
      <w:r w:rsidRPr="00D94ACA">
        <w:t>a</w:t>
      </w:r>
      <w:r>
        <w:t xml:space="preserve"> </w:t>
      </w:r>
      <w:r w:rsidRPr="00D94ACA">
        <w:t>speech</w:t>
      </w:r>
      <w:r>
        <w:t xml:space="preserve"> </w:t>
      </w:r>
      <w:r w:rsidRPr="00D94ACA">
        <w:t>delivered</w:t>
      </w:r>
      <w:r>
        <w:t xml:space="preserve"> </w:t>
      </w:r>
      <w:r w:rsidRPr="00D94ACA">
        <w:t>at</w:t>
      </w:r>
      <w:r>
        <w:t xml:space="preserve"> </w:t>
      </w:r>
      <w:r w:rsidRPr="00D94ACA">
        <w:t>the</w:t>
      </w:r>
      <w:r>
        <w:t xml:space="preserve"> </w:t>
      </w:r>
      <w:r w:rsidRPr="00D94ACA">
        <w:t>Munich</w:t>
      </w:r>
      <w:r>
        <w:t xml:space="preserve"> </w:t>
      </w:r>
      <w:r w:rsidRPr="00D94ACA">
        <w:t>Security</w:t>
      </w:r>
      <w:r>
        <w:t xml:space="preserve"> </w:t>
      </w:r>
      <w:r w:rsidRPr="00D94ACA">
        <w:t>Conference</w:t>
      </w:r>
      <w:r>
        <w:t xml:space="preserve"> </w:t>
      </w:r>
      <w:r w:rsidRPr="00D94ACA">
        <w:t>on</w:t>
      </w:r>
      <w:r>
        <w:t xml:space="preserve"> </w:t>
      </w:r>
      <w:r w:rsidRPr="00D94ACA">
        <w:t>15</w:t>
      </w:r>
      <w:r>
        <w:t xml:space="preserve"> </w:t>
      </w:r>
      <w:r w:rsidRPr="00D94ACA">
        <w:t>February</w:t>
      </w:r>
      <w:r>
        <w:t xml:space="preserve"> </w:t>
      </w:r>
      <w:r w:rsidRPr="00D94ACA">
        <w:t>2020,</w:t>
      </w:r>
      <w:r>
        <w:t xml:space="preserve"> </w:t>
      </w:r>
      <w:r w:rsidRPr="00D94ACA">
        <w:t>the</w:t>
      </w:r>
      <w:r>
        <w:t xml:space="preserve"> </w:t>
      </w:r>
      <w:r w:rsidRPr="00D94ACA">
        <w:t>Director-General</w:t>
      </w:r>
      <w:r>
        <w:t xml:space="preserve"> </w:t>
      </w:r>
      <w:r w:rsidRPr="00D94ACA">
        <w:t>of</w:t>
      </w:r>
      <w:r>
        <w:t xml:space="preserve"> </w:t>
      </w:r>
      <w:r w:rsidRPr="00D94ACA">
        <w:t>WHO</w:t>
      </w:r>
      <w:r>
        <w:t xml:space="preserve"> </w:t>
      </w:r>
      <w:r w:rsidRPr="00D94ACA">
        <w:t>noted</w:t>
      </w:r>
      <w:r>
        <w:t xml:space="preserve"> </w:t>
      </w:r>
      <w:r w:rsidRPr="00D94ACA">
        <w:t>that</w:t>
      </w:r>
      <w:r>
        <w:t xml:space="preserve"> </w:t>
      </w:r>
      <w:r w:rsidR="001A4366">
        <w:t>“</w:t>
      </w:r>
      <w:r w:rsidRPr="00D94ACA">
        <w:t>fake</w:t>
      </w:r>
      <w:r>
        <w:t xml:space="preserve"> </w:t>
      </w:r>
      <w:r w:rsidRPr="00D94ACA">
        <w:t>news</w:t>
      </w:r>
      <w:r>
        <w:t xml:space="preserve"> </w:t>
      </w:r>
      <w:r w:rsidRPr="00D94ACA">
        <w:t>spreads</w:t>
      </w:r>
      <w:r>
        <w:t xml:space="preserve"> </w:t>
      </w:r>
      <w:r w:rsidRPr="00D94ACA">
        <w:t>faster</w:t>
      </w:r>
      <w:r>
        <w:t xml:space="preserve"> </w:t>
      </w:r>
      <w:r w:rsidRPr="00D94ACA">
        <w:t>and</w:t>
      </w:r>
      <w:r>
        <w:t xml:space="preserve"> </w:t>
      </w:r>
      <w:r w:rsidRPr="00D94ACA">
        <w:t>more</w:t>
      </w:r>
      <w:r>
        <w:t xml:space="preserve"> </w:t>
      </w:r>
      <w:r w:rsidRPr="00D94ACA">
        <w:t>easily</w:t>
      </w:r>
      <w:r>
        <w:t xml:space="preserve"> </w:t>
      </w:r>
      <w:r w:rsidRPr="00D94ACA">
        <w:t>than</w:t>
      </w:r>
      <w:r>
        <w:t xml:space="preserve"> </w:t>
      </w:r>
      <w:r w:rsidRPr="00D94ACA">
        <w:t>this</w:t>
      </w:r>
      <w:r>
        <w:t xml:space="preserve"> </w:t>
      </w:r>
      <w:r w:rsidRPr="00D94ACA">
        <w:t>virus,</w:t>
      </w:r>
      <w:r>
        <w:t xml:space="preserve"> </w:t>
      </w:r>
      <w:r w:rsidRPr="00D94ACA">
        <w:t>and</w:t>
      </w:r>
      <w:r>
        <w:t xml:space="preserve"> </w:t>
      </w:r>
      <w:r w:rsidRPr="00D94ACA">
        <w:t>is</w:t>
      </w:r>
      <w:r>
        <w:t xml:space="preserve"> </w:t>
      </w:r>
      <w:r w:rsidRPr="00D94ACA">
        <w:t>just</w:t>
      </w:r>
      <w:r>
        <w:t xml:space="preserve"> </w:t>
      </w:r>
      <w:r w:rsidRPr="00D94ACA">
        <w:t>as</w:t>
      </w:r>
      <w:r>
        <w:t xml:space="preserve"> </w:t>
      </w:r>
      <w:r w:rsidRPr="00D94ACA">
        <w:t>dangerous</w:t>
      </w:r>
      <w:r w:rsidR="001A4366">
        <w:t>”</w:t>
      </w:r>
      <w:r w:rsidRPr="00D94ACA">
        <w:t>.</w:t>
      </w:r>
      <w:r>
        <w:t xml:space="preserve"> </w:t>
      </w:r>
      <w:r w:rsidRPr="00D94ACA">
        <w:t>WHO</w:t>
      </w:r>
      <w:r>
        <w:t xml:space="preserve"> </w:t>
      </w:r>
      <w:r w:rsidRPr="00D94ACA">
        <w:t>has</w:t>
      </w:r>
      <w:r>
        <w:t xml:space="preserve"> </w:t>
      </w:r>
      <w:r w:rsidRPr="00D94ACA">
        <w:t>noted</w:t>
      </w:r>
      <w:r>
        <w:t xml:space="preserve"> </w:t>
      </w:r>
      <w:r w:rsidRPr="00D94ACA">
        <w:t>the</w:t>
      </w:r>
      <w:r>
        <w:t xml:space="preserve"> </w:t>
      </w:r>
      <w:r w:rsidRPr="00D94ACA">
        <w:t>emergence</w:t>
      </w:r>
      <w:r>
        <w:t xml:space="preserve"> </w:t>
      </w:r>
      <w:r w:rsidRPr="00D94ACA">
        <w:t>of</w:t>
      </w:r>
      <w:r>
        <w:t xml:space="preserve"> </w:t>
      </w:r>
      <w:r w:rsidRPr="00D94ACA">
        <w:t>what</w:t>
      </w:r>
      <w:r>
        <w:t xml:space="preserve"> </w:t>
      </w:r>
      <w:r w:rsidRPr="00D94ACA">
        <w:t>it</w:t>
      </w:r>
      <w:r>
        <w:t xml:space="preserve"> </w:t>
      </w:r>
      <w:r w:rsidRPr="00D94ACA">
        <w:t>calls,</w:t>
      </w:r>
      <w:r>
        <w:t xml:space="preserve"> </w:t>
      </w:r>
      <w:r w:rsidRPr="00D94ACA">
        <w:t>an</w:t>
      </w:r>
      <w:r>
        <w:t xml:space="preserve"> </w:t>
      </w:r>
      <w:r w:rsidR="001A4366">
        <w:t>“</w:t>
      </w:r>
      <w:r w:rsidRPr="00D94ACA">
        <w:t>infodemic</w:t>
      </w:r>
      <w:r w:rsidR="001A4366">
        <w:t>”</w:t>
      </w:r>
      <w:r>
        <w:t xml:space="preserve"> </w:t>
      </w:r>
      <w:r w:rsidRPr="00D94ACA">
        <w:t>which</w:t>
      </w:r>
      <w:r>
        <w:t xml:space="preserve"> </w:t>
      </w:r>
      <w:r w:rsidRPr="00D94ACA">
        <w:t>involves</w:t>
      </w:r>
      <w:r>
        <w:t xml:space="preserve"> </w:t>
      </w:r>
      <w:r w:rsidR="001A4366">
        <w:t>“</w:t>
      </w:r>
      <w:r w:rsidRPr="00D94ACA">
        <w:t>the</w:t>
      </w:r>
      <w:r>
        <w:t xml:space="preserve"> </w:t>
      </w:r>
      <w:r w:rsidRPr="00D94ACA">
        <w:t>rapid</w:t>
      </w:r>
      <w:r>
        <w:t xml:space="preserve"> </w:t>
      </w:r>
      <w:r w:rsidRPr="00D94ACA">
        <w:t>spread</w:t>
      </w:r>
      <w:r>
        <w:t xml:space="preserve"> </w:t>
      </w:r>
      <w:r w:rsidRPr="00D94ACA">
        <w:t>of</w:t>
      </w:r>
      <w:r>
        <w:t xml:space="preserve"> </w:t>
      </w:r>
      <w:r w:rsidRPr="00D94ACA">
        <w:t>information</w:t>
      </w:r>
      <w:r>
        <w:t xml:space="preserve"> </w:t>
      </w:r>
      <w:r w:rsidRPr="00D94ACA">
        <w:t>of</w:t>
      </w:r>
      <w:r>
        <w:t xml:space="preserve"> </w:t>
      </w:r>
      <w:r w:rsidRPr="00D94ACA">
        <w:t>all</w:t>
      </w:r>
      <w:r>
        <w:t xml:space="preserve"> </w:t>
      </w:r>
      <w:r w:rsidRPr="00D94ACA">
        <w:t>kinds,</w:t>
      </w:r>
      <w:r>
        <w:t xml:space="preserve"> </w:t>
      </w:r>
      <w:r w:rsidRPr="00D94ACA">
        <w:t>including</w:t>
      </w:r>
      <w:r>
        <w:t xml:space="preserve"> </w:t>
      </w:r>
      <w:r w:rsidRPr="00D94ACA">
        <w:t>rumours,</w:t>
      </w:r>
      <w:r>
        <w:t xml:space="preserve"> </w:t>
      </w:r>
      <w:r w:rsidRPr="00D94ACA">
        <w:t>gossip</w:t>
      </w:r>
      <w:r>
        <w:t xml:space="preserve"> </w:t>
      </w:r>
      <w:r w:rsidRPr="00D94ACA">
        <w:t>and</w:t>
      </w:r>
      <w:r>
        <w:t xml:space="preserve"> </w:t>
      </w:r>
      <w:r w:rsidRPr="00D94ACA">
        <w:t>unreliable</w:t>
      </w:r>
      <w:r>
        <w:t xml:space="preserve"> </w:t>
      </w:r>
      <w:r w:rsidRPr="00D94ACA">
        <w:t>information</w:t>
      </w:r>
      <w:r w:rsidR="001A4366">
        <w:t>”</w:t>
      </w:r>
      <w:r w:rsidRPr="00D94ACA">
        <w:t>.</w:t>
      </w:r>
      <w:r w:rsidRPr="001A4366">
        <w:rPr>
          <w:rStyle w:val="FootnoteReference"/>
        </w:rPr>
        <w:footnoteReference w:id="49"/>
      </w:r>
      <w:r w:rsidRPr="001A4366">
        <w:rPr>
          <w:rStyle w:val="FootnoteReference"/>
        </w:rPr>
        <w:t xml:space="preserve"> </w:t>
      </w:r>
      <w:r w:rsidRPr="00D94ACA">
        <w:t>Public</w:t>
      </w:r>
      <w:r>
        <w:t xml:space="preserve"> </w:t>
      </w:r>
      <w:r w:rsidRPr="00D94ACA">
        <w:t>health</w:t>
      </w:r>
      <w:r>
        <w:t xml:space="preserve"> </w:t>
      </w:r>
      <w:r w:rsidRPr="00D94ACA">
        <w:t>authorities</w:t>
      </w:r>
      <w:r>
        <w:t xml:space="preserve"> </w:t>
      </w:r>
      <w:r w:rsidRPr="00D94ACA">
        <w:t>around</w:t>
      </w:r>
      <w:r>
        <w:t xml:space="preserve"> </w:t>
      </w:r>
      <w:r w:rsidRPr="00D94ACA">
        <w:t>the</w:t>
      </w:r>
      <w:r>
        <w:t xml:space="preserve"> </w:t>
      </w:r>
      <w:r w:rsidRPr="00D94ACA">
        <w:t>world</w:t>
      </w:r>
      <w:r>
        <w:t xml:space="preserve"> </w:t>
      </w:r>
      <w:r w:rsidRPr="00D94ACA">
        <w:t>have</w:t>
      </w:r>
      <w:r>
        <w:t xml:space="preserve"> </w:t>
      </w:r>
      <w:r w:rsidRPr="00D94ACA">
        <w:t>been</w:t>
      </w:r>
      <w:r>
        <w:t xml:space="preserve"> </w:t>
      </w:r>
      <w:r w:rsidRPr="00D94ACA">
        <w:t>legitimately</w:t>
      </w:r>
      <w:r>
        <w:t xml:space="preserve"> </w:t>
      </w:r>
      <w:r w:rsidRPr="00D94ACA">
        <w:t>concerned</w:t>
      </w:r>
      <w:r>
        <w:t xml:space="preserve"> </w:t>
      </w:r>
      <w:r w:rsidRPr="00D94ACA">
        <w:t>about</w:t>
      </w:r>
      <w:r>
        <w:t xml:space="preserve"> </w:t>
      </w:r>
      <w:r w:rsidRPr="00D94ACA">
        <w:t>disinformation</w:t>
      </w:r>
      <w:r>
        <w:t xml:space="preserve"> </w:t>
      </w:r>
      <w:r w:rsidRPr="00D94ACA">
        <w:t>during</w:t>
      </w:r>
      <w:r>
        <w:t xml:space="preserve"> </w:t>
      </w:r>
      <w:r w:rsidRPr="00D94ACA">
        <w:t>the</w:t>
      </w:r>
      <w:r>
        <w:t xml:space="preserve"> </w:t>
      </w:r>
      <w:r w:rsidRPr="00D94ACA">
        <w:t>COVID-19</w:t>
      </w:r>
      <w:r>
        <w:t xml:space="preserve"> </w:t>
      </w:r>
      <w:r w:rsidRPr="00D94ACA">
        <w:t>pandemic.</w:t>
      </w:r>
      <w:r>
        <w:t xml:space="preserve"> </w:t>
      </w:r>
      <w:r w:rsidRPr="00D94ACA">
        <w:t>Unreliable</w:t>
      </w:r>
      <w:r>
        <w:t xml:space="preserve"> </w:t>
      </w:r>
      <w:r w:rsidRPr="00D94ACA">
        <w:t>information,</w:t>
      </w:r>
      <w:r>
        <w:t xml:space="preserve"> </w:t>
      </w:r>
      <w:r w:rsidRPr="00D94ACA">
        <w:t>particularly</w:t>
      </w:r>
      <w:r>
        <w:t xml:space="preserve"> </w:t>
      </w:r>
      <w:r w:rsidRPr="00D94ACA">
        <w:t>when</w:t>
      </w:r>
      <w:r>
        <w:t xml:space="preserve"> </w:t>
      </w:r>
      <w:r w:rsidRPr="00D94ACA">
        <w:t>disseminated</w:t>
      </w:r>
      <w:r>
        <w:t xml:space="preserve"> </w:t>
      </w:r>
      <w:r w:rsidRPr="00D94ACA">
        <w:t>by</w:t>
      </w:r>
      <w:r>
        <w:t xml:space="preserve"> </w:t>
      </w:r>
      <w:r w:rsidRPr="00D94ACA">
        <w:t>individuals</w:t>
      </w:r>
      <w:r>
        <w:t xml:space="preserve"> </w:t>
      </w:r>
      <w:r w:rsidRPr="00D94ACA">
        <w:t>with</w:t>
      </w:r>
      <w:r>
        <w:t xml:space="preserve"> </w:t>
      </w:r>
      <w:r w:rsidRPr="00D94ACA">
        <w:t>significant</w:t>
      </w:r>
      <w:r>
        <w:t xml:space="preserve"> </w:t>
      </w:r>
      <w:r w:rsidRPr="00D94ACA">
        <w:t>platforms,</w:t>
      </w:r>
      <w:r>
        <w:t xml:space="preserve"> </w:t>
      </w:r>
      <w:r w:rsidRPr="00D94ACA">
        <w:t>can</w:t>
      </w:r>
      <w:r>
        <w:t xml:space="preserve"> </w:t>
      </w:r>
      <w:r w:rsidRPr="00D94ACA">
        <w:t>cause</w:t>
      </w:r>
      <w:r>
        <w:t xml:space="preserve"> </w:t>
      </w:r>
      <w:r w:rsidRPr="00D94ACA">
        <w:t>grave</w:t>
      </w:r>
      <w:r>
        <w:t xml:space="preserve"> </w:t>
      </w:r>
      <w:r w:rsidRPr="00D94ACA">
        <w:t>harm,</w:t>
      </w:r>
      <w:r>
        <w:t xml:space="preserve"> </w:t>
      </w:r>
      <w:r w:rsidRPr="00D94ACA">
        <w:t>whether</w:t>
      </w:r>
      <w:r>
        <w:t xml:space="preserve"> </w:t>
      </w:r>
      <w:r w:rsidRPr="00D94ACA">
        <w:t>maliciously</w:t>
      </w:r>
      <w:r>
        <w:t xml:space="preserve"> </w:t>
      </w:r>
      <w:r w:rsidRPr="00D94ACA">
        <w:t>intended</w:t>
      </w:r>
      <w:r>
        <w:t xml:space="preserve"> </w:t>
      </w:r>
      <w:r w:rsidRPr="00D94ACA">
        <w:t>or</w:t>
      </w:r>
      <w:r>
        <w:t xml:space="preserve"> </w:t>
      </w:r>
      <w:r w:rsidRPr="00D94ACA">
        <w:t>not.</w:t>
      </w:r>
      <w:r>
        <w:t xml:space="preserve"> </w:t>
      </w:r>
      <w:r w:rsidRPr="00D94ACA">
        <w:t>WHO</w:t>
      </w:r>
      <w:r>
        <w:t xml:space="preserve"> </w:t>
      </w:r>
      <w:r w:rsidRPr="00D94ACA">
        <w:t>has</w:t>
      </w:r>
      <w:r>
        <w:t xml:space="preserve"> </w:t>
      </w:r>
      <w:r w:rsidRPr="00D94ACA">
        <w:t>stated</w:t>
      </w:r>
      <w:r>
        <w:t xml:space="preserve"> </w:t>
      </w:r>
      <w:r w:rsidRPr="00D94ACA">
        <w:t>that</w:t>
      </w:r>
      <w:r>
        <w:t xml:space="preserve"> </w:t>
      </w:r>
      <w:r w:rsidR="001A4366">
        <w:t>“</w:t>
      </w:r>
      <w:r w:rsidRPr="00D94ACA">
        <w:t>successful</w:t>
      </w:r>
      <w:r>
        <w:t xml:space="preserve"> </w:t>
      </w:r>
      <w:r w:rsidRPr="00D94ACA">
        <w:t>management</w:t>
      </w:r>
      <w:r>
        <w:t xml:space="preserve"> </w:t>
      </w:r>
      <w:r w:rsidRPr="00D94ACA">
        <w:t>of</w:t>
      </w:r>
      <w:r>
        <w:t xml:space="preserve"> </w:t>
      </w:r>
      <w:r w:rsidRPr="00D94ACA">
        <w:t>infodemics</w:t>
      </w:r>
      <w:r>
        <w:t xml:space="preserve"> </w:t>
      </w:r>
      <w:r w:rsidRPr="00D94ACA">
        <w:t>will</w:t>
      </w:r>
      <w:r>
        <w:t xml:space="preserve"> </w:t>
      </w:r>
      <w:r w:rsidRPr="00D94ACA">
        <w:t>be</w:t>
      </w:r>
      <w:r>
        <w:t xml:space="preserve"> </w:t>
      </w:r>
      <w:r w:rsidRPr="00D94ACA">
        <w:t>based</w:t>
      </w:r>
      <w:r>
        <w:t xml:space="preserve"> </w:t>
      </w:r>
      <w:r w:rsidRPr="00D94ACA">
        <w:t>on</w:t>
      </w:r>
      <w:r>
        <w:t xml:space="preserve"> </w:t>
      </w:r>
      <w:r w:rsidRPr="00D94ACA">
        <w:t>(1)</w:t>
      </w:r>
      <w:r>
        <w:t xml:space="preserve"> </w:t>
      </w:r>
      <w:r w:rsidRPr="00D94ACA">
        <w:t>monitoring</w:t>
      </w:r>
      <w:r>
        <w:t xml:space="preserve"> </w:t>
      </w:r>
      <w:r w:rsidRPr="00D94ACA">
        <w:t>and</w:t>
      </w:r>
      <w:r>
        <w:t xml:space="preserve"> </w:t>
      </w:r>
      <w:r w:rsidRPr="00D94ACA">
        <w:t>identifying</w:t>
      </w:r>
      <w:r>
        <w:t xml:space="preserve"> </w:t>
      </w:r>
      <w:r w:rsidRPr="00D94ACA">
        <w:t>them,</w:t>
      </w:r>
      <w:r>
        <w:t xml:space="preserve"> </w:t>
      </w:r>
      <w:r w:rsidRPr="00D94ACA">
        <w:t>(2)</w:t>
      </w:r>
      <w:r>
        <w:t xml:space="preserve"> </w:t>
      </w:r>
      <w:r w:rsidRPr="00D94ACA">
        <w:t>analysis</w:t>
      </w:r>
      <w:r>
        <w:t xml:space="preserve"> </w:t>
      </w:r>
      <w:r w:rsidRPr="00D94ACA">
        <w:t>of</w:t>
      </w:r>
      <w:r>
        <w:t xml:space="preserve"> </w:t>
      </w:r>
      <w:r w:rsidRPr="00D94ACA">
        <w:t>them,</w:t>
      </w:r>
      <w:r>
        <w:t xml:space="preserve"> </w:t>
      </w:r>
      <w:r w:rsidRPr="00D94ACA">
        <w:t>and</w:t>
      </w:r>
      <w:r>
        <w:t xml:space="preserve"> </w:t>
      </w:r>
      <w:r w:rsidRPr="00D94ACA">
        <w:t>(3)</w:t>
      </w:r>
      <w:r>
        <w:t xml:space="preserve"> </w:t>
      </w:r>
      <w:r w:rsidRPr="00D94ACA">
        <w:t>control</w:t>
      </w:r>
      <w:r>
        <w:t xml:space="preserve"> </w:t>
      </w:r>
      <w:r w:rsidRPr="00D94ACA">
        <w:t>and</w:t>
      </w:r>
      <w:r>
        <w:t xml:space="preserve"> </w:t>
      </w:r>
      <w:r w:rsidRPr="00D94ACA">
        <w:t>mitigation</w:t>
      </w:r>
      <w:r>
        <w:t xml:space="preserve"> </w:t>
      </w:r>
      <w:r w:rsidRPr="00D94ACA">
        <w:t>measures</w:t>
      </w:r>
      <w:r w:rsidR="001A4366">
        <w:t>”</w:t>
      </w:r>
      <w:r w:rsidRPr="00D94ACA">
        <w:t>.</w:t>
      </w:r>
      <w:r w:rsidRPr="001A4366">
        <w:rPr>
          <w:rStyle w:val="FootnoteReference"/>
        </w:rPr>
        <w:footnoteReference w:id="50"/>
      </w:r>
      <w:r w:rsidRPr="001A4366">
        <w:rPr>
          <w:rStyle w:val="FootnoteReference"/>
        </w:rPr>
        <w:t xml:space="preserve"> </w:t>
      </w:r>
    </w:p>
    <w:p w:rsidR="004A3A3B" w:rsidRPr="00D94ACA" w:rsidRDefault="004A3A3B" w:rsidP="004A3A3B">
      <w:pPr>
        <w:pStyle w:val="SingleTxtG"/>
      </w:pPr>
      <w:r w:rsidRPr="00D94ACA">
        <w:t>42.</w:t>
      </w:r>
      <w:r w:rsidRPr="00D94ACA">
        <w:tab/>
        <w:t>As</w:t>
      </w:r>
      <w:r>
        <w:t xml:space="preserve"> </w:t>
      </w:r>
      <w:r w:rsidRPr="00D94ACA">
        <w:t>noted</w:t>
      </w:r>
      <w:r>
        <w:t xml:space="preserve"> </w:t>
      </w:r>
      <w:r w:rsidRPr="00D94ACA">
        <w:t>above,</w:t>
      </w:r>
      <w:r>
        <w:t xml:space="preserve"> </w:t>
      </w:r>
      <w:r w:rsidRPr="00D94ACA">
        <w:t>the</w:t>
      </w:r>
      <w:r>
        <w:t xml:space="preserve"> </w:t>
      </w:r>
      <w:r w:rsidRPr="00D94ACA">
        <w:t>thrust</w:t>
      </w:r>
      <w:r>
        <w:t xml:space="preserve"> </w:t>
      </w:r>
      <w:r w:rsidRPr="00D94ACA">
        <w:t>of</w:t>
      </w:r>
      <w:r>
        <w:t xml:space="preserve"> </w:t>
      </w:r>
      <w:r w:rsidRPr="00D94ACA">
        <w:t>the</w:t>
      </w:r>
      <w:r>
        <w:t xml:space="preserve"> </w:t>
      </w:r>
      <w:r w:rsidRPr="00D94ACA">
        <w:t>WHO</w:t>
      </w:r>
      <w:r>
        <w:t xml:space="preserve"> </w:t>
      </w:r>
      <w:r w:rsidRPr="00D94ACA">
        <w:t>guidance</w:t>
      </w:r>
      <w:r>
        <w:t xml:space="preserve"> </w:t>
      </w:r>
      <w:r w:rsidRPr="00D94ACA">
        <w:t>emphasizes</w:t>
      </w:r>
      <w:r>
        <w:t xml:space="preserve"> </w:t>
      </w:r>
      <w:r w:rsidRPr="00D94ACA">
        <w:t>risk</w:t>
      </w:r>
      <w:r>
        <w:t xml:space="preserve"> </w:t>
      </w:r>
      <w:r w:rsidRPr="00D94ACA">
        <w:t>communication,</w:t>
      </w:r>
      <w:r>
        <w:t xml:space="preserve"> </w:t>
      </w:r>
      <w:r w:rsidRPr="00D94ACA">
        <w:t>including</w:t>
      </w:r>
      <w:r>
        <w:t xml:space="preserve"> </w:t>
      </w:r>
      <w:r w:rsidRPr="00D94ACA">
        <w:t>engagement</w:t>
      </w:r>
      <w:r>
        <w:t xml:space="preserve"> </w:t>
      </w:r>
      <w:r w:rsidRPr="00D94ACA">
        <w:t>with</w:t>
      </w:r>
      <w:r>
        <w:t xml:space="preserve"> </w:t>
      </w:r>
      <w:r w:rsidRPr="00D94ACA">
        <w:t>rumours</w:t>
      </w:r>
      <w:r>
        <w:t xml:space="preserve"> </w:t>
      </w:r>
      <w:r w:rsidRPr="00D94ACA">
        <w:t>in</w:t>
      </w:r>
      <w:r>
        <w:t xml:space="preserve"> </w:t>
      </w:r>
      <w:r w:rsidRPr="00D94ACA">
        <w:t>order</w:t>
      </w:r>
      <w:r>
        <w:t xml:space="preserve"> </w:t>
      </w:r>
      <w:r w:rsidRPr="00D94ACA">
        <w:t>to</w:t>
      </w:r>
      <w:r>
        <w:t xml:space="preserve"> </w:t>
      </w:r>
      <w:r w:rsidRPr="00D94ACA">
        <w:t>correct</w:t>
      </w:r>
      <w:r>
        <w:t xml:space="preserve"> </w:t>
      </w:r>
      <w:r w:rsidRPr="00D94ACA">
        <w:t>them.</w:t>
      </w:r>
      <w:r>
        <w:t xml:space="preserve"> </w:t>
      </w:r>
      <w:r w:rsidRPr="00D94ACA">
        <w:t>This</w:t>
      </w:r>
      <w:r>
        <w:t xml:space="preserve"> </w:t>
      </w:r>
      <w:r w:rsidRPr="00D94ACA">
        <w:t>general</w:t>
      </w:r>
      <w:r>
        <w:t xml:space="preserve"> </w:t>
      </w:r>
      <w:r w:rsidRPr="00D94ACA">
        <w:t>guidance,</w:t>
      </w:r>
      <w:r>
        <w:t xml:space="preserve"> </w:t>
      </w:r>
      <w:r w:rsidRPr="00D94ACA">
        <w:t>silent</w:t>
      </w:r>
      <w:r>
        <w:t xml:space="preserve"> </w:t>
      </w:r>
      <w:r w:rsidRPr="00D94ACA">
        <w:t>on</w:t>
      </w:r>
      <w:r>
        <w:t xml:space="preserve"> </w:t>
      </w:r>
      <w:r w:rsidRPr="00D94ACA">
        <w:t>whether</w:t>
      </w:r>
      <w:r>
        <w:t xml:space="preserve"> </w:t>
      </w:r>
      <w:r w:rsidRPr="00D94ACA">
        <w:t>prohibiting</w:t>
      </w:r>
      <w:r>
        <w:t xml:space="preserve"> </w:t>
      </w:r>
      <w:r w:rsidRPr="00D94ACA">
        <w:t>false</w:t>
      </w:r>
      <w:r>
        <w:t xml:space="preserve"> </w:t>
      </w:r>
      <w:r w:rsidRPr="00D94ACA">
        <w:t>information</w:t>
      </w:r>
      <w:r>
        <w:t xml:space="preserve"> </w:t>
      </w:r>
      <w:r w:rsidRPr="00D94ACA">
        <w:t>is</w:t>
      </w:r>
      <w:r>
        <w:t xml:space="preserve"> </w:t>
      </w:r>
      <w:r w:rsidRPr="00D94ACA">
        <w:t>legitimate,</w:t>
      </w:r>
      <w:r>
        <w:t xml:space="preserve"> </w:t>
      </w:r>
      <w:r w:rsidRPr="00D94ACA">
        <w:t>nonetheless</w:t>
      </w:r>
      <w:r>
        <w:t xml:space="preserve"> </w:t>
      </w:r>
      <w:r w:rsidRPr="00D94ACA">
        <w:t>suggests</w:t>
      </w:r>
      <w:r>
        <w:t xml:space="preserve"> </w:t>
      </w:r>
      <w:r w:rsidRPr="00D94ACA">
        <w:t>consistency</w:t>
      </w:r>
      <w:r>
        <w:t xml:space="preserve"> </w:t>
      </w:r>
      <w:r w:rsidRPr="00D94ACA">
        <w:t>with</w:t>
      </w:r>
      <w:r>
        <w:t xml:space="preserve"> </w:t>
      </w:r>
      <w:r w:rsidRPr="00D94ACA">
        <w:t>the</w:t>
      </w:r>
      <w:r>
        <w:t xml:space="preserve"> </w:t>
      </w:r>
      <w:r w:rsidRPr="00D94ACA">
        <w:t>position</w:t>
      </w:r>
      <w:r>
        <w:t xml:space="preserve"> </w:t>
      </w:r>
      <w:r w:rsidRPr="00D94ACA">
        <w:t>taken</w:t>
      </w:r>
      <w:r>
        <w:t xml:space="preserve"> </w:t>
      </w:r>
      <w:r w:rsidRPr="00D94ACA">
        <w:t>by</w:t>
      </w:r>
      <w:r>
        <w:t xml:space="preserve"> </w:t>
      </w:r>
      <w:r w:rsidRPr="00D94ACA">
        <w:t>human</w:t>
      </w:r>
      <w:r>
        <w:t xml:space="preserve"> </w:t>
      </w:r>
      <w:r w:rsidRPr="00D94ACA">
        <w:t>rights</w:t>
      </w:r>
      <w:r>
        <w:t xml:space="preserve"> </w:t>
      </w:r>
      <w:r w:rsidRPr="00D94ACA">
        <w:t>monitors</w:t>
      </w:r>
      <w:r>
        <w:t xml:space="preserve"> </w:t>
      </w:r>
      <w:r w:rsidRPr="00D94ACA">
        <w:t>and</w:t>
      </w:r>
      <w:r>
        <w:t xml:space="preserve"> </w:t>
      </w:r>
      <w:r w:rsidRPr="00D94ACA">
        <w:t>experts.</w:t>
      </w:r>
      <w:r>
        <w:t xml:space="preserve"> </w:t>
      </w:r>
      <w:r w:rsidRPr="00D94ACA">
        <w:t>The</w:t>
      </w:r>
      <w:r>
        <w:t xml:space="preserve"> </w:t>
      </w:r>
      <w:r w:rsidRPr="00D94ACA">
        <w:t>principles</w:t>
      </w:r>
      <w:r>
        <w:t xml:space="preserve"> </w:t>
      </w:r>
      <w:r w:rsidRPr="00D94ACA">
        <w:t>of</w:t>
      </w:r>
      <w:r>
        <w:t xml:space="preserve"> </w:t>
      </w:r>
      <w:r w:rsidRPr="00D94ACA">
        <w:t>legality</w:t>
      </w:r>
      <w:r>
        <w:t xml:space="preserve"> </w:t>
      </w:r>
      <w:r w:rsidRPr="00D94ACA">
        <w:t>and</w:t>
      </w:r>
      <w:r>
        <w:t xml:space="preserve"> </w:t>
      </w:r>
      <w:r w:rsidRPr="00D94ACA">
        <w:t>necessity</w:t>
      </w:r>
      <w:r>
        <w:t xml:space="preserve"> </w:t>
      </w:r>
      <w:r w:rsidRPr="00D94ACA">
        <w:t>should</w:t>
      </w:r>
      <w:r>
        <w:t xml:space="preserve"> </w:t>
      </w:r>
      <w:r w:rsidRPr="00D94ACA">
        <w:t>be</w:t>
      </w:r>
      <w:r>
        <w:t xml:space="preserve"> </w:t>
      </w:r>
      <w:r w:rsidRPr="00D94ACA">
        <w:t>applied</w:t>
      </w:r>
      <w:r>
        <w:t xml:space="preserve"> </w:t>
      </w:r>
      <w:r w:rsidRPr="00D94ACA">
        <w:t>to</w:t>
      </w:r>
      <w:r>
        <w:t xml:space="preserve"> </w:t>
      </w:r>
      <w:r w:rsidRPr="00D94ACA">
        <w:t>any</w:t>
      </w:r>
      <w:r>
        <w:t xml:space="preserve"> </w:t>
      </w:r>
      <w:r w:rsidRPr="00D94ACA">
        <w:t>approach</w:t>
      </w:r>
      <w:r>
        <w:t xml:space="preserve"> </w:t>
      </w:r>
      <w:r w:rsidRPr="00D94ACA">
        <w:t>to</w:t>
      </w:r>
      <w:r>
        <w:t xml:space="preserve"> </w:t>
      </w:r>
      <w:r w:rsidRPr="00D94ACA">
        <w:t>disinformation.</w:t>
      </w:r>
      <w:r>
        <w:t xml:space="preserve"> </w:t>
      </w:r>
      <w:r w:rsidRPr="00D94ACA">
        <w:t>In</w:t>
      </w:r>
      <w:r>
        <w:t xml:space="preserve"> </w:t>
      </w:r>
      <w:r w:rsidRPr="00D94ACA">
        <w:t>particular,</w:t>
      </w:r>
      <w:r>
        <w:t xml:space="preserve"> </w:t>
      </w:r>
      <w:r w:rsidR="001A4366">
        <w:t>“</w:t>
      </w:r>
      <w:r w:rsidRPr="00D94ACA">
        <w:t>disinformation</w:t>
      </w:r>
      <w:r w:rsidR="001A4366">
        <w:t>”</w:t>
      </w:r>
      <w:r>
        <w:t xml:space="preserve"> </w:t>
      </w:r>
      <w:r w:rsidRPr="00D94ACA">
        <w:t>is</w:t>
      </w:r>
      <w:r>
        <w:t xml:space="preserve"> </w:t>
      </w:r>
      <w:r w:rsidRPr="00D94ACA">
        <w:t>an</w:t>
      </w:r>
      <w:r>
        <w:t xml:space="preserve"> </w:t>
      </w:r>
      <w:r w:rsidRPr="00D94ACA">
        <w:t>extraordinarily</w:t>
      </w:r>
      <w:r>
        <w:t xml:space="preserve"> </w:t>
      </w:r>
      <w:r w:rsidRPr="00D94ACA">
        <w:t>elusive</w:t>
      </w:r>
      <w:r>
        <w:t xml:space="preserve"> </w:t>
      </w:r>
      <w:r w:rsidRPr="00D94ACA">
        <w:t>concept</w:t>
      </w:r>
      <w:r>
        <w:t xml:space="preserve"> </w:t>
      </w:r>
      <w:r w:rsidRPr="00D94ACA">
        <w:t>to</w:t>
      </w:r>
      <w:r>
        <w:t xml:space="preserve"> </w:t>
      </w:r>
      <w:r w:rsidRPr="00D94ACA">
        <w:t>define</w:t>
      </w:r>
      <w:r>
        <w:t xml:space="preserve"> </w:t>
      </w:r>
      <w:r w:rsidRPr="00D94ACA">
        <w:t>in</w:t>
      </w:r>
      <w:r>
        <w:t xml:space="preserve"> </w:t>
      </w:r>
      <w:r w:rsidRPr="00D94ACA">
        <w:t>law,</w:t>
      </w:r>
      <w:r>
        <w:t xml:space="preserve"> </w:t>
      </w:r>
      <w:r w:rsidRPr="00D94ACA">
        <w:t>susceptible</w:t>
      </w:r>
      <w:r>
        <w:t xml:space="preserve"> </w:t>
      </w:r>
      <w:r w:rsidRPr="00D94ACA">
        <w:t>to</w:t>
      </w:r>
      <w:r>
        <w:t xml:space="preserve"> </w:t>
      </w:r>
      <w:r w:rsidRPr="00D94ACA">
        <w:t>providing</w:t>
      </w:r>
      <w:r>
        <w:t xml:space="preserve"> </w:t>
      </w:r>
      <w:r w:rsidRPr="00D94ACA">
        <w:t>executive</w:t>
      </w:r>
      <w:r>
        <w:t xml:space="preserve"> </w:t>
      </w:r>
      <w:r w:rsidRPr="00D94ACA">
        <w:t>authorities</w:t>
      </w:r>
      <w:r>
        <w:t xml:space="preserve"> </w:t>
      </w:r>
      <w:r w:rsidRPr="00D94ACA">
        <w:t>with</w:t>
      </w:r>
      <w:r>
        <w:t xml:space="preserve"> </w:t>
      </w:r>
      <w:r w:rsidRPr="00D94ACA">
        <w:t>excessive</w:t>
      </w:r>
      <w:r>
        <w:t xml:space="preserve"> </w:t>
      </w:r>
      <w:r w:rsidRPr="00D94ACA">
        <w:t>discretion</w:t>
      </w:r>
      <w:r>
        <w:t xml:space="preserve"> </w:t>
      </w:r>
      <w:r w:rsidRPr="00D94ACA">
        <w:t>to</w:t>
      </w:r>
      <w:r>
        <w:t xml:space="preserve"> </w:t>
      </w:r>
      <w:r w:rsidRPr="00D94ACA">
        <w:t>determine</w:t>
      </w:r>
      <w:r>
        <w:t xml:space="preserve"> </w:t>
      </w:r>
      <w:r w:rsidRPr="00D94ACA">
        <w:t>what</w:t>
      </w:r>
      <w:r>
        <w:t xml:space="preserve"> </w:t>
      </w:r>
      <w:r w:rsidRPr="00D94ACA">
        <w:t>is</w:t>
      </w:r>
      <w:r>
        <w:t xml:space="preserve"> </w:t>
      </w:r>
      <w:r w:rsidRPr="00D94ACA">
        <w:t>disinformation,</w:t>
      </w:r>
      <w:r>
        <w:t xml:space="preserve"> </w:t>
      </w:r>
      <w:r w:rsidRPr="00D94ACA">
        <w:t>what</w:t>
      </w:r>
      <w:r>
        <w:t xml:space="preserve"> </w:t>
      </w:r>
      <w:r w:rsidRPr="00D94ACA">
        <w:t>is</w:t>
      </w:r>
      <w:r>
        <w:t xml:space="preserve"> </w:t>
      </w:r>
      <w:r w:rsidRPr="00D94ACA">
        <w:t>a</w:t>
      </w:r>
      <w:r>
        <w:t xml:space="preserve"> </w:t>
      </w:r>
      <w:r w:rsidRPr="00D94ACA">
        <w:t>mistake,</w:t>
      </w:r>
      <w:r>
        <w:t xml:space="preserve"> </w:t>
      </w:r>
      <w:r w:rsidRPr="00D94ACA">
        <w:t>what</w:t>
      </w:r>
      <w:r>
        <w:t xml:space="preserve"> </w:t>
      </w:r>
      <w:r w:rsidRPr="00D94ACA">
        <w:t>is</w:t>
      </w:r>
      <w:r>
        <w:t xml:space="preserve"> </w:t>
      </w:r>
      <w:r w:rsidRPr="00D94ACA">
        <w:t>truth.</w:t>
      </w:r>
      <w:r>
        <w:t xml:space="preserve"> </w:t>
      </w:r>
      <w:r w:rsidRPr="00D94ACA">
        <w:t>Moreover,</w:t>
      </w:r>
      <w:r>
        <w:t xml:space="preserve"> </w:t>
      </w:r>
      <w:r w:rsidRPr="00D94ACA">
        <w:t>as</w:t>
      </w:r>
      <w:r>
        <w:t xml:space="preserve"> </w:t>
      </w:r>
      <w:r w:rsidRPr="00D94ACA">
        <w:t>emphasized</w:t>
      </w:r>
      <w:r>
        <w:t xml:space="preserve"> </w:t>
      </w:r>
      <w:r w:rsidRPr="00D94ACA">
        <w:t>in</w:t>
      </w:r>
      <w:r>
        <w:t xml:space="preserve"> </w:t>
      </w:r>
      <w:r w:rsidRPr="00D94ACA">
        <w:t>a</w:t>
      </w:r>
      <w:r>
        <w:t xml:space="preserve"> </w:t>
      </w:r>
      <w:r w:rsidRPr="00D94ACA">
        <w:t>recent</w:t>
      </w:r>
      <w:r>
        <w:t xml:space="preserve"> </w:t>
      </w:r>
      <w:r w:rsidRPr="00D94ACA">
        <w:t>joint</w:t>
      </w:r>
      <w:r>
        <w:t xml:space="preserve"> </w:t>
      </w:r>
      <w:r w:rsidRPr="00D94ACA">
        <w:t>statement</w:t>
      </w:r>
      <w:r>
        <w:t xml:space="preserve"> </w:t>
      </w:r>
      <w:r w:rsidRPr="00D94ACA">
        <w:t>issued</w:t>
      </w:r>
      <w:r>
        <w:t xml:space="preserve"> </w:t>
      </w:r>
      <w:r w:rsidRPr="00D94ACA">
        <w:t>by</w:t>
      </w:r>
      <w:r>
        <w:t xml:space="preserve"> </w:t>
      </w:r>
      <w:r w:rsidRPr="00D94ACA">
        <w:t>freedom</w:t>
      </w:r>
      <w:r>
        <w:t xml:space="preserve"> </w:t>
      </w:r>
      <w:r w:rsidRPr="00D94ACA">
        <w:t>of</w:t>
      </w:r>
      <w:r>
        <w:t xml:space="preserve"> </w:t>
      </w:r>
      <w:r w:rsidRPr="00D94ACA">
        <w:t>expression</w:t>
      </w:r>
      <w:r>
        <w:t xml:space="preserve"> </w:t>
      </w:r>
      <w:r w:rsidRPr="00D94ACA">
        <w:t>monitors</w:t>
      </w:r>
      <w:r>
        <w:t xml:space="preserve"> </w:t>
      </w:r>
      <w:r w:rsidRPr="00D94ACA">
        <w:t>of</w:t>
      </w:r>
      <w:r>
        <w:t xml:space="preserve"> </w:t>
      </w:r>
      <w:r w:rsidRPr="00D94ACA">
        <w:t>the</w:t>
      </w:r>
      <w:r>
        <w:t xml:space="preserve"> </w:t>
      </w:r>
      <w:r w:rsidRPr="00D94ACA">
        <w:t>United</w:t>
      </w:r>
      <w:r>
        <w:t xml:space="preserve"> </w:t>
      </w:r>
      <w:r w:rsidRPr="00D94ACA">
        <w:t>Nations,</w:t>
      </w:r>
      <w:r>
        <w:t xml:space="preserve"> </w:t>
      </w:r>
      <w:r w:rsidRPr="00D94ACA">
        <w:t>the</w:t>
      </w:r>
      <w:r>
        <w:t xml:space="preserve"> </w:t>
      </w:r>
      <w:r w:rsidRPr="00D94ACA">
        <w:t>Organization</w:t>
      </w:r>
      <w:r>
        <w:t xml:space="preserve"> </w:t>
      </w:r>
      <w:r w:rsidRPr="00D94ACA">
        <w:t>for</w:t>
      </w:r>
      <w:r>
        <w:t xml:space="preserve"> </w:t>
      </w:r>
      <w:r w:rsidRPr="00D94ACA">
        <w:t>Security</w:t>
      </w:r>
      <w:r>
        <w:t xml:space="preserve"> </w:t>
      </w:r>
      <w:r w:rsidRPr="00D94ACA">
        <w:t>and</w:t>
      </w:r>
      <w:r>
        <w:t xml:space="preserve"> </w:t>
      </w:r>
      <w:r w:rsidRPr="00D94ACA">
        <w:t>Cooperation</w:t>
      </w:r>
      <w:r>
        <w:t xml:space="preserve"> </w:t>
      </w:r>
      <w:r w:rsidRPr="00D94ACA">
        <w:t>in</w:t>
      </w:r>
      <w:r>
        <w:t xml:space="preserve"> </w:t>
      </w:r>
      <w:r w:rsidRPr="00D94ACA">
        <w:t>Europe</w:t>
      </w:r>
      <w:r>
        <w:t xml:space="preserve"> </w:t>
      </w:r>
      <w:r w:rsidRPr="00D94ACA">
        <w:t>and</w:t>
      </w:r>
      <w:r>
        <w:t xml:space="preserve"> </w:t>
      </w:r>
      <w:r w:rsidRPr="00D94ACA">
        <w:t>the</w:t>
      </w:r>
      <w:r>
        <w:t xml:space="preserve"> </w:t>
      </w:r>
      <w:r w:rsidRPr="00D94ACA">
        <w:t>Inter-American</w:t>
      </w:r>
      <w:r>
        <w:t xml:space="preserve"> </w:t>
      </w:r>
      <w:r w:rsidRPr="00D94ACA">
        <w:t>Commission</w:t>
      </w:r>
      <w:r>
        <w:t xml:space="preserve"> </w:t>
      </w:r>
      <w:r w:rsidRPr="00D94ACA">
        <w:t>for</w:t>
      </w:r>
      <w:r>
        <w:t xml:space="preserve"> </w:t>
      </w:r>
      <w:r w:rsidRPr="00D94ACA">
        <w:t>Human</w:t>
      </w:r>
      <w:r>
        <w:t xml:space="preserve"> </w:t>
      </w:r>
      <w:r w:rsidRPr="00D94ACA">
        <w:t>Rights,</w:t>
      </w:r>
      <w:r>
        <w:t xml:space="preserve"> </w:t>
      </w:r>
      <w:r w:rsidR="001A4366">
        <w:t>“</w:t>
      </w:r>
      <w:r w:rsidRPr="00D94ACA">
        <w:t>any</w:t>
      </w:r>
      <w:r>
        <w:t xml:space="preserve"> </w:t>
      </w:r>
      <w:r w:rsidRPr="00D94ACA">
        <w:t>attempts</w:t>
      </w:r>
      <w:r>
        <w:t xml:space="preserve"> </w:t>
      </w:r>
      <w:r w:rsidRPr="00D94ACA">
        <w:t>to</w:t>
      </w:r>
      <w:r>
        <w:t xml:space="preserve"> </w:t>
      </w:r>
      <w:r w:rsidRPr="00D94ACA">
        <w:t>criminalise</w:t>
      </w:r>
      <w:r>
        <w:t xml:space="preserve"> </w:t>
      </w:r>
      <w:r w:rsidRPr="00D94ACA">
        <w:t>information</w:t>
      </w:r>
      <w:r>
        <w:t xml:space="preserve"> </w:t>
      </w:r>
      <w:r w:rsidRPr="00D94ACA">
        <w:t>relating</w:t>
      </w:r>
      <w:r>
        <w:t xml:space="preserve"> </w:t>
      </w:r>
      <w:r w:rsidRPr="00D94ACA">
        <w:t>to</w:t>
      </w:r>
      <w:r>
        <w:t xml:space="preserve"> </w:t>
      </w:r>
      <w:r w:rsidRPr="00D94ACA">
        <w:t>the</w:t>
      </w:r>
      <w:r>
        <w:t xml:space="preserve"> </w:t>
      </w:r>
      <w:r w:rsidRPr="00D94ACA">
        <w:t>pandemic</w:t>
      </w:r>
      <w:r>
        <w:t xml:space="preserve"> </w:t>
      </w:r>
      <w:r w:rsidRPr="00D94ACA">
        <w:t>may</w:t>
      </w:r>
      <w:r>
        <w:t xml:space="preserve"> </w:t>
      </w:r>
      <w:r w:rsidRPr="00D94ACA">
        <w:t>create</w:t>
      </w:r>
      <w:r>
        <w:t xml:space="preserve"> </w:t>
      </w:r>
      <w:r w:rsidRPr="00D94ACA">
        <w:t>distrust</w:t>
      </w:r>
      <w:r>
        <w:t xml:space="preserve"> </w:t>
      </w:r>
      <w:r w:rsidRPr="00D94ACA">
        <w:t>in</w:t>
      </w:r>
      <w:r>
        <w:t xml:space="preserve"> </w:t>
      </w:r>
      <w:r w:rsidRPr="00D94ACA">
        <w:t>institutional</w:t>
      </w:r>
      <w:r>
        <w:t xml:space="preserve"> </w:t>
      </w:r>
      <w:r w:rsidRPr="00D94ACA">
        <w:t>information,</w:t>
      </w:r>
      <w:r>
        <w:t xml:space="preserve"> </w:t>
      </w:r>
      <w:r w:rsidRPr="00D94ACA">
        <w:t>delay</w:t>
      </w:r>
      <w:r>
        <w:t xml:space="preserve"> </w:t>
      </w:r>
      <w:r w:rsidRPr="00D94ACA">
        <w:t>access</w:t>
      </w:r>
      <w:r>
        <w:t xml:space="preserve"> </w:t>
      </w:r>
      <w:r w:rsidRPr="00D94ACA">
        <w:t>to</w:t>
      </w:r>
      <w:r>
        <w:t xml:space="preserve"> </w:t>
      </w:r>
      <w:r w:rsidRPr="00D94ACA">
        <w:t>reliable</w:t>
      </w:r>
      <w:r>
        <w:t xml:space="preserve"> </w:t>
      </w:r>
      <w:r w:rsidRPr="00D94ACA">
        <w:t>information</w:t>
      </w:r>
      <w:r>
        <w:t xml:space="preserve"> </w:t>
      </w:r>
      <w:r w:rsidRPr="00D94ACA">
        <w:t>and</w:t>
      </w:r>
      <w:r>
        <w:t xml:space="preserve"> </w:t>
      </w:r>
      <w:r w:rsidRPr="00D94ACA">
        <w:t>have</w:t>
      </w:r>
      <w:r>
        <w:t xml:space="preserve"> </w:t>
      </w:r>
      <w:r w:rsidRPr="00D94ACA">
        <w:t>a</w:t>
      </w:r>
      <w:r>
        <w:t xml:space="preserve"> </w:t>
      </w:r>
      <w:r w:rsidRPr="00D94ACA">
        <w:t>chilling</w:t>
      </w:r>
      <w:r>
        <w:t xml:space="preserve"> </w:t>
      </w:r>
      <w:r w:rsidRPr="00D94ACA">
        <w:t>effect</w:t>
      </w:r>
      <w:r>
        <w:t xml:space="preserve"> </w:t>
      </w:r>
      <w:r w:rsidRPr="00D94ACA">
        <w:t>on</w:t>
      </w:r>
      <w:r>
        <w:t xml:space="preserve"> </w:t>
      </w:r>
      <w:r w:rsidRPr="00D94ACA">
        <w:t>freedom</w:t>
      </w:r>
      <w:r>
        <w:t xml:space="preserve"> </w:t>
      </w:r>
      <w:r w:rsidRPr="00D94ACA">
        <w:t>of</w:t>
      </w:r>
      <w:r>
        <w:t xml:space="preserve"> </w:t>
      </w:r>
      <w:r w:rsidRPr="00D94ACA">
        <w:t>expression</w:t>
      </w:r>
      <w:r w:rsidR="001A4366">
        <w:t>”</w:t>
      </w:r>
      <w:r w:rsidRPr="00D94ACA">
        <w:t>.</w:t>
      </w:r>
      <w:r w:rsidRPr="001A4366">
        <w:rPr>
          <w:rStyle w:val="FootnoteReference"/>
        </w:rPr>
        <w:footnoteReference w:id="51"/>
      </w:r>
      <w:r w:rsidRPr="001A4366">
        <w:rPr>
          <w:rStyle w:val="FootnoteReference"/>
        </w:rPr>
        <w:t xml:space="preserve"> </w:t>
      </w:r>
      <w:r w:rsidRPr="00D94ACA">
        <w:t>In</w:t>
      </w:r>
      <w:r>
        <w:t xml:space="preserve"> </w:t>
      </w:r>
      <w:r w:rsidRPr="00D94ACA">
        <w:t>other</w:t>
      </w:r>
      <w:r>
        <w:t xml:space="preserve"> </w:t>
      </w:r>
      <w:r w:rsidRPr="00D94ACA">
        <w:t>words,</w:t>
      </w:r>
      <w:r>
        <w:t xml:space="preserve"> </w:t>
      </w:r>
      <w:r w:rsidRPr="00D94ACA">
        <w:t>the</w:t>
      </w:r>
      <w:r>
        <w:t xml:space="preserve"> </w:t>
      </w:r>
      <w:r w:rsidRPr="00D94ACA">
        <w:t>penalization</w:t>
      </w:r>
      <w:r>
        <w:t xml:space="preserve"> </w:t>
      </w:r>
      <w:r w:rsidRPr="00D94ACA">
        <w:t>of</w:t>
      </w:r>
      <w:r>
        <w:t xml:space="preserve"> </w:t>
      </w:r>
      <w:r w:rsidRPr="00D94ACA">
        <w:t>disinformation</w:t>
      </w:r>
      <w:r>
        <w:t xml:space="preserve"> </w:t>
      </w:r>
      <w:r w:rsidRPr="00D94ACA">
        <w:t>is</w:t>
      </w:r>
      <w:r>
        <w:t xml:space="preserve"> </w:t>
      </w:r>
      <w:r w:rsidRPr="00D94ACA">
        <w:t>disproportionate,</w:t>
      </w:r>
      <w:r>
        <w:t xml:space="preserve"> </w:t>
      </w:r>
      <w:r w:rsidRPr="00D94ACA">
        <w:t>failing</w:t>
      </w:r>
      <w:r>
        <w:t xml:space="preserve"> </w:t>
      </w:r>
      <w:r w:rsidRPr="00D94ACA">
        <w:t>to</w:t>
      </w:r>
      <w:r>
        <w:t xml:space="preserve"> </w:t>
      </w:r>
      <w:r w:rsidRPr="00D94ACA">
        <w:t>achieve</w:t>
      </w:r>
      <w:r>
        <w:t xml:space="preserve"> </w:t>
      </w:r>
      <w:r w:rsidRPr="00D94ACA">
        <w:t>its</w:t>
      </w:r>
      <w:r>
        <w:t xml:space="preserve"> </w:t>
      </w:r>
      <w:r w:rsidRPr="00D94ACA">
        <w:t>goal</w:t>
      </w:r>
      <w:r>
        <w:t xml:space="preserve"> </w:t>
      </w:r>
      <w:r w:rsidRPr="00D94ACA">
        <w:t>of</w:t>
      </w:r>
      <w:r>
        <w:t xml:space="preserve"> </w:t>
      </w:r>
      <w:r w:rsidRPr="00D94ACA">
        <w:t>tamping</w:t>
      </w:r>
      <w:r>
        <w:t xml:space="preserve"> </w:t>
      </w:r>
      <w:r w:rsidRPr="00D94ACA">
        <w:t>down</w:t>
      </w:r>
      <w:r>
        <w:t xml:space="preserve"> </w:t>
      </w:r>
      <w:r w:rsidRPr="00D94ACA">
        <w:t>information</w:t>
      </w:r>
      <w:r>
        <w:t xml:space="preserve"> </w:t>
      </w:r>
      <w:r w:rsidRPr="00D94ACA">
        <w:t>while</w:t>
      </w:r>
      <w:r>
        <w:t xml:space="preserve"> </w:t>
      </w:r>
      <w:r w:rsidRPr="00D94ACA">
        <w:t>instead</w:t>
      </w:r>
      <w:r>
        <w:t xml:space="preserve"> </w:t>
      </w:r>
      <w:r w:rsidRPr="00D94ACA">
        <w:t>deterring</w:t>
      </w:r>
      <w:r>
        <w:t xml:space="preserve"> </w:t>
      </w:r>
      <w:r w:rsidRPr="00D94ACA">
        <w:t>individuals</w:t>
      </w:r>
      <w:r>
        <w:t xml:space="preserve"> </w:t>
      </w:r>
      <w:r w:rsidRPr="00D94ACA">
        <w:t>from</w:t>
      </w:r>
      <w:r>
        <w:t xml:space="preserve"> </w:t>
      </w:r>
      <w:r w:rsidRPr="00D94ACA">
        <w:t>sharing</w:t>
      </w:r>
      <w:r>
        <w:t xml:space="preserve"> </w:t>
      </w:r>
      <w:r w:rsidRPr="00D94ACA">
        <w:t>what</w:t>
      </w:r>
      <w:r>
        <w:t xml:space="preserve"> </w:t>
      </w:r>
      <w:r w:rsidRPr="00D94ACA">
        <w:t>could</w:t>
      </w:r>
      <w:r>
        <w:t xml:space="preserve"> </w:t>
      </w:r>
      <w:r w:rsidRPr="00D94ACA">
        <w:t>be</w:t>
      </w:r>
      <w:r>
        <w:t xml:space="preserve"> </w:t>
      </w:r>
      <w:r w:rsidRPr="00D94ACA">
        <w:t>valuable</w:t>
      </w:r>
      <w:r>
        <w:t xml:space="preserve"> </w:t>
      </w:r>
      <w:r w:rsidRPr="00D94ACA">
        <w:t>information.</w:t>
      </w:r>
    </w:p>
    <w:p w:rsidR="004A3A3B" w:rsidRPr="00D94ACA" w:rsidRDefault="004A3A3B" w:rsidP="004A3A3B">
      <w:pPr>
        <w:pStyle w:val="SingleTxtG"/>
      </w:pPr>
      <w:r w:rsidRPr="00D94ACA">
        <w:t>43.</w:t>
      </w:r>
      <w:r w:rsidRPr="00D94ACA">
        <w:tab/>
        <w:t>Information</w:t>
      </w:r>
      <w:r>
        <w:t xml:space="preserve"> </w:t>
      </w:r>
      <w:r w:rsidRPr="00D94ACA">
        <w:t>management</w:t>
      </w:r>
      <w:r>
        <w:t xml:space="preserve"> </w:t>
      </w:r>
      <w:r w:rsidRPr="00D94ACA">
        <w:t>may</w:t>
      </w:r>
      <w:r>
        <w:t xml:space="preserve"> </w:t>
      </w:r>
      <w:r w:rsidRPr="00D94ACA">
        <w:t>be</w:t>
      </w:r>
      <w:r>
        <w:t xml:space="preserve"> </w:t>
      </w:r>
      <w:r w:rsidRPr="00D94ACA">
        <w:t>seen</w:t>
      </w:r>
      <w:r>
        <w:t xml:space="preserve"> </w:t>
      </w:r>
      <w:r w:rsidRPr="00D94ACA">
        <w:t>through</w:t>
      </w:r>
      <w:r>
        <w:t xml:space="preserve"> </w:t>
      </w:r>
      <w:r w:rsidRPr="00D94ACA">
        <w:t>the</w:t>
      </w:r>
      <w:r>
        <w:t xml:space="preserve"> </w:t>
      </w:r>
      <w:r w:rsidRPr="00D94ACA">
        <w:t>lens</w:t>
      </w:r>
      <w:r>
        <w:t xml:space="preserve"> </w:t>
      </w:r>
      <w:r w:rsidRPr="00D94ACA">
        <w:t>of</w:t>
      </w:r>
      <w:r>
        <w:t xml:space="preserve"> </w:t>
      </w:r>
      <w:r w:rsidRPr="00D94ACA">
        <w:t>government</w:t>
      </w:r>
      <w:r>
        <w:t xml:space="preserve"> </w:t>
      </w:r>
      <w:r w:rsidRPr="00D94ACA">
        <w:t>obligations</w:t>
      </w:r>
      <w:r>
        <w:t xml:space="preserve"> </w:t>
      </w:r>
      <w:r w:rsidRPr="00D94ACA">
        <w:t>and</w:t>
      </w:r>
      <w:r>
        <w:t xml:space="preserve"> </w:t>
      </w:r>
      <w:r w:rsidRPr="00D94ACA">
        <w:t>company</w:t>
      </w:r>
      <w:r>
        <w:t xml:space="preserve"> </w:t>
      </w:r>
      <w:r w:rsidRPr="00D94ACA">
        <w:t>responsibilities,</w:t>
      </w:r>
      <w:r>
        <w:t xml:space="preserve"> </w:t>
      </w:r>
      <w:r w:rsidRPr="00D94ACA">
        <w:t>particularly</w:t>
      </w:r>
      <w:r>
        <w:t xml:space="preserve"> </w:t>
      </w:r>
      <w:r w:rsidRPr="00D94ACA">
        <w:t>companies</w:t>
      </w:r>
      <w:r>
        <w:t xml:space="preserve"> </w:t>
      </w:r>
      <w:r w:rsidRPr="00D94ACA">
        <w:t>involved</w:t>
      </w:r>
      <w:r>
        <w:t xml:space="preserve"> </w:t>
      </w:r>
      <w:r w:rsidRPr="00D94ACA">
        <w:t>in</w:t>
      </w:r>
      <w:r>
        <w:t xml:space="preserve"> </w:t>
      </w:r>
      <w:r w:rsidRPr="00D94ACA">
        <w:t>Internet</w:t>
      </w:r>
      <w:r>
        <w:t xml:space="preserve"> </w:t>
      </w:r>
      <w:r w:rsidRPr="00D94ACA">
        <w:t>searching</w:t>
      </w:r>
      <w:r>
        <w:t xml:space="preserve"> </w:t>
      </w:r>
      <w:r w:rsidRPr="00D94ACA">
        <w:t>or</w:t>
      </w:r>
      <w:r>
        <w:t xml:space="preserve"> </w:t>
      </w:r>
      <w:r w:rsidRPr="00D94ACA">
        <w:t>social</w:t>
      </w:r>
      <w:r>
        <w:t xml:space="preserve"> </w:t>
      </w:r>
      <w:r w:rsidRPr="00D94ACA">
        <w:t>media.</w:t>
      </w:r>
    </w:p>
    <w:p w:rsidR="004A3A3B" w:rsidRPr="00D94ACA" w:rsidRDefault="004A3A3B" w:rsidP="004A3A3B">
      <w:pPr>
        <w:pStyle w:val="H23G"/>
      </w:pPr>
      <w:r w:rsidRPr="00D94ACA">
        <w:tab/>
        <w:t>1.</w:t>
      </w:r>
      <w:r w:rsidRPr="00D94ACA">
        <w:tab/>
        <w:t>Governments</w:t>
      </w:r>
      <w:r>
        <w:t xml:space="preserve"> </w:t>
      </w:r>
      <w:r w:rsidRPr="00D94ACA">
        <w:t>and</w:t>
      </w:r>
      <w:r>
        <w:t xml:space="preserve"> </w:t>
      </w:r>
      <w:r w:rsidRPr="00D94ACA">
        <w:t>pandemic</w:t>
      </w:r>
      <w:r>
        <w:t xml:space="preserve"> </w:t>
      </w:r>
      <w:r w:rsidRPr="00D94ACA">
        <w:t>disinformation</w:t>
      </w:r>
    </w:p>
    <w:p w:rsidR="004A3A3B" w:rsidRPr="00D94ACA" w:rsidRDefault="004A3A3B" w:rsidP="004A3A3B">
      <w:pPr>
        <w:pStyle w:val="SingleTxtG"/>
      </w:pPr>
      <w:r w:rsidRPr="00D94ACA">
        <w:t>44.</w:t>
      </w:r>
      <w:r w:rsidRPr="00D94ACA">
        <w:tab/>
        <w:t>While</w:t>
      </w:r>
      <w:r>
        <w:t xml:space="preserve"> </w:t>
      </w:r>
      <w:r w:rsidRPr="00D94ACA">
        <w:t>much</w:t>
      </w:r>
      <w:r>
        <w:t xml:space="preserve"> </w:t>
      </w:r>
      <w:r w:rsidRPr="00D94ACA">
        <w:t>of</w:t>
      </w:r>
      <w:r>
        <w:t xml:space="preserve"> </w:t>
      </w:r>
      <w:r w:rsidRPr="00D94ACA">
        <w:t>the</w:t>
      </w:r>
      <w:r>
        <w:t xml:space="preserve"> </w:t>
      </w:r>
      <w:r w:rsidRPr="00D94ACA">
        <w:t>public</w:t>
      </w:r>
      <w:r>
        <w:t xml:space="preserve"> </w:t>
      </w:r>
      <w:r w:rsidRPr="00D94ACA">
        <w:t>discussion</w:t>
      </w:r>
      <w:r>
        <w:t xml:space="preserve"> </w:t>
      </w:r>
      <w:r w:rsidRPr="00D94ACA">
        <w:t>concerning</w:t>
      </w:r>
      <w:r>
        <w:t xml:space="preserve"> </w:t>
      </w:r>
      <w:r w:rsidRPr="00D94ACA">
        <w:t>false</w:t>
      </w:r>
      <w:r>
        <w:t xml:space="preserve"> </w:t>
      </w:r>
      <w:r w:rsidRPr="00D94ACA">
        <w:t>pandemic</w:t>
      </w:r>
      <w:r>
        <w:t xml:space="preserve"> </w:t>
      </w:r>
      <w:r w:rsidRPr="00D94ACA">
        <w:t>information</w:t>
      </w:r>
      <w:r>
        <w:t xml:space="preserve"> </w:t>
      </w:r>
      <w:r w:rsidRPr="00D94ACA">
        <w:t>concerns</w:t>
      </w:r>
      <w:r>
        <w:t xml:space="preserve"> </w:t>
      </w:r>
      <w:r w:rsidRPr="00D94ACA">
        <w:t>the</w:t>
      </w:r>
      <w:r>
        <w:t xml:space="preserve"> </w:t>
      </w:r>
      <w:r w:rsidRPr="00D94ACA">
        <w:t>steps</w:t>
      </w:r>
      <w:r>
        <w:t xml:space="preserve"> </w:t>
      </w:r>
      <w:r w:rsidRPr="00D94ACA">
        <w:t>government</w:t>
      </w:r>
      <w:r>
        <w:t xml:space="preserve"> </w:t>
      </w:r>
      <w:r w:rsidRPr="00D94ACA">
        <w:t>and</w:t>
      </w:r>
      <w:r>
        <w:t xml:space="preserve"> </w:t>
      </w:r>
      <w:r w:rsidRPr="00D94ACA">
        <w:t>private</w:t>
      </w:r>
      <w:r>
        <w:t xml:space="preserve"> </w:t>
      </w:r>
      <w:r w:rsidRPr="00D94ACA">
        <w:t>companies</w:t>
      </w:r>
      <w:r>
        <w:t xml:space="preserve"> </w:t>
      </w:r>
      <w:r w:rsidRPr="00D94ACA">
        <w:t>should</w:t>
      </w:r>
      <w:r>
        <w:t xml:space="preserve"> </w:t>
      </w:r>
      <w:r w:rsidRPr="00D94ACA">
        <w:t>take</w:t>
      </w:r>
      <w:r>
        <w:t xml:space="preserve"> </w:t>
      </w:r>
      <w:r w:rsidRPr="00D94ACA">
        <w:t>to</w:t>
      </w:r>
      <w:r>
        <w:t xml:space="preserve"> </w:t>
      </w:r>
      <w:r w:rsidRPr="00D94ACA">
        <w:t>remove</w:t>
      </w:r>
      <w:r>
        <w:t xml:space="preserve"> </w:t>
      </w:r>
      <w:r w:rsidRPr="00D94ACA">
        <w:t>such</w:t>
      </w:r>
      <w:r>
        <w:t xml:space="preserve"> </w:t>
      </w:r>
      <w:r w:rsidRPr="00D94ACA">
        <w:t>information</w:t>
      </w:r>
      <w:r>
        <w:t xml:space="preserve"> </w:t>
      </w:r>
      <w:r w:rsidRPr="00D94ACA">
        <w:t>or</w:t>
      </w:r>
      <w:r>
        <w:t xml:space="preserve"> </w:t>
      </w:r>
      <w:r w:rsidRPr="00D94ACA">
        <w:t>punish</w:t>
      </w:r>
      <w:r>
        <w:t xml:space="preserve"> </w:t>
      </w:r>
      <w:r w:rsidRPr="00D94ACA">
        <w:t>those</w:t>
      </w:r>
      <w:r>
        <w:t xml:space="preserve"> </w:t>
      </w:r>
      <w:r w:rsidRPr="00D94ACA">
        <w:t>who</w:t>
      </w:r>
      <w:r>
        <w:t xml:space="preserve"> </w:t>
      </w:r>
      <w:r w:rsidRPr="00D94ACA">
        <w:t>spread</w:t>
      </w:r>
      <w:r>
        <w:t xml:space="preserve"> </w:t>
      </w:r>
      <w:r w:rsidRPr="00D94ACA">
        <w:t>it,</w:t>
      </w:r>
      <w:r>
        <w:t xml:space="preserve"> </w:t>
      </w:r>
      <w:r w:rsidRPr="00D94ACA">
        <w:t>it</w:t>
      </w:r>
      <w:r>
        <w:t xml:space="preserve"> </w:t>
      </w:r>
      <w:r w:rsidRPr="00D94ACA">
        <w:t>is</w:t>
      </w:r>
      <w:r>
        <w:t xml:space="preserve"> </w:t>
      </w:r>
      <w:r w:rsidRPr="00D94ACA">
        <w:t>important</w:t>
      </w:r>
      <w:r>
        <w:t xml:space="preserve"> </w:t>
      </w:r>
      <w:r w:rsidRPr="00D94ACA">
        <w:t>to</w:t>
      </w:r>
      <w:r>
        <w:t xml:space="preserve"> </w:t>
      </w:r>
      <w:r w:rsidRPr="00D94ACA">
        <w:t>begin</w:t>
      </w:r>
      <w:r>
        <w:t xml:space="preserve"> </w:t>
      </w:r>
      <w:r w:rsidRPr="00D94ACA">
        <w:t>with</w:t>
      </w:r>
      <w:r>
        <w:t xml:space="preserve"> </w:t>
      </w:r>
      <w:r w:rsidRPr="00D94ACA">
        <w:t>government</w:t>
      </w:r>
      <w:r>
        <w:t xml:space="preserve"> </w:t>
      </w:r>
      <w:r w:rsidRPr="00D94ACA">
        <w:t>itself.</w:t>
      </w:r>
      <w:r>
        <w:t xml:space="preserve"> </w:t>
      </w:r>
      <w:r w:rsidRPr="00D94ACA">
        <w:t>In</w:t>
      </w:r>
      <w:r>
        <w:t xml:space="preserve"> </w:t>
      </w:r>
      <w:r w:rsidRPr="00D94ACA">
        <w:t>their</w:t>
      </w:r>
      <w:r>
        <w:t xml:space="preserve"> </w:t>
      </w:r>
      <w:r w:rsidRPr="00D94ACA">
        <w:t>2017</w:t>
      </w:r>
      <w:r>
        <w:t xml:space="preserve"> </w:t>
      </w:r>
      <w:r w:rsidRPr="00D94ACA">
        <w:t>joint</w:t>
      </w:r>
      <w:r>
        <w:t xml:space="preserve"> </w:t>
      </w:r>
      <w:r w:rsidRPr="00D94ACA">
        <w:t>declaration</w:t>
      </w:r>
      <w:r>
        <w:t xml:space="preserve"> </w:t>
      </w:r>
      <w:r w:rsidRPr="00D94ACA">
        <w:t>on</w:t>
      </w:r>
      <w:r>
        <w:t xml:space="preserve"> </w:t>
      </w:r>
      <w:r w:rsidRPr="00D94ACA">
        <w:t>freedom</w:t>
      </w:r>
      <w:r>
        <w:t xml:space="preserve"> </w:t>
      </w:r>
      <w:r w:rsidRPr="00D94ACA">
        <w:t>of</w:t>
      </w:r>
      <w:r>
        <w:t xml:space="preserve"> </w:t>
      </w:r>
      <w:r w:rsidRPr="00D94ACA">
        <w:t>expression</w:t>
      </w:r>
      <w:r>
        <w:t xml:space="preserve"> </w:t>
      </w:r>
      <w:r w:rsidRPr="00D94ACA">
        <w:t>and</w:t>
      </w:r>
      <w:r>
        <w:t xml:space="preserve"> </w:t>
      </w:r>
      <w:r w:rsidR="001A4366">
        <w:t>“</w:t>
      </w:r>
      <w:r w:rsidRPr="00D94ACA">
        <w:t>fake</w:t>
      </w:r>
      <w:r>
        <w:t xml:space="preserve"> </w:t>
      </w:r>
      <w:r w:rsidRPr="00D94ACA">
        <w:t>news</w:t>
      </w:r>
      <w:r w:rsidR="001A4366">
        <w:t>”</w:t>
      </w:r>
      <w:r w:rsidRPr="00D94ACA">
        <w:t>,</w:t>
      </w:r>
      <w:r>
        <w:t xml:space="preserve"> </w:t>
      </w:r>
      <w:r w:rsidRPr="00D94ACA">
        <w:t>disinformation</w:t>
      </w:r>
      <w:r>
        <w:t xml:space="preserve"> </w:t>
      </w:r>
      <w:r w:rsidRPr="00D94ACA">
        <w:t>and</w:t>
      </w:r>
      <w:r>
        <w:t xml:space="preserve"> </w:t>
      </w:r>
      <w:r w:rsidRPr="00D94ACA">
        <w:t>propaganda,</w:t>
      </w:r>
      <w:r>
        <w:t xml:space="preserve"> </w:t>
      </w:r>
      <w:r w:rsidRPr="00D94ACA">
        <w:t>a</w:t>
      </w:r>
      <w:r>
        <w:t xml:space="preserve"> </w:t>
      </w:r>
      <w:r w:rsidRPr="00D94ACA">
        <w:t>set</w:t>
      </w:r>
      <w:r>
        <w:t xml:space="preserve"> </w:t>
      </w:r>
      <w:r w:rsidRPr="00D94ACA">
        <w:t>of</w:t>
      </w:r>
      <w:r>
        <w:t xml:space="preserve"> </w:t>
      </w:r>
      <w:r w:rsidRPr="00D94ACA">
        <w:t>simple</w:t>
      </w:r>
      <w:r>
        <w:t xml:space="preserve"> </w:t>
      </w:r>
      <w:r w:rsidRPr="00D94ACA">
        <w:t>and</w:t>
      </w:r>
      <w:r>
        <w:t xml:space="preserve"> </w:t>
      </w:r>
      <w:r w:rsidRPr="00D94ACA">
        <w:t>seemingly</w:t>
      </w:r>
      <w:r>
        <w:t xml:space="preserve"> </w:t>
      </w:r>
      <w:r w:rsidRPr="00D94ACA">
        <w:t>obvious</w:t>
      </w:r>
      <w:r>
        <w:t xml:space="preserve"> </w:t>
      </w:r>
      <w:r w:rsidRPr="00D94ACA">
        <w:t>points</w:t>
      </w:r>
      <w:r>
        <w:t xml:space="preserve"> </w:t>
      </w:r>
      <w:r w:rsidRPr="00D94ACA">
        <w:t>was</w:t>
      </w:r>
      <w:r>
        <w:t xml:space="preserve"> </w:t>
      </w:r>
      <w:r w:rsidRPr="00D94ACA">
        <w:t>set</w:t>
      </w:r>
      <w:r>
        <w:t xml:space="preserve"> </w:t>
      </w:r>
      <w:r w:rsidRPr="00D94ACA">
        <w:t>out.</w:t>
      </w:r>
      <w:r>
        <w:t xml:space="preserve"> </w:t>
      </w:r>
      <w:r w:rsidRPr="00D94ACA">
        <w:t>This</w:t>
      </w:r>
      <w:r>
        <w:t xml:space="preserve"> </w:t>
      </w:r>
      <w:r w:rsidRPr="00D94ACA">
        <w:t>included</w:t>
      </w:r>
      <w:r>
        <w:t xml:space="preserve"> </w:t>
      </w:r>
      <w:r w:rsidRPr="00D94ACA">
        <w:t>the</w:t>
      </w:r>
      <w:r>
        <w:t xml:space="preserve"> </w:t>
      </w:r>
      <w:r w:rsidRPr="00D94ACA">
        <w:t>following:</w:t>
      </w:r>
      <w:r>
        <w:t xml:space="preserve"> </w:t>
      </w:r>
    </w:p>
    <w:p w:rsidR="004A3A3B" w:rsidRPr="00D94ACA" w:rsidRDefault="004A3A3B" w:rsidP="00ED6313">
      <w:pPr>
        <w:pStyle w:val="SingleTxtG"/>
        <w:ind w:left="1701"/>
      </w:pPr>
      <w:r w:rsidRPr="00D94ACA">
        <w:t>State</w:t>
      </w:r>
      <w:r>
        <w:t xml:space="preserve"> </w:t>
      </w:r>
      <w:r w:rsidRPr="00D94ACA">
        <w:t>actors</w:t>
      </w:r>
      <w:r>
        <w:t xml:space="preserve"> </w:t>
      </w:r>
      <w:r w:rsidRPr="00D94ACA">
        <w:t>should</w:t>
      </w:r>
      <w:r>
        <w:t xml:space="preserve"> </w:t>
      </w:r>
      <w:r w:rsidRPr="00D94ACA">
        <w:t>not</w:t>
      </w:r>
      <w:r>
        <w:t xml:space="preserve"> </w:t>
      </w:r>
      <w:r w:rsidRPr="00D94ACA">
        <w:t>make,</w:t>
      </w:r>
      <w:r>
        <w:t xml:space="preserve"> </w:t>
      </w:r>
      <w:r w:rsidRPr="00D94ACA">
        <w:t>sponsor,</w:t>
      </w:r>
      <w:r>
        <w:t xml:space="preserve"> </w:t>
      </w:r>
      <w:r w:rsidRPr="00D94ACA">
        <w:t>encourage</w:t>
      </w:r>
      <w:r>
        <w:t xml:space="preserve"> </w:t>
      </w:r>
      <w:r w:rsidRPr="00D94ACA">
        <w:t>or</w:t>
      </w:r>
      <w:r>
        <w:t xml:space="preserve"> </w:t>
      </w:r>
      <w:r w:rsidRPr="00D94ACA">
        <w:t>further</w:t>
      </w:r>
      <w:r>
        <w:t xml:space="preserve"> </w:t>
      </w:r>
      <w:r w:rsidRPr="00D94ACA">
        <w:t>disseminate</w:t>
      </w:r>
      <w:r>
        <w:t xml:space="preserve"> </w:t>
      </w:r>
      <w:r w:rsidRPr="00D94ACA">
        <w:t>statements</w:t>
      </w:r>
      <w:r>
        <w:t xml:space="preserve"> </w:t>
      </w:r>
      <w:r w:rsidRPr="00D94ACA">
        <w:t>which</w:t>
      </w:r>
      <w:r>
        <w:t xml:space="preserve"> </w:t>
      </w:r>
      <w:r w:rsidRPr="00D94ACA">
        <w:t>they</w:t>
      </w:r>
      <w:r>
        <w:t xml:space="preserve"> </w:t>
      </w:r>
      <w:r w:rsidRPr="00D94ACA">
        <w:t>know</w:t>
      </w:r>
      <w:r>
        <w:t xml:space="preserve"> </w:t>
      </w:r>
      <w:r w:rsidRPr="00D94ACA">
        <w:t>or</w:t>
      </w:r>
      <w:r>
        <w:t xml:space="preserve"> </w:t>
      </w:r>
      <w:r w:rsidRPr="00D94ACA">
        <w:t>reasonably</w:t>
      </w:r>
      <w:r>
        <w:t xml:space="preserve"> </w:t>
      </w:r>
      <w:r w:rsidRPr="00D94ACA">
        <w:t>should</w:t>
      </w:r>
      <w:r>
        <w:t xml:space="preserve"> </w:t>
      </w:r>
      <w:r w:rsidRPr="00D94ACA">
        <w:t>know</w:t>
      </w:r>
      <w:r>
        <w:t xml:space="preserve"> </w:t>
      </w:r>
      <w:r w:rsidRPr="00D94ACA">
        <w:t>to</w:t>
      </w:r>
      <w:r>
        <w:t xml:space="preserve"> </w:t>
      </w:r>
      <w:r w:rsidRPr="00D94ACA">
        <w:t>be</w:t>
      </w:r>
      <w:r>
        <w:t xml:space="preserve"> </w:t>
      </w:r>
      <w:r w:rsidRPr="00D94ACA">
        <w:t>false</w:t>
      </w:r>
      <w:r>
        <w:t xml:space="preserve"> </w:t>
      </w:r>
      <w:r w:rsidRPr="00D94ACA">
        <w:t>(disinformation)</w:t>
      </w:r>
      <w:r>
        <w:t xml:space="preserve"> </w:t>
      </w:r>
      <w:r w:rsidRPr="00D94ACA">
        <w:t>or</w:t>
      </w:r>
      <w:r>
        <w:t xml:space="preserve"> </w:t>
      </w:r>
      <w:r w:rsidRPr="00D94ACA">
        <w:t>which</w:t>
      </w:r>
      <w:r>
        <w:t xml:space="preserve"> </w:t>
      </w:r>
      <w:r w:rsidRPr="00D94ACA">
        <w:t>demonstrate</w:t>
      </w:r>
      <w:r>
        <w:t xml:space="preserve"> </w:t>
      </w:r>
      <w:r w:rsidRPr="00D94ACA">
        <w:t>a</w:t>
      </w:r>
      <w:r>
        <w:t xml:space="preserve"> </w:t>
      </w:r>
      <w:r w:rsidRPr="00D94ACA">
        <w:t>reckless</w:t>
      </w:r>
      <w:r>
        <w:t xml:space="preserve"> </w:t>
      </w:r>
      <w:r w:rsidRPr="00D94ACA">
        <w:t>disregard</w:t>
      </w:r>
      <w:r>
        <w:t xml:space="preserve"> </w:t>
      </w:r>
      <w:r w:rsidRPr="00D94ACA">
        <w:t>for</w:t>
      </w:r>
      <w:r>
        <w:t xml:space="preserve"> </w:t>
      </w:r>
      <w:r w:rsidRPr="00D94ACA">
        <w:t>verifiable</w:t>
      </w:r>
      <w:r>
        <w:t xml:space="preserve"> </w:t>
      </w:r>
      <w:r w:rsidRPr="00D94ACA">
        <w:t>information</w:t>
      </w:r>
      <w:r>
        <w:t xml:space="preserve"> </w:t>
      </w:r>
      <w:r w:rsidRPr="00D94ACA">
        <w:t>(propaganda).</w:t>
      </w:r>
      <w:r>
        <w:t xml:space="preserve"> </w:t>
      </w:r>
    </w:p>
    <w:p w:rsidR="004A3A3B" w:rsidRPr="001A4366" w:rsidRDefault="004A3A3B" w:rsidP="00ED6313">
      <w:pPr>
        <w:pStyle w:val="SingleTxtG"/>
        <w:ind w:left="1701"/>
        <w:rPr>
          <w:rStyle w:val="FootnoteReference"/>
        </w:rPr>
      </w:pPr>
      <w:r w:rsidRPr="00D94ACA">
        <w:t>State</w:t>
      </w:r>
      <w:r>
        <w:t xml:space="preserve"> </w:t>
      </w:r>
      <w:r w:rsidRPr="00D94ACA">
        <w:t>actors</w:t>
      </w:r>
      <w:r>
        <w:t xml:space="preserve"> </w:t>
      </w:r>
      <w:r w:rsidRPr="00D94ACA">
        <w:t>should,</w:t>
      </w:r>
      <w:r>
        <w:t xml:space="preserve"> </w:t>
      </w:r>
      <w:r w:rsidRPr="00D94ACA">
        <w:t>in</w:t>
      </w:r>
      <w:r>
        <w:t xml:space="preserve"> </w:t>
      </w:r>
      <w:r w:rsidRPr="00D94ACA">
        <w:t>accordance</w:t>
      </w:r>
      <w:r>
        <w:t xml:space="preserve"> </w:t>
      </w:r>
      <w:r w:rsidRPr="00D94ACA">
        <w:t>with</w:t>
      </w:r>
      <w:r>
        <w:t xml:space="preserve"> </w:t>
      </w:r>
      <w:r w:rsidRPr="00D94ACA">
        <w:t>their</w:t>
      </w:r>
      <w:r>
        <w:t xml:space="preserve"> </w:t>
      </w:r>
      <w:r w:rsidRPr="00D94ACA">
        <w:t>domestic</w:t>
      </w:r>
      <w:r>
        <w:t xml:space="preserve"> </w:t>
      </w:r>
      <w:r w:rsidRPr="00D94ACA">
        <w:t>and</w:t>
      </w:r>
      <w:r>
        <w:t xml:space="preserve"> </w:t>
      </w:r>
      <w:r w:rsidRPr="00D94ACA">
        <w:t>international</w:t>
      </w:r>
      <w:r>
        <w:t xml:space="preserve"> </w:t>
      </w:r>
      <w:r w:rsidRPr="00D94ACA">
        <w:t>legal</w:t>
      </w:r>
      <w:r>
        <w:t xml:space="preserve"> </w:t>
      </w:r>
      <w:r w:rsidRPr="00D94ACA">
        <w:t>obligations</w:t>
      </w:r>
      <w:r>
        <w:t xml:space="preserve"> </w:t>
      </w:r>
      <w:r w:rsidRPr="00D94ACA">
        <w:t>and</w:t>
      </w:r>
      <w:r>
        <w:t xml:space="preserve"> </w:t>
      </w:r>
      <w:r w:rsidRPr="00D94ACA">
        <w:t>their</w:t>
      </w:r>
      <w:r>
        <w:t xml:space="preserve"> </w:t>
      </w:r>
      <w:r w:rsidRPr="00D94ACA">
        <w:t>public</w:t>
      </w:r>
      <w:r>
        <w:t xml:space="preserve"> </w:t>
      </w:r>
      <w:r w:rsidRPr="00D94ACA">
        <w:t>duties,</w:t>
      </w:r>
      <w:r>
        <w:t xml:space="preserve"> </w:t>
      </w:r>
      <w:r w:rsidRPr="00D94ACA">
        <w:t>take</w:t>
      </w:r>
      <w:r>
        <w:t xml:space="preserve"> </w:t>
      </w:r>
      <w:r w:rsidRPr="00D94ACA">
        <w:t>care</w:t>
      </w:r>
      <w:r>
        <w:t xml:space="preserve"> </w:t>
      </w:r>
      <w:r w:rsidRPr="00D94ACA">
        <w:t>to</w:t>
      </w:r>
      <w:r>
        <w:t xml:space="preserve"> </w:t>
      </w:r>
      <w:r w:rsidRPr="00D94ACA">
        <w:t>ensure</w:t>
      </w:r>
      <w:r>
        <w:t xml:space="preserve"> </w:t>
      </w:r>
      <w:r w:rsidRPr="00D94ACA">
        <w:t>that</w:t>
      </w:r>
      <w:r>
        <w:t xml:space="preserve"> </w:t>
      </w:r>
      <w:r w:rsidRPr="00D94ACA">
        <w:t>they</w:t>
      </w:r>
      <w:r>
        <w:t xml:space="preserve"> </w:t>
      </w:r>
      <w:r w:rsidRPr="00D94ACA">
        <w:t>disseminate</w:t>
      </w:r>
      <w:r>
        <w:t xml:space="preserve"> </w:t>
      </w:r>
      <w:r w:rsidRPr="00D94ACA">
        <w:t>reliable</w:t>
      </w:r>
      <w:r>
        <w:t xml:space="preserve"> </w:t>
      </w:r>
      <w:r w:rsidRPr="00D94ACA">
        <w:t>and</w:t>
      </w:r>
      <w:r>
        <w:t xml:space="preserve"> </w:t>
      </w:r>
      <w:r w:rsidRPr="00D94ACA">
        <w:t>trustworthy</w:t>
      </w:r>
      <w:r>
        <w:t xml:space="preserve"> </w:t>
      </w:r>
      <w:r w:rsidRPr="00D94ACA">
        <w:t>information,</w:t>
      </w:r>
      <w:r>
        <w:t xml:space="preserve"> </w:t>
      </w:r>
      <w:r w:rsidRPr="00D94ACA">
        <w:t>including</w:t>
      </w:r>
      <w:r>
        <w:t xml:space="preserve"> </w:t>
      </w:r>
      <w:r w:rsidRPr="00D94ACA">
        <w:t>about</w:t>
      </w:r>
      <w:r>
        <w:t xml:space="preserve"> </w:t>
      </w:r>
      <w:r w:rsidRPr="00D94ACA">
        <w:t>matters</w:t>
      </w:r>
      <w:r>
        <w:t xml:space="preserve"> </w:t>
      </w:r>
      <w:r w:rsidRPr="00D94ACA">
        <w:t>of</w:t>
      </w:r>
      <w:r>
        <w:t xml:space="preserve"> </w:t>
      </w:r>
      <w:r w:rsidRPr="00D94ACA">
        <w:t>public</w:t>
      </w:r>
      <w:r>
        <w:t xml:space="preserve"> </w:t>
      </w:r>
      <w:r w:rsidRPr="00D94ACA">
        <w:t>interest,</w:t>
      </w:r>
      <w:r>
        <w:t xml:space="preserve"> </w:t>
      </w:r>
      <w:r w:rsidRPr="00D94ACA">
        <w:t>such</w:t>
      </w:r>
      <w:r>
        <w:t xml:space="preserve"> </w:t>
      </w:r>
      <w:r w:rsidRPr="00D94ACA">
        <w:t>as</w:t>
      </w:r>
      <w:r>
        <w:t xml:space="preserve"> </w:t>
      </w:r>
      <w:r w:rsidRPr="00D94ACA">
        <w:t>the</w:t>
      </w:r>
      <w:r>
        <w:t xml:space="preserve"> </w:t>
      </w:r>
      <w:r w:rsidRPr="00D94ACA">
        <w:t>economy,</w:t>
      </w:r>
      <w:r>
        <w:t xml:space="preserve"> </w:t>
      </w:r>
      <w:r w:rsidRPr="00D94ACA">
        <w:t>public</w:t>
      </w:r>
      <w:r>
        <w:t xml:space="preserve"> </w:t>
      </w:r>
      <w:r w:rsidRPr="00D94ACA">
        <w:t>health,</w:t>
      </w:r>
      <w:r>
        <w:t xml:space="preserve"> </w:t>
      </w:r>
      <w:r w:rsidRPr="00D94ACA">
        <w:t>security</w:t>
      </w:r>
      <w:r>
        <w:t xml:space="preserve"> </w:t>
      </w:r>
      <w:r w:rsidRPr="00D94ACA">
        <w:t>and</w:t>
      </w:r>
      <w:r>
        <w:t xml:space="preserve"> </w:t>
      </w:r>
      <w:r w:rsidRPr="00D94ACA">
        <w:t>the</w:t>
      </w:r>
      <w:r>
        <w:t xml:space="preserve"> </w:t>
      </w:r>
      <w:r w:rsidRPr="00D94ACA">
        <w:t>environment.</w:t>
      </w:r>
      <w:r w:rsidRPr="001A4366">
        <w:rPr>
          <w:rStyle w:val="FootnoteReference"/>
        </w:rPr>
        <w:footnoteReference w:id="52"/>
      </w:r>
    </w:p>
    <w:p w:rsidR="004A3A3B" w:rsidRPr="00D94ACA" w:rsidRDefault="004A3A3B" w:rsidP="004A3A3B">
      <w:pPr>
        <w:pStyle w:val="SingleTxtG"/>
      </w:pPr>
      <w:r w:rsidRPr="00D94ACA">
        <w:t>45.</w:t>
      </w:r>
      <w:r w:rsidRPr="00D94ACA">
        <w:tab/>
        <w:t>Unfortunately,</w:t>
      </w:r>
      <w:r>
        <w:t xml:space="preserve"> </w:t>
      </w:r>
      <w:r w:rsidRPr="00D94ACA">
        <w:t>there</w:t>
      </w:r>
      <w:r>
        <w:t xml:space="preserve"> </w:t>
      </w:r>
      <w:r w:rsidRPr="00D94ACA">
        <w:t>are</w:t>
      </w:r>
      <w:r>
        <w:t xml:space="preserve"> </w:t>
      </w:r>
      <w:r w:rsidRPr="00D94ACA">
        <w:t>numerous</w:t>
      </w:r>
      <w:r>
        <w:t xml:space="preserve"> </w:t>
      </w:r>
      <w:r w:rsidRPr="00D94ACA">
        <w:t>instances</w:t>
      </w:r>
      <w:r>
        <w:t xml:space="preserve"> </w:t>
      </w:r>
      <w:r w:rsidRPr="00D94ACA">
        <w:t>of</w:t>
      </w:r>
      <w:r>
        <w:t xml:space="preserve"> </w:t>
      </w:r>
      <w:r w:rsidRPr="00D94ACA">
        <w:t>State</w:t>
      </w:r>
      <w:r>
        <w:t xml:space="preserve"> </w:t>
      </w:r>
      <w:r w:rsidRPr="00D94ACA">
        <w:t>actors</w:t>
      </w:r>
      <w:r>
        <w:t xml:space="preserve"> </w:t>
      </w:r>
      <w:r w:rsidRPr="00D94ACA">
        <w:t>disseminating</w:t>
      </w:r>
      <w:r>
        <w:t xml:space="preserve"> </w:t>
      </w:r>
      <w:r w:rsidRPr="00D94ACA">
        <w:t>unverified</w:t>
      </w:r>
      <w:r>
        <w:t xml:space="preserve"> </w:t>
      </w:r>
      <w:r w:rsidRPr="00D94ACA">
        <w:t>and</w:t>
      </w:r>
      <w:r>
        <w:t xml:space="preserve"> </w:t>
      </w:r>
      <w:r w:rsidRPr="00D94ACA">
        <w:t>often</w:t>
      </w:r>
      <w:r>
        <w:t xml:space="preserve"> </w:t>
      </w:r>
      <w:r w:rsidRPr="00D94ACA">
        <w:t>reckless</w:t>
      </w:r>
      <w:r>
        <w:t xml:space="preserve"> </w:t>
      </w:r>
      <w:r w:rsidRPr="00D94ACA">
        <w:t>claims</w:t>
      </w:r>
      <w:r>
        <w:t xml:space="preserve"> </w:t>
      </w:r>
      <w:r w:rsidRPr="00D94ACA">
        <w:t>about</w:t>
      </w:r>
      <w:r>
        <w:t xml:space="preserve"> </w:t>
      </w:r>
      <w:r w:rsidRPr="00D94ACA">
        <w:t>the</w:t>
      </w:r>
      <w:r>
        <w:t xml:space="preserve"> </w:t>
      </w:r>
      <w:r w:rsidRPr="00D94ACA">
        <w:t>origins</w:t>
      </w:r>
      <w:r>
        <w:t xml:space="preserve"> </w:t>
      </w:r>
      <w:r w:rsidRPr="00D94ACA">
        <w:t>of</w:t>
      </w:r>
      <w:r>
        <w:t xml:space="preserve"> </w:t>
      </w:r>
      <w:r w:rsidRPr="00D94ACA">
        <w:t>the</w:t>
      </w:r>
      <w:r>
        <w:t xml:space="preserve"> </w:t>
      </w:r>
      <w:r w:rsidRPr="00D94ACA">
        <w:t>COVID-19</w:t>
      </w:r>
      <w:r>
        <w:t xml:space="preserve"> </w:t>
      </w:r>
      <w:r w:rsidRPr="00D94ACA">
        <w:t>virus,</w:t>
      </w:r>
      <w:r>
        <w:t xml:space="preserve"> </w:t>
      </w:r>
      <w:r w:rsidRPr="00D94ACA">
        <w:t>the</w:t>
      </w:r>
      <w:r>
        <w:t xml:space="preserve"> </w:t>
      </w:r>
      <w:r w:rsidRPr="00D94ACA">
        <w:t>responsibility</w:t>
      </w:r>
      <w:r>
        <w:t xml:space="preserve"> </w:t>
      </w:r>
      <w:r w:rsidRPr="00D94ACA">
        <w:t>for</w:t>
      </w:r>
      <w:r>
        <w:t xml:space="preserve"> </w:t>
      </w:r>
      <w:r w:rsidRPr="00D94ACA">
        <w:t>the</w:t>
      </w:r>
      <w:r>
        <w:t xml:space="preserve"> </w:t>
      </w:r>
      <w:r w:rsidRPr="00D94ACA">
        <w:t>pandemic,</w:t>
      </w:r>
      <w:r>
        <w:t xml:space="preserve"> </w:t>
      </w:r>
      <w:r w:rsidRPr="00D94ACA">
        <w:t>the</w:t>
      </w:r>
      <w:r>
        <w:t xml:space="preserve"> </w:t>
      </w:r>
      <w:r w:rsidRPr="00D94ACA">
        <w:t>presence</w:t>
      </w:r>
      <w:r>
        <w:t xml:space="preserve"> </w:t>
      </w:r>
      <w:r w:rsidRPr="00D94ACA">
        <w:t>or</w:t>
      </w:r>
      <w:r>
        <w:t xml:space="preserve"> </w:t>
      </w:r>
      <w:r w:rsidRPr="00D94ACA">
        <w:t>extent</w:t>
      </w:r>
      <w:r>
        <w:t xml:space="preserve"> </w:t>
      </w:r>
      <w:r w:rsidRPr="00D94ACA">
        <w:t>of</w:t>
      </w:r>
      <w:r>
        <w:t xml:space="preserve"> </w:t>
      </w:r>
      <w:r w:rsidRPr="00D94ACA">
        <w:t>COVID-19</w:t>
      </w:r>
      <w:r>
        <w:t xml:space="preserve"> </w:t>
      </w:r>
      <w:r w:rsidRPr="00D94ACA">
        <w:t>in</w:t>
      </w:r>
      <w:r>
        <w:t xml:space="preserve"> </w:t>
      </w:r>
      <w:r w:rsidRPr="00D94ACA">
        <w:t>their</w:t>
      </w:r>
      <w:r>
        <w:t xml:space="preserve"> </w:t>
      </w:r>
      <w:r w:rsidRPr="00D94ACA">
        <w:t>country</w:t>
      </w:r>
      <w:r>
        <w:t xml:space="preserve"> </w:t>
      </w:r>
      <w:r w:rsidRPr="00D94ACA">
        <w:t>and</w:t>
      </w:r>
      <w:r>
        <w:t xml:space="preserve"> </w:t>
      </w:r>
      <w:r w:rsidRPr="00D94ACA">
        <w:t>the</w:t>
      </w:r>
      <w:r>
        <w:t xml:space="preserve"> </w:t>
      </w:r>
      <w:r w:rsidRPr="00D94ACA">
        <w:t>availability</w:t>
      </w:r>
      <w:r>
        <w:t xml:space="preserve"> </w:t>
      </w:r>
      <w:r w:rsidRPr="00D94ACA">
        <w:t>of</w:t>
      </w:r>
      <w:r>
        <w:t xml:space="preserve"> </w:t>
      </w:r>
      <w:r w:rsidRPr="00D94ACA">
        <w:t>drugs</w:t>
      </w:r>
      <w:r>
        <w:t xml:space="preserve"> </w:t>
      </w:r>
      <w:r w:rsidRPr="00D94ACA">
        <w:t>to</w:t>
      </w:r>
      <w:r>
        <w:t xml:space="preserve"> </w:t>
      </w:r>
      <w:r w:rsidRPr="00D94ACA">
        <w:t>counter</w:t>
      </w:r>
      <w:r>
        <w:t xml:space="preserve"> </w:t>
      </w:r>
      <w:r w:rsidRPr="00D94ACA">
        <w:t>the</w:t>
      </w:r>
      <w:r>
        <w:t xml:space="preserve"> </w:t>
      </w:r>
      <w:r w:rsidRPr="00D94ACA">
        <w:t>symptoms,</w:t>
      </w:r>
      <w:r>
        <w:t xml:space="preserve"> </w:t>
      </w:r>
      <w:r w:rsidRPr="00D94ACA">
        <w:t>and</w:t>
      </w:r>
      <w:r>
        <w:t xml:space="preserve"> </w:t>
      </w:r>
      <w:r w:rsidRPr="00D94ACA">
        <w:t>other</w:t>
      </w:r>
      <w:r>
        <w:t xml:space="preserve"> </w:t>
      </w:r>
      <w:r w:rsidRPr="00D94ACA">
        <w:t>harmful</w:t>
      </w:r>
      <w:r>
        <w:t xml:space="preserve"> </w:t>
      </w:r>
      <w:r w:rsidRPr="00D94ACA">
        <w:t>assertions.</w:t>
      </w:r>
      <w:r>
        <w:t xml:space="preserve"> </w:t>
      </w:r>
      <w:r w:rsidRPr="00D94ACA">
        <w:t>Such</w:t>
      </w:r>
      <w:r>
        <w:t xml:space="preserve"> </w:t>
      </w:r>
      <w:r w:rsidRPr="00D94ACA">
        <w:t>claims,</w:t>
      </w:r>
      <w:r>
        <w:t xml:space="preserve"> </w:t>
      </w:r>
      <w:r w:rsidRPr="00D94ACA">
        <w:t>which</w:t>
      </w:r>
      <w:r>
        <w:t xml:space="preserve"> </w:t>
      </w:r>
      <w:r w:rsidRPr="00D94ACA">
        <w:t>are</w:t>
      </w:r>
      <w:r>
        <w:t xml:space="preserve"> </w:t>
      </w:r>
      <w:r w:rsidRPr="00D94ACA">
        <w:t>always,</w:t>
      </w:r>
      <w:r>
        <w:t xml:space="preserve"> </w:t>
      </w:r>
      <w:r w:rsidRPr="00D94ACA">
        <w:t>sooner</w:t>
      </w:r>
      <w:r>
        <w:t xml:space="preserve"> </w:t>
      </w:r>
      <w:r w:rsidRPr="00D94ACA">
        <w:t>or</w:t>
      </w:r>
      <w:r>
        <w:t xml:space="preserve"> </w:t>
      </w:r>
      <w:r w:rsidRPr="00D94ACA">
        <w:t>later,</w:t>
      </w:r>
      <w:r>
        <w:t xml:space="preserve"> </w:t>
      </w:r>
      <w:r w:rsidRPr="00D94ACA">
        <w:t>shown</w:t>
      </w:r>
      <w:r>
        <w:t xml:space="preserve"> </w:t>
      </w:r>
      <w:r w:rsidRPr="00D94ACA">
        <w:t>to</w:t>
      </w:r>
      <w:r>
        <w:t xml:space="preserve"> </w:t>
      </w:r>
      <w:r w:rsidRPr="00D94ACA">
        <w:t>be</w:t>
      </w:r>
      <w:r>
        <w:t xml:space="preserve"> </w:t>
      </w:r>
      <w:r w:rsidRPr="00D94ACA">
        <w:t>false,</w:t>
      </w:r>
      <w:r>
        <w:t xml:space="preserve"> </w:t>
      </w:r>
      <w:r w:rsidRPr="00D94ACA">
        <w:t>undermine</w:t>
      </w:r>
      <w:r>
        <w:t xml:space="preserve"> </w:t>
      </w:r>
      <w:r w:rsidRPr="00D94ACA">
        <w:t>trust</w:t>
      </w:r>
      <w:r>
        <w:t xml:space="preserve"> </w:t>
      </w:r>
      <w:r w:rsidRPr="00D94ACA">
        <w:t>in</w:t>
      </w:r>
      <w:r>
        <w:t xml:space="preserve"> </w:t>
      </w:r>
      <w:r w:rsidRPr="00D94ACA">
        <w:t>government</w:t>
      </w:r>
      <w:r>
        <w:t xml:space="preserve"> </w:t>
      </w:r>
      <w:r w:rsidRPr="00D94ACA">
        <w:t>sources</w:t>
      </w:r>
      <w:r>
        <w:t xml:space="preserve"> </w:t>
      </w:r>
      <w:r w:rsidRPr="00D94ACA">
        <w:t>of</w:t>
      </w:r>
      <w:r>
        <w:t xml:space="preserve"> </w:t>
      </w:r>
      <w:r w:rsidRPr="00D94ACA">
        <w:t>information,</w:t>
      </w:r>
      <w:r>
        <w:t xml:space="preserve"> </w:t>
      </w:r>
      <w:r w:rsidRPr="00D94ACA">
        <w:t>which</w:t>
      </w:r>
      <w:r>
        <w:t xml:space="preserve"> </w:t>
      </w:r>
      <w:r w:rsidRPr="00D94ACA">
        <w:t>in</w:t>
      </w:r>
      <w:r>
        <w:t xml:space="preserve"> </w:t>
      </w:r>
      <w:r w:rsidRPr="00D94ACA">
        <w:t>turn</w:t>
      </w:r>
      <w:r>
        <w:t xml:space="preserve"> </w:t>
      </w:r>
      <w:r w:rsidRPr="00D94ACA">
        <w:t>may</w:t>
      </w:r>
      <w:r>
        <w:t xml:space="preserve"> </w:t>
      </w:r>
      <w:r w:rsidRPr="00D94ACA">
        <w:t>generate</w:t>
      </w:r>
      <w:r>
        <w:t xml:space="preserve"> </w:t>
      </w:r>
      <w:r w:rsidRPr="00D94ACA">
        <w:t>such</w:t>
      </w:r>
      <w:r>
        <w:t xml:space="preserve"> </w:t>
      </w:r>
      <w:r w:rsidRPr="00D94ACA">
        <w:t>public</w:t>
      </w:r>
      <w:r>
        <w:t xml:space="preserve"> </w:t>
      </w:r>
      <w:r w:rsidRPr="00D94ACA">
        <w:t>distrust</w:t>
      </w:r>
      <w:r>
        <w:t xml:space="preserve"> </w:t>
      </w:r>
      <w:r w:rsidRPr="00D94ACA">
        <w:t>that</w:t>
      </w:r>
      <w:r>
        <w:t xml:space="preserve"> </w:t>
      </w:r>
      <w:r w:rsidRPr="00D94ACA">
        <w:t>it</w:t>
      </w:r>
      <w:r>
        <w:t xml:space="preserve"> </w:t>
      </w:r>
      <w:r w:rsidRPr="00D94ACA">
        <w:t>becomes</w:t>
      </w:r>
      <w:r>
        <w:t xml:space="preserve"> </w:t>
      </w:r>
      <w:r w:rsidRPr="00D94ACA">
        <w:t>difficult</w:t>
      </w:r>
      <w:r>
        <w:t xml:space="preserve"> </w:t>
      </w:r>
      <w:r w:rsidRPr="00D94ACA">
        <w:t>for</w:t>
      </w:r>
      <w:r>
        <w:t xml:space="preserve"> </w:t>
      </w:r>
      <w:r w:rsidRPr="00D94ACA">
        <w:t>public</w:t>
      </w:r>
      <w:r>
        <w:t xml:space="preserve"> </w:t>
      </w:r>
      <w:r w:rsidRPr="00D94ACA">
        <w:t>health</w:t>
      </w:r>
      <w:r>
        <w:t xml:space="preserve"> </w:t>
      </w:r>
      <w:r w:rsidRPr="00D94ACA">
        <w:t>authorities</w:t>
      </w:r>
      <w:r>
        <w:t xml:space="preserve"> </w:t>
      </w:r>
      <w:r w:rsidRPr="00D94ACA">
        <w:t>to</w:t>
      </w:r>
      <w:r>
        <w:t xml:space="preserve"> </w:t>
      </w:r>
      <w:r w:rsidRPr="00D94ACA">
        <w:t>promote</w:t>
      </w:r>
      <w:r>
        <w:t xml:space="preserve"> </w:t>
      </w:r>
      <w:r w:rsidRPr="00D94ACA">
        <w:t>effective</w:t>
      </w:r>
      <w:r>
        <w:t xml:space="preserve"> </w:t>
      </w:r>
      <w:r w:rsidRPr="00D94ACA">
        <w:t>and</w:t>
      </w:r>
      <w:r>
        <w:t xml:space="preserve"> </w:t>
      </w:r>
      <w:r w:rsidRPr="00D94ACA">
        <w:t>proven</w:t>
      </w:r>
      <w:r>
        <w:t xml:space="preserve"> </w:t>
      </w:r>
      <w:r w:rsidRPr="00D94ACA">
        <w:t>policies.</w:t>
      </w:r>
    </w:p>
    <w:p w:rsidR="004A3A3B" w:rsidRPr="00D94ACA" w:rsidRDefault="004A3A3B" w:rsidP="004A3A3B">
      <w:pPr>
        <w:pStyle w:val="SingleTxtG"/>
      </w:pPr>
      <w:r w:rsidRPr="00D94ACA">
        <w:t>46.</w:t>
      </w:r>
      <w:r w:rsidRPr="00D94ACA">
        <w:tab/>
        <w:t>The</w:t>
      </w:r>
      <w:r>
        <w:t xml:space="preserve"> </w:t>
      </w:r>
      <w:r w:rsidRPr="00D94ACA">
        <w:t>COVID-19</w:t>
      </w:r>
      <w:r>
        <w:t xml:space="preserve"> </w:t>
      </w:r>
      <w:r w:rsidRPr="00D94ACA">
        <w:t>pandemic</w:t>
      </w:r>
      <w:r>
        <w:t xml:space="preserve"> </w:t>
      </w:r>
      <w:r w:rsidRPr="00D94ACA">
        <w:t>has</w:t>
      </w:r>
      <w:r>
        <w:t xml:space="preserve"> </w:t>
      </w:r>
      <w:r w:rsidRPr="00D94ACA">
        <w:t>already</w:t>
      </w:r>
      <w:r>
        <w:t xml:space="preserve"> </w:t>
      </w:r>
      <w:r w:rsidRPr="00D94ACA">
        <w:t>triggered</w:t>
      </w:r>
      <w:r>
        <w:t xml:space="preserve"> </w:t>
      </w:r>
      <w:r w:rsidRPr="00D94ACA">
        <w:t>a</w:t>
      </w:r>
      <w:r>
        <w:t xml:space="preserve"> </w:t>
      </w:r>
      <w:r w:rsidRPr="00D94ACA">
        <w:t>small</w:t>
      </w:r>
      <w:r>
        <w:t xml:space="preserve"> </w:t>
      </w:r>
      <w:r w:rsidRPr="00D94ACA">
        <w:t>industry</w:t>
      </w:r>
      <w:r>
        <w:t xml:space="preserve"> </w:t>
      </w:r>
      <w:r w:rsidRPr="00D94ACA">
        <w:t>of</w:t>
      </w:r>
      <w:r>
        <w:t xml:space="preserve"> </w:t>
      </w:r>
      <w:r w:rsidRPr="00D94ACA">
        <w:t>hucksters</w:t>
      </w:r>
      <w:r>
        <w:t xml:space="preserve"> </w:t>
      </w:r>
      <w:r w:rsidRPr="00D94ACA">
        <w:t>seeking</w:t>
      </w:r>
      <w:r>
        <w:t xml:space="preserve"> </w:t>
      </w:r>
      <w:r w:rsidRPr="00D94ACA">
        <w:t>to</w:t>
      </w:r>
      <w:r>
        <w:t xml:space="preserve"> </w:t>
      </w:r>
      <w:r w:rsidRPr="00D94ACA">
        <w:t>translate</w:t>
      </w:r>
      <w:r>
        <w:t xml:space="preserve"> </w:t>
      </w:r>
      <w:r w:rsidRPr="00D94ACA">
        <w:t>people</w:t>
      </w:r>
      <w:r w:rsidR="001A4366">
        <w:t>’</w:t>
      </w:r>
      <w:r w:rsidRPr="00D94ACA">
        <w:t>s</w:t>
      </w:r>
      <w:r>
        <w:t xml:space="preserve"> </w:t>
      </w:r>
      <w:r w:rsidRPr="00D94ACA">
        <w:t>desire</w:t>
      </w:r>
      <w:r>
        <w:t xml:space="preserve"> </w:t>
      </w:r>
      <w:r w:rsidRPr="00D94ACA">
        <w:t>for</w:t>
      </w:r>
      <w:r>
        <w:t xml:space="preserve"> </w:t>
      </w:r>
      <w:r w:rsidRPr="00D94ACA">
        <w:t>a</w:t>
      </w:r>
      <w:r>
        <w:t xml:space="preserve"> </w:t>
      </w:r>
      <w:r w:rsidRPr="00D94ACA">
        <w:t>cure</w:t>
      </w:r>
      <w:r>
        <w:t xml:space="preserve"> </w:t>
      </w:r>
      <w:r w:rsidRPr="00D94ACA">
        <w:t>into</w:t>
      </w:r>
      <w:r>
        <w:t xml:space="preserve"> </w:t>
      </w:r>
      <w:r w:rsidRPr="00D94ACA">
        <w:t>a</w:t>
      </w:r>
      <w:r>
        <w:t xml:space="preserve"> </w:t>
      </w:r>
      <w:r w:rsidRPr="00D94ACA">
        <w:t>quick</w:t>
      </w:r>
      <w:r>
        <w:t xml:space="preserve"> </w:t>
      </w:r>
      <w:r w:rsidRPr="00D94ACA">
        <w:t>source</w:t>
      </w:r>
      <w:r>
        <w:t xml:space="preserve"> </w:t>
      </w:r>
      <w:r w:rsidRPr="00D94ACA">
        <w:t>of</w:t>
      </w:r>
      <w:r>
        <w:t xml:space="preserve"> </w:t>
      </w:r>
      <w:r w:rsidRPr="00D94ACA">
        <w:t>profit.</w:t>
      </w:r>
      <w:r>
        <w:t xml:space="preserve"> </w:t>
      </w:r>
      <w:r w:rsidRPr="00D94ACA">
        <w:t>The</w:t>
      </w:r>
      <w:r>
        <w:t xml:space="preserve"> </w:t>
      </w:r>
      <w:r w:rsidRPr="00D94ACA">
        <w:t>existence</w:t>
      </w:r>
      <w:r>
        <w:t xml:space="preserve"> </w:t>
      </w:r>
      <w:r w:rsidRPr="00D94ACA">
        <w:t>of</w:t>
      </w:r>
      <w:r>
        <w:t xml:space="preserve"> </w:t>
      </w:r>
      <w:r w:rsidRPr="00D94ACA">
        <w:t>such</w:t>
      </w:r>
      <w:r>
        <w:t xml:space="preserve"> </w:t>
      </w:r>
      <w:r w:rsidRPr="00D94ACA">
        <w:t>profiteers</w:t>
      </w:r>
      <w:r>
        <w:t xml:space="preserve"> </w:t>
      </w:r>
      <w:r w:rsidRPr="00D94ACA">
        <w:t>prompted</w:t>
      </w:r>
      <w:r>
        <w:t xml:space="preserve"> </w:t>
      </w:r>
      <w:r w:rsidRPr="00D94ACA">
        <w:t>the</w:t>
      </w:r>
      <w:r>
        <w:t xml:space="preserve"> </w:t>
      </w:r>
      <w:r w:rsidRPr="00D94ACA">
        <w:t>United</w:t>
      </w:r>
      <w:r>
        <w:t xml:space="preserve"> </w:t>
      </w:r>
      <w:r w:rsidRPr="00D94ACA">
        <w:t>States</w:t>
      </w:r>
      <w:r>
        <w:t xml:space="preserve"> </w:t>
      </w:r>
      <w:r w:rsidRPr="00D94ACA">
        <w:t>Food</w:t>
      </w:r>
      <w:r>
        <w:t xml:space="preserve"> </w:t>
      </w:r>
      <w:r w:rsidRPr="00D94ACA">
        <w:t>and</w:t>
      </w:r>
      <w:r>
        <w:t xml:space="preserve"> </w:t>
      </w:r>
      <w:r w:rsidRPr="00D94ACA">
        <w:t>Drug</w:t>
      </w:r>
      <w:r>
        <w:t xml:space="preserve"> </w:t>
      </w:r>
      <w:r w:rsidRPr="00D94ACA">
        <w:t>Administration</w:t>
      </w:r>
      <w:r>
        <w:t xml:space="preserve"> </w:t>
      </w:r>
      <w:r w:rsidRPr="00D94ACA">
        <w:t>to</w:t>
      </w:r>
      <w:r>
        <w:t xml:space="preserve"> </w:t>
      </w:r>
      <w:r w:rsidRPr="00D94ACA">
        <w:t>caution</w:t>
      </w:r>
      <w:r>
        <w:t xml:space="preserve"> </w:t>
      </w:r>
      <w:r w:rsidRPr="00D94ACA">
        <w:t>several</w:t>
      </w:r>
      <w:r>
        <w:t xml:space="preserve"> </w:t>
      </w:r>
      <w:r w:rsidRPr="00D94ACA">
        <w:t>companies</w:t>
      </w:r>
      <w:r>
        <w:t xml:space="preserve"> </w:t>
      </w:r>
      <w:r w:rsidRPr="00D94ACA">
        <w:t>that</w:t>
      </w:r>
      <w:r>
        <w:t xml:space="preserve"> </w:t>
      </w:r>
      <w:r w:rsidRPr="00D94ACA">
        <w:t>their</w:t>
      </w:r>
      <w:r>
        <w:t xml:space="preserve"> </w:t>
      </w:r>
      <w:r w:rsidRPr="00D94ACA">
        <w:t>promises</w:t>
      </w:r>
      <w:r>
        <w:t xml:space="preserve"> </w:t>
      </w:r>
      <w:r w:rsidRPr="00D94ACA">
        <w:t>of</w:t>
      </w:r>
      <w:r>
        <w:t xml:space="preserve"> </w:t>
      </w:r>
      <w:r w:rsidRPr="00D94ACA">
        <w:t>cures</w:t>
      </w:r>
      <w:r>
        <w:t xml:space="preserve"> </w:t>
      </w:r>
      <w:r w:rsidRPr="00D94ACA">
        <w:t>constituted</w:t>
      </w:r>
      <w:r>
        <w:t xml:space="preserve"> </w:t>
      </w:r>
      <w:r w:rsidRPr="00D94ACA">
        <w:t>fraud</w:t>
      </w:r>
      <w:r>
        <w:t xml:space="preserve"> </w:t>
      </w:r>
      <w:r w:rsidRPr="00D94ACA">
        <w:t>that</w:t>
      </w:r>
      <w:r>
        <w:t xml:space="preserve"> </w:t>
      </w:r>
      <w:r w:rsidRPr="00D94ACA">
        <w:t>could</w:t>
      </w:r>
      <w:r>
        <w:t xml:space="preserve"> </w:t>
      </w:r>
      <w:r w:rsidRPr="00D94ACA">
        <w:t>result</w:t>
      </w:r>
      <w:r>
        <w:t xml:space="preserve"> </w:t>
      </w:r>
      <w:r w:rsidRPr="00D94ACA">
        <w:t>in</w:t>
      </w:r>
      <w:r>
        <w:t xml:space="preserve"> </w:t>
      </w:r>
      <w:r w:rsidRPr="00D94ACA">
        <w:t>legal</w:t>
      </w:r>
      <w:r>
        <w:t xml:space="preserve"> </w:t>
      </w:r>
      <w:r w:rsidRPr="00D94ACA">
        <w:t>action</w:t>
      </w:r>
      <w:r>
        <w:t xml:space="preserve"> </w:t>
      </w:r>
      <w:r w:rsidRPr="00D94ACA">
        <w:t>if</w:t>
      </w:r>
      <w:r>
        <w:t xml:space="preserve"> </w:t>
      </w:r>
      <w:r w:rsidRPr="00D94ACA">
        <w:t>not</w:t>
      </w:r>
      <w:r>
        <w:t xml:space="preserve"> </w:t>
      </w:r>
      <w:r w:rsidRPr="00D94ACA">
        <w:t>addressed.</w:t>
      </w:r>
      <w:r w:rsidRPr="001A4366">
        <w:rPr>
          <w:rStyle w:val="FootnoteReference"/>
        </w:rPr>
        <w:footnoteReference w:id="53"/>
      </w:r>
      <w:r w:rsidRPr="001A4366">
        <w:rPr>
          <w:rStyle w:val="FootnoteReference"/>
        </w:rPr>
        <w:t xml:space="preserve"> </w:t>
      </w:r>
      <w:r w:rsidRPr="00D94ACA">
        <w:t>Such</w:t>
      </w:r>
      <w:r>
        <w:t xml:space="preserve"> </w:t>
      </w:r>
      <w:r w:rsidRPr="00D94ACA">
        <w:t>consumer</w:t>
      </w:r>
      <w:r>
        <w:t xml:space="preserve"> </w:t>
      </w:r>
      <w:r w:rsidRPr="00D94ACA">
        <w:t>protection</w:t>
      </w:r>
      <w:r>
        <w:t xml:space="preserve"> </w:t>
      </w:r>
      <w:r w:rsidRPr="00D94ACA">
        <w:t>laws</w:t>
      </w:r>
      <w:r>
        <w:t xml:space="preserve"> </w:t>
      </w:r>
      <w:r w:rsidRPr="00D94ACA">
        <w:t>can</w:t>
      </w:r>
      <w:r>
        <w:t xml:space="preserve"> </w:t>
      </w:r>
      <w:r w:rsidRPr="00D94ACA">
        <w:t>be</w:t>
      </w:r>
      <w:r>
        <w:t xml:space="preserve"> </w:t>
      </w:r>
      <w:r w:rsidRPr="00D94ACA">
        <w:t>vital</w:t>
      </w:r>
      <w:r>
        <w:t xml:space="preserve"> </w:t>
      </w:r>
      <w:r w:rsidRPr="00D94ACA">
        <w:t>tools</w:t>
      </w:r>
      <w:r>
        <w:t xml:space="preserve"> </w:t>
      </w:r>
      <w:r w:rsidRPr="00D94ACA">
        <w:t>in</w:t>
      </w:r>
      <w:r>
        <w:t xml:space="preserve"> </w:t>
      </w:r>
      <w:r w:rsidRPr="00D94ACA">
        <w:t>the</w:t>
      </w:r>
      <w:r>
        <w:t xml:space="preserve"> </w:t>
      </w:r>
      <w:r w:rsidRPr="00D94ACA">
        <w:t>effort</w:t>
      </w:r>
      <w:r>
        <w:t xml:space="preserve"> </w:t>
      </w:r>
      <w:r w:rsidRPr="00D94ACA">
        <w:t>to</w:t>
      </w:r>
      <w:r>
        <w:t xml:space="preserve"> </w:t>
      </w:r>
      <w:r w:rsidRPr="00D94ACA">
        <w:t>protect</w:t>
      </w:r>
      <w:r>
        <w:t xml:space="preserve"> </w:t>
      </w:r>
      <w:r w:rsidRPr="00D94ACA">
        <w:t>public</w:t>
      </w:r>
      <w:r>
        <w:t xml:space="preserve"> </w:t>
      </w:r>
      <w:r w:rsidRPr="00D94ACA">
        <w:t>health,</w:t>
      </w:r>
      <w:r>
        <w:t xml:space="preserve"> </w:t>
      </w:r>
      <w:r w:rsidRPr="00D94ACA">
        <w:t>particularly</w:t>
      </w:r>
      <w:r>
        <w:t xml:space="preserve"> </w:t>
      </w:r>
      <w:r w:rsidRPr="00D94ACA">
        <w:t>during</w:t>
      </w:r>
      <w:r>
        <w:t xml:space="preserve"> </w:t>
      </w:r>
      <w:r w:rsidRPr="00D94ACA">
        <w:t>a</w:t>
      </w:r>
      <w:r>
        <w:t xml:space="preserve"> </w:t>
      </w:r>
      <w:r w:rsidRPr="00D94ACA">
        <w:t>pandemic.</w:t>
      </w:r>
      <w:r>
        <w:t xml:space="preserve"> </w:t>
      </w:r>
      <w:r w:rsidRPr="00D94ACA">
        <w:t>Such</w:t>
      </w:r>
      <w:r>
        <w:t xml:space="preserve"> </w:t>
      </w:r>
      <w:r w:rsidRPr="00D94ACA">
        <w:t>false</w:t>
      </w:r>
      <w:r>
        <w:t xml:space="preserve"> </w:t>
      </w:r>
      <w:r w:rsidRPr="00D94ACA">
        <w:t>claims</w:t>
      </w:r>
      <w:r>
        <w:t xml:space="preserve"> </w:t>
      </w:r>
      <w:r w:rsidRPr="00D94ACA">
        <w:t>may,</w:t>
      </w:r>
      <w:r>
        <w:t xml:space="preserve"> </w:t>
      </w:r>
      <w:r w:rsidRPr="00D94ACA">
        <w:t>of</w:t>
      </w:r>
      <w:r>
        <w:t xml:space="preserve"> </w:t>
      </w:r>
      <w:r w:rsidRPr="00D94ACA">
        <w:t>course,</w:t>
      </w:r>
      <w:r>
        <w:t xml:space="preserve"> </w:t>
      </w:r>
      <w:r w:rsidRPr="00D94ACA">
        <w:t>be</w:t>
      </w:r>
      <w:r>
        <w:t xml:space="preserve"> </w:t>
      </w:r>
      <w:r w:rsidRPr="00D94ACA">
        <w:t>prohibited</w:t>
      </w:r>
      <w:r>
        <w:t xml:space="preserve"> </w:t>
      </w:r>
      <w:r w:rsidRPr="00D94ACA">
        <w:t>and</w:t>
      </w:r>
      <w:r>
        <w:t xml:space="preserve"> </w:t>
      </w:r>
      <w:r w:rsidRPr="00D94ACA">
        <w:t>sanctioned</w:t>
      </w:r>
      <w:r>
        <w:t xml:space="preserve"> </w:t>
      </w:r>
      <w:r w:rsidRPr="00D94ACA">
        <w:t>so</w:t>
      </w:r>
      <w:r>
        <w:t xml:space="preserve"> </w:t>
      </w:r>
      <w:r w:rsidRPr="00D94ACA">
        <w:t>long</w:t>
      </w:r>
      <w:r>
        <w:t xml:space="preserve"> </w:t>
      </w:r>
      <w:r w:rsidRPr="00D94ACA">
        <w:t>as</w:t>
      </w:r>
      <w:r>
        <w:t xml:space="preserve"> </w:t>
      </w:r>
      <w:r w:rsidRPr="00D94ACA">
        <w:t>the</w:t>
      </w:r>
      <w:r>
        <w:t xml:space="preserve"> </w:t>
      </w:r>
      <w:r w:rsidRPr="00D94ACA">
        <w:t>tests</w:t>
      </w:r>
      <w:r>
        <w:t xml:space="preserve"> </w:t>
      </w:r>
      <w:r w:rsidRPr="00D94ACA">
        <w:t>of</w:t>
      </w:r>
      <w:r>
        <w:t xml:space="preserve"> </w:t>
      </w:r>
      <w:r w:rsidRPr="00D94ACA">
        <w:t>article</w:t>
      </w:r>
      <w:r>
        <w:t xml:space="preserve"> </w:t>
      </w:r>
      <w:r w:rsidRPr="00D94ACA">
        <w:t>19</w:t>
      </w:r>
      <w:r>
        <w:t xml:space="preserve"> </w:t>
      </w:r>
      <w:r w:rsidRPr="00D94ACA">
        <w:t>(3)</w:t>
      </w:r>
      <w:r>
        <w:t xml:space="preserve"> </w:t>
      </w:r>
      <w:r w:rsidRPr="00D94ACA">
        <w:t>of</w:t>
      </w:r>
      <w:r>
        <w:t xml:space="preserve"> </w:t>
      </w:r>
      <w:r w:rsidRPr="00D94ACA">
        <w:t>the</w:t>
      </w:r>
      <w:r>
        <w:t xml:space="preserve"> </w:t>
      </w:r>
      <w:r w:rsidRPr="00D94ACA">
        <w:t>International</w:t>
      </w:r>
      <w:r>
        <w:t xml:space="preserve"> </w:t>
      </w:r>
      <w:r w:rsidRPr="00D94ACA">
        <w:t>Covenant</w:t>
      </w:r>
      <w:r>
        <w:t xml:space="preserve"> </w:t>
      </w:r>
      <w:r w:rsidRPr="00D94ACA">
        <w:t>on</w:t>
      </w:r>
      <w:r>
        <w:t xml:space="preserve"> </w:t>
      </w:r>
      <w:r w:rsidRPr="00D94ACA">
        <w:t>Civil</w:t>
      </w:r>
      <w:r>
        <w:t xml:space="preserve"> </w:t>
      </w:r>
      <w:r w:rsidRPr="00D94ACA">
        <w:t>and</w:t>
      </w:r>
      <w:r>
        <w:t xml:space="preserve"> </w:t>
      </w:r>
      <w:r w:rsidRPr="00D94ACA">
        <w:t>Political</w:t>
      </w:r>
      <w:r>
        <w:t xml:space="preserve"> </w:t>
      </w:r>
      <w:r w:rsidRPr="00D94ACA">
        <w:t>Rights</w:t>
      </w:r>
      <w:r>
        <w:t xml:space="preserve"> </w:t>
      </w:r>
      <w:r w:rsidRPr="00D94ACA">
        <w:t>are</w:t>
      </w:r>
      <w:r>
        <w:t xml:space="preserve"> </w:t>
      </w:r>
      <w:r w:rsidRPr="00D94ACA">
        <w:t>met.</w:t>
      </w:r>
      <w:r>
        <w:t xml:space="preserve"> </w:t>
      </w:r>
    </w:p>
    <w:p w:rsidR="004A3A3B" w:rsidRPr="00D94ACA" w:rsidRDefault="004A3A3B" w:rsidP="004A3A3B">
      <w:pPr>
        <w:pStyle w:val="SingleTxtG"/>
      </w:pPr>
      <w:r w:rsidRPr="00D94ACA">
        <w:t>47.</w:t>
      </w:r>
      <w:r w:rsidRPr="00D94ACA">
        <w:tab/>
        <w:t>Other</w:t>
      </w:r>
      <w:r>
        <w:t xml:space="preserve"> </w:t>
      </w:r>
      <w:r w:rsidRPr="00D94ACA">
        <w:t>sorts</w:t>
      </w:r>
      <w:r>
        <w:t xml:space="preserve"> </w:t>
      </w:r>
      <w:r w:rsidRPr="00D94ACA">
        <w:t>of</w:t>
      </w:r>
      <w:r>
        <w:t xml:space="preserve"> </w:t>
      </w:r>
      <w:r w:rsidRPr="00D94ACA">
        <w:t>disinformation</w:t>
      </w:r>
      <w:r>
        <w:t xml:space="preserve"> </w:t>
      </w:r>
      <w:r w:rsidRPr="00D94ACA">
        <w:t>concerning</w:t>
      </w:r>
      <w:r>
        <w:t xml:space="preserve"> </w:t>
      </w:r>
      <w:r w:rsidRPr="00D94ACA">
        <w:t>the</w:t>
      </w:r>
      <w:r>
        <w:t xml:space="preserve"> </w:t>
      </w:r>
      <w:r w:rsidRPr="00D94ACA">
        <w:t>COVID-19</w:t>
      </w:r>
      <w:r>
        <w:t xml:space="preserve"> </w:t>
      </w:r>
      <w:r w:rsidRPr="00D94ACA">
        <w:t>pandemic</w:t>
      </w:r>
      <w:r>
        <w:t xml:space="preserve"> </w:t>
      </w:r>
      <w:r w:rsidRPr="00D94ACA">
        <w:t>are</w:t>
      </w:r>
      <w:r>
        <w:t xml:space="preserve"> </w:t>
      </w:r>
      <w:r w:rsidRPr="00D94ACA">
        <w:t>also</w:t>
      </w:r>
      <w:r>
        <w:t xml:space="preserve"> </w:t>
      </w:r>
      <w:r w:rsidRPr="00D94ACA">
        <w:t>circulating</w:t>
      </w:r>
      <w:r>
        <w:t xml:space="preserve"> </w:t>
      </w:r>
      <w:r w:rsidRPr="00D94ACA">
        <w:t>in</w:t>
      </w:r>
      <w:r>
        <w:t xml:space="preserve"> </w:t>
      </w:r>
      <w:r w:rsidRPr="00D94ACA">
        <w:t>traditional</w:t>
      </w:r>
      <w:r>
        <w:t xml:space="preserve"> </w:t>
      </w:r>
      <w:r w:rsidRPr="00D94ACA">
        <w:t>and</w:t>
      </w:r>
      <w:r>
        <w:t xml:space="preserve"> </w:t>
      </w:r>
      <w:r w:rsidRPr="00D94ACA">
        <w:t>social</w:t>
      </w:r>
      <w:r>
        <w:t xml:space="preserve"> </w:t>
      </w:r>
      <w:r w:rsidRPr="00D94ACA">
        <w:t>media</w:t>
      </w:r>
      <w:r>
        <w:t xml:space="preserve"> </w:t>
      </w:r>
      <w:r w:rsidRPr="00D94ACA">
        <w:t>worldwide.</w:t>
      </w:r>
      <w:r>
        <w:t xml:space="preserve"> </w:t>
      </w:r>
      <w:r w:rsidRPr="00D94ACA">
        <w:t>Some</w:t>
      </w:r>
      <w:r>
        <w:t xml:space="preserve"> </w:t>
      </w:r>
      <w:r w:rsidRPr="00D94ACA">
        <w:t>pertain</w:t>
      </w:r>
      <w:r>
        <w:t xml:space="preserve"> </w:t>
      </w:r>
      <w:r w:rsidRPr="00D94ACA">
        <w:t>to</w:t>
      </w:r>
      <w:r>
        <w:t xml:space="preserve"> </w:t>
      </w:r>
      <w:r w:rsidRPr="00D94ACA">
        <w:t>troubling</w:t>
      </w:r>
      <w:r>
        <w:t xml:space="preserve"> </w:t>
      </w:r>
      <w:r w:rsidRPr="00D94ACA">
        <w:t>political</w:t>
      </w:r>
      <w:r>
        <w:t xml:space="preserve"> </w:t>
      </w:r>
      <w:r w:rsidRPr="00D94ACA">
        <w:t>blame</w:t>
      </w:r>
      <w:r>
        <w:t xml:space="preserve"> </w:t>
      </w:r>
      <w:r w:rsidRPr="00D94ACA">
        <w:t>games,</w:t>
      </w:r>
      <w:r>
        <w:t xml:space="preserve"> </w:t>
      </w:r>
      <w:r w:rsidRPr="00D94ACA">
        <w:t>relating</w:t>
      </w:r>
      <w:r>
        <w:t xml:space="preserve"> </w:t>
      </w:r>
      <w:r w:rsidRPr="00D94ACA">
        <w:t>mainly</w:t>
      </w:r>
      <w:r>
        <w:t xml:space="preserve"> </w:t>
      </w:r>
      <w:r w:rsidRPr="00D94ACA">
        <w:t>to</w:t>
      </w:r>
      <w:r>
        <w:t xml:space="preserve"> </w:t>
      </w:r>
      <w:r w:rsidRPr="00D94ACA">
        <w:t>inter-State</w:t>
      </w:r>
      <w:r>
        <w:t xml:space="preserve"> </w:t>
      </w:r>
      <w:r w:rsidRPr="00D94ACA">
        <w:t>disputes,</w:t>
      </w:r>
      <w:r>
        <w:t xml:space="preserve"> </w:t>
      </w:r>
      <w:r w:rsidRPr="00D94ACA">
        <w:t>and</w:t>
      </w:r>
      <w:r>
        <w:t xml:space="preserve"> </w:t>
      </w:r>
      <w:r w:rsidRPr="00D94ACA">
        <w:t>are</w:t>
      </w:r>
      <w:r>
        <w:t xml:space="preserve"> </w:t>
      </w:r>
      <w:r w:rsidRPr="00D94ACA">
        <w:t>not</w:t>
      </w:r>
      <w:r>
        <w:t xml:space="preserve"> </w:t>
      </w:r>
      <w:r w:rsidRPr="00D94ACA">
        <w:t>conducive</w:t>
      </w:r>
      <w:r>
        <w:t xml:space="preserve"> </w:t>
      </w:r>
      <w:r w:rsidRPr="00D94ACA">
        <w:t>to</w:t>
      </w:r>
      <w:r>
        <w:t xml:space="preserve"> </w:t>
      </w:r>
      <w:r w:rsidRPr="00D94ACA">
        <w:t>the</w:t>
      </w:r>
      <w:r>
        <w:t xml:space="preserve"> </w:t>
      </w:r>
      <w:r w:rsidRPr="00D94ACA">
        <w:t>kind</w:t>
      </w:r>
      <w:r>
        <w:t xml:space="preserve"> </w:t>
      </w:r>
      <w:r w:rsidRPr="00D94ACA">
        <w:t>of</w:t>
      </w:r>
      <w:r>
        <w:t xml:space="preserve"> </w:t>
      </w:r>
      <w:r w:rsidRPr="00D94ACA">
        <w:t>international</w:t>
      </w:r>
      <w:r>
        <w:t xml:space="preserve"> </w:t>
      </w:r>
      <w:r w:rsidRPr="00D94ACA">
        <w:t>cooperation</w:t>
      </w:r>
      <w:r>
        <w:t xml:space="preserve"> </w:t>
      </w:r>
      <w:r w:rsidRPr="00D94ACA">
        <w:t>necessary</w:t>
      </w:r>
      <w:r>
        <w:t xml:space="preserve"> </w:t>
      </w:r>
      <w:r w:rsidRPr="00D94ACA">
        <w:t>to</w:t>
      </w:r>
      <w:r>
        <w:t xml:space="preserve"> </w:t>
      </w:r>
      <w:r w:rsidRPr="00D94ACA">
        <w:t>meet</w:t>
      </w:r>
      <w:r>
        <w:t xml:space="preserve"> </w:t>
      </w:r>
      <w:r w:rsidRPr="00D94ACA">
        <w:t>the</w:t>
      </w:r>
      <w:r>
        <w:t xml:space="preserve"> </w:t>
      </w:r>
      <w:r w:rsidRPr="00D94ACA">
        <w:t>challenge</w:t>
      </w:r>
      <w:r>
        <w:t xml:space="preserve"> </w:t>
      </w:r>
      <w:r w:rsidRPr="00D94ACA">
        <w:t>of</w:t>
      </w:r>
      <w:r>
        <w:t xml:space="preserve"> </w:t>
      </w:r>
      <w:r w:rsidRPr="00D94ACA">
        <w:t>the</w:t>
      </w:r>
      <w:r>
        <w:t xml:space="preserve"> </w:t>
      </w:r>
      <w:r w:rsidRPr="00D94ACA">
        <w:t>pandemic.</w:t>
      </w:r>
      <w:r>
        <w:t xml:space="preserve"> </w:t>
      </w:r>
      <w:r w:rsidRPr="00D94ACA">
        <w:t>Other</w:t>
      </w:r>
      <w:r>
        <w:t xml:space="preserve"> </w:t>
      </w:r>
      <w:r w:rsidRPr="00D94ACA">
        <w:t>forms</w:t>
      </w:r>
      <w:r>
        <w:t xml:space="preserve"> </w:t>
      </w:r>
      <w:r w:rsidRPr="00D94ACA">
        <w:t>may</w:t>
      </w:r>
      <w:r>
        <w:t xml:space="preserve"> </w:t>
      </w:r>
      <w:r w:rsidRPr="00D94ACA">
        <w:t>be</w:t>
      </w:r>
      <w:r>
        <w:t xml:space="preserve"> </w:t>
      </w:r>
      <w:r w:rsidRPr="00D94ACA">
        <w:t>more</w:t>
      </w:r>
      <w:r>
        <w:t xml:space="preserve"> </w:t>
      </w:r>
      <w:r w:rsidRPr="00D94ACA">
        <w:t>dangerous,</w:t>
      </w:r>
      <w:r>
        <w:t xml:space="preserve"> </w:t>
      </w:r>
      <w:r w:rsidRPr="00D94ACA">
        <w:t>such</w:t>
      </w:r>
      <w:r>
        <w:t xml:space="preserve"> </w:t>
      </w:r>
      <w:r w:rsidRPr="00D94ACA">
        <w:t>as</w:t>
      </w:r>
      <w:r>
        <w:t xml:space="preserve"> </w:t>
      </w:r>
      <w:r w:rsidRPr="00D94ACA">
        <w:t>information</w:t>
      </w:r>
      <w:r>
        <w:t xml:space="preserve"> </w:t>
      </w:r>
      <w:r w:rsidRPr="00D94ACA">
        <w:t>related</w:t>
      </w:r>
      <w:r>
        <w:t xml:space="preserve"> </w:t>
      </w:r>
      <w:r w:rsidRPr="00D94ACA">
        <w:t>to</w:t>
      </w:r>
      <w:r>
        <w:t xml:space="preserve"> </w:t>
      </w:r>
      <w:r w:rsidRPr="00D94ACA">
        <w:t>quarantines,</w:t>
      </w:r>
      <w:r>
        <w:t xml:space="preserve"> </w:t>
      </w:r>
      <w:r w:rsidRPr="00D94ACA">
        <w:t>purported</w:t>
      </w:r>
      <w:r>
        <w:t xml:space="preserve"> </w:t>
      </w:r>
      <w:r w:rsidRPr="00D94ACA">
        <w:t>health-care</w:t>
      </w:r>
      <w:r>
        <w:t xml:space="preserve"> </w:t>
      </w:r>
      <w:r w:rsidRPr="00D94ACA">
        <w:t>advice</w:t>
      </w:r>
      <w:r>
        <w:t xml:space="preserve"> </w:t>
      </w:r>
      <w:r w:rsidRPr="00D94ACA">
        <w:t>and</w:t>
      </w:r>
      <w:r>
        <w:t xml:space="preserve"> </w:t>
      </w:r>
      <w:r w:rsidRPr="00D94ACA">
        <w:t>other</w:t>
      </w:r>
      <w:r>
        <w:t xml:space="preserve"> </w:t>
      </w:r>
      <w:r w:rsidRPr="00D94ACA">
        <w:t>unverified</w:t>
      </w:r>
      <w:r>
        <w:t xml:space="preserve"> </w:t>
      </w:r>
      <w:r w:rsidRPr="00D94ACA">
        <w:t>claims</w:t>
      </w:r>
      <w:r>
        <w:t xml:space="preserve"> </w:t>
      </w:r>
      <w:r w:rsidRPr="00D94ACA">
        <w:t>that,</w:t>
      </w:r>
      <w:r>
        <w:t xml:space="preserve"> </w:t>
      </w:r>
      <w:r w:rsidRPr="00D94ACA">
        <w:t>if</w:t>
      </w:r>
      <w:r>
        <w:t xml:space="preserve"> </w:t>
      </w:r>
      <w:r w:rsidRPr="00D94ACA">
        <w:t>widely</w:t>
      </w:r>
      <w:r>
        <w:t xml:space="preserve"> </w:t>
      </w:r>
      <w:r w:rsidRPr="00D94ACA">
        <w:t>pursued,</w:t>
      </w:r>
      <w:r>
        <w:t xml:space="preserve"> </w:t>
      </w:r>
      <w:r w:rsidRPr="00D94ACA">
        <w:t>could</w:t>
      </w:r>
      <w:r>
        <w:t xml:space="preserve"> </w:t>
      </w:r>
      <w:r w:rsidRPr="00D94ACA">
        <w:t>cause</w:t>
      </w:r>
      <w:r>
        <w:t xml:space="preserve"> </w:t>
      </w:r>
      <w:r w:rsidRPr="00D94ACA">
        <w:t>harm</w:t>
      </w:r>
      <w:r>
        <w:t xml:space="preserve"> </w:t>
      </w:r>
      <w:r w:rsidRPr="00D94ACA">
        <w:t>to</w:t>
      </w:r>
      <w:r>
        <w:t xml:space="preserve"> </w:t>
      </w:r>
      <w:r w:rsidRPr="00D94ACA">
        <w:t>the</w:t>
      </w:r>
      <w:r>
        <w:t xml:space="preserve"> </w:t>
      </w:r>
      <w:r w:rsidRPr="00D94ACA">
        <w:t>health</w:t>
      </w:r>
      <w:r>
        <w:t xml:space="preserve"> </w:t>
      </w:r>
      <w:r w:rsidRPr="00D94ACA">
        <w:t>of</w:t>
      </w:r>
      <w:r>
        <w:t xml:space="preserve"> </w:t>
      </w:r>
      <w:r w:rsidRPr="00D94ACA">
        <w:t>individuals.</w:t>
      </w:r>
      <w:r>
        <w:t xml:space="preserve"> </w:t>
      </w:r>
      <w:r w:rsidRPr="00D94ACA">
        <w:t>Any</w:t>
      </w:r>
      <w:r>
        <w:t xml:space="preserve"> </w:t>
      </w:r>
      <w:r w:rsidRPr="00D94ACA">
        <w:t>government</w:t>
      </w:r>
      <w:r>
        <w:t xml:space="preserve"> </w:t>
      </w:r>
      <w:r w:rsidRPr="00D94ACA">
        <w:t>efforts</w:t>
      </w:r>
      <w:r>
        <w:t xml:space="preserve"> </w:t>
      </w:r>
      <w:r w:rsidRPr="00D94ACA">
        <w:t>to</w:t>
      </w:r>
      <w:r>
        <w:t xml:space="preserve"> </w:t>
      </w:r>
      <w:r w:rsidRPr="00D94ACA">
        <w:t>counter</w:t>
      </w:r>
      <w:r>
        <w:t xml:space="preserve"> </w:t>
      </w:r>
      <w:r w:rsidRPr="00D94ACA">
        <w:t>such</w:t>
      </w:r>
      <w:r>
        <w:t xml:space="preserve"> </w:t>
      </w:r>
      <w:r w:rsidRPr="00D94ACA">
        <w:t>disinformation</w:t>
      </w:r>
      <w:r>
        <w:t xml:space="preserve"> </w:t>
      </w:r>
      <w:r w:rsidRPr="00D94ACA">
        <w:t>should</w:t>
      </w:r>
      <w:r>
        <w:t xml:space="preserve"> </w:t>
      </w:r>
      <w:r w:rsidRPr="00D94ACA">
        <w:t>be</w:t>
      </w:r>
      <w:r>
        <w:t xml:space="preserve"> </w:t>
      </w:r>
      <w:r w:rsidRPr="00D94ACA">
        <w:t>based</w:t>
      </w:r>
      <w:r>
        <w:t xml:space="preserve"> </w:t>
      </w:r>
      <w:r w:rsidRPr="00D94ACA">
        <w:t>on</w:t>
      </w:r>
      <w:r>
        <w:t xml:space="preserve"> </w:t>
      </w:r>
      <w:r w:rsidRPr="00D94ACA">
        <w:t>the</w:t>
      </w:r>
      <w:r>
        <w:t xml:space="preserve"> </w:t>
      </w:r>
      <w:r w:rsidRPr="00D94ACA">
        <w:t>principles</w:t>
      </w:r>
      <w:r>
        <w:t xml:space="preserve"> </w:t>
      </w:r>
      <w:r w:rsidRPr="00D94ACA">
        <w:t>outlined</w:t>
      </w:r>
      <w:r>
        <w:t xml:space="preserve"> </w:t>
      </w:r>
      <w:r w:rsidRPr="00D94ACA">
        <w:t>above:</w:t>
      </w:r>
      <w:r>
        <w:t xml:space="preserve"> </w:t>
      </w:r>
      <w:r w:rsidRPr="00D94ACA">
        <w:t>full,</w:t>
      </w:r>
      <w:r>
        <w:t xml:space="preserve"> </w:t>
      </w:r>
      <w:r w:rsidRPr="00D94ACA">
        <w:t>honest</w:t>
      </w:r>
      <w:r>
        <w:t xml:space="preserve"> </w:t>
      </w:r>
      <w:r w:rsidRPr="00D94ACA">
        <w:t>and</w:t>
      </w:r>
      <w:r>
        <w:t xml:space="preserve"> </w:t>
      </w:r>
      <w:r w:rsidRPr="00D94ACA">
        <w:t>evolving</w:t>
      </w:r>
      <w:r>
        <w:t xml:space="preserve"> </w:t>
      </w:r>
      <w:r w:rsidRPr="00D94ACA">
        <w:t>communication</w:t>
      </w:r>
      <w:r>
        <w:t xml:space="preserve"> </w:t>
      </w:r>
      <w:r w:rsidRPr="00D94ACA">
        <w:t>with</w:t>
      </w:r>
      <w:r>
        <w:t xml:space="preserve"> </w:t>
      </w:r>
      <w:r w:rsidRPr="00D94ACA">
        <w:t>the</w:t>
      </w:r>
      <w:r>
        <w:t xml:space="preserve"> </w:t>
      </w:r>
      <w:r w:rsidRPr="00D94ACA">
        <w:t>public,</w:t>
      </w:r>
      <w:r>
        <w:t xml:space="preserve"> </w:t>
      </w:r>
      <w:r w:rsidRPr="00D94ACA">
        <w:t>the</w:t>
      </w:r>
      <w:r>
        <w:t xml:space="preserve"> </w:t>
      </w:r>
      <w:r w:rsidRPr="00D94ACA">
        <w:t>promotion</w:t>
      </w:r>
      <w:r>
        <w:t xml:space="preserve"> </w:t>
      </w:r>
      <w:r w:rsidRPr="00D94ACA">
        <w:t>and</w:t>
      </w:r>
      <w:r>
        <w:t xml:space="preserve"> </w:t>
      </w:r>
      <w:r w:rsidRPr="00D94ACA">
        <w:t>protection</w:t>
      </w:r>
      <w:r>
        <w:t xml:space="preserve"> </w:t>
      </w:r>
      <w:r w:rsidRPr="00D94ACA">
        <w:t>of</w:t>
      </w:r>
      <w:r>
        <w:t xml:space="preserve"> </w:t>
      </w:r>
      <w:r w:rsidRPr="00D94ACA">
        <w:t>an</w:t>
      </w:r>
      <w:r>
        <w:t xml:space="preserve"> </w:t>
      </w:r>
      <w:r w:rsidRPr="00D94ACA">
        <w:t>independent</w:t>
      </w:r>
      <w:r>
        <w:t xml:space="preserve"> </w:t>
      </w:r>
      <w:r w:rsidRPr="00D94ACA">
        <w:t>press,</w:t>
      </w:r>
      <w:r>
        <w:t xml:space="preserve"> </w:t>
      </w:r>
      <w:r w:rsidRPr="00D94ACA">
        <w:t>and</w:t>
      </w:r>
      <w:r>
        <w:t xml:space="preserve"> </w:t>
      </w:r>
      <w:r w:rsidRPr="00D94ACA">
        <w:t>the</w:t>
      </w:r>
      <w:r>
        <w:t xml:space="preserve"> </w:t>
      </w:r>
      <w:r w:rsidRPr="00D94ACA">
        <w:t>careful</w:t>
      </w:r>
      <w:r>
        <w:t xml:space="preserve"> </w:t>
      </w:r>
      <w:r w:rsidRPr="00D94ACA">
        <w:t>and</w:t>
      </w:r>
      <w:r>
        <w:t xml:space="preserve"> </w:t>
      </w:r>
      <w:r w:rsidRPr="00D94ACA">
        <w:t>public</w:t>
      </w:r>
      <w:r>
        <w:t xml:space="preserve"> </w:t>
      </w:r>
      <w:r w:rsidRPr="00D94ACA">
        <w:t>correction</w:t>
      </w:r>
      <w:r>
        <w:t xml:space="preserve"> </w:t>
      </w:r>
      <w:r w:rsidRPr="00D94ACA">
        <w:t>of</w:t>
      </w:r>
      <w:r>
        <w:t xml:space="preserve"> </w:t>
      </w:r>
      <w:r w:rsidRPr="00D94ACA">
        <w:t>misinformation</w:t>
      </w:r>
      <w:r>
        <w:t xml:space="preserve"> </w:t>
      </w:r>
      <w:r w:rsidRPr="00D94ACA">
        <w:t>that</w:t>
      </w:r>
      <w:r>
        <w:t xml:space="preserve"> </w:t>
      </w:r>
      <w:r w:rsidRPr="00D94ACA">
        <w:t>could</w:t>
      </w:r>
      <w:r>
        <w:t xml:space="preserve"> </w:t>
      </w:r>
      <w:r w:rsidRPr="00D94ACA">
        <w:t>lead</w:t>
      </w:r>
      <w:r>
        <w:t xml:space="preserve"> </w:t>
      </w:r>
      <w:r w:rsidRPr="00D94ACA">
        <w:t>to</w:t>
      </w:r>
      <w:r>
        <w:t xml:space="preserve"> </w:t>
      </w:r>
      <w:r w:rsidRPr="00D94ACA">
        <w:t>public</w:t>
      </w:r>
      <w:r>
        <w:t xml:space="preserve"> </w:t>
      </w:r>
      <w:r w:rsidRPr="00D94ACA">
        <w:t>health</w:t>
      </w:r>
      <w:r>
        <w:t xml:space="preserve"> </w:t>
      </w:r>
      <w:r w:rsidRPr="00D94ACA">
        <w:t>harm.</w:t>
      </w:r>
      <w:r>
        <w:t xml:space="preserve"> </w:t>
      </w:r>
      <w:r w:rsidRPr="00D94ACA">
        <w:t>Beyond</w:t>
      </w:r>
      <w:r>
        <w:t xml:space="preserve"> </w:t>
      </w:r>
      <w:r w:rsidRPr="00D94ACA">
        <w:t>the</w:t>
      </w:r>
      <w:r>
        <w:t xml:space="preserve"> </w:t>
      </w:r>
      <w:r w:rsidRPr="00D94ACA">
        <w:t>pandemic,</w:t>
      </w:r>
      <w:r>
        <w:t xml:space="preserve"> </w:t>
      </w:r>
      <w:r w:rsidRPr="00D94ACA">
        <w:t>States</w:t>
      </w:r>
      <w:r>
        <w:t xml:space="preserve"> </w:t>
      </w:r>
      <w:r w:rsidRPr="00D94ACA">
        <w:t>should</w:t>
      </w:r>
      <w:r>
        <w:t xml:space="preserve"> </w:t>
      </w:r>
      <w:r w:rsidRPr="00D94ACA">
        <w:t>take</w:t>
      </w:r>
      <w:r>
        <w:t xml:space="preserve"> </w:t>
      </w:r>
      <w:r w:rsidRPr="00D94ACA">
        <w:t>steps</w:t>
      </w:r>
      <w:r>
        <w:t xml:space="preserve"> </w:t>
      </w:r>
      <w:r w:rsidRPr="00D94ACA">
        <w:t>to</w:t>
      </w:r>
      <w:r>
        <w:t xml:space="preserve"> </w:t>
      </w:r>
      <w:r w:rsidRPr="00D94ACA">
        <w:t>ensure</w:t>
      </w:r>
      <w:r>
        <w:t xml:space="preserve"> </w:t>
      </w:r>
      <w:r w:rsidRPr="00D94ACA">
        <w:t>an</w:t>
      </w:r>
      <w:r>
        <w:t xml:space="preserve"> </w:t>
      </w:r>
      <w:r w:rsidRPr="00D94ACA">
        <w:t>enabling</w:t>
      </w:r>
      <w:r>
        <w:t xml:space="preserve"> </w:t>
      </w:r>
      <w:r w:rsidRPr="00D94ACA">
        <w:t>environment</w:t>
      </w:r>
      <w:r>
        <w:t xml:space="preserve"> </w:t>
      </w:r>
      <w:r w:rsidRPr="00D94ACA">
        <w:t>for</w:t>
      </w:r>
      <w:r>
        <w:t xml:space="preserve"> </w:t>
      </w:r>
      <w:r w:rsidRPr="00D94ACA">
        <w:t>independent</w:t>
      </w:r>
      <w:r>
        <w:t xml:space="preserve"> </w:t>
      </w:r>
      <w:r w:rsidRPr="00D94ACA">
        <w:t>media</w:t>
      </w:r>
      <w:r>
        <w:t xml:space="preserve"> </w:t>
      </w:r>
      <w:r w:rsidRPr="00D94ACA">
        <w:t>and</w:t>
      </w:r>
      <w:r>
        <w:t xml:space="preserve"> </w:t>
      </w:r>
      <w:r w:rsidRPr="00D94ACA">
        <w:t>educational</w:t>
      </w:r>
      <w:r>
        <w:t xml:space="preserve"> </w:t>
      </w:r>
      <w:r w:rsidRPr="00D94ACA">
        <w:t>settings</w:t>
      </w:r>
      <w:r>
        <w:t xml:space="preserve"> </w:t>
      </w:r>
      <w:r w:rsidRPr="00D94ACA">
        <w:t>that</w:t>
      </w:r>
      <w:r>
        <w:t xml:space="preserve"> </w:t>
      </w:r>
      <w:r w:rsidRPr="00D94ACA">
        <w:t>promote</w:t>
      </w:r>
      <w:r>
        <w:t xml:space="preserve"> </w:t>
      </w:r>
      <w:r w:rsidRPr="00D94ACA">
        <w:t>media</w:t>
      </w:r>
      <w:r>
        <w:t xml:space="preserve"> </w:t>
      </w:r>
      <w:r w:rsidRPr="00D94ACA">
        <w:t>literacy</w:t>
      </w:r>
      <w:r>
        <w:t xml:space="preserve"> </w:t>
      </w:r>
      <w:r w:rsidRPr="00D94ACA">
        <w:t>and</w:t>
      </w:r>
      <w:r>
        <w:t xml:space="preserve"> </w:t>
      </w:r>
      <w:r w:rsidRPr="00D94ACA">
        <w:t>otherwise</w:t>
      </w:r>
      <w:r>
        <w:t xml:space="preserve"> </w:t>
      </w:r>
      <w:r w:rsidRPr="00D94ACA">
        <w:t>give</w:t>
      </w:r>
      <w:r>
        <w:t xml:space="preserve"> </w:t>
      </w:r>
      <w:r w:rsidRPr="00D94ACA">
        <w:t>individuals</w:t>
      </w:r>
      <w:r>
        <w:t xml:space="preserve"> </w:t>
      </w:r>
      <w:r w:rsidRPr="00D94ACA">
        <w:t>critical-thinking</w:t>
      </w:r>
      <w:r>
        <w:t xml:space="preserve"> </w:t>
      </w:r>
      <w:r w:rsidRPr="00D94ACA">
        <w:t>tools</w:t>
      </w:r>
      <w:r>
        <w:t xml:space="preserve"> </w:t>
      </w:r>
      <w:r w:rsidRPr="00D94ACA">
        <w:t>to</w:t>
      </w:r>
      <w:r>
        <w:t xml:space="preserve"> </w:t>
      </w:r>
      <w:r w:rsidRPr="00D94ACA">
        <w:t>distinguish</w:t>
      </w:r>
      <w:r>
        <w:t xml:space="preserve"> </w:t>
      </w:r>
      <w:r w:rsidRPr="00D94ACA">
        <w:t>between</w:t>
      </w:r>
      <w:r>
        <w:t xml:space="preserve"> </w:t>
      </w:r>
      <w:r w:rsidRPr="00D94ACA">
        <w:t>verifiable</w:t>
      </w:r>
      <w:r>
        <w:t xml:space="preserve"> </w:t>
      </w:r>
      <w:r w:rsidRPr="00D94ACA">
        <w:t>and</w:t>
      </w:r>
      <w:r>
        <w:t xml:space="preserve"> </w:t>
      </w:r>
      <w:r w:rsidRPr="00D94ACA">
        <w:t>unverifiable</w:t>
      </w:r>
      <w:r>
        <w:t xml:space="preserve"> </w:t>
      </w:r>
      <w:r w:rsidRPr="00D94ACA">
        <w:t>claims.</w:t>
      </w:r>
    </w:p>
    <w:p w:rsidR="004A3A3B" w:rsidRPr="00D94ACA" w:rsidRDefault="004A3A3B" w:rsidP="004A3A3B">
      <w:pPr>
        <w:pStyle w:val="SingleTxtG"/>
      </w:pPr>
      <w:r w:rsidRPr="00D94ACA">
        <w:t>48.</w:t>
      </w:r>
      <w:r w:rsidRPr="00D94ACA">
        <w:tab/>
        <w:t>In</w:t>
      </w:r>
      <w:r>
        <w:t xml:space="preserve"> </w:t>
      </w:r>
      <w:r w:rsidRPr="00D94ACA">
        <w:t>the</w:t>
      </w:r>
      <w:r>
        <w:t xml:space="preserve"> </w:t>
      </w:r>
      <w:r w:rsidRPr="00D94ACA">
        <w:t>brief</w:t>
      </w:r>
      <w:r>
        <w:t xml:space="preserve"> </w:t>
      </w:r>
      <w:r w:rsidRPr="00D94ACA">
        <w:t>period</w:t>
      </w:r>
      <w:r>
        <w:t xml:space="preserve"> </w:t>
      </w:r>
      <w:r w:rsidRPr="00D94ACA">
        <w:t>since</w:t>
      </w:r>
      <w:r>
        <w:t xml:space="preserve"> </w:t>
      </w:r>
      <w:r w:rsidRPr="00D94ACA">
        <w:t>the</w:t>
      </w:r>
      <w:r>
        <w:t xml:space="preserve"> </w:t>
      </w:r>
      <w:r w:rsidRPr="00D94ACA">
        <w:t>COVID-19</w:t>
      </w:r>
      <w:r>
        <w:t xml:space="preserve"> </w:t>
      </w:r>
      <w:r w:rsidRPr="00D94ACA">
        <w:t>outbreak</w:t>
      </w:r>
      <w:r>
        <w:t xml:space="preserve"> </w:t>
      </w:r>
      <w:r w:rsidRPr="00D94ACA">
        <w:t>and</w:t>
      </w:r>
      <w:r>
        <w:t xml:space="preserve"> </w:t>
      </w:r>
      <w:r w:rsidRPr="00D94ACA">
        <w:t>transformation</w:t>
      </w:r>
      <w:r>
        <w:t xml:space="preserve"> </w:t>
      </w:r>
      <w:r w:rsidRPr="00D94ACA">
        <w:t>into</w:t>
      </w:r>
      <w:r>
        <w:t xml:space="preserve"> </w:t>
      </w:r>
      <w:r w:rsidRPr="00D94ACA">
        <w:t>a</w:t>
      </w:r>
      <w:r>
        <w:t xml:space="preserve"> </w:t>
      </w:r>
      <w:r w:rsidRPr="00D94ACA">
        <w:t>pandemic,</w:t>
      </w:r>
      <w:r>
        <w:t xml:space="preserve"> </w:t>
      </w:r>
      <w:r w:rsidRPr="00D94ACA">
        <w:t>a</w:t>
      </w:r>
      <w:r>
        <w:t xml:space="preserve"> </w:t>
      </w:r>
      <w:r w:rsidRPr="00D94ACA">
        <w:t>number</w:t>
      </w:r>
      <w:r>
        <w:t xml:space="preserve"> </w:t>
      </w:r>
      <w:r w:rsidRPr="00D94ACA">
        <w:t>of</w:t>
      </w:r>
      <w:r>
        <w:t xml:space="preserve"> </w:t>
      </w:r>
      <w:r w:rsidRPr="00D94ACA">
        <w:t>States</w:t>
      </w:r>
      <w:r>
        <w:t xml:space="preserve"> </w:t>
      </w:r>
      <w:r w:rsidRPr="00D94ACA">
        <w:t>have</w:t>
      </w:r>
      <w:r>
        <w:t xml:space="preserve"> </w:t>
      </w:r>
      <w:r w:rsidRPr="00D94ACA">
        <w:t>adopted</w:t>
      </w:r>
      <w:r>
        <w:t xml:space="preserve"> </w:t>
      </w:r>
      <w:r w:rsidRPr="00D94ACA">
        <w:t>laws</w:t>
      </w:r>
      <w:r>
        <w:t xml:space="preserve"> </w:t>
      </w:r>
      <w:r w:rsidRPr="00D94ACA">
        <w:t>purportedly</w:t>
      </w:r>
      <w:r>
        <w:t xml:space="preserve"> </w:t>
      </w:r>
      <w:r w:rsidRPr="00D94ACA">
        <w:t>aimed</w:t>
      </w:r>
      <w:r>
        <w:t xml:space="preserve"> </w:t>
      </w:r>
      <w:r w:rsidRPr="00D94ACA">
        <w:t>at</w:t>
      </w:r>
      <w:r>
        <w:t xml:space="preserve"> </w:t>
      </w:r>
      <w:r w:rsidRPr="00D94ACA">
        <w:t>sanctioning</w:t>
      </w:r>
      <w:r>
        <w:t xml:space="preserve"> </w:t>
      </w:r>
      <w:r w:rsidRPr="00D94ACA">
        <w:t>disinformation</w:t>
      </w:r>
      <w:r>
        <w:t xml:space="preserve"> </w:t>
      </w:r>
      <w:r w:rsidRPr="00D94ACA">
        <w:t>concerning</w:t>
      </w:r>
      <w:r>
        <w:t xml:space="preserve"> </w:t>
      </w:r>
      <w:r w:rsidRPr="00D94ACA">
        <w:t>the</w:t>
      </w:r>
      <w:r>
        <w:t xml:space="preserve"> </w:t>
      </w:r>
      <w:r w:rsidRPr="00D94ACA">
        <w:t>pandemic.</w:t>
      </w:r>
      <w:r>
        <w:t xml:space="preserve"> </w:t>
      </w:r>
      <w:r w:rsidRPr="00D94ACA">
        <w:t>Some</w:t>
      </w:r>
      <w:r>
        <w:t xml:space="preserve"> </w:t>
      </w:r>
      <w:r w:rsidRPr="00D94ACA">
        <w:t>such</w:t>
      </w:r>
      <w:r>
        <w:t xml:space="preserve"> </w:t>
      </w:r>
      <w:r w:rsidRPr="00D94ACA">
        <w:t>laws</w:t>
      </w:r>
      <w:r>
        <w:t xml:space="preserve"> </w:t>
      </w:r>
      <w:r w:rsidRPr="00D94ACA">
        <w:t>may</w:t>
      </w:r>
      <w:r>
        <w:t xml:space="preserve"> </w:t>
      </w:r>
      <w:r w:rsidRPr="00D94ACA">
        <w:t>legitimately</w:t>
      </w:r>
      <w:r>
        <w:t xml:space="preserve"> </w:t>
      </w:r>
      <w:r w:rsidRPr="00D94ACA">
        <w:t>be</w:t>
      </w:r>
      <w:r>
        <w:t xml:space="preserve"> </w:t>
      </w:r>
      <w:r w:rsidRPr="00D94ACA">
        <w:t>aimed</w:t>
      </w:r>
      <w:r>
        <w:t xml:space="preserve"> </w:t>
      </w:r>
      <w:r w:rsidRPr="00D94ACA">
        <w:t>at</w:t>
      </w:r>
      <w:r>
        <w:t xml:space="preserve"> </w:t>
      </w:r>
      <w:r w:rsidRPr="00D94ACA">
        <w:t>protecting</w:t>
      </w:r>
      <w:r>
        <w:t xml:space="preserve"> </w:t>
      </w:r>
      <w:r w:rsidRPr="00D94ACA">
        <w:t>privacy</w:t>
      </w:r>
      <w:r>
        <w:t xml:space="preserve"> </w:t>
      </w:r>
      <w:r w:rsidRPr="00D94ACA">
        <w:t>rights</w:t>
      </w:r>
      <w:r>
        <w:t xml:space="preserve"> </w:t>
      </w:r>
      <w:r w:rsidRPr="00D94ACA">
        <w:t>with</w:t>
      </w:r>
      <w:r>
        <w:t xml:space="preserve"> </w:t>
      </w:r>
      <w:r w:rsidRPr="00D94ACA">
        <w:t>respect</w:t>
      </w:r>
      <w:r>
        <w:t xml:space="preserve"> </w:t>
      </w:r>
      <w:r w:rsidRPr="00D94ACA">
        <w:t>to</w:t>
      </w:r>
      <w:r>
        <w:t xml:space="preserve"> </w:t>
      </w:r>
      <w:r w:rsidRPr="00D94ACA">
        <w:t>a</w:t>
      </w:r>
      <w:r>
        <w:t xml:space="preserve"> </w:t>
      </w:r>
      <w:r w:rsidRPr="00D94ACA">
        <w:t>person</w:t>
      </w:r>
      <w:r w:rsidR="001A4366">
        <w:t>’</w:t>
      </w:r>
      <w:r w:rsidRPr="00D94ACA">
        <w:t>s</w:t>
      </w:r>
      <w:r>
        <w:t xml:space="preserve"> </w:t>
      </w:r>
      <w:r w:rsidRPr="00D94ACA">
        <w:t>infection</w:t>
      </w:r>
      <w:r>
        <w:t xml:space="preserve"> </w:t>
      </w:r>
      <w:r w:rsidRPr="00D94ACA">
        <w:t>status.</w:t>
      </w:r>
      <w:r>
        <w:t xml:space="preserve"> </w:t>
      </w:r>
      <w:r w:rsidRPr="00D94ACA">
        <w:t>Those</w:t>
      </w:r>
      <w:r>
        <w:t xml:space="preserve"> </w:t>
      </w:r>
      <w:r w:rsidRPr="00D94ACA">
        <w:t>provisions</w:t>
      </w:r>
      <w:r>
        <w:t xml:space="preserve"> </w:t>
      </w:r>
      <w:r w:rsidRPr="00D94ACA">
        <w:t>must</w:t>
      </w:r>
      <w:r>
        <w:t xml:space="preserve"> </w:t>
      </w:r>
      <w:r w:rsidRPr="00D94ACA">
        <w:t>be</w:t>
      </w:r>
      <w:r>
        <w:t xml:space="preserve"> </w:t>
      </w:r>
      <w:r w:rsidRPr="00D94ACA">
        <w:t>consistent</w:t>
      </w:r>
      <w:r>
        <w:t xml:space="preserve"> </w:t>
      </w:r>
      <w:r w:rsidRPr="00D94ACA">
        <w:t>with</w:t>
      </w:r>
      <w:r>
        <w:t xml:space="preserve"> </w:t>
      </w:r>
      <w:r w:rsidRPr="00D94ACA">
        <w:t>the</w:t>
      </w:r>
      <w:r>
        <w:t xml:space="preserve"> </w:t>
      </w:r>
      <w:r w:rsidRPr="00D94ACA">
        <w:t>standards</w:t>
      </w:r>
      <w:r>
        <w:t xml:space="preserve"> </w:t>
      </w:r>
      <w:r w:rsidRPr="00D94ACA">
        <w:t>set</w:t>
      </w:r>
      <w:r>
        <w:t xml:space="preserve"> </w:t>
      </w:r>
      <w:r w:rsidRPr="00D94ACA">
        <w:t>out</w:t>
      </w:r>
      <w:r>
        <w:t xml:space="preserve"> </w:t>
      </w:r>
      <w:r w:rsidRPr="00D94ACA">
        <w:t>in</w:t>
      </w:r>
      <w:r>
        <w:t xml:space="preserve"> </w:t>
      </w:r>
      <w:r w:rsidRPr="00D94ACA">
        <w:t>article</w:t>
      </w:r>
      <w:r>
        <w:t xml:space="preserve"> </w:t>
      </w:r>
      <w:r w:rsidRPr="00D94ACA">
        <w:t>17</w:t>
      </w:r>
      <w:r>
        <w:t xml:space="preserve"> </w:t>
      </w:r>
      <w:r w:rsidRPr="00D94ACA">
        <w:t>of</w:t>
      </w:r>
      <w:r>
        <w:t xml:space="preserve"> </w:t>
      </w:r>
      <w:r w:rsidRPr="00D94ACA">
        <w:t>the</w:t>
      </w:r>
      <w:r>
        <w:t xml:space="preserve"> </w:t>
      </w:r>
      <w:r w:rsidRPr="00D94ACA">
        <w:t>Covenant.</w:t>
      </w:r>
      <w:r>
        <w:t xml:space="preserve"> </w:t>
      </w:r>
      <w:r w:rsidRPr="00D94ACA">
        <w:t>In</w:t>
      </w:r>
      <w:r>
        <w:t xml:space="preserve"> </w:t>
      </w:r>
      <w:r w:rsidRPr="00D94ACA">
        <w:t>general,</w:t>
      </w:r>
      <w:r>
        <w:t xml:space="preserve"> </w:t>
      </w:r>
      <w:r w:rsidRPr="00D94ACA">
        <w:t>however,</w:t>
      </w:r>
      <w:r>
        <w:t xml:space="preserve"> </w:t>
      </w:r>
      <w:r w:rsidRPr="00D94ACA">
        <w:t>the</w:t>
      </w:r>
      <w:r>
        <w:t xml:space="preserve"> </w:t>
      </w:r>
      <w:r w:rsidRPr="00D94ACA">
        <w:t>approach</w:t>
      </w:r>
      <w:r>
        <w:t xml:space="preserve"> </w:t>
      </w:r>
      <w:r w:rsidRPr="00D94ACA">
        <w:t>should</w:t>
      </w:r>
      <w:r>
        <w:t xml:space="preserve"> </w:t>
      </w:r>
      <w:r w:rsidRPr="00D94ACA">
        <w:t>reflect</w:t>
      </w:r>
      <w:r>
        <w:t xml:space="preserve"> </w:t>
      </w:r>
      <w:r w:rsidRPr="00D94ACA">
        <w:t>the</w:t>
      </w:r>
      <w:r>
        <w:t xml:space="preserve"> </w:t>
      </w:r>
      <w:r w:rsidRPr="00D94ACA">
        <w:t>aspects</w:t>
      </w:r>
      <w:r>
        <w:t xml:space="preserve"> </w:t>
      </w:r>
      <w:r w:rsidRPr="00D94ACA">
        <w:t>referred</w:t>
      </w:r>
      <w:r>
        <w:t xml:space="preserve"> </w:t>
      </w:r>
      <w:r w:rsidRPr="00D94ACA">
        <w:t>to</w:t>
      </w:r>
      <w:r>
        <w:t xml:space="preserve"> </w:t>
      </w:r>
      <w:r w:rsidRPr="00D94ACA">
        <w:t>by</w:t>
      </w:r>
      <w:r>
        <w:t xml:space="preserve"> </w:t>
      </w:r>
      <w:r w:rsidRPr="00D94ACA">
        <w:t>the</w:t>
      </w:r>
      <w:r>
        <w:t xml:space="preserve"> </w:t>
      </w:r>
      <w:r w:rsidRPr="00D94ACA">
        <w:t>Human</w:t>
      </w:r>
      <w:r>
        <w:t xml:space="preserve"> </w:t>
      </w:r>
      <w:r w:rsidRPr="00D94ACA">
        <w:t>Rights</w:t>
      </w:r>
      <w:r>
        <w:t xml:space="preserve"> </w:t>
      </w:r>
      <w:r w:rsidRPr="00D94ACA">
        <w:t>Commissioner</w:t>
      </w:r>
      <w:r>
        <w:t xml:space="preserve"> </w:t>
      </w:r>
      <w:r w:rsidRPr="00D94ACA">
        <w:t>of</w:t>
      </w:r>
      <w:r>
        <w:t xml:space="preserve"> </w:t>
      </w:r>
      <w:r w:rsidRPr="00D94ACA">
        <w:t>the</w:t>
      </w:r>
      <w:r>
        <w:t xml:space="preserve"> </w:t>
      </w:r>
      <w:r w:rsidRPr="00D94ACA">
        <w:t>Council</w:t>
      </w:r>
      <w:r>
        <w:t xml:space="preserve"> </w:t>
      </w:r>
      <w:r w:rsidRPr="00D94ACA">
        <w:t>of</w:t>
      </w:r>
      <w:r>
        <w:t xml:space="preserve"> </w:t>
      </w:r>
      <w:r w:rsidRPr="00D94ACA">
        <w:t>Europe</w:t>
      </w:r>
      <w:r>
        <w:t xml:space="preserve"> </w:t>
      </w:r>
      <w:r w:rsidRPr="00D94ACA">
        <w:t>when</w:t>
      </w:r>
      <w:r>
        <w:t xml:space="preserve"> </w:t>
      </w:r>
      <w:r w:rsidRPr="00D94ACA">
        <w:t>she</w:t>
      </w:r>
      <w:r>
        <w:t xml:space="preserve"> </w:t>
      </w:r>
      <w:r w:rsidRPr="00D94ACA">
        <w:t>urged</w:t>
      </w:r>
      <w:r>
        <w:t xml:space="preserve"> </w:t>
      </w:r>
      <w:r w:rsidRPr="00D94ACA">
        <w:t>Council</w:t>
      </w:r>
      <w:r>
        <w:t xml:space="preserve"> </w:t>
      </w:r>
      <w:r w:rsidRPr="00D94ACA">
        <w:t>of</w:t>
      </w:r>
      <w:r>
        <w:t xml:space="preserve"> </w:t>
      </w:r>
      <w:r w:rsidRPr="00D94ACA">
        <w:t>Europe</w:t>
      </w:r>
      <w:r>
        <w:t xml:space="preserve"> </w:t>
      </w:r>
      <w:r w:rsidRPr="00D94ACA">
        <w:t>member</w:t>
      </w:r>
      <w:r>
        <w:t xml:space="preserve"> </w:t>
      </w:r>
      <w:r w:rsidRPr="00D94ACA">
        <w:t>States</w:t>
      </w:r>
      <w:r>
        <w:t xml:space="preserve"> </w:t>
      </w:r>
      <w:r w:rsidRPr="00D94ACA">
        <w:t>to</w:t>
      </w:r>
      <w:r>
        <w:t xml:space="preserve"> </w:t>
      </w:r>
      <w:r w:rsidRPr="00D94ACA">
        <w:t>ensure</w:t>
      </w:r>
      <w:r>
        <w:t xml:space="preserve"> </w:t>
      </w:r>
      <w:r w:rsidRPr="00D94ACA">
        <w:t>that</w:t>
      </w:r>
      <w:r>
        <w:t xml:space="preserve"> </w:t>
      </w:r>
      <w:r w:rsidRPr="00D94ACA">
        <w:t>measures</w:t>
      </w:r>
      <w:r>
        <w:t xml:space="preserve"> </w:t>
      </w:r>
      <w:r w:rsidRPr="00D94ACA">
        <w:t>to</w:t>
      </w:r>
      <w:r>
        <w:t xml:space="preserve"> </w:t>
      </w:r>
      <w:r w:rsidRPr="00D94ACA">
        <w:t>combat</w:t>
      </w:r>
      <w:r>
        <w:t xml:space="preserve"> </w:t>
      </w:r>
      <w:r w:rsidRPr="00D94ACA">
        <w:t>disinformation</w:t>
      </w:r>
      <w:r>
        <w:t xml:space="preserve"> </w:t>
      </w:r>
      <w:r w:rsidRPr="00D94ACA">
        <w:t>re</w:t>
      </w:r>
      <w:r>
        <w:t xml:space="preserve"> </w:t>
      </w:r>
      <w:r w:rsidRPr="00D94ACA">
        <w:t>necessary,</w:t>
      </w:r>
      <w:r>
        <w:t xml:space="preserve"> </w:t>
      </w:r>
      <w:r w:rsidRPr="00D94ACA">
        <w:t>proportionate</w:t>
      </w:r>
      <w:r>
        <w:t xml:space="preserve"> </w:t>
      </w:r>
      <w:r w:rsidRPr="00D94ACA">
        <w:t>and</w:t>
      </w:r>
      <w:r>
        <w:t xml:space="preserve"> </w:t>
      </w:r>
      <w:r w:rsidRPr="00D94ACA">
        <w:t>subject</w:t>
      </w:r>
      <w:r>
        <w:t xml:space="preserve"> </w:t>
      </w:r>
      <w:r w:rsidRPr="00D94ACA">
        <w:t>to</w:t>
      </w:r>
      <w:r>
        <w:t xml:space="preserve"> </w:t>
      </w:r>
      <w:r w:rsidRPr="00D94ACA">
        <w:t>regular</w:t>
      </w:r>
      <w:r>
        <w:t xml:space="preserve"> </w:t>
      </w:r>
      <w:r w:rsidRPr="00D94ACA">
        <w:t>oversight,</w:t>
      </w:r>
      <w:r>
        <w:t xml:space="preserve"> </w:t>
      </w:r>
      <w:r w:rsidRPr="00D94ACA">
        <w:t>including</w:t>
      </w:r>
      <w:r>
        <w:t xml:space="preserve"> </w:t>
      </w:r>
      <w:r w:rsidRPr="00D94ACA">
        <w:t>by</w:t>
      </w:r>
      <w:r>
        <w:t xml:space="preserve"> </w:t>
      </w:r>
      <w:r w:rsidRPr="00D94ACA">
        <w:t>Parliament</w:t>
      </w:r>
      <w:r>
        <w:t xml:space="preserve"> </w:t>
      </w:r>
      <w:r w:rsidRPr="00D94ACA">
        <w:t>and</w:t>
      </w:r>
      <w:r>
        <w:t xml:space="preserve"> </w:t>
      </w:r>
      <w:r w:rsidRPr="00D94ACA">
        <w:t>national</w:t>
      </w:r>
      <w:r>
        <w:t xml:space="preserve"> </w:t>
      </w:r>
      <w:r w:rsidRPr="00D94ACA">
        <w:t>human</w:t>
      </w:r>
      <w:r>
        <w:t xml:space="preserve"> </w:t>
      </w:r>
      <w:r w:rsidRPr="00D94ACA">
        <w:t>rights</w:t>
      </w:r>
      <w:r>
        <w:t xml:space="preserve"> </w:t>
      </w:r>
      <w:r w:rsidRPr="00D94ACA">
        <w:t>institutions.</w:t>
      </w:r>
      <w:r>
        <w:t xml:space="preserve"> </w:t>
      </w:r>
      <w:r w:rsidRPr="00D94ACA">
        <w:t>Measures</w:t>
      </w:r>
      <w:r>
        <w:t xml:space="preserve"> </w:t>
      </w:r>
      <w:r w:rsidRPr="00D94ACA">
        <w:t>to</w:t>
      </w:r>
      <w:r>
        <w:t xml:space="preserve"> </w:t>
      </w:r>
      <w:r w:rsidRPr="00D94ACA">
        <w:t>combat</w:t>
      </w:r>
      <w:r>
        <w:t xml:space="preserve"> </w:t>
      </w:r>
      <w:r w:rsidRPr="00D94ACA">
        <w:t>disinformation</w:t>
      </w:r>
      <w:r>
        <w:t xml:space="preserve"> </w:t>
      </w:r>
      <w:r w:rsidRPr="00D94ACA">
        <w:t>must</w:t>
      </w:r>
      <w:r>
        <w:t xml:space="preserve"> </w:t>
      </w:r>
      <w:r w:rsidRPr="00D94ACA">
        <w:t>never</w:t>
      </w:r>
      <w:r>
        <w:t xml:space="preserve"> </w:t>
      </w:r>
      <w:r w:rsidRPr="00D94ACA">
        <w:t>prevent</w:t>
      </w:r>
      <w:r>
        <w:t xml:space="preserve"> </w:t>
      </w:r>
      <w:r w:rsidRPr="00D94ACA">
        <w:t>journalists</w:t>
      </w:r>
      <w:r>
        <w:t xml:space="preserve"> </w:t>
      </w:r>
      <w:r w:rsidRPr="00D94ACA">
        <w:t>and</w:t>
      </w:r>
      <w:r>
        <w:t xml:space="preserve"> </w:t>
      </w:r>
      <w:r w:rsidRPr="00D94ACA">
        <w:t>media</w:t>
      </w:r>
      <w:r>
        <w:t xml:space="preserve"> </w:t>
      </w:r>
      <w:r w:rsidRPr="00D94ACA">
        <w:t>actors</w:t>
      </w:r>
      <w:r>
        <w:t xml:space="preserve"> </w:t>
      </w:r>
      <w:r w:rsidRPr="00D94ACA">
        <w:t>from</w:t>
      </w:r>
      <w:r>
        <w:t xml:space="preserve"> </w:t>
      </w:r>
      <w:r w:rsidRPr="00D94ACA">
        <w:t>carrying</w:t>
      </w:r>
      <w:r>
        <w:t xml:space="preserve"> </w:t>
      </w:r>
      <w:r w:rsidRPr="00D94ACA">
        <w:t>out</w:t>
      </w:r>
      <w:r>
        <w:t xml:space="preserve"> </w:t>
      </w:r>
      <w:r w:rsidRPr="00D94ACA">
        <w:t>their</w:t>
      </w:r>
      <w:r>
        <w:t xml:space="preserve"> </w:t>
      </w:r>
      <w:r w:rsidRPr="00D94ACA">
        <w:t>work</w:t>
      </w:r>
      <w:r>
        <w:t xml:space="preserve"> </w:t>
      </w:r>
      <w:r w:rsidRPr="00D94ACA">
        <w:t>or</w:t>
      </w:r>
      <w:r>
        <w:t xml:space="preserve"> </w:t>
      </w:r>
      <w:r w:rsidRPr="00D94ACA">
        <w:t>lead</w:t>
      </w:r>
      <w:r>
        <w:t xml:space="preserve"> </w:t>
      </w:r>
      <w:r w:rsidRPr="00D94ACA">
        <w:t>to</w:t>
      </w:r>
      <w:r>
        <w:t xml:space="preserve"> </w:t>
      </w:r>
      <w:r w:rsidRPr="00D94ACA">
        <w:t>content</w:t>
      </w:r>
      <w:r>
        <w:t xml:space="preserve"> </w:t>
      </w:r>
      <w:r w:rsidRPr="00D94ACA">
        <w:t>being</w:t>
      </w:r>
      <w:r>
        <w:t xml:space="preserve"> </w:t>
      </w:r>
      <w:r w:rsidRPr="00D94ACA">
        <w:t>unduly</w:t>
      </w:r>
      <w:r>
        <w:t xml:space="preserve"> </w:t>
      </w:r>
      <w:r w:rsidRPr="00D94ACA">
        <w:t>blocked</w:t>
      </w:r>
      <w:r>
        <w:t xml:space="preserve"> </w:t>
      </w:r>
      <w:r w:rsidRPr="00D94ACA">
        <w:t>on</w:t>
      </w:r>
      <w:r>
        <w:t xml:space="preserve"> </w:t>
      </w:r>
      <w:r w:rsidRPr="00D94ACA">
        <w:t>the</w:t>
      </w:r>
      <w:r>
        <w:t xml:space="preserve"> </w:t>
      </w:r>
      <w:r w:rsidRPr="00D94ACA">
        <w:t>Internet.</w:t>
      </w:r>
      <w:r>
        <w:t xml:space="preserve"> </w:t>
      </w:r>
      <w:r w:rsidRPr="00D94ACA">
        <w:t>Those</w:t>
      </w:r>
      <w:r>
        <w:t xml:space="preserve"> </w:t>
      </w:r>
      <w:r w:rsidRPr="00D94ACA">
        <w:t>countries</w:t>
      </w:r>
      <w:r>
        <w:t xml:space="preserve"> </w:t>
      </w:r>
      <w:r w:rsidRPr="00D94ACA">
        <w:t>which</w:t>
      </w:r>
      <w:r>
        <w:t xml:space="preserve"> </w:t>
      </w:r>
      <w:r w:rsidRPr="00D94ACA">
        <w:t>have</w:t>
      </w:r>
      <w:r>
        <w:t xml:space="preserve"> </w:t>
      </w:r>
      <w:r w:rsidRPr="00D94ACA">
        <w:t>introduced</w:t>
      </w:r>
      <w:r>
        <w:t xml:space="preserve"> </w:t>
      </w:r>
      <w:r w:rsidRPr="00D94ACA">
        <w:t>restrictions</w:t>
      </w:r>
      <w:r>
        <w:t xml:space="preserve"> </w:t>
      </w:r>
      <w:r w:rsidRPr="00D94ACA">
        <w:t>that</w:t>
      </w:r>
      <w:r>
        <w:t xml:space="preserve"> </w:t>
      </w:r>
      <w:r w:rsidRPr="00D94ACA">
        <w:t>do</w:t>
      </w:r>
      <w:r>
        <w:t xml:space="preserve"> </w:t>
      </w:r>
      <w:r w:rsidRPr="00D94ACA">
        <w:t>not</w:t>
      </w:r>
      <w:r>
        <w:t xml:space="preserve"> </w:t>
      </w:r>
      <w:r w:rsidRPr="00D94ACA">
        <w:t>meet</w:t>
      </w:r>
      <w:r>
        <w:t xml:space="preserve"> </w:t>
      </w:r>
      <w:r w:rsidRPr="00D94ACA">
        <w:t>these</w:t>
      </w:r>
      <w:r>
        <w:t xml:space="preserve"> </w:t>
      </w:r>
      <w:r w:rsidRPr="00D94ACA">
        <w:t>standards</w:t>
      </w:r>
      <w:r>
        <w:t xml:space="preserve"> </w:t>
      </w:r>
      <w:r w:rsidRPr="00D94ACA">
        <w:t>must</w:t>
      </w:r>
      <w:r>
        <w:t xml:space="preserve"> </w:t>
      </w:r>
      <w:r w:rsidRPr="00D94ACA">
        <w:t>repeal</w:t>
      </w:r>
      <w:r>
        <w:t xml:space="preserve"> </w:t>
      </w:r>
      <w:r w:rsidRPr="00D94ACA">
        <w:t>them</w:t>
      </w:r>
      <w:r>
        <w:t xml:space="preserve"> </w:t>
      </w:r>
      <w:r w:rsidRPr="00D94ACA">
        <w:t>as</w:t>
      </w:r>
      <w:r>
        <w:t xml:space="preserve"> </w:t>
      </w:r>
      <w:r w:rsidRPr="00D94ACA">
        <w:t>a</w:t>
      </w:r>
      <w:r>
        <w:t xml:space="preserve"> </w:t>
      </w:r>
      <w:r w:rsidRPr="00D94ACA">
        <w:t>matter</w:t>
      </w:r>
      <w:r>
        <w:t xml:space="preserve"> </w:t>
      </w:r>
      <w:r w:rsidRPr="00D94ACA">
        <w:t>of</w:t>
      </w:r>
      <w:r>
        <w:t xml:space="preserve"> </w:t>
      </w:r>
      <w:r w:rsidRPr="00D94ACA">
        <w:t>urgency.</w:t>
      </w:r>
      <w:r w:rsidRPr="001A4366">
        <w:rPr>
          <w:rStyle w:val="FootnoteReference"/>
        </w:rPr>
        <w:footnoteReference w:id="54"/>
      </w:r>
      <w:r w:rsidRPr="001A4366">
        <w:rPr>
          <w:rStyle w:val="FootnoteReference"/>
        </w:rPr>
        <w:t xml:space="preserve"> </w:t>
      </w:r>
    </w:p>
    <w:p w:rsidR="004A3A3B" w:rsidRPr="00D94ACA" w:rsidRDefault="004A3A3B" w:rsidP="004A3A3B">
      <w:pPr>
        <w:pStyle w:val="SingleTxtG"/>
      </w:pPr>
      <w:r w:rsidRPr="00D94ACA">
        <w:t>49.</w:t>
      </w:r>
      <w:r w:rsidRPr="00D94ACA">
        <w:tab/>
        <w:t>The</w:t>
      </w:r>
      <w:r>
        <w:t xml:space="preserve"> </w:t>
      </w:r>
      <w:r w:rsidRPr="00D94ACA">
        <w:t>2017</w:t>
      </w:r>
      <w:r>
        <w:t xml:space="preserve"> </w:t>
      </w:r>
      <w:r w:rsidRPr="00D94ACA">
        <w:t>joint</w:t>
      </w:r>
      <w:r>
        <w:t xml:space="preserve"> </w:t>
      </w:r>
      <w:r w:rsidRPr="00D94ACA">
        <w:t>declaration</w:t>
      </w:r>
      <w:r>
        <w:t xml:space="preserve"> </w:t>
      </w:r>
      <w:r w:rsidRPr="00D94ACA">
        <w:t>made</w:t>
      </w:r>
      <w:r>
        <w:t xml:space="preserve"> </w:t>
      </w:r>
      <w:r w:rsidRPr="00D94ACA">
        <w:t>clear</w:t>
      </w:r>
      <w:r>
        <w:t xml:space="preserve"> </w:t>
      </w:r>
      <w:r w:rsidRPr="00D94ACA">
        <w:t>that</w:t>
      </w:r>
      <w:r>
        <w:t xml:space="preserve"> </w:t>
      </w:r>
      <w:r w:rsidRPr="00D94ACA">
        <w:t>general</w:t>
      </w:r>
      <w:r>
        <w:t xml:space="preserve"> </w:t>
      </w:r>
      <w:r w:rsidRPr="00D94ACA">
        <w:t>prohibitions</w:t>
      </w:r>
      <w:r>
        <w:t xml:space="preserve"> </w:t>
      </w:r>
      <w:r w:rsidRPr="00D94ACA">
        <w:t>on</w:t>
      </w:r>
      <w:r>
        <w:t xml:space="preserve"> </w:t>
      </w:r>
      <w:r w:rsidRPr="00D94ACA">
        <w:t>the</w:t>
      </w:r>
      <w:r>
        <w:t xml:space="preserve"> </w:t>
      </w:r>
      <w:r w:rsidRPr="00D94ACA">
        <w:t>dissemination</w:t>
      </w:r>
      <w:r>
        <w:t xml:space="preserve"> </w:t>
      </w:r>
      <w:r w:rsidRPr="00D94ACA">
        <w:t>of</w:t>
      </w:r>
      <w:r>
        <w:t xml:space="preserve"> </w:t>
      </w:r>
      <w:r w:rsidRPr="00D94ACA">
        <w:t>information</w:t>
      </w:r>
      <w:r>
        <w:t xml:space="preserve"> </w:t>
      </w:r>
      <w:r w:rsidRPr="00D94ACA">
        <w:t>based</w:t>
      </w:r>
      <w:r>
        <w:t xml:space="preserve"> </w:t>
      </w:r>
      <w:r w:rsidRPr="00D94ACA">
        <w:t>on</w:t>
      </w:r>
      <w:r>
        <w:t xml:space="preserve"> </w:t>
      </w:r>
      <w:r w:rsidR="001A4366">
        <w:t>“</w:t>
      </w:r>
      <w:r w:rsidRPr="00D94ACA">
        <w:t>vague</w:t>
      </w:r>
      <w:r>
        <w:t xml:space="preserve"> </w:t>
      </w:r>
      <w:r w:rsidRPr="00D94ACA">
        <w:t>and</w:t>
      </w:r>
      <w:r>
        <w:t xml:space="preserve"> </w:t>
      </w:r>
      <w:r w:rsidRPr="00D94ACA">
        <w:t>ambiguous</w:t>
      </w:r>
      <w:r>
        <w:t xml:space="preserve"> </w:t>
      </w:r>
      <w:r w:rsidRPr="00D94ACA">
        <w:t>ideas,</w:t>
      </w:r>
      <w:r>
        <w:t xml:space="preserve"> </w:t>
      </w:r>
      <w:r w:rsidRPr="00D94ACA">
        <w:t>including</w:t>
      </w:r>
      <w:r>
        <w:t xml:space="preserve"> </w:t>
      </w:r>
      <w:r w:rsidR="001A4366">
        <w:t>‘</w:t>
      </w:r>
      <w:r w:rsidRPr="00D94ACA">
        <w:t>false</w:t>
      </w:r>
      <w:r>
        <w:t xml:space="preserve"> </w:t>
      </w:r>
      <w:r w:rsidRPr="00D94ACA">
        <w:t>news</w:t>
      </w:r>
      <w:r w:rsidR="001A4366">
        <w:t>’</w:t>
      </w:r>
      <w:r>
        <w:t xml:space="preserve"> </w:t>
      </w:r>
      <w:r w:rsidRPr="00D94ACA">
        <w:t>or</w:t>
      </w:r>
      <w:r>
        <w:t xml:space="preserve"> </w:t>
      </w:r>
      <w:r w:rsidR="001A4366">
        <w:t>‘</w:t>
      </w:r>
      <w:r w:rsidRPr="00D94ACA">
        <w:t>non-objective</w:t>
      </w:r>
      <w:r>
        <w:t xml:space="preserve"> </w:t>
      </w:r>
      <w:r w:rsidRPr="00D94ACA">
        <w:t>information</w:t>
      </w:r>
      <w:r w:rsidR="001A4366">
        <w:t>’</w:t>
      </w:r>
      <w:r>
        <w:t xml:space="preserve"> </w:t>
      </w:r>
      <w:r w:rsidRPr="00D94ACA">
        <w:t>are</w:t>
      </w:r>
      <w:r>
        <w:t xml:space="preserve"> </w:t>
      </w:r>
      <w:r w:rsidRPr="00D94ACA">
        <w:t>incompatible</w:t>
      </w:r>
      <w:r>
        <w:t xml:space="preserve"> </w:t>
      </w:r>
      <w:r w:rsidRPr="00D94ACA">
        <w:t>with</w:t>
      </w:r>
      <w:r>
        <w:t xml:space="preserve"> </w:t>
      </w:r>
      <w:r w:rsidRPr="00D94ACA">
        <w:t>human</w:t>
      </w:r>
      <w:r>
        <w:t xml:space="preserve"> </w:t>
      </w:r>
      <w:r w:rsidRPr="00D94ACA">
        <w:t>rights</w:t>
      </w:r>
      <w:r>
        <w:t xml:space="preserve"> </w:t>
      </w:r>
      <w:r w:rsidRPr="00D94ACA">
        <w:t>law</w:t>
      </w:r>
      <w:r>
        <w:t xml:space="preserve"> </w:t>
      </w:r>
      <w:r w:rsidRPr="00D94ACA">
        <w:t>and</w:t>
      </w:r>
      <w:r>
        <w:t xml:space="preserve"> </w:t>
      </w:r>
      <w:r w:rsidRPr="00D94ACA">
        <w:t>should</w:t>
      </w:r>
      <w:r>
        <w:t xml:space="preserve"> </w:t>
      </w:r>
      <w:r w:rsidRPr="00D94ACA">
        <w:t>be</w:t>
      </w:r>
      <w:r>
        <w:t xml:space="preserve"> </w:t>
      </w:r>
      <w:r w:rsidRPr="00D94ACA">
        <w:t>abolished</w:t>
      </w:r>
      <w:r w:rsidR="001A4366">
        <w:t>”</w:t>
      </w:r>
      <w:r w:rsidRPr="00D94ACA">
        <w:t>.</w:t>
      </w:r>
      <w:r w:rsidRPr="001A4366">
        <w:rPr>
          <w:rStyle w:val="FootnoteReference"/>
        </w:rPr>
        <w:footnoteReference w:id="55"/>
      </w:r>
      <w:r w:rsidRPr="001A4366">
        <w:rPr>
          <w:rStyle w:val="FootnoteReference"/>
        </w:rPr>
        <w:t xml:space="preserve"> </w:t>
      </w:r>
      <w:r w:rsidRPr="00D94ACA">
        <w:t>Vague</w:t>
      </w:r>
      <w:r>
        <w:t xml:space="preserve"> </w:t>
      </w:r>
      <w:r w:rsidRPr="00D94ACA">
        <w:t>prohibitions</w:t>
      </w:r>
      <w:r>
        <w:t xml:space="preserve"> </w:t>
      </w:r>
      <w:r w:rsidRPr="00D94ACA">
        <w:t>of</w:t>
      </w:r>
      <w:r>
        <w:t xml:space="preserve"> </w:t>
      </w:r>
      <w:r w:rsidRPr="00D94ACA">
        <w:t>disinformation</w:t>
      </w:r>
      <w:r>
        <w:t xml:space="preserve"> </w:t>
      </w:r>
      <w:r w:rsidRPr="00D94ACA">
        <w:t>effectively</w:t>
      </w:r>
      <w:r>
        <w:t xml:space="preserve"> </w:t>
      </w:r>
      <w:r w:rsidRPr="00D94ACA">
        <w:t>empower</w:t>
      </w:r>
      <w:r>
        <w:t xml:space="preserve"> </w:t>
      </w:r>
      <w:r w:rsidRPr="00D94ACA">
        <w:t>government</w:t>
      </w:r>
      <w:r>
        <w:t xml:space="preserve"> </w:t>
      </w:r>
      <w:r w:rsidRPr="00D94ACA">
        <w:t>officials</w:t>
      </w:r>
      <w:r>
        <w:t xml:space="preserve"> </w:t>
      </w:r>
      <w:r w:rsidRPr="00D94ACA">
        <w:t>with</w:t>
      </w:r>
      <w:r>
        <w:t xml:space="preserve"> </w:t>
      </w:r>
      <w:r w:rsidRPr="00D94ACA">
        <w:t>the</w:t>
      </w:r>
      <w:r>
        <w:t xml:space="preserve"> </w:t>
      </w:r>
      <w:r w:rsidRPr="00D94ACA">
        <w:t>ability</w:t>
      </w:r>
      <w:r>
        <w:t xml:space="preserve"> </w:t>
      </w:r>
      <w:r w:rsidRPr="00D94ACA">
        <w:t>to</w:t>
      </w:r>
      <w:r>
        <w:t xml:space="preserve"> </w:t>
      </w:r>
      <w:r w:rsidRPr="00D94ACA">
        <w:t>determine</w:t>
      </w:r>
      <w:r>
        <w:t xml:space="preserve"> </w:t>
      </w:r>
      <w:r w:rsidRPr="00D94ACA">
        <w:t>the</w:t>
      </w:r>
      <w:r>
        <w:t xml:space="preserve"> </w:t>
      </w:r>
      <w:r w:rsidRPr="00D94ACA">
        <w:t>truthfulness</w:t>
      </w:r>
      <w:r>
        <w:t xml:space="preserve"> </w:t>
      </w:r>
      <w:r w:rsidRPr="00D94ACA">
        <w:t>or</w:t>
      </w:r>
      <w:r>
        <w:t xml:space="preserve"> </w:t>
      </w:r>
      <w:r w:rsidRPr="00D94ACA">
        <w:t>falsity</w:t>
      </w:r>
      <w:r>
        <w:t xml:space="preserve"> </w:t>
      </w:r>
      <w:r w:rsidRPr="00D94ACA">
        <w:t>of</w:t>
      </w:r>
      <w:r>
        <w:t xml:space="preserve"> </w:t>
      </w:r>
      <w:r w:rsidRPr="00D94ACA">
        <w:t>content</w:t>
      </w:r>
      <w:r>
        <w:t xml:space="preserve"> </w:t>
      </w:r>
      <w:r w:rsidRPr="00D94ACA">
        <w:t>in</w:t>
      </w:r>
      <w:r>
        <w:t xml:space="preserve"> </w:t>
      </w:r>
      <w:r w:rsidRPr="00D94ACA">
        <w:t>the</w:t>
      </w:r>
      <w:r>
        <w:t xml:space="preserve"> </w:t>
      </w:r>
      <w:r w:rsidRPr="00D94ACA">
        <w:t>public</w:t>
      </w:r>
      <w:r>
        <w:t xml:space="preserve"> </w:t>
      </w:r>
      <w:r w:rsidRPr="00D94ACA">
        <w:t>and</w:t>
      </w:r>
      <w:r>
        <w:t xml:space="preserve"> </w:t>
      </w:r>
      <w:r w:rsidRPr="00D94ACA">
        <w:t>political</w:t>
      </w:r>
      <w:r>
        <w:t xml:space="preserve"> </w:t>
      </w:r>
      <w:r w:rsidRPr="00D94ACA">
        <w:t>domain,</w:t>
      </w:r>
      <w:r>
        <w:t xml:space="preserve"> </w:t>
      </w:r>
      <w:r w:rsidRPr="00D94ACA">
        <w:t>in</w:t>
      </w:r>
      <w:r>
        <w:t xml:space="preserve"> </w:t>
      </w:r>
      <w:r w:rsidRPr="00D94ACA">
        <w:t>conflict</w:t>
      </w:r>
      <w:r>
        <w:t xml:space="preserve"> </w:t>
      </w:r>
      <w:r w:rsidRPr="00D94ACA">
        <w:t>with</w:t>
      </w:r>
      <w:r>
        <w:t xml:space="preserve"> </w:t>
      </w:r>
      <w:r w:rsidRPr="00D94ACA">
        <w:t>the</w:t>
      </w:r>
      <w:r>
        <w:t xml:space="preserve"> </w:t>
      </w:r>
      <w:r w:rsidRPr="00D94ACA">
        <w:t>requirements</w:t>
      </w:r>
      <w:r>
        <w:t xml:space="preserve"> </w:t>
      </w:r>
      <w:r w:rsidRPr="00D94ACA">
        <w:t>of</w:t>
      </w:r>
      <w:r>
        <w:t xml:space="preserve"> </w:t>
      </w:r>
      <w:r w:rsidRPr="00D94ACA">
        <w:t>necessity</w:t>
      </w:r>
      <w:r>
        <w:t xml:space="preserve"> </w:t>
      </w:r>
      <w:r w:rsidRPr="00D94ACA">
        <w:t>and</w:t>
      </w:r>
      <w:r>
        <w:t xml:space="preserve"> </w:t>
      </w:r>
      <w:r w:rsidRPr="00D94ACA">
        <w:t>proportionality</w:t>
      </w:r>
      <w:r>
        <w:t xml:space="preserve"> </w:t>
      </w:r>
      <w:r w:rsidRPr="00D94ACA">
        <w:t>under</w:t>
      </w:r>
      <w:r>
        <w:t xml:space="preserve"> </w:t>
      </w:r>
      <w:r w:rsidRPr="00D94ACA">
        <w:t>article</w:t>
      </w:r>
      <w:r>
        <w:t xml:space="preserve"> </w:t>
      </w:r>
      <w:r w:rsidRPr="00D94ACA">
        <w:t>19</w:t>
      </w:r>
      <w:r>
        <w:t xml:space="preserve"> </w:t>
      </w:r>
      <w:r w:rsidRPr="00D94ACA">
        <w:t>(3).</w:t>
      </w:r>
      <w:r w:rsidRPr="001A4366">
        <w:rPr>
          <w:rStyle w:val="FootnoteReference"/>
        </w:rPr>
        <w:footnoteReference w:id="56"/>
      </w:r>
      <w:r w:rsidRPr="001A4366">
        <w:rPr>
          <w:rStyle w:val="FootnoteReference"/>
        </w:rPr>
        <w:t xml:space="preserve"> </w:t>
      </w:r>
      <w:r w:rsidRPr="00D94ACA">
        <w:t>Legislation</w:t>
      </w:r>
      <w:r>
        <w:t xml:space="preserve"> </w:t>
      </w:r>
      <w:r w:rsidRPr="00D94ACA">
        <w:t>to</w:t>
      </w:r>
      <w:r>
        <w:t xml:space="preserve"> </w:t>
      </w:r>
      <w:r w:rsidRPr="00D94ACA">
        <w:t>impose</w:t>
      </w:r>
      <w:r>
        <w:t xml:space="preserve"> </w:t>
      </w:r>
      <w:r w:rsidRPr="00D94ACA">
        <w:t>such</w:t>
      </w:r>
      <w:r>
        <w:t xml:space="preserve"> </w:t>
      </w:r>
      <w:r w:rsidRPr="00D94ACA">
        <w:t>prohibitions</w:t>
      </w:r>
      <w:r>
        <w:t xml:space="preserve"> </w:t>
      </w:r>
      <w:r w:rsidRPr="00D94ACA">
        <w:t>has</w:t>
      </w:r>
      <w:r>
        <w:t xml:space="preserve"> </w:t>
      </w:r>
      <w:r w:rsidRPr="00D94ACA">
        <w:t>been</w:t>
      </w:r>
      <w:r>
        <w:t xml:space="preserve"> </w:t>
      </w:r>
      <w:r w:rsidRPr="00D94ACA">
        <w:t>proliferating</w:t>
      </w:r>
      <w:r>
        <w:t xml:space="preserve"> </w:t>
      </w:r>
      <w:r w:rsidRPr="00D94ACA">
        <w:t>in</w:t>
      </w:r>
      <w:r>
        <w:t xml:space="preserve"> </w:t>
      </w:r>
      <w:r w:rsidRPr="00D94ACA">
        <w:t>countries</w:t>
      </w:r>
      <w:r>
        <w:t xml:space="preserve"> </w:t>
      </w:r>
      <w:r w:rsidRPr="00D94ACA">
        <w:t>including</w:t>
      </w:r>
      <w:r>
        <w:t xml:space="preserve"> </w:t>
      </w:r>
      <w:r w:rsidRPr="00D94ACA">
        <w:t>Ethiopia,</w:t>
      </w:r>
      <w:r>
        <w:t xml:space="preserve"> </w:t>
      </w:r>
      <w:r w:rsidRPr="00D94ACA">
        <w:t>France,</w:t>
      </w:r>
      <w:r>
        <w:t xml:space="preserve"> </w:t>
      </w:r>
      <w:r w:rsidRPr="00D94ACA">
        <w:t>Italy,</w:t>
      </w:r>
      <w:r>
        <w:t xml:space="preserve"> </w:t>
      </w:r>
      <w:r w:rsidRPr="00D94ACA">
        <w:t>Malaysia,</w:t>
      </w:r>
      <w:r>
        <w:t xml:space="preserve"> </w:t>
      </w:r>
      <w:r w:rsidRPr="00D94ACA">
        <w:t>Pakistan,</w:t>
      </w:r>
      <w:r>
        <w:t xml:space="preserve"> </w:t>
      </w:r>
      <w:r w:rsidRPr="00D94ACA">
        <w:t>the</w:t>
      </w:r>
      <w:r>
        <w:t xml:space="preserve"> </w:t>
      </w:r>
      <w:r w:rsidRPr="00D94ACA">
        <w:t>Russian</w:t>
      </w:r>
      <w:r>
        <w:t xml:space="preserve"> </w:t>
      </w:r>
      <w:r w:rsidRPr="00D94ACA">
        <w:t>Federation</w:t>
      </w:r>
      <w:r>
        <w:t xml:space="preserve"> </w:t>
      </w:r>
      <w:r w:rsidRPr="00D94ACA">
        <w:t>and</w:t>
      </w:r>
      <w:r>
        <w:t xml:space="preserve"> </w:t>
      </w:r>
      <w:r w:rsidRPr="00D94ACA">
        <w:t>the</w:t>
      </w:r>
      <w:r>
        <w:t xml:space="preserve"> </w:t>
      </w:r>
      <w:r w:rsidRPr="00D94ACA">
        <w:t>United</w:t>
      </w:r>
      <w:r>
        <w:t xml:space="preserve"> </w:t>
      </w:r>
      <w:r w:rsidRPr="00D94ACA">
        <w:t>Kingdom</w:t>
      </w:r>
      <w:r>
        <w:t xml:space="preserve"> </w:t>
      </w:r>
      <w:r w:rsidRPr="00D94ACA">
        <w:t>of</w:t>
      </w:r>
      <w:r>
        <w:t xml:space="preserve"> </w:t>
      </w:r>
      <w:r w:rsidRPr="00D94ACA">
        <w:t>Great</w:t>
      </w:r>
      <w:r>
        <w:t xml:space="preserve"> </w:t>
      </w:r>
      <w:r w:rsidRPr="00D94ACA">
        <w:t>Britain</w:t>
      </w:r>
      <w:r>
        <w:t xml:space="preserve"> </w:t>
      </w:r>
      <w:r w:rsidRPr="00D94ACA">
        <w:t>and</w:t>
      </w:r>
      <w:r>
        <w:t xml:space="preserve"> </w:t>
      </w:r>
      <w:r w:rsidRPr="00D94ACA">
        <w:t>Northern</w:t>
      </w:r>
      <w:r>
        <w:t xml:space="preserve"> </w:t>
      </w:r>
      <w:r w:rsidRPr="00D94ACA">
        <w:t>Ireland.</w:t>
      </w:r>
      <w:r w:rsidRPr="001A4366">
        <w:rPr>
          <w:rStyle w:val="FootnoteReference"/>
        </w:rPr>
        <w:footnoteReference w:id="57"/>
      </w:r>
      <w:r w:rsidRPr="001A4366">
        <w:rPr>
          <w:rStyle w:val="FootnoteReference"/>
        </w:rPr>
        <w:t xml:space="preserve"> </w:t>
      </w:r>
    </w:p>
    <w:p w:rsidR="004A3A3B" w:rsidRPr="001A4366" w:rsidRDefault="004A3A3B" w:rsidP="004A3A3B">
      <w:pPr>
        <w:pStyle w:val="SingleTxtG"/>
        <w:rPr>
          <w:rStyle w:val="FootnoteReference"/>
        </w:rPr>
      </w:pPr>
      <w:r w:rsidRPr="00D94ACA">
        <w:t>50.</w:t>
      </w:r>
      <w:r w:rsidRPr="00D94ACA">
        <w:tab/>
        <w:t>Numerous</w:t>
      </w:r>
      <w:r>
        <w:t xml:space="preserve"> </w:t>
      </w:r>
      <w:r w:rsidRPr="00D94ACA">
        <w:t>countries</w:t>
      </w:r>
      <w:r>
        <w:t xml:space="preserve"> </w:t>
      </w:r>
      <w:r w:rsidRPr="00D94ACA">
        <w:t>have</w:t>
      </w:r>
      <w:r>
        <w:t xml:space="preserve"> </w:t>
      </w:r>
      <w:r w:rsidRPr="00D94ACA">
        <w:t>pre-existing</w:t>
      </w:r>
      <w:r>
        <w:t xml:space="preserve"> </w:t>
      </w:r>
      <w:r w:rsidR="001A4366">
        <w:t>“</w:t>
      </w:r>
      <w:r w:rsidRPr="00D94ACA">
        <w:t>false</w:t>
      </w:r>
      <w:r>
        <w:t xml:space="preserve"> </w:t>
      </w:r>
      <w:r w:rsidRPr="00D94ACA">
        <w:t>information</w:t>
      </w:r>
      <w:r w:rsidR="001A4366">
        <w:t>”</w:t>
      </w:r>
      <w:r>
        <w:t xml:space="preserve"> </w:t>
      </w:r>
      <w:r w:rsidRPr="00D94ACA">
        <w:t>laws,</w:t>
      </w:r>
      <w:r>
        <w:t xml:space="preserve"> </w:t>
      </w:r>
      <w:r w:rsidRPr="00D94ACA">
        <w:t>the</w:t>
      </w:r>
      <w:r>
        <w:t xml:space="preserve"> </w:t>
      </w:r>
      <w:r w:rsidRPr="00D94ACA">
        <w:t>principal</w:t>
      </w:r>
      <w:r>
        <w:t xml:space="preserve"> </w:t>
      </w:r>
      <w:r w:rsidRPr="00D94ACA">
        <w:t>intention</w:t>
      </w:r>
      <w:r>
        <w:t xml:space="preserve"> </w:t>
      </w:r>
      <w:r w:rsidRPr="00D94ACA">
        <w:t>or</w:t>
      </w:r>
      <w:r>
        <w:t xml:space="preserve"> </w:t>
      </w:r>
      <w:r w:rsidRPr="00D94ACA">
        <w:t>effect</w:t>
      </w:r>
      <w:r>
        <w:t xml:space="preserve"> </w:t>
      </w:r>
      <w:r w:rsidRPr="00D94ACA">
        <w:t>of</w:t>
      </w:r>
      <w:r>
        <w:t xml:space="preserve"> </w:t>
      </w:r>
      <w:r w:rsidRPr="00D94ACA">
        <w:t>which</w:t>
      </w:r>
      <w:r>
        <w:t xml:space="preserve"> </w:t>
      </w:r>
      <w:r w:rsidRPr="00D94ACA">
        <w:t>is</w:t>
      </w:r>
      <w:r>
        <w:t xml:space="preserve"> </w:t>
      </w:r>
      <w:r w:rsidRPr="00D94ACA">
        <w:t>to</w:t>
      </w:r>
      <w:r>
        <w:t xml:space="preserve"> </w:t>
      </w:r>
      <w:r w:rsidRPr="00D94ACA">
        <w:t>restrict</w:t>
      </w:r>
      <w:r>
        <w:t xml:space="preserve"> </w:t>
      </w:r>
      <w:r w:rsidRPr="00D94ACA">
        <w:t>criticism</w:t>
      </w:r>
      <w:r>
        <w:t xml:space="preserve"> </w:t>
      </w:r>
      <w:r w:rsidRPr="00D94ACA">
        <w:t>of</w:t>
      </w:r>
      <w:r>
        <w:t xml:space="preserve"> </w:t>
      </w:r>
      <w:r w:rsidRPr="00D94ACA">
        <w:t>government</w:t>
      </w:r>
      <w:r>
        <w:t xml:space="preserve"> </w:t>
      </w:r>
      <w:r w:rsidRPr="00D94ACA">
        <w:t>or</w:t>
      </w:r>
      <w:r>
        <w:t xml:space="preserve"> </w:t>
      </w:r>
      <w:r w:rsidRPr="00D94ACA">
        <w:t>the</w:t>
      </w:r>
      <w:r>
        <w:t xml:space="preserve"> </w:t>
      </w:r>
      <w:r w:rsidRPr="00D94ACA">
        <w:t>reporting</w:t>
      </w:r>
      <w:r>
        <w:t xml:space="preserve"> </w:t>
      </w:r>
      <w:r w:rsidRPr="00D94ACA">
        <w:t>of</w:t>
      </w:r>
      <w:r>
        <w:t xml:space="preserve"> </w:t>
      </w:r>
      <w:r w:rsidRPr="00D94ACA">
        <w:t>news</w:t>
      </w:r>
      <w:r>
        <w:t xml:space="preserve"> </w:t>
      </w:r>
      <w:r w:rsidRPr="00D94ACA">
        <w:t>not</w:t>
      </w:r>
      <w:r>
        <w:t xml:space="preserve"> </w:t>
      </w:r>
      <w:r w:rsidRPr="00D94ACA">
        <w:t>favoured</w:t>
      </w:r>
      <w:r>
        <w:t xml:space="preserve"> </w:t>
      </w:r>
      <w:r w:rsidRPr="00D94ACA">
        <w:t>by</w:t>
      </w:r>
      <w:r>
        <w:t xml:space="preserve"> </w:t>
      </w:r>
      <w:r w:rsidRPr="00D94ACA">
        <w:t>government</w:t>
      </w:r>
      <w:r>
        <w:t xml:space="preserve"> </w:t>
      </w:r>
      <w:r w:rsidRPr="00D94ACA">
        <w:t>or</w:t>
      </w:r>
      <w:r>
        <w:t xml:space="preserve"> </w:t>
      </w:r>
      <w:r w:rsidRPr="00D94ACA">
        <w:t>officials.</w:t>
      </w:r>
      <w:r>
        <w:t xml:space="preserve"> </w:t>
      </w:r>
      <w:r w:rsidRPr="00D94ACA">
        <w:t>The</w:t>
      </w:r>
      <w:r>
        <w:t xml:space="preserve"> </w:t>
      </w:r>
      <w:r w:rsidRPr="00D94ACA">
        <w:t>example</w:t>
      </w:r>
      <w:r>
        <w:t xml:space="preserve"> </w:t>
      </w:r>
      <w:r w:rsidRPr="00D94ACA">
        <w:t>of</w:t>
      </w:r>
      <w:r>
        <w:t xml:space="preserve"> </w:t>
      </w:r>
      <w:r w:rsidRPr="00D94ACA">
        <w:t>Malaysia</w:t>
      </w:r>
      <w:r>
        <w:t xml:space="preserve"> </w:t>
      </w:r>
      <w:r w:rsidRPr="00D94ACA">
        <w:t>raises</w:t>
      </w:r>
      <w:r>
        <w:t xml:space="preserve"> </w:t>
      </w:r>
      <w:r w:rsidRPr="00D94ACA">
        <w:t>a</w:t>
      </w:r>
      <w:r>
        <w:t xml:space="preserve"> </w:t>
      </w:r>
      <w:r w:rsidRPr="00D94ACA">
        <w:t>concern</w:t>
      </w:r>
      <w:r>
        <w:t xml:space="preserve"> </w:t>
      </w:r>
      <w:r w:rsidRPr="00D94ACA">
        <w:t>despite</w:t>
      </w:r>
      <w:r>
        <w:t xml:space="preserve"> </w:t>
      </w:r>
      <w:r w:rsidRPr="00D94ACA">
        <w:t>the</w:t>
      </w:r>
      <w:r>
        <w:t xml:space="preserve"> </w:t>
      </w:r>
      <w:r w:rsidRPr="00D94ACA">
        <w:t>State</w:t>
      </w:r>
      <w:r w:rsidR="001A4366">
        <w:t>’</w:t>
      </w:r>
      <w:r w:rsidRPr="00D94ACA">
        <w:t>s</w:t>
      </w:r>
      <w:r>
        <w:t xml:space="preserve"> </w:t>
      </w:r>
      <w:r w:rsidRPr="00D94ACA">
        <w:t>repeal</w:t>
      </w:r>
      <w:r>
        <w:t xml:space="preserve"> </w:t>
      </w:r>
      <w:r w:rsidRPr="00D94ACA">
        <w:t>of</w:t>
      </w:r>
      <w:r>
        <w:t xml:space="preserve"> </w:t>
      </w:r>
      <w:r w:rsidRPr="00D94ACA">
        <w:t>its</w:t>
      </w:r>
      <w:r>
        <w:t xml:space="preserve"> </w:t>
      </w:r>
      <w:r w:rsidRPr="00D94ACA">
        <w:t>2018</w:t>
      </w:r>
      <w:r>
        <w:t xml:space="preserve"> </w:t>
      </w:r>
      <w:r w:rsidRPr="00D94ACA">
        <w:t>Anti-Fake</w:t>
      </w:r>
      <w:r>
        <w:t xml:space="preserve"> </w:t>
      </w:r>
      <w:r w:rsidRPr="00D94ACA">
        <w:t>News</w:t>
      </w:r>
      <w:r>
        <w:t xml:space="preserve"> </w:t>
      </w:r>
      <w:r w:rsidRPr="00D94ACA">
        <w:t>Act</w:t>
      </w:r>
      <w:r>
        <w:t xml:space="preserve"> </w:t>
      </w:r>
      <w:r w:rsidRPr="00D94ACA">
        <w:t>(No.</w:t>
      </w:r>
      <w:r>
        <w:t xml:space="preserve"> </w:t>
      </w:r>
      <w:r w:rsidRPr="00D94ACA">
        <w:t>803).</w:t>
      </w:r>
      <w:r>
        <w:t xml:space="preserve"> </w:t>
      </w:r>
      <w:r w:rsidRPr="00D94ACA">
        <w:t>The</w:t>
      </w:r>
      <w:r>
        <w:t xml:space="preserve"> </w:t>
      </w:r>
      <w:r w:rsidRPr="00D94ACA">
        <w:t>Act</w:t>
      </w:r>
      <w:r>
        <w:t xml:space="preserve"> </w:t>
      </w:r>
      <w:r w:rsidRPr="00D94ACA">
        <w:t>had</w:t>
      </w:r>
      <w:r>
        <w:t xml:space="preserve"> </w:t>
      </w:r>
      <w:r w:rsidRPr="00D94ACA">
        <w:t>made</w:t>
      </w:r>
      <w:r>
        <w:t xml:space="preserve"> </w:t>
      </w:r>
      <w:r w:rsidRPr="00D94ACA">
        <w:t>it</w:t>
      </w:r>
      <w:r>
        <w:t xml:space="preserve"> </w:t>
      </w:r>
      <w:r w:rsidRPr="00D94ACA">
        <w:t>an</w:t>
      </w:r>
      <w:r>
        <w:t xml:space="preserve"> </w:t>
      </w:r>
      <w:r w:rsidRPr="00D94ACA">
        <w:t>offence</w:t>
      </w:r>
      <w:r>
        <w:t xml:space="preserve"> </w:t>
      </w:r>
      <w:r w:rsidRPr="00D94ACA">
        <w:t>for</w:t>
      </w:r>
      <w:r>
        <w:t xml:space="preserve"> </w:t>
      </w:r>
      <w:r w:rsidRPr="00D94ACA">
        <w:t>anyone</w:t>
      </w:r>
      <w:r>
        <w:t xml:space="preserve"> </w:t>
      </w:r>
      <w:r w:rsidRPr="00D94ACA">
        <w:t>to</w:t>
      </w:r>
      <w:r>
        <w:t xml:space="preserve"> </w:t>
      </w:r>
      <w:r w:rsidRPr="00D94ACA">
        <w:t>knowingly</w:t>
      </w:r>
      <w:r>
        <w:t xml:space="preserve"> </w:t>
      </w:r>
      <w:r w:rsidRPr="00D94ACA">
        <w:t>and</w:t>
      </w:r>
      <w:r>
        <w:t xml:space="preserve"> </w:t>
      </w:r>
      <w:r w:rsidRPr="00D94ACA">
        <w:t>maliciously</w:t>
      </w:r>
      <w:r>
        <w:t xml:space="preserve"> </w:t>
      </w:r>
      <w:r w:rsidRPr="00D94ACA">
        <w:t>create,</w:t>
      </w:r>
      <w:r>
        <w:t xml:space="preserve"> </w:t>
      </w:r>
      <w:r w:rsidRPr="00D94ACA">
        <w:t>offer,</w:t>
      </w:r>
      <w:r>
        <w:t xml:space="preserve"> </w:t>
      </w:r>
      <w:r w:rsidRPr="00D94ACA">
        <w:t>publish,</w:t>
      </w:r>
      <w:r>
        <w:t xml:space="preserve"> </w:t>
      </w:r>
      <w:r w:rsidRPr="00D94ACA">
        <w:t>print,</w:t>
      </w:r>
      <w:r>
        <w:t xml:space="preserve"> </w:t>
      </w:r>
      <w:r w:rsidRPr="00D94ACA">
        <w:t>distribute,</w:t>
      </w:r>
      <w:r>
        <w:t xml:space="preserve"> </w:t>
      </w:r>
      <w:r w:rsidRPr="00D94ACA">
        <w:t>circulate</w:t>
      </w:r>
      <w:r>
        <w:t xml:space="preserve"> </w:t>
      </w:r>
      <w:r w:rsidRPr="00D94ACA">
        <w:t>or</w:t>
      </w:r>
      <w:r>
        <w:t xml:space="preserve"> </w:t>
      </w:r>
      <w:r w:rsidRPr="00D94ACA">
        <w:t>disseminate</w:t>
      </w:r>
      <w:r>
        <w:t xml:space="preserve"> </w:t>
      </w:r>
      <w:r w:rsidRPr="00D94ACA">
        <w:t>any</w:t>
      </w:r>
      <w:r>
        <w:t xml:space="preserve"> </w:t>
      </w:r>
      <w:r w:rsidRPr="00D94ACA">
        <w:t>fake</w:t>
      </w:r>
      <w:r>
        <w:t xml:space="preserve"> </w:t>
      </w:r>
      <w:r w:rsidRPr="00D94ACA">
        <w:t>news</w:t>
      </w:r>
      <w:r>
        <w:t xml:space="preserve"> </w:t>
      </w:r>
      <w:r w:rsidRPr="00D94ACA">
        <w:t>or</w:t>
      </w:r>
      <w:r>
        <w:t xml:space="preserve"> </w:t>
      </w:r>
      <w:r w:rsidRPr="00D94ACA">
        <w:t>publication</w:t>
      </w:r>
      <w:r>
        <w:t xml:space="preserve"> </w:t>
      </w:r>
      <w:r w:rsidRPr="00D94ACA">
        <w:t>containing</w:t>
      </w:r>
      <w:r>
        <w:t xml:space="preserve"> </w:t>
      </w:r>
      <w:r w:rsidRPr="00D94ACA">
        <w:t>fake</w:t>
      </w:r>
      <w:r>
        <w:t xml:space="preserve"> </w:t>
      </w:r>
      <w:r w:rsidRPr="00D94ACA">
        <w:t>news</w:t>
      </w:r>
      <w:r>
        <w:t xml:space="preserve"> </w:t>
      </w:r>
      <w:r w:rsidRPr="00D94ACA">
        <w:t>(art.</w:t>
      </w:r>
      <w:r>
        <w:t xml:space="preserve"> </w:t>
      </w:r>
      <w:r w:rsidRPr="00D94ACA">
        <w:t>4,</w:t>
      </w:r>
      <w:r>
        <w:t xml:space="preserve"> </w:t>
      </w:r>
      <w:r w:rsidRPr="00D94ACA">
        <w:t>para.</w:t>
      </w:r>
      <w:r>
        <w:t xml:space="preserve"> </w:t>
      </w:r>
      <w:r w:rsidRPr="00D94ACA">
        <w:t>1).</w:t>
      </w:r>
      <w:r>
        <w:t xml:space="preserve"> </w:t>
      </w:r>
      <w:r w:rsidRPr="00D94ACA">
        <w:t>The</w:t>
      </w:r>
      <w:r>
        <w:t xml:space="preserve"> </w:t>
      </w:r>
      <w:r w:rsidRPr="00D94ACA">
        <w:t>law</w:t>
      </w:r>
      <w:r>
        <w:t xml:space="preserve"> </w:t>
      </w:r>
      <w:r w:rsidRPr="00D94ACA">
        <w:t>made</w:t>
      </w:r>
      <w:r>
        <w:t xml:space="preserve"> </w:t>
      </w:r>
      <w:r w:rsidRPr="00D94ACA">
        <w:t>the</w:t>
      </w:r>
      <w:r>
        <w:t xml:space="preserve"> </w:t>
      </w:r>
      <w:r w:rsidRPr="00D94ACA">
        <w:t>offence</w:t>
      </w:r>
      <w:r>
        <w:t xml:space="preserve"> </w:t>
      </w:r>
      <w:r w:rsidRPr="00D94ACA">
        <w:t>punishable</w:t>
      </w:r>
      <w:r>
        <w:t xml:space="preserve"> </w:t>
      </w:r>
      <w:r w:rsidRPr="00D94ACA">
        <w:t>with</w:t>
      </w:r>
      <w:r>
        <w:t xml:space="preserve"> </w:t>
      </w:r>
      <w:r w:rsidRPr="00D94ACA">
        <w:t>significant</w:t>
      </w:r>
      <w:r>
        <w:t xml:space="preserve"> </w:t>
      </w:r>
      <w:r w:rsidRPr="00D94ACA">
        <w:t>fines,</w:t>
      </w:r>
      <w:r>
        <w:t xml:space="preserve"> </w:t>
      </w:r>
      <w:r w:rsidRPr="00D94ACA">
        <w:t>imprisonment</w:t>
      </w:r>
      <w:r>
        <w:t xml:space="preserve"> </w:t>
      </w:r>
      <w:r w:rsidRPr="00D94ACA">
        <w:t>or</w:t>
      </w:r>
      <w:r>
        <w:t xml:space="preserve"> </w:t>
      </w:r>
      <w:r w:rsidRPr="00D94ACA">
        <w:t>both.</w:t>
      </w:r>
      <w:r>
        <w:t xml:space="preserve"> </w:t>
      </w:r>
      <w:r w:rsidRPr="00D94ACA">
        <w:t>After</w:t>
      </w:r>
      <w:r>
        <w:t xml:space="preserve"> </w:t>
      </w:r>
      <w:r w:rsidRPr="00D94ACA">
        <w:t>a</w:t>
      </w:r>
      <w:r>
        <w:t xml:space="preserve"> </w:t>
      </w:r>
      <w:r w:rsidRPr="00D94ACA">
        <w:t>change</w:t>
      </w:r>
      <w:r>
        <w:t xml:space="preserve"> </w:t>
      </w:r>
      <w:r w:rsidRPr="00D94ACA">
        <w:t>in</w:t>
      </w:r>
      <w:r>
        <w:t xml:space="preserve"> </w:t>
      </w:r>
      <w:r w:rsidRPr="00D94ACA">
        <w:t>government,</w:t>
      </w:r>
      <w:r>
        <w:t xml:space="preserve"> </w:t>
      </w:r>
      <w:r w:rsidRPr="00D94ACA">
        <w:t>however,</w:t>
      </w:r>
      <w:r>
        <w:t xml:space="preserve"> </w:t>
      </w:r>
      <w:r w:rsidRPr="00D94ACA">
        <w:t>opposition</w:t>
      </w:r>
      <w:r>
        <w:t xml:space="preserve"> </w:t>
      </w:r>
      <w:r w:rsidRPr="00D94ACA">
        <w:t>to</w:t>
      </w:r>
      <w:r>
        <w:t xml:space="preserve"> </w:t>
      </w:r>
      <w:r w:rsidRPr="00D94ACA">
        <w:t>the</w:t>
      </w:r>
      <w:r>
        <w:t xml:space="preserve"> </w:t>
      </w:r>
      <w:r w:rsidRPr="00D94ACA">
        <w:t>legislation</w:t>
      </w:r>
      <w:r>
        <w:t xml:space="preserve"> </w:t>
      </w:r>
      <w:r w:rsidRPr="00D94ACA">
        <w:t>had</w:t>
      </w:r>
      <w:r>
        <w:t xml:space="preserve"> </w:t>
      </w:r>
      <w:r w:rsidRPr="00D94ACA">
        <w:t>a</w:t>
      </w:r>
      <w:r>
        <w:t xml:space="preserve"> </w:t>
      </w:r>
      <w:r w:rsidRPr="00D94ACA">
        <w:t>significant</w:t>
      </w:r>
      <w:r>
        <w:t xml:space="preserve"> </w:t>
      </w:r>
      <w:r w:rsidRPr="00D94ACA">
        <w:t>effect:</w:t>
      </w:r>
      <w:r>
        <w:t xml:space="preserve"> </w:t>
      </w:r>
      <w:r w:rsidRPr="00D94ACA">
        <w:t>a</w:t>
      </w:r>
      <w:r>
        <w:t xml:space="preserve"> </w:t>
      </w:r>
      <w:r w:rsidRPr="00D94ACA">
        <w:t>bill</w:t>
      </w:r>
      <w:r>
        <w:t xml:space="preserve"> </w:t>
      </w:r>
      <w:r w:rsidRPr="00D94ACA">
        <w:t>to</w:t>
      </w:r>
      <w:r>
        <w:t xml:space="preserve"> </w:t>
      </w:r>
      <w:r w:rsidRPr="00D94ACA">
        <w:t>repeal</w:t>
      </w:r>
      <w:r>
        <w:t xml:space="preserve"> </w:t>
      </w:r>
      <w:r w:rsidRPr="00D94ACA">
        <w:t>the</w:t>
      </w:r>
      <w:r>
        <w:t xml:space="preserve"> </w:t>
      </w:r>
      <w:r w:rsidRPr="00D94ACA">
        <w:t>Act</w:t>
      </w:r>
      <w:r>
        <w:t xml:space="preserve"> </w:t>
      </w:r>
      <w:r w:rsidRPr="00D94ACA">
        <w:t>was</w:t>
      </w:r>
      <w:r>
        <w:t xml:space="preserve"> </w:t>
      </w:r>
      <w:r w:rsidRPr="00D94ACA">
        <w:t>passed</w:t>
      </w:r>
      <w:r>
        <w:t xml:space="preserve"> </w:t>
      </w:r>
      <w:r w:rsidRPr="00D94ACA">
        <w:t>in</w:t>
      </w:r>
      <w:r>
        <w:t xml:space="preserve"> </w:t>
      </w:r>
      <w:r w:rsidRPr="00D94ACA">
        <w:t>December</w:t>
      </w:r>
      <w:r>
        <w:t xml:space="preserve"> </w:t>
      </w:r>
      <w:r w:rsidRPr="00D94ACA">
        <w:t>2019.</w:t>
      </w:r>
      <w:r w:rsidRPr="001A4366">
        <w:rPr>
          <w:rStyle w:val="FootnoteReference"/>
        </w:rPr>
        <w:footnoteReference w:id="58"/>
      </w:r>
      <w:r w:rsidRPr="001A4366">
        <w:rPr>
          <w:rStyle w:val="FootnoteReference"/>
        </w:rPr>
        <w:t xml:space="preserve"> </w:t>
      </w:r>
      <w:r w:rsidRPr="00D94ACA">
        <w:t>Nonetheless,</w:t>
      </w:r>
      <w:r>
        <w:t xml:space="preserve"> </w:t>
      </w:r>
      <w:r w:rsidRPr="00D94ACA">
        <w:t>the</w:t>
      </w:r>
      <w:r>
        <w:t xml:space="preserve"> </w:t>
      </w:r>
      <w:r w:rsidRPr="00D94ACA">
        <w:t>Government</w:t>
      </w:r>
      <w:r>
        <w:t xml:space="preserve"> </w:t>
      </w:r>
      <w:r w:rsidRPr="00D94ACA">
        <w:t>of</w:t>
      </w:r>
      <w:r>
        <w:t xml:space="preserve"> </w:t>
      </w:r>
      <w:r w:rsidRPr="00D94ACA">
        <w:t>Malaysia</w:t>
      </w:r>
      <w:r>
        <w:t xml:space="preserve"> </w:t>
      </w:r>
      <w:r w:rsidRPr="00D94ACA">
        <w:t>now</w:t>
      </w:r>
      <w:r>
        <w:t xml:space="preserve"> </w:t>
      </w:r>
      <w:r w:rsidRPr="00D94ACA">
        <w:t>appears</w:t>
      </w:r>
      <w:r>
        <w:t xml:space="preserve"> </w:t>
      </w:r>
      <w:r w:rsidRPr="00D94ACA">
        <w:t>to</w:t>
      </w:r>
      <w:r>
        <w:t xml:space="preserve"> </w:t>
      </w:r>
      <w:r w:rsidRPr="00D94ACA">
        <w:t>be</w:t>
      </w:r>
      <w:r>
        <w:t xml:space="preserve"> </w:t>
      </w:r>
      <w:r w:rsidRPr="00D94ACA">
        <w:t>relying</w:t>
      </w:r>
      <w:r>
        <w:t xml:space="preserve"> </w:t>
      </w:r>
      <w:r w:rsidRPr="00D94ACA">
        <w:t>on</w:t>
      </w:r>
      <w:r>
        <w:t xml:space="preserve"> </w:t>
      </w:r>
      <w:r w:rsidRPr="00D94ACA">
        <w:t>its</w:t>
      </w:r>
      <w:r>
        <w:t xml:space="preserve"> </w:t>
      </w:r>
      <w:r w:rsidRPr="00D94ACA">
        <w:t>regular</w:t>
      </w:r>
      <w:r>
        <w:t xml:space="preserve"> </w:t>
      </w:r>
      <w:r w:rsidRPr="00D94ACA">
        <w:t>penal</w:t>
      </w:r>
      <w:r>
        <w:t xml:space="preserve"> </w:t>
      </w:r>
      <w:r w:rsidRPr="00D94ACA">
        <w:t>code</w:t>
      </w:r>
      <w:r>
        <w:t xml:space="preserve"> </w:t>
      </w:r>
      <w:r w:rsidRPr="00D94ACA">
        <w:t>to</w:t>
      </w:r>
      <w:r>
        <w:t xml:space="preserve"> </w:t>
      </w:r>
      <w:r w:rsidRPr="00D94ACA">
        <w:t>charge</w:t>
      </w:r>
      <w:r>
        <w:t xml:space="preserve"> </w:t>
      </w:r>
      <w:r w:rsidRPr="00D94ACA">
        <w:t>individuals</w:t>
      </w:r>
      <w:r>
        <w:t xml:space="preserve"> </w:t>
      </w:r>
      <w:r w:rsidRPr="00D94ACA">
        <w:t>with</w:t>
      </w:r>
      <w:r>
        <w:t xml:space="preserve"> </w:t>
      </w:r>
      <w:r w:rsidRPr="00D94ACA">
        <w:t>circulating</w:t>
      </w:r>
      <w:r>
        <w:t xml:space="preserve"> </w:t>
      </w:r>
      <w:r w:rsidRPr="00D94ACA">
        <w:t>false</w:t>
      </w:r>
      <w:r>
        <w:t xml:space="preserve"> </w:t>
      </w:r>
      <w:r w:rsidRPr="00D94ACA">
        <w:t>information</w:t>
      </w:r>
      <w:r>
        <w:t xml:space="preserve"> </w:t>
      </w:r>
      <w:r w:rsidRPr="00D94ACA">
        <w:t>about</w:t>
      </w:r>
      <w:r>
        <w:t xml:space="preserve"> </w:t>
      </w:r>
      <w:r w:rsidRPr="00D94ACA">
        <w:t>COVID-19.</w:t>
      </w:r>
      <w:r w:rsidRPr="001A4366">
        <w:rPr>
          <w:rStyle w:val="FootnoteReference"/>
        </w:rPr>
        <w:footnoteReference w:id="59"/>
      </w:r>
      <w:r w:rsidRPr="001A4366">
        <w:rPr>
          <w:rStyle w:val="FootnoteReference"/>
        </w:rPr>
        <w:t xml:space="preserve"> </w:t>
      </w:r>
      <w:r w:rsidRPr="00D94ACA">
        <w:t>Similarly,</w:t>
      </w:r>
      <w:r>
        <w:t xml:space="preserve"> </w:t>
      </w:r>
      <w:r w:rsidRPr="00D94ACA">
        <w:t>there</w:t>
      </w:r>
      <w:r>
        <w:t xml:space="preserve"> </w:t>
      </w:r>
      <w:r w:rsidRPr="00D94ACA">
        <w:t>is</w:t>
      </w:r>
      <w:r>
        <w:t xml:space="preserve"> </w:t>
      </w:r>
      <w:r w:rsidRPr="00D94ACA">
        <w:t>growing</w:t>
      </w:r>
      <w:r>
        <w:t xml:space="preserve"> </w:t>
      </w:r>
      <w:r w:rsidRPr="00D94ACA">
        <w:t>concern</w:t>
      </w:r>
      <w:r>
        <w:t xml:space="preserve"> </w:t>
      </w:r>
      <w:r w:rsidRPr="00D94ACA">
        <w:t>that</w:t>
      </w:r>
      <w:r>
        <w:t xml:space="preserve"> </w:t>
      </w:r>
      <w:r w:rsidRPr="00D94ACA">
        <w:t>Singapore,</w:t>
      </w:r>
      <w:r>
        <w:t xml:space="preserve"> </w:t>
      </w:r>
      <w:r w:rsidRPr="00D94ACA">
        <w:t>which</w:t>
      </w:r>
      <w:r>
        <w:t xml:space="preserve"> </w:t>
      </w:r>
      <w:r w:rsidRPr="00D94ACA">
        <w:t>in</w:t>
      </w:r>
      <w:r>
        <w:t xml:space="preserve"> </w:t>
      </w:r>
      <w:r w:rsidRPr="00D94ACA">
        <w:t>2019</w:t>
      </w:r>
      <w:r>
        <w:t xml:space="preserve"> </w:t>
      </w:r>
      <w:r w:rsidRPr="00D94ACA">
        <w:t>enacted</w:t>
      </w:r>
      <w:r>
        <w:t xml:space="preserve"> </w:t>
      </w:r>
      <w:r w:rsidRPr="00D94ACA">
        <w:t>a</w:t>
      </w:r>
      <w:r>
        <w:t xml:space="preserve"> </w:t>
      </w:r>
      <w:r w:rsidRPr="00D94ACA">
        <w:t>law</w:t>
      </w:r>
      <w:r>
        <w:t xml:space="preserve"> </w:t>
      </w:r>
      <w:r w:rsidRPr="00D94ACA">
        <w:t>prohibiting</w:t>
      </w:r>
      <w:r>
        <w:t xml:space="preserve"> </w:t>
      </w:r>
      <w:r w:rsidRPr="00D94ACA">
        <w:t>deliberate</w:t>
      </w:r>
      <w:r>
        <w:t xml:space="preserve"> </w:t>
      </w:r>
      <w:r w:rsidR="001A4366">
        <w:t>“</w:t>
      </w:r>
      <w:r w:rsidRPr="00D94ACA">
        <w:t>online</w:t>
      </w:r>
      <w:r>
        <w:t xml:space="preserve"> </w:t>
      </w:r>
      <w:r w:rsidRPr="00D94ACA">
        <w:t>falsehoods</w:t>
      </w:r>
      <w:r w:rsidR="001A4366">
        <w:t>”</w:t>
      </w:r>
      <w:r w:rsidRPr="00D94ACA">
        <w:t>,</w:t>
      </w:r>
      <w:r>
        <w:t xml:space="preserve"> </w:t>
      </w:r>
      <w:r w:rsidRPr="00D94ACA">
        <w:t>will</w:t>
      </w:r>
      <w:r>
        <w:t xml:space="preserve"> </w:t>
      </w:r>
      <w:r w:rsidRPr="00D94ACA">
        <w:t>use</w:t>
      </w:r>
      <w:r>
        <w:t xml:space="preserve"> </w:t>
      </w:r>
      <w:r w:rsidRPr="00D94ACA">
        <w:t>its</w:t>
      </w:r>
      <w:r>
        <w:t xml:space="preserve"> </w:t>
      </w:r>
      <w:r w:rsidRPr="00D94ACA">
        <w:t>new</w:t>
      </w:r>
      <w:r>
        <w:t xml:space="preserve"> </w:t>
      </w:r>
      <w:r w:rsidRPr="00D94ACA">
        <w:t>authority</w:t>
      </w:r>
      <w:r>
        <w:t xml:space="preserve"> </w:t>
      </w:r>
      <w:r w:rsidRPr="00D94ACA">
        <w:t>to</w:t>
      </w:r>
      <w:r>
        <w:t xml:space="preserve"> </w:t>
      </w:r>
      <w:r w:rsidRPr="00D94ACA">
        <w:t>address</w:t>
      </w:r>
      <w:r>
        <w:t xml:space="preserve"> </w:t>
      </w:r>
      <w:r w:rsidRPr="00D94ACA">
        <w:t>pandemic</w:t>
      </w:r>
      <w:r>
        <w:t xml:space="preserve"> </w:t>
      </w:r>
      <w:r w:rsidRPr="00D94ACA">
        <w:t>information.</w:t>
      </w:r>
      <w:r w:rsidRPr="001A4366">
        <w:rPr>
          <w:rStyle w:val="FootnoteReference"/>
        </w:rPr>
        <w:footnoteReference w:id="60"/>
      </w:r>
    </w:p>
    <w:p w:rsidR="004A3A3B" w:rsidRPr="00D94ACA" w:rsidRDefault="004A3A3B" w:rsidP="00C765B6">
      <w:pPr>
        <w:pStyle w:val="H23G"/>
      </w:pPr>
      <w:r w:rsidRPr="00D94ACA">
        <w:tab/>
        <w:t>2.</w:t>
      </w:r>
      <w:r w:rsidRPr="00D94ACA">
        <w:tab/>
        <w:t>Internet</w:t>
      </w:r>
      <w:r>
        <w:t xml:space="preserve"> </w:t>
      </w:r>
      <w:r w:rsidRPr="00D94ACA">
        <w:t>search</w:t>
      </w:r>
      <w:r>
        <w:t xml:space="preserve"> </w:t>
      </w:r>
      <w:r w:rsidRPr="00D94ACA">
        <w:t>and</w:t>
      </w:r>
      <w:r>
        <w:t xml:space="preserve"> </w:t>
      </w:r>
      <w:r w:rsidRPr="00D94ACA">
        <w:t>social</w:t>
      </w:r>
      <w:r>
        <w:t xml:space="preserve"> </w:t>
      </w:r>
      <w:r w:rsidRPr="00D94ACA">
        <w:t>media</w:t>
      </w:r>
    </w:p>
    <w:p w:rsidR="004A3A3B" w:rsidRPr="001A4366" w:rsidRDefault="004A3A3B" w:rsidP="004A3A3B">
      <w:pPr>
        <w:pStyle w:val="SingleTxtG"/>
        <w:rPr>
          <w:rStyle w:val="FootnoteReference"/>
        </w:rPr>
      </w:pPr>
      <w:r w:rsidRPr="00D94ACA">
        <w:t>51.</w:t>
      </w:r>
      <w:r w:rsidRPr="00D94ACA">
        <w:tab/>
        <w:t>Private</w:t>
      </w:r>
      <w:r>
        <w:t xml:space="preserve"> </w:t>
      </w:r>
      <w:r w:rsidRPr="00D94ACA">
        <w:t>search</w:t>
      </w:r>
      <w:r>
        <w:t xml:space="preserve"> </w:t>
      </w:r>
      <w:r w:rsidRPr="00D94ACA">
        <w:t>engine</w:t>
      </w:r>
      <w:r>
        <w:t xml:space="preserve"> </w:t>
      </w:r>
      <w:r w:rsidRPr="00D94ACA">
        <w:t>and</w:t>
      </w:r>
      <w:r>
        <w:t xml:space="preserve"> </w:t>
      </w:r>
      <w:r w:rsidRPr="00D94ACA">
        <w:t>social</w:t>
      </w:r>
      <w:r>
        <w:t xml:space="preserve"> </w:t>
      </w:r>
      <w:r w:rsidRPr="00D94ACA">
        <w:t>media</w:t>
      </w:r>
      <w:r>
        <w:t xml:space="preserve"> </w:t>
      </w:r>
      <w:r w:rsidRPr="00D94ACA">
        <w:t>companies</w:t>
      </w:r>
      <w:r>
        <w:t xml:space="preserve"> </w:t>
      </w:r>
      <w:r w:rsidRPr="00D94ACA">
        <w:t>are</w:t>
      </w:r>
      <w:r>
        <w:t xml:space="preserve"> </w:t>
      </w:r>
      <w:r w:rsidRPr="00D94ACA">
        <w:t>justifiably</w:t>
      </w:r>
      <w:r>
        <w:t xml:space="preserve"> </w:t>
      </w:r>
      <w:r w:rsidRPr="00D94ACA">
        <w:t>under</w:t>
      </w:r>
      <w:r>
        <w:t xml:space="preserve"> </w:t>
      </w:r>
      <w:r w:rsidRPr="00D94ACA">
        <w:t>significant</w:t>
      </w:r>
      <w:r>
        <w:t xml:space="preserve"> </w:t>
      </w:r>
      <w:r w:rsidRPr="00D94ACA">
        <w:t>pressure</w:t>
      </w:r>
      <w:r>
        <w:t xml:space="preserve"> </w:t>
      </w:r>
      <w:r w:rsidRPr="00D94ACA">
        <w:t>to</w:t>
      </w:r>
      <w:r>
        <w:t xml:space="preserve"> </w:t>
      </w:r>
      <w:r w:rsidRPr="00D94ACA">
        <w:t>ensure</w:t>
      </w:r>
      <w:r>
        <w:t xml:space="preserve"> </w:t>
      </w:r>
      <w:r w:rsidRPr="00D94ACA">
        <w:t>that</w:t>
      </w:r>
      <w:r>
        <w:t xml:space="preserve"> </w:t>
      </w:r>
      <w:r w:rsidRPr="00D94ACA">
        <w:t>they</w:t>
      </w:r>
      <w:r>
        <w:t xml:space="preserve"> </w:t>
      </w:r>
      <w:r w:rsidRPr="00D94ACA">
        <w:t>do</w:t>
      </w:r>
      <w:r>
        <w:t xml:space="preserve"> </w:t>
      </w:r>
      <w:r w:rsidRPr="00D94ACA">
        <w:t>not</w:t>
      </w:r>
      <w:r>
        <w:t xml:space="preserve"> </w:t>
      </w:r>
      <w:r w:rsidRPr="00D94ACA">
        <w:t>enable</w:t>
      </w:r>
      <w:r>
        <w:t xml:space="preserve"> </w:t>
      </w:r>
      <w:r w:rsidRPr="00D94ACA">
        <w:t>potentially</w:t>
      </w:r>
      <w:r>
        <w:t xml:space="preserve"> </w:t>
      </w:r>
      <w:r w:rsidRPr="00D94ACA">
        <w:t>harmful</w:t>
      </w:r>
      <w:r>
        <w:t xml:space="preserve"> </w:t>
      </w:r>
      <w:r w:rsidRPr="00D94ACA">
        <w:t>public</w:t>
      </w:r>
      <w:r>
        <w:t xml:space="preserve"> </w:t>
      </w:r>
      <w:r w:rsidRPr="00D94ACA">
        <w:t>health</w:t>
      </w:r>
      <w:r>
        <w:t xml:space="preserve"> </w:t>
      </w:r>
      <w:r w:rsidRPr="00D94ACA">
        <w:t>disinformation</w:t>
      </w:r>
      <w:r>
        <w:t xml:space="preserve"> </w:t>
      </w:r>
      <w:r w:rsidRPr="00D94ACA">
        <w:t>to</w:t>
      </w:r>
      <w:r>
        <w:t xml:space="preserve"> </w:t>
      </w:r>
      <w:r w:rsidRPr="00D94ACA">
        <w:t>circulate</w:t>
      </w:r>
      <w:r>
        <w:t xml:space="preserve"> </w:t>
      </w:r>
      <w:r w:rsidRPr="00D94ACA">
        <w:t>on</w:t>
      </w:r>
      <w:r>
        <w:t xml:space="preserve"> </w:t>
      </w:r>
      <w:r w:rsidRPr="00D94ACA">
        <w:t>their</w:t>
      </w:r>
      <w:r>
        <w:t xml:space="preserve"> </w:t>
      </w:r>
      <w:r w:rsidRPr="00D94ACA">
        <w:t>platforms.</w:t>
      </w:r>
      <w:r>
        <w:t xml:space="preserve"> </w:t>
      </w:r>
      <w:r w:rsidRPr="00D94ACA">
        <w:t>Several</w:t>
      </w:r>
      <w:r>
        <w:t xml:space="preserve"> </w:t>
      </w:r>
      <w:r w:rsidRPr="00D94ACA">
        <w:t>have</w:t>
      </w:r>
      <w:r>
        <w:t xml:space="preserve"> </w:t>
      </w:r>
      <w:r w:rsidRPr="00D94ACA">
        <w:t>already</w:t>
      </w:r>
      <w:r>
        <w:t xml:space="preserve"> </w:t>
      </w:r>
      <w:r w:rsidRPr="00D94ACA">
        <w:t>taken</w:t>
      </w:r>
      <w:r>
        <w:t xml:space="preserve"> </w:t>
      </w:r>
      <w:r w:rsidRPr="00D94ACA">
        <w:t>aggressive</w:t>
      </w:r>
      <w:r>
        <w:t xml:space="preserve"> </w:t>
      </w:r>
      <w:r w:rsidRPr="00D94ACA">
        <w:t>steps</w:t>
      </w:r>
      <w:r>
        <w:t xml:space="preserve"> </w:t>
      </w:r>
      <w:r w:rsidRPr="00D94ACA">
        <w:t>to</w:t>
      </w:r>
      <w:r>
        <w:t xml:space="preserve"> </w:t>
      </w:r>
      <w:r w:rsidRPr="00D94ACA">
        <w:t>address</w:t>
      </w:r>
      <w:r>
        <w:t xml:space="preserve"> </w:t>
      </w:r>
      <w:r w:rsidRPr="00D94ACA">
        <w:t>misinformation</w:t>
      </w:r>
      <w:r>
        <w:t xml:space="preserve"> </w:t>
      </w:r>
      <w:r w:rsidRPr="00D94ACA">
        <w:t>about</w:t>
      </w:r>
      <w:r>
        <w:t xml:space="preserve"> </w:t>
      </w:r>
      <w:r w:rsidRPr="00D94ACA">
        <w:t>the</w:t>
      </w:r>
      <w:r>
        <w:t xml:space="preserve"> </w:t>
      </w:r>
      <w:r w:rsidRPr="00D94ACA">
        <w:t>COVID-19</w:t>
      </w:r>
      <w:r>
        <w:t xml:space="preserve"> </w:t>
      </w:r>
      <w:r w:rsidRPr="00D94ACA">
        <w:t>virus.</w:t>
      </w:r>
      <w:r>
        <w:t xml:space="preserve"> </w:t>
      </w:r>
      <w:r w:rsidRPr="00D94ACA">
        <w:t>Many</w:t>
      </w:r>
      <w:r>
        <w:t xml:space="preserve"> </w:t>
      </w:r>
      <w:r w:rsidRPr="00D94ACA">
        <w:t>have</w:t>
      </w:r>
      <w:r>
        <w:t xml:space="preserve"> </w:t>
      </w:r>
      <w:r w:rsidRPr="00D94ACA">
        <w:t>developed</w:t>
      </w:r>
      <w:r>
        <w:t xml:space="preserve"> </w:t>
      </w:r>
      <w:r w:rsidRPr="00D94ACA">
        <w:t>approaches</w:t>
      </w:r>
      <w:r>
        <w:t xml:space="preserve"> </w:t>
      </w:r>
      <w:r w:rsidRPr="00D94ACA">
        <w:t>to</w:t>
      </w:r>
      <w:r>
        <w:t xml:space="preserve"> </w:t>
      </w:r>
      <w:r w:rsidRPr="00D94ACA">
        <w:t>ensure</w:t>
      </w:r>
      <w:r>
        <w:t xml:space="preserve"> </w:t>
      </w:r>
      <w:r w:rsidRPr="00D94ACA">
        <w:t>that,</w:t>
      </w:r>
      <w:r>
        <w:t xml:space="preserve"> </w:t>
      </w:r>
      <w:r w:rsidRPr="00D94ACA">
        <w:t>whenever</w:t>
      </w:r>
      <w:r>
        <w:t xml:space="preserve"> </w:t>
      </w:r>
      <w:r w:rsidRPr="00D94ACA">
        <w:t>a</w:t>
      </w:r>
      <w:r>
        <w:t xml:space="preserve"> </w:t>
      </w:r>
      <w:r w:rsidRPr="00D94ACA">
        <w:t>person</w:t>
      </w:r>
      <w:r>
        <w:t xml:space="preserve"> </w:t>
      </w:r>
      <w:r w:rsidRPr="00D94ACA">
        <w:t>searches</w:t>
      </w:r>
      <w:r>
        <w:t xml:space="preserve"> </w:t>
      </w:r>
      <w:r w:rsidRPr="00D94ACA">
        <w:t>for</w:t>
      </w:r>
      <w:r>
        <w:t xml:space="preserve"> </w:t>
      </w:r>
      <w:r w:rsidRPr="00D94ACA">
        <w:t>information</w:t>
      </w:r>
      <w:r>
        <w:t xml:space="preserve"> </w:t>
      </w:r>
      <w:r w:rsidRPr="00D94ACA">
        <w:t>related</w:t>
      </w:r>
      <w:r>
        <w:t xml:space="preserve"> </w:t>
      </w:r>
      <w:r w:rsidRPr="00D94ACA">
        <w:t>to</w:t>
      </w:r>
      <w:r>
        <w:t xml:space="preserve"> </w:t>
      </w:r>
      <w:r w:rsidRPr="00D94ACA">
        <w:t>the</w:t>
      </w:r>
      <w:r>
        <w:t xml:space="preserve"> </w:t>
      </w:r>
      <w:r w:rsidRPr="00D94ACA">
        <w:t>disease,</w:t>
      </w:r>
      <w:r>
        <w:t xml:space="preserve"> </w:t>
      </w:r>
      <w:r w:rsidRPr="00D94ACA">
        <w:t>an</w:t>
      </w:r>
      <w:r>
        <w:t xml:space="preserve"> </w:t>
      </w:r>
      <w:r w:rsidRPr="00D94ACA">
        <w:t>early</w:t>
      </w:r>
      <w:r>
        <w:t xml:space="preserve"> </w:t>
      </w:r>
      <w:r w:rsidRPr="00D94ACA">
        <w:t>search</w:t>
      </w:r>
      <w:r>
        <w:t xml:space="preserve"> </w:t>
      </w:r>
      <w:r w:rsidRPr="00D94ACA">
        <w:t>result</w:t>
      </w:r>
      <w:r>
        <w:t xml:space="preserve"> </w:t>
      </w:r>
      <w:r w:rsidRPr="00D94ACA">
        <w:t>includes</w:t>
      </w:r>
      <w:r>
        <w:t xml:space="preserve"> </w:t>
      </w:r>
      <w:r w:rsidRPr="00D94ACA">
        <w:t>verified</w:t>
      </w:r>
      <w:r>
        <w:t xml:space="preserve"> </w:t>
      </w:r>
      <w:r w:rsidRPr="00D94ACA">
        <w:t>information</w:t>
      </w:r>
      <w:r>
        <w:t xml:space="preserve"> </w:t>
      </w:r>
      <w:r w:rsidRPr="00D94ACA">
        <w:t>from</w:t>
      </w:r>
      <w:r>
        <w:t xml:space="preserve"> </w:t>
      </w:r>
      <w:r w:rsidRPr="00D94ACA">
        <w:t>a</w:t>
      </w:r>
      <w:r>
        <w:t xml:space="preserve"> </w:t>
      </w:r>
      <w:r w:rsidRPr="00D94ACA">
        <w:t>public</w:t>
      </w:r>
      <w:r>
        <w:t xml:space="preserve"> </w:t>
      </w:r>
      <w:r w:rsidRPr="00D94ACA">
        <w:t>health</w:t>
      </w:r>
      <w:r>
        <w:t xml:space="preserve"> </w:t>
      </w:r>
      <w:r w:rsidRPr="00D94ACA">
        <w:t>authority.</w:t>
      </w:r>
      <w:r>
        <w:t xml:space="preserve"> </w:t>
      </w:r>
      <w:r w:rsidRPr="00D94ACA">
        <w:t>Others</w:t>
      </w:r>
      <w:r>
        <w:t xml:space="preserve"> </w:t>
      </w:r>
      <w:r w:rsidRPr="00D94ACA">
        <w:t>are</w:t>
      </w:r>
      <w:r>
        <w:t xml:space="preserve"> </w:t>
      </w:r>
      <w:r w:rsidRPr="00D94ACA">
        <w:t>reinforcing</w:t>
      </w:r>
      <w:r>
        <w:t xml:space="preserve"> </w:t>
      </w:r>
      <w:r w:rsidRPr="00D94ACA">
        <w:t>their</w:t>
      </w:r>
      <w:r>
        <w:t xml:space="preserve"> </w:t>
      </w:r>
      <w:r w:rsidRPr="00D94ACA">
        <w:t>existing</w:t>
      </w:r>
      <w:r>
        <w:t xml:space="preserve"> </w:t>
      </w:r>
      <w:r w:rsidRPr="00D94ACA">
        <w:t>policies,</w:t>
      </w:r>
      <w:r>
        <w:t xml:space="preserve"> </w:t>
      </w:r>
      <w:r w:rsidRPr="00D94ACA">
        <w:t>for</w:t>
      </w:r>
      <w:r>
        <w:t xml:space="preserve"> </w:t>
      </w:r>
      <w:r w:rsidRPr="00D94ACA">
        <w:t>instance</w:t>
      </w:r>
      <w:r>
        <w:t xml:space="preserve"> </w:t>
      </w:r>
      <w:r w:rsidRPr="00D94ACA">
        <w:t>by</w:t>
      </w:r>
      <w:r>
        <w:t xml:space="preserve"> </w:t>
      </w:r>
      <w:r w:rsidRPr="00D94ACA">
        <w:t>removing</w:t>
      </w:r>
      <w:r>
        <w:t xml:space="preserve"> </w:t>
      </w:r>
      <w:r w:rsidRPr="00D94ACA">
        <w:t>content</w:t>
      </w:r>
      <w:r>
        <w:t xml:space="preserve"> </w:t>
      </w:r>
      <w:r w:rsidRPr="00D94ACA">
        <w:t>that</w:t>
      </w:r>
      <w:r>
        <w:t xml:space="preserve"> </w:t>
      </w:r>
      <w:r w:rsidRPr="00D94ACA">
        <w:t>may</w:t>
      </w:r>
      <w:r>
        <w:t xml:space="preserve"> </w:t>
      </w:r>
      <w:r w:rsidR="001A4366">
        <w:t>“</w:t>
      </w:r>
      <w:r w:rsidRPr="00D94ACA">
        <w:t>discourage</w:t>
      </w:r>
      <w:r>
        <w:t xml:space="preserve"> </w:t>
      </w:r>
      <w:r w:rsidRPr="00D94ACA">
        <w:t>people</w:t>
      </w:r>
      <w:r>
        <w:t xml:space="preserve"> </w:t>
      </w:r>
      <w:r w:rsidRPr="00D94ACA">
        <w:t>from</w:t>
      </w:r>
      <w:r>
        <w:t xml:space="preserve"> </w:t>
      </w:r>
      <w:r w:rsidRPr="00D94ACA">
        <w:t>seeking</w:t>
      </w:r>
      <w:r>
        <w:t xml:space="preserve"> </w:t>
      </w:r>
      <w:r w:rsidRPr="00D94ACA">
        <w:t>medical</w:t>
      </w:r>
      <w:r>
        <w:t xml:space="preserve"> </w:t>
      </w:r>
      <w:r w:rsidRPr="00D94ACA">
        <w:t>treatment</w:t>
      </w:r>
      <w:r>
        <w:t xml:space="preserve"> </w:t>
      </w:r>
      <w:r w:rsidRPr="00D94ACA">
        <w:t>or</w:t>
      </w:r>
      <w:r>
        <w:t xml:space="preserve"> </w:t>
      </w:r>
      <w:r w:rsidRPr="00D94ACA">
        <w:t>claim</w:t>
      </w:r>
      <w:r>
        <w:t xml:space="preserve"> </w:t>
      </w:r>
      <w:r w:rsidRPr="00D94ACA">
        <w:t>that</w:t>
      </w:r>
      <w:r>
        <w:t xml:space="preserve"> </w:t>
      </w:r>
      <w:r w:rsidRPr="00D94ACA">
        <w:t>harmful</w:t>
      </w:r>
      <w:r>
        <w:t xml:space="preserve"> </w:t>
      </w:r>
      <w:r w:rsidRPr="00D94ACA">
        <w:t>substances</w:t>
      </w:r>
      <w:r>
        <w:t xml:space="preserve"> </w:t>
      </w:r>
      <w:r w:rsidRPr="00D94ACA">
        <w:t>have</w:t>
      </w:r>
      <w:r>
        <w:t xml:space="preserve"> </w:t>
      </w:r>
      <w:r w:rsidRPr="00D94ACA">
        <w:t>health</w:t>
      </w:r>
      <w:r>
        <w:t xml:space="preserve"> </w:t>
      </w:r>
      <w:r w:rsidRPr="00D94ACA">
        <w:t>benefits</w:t>
      </w:r>
      <w:r w:rsidR="001A4366">
        <w:t>”</w:t>
      </w:r>
      <w:r w:rsidRPr="00D94ACA">
        <w:t>.</w:t>
      </w:r>
      <w:r w:rsidRPr="001A4366">
        <w:rPr>
          <w:rStyle w:val="FootnoteReference"/>
        </w:rPr>
        <w:footnoteReference w:id="61"/>
      </w:r>
      <w:r w:rsidRPr="001A4366">
        <w:rPr>
          <w:rStyle w:val="FootnoteReference"/>
        </w:rPr>
        <w:t xml:space="preserve"> </w:t>
      </w:r>
      <w:r w:rsidRPr="00D94ACA">
        <w:t>Twitter</w:t>
      </w:r>
      <w:r>
        <w:t xml:space="preserve"> </w:t>
      </w:r>
      <w:r w:rsidRPr="00D94ACA">
        <w:t>is</w:t>
      </w:r>
      <w:r>
        <w:t xml:space="preserve"> </w:t>
      </w:r>
      <w:r w:rsidRPr="00D94ACA">
        <w:t>expanding</w:t>
      </w:r>
      <w:r>
        <w:t xml:space="preserve"> </w:t>
      </w:r>
      <w:r w:rsidRPr="00D94ACA">
        <w:t>its</w:t>
      </w:r>
      <w:r>
        <w:t xml:space="preserve"> </w:t>
      </w:r>
      <w:r w:rsidRPr="00D94ACA">
        <w:t>definition</w:t>
      </w:r>
      <w:r>
        <w:t xml:space="preserve"> </w:t>
      </w:r>
      <w:r w:rsidRPr="00D94ACA">
        <w:t>of</w:t>
      </w:r>
      <w:r>
        <w:t xml:space="preserve"> </w:t>
      </w:r>
      <w:r w:rsidR="001A4366">
        <w:t>“</w:t>
      </w:r>
      <w:r w:rsidRPr="00D94ACA">
        <w:t>harm</w:t>
      </w:r>
      <w:r w:rsidR="001A4366">
        <w:t>”</w:t>
      </w:r>
      <w:r>
        <w:t xml:space="preserve"> </w:t>
      </w:r>
      <w:r w:rsidRPr="00D94ACA">
        <w:t>to</w:t>
      </w:r>
      <w:r>
        <w:t xml:space="preserve"> </w:t>
      </w:r>
      <w:r w:rsidRPr="00D94ACA">
        <w:t>include</w:t>
      </w:r>
      <w:r>
        <w:t xml:space="preserve"> </w:t>
      </w:r>
      <w:r w:rsidR="001A4366">
        <w:t>“</w:t>
      </w:r>
      <w:r w:rsidRPr="00D94ACA">
        <w:t>content</w:t>
      </w:r>
      <w:r>
        <w:t xml:space="preserve"> </w:t>
      </w:r>
      <w:r w:rsidRPr="00D94ACA">
        <w:t>that</w:t>
      </w:r>
      <w:r>
        <w:t xml:space="preserve"> </w:t>
      </w:r>
      <w:r w:rsidRPr="00D94ACA">
        <w:t>goes</w:t>
      </w:r>
      <w:r>
        <w:t xml:space="preserve"> </w:t>
      </w:r>
      <w:r w:rsidRPr="00D94ACA">
        <w:t>directly</w:t>
      </w:r>
      <w:r>
        <w:t xml:space="preserve"> </w:t>
      </w:r>
      <w:r w:rsidRPr="00D94ACA">
        <w:t>against</w:t>
      </w:r>
      <w:r>
        <w:t xml:space="preserve"> </w:t>
      </w:r>
      <w:r w:rsidRPr="00D94ACA">
        <w:t>guidance</w:t>
      </w:r>
      <w:r>
        <w:t xml:space="preserve"> </w:t>
      </w:r>
      <w:r w:rsidRPr="00D94ACA">
        <w:t>from</w:t>
      </w:r>
      <w:r>
        <w:t xml:space="preserve"> </w:t>
      </w:r>
      <w:r w:rsidRPr="00D94ACA">
        <w:t>authoritative</w:t>
      </w:r>
      <w:r>
        <w:t xml:space="preserve"> </w:t>
      </w:r>
      <w:r w:rsidRPr="00D94ACA">
        <w:t>sources</w:t>
      </w:r>
      <w:r>
        <w:t xml:space="preserve"> </w:t>
      </w:r>
      <w:r w:rsidRPr="00D94ACA">
        <w:t>of</w:t>
      </w:r>
      <w:r>
        <w:t xml:space="preserve"> </w:t>
      </w:r>
      <w:r w:rsidRPr="00D94ACA">
        <w:t>global</w:t>
      </w:r>
      <w:r>
        <w:t xml:space="preserve"> </w:t>
      </w:r>
      <w:r w:rsidRPr="00D94ACA">
        <w:t>and</w:t>
      </w:r>
      <w:r>
        <w:t xml:space="preserve"> </w:t>
      </w:r>
      <w:r w:rsidRPr="00D94ACA">
        <w:t>local</w:t>
      </w:r>
      <w:r>
        <w:t xml:space="preserve"> </w:t>
      </w:r>
      <w:r w:rsidRPr="00D94ACA">
        <w:t>public</w:t>
      </w:r>
      <w:r>
        <w:t xml:space="preserve"> </w:t>
      </w:r>
      <w:r w:rsidRPr="00D94ACA">
        <w:t>health</w:t>
      </w:r>
      <w:r>
        <w:t xml:space="preserve"> </w:t>
      </w:r>
      <w:r w:rsidRPr="00D94ACA">
        <w:t>information</w:t>
      </w:r>
      <w:r w:rsidR="001A4366">
        <w:t>”</w:t>
      </w:r>
      <w:r w:rsidRPr="00D94ACA">
        <w:t>.</w:t>
      </w:r>
      <w:r w:rsidRPr="001A4366">
        <w:rPr>
          <w:rStyle w:val="FootnoteReference"/>
        </w:rPr>
        <w:footnoteReference w:id="62"/>
      </w:r>
      <w:r w:rsidRPr="001A4366">
        <w:rPr>
          <w:rStyle w:val="FootnoteReference"/>
        </w:rPr>
        <w:t xml:space="preserve"> </w:t>
      </w:r>
      <w:r w:rsidRPr="00D94ACA">
        <w:t>One</w:t>
      </w:r>
      <w:r>
        <w:t xml:space="preserve"> </w:t>
      </w:r>
      <w:r w:rsidRPr="00D94ACA">
        <w:t>analyst</w:t>
      </w:r>
      <w:r>
        <w:t xml:space="preserve"> </w:t>
      </w:r>
      <w:r w:rsidRPr="00D94ACA">
        <w:t>found</w:t>
      </w:r>
      <w:r>
        <w:t xml:space="preserve"> </w:t>
      </w:r>
      <w:r w:rsidRPr="00D94ACA">
        <w:t>that</w:t>
      </w:r>
      <w:r>
        <w:t xml:space="preserve"> </w:t>
      </w:r>
      <w:r w:rsidRPr="00D94ACA">
        <w:t>platforms</w:t>
      </w:r>
      <w:r>
        <w:t xml:space="preserve"> </w:t>
      </w:r>
      <w:r w:rsidRPr="00D94ACA">
        <w:t>were</w:t>
      </w:r>
      <w:r>
        <w:t xml:space="preserve"> </w:t>
      </w:r>
      <w:r w:rsidRPr="00D94ACA">
        <w:t>taking</w:t>
      </w:r>
      <w:r>
        <w:t xml:space="preserve"> </w:t>
      </w:r>
      <w:r w:rsidR="001A4366">
        <w:t>“</w:t>
      </w:r>
      <w:r w:rsidRPr="00D94ACA">
        <w:t>an</w:t>
      </w:r>
      <w:r>
        <w:t xml:space="preserve"> </w:t>
      </w:r>
      <w:r w:rsidRPr="00D94ACA">
        <w:t>unusually</w:t>
      </w:r>
      <w:r>
        <w:t xml:space="preserve"> </w:t>
      </w:r>
      <w:r w:rsidRPr="00D94ACA">
        <w:t>aggressive</w:t>
      </w:r>
      <w:r>
        <w:t xml:space="preserve"> </w:t>
      </w:r>
      <w:r w:rsidRPr="00D94ACA">
        <w:t>approach</w:t>
      </w:r>
      <w:r>
        <w:t xml:space="preserve"> </w:t>
      </w:r>
      <w:r w:rsidRPr="00D94ACA">
        <w:t>in</w:t>
      </w:r>
      <w:r>
        <w:t xml:space="preserve"> </w:t>
      </w:r>
      <w:r w:rsidRPr="00D94ACA">
        <w:t>removing</w:t>
      </w:r>
      <w:r>
        <w:t xml:space="preserve"> </w:t>
      </w:r>
      <w:r w:rsidRPr="00D94ACA">
        <w:t>misinformation</w:t>
      </w:r>
      <w:r>
        <w:t xml:space="preserve"> </w:t>
      </w:r>
      <w:r w:rsidRPr="00D94ACA">
        <w:t>and</w:t>
      </w:r>
      <w:r>
        <w:t xml:space="preserve"> </w:t>
      </w:r>
      <w:r w:rsidRPr="00D94ACA">
        <w:t>other</w:t>
      </w:r>
      <w:r>
        <w:t xml:space="preserve"> </w:t>
      </w:r>
      <w:r w:rsidRPr="00D94ACA">
        <w:t>exploitative</w:t>
      </w:r>
      <w:r>
        <w:t xml:space="preserve"> </w:t>
      </w:r>
      <w:r w:rsidRPr="00D94ACA">
        <w:t>content</w:t>
      </w:r>
      <w:r>
        <w:t xml:space="preserve"> </w:t>
      </w:r>
      <w:r w:rsidRPr="00D94ACA">
        <w:t>and</w:t>
      </w:r>
      <w:r>
        <w:t xml:space="preserve"> </w:t>
      </w:r>
      <w:r w:rsidRPr="00D94ACA">
        <w:t>boosting</w:t>
      </w:r>
      <w:r>
        <w:t xml:space="preserve"> </w:t>
      </w:r>
      <w:r w:rsidRPr="00D94ACA">
        <w:t>trusted</w:t>
      </w:r>
      <w:r>
        <w:t xml:space="preserve"> </w:t>
      </w:r>
      <w:r w:rsidRPr="00D94ACA">
        <w:t>content</w:t>
      </w:r>
      <w:r w:rsidR="001A4366">
        <w:t>”</w:t>
      </w:r>
      <w:r w:rsidRPr="00D94ACA">
        <w:t>,</w:t>
      </w:r>
      <w:r>
        <w:t xml:space="preserve"> </w:t>
      </w:r>
      <w:r w:rsidRPr="00D94ACA">
        <w:t>like</w:t>
      </w:r>
      <w:r>
        <w:t xml:space="preserve"> </w:t>
      </w:r>
      <w:r w:rsidRPr="00D94ACA">
        <w:t>information</w:t>
      </w:r>
      <w:r>
        <w:t xml:space="preserve"> </w:t>
      </w:r>
      <w:r w:rsidRPr="00D94ACA">
        <w:t>from</w:t>
      </w:r>
      <w:r>
        <w:t xml:space="preserve"> </w:t>
      </w:r>
      <w:r w:rsidRPr="00D94ACA">
        <w:t>WHO.</w:t>
      </w:r>
      <w:r w:rsidRPr="001A4366">
        <w:rPr>
          <w:rStyle w:val="FootnoteReference"/>
        </w:rPr>
        <w:footnoteReference w:id="63"/>
      </w:r>
      <w:r w:rsidRPr="001A4366">
        <w:rPr>
          <w:rStyle w:val="FootnoteReference"/>
        </w:rPr>
        <w:t xml:space="preserve"> </w:t>
      </w:r>
      <w:r w:rsidRPr="00D94ACA">
        <w:t>At</w:t>
      </w:r>
      <w:r>
        <w:t xml:space="preserve"> </w:t>
      </w:r>
      <w:r w:rsidRPr="00D94ACA">
        <w:t>the</w:t>
      </w:r>
      <w:r>
        <w:t xml:space="preserve"> </w:t>
      </w:r>
      <w:r w:rsidRPr="00D94ACA">
        <w:t>same</w:t>
      </w:r>
      <w:r>
        <w:t xml:space="preserve"> </w:t>
      </w:r>
      <w:r w:rsidRPr="00D94ACA">
        <w:t>time,</w:t>
      </w:r>
      <w:r>
        <w:t xml:space="preserve"> </w:t>
      </w:r>
      <w:r w:rsidRPr="00D94ACA">
        <w:t>public</w:t>
      </w:r>
      <w:r>
        <w:t xml:space="preserve"> </w:t>
      </w:r>
      <w:r w:rsidRPr="00D94ACA">
        <w:t>health</w:t>
      </w:r>
      <w:r>
        <w:t xml:space="preserve"> </w:t>
      </w:r>
      <w:r w:rsidRPr="00D94ACA">
        <w:t>measures</w:t>
      </w:r>
      <w:r>
        <w:t xml:space="preserve"> </w:t>
      </w:r>
      <w:r w:rsidRPr="00D94ACA">
        <w:t>such</w:t>
      </w:r>
      <w:r>
        <w:t xml:space="preserve"> </w:t>
      </w:r>
      <w:r w:rsidRPr="00D94ACA">
        <w:t>as</w:t>
      </w:r>
      <w:r>
        <w:t xml:space="preserve"> </w:t>
      </w:r>
      <w:r w:rsidRPr="00D94ACA">
        <w:t>social</w:t>
      </w:r>
      <w:r>
        <w:t xml:space="preserve"> </w:t>
      </w:r>
      <w:r w:rsidRPr="00D94ACA">
        <w:t>distancing</w:t>
      </w:r>
      <w:r>
        <w:t xml:space="preserve"> </w:t>
      </w:r>
      <w:r w:rsidRPr="00D94ACA">
        <w:t>have</w:t>
      </w:r>
      <w:r>
        <w:t xml:space="preserve"> </w:t>
      </w:r>
      <w:r w:rsidRPr="00D94ACA">
        <w:t>led</w:t>
      </w:r>
      <w:r>
        <w:t xml:space="preserve"> </w:t>
      </w:r>
      <w:r w:rsidRPr="00D94ACA">
        <w:t>companies</w:t>
      </w:r>
      <w:r>
        <w:t xml:space="preserve"> </w:t>
      </w:r>
      <w:r w:rsidRPr="00D94ACA">
        <w:t>to</w:t>
      </w:r>
      <w:r>
        <w:t xml:space="preserve"> </w:t>
      </w:r>
      <w:r w:rsidRPr="00D94ACA">
        <w:t>drastically</w:t>
      </w:r>
      <w:r>
        <w:t xml:space="preserve"> </w:t>
      </w:r>
      <w:r w:rsidRPr="00D94ACA">
        <w:t>reduce</w:t>
      </w:r>
      <w:r>
        <w:t xml:space="preserve"> </w:t>
      </w:r>
      <w:r w:rsidRPr="00D94ACA">
        <w:t>their</w:t>
      </w:r>
      <w:r>
        <w:t xml:space="preserve"> </w:t>
      </w:r>
      <w:r w:rsidRPr="00D94ACA">
        <w:t>content</w:t>
      </w:r>
      <w:r>
        <w:t xml:space="preserve"> </w:t>
      </w:r>
      <w:r w:rsidRPr="00D94ACA">
        <w:t>moderation</w:t>
      </w:r>
      <w:r>
        <w:t xml:space="preserve"> </w:t>
      </w:r>
      <w:r w:rsidRPr="00D94ACA">
        <w:t>workforce,</w:t>
      </w:r>
      <w:r>
        <w:t xml:space="preserve"> </w:t>
      </w:r>
      <w:r w:rsidRPr="00D94ACA">
        <w:t>leading</w:t>
      </w:r>
      <w:r>
        <w:t xml:space="preserve"> </w:t>
      </w:r>
      <w:r w:rsidRPr="00D94ACA">
        <w:t>to</w:t>
      </w:r>
      <w:r>
        <w:t xml:space="preserve"> </w:t>
      </w:r>
      <w:r w:rsidRPr="00D94ACA">
        <w:t>an</w:t>
      </w:r>
      <w:r>
        <w:t xml:space="preserve"> </w:t>
      </w:r>
      <w:r w:rsidRPr="00D94ACA">
        <w:t>increase</w:t>
      </w:r>
      <w:r>
        <w:t xml:space="preserve"> </w:t>
      </w:r>
      <w:r w:rsidRPr="00D94ACA">
        <w:t>in</w:t>
      </w:r>
      <w:r>
        <w:t xml:space="preserve"> </w:t>
      </w:r>
      <w:r w:rsidRPr="00D94ACA">
        <w:t>the</w:t>
      </w:r>
      <w:r>
        <w:t xml:space="preserve"> </w:t>
      </w:r>
      <w:r w:rsidRPr="00D94ACA">
        <w:t>use</w:t>
      </w:r>
      <w:r>
        <w:t xml:space="preserve"> </w:t>
      </w:r>
      <w:r w:rsidRPr="00D94ACA">
        <w:t>of</w:t>
      </w:r>
      <w:r>
        <w:t xml:space="preserve"> </w:t>
      </w:r>
      <w:r w:rsidRPr="00D94ACA">
        <w:t>tools</w:t>
      </w:r>
      <w:r>
        <w:t xml:space="preserve"> </w:t>
      </w:r>
      <w:r w:rsidRPr="00D94ACA">
        <w:t>of</w:t>
      </w:r>
      <w:r>
        <w:t xml:space="preserve"> </w:t>
      </w:r>
      <w:r w:rsidRPr="00D94ACA">
        <w:t>automation</w:t>
      </w:r>
      <w:r>
        <w:t xml:space="preserve"> </w:t>
      </w:r>
      <w:r w:rsidRPr="00D94ACA">
        <w:t>–</w:t>
      </w:r>
      <w:r>
        <w:t xml:space="preserve"> </w:t>
      </w:r>
      <w:r w:rsidRPr="00D94ACA">
        <w:t>and</w:t>
      </w:r>
      <w:r>
        <w:t xml:space="preserve"> </w:t>
      </w:r>
      <w:r w:rsidRPr="00D94ACA">
        <w:t>the</w:t>
      </w:r>
      <w:r>
        <w:t xml:space="preserve"> </w:t>
      </w:r>
      <w:r w:rsidRPr="00D94ACA">
        <w:t>admission</w:t>
      </w:r>
      <w:r>
        <w:t xml:space="preserve"> </w:t>
      </w:r>
      <w:r w:rsidRPr="00D94ACA">
        <w:t>of</w:t>
      </w:r>
      <w:r>
        <w:t xml:space="preserve"> </w:t>
      </w:r>
      <w:r w:rsidRPr="00D94ACA">
        <w:t>likely</w:t>
      </w:r>
      <w:r>
        <w:t xml:space="preserve"> </w:t>
      </w:r>
      <w:r w:rsidRPr="00D94ACA">
        <w:t>mistakes.</w:t>
      </w:r>
      <w:r w:rsidRPr="001A4366">
        <w:rPr>
          <w:rStyle w:val="FootnoteReference"/>
        </w:rPr>
        <w:footnoteReference w:id="64"/>
      </w:r>
    </w:p>
    <w:p w:rsidR="004A3A3B" w:rsidRPr="00D94ACA" w:rsidRDefault="004A3A3B" w:rsidP="004A3A3B">
      <w:pPr>
        <w:pStyle w:val="SingleTxtG"/>
      </w:pPr>
      <w:r w:rsidRPr="00D94ACA">
        <w:t>52.</w:t>
      </w:r>
      <w:r w:rsidRPr="00D94ACA">
        <w:tab/>
        <w:t>As</w:t>
      </w:r>
      <w:r>
        <w:t xml:space="preserve"> </w:t>
      </w:r>
      <w:r w:rsidRPr="00D94ACA">
        <w:t>has</w:t>
      </w:r>
      <w:r>
        <w:t xml:space="preserve"> </w:t>
      </w:r>
      <w:r w:rsidRPr="00D94ACA">
        <w:t>been</w:t>
      </w:r>
      <w:r>
        <w:t xml:space="preserve"> </w:t>
      </w:r>
      <w:r w:rsidRPr="00D94ACA">
        <w:t>evident</w:t>
      </w:r>
      <w:r>
        <w:t xml:space="preserve"> </w:t>
      </w:r>
      <w:r w:rsidRPr="00D94ACA">
        <w:t>during</w:t>
      </w:r>
      <w:r>
        <w:t xml:space="preserve"> </w:t>
      </w:r>
      <w:r w:rsidRPr="00D94ACA">
        <w:t>the</w:t>
      </w:r>
      <w:r>
        <w:t xml:space="preserve"> </w:t>
      </w:r>
      <w:r w:rsidRPr="00D94ACA">
        <w:t>COVID-19</w:t>
      </w:r>
      <w:r>
        <w:t xml:space="preserve"> </w:t>
      </w:r>
      <w:r w:rsidRPr="00D94ACA">
        <w:t>pandemic,</w:t>
      </w:r>
      <w:r>
        <w:t xml:space="preserve"> </w:t>
      </w:r>
      <w:r w:rsidRPr="00D94ACA">
        <w:t>social</w:t>
      </w:r>
      <w:r>
        <w:t xml:space="preserve"> </w:t>
      </w:r>
      <w:r w:rsidRPr="00D94ACA">
        <w:t>media</w:t>
      </w:r>
      <w:r>
        <w:t xml:space="preserve"> </w:t>
      </w:r>
      <w:r w:rsidRPr="00D94ACA">
        <w:t>and</w:t>
      </w:r>
      <w:r>
        <w:t xml:space="preserve"> </w:t>
      </w:r>
      <w:r w:rsidRPr="00D94ACA">
        <w:t>search</w:t>
      </w:r>
      <w:r>
        <w:t xml:space="preserve"> </w:t>
      </w:r>
      <w:r w:rsidRPr="00D94ACA">
        <w:t>engine</w:t>
      </w:r>
      <w:r>
        <w:t xml:space="preserve"> </w:t>
      </w:r>
      <w:r w:rsidRPr="00D94ACA">
        <w:t>companies</w:t>
      </w:r>
      <w:r>
        <w:t xml:space="preserve"> </w:t>
      </w:r>
      <w:r w:rsidRPr="00D94ACA">
        <w:t>have</w:t>
      </w:r>
      <w:r>
        <w:t xml:space="preserve"> </w:t>
      </w:r>
      <w:r w:rsidRPr="00D94ACA">
        <w:t>an</w:t>
      </w:r>
      <w:r>
        <w:t xml:space="preserve"> </w:t>
      </w:r>
      <w:r w:rsidRPr="00D94ACA">
        <w:t>enormous</w:t>
      </w:r>
      <w:r>
        <w:t xml:space="preserve"> </w:t>
      </w:r>
      <w:r w:rsidRPr="00D94ACA">
        <w:t>impact</w:t>
      </w:r>
      <w:r>
        <w:t xml:space="preserve"> </w:t>
      </w:r>
      <w:r w:rsidRPr="00D94ACA">
        <w:t>on</w:t>
      </w:r>
      <w:r>
        <w:t xml:space="preserve"> </w:t>
      </w:r>
      <w:r w:rsidRPr="00D94ACA">
        <w:t>public</w:t>
      </w:r>
      <w:r>
        <w:t xml:space="preserve"> </w:t>
      </w:r>
      <w:r w:rsidRPr="00D94ACA">
        <w:t>discourse</w:t>
      </w:r>
      <w:r>
        <w:t xml:space="preserve"> </w:t>
      </w:r>
      <w:r w:rsidRPr="00D94ACA">
        <w:t>and</w:t>
      </w:r>
      <w:r>
        <w:t xml:space="preserve"> </w:t>
      </w:r>
      <w:r w:rsidRPr="00D94ACA">
        <w:t>the</w:t>
      </w:r>
      <w:r>
        <w:t xml:space="preserve"> </w:t>
      </w:r>
      <w:r w:rsidRPr="00D94ACA">
        <w:t>rights</w:t>
      </w:r>
      <w:r>
        <w:t xml:space="preserve"> </w:t>
      </w:r>
      <w:r w:rsidRPr="00D94ACA">
        <w:t>of</w:t>
      </w:r>
      <w:r>
        <w:t xml:space="preserve"> </w:t>
      </w:r>
      <w:r w:rsidRPr="00D94ACA">
        <w:t>individuals</w:t>
      </w:r>
      <w:r>
        <w:t xml:space="preserve"> </w:t>
      </w:r>
      <w:r w:rsidRPr="00D94ACA">
        <w:t>on</w:t>
      </w:r>
      <w:r>
        <w:t xml:space="preserve"> </w:t>
      </w:r>
      <w:r w:rsidRPr="00D94ACA">
        <w:t>and</w:t>
      </w:r>
      <w:r>
        <w:t xml:space="preserve"> </w:t>
      </w:r>
      <w:r w:rsidRPr="00D94ACA">
        <w:t>off</w:t>
      </w:r>
      <w:r>
        <w:t xml:space="preserve"> </w:t>
      </w:r>
      <w:r w:rsidRPr="00D94ACA">
        <w:t>their</w:t>
      </w:r>
      <w:r>
        <w:t xml:space="preserve"> </w:t>
      </w:r>
      <w:r w:rsidRPr="00D94ACA">
        <w:t>platforms.</w:t>
      </w:r>
      <w:r>
        <w:t xml:space="preserve"> </w:t>
      </w:r>
      <w:r w:rsidRPr="00D94ACA">
        <w:t>There</w:t>
      </w:r>
      <w:r>
        <w:t xml:space="preserve"> </w:t>
      </w:r>
      <w:r w:rsidRPr="00D94ACA">
        <w:t>is</w:t>
      </w:r>
      <w:r>
        <w:t xml:space="preserve"> </w:t>
      </w:r>
      <w:r w:rsidRPr="00D94ACA">
        <w:t>potential</w:t>
      </w:r>
      <w:r>
        <w:t xml:space="preserve"> </w:t>
      </w:r>
      <w:r w:rsidRPr="00D94ACA">
        <w:t>for</w:t>
      </w:r>
      <w:r>
        <w:t xml:space="preserve"> </w:t>
      </w:r>
      <w:r w:rsidRPr="00D94ACA">
        <w:t>mistakes,</w:t>
      </w:r>
      <w:r>
        <w:t xml:space="preserve"> </w:t>
      </w:r>
      <w:r w:rsidRPr="00D94ACA">
        <w:t>particularly</w:t>
      </w:r>
      <w:r>
        <w:t xml:space="preserve"> </w:t>
      </w:r>
      <w:r w:rsidRPr="00D94ACA">
        <w:t>in</w:t>
      </w:r>
      <w:r>
        <w:t xml:space="preserve"> </w:t>
      </w:r>
      <w:r w:rsidRPr="00D94ACA">
        <w:t>the</w:t>
      </w:r>
      <w:r>
        <w:t xml:space="preserve"> </w:t>
      </w:r>
      <w:r w:rsidRPr="00D94ACA">
        <w:t>context</w:t>
      </w:r>
      <w:r>
        <w:t xml:space="preserve"> </w:t>
      </w:r>
      <w:r w:rsidRPr="00D94ACA">
        <w:t>of</w:t>
      </w:r>
      <w:r>
        <w:t xml:space="preserve"> </w:t>
      </w:r>
      <w:r w:rsidRPr="00D94ACA">
        <w:t>the</w:t>
      </w:r>
      <w:r>
        <w:t xml:space="preserve"> </w:t>
      </w:r>
      <w:r w:rsidRPr="00D94ACA">
        <w:t>emphasis</w:t>
      </w:r>
      <w:r>
        <w:t xml:space="preserve"> </w:t>
      </w:r>
      <w:r w:rsidRPr="00D94ACA">
        <w:t>on</w:t>
      </w:r>
      <w:r>
        <w:t xml:space="preserve"> </w:t>
      </w:r>
      <w:r w:rsidRPr="00D94ACA">
        <w:t>tools</w:t>
      </w:r>
      <w:r>
        <w:t xml:space="preserve"> </w:t>
      </w:r>
      <w:r w:rsidRPr="00D94ACA">
        <w:t>of</w:t>
      </w:r>
      <w:r>
        <w:t xml:space="preserve"> </w:t>
      </w:r>
      <w:r w:rsidRPr="00D94ACA">
        <w:t>automation,</w:t>
      </w:r>
      <w:r>
        <w:t xml:space="preserve"> </w:t>
      </w:r>
      <w:r w:rsidRPr="00D94ACA">
        <w:t>that</w:t>
      </w:r>
      <w:r>
        <w:t xml:space="preserve"> </w:t>
      </w:r>
      <w:r w:rsidRPr="00D94ACA">
        <w:t>could</w:t>
      </w:r>
      <w:r>
        <w:t xml:space="preserve"> </w:t>
      </w:r>
      <w:r w:rsidRPr="00D94ACA">
        <w:t>cause</w:t>
      </w:r>
      <w:r>
        <w:t xml:space="preserve"> </w:t>
      </w:r>
      <w:r w:rsidRPr="00D94ACA">
        <w:t>significant</w:t>
      </w:r>
      <w:r>
        <w:t xml:space="preserve"> </w:t>
      </w:r>
      <w:r w:rsidRPr="00D94ACA">
        <w:t>public</w:t>
      </w:r>
      <w:r>
        <w:t xml:space="preserve"> </w:t>
      </w:r>
      <w:r w:rsidRPr="00D94ACA">
        <w:t>health</w:t>
      </w:r>
      <w:r>
        <w:t xml:space="preserve"> </w:t>
      </w:r>
      <w:r w:rsidRPr="00D94ACA">
        <w:t>harms.</w:t>
      </w:r>
      <w:r>
        <w:t xml:space="preserve"> </w:t>
      </w:r>
      <w:r w:rsidRPr="00D94ACA">
        <w:t>Such</w:t>
      </w:r>
      <w:r>
        <w:t xml:space="preserve"> </w:t>
      </w:r>
      <w:r w:rsidRPr="00D94ACA">
        <w:t>harm</w:t>
      </w:r>
      <w:r>
        <w:t xml:space="preserve"> </w:t>
      </w:r>
      <w:r w:rsidRPr="00D94ACA">
        <w:t>could</w:t>
      </w:r>
      <w:r>
        <w:t xml:space="preserve"> </w:t>
      </w:r>
      <w:r w:rsidRPr="00D94ACA">
        <w:t>be</w:t>
      </w:r>
      <w:r>
        <w:t xml:space="preserve"> </w:t>
      </w:r>
      <w:r w:rsidRPr="00D94ACA">
        <w:t>caused</w:t>
      </w:r>
      <w:r>
        <w:t xml:space="preserve"> </w:t>
      </w:r>
      <w:r w:rsidRPr="00D94ACA">
        <w:t>by,</w:t>
      </w:r>
      <w:r>
        <w:t xml:space="preserve"> </w:t>
      </w:r>
      <w:r w:rsidRPr="00D94ACA">
        <w:t>among</w:t>
      </w:r>
      <w:r>
        <w:t xml:space="preserve"> </w:t>
      </w:r>
      <w:r w:rsidRPr="00D94ACA">
        <w:t>other</w:t>
      </w:r>
      <w:r>
        <w:t xml:space="preserve"> </w:t>
      </w:r>
      <w:r w:rsidRPr="00D94ACA">
        <w:t>things,</w:t>
      </w:r>
      <w:r>
        <w:t xml:space="preserve"> </w:t>
      </w:r>
      <w:r w:rsidRPr="00D94ACA">
        <w:t>the</w:t>
      </w:r>
      <w:r>
        <w:t xml:space="preserve"> </w:t>
      </w:r>
      <w:r w:rsidRPr="00D94ACA">
        <w:t>take-down</w:t>
      </w:r>
      <w:r>
        <w:t xml:space="preserve"> </w:t>
      </w:r>
      <w:r w:rsidRPr="00D94ACA">
        <w:t>of</w:t>
      </w:r>
      <w:r>
        <w:t xml:space="preserve"> </w:t>
      </w:r>
      <w:r w:rsidRPr="00D94ACA">
        <w:t>verified</w:t>
      </w:r>
      <w:r>
        <w:t xml:space="preserve"> </w:t>
      </w:r>
      <w:r w:rsidRPr="00D94ACA">
        <w:t>and</w:t>
      </w:r>
      <w:r>
        <w:t xml:space="preserve"> </w:t>
      </w:r>
      <w:r w:rsidRPr="00D94ACA">
        <w:t>beneficial</w:t>
      </w:r>
      <w:r>
        <w:t xml:space="preserve"> </w:t>
      </w:r>
      <w:r w:rsidRPr="00D94ACA">
        <w:t>public</w:t>
      </w:r>
      <w:r>
        <w:t xml:space="preserve"> </w:t>
      </w:r>
      <w:r w:rsidRPr="00D94ACA">
        <w:t>health</w:t>
      </w:r>
      <w:r>
        <w:t xml:space="preserve"> </w:t>
      </w:r>
      <w:r w:rsidRPr="00D94ACA">
        <w:t>information,</w:t>
      </w:r>
      <w:r>
        <w:t xml:space="preserve"> </w:t>
      </w:r>
      <w:r w:rsidRPr="00D94ACA">
        <w:t>which</w:t>
      </w:r>
      <w:r>
        <w:t xml:space="preserve"> </w:t>
      </w:r>
      <w:r w:rsidRPr="00D94ACA">
        <w:t>thereafter</w:t>
      </w:r>
      <w:r>
        <w:t xml:space="preserve"> </w:t>
      </w:r>
      <w:r w:rsidRPr="00D94ACA">
        <w:t>attracts</w:t>
      </w:r>
      <w:r>
        <w:t xml:space="preserve"> </w:t>
      </w:r>
      <w:r w:rsidRPr="00D94ACA">
        <w:t>a</w:t>
      </w:r>
      <w:r>
        <w:t xml:space="preserve"> </w:t>
      </w:r>
      <w:r w:rsidRPr="00D94ACA">
        <w:t>negative</w:t>
      </w:r>
      <w:r>
        <w:t xml:space="preserve"> </w:t>
      </w:r>
      <w:r w:rsidRPr="00D94ACA">
        <w:t>reputation</w:t>
      </w:r>
      <w:r>
        <w:t xml:space="preserve"> </w:t>
      </w:r>
      <w:r w:rsidRPr="00D94ACA">
        <w:t>because</w:t>
      </w:r>
      <w:r>
        <w:t xml:space="preserve"> </w:t>
      </w:r>
      <w:r w:rsidRPr="00D94ACA">
        <w:t>of</w:t>
      </w:r>
      <w:r>
        <w:t xml:space="preserve"> </w:t>
      </w:r>
      <w:r w:rsidRPr="00D94ACA">
        <w:t>the</w:t>
      </w:r>
      <w:r>
        <w:t xml:space="preserve"> </w:t>
      </w:r>
      <w:r w:rsidRPr="00D94ACA">
        <w:t>initial</w:t>
      </w:r>
      <w:r>
        <w:t xml:space="preserve"> </w:t>
      </w:r>
      <w:r w:rsidRPr="00D94ACA">
        <w:t>takedown,</w:t>
      </w:r>
      <w:r>
        <w:t xml:space="preserve"> </w:t>
      </w:r>
      <w:r w:rsidRPr="00D94ACA">
        <w:t>or</w:t>
      </w:r>
      <w:r>
        <w:t xml:space="preserve"> </w:t>
      </w:r>
      <w:r w:rsidRPr="00D94ACA">
        <w:t>a</w:t>
      </w:r>
      <w:r>
        <w:t xml:space="preserve"> </w:t>
      </w:r>
      <w:r w:rsidRPr="00D94ACA">
        <w:t>failure</w:t>
      </w:r>
      <w:r>
        <w:t xml:space="preserve"> </w:t>
      </w:r>
      <w:r w:rsidRPr="00D94ACA">
        <w:t>to</w:t>
      </w:r>
      <w:r>
        <w:t xml:space="preserve"> </w:t>
      </w:r>
      <w:r w:rsidRPr="00D94ACA">
        <w:t>remove</w:t>
      </w:r>
      <w:r>
        <w:t xml:space="preserve"> </w:t>
      </w:r>
      <w:r w:rsidRPr="00D94ACA">
        <w:t>content</w:t>
      </w:r>
      <w:r>
        <w:t xml:space="preserve"> </w:t>
      </w:r>
      <w:r w:rsidRPr="00D94ACA">
        <w:t>or</w:t>
      </w:r>
      <w:r>
        <w:t xml:space="preserve"> </w:t>
      </w:r>
      <w:r w:rsidRPr="00D94ACA">
        <w:t>users</w:t>
      </w:r>
      <w:r>
        <w:t xml:space="preserve"> </w:t>
      </w:r>
      <w:r w:rsidRPr="00D94ACA">
        <w:t>sharing</w:t>
      </w:r>
      <w:r>
        <w:t xml:space="preserve"> </w:t>
      </w:r>
      <w:r w:rsidRPr="00D94ACA">
        <w:t>unverified</w:t>
      </w:r>
      <w:r>
        <w:t xml:space="preserve"> </w:t>
      </w:r>
      <w:r w:rsidRPr="00D94ACA">
        <w:t>information</w:t>
      </w:r>
      <w:r>
        <w:t xml:space="preserve"> </w:t>
      </w:r>
      <w:r w:rsidRPr="00D94ACA">
        <w:t>that</w:t>
      </w:r>
      <w:r>
        <w:t xml:space="preserve"> </w:t>
      </w:r>
      <w:r w:rsidRPr="00D94ACA">
        <w:t>could</w:t>
      </w:r>
      <w:r>
        <w:t xml:space="preserve"> </w:t>
      </w:r>
      <w:r w:rsidRPr="00D94ACA">
        <w:t>lead</w:t>
      </w:r>
      <w:r>
        <w:t xml:space="preserve"> </w:t>
      </w:r>
      <w:r w:rsidRPr="00D94ACA">
        <w:t>to</w:t>
      </w:r>
      <w:r>
        <w:t xml:space="preserve"> </w:t>
      </w:r>
      <w:r w:rsidRPr="00D94ACA">
        <w:t>health</w:t>
      </w:r>
      <w:r>
        <w:t xml:space="preserve"> </w:t>
      </w:r>
      <w:r w:rsidRPr="00D94ACA">
        <w:t>risks.</w:t>
      </w:r>
      <w:r>
        <w:t xml:space="preserve"> </w:t>
      </w:r>
      <w:r w:rsidRPr="00D94ACA">
        <w:t>There</w:t>
      </w:r>
      <w:r>
        <w:t xml:space="preserve"> </w:t>
      </w:r>
      <w:r w:rsidRPr="00D94ACA">
        <w:t>is</w:t>
      </w:r>
      <w:r>
        <w:t xml:space="preserve"> </w:t>
      </w:r>
      <w:r w:rsidRPr="00D94ACA">
        <w:t>also</w:t>
      </w:r>
      <w:r>
        <w:t xml:space="preserve"> </w:t>
      </w:r>
      <w:r w:rsidRPr="00D94ACA">
        <w:t>the</w:t>
      </w:r>
      <w:r>
        <w:t xml:space="preserve"> </w:t>
      </w:r>
      <w:r w:rsidRPr="00D94ACA">
        <w:t>potential</w:t>
      </w:r>
      <w:r>
        <w:t xml:space="preserve"> </w:t>
      </w:r>
      <w:r w:rsidRPr="00D94ACA">
        <w:t>for</w:t>
      </w:r>
      <w:r>
        <w:t xml:space="preserve"> </w:t>
      </w:r>
      <w:r w:rsidRPr="00D94ACA">
        <w:t>viewpoint</w:t>
      </w:r>
      <w:r>
        <w:t xml:space="preserve"> </w:t>
      </w:r>
      <w:r w:rsidRPr="00D94ACA">
        <w:t>discrimination.</w:t>
      </w:r>
      <w:r>
        <w:t xml:space="preserve"> </w:t>
      </w:r>
      <w:r w:rsidRPr="00D94ACA">
        <w:t>Thus,</w:t>
      </w:r>
      <w:r>
        <w:t xml:space="preserve"> </w:t>
      </w:r>
      <w:r w:rsidRPr="00D94ACA">
        <w:t>when</w:t>
      </w:r>
      <w:r>
        <w:t xml:space="preserve"> </w:t>
      </w:r>
      <w:r w:rsidRPr="00D94ACA">
        <w:t>addressing</w:t>
      </w:r>
      <w:r>
        <w:t xml:space="preserve"> </w:t>
      </w:r>
      <w:r w:rsidRPr="00D94ACA">
        <w:t>issues</w:t>
      </w:r>
      <w:r>
        <w:t xml:space="preserve"> </w:t>
      </w:r>
      <w:r w:rsidRPr="00D94ACA">
        <w:t>such</w:t>
      </w:r>
      <w:r>
        <w:t xml:space="preserve"> </w:t>
      </w:r>
      <w:r w:rsidRPr="00D94ACA">
        <w:t>as</w:t>
      </w:r>
      <w:r>
        <w:t xml:space="preserve"> </w:t>
      </w:r>
      <w:r w:rsidRPr="00D94ACA">
        <w:t>the</w:t>
      </w:r>
      <w:r>
        <w:t xml:space="preserve"> </w:t>
      </w:r>
      <w:r w:rsidRPr="00D94ACA">
        <w:t>posting</w:t>
      </w:r>
      <w:r>
        <w:t xml:space="preserve"> </w:t>
      </w:r>
      <w:r w:rsidRPr="00D94ACA">
        <w:t>of</w:t>
      </w:r>
      <w:r>
        <w:t xml:space="preserve"> </w:t>
      </w:r>
      <w:r w:rsidRPr="00D94ACA">
        <w:t>information</w:t>
      </w:r>
      <w:r>
        <w:t xml:space="preserve"> </w:t>
      </w:r>
      <w:r w:rsidRPr="00D94ACA">
        <w:t>about</w:t>
      </w:r>
      <w:r>
        <w:t xml:space="preserve"> </w:t>
      </w:r>
      <w:r w:rsidRPr="00D94ACA">
        <w:t>public</w:t>
      </w:r>
      <w:r>
        <w:t xml:space="preserve"> </w:t>
      </w:r>
      <w:r w:rsidRPr="00D94ACA">
        <w:t>protests</w:t>
      </w:r>
      <w:r>
        <w:t xml:space="preserve"> </w:t>
      </w:r>
      <w:r w:rsidRPr="00D94ACA">
        <w:t>inconsistent</w:t>
      </w:r>
      <w:r>
        <w:t xml:space="preserve"> </w:t>
      </w:r>
      <w:r w:rsidRPr="00D94ACA">
        <w:t>with</w:t>
      </w:r>
      <w:r>
        <w:t xml:space="preserve"> </w:t>
      </w:r>
      <w:r w:rsidRPr="00D94ACA">
        <w:t>governmental</w:t>
      </w:r>
      <w:r>
        <w:t xml:space="preserve"> </w:t>
      </w:r>
      <w:r w:rsidRPr="00D94ACA">
        <w:t>guidelines</w:t>
      </w:r>
      <w:r>
        <w:t xml:space="preserve"> </w:t>
      </w:r>
      <w:r w:rsidRPr="00D94ACA">
        <w:t>during</w:t>
      </w:r>
      <w:r>
        <w:t xml:space="preserve"> </w:t>
      </w:r>
      <w:r w:rsidRPr="00D94ACA">
        <w:t>the</w:t>
      </w:r>
      <w:r>
        <w:t xml:space="preserve"> </w:t>
      </w:r>
      <w:r w:rsidRPr="00D94ACA">
        <w:t>pandemic,</w:t>
      </w:r>
      <w:r>
        <w:t xml:space="preserve"> </w:t>
      </w:r>
      <w:r w:rsidRPr="00D94ACA">
        <w:t>social</w:t>
      </w:r>
      <w:r>
        <w:t xml:space="preserve"> </w:t>
      </w:r>
      <w:r w:rsidRPr="00D94ACA">
        <w:t>media</w:t>
      </w:r>
      <w:r>
        <w:t xml:space="preserve"> </w:t>
      </w:r>
      <w:r w:rsidRPr="00D94ACA">
        <w:t>companies</w:t>
      </w:r>
      <w:r>
        <w:t xml:space="preserve"> </w:t>
      </w:r>
      <w:r w:rsidRPr="00D94ACA">
        <w:t>should</w:t>
      </w:r>
      <w:r>
        <w:t xml:space="preserve"> </w:t>
      </w:r>
      <w:r w:rsidRPr="00D94ACA">
        <w:t>ensure</w:t>
      </w:r>
      <w:r>
        <w:t xml:space="preserve"> </w:t>
      </w:r>
      <w:r w:rsidRPr="00D94ACA">
        <w:t>that</w:t>
      </w:r>
      <w:r>
        <w:t xml:space="preserve"> </w:t>
      </w:r>
      <w:r w:rsidRPr="00D94ACA">
        <w:t>their</w:t>
      </w:r>
      <w:r>
        <w:t xml:space="preserve"> </w:t>
      </w:r>
      <w:r w:rsidRPr="00D94ACA">
        <w:t>policies</w:t>
      </w:r>
      <w:r>
        <w:t xml:space="preserve"> </w:t>
      </w:r>
      <w:r w:rsidRPr="00D94ACA">
        <w:t>apply</w:t>
      </w:r>
      <w:r>
        <w:t xml:space="preserve"> </w:t>
      </w:r>
      <w:r w:rsidRPr="00D94ACA">
        <w:t>to</w:t>
      </w:r>
      <w:r>
        <w:t xml:space="preserve"> </w:t>
      </w:r>
      <w:r w:rsidRPr="00D94ACA">
        <w:t>all</w:t>
      </w:r>
      <w:r>
        <w:t xml:space="preserve"> </w:t>
      </w:r>
      <w:r w:rsidRPr="00D94ACA">
        <w:t>such</w:t>
      </w:r>
      <w:r>
        <w:t xml:space="preserve"> </w:t>
      </w:r>
      <w:r w:rsidRPr="00D94ACA">
        <w:t>gatherings</w:t>
      </w:r>
      <w:r>
        <w:t xml:space="preserve"> </w:t>
      </w:r>
      <w:r w:rsidRPr="00D94ACA">
        <w:t>and</w:t>
      </w:r>
      <w:r>
        <w:t xml:space="preserve"> </w:t>
      </w:r>
      <w:r w:rsidRPr="00D94ACA">
        <w:t>do</w:t>
      </w:r>
      <w:r>
        <w:t xml:space="preserve"> </w:t>
      </w:r>
      <w:r w:rsidRPr="00D94ACA">
        <w:t>not</w:t>
      </w:r>
      <w:r>
        <w:t xml:space="preserve"> </w:t>
      </w:r>
      <w:r w:rsidRPr="00D94ACA">
        <w:t>discriminate</w:t>
      </w:r>
      <w:r>
        <w:t xml:space="preserve"> </w:t>
      </w:r>
      <w:r w:rsidRPr="00D94ACA">
        <w:t>on</w:t>
      </w:r>
      <w:r>
        <w:t xml:space="preserve"> </w:t>
      </w:r>
      <w:r w:rsidRPr="00D94ACA">
        <w:t>the</w:t>
      </w:r>
      <w:r>
        <w:t xml:space="preserve"> </w:t>
      </w:r>
      <w:r w:rsidRPr="00D94ACA">
        <w:t>basis</w:t>
      </w:r>
      <w:r>
        <w:t xml:space="preserve"> </w:t>
      </w:r>
      <w:r w:rsidRPr="00D94ACA">
        <w:t>of</w:t>
      </w:r>
      <w:r>
        <w:t xml:space="preserve"> </w:t>
      </w:r>
      <w:r w:rsidRPr="00D94ACA">
        <w:t>the</w:t>
      </w:r>
      <w:r>
        <w:t xml:space="preserve"> </w:t>
      </w:r>
      <w:r w:rsidRPr="00D94ACA">
        <w:t>protesters</w:t>
      </w:r>
      <w:r w:rsidR="001A4366">
        <w:t>’</w:t>
      </w:r>
      <w:r>
        <w:t xml:space="preserve"> </w:t>
      </w:r>
      <w:r w:rsidRPr="00D94ACA">
        <w:t>viewpoints.</w:t>
      </w:r>
      <w:r>
        <w:t xml:space="preserve"> </w:t>
      </w:r>
      <w:r w:rsidRPr="00D94ACA">
        <w:t>These</w:t>
      </w:r>
      <w:r>
        <w:t xml:space="preserve"> </w:t>
      </w:r>
      <w:r w:rsidRPr="00D94ACA">
        <w:t>responsibilities</w:t>
      </w:r>
      <w:r>
        <w:t xml:space="preserve"> </w:t>
      </w:r>
      <w:r w:rsidRPr="00D94ACA">
        <w:t>are</w:t>
      </w:r>
      <w:r>
        <w:t xml:space="preserve"> </w:t>
      </w:r>
      <w:r w:rsidRPr="00D94ACA">
        <w:t>heavy,</w:t>
      </w:r>
      <w:r>
        <w:t xml:space="preserve"> </w:t>
      </w:r>
      <w:r w:rsidRPr="00D94ACA">
        <w:t>and</w:t>
      </w:r>
      <w:r>
        <w:t xml:space="preserve"> </w:t>
      </w:r>
      <w:r w:rsidRPr="00D94ACA">
        <w:t>it</w:t>
      </w:r>
      <w:r>
        <w:t xml:space="preserve"> </w:t>
      </w:r>
      <w:r w:rsidRPr="00D94ACA">
        <w:t>is</w:t>
      </w:r>
      <w:r>
        <w:t xml:space="preserve"> </w:t>
      </w:r>
      <w:r w:rsidRPr="00D94ACA">
        <w:t>particularly</w:t>
      </w:r>
      <w:r>
        <w:t xml:space="preserve"> </w:t>
      </w:r>
      <w:r w:rsidRPr="00D94ACA">
        <w:t>difficult</w:t>
      </w:r>
      <w:r>
        <w:t xml:space="preserve"> </w:t>
      </w:r>
      <w:r w:rsidRPr="00D94ACA">
        <w:t>for</w:t>
      </w:r>
      <w:r>
        <w:t xml:space="preserve"> </w:t>
      </w:r>
      <w:r w:rsidRPr="00D94ACA">
        <w:t>companies</w:t>
      </w:r>
      <w:r>
        <w:t xml:space="preserve"> </w:t>
      </w:r>
      <w:r w:rsidRPr="00D94ACA">
        <w:t>to</w:t>
      </w:r>
      <w:r>
        <w:t xml:space="preserve"> </w:t>
      </w:r>
      <w:r w:rsidRPr="00D94ACA">
        <w:t>do</w:t>
      </w:r>
      <w:r>
        <w:t xml:space="preserve"> </w:t>
      </w:r>
      <w:r w:rsidRPr="00D94ACA">
        <w:t>their</w:t>
      </w:r>
      <w:r>
        <w:t xml:space="preserve"> </w:t>
      </w:r>
      <w:r w:rsidRPr="00D94ACA">
        <w:t>required</w:t>
      </w:r>
      <w:r>
        <w:t xml:space="preserve"> </w:t>
      </w:r>
      <w:r w:rsidRPr="00D94ACA">
        <w:t>human</w:t>
      </w:r>
      <w:r>
        <w:t xml:space="preserve"> </w:t>
      </w:r>
      <w:r w:rsidRPr="00D94ACA">
        <w:t>rights</w:t>
      </w:r>
      <w:r>
        <w:t xml:space="preserve"> </w:t>
      </w:r>
      <w:r w:rsidRPr="00D94ACA">
        <w:t>due</w:t>
      </w:r>
      <w:r>
        <w:t xml:space="preserve"> </w:t>
      </w:r>
      <w:r w:rsidRPr="00D94ACA">
        <w:t>diligence</w:t>
      </w:r>
      <w:r>
        <w:t xml:space="preserve"> </w:t>
      </w:r>
      <w:r w:rsidRPr="00D94ACA">
        <w:t>when</w:t>
      </w:r>
      <w:r>
        <w:t xml:space="preserve"> </w:t>
      </w:r>
      <w:r w:rsidRPr="00D94ACA">
        <w:t>their</w:t>
      </w:r>
      <w:r>
        <w:t xml:space="preserve"> </w:t>
      </w:r>
      <w:r w:rsidRPr="00D94ACA">
        <w:t>employees</w:t>
      </w:r>
      <w:r>
        <w:t xml:space="preserve"> </w:t>
      </w:r>
      <w:r w:rsidRPr="00D94ACA">
        <w:t>are</w:t>
      </w:r>
      <w:r>
        <w:t xml:space="preserve"> </w:t>
      </w:r>
      <w:r w:rsidRPr="00D94ACA">
        <w:t>unable</w:t>
      </w:r>
      <w:r>
        <w:t xml:space="preserve"> </w:t>
      </w:r>
      <w:r w:rsidRPr="00D94ACA">
        <w:t>to</w:t>
      </w:r>
      <w:r>
        <w:t xml:space="preserve"> </w:t>
      </w:r>
      <w:r w:rsidRPr="00D94ACA">
        <w:t>hold</w:t>
      </w:r>
      <w:r>
        <w:t xml:space="preserve"> </w:t>
      </w:r>
      <w:r w:rsidRPr="00D94ACA">
        <w:t>regular</w:t>
      </w:r>
      <w:r>
        <w:t xml:space="preserve"> </w:t>
      </w:r>
      <w:r w:rsidRPr="00D94ACA">
        <w:t>meetings,</w:t>
      </w:r>
      <w:r>
        <w:t xml:space="preserve"> </w:t>
      </w:r>
      <w:r w:rsidRPr="00D94ACA">
        <w:t>dispersed</w:t>
      </w:r>
      <w:r>
        <w:t xml:space="preserve"> </w:t>
      </w:r>
      <w:r w:rsidRPr="00D94ACA">
        <w:t>because</w:t>
      </w:r>
      <w:r>
        <w:t xml:space="preserve"> </w:t>
      </w:r>
      <w:r w:rsidRPr="00D94ACA">
        <w:t>of</w:t>
      </w:r>
      <w:r>
        <w:t xml:space="preserve"> </w:t>
      </w:r>
      <w:r w:rsidRPr="00D94ACA">
        <w:t>public</w:t>
      </w:r>
      <w:r>
        <w:t xml:space="preserve"> </w:t>
      </w:r>
      <w:r w:rsidRPr="00D94ACA">
        <w:t>health</w:t>
      </w:r>
      <w:r>
        <w:t xml:space="preserve"> </w:t>
      </w:r>
      <w:r w:rsidRPr="00D94ACA">
        <w:t>policies.</w:t>
      </w:r>
      <w:r>
        <w:t xml:space="preserve"> </w:t>
      </w:r>
      <w:r w:rsidRPr="00D94ACA">
        <w:t>Nonetheless,</w:t>
      </w:r>
      <w:r>
        <w:t xml:space="preserve"> </w:t>
      </w:r>
      <w:r w:rsidRPr="00D94ACA">
        <w:t>that</w:t>
      </w:r>
      <w:r>
        <w:t xml:space="preserve"> </w:t>
      </w:r>
      <w:r w:rsidRPr="00D94ACA">
        <w:t>responsibility</w:t>
      </w:r>
      <w:r>
        <w:t xml:space="preserve"> </w:t>
      </w:r>
      <w:r w:rsidRPr="00D94ACA">
        <w:t>persists,</w:t>
      </w:r>
      <w:r>
        <w:t xml:space="preserve"> </w:t>
      </w:r>
      <w:r w:rsidRPr="00D94ACA">
        <w:t>especially</w:t>
      </w:r>
      <w:r>
        <w:t xml:space="preserve"> </w:t>
      </w:r>
      <w:r w:rsidRPr="00D94ACA">
        <w:t>during</w:t>
      </w:r>
      <w:r>
        <w:t xml:space="preserve"> </w:t>
      </w:r>
      <w:r w:rsidRPr="00D94ACA">
        <w:t>the</w:t>
      </w:r>
      <w:r>
        <w:t xml:space="preserve"> </w:t>
      </w:r>
      <w:r w:rsidRPr="00D94ACA">
        <w:t>pandemic.</w:t>
      </w:r>
    </w:p>
    <w:p w:rsidR="004A3A3B" w:rsidRPr="00D94ACA" w:rsidRDefault="004A3A3B" w:rsidP="004A3A3B">
      <w:pPr>
        <w:pStyle w:val="SingleTxtG"/>
      </w:pPr>
      <w:r w:rsidRPr="00D94ACA">
        <w:t>5</w:t>
      </w:r>
      <w:r w:rsidR="00556920">
        <w:t>3</w:t>
      </w:r>
      <w:r w:rsidRPr="00D94ACA">
        <w:t>.</w:t>
      </w:r>
      <w:r w:rsidRPr="00D94ACA">
        <w:tab/>
        <w:t>In</w:t>
      </w:r>
      <w:r>
        <w:t xml:space="preserve"> </w:t>
      </w:r>
      <w:r w:rsidRPr="00D94ACA">
        <w:t>seeking</w:t>
      </w:r>
      <w:r>
        <w:t xml:space="preserve"> </w:t>
      </w:r>
      <w:r w:rsidRPr="00D94ACA">
        <w:t>to</w:t>
      </w:r>
      <w:r>
        <w:t xml:space="preserve"> </w:t>
      </w:r>
      <w:r w:rsidRPr="00D94ACA">
        <w:t>meet</w:t>
      </w:r>
      <w:r>
        <w:t xml:space="preserve"> </w:t>
      </w:r>
      <w:r w:rsidRPr="00D94ACA">
        <w:t>their</w:t>
      </w:r>
      <w:r>
        <w:t xml:space="preserve"> </w:t>
      </w:r>
      <w:r w:rsidRPr="00D94ACA">
        <w:t>responsibilities</w:t>
      </w:r>
      <w:r>
        <w:t xml:space="preserve"> </w:t>
      </w:r>
      <w:r w:rsidRPr="00D94ACA">
        <w:t>to</w:t>
      </w:r>
      <w:r>
        <w:t xml:space="preserve"> </w:t>
      </w:r>
      <w:r w:rsidRPr="00D94ACA">
        <w:t>prevent</w:t>
      </w:r>
      <w:r>
        <w:t xml:space="preserve"> </w:t>
      </w:r>
      <w:r w:rsidRPr="00D94ACA">
        <w:t>or</w:t>
      </w:r>
      <w:r>
        <w:t xml:space="preserve"> </w:t>
      </w:r>
      <w:r w:rsidRPr="00D94ACA">
        <w:t>mitigate</w:t>
      </w:r>
      <w:r>
        <w:t xml:space="preserve"> </w:t>
      </w:r>
      <w:r w:rsidRPr="00D94ACA">
        <w:t>human</w:t>
      </w:r>
      <w:r>
        <w:t xml:space="preserve"> </w:t>
      </w:r>
      <w:r w:rsidRPr="00D94ACA">
        <w:t>rights</w:t>
      </w:r>
      <w:r>
        <w:t xml:space="preserve"> </w:t>
      </w:r>
      <w:r w:rsidRPr="00D94ACA">
        <w:t>harms</w:t>
      </w:r>
      <w:r>
        <w:t xml:space="preserve"> </w:t>
      </w:r>
      <w:r w:rsidRPr="00D94ACA">
        <w:t>during</w:t>
      </w:r>
      <w:r>
        <w:t xml:space="preserve"> </w:t>
      </w:r>
      <w:r w:rsidRPr="00D94ACA">
        <w:t>the</w:t>
      </w:r>
      <w:r>
        <w:t xml:space="preserve"> </w:t>
      </w:r>
      <w:r w:rsidRPr="00D94ACA">
        <w:t>pandemic,</w:t>
      </w:r>
      <w:r>
        <w:t xml:space="preserve"> </w:t>
      </w:r>
      <w:r w:rsidRPr="00D94ACA">
        <w:t>it</w:t>
      </w:r>
      <w:r>
        <w:t xml:space="preserve"> </w:t>
      </w:r>
      <w:r w:rsidRPr="00D94ACA">
        <w:t>is</w:t>
      </w:r>
      <w:r>
        <w:t xml:space="preserve"> </w:t>
      </w:r>
      <w:r w:rsidRPr="00D94ACA">
        <w:t>essential</w:t>
      </w:r>
      <w:r>
        <w:t xml:space="preserve"> </w:t>
      </w:r>
      <w:r w:rsidRPr="00D94ACA">
        <w:t>that</w:t>
      </w:r>
      <w:r>
        <w:t xml:space="preserve"> </w:t>
      </w:r>
      <w:r w:rsidRPr="00D94ACA">
        <w:t>the</w:t>
      </w:r>
      <w:r>
        <w:t xml:space="preserve"> </w:t>
      </w:r>
      <w:r w:rsidRPr="00D94ACA">
        <w:t>companies</w:t>
      </w:r>
      <w:r>
        <w:t xml:space="preserve"> </w:t>
      </w:r>
      <w:r w:rsidRPr="00D94ACA">
        <w:t>conduct</w:t>
      </w:r>
      <w:r>
        <w:t xml:space="preserve"> </w:t>
      </w:r>
      <w:r w:rsidRPr="00D94ACA">
        <w:t>ongoing</w:t>
      </w:r>
      <w:r>
        <w:t xml:space="preserve"> </w:t>
      </w:r>
      <w:r w:rsidRPr="00D94ACA">
        <w:t>due</w:t>
      </w:r>
      <w:r>
        <w:t xml:space="preserve"> </w:t>
      </w:r>
      <w:r w:rsidRPr="00D94ACA">
        <w:t>diligence</w:t>
      </w:r>
      <w:r>
        <w:t xml:space="preserve"> </w:t>
      </w:r>
      <w:r w:rsidRPr="00D94ACA">
        <w:t>to</w:t>
      </w:r>
      <w:r>
        <w:t xml:space="preserve"> </w:t>
      </w:r>
      <w:r w:rsidRPr="00D94ACA">
        <w:t>determine</w:t>
      </w:r>
      <w:r>
        <w:t xml:space="preserve"> </w:t>
      </w:r>
      <w:r w:rsidRPr="00D94ACA">
        <w:t>the</w:t>
      </w:r>
      <w:r>
        <w:t xml:space="preserve"> </w:t>
      </w:r>
      <w:r w:rsidRPr="00D94ACA">
        <w:t>impact</w:t>
      </w:r>
      <w:r>
        <w:t xml:space="preserve"> </w:t>
      </w:r>
      <w:r w:rsidRPr="00D94ACA">
        <w:t>their</w:t>
      </w:r>
      <w:r>
        <w:t xml:space="preserve"> </w:t>
      </w:r>
      <w:r w:rsidRPr="00D94ACA">
        <w:t>content</w:t>
      </w:r>
      <w:r>
        <w:t xml:space="preserve"> </w:t>
      </w:r>
      <w:r w:rsidRPr="00D94ACA">
        <w:t>policies</w:t>
      </w:r>
      <w:r>
        <w:t xml:space="preserve"> </w:t>
      </w:r>
      <w:r w:rsidRPr="00D94ACA">
        <w:t>are</w:t>
      </w:r>
      <w:r>
        <w:t xml:space="preserve"> </w:t>
      </w:r>
      <w:r w:rsidRPr="00D94ACA">
        <w:t>having</w:t>
      </w:r>
      <w:r>
        <w:t xml:space="preserve"> </w:t>
      </w:r>
      <w:r w:rsidRPr="00D94ACA">
        <w:t>on</w:t>
      </w:r>
      <w:r>
        <w:t xml:space="preserve"> </w:t>
      </w:r>
      <w:r w:rsidRPr="00D94ACA">
        <w:t>the</w:t>
      </w:r>
      <w:r>
        <w:t xml:space="preserve"> </w:t>
      </w:r>
      <w:r w:rsidRPr="00D94ACA">
        <w:t>rights</w:t>
      </w:r>
      <w:r>
        <w:t xml:space="preserve"> </w:t>
      </w:r>
      <w:r w:rsidRPr="00D94ACA">
        <w:t>to</w:t>
      </w:r>
      <w:r>
        <w:t xml:space="preserve"> </w:t>
      </w:r>
      <w:r w:rsidRPr="00D94ACA">
        <w:t>health</w:t>
      </w:r>
      <w:r>
        <w:t xml:space="preserve"> </w:t>
      </w:r>
      <w:r w:rsidRPr="00D94ACA">
        <w:t>and</w:t>
      </w:r>
      <w:r>
        <w:t xml:space="preserve"> </w:t>
      </w:r>
      <w:r w:rsidRPr="00D94ACA">
        <w:t>to</w:t>
      </w:r>
      <w:r>
        <w:t xml:space="preserve"> </w:t>
      </w:r>
      <w:r w:rsidRPr="00D94ACA">
        <w:t>life</w:t>
      </w:r>
      <w:r>
        <w:t xml:space="preserve"> </w:t>
      </w:r>
      <w:r w:rsidRPr="00D94ACA">
        <w:t>(see</w:t>
      </w:r>
      <w:r>
        <w:t xml:space="preserve"> </w:t>
      </w:r>
      <w:r w:rsidRPr="00D94ACA">
        <w:t>A/HRC/38/35).</w:t>
      </w:r>
      <w:r>
        <w:t xml:space="preserve"> </w:t>
      </w:r>
      <w:r w:rsidRPr="00D94ACA">
        <w:t>Given</w:t>
      </w:r>
      <w:r>
        <w:t xml:space="preserve"> </w:t>
      </w:r>
      <w:r w:rsidRPr="00D94ACA">
        <w:t>the</w:t>
      </w:r>
      <w:r>
        <w:t xml:space="preserve"> </w:t>
      </w:r>
      <w:r w:rsidRPr="00D94ACA">
        <w:t>nature</w:t>
      </w:r>
      <w:r>
        <w:t xml:space="preserve"> </w:t>
      </w:r>
      <w:r w:rsidRPr="00D94ACA">
        <w:t>of</w:t>
      </w:r>
      <w:r>
        <w:t xml:space="preserve"> </w:t>
      </w:r>
      <w:r w:rsidRPr="00D94ACA">
        <w:t>the</w:t>
      </w:r>
      <w:r>
        <w:t xml:space="preserve"> </w:t>
      </w:r>
      <w:r w:rsidRPr="00D94ACA">
        <w:t>public</w:t>
      </w:r>
      <w:r>
        <w:t xml:space="preserve"> </w:t>
      </w:r>
      <w:r w:rsidRPr="00D94ACA">
        <w:t>threat,</w:t>
      </w:r>
      <w:r>
        <w:t xml:space="preserve"> </w:t>
      </w:r>
      <w:r w:rsidRPr="00D94ACA">
        <w:t>they</w:t>
      </w:r>
      <w:r>
        <w:t xml:space="preserve"> </w:t>
      </w:r>
      <w:r w:rsidRPr="00D94ACA">
        <w:t>should</w:t>
      </w:r>
      <w:r>
        <w:t xml:space="preserve"> </w:t>
      </w:r>
      <w:r w:rsidRPr="00D94ACA">
        <w:t>aim</w:t>
      </w:r>
      <w:r>
        <w:t xml:space="preserve"> </w:t>
      </w:r>
      <w:r w:rsidRPr="00D94ACA">
        <w:t>towards</w:t>
      </w:r>
      <w:r>
        <w:t xml:space="preserve"> </w:t>
      </w:r>
      <w:r w:rsidRPr="00D94ACA">
        <w:t>maximum</w:t>
      </w:r>
      <w:r>
        <w:t xml:space="preserve"> </w:t>
      </w:r>
      <w:r w:rsidRPr="00D94ACA">
        <w:t>transparency</w:t>
      </w:r>
      <w:r>
        <w:t xml:space="preserve"> </w:t>
      </w:r>
      <w:r w:rsidRPr="00D94ACA">
        <w:t>of</w:t>
      </w:r>
      <w:r>
        <w:t xml:space="preserve"> </w:t>
      </w:r>
      <w:r w:rsidRPr="00D94ACA">
        <w:t>their</w:t>
      </w:r>
      <w:r>
        <w:t xml:space="preserve"> </w:t>
      </w:r>
      <w:r w:rsidRPr="00D94ACA">
        <w:t>policies</w:t>
      </w:r>
      <w:r>
        <w:t xml:space="preserve"> </w:t>
      </w:r>
      <w:r w:rsidRPr="00D94ACA">
        <w:t>and</w:t>
      </w:r>
      <w:r>
        <w:t xml:space="preserve"> </w:t>
      </w:r>
      <w:r w:rsidRPr="00D94ACA">
        <w:t>engage,</w:t>
      </w:r>
      <w:r>
        <w:t xml:space="preserve"> </w:t>
      </w:r>
      <w:r w:rsidRPr="00D94ACA">
        <w:t>on</w:t>
      </w:r>
      <w:r>
        <w:t xml:space="preserve"> </w:t>
      </w:r>
      <w:r w:rsidRPr="00D94ACA">
        <w:t>an</w:t>
      </w:r>
      <w:r>
        <w:t xml:space="preserve"> </w:t>
      </w:r>
      <w:r w:rsidRPr="00D94ACA">
        <w:t>urgent</w:t>
      </w:r>
      <w:r>
        <w:t xml:space="preserve"> </w:t>
      </w:r>
      <w:r w:rsidRPr="00D94ACA">
        <w:t>basis,</w:t>
      </w:r>
      <w:r>
        <w:t xml:space="preserve"> </w:t>
      </w:r>
      <w:r w:rsidRPr="00D94ACA">
        <w:t>not</w:t>
      </w:r>
      <w:r>
        <w:t xml:space="preserve"> </w:t>
      </w:r>
      <w:r w:rsidRPr="00D94ACA">
        <w:t>only</w:t>
      </w:r>
      <w:r>
        <w:t xml:space="preserve"> </w:t>
      </w:r>
      <w:r w:rsidRPr="00D94ACA">
        <w:t>with</w:t>
      </w:r>
      <w:r>
        <w:t xml:space="preserve"> </w:t>
      </w:r>
      <w:r w:rsidRPr="00D94ACA">
        <w:t>public</w:t>
      </w:r>
      <w:r>
        <w:t xml:space="preserve"> </w:t>
      </w:r>
      <w:r w:rsidRPr="00D94ACA">
        <w:t>health</w:t>
      </w:r>
      <w:r>
        <w:t xml:space="preserve"> </w:t>
      </w:r>
      <w:r w:rsidRPr="00D94ACA">
        <w:t>authorities</w:t>
      </w:r>
      <w:r>
        <w:t xml:space="preserve"> </w:t>
      </w:r>
      <w:r w:rsidRPr="00D94ACA">
        <w:t>but</w:t>
      </w:r>
      <w:r>
        <w:t xml:space="preserve"> </w:t>
      </w:r>
      <w:r w:rsidRPr="00D94ACA">
        <w:t>with</w:t>
      </w:r>
      <w:r>
        <w:t xml:space="preserve"> </w:t>
      </w:r>
      <w:r w:rsidRPr="00D94ACA">
        <w:t>affected</w:t>
      </w:r>
      <w:r>
        <w:t xml:space="preserve"> </w:t>
      </w:r>
      <w:r w:rsidRPr="00D94ACA">
        <w:t>communities</w:t>
      </w:r>
      <w:r>
        <w:t xml:space="preserve"> </w:t>
      </w:r>
      <w:r w:rsidRPr="00D94ACA">
        <w:t>wherever</w:t>
      </w:r>
      <w:r>
        <w:t xml:space="preserve"> </w:t>
      </w:r>
      <w:r w:rsidRPr="00D94ACA">
        <w:t>they</w:t>
      </w:r>
      <w:r>
        <w:t xml:space="preserve"> </w:t>
      </w:r>
      <w:r w:rsidRPr="00D94ACA">
        <w:t>operate.</w:t>
      </w:r>
      <w:r>
        <w:t xml:space="preserve"> </w:t>
      </w:r>
      <w:r w:rsidRPr="00D94ACA">
        <w:t>They</w:t>
      </w:r>
      <w:r>
        <w:t xml:space="preserve"> </w:t>
      </w:r>
      <w:r w:rsidRPr="00D94ACA">
        <w:t>should</w:t>
      </w:r>
      <w:r>
        <w:t xml:space="preserve"> </w:t>
      </w:r>
      <w:r w:rsidRPr="00D94ACA">
        <w:t>especially</w:t>
      </w:r>
      <w:r>
        <w:t xml:space="preserve"> </w:t>
      </w:r>
      <w:r w:rsidRPr="00D94ACA">
        <w:t>review</w:t>
      </w:r>
      <w:r>
        <w:t xml:space="preserve"> </w:t>
      </w:r>
      <w:r w:rsidRPr="00D94ACA">
        <w:t>their</w:t>
      </w:r>
      <w:r>
        <w:t xml:space="preserve"> </w:t>
      </w:r>
      <w:r w:rsidRPr="00D94ACA">
        <w:t>policies</w:t>
      </w:r>
      <w:r>
        <w:t xml:space="preserve"> </w:t>
      </w:r>
      <w:r w:rsidRPr="00D94ACA">
        <w:t>and</w:t>
      </w:r>
      <w:r>
        <w:t xml:space="preserve"> </w:t>
      </w:r>
      <w:r w:rsidRPr="00D94ACA">
        <w:t>practices</w:t>
      </w:r>
      <w:r>
        <w:t xml:space="preserve"> </w:t>
      </w:r>
      <w:r w:rsidRPr="00D94ACA">
        <w:t>to</w:t>
      </w:r>
      <w:r>
        <w:t xml:space="preserve"> </w:t>
      </w:r>
      <w:r w:rsidRPr="00D94ACA">
        <w:t>ensure</w:t>
      </w:r>
      <w:r>
        <w:t xml:space="preserve"> </w:t>
      </w:r>
      <w:r w:rsidRPr="00D94ACA">
        <w:t>that</w:t>
      </w:r>
      <w:r>
        <w:t xml:space="preserve"> </w:t>
      </w:r>
      <w:r w:rsidRPr="00D94ACA">
        <w:t>content</w:t>
      </w:r>
      <w:r>
        <w:t xml:space="preserve"> </w:t>
      </w:r>
      <w:r w:rsidRPr="00D94ACA">
        <w:t>moderators</w:t>
      </w:r>
      <w:r>
        <w:t xml:space="preserve"> </w:t>
      </w:r>
      <w:r w:rsidRPr="00D94ACA">
        <w:t>are</w:t>
      </w:r>
      <w:r>
        <w:t xml:space="preserve"> </w:t>
      </w:r>
      <w:r w:rsidRPr="00D94ACA">
        <w:t>available</w:t>
      </w:r>
      <w:r>
        <w:t xml:space="preserve"> </w:t>
      </w:r>
      <w:r w:rsidRPr="00D94ACA">
        <w:t>as</w:t>
      </w:r>
      <w:r>
        <w:t xml:space="preserve"> </w:t>
      </w:r>
      <w:r w:rsidRPr="00D94ACA">
        <w:t>soon</w:t>
      </w:r>
      <w:r>
        <w:t xml:space="preserve"> </w:t>
      </w:r>
      <w:r w:rsidRPr="00D94ACA">
        <w:t>as</w:t>
      </w:r>
      <w:r>
        <w:t xml:space="preserve"> </w:t>
      </w:r>
      <w:r w:rsidRPr="00D94ACA">
        <w:t>possible</w:t>
      </w:r>
      <w:r>
        <w:t xml:space="preserve"> </w:t>
      </w:r>
      <w:r w:rsidRPr="00D94ACA">
        <w:t>to</w:t>
      </w:r>
      <w:r>
        <w:t xml:space="preserve"> </w:t>
      </w:r>
      <w:r w:rsidRPr="00D94ACA">
        <w:t>review</w:t>
      </w:r>
      <w:r>
        <w:t xml:space="preserve"> </w:t>
      </w:r>
      <w:r w:rsidRPr="00D94ACA">
        <w:t>COVID-19</w:t>
      </w:r>
      <w:r>
        <w:t xml:space="preserve"> </w:t>
      </w:r>
      <w:r w:rsidRPr="00D94ACA">
        <w:t>information,</w:t>
      </w:r>
      <w:r>
        <w:t xml:space="preserve"> </w:t>
      </w:r>
      <w:r w:rsidRPr="00D94ACA">
        <w:t>as</w:t>
      </w:r>
      <w:r>
        <w:t xml:space="preserve"> </w:t>
      </w:r>
      <w:r w:rsidRPr="00D94ACA">
        <w:t>reliance</w:t>
      </w:r>
      <w:r>
        <w:t xml:space="preserve"> </w:t>
      </w:r>
      <w:r w:rsidRPr="00D94ACA">
        <w:t>solely</w:t>
      </w:r>
      <w:r>
        <w:t xml:space="preserve"> </w:t>
      </w:r>
      <w:r w:rsidRPr="00D94ACA">
        <w:t>on</w:t>
      </w:r>
      <w:r>
        <w:t xml:space="preserve"> </w:t>
      </w:r>
      <w:r w:rsidRPr="00D94ACA">
        <w:t>automation</w:t>
      </w:r>
      <w:r>
        <w:t xml:space="preserve"> </w:t>
      </w:r>
      <w:r w:rsidRPr="00D94ACA">
        <w:t>may</w:t>
      </w:r>
      <w:r>
        <w:t xml:space="preserve"> </w:t>
      </w:r>
      <w:r w:rsidRPr="00D94ACA">
        <w:t>have</w:t>
      </w:r>
      <w:r>
        <w:t xml:space="preserve"> </w:t>
      </w:r>
      <w:r w:rsidRPr="00D94ACA">
        <w:t>a</w:t>
      </w:r>
      <w:r>
        <w:t xml:space="preserve"> </w:t>
      </w:r>
      <w:r w:rsidRPr="00D94ACA">
        <w:t>deleterious</w:t>
      </w:r>
      <w:r>
        <w:t xml:space="preserve"> </w:t>
      </w:r>
      <w:r w:rsidRPr="00D94ACA">
        <w:t>impact</w:t>
      </w:r>
      <w:r>
        <w:t xml:space="preserve"> </w:t>
      </w:r>
      <w:r w:rsidRPr="00D94ACA">
        <w:t>on</w:t>
      </w:r>
      <w:r>
        <w:t xml:space="preserve"> </w:t>
      </w:r>
      <w:r w:rsidRPr="00D94ACA">
        <w:t>health</w:t>
      </w:r>
      <w:r>
        <w:t xml:space="preserve"> </w:t>
      </w:r>
      <w:r w:rsidRPr="00D94ACA">
        <w:t>and</w:t>
      </w:r>
      <w:r>
        <w:t xml:space="preserve"> </w:t>
      </w:r>
      <w:r w:rsidRPr="00D94ACA">
        <w:t>human</w:t>
      </w:r>
      <w:r>
        <w:t xml:space="preserve"> </w:t>
      </w:r>
      <w:r w:rsidRPr="00D94ACA">
        <w:t>rights</w:t>
      </w:r>
      <w:r>
        <w:t xml:space="preserve"> </w:t>
      </w:r>
      <w:r w:rsidRPr="00D94ACA">
        <w:t>(see</w:t>
      </w:r>
      <w:r>
        <w:t xml:space="preserve"> </w:t>
      </w:r>
      <w:r w:rsidRPr="00D94ACA">
        <w:t>A/73/348).</w:t>
      </w:r>
      <w:r w:rsidR="001A4366">
        <w:t xml:space="preserve"> </w:t>
      </w:r>
    </w:p>
    <w:p w:rsidR="004A3A3B" w:rsidRPr="00D94ACA" w:rsidRDefault="004A3A3B" w:rsidP="00C765B6">
      <w:pPr>
        <w:pStyle w:val="H1G"/>
      </w:pPr>
      <w:r w:rsidRPr="00D94ACA">
        <w:tab/>
      </w:r>
      <w:bookmarkStart w:id="10" w:name="_Toc38458161"/>
      <w:r w:rsidRPr="00D94ACA">
        <w:t>E.</w:t>
      </w:r>
      <w:r w:rsidRPr="00D94ACA">
        <w:tab/>
        <w:t>Public</w:t>
      </w:r>
      <w:r>
        <w:t xml:space="preserve"> </w:t>
      </w:r>
      <w:r w:rsidRPr="00D94ACA">
        <w:t>health</w:t>
      </w:r>
      <w:r>
        <w:t xml:space="preserve"> </w:t>
      </w:r>
      <w:r w:rsidRPr="00D94ACA">
        <w:t>surveillance</w:t>
      </w:r>
      <w:bookmarkEnd w:id="10"/>
      <w:r>
        <w:t xml:space="preserve"> </w:t>
      </w:r>
    </w:p>
    <w:p w:rsidR="004A3A3B" w:rsidRPr="00D94ACA" w:rsidRDefault="004A3A3B" w:rsidP="004A3A3B">
      <w:pPr>
        <w:pStyle w:val="SingleTxtG"/>
      </w:pPr>
      <w:r w:rsidRPr="00D94ACA">
        <w:t>5</w:t>
      </w:r>
      <w:r w:rsidR="00556920">
        <w:t>4</w:t>
      </w:r>
      <w:r w:rsidRPr="00D94ACA">
        <w:t>.</w:t>
      </w:r>
      <w:r w:rsidRPr="00D94ACA">
        <w:tab/>
        <w:t>The</w:t>
      </w:r>
      <w:r>
        <w:t xml:space="preserve"> </w:t>
      </w:r>
      <w:r w:rsidRPr="00D94ACA">
        <w:t>emergence</w:t>
      </w:r>
      <w:r>
        <w:t xml:space="preserve"> </w:t>
      </w:r>
      <w:r w:rsidRPr="00D94ACA">
        <w:t>of</w:t>
      </w:r>
      <w:r>
        <w:t xml:space="preserve"> </w:t>
      </w:r>
      <w:r w:rsidRPr="00D94ACA">
        <w:t>the</w:t>
      </w:r>
      <w:r>
        <w:t xml:space="preserve"> </w:t>
      </w:r>
      <w:r w:rsidRPr="00D94ACA">
        <w:t>COVID-19</w:t>
      </w:r>
      <w:r>
        <w:t xml:space="preserve"> </w:t>
      </w:r>
      <w:r w:rsidRPr="00D94ACA">
        <w:t>virus</w:t>
      </w:r>
      <w:r>
        <w:t xml:space="preserve"> </w:t>
      </w:r>
      <w:r w:rsidRPr="00D94ACA">
        <w:t>will</w:t>
      </w:r>
      <w:r>
        <w:t xml:space="preserve"> </w:t>
      </w:r>
      <w:r w:rsidRPr="00D94ACA">
        <w:t>increase</w:t>
      </w:r>
      <w:r>
        <w:t xml:space="preserve"> </w:t>
      </w:r>
      <w:r w:rsidRPr="00D94ACA">
        <w:t>demands</w:t>
      </w:r>
      <w:r>
        <w:t xml:space="preserve"> </w:t>
      </w:r>
      <w:r w:rsidRPr="00D94ACA">
        <w:t>for</w:t>
      </w:r>
      <w:r>
        <w:t xml:space="preserve"> </w:t>
      </w:r>
      <w:r w:rsidRPr="00D94ACA">
        <w:t>the</w:t>
      </w:r>
      <w:r>
        <w:t xml:space="preserve"> </w:t>
      </w:r>
      <w:r w:rsidRPr="00D94ACA">
        <w:t>use</w:t>
      </w:r>
      <w:r>
        <w:t xml:space="preserve"> </w:t>
      </w:r>
      <w:r w:rsidRPr="00D94ACA">
        <w:t>of</w:t>
      </w:r>
      <w:r>
        <w:t xml:space="preserve"> </w:t>
      </w:r>
      <w:r w:rsidRPr="00D94ACA">
        <w:t>surveillance</w:t>
      </w:r>
      <w:r>
        <w:t xml:space="preserve"> </w:t>
      </w:r>
      <w:r w:rsidRPr="00D94ACA">
        <w:t>tools</w:t>
      </w:r>
      <w:r>
        <w:t xml:space="preserve"> </w:t>
      </w:r>
      <w:r w:rsidRPr="00D94ACA">
        <w:t>to</w:t>
      </w:r>
      <w:r>
        <w:t xml:space="preserve"> </w:t>
      </w:r>
      <w:r w:rsidRPr="00D94ACA">
        <w:t>trace</w:t>
      </w:r>
      <w:r>
        <w:t xml:space="preserve"> </w:t>
      </w:r>
      <w:r w:rsidRPr="00D94ACA">
        <w:t>positive</w:t>
      </w:r>
      <w:r>
        <w:t xml:space="preserve"> </w:t>
      </w:r>
      <w:r w:rsidRPr="00D94ACA">
        <w:t>tests</w:t>
      </w:r>
      <w:r>
        <w:t xml:space="preserve"> </w:t>
      </w:r>
      <w:r w:rsidRPr="00D94ACA">
        <w:t>for</w:t>
      </w:r>
      <w:r>
        <w:t xml:space="preserve"> </w:t>
      </w:r>
      <w:r w:rsidRPr="00D94ACA">
        <w:t>the</w:t>
      </w:r>
      <w:r>
        <w:t xml:space="preserve"> </w:t>
      </w:r>
      <w:r w:rsidRPr="00D94ACA">
        <w:t>virus</w:t>
      </w:r>
      <w:r>
        <w:t xml:space="preserve"> </w:t>
      </w:r>
      <w:r w:rsidRPr="00D94ACA">
        <w:t>and</w:t>
      </w:r>
      <w:r>
        <w:t xml:space="preserve"> </w:t>
      </w:r>
      <w:r w:rsidRPr="00D94ACA">
        <w:t>track</w:t>
      </w:r>
      <w:r>
        <w:t xml:space="preserve"> </w:t>
      </w:r>
      <w:r w:rsidRPr="00D94ACA">
        <w:t>the</w:t>
      </w:r>
      <w:r>
        <w:t xml:space="preserve"> </w:t>
      </w:r>
      <w:r w:rsidRPr="00D94ACA">
        <w:t>spread</w:t>
      </w:r>
      <w:r>
        <w:t xml:space="preserve"> </w:t>
      </w:r>
      <w:r w:rsidRPr="00D94ACA">
        <w:t>of</w:t>
      </w:r>
      <w:r>
        <w:t xml:space="preserve"> </w:t>
      </w:r>
      <w:r w:rsidRPr="00D94ACA">
        <w:t>the</w:t>
      </w:r>
      <w:r>
        <w:t xml:space="preserve"> </w:t>
      </w:r>
      <w:r w:rsidRPr="00D94ACA">
        <w:t>disease.</w:t>
      </w:r>
      <w:r>
        <w:t xml:space="preserve"> </w:t>
      </w:r>
      <w:r w:rsidRPr="00D94ACA">
        <w:t>This</w:t>
      </w:r>
      <w:r>
        <w:t xml:space="preserve"> </w:t>
      </w:r>
      <w:r w:rsidRPr="00D94ACA">
        <w:t>desire</w:t>
      </w:r>
      <w:r>
        <w:t xml:space="preserve"> </w:t>
      </w:r>
      <w:r w:rsidRPr="00D94ACA">
        <w:t>is</w:t>
      </w:r>
      <w:r>
        <w:t xml:space="preserve"> </w:t>
      </w:r>
      <w:r w:rsidRPr="00D94ACA">
        <w:t>fully</w:t>
      </w:r>
      <w:r>
        <w:t xml:space="preserve"> </w:t>
      </w:r>
      <w:r w:rsidRPr="00D94ACA">
        <w:t>understandable</w:t>
      </w:r>
      <w:r>
        <w:t xml:space="preserve"> </w:t>
      </w:r>
      <w:r w:rsidRPr="00D94ACA">
        <w:t>as</w:t>
      </w:r>
      <w:r>
        <w:t xml:space="preserve"> </w:t>
      </w:r>
      <w:r w:rsidRPr="00D94ACA">
        <w:t>a</w:t>
      </w:r>
      <w:r>
        <w:t xml:space="preserve"> </w:t>
      </w:r>
      <w:r w:rsidRPr="00D94ACA">
        <w:t>matter</w:t>
      </w:r>
      <w:r>
        <w:t xml:space="preserve"> </w:t>
      </w:r>
      <w:r w:rsidRPr="00D94ACA">
        <w:t>of</w:t>
      </w:r>
      <w:r>
        <w:t xml:space="preserve"> </w:t>
      </w:r>
      <w:r w:rsidRPr="00D94ACA">
        <w:t>public</w:t>
      </w:r>
      <w:r>
        <w:t xml:space="preserve"> </w:t>
      </w:r>
      <w:r w:rsidRPr="00D94ACA">
        <w:t>health.</w:t>
      </w:r>
      <w:r>
        <w:t xml:space="preserve"> </w:t>
      </w:r>
      <w:r w:rsidRPr="00D94ACA">
        <w:t>Public</w:t>
      </w:r>
      <w:r>
        <w:t xml:space="preserve"> </w:t>
      </w:r>
      <w:r w:rsidRPr="00D94ACA">
        <w:t>health</w:t>
      </w:r>
      <w:r>
        <w:t xml:space="preserve"> </w:t>
      </w:r>
      <w:r w:rsidRPr="00D94ACA">
        <w:t>officials</w:t>
      </w:r>
      <w:r>
        <w:t xml:space="preserve"> </w:t>
      </w:r>
      <w:r w:rsidRPr="00D94ACA">
        <w:t>see</w:t>
      </w:r>
      <w:r>
        <w:t xml:space="preserve"> </w:t>
      </w:r>
      <w:r w:rsidRPr="00D94ACA">
        <w:t>disease</w:t>
      </w:r>
      <w:r>
        <w:t xml:space="preserve"> </w:t>
      </w:r>
      <w:r w:rsidRPr="00D94ACA">
        <w:t>surveillance</w:t>
      </w:r>
      <w:r>
        <w:t xml:space="preserve"> </w:t>
      </w:r>
      <w:r w:rsidRPr="00D94ACA">
        <w:t>as</w:t>
      </w:r>
      <w:r>
        <w:t xml:space="preserve"> </w:t>
      </w:r>
      <w:r w:rsidRPr="00D94ACA">
        <w:t>necessary</w:t>
      </w:r>
      <w:r>
        <w:t xml:space="preserve"> </w:t>
      </w:r>
      <w:r w:rsidRPr="00D94ACA">
        <w:t>to</w:t>
      </w:r>
      <w:r>
        <w:t xml:space="preserve"> </w:t>
      </w:r>
      <w:r w:rsidR="001A4366">
        <w:t>“</w:t>
      </w:r>
      <w:r w:rsidRPr="00D94ACA">
        <w:t>show</w:t>
      </w:r>
      <w:r>
        <w:t xml:space="preserve"> </w:t>
      </w:r>
      <w:r w:rsidRPr="00D94ACA">
        <w:t>…</w:t>
      </w:r>
      <w:r>
        <w:t xml:space="preserve"> </w:t>
      </w:r>
      <w:r w:rsidRPr="00D94ACA">
        <w:t>the</w:t>
      </w:r>
      <w:r>
        <w:t xml:space="preserve"> </w:t>
      </w:r>
      <w:r w:rsidRPr="00D94ACA">
        <w:t>coverage</w:t>
      </w:r>
      <w:r>
        <w:t xml:space="preserve"> </w:t>
      </w:r>
      <w:r w:rsidRPr="00D94ACA">
        <w:t>and</w:t>
      </w:r>
      <w:r>
        <w:t xml:space="preserve"> </w:t>
      </w:r>
      <w:r w:rsidRPr="00D94ACA">
        <w:t>impact</w:t>
      </w:r>
      <w:r>
        <w:t xml:space="preserve"> </w:t>
      </w:r>
      <w:r w:rsidRPr="00D94ACA">
        <w:t>of</w:t>
      </w:r>
      <w:r>
        <w:t xml:space="preserve"> </w:t>
      </w:r>
      <w:r w:rsidRPr="00D94ACA">
        <w:t>the</w:t>
      </w:r>
      <w:r>
        <w:t xml:space="preserve"> </w:t>
      </w:r>
      <w:r w:rsidRPr="00D94ACA">
        <w:t>interventions</w:t>
      </w:r>
      <w:r>
        <w:t xml:space="preserve"> </w:t>
      </w:r>
      <w:r w:rsidRPr="00D94ACA">
        <w:t>being</w:t>
      </w:r>
      <w:r>
        <w:t xml:space="preserve"> </w:t>
      </w:r>
      <w:r w:rsidRPr="00D94ACA">
        <w:t>performed</w:t>
      </w:r>
      <w:r w:rsidR="001A4366">
        <w:t>”</w:t>
      </w:r>
      <w:r w:rsidRPr="00D94ACA">
        <w:t>.</w:t>
      </w:r>
      <w:r w:rsidRPr="001A4366">
        <w:rPr>
          <w:rStyle w:val="FootnoteReference"/>
        </w:rPr>
        <w:footnoteReference w:id="65"/>
      </w:r>
      <w:r w:rsidRPr="001A4366">
        <w:rPr>
          <w:rStyle w:val="FootnoteReference"/>
        </w:rPr>
        <w:t xml:space="preserve"> </w:t>
      </w:r>
      <w:r w:rsidRPr="00D94ACA">
        <w:t>Some</w:t>
      </w:r>
      <w:r>
        <w:t xml:space="preserve"> </w:t>
      </w:r>
      <w:r w:rsidRPr="00D94ACA">
        <w:t>States</w:t>
      </w:r>
      <w:r>
        <w:t xml:space="preserve"> </w:t>
      </w:r>
      <w:r w:rsidRPr="00D94ACA">
        <w:t>have</w:t>
      </w:r>
      <w:r>
        <w:t xml:space="preserve"> </w:t>
      </w:r>
      <w:r w:rsidRPr="00D94ACA">
        <w:t>undertaken</w:t>
      </w:r>
      <w:r>
        <w:t xml:space="preserve"> </w:t>
      </w:r>
      <w:r w:rsidRPr="00D94ACA">
        <w:t>robust</w:t>
      </w:r>
      <w:r>
        <w:t xml:space="preserve"> </w:t>
      </w:r>
      <w:r w:rsidRPr="00D94ACA">
        <w:t>health</w:t>
      </w:r>
      <w:r>
        <w:t xml:space="preserve"> </w:t>
      </w:r>
      <w:r w:rsidRPr="00D94ACA">
        <w:t>surveillance,</w:t>
      </w:r>
      <w:r>
        <w:t xml:space="preserve"> </w:t>
      </w:r>
      <w:r w:rsidRPr="00D94ACA">
        <w:t>even</w:t>
      </w:r>
      <w:r>
        <w:t xml:space="preserve"> </w:t>
      </w:r>
      <w:r w:rsidRPr="00D94ACA">
        <w:t>if</w:t>
      </w:r>
      <w:r>
        <w:t xml:space="preserve"> </w:t>
      </w:r>
      <w:r w:rsidRPr="00D94ACA">
        <w:t>it</w:t>
      </w:r>
      <w:r>
        <w:t xml:space="preserve"> </w:t>
      </w:r>
      <w:r w:rsidRPr="00D94ACA">
        <w:t>remains</w:t>
      </w:r>
      <w:r>
        <w:t xml:space="preserve"> </w:t>
      </w:r>
      <w:r w:rsidRPr="00D94ACA">
        <w:t>too</w:t>
      </w:r>
      <w:r>
        <w:t xml:space="preserve"> </w:t>
      </w:r>
      <w:r w:rsidRPr="00D94ACA">
        <w:t>early</w:t>
      </w:r>
      <w:r>
        <w:t xml:space="preserve"> </w:t>
      </w:r>
      <w:r w:rsidRPr="00D94ACA">
        <w:t>(at</w:t>
      </w:r>
      <w:r>
        <w:t xml:space="preserve"> </w:t>
      </w:r>
      <w:r w:rsidRPr="00D94ACA">
        <w:t>the</w:t>
      </w:r>
      <w:r>
        <w:t xml:space="preserve"> </w:t>
      </w:r>
      <w:r w:rsidRPr="00D94ACA">
        <w:t>time</w:t>
      </w:r>
      <w:r>
        <w:t xml:space="preserve"> </w:t>
      </w:r>
      <w:r w:rsidRPr="00D94ACA">
        <w:t>of</w:t>
      </w:r>
      <w:r>
        <w:t xml:space="preserve"> </w:t>
      </w:r>
      <w:r w:rsidRPr="00D94ACA">
        <w:t>writing)</w:t>
      </w:r>
      <w:r>
        <w:t xml:space="preserve"> </w:t>
      </w:r>
      <w:r w:rsidRPr="00D94ACA">
        <w:t>to</w:t>
      </w:r>
      <w:r>
        <w:t xml:space="preserve"> </w:t>
      </w:r>
      <w:r w:rsidRPr="00D94ACA">
        <w:t>evaluate</w:t>
      </w:r>
      <w:r>
        <w:t xml:space="preserve"> </w:t>
      </w:r>
      <w:r w:rsidRPr="00D94ACA">
        <w:t>the</w:t>
      </w:r>
      <w:r>
        <w:t xml:space="preserve"> </w:t>
      </w:r>
      <w:r w:rsidRPr="00D94ACA">
        <w:t>human</w:t>
      </w:r>
      <w:r>
        <w:t xml:space="preserve"> </w:t>
      </w:r>
      <w:r w:rsidRPr="00D94ACA">
        <w:t>rights</w:t>
      </w:r>
      <w:r>
        <w:t xml:space="preserve"> </w:t>
      </w:r>
      <w:r w:rsidRPr="00D94ACA">
        <w:t>or</w:t>
      </w:r>
      <w:r>
        <w:t xml:space="preserve"> </w:t>
      </w:r>
      <w:r w:rsidRPr="00D94ACA">
        <w:t>public</w:t>
      </w:r>
      <w:r>
        <w:t xml:space="preserve"> </w:t>
      </w:r>
      <w:r w:rsidRPr="00D94ACA">
        <w:t>health</w:t>
      </w:r>
      <w:r>
        <w:t xml:space="preserve"> </w:t>
      </w:r>
      <w:r w:rsidRPr="00D94ACA">
        <w:t>impacts.</w:t>
      </w:r>
      <w:r>
        <w:t xml:space="preserve"> </w:t>
      </w:r>
      <w:r w:rsidRPr="00D94ACA">
        <w:t>For</w:t>
      </w:r>
      <w:r>
        <w:t xml:space="preserve"> </w:t>
      </w:r>
      <w:r w:rsidRPr="00D94ACA">
        <w:t>instance,</w:t>
      </w:r>
      <w:r>
        <w:t xml:space="preserve"> </w:t>
      </w:r>
      <w:r w:rsidRPr="00D94ACA">
        <w:t>in</w:t>
      </w:r>
      <w:r>
        <w:t xml:space="preserve"> </w:t>
      </w:r>
      <w:r w:rsidRPr="00D94ACA">
        <w:t>the</w:t>
      </w:r>
      <w:r>
        <w:t xml:space="preserve"> </w:t>
      </w:r>
      <w:r w:rsidRPr="00D94ACA">
        <w:t>Republic</w:t>
      </w:r>
      <w:r>
        <w:t xml:space="preserve"> </w:t>
      </w:r>
      <w:r w:rsidRPr="00D94ACA">
        <w:t>of</w:t>
      </w:r>
      <w:r>
        <w:t xml:space="preserve"> </w:t>
      </w:r>
      <w:r w:rsidRPr="00D94ACA">
        <w:t>Korea,</w:t>
      </w:r>
      <w:r>
        <w:t xml:space="preserve"> </w:t>
      </w:r>
      <w:r w:rsidRPr="00D94ACA">
        <w:t>under</w:t>
      </w:r>
      <w:r>
        <w:t xml:space="preserve"> </w:t>
      </w:r>
      <w:r w:rsidRPr="00D94ACA">
        <w:t>the</w:t>
      </w:r>
      <w:r>
        <w:t xml:space="preserve"> </w:t>
      </w:r>
      <w:r w:rsidRPr="00D94ACA">
        <w:t>Infectious</w:t>
      </w:r>
      <w:r>
        <w:t xml:space="preserve"> </w:t>
      </w:r>
      <w:r w:rsidRPr="00D94ACA">
        <w:t>Disease</w:t>
      </w:r>
      <w:r>
        <w:t xml:space="preserve"> </w:t>
      </w:r>
      <w:r w:rsidRPr="00D94ACA">
        <w:t>Control</w:t>
      </w:r>
      <w:r>
        <w:t xml:space="preserve"> </w:t>
      </w:r>
      <w:r w:rsidRPr="00D94ACA">
        <w:t>and</w:t>
      </w:r>
      <w:r>
        <w:t xml:space="preserve"> </w:t>
      </w:r>
      <w:r w:rsidRPr="00D94ACA">
        <w:t>Prevention</w:t>
      </w:r>
      <w:r>
        <w:t xml:space="preserve"> </w:t>
      </w:r>
      <w:r w:rsidRPr="00D94ACA">
        <w:t>Act,</w:t>
      </w:r>
      <w:r>
        <w:t xml:space="preserve"> </w:t>
      </w:r>
      <w:r w:rsidRPr="00D94ACA">
        <w:t>public</w:t>
      </w:r>
      <w:r>
        <w:t xml:space="preserve"> </w:t>
      </w:r>
      <w:r w:rsidRPr="00D94ACA">
        <w:t>health</w:t>
      </w:r>
      <w:r>
        <w:t xml:space="preserve"> </w:t>
      </w:r>
      <w:r w:rsidRPr="00D94ACA">
        <w:t>authorities</w:t>
      </w:r>
      <w:r>
        <w:t xml:space="preserve"> </w:t>
      </w:r>
      <w:r w:rsidRPr="00D94ACA">
        <w:t>enjoy</w:t>
      </w:r>
      <w:r>
        <w:t xml:space="preserve"> </w:t>
      </w:r>
      <w:r w:rsidRPr="00D94ACA">
        <w:t>significant</w:t>
      </w:r>
      <w:r>
        <w:t xml:space="preserve"> </w:t>
      </w:r>
      <w:r w:rsidRPr="00D94ACA">
        <w:t>power</w:t>
      </w:r>
      <w:r>
        <w:t xml:space="preserve"> </w:t>
      </w:r>
      <w:r w:rsidRPr="00D94ACA">
        <w:t>to</w:t>
      </w:r>
      <w:r>
        <w:t xml:space="preserve"> </w:t>
      </w:r>
      <w:r w:rsidRPr="00D94ACA">
        <w:t>collect</w:t>
      </w:r>
      <w:r>
        <w:t xml:space="preserve"> </w:t>
      </w:r>
      <w:r w:rsidRPr="00D94ACA">
        <w:t>personal</w:t>
      </w:r>
      <w:r>
        <w:t xml:space="preserve"> </w:t>
      </w:r>
      <w:r w:rsidRPr="00D94ACA">
        <w:t>health</w:t>
      </w:r>
      <w:r>
        <w:t xml:space="preserve"> </w:t>
      </w:r>
      <w:r w:rsidRPr="00D94ACA">
        <w:t>data</w:t>
      </w:r>
      <w:r>
        <w:t xml:space="preserve"> </w:t>
      </w:r>
      <w:r w:rsidRPr="00D94ACA">
        <w:t>across</w:t>
      </w:r>
      <w:r>
        <w:t xml:space="preserve"> </w:t>
      </w:r>
      <w:r w:rsidRPr="00D94ACA">
        <w:t>the</w:t>
      </w:r>
      <w:r>
        <w:t xml:space="preserve"> </w:t>
      </w:r>
      <w:r w:rsidRPr="00D94ACA">
        <w:t>country</w:t>
      </w:r>
      <w:r>
        <w:t xml:space="preserve"> </w:t>
      </w:r>
      <w:r w:rsidRPr="00D94ACA">
        <w:t>during</w:t>
      </w:r>
      <w:r>
        <w:t xml:space="preserve"> </w:t>
      </w:r>
      <w:r w:rsidRPr="00D94ACA">
        <w:t>an</w:t>
      </w:r>
      <w:r>
        <w:t xml:space="preserve"> </w:t>
      </w:r>
      <w:r w:rsidRPr="00D94ACA">
        <w:t>epidemic.</w:t>
      </w:r>
      <w:r>
        <w:t xml:space="preserve"> </w:t>
      </w:r>
      <w:r w:rsidRPr="00D94ACA">
        <w:t>However,</w:t>
      </w:r>
      <w:r>
        <w:t xml:space="preserve"> </w:t>
      </w:r>
      <w:r w:rsidRPr="00D94ACA">
        <w:t>while</w:t>
      </w:r>
      <w:r>
        <w:t xml:space="preserve"> </w:t>
      </w:r>
      <w:r w:rsidRPr="00D94ACA">
        <w:t>the</w:t>
      </w:r>
      <w:r>
        <w:t xml:space="preserve"> </w:t>
      </w:r>
      <w:r w:rsidRPr="00D94ACA">
        <w:t>law</w:t>
      </w:r>
      <w:r>
        <w:t xml:space="preserve"> </w:t>
      </w:r>
      <w:r w:rsidRPr="00D94ACA">
        <w:t>enables</w:t>
      </w:r>
      <w:r>
        <w:t xml:space="preserve"> </w:t>
      </w:r>
      <w:r w:rsidRPr="00D94ACA">
        <w:t>substantial</w:t>
      </w:r>
      <w:r>
        <w:t xml:space="preserve"> </w:t>
      </w:r>
      <w:r w:rsidRPr="00D94ACA">
        <w:t>disease</w:t>
      </w:r>
      <w:r>
        <w:t xml:space="preserve"> </w:t>
      </w:r>
      <w:r w:rsidRPr="00D94ACA">
        <w:t>surveillance</w:t>
      </w:r>
      <w:r>
        <w:t xml:space="preserve"> </w:t>
      </w:r>
      <w:r w:rsidRPr="00D94ACA">
        <w:t>with</w:t>
      </w:r>
      <w:r>
        <w:t xml:space="preserve"> </w:t>
      </w:r>
      <w:r w:rsidRPr="00D94ACA">
        <w:t>privacy</w:t>
      </w:r>
      <w:r>
        <w:t xml:space="preserve"> </w:t>
      </w:r>
      <w:r w:rsidRPr="00D94ACA">
        <w:t>guarantees,</w:t>
      </w:r>
      <w:r>
        <w:t xml:space="preserve"> </w:t>
      </w:r>
      <w:r w:rsidRPr="00D94ACA">
        <w:t>it</w:t>
      </w:r>
      <w:r>
        <w:t xml:space="preserve"> </w:t>
      </w:r>
      <w:r w:rsidRPr="00D94ACA">
        <w:t>also</w:t>
      </w:r>
      <w:r>
        <w:t xml:space="preserve"> </w:t>
      </w:r>
      <w:r w:rsidRPr="00D94ACA">
        <w:t>requires</w:t>
      </w:r>
      <w:r>
        <w:t xml:space="preserve"> </w:t>
      </w:r>
      <w:r w:rsidRPr="00D94ACA">
        <w:t>government</w:t>
      </w:r>
      <w:r>
        <w:t xml:space="preserve"> </w:t>
      </w:r>
      <w:r w:rsidRPr="00D94ACA">
        <w:t>officials</w:t>
      </w:r>
      <w:r>
        <w:t xml:space="preserve"> </w:t>
      </w:r>
      <w:r w:rsidRPr="00D94ACA">
        <w:t>to</w:t>
      </w:r>
      <w:r>
        <w:t xml:space="preserve"> </w:t>
      </w:r>
      <w:r w:rsidRPr="00D94ACA">
        <w:t>share</w:t>
      </w:r>
      <w:r>
        <w:t xml:space="preserve"> </w:t>
      </w:r>
      <w:r w:rsidRPr="00D94ACA">
        <w:t>with</w:t>
      </w:r>
      <w:r>
        <w:t xml:space="preserve"> </w:t>
      </w:r>
      <w:r w:rsidRPr="00D94ACA">
        <w:t>the</w:t>
      </w:r>
      <w:r>
        <w:t xml:space="preserve"> </w:t>
      </w:r>
      <w:r w:rsidRPr="00D94ACA">
        <w:t>public</w:t>
      </w:r>
      <w:r>
        <w:t xml:space="preserve"> </w:t>
      </w:r>
      <w:r w:rsidRPr="00D94ACA">
        <w:t>basic</w:t>
      </w:r>
      <w:r>
        <w:t xml:space="preserve"> </w:t>
      </w:r>
      <w:r w:rsidRPr="00D94ACA">
        <w:t>information</w:t>
      </w:r>
      <w:r>
        <w:t xml:space="preserve"> </w:t>
      </w:r>
      <w:r w:rsidRPr="00D94ACA">
        <w:t>concerning</w:t>
      </w:r>
      <w:r>
        <w:t xml:space="preserve"> </w:t>
      </w:r>
      <w:r w:rsidRPr="00D94ACA">
        <w:t>its</w:t>
      </w:r>
      <w:r>
        <w:t xml:space="preserve"> </w:t>
      </w:r>
      <w:r w:rsidRPr="00D94ACA">
        <w:t>contact</w:t>
      </w:r>
      <w:r>
        <w:t xml:space="preserve"> </w:t>
      </w:r>
      <w:r w:rsidRPr="00D94ACA">
        <w:t>tracing</w:t>
      </w:r>
      <w:r>
        <w:t xml:space="preserve"> </w:t>
      </w:r>
      <w:r w:rsidRPr="00D94ACA">
        <w:t>efforts.</w:t>
      </w:r>
      <w:r>
        <w:t xml:space="preserve"> </w:t>
      </w:r>
      <w:r w:rsidRPr="00D94ACA">
        <w:t>In</w:t>
      </w:r>
      <w:r>
        <w:t xml:space="preserve"> </w:t>
      </w:r>
      <w:r w:rsidRPr="00D94ACA">
        <w:t>this</w:t>
      </w:r>
      <w:r>
        <w:t xml:space="preserve"> </w:t>
      </w:r>
      <w:r w:rsidRPr="00D94ACA">
        <w:t>way,</w:t>
      </w:r>
      <w:r>
        <w:t xml:space="preserve"> </w:t>
      </w:r>
      <w:r w:rsidRPr="00D94ACA">
        <w:t>the</w:t>
      </w:r>
      <w:r>
        <w:t xml:space="preserve"> </w:t>
      </w:r>
      <w:r w:rsidRPr="00D94ACA">
        <w:t>law</w:t>
      </w:r>
      <w:r>
        <w:t xml:space="preserve"> </w:t>
      </w:r>
      <w:r w:rsidRPr="00D94ACA">
        <w:t>appears</w:t>
      </w:r>
      <w:r>
        <w:t xml:space="preserve"> </w:t>
      </w:r>
      <w:r w:rsidRPr="00D94ACA">
        <w:t>to</w:t>
      </w:r>
      <w:r>
        <w:t xml:space="preserve"> </w:t>
      </w:r>
      <w:r w:rsidRPr="00D94ACA">
        <w:t>satisfy</w:t>
      </w:r>
      <w:r>
        <w:t xml:space="preserve"> </w:t>
      </w:r>
      <w:r w:rsidRPr="00D94ACA">
        <w:t>the</w:t>
      </w:r>
      <w:r>
        <w:t xml:space="preserve"> </w:t>
      </w:r>
      <w:r w:rsidRPr="00D94ACA">
        <w:t>government</w:t>
      </w:r>
      <w:r w:rsidR="001A4366">
        <w:t>’</w:t>
      </w:r>
      <w:r w:rsidRPr="00D94ACA">
        <w:t>s</w:t>
      </w:r>
      <w:r>
        <w:t xml:space="preserve"> </w:t>
      </w:r>
      <w:r w:rsidRPr="00D94ACA">
        <w:t>health</w:t>
      </w:r>
      <w:r>
        <w:t xml:space="preserve"> </w:t>
      </w:r>
      <w:r w:rsidRPr="00D94ACA">
        <w:t>policy</w:t>
      </w:r>
      <w:r>
        <w:t xml:space="preserve"> </w:t>
      </w:r>
      <w:r w:rsidRPr="00D94ACA">
        <w:t>requirements</w:t>
      </w:r>
      <w:r>
        <w:t xml:space="preserve"> </w:t>
      </w:r>
      <w:r w:rsidRPr="00D94ACA">
        <w:t>and</w:t>
      </w:r>
      <w:r>
        <w:t xml:space="preserve"> </w:t>
      </w:r>
      <w:r w:rsidRPr="00D94ACA">
        <w:t>the</w:t>
      </w:r>
      <w:r>
        <w:t xml:space="preserve"> </w:t>
      </w:r>
      <w:r w:rsidRPr="00D94ACA">
        <w:t>public</w:t>
      </w:r>
      <w:r w:rsidR="001A4366">
        <w:t>’</w:t>
      </w:r>
      <w:r w:rsidRPr="00D94ACA">
        <w:t>s</w:t>
      </w:r>
      <w:r>
        <w:t xml:space="preserve"> </w:t>
      </w:r>
      <w:r w:rsidRPr="00D94ACA">
        <w:t>right</w:t>
      </w:r>
      <w:r>
        <w:t xml:space="preserve"> </w:t>
      </w:r>
      <w:r w:rsidRPr="00D94ACA">
        <w:t>to</w:t>
      </w:r>
      <w:r>
        <w:t xml:space="preserve"> </w:t>
      </w:r>
      <w:r w:rsidRPr="00D94ACA">
        <w:t>information.</w:t>
      </w:r>
      <w:r w:rsidRPr="001A4366">
        <w:rPr>
          <w:rStyle w:val="FootnoteReference"/>
        </w:rPr>
        <w:footnoteReference w:id="66"/>
      </w:r>
      <w:r w:rsidRPr="001A4366">
        <w:rPr>
          <w:rStyle w:val="FootnoteReference"/>
        </w:rPr>
        <w:t xml:space="preserve"> </w:t>
      </w:r>
      <w:r w:rsidRPr="00D94ACA">
        <w:t>It</w:t>
      </w:r>
      <w:r>
        <w:t xml:space="preserve"> </w:t>
      </w:r>
      <w:r w:rsidRPr="00D94ACA">
        <w:t>is</w:t>
      </w:r>
      <w:r>
        <w:t xml:space="preserve"> </w:t>
      </w:r>
      <w:r w:rsidRPr="00D94ACA">
        <w:t>imperative</w:t>
      </w:r>
      <w:r>
        <w:t xml:space="preserve"> </w:t>
      </w:r>
      <w:r w:rsidRPr="00D94ACA">
        <w:t>that,</w:t>
      </w:r>
      <w:r>
        <w:t xml:space="preserve"> </w:t>
      </w:r>
      <w:r w:rsidRPr="00D94ACA">
        <w:t>even</w:t>
      </w:r>
      <w:r>
        <w:t xml:space="preserve"> </w:t>
      </w:r>
      <w:r w:rsidRPr="00D94ACA">
        <w:t>where</w:t>
      </w:r>
      <w:r>
        <w:t xml:space="preserve"> </w:t>
      </w:r>
      <w:r w:rsidRPr="00D94ACA">
        <w:t>Governments</w:t>
      </w:r>
      <w:r>
        <w:t xml:space="preserve"> </w:t>
      </w:r>
      <w:r w:rsidRPr="00D94ACA">
        <w:t>permit</w:t>
      </w:r>
      <w:r>
        <w:t xml:space="preserve"> </w:t>
      </w:r>
      <w:r w:rsidRPr="00D94ACA">
        <w:t>the</w:t>
      </w:r>
      <w:r>
        <w:t xml:space="preserve"> </w:t>
      </w:r>
      <w:r w:rsidRPr="00D94ACA">
        <w:t>collection</w:t>
      </w:r>
      <w:r>
        <w:t xml:space="preserve"> </w:t>
      </w:r>
      <w:r w:rsidRPr="00D94ACA">
        <w:t>of</w:t>
      </w:r>
      <w:r>
        <w:t xml:space="preserve"> </w:t>
      </w:r>
      <w:r w:rsidRPr="00D94ACA">
        <w:t>data,</w:t>
      </w:r>
      <w:r>
        <w:t xml:space="preserve"> </w:t>
      </w:r>
      <w:r w:rsidRPr="00D94ACA">
        <w:t>such</w:t>
      </w:r>
      <w:r>
        <w:t xml:space="preserve"> </w:t>
      </w:r>
      <w:r w:rsidRPr="00D94ACA">
        <w:t>collection</w:t>
      </w:r>
      <w:r>
        <w:t xml:space="preserve"> </w:t>
      </w:r>
      <w:r w:rsidRPr="00D94ACA">
        <w:t>be</w:t>
      </w:r>
      <w:r>
        <w:t xml:space="preserve"> </w:t>
      </w:r>
      <w:r w:rsidRPr="00D94ACA">
        <w:t>accompanied</w:t>
      </w:r>
      <w:r>
        <w:t xml:space="preserve"> </w:t>
      </w:r>
      <w:r w:rsidRPr="00D94ACA">
        <w:t>by</w:t>
      </w:r>
      <w:r>
        <w:t xml:space="preserve"> </w:t>
      </w:r>
      <w:r w:rsidRPr="00D94ACA">
        <w:t>strict</w:t>
      </w:r>
      <w:r>
        <w:t xml:space="preserve"> </w:t>
      </w:r>
      <w:r w:rsidRPr="00D94ACA">
        <w:t>personal</w:t>
      </w:r>
      <w:r>
        <w:t xml:space="preserve"> </w:t>
      </w:r>
      <w:r w:rsidRPr="00D94ACA">
        <w:t>data</w:t>
      </w:r>
      <w:r>
        <w:t xml:space="preserve"> </w:t>
      </w:r>
      <w:r w:rsidRPr="00D94ACA">
        <w:t>protection</w:t>
      </w:r>
      <w:r>
        <w:t xml:space="preserve"> </w:t>
      </w:r>
      <w:r w:rsidRPr="00D94ACA">
        <w:t>guarantees</w:t>
      </w:r>
      <w:r>
        <w:t xml:space="preserve"> </w:t>
      </w:r>
      <w:r w:rsidRPr="00D94ACA">
        <w:t>and</w:t>
      </w:r>
      <w:r>
        <w:t xml:space="preserve"> </w:t>
      </w:r>
      <w:r w:rsidRPr="00D94ACA">
        <w:t>be</w:t>
      </w:r>
      <w:r>
        <w:t xml:space="preserve"> </w:t>
      </w:r>
      <w:r w:rsidRPr="00D94ACA">
        <w:t>time-limited</w:t>
      </w:r>
      <w:r>
        <w:t xml:space="preserve"> </w:t>
      </w:r>
      <w:r w:rsidRPr="00D94ACA">
        <w:t>while</w:t>
      </w:r>
      <w:r>
        <w:t xml:space="preserve"> </w:t>
      </w:r>
      <w:r w:rsidRPr="00D94ACA">
        <w:t>also</w:t>
      </w:r>
      <w:r>
        <w:t xml:space="preserve"> </w:t>
      </w:r>
      <w:r w:rsidRPr="00D94ACA">
        <w:t>promoting,</w:t>
      </w:r>
      <w:r>
        <w:t xml:space="preserve"> </w:t>
      </w:r>
      <w:r w:rsidRPr="00D94ACA">
        <w:t>as</w:t>
      </w:r>
      <w:r>
        <w:t xml:space="preserve"> </w:t>
      </w:r>
      <w:r w:rsidRPr="00D94ACA">
        <w:t>the</w:t>
      </w:r>
      <w:r>
        <w:t xml:space="preserve"> </w:t>
      </w:r>
      <w:r w:rsidRPr="00D94ACA">
        <w:t>Republic</w:t>
      </w:r>
      <w:r>
        <w:t xml:space="preserve"> </w:t>
      </w:r>
      <w:r w:rsidRPr="00D94ACA">
        <w:t>of</w:t>
      </w:r>
      <w:r>
        <w:t xml:space="preserve"> </w:t>
      </w:r>
      <w:r w:rsidRPr="00D94ACA">
        <w:t>Korea</w:t>
      </w:r>
      <w:r>
        <w:t xml:space="preserve"> </w:t>
      </w:r>
      <w:r w:rsidRPr="00D94ACA">
        <w:t>appears</w:t>
      </w:r>
      <w:r>
        <w:t xml:space="preserve"> </w:t>
      </w:r>
      <w:r w:rsidRPr="00D94ACA">
        <w:t>to</w:t>
      </w:r>
      <w:r>
        <w:t xml:space="preserve"> </w:t>
      </w:r>
      <w:r w:rsidRPr="00D94ACA">
        <w:t>be</w:t>
      </w:r>
      <w:r>
        <w:t xml:space="preserve"> </w:t>
      </w:r>
      <w:r w:rsidRPr="00D94ACA">
        <w:t>doing,</w:t>
      </w:r>
      <w:r>
        <w:t xml:space="preserve"> </w:t>
      </w:r>
      <w:r w:rsidRPr="00D94ACA">
        <w:t>the</w:t>
      </w:r>
      <w:r>
        <w:t xml:space="preserve"> </w:t>
      </w:r>
      <w:r w:rsidRPr="00D94ACA">
        <w:t>public</w:t>
      </w:r>
      <w:r w:rsidR="001A4366">
        <w:t>’</w:t>
      </w:r>
      <w:r w:rsidRPr="00D94ACA">
        <w:t>s</w:t>
      </w:r>
      <w:r>
        <w:t xml:space="preserve"> </w:t>
      </w:r>
      <w:r w:rsidRPr="00D94ACA">
        <w:t>right</w:t>
      </w:r>
      <w:r>
        <w:t xml:space="preserve"> </w:t>
      </w:r>
      <w:r w:rsidRPr="00D94ACA">
        <w:t>to</w:t>
      </w:r>
      <w:r>
        <w:t xml:space="preserve"> </w:t>
      </w:r>
      <w:r w:rsidRPr="00D94ACA">
        <w:t>know</w:t>
      </w:r>
      <w:r>
        <w:t xml:space="preserve"> </w:t>
      </w:r>
      <w:r w:rsidRPr="00D94ACA">
        <w:t>the</w:t>
      </w:r>
      <w:r>
        <w:t xml:space="preserve"> </w:t>
      </w:r>
      <w:r w:rsidRPr="00D94ACA">
        <w:t>outcomes</w:t>
      </w:r>
      <w:r>
        <w:t xml:space="preserve"> </w:t>
      </w:r>
      <w:r w:rsidRPr="00D94ACA">
        <w:t>of</w:t>
      </w:r>
      <w:r>
        <w:t xml:space="preserve"> </w:t>
      </w:r>
      <w:r w:rsidRPr="00D94ACA">
        <w:t>such</w:t>
      </w:r>
      <w:r>
        <w:t xml:space="preserve"> </w:t>
      </w:r>
      <w:r w:rsidRPr="00D94ACA">
        <w:t>collection.</w:t>
      </w:r>
    </w:p>
    <w:p w:rsidR="004A3A3B" w:rsidRPr="00D94ACA" w:rsidRDefault="00556920" w:rsidP="004A3A3B">
      <w:pPr>
        <w:pStyle w:val="SingleTxtG"/>
      </w:pPr>
      <w:r>
        <w:t>55</w:t>
      </w:r>
      <w:r w:rsidR="004A3A3B" w:rsidRPr="00D94ACA">
        <w:t>.</w:t>
      </w:r>
      <w:r w:rsidR="004A3A3B" w:rsidRPr="00D94ACA">
        <w:tab/>
        <w:t>As</w:t>
      </w:r>
      <w:r w:rsidR="004A3A3B">
        <w:t xml:space="preserve"> </w:t>
      </w:r>
      <w:r w:rsidR="004A3A3B" w:rsidRPr="00D94ACA">
        <w:t>States</w:t>
      </w:r>
      <w:r w:rsidR="004A3A3B">
        <w:t xml:space="preserve"> </w:t>
      </w:r>
      <w:r w:rsidR="004A3A3B" w:rsidRPr="00D94ACA">
        <w:t>develop</w:t>
      </w:r>
      <w:r w:rsidR="004A3A3B">
        <w:t xml:space="preserve"> </w:t>
      </w:r>
      <w:r w:rsidR="004A3A3B" w:rsidRPr="00D94ACA">
        <w:t>surveillance</w:t>
      </w:r>
      <w:r w:rsidR="004A3A3B">
        <w:t xml:space="preserve"> </w:t>
      </w:r>
      <w:r w:rsidR="004A3A3B" w:rsidRPr="00D94ACA">
        <w:t>tools,</w:t>
      </w:r>
      <w:r w:rsidR="004A3A3B">
        <w:t xml:space="preserve"> </w:t>
      </w:r>
      <w:r w:rsidR="004A3A3B" w:rsidRPr="00D94ACA">
        <w:t>the</w:t>
      </w:r>
      <w:r w:rsidR="004A3A3B">
        <w:t xml:space="preserve"> </w:t>
      </w:r>
      <w:r w:rsidR="004A3A3B" w:rsidRPr="00D94ACA">
        <w:t>Human</w:t>
      </w:r>
      <w:r w:rsidR="004A3A3B">
        <w:t xml:space="preserve"> </w:t>
      </w:r>
      <w:r w:rsidR="004A3A3B" w:rsidRPr="00D94ACA">
        <w:t>Rights</w:t>
      </w:r>
      <w:r w:rsidR="004A3A3B">
        <w:t xml:space="preserve"> </w:t>
      </w:r>
      <w:r w:rsidR="004A3A3B" w:rsidRPr="00D94ACA">
        <w:t>Council</w:t>
      </w:r>
      <w:r w:rsidR="004A3A3B">
        <w:t xml:space="preserve"> </w:t>
      </w:r>
      <w:r w:rsidR="004A3A3B" w:rsidRPr="00D94ACA">
        <w:t>should</w:t>
      </w:r>
      <w:r w:rsidR="004A3A3B">
        <w:t xml:space="preserve"> </w:t>
      </w:r>
      <w:r w:rsidR="004A3A3B" w:rsidRPr="00D94ACA">
        <w:t>be</w:t>
      </w:r>
      <w:r w:rsidR="004A3A3B">
        <w:t xml:space="preserve"> </w:t>
      </w:r>
      <w:r w:rsidR="004A3A3B" w:rsidRPr="00D94ACA">
        <w:t>mindful</w:t>
      </w:r>
      <w:r w:rsidR="004A3A3B">
        <w:t xml:space="preserve"> </w:t>
      </w:r>
      <w:r w:rsidR="004A3A3B" w:rsidRPr="00D94ACA">
        <w:t>of</w:t>
      </w:r>
      <w:r w:rsidR="004A3A3B">
        <w:t xml:space="preserve"> </w:t>
      </w:r>
      <w:r w:rsidR="004A3A3B" w:rsidRPr="00D94ACA">
        <w:t>the</w:t>
      </w:r>
      <w:r w:rsidR="004A3A3B">
        <w:t xml:space="preserve"> </w:t>
      </w:r>
      <w:r w:rsidR="004A3A3B" w:rsidRPr="00D94ACA">
        <w:t>recent</w:t>
      </w:r>
      <w:r w:rsidR="004A3A3B">
        <w:t xml:space="preserve"> </w:t>
      </w:r>
      <w:r w:rsidR="004A3A3B" w:rsidRPr="00D94ACA">
        <w:t>history</w:t>
      </w:r>
      <w:r w:rsidR="004A3A3B">
        <w:t xml:space="preserve"> </w:t>
      </w:r>
      <w:r w:rsidR="004A3A3B" w:rsidRPr="00D94ACA">
        <w:t>of</w:t>
      </w:r>
      <w:r w:rsidR="004A3A3B">
        <w:t xml:space="preserve"> </w:t>
      </w:r>
      <w:r w:rsidR="004A3A3B" w:rsidRPr="00D94ACA">
        <w:t>extensive,</w:t>
      </w:r>
      <w:r w:rsidR="004A3A3B">
        <w:t xml:space="preserve"> </w:t>
      </w:r>
      <w:r w:rsidR="004A3A3B" w:rsidRPr="00D94ACA">
        <w:t>excessive</w:t>
      </w:r>
      <w:r w:rsidR="004A3A3B">
        <w:t xml:space="preserve"> </w:t>
      </w:r>
      <w:r w:rsidR="004A3A3B" w:rsidRPr="00D94ACA">
        <w:t>surveillance</w:t>
      </w:r>
      <w:r w:rsidR="004A3A3B">
        <w:t xml:space="preserve"> </w:t>
      </w:r>
      <w:r w:rsidR="004A3A3B" w:rsidRPr="00D94ACA">
        <w:t>–</w:t>
      </w:r>
      <w:r w:rsidR="004A3A3B">
        <w:t xml:space="preserve"> </w:t>
      </w:r>
      <w:r w:rsidR="004A3A3B" w:rsidRPr="00D94ACA">
        <w:t>both</w:t>
      </w:r>
      <w:r w:rsidR="004A3A3B">
        <w:t xml:space="preserve"> </w:t>
      </w:r>
      <w:r w:rsidR="004A3A3B" w:rsidRPr="00D94ACA">
        <w:t>mass</w:t>
      </w:r>
      <w:r w:rsidR="004A3A3B">
        <w:t xml:space="preserve"> </w:t>
      </w:r>
      <w:r w:rsidR="004A3A3B" w:rsidRPr="00D94ACA">
        <w:t>and</w:t>
      </w:r>
      <w:r w:rsidR="004A3A3B">
        <w:t xml:space="preserve"> </w:t>
      </w:r>
      <w:r w:rsidR="004A3A3B" w:rsidRPr="00D94ACA">
        <w:t>targeted</w:t>
      </w:r>
      <w:r w:rsidR="004A3A3B">
        <w:t xml:space="preserve"> </w:t>
      </w:r>
      <w:r w:rsidR="004A3A3B" w:rsidRPr="00D94ACA">
        <w:t>–</w:t>
      </w:r>
      <w:r w:rsidR="004A3A3B">
        <w:t xml:space="preserve"> </w:t>
      </w:r>
      <w:r w:rsidR="004A3A3B" w:rsidRPr="00D94ACA">
        <w:t>that</w:t>
      </w:r>
      <w:r w:rsidR="004A3A3B">
        <w:t xml:space="preserve"> </w:t>
      </w:r>
      <w:r w:rsidR="004A3A3B" w:rsidRPr="00D94ACA">
        <w:t>has</w:t>
      </w:r>
      <w:r w:rsidR="004A3A3B">
        <w:t xml:space="preserve"> </w:t>
      </w:r>
      <w:r w:rsidR="004A3A3B" w:rsidRPr="00D94ACA">
        <w:t>failed</w:t>
      </w:r>
      <w:r w:rsidR="004A3A3B">
        <w:t xml:space="preserve"> </w:t>
      </w:r>
      <w:r w:rsidR="004A3A3B" w:rsidRPr="00D94ACA">
        <w:t>to</w:t>
      </w:r>
      <w:r w:rsidR="004A3A3B">
        <w:t xml:space="preserve"> </w:t>
      </w:r>
      <w:r w:rsidR="004A3A3B" w:rsidRPr="00D94ACA">
        <w:t>meet</w:t>
      </w:r>
      <w:r w:rsidR="004A3A3B">
        <w:t xml:space="preserve"> </w:t>
      </w:r>
      <w:r w:rsidR="004A3A3B" w:rsidRPr="00D94ACA">
        <w:t>basic</w:t>
      </w:r>
      <w:r w:rsidR="004A3A3B">
        <w:t xml:space="preserve"> </w:t>
      </w:r>
      <w:r w:rsidR="004A3A3B" w:rsidRPr="00D94ACA">
        <w:t>standards</w:t>
      </w:r>
      <w:r w:rsidR="004A3A3B">
        <w:t xml:space="preserve"> </w:t>
      </w:r>
      <w:r w:rsidR="004A3A3B" w:rsidRPr="00D94ACA">
        <w:t>of</w:t>
      </w:r>
      <w:r w:rsidR="004A3A3B">
        <w:t xml:space="preserve"> </w:t>
      </w:r>
      <w:r w:rsidR="004A3A3B" w:rsidRPr="00D94ACA">
        <w:t>legality,</w:t>
      </w:r>
      <w:r w:rsidR="004A3A3B">
        <w:t xml:space="preserve"> </w:t>
      </w:r>
      <w:r w:rsidR="004A3A3B" w:rsidRPr="00D94ACA">
        <w:t>necessity</w:t>
      </w:r>
      <w:r w:rsidR="004A3A3B">
        <w:t xml:space="preserve"> </w:t>
      </w:r>
      <w:r w:rsidR="004A3A3B" w:rsidRPr="00D94ACA">
        <w:t>and</w:t>
      </w:r>
      <w:r w:rsidR="004A3A3B">
        <w:t xml:space="preserve"> </w:t>
      </w:r>
      <w:r w:rsidR="004A3A3B" w:rsidRPr="00D94ACA">
        <w:t>proportionality,</w:t>
      </w:r>
      <w:r w:rsidR="004A3A3B">
        <w:t xml:space="preserve"> </w:t>
      </w:r>
      <w:r w:rsidR="004A3A3B" w:rsidRPr="00D94ACA">
        <w:t>and</w:t>
      </w:r>
      <w:r w:rsidR="004A3A3B">
        <w:t xml:space="preserve"> </w:t>
      </w:r>
      <w:r w:rsidR="004A3A3B" w:rsidRPr="00D94ACA">
        <w:t>legitimate</w:t>
      </w:r>
      <w:r w:rsidR="004A3A3B">
        <w:t xml:space="preserve"> </w:t>
      </w:r>
      <w:r w:rsidR="004A3A3B" w:rsidRPr="00D94ACA">
        <w:t>purpose</w:t>
      </w:r>
      <w:r w:rsidR="004A3A3B">
        <w:t xml:space="preserve"> </w:t>
      </w:r>
      <w:r w:rsidR="004A3A3B" w:rsidRPr="00D94ACA">
        <w:t>(see</w:t>
      </w:r>
      <w:r w:rsidR="004A3A3B">
        <w:t xml:space="preserve"> </w:t>
      </w:r>
      <w:r w:rsidR="004A3A3B" w:rsidRPr="00D94ACA">
        <w:t>A/HRC/27/37).</w:t>
      </w:r>
      <w:r w:rsidR="004A3A3B">
        <w:t xml:space="preserve"> </w:t>
      </w:r>
      <w:r w:rsidR="004A3A3B" w:rsidRPr="00D94ACA">
        <w:t>Holders</w:t>
      </w:r>
      <w:r w:rsidR="004A3A3B">
        <w:t xml:space="preserve"> </w:t>
      </w:r>
      <w:r w:rsidR="004A3A3B" w:rsidRPr="00D94ACA">
        <w:t>of</w:t>
      </w:r>
      <w:r w:rsidR="004A3A3B">
        <w:t xml:space="preserve"> </w:t>
      </w:r>
      <w:r w:rsidR="004A3A3B" w:rsidRPr="00D94ACA">
        <w:t>the</w:t>
      </w:r>
      <w:r w:rsidR="004A3A3B">
        <w:t xml:space="preserve"> </w:t>
      </w:r>
      <w:r w:rsidR="004A3A3B" w:rsidRPr="00D94ACA">
        <w:t>mandate</w:t>
      </w:r>
      <w:r w:rsidR="004A3A3B">
        <w:t xml:space="preserve"> </w:t>
      </w:r>
      <w:r w:rsidR="004A3A3B" w:rsidRPr="00D94ACA">
        <w:t>on</w:t>
      </w:r>
      <w:r w:rsidR="004A3A3B">
        <w:t xml:space="preserve"> </w:t>
      </w:r>
      <w:r w:rsidR="004A3A3B" w:rsidRPr="00D94ACA">
        <w:t>freedom</w:t>
      </w:r>
      <w:r w:rsidR="004A3A3B">
        <w:t xml:space="preserve"> </w:t>
      </w:r>
      <w:r w:rsidR="004A3A3B" w:rsidRPr="00D94ACA">
        <w:t>of</w:t>
      </w:r>
      <w:r w:rsidR="004A3A3B">
        <w:t xml:space="preserve"> </w:t>
      </w:r>
      <w:r w:rsidR="004A3A3B" w:rsidRPr="00D94ACA">
        <w:t>opinion</w:t>
      </w:r>
      <w:r w:rsidR="004A3A3B">
        <w:t xml:space="preserve"> </w:t>
      </w:r>
      <w:r w:rsidR="004A3A3B" w:rsidRPr="00D94ACA">
        <w:t>and</w:t>
      </w:r>
      <w:r w:rsidR="004A3A3B">
        <w:t xml:space="preserve"> </w:t>
      </w:r>
      <w:r w:rsidR="004A3A3B" w:rsidRPr="00D94ACA">
        <w:t>expression</w:t>
      </w:r>
      <w:r w:rsidR="004A3A3B">
        <w:t xml:space="preserve"> </w:t>
      </w:r>
      <w:r w:rsidR="004A3A3B" w:rsidRPr="00D94ACA">
        <w:t>have</w:t>
      </w:r>
      <w:r w:rsidR="004A3A3B">
        <w:t xml:space="preserve"> </w:t>
      </w:r>
      <w:r w:rsidR="004A3A3B" w:rsidRPr="00D94ACA">
        <w:t>long</w:t>
      </w:r>
      <w:r w:rsidR="004A3A3B">
        <w:t xml:space="preserve"> </w:t>
      </w:r>
      <w:r w:rsidR="004A3A3B" w:rsidRPr="00D94ACA">
        <w:t>been</w:t>
      </w:r>
      <w:r w:rsidR="004A3A3B">
        <w:t xml:space="preserve"> </w:t>
      </w:r>
      <w:r w:rsidR="004A3A3B" w:rsidRPr="00D94ACA">
        <w:t>concerned</w:t>
      </w:r>
      <w:r w:rsidR="004A3A3B">
        <w:t xml:space="preserve"> </w:t>
      </w:r>
      <w:r w:rsidR="004A3A3B" w:rsidRPr="00D94ACA">
        <w:t>with</w:t>
      </w:r>
      <w:r w:rsidR="004A3A3B">
        <w:t xml:space="preserve"> </w:t>
      </w:r>
      <w:r w:rsidR="004A3A3B" w:rsidRPr="00D94ACA">
        <w:t>government</w:t>
      </w:r>
      <w:r w:rsidR="004A3A3B">
        <w:t xml:space="preserve"> </w:t>
      </w:r>
      <w:r w:rsidR="004A3A3B" w:rsidRPr="00D94ACA">
        <w:t>surveillance</w:t>
      </w:r>
      <w:r w:rsidR="004A3A3B">
        <w:t xml:space="preserve"> </w:t>
      </w:r>
      <w:r w:rsidR="004A3A3B" w:rsidRPr="00D94ACA">
        <w:t>as</w:t>
      </w:r>
      <w:r w:rsidR="004A3A3B">
        <w:t xml:space="preserve"> </w:t>
      </w:r>
      <w:r w:rsidR="004A3A3B" w:rsidRPr="00D94ACA">
        <w:t>a</w:t>
      </w:r>
      <w:r w:rsidR="004A3A3B">
        <w:t xml:space="preserve"> </w:t>
      </w:r>
      <w:r w:rsidR="004A3A3B" w:rsidRPr="00D94ACA">
        <w:t>tool</w:t>
      </w:r>
      <w:r w:rsidR="004A3A3B">
        <w:t xml:space="preserve"> </w:t>
      </w:r>
      <w:r w:rsidR="004A3A3B" w:rsidRPr="00D94ACA">
        <w:t>of</w:t>
      </w:r>
      <w:r w:rsidR="004A3A3B">
        <w:t xml:space="preserve"> </w:t>
      </w:r>
      <w:r w:rsidR="004A3A3B" w:rsidRPr="00D94ACA">
        <w:t>limiting</w:t>
      </w:r>
      <w:r w:rsidR="004A3A3B">
        <w:t xml:space="preserve"> </w:t>
      </w:r>
      <w:r w:rsidR="004A3A3B" w:rsidRPr="00D94ACA">
        <w:t>freedom</w:t>
      </w:r>
      <w:r w:rsidR="004A3A3B">
        <w:t xml:space="preserve"> </w:t>
      </w:r>
      <w:r w:rsidR="004A3A3B" w:rsidRPr="00D94ACA">
        <w:t>of</w:t>
      </w:r>
      <w:r w:rsidR="004A3A3B">
        <w:t xml:space="preserve"> </w:t>
      </w:r>
      <w:r w:rsidR="004A3A3B" w:rsidRPr="00D94ACA">
        <w:t>expression</w:t>
      </w:r>
      <w:r w:rsidR="004A3A3B">
        <w:t xml:space="preserve"> </w:t>
      </w:r>
      <w:r w:rsidR="004A3A3B" w:rsidRPr="00D94ACA">
        <w:t>(see</w:t>
      </w:r>
      <w:r w:rsidR="004A3A3B">
        <w:t xml:space="preserve"> </w:t>
      </w:r>
      <w:r w:rsidR="004A3A3B" w:rsidRPr="00D94ACA">
        <w:t>A/HRC/23/40</w:t>
      </w:r>
      <w:r w:rsidR="004A3A3B">
        <w:t xml:space="preserve"> </w:t>
      </w:r>
      <w:r w:rsidR="004A3A3B" w:rsidRPr="00D94ACA">
        <w:t>and</w:t>
      </w:r>
      <w:r w:rsidR="004A3A3B">
        <w:t xml:space="preserve"> </w:t>
      </w:r>
      <w:r w:rsidR="004A3A3B" w:rsidRPr="00D94ACA">
        <w:t>Corr.1</w:t>
      </w:r>
      <w:r w:rsidR="004A3A3B">
        <w:t xml:space="preserve"> </w:t>
      </w:r>
      <w:r w:rsidR="004A3A3B" w:rsidRPr="00D94ACA">
        <w:t>and</w:t>
      </w:r>
      <w:r w:rsidR="004A3A3B">
        <w:t xml:space="preserve"> </w:t>
      </w:r>
      <w:r w:rsidR="004A3A3B" w:rsidRPr="00D94ACA">
        <w:t>A/HRC/41/35).</w:t>
      </w:r>
      <w:r w:rsidR="004A3A3B">
        <w:t xml:space="preserve"> </w:t>
      </w:r>
      <w:r w:rsidR="004A3A3B" w:rsidRPr="00D94ACA">
        <w:t>COVID-19</w:t>
      </w:r>
      <w:r w:rsidR="004A3A3B">
        <w:t xml:space="preserve"> </w:t>
      </w:r>
      <w:r w:rsidR="004A3A3B" w:rsidRPr="00D94ACA">
        <w:t>will</w:t>
      </w:r>
      <w:r w:rsidR="004A3A3B">
        <w:t xml:space="preserve"> </w:t>
      </w:r>
      <w:r w:rsidR="004A3A3B" w:rsidRPr="00D94ACA">
        <w:t>lead</w:t>
      </w:r>
      <w:r w:rsidR="004A3A3B">
        <w:t xml:space="preserve"> </w:t>
      </w:r>
      <w:r w:rsidR="004A3A3B" w:rsidRPr="00D94ACA">
        <w:t>to</w:t>
      </w:r>
      <w:r w:rsidR="004A3A3B">
        <w:t xml:space="preserve"> </w:t>
      </w:r>
      <w:r w:rsidR="004A3A3B" w:rsidRPr="00D94ACA">
        <w:t>increased</w:t>
      </w:r>
      <w:r w:rsidR="004A3A3B">
        <w:t xml:space="preserve"> </w:t>
      </w:r>
      <w:r w:rsidR="004A3A3B" w:rsidRPr="00D94ACA">
        <w:t>pressure</w:t>
      </w:r>
      <w:r w:rsidR="004A3A3B">
        <w:t xml:space="preserve"> </w:t>
      </w:r>
      <w:r w:rsidR="004A3A3B" w:rsidRPr="00D94ACA">
        <w:t>to</w:t>
      </w:r>
      <w:r w:rsidR="004A3A3B">
        <w:t xml:space="preserve"> </w:t>
      </w:r>
      <w:r w:rsidR="004A3A3B" w:rsidRPr="00D94ACA">
        <w:t>impose</w:t>
      </w:r>
      <w:r w:rsidR="004A3A3B">
        <w:t xml:space="preserve"> </w:t>
      </w:r>
      <w:r w:rsidR="004A3A3B" w:rsidRPr="00D94ACA">
        <w:t>ever</w:t>
      </w:r>
      <w:r w:rsidR="004A3A3B">
        <w:t xml:space="preserve"> </w:t>
      </w:r>
      <w:r w:rsidR="004A3A3B" w:rsidRPr="00D94ACA">
        <w:t>greater</w:t>
      </w:r>
      <w:r w:rsidR="004A3A3B">
        <w:t xml:space="preserve"> </w:t>
      </w:r>
      <w:r w:rsidR="004A3A3B" w:rsidRPr="00D94ACA">
        <w:t>and</w:t>
      </w:r>
      <w:r w:rsidR="004A3A3B">
        <w:t xml:space="preserve"> </w:t>
      </w:r>
      <w:r w:rsidR="004A3A3B" w:rsidRPr="00D94ACA">
        <w:t>possibly</w:t>
      </w:r>
      <w:r w:rsidR="004A3A3B">
        <w:t xml:space="preserve"> </w:t>
      </w:r>
      <w:r w:rsidR="004A3A3B" w:rsidRPr="00D94ACA">
        <w:t>more</w:t>
      </w:r>
      <w:r w:rsidR="004A3A3B">
        <w:t xml:space="preserve"> </w:t>
      </w:r>
      <w:r w:rsidR="004A3A3B" w:rsidRPr="00D94ACA">
        <w:t>invasive</w:t>
      </w:r>
      <w:r w:rsidR="004A3A3B">
        <w:t xml:space="preserve"> </w:t>
      </w:r>
      <w:r w:rsidR="004A3A3B" w:rsidRPr="00D94ACA">
        <w:t>surveillance</w:t>
      </w:r>
      <w:r w:rsidR="004A3A3B">
        <w:t xml:space="preserve"> </w:t>
      </w:r>
      <w:r w:rsidR="004A3A3B" w:rsidRPr="00D94ACA">
        <w:t>because</w:t>
      </w:r>
      <w:r w:rsidR="004A3A3B">
        <w:t xml:space="preserve"> </w:t>
      </w:r>
      <w:r w:rsidR="004A3A3B" w:rsidRPr="00D94ACA">
        <w:t>of</w:t>
      </w:r>
      <w:r w:rsidR="004A3A3B">
        <w:t xml:space="preserve"> </w:t>
      </w:r>
      <w:r w:rsidR="004A3A3B" w:rsidRPr="00D94ACA">
        <w:t>the</w:t>
      </w:r>
      <w:r w:rsidR="004A3A3B">
        <w:t xml:space="preserve"> </w:t>
      </w:r>
      <w:r w:rsidR="004A3A3B" w:rsidRPr="00D94ACA">
        <w:t>public</w:t>
      </w:r>
      <w:r w:rsidR="004A3A3B">
        <w:t xml:space="preserve"> </w:t>
      </w:r>
      <w:r w:rsidR="004A3A3B" w:rsidRPr="00D94ACA">
        <w:t>health</w:t>
      </w:r>
      <w:r w:rsidR="004A3A3B">
        <w:t xml:space="preserve"> </w:t>
      </w:r>
      <w:r w:rsidR="004A3A3B" w:rsidRPr="00D94ACA">
        <w:t>requirement</w:t>
      </w:r>
      <w:r w:rsidR="004A3A3B">
        <w:t xml:space="preserve"> </w:t>
      </w:r>
      <w:r w:rsidR="004A3A3B" w:rsidRPr="00D94ACA">
        <w:t>to</w:t>
      </w:r>
      <w:r w:rsidR="004A3A3B">
        <w:t xml:space="preserve"> </w:t>
      </w:r>
      <w:r w:rsidR="004A3A3B" w:rsidRPr="00D94ACA">
        <w:t>trace</w:t>
      </w:r>
      <w:r w:rsidR="004A3A3B">
        <w:t xml:space="preserve"> </w:t>
      </w:r>
      <w:r w:rsidR="004A3A3B" w:rsidRPr="00D94ACA">
        <w:t>the</w:t>
      </w:r>
      <w:r w:rsidR="004A3A3B">
        <w:t xml:space="preserve"> </w:t>
      </w:r>
      <w:r w:rsidR="004A3A3B" w:rsidRPr="00D94ACA">
        <w:t>contacts</w:t>
      </w:r>
      <w:r w:rsidR="004A3A3B">
        <w:t xml:space="preserve"> </w:t>
      </w:r>
      <w:r w:rsidR="004A3A3B" w:rsidRPr="00D94ACA">
        <w:t>of</w:t>
      </w:r>
      <w:r w:rsidR="004A3A3B">
        <w:t xml:space="preserve"> </w:t>
      </w:r>
      <w:r w:rsidR="004A3A3B" w:rsidRPr="00D94ACA">
        <w:t>an</w:t>
      </w:r>
      <w:r w:rsidR="004A3A3B">
        <w:t xml:space="preserve"> </w:t>
      </w:r>
      <w:r w:rsidR="004A3A3B" w:rsidRPr="00D94ACA">
        <w:t>infected</w:t>
      </w:r>
      <w:r w:rsidR="004A3A3B">
        <w:t xml:space="preserve"> </w:t>
      </w:r>
      <w:r w:rsidR="004A3A3B" w:rsidRPr="00D94ACA">
        <w:t>person.</w:t>
      </w:r>
      <w:r w:rsidR="004A3A3B">
        <w:t xml:space="preserve"> </w:t>
      </w:r>
    </w:p>
    <w:p w:rsidR="004A3A3B" w:rsidRPr="00D94ACA" w:rsidRDefault="004A3A3B" w:rsidP="004A3A3B">
      <w:pPr>
        <w:pStyle w:val="SingleTxtG"/>
      </w:pPr>
      <w:r w:rsidRPr="00D94ACA">
        <w:t>5</w:t>
      </w:r>
      <w:r w:rsidR="00556920">
        <w:t>6</w:t>
      </w:r>
      <w:r w:rsidRPr="00D94ACA">
        <w:t>.</w:t>
      </w:r>
      <w:r w:rsidRPr="00D94ACA">
        <w:tab/>
        <w:t>A</w:t>
      </w:r>
      <w:r>
        <w:t xml:space="preserve"> </w:t>
      </w:r>
      <w:r w:rsidRPr="00D94ACA">
        <w:t>growing</w:t>
      </w:r>
      <w:r>
        <w:t xml:space="preserve"> </w:t>
      </w:r>
      <w:r w:rsidRPr="00D94ACA">
        <w:t>industry</w:t>
      </w:r>
      <w:r>
        <w:t xml:space="preserve"> </w:t>
      </w:r>
      <w:r w:rsidRPr="00D94ACA">
        <w:t>of</w:t>
      </w:r>
      <w:r>
        <w:t xml:space="preserve"> </w:t>
      </w:r>
      <w:r w:rsidRPr="00D94ACA">
        <w:t>private</w:t>
      </w:r>
      <w:r>
        <w:t xml:space="preserve"> </w:t>
      </w:r>
      <w:r w:rsidRPr="00D94ACA">
        <w:t>surveillance</w:t>
      </w:r>
      <w:r>
        <w:t xml:space="preserve"> </w:t>
      </w:r>
      <w:r w:rsidRPr="00D94ACA">
        <w:t>tools</w:t>
      </w:r>
      <w:r>
        <w:t xml:space="preserve"> </w:t>
      </w:r>
      <w:r w:rsidRPr="00D94ACA">
        <w:t>has</w:t>
      </w:r>
      <w:r>
        <w:t xml:space="preserve"> </w:t>
      </w:r>
      <w:r w:rsidRPr="00D94ACA">
        <w:t>significantly</w:t>
      </w:r>
      <w:r>
        <w:t xml:space="preserve"> </w:t>
      </w:r>
      <w:r w:rsidRPr="00D94ACA">
        <w:t>increased</w:t>
      </w:r>
      <w:r>
        <w:t xml:space="preserve"> </w:t>
      </w:r>
      <w:r w:rsidRPr="00D94ACA">
        <w:t>the</w:t>
      </w:r>
      <w:r>
        <w:t xml:space="preserve"> </w:t>
      </w:r>
      <w:r w:rsidRPr="00D94ACA">
        <w:t>risk</w:t>
      </w:r>
      <w:r>
        <w:t xml:space="preserve"> </w:t>
      </w:r>
      <w:r w:rsidRPr="00D94ACA">
        <w:t>of</w:t>
      </w:r>
      <w:r>
        <w:t xml:space="preserve"> </w:t>
      </w:r>
      <w:r w:rsidRPr="00D94ACA">
        <w:t>surveillance</w:t>
      </w:r>
      <w:r>
        <w:t xml:space="preserve"> </w:t>
      </w:r>
      <w:r w:rsidRPr="00D94ACA">
        <w:t>of</w:t>
      </w:r>
      <w:r>
        <w:t xml:space="preserve"> </w:t>
      </w:r>
      <w:r w:rsidRPr="00D94ACA">
        <w:t>communications</w:t>
      </w:r>
      <w:r>
        <w:t xml:space="preserve"> </w:t>
      </w:r>
      <w:r w:rsidRPr="00D94ACA">
        <w:t>and</w:t>
      </w:r>
      <w:r>
        <w:t xml:space="preserve"> </w:t>
      </w:r>
      <w:r w:rsidRPr="00D94ACA">
        <w:t>data</w:t>
      </w:r>
      <w:r>
        <w:t xml:space="preserve"> </w:t>
      </w:r>
      <w:r w:rsidRPr="00D94ACA">
        <w:t>by</w:t>
      </w:r>
      <w:r>
        <w:t xml:space="preserve"> </w:t>
      </w:r>
      <w:r w:rsidRPr="00D94ACA">
        <w:t>government</w:t>
      </w:r>
      <w:r>
        <w:t xml:space="preserve"> </w:t>
      </w:r>
      <w:r w:rsidRPr="00D94ACA">
        <w:t>and</w:t>
      </w:r>
      <w:r>
        <w:t xml:space="preserve"> </w:t>
      </w:r>
      <w:r w:rsidRPr="00D94ACA">
        <w:t>private</w:t>
      </w:r>
      <w:r>
        <w:t xml:space="preserve"> </w:t>
      </w:r>
      <w:r w:rsidRPr="00D94ACA">
        <w:t>actors</w:t>
      </w:r>
      <w:r>
        <w:t xml:space="preserve"> </w:t>
      </w:r>
      <w:r w:rsidRPr="00D94ACA">
        <w:t>(A/HRC/41/35).</w:t>
      </w:r>
      <w:r>
        <w:t xml:space="preserve"> </w:t>
      </w:r>
      <w:r w:rsidRPr="00D94ACA">
        <w:t>Many</w:t>
      </w:r>
      <w:r>
        <w:t xml:space="preserve"> </w:t>
      </w:r>
      <w:r w:rsidRPr="00D94ACA">
        <w:t>private</w:t>
      </w:r>
      <w:r>
        <w:t xml:space="preserve"> </w:t>
      </w:r>
      <w:r w:rsidRPr="00D94ACA">
        <w:t>surveillance</w:t>
      </w:r>
      <w:r>
        <w:t xml:space="preserve"> </w:t>
      </w:r>
      <w:r w:rsidRPr="00D94ACA">
        <w:t>companies</w:t>
      </w:r>
      <w:r>
        <w:t xml:space="preserve"> </w:t>
      </w:r>
      <w:r w:rsidRPr="00D94ACA">
        <w:t>have</w:t>
      </w:r>
      <w:r>
        <w:t xml:space="preserve"> </w:t>
      </w:r>
      <w:r w:rsidRPr="00D94ACA">
        <w:t>histories</w:t>
      </w:r>
      <w:r>
        <w:t xml:space="preserve"> </w:t>
      </w:r>
      <w:r w:rsidRPr="00D94ACA">
        <w:t>of</w:t>
      </w:r>
      <w:r>
        <w:t xml:space="preserve"> </w:t>
      </w:r>
      <w:r w:rsidRPr="00D94ACA">
        <w:t>problematic</w:t>
      </w:r>
      <w:r>
        <w:t xml:space="preserve"> </w:t>
      </w:r>
      <w:r w:rsidRPr="00D94ACA">
        <w:t>support</w:t>
      </w:r>
      <w:r>
        <w:t xml:space="preserve"> </w:t>
      </w:r>
      <w:r w:rsidRPr="00D94ACA">
        <w:t>for</w:t>
      </w:r>
      <w:r>
        <w:t xml:space="preserve"> </w:t>
      </w:r>
      <w:r w:rsidRPr="00D94ACA">
        <w:t>and</w:t>
      </w:r>
      <w:r>
        <w:t xml:space="preserve"> </w:t>
      </w:r>
      <w:r w:rsidRPr="00D94ACA">
        <w:t>engagement</w:t>
      </w:r>
      <w:r>
        <w:t xml:space="preserve"> </w:t>
      </w:r>
      <w:r w:rsidRPr="00D94ACA">
        <w:t>in</w:t>
      </w:r>
      <w:r>
        <w:t xml:space="preserve"> </w:t>
      </w:r>
      <w:r w:rsidRPr="00D94ACA">
        <w:t>human</w:t>
      </w:r>
      <w:r>
        <w:t xml:space="preserve"> </w:t>
      </w:r>
      <w:r w:rsidRPr="00D94ACA">
        <w:t>rights</w:t>
      </w:r>
      <w:r>
        <w:t xml:space="preserve"> </w:t>
      </w:r>
      <w:r w:rsidRPr="00D94ACA">
        <w:t>violations,</w:t>
      </w:r>
      <w:r>
        <w:t xml:space="preserve"> </w:t>
      </w:r>
      <w:r w:rsidRPr="00D94ACA">
        <w:t>yet</w:t>
      </w:r>
      <w:r>
        <w:t xml:space="preserve"> </w:t>
      </w:r>
      <w:r w:rsidRPr="00D94ACA">
        <w:t>some</w:t>
      </w:r>
      <w:r>
        <w:t xml:space="preserve"> </w:t>
      </w:r>
      <w:r w:rsidRPr="00D94ACA">
        <w:t>are</w:t>
      </w:r>
      <w:r>
        <w:t xml:space="preserve"> </w:t>
      </w:r>
      <w:r w:rsidRPr="00D94ACA">
        <w:t>reportedly</w:t>
      </w:r>
      <w:r>
        <w:t xml:space="preserve"> </w:t>
      </w:r>
      <w:r w:rsidRPr="00D94ACA">
        <w:t>already</w:t>
      </w:r>
      <w:r>
        <w:t xml:space="preserve"> </w:t>
      </w:r>
      <w:r w:rsidRPr="00D94ACA">
        <w:t>seeking</w:t>
      </w:r>
      <w:r>
        <w:t xml:space="preserve"> </w:t>
      </w:r>
      <w:r w:rsidRPr="00D94ACA">
        <w:t>entrance</w:t>
      </w:r>
      <w:r>
        <w:t xml:space="preserve"> </w:t>
      </w:r>
      <w:r w:rsidRPr="00D94ACA">
        <w:t>into</w:t>
      </w:r>
      <w:r>
        <w:t xml:space="preserve"> </w:t>
      </w:r>
      <w:r w:rsidRPr="00D94ACA">
        <w:t>the</w:t>
      </w:r>
      <w:r>
        <w:t xml:space="preserve"> </w:t>
      </w:r>
      <w:r w:rsidRPr="00D94ACA">
        <w:t>COVID-19</w:t>
      </w:r>
      <w:r>
        <w:t xml:space="preserve"> </w:t>
      </w:r>
      <w:r w:rsidRPr="00D94ACA">
        <w:t>surveillance</w:t>
      </w:r>
      <w:r>
        <w:t xml:space="preserve"> </w:t>
      </w:r>
      <w:r w:rsidRPr="00D94ACA">
        <w:t>field.</w:t>
      </w:r>
      <w:r w:rsidRPr="001A4366">
        <w:rPr>
          <w:rStyle w:val="FootnoteReference"/>
        </w:rPr>
        <w:footnoteReference w:id="67"/>
      </w:r>
      <w:r w:rsidRPr="001A4366">
        <w:rPr>
          <w:rStyle w:val="FootnoteReference"/>
        </w:rPr>
        <w:t xml:space="preserve"> </w:t>
      </w:r>
      <w:r w:rsidRPr="00D94ACA">
        <w:t>Such</w:t>
      </w:r>
      <w:r>
        <w:t xml:space="preserve"> </w:t>
      </w:r>
      <w:r w:rsidRPr="00D94ACA">
        <w:t>private</w:t>
      </w:r>
      <w:r>
        <w:t xml:space="preserve"> </w:t>
      </w:r>
      <w:r w:rsidRPr="00D94ACA">
        <w:t>actors</w:t>
      </w:r>
      <w:r>
        <w:t xml:space="preserve"> </w:t>
      </w:r>
      <w:r w:rsidRPr="00D94ACA">
        <w:t>should</w:t>
      </w:r>
      <w:r>
        <w:t xml:space="preserve"> </w:t>
      </w:r>
      <w:r w:rsidRPr="00D94ACA">
        <w:t>be</w:t>
      </w:r>
      <w:r>
        <w:t xml:space="preserve"> </w:t>
      </w:r>
      <w:r w:rsidRPr="00D94ACA">
        <w:t>subject</w:t>
      </w:r>
      <w:r>
        <w:t xml:space="preserve"> </w:t>
      </w:r>
      <w:r w:rsidRPr="00D94ACA">
        <w:t>to</w:t>
      </w:r>
      <w:r>
        <w:t xml:space="preserve"> </w:t>
      </w:r>
      <w:r w:rsidRPr="00D94ACA">
        <w:t>robust</w:t>
      </w:r>
      <w:r>
        <w:t xml:space="preserve"> </w:t>
      </w:r>
      <w:r w:rsidRPr="00D94ACA">
        <w:t>and</w:t>
      </w:r>
      <w:r>
        <w:t xml:space="preserve"> </w:t>
      </w:r>
      <w:r w:rsidRPr="00D94ACA">
        <w:t>transparent</w:t>
      </w:r>
      <w:r>
        <w:t xml:space="preserve"> </w:t>
      </w:r>
      <w:r w:rsidRPr="00D94ACA">
        <w:t>public</w:t>
      </w:r>
      <w:r>
        <w:t xml:space="preserve"> </w:t>
      </w:r>
      <w:r w:rsidRPr="00D94ACA">
        <w:t>oversight</w:t>
      </w:r>
      <w:r>
        <w:t xml:space="preserve"> </w:t>
      </w:r>
      <w:r w:rsidRPr="00D94ACA">
        <w:t>and</w:t>
      </w:r>
      <w:r>
        <w:t xml:space="preserve"> </w:t>
      </w:r>
      <w:r w:rsidRPr="00D94ACA">
        <w:t>should</w:t>
      </w:r>
      <w:r>
        <w:t xml:space="preserve"> </w:t>
      </w:r>
      <w:r w:rsidRPr="00D94ACA">
        <w:t>themselves</w:t>
      </w:r>
      <w:r>
        <w:t xml:space="preserve"> </w:t>
      </w:r>
      <w:r w:rsidRPr="00D94ACA">
        <w:t>adopt</w:t>
      </w:r>
      <w:r>
        <w:t xml:space="preserve"> </w:t>
      </w:r>
      <w:r w:rsidRPr="00D94ACA">
        <w:t>policies</w:t>
      </w:r>
      <w:r>
        <w:t xml:space="preserve"> </w:t>
      </w:r>
      <w:r w:rsidRPr="00D94ACA">
        <w:t>consistent</w:t>
      </w:r>
      <w:r>
        <w:t xml:space="preserve"> </w:t>
      </w:r>
      <w:r w:rsidRPr="00D94ACA">
        <w:t>with</w:t>
      </w:r>
      <w:r>
        <w:t xml:space="preserve"> </w:t>
      </w:r>
      <w:r w:rsidRPr="00D94ACA">
        <w:t>the</w:t>
      </w:r>
      <w:r>
        <w:t xml:space="preserve"> </w:t>
      </w:r>
      <w:r w:rsidRPr="00D94ACA">
        <w:t>Guiding</w:t>
      </w:r>
      <w:r>
        <w:t xml:space="preserve"> </w:t>
      </w:r>
      <w:r w:rsidRPr="00D94ACA">
        <w:t>Principles</w:t>
      </w:r>
      <w:r>
        <w:t xml:space="preserve"> </w:t>
      </w:r>
      <w:r w:rsidRPr="00D94ACA">
        <w:t>on</w:t>
      </w:r>
      <w:r>
        <w:t xml:space="preserve"> </w:t>
      </w:r>
      <w:r w:rsidRPr="00D94ACA">
        <w:t>Business</w:t>
      </w:r>
      <w:r>
        <w:t xml:space="preserve"> </w:t>
      </w:r>
      <w:r w:rsidRPr="00D94ACA">
        <w:t>and</w:t>
      </w:r>
      <w:r>
        <w:t xml:space="preserve"> </w:t>
      </w:r>
      <w:r w:rsidRPr="00D94ACA">
        <w:t>Human</w:t>
      </w:r>
      <w:r>
        <w:t xml:space="preserve"> </w:t>
      </w:r>
      <w:r w:rsidRPr="00D94ACA">
        <w:t>Rights.</w:t>
      </w:r>
      <w:r>
        <w:t xml:space="preserve"> </w:t>
      </w:r>
    </w:p>
    <w:p w:rsidR="004A3A3B" w:rsidRPr="001A4366" w:rsidRDefault="004A3A3B" w:rsidP="004A3A3B">
      <w:pPr>
        <w:pStyle w:val="SingleTxtG"/>
        <w:rPr>
          <w:rStyle w:val="FootnoteReference"/>
        </w:rPr>
      </w:pPr>
      <w:r w:rsidRPr="00D94ACA">
        <w:t>5</w:t>
      </w:r>
      <w:r w:rsidR="00556920">
        <w:t>7</w:t>
      </w:r>
      <w:r w:rsidRPr="00D94ACA">
        <w:t>.</w:t>
      </w:r>
      <w:r w:rsidRPr="00D94ACA">
        <w:tab/>
        <w:t>Several</w:t>
      </w:r>
      <w:r>
        <w:t xml:space="preserve"> </w:t>
      </w:r>
      <w:r w:rsidRPr="00D94ACA">
        <w:t>elements</w:t>
      </w:r>
      <w:r>
        <w:t xml:space="preserve"> </w:t>
      </w:r>
      <w:r w:rsidRPr="00D94ACA">
        <w:t>are</w:t>
      </w:r>
      <w:r>
        <w:t xml:space="preserve"> </w:t>
      </w:r>
      <w:r w:rsidRPr="00D94ACA">
        <w:t>key</w:t>
      </w:r>
      <w:r>
        <w:t xml:space="preserve"> </w:t>
      </w:r>
      <w:r w:rsidRPr="00D94ACA">
        <w:t>to</w:t>
      </w:r>
      <w:r>
        <w:t xml:space="preserve"> </w:t>
      </w:r>
      <w:r w:rsidRPr="00D94ACA">
        <w:t>ensuring</w:t>
      </w:r>
      <w:r>
        <w:t xml:space="preserve"> </w:t>
      </w:r>
      <w:r w:rsidRPr="00D94ACA">
        <w:t>that</w:t>
      </w:r>
      <w:r>
        <w:t xml:space="preserve"> </w:t>
      </w:r>
      <w:r w:rsidRPr="00D94ACA">
        <w:t>surveillance</w:t>
      </w:r>
      <w:r>
        <w:t xml:space="preserve"> </w:t>
      </w:r>
      <w:r w:rsidRPr="00D94ACA">
        <w:t>is</w:t>
      </w:r>
      <w:r>
        <w:t xml:space="preserve"> </w:t>
      </w:r>
      <w:r w:rsidRPr="00D94ACA">
        <w:t>conducted</w:t>
      </w:r>
      <w:r>
        <w:t xml:space="preserve"> </w:t>
      </w:r>
      <w:r w:rsidRPr="00D94ACA">
        <w:t>consistently</w:t>
      </w:r>
      <w:r>
        <w:t xml:space="preserve"> </w:t>
      </w:r>
      <w:r w:rsidRPr="00D94ACA">
        <w:t>with</w:t>
      </w:r>
      <w:r>
        <w:t xml:space="preserve"> </w:t>
      </w:r>
      <w:r w:rsidRPr="00D94ACA">
        <w:t>international</w:t>
      </w:r>
      <w:r>
        <w:t xml:space="preserve"> </w:t>
      </w:r>
      <w:r w:rsidRPr="00D94ACA">
        <w:t>human</w:t>
      </w:r>
      <w:r>
        <w:t xml:space="preserve"> </w:t>
      </w:r>
      <w:r w:rsidRPr="00D94ACA">
        <w:t>rights</w:t>
      </w:r>
      <w:r>
        <w:t xml:space="preserve"> </w:t>
      </w:r>
      <w:r w:rsidRPr="00D94ACA">
        <w:t>law.</w:t>
      </w:r>
      <w:r>
        <w:t xml:space="preserve"> </w:t>
      </w:r>
      <w:r w:rsidRPr="00D94ACA">
        <w:t>Principles</w:t>
      </w:r>
      <w:r>
        <w:t xml:space="preserve"> </w:t>
      </w:r>
      <w:r w:rsidRPr="00D94ACA">
        <w:t>that</w:t>
      </w:r>
      <w:r>
        <w:t xml:space="preserve"> </w:t>
      </w:r>
      <w:r w:rsidRPr="00D94ACA">
        <w:t>should</w:t>
      </w:r>
      <w:r>
        <w:t xml:space="preserve"> </w:t>
      </w:r>
      <w:r w:rsidRPr="00D94ACA">
        <w:t>govern</w:t>
      </w:r>
      <w:r>
        <w:t xml:space="preserve"> </w:t>
      </w:r>
      <w:r w:rsidRPr="00D94ACA">
        <w:t>surveillance</w:t>
      </w:r>
      <w:r>
        <w:t xml:space="preserve"> </w:t>
      </w:r>
      <w:r w:rsidRPr="00D94ACA">
        <w:t>in</w:t>
      </w:r>
      <w:r>
        <w:t xml:space="preserve"> </w:t>
      </w:r>
      <w:r w:rsidRPr="00D94ACA">
        <w:t>the</w:t>
      </w:r>
      <w:r>
        <w:t xml:space="preserve"> </w:t>
      </w:r>
      <w:r w:rsidRPr="00D94ACA">
        <w:t>pandemic</w:t>
      </w:r>
      <w:r>
        <w:t xml:space="preserve"> </w:t>
      </w:r>
      <w:r w:rsidRPr="00D94ACA">
        <w:t>are</w:t>
      </w:r>
      <w:r>
        <w:t xml:space="preserve"> </w:t>
      </w:r>
      <w:r w:rsidRPr="00D94ACA">
        <w:t>as</w:t>
      </w:r>
      <w:r>
        <w:t xml:space="preserve"> </w:t>
      </w:r>
      <w:r w:rsidRPr="00D94ACA">
        <w:t>follows:</w:t>
      </w:r>
      <w:r w:rsidRPr="001A4366">
        <w:rPr>
          <w:rStyle w:val="FootnoteReference"/>
        </w:rPr>
        <w:footnoteReference w:id="68"/>
      </w:r>
    </w:p>
    <w:p w:rsidR="004A3A3B" w:rsidRPr="00D94ACA" w:rsidRDefault="00C765B6" w:rsidP="004A3A3B">
      <w:pPr>
        <w:pStyle w:val="SingleTxtG"/>
      </w:pPr>
      <w:r>
        <w:tab/>
      </w:r>
      <w:r w:rsidR="004A3A3B" w:rsidRPr="00D94ACA">
        <w:t>(a)</w:t>
      </w:r>
      <w:r w:rsidR="004A3A3B" w:rsidRPr="00D94ACA">
        <w:tab/>
        <w:t>Any</w:t>
      </w:r>
      <w:r w:rsidR="004A3A3B">
        <w:t xml:space="preserve"> </w:t>
      </w:r>
      <w:r w:rsidR="004A3A3B" w:rsidRPr="00D94ACA">
        <w:t>authorization</w:t>
      </w:r>
      <w:r w:rsidR="004A3A3B">
        <w:t xml:space="preserve"> </w:t>
      </w:r>
      <w:r w:rsidR="004A3A3B" w:rsidRPr="00D94ACA">
        <w:t>of</w:t>
      </w:r>
      <w:r w:rsidR="004A3A3B">
        <w:t xml:space="preserve"> </w:t>
      </w:r>
      <w:r w:rsidR="004A3A3B" w:rsidRPr="00D94ACA">
        <w:t>surveillance</w:t>
      </w:r>
      <w:r w:rsidR="004A3A3B">
        <w:t xml:space="preserve"> </w:t>
      </w:r>
      <w:r w:rsidR="004A3A3B" w:rsidRPr="00D94ACA">
        <w:t>should</w:t>
      </w:r>
      <w:r w:rsidR="004A3A3B">
        <w:t xml:space="preserve"> </w:t>
      </w:r>
      <w:r w:rsidR="004A3A3B" w:rsidRPr="00D94ACA">
        <w:t>be</w:t>
      </w:r>
      <w:r w:rsidR="004A3A3B">
        <w:t xml:space="preserve"> </w:t>
      </w:r>
      <w:r w:rsidR="004A3A3B" w:rsidRPr="00D94ACA">
        <w:t>contained</w:t>
      </w:r>
      <w:r w:rsidR="004A3A3B">
        <w:t xml:space="preserve"> </w:t>
      </w:r>
      <w:r w:rsidR="004A3A3B" w:rsidRPr="00D94ACA">
        <w:t>in</w:t>
      </w:r>
      <w:r w:rsidR="004A3A3B">
        <w:t xml:space="preserve"> </w:t>
      </w:r>
      <w:r w:rsidR="004A3A3B" w:rsidRPr="00D94ACA">
        <w:t>precise</w:t>
      </w:r>
      <w:r w:rsidR="004A3A3B">
        <w:t xml:space="preserve"> </w:t>
      </w:r>
      <w:r w:rsidR="004A3A3B" w:rsidRPr="00D94ACA">
        <w:t>and</w:t>
      </w:r>
      <w:r w:rsidR="004A3A3B">
        <w:t xml:space="preserve"> </w:t>
      </w:r>
      <w:r w:rsidR="004A3A3B" w:rsidRPr="00D94ACA">
        <w:t>publicly</w:t>
      </w:r>
      <w:r w:rsidR="004A3A3B">
        <w:t xml:space="preserve"> </w:t>
      </w:r>
      <w:r w:rsidR="004A3A3B" w:rsidRPr="00D94ACA">
        <w:t>accessible</w:t>
      </w:r>
      <w:r w:rsidR="004A3A3B">
        <w:t xml:space="preserve"> </w:t>
      </w:r>
      <w:r w:rsidR="004A3A3B" w:rsidRPr="00D94ACA">
        <w:t>laws</w:t>
      </w:r>
      <w:r w:rsidR="004A3A3B">
        <w:t xml:space="preserve"> </w:t>
      </w:r>
      <w:r w:rsidR="004A3A3B" w:rsidRPr="00D94ACA">
        <w:t>and</w:t>
      </w:r>
      <w:r w:rsidR="004A3A3B">
        <w:t xml:space="preserve"> </w:t>
      </w:r>
      <w:r w:rsidR="004A3A3B" w:rsidRPr="00D94ACA">
        <w:t>only</w:t>
      </w:r>
      <w:r w:rsidR="004A3A3B">
        <w:t xml:space="preserve"> </w:t>
      </w:r>
      <w:r w:rsidR="004A3A3B" w:rsidRPr="00D94ACA">
        <w:t>be</w:t>
      </w:r>
      <w:r w:rsidR="004A3A3B">
        <w:t xml:space="preserve"> </w:t>
      </w:r>
      <w:r w:rsidR="004A3A3B" w:rsidRPr="00D94ACA">
        <w:t>applied</w:t>
      </w:r>
      <w:r w:rsidR="004A3A3B">
        <w:t xml:space="preserve"> </w:t>
      </w:r>
      <w:r w:rsidR="004A3A3B" w:rsidRPr="00D94ACA">
        <w:t>when</w:t>
      </w:r>
      <w:r w:rsidR="004A3A3B">
        <w:t xml:space="preserve"> </w:t>
      </w:r>
      <w:r w:rsidR="004A3A3B" w:rsidRPr="00D94ACA">
        <w:t>necessary</w:t>
      </w:r>
      <w:r w:rsidR="004A3A3B">
        <w:t xml:space="preserve"> </w:t>
      </w:r>
      <w:r w:rsidR="004A3A3B" w:rsidRPr="00D94ACA">
        <w:t>and</w:t>
      </w:r>
      <w:r w:rsidR="004A3A3B">
        <w:t xml:space="preserve"> </w:t>
      </w:r>
      <w:r w:rsidR="004A3A3B" w:rsidRPr="00D94ACA">
        <w:t>proportionate</w:t>
      </w:r>
      <w:r w:rsidR="004A3A3B">
        <w:t xml:space="preserve"> </w:t>
      </w:r>
      <w:r w:rsidR="004A3A3B" w:rsidRPr="00D94ACA">
        <w:t>to</w:t>
      </w:r>
      <w:r w:rsidR="004A3A3B">
        <w:t xml:space="preserve"> </w:t>
      </w:r>
      <w:r w:rsidR="004A3A3B" w:rsidRPr="00D94ACA">
        <w:t>achieve</w:t>
      </w:r>
      <w:r w:rsidR="004A3A3B">
        <w:t xml:space="preserve"> </w:t>
      </w:r>
      <w:r w:rsidR="004A3A3B" w:rsidRPr="00D94ACA">
        <w:t>a</w:t>
      </w:r>
      <w:r w:rsidR="004A3A3B">
        <w:t xml:space="preserve"> </w:t>
      </w:r>
      <w:r w:rsidR="004A3A3B" w:rsidRPr="00D94ACA">
        <w:t>legitimate</w:t>
      </w:r>
      <w:r w:rsidR="004A3A3B">
        <w:t xml:space="preserve"> </w:t>
      </w:r>
      <w:r w:rsidR="004A3A3B" w:rsidRPr="00D94ACA">
        <w:t>objective</w:t>
      </w:r>
      <w:r w:rsidR="004A3A3B">
        <w:t xml:space="preserve"> </w:t>
      </w:r>
      <w:r w:rsidR="004A3A3B" w:rsidRPr="00D94ACA">
        <w:t>(such</w:t>
      </w:r>
      <w:r w:rsidR="004A3A3B">
        <w:t xml:space="preserve"> </w:t>
      </w:r>
      <w:r w:rsidR="004A3A3B" w:rsidRPr="00D94ACA">
        <w:t>as</w:t>
      </w:r>
      <w:r w:rsidR="004A3A3B">
        <w:t xml:space="preserve"> </w:t>
      </w:r>
      <w:r w:rsidR="004A3A3B" w:rsidRPr="00D94ACA">
        <w:t>protecting</w:t>
      </w:r>
      <w:r w:rsidR="004A3A3B">
        <w:t xml:space="preserve"> </w:t>
      </w:r>
      <w:r w:rsidR="004A3A3B" w:rsidRPr="00D94ACA">
        <w:t>public</w:t>
      </w:r>
      <w:r w:rsidR="004A3A3B">
        <w:t xml:space="preserve"> </w:t>
      </w:r>
      <w:r w:rsidR="004A3A3B" w:rsidRPr="00D94ACA">
        <w:t>health);</w:t>
      </w:r>
    </w:p>
    <w:p w:rsidR="004A3A3B" w:rsidRPr="00D94ACA" w:rsidRDefault="00C765B6" w:rsidP="004A3A3B">
      <w:pPr>
        <w:pStyle w:val="SingleTxtG"/>
      </w:pPr>
      <w:r>
        <w:tab/>
      </w:r>
      <w:r w:rsidR="004A3A3B" w:rsidRPr="00D94ACA">
        <w:t>(b)</w:t>
      </w:r>
      <w:r w:rsidR="004A3A3B" w:rsidRPr="00D94ACA">
        <w:tab/>
        <w:t>Authorization</w:t>
      </w:r>
      <w:r w:rsidR="004A3A3B">
        <w:t xml:space="preserve"> </w:t>
      </w:r>
      <w:r w:rsidR="004A3A3B" w:rsidRPr="00D94ACA">
        <w:t>of</w:t>
      </w:r>
      <w:r w:rsidR="004A3A3B">
        <w:t xml:space="preserve"> </w:t>
      </w:r>
      <w:r w:rsidR="004A3A3B" w:rsidRPr="00D94ACA">
        <w:t>surveillance</w:t>
      </w:r>
      <w:r w:rsidR="004A3A3B">
        <w:t xml:space="preserve"> </w:t>
      </w:r>
      <w:r w:rsidR="004A3A3B" w:rsidRPr="00D94ACA">
        <w:t>of</w:t>
      </w:r>
      <w:r w:rsidR="004A3A3B">
        <w:t xml:space="preserve"> </w:t>
      </w:r>
      <w:r w:rsidR="004A3A3B" w:rsidRPr="00D94ACA">
        <w:t>specified</w:t>
      </w:r>
      <w:r w:rsidR="004A3A3B">
        <w:t xml:space="preserve"> </w:t>
      </w:r>
      <w:r w:rsidR="004A3A3B" w:rsidRPr="00D94ACA">
        <w:t>individuals</w:t>
      </w:r>
      <w:r w:rsidR="004A3A3B">
        <w:t xml:space="preserve"> </w:t>
      </w:r>
      <w:r w:rsidR="004A3A3B" w:rsidRPr="00D94ACA">
        <w:t>should</w:t>
      </w:r>
      <w:r w:rsidR="004A3A3B">
        <w:t xml:space="preserve"> </w:t>
      </w:r>
      <w:r w:rsidR="004A3A3B" w:rsidRPr="00D94ACA">
        <w:t>be</w:t>
      </w:r>
      <w:r w:rsidR="004A3A3B">
        <w:t xml:space="preserve"> </w:t>
      </w:r>
      <w:r w:rsidR="004A3A3B" w:rsidRPr="00D94ACA">
        <w:t>based</w:t>
      </w:r>
      <w:r w:rsidR="004A3A3B">
        <w:t xml:space="preserve"> </w:t>
      </w:r>
      <w:r w:rsidR="004A3A3B" w:rsidRPr="00D94ACA">
        <w:t>on</w:t>
      </w:r>
      <w:r w:rsidR="004A3A3B">
        <w:t xml:space="preserve"> </w:t>
      </w:r>
      <w:r w:rsidR="004A3A3B" w:rsidRPr="00D94ACA">
        <w:t>independent</w:t>
      </w:r>
      <w:r w:rsidR="004A3A3B">
        <w:t xml:space="preserve"> </w:t>
      </w:r>
      <w:r w:rsidR="004A3A3B" w:rsidRPr="00D94ACA">
        <w:t>evaluation,</w:t>
      </w:r>
      <w:r w:rsidR="004A3A3B">
        <w:t xml:space="preserve"> </w:t>
      </w:r>
      <w:r w:rsidR="004A3A3B" w:rsidRPr="00D94ACA">
        <w:t>preferably</w:t>
      </w:r>
      <w:r w:rsidR="004A3A3B">
        <w:t xml:space="preserve"> </w:t>
      </w:r>
      <w:r w:rsidR="004A3A3B" w:rsidRPr="00D94ACA">
        <w:t>by</w:t>
      </w:r>
      <w:r w:rsidR="004A3A3B">
        <w:t xml:space="preserve"> </w:t>
      </w:r>
      <w:r w:rsidR="004A3A3B" w:rsidRPr="00D94ACA">
        <w:t>a</w:t>
      </w:r>
      <w:r w:rsidR="004A3A3B">
        <w:t xml:space="preserve"> </w:t>
      </w:r>
      <w:r w:rsidR="004A3A3B" w:rsidRPr="00D94ACA">
        <w:t>judicial</w:t>
      </w:r>
      <w:r w:rsidR="004A3A3B">
        <w:t xml:space="preserve"> </w:t>
      </w:r>
      <w:r w:rsidR="004A3A3B" w:rsidRPr="00D94ACA">
        <w:t>authority,</w:t>
      </w:r>
      <w:r w:rsidR="004A3A3B">
        <w:t xml:space="preserve"> </w:t>
      </w:r>
      <w:r w:rsidR="004A3A3B" w:rsidRPr="00D94ACA">
        <w:t>with</w:t>
      </w:r>
      <w:r w:rsidR="004A3A3B">
        <w:t xml:space="preserve"> </w:t>
      </w:r>
      <w:r w:rsidR="004A3A3B" w:rsidRPr="00D94ACA">
        <w:t>appropriate</w:t>
      </w:r>
      <w:r w:rsidR="004A3A3B">
        <w:t xml:space="preserve"> </w:t>
      </w:r>
      <w:r w:rsidR="004A3A3B" w:rsidRPr="00D94ACA">
        <w:t>limitations</w:t>
      </w:r>
      <w:r w:rsidR="004A3A3B">
        <w:t xml:space="preserve"> </w:t>
      </w:r>
      <w:r w:rsidR="004A3A3B" w:rsidRPr="00D94ACA">
        <w:t>on</w:t>
      </w:r>
      <w:r w:rsidR="004A3A3B">
        <w:t xml:space="preserve"> </w:t>
      </w:r>
      <w:r w:rsidR="004A3A3B" w:rsidRPr="00D94ACA">
        <w:t>time,</w:t>
      </w:r>
      <w:r w:rsidR="004A3A3B">
        <w:t xml:space="preserve"> </w:t>
      </w:r>
      <w:r w:rsidR="004A3A3B" w:rsidRPr="00D94ACA">
        <w:t>location,</w:t>
      </w:r>
      <w:r w:rsidR="004A3A3B">
        <w:t xml:space="preserve"> </w:t>
      </w:r>
      <w:r w:rsidR="004A3A3B" w:rsidRPr="00D94ACA">
        <w:t>manner</w:t>
      </w:r>
      <w:r w:rsidR="004A3A3B">
        <w:t xml:space="preserve"> </w:t>
      </w:r>
      <w:r w:rsidR="004A3A3B" w:rsidRPr="00D94ACA">
        <w:t>and</w:t>
      </w:r>
      <w:r w:rsidR="004A3A3B">
        <w:t xml:space="preserve"> </w:t>
      </w:r>
      <w:r w:rsidR="004A3A3B" w:rsidRPr="00D94ACA">
        <w:t>scope;</w:t>
      </w:r>
    </w:p>
    <w:p w:rsidR="004A3A3B" w:rsidRPr="00D94ACA" w:rsidRDefault="00C765B6" w:rsidP="004A3A3B">
      <w:pPr>
        <w:pStyle w:val="SingleTxtG"/>
      </w:pPr>
      <w:r>
        <w:tab/>
      </w:r>
      <w:r w:rsidR="004A3A3B" w:rsidRPr="00D94ACA">
        <w:t>(c)</w:t>
      </w:r>
      <w:r w:rsidR="004A3A3B" w:rsidRPr="00D94ACA">
        <w:tab/>
        <w:t>Rigorous</w:t>
      </w:r>
      <w:r w:rsidR="004A3A3B">
        <w:t xml:space="preserve"> </w:t>
      </w:r>
      <w:r w:rsidR="004A3A3B" w:rsidRPr="00D94ACA">
        <w:t>record-keeping</w:t>
      </w:r>
      <w:r w:rsidR="004A3A3B">
        <w:t xml:space="preserve"> </w:t>
      </w:r>
      <w:r w:rsidR="004A3A3B" w:rsidRPr="00D94ACA">
        <w:t>should</w:t>
      </w:r>
      <w:r w:rsidR="004A3A3B">
        <w:t xml:space="preserve"> </w:t>
      </w:r>
      <w:r w:rsidR="004A3A3B" w:rsidRPr="00D94ACA">
        <w:t>be</w:t>
      </w:r>
      <w:r w:rsidR="004A3A3B">
        <w:t xml:space="preserve"> </w:t>
      </w:r>
      <w:r w:rsidR="004A3A3B" w:rsidRPr="00D94ACA">
        <w:t>required</w:t>
      </w:r>
      <w:r w:rsidR="004A3A3B">
        <w:t xml:space="preserve"> </w:t>
      </w:r>
      <w:r w:rsidR="004A3A3B" w:rsidRPr="00D94ACA">
        <w:t>so</w:t>
      </w:r>
      <w:r w:rsidR="004A3A3B">
        <w:t xml:space="preserve"> </w:t>
      </w:r>
      <w:r w:rsidR="004A3A3B" w:rsidRPr="00D94ACA">
        <w:t>that</w:t>
      </w:r>
      <w:r w:rsidR="004A3A3B">
        <w:t xml:space="preserve"> </w:t>
      </w:r>
      <w:r w:rsidR="004A3A3B" w:rsidRPr="00D94ACA">
        <w:t>individuals</w:t>
      </w:r>
      <w:r w:rsidR="004A3A3B">
        <w:t xml:space="preserve"> </w:t>
      </w:r>
      <w:r w:rsidR="004A3A3B" w:rsidRPr="00D94ACA">
        <w:t>and</w:t>
      </w:r>
      <w:r w:rsidR="004A3A3B">
        <w:t xml:space="preserve"> </w:t>
      </w:r>
      <w:r w:rsidR="004A3A3B" w:rsidRPr="00D94ACA">
        <w:t>oversight</w:t>
      </w:r>
      <w:r w:rsidR="004A3A3B">
        <w:t xml:space="preserve"> </w:t>
      </w:r>
      <w:r w:rsidR="004A3A3B" w:rsidRPr="00D94ACA">
        <w:t>bodies</w:t>
      </w:r>
      <w:r w:rsidR="004A3A3B">
        <w:t xml:space="preserve"> </w:t>
      </w:r>
      <w:r w:rsidR="004A3A3B" w:rsidRPr="00D94ACA">
        <w:t>can</w:t>
      </w:r>
      <w:r w:rsidR="004A3A3B">
        <w:t xml:space="preserve"> </w:t>
      </w:r>
      <w:r w:rsidR="004A3A3B" w:rsidRPr="00D94ACA">
        <w:t>ascertain</w:t>
      </w:r>
      <w:r w:rsidR="004A3A3B">
        <w:t xml:space="preserve"> </w:t>
      </w:r>
      <w:r w:rsidR="004A3A3B" w:rsidRPr="00D94ACA">
        <w:t>that</w:t>
      </w:r>
      <w:r w:rsidR="004A3A3B">
        <w:t xml:space="preserve"> </w:t>
      </w:r>
      <w:r w:rsidR="004A3A3B" w:rsidRPr="00D94ACA">
        <w:t>surveillance</w:t>
      </w:r>
      <w:r w:rsidR="004A3A3B">
        <w:t xml:space="preserve"> </w:t>
      </w:r>
      <w:r w:rsidR="004A3A3B" w:rsidRPr="00D94ACA">
        <w:t>was</w:t>
      </w:r>
      <w:r w:rsidR="004A3A3B">
        <w:t xml:space="preserve"> </w:t>
      </w:r>
      <w:r w:rsidR="004A3A3B" w:rsidRPr="00D94ACA">
        <w:t>conducted</w:t>
      </w:r>
      <w:r w:rsidR="004A3A3B">
        <w:t xml:space="preserve"> </w:t>
      </w:r>
      <w:r w:rsidR="004A3A3B" w:rsidRPr="00D94ACA">
        <w:t>for</w:t>
      </w:r>
      <w:r w:rsidR="004A3A3B">
        <w:t xml:space="preserve"> </w:t>
      </w:r>
      <w:r w:rsidR="004A3A3B" w:rsidRPr="00D94ACA">
        <w:t>legitimate</w:t>
      </w:r>
      <w:r w:rsidR="004A3A3B">
        <w:t xml:space="preserve"> </w:t>
      </w:r>
      <w:r w:rsidR="004A3A3B" w:rsidRPr="00D94ACA">
        <w:t>public</w:t>
      </w:r>
      <w:r w:rsidR="004A3A3B">
        <w:t xml:space="preserve"> </w:t>
      </w:r>
      <w:r w:rsidR="004A3A3B" w:rsidRPr="00D94ACA">
        <w:t>health</w:t>
      </w:r>
      <w:r w:rsidR="004A3A3B">
        <w:t xml:space="preserve"> </w:t>
      </w:r>
      <w:r w:rsidR="004A3A3B" w:rsidRPr="00D94ACA">
        <w:t>purposes;</w:t>
      </w:r>
      <w:r w:rsidR="004A3A3B">
        <w:t xml:space="preserve"> </w:t>
      </w:r>
    </w:p>
    <w:p w:rsidR="004A3A3B" w:rsidRPr="00D94ACA" w:rsidRDefault="00C765B6" w:rsidP="004A3A3B">
      <w:pPr>
        <w:pStyle w:val="SingleTxtG"/>
      </w:pPr>
      <w:r>
        <w:tab/>
      </w:r>
      <w:r w:rsidR="004A3A3B" w:rsidRPr="00D94ACA">
        <w:t>(d)</w:t>
      </w:r>
      <w:r w:rsidR="004A3A3B" w:rsidRPr="00D94ACA">
        <w:tab/>
        <w:t>Any</w:t>
      </w:r>
      <w:r w:rsidR="004A3A3B">
        <w:t xml:space="preserve"> </w:t>
      </w:r>
      <w:r w:rsidR="004A3A3B" w:rsidRPr="00D94ACA">
        <w:t>personal</w:t>
      </w:r>
      <w:r w:rsidR="004A3A3B">
        <w:t xml:space="preserve"> </w:t>
      </w:r>
      <w:r w:rsidR="004A3A3B" w:rsidRPr="00D94ACA">
        <w:t>data</w:t>
      </w:r>
      <w:r w:rsidR="004A3A3B">
        <w:t xml:space="preserve"> </w:t>
      </w:r>
      <w:r w:rsidR="004A3A3B" w:rsidRPr="00D94ACA">
        <w:t>collected</w:t>
      </w:r>
      <w:r w:rsidR="004A3A3B">
        <w:t xml:space="preserve"> </w:t>
      </w:r>
      <w:r w:rsidR="004A3A3B" w:rsidRPr="00D94ACA">
        <w:t>should</w:t>
      </w:r>
      <w:r w:rsidR="004A3A3B">
        <w:t xml:space="preserve"> </w:t>
      </w:r>
      <w:r w:rsidR="004A3A3B" w:rsidRPr="00D94ACA">
        <w:t>be</w:t>
      </w:r>
      <w:r w:rsidR="004A3A3B">
        <w:t xml:space="preserve"> </w:t>
      </w:r>
      <w:r w:rsidR="004A3A3B" w:rsidRPr="00D94ACA">
        <w:t>subject</w:t>
      </w:r>
      <w:r w:rsidR="004A3A3B">
        <w:t xml:space="preserve"> </w:t>
      </w:r>
      <w:r w:rsidR="004A3A3B" w:rsidRPr="00D94ACA">
        <w:t>to</w:t>
      </w:r>
      <w:r w:rsidR="004A3A3B">
        <w:t xml:space="preserve"> </w:t>
      </w:r>
      <w:r w:rsidR="004A3A3B" w:rsidRPr="00D94ACA">
        <w:t>strict</w:t>
      </w:r>
      <w:r w:rsidR="004A3A3B">
        <w:t xml:space="preserve"> </w:t>
      </w:r>
      <w:r w:rsidR="004A3A3B" w:rsidRPr="00D94ACA">
        <w:t>privacy</w:t>
      </w:r>
      <w:r w:rsidR="004A3A3B">
        <w:t xml:space="preserve"> </w:t>
      </w:r>
      <w:r w:rsidR="004A3A3B" w:rsidRPr="00D94ACA">
        <w:t>protections</w:t>
      </w:r>
      <w:r w:rsidR="004A3A3B">
        <w:t xml:space="preserve"> </w:t>
      </w:r>
      <w:r w:rsidR="004A3A3B" w:rsidRPr="00D94ACA">
        <w:t>to</w:t>
      </w:r>
      <w:r w:rsidR="004A3A3B">
        <w:t xml:space="preserve"> </w:t>
      </w:r>
      <w:r w:rsidR="004A3A3B" w:rsidRPr="00D94ACA">
        <w:t>ensure</w:t>
      </w:r>
      <w:r w:rsidR="004A3A3B">
        <w:t xml:space="preserve"> </w:t>
      </w:r>
      <w:r w:rsidR="004A3A3B" w:rsidRPr="00D94ACA">
        <w:t>against</w:t>
      </w:r>
      <w:r w:rsidR="004A3A3B">
        <w:t xml:space="preserve"> </w:t>
      </w:r>
      <w:r w:rsidR="004A3A3B" w:rsidRPr="00D94ACA">
        <w:t>disclosure</w:t>
      </w:r>
      <w:r w:rsidR="004A3A3B">
        <w:t xml:space="preserve"> </w:t>
      </w:r>
      <w:r w:rsidR="004A3A3B" w:rsidRPr="00D94ACA">
        <w:t>of</w:t>
      </w:r>
      <w:r w:rsidR="004A3A3B">
        <w:t xml:space="preserve"> </w:t>
      </w:r>
      <w:r w:rsidR="004A3A3B" w:rsidRPr="00D94ACA">
        <w:t>personal</w:t>
      </w:r>
      <w:r w:rsidR="004A3A3B">
        <w:t xml:space="preserve"> </w:t>
      </w:r>
      <w:r w:rsidR="004A3A3B" w:rsidRPr="00D94ACA">
        <w:t>information</w:t>
      </w:r>
      <w:r w:rsidR="004A3A3B">
        <w:t xml:space="preserve"> </w:t>
      </w:r>
      <w:r w:rsidR="004A3A3B" w:rsidRPr="00D94ACA">
        <w:t>to</w:t>
      </w:r>
      <w:r w:rsidR="004A3A3B">
        <w:t xml:space="preserve"> </w:t>
      </w:r>
      <w:r w:rsidR="004A3A3B" w:rsidRPr="00D94ACA">
        <w:t>anyone</w:t>
      </w:r>
      <w:r w:rsidR="004A3A3B">
        <w:t xml:space="preserve"> </w:t>
      </w:r>
      <w:r w:rsidR="004A3A3B" w:rsidRPr="00D94ACA">
        <w:t>not</w:t>
      </w:r>
      <w:r w:rsidR="004A3A3B">
        <w:t xml:space="preserve"> </w:t>
      </w:r>
      <w:r w:rsidR="004A3A3B" w:rsidRPr="00D94ACA">
        <w:t>authorized</w:t>
      </w:r>
      <w:r w:rsidR="004A3A3B">
        <w:t xml:space="preserve"> </w:t>
      </w:r>
      <w:r w:rsidR="004A3A3B" w:rsidRPr="00D94ACA">
        <w:t>for</w:t>
      </w:r>
      <w:r w:rsidR="004A3A3B">
        <w:t xml:space="preserve"> </w:t>
      </w:r>
      <w:r w:rsidR="004A3A3B" w:rsidRPr="00D94ACA">
        <w:t>public</w:t>
      </w:r>
      <w:r w:rsidR="004A3A3B">
        <w:t xml:space="preserve"> </w:t>
      </w:r>
      <w:r w:rsidR="004A3A3B" w:rsidRPr="00D94ACA">
        <w:t>health</w:t>
      </w:r>
      <w:r w:rsidR="004A3A3B">
        <w:t xml:space="preserve"> </w:t>
      </w:r>
      <w:r w:rsidR="004A3A3B" w:rsidRPr="00D94ACA">
        <w:t>purposes;</w:t>
      </w:r>
      <w:r w:rsidR="004A3A3B">
        <w:t xml:space="preserve"> </w:t>
      </w:r>
    </w:p>
    <w:p w:rsidR="004A3A3B" w:rsidRPr="00D94ACA" w:rsidRDefault="00C765B6" w:rsidP="004A3A3B">
      <w:pPr>
        <w:pStyle w:val="SingleTxtG"/>
      </w:pPr>
      <w:r>
        <w:tab/>
      </w:r>
      <w:r w:rsidR="004A3A3B" w:rsidRPr="00D94ACA">
        <w:t>(e)</w:t>
      </w:r>
      <w:r w:rsidR="004A3A3B" w:rsidRPr="00D94ACA">
        <w:tab/>
        <w:t>Some</w:t>
      </w:r>
      <w:r w:rsidR="004A3A3B">
        <w:t xml:space="preserve"> </w:t>
      </w:r>
      <w:r w:rsidR="004A3A3B" w:rsidRPr="00D94ACA">
        <w:t>personal</w:t>
      </w:r>
      <w:r w:rsidR="004A3A3B">
        <w:t xml:space="preserve"> </w:t>
      </w:r>
      <w:r w:rsidR="004A3A3B" w:rsidRPr="00D94ACA">
        <w:t>data</w:t>
      </w:r>
      <w:r w:rsidR="004A3A3B">
        <w:t xml:space="preserve"> </w:t>
      </w:r>
      <w:r w:rsidR="004A3A3B" w:rsidRPr="00D94ACA">
        <w:t>should</w:t>
      </w:r>
      <w:r w:rsidR="004A3A3B">
        <w:t xml:space="preserve"> </w:t>
      </w:r>
      <w:r w:rsidR="004A3A3B" w:rsidRPr="00D94ACA">
        <w:t>be</w:t>
      </w:r>
      <w:r w:rsidR="004A3A3B">
        <w:t xml:space="preserve"> </w:t>
      </w:r>
      <w:r w:rsidR="004A3A3B" w:rsidRPr="00D94ACA">
        <w:t>expressly</w:t>
      </w:r>
      <w:r w:rsidR="004A3A3B">
        <w:t xml:space="preserve"> </w:t>
      </w:r>
      <w:r w:rsidR="004A3A3B" w:rsidRPr="00D94ACA">
        <w:t>excluded</w:t>
      </w:r>
      <w:r w:rsidR="004A3A3B">
        <w:t xml:space="preserve"> </w:t>
      </w:r>
      <w:r w:rsidR="004A3A3B" w:rsidRPr="00D94ACA">
        <w:t>from</w:t>
      </w:r>
      <w:r w:rsidR="004A3A3B">
        <w:t xml:space="preserve"> </w:t>
      </w:r>
      <w:r w:rsidR="004A3A3B" w:rsidRPr="00D94ACA">
        <w:t>collection,</w:t>
      </w:r>
      <w:r w:rsidR="004A3A3B">
        <w:t xml:space="preserve"> </w:t>
      </w:r>
      <w:r w:rsidR="004A3A3B" w:rsidRPr="00D94ACA">
        <w:t>such</w:t>
      </w:r>
      <w:r w:rsidR="004A3A3B">
        <w:t xml:space="preserve"> </w:t>
      </w:r>
      <w:r w:rsidR="004A3A3B" w:rsidRPr="00D94ACA">
        <w:t>as</w:t>
      </w:r>
      <w:r w:rsidR="004A3A3B">
        <w:t xml:space="preserve"> </w:t>
      </w:r>
      <w:r w:rsidR="004A3A3B" w:rsidRPr="00D94ACA">
        <w:t>the</w:t>
      </w:r>
      <w:r w:rsidR="004A3A3B">
        <w:t xml:space="preserve"> </w:t>
      </w:r>
      <w:r w:rsidR="004A3A3B" w:rsidRPr="00D94ACA">
        <w:t>content</w:t>
      </w:r>
      <w:r w:rsidR="004A3A3B">
        <w:t xml:space="preserve"> </w:t>
      </w:r>
      <w:r w:rsidR="004A3A3B" w:rsidRPr="00D94ACA">
        <w:t>of</w:t>
      </w:r>
      <w:r w:rsidR="004A3A3B">
        <w:t xml:space="preserve"> </w:t>
      </w:r>
      <w:r w:rsidR="004A3A3B" w:rsidRPr="00D94ACA">
        <w:t>a</w:t>
      </w:r>
      <w:r w:rsidR="004A3A3B">
        <w:t xml:space="preserve"> </w:t>
      </w:r>
      <w:r w:rsidR="004A3A3B" w:rsidRPr="00D94ACA">
        <w:t>person</w:t>
      </w:r>
      <w:r w:rsidR="001A4366">
        <w:t>’</w:t>
      </w:r>
      <w:r w:rsidR="004A3A3B" w:rsidRPr="00D94ACA">
        <w:t>s</w:t>
      </w:r>
      <w:r w:rsidR="004A3A3B">
        <w:t xml:space="preserve"> </w:t>
      </w:r>
      <w:r w:rsidR="004A3A3B" w:rsidRPr="00D94ACA">
        <w:t>communications,</w:t>
      </w:r>
      <w:r w:rsidR="004A3A3B">
        <w:t xml:space="preserve"> </w:t>
      </w:r>
      <w:r w:rsidR="004A3A3B" w:rsidRPr="00D94ACA">
        <w:t>and</w:t>
      </w:r>
      <w:r w:rsidR="004A3A3B">
        <w:t xml:space="preserve"> </w:t>
      </w:r>
      <w:r w:rsidR="004A3A3B" w:rsidRPr="00D94ACA">
        <w:t>robust</w:t>
      </w:r>
      <w:r w:rsidR="004A3A3B">
        <w:t xml:space="preserve"> </w:t>
      </w:r>
      <w:r w:rsidR="004A3A3B" w:rsidRPr="00D94ACA">
        <w:t>safeguards</w:t>
      </w:r>
      <w:r w:rsidR="004A3A3B">
        <w:t xml:space="preserve"> </w:t>
      </w:r>
      <w:r w:rsidR="004A3A3B" w:rsidRPr="00D94ACA">
        <w:t>must</w:t>
      </w:r>
      <w:r w:rsidR="004A3A3B">
        <w:t xml:space="preserve"> </w:t>
      </w:r>
      <w:r w:rsidR="004A3A3B" w:rsidRPr="00D94ACA">
        <w:t>be</w:t>
      </w:r>
      <w:r w:rsidR="004A3A3B">
        <w:t xml:space="preserve"> </w:t>
      </w:r>
      <w:r w:rsidR="004A3A3B" w:rsidRPr="00D94ACA">
        <w:t>put</w:t>
      </w:r>
      <w:r w:rsidR="004A3A3B">
        <w:t xml:space="preserve"> </w:t>
      </w:r>
      <w:r w:rsidR="004A3A3B" w:rsidRPr="00D94ACA">
        <w:t>in</w:t>
      </w:r>
      <w:r w:rsidR="004A3A3B">
        <w:t xml:space="preserve"> </w:t>
      </w:r>
      <w:r w:rsidR="004A3A3B" w:rsidRPr="00D94ACA">
        <w:t>place</w:t>
      </w:r>
      <w:r w:rsidR="004A3A3B">
        <w:t xml:space="preserve"> </w:t>
      </w:r>
      <w:r w:rsidR="004A3A3B" w:rsidRPr="00D94ACA">
        <w:t>to</w:t>
      </w:r>
      <w:r w:rsidR="004A3A3B">
        <w:t xml:space="preserve"> </w:t>
      </w:r>
      <w:r w:rsidR="004A3A3B" w:rsidRPr="00D94ACA">
        <w:t>ensure</w:t>
      </w:r>
      <w:r w:rsidR="004A3A3B">
        <w:t xml:space="preserve"> </w:t>
      </w:r>
      <w:r w:rsidR="004A3A3B" w:rsidRPr="00D94ACA">
        <w:t>against</w:t>
      </w:r>
      <w:r w:rsidR="004A3A3B">
        <w:t xml:space="preserve"> </w:t>
      </w:r>
      <w:r w:rsidR="004A3A3B" w:rsidRPr="00D94ACA">
        <w:t>any</w:t>
      </w:r>
      <w:r w:rsidR="004A3A3B">
        <w:t xml:space="preserve"> </w:t>
      </w:r>
      <w:r w:rsidR="004A3A3B" w:rsidRPr="00D94ACA">
        <w:t>government</w:t>
      </w:r>
      <w:r w:rsidR="004A3A3B">
        <w:t xml:space="preserve"> </w:t>
      </w:r>
      <w:r w:rsidR="004A3A3B" w:rsidRPr="00D94ACA">
        <w:t>or</w:t>
      </w:r>
      <w:r w:rsidR="004A3A3B">
        <w:t xml:space="preserve"> </w:t>
      </w:r>
      <w:r w:rsidR="004A3A3B" w:rsidRPr="00D94ACA">
        <w:t>third-party</w:t>
      </w:r>
      <w:r w:rsidR="004A3A3B">
        <w:t xml:space="preserve"> </w:t>
      </w:r>
      <w:r w:rsidR="004A3A3B" w:rsidRPr="00D94ACA">
        <w:t>misuse</w:t>
      </w:r>
      <w:r w:rsidR="004A3A3B">
        <w:t xml:space="preserve"> </w:t>
      </w:r>
      <w:r w:rsidR="004A3A3B" w:rsidRPr="00D94ACA">
        <w:t>of</w:t>
      </w:r>
      <w:r w:rsidR="004A3A3B">
        <w:t xml:space="preserve"> </w:t>
      </w:r>
      <w:r w:rsidR="004A3A3B" w:rsidRPr="00D94ACA">
        <w:t>such</w:t>
      </w:r>
      <w:r w:rsidR="004A3A3B">
        <w:t xml:space="preserve"> </w:t>
      </w:r>
      <w:r w:rsidR="004A3A3B" w:rsidRPr="00D94ACA">
        <w:t>data,</w:t>
      </w:r>
      <w:r w:rsidR="004A3A3B">
        <w:t xml:space="preserve"> </w:t>
      </w:r>
      <w:r w:rsidR="004A3A3B" w:rsidRPr="00D94ACA">
        <w:t>including</w:t>
      </w:r>
      <w:r w:rsidR="004A3A3B">
        <w:t xml:space="preserve"> </w:t>
      </w:r>
      <w:r w:rsidR="004A3A3B" w:rsidRPr="00D94ACA">
        <w:t>use</w:t>
      </w:r>
      <w:r w:rsidR="004A3A3B">
        <w:t xml:space="preserve"> </w:t>
      </w:r>
      <w:r w:rsidR="004A3A3B" w:rsidRPr="00D94ACA">
        <w:t>for</w:t>
      </w:r>
      <w:r w:rsidR="004A3A3B">
        <w:t xml:space="preserve"> </w:t>
      </w:r>
      <w:r w:rsidR="004A3A3B" w:rsidRPr="00D94ACA">
        <w:t>purposes</w:t>
      </w:r>
      <w:r w:rsidR="004A3A3B">
        <w:t xml:space="preserve"> </w:t>
      </w:r>
      <w:r w:rsidR="004A3A3B" w:rsidRPr="00D94ACA">
        <w:t>unrelated</w:t>
      </w:r>
      <w:r w:rsidR="004A3A3B">
        <w:t xml:space="preserve"> </w:t>
      </w:r>
      <w:r w:rsidR="004A3A3B" w:rsidRPr="00D94ACA">
        <w:t>to</w:t>
      </w:r>
      <w:r w:rsidR="004A3A3B">
        <w:t xml:space="preserve"> </w:t>
      </w:r>
      <w:r w:rsidR="004A3A3B" w:rsidRPr="00D94ACA">
        <w:t>the</w:t>
      </w:r>
      <w:r w:rsidR="004A3A3B">
        <w:t xml:space="preserve"> </w:t>
      </w:r>
      <w:r w:rsidR="004A3A3B" w:rsidRPr="00D94ACA">
        <w:t>public</w:t>
      </w:r>
      <w:r w:rsidR="004A3A3B">
        <w:t xml:space="preserve"> </w:t>
      </w:r>
      <w:r w:rsidR="004A3A3B" w:rsidRPr="00D94ACA">
        <w:t>health</w:t>
      </w:r>
      <w:r w:rsidR="004A3A3B">
        <w:t xml:space="preserve"> </w:t>
      </w:r>
      <w:r w:rsidR="004A3A3B" w:rsidRPr="00D94ACA">
        <w:t>emergency;</w:t>
      </w:r>
    </w:p>
    <w:p w:rsidR="004A3A3B" w:rsidRPr="00D94ACA" w:rsidRDefault="00C765B6" w:rsidP="004A3A3B">
      <w:pPr>
        <w:pStyle w:val="SingleTxtG"/>
      </w:pPr>
      <w:r>
        <w:tab/>
      </w:r>
      <w:r w:rsidR="004A3A3B" w:rsidRPr="00D94ACA">
        <w:t>(f)</w:t>
      </w:r>
      <w:r w:rsidR="004A3A3B" w:rsidRPr="00D94ACA">
        <w:tab/>
        <w:t>Where</w:t>
      </w:r>
      <w:r w:rsidR="004A3A3B">
        <w:t xml:space="preserve"> </w:t>
      </w:r>
      <w:r w:rsidR="004A3A3B" w:rsidRPr="00D94ACA">
        <w:t>personal</w:t>
      </w:r>
      <w:r w:rsidR="004A3A3B">
        <w:t xml:space="preserve"> </w:t>
      </w:r>
      <w:r w:rsidR="004A3A3B" w:rsidRPr="00D94ACA">
        <w:t>data</w:t>
      </w:r>
      <w:r w:rsidR="004A3A3B">
        <w:t xml:space="preserve"> </w:t>
      </w:r>
      <w:r w:rsidR="004A3A3B" w:rsidRPr="00D94ACA">
        <w:t>is</w:t>
      </w:r>
      <w:r w:rsidR="004A3A3B">
        <w:t xml:space="preserve"> </w:t>
      </w:r>
      <w:r w:rsidR="004A3A3B" w:rsidRPr="00D94ACA">
        <w:t>anonymized,</w:t>
      </w:r>
      <w:r w:rsidR="004A3A3B">
        <w:t xml:space="preserve"> </w:t>
      </w:r>
      <w:r w:rsidR="004A3A3B" w:rsidRPr="00D94ACA">
        <w:t>the</w:t>
      </w:r>
      <w:r w:rsidR="004A3A3B">
        <w:t xml:space="preserve"> </w:t>
      </w:r>
      <w:r w:rsidR="004A3A3B" w:rsidRPr="00D94ACA">
        <w:t>State</w:t>
      </w:r>
      <w:r w:rsidR="004A3A3B">
        <w:t xml:space="preserve"> </w:t>
      </w:r>
      <w:r w:rsidR="004A3A3B" w:rsidRPr="00D94ACA">
        <w:t>and</w:t>
      </w:r>
      <w:r w:rsidR="004A3A3B">
        <w:t xml:space="preserve"> </w:t>
      </w:r>
      <w:r w:rsidR="004A3A3B" w:rsidRPr="00D94ACA">
        <w:t>any</w:t>
      </w:r>
      <w:r w:rsidR="004A3A3B">
        <w:t xml:space="preserve"> </w:t>
      </w:r>
      <w:r w:rsidR="004A3A3B" w:rsidRPr="00D94ACA">
        <w:t>third-party</w:t>
      </w:r>
      <w:r w:rsidR="004A3A3B">
        <w:t xml:space="preserve"> </w:t>
      </w:r>
      <w:r w:rsidR="004A3A3B" w:rsidRPr="00D94ACA">
        <w:t>actor</w:t>
      </w:r>
      <w:r w:rsidR="004A3A3B">
        <w:t xml:space="preserve"> </w:t>
      </w:r>
      <w:r w:rsidR="004A3A3B" w:rsidRPr="00D94ACA">
        <w:t>involved</w:t>
      </w:r>
      <w:r w:rsidR="004A3A3B">
        <w:t xml:space="preserve"> </w:t>
      </w:r>
      <w:r w:rsidR="004A3A3B" w:rsidRPr="00D94ACA">
        <w:t>in</w:t>
      </w:r>
      <w:r w:rsidR="004A3A3B">
        <w:t xml:space="preserve"> </w:t>
      </w:r>
      <w:r w:rsidR="004A3A3B" w:rsidRPr="00D94ACA">
        <w:t>collection</w:t>
      </w:r>
      <w:r w:rsidR="004A3A3B">
        <w:t xml:space="preserve"> </w:t>
      </w:r>
      <w:r w:rsidR="004A3A3B" w:rsidRPr="00D94ACA">
        <w:t>must</w:t>
      </w:r>
      <w:r w:rsidR="004A3A3B">
        <w:t xml:space="preserve"> </w:t>
      </w:r>
      <w:r w:rsidR="004A3A3B" w:rsidRPr="00D94ACA">
        <w:t>be</w:t>
      </w:r>
      <w:r w:rsidR="004A3A3B">
        <w:t xml:space="preserve"> </w:t>
      </w:r>
      <w:r w:rsidR="004A3A3B" w:rsidRPr="00D94ACA">
        <w:t>able</w:t>
      </w:r>
      <w:r w:rsidR="004A3A3B">
        <w:t xml:space="preserve"> </w:t>
      </w:r>
      <w:r w:rsidR="004A3A3B" w:rsidRPr="00D94ACA">
        <w:t>to</w:t>
      </w:r>
      <w:r w:rsidR="004A3A3B">
        <w:t xml:space="preserve"> </w:t>
      </w:r>
      <w:r w:rsidR="004A3A3B" w:rsidRPr="00D94ACA">
        <w:t>demonstrate</w:t>
      </w:r>
      <w:r w:rsidR="004A3A3B">
        <w:t xml:space="preserve"> </w:t>
      </w:r>
      <w:r w:rsidR="004A3A3B" w:rsidRPr="00D94ACA">
        <w:t>such</w:t>
      </w:r>
      <w:r w:rsidR="004A3A3B">
        <w:t xml:space="preserve"> </w:t>
      </w:r>
      <w:r w:rsidR="004A3A3B" w:rsidRPr="00D94ACA">
        <w:t>anonymity.</w:t>
      </w:r>
    </w:p>
    <w:p w:rsidR="004A3A3B" w:rsidRPr="00D94ACA" w:rsidRDefault="004A3A3B" w:rsidP="00C765B6">
      <w:pPr>
        <w:pStyle w:val="HChG"/>
      </w:pPr>
      <w:r w:rsidRPr="00D94ACA">
        <w:tab/>
      </w:r>
      <w:bookmarkStart w:id="11" w:name="_Toc38458162"/>
      <w:r w:rsidRPr="00D94ACA">
        <w:t>IV.</w:t>
      </w:r>
      <w:r w:rsidRPr="00D94ACA">
        <w:tab/>
        <w:t>Concluding</w:t>
      </w:r>
      <w:r>
        <w:t xml:space="preserve"> </w:t>
      </w:r>
      <w:r w:rsidRPr="00D94ACA">
        <w:t>remarks</w:t>
      </w:r>
      <w:bookmarkEnd w:id="11"/>
    </w:p>
    <w:p w:rsidR="004A3A3B" w:rsidRPr="001A4366" w:rsidRDefault="004A3A3B" w:rsidP="004A3A3B">
      <w:pPr>
        <w:pStyle w:val="SingleTxtG"/>
        <w:rPr>
          <w:rStyle w:val="FootnoteReference"/>
        </w:rPr>
      </w:pPr>
      <w:r w:rsidRPr="00D94ACA">
        <w:t>5</w:t>
      </w:r>
      <w:r w:rsidR="00556920">
        <w:t>8</w:t>
      </w:r>
      <w:r w:rsidRPr="00D94ACA">
        <w:t>.</w:t>
      </w:r>
      <w:r w:rsidRPr="00D94ACA">
        <w:tab/>
      </w:r>
      <w:r w:rsidR="001A4366">
        <w:rPr>
          <w:b/>
          <w:bCs/>
        </w:rPr>
        <w:t>“</w:t>
      </w:r>
      <w:r w:rsidRPr="003C7D87">
        <w:rPr>
          <w:b/>
          <w:bCs/>
        </w:rPr>
        <w:t>How can you have an opinion if you are not informed?</w:t>
      </w:r>
      <w:r w:rsidR="001A4366">
        <w:rPr>
          <w:b/>
          <w:bCs/>
        </w:rPr>
        <w:t>”</w:t>
      </w:r>
      <w:r w:rsidRPr="001A4366">
        <w:rPr>
          <w:rStyle w:val="FootnoteReference"/>
        </w:rPr>
        <w:footnoteReference w:id="69"/>
      </w:r>
      <w:r w:rsidRPr="001A4366">
        <w:rPr>
          <w:rStyle w:val="FootnoteReference"/>
        </w:rPr>
        <w:t xml:space="preserve"> </w:t>
      </w:r>
      <w:r w:rsidRPr="003C7D87">
        <w:rPr>
          <w:b/>
          <w:bCs/>
        </w:rPr>
        <w:t>In 11 words, the political philosopher Hannah Arendt summed up the theory connecting article 19 (1) of the International Covenant on Civil and Political Rights, which protects everyone</w:t>
      </w:r>
      <w:r w:rsidR="001A4366">
        <w:rPr>
          <w:b/>
          <w:bCs/>
        </w:rPr>
        <w:t>’</w:t>
      </w:r>
      <w:r w:rsidRPr="003C7D87">
        <w:rPr>
          <w:b/>
          <w:bCs/>
        </w:rPr>
        <w:t>s right to hold opinions without interference, with the guarantee, in article 19 (2), of everyone to seek, receive and impart information and ideas of all kinds, regardless of frontiers and through any media.</w:t>
      </w:r>
      <w:r w:rsidRPr="001A4366">
        <w:rPr>
          <w:rStyle w:val="FootnoteReference"/>
        </w:rPr>
        <w:footnoteReference w:id="70"/>
      </w:r>
      <w:r w:rsidRPr="001A4366">
        <w:rPr>
          <w:rStyle w:val="FootnoteReference"/>
        </w:rPr>
        <w:t xml:space="preserve"> </w:t>
      </w:r>
      <w:r w:rsidRPr="003C7D87">
        <w:rPr>
          <w:b/>
          <w:bCs/>
        </w:rPr>
        <w:t xml:space="preserve">She also noted: </w:t>
      </w:r>
      <w:r w:rsidR="001A4366">
        <w:rPr>
          <w:b/>
          <w:bCs/>
        </w:rPr>
        <w:t>“</w:t>
      </w:r>
      <w:r w:rsidRPr="003C7D87">
        <w:rPr>
          <w:b/>
          <w:bCs/>
        </w:rPr>
        <w:t>If everybody always lies ... nobody believes anything any longer. ... And a people that no longer can believe anything cannot make up its mind. It is deprived not only of its capacity to act but also of its capacity to think and to judge. And with such a people you can then do what you please.</w:t>
      </w:r>
      <w:r w:rsidR="001A4366">
        <w:rPr>
          <w:b/>
          <w:bCs/>
        </w:rPr>
        <w:t>”</w:t>
      </w:r>
      <w:r w:rsidRPr="001A4366">
        <w:rPr>
          <w:rStyle w:val="FootnoteReference"/>
        </w:rPr>
        <w:footnoteReference w:id="71"/>
      </w:r>
    </w:p>
    <w:p w:rsidR="004A3A3B" w:rsidRPr="003C7D87" w:rsidRDefault="004A3A3B" w:rsidP="004A3A3B">
      <w:pPr>
        <w:pStyle w:val="SingleTxtG"/>
        <w:rPr>
          <w:b/>
          <w:bCs/>
        </w:rPr>
      </w:pPr>
      <w:r w:rsidRPr="00D94ACA">
        <w:t>5</w:t>
      </w:r>
      <w:r w:rsidR="00556920">
        <w:t>9</w:t>
      </w:r>
      <w:r w:rsidRPr="00D94ACA">
        <w:t>.</w:t>
      </w:r>
      <w:r w:rsidRPr="00D94ACA">
        <w:tab/>
      </w:r>
      <w:r w:rsidRPr="003C7D87">
        <w:rPr>
          <w:b/>
          <w:bCs/>
        </w:rPr>
        <w:t>Hannah Arendt knew of what she spoke. A scholar of totalitarianism forced to flee Nazi Germany, she presented intersecting and fundamental principles of human rights law – the rights to opinion, expression, access to information, autonomy, self-governance – in much the way that the Covenant and the Universal Declaration of Human Rights promote democratic values and protect human life. While she had in mind the kind of propaganda that facilitates authoritarianism, her point extends to all nature of government practices that interfere with the individual</w:t>
      </w:r>
      <w:r w:rsidR="001A4366">
        <w:rPr>
          <w:b/>
          <w:bCs/>
        </w:rPr>
        <w:t>’</w:t>
      </w:r>
      <w:r w:rsidRPr="003C7D87">
        <w:rPr>
          <w:b/>
          <w:bCs/>
        </w:rPr>
        <w:t>s ability to develop informed opinions and to take action consistent with those opinions. At this particular moment in history, we all can see exactly what she had in mind, and why the drafters of the Covenant, and of the Declaration 20 years before it, believed it essential to guarantee expression. The Inter-American Court of Human Rights has echoed this essential principle connecting expression to opinion:</w:t>
      </w:r>
    </w:p>
    <w:p w:rsidR="004A3A3B" w:rsidRPr="003C7D87" w:rsidRDefault="004A3A3B" w:rsidP="003C7D87">
      <w:pPr>
        <w:pStyle w:val="SingleTxtG"/>
        <w:ind w:left="1701"/>
        <w:rPr>
          <w:b/>
          <w:bCs/>
        </w:rPr>
      </w:pPr>
      <w:r w:rsidRPr="003C7D87">
        <w:rPr>
          <w:b/>
          <w:bCs/>
        </w:rPr>
        <w:t>Freedom of expression is a cornerstone upon which the very existence of a democratic society rests. It is indispensable for the formation of public opinion. … It represents, in short, the means that enable the community, when exercising its options, to be sufficiently informed. Consequently, it can be said that a society that is not well informed is not a society that is truly free.</w:t>
      </w:r>
      <w:r w:rsidRPr="001A4366">
        <w:rPr>
          <w:rStyle w:val="FootnoteReference"/>
        </w:rPr>
        <w:footnoteReference w:id="72"/>
      </w:r>
      <w:r w:rsidRPr="001A4366">
        <w:rPr>
          <w:rStyle w:val="FootnoteReference"/>
        </w:rPr>
        <w:t xml:space="preserve"> </w:t>
      </w:r>
    </w:p>
    <w:p w:rsidR="004A3A3B" w:rsidRPr="003C7D87" w:rsidRDefault="00556920" w:rsidP="004A3A3B">
      <w:pPr>
        <w:pStyle w:val="SingleTxtG"/>
        <w:rPr>
          <w:b/>
          <w:bCs/>
        </w:rPr>
      </w:pPr>
      <w:r>
        <w:t>60</w:t>
      </w:r>
      <w:r w:rsidR="004A3A3B" w:rsidRPr="00D94ACA">
        <w:t>.</w:t>
      </w:r>
      <w:r w:rsidR="004A3A3B" w:rsidRPr="00D94ACA">
        <w:tab/>
      </w:r>
      <w:r w:rsidR="004A3A3B" w:rsidRPr="003C7D87">
        <w:rPr>
          <w:b/>
          <w:bCs/>
        </w:rPr>
        <w:t>In a nutshell, the premise underlying freedom of opinion and expression strongly supports appropriate public health responses to COVID-19. The freedom to share information and ideas empowers individuals and communities, human development and democratic self-governance. In certain circumstances, information saves lives. By contrast, lies and propaganda deprive individuals of autonomy, of the capacity to think critically, of trust in themselves and in sources of information, and of the right to engage in the kind of debate that improves social conditions. Worst of all, censorship can kill, by design or by negligence. These are the principles that have led States, in multiple instruments across human rights law and the political organs of the United Nations, to emphasize government</w:t>
      </w:r>
      <w:r w:rsidR="001A4366">
        <w:rPr>
          <w:b/>
          <w:bCs/>
        </w:rPr>
        <w:t>’</w:t>
      </w:r>
      <w:r w:rsidR="004A3A3B" w:rsidRPr="003C7D87">
        <w:rPr>
          <w:b/>
          <w:bCs/>
        </w:rPr>
        <w:t>s obligation to enable, promote and protect robust and independent media and provide reliable information to the public, which extends to affirmative government information strategies concerning voting, health and other essential services and fundamental rights.</w:t>
      </w:r>
    </w:p>
    <w:p w:rsidR="004A3A3B" w:rsidRPr="003C7D87" w:rsidRDefault="004A3A3B" w:rsidP="004A3A3B">
      <w:pPr>
        <w:pStyle w:val="SingleTxtG"/>
        <w:rPr>
          <w:b/>
          <w:bCs/>
        </w:rPr>
      </w:pPr>
      <w:r w:rsidRPr="00D94ACA">
        <w:t>6</w:t>
      </w:r>
      <w:r w:rsidR="00556920">
        <w:t>1</w:t>
      </w:r>
      <w:r w:rsidRPr="00D94ACA">
        <w:t>.</w:t>
      </w:r>
      <w:r w:rsidRPr="00D94ACA">
        <w:tab/>
      </w:r>
      <w:r w:rsidRPr="003C7D87">
        <w:rPr>
          <w:b/>
          <w:bCs/>
        </w:rPr>
        <w:t>Public health authorities worldwide have called for social distancing and other difficult measures to ensure that health systems have the capacity to care for the sick. This is a determination made on the basis of science and experience in public health. In order for it to work – in order for the public, generally speaking, to consent to such hardships – individuals must trust that the information the orders are based on are rooted in evidence and commitment to the public</w:t>
      </w:r>
      <w:r w:rsidR="001A4366">
        <w:rPr>
          <w:b/>
          <w:bCs/>
        </w:rPr>
        <w:t>’</w:t>
      </w:r>
      <w:r w:rsidRPr="003C7D87">
        <w:rPr>
          <w:b/>
          <w:bCs/>
        </w:rPr>
        <w:t>s interest. An environment dominated by censorship, the root of which is distrust of the public</w:t>
      </w:r>
      <w:r w:rsidR="001A4366">
        <w:rPr>
          <w:b/>
          <w:bCs/>
        </w:rPr>
        <w:t>’</w:t>
      </w:r>
      <w:r w:rsidRPr="003C7D87">
        <w:rPr>
          <w:b/>
          <w:bCs/>
        </w:rPr>
        <w:t>s capacity to think critically, is toxic to public support. By contrast, an approach that treats all members of the public as capable of understanding complicated information, that treats them as partners in an uncertain and frightening moment in global history, is conducive to the kind of social solidarity necessary for turning the tide against exponential infection growths, and ultimately giving health authorities the space and time to develop the kinds of interventions that can protect public health for the long term.</w:t>
      </w:r>
    </w:p>
    <w:p w:rsidR="004A3A3B" w:rsidRPr="003C7D87" w:rsidRDefault="004A3A3B" w:rsidP="004A3A3B">
      <w:pPr>
        <w:pStyle w:val="SingleTxtG"/>
        <w:rPr>
          <w:b/>
          <w:bCs/>
        </w:rPr>
      </w:pPr>
      <w:r w:rsidRPr="00D94ACA">
        <w:t>6</w:t>
      </w:r>
      <w:r w:rsidR="00556920">
        <w:t>2</w:t>
      </w:r>
      <w:r w:rsidRPr="00D94ACA">
        <w:t>.</w:t>
      </w:r>
      <w:r w:rsidRPr="00D94ACA">
        <w:tab/>
      </w:r>
      <w:r w:rsidRPr="003C7D87">
        <w:rPr>
          <w:b/>
          <w:bCs/>
        </w:rPr>
        <w:t xml:space="preserve">The present report will not include a step-by-step set of recommendations as is typical. Instead, it contains a plea to all Governments to treat those within their jurisdictions – and indeed, given the global nature of the pandemic, those without – with the dignity and respect demanded by international human rights law. In moral terms, that requires an attitude of democratic participation, and a willingness to engage the public with generosity and understanding, in the hard steps that individuals are being asked to take: separation from loved ones, lonely deaths, loss of employment, education and social intercourse, and the deprivation of cultural or religious activities that help billions of people enjoy meaningful lives. </w:t>
      </w:r>
    </w:p>
    <w:p w:rsidR="004A3A3B" w:rsidRPr="00D94ACA" w:rsidRDefault="004A3A3B" w:rsidP="004A3A3B">
      <w:pPr>
        <w:pStyle w:val="SingleTxtG"/>
      </w:pPr>
      <w:r w:rsidRPr="00D94ACA">
        <w:t>6</w:t>
      </w:r>
      <w:r w:rsidR="00556920">
        <w:t>3</w:t>
      </w:r>
      <w:r w:rsidRPr="00D94ACA">
        <w:t>.</w:t>
      </w:r>
      <w:r w:rsidRPr="00D94ACA">
        <w:tab/>
      </w:r>
      <w:r w:rsidRPr="003C7D87">
        <w:rPr>
          <w:b/>
          <w:bCs/>
        </w:rPr>
        <w:t>In legal terms, ensuring the dignity and respect owed all individuals entails:</w:t>
      </w:r>
    </w:p>
    <w:p w:rsidR="004A3A3B" w:rsidRPr="003C7D87" w:rsidRDefault="003C7D87" w:rsidP="004A3A3B">
      <w:pPr>
        <w:pStyle w:val="SingleTxtG"/>
        <w:rPr>
          <w:b/>
          <w:bCs/>
        </w:rPr>
      </w:pPr>
      <w:r>
        <w:tab/>
      </w:r>
      <w:r w:rsidR="004A3A3B" w:rsidRPr="00D94ACA">
        <w:t>(a)</w:t>
      </w:r>
      <w:r w:rsidR="004A3A3B" w:rsidRPr="00D94ACA">
        <w:tab/>
      </w:r>
      <w:r w:rsidR="004A3A3B" w:rsidRPr="003C7D87">
        <w:rPr>
          <w:b/>
          <w:bCs/>
        </w:rPr>
        <w:t>Being honest with people and giving them access to information in way they can consume, in a way that promotes non-discrimination;</w:t>
      </w:r>
    </w:p>
    <w:p w:rsidR="004A3A3B" w:rsidRPr="00D94ACA" w:rsidRDefault="003C7D87" w:rsidP="004A3A3B">
      <w:pPr>
        <w:pStyle w:val="SingleTxtG"/>
      </w:pPr>
      <w:r>
        <w:tab/>
      </w:r>
      <w:r w:rsidR="004A3A3B" w:rsidRPr="00D94ACA">
        <w:t>(b)</w:t>
      </w:r>
      <w:r w:rsidR="004A3A3B" w:rsidRPr="00D94ACA">
        <w:tab/>
      </w:r>
      <w:r w:rsidR="004A3A3B" w:rsidRPr="003C7D87">
        <w:rPr>
          <w:b/>
          <w:bCs/>
        </w:rPr>
        <w:t>Enabling all individuals genuine access to the tools of communication necessary to learn about the public health crisis and the steps necessary to protect themselves and, if they are health-care workers (formally or informally), to care for others;</w:t>
      </w:r>
    </w:p>
    <w:p w:rsidR="004A3A3B" w:rsidRPr="003C7D87" w:rsidRDefault="003C7D87" w:rsidP="004A3A3B">
      <w:pPr>
        <w:pStyle w:val="SingleTxtG"/>
        <w:rPr>
          <w:b/>
          <w:bCs/>
        </w:rPr>
      </w:pPr>
      <w:r>
        <w:tab/>
      </w:r>
      <w:r w:rsidR="004A3A3B" w:rsidRPr="00D94ACA">
        <w:t>(c)</w:t>
      </w:r>
      <w:r w:rsidR="004A3A3B" w:rsidRPr="00D94ACA">
        <w:tab/>
      </w:r>
      <w:r w:rsidR="004A3A3B" w:rsidRPr="003C7D87">
        <w:rPr>
          <w:b/>
          <w:bCs/>
        </w:rPr>
        <w:t>Strongly promoting and protecting, and refraining from interference with, the independent media</w:t>
      </w:r>
      <w:r w:rsidR="001A4366">
        <w:rPr>
          <w:b/>
          <w:bCs/>
        </w:rPr>
        <w:t>’</w:t>
      </w:r>
      <w:r w:rsidR="004A3A3B" w:rsidRPr="003C7D87">
        <w:rPr>
          <w:b/>
          <w:bCs/>
        </w:rPr>
        <w:t>s role of informing the public and holding officials accountable for their statements and actions;</w:t>
      </w:r>
    </w:p>
    <w:p w:rsidR="004A3A3B" w:rsidRPr="003C7D87" w:rsidRDefault="003C7D87" w:rsidP="004A3A3B">
      <w:pPr>
        <w:pStyle w:val="SingleTxtG"/>
        <w:rPr>
          <w:b/>
          <w:bCs/>
        </w:rPr>
      </w:pPr>
      <w:r>
        <w:tab/>
      </w:r>
      <w:r w:rsidR="004A3A3B" w:rsidRPr="00D94ACA">
        <w:t>(d)</w:t>
      </w:r>
      <w:r w:rsidR="004A3A3B" w:rsidRPr="00D94ACA">
        <w:tab/>
      </w:r>
      <w:r w:rsidR="004A3A3B" w:rsidRPr="003C7D87">
        <w:rPr>
          <w:b/>
          <w:bCs/>
        </w:rPr>
        <w:t>Ensuring that people have the tools to confront and correct disinformation, and in particular avoiding taking the kinds of steps that will deter the sharing of critical information at a time of crisis;</w:t>
      </w:r>
    </w:p>
    <w:p w:rsidR="004A3A3B" w:rsidRPr="003C7D87" w:rsidRDefault="003C7D87" w:rsidP="004A3A3B">
      <w:pPr>
        <w:pStyle w:val="SingleTxtG"/>
        <w:rPr>
          <w:b/>
          <w:bCs/>
        </w:rPr>
      </w:pPr>
      <w:r>
        <w:tab/>
      </w:r>
      <w:r w:rsidR="004A3A3B" w:rsidRPr="00D94ACA">
        <w:t>(e)</w:t>
      </w:r>
      <w:r w:rsidR="004A3A3B" w:rsidRPr="00D94ACA">
        <w:tab/>
      </w:r>
      <w:r w:rsidR="004A3A3B" w:rsidRPr="003C7D87">
        <w:rPr>
          <w:b/>
          <w:bCs/>
        </w:rPr>
        <w:t>Doing what is necessary to trace the development of the disease – but only what is necessary. The law is flexible enough to tolerate errors and inadvertent overreach at a time of crisis, but it is not so flexible as to condone the discretion to conduct surveillance without oversight, without limit and without resort to fundamental principles of legality and necessity;</w:t>
      </w:r>
    </w:p>
    <w:p w:rsidR="004A3A3B" w:rsidRDefault="003C7D87" w:rsidP="004A3A3B">
      <w:pPr>
        <w:pStyle w:val="SingleTxtG"/>
        <w:rPr>
          <w:b/>
          <w:bCs/>
        </w:rPr>
      </w:pPr>
      <w:r>
        <w:tab/>
      </w:r>
      <w:r w:rsidR="004A3A3B" w:rsidRPr="00D94ACA">
        <w:t>(f)</w:t>
      </w:r>
      <w:r w:rsidR="004A3A3B" w:rsidRPr="00D94ACA">
        <w:tab/>
      </w:r>
      <w:r w:rsidR="004A3A3B" w:rsidRPr="003C7D87">
        <w:rPr>
          <w:b/>
          <w:bCs/>
        </w:rPr>
        <w:t>Ensuring accountability, such that no State is free to use this public health crisis for unlawful purposes beyond the scope of the health threat.</w:t>
      </w:r>
    </w:p>
    <w:p w:rsidR="003C7D87" w:rsidRPr="003C7D87" w:rsidRDefault="003C7D87" w:rsidP="003C7D87">
      <w:pPr>
        <w:pStyle w:val="SingleTxtG"/>
        <w:spacing w:before="240"/>
        <w:jc w:val="center"/>
        <w:rPr>
          <w:b/>
          <w:bCs/>
        </w:rPr>
      </w:pPr>
      <w:r>
        <w:rPr>
          <w:u w:val="single"/>
        </w:rPr>
        <w:tab/>
      </w:r>
      <w:r>
        <w:rPr>
          <w:u w:val="single"/>
        </w:rPr>
        <w:tab/>
      </w:r>
      <w:r>
        <w:rPr>
          <w:u w:val="single"/>
        </w:rPr>
        <w:tab/>
      </w:r>
    </w:p>
    <w:sectPr w:rsidR="003C7D87" w:rsidRPr="003C7D87"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3B" w:rsidRPr="00C47B2E" w:rsidRDefault="004A3A3B" w:rsidP="00C47B2E">
      <w:pPr>
        <w:pStyle w:val="Footer"/>
      </w:pPr>
    </w:p>
  </w:endnote>
  <w:endnote w:type="continuationSeparator" w:id="0">
    <w:p w:rsidR="004A3A3B" w:rsidRPr="00C47B2E" w:rsidRDefault="004A3A3B" w:rsidP="00C47B2E">
      <w:pPr>
        <w:pStyle w:val="Footer"/>
      </w:pPr>
    </w:p>
  </w:endnote>
  <w:endnote w:type="continuationNotice" w:id="1">
    <w:p w:rsidR="004A3A3B" w:rsidRPr="00C47B2E" w:rsidRDefault="004A3A3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A3B" w:rsidRDefault="004A3A3B" w:rsidP="004A3A3B">
    <w:pPr>
      <w:pStyle w:val="Footer"/>
      <w:tabs>
        <w:tab w:val="right" w:pos="9638"/>
      </w:tabs>
    </w:pPr>
    <w:r w:rsidRPr="004A3A3B">
      <w:rPr>
        <w:b/>
        <w:bCs/>
        <w:sz w:val="18"/>
      </w:rPr>
      <w:fldChar w:fldCharType="begin"/>
    </w:r>
    <w:r w:rsidRPr="004A3A3B">
      <w:rPr>
        <w:b/>
        <w:bCs/>
        <w:sz w:val="18"/>
      </w:rPr>
      <w:instrText xml:space="preserve"> PAGE  \* MERGEFORMAT </w:instrText>
    </w:r>
    <w:r w:rsidRPr="004A3A3B">
      <w:rPr>
        <w:b/>
        <w:bCs/>
        <w:sz w:val="18"/>
      </w:rPr>
      <w:fldChar w:fldCharType="separate"/>
    </w:r>
    <w:r w:rsidR="00A73DEA">
      <w:rPr>
        <w:b/>
        <w:bCs/>
        <w:noProof/>
        <w:sz w:val="18"/>
      </w:rPr>
      <w:t>2</w:t>
    </w:r>
    <w:r w:rsidRPr="004A3A3B">
      <w:rPr>
        <w:b/>
        <w:bCs/>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A3B" w:rsidRDefault="004A3A3B" w:rsidP="004A3A3B">
    <w:pPr>
      <w:pStyle w:val="Footer"/>
      <w:tabs>
        <w:tab w:val="right" w:pos="9638"/>
      </w:tabs>
    </w:pPr>
    <w:r>
      <w:tab/>
    </w:r>
    <w:r w:rsidRPr="004A3A3B">
      <w:rPr>
        <w:b/>
        <w:bCs/>
        <w:sz w:val="18"/>
      </w:rPr>
      <w:fldChar w:fldCharType="begin"/>
    </w:r>
    <w:r w:rsidRPr="004A3A3B">
      <w:rPr>
        <w:b/>
        <w:bCs/>
        <w:sz w:val="18"/>
      </w:rPr>
      <w:instrText xml:space="preserve"> PAGE  \* MERGEFORMAT </w:instrText>
    </w:r>
    <w:r w:rsidRPr="004A3A3B">
      <w:rPr>
        <w:b/>
        <w:bCs/>
        <w:sz w:val="18"/>
      </w:rPr>
      <w:fldChar w:fldCharType="separate"/>
    </w:r>
    <w:r w:rsidR="00520778">
      <w:rPr>
        <w:b/>
        <w:bCs/>
        <w:noProof/>
        <w:sz w:val="18"/>
      </w:rPr>
      <w:t>5</w:t>
    </w:r>
    <w:r w:rsidRPr="004A3A3B">
      <w:rPr>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3B" w:rsidRPr="00C47B2E" w:rsidRDefault="004A3A3B" w:rsidP="00C47B2E">
      <w:pPr>
        <w:tabs>
          <w:tab w:val="right" w:pos="2155"/>
        </w:tabs>
        <w:spacing w:after="80" w:line="240" w:lineRule="auto"/>
        <w:ind w:left="680"/>
      </w:pPr>
      <w:r>
        <w:rPr>
          <w:u w:val="single"/>
        </w:rPr>
        <w:tab/>
      </w:r>
    </w:p>
  </w:footnote>
  <w:footnote w:type="continuationSeparator" w:id="0">
    <w:p w:rsidR="004A3A3B" w:rsidRPr="00C47B2E" w:rsidRDefault="004A3A3B" w:rsidP="005E716E">
      <w:pPr>
        <w:tabs>
          <w:tab w:val="right" w:pos="2155"/>
        </w:tabs>
        <w:spacing w:after="80" w:line="240" w:lineRule="auto"/>
        <w:ind w:left="680"/>
      </w:pPr>
      <w:r>
        <w:rPr>
          <w:u w:val="single"/>
        </w:rPr>
        <w:tab/>
      </w:r>
    </w:p>
  </w:footnote>
  <w:footnote w:type="continuationNotice" w:id="1">
    <w:p w:rsidR="004A3A3B" w:rsidRPr="00C47B2E" w:rsidRDefault="004A3A3B" w:rsidP="00C47B2E">
      <w:pPr>
        <w:pStyle w:val="Footer"/>
      </w:pPr>
    </w:p>
  </w:footnote>
  <w:footnote w:id="2">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t xml:space="preserve">The official name of the virus as agreed by the International Committee on Taxonomy of Virus is </w:t>
      </w:r>
      <w:r w:rsidRPr="00CA2E9E">
        <w:t>severe</w:t>
      </w:r>
      <w:r>
        <w:t xml:space="preserve"> </w:t>
      </w:r>
      <w:r w:rsidRPr="00CA2E9E">
        <w:t>acute</w:t>
      </w:r>
      <w:r>
        <w:t xml:space="preserve"> </w:t>
      </w:r>
      <w:r w:rsidRPr="00CA2E9E">
        <w:t>respiratory</w:t>
      </w:r>
      <w:r>
        <w:t xml:space="preserve"> </w:t>
      </w:r>
      <w:r w:rsidRPr="00CA2E9E">
        <w:t>syndrome</w:t>
      </w:r>
      <w:r>
        <w:t xml:space="preserve"> </w:t>
      </w:r>
      <w:r w:rsidRPr="00CA2E9E">
        <w:t>coronavirus</w:t>
      </w:r>
      <w:r>
        <w:t xml:space="preserve"> </w:t>
      </w:r>
      <w:r w:rsidRPr="00CA2E9E">
        <w:t>2</w:t>
      </w:r>
      <w:r>
        <w:t xml:space="preserve"> (SARS-COV-2)</w:t>
      </w:r>
      <w:r w:rsidRPr="000A149A">
        <w:t>.</w:t>
      </w:r>
    </w:p>
  </w:footnote>
  <w:footnote w:id="3">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Selam</w:t>
      </w:r>
      <w:r>
        <w:t xml:space="preserve"> </w:t>
      </w:r>
      <w:r w:rsidRPr="000A149A">
        <w:t>Gebrekidan,</w:t>
      </w:r>
      <w:r>
        <w:t xml:space="preserve"> </w:t>
      </w:r>
      <w:r w:rsidR="001A4366">
        <w:t>“</w:t>
      </w:r>
      <w:hyperlink r:id="rId1" w:history="1">
        <w:r w:rsidRPr="00394EA4">
          <w:t>For</w:t>
        </w:r>
        <w:r>
          <w:t xml:space="preserve"> a</w:t>
        </w:r>
        <w:r w:rsidRPr="00394EA4">
          <w:t>utocrats</w:t>
        </w:r>
        <w:r>
          <w:t xml:space="preserve"> </w:t>
        </w:r>
        <w:r w:rsidRPr="00394EA4">
          <w:t>and</w:t>
        </w:r>
        <w:r>
          <w:t xml:space="preserve"> o</w:t>
        </w:r>
        <w:r w:rsidRPr="00394EA4">
          <w:t>thers,</w:t>
        </w:r>
        <w:r>
          <w:t xml:space="preserve"> c</w:t>
        </w:r>
        <w:r w:rsidRPr="00394EA4">
          <w:t>oronavirus</w:t>
        </w:r>
        <w:r>
          <w:t xml:space="preserve"> </w:t>
        </w:r>
        <w:r w:rsidRPr="00394EA4">
          <w:t>is</w:t>
        </w:r>
        <w:r>
          <w:t xml:space="preserve"> </w:t>
        </w:r>
        <w:r w:rsidRPr="00394EA4">
          <w:t>a</w:t>
        </w:r>
        <w:r>
          <w:t xml:space="preserve"> c</w:t>
        </w:r>
        <w:r w:rsidRPr="00394EA4">
          <w:t>hance</w:t>
        </w:r>
        <w:r>
          <w:t xml:space="preserve"> </w:t>
        </w:r>
        <w:r w:rsidRPr="00394EA4">
          <w:t>to</w:t>
        </w:r>
        <w:r>
          <w:t xml:space="preserve"> g</w:t>
        </w:r>
        <w:r w:rsidRPr="00394EA4">
          <w:t>rab</w:t>
        </w:r>
        <w:r>
          <w:t xml:space="preserve"> e</w:t>
        </w:r>
        <w:r w:rsidRPr="00394EA4">
          <w:t>ven</w:t>
        </w:r>
        <w:r>
          <w:t xml:space="preserve"> m</w:t>
        </w:r>
        <w:r w:rsidRPr="00394EA4">
          <w:t>ore</w:t>
        </w:r>
        <w:r>
          <w:t xml:space="preserve"> p</w:t>
        </w:r>
        <w:r w:rsidRPr="00394EA4">
          <w:t>ower</w:t>
        </w:r>
      </w:hyperlink>
      <w:r w:rsidR="001A4366">
        <w:t>“</w:t>
      </w:r>
      <w:r w:rsidRPr="00394EA4">
        <w:t>,</w:t>
      </w:r>
      <w:r>
        <w:t xml:space="preserve"> </w:t>
      </w:r>
      <w:r w:rsidRPr="000A149A">
        <w:t>New</w:t>
      </w:r>
      <w:r>
        <w:t xml:space="preserve"> </w:t>
      </w:r>
      <w:r w:rsidRPr="000A149A">
        <w:t>York</w:t>
      </w:r>
      <w:r>
        <w:t xml:space="preserve"> </w:t>
      </w:r>
      <w:r w:rsidRPr="000A149A">
        <w:t>Times,</w:t>
      </w:r>
      <w:r>
        <w:t xml:space="preserve"> </w:t>
      </w:r>
      <w:r w:rsidRPr="000A149A">
        <w:t>30</w:t>
      </w:r>
      <w:r>
        <w:t xml:space="preserve"> </w:t>
      </w:r>
      <w:r w:rsidRPr="000A149A">
        <w:t>March</w:t>
      </w:r>
      <w:r>
        <w:t xml:space="preserve"> </w:t>
      </w:r>
      <w:r w:rsidRPr="000A149A">
        <w:t>2020.</w:t>
      </w:r>
    </w:p>
  </w:footnote>
  <w:footnote w:id="4">
    <w:p w:rsidR="004A3A3B" w:rsidRPr="00394EA4" w:rsidRDefault="004A3A3B" w:rsidP="004A3A3B">
      <w:pPr>
        <w:pStyle w:val="FootnoteText"/>
        <w:rPr>
          <w:lang w:val="en-US"/>
        </w:rPr>
      </w:pPr>
      <w:r>
        <w:tab/>
      </w:r>
      <w:r w:rsidRPr="001A4366">
        <w:rPr>
          <w:rStyle w:val="FootnoteReference"/>
        </w:rPr>
        <w:footnoteRef/>
      </w:r>
      <w:r w:rsidRPr="001A4366">
        <w:rPr>
          <w:rStyle w:val="FootnoteReference"/>
        </w:rPr>
        <w:tab/>
      </w:r>
      <w:r>
        <w:t xml:space="preserve">See, e.g., International Center for Not for Profit Law, COVID-19 Civic Freedom Tracker, available at </w:t>
      </w:r>
      <w:hyperlink r:id="rId2" w:history="1">
        <w:r w:rsidRPr="005D78E2">
          <w:t>www.icnl.org/covid19tracker/?location=&amp;issue=9&amp;date=&amp;type=</w:t>
        </w:r>
      </w:hyperlink>
      <w:r>
        <w:t xml:space="preserve">. See also International Press Institute, COVID-19: Number of Media Freedom Violations by Region, available at </w:t>
      </w:r>
      <w:hyperlink r:id="rId3" w:history="1">
        <w:r>
          <w:t>https://ipi.media/covid19-media-freedom-monitoring/</w:t>
        </w:r>
      </w:hyperlink>
      <w:r>
        <w:t>.</w:t>
      </w:r>
    </w:p>
  </w:footnote>
  <w:footnote w:id="5">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World</w:t>
      </w:r>
      <w:r>
        <w:t xml:space="preserve"> </w:t>
      </w:r>
      <w:r w:rsidRPr="000A149A">
        <w:t>Health</w:t>
      </w:r>
      <w:r>
        <w:t xml:space="preserve"> </w:t>
      </w:r>
      <w:r w:rsidRPr="000A149A">
        <w:t>Organization,</w:t>
      </w:r>
      <w:r>
        <w:t xml:space="preserve"> </w:t>
      </w:r>
      <w:hyperlink r:id="rId4" w:history="1">
        <w:r w:rsidRPr="000A149A">
          <w:rPr>
            <w:i/>
            <w:iCs/>
          </w:rPr>
          <w:t>Managing</w:t>
        </w:r>
        <w:r>
          <w:rPr>
            <w:i/>
            <w:iCs/>
          </w:rPr>
          <w:t xml:space="preserve"> </w:t>
        </w:r>
        <w:r w:rsidRPr="000A149A">
          <w:rPr>
            <w:i/>
            <w:iCs/>
          </w:rPr>
          <w:t>Epidemics:</w:t>
        </w:r>
        <w:r>
          <w:rPr>
            <w:i/>
            <w:iCs/>
          </w:rPr>
          <w:t xml:space="preserve"> </w:t>
        </w:r>
        <w:r w:rsidRPr="000A149A">
          <w:rPr>
            <w:i/>
            <w:iCs/>
          </w:rPr>
          <w:t>Key</w:t>
        </w:r>
        <w:r>
          <w:rPr>
            <w:i/>
            <w:iCs/>
          </w:rPr>
          <w:t xml:space="preserve"> </w:t>
        </w:r>
        <w:r w:rsidRPr="000A149A">
          <w:rPr>
            <w:i/>
            <w:iCs/>
          </w:rPr>
          <w:t>Facts</w:t>
        </w:r>
        <w:r>
          <w:rPr>
            <w:i/>
            <w:iCs/>
          </w:rPr>
          <w:t xml:space="preserve"> a</w:t>
        </w:r>
        <w:r w:rsidRPr="000A149A">
          <w:rPr>
            <w:i/>
            <w:iCs/>
          </w:rPr>
          <w:t>bout</w:t>
        </w:r>
        <w:r>
          <w:rPr>
            <w:i/>
            <w:iCs/>
          </w:rPr>
          <w:t xml:space="preserve"> </w:t>
        </w:r>
        <w:r w:rsidRPr="000A149A">
          <w:rPr>
            <w:i/>
            <w:iCs/>
          </w:rPr>
          <w:t>Major</w:t>
        </w:r>
        <w:r>
          <w:rPr>
            <w:i/>
            <w:iCs/>
          </w:rPr>
          <w:t xml:space="preserve"> </w:t>
        </w:r>
        <w:r w:rsidRPr="000A149A">
          <w:rPr>
            <w:i/>
            <w:iCs/>
          </w:rPr>
          <w:t>Deadly</w:t>
        </w:r>
        <w:r>
          <w:rPr>
            <w:i/>
            <w:iCs/>
          </w:rPr>
          <w:t xml:space="preserve"> </w:t>
        </w:r>
        <w:r w:rsidRPr="000A149A">
          <w:rPr>
            <w:i/>
            <w:iCs/>
          </w:rPr>
          <w:t>Diseases</w:t>
        </w:r>
      </w:hyperlink>
      <w:r>
        <w:rPr>
          <w:i/>
          <w:iCs/>
        </w:rPr>
        <w:t xml:space="preserve"> </w:t>
      </w:r>
      <w:r w:rsidRPr="000A149A">
        <w:t>(</w:t>
      </w:r>
      <w:r>
        <w:t xml:space="preserve">Geneva, </w:t>
      </w:r>
      <w:r w:rsidRPr="000A149A">
        <w:t>2018),</w:t>
      </w:r>
      <w:r>
        <w:t xml:space="preserve"> </w:t>
      </w:r>
      <w:r w:rsidRPr="000A149A">
        <w:t>p.</w:t>
      </w:r>
      <w:r>
        <w:t xml:space="preserve"> </w:t>
      </w:r>
      <w:r w:rsidRPr="000A149A">
        <w:t>34.</w:t>
      </w:r>
    </w:p>
  </w:footnote>
  <w:footnote w:id="6">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I</w:t>
      </w:r>
      <w:r>
        <w:t>bi</w:t>
      </w:r>
      <w:r w:rsidRPr="000A149A">
        <w:t>d.</w:t>
      </w:r>
    </w:p>
  </w:footnote>
  <w:footnote w:id="7">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t>WHO</w:t>
      </w:r>
      <w:r w:rsidRPr="000A149A">
        <w:t>,</w:t>
      </w:r>
      <w:r>
        <w:t xml:space="preserve"> </w:t>
      </w:r>
      <w:hyperlink r:id="rId5" w:history="1">
        <w:r w:rsidRPr="000A149A">
          <w:t>International</w:t>
        </w:r>
        <w:r>
          <w:t xml:space="preserve"> </w:t>
        </w:r>
        <w:r w:rsidRPr="000A149A">
          <w:t>Health</w:t>
        </w:r>
        <w:r>
          <w:t xml:space="preserve"> </w:t>
        </w:r>
        <w:r w:rsidRPr="000A149A">
          <w:t>Regulations</w:t>
        </w:r>
      </w:hyperlink>
      <w:r>
        <w:t xml:space="preserve"> </w:t>
      </w:r>
      <w:r w:rsidRPr="000A149A">
        <w:t>(2005),</w:t>
      </w:r>
      <w:r>
        <w:t xml:space="preserve"> a</w:t>
      </w:r>
      <w:r w:rsidRPr="000A149A">
        <w:t>rt</w:t>
      </w:r>
      <w:r>
        <w:t xml:space="preserve">. </w:t>
      </w:r>
      <w:r w:rsidRPr="000A149A">
        <w:t>3</w:t>
      </w:r>
      <w:r>
        <w:t xml:space="preserve"> </w:t>
      </w:r>
      <w:r w:rsidRPr="000A149A">
        <w:t>(1).</w:t>
      </w:r>
    </w:p>
  </w:footnote>
  <w:footnote w:id="8">
    <w:p w:rsidR="004A3A3B" w:rsidRPr="00394EA4" w:rsidRDefault="004A3A3B" w:rsidP="004A3A3B">
      <w:pPr>
        <w:pStyle w:val="FootnoteText"/>
        <w:rPr>
          <w:lang w:val="en-US"/>
        </w:rPr>
      </w:pPr>
      <w:r>
        <w:tab/>
      </w:r>
      <w:r w:rsidRPr="001A4366">
        <w:rPr>
          <w:rStyle w:val="FootnoteReference"/>
        </w:rPr>
        <w:footnoteRef/>
      </w:r>
      <w:r w:rsidRPr="001A4366">
        <w:rPr>
          <w:rStyle w:val="FootnoteReference"/>
        </w:rPr>
        <w:tab/>
      </w:r>
      <w:r>
        <w:t xml:space="preserve">Human Rights Committee, </w:t>
      </w:r>
      <w:hyperlink r:id="rId6" w:history="1">
        <w:r>
          <w:t>g</w:t>
        </w:r>
        <w:r w:rsidRPr="004960CE">
          <w:t>eneral</w:t>
        </w:r>
        <w:r>
          <w:t xml:space="preserve"> c</w:t>
        </w:r>
        <w:r w:rsidRPr="004960CE">
          <w:t>omment</w:t>
        </w:r>
        <w:r>
          <w:t xml:space="preserve"> </w:t>
        </w:r>
        <w:r w:rsidRPr="004960CE">
          <w:t>No.</w:t>
        </w:r>
        <w:r>
          <w:t xml:space="preserve"> </w:t>
        </w:r>
        <w:r w:rsidRPr="004960CE">
          <w:t>34</w:t>
        </w:r>
      </w:hyperlink>
      <w:r w:rsidRPr="009044CF">
        <w:t>,</w:t>
      </w:r>
      <w:r>
        <w:t xml:space="preserve"> </w:t>
      </w:r>
      <w:r w:rsidRPr="009044CF">
        <w:t>paras.</w:t>
      </w:r>
      <w:r>
        <w:t xml:space="preserve"> </w:t>
      </w:r>
      <w:r w:rsidRPr="00394EA4">
        <w:rPr>
          <w:lang w:val="en-US"/>
        </w:rPr>
        <w:t>24–26.</w:t>
      </w:r>
    </w:p>
  </w:footnote>
  <w:footnote w:id="9">
    <w:p w:rsidR="004A3A3B" w:rsidRPr="000A149A" w:rsidRDefault="004A3A3B" w:rsidP="004A3A3B">
      <w:pPr>
        <w:pStyle w:val="FootnoteText"/>
      </w:pPr>
      <w:r w:rsidRPr="00394EA4">
        <w:rPr>
          <w:lang w:val="en-US"/>
        </w:rPr>
        <w:tab/>
      </w:r>
      <w:r w:rsidRPr="001A4366">
        <w:rPr>
          <w:rStyle w:val="FootnoteReference"/>
        </w:rPr>
        <w:footnoteRef/>
      </w:r>
      <w:r w:rsidRPr="001A4366">
        <w:rPr>
          <w:rStyle w:val="FootnoteReference"/>
        </w:rPr>
        <w:tab/>
      </w:r>
      <w:r w:rsidRPr="00394EA4">
        <w:rPr>
          <w:lang w:val="en-US"/>
        </w:rPr>
        <w:t>See,</w:t>
      </w:r>
      <w:r>
        <w:rPr>
          <w:lang w:val="en-US"/>
        </w:rPr>
        <w:t xml:space="preserve"> </w:t>
      </w:r>
      <w:r w:rsidRPr="00394EA4">
        <w:rPr>
          <w:lang w:val="en-US"/>
        </w:rPr>
        <w:t>for</w:t>
      </w:r>
      <w:r>
        <w:rPr>
          <w:lang w:val="en-US"/>
        </w:rPr>
        <w:t xml:space="preserve"> </w:t>
      </w:r>
      <w:r w:rsidRPr="00394EA4">
        <w:rPr>
          <w:lang w:val="en-US"/>
        </w:rPr>
        <w:t>example,</w:t>
      </w:r>
      <w:r>
        <w:rPr>
          <w:lang w:val="en-US"/>
        </w:rPr>
        <w:t xml:space="preserve"> </w:t>
      </w:r>
      <w:r w:rsidRPr="00394EA4">
        <w:rPr>
          <w:lang w:val="en-US"/>
        </w:rPr>
        <w:t>A/71/373,</w:t>
      </w:r>
      <w:r>
        <w:rPr>
          <w:lang w:val="en-US"/>
        </w:rPr>
        <w:t xml:space="preserve"> </w:t>
      </w:r>
      <w:r w:rsidRPr="00394EA4">
        <w:rPr>
          <w:lang w:val="en-US"/>
        </w:rPr>
        <w:t>para.</w:t>
      </w:r>
      <w:r>
        <w:rPr>
          <w:lang w:val="en-US"/>
        </w:rPr>
        <w:t xml:space="preserve"> </w:t>
      </w:r>
      <w:r w:rsidRPr="00394EA4">
        <w:rPr>
          <w:lang w:val="en-US"/>
        </w:rPr>
        <w:t>23</w:t>
      </w:r>
      <w:r>
        <w:rPr>
          <w:lang w:val="en-US"/>
        </w:rPr>
        <w:t xml:space="preserve">. See also </w:t>
      </w:r>
      <w:r w:rsidRPr="00394EA4">
        <w:rPr>
          <w:lang w:val="en-US"/>
        </w:rPr>
        <w:t>the</w:t>
      </w:r>
      <w:r>
        <w:rPr>
          <w:lang w:val="en-US"/>
        </w:rPr>
        <w:t xml:space="preserve"> </w:t>
      </w:r>
      <w:r w:rsidRPr="00394EA4">
        <w:rPr>
          <w:lang w:val="en-US"/>
        </w:rPr>
        <w:t>following</w:t>
      </w:r>
      <w:r>
        <w:rPr>
          <w:lang w:val="en-US"/>
        </w:rPr>
        <w:t xml:space="preserve"> </w:t>
      </w:r>
      <w:r w:rsidRPr="00394EA4">
        <w:rPr>
          <w:lang w:val="en-US"/>
        </w:rPr>
        <w:t>communications,</w:t>
      </w:r>
      <w:r>
        <w:rPr>
          <w:lang w:val="en-US"/>
        </w:rPr>
        <w:t xml:space="preserve"> </w:t>
      </w:r>
      <w:r w:rsidRPr="00394EA4">
        <w:rPr>
          <w:lang w:val="en-US"/>
        </w:rPr>
        <w:t>i</w:t>
      </w:r>
      <w:r>
        <w:rPr>
          <w:lang w:val="en-US"/>
        </w:rPr>
        <w:t xml:space="preserve">ncluding allegation letters and urgent appeals, </w:t>
      </w:r>
      <w:r w:rsidRPr="00394EA4">
        <w:rPr>
          <w:lang w:val="en-US"/>
        </w:rPr>
        <w:t>from</w:t>
      </w:r>
      <w:r>
        <w:rPr>
          <w:lang w:val="en-US"/>
        </w:rPr>
        <w:t xml:space="preserve"> </w:t>
      </w:r>
      <w:r w:rsidRPr="00394EA4">
        <w:rPr>
          <w:lang w:val="en-US"/>
        </w:rPr>
        <w:t>special</w:t>
      </w:r>
      <w:r>
        <w:rPr>
          <w:lang w:val="en-US"/>
        </w:rPr>
        <w:t xml:space="preserve"> </w:t>
      </w:r>
      <w:r w:rsidRPr="00394EA4">
        <w:rPr>
          <w:lang w:val="en-US"/>
        </w:rPr>
        <w:t>procedure</w:t>
      </w:r>
      <w:r>
        <w:rPr>
          <w:lang w:val="en-US"/>
        </w:rPr>
        <w:t xml:space="preserve"> </w:t>
      </w:r>
      <w:r w:rsidRPr="00394EA4">
        <w:rPr>
          <w:lang w:val="en-US"/>
        </w:rPr>
        <w:t>mandate</w:t>
      </w:r>
      <w:r>
        <w:rPr>
          <w:lang w:val="en-US"/>
        </w:rPr>
        <w:t xml:space="preserve"> </w:t>
      </w:r>
      <w:r w:rsidRPr="00394EA4">
        <w:rPr>
          <w:lang w:val="en-US"/>
        </w:rPr>
        <w:t>holders:</w:t>
      </w:r>
      <w:r>
        <w:rPr>
          <w:lang w:val="en-US"/>
        </w:rPr>
        <w:t xml:space="preserve"> </w:t>
      </w:r>
      <w:r w:rsidRPr="00394EA4">
        <w:rPr>
          <w:lang w:val="en-US"/>
        </w:rPr>
        <w:t>LAO</w:t>
      </w:r>
      <w:r>
        <w:rPr>
          <w:lang w:val="en-US"/>
        </w:rPr>
        <w:t xml:space="preserve"> </w:t>
      </w:r>
      <w:r w:rsidRPr="00394EA4">
        <w:rPr>
          <w:lang w:val="en-US"/>
        </w:rPr>
        <w:t>1/2014;</w:t>
      </w:r>
      <w:r>
        <w:rPr>
          <w:lang w:val="en-US"/>
        </w:rPr>
        <w:t xml:space="preserve"> </w:t>
      </w:r>
      <w:r w:rsidRPr="00394EA4">
        <w:rPr>
          <w:lang w:val="en-US"/>
        </w:rPr>
        <w:t>THA</w:t>
      </w:r>
      <w:r>
        <w:rPr>
          <w:lang w:val="en-US"/>
        </w:rPr>
        <w:t xml:space="preserve"> </w:t>
      </w:r>
      <w:r w:rsidRPr="00394EA4">
        <w:rPr>
          <w:lang w:val="en-US"/>
        </w:rPr>
        <w:t>12/2014;</w:t>
      </w:r>
      <w:r>
        <w:rPr>
          <w:lang w:val="en-US"/>
        </w:rPr>
        <w:t xml:space="preserve"> </w:t>
      </w:r>
      <w:r w:rsidRPr="00394EA4">
        <w:rPr>
          <w:lang w:val="en-US"/>
        </w:rPr>
        <w:t>KEN</w:t>
      </w:r>
      <w:r>
        <w:rPr>
          <w:lang w:val="en-US"/>
        </w:rPr>
        <w:t xml:space="preserve"> </w:t>
      </w:r>
      <w:r w:rsidRPr="00394EA4">
        <w:rPr>
          <w:lang w:val="en-US"/>
        </w:rPr>
        <w:t>7/2014;</w:t>
      </w:r>
      <w:r>
        <w:rPr>
          <w:lang w:val="en-US"/>
        </w:rPr>
        <w:t xml:space="preserve"> </w:t>
      </w:r>
      <w:r w:rsidRPr="00394EA4">
        <w:rPr>
          <w:lang w:val="en-US"/>
        </w:rPr>
        <w:t>MYS</w:t>
      </w:r>
      <w:r>
        <w:rPr>
          <w:lang w:val="en-US"/>
        </w:rPr>
        <w:t xml:space="preserve"> </w:t>
      </w:r>
      <w:r w:rsidRPr="00394EA4">
        <w:rPr>
          <w:lang w:val="en-US"/>
        </w:rPr>
        <w:t>8/2014;</w:t>
      </w:r>
      <w:r>
        <w:rPr>
          <w:lang w:val="en-US"/>
        </w:rPr>
        <w:t xml:space="preserve"> </w:t>
      </w:r>
      <w:r w:rsidRPr="00394EA4">
        <w:rPr>
          <w:lang w:val="en-US"/>
        </w:rPr>
        <w:t>KEN</w:t>
      </w:r>
      <w:r>
        <w:rPr>
          <w:lang w:val="en-US"/>
        </w:rPr>
        <w:t xml:space="preserve"> </w:t>
      </w:r>
      <w:r w:rsidRPr="00394EA4">
        <w:rPr>
          <w:lang w:val="en-US"/>
        </w:rPr>
        <w:t>3/2015;</w:t>
      </w:r>
      <w:r>
        <w:rPr>
          <w:lang w:val="en-US"/>
        </w:rPr>
        <w:t xml:space="preserve"> </w:t>
      </w:r>
      <w:r w:rsidRPr="00394EA4">
        <w:rPr>
          <w:lang w:val="en-US"/>
        </w:rPr>
        <w:t>CHN</w:t>
      </w:r>
      <w:r>
        <w:rPr>
          <w:lang w:val="en-US"/>
        </w:rPr>
        <w:t xml:space="preserve"> </w:t>
      </w:r>
      <w:r w:rsidRPr="00394EA4">
        <w:rPr>
          <w:lang w:val="en-US"/>
        </w:rPr>
        <w:t>5/2015;</w:t>
      </w:r>
      <w:r>
        <w:rPr>
          <w:lang w:val="en-US"/>
        </w:rPr>
        <w:t xml:space="preserve"> </w:t>
      </w:r>
      <w:r w:rsidRPr="00394EA4">
        <w:rPr>
          <w:lang w:val="en-US"/>
        </w:rPr>
        <w:t>RUS</w:t>
      </w:r>
      <w:r>
        <w:rPr>
          <w:lang w:val="en-US"/>
        </w:rPr>
        <w:t xml:space="preserve"> </w:t>
      </w:r>
      <w:r w:rsidRPr="00394EA4">
        <w:rPr>
          <w:lang w:val="en-US"/>
        </w:rPr>
        <w:t>3/2015;</w:t>
      </w:r>
      <w:r>
        <w:rPr>
          <w:lang w:val="en-US"/>
        </w:rPr>
        <w:t xml:space="preserve"> </w:t>
      </w:r>
      <w:r w:rsidRPr="00394EA4">
        <w:rPr>
          <w:lang w:val="en-US"/>
        </w:rPr>
        <w:t>TUR</w:t>
      </w:r>
      <w:r>
        <w:rPr>
          <w:lang w:val="en-US"/>
        </w:rPr>
        <w:t xml:space="preserve"> </w:t>
      </w:r>
      <w:r w:rsidRPr="00394EA4">
        <w:rPr>
          <w:lang w:val="en-US"/>
        </w:rPr>
        <w:t>3/2015;</w:t>
      </w:r>
      <w:r>
        <w:rPr>
          <w:lang w:val="en-US"/>
        </w:rPr>
        <w:t xml:space="preserve"> </w:t>
      </w:r>
      <w:r w:rsidRPr="00394EA4">
        <w:rPr>
          <w:lang w:val="en-US"/>
        </w:rPr>
        <w:t>BRA</w:t>
      </w:r>
      <w:r>
        <w:rPr>
          <w:lang w:val="en-US"/>
        </w:rPr>
        <w:t xml:space="preserve"> </w:t>
      </w:r>
      <w:r w:rsidRPr="00394EA4">
        <w:rPr>
          <w:lang w:val="en-US"/>
        </w:rPr>
        <w:t>8/2015;</w:t>
      </w:r>
      <w:r>
        <w:rPr>
          <w:lang w:val="en-US"/>
        </w:rPr>
        <w:t xml:space="preserve"> </w:t>
      </w:r>
      <w:r w:rsidRPr="00394EA4">
        <w:rPr>
          <w:lang w:val="en-US"/>
        </w:rPr>
        <w:t>MDA</w:t>
      </w:r>
      <w:r>
        <w:rPr>
          <w:lang w:val="en-US"/>
        </w:rPr>
        <w:t xml:space="preserve"> </w:t>
      </w:r>
      <w:r w:rsidRPr="00394EA4">
        <w:rPr>
          <w:lang w:val="en-US"/>
        </w:rPr>
        <w:t>5/2015;</w:t>
      </w:r>
      <w:r>
        <w:rPr>
          <w:lang w:val="en-US"/>
        </w:rPr>
        <w:t xml:space="preserve"> </w:t>
      </w:r>
      <w:r w:rsidRPr="00394EA4">
        <w:rPr>
          <w:lang w:val="en-US"/>
        </w:rPr>
        <w:t>LVA</w:t>
      </w:r>
      <w:r>
        <w:rPr>
          <w:lang w:val="en-US"/>
        </w:rPr>
        <w:t xml:space="preserve"> </w:t>
      </w:r>
      <w:r w:rsidRPr="00394EA4">
        <w:rPr>
          <w:lang w:val="en-US"/>
        </w:rPr>
        <w:t>1/2016;</w:t>
      </w:r>
      <w:r>
        <w:rPr>
          <w:lang w:val="en-US"/>
        </w:rPr>
        <w:t xml:space="preserve"> </w:t>
      </w:r>
      <w:r w:rsidRPr="00394EA4">
        <w:rPr>
          <w:lang w:val="en-US"/>
        </w:rPr>
        <w:t>GBR</w:t>
      </w:r>
      <w:r>
        <w:rPr>
          <w:lang w:val="en-US"/>
        </w:rPr>
        <w:t xml:space="preserve"> </w:t>
      </w:r>
      <w:r w:rsidRPr="00394EA4">
        <w:rPr>
          <w:lang w:val="en-US"/>
        </w:rPr>
        <w:t>13/2018.</w:t>
      </w:r>
      <w:r>
        <w:rPr>
          <w:lang w:val="en-US"/>
        </w:rPr>
        <w:t xml:space="preserve"> </w:t>
      </w:r>
      <w:r>
        <w:t xml:space="preserve">All such communications are available from </w:t>
      </w:r>
      <w:r w:rsidRPr="00571CDC">
        <w:rPr>
          <w:lang w:val="en-US"/>
        </w:rPr>
        <w:t>https://spcommreports.ohchr.org/Tmsearch/TMDocuments</w:t>
      </w:r>
      <w:r>
        <w:rPr>
          <w:lang w:val="en-US"/>
        </w:rPr>
        <w:t>.</w:t>
      </w:r>
      <w:r>
        <w:t xml:space="preserve"> </w:t>
      </w:r>
      <w:r w:rsidRPr="000A149A">
        <w:t>See</w:t>
      </w:r>
      <w:r>
        <w:t xml:space="preserve"> further </w:t>
      </w:r>
      <w:r w:rsidRPr="000A149A">
        <w:t>relevant</w:t>
      </w:r>
      <w:r>
        <w:t xml:space="preserve"> </w:t>
      </w:r>
      <w:r w:rsidRPr="000A149A">
        <w:t>reports</w:t>
      </w:r>
      <w:r>
        <w:t xml:space="preserve"> </w:t>
      </w:r>
      <w:r w:rsidRPr="000A149A">
        <w:t>of</w:t>
      </w:r>
      <w:r>
        <w:t xml:space="preserve"> </w:t>
      </w:r>
      <w:r w:rsidRPr="000A149A">
        <w:t>the</w:t>
      </w:r>
      <w:r>
        <w:t xml:space="preserve"> </w:t>
      </w:r>
      <w:r w:rsidRPr="000A149A">
        <w:t>Special</w:t>
      </w:r>
      <w:r>
        <w:t xml:space="preserve"> </w:t>
      </w:r>
      <w:r w:rsidRPr="000A149A">
        <w:t>Rapporteur</w:t>
      </w:r>
      <w:r>
        <w:t xml:space="preserve"> </w:t>
      </w:r>
      <w:r w:rsidRPr="000A149A">
        <w:t>on</w:t>
      </w:r>
      <w:r>
        <w:t xml:space="preserve"> </w:t>
      </w:r>
      <w:r w:rsidRPr="000A149A">
        <w:t>the</w:t>
      </w:r>
      <w:r>
        <w:t xml:space="preserve"> promotion and </w:t>
      </w:r>
      <w:r w:rsidRPr="000A149A">
        <w:t>protection</w:t>
      </w:r>
      <w:r>
        <w:t xml:space="preserve"> </w:t>
      </w:r>
      <w:r w:rsidRPr="000A149A">
        <w:t>of</w:t>
      </w:r>
      <w:r>
        <w:t xml:space="preserve"> </w:t>
      </w:r>
      <w:r w:rsidRPr="000A149A">
        <w:t>human</w:t>
      </w:r>
      <w:r>
        <w:t xml:space="preserve"> </w:t>
      </w:r>
      <w:r w:rsidRPr="000A149A">
        <w:t>rights</w:t>
      </w:r>
      <w:r>
        <w:t xml:space="preserve"> </w:t>
      </w:r>
      <w:r w:rsidRPr="000A149A">
        <w:t>and</w:t>
      </w:r>
      <w:r>
        <w:t xml:space="preserve"> </w:t>
      </w:r>
      <w:r w:rsidRPr="000A149A">
        <w:t>fundamental</w:t>
      </w:r>
      <w:r>
        <w:t xml:space="preserve"> </w:t>
      </w:r>
      <w:r w:rsidRPr="000A149A">
        <w:t>freedoms</w:t>
      </w:r>
      <w:r>
        <w:t xml:space="preserve"> </w:t>
      </w:r>
      <w:r w:rsidRPr="000A149A">
        <w:t>while</w:t>
      </w:r>
      <w:r>
        <w:t xml:space="preserve"> </w:t>
      </w:r>
      <w:r w:rsidRPr="000A149A">
        <w:t>countering</w:t>
      </w:r>
      <w:r>
        <w:t xml:space="preserve"> </w:t>
      </w:r>
      <w:r w:rsidRPr="000A149A">
        <w:t>terrorism,</w:t>
      </w:r>
      <w:r>
        <w:t xml:space="preserve"> </w:t>
      </w:r>
      <w:r w:rsidRPr="000A149A">
        <w:t>including</w:t>
      </w:r>
      <w:r>
        <w:t xml:space="preserve"> </w:t>
      </w:r>
      <w:r w:rsidRPr="00B138D2">
        <w:t>A/HRC/31/65,</w:t>
      </w:r>
      <w:r>
        <w:t xml:space="preserve"> </w:t>
      </w:r>
      <w:r w:rsidRPr="00B138D2">
        <w:t>A/HRC/37/52</w:t>
      </w:r>
      <w:r>
        <w:t xml:space="preserve"> </w:t>
      </w:r>
      <w:r w:rsidRPr="00B138D2">
        <w:t>and</w:t>
      </w:r>
      <w:r>
        <w:t xml:space="preserve"> </w:t>
      </w:r>
      <w:r w:rsidRPr="00B138D2">
        <w:t>A/HRC/40/52.</w:t>
      </w:r>
    </w:p>
  </w:footnote>
  <w:footnote w:id="10">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See,</w:t>
      </w:r>
      <w:r>
        <w:t xml:space="preserve"> </w:t>
      </w:r>
      <w:r w:rsidRPr="000A149A">
        <w:t>e.g.,</w:t>
      </w:r>
      <w:r>
        <w:t xml:space="preserve"> the </w:t>
      </w:r>
      <w:r w:rsidRPr="000A149A">
        <w:t>amicus</w:t>
      </w:r>
      <w:r>
        <w:t xml:space="preserve"> briefs </w:t>
      </w:r>
      <w:r w:rsidRPr="000A149A">
        <w:t>filed</w:t>
      </w:r>
      <w:r>
        <w:t xml:space="preserve"> </w:t>
      </w:r>
      <w:r w:rsidRPr="000A149A">
        <w:t>in</w:t>
      </w:r>
      <w:r>
        <w:t xml:space="preserve"> the following cases that were before the European Court of Human Rights: </w:t>
      </w:r>
      <w:r w:rsidRPr="000A149A">
        <w:rPr>
          <w:i/>
        </w:rPr>
        <w:t>Big</w:t>
      </w:r>
      <w:r>
        <w:rPr>
          <w:i/>
        </w:rPr>
        <w:t xml:space="preserve"> </w:t>
      </w:r>
      <w:r w:rsidRPr="000A149A">
        <w:rPr>
          <w:i/>
        </w:rPr>
        <w:t>Brother</w:t>
      </w:r>
      <w:r>
        <w:rPr>
          <w:i/>
        </w:rPr>
        <w:t xml:space="preserve"> </w:t>
      </w:r>
      <w:r w:rsidRPr="000A149A">
        <w:rPr>
          <w:i/>
        </w:rPr>
        <w:t>Watch</w:t>
      </w:r>
      <w:r>
        <w:rPr>
          <w:i/>
        </w:rPr>
        <w:t xml:space="preserve"> and Others </w:t>
      </w:r>
      <w:r w:rsidRPr="000A149A">
        <w:rPr>
          <w:i/>
        </w:rPr>
        <w:t>v</w:t>
      </w:r>
      <w:r>
        <w:rPr>
          <w:i/>
        </w:rPr>
        <w:t xml:space="preserve">. the </w:t>
      </w:r>
      <w:r w:rsidRPr="000A149A">
        <w:rPr>
          <w:i/>
        </w:rPr>
        <w:t>United</w:t>
      </w:r>
      <w:r>
        <w:rPr>
          <w:i/>
        </w:rPr>
        <w:t xml:space="preserve"> </w:t>
      </w:r>
      <w:r w:rsidRPr="000A149A">
        <w:rPr>
          <w:i/>
        </w:rPr>
        <w:t>Kingdom</w:t>
      </w:r>
      <w:r w:rsidRPr="00394EA4">
        <w:rPr>
          <w:iCs/>
        </w:rPr>
        <w:t>,</w:t>
      </w:r>
      <w:r>
        <w:rPr>
          <w:iCs/>
        </w:rPr>
        <w:t xml:space="preserve"> application No. </w:t>
      </w:r>
      <w:r w:rsidRPr="00475311">
        <w:rPr>
          <w:iCs/>
        </w:rPr>
        <w:t>58170/13,</w:t>
      </w:r>
      <w:r>
        <w:rPr>
          <w:iCs/>
        </w:rPr>
        <w:t xml:space="preserve"> No. </w:t>
      </w:r>
      <w:r w:rsidRPr="00475311">
        <w:rPr>
          <w:iCs/>
        </w:rPr>
        <w:t>62322/14</w:t>
      </w:r>
      <w:r>
        <w:rPr>
          <w:iCs/>
        </w:rPr>
        <w:t xml:space="preserve"> </w:t>
      </w:r>
      <w:r w:rsidRPr="00475311">
        <w:rPr>
          <w:iCs/>
        </w:rPr>
        <w:t>and</w:t>
      </w:r>
      <w:r>
        <w:rPr>
          <w:iCs/>
        </w:rPr>
        <w:t xml:space="preserve"> No. </w:t>
      </w:r>
      <w:r w:rsidRPr="00475311">
        <w:rPr>
          <w:iCs/>
        </w:rPr>
        <w:t>24960/15</w:t>
      </w:r>
      <w:r>
        <w:rPr>
          <w:iCs/>
        </w:rPr>
        <w:t xml:space="preserve">, and </w:t>
      </w:r>
      <w:r w:rsidRPr="000A149A">
        <w:rPr>
          <w:i/>
        </w:rPr>
        <w:t>OOO</w:t>
      </w:r>
      <w:r>
        <w:rPr>
          <w:i/>
        </w:rPr>
        <w:t xml:space="preserve"> </w:t>
      </w:r>
      <w:r w:rsidRPr="000A149A">
        <w:rPr>
          <w:i/>
        </w:rPr>
        <w:t>Flavus</w:t>
      </w:r>
      <w:r>
        <w:rPr>
          <w:i/>
        </w:rPr>
        <w:t xml:space="preserve"> and four other applications </w:t>
      </w:r>
      <w:r w:rsidRPr="000A149A">
        <w:rPr>
          <w:i/>
        </w:rPr>
        <w:t>v</w:t>
      </w:r>
      <w:r>
        <w:rPr>
          <w:i/>
        </w:rPr>
        <w:t xml:space="preserve">. </w:t>
      </w:r>
      <w:r w:rsidRPr="000A149A">
        <w:rPr>
          <w:i/>
        </w:rPr>
        <w:t>Russia</w:t>
      </w:r>
      <w:r>
        <w:rPr>
          <w:iCs/>
        </w:rPr>
        <w:t xml:space="preserve">, application No. 12468/15, No. </w:t>
      </w:r>
      <w:r w:rsidRPr="00475311">
        <w:rPr>
          <w:iCs/>
        </w:rPr>
        <w:t>20159/15,</w:t>
      </w:r>
      <w:r>
        <w:rPr>
          <w:iCs/>
        </w:rPr>
        <w:t xml:space="preserve"> No. </w:t>
      </w:r>
      <w:r w:rsidRPr="00475311">
        <w:rPr>
          <w:iCs/>
        </w:rPr>
        <w:t>23489/15,</w:t>
      </w:r>
      <w:r>
        <w:rPr>
          <w:iCs/>
        </w:rPr>
        <w:t xml:space="preserve"> No. </w:t>
      </w:r>
      <w:r w:rsidRPr="00475311">
        <w:rPr>
          <w:iCs/>
        </w:rPr>
        <w:t>19074/16</w:t>
      </w:r>
      <w:r>
        <w:rPr>
          <w:iCs/>
        </w:rPr>
        <w:t xml:space="preserve"> </w:t>
      </w:r>
      <w:r w:rsidRPr="00475311">
        <w:rPr>
          <w:iCs/>
        </w:rPr>
        <w:t>and</w:t>
      </w:r>
      <w:r>
        <w:rPr>
          <w:iCs/>
        </w:rPr>
        <w:t xml:space="preserve"> No. </w:t>
      </w:r>
      <w:r w:rsidRPr="00475311">
        <w:rPr>
          <w:iCs/>
        </w:rPr>
        <w:t>61919/16</w:t>
      </w:r>
      <w:r>
        <w:rPr>
          <w:iCs/>
        </w:rPr>
        <w:t>. The amicus briefs are</w:t>
      </w:r>
      <w:r>
        <w:t xml:space="preserve"> </w:t>
      </w:r>
      <w:r w:rsidRPr="000A149A">
        <w:t>available</w:t>
      </w:r>
      <w:r>
        <w:t xml:space="preserve"> </w:t>
      </w:r>
      <w:r w:rsidRPr="000A149A">
        <w:t>at:</w:t>
      </w:r>
      <w:r>
        <w:t xml:space="preserve"> </w:t>
      </w:r>
      <w:hyperlink r:id="rId7" w:history="1">
        <w:r w:rsidRPr="006004EA">
          <w:t>www.ohchr.org/Documents/Issues/Expression/Intervention_Big_Brother_Watch_v_UK.pdf</w:t>
        </w:r>
      </w:hyperlink>
      <w:r>
        <w:t xml:space="preserve"> and </w:t>
      </w:r>
      <w:hyperlink r:id="rId8" w:history="1">
        <w:r w:rsidRPr="000A149A">
          <w:t>https://freedex.org/wp-content/blogs.dir/2015/files/2018/05/Flavus-OOO-SR-intervention.pdf</w:t>
        </w:r>
      </w:hyperlink>
      <w:r>
        <w:t>, respectively</w:t>
      </w:r>
      <w:r w:rsidRPr="000A149A">
        <w:t>.</w:t>
      </w:r>
      <w:r>
        <w:t xml:space="preserve"> </w:t>
      </w:r>
    </w:p>
  </w:footnote>
  <w:footnote w:id="11">
    <w:p w:rsidR="004A3A3B" w:rsidRPr="00394EA4" w:rsidRDefault="004A3A3B" w:rsidP="004A3A3B">
      <w:pPr>
        <w:pStyle w:val="FootnoteText"/>
        <w:rPr>
          <w:lang w:val="en-US"/>
        </w:rPr>
      </w:pPr>
      <w:r>
        <w:tab/>
      </w:r>
      <w:r w:rsidRPr="001A4366">
        <w:rPr>
          <w:rStyle w:val="FootnoteReference"/>
        </w:rPr>
        <w:footnoteRef/>
      </w:r>
      <w:r w:rsidRPr="001A4366">
        <w:rPr>
          <w:rStyle w:val="FootnoteReference"/>
        </w:rPr>
        <w:tab/>
      </w:r>
      <w:r>
        <w:t>Human Rights Committee, general comment No. 34, para. 35.</w:t>
      </w:r>
    </w:p>
  </w:footnote>
  <w:footnote w:id="12">
    <w:p w:rsidR="004A3A3B" w:rsidRPr="006004EA" w:rsidRDefault="004A3A3B" w:rsidP="004A3A3B">
      <w:pPr>
        <w:pStyle w:val="FootnoteText"/>
        <w:rPr>
          <w:lang w:val="en-US"/>
        </w:rPr>
      </w:pPr>
      <w:r>
        <w:tab/>
      </w:r>
      <w:r w:rsidRPr="001A4366">
        <w:rPr>
          <w:rStyle w:val="FootnoteReference"/>
        </w:rPr>
        <w:footnoteRef/>
      </w:r>
      <w:r w:rsidRPr="001A4366">
        <w:rPr>
          <w:rStyle w:val="FootnoteReference"/>
        </w:rPr>
        <w:tab/>
      </w:r>
      <w:r>
        <w:t>Ibid.</w:t>
      </w:r>
    </w:p>
  </w:footnote>
  <w:footnote w:id="13">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rPr>
          <w:rFonts w:eastAsia="Arial Unicode MS"/>
        </w:rPr>
        <w:t>See</w:t>
      </w:r>
      <w:r>
        <w:rPr>
          <w:rFonts w:eastAsia="Arial Unicode MS"/>
        </w:rPr>
        <w:t xml:space="preserve"> </w:t>
      </w:r>
      <w:r w:rsidRPr="00475311">
        <w:rPr>
          <w:rFonts w:eastAsia="Arial Unicode MS"/>
          <w:i/>
          <w:iCs/>
        </w:rPr>
        <w:t>The</w:t>
      </w:r>
      <w:r>
        <w:rPr>
          <w:rFonts w:eastAsia="Arial Unicode MS"/>
          <w:i/>
          <w:iCs/>
        </w:rPr>
        <w:t xml:space="preserve"> </w:t>
      </w:r>
      <w:r w:rsidRPr="00475311">
        <w:rPr>
          <w:rFonts w:eastAsia="Arial Unicode MS"/>
          <w:i/>
          <w:iCs/>
        </w:rPr>
        <w:t>Sunday</w:t>
      </w:r>
      <w:r>
        <w:rPr>
          <w:rFonts w:eastAsia="Arial Unicode MS"/>
          <w:i/>
          <w:iCs/>
        </w:rPr>
        <w:t xml:space="preserve"> </w:t>
      </w:r>
      <w:r w:rsidRPr="00475311">
        <w:rPr>
          <w:rFonts w:eastAsia="Arial Unicode MS"/>
          <w:i/>
          <w:iCs/>
        </w:rPr>
        <w:t>Times</w:t>
      </w:r>
      <w:r>
        <w:rPr>
          <w:rFonts w:eastAsia="Arial Unicode MS"/>
        </w:rPr>
        <w:t xml:space="preserve"> </w:t>
      </w:r>
      <w:r w:rsidRPr="00394EA4">
        <w:rPr>
          <w:rFonts w:eastAsia="Arial Unicode MS"/>
          <w:i/>
          <w:iCs/>
        </w:rPr>
        <w:t>v.</w:t>
      </w:r>
      <w:r>
        <w:rPr>
          <w:rFonts w:eastAsia="Arial Unicode MS"/>
        </w:rPr>
        <w:t xml:space="preserve"> </w:t>
      </w:r>
      <w:r>
        <w:rPr>
          <w:rFonts w:eastAsia="Arial Unicode MS"/>
          <w:i/>
          <w:iCs/>
        </w:rPr>
        <w:t xml:space="preserve">The </w:t>
      </w:r>
      <w:r w:rsidRPr="000A149A">
        <w:rPr>
          <w:rFonts w:eastAsia="Arial Unicode MS"/>
          <w:i/>
          <w:iCs/>
        </w:rPr>
        <w:t>United</w:t>
      </w:r>
      <w:r>
        <w:rPr>
          <w:rFonts w:eastAsia="Arial Unicode MS"/>
          <w:i/>
          <w:iCs/>
        </w:rPr>
        <w:t xml:space="preserve"> </w:t>
      </w:r>
      <w:r w:rsidRPr="000A149A">
        <w:rPr>
          <w:rFonts w:eastAsia="Arial Unicode MS"/>
          <w:i/>
          <w:iCs/>
        </w:rPr>
        <w:t>Kingdom</w:t>
      </w:r>
      <w:r w:rsidRPr="000A149A">
        <w:rPr>
          <w:rFonts w:eastAsia="Arial Unicode MS"/>
        </w:rPr>
        <w:t>,</w:t>
      </w:r>
      <w:r>
        <w:rPr>
          <w:rFonts w:eastAsia="Arial Unicode MS"/>
        </w:rPr>
        <w:t xml:space="preserve"> a</w:t>
      </w:r>
      <w:r w:rsidRPr="00475311">
        <w:rPr>
          <w:rFonts w:eastAsia="Arial Unicode MS"/>
        </w:rPr>
        <w:t>pplication</w:t>
      </w:r>
      <w:r>
        <w:rPr>
          <w:rFonts w:eastAsia="Arial Unicode MS"/>
        </w:rPr>
        <w:t xml:space="preserve"> N</w:t>
      </w:r>
      <w:r w:rsidRPr="00475311">
        <w:rPr>
          <w:rFonts w:eastAsia="Arial Unicode MS"/>
        </w:rPr>
        <w:t>o.</w:t>
      </w:r>
      <w:r>
        <w:rPr>
          <w:rFonts w:eastAsia="Arial Unicode MS"/>
        </w:rPr>
        <w:t xml:space="preserve"> </w:t>
      </w:r>
      <w:r w:rsidRPr="00475311">
        <w:rPr>
          <w:rFonts w:eastAsia="Arial Unicode MS"/>
        </w:rPr>
        <w:t>6538/74</w:t>
      </w:r>
      <w:r>
        <w:rPr>
          <w:rFonts w:eastAsia="Arial Unicode MS"/>
        </w:rPr>
        <w:t xml:space="preserve">, </w:t>
      </w:r>
      <w:r w:rsidRPr="000A149A">
        <w:rPr>
          <w:rFonts w:eastAsia="Arial Unicode MS"/>
        </w:rPr>
        <w:t>judgment</w:t>
      </w:r>
      <w:r>
        <w:rPr>
          <w:rFonts w:eastAsia="Arial Unicode MS"/>
        </w:rPr>
        <w:t xml:space="preserve"> </w:t>
      </w:r>
      <w:r w:rsidRPr="000A149A">
        <w:rPr>
          <w:rFonts w:eastAsia="Arial Unicode MS"/>
        </w:rPr>
        <w:t>of</w:t>
      </w:r>
      <w:r>
        <w:rPr>
          <w:rFonts w:eastAsia="Arial Unicode MS"/>
        </w:rPr>
        <w:t xml:space="preserve"> </w:t>
      </w:r>
      <w:r w:rsidRPr="000A149A">
        <w:rPr>
          <w:rFonts w:eastAsia="Arial Unicode MS"/>
        </w:rPr>
        <w:t>26</w:t>
      </w:r>
      <w:r>
        <w:rPr>
          <w:rFonts w:eastAsia="Arial Unicode MS"/>
        </w:rPr>
        <w:t xml:space="preserve"> </w:t>
      </w:r>
      <w:r w:rsidRPr="000A149A">
        <w:rPr>
          <w:rFonts w:eastAsia="Arial Unicode MS"/>
        </w:rPr>
        <w:t>April</w:t>
      </w:r>
      <w:r>
        <w:rPr>
          <w:rFonts w:eastAsia="Arial Unicode MS"/>
        </w:rPr>
        <w:t xml:space="preserve"> </w:t>
      </w:r>
      <w:r w:rsidRPr="000A149A">
        <w:rPr>
          <w:rFonts w:eastAsia="Arial Unicode MS"/>
        </w:rPr>
        <w:t>1979,</w:t>
      </w:r>
      <w:r>
        <w:rPr>
          <w:rFonts w:eastAsia="Arial Unicode MS"/>
        </w:rPr>
        <w:t xml:space="preserve"> </w:t>
      </w:r>
      <w:r w:rsidRPr="000A149A">
        <w:rPr>
          <w:rFonts w:eastAsia="Arial Unicode MS"/>
        </w:rPr>
        <w:t>para.</w:t>
      </w:r>
      <w:r>
        <w:rPr>
          <w:rFonts w:eastAsia="Arial Unicode MS"/>
        </w:rPr>
        <w:t xml:space="preserve"> </w:t>
      </w:r>
      <w:r w:rsidRPr="000A149A">
        <w:rPr>
          <w:rFonts w:eastAsia="Arial Unicode MS"/>
        </w:rPr>
        <w:t>59.</w:t>
      </w:r>
    </w:p>
  </w:footnote>
  <w:footnote w:id="14">
    <w:p w:rsidR="004A3A3B" w:rsidRPr="006004EA" w:rsidRDefault="004A3A3B" w:rsidP="004A3A3B">
      <w:pPr>
        <w:pStyle w:val="FootnoteText"/>
        <w:rPr>
          <w:lang w:val="en-US"/>
        </w:rPr>
      </w:pPr>
      <w:r>
        <w:tab/>
      </w:r>
      <w:r w:rsidRPr="001A4366">
        <w:rPr>
          <w:rStyle w:val="FootnoteReference"/>
        </w:rPr>
        <w:footnoteRef/>
      </w:r>
      <w:r w:rsidRPr="001A4366">
        <w:rPr>
          <w:rStyle w:val="FootnoteReference"/>
        </w:rPr>
        <w:tab/>
      </w:r>
      <w:r>
        <w:t>Human Rights Committee, general comment No. 34, para. 35.</w:t>
      </w:r>
    </w:p>
  </w:footnote>
  <w:footnote w:id="15">
    <w:p w:rsidR="004A3A3B" w:rsidRPr="000A149A" w:rsidRDefault="004A3A3B" w:rsidP="004A3A3B">
      <w:pPr>
        <w:pStyle w:val="FootnoteText"/>
        <w:rPr>
          <w:lang w:val="en-US"/>
        </w:rPr>
      </w:pPr>
      <w:r>
        <w:tab/>
      </w:r>
      <w:r w:rsidRPr="001A4366">
        <w:rPr>
          <w:rStyle w:val="FootnoteReference"/>
        </w:rPr>
        <w:footnoteRef/>
      </w:r>
      <w:r w:rsidRPr="001A4366">
        <w:rPr>
          <w:rStyle w:val="FootnoteReference"/>
        </w:rPr>
        <w:tab/>
      </w:r>
      <w:r w:rsidRPr="000A149A">
        <w:rPr>
          <w:lang w:val="en-US"/>
        </w:rPr>
        <w:t>It</w:t>
      </w:r>
      <w:r>
        <w:rPr>
          <w:lang w:val="en-US"/>
        </w:rPr>
        <w:t xml:space="preserve"> </w:t>
      </w:r>
      <w:r w:rsidRPr="000A149A">
        <w:rPr>
          <w:lang w:val="en-US"/>
        </w:rPr>
        <w:t>is</w:t>
      </w:r>
      <w:r>
        <w:rPr>
          <w:lang w:val="en-US"/>
        </w:rPr>
        <w:t xml:space="preserve"> </w:t>
      </w:r>
      <w:r w:rsidRPr="000A149A">
        <w:rPr>
          <w:lang w:val="en-US"/>
        </w:rPr>
        <w:t>instructive</w:t>
      </w:r>
      <w:r>
        <w:rPr>
          <w:lang w:val="en-US"/>
        </w:rPr>
        <w:t xml:space="preserve"> </w:t>
      </w:r>
      <w:r w:rsidRPr="000A149A">
        <w:rPr>
          <w:lang w:val="en-US"/>
        </w:rPr>
        <w:t>to</w:t>
      </w:r>
      <w:r>
        <w:rPr>
          <w:lang w:val="en-US"/>
        </w:rPr>
        <w:t xml:space="preserve"> </w:t>
      </w:r>
      <w:r w:rsidRPr="000A149A">
        <w:rPr>
          <w:lang w:val="en-US"/>
        </w:rPr>
        <w:t>note</w:t>
      </w:r>
      <w:r>
        <w:rPr>
          <w:lang w:val="en-US"/>
        </w:rPr>
        <w:t xml:space="preserve"> </w:t>
      </w:r>
      <w:r w:rsidRPr="000A149A">
        <w:rPr>
          <w:lang w:val="en-US"/>
        </w:rPr>
        <w:t>that</w:t>
      </w:r>
      <w:r>
        <w:rPr>
          <w:lang w:val="en-US"/>
        </w:rPr>
        <w:t xml:space="preserve"> </w:t>
      </w:r>
      <w:r w:rsidRPr="000A149A">
        <w:rPr>
          <w:lang w:val="en-US"/>
        </w:rPr>
        <w:t>the</w:t>
      </w:r>
      <w:r>
        <w:rPr>
          <w:lang w:val="en-US"/>
        </w:rPr>
        <w:t xml:space="preserve"> </w:t>
      </w:r>
      <w:r w:rsidRPr="000A149A">
        <w:rPr>
          <w:lang w:val="en-US"/>
        </w:rPr>
        <w:t>Office</w:t>
      </w:r>
      <w:r>
        <w:rPr>
          <w:lang w:val="en-US"/>
        </w:rPr>
        <w:t xml:space="preserve"> </w:t>
      </w:r>
      <w:r w:rsidRPr="000A149A">
        <w:rPr>
          <w:lang w:val="en-US"/>
        </w:rPr>
        <w:t>of</w:t>
      </w:r>
      <w:r>
        <w:rPr>
          <w:lang w:val="en-US"/>
        </w:rPr>
        <w:t xml:space="preserve"> </w:t>
      </w:r>
      <w:r w:rsidRPr="000A149A">
        <w:rPr>
          <w:lang w:val="en-US"/>
        </w:rPr>
        <w:t>the</w:t>
      </w:r>
      <w:r>
        <w:rPr>
          <w:lang w:val="en-US"/>
        </w:rPr>
        <w:t xml:space="preserve"> </w:t>
      </w:r>
      <w:r w:rsidRPr="000A149A">
        <w:rPr>
          <w:lang w:val="en-US"/>
        </w:rPr>
        <w:t>Special</w:t>
      </w:r>
      <w:r>
        <w:rPr>
          <w:lang w:val="en-US"/>
        </w:rPr>
        <w:t xml:space="preserve"> </w:t>
      </w:r>
      <w:r w:rsidRPr="000A149A">
        <w:rPr>
          <w:lang w:val="en-US"/>
        </w:rPr>
        <w:t>Rapporteur</w:t>
      </w:r>
      <w:r>
        <w:rPr>
          <w:lang w:val="en-US"/>
        </w:rPr>
        <w:t xml:space="preserve"> </w:t>
      </w:r>
      <w:r w:rsidRPr="000A149A">
        <w:rPr>
          <w:lang w:val="en-US"/>
        </w:rPr>
        <w:t>for</w:t>
      </w:r>
      <w:r>
        <w:rPr>
          <w:lang w:val="en-US"/>
        </w:rPr>
        <w:t xml:space="preserve"> </w:t>
      </w:r>
      <w:r w:rsidRPr="000A149A">
        <w:rPr>
          <w:lang w:val="en-US"/>
        </w:rPr>
        <w:t>Freedom</w:t>
      </w:r>
      <w:r>
        <w:rPr>
          <w:lang w:val="en-US"/>
        </w:rPr>
        <w:t xml:space="preserve"> </w:t>
      </w:r>
      <w:r w:rsidRPr="000A149A">
        <w:rPr>
          <w:lang w:val="en-US"/>
        </w:rPr>
        <w:t>of</w:t>
      </w:r>
      <w:r>
        <w:rPr>
          <w:lang w:val="en-US"/>
        </w:rPr>
        <w:t xml:space="preserve"> </w:t>
      </w:r>
      <w:r w:rsidRPr="000A149A">
        <w:rPr>
          <w:lang w:val="en-US"/>
        </w:rPr>
        <w:t>Expression</w:t>
      </w:r>
      <w:r>
        <w:rPr>
          <w:lang w:val="en-US"/>
        </w:rPr>
        <w:t xml:space="preserve"> of the Inter-American Commission on Human Rights has </w:t>
      </w:r>
      <w:r w:rsidRPr="000A149A">
        <w:rPr>
          <w:lang w:val="en-US"/>
        </w:rPr>
        <w:t>recognize</w:t>
      </w:r>
      <w:r>
        <w:rPr>
          <w:lang w:val="en-US"/>
        </w:rPr>
        <w:t xml:space="preserve">d </w:t>
      </w:r>
      <w:r w:rsidRPr="000A149A">
        <w:rPr>
          <w:lang w:val="en-US"/>
        </w:rPr>
        <w:t>that</w:t>
      </w:r>
      <w:r>
        <w:rPr>
          <w:lang w:val="en-US"/>
        </w:rPr>
        <w:t xml:space="preserve"> </w:t>
      </w:r>
      <w:r w:rsidR="001A4366">
        <w:rPr>
          <w:lang w:val="en-US"/>
        </w:rPr>
        <w:t>“</w:t>
      </w:r>
      <w:r w:rsidRPr="000A149A">
        <w:rPr>
          <w:lang w:val="en-US"/>
        </w:rPr>
        <w:t>there</w:t>
      </w:r>
      <w:r>
        <w:rPr>
          <w:lang w:val="en-US"/>
        </w:rPr>
        <w:t xml:space="preserve"> </w:t>
      </w:r>
      <w:r w:rsidRPr="000A149A">
        <w:rPr>
          <w:lang w:val="en-US"/>
        </w:rPr>
        <w:t>are</w:t>
      </w:r>
      <w:r>
        <w:rPr>
          <w:lang w:val="en-US"/>
        </w:rPr>
        <w:t xml:space="preserve"> </w:t>
      </w:r>
      <w:r w:rsidRPr="000A149A">
        <w:rPr>
          <w:lang w:val="en-US"/>
        </w:rPr>
        <w:t>certain</w:t>
      </w:r>
      <w:r>
        <w:rPr>
          <w:lang w:val="en-US"/>
        </w:rPr>
        <w:t xml:space="preserve"> </w:t>
      </w:r>
      <w:r w:rsidRPr="000A149A">
        <w:rPr>
          <w:lang w:val="en-US"/>
        </w:rPr>
        <w:t>types</w:t>
      </w:r>
      <w:r>
        <w:rPr>
          <w:lang w:val="en-US"/>
        </w:rPr>
        <w:t xml:space="preserve"> </w:t>
      </w:r>
      <w:r w:rsidRPr="000A149A">
        <w:rPr>
          <w:lang w:val="en-US"/>
        </w:rPr>
        <w:t>of</w:t>
      </w:r>
      <w:r>
        <w:rPr>
          <w:lang w:val="en-US"/>
        </w:rPr>
        <w:t xml:space="preserve"> </w:t>
      </w:r>
      <w:r w:rsidRPr="000A149A">
        <w:rPr>
          <w:lang w:val="en-US"/>
        </w:rPr>
        <w:t>speech</w:t>
      </w:r>
      <w:r>
        <w:rPr>
          <w:lang w:val="en-US"/>
        </w:rPr>
        <w:t xml:space="preserve"> </w:t>
      </w:r>
      <w:r w:rsidRPr="000A149A">
        <w:rPr>
          <w:lang w:val="en-US"/>
        </w:rPr>
        <w:t>that</w:t>
      </w:r>
      <w:r>
        <w:rPr>
          <w:lang w:val="en-US"/>
        </w:rPr>
        <w:t xml:space="preserve"> </w:t>
      </w:r>
      <w:r w:rsidRPr="000A149A">
        <w:rPr>
          <w:lang w:val="en-US"/>
        </w:rPr>
        <w:t>receive</w:t>
      </w:r>
      <w:r>
        <w:rPr>
          <w:lang w:val="en-US"/>
        </w:rPr>
        <w:t xml:space="preserve"> </w:t>
      </w:r>
      <w:r w:rsidRPr="000A149A">
        <w:rPr>
          <w:lang w:val="en-US"/>
        </w:rPr>
        <w:t>special</w:t>
      </w:r>
      <w:r>
        <w:rPr>
          <w:lang w:val="en-US"/>
        </w:rPr>
        <w:t xml:space="preserve"> </w:t>
      </w:r>
      <w:r w:rsidRPr="000A149A">
        <w:rPr>
          <w:lang w:val="en-US"/>
        </w:rPr>
        <w:t>protection</w:t>
      </w:r>
      <w:r>
        <w:rPr>
          <w:lang w:val="en-US"/>
        </w:rPr>
        <w:t xml:space="preserve"> </w:t>
      </w:r>
      <w:r w:rsidRPr="000A149A">
        <w:rPr>
          <w:lang w:val="en-US"/>
        </w:rPr>
        <w:t>because</w:t>
      </w:r>
      <w:r>
        <w:rPr>
          <w:lang w:val="en-US"/>
        </w:rPr>
        <w:t xml:space="preserve"> </w:t>
      </w:r>
      <w:r w:rsidRPr="000A149A">
        <w:rPr>
          <w:lang w:val="en-US"/>
        </w:rPr>
        <w:t>of</w:t>
      </w:r>
      <w:r>
        <w:rPr>
          <w:lang w:val="en-US"/>
        </w:rPr>
        <w:t xml:space="preserve"> </w:t>
      </w:r>
      <w:r w:rsidRPr="000A149A">
        <w:rPr>
          <w:lang w:val="en-US"/>
        </w:rPr>
        <w:t>their</w:t>
      </w:r>
      <w:r>
        <w:rPr>
          <w:lang w:val="en-US"/>
        </w:rPr>
        <w:t xml:space="preserve"> </w:t>
      </w:r>
      <w:r w:rsidRPr="000A149A">
        <w:rPr>
          <w:lang w:val="en-US"/>
        </w:rPr>
        <w:t>importance</w:t>
      </w:r>
      <w:r>
        <w:rPr>
          <w:lang w:val="en-US"/>
        </w:rPr>
        <w:t xml:space="preserve"> </w:t>
      </w:r>
      <w:r w:rsidRPr="000A149A">
        <w:rPr>
          <w:lang w:val="en-US"/>
        </w:rPr>
        <w:t>to</w:t>
      </w:r>
      <w:r>
        <w:rPr>
          <w:lang w:val="en-US"/>
        </w:rPr>
        <w:t xml:space="preserve"> </w:t>
      </w:r>
      <w:r w:rsidRPr="000A149A">
        <w:rPr>
          <w:lang w:val="en-US"/>
        </w:rPr>
        <w:t>the</w:t>
      </w:r>
      <w:r>
        <w:rPr>
          <w:lang w:val="en-US"/>
        </w:rPr>
        <w:t xml:space="preserve"> </w:t>
      </w:r>
      <w:r w:rsidRPr="000A149A">
        <w:rPr>
          <w:lang w:val="en-US"/>
        </w:rPr>
        <w:t>exercise</w:t>
      </w:r>
      <w:r>
        <w:rPr>
          <w:lang w:val="en-US"/>
        </w:rPr>
        <w:t xml:space="preserve"> </w:t>
      </w:r>
      <w:r w:rsidRPr="000A149A">
        <w:rPr>
          <w:lang w:val="en-US"/>
        </w:rPr>
        <w:t>of</w:t>
      </w:r>
      <w:r>
        <w:rPr>
          <w:lang w:val="en-US"/>
        </w:rPr>
        <w:t xml:space="preserve"> </w:t>
      </w:r>
      <w:r w:rsidRPr="000A149A">
        <w:rPr>
          <w:lang w:val="en-US"/>
        </w:rPr>
        <w:t>other</w:t>
      </w:r>
      <w:r>
        <w:rPr>
          <w:lang w:val="en-US"/>
        </w:rPr>
        <w:t xml:space="preserve"> </w:t>
      </w:r>
      <w:r w:rsidRPr="000A149A">
        <w:rPr>
          <w:lang w:val="en-US"/>
        </w:rPr>
        <w:t>human</w:t>
      </w:r>
      <w:r>
        <w:rPr>
          <w:lang w:val="en-US"/>
        </w:rPr>
        <w:t xml:space="preserve"> </w:t>
      </w:r>
      <w:r w:rsidRPr="000A149A">
        <w:rPr>
          <w:lang w:val="en-US"/>
        </w:rPr>
        <w:t>rights,</w:t>
      </w:r>
      <w:r>
        <w:rPr>
          <w:lang w:val="en-US"/>
        </w:rPr>
        <w:t xml:space="preserve"> </w:t>
      </w:r>
      <w:r w:rsidRPr="000A149A">
        <w:rPr>
          <w:lang w:val="en-US"/>
        </w:rPr>
        <w:t>or</w:t>
      </w:r>
      <w:r>
        <w:rPr>
          <w:lang w:val="en-US"/>
        </w:rPr>
        <w:t xml:space="preserve"> </w:t>
      </w:r>
      <w:r w:rsidRPr="000A149A">
        <w:rPr>
          <w:lang w:val="en-US"/>
        </w:rPr>
        <w:t>to</w:t>
      </w:r>
      <w:r>
        <w:rPr>
          <w:lang w:val="en-US"/>
        </w:rPr>
        <w:t xml:space="preserve"> </w:t>
      </w:r>
      <w:r w:rsidRPr="000A149A">
        <w:rPr>
          <w:lang w:val="en-US"/>
        </w:rPr>
        <w:t>the</w:t>
      </w:r>
      <w:r>
        <w:rPr>
          <w:lang w:val="en-US"/>
        </w:rPr>
        <w:t xml:space="preserve"> </w:t>
      </w:r>
      <w:r w:rsidRPr="000A149A">
        <w:rPr>
          <w:lang w:val="en-US"/>
        </w:rPr>
        <w:t>consolidation,</w:t>
      </w:r>
      <w:r>
        <w:rPr>
          <w:lang w:val="en-US"/>
        </w:rPr>
        <w:t xml:space="preserve"> </w:t>
      </w:r>
      <w:r w:rsidRPr="000A149A">
        <w:rPr>
          <w:lang w:val="en-US"/>
        </w:rPr>
        <w:t>proper</w:t>
      </w:r>
      <w:r>
        <w:rPr>
          <w:lang w:val="en-US"/>
        </w:rPr>
        <w:t xml:space="preserve"> </w:t>
      </w:r>
      <w:r w:rsidRPr="000A149A">
        <w:rPr>
          <w:lang w:val="en-US"/>
        </w:rPr>
        <w:t>functioning</w:t>
      </w:r>
      <w:r>
        <w:rPr>
          <w:lang w:val="en-US"/>
        </w:rPr>
        <w:t xml:space="preserve"> </w:t>
      </w:r>
      <w:r w:rsidRPr="000A149A">
        <w:rPr>
          <w:lang w:val="en-US"/>
        </w:rPr>
        <w:t>and</w:t>
      </w:r>
      <w:r>
        <w:rPr>
          <w:lang w:val="en-US"/>
        </w:rPr>
        <w:t xml:space="preserve"> </w:t>
      </w:r>
      <w:r w:rsidRPr="000A149A">
        <w:rPr>
          <w:lang w:val="en-US"/>
        </w:rPr>
        <w:t>preservation</w:t>
      </w:r>
      <w:r>
        <w:rPr>
          <w:lang w:val="en-US"/>
        </w:rPr>
        <w:t xml:space="preserve"> </w:t>
      </w:r>
      <w:r w:rsidRPr="000A149A">
        <w:rPr>
          <w:lang w:val="en-US"/>
        </w:rPr>
        <w:t>of</w:t>
      </w:r>
      <w:r>
        <w:rPr>
          <w:lang w:val="en-US"/>
        </w:rPr>
        <w:t xml:space="preserve"> </w:t>
      </w:r>
      <w:r w:rsidRPr="000A149A">
        <w:rPr>
          <w:lang w:val="en-US"/>
        </w:rPr>
        <w:t>democracy</w:t>
      </w:r>
      <w:r w:rsidR="001A4366">
        <w:rPr>
          <w:lang w:val="en-US"/>
        </w:rPr>
        <w:t>”</w:t>
      </w:r>
      <w:r>
        <w:rPr>
          <w:lang w:val="en-US"/>
        </w:rPr>
        <w:t xml:space="preserve">. See </w:t>
      </w:r>
      <w:hyperlink r:id="rId9" w:history="1">
        <w:r w:rsidRPr="000A149A">
          <w:rPr>
            <w:i/>
            <w:iCs/>
            <w:lang w:val="en-US"/>
          </w:rPr>
          <w:t>The</w:t>
        </w:r>
        <w:r>
          <w:rPr>
            <w:i/>
            <w:iCs/>
            <w:lang w:val="en-US"/>
          </w:rPr>
          <w:t xml:space="preserve"> </w:t>
        </w:r>
        <w:r w:rsidRPr="000A149A">
          <w:rPr>
            <w:i/>
            <w:iCs/>
            <w:lang w:val="en-US"/>
          </w:rPr>
          <w:t>Inter-American</w:t>
        </w:r>
        <w:r>
          <w:rPr>
            <w:i/>
            <w:iCs/>
            <w:lang w:val="en-US"/>
          </w:rPr>
          <w:t xml:space="preserve"> </w:t>
        </w:r>
        <w:r w:rsidRPr="000A149A">
          <w:rPr>
            <w:i/>
            <w:iCs/>
            <w:lang w:val="en-US"/>
          </w:rPr>
          <w:t>Legal</w:t>
        </w:r>
        <w:r>
          <w:rPr>
            <w:i/>
            <w:iCs/>
            <w:lang w:val="en-US"/>
          </w:rPr>
          <w:t xml:space="preserve"> </w:t>
        </w:r>
        <w:r w:rsidRPr="000A149A">
          <w:rPr>
            <w:i/>
            <w:iCs/>
            <w:lang w:val="en-US"/>
          </w:rPr>
          <w:t>Framework</w:t>
        </w:r>
        <w:r>
          <w:rPr>
            <w:i/>
            <w:iCs/>
            <w:lang w:val="en-US"/>
          </w:rPr>
          <w:t xml:space="preserve"> </w:t>
        </w:r>
        <w:r w:rsidRPr="000A149A">
          <w:rPr>
            <w:i/>
            <w:iCs/>
            <w:lang w:val="en-US"/>
          </w:rPr>
          <w:t>regarding</w:t>
        </w:r>
        <w:r>
          <w:rPr>
            <w:i/>
            <w:iCs/>
            <w:lang w:val="en-US"/>
          </w:rPr>
          <w:t xml:space="preserve"> </w:t>
        </w:r>
        <w:r w:rsidRPr="000A149A">
          <w:rPr>
            <w:i/>
            <w:iCs/>
            <w:lang w:val="en-US"/>
          </w:rPr>
          <w:t>the</w:t>
        </w:r>
        <w:r>
          <w:rPr>
            <w:i/>
            <w:iCs/>
            <w:lang w:val="en-US"/>
          </w:rPr>
          <w:t xml:space="preserve"> </w:t>
        </w:r>
        <w:r w:rsidRPr="000A149A">
          <w:rPr>
            <w:i/>
            <w:iCs/>
            <w:lang w:val="en-US"/>
          </w:rPr>
          <w:t>Right</w:t>
        </w:r>
        <w:r>
          <w:rPr>
            <w:i/>
            <w:iCs/>
            <w:lang w:val="en-US"/>
          </w:rPr>
          <w:t xml:space="preserve"> </w:t>
        </w:r>
        <w:r w:rsidRPr="000A149A">
          <w:rPr>
            <w:i/>
            <w:iCs/>
            <w:lang w:val="en-US"/>
          </w:rPr>
          <w:t>to</w:t>
        </w:r>
        <w:r>
          <w:rPr>
            <w:i/>
            <w:iCs/>
            <w:lang w:val="en-US"/>
          </w:rPr>
          <w:t xml:space="preserve"> </w:t>
        </w:r>
        <w:r w:rsidRPr="000A149A">
          <w:rPr>
            <w:i/>
            <w:iCs/>
            <w:lang w:val="en-US"/>
          </w:rPr>
          <w:t>Freedom</w:t>
        </w:r>
        <w:r>
          <w:rPr>
            <w:i/>
            <w:iCs/>
            <w:lang w:val="en-US"/>
          </w:rPr>
          <w:t xml:space="preserve"> </w:t>
        </w:r>
        <w:r w:rsidRPr="000A149A">
          <w:rPr>
            <w:i/>
            <w:iCs/>
            <w:lang w:val="en-US"/>
          </w:rPr>
          <w:t>of</w:t>
        </w:r>
        <w:r>
          <w:rPr>
            <w:i/>
            <w:iCs/>
            <w:lang w:val="en-US"/>
          </w:rPr>
          <w:t xml:space="preserve"> </w:t>
        </w:r>
        <w:r w:rsidRPr="000A149A">
          <w:rPr>
            <w:i/>
            <w:iCs/>
            <w:lang w:val="en-US"/>
          </w:rPr>
          <w:t>Expression</w:t>
        </w:r>
      </w:hyperlink>
      <w:r>
        <w:rPr>
          <w:i/>
          <w:iCs/>
          <w:lang w:val="en-US"/>
        </w:rPr>
        <w:t xml:space="preserve"> </w:t>
      </w:r>
      <w:r w:rsidRPr="000A149A">
        <w:rPr>
          <w:lang w:val="en-US"/>
        </w:rPr>
        <w:t>(2009),</w:t>
      </w:r>
      <w:r>
        <w:rPr>
          <w:lang w:val="en-US"/>
        </w:rPr>
        <w:t xml:space="preserve"> </w:t>
      </w:r>
      <w:r w:rsidRPr="000A149A">
        <w:rPr>
          <w:lang w:val="en-US"/>
        </w:rPr>
        <w:t>p</w:t>
      </w:r>
      <w:r>
        <w:rPr>
          <w:lang w:val="en-US"/>
        </w:rPr>
        <w:t>. 11</w:t>
      </w:r>
      <w:r w:rsidRPr="000A149A">
        <w:rPr>
          <w:lang w:val="en-US"/>
        </w:rPr>
        <w:t>.</w:t>
      </w:r>
    </w:p>
  </w:footnote>
  <w:footnote w:id="16">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t xml:space="preserve">See also </w:t>
      </w:r>
      <w:r w:rsidRPr="000A149A">
        <w:t>Human</w:t>
      </w:r>
      <w:r>
        <w:t xml:space="preserve"> </w:t>
      </w:r>
      <w:r w:rsidRPr="000A149A">
        <w:t>Rights</w:t>
      </w:r>
      <w:r>
        <w:t xml:space="preserve"> </w:t>
      </w:r>
      <w:r w:rsidRPr="000A149A">
        <w:t>Committee,</w:t>
      </w:r>
      <w:r>
        <w:t xml:space="preserve"> g</w:t>
      </w:r>
      <w:r w:rsidRPr="000A149A">
        <w:t>eneral</w:t>
      </w:r>
      <w:r>
        <w:t xml:space="preserve"> c</w:t>
      </w:r>
      <w:r w:rsidRPr="000A149A">
        <w:t>omment</w:t>
      </w:r>
      <w:r>
        <w:t xml:space="preserve"> No. </w:t>
      </w:r>
      <w:r w:rsidRPr="000A149A">
        <w:t>29</w:t>
      </w:r>
      <w:r>
        <w:t xml:space="preserve"> (2001) on </w:t>
      </w:r>
      <w:r>
        <w:rPr>
          <w:snapToGrid w:val="0"/>
          <w:szCs w:val="24"/>
        </w:rPr>
        <w:t xml:space="preserve">derogations from provisions of the Covenant </w:t>
      </w:r>
      <w:r w:rsidRPr="00B31223">
        <w:rPr>
          <w:snapToGrid w:val="0"/>
          <w:szCs w:val="24"/>
        </w:rPr>
        <w:t>during</w:t>
      </w:r>
      <w:r>
        <w:rPr>
          <w:snapToGrid w:val="0"/>
          <w:szCs w:val="24"/>
        </w:rPr>
        <w:t xml:space="preserve"> </w:t>
      </w:r>
      <w:r w:rsidRPr="00B31223">
        <w:rPr>
          <w:snapToGrid w:val="0"/>
          <w:szCs w:val="24"/>
        </w:rPr>
        <w:t>a</w:t>
      </w:r>
      <w:r>
        <w:rPr>
          <w:snapToGrid w:val="0"/>
          <w:szCs w:val="24"/>
        </w:rPr>
        <w:t xml:space="preserve"> </w:t>
      </w:r>
      <w:r>
        <w:t>s</w:t>
      </w:r>
      <w:r w:rsidRPr="000A149A">
        <w:t>tate</w:t>
      </w:r>
      <w:r>
        <w:t xml:space="preserve"> </w:t>
      </w:r>
      <w:r w:rsidRPr="000A149A">
        <w:t>of</w:t>
      </w:r>
      <w:r>
        <w:t xml:space="preserve"> e</w:t>
      </w:r>
      <w:r w:rsidRPr="000A149A">
        <w:t>mergency,</w:t>
      </w:r>
      <w:r>
        <w:t xml:space="preserve"> </w:t>
      </w:r>
      <w:r w:rsidRPr="000A149A">
        <w:t>para</w:t>
      </w:r>
      <w:r>
        <w:t xml:space="preserve">s. </w:t>
      </w:r>
      <w:r w:rsidRPr="000A149A">
        <w:t>5</w:t>
      </w:r>
      <w:r>
        <w:t xml:space="preserve"> and 8</w:t>
      </w:r>
      <w:r w:rsidRPr="000A149A">
        <w:t>.</w:t>
      </w:r>
    </w:p>
  </w:footnote>
  <w:footnote w:id="17">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001A4366">
        <w:t>“</w:t>
      </w:r>
      <w:hyperlink r:id="rId10" w:history="1">
        <w:r w:rsidRPr="000A149A">
          <w:t>COVID-19:</w:t>
        </w:r>
        <w:r>
          <w:t xml:space="preserve"> </w:t>
        </w:r>
        <w:r w:rsidRPr="000A149A">
          <w:t>States</w:t>
        </w:r>
        <w:r>
          <w:t xml:space="preserve"> </w:t>
        </w:r>
        <w:r w:rsidRPr="000A149A">
          <w:t>should</w:t>
        </w:r>
        <w:r>
          <w:t xml:space="preserve"> </w:t>
        </w:r>
        <w:r w:rsidRPr="000A149A">
          <w:t>not</w:t>
        </w:r>
        <w:r>
          <w:t xml:space="preserve"> </w:t>
        </w:r>
        <w:r w:rsidRPr="000A149A">
          <w:t>abuse</w:t>
        </w:r>
        <w:r>
          <w:t xml:space="preserve"> </w:t>
        </w:r>
        <w:r w:rsidRPr="000A149A">
          <w:t>emergency</w:t>
        </w:r>
        <w:r>
          <w:t xml:space="preserve"> </w:t>
        </w:r>
        <w:r w:rsidRPr="000A149A">
          <w:t>measures</w:t>
        </w:r>
        <w:r>
          <w:t xml:space="preserve"> </w:t>
        </w:r>
        <w:r w:rsidRPr="000A149A">
          <w:t>to</w:t>
        </w:r>
        <w:r>
          <w:t xml:space="preserve"> </w:t>
        </w:r>
        <w:r w:rsidRPr="000A149A">
          <w:t>suppress</w:t>
        </w:r>
        <w:r>
          <w:t xml:space="preserve"> </w:t>
        </w:r>
        <w:r w:rsidRPr="000A149A">
          <w:t>human</w:t>
        </w:r>
        <w:r>
          <w:t xml:space="preserve"> </w:t>
        </w:r>
        <w:r w:rsidRPr="000A149A">
          <w:t>rights</w:t>
        </w:r>
      </w:hyperlink>
      <w:r>
        <w:t xml:space="preserve"> </w:t>
      </w:r>
      <w:r w:rsidRPr="000A149A">
        <w:t>–</w:t>
      </w:r>
      <w:r>
        <w:t xml:space="preserve"> </w:t>
      </w:r>
      <w:r w:rsidRPr="000A149A">
        <w:t>UN</w:t>
      </w:r>
      <w:r>
        <w:t xml:space="preserve"> </w:t>
      </w:r>
      <w:r w:rsidRPr="000A149A">
        <w:t>experts</w:t>
      </w:r>
      <w:r w:rsidR="001A4366">
        <w:t>”</w:t>
      </w:r>
      <w:r w:rsidRPr="000A149A">
        <w:t>,</w:t>
      </w:r>
      <w:r>
        <w:t xml:space="preserve"> </w:t>
      </w:r>
      <w:r w:rsidRPr="000A149A">
        <w:t>16</w:t>
      </w:r>
      <w:r>
        <w:t xml:space="preserve"> </w:t>
      </w:r>
      <w:r w:rsidRPr="000A149A">
        <w:t>March</w:t>
      </w:r>
      <w:r>
        <w:t xml:space="preserve"> </w:t>
      </w:r>
      <w:r w:rsidRPr="000A149A">
        <w:t>2020.</w:t>
      </w:r>
    </w:p>
  </w:footnote>
  <w:footnote w:id="18">
    <w:p w:rsidR="004A3A3B" w:rsidRPr="00394EA4" w:rsidRDefault="004A3A3B" w:rsidP="004A3A3B">
      <w:pPr>
        <w:pStyle w:val="FootnoteText"/>
        <w:rPr>
          <w:lang w:val="es-ES"/>
        </w:rPr>
      </w:pPr>
      <w:r>
        <w:tab/>
      </w:r>
      <w:r w:rsidRPr="001A4366">
        <w:rPr>
          <w:rStyle w:val="FootnoteReference"/>
        </w:rPr>
        <w:footnoteRef/>
      </w:r>
      <w:r w:rsidRPr="001A4366">
        <w:rPr>
          <w:rStyle w:val="FootnoteReference"/>
        </w:rPr>
        <w:tab/>
      </w:r>
      <w:r w:rsidRPr="00394EA4">
        <w:rPr>
          <w:lang w:val="es-ES"/>
        </w:rPr>
        <w:t>General</w:t>
      </w:r>
      <w:r>
        <w:rPr>
          <w:lang w:val="es-ES"/>
        </w:rPr>
        <w:t xml:space="preserve"> </w:t>
      </w:r>
      <w:r w:rsidRPr="00394EA4">
        <w:rPr>
          <w:lang w:val="es-ES"/>
        </w:rPr>
        <w:t>comment</w:t>
      </w:r>
      <w:r>
        <w:rPr>
          <w:lang w:val="es-ES"/>
        </w:rPr>
        <w:t xml:space="preserve"> </w:t>
      </w:r>
      <w:r w:rsidRPr="00394EA4">
        <w:rPr>
          <w:lang w:val="es-ES"/>
        </w:rPr>
        <w:t>No.</w:t>
      </w:r>
      <w:r>
        <w:rPr>
          <w:lang w:val="es-ES"/>
        </w:rPr>
        <w:t xml:space="preserve"> </w:t>
      </w:r>
      <w:r w:rsidRPr="00394EA4">
        <w:rPr>
          <w:lang w:val="es-ES"/>
        </w:rPr>
        <w:t>34,</w:t>
      </w:r>
      <w:r>
        <w:rPr>
          <w:lang w:val="es-ES"/>
        </w:rPr>
        <w:t xml:space="preserve"> </w:t>
      </w:r>
      <w:r w:rsidRPr="00394EA4">
        <w:rPr>
          <w:lang w:val="es-ES"/>
        </w:rPr>
        <w:t>para.</w:t>
      </w:r>
      <w:r>
        <w:rPr>
          <w:lang w:val="es-ES"/>
        </w:rPr>
        <w:t xml:space="preserve"> </w:t>
      </w:r>
      <w:r w:rsidRPr="00394EA4">
        <w:rPr>
          <w:lang w:val="es-ES"/>
        </w:rPr>
        <w:t>18.</w:t>
      </w:r>
    </w:p>
  </w:footnote>
  <w:footnote w:id="19">
    <w:p w:rsidR="004A3A3B" w:rsidRPr="00394EA4" w:rsidRDefault="004A3A3B" w:rsidP="004A3A3B">
      <w:pPr>
        <w:pStyle w:val="FootnoteText"/>
        <w:rPr>
          <w:lang w:val="en-US"/>
        </w:rPr>
      </w:pPr>
      <w:r w:rsidRPr="00394EA4">
        <w:rPr>
          <w:lang w:val="es-ES"/>
        </w:rPr>
        <w:tab/>
      </w:r>
      <w:r w:rsidRPr="001A4366">
        <w:rPr>
          <w:rStyle w:val="FootnoteReference"/>
        </w:rPr>
        <w:footnoteRef/>
      </w:r>
      <w:r w:rsidRPr="001A4366">
        <w:rPr>
          <w:rStyle w:val="FootnoteReference"/>
        </w:rPr>
        <w:tab/>
      </w:r>
      <w:r w:rsidRPr="00394EA4">
        <w:rPr>
          <w:color w:val="000000"/>
          <w:lang w:val="es-ES"/>
        </w:rPr>
        <w:t>Ibid.,</w:t>
      </w:r>
      <w:r>
        <w:rPr>
          <w:color w:val="000000"/>
          <w:lang w:val="es-ES"/>
        </w:rPr>
        <w:t xml:space="preserve"> </w:t>
      </w:r>
      <w:r w:rsidRPr="00394EA4">
        <w:rPr>
          <w:color w:val="000000"/>
          <w:lang w:val="es-ES"/>
        </w:rPr>
        <w:t>para.</w:t>
      </w:r>
      <w:r>
        <w:rPr>
          <w:color w:val="000000"/>
          <w:lang w:val="es-ES"/>
        </w:rPr>
        <w:t xml:space="preserve"> </w:t>
      </w:r>
      <w:r w:rsidRPr="00394EA4">
        <w:rPr>
          <w:color w:val="000000"/>
          <w:lang w:val="es-ES"/>
        </w:rPr>
        <w:t>19,</w:t>
      </w:r>
      <w:r>
        <w:rPr>
          <w:color w:val="000000"/>
          <w:lang w:val="es-ES"/>
        </w:rPr>
        <w:t xml:space="preserve"> </w:t>
      </w:r>
      <w:r w:rsidRPr="00394EA4">
        <w:rPr>
          <w:color w:val="000000"/>
          <w:lang w:val="es-ES"/>
        </w:rPr>
        <w:t>and</w:t>
      </w:r>
      <w:r>
        <w:rPr>
          <w:color w:val="000000"/>
          <w:lang w:val="es-ES"/>
        </w:rPr>
        <w:t xml:space="preserve"> </w:t>
      </w:r>
      <w:hyperlink r:id="rId11" w:history="1">
        <w:r w:rsidRPr="00394EA4">
          <w:rPr>
            <w:lang w:val="es-ES"/>
          </w:rPr>
          <w:t>A/68/362</w:t>
        </w:r>
      </w:hyperlink>
      <w:r w:rsidRPr="00394EA4">
        <w:rPr>
          <w:color w:val="000000"/>
          <w:lang w:val="es-ES"/>
        </w:rPr>
        <w:t>,</w:t>
      </w:r>
      <w:r>
        <w:rPr>
          <w:color w:val="000000"/>
          <w:lang w:val="es-ES"/>
        </w:rPr>
        <w:t xml:space="preserve"> </w:t>
      </w:r>
      <w:r w:rsidRPr="00394EA4">
        <w:rPr>
          <w:color w:val="000000"/>
          <w:lang w:val="es-ES"/>
        </w:rPr>
        <w:t>para.</w:t>
      </w:r>
      <w:r>
        <w:rPr>
          <w:color w:val="000000"/>
          <w:lang w:val="es-ES"/>
        </w:rPr>
        <w:t xml:space="preserve"> </w:t>
      </w:r>
      <w:r w:rsidRPr="00455797">
        <w:rPr>
          <w:color w:val="000000"/>
          <w:lang w:val="en-US"/>
        </w:rPr>
        <w:t>28.</w:t>
      </w:r>
    </w:p>
  </w:footnote>
  <w:footnote w:id="20">
    <w:p w:rsidR="004A3A3B" w:rsidRPr="000A149A" w:rsidRDefault="004A3A3B" w:rsidP="004A3A3B">
      <w:pPr>
        <w:pStyle w:val="FootnoteText"/>
        <w:rPr>
          <w:lang w:val="en-US"/>
        </w:rPr>
      </w:pPr>
      <w:r w:rsidRPr="00394EA4">
        <w:rPr>
          <w:lang w:val="en-US"/>
        </w:rPr>
        <w:tab/>
      </w:r>
      <w:r w:rsidRPr="001A4366">
        <w:rPr>
          <w:rStyle w:val="FootnoteReference"/>
        </w:rPr>
        <w:footnoteRef/>
      </w:r>
      <w:r w:rsidRPr="001A4366">
        <w:rPr>
          <w:rStyle w:val="FootnoteReference"/>
        </w:rPr>
        <w:tab/>
      </w:r>
      <w:r w:rsidRPr="00394EA4">
        <w:t>See</w:t>
      </w:r>
      <w:r>
        <w:t xml:space="preserve"> </w:t>
      </w:r>
      <w:hyperlink r:id="rId12" w:history="1">
        <w:r w:rsidRPr="00485DBD">
          <w:t>www.osce.org/fom/38632</w:t>
        </w:r>
      </w:hyperlink>
      <w:r w:rsidRPr="000A149A">
        <w:rPr>
          <w:lang w:val="en-US"/>
        </w:rPr>
        <w:t>.</w:t>
      </w:r>
      <w:r>
        <w:rPr>
          <w:lang w:val="en-US"/>
        </w:rPr>
        <w:t xml:space="preserve"> </w:t>
      </w:r>
      <w:r w:rsidRPr="000A149A">
        <w:rPr>
          <w:lang w:val="en-US"/>
        </w:rPr>
        <w:t>See</w:t>
      </w:r>
      <w:r>
        <w:rPr>
          <w:lang w:val="en-US"/>
        </w:rPr>
        <w:t xml:space="preserve"> </w:t>
      </w:r>
      <w:r w:rsidRPr="000A149A">
        <w:rPr>
          <w:lang w:val="en-US"/>
        </w:rPr>
        <w:t>also</w:t>
      </w:r>
      <w:r>
        <w:rPr>
          <w:lang w:val="en-US"/>
        </w:rPr>
        <w:t xml:space="preserve"> </w:t>
      </w:r>
      <w:r w:rsidRPr="000A149A">
        <w:rPr>
          <w:lang w:val="en-US"/>
        </w:rPr>
        <w:t>Office</w:t>
      </w:r>
      <w:r>
        <w:rPr>
          <w:lang w:val="en-US"/>
        </w:rPr>
        <w:t xml:space="preserve"> </w:t>
      </w:r>
      <w:r w:rsidRPr="000A149A">
        <w:rPr>
          <w:lang w:val="en-US"/>
        </w:rPr>
        <w:t>of</w:t>
      </w:r>
      <w:r>
        <w:rPr>
          <w:lang w:val="en-US"/>
        </w:rPr>
        <w:t xml:space="preserve"> </w:t>
      </w:r>
      <w:r w:rsidRPr="000A149A">
        <w:rPr>
          <w:lang w:val="en-US"/>
        </w:rPr>
        <w:t>the</w:t>
      </w:r>
      <w:r>
        <w:rPr>
          <w:lang w:val="en-US"/>
        </w:rPr>
        <w:t xml:space="preserve"> </w:t>
      </w:r>
      <w:r w:rsidRPr="000A149A">
        <w:rPr>
          <w:lang w:val="en-US"/>
        </w:rPr>
        <w:t>Special</w:t>
      </w:r>
      <w:r>
        <w:rPr>
          <w:lang w:val="en-US"/>
        </w:rPr>
        <w:t xml:space="preserve"> </w:t>
      </w:r>
      <w:r w:rsidRPr="000A149A">
        <w:rPr>
          <w:lang w:val="en-US"/>
        </w:rPr>
        <w:t>Rapporteur</w:t>
      </w:r>
      <w:r>
        <w:rPr>
          <w:lang w:val="en-US"/>
        </w:rPr>
        <w:t xml:space="preserve"> </w:t>
      </w:r>
      <w:r w:rsidRPr="000A149A">
        <w:rPr>
          <w:lang w:val="en-US"/>
        </w:rPr>
        <w:t>for</w:t>
      </w:r>
      <w:r>
        <w:rPr>
          <w:lang w:val="en-US"/>
        </w:rPr>
        <w:t xml:space="preserve"> </w:t>
      </w:r>
      <w:r w:rsidRPr="000A149A">
        <w:rPr>
          <w:lang w:val="en-US"/>
        </w:rPr>
        <w:t>Freedom</w:t>
      </w:r>
      <w:r>
        <w:rPr>
          <w:lang w:val="en-US"/>
        </w:rPr>
        <w:t xml:space="preserve"> </w:t>
      </w:r>
      <w:r w:rsidRPr="000A149A">
        <w:rPr>
          <w:lang w:val="en-US"/>
        </w:rPr>
        <w:t>of</w:t>
      </w:r>
      <w:r>
        <w:rPr>
          <w:lang w:val="en-US"/>
        </w:rPr>
        <w:t xml:space="preserve"> </w:t>
      </w:r>
      <w:r w:rsidRPr="000A149A">
        <w:rPr>
          <w:lang w:val="en-US"/>
        </w:rPr>
        <w:t>Expression</w:t>
      </w:r>
      <w:r>
        <w:rPr>
          <w:lang w:val="en-US"/>
        </w:rPr>
        <w:t xml:space="preserve"> of the Inter-American Commission on Human Rights, </w:t>
      </w:r>
      <w:hyperlink r:id="rId13" w:history="1">
        <w:r w:rsidRPr="00394EA4">
          <w:rPr>
            <w:i/>
            <w:iCs/>
            <w:lang w:val="en-US"/>
          </w:rPr>
          <w:t>The</w:t>
        </w:r>
        <w:r>
          <w:rPr>
            <w:i/>
            <w:iCs/>
            <w:lang w:val="en-US"/>
          </w:rPr>
          <w:t xml:space="preserve"> </w:t>
        </w:r>
        <w:r w:rsidRPr="00394EA4">
          <w:rPr>
            <w:i/>
            <w:iCs/>
            <w:lang w:val="en-US"/>
          </w:rPr>
          <w:t>Inter‐American</w:t>
        </w:r>
        <w:r>
          <w:rPr>
            <w:i/>
            <w:iCs/>
            <w:lang w:val="en-US"/>
          </w:rPr>
          <w:t xml:space="preserve"> </w:t>
        </w:r>
        <w:r w:rsidRPr="00394EA4">
          <w:rPr>
            <w:i/>
            <w:iCs/>
            <w:lang w:val="en-US"/>
          </w:rPr>
          <w:t>Legal</w:t>
        </w:r>
        <w:r>
          <w:rPr>
            <w:i/>
            <w:iCs/>
            <w:lang w:val="en-US"/>
          </w:rPr>
          <w:t xml:space="preserve"> </w:t>
        </w:r>
        <w:r w:rsidRPr="00394EA4">
          <w:rPr>
            <w:i/>
            <w:iCs/>
            <w:lang w:val="en-US"/>
          </w:rPr>
          <w:t>Framework</w:t>
        </w:r>
        <w:r>
          <w:rPr>
            <w:i/>
            <w:iCs/>
            <w:lang w:val="en-US"/>
          </w:rPr>
          <w:t xml:space="preserve"> </w:t>
        </w:r>
        <w:r w:rsidRPr="00394EA4">
          <w:rPr>
            <w:i/>
            <w:iCs/>
            <w:lang w:val="en-US"/>
          </w:rPr>
          <w:t>regarding</w:t>
        </w:r>
        <w:r>
          <w:rPr>
            <w:i/>
            <w:iCs/>
            <w:lang w:val="en-US"/>
          </w:rPr>
          <w:t xml:space="preserve"> </w:t>
        </w:r>
        <w:r w:rsidRPr="00394EA4">
          <w:rPr>
            <w:i/>
            <w:iCs/>
            <w:lang w:val="en-US"/>
          </w:rPr>
          <w:t>the</w:t>
        </w:r>
        <w:r>
          <w:rPr>
            <w:i/>
            <w:iCs/>
            <w:lang w:val="en-US"/>
          </w:rPr>
          <w:t xml:space="preserve"> </w:t>
        </w:r>
        <w:r w:rsidRPr="00394EA4">
          <w:rPr>
            <w:i/>
            <w:iCs/>
            <w:lang w:val="en-US"/>
          </w:rPr>
          <w:t>Right</w:t>
        </w:r>
        <w:r>
          <w:rPr>
            <w:i/>
            <w:iCs/>
            <w:lang w:val="en-US"/>
          </w:rPr>
          <w:t xml:space="preserve"> </w:t>
        </w:r>
        <w:r w:rsidRPr="00394EA4">
          <w:rPr>
            <w:i/>
            <w:iCs/>
            <w:lang w:val="en-US"/>
          </w:rPr>
          <w:t>to</w:t>
        </w:r>
        <w:r>
          <w:rPr>
            <w:i/>
            <w:iCs/>
            <w:lang w:val="en-US"/>
          </w:rPr>
          <w:t xml:space="preserve"> </w:t>
        </w:r>
        <w:r w:rsidRPr="00394EA4">
          <w:rPr>
            <w:i/>
            <w:iCs/>
            <w:lang w:val="en-US"/>
          </w:rPr>
          <w:t>Access</w:t>
        </w:r>
        <w:r>
          <w:rPr>
            <w:i/>
            <w:iCs/>
            <w:lang w:val="en-US"/>
          </w:rPr>
          <w:t xml:space="preserve"> </w:t>
        </w:r>
        <w:r w:rsidRPr="00394EA4">
          <w:rPr>
            <w:i/>
            <w:iCs/>
            <w:lang w:val="en-US"/>
          </w:rPr>
          <w:t>to</w:t>
        </w:r>
        <w:r>
          <w:rPr>
            <w:i/>
            <w:iCs/>
            <w:lang w:val="en-US"/>
          </w:rPr>
          <w:t xml:space="preserve"> </w:t>
        </w:r>
        <w:r w:rsidRPr="00394EA4">
          <w:rPr>
            <w:i/>
            <w:iCs/>
            <w:lang w:val="en-US"/>
          </w:rPr>
          <w:t>Information</w:t>
        </w:r>
      </w:hyperlink>
      <w:r>
        <w:rPr>
          <w:lang w:val="en-US"/>
        </w:rPr>
        <w:t>, second ed.</w:t>
      </w:r>
      <w:r w:rsidRPr="000A149A">
        <w:rPr>
          <w:lang w:val="en-US"/>
        </w:rPr>
        <w:t>,</w:t>
      </w:r>
      <w:r>
        <w:rPr>
          <w:lang w:val="en-US"/>
        </w:rPr>
        <w:t xml:space="preserve"> </w:t>
      </w:r>
      <w:r w:rsidRPr="000A149A">
        <w:rPr>
          <w:lang w:val="en-US"/>
        </w:rPr>
        <w:t>7</w:t>
      </w:r>
      <w:r>
        <w:rPr>
          <w:lang w:val="en-US"/>
        </w:rPr>
        <w:t xml:space="preserve"> </w:t>
      </w:r>
      <w:r w:rsidRPr="000A149A">
        <w:rPr>
          <w:lang w:val="en-US"/>
        </w:rPr>
        <w:t>March</w:t>
      </w:r>
      <w:r>
        <w:rPr>
          <w:lang w:val="en-US"/>
        </w:rPr>
        <w:t xml:space="preserve"> </w:t>
      </w:r>
      <w:r w:rsidRPr="000A149A">
        <w:rPr>
          <w:lang w:val="en-US"/>
        </w:rPr>
        <w:t>2011,</w:t>
      </w:r>
      <w:r>
        <w:rPr>
          <w:lang w:val="en-US"/>
        </w:rPr>
        <w:t xml:space="preserve"> </w:t>
      </w:r>
      <w:r w:rsidRPr="000A149A">
        <w:rPr>
          <w:lang w:val="en-US"/>
        </w:rPr>
        <w:t>para.</w:t>
      </w:r>
      <w:r>
        <w:rPr>
          <w:lang w:val="en-US"/>
        </w:rPr>
        <w:t xml:space="preserve"> </w:t>
      </w:r>
      <w:r w:rsidRPr="000A149A">
        <w:rPr>
          <w:lang w:val="en-US"/>
        </w:rPr>
        <w:t>32.</w:t>
      </w:r>
      <w:r>
        <w:rPr>
          <w:lang w:val="en-US"/>
        </w:rPr>
        <w:t xml:space="preserve"> </w:t>
      </w:r>
    </w:p>
  </w:footnote>
  <w:footnote w:id="21">
    <w:p w:rsidR="004A3A3B" w:rsidRPr="000A149A" w:rsidRDefault="004A3A3B" w:rsidP="004A3A3B">
      <w:pPr>
        <w:pStyle w:val="FootnoteText"/>
        <w:rPr>
          <w:lang w:val="en-US"/>
        </w:rPr>
      </w:pPr>
      <w:r>
        <w:tab/>
      </w:r>
      <w:r w:rsidRPr="001A4366">
        <w:rPr>
          <w:rStyle w:val="FootnoteReference"/>
        </w:rPr>
        <w:footnoteRef/>
      </w:r>
      <w:r w:rsidRPr="001A4366">
        <w:rPr>
          <w:rStyle w:val="FootnoteReference"/>
        </w:rPr>
        <w:tab/>
      </w:r>
      <w:r w:rsidRPr="000A149A">
        <w:rPr>
          <w:lang w:val="en-US"/>
        </w:rPr>
        <w:t>WHO,</w:t>
      </w:r>
      <w:r>
        <w:rPr>
          <w:lang w:val="en-US"/>
        </w:rPr>
        <w:t xml:space="preserve"> </w:t>
      </w:r>
      <w:r w:rsidRPr="000A149A">
        <w:rPr>
          <w:i/>
          <w:iCs/>
          <w:lang w:val="en-US"/>
        </w:rPr>
        <w:t>Managing</w:t>
      </w:r>
      <w:r>
        <w:rPr>
          <w:i/>
          <w:iCs/>
          <w:lang w:val="en-US"/>
        </w:rPr>
        <w:t xml:space="preserve"> </w:t>
      </w:r>
      <w:r w:rsidRPr="000A149A">
        <w:rPr>
          <w:i/>
          <w:iCs/>
          <w:lang w:val="en-US"/>
        </w:rPr>
        <w:t>Epidemics</w:t>
      </w:r>
      <w:r w:rsidRPr="000A149A">
        <w:rPr>
          <w:lang w:val="en-US"/>
        </w:rPr>
        <w:t>,</w:t>
      </w:r>
      <w:r>
        <w:rPr>
          <w:lang w:val="en-US"/>
        </w:rPr>
        <w:t xml:space="preserve"> </w:t>
      </w:r>
      <w:r w:rsidRPr="000A149A">
        <w:rPr>
          <w:lang w:val="en-US"/>
        </w:rPr>
        <w:t>p</w:t>
      </w:r>
      <w:r>
        <w:rPr>
          <w:lang w:val="en-US"/>
        </w:rPr>
        <w:t xml:space="preserve">. </w:t>
      </w:r>
      <w:r w:rsidRPr="000A149A">
        <w:rPr>
          <w:lang w:val="en-US"/>
        </w:rPr>
        <w:t>35.</w:t>
      </w:r>
    </w:p>
  </w:footnote>
  <w:footnote w:id="22">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African</w:t>
      </w:r>
      <w:r>
        <w:t xml:space="preserve"> </w:t>
      </w:r>
      <w:r w:rsidRPr="000A149A">
        <w:t>Charter</w:t>
      </w:r>
      <w:r>
        <w:t xml:space="preserve"> </w:t>
      </w:r>
      <w:r w:rsidRPr="000A149A">
        <w:t>on</w:t>
      </w:r>
      <w:r>
        <w:t xml:space="preserve"> </w:t>
      </w:r>
      <w:r w:rsidRPr="000A149A">
        <w:t>Human</w:t>
      </w:r>
      <w:r>
        <w:t xml:space="preserve"> </w:t>
      </w:r>
      <w:r w:rsidRPr="000A149A">
        <w:t>and</w:t>
      </w:r>
      <w:r>
        <w:t xml:space="preserve"> </w:t>
      </w:r>
      <w:r w:rsidRPr="000A149A">
        <w:t>Peoples</w:t>
      </w:r>
      <w:r w:rsidR="001A4366">
        <w:t>’</w:t>
      </w:r>
      <w:r>
        <w:t xml:space="preserve"> </w:t>
      </w:r>
      <w:r w:rsidRPr="000A149A">
        <w:t>Rights,</w:t>
      </w:r>
      <w:r>
        <w:t xml:space="preserve"> </w:t>
      </w:r>
      <w:r w:rsidRPr="000A149A">
        <w:t>art.</w:t>
      </w:r>
      <w:r>
        <w:t xml:space="preserve"> </w:t>
      </w:r>
      <w:r w:rsidRPr="000A149A">
        <w:t>9;</w:t>
      </w:r>
      <w:r>
        <w:t xml:space="preserve"> </w:t>
      </w:r>
      <w:r w:rsidRPr="000A149A">
        <w:t>American</w:t>
      </w:r>
      <w:r>
        <w:t xml:space="preserve"> </w:t>
      </w:r>
      <w:r w:rsidRPr="000A149A">
        <w:t>Convention</w:t>
      </w:r>
      <w:r>
        <w:t xml:space="preserve"> </w:t>
      </w:r>
      <w:r w:rsidRPr="000A149A">
        <w:t>on</w:t>
      </w:r>
      <w:r>
        <w:t xml:space="preserve"> </w:t>
      </w:r>
      <w:r w:rsidRPr="000A149A">
        <w:t>Human</w:t>
      </w:r>
      <w:r>
        <w:t xml:space="preserve"> </w:t>
      </w:r>
      <w:r w:rsidRPr="000A149A">
        <w:t>Rights,</w:t>
      </w:r>
      <w:r>
        <w:t xml:space="preserve"> </w:t>
      </w:r>
      <w:r w:rsidRPr="000A149A">
        <w:t>art.</w:t>
      </w:r>
      <w:r>
        <w:t xml:space="preserve"> </w:t>
      </w:r>
      <w:r w:rsidRPr="000A149A">
        <w:t>13;</w:t>
      </w:r>
      <w:r>
        <w:t xml:space="preserve"> </w:t>
      </w:r>
      <w:r w:rsidRPr="000A149A">
        <w:t>Convention</w:t>
      </w:r>
      <w:r>
        <w:t xml:space="preserve"> </w:t>
      </w:r>
      <w:r w:rsidRPr="000A149A">
        <w:t>for</w:t>
      </w:r>
      <w:r>
        <w:t xml:space="preserve"> </w:t>
      </w:r>
      <w:r w:rsidRPr="000A149A">
        <w:t>the</w:t>
      </w:r>
      <w:r>
        <w:t xml:space="preserve"> </w:t>
      </w:r>
      <w:r w:rsidRPr="000A149A">
        <w:t>Protection</w:t>
      </w:r>
      <w:r>
        <w:t xml:space="preserve"> </w:t>
      </w:r>
      <w:r w:rsidRPr="000A149A">
        <w:t>of</w:t>
      </w:r>
      <w:r>
        <w:t xml:space="preserve"> </w:t>
      </w:r>
      <w:r w:rsidRPr="000A149A">
        <w:t>Human</w:t>
      </w:r>
      <w:r>
        <w:t xml:space="preserve"> </w:t>
      </w:r>
      <w:r w:rsidRPr="000A149A">
        <w:t>Rights</w:t>
      </w:r>
      <w:r>
        <w:t xml:space="preserve"> </w:t>
      </w:r>
      <w:r w:rsidRPr="000A149A">
        <w:t>and</w:t>
      </w:r>
      <w:r>
        <w:t xml:space="preserve"> </w:t>
      </w:r>
      <w:r w:rsidRPr="000A149A">
        <w:t>Fundamental</w:t>
      </w:r>
      <w:r>
        <w:t xml:space="preserve"> </w:t>
      </w:r>
      <w:r w:rsidRPr="000A149A">
        <w:t>Freedoms</w:t>
      </w:r>
      <w:r>
        <w:t xml:space="preserve"> (European Convention on Human Rights)</w:t>
      </w:r>
      <w:r w:rsidRPr="000A149A">
        <w:t>,</w:t>
      </w:r>
      <w:r>
        <w:t xml:space="preserve"> </w:t>
      </w:r>
      <w:r w:rsidRPr="000A149A">
        <w:t>art.</w:t>
      </w:r>
      <w:r>
        <w:t xml:space="preserve"> </w:t>
      </w:r>
      <w:r w:rsidRPr="000A149A">
        <w:t>10.</w:t>
      </w:r>
    </w:p>
  </w:footnote>
  <w:footnote w:id="23">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Rio</w:t>
      </w:r>
      <w:r>
        <w:t xml:space="preserve"> </w:t>
      </w:r>
      <w:r w:rsidRPr="000A149A">
        <w:t>Declaration</w:t>
      </w:r>
      <w:r>
        <w:t xml:space="preserve"> </w:t>
      </w:r>
      <w:r w:rsidRPr="000A149A">
        <w:t>on</w:t>
      </w:r>
      <w:r>
        <w:t xml:space="preserve"> </w:t>
      </w:r>
      <w:r w:rsidRPr="000A149A">
        <w:t>Environment</w:t>
      </w:r>
      <w:r>
        <w:t xml:space="preserve"> </w:t>
      </w:r>
      <w:r w:rsidRPr="000A149A">
        <w:t>and</w:t>
      </w:r>
      <w:r>
        <w:t xml:space="preserve"> </w:t>
      </w:r>
      <w:r w:rsidRPr="000A149A">
        <w:t>Development,</w:t>
      </w:r>
      <w:r>
        <w:t xml:space="preserve"> </w:t>
      </w:r>
      <w:r w:rsidRPr="000A149A">
        <w:t>principle</w:t>
      </w:r>
      <w:r>
        <w:t xml:space="preserve"> </w:t>
      </w:r>
      <w:r w:rsidRPr="000A149A">
        <w:t>10;</w:t>
      </w:r>
      <w:r>
        <w:t xml:space="preserve"> </w:t>
      </w:r>
      <w:r w:rsidRPr="000A149A">
        <w:t>United</w:t>
      </w:r>
      <w:r>
        <w:t xml:space="preserve"> </w:t>
      </w:r>
      <w:r w:rsidRPr="000A149A">
        <w:t>Nations</w:t>
      </w:r>
      <w:r>
        <w:t xml:space="preserve"> </w:t>
      </w:r>
      <w:r w:rsidRPr="000A149A">
        <w:t>Convention</w:t>
      </w:r>
      <w:r>
        <w:t xml:space="preserve"> </w:t>
      </w:r>
      <w:r w:rsidRPr="000A149A">
        <w:t>against</w:t>
      </w:r>
      <w:r>
        <w:t xml:space="preserve"> </w:t>
      </w:r>
      <w:r w:rsidRPr="000A149A">
        <w:t>Corruption,</w:t>
      </w:r>
      <w:r>
        <w:t xml:space="preserve"> </w:t>
      </w:r>
      <w:r w:rsidRPr="000A149A">
        <w:t>art.</w:t>
      </w:r>
      <w:r>
        <w:t xml:space="preserve"> </w:t>
      </w:r>
      <w:r w:rsidRPr="000A149A">
        <w:t>13;</w:t>
      </w:r>
      <w:r>
        <w:t xml:space="preserve"> </w:t>
      </w:r>
      <w:r w:rsidRPr="000A149A">
        <w:t>2030</w:t>
      </w:r>
      <w:r>
        <w:t xml:space="preserve"> </w:t>
      </w:r>
      <w:r w:rsidRPr="000A149A">
        <w:t>Agenda</w:t>
      </w:r>
      <w:r>
        <w:t xml:space="preserve"> </w:t>
      </w:r>
      <w:r w:rsidRPr="000A149A">
        <w:t>for</w:t>
      </w:r>
      <w:r>
        <w:t xml:space="preserve"> </w:t>
      </w:r>
      <w:r w:rsidRPr="000A149A">
        <w:t>Sustainable</w:t>
      </w:r>
      <w:r>
        <w:t xml:space="preserve"> </w:t>
      </w:r>
      <w:r w:rsidRPr="000A149A">
        <w:t>Development.</w:t>
      </w:r>
    </w:p>
  </w:footnote>
  <w:footnote w:id="24">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hyperlink r:id="rId14" w:history="1">
        <w:r w:rsidRPr="000A149A">
          <w:t>The</w:t>
        </w:r>
        <w:r>
          <w:t xml:space="preserve"> </w:t>
        </w:r>
        <w:r w:rsidRPr="000A149A">
          <w:t>Public</w:t>
        </w:r>
        <w:r w:rsidR="001A4366">
          <w:t>’</w:t>
        </w:r>
        <w:r w:rsidRPr="000A149A">
          <w:t>s</w:t>
        </w:r>
        <w:r>
          <w:t xml:space="preserve"> </w:t>
        </w:r>
        <w:r w:rsidRPr="000A149A">
          <w:t>Right</w:t>
        </w:r>
        <w:r>
          <w:t xml:space="preserve"> </w:t>
        </w:r>
        <w:r w:rsidRPr="000A149A">
          <w:t>to</w:t>
        </w:r>
        <w:r>
          <w:t xml:space="preserve"> </w:t>
        </w:r>
        <w:r w:rsidRPr="000A149A">
          <w:t>Know</w:t>
        </w:r>
      </w:hyperlink>
      <w:r>
        <w:t xml:space="preserve">: Principles on Freedom of Information Legislation </w:t>
      </w:r>
      <w:r w:rsidRPr="000A149A">
        <w:t>(</w:t>
      </w:r>
      <w:r>
        <w:t xml:space="preserve">London, </w:t>
      </w:r>
      <w:r w:rsidRPr="000A149A">
        <w:t>1999),</w:t>
      </w:r>
      <w:r>
        <w:t xml:space="preserve"> </w:t>
      </w:r>
      <w:r w:rsidRPr="000A149A">
        <w:t>p</w:t>
      </w:r>
      <w:r>
        <w:t xml:space="preserve">. </w:t>
      </w:r>
      <w:r w:rsidRPr="000A149A">
        <w:t>1.</w:t>
      </w:r>
      <w:r>
        <w:t xml:space="preserve"> </w:t>
      </w:r>
    </w:p>
  </w:footnote>
  <w:footnote w:id="25">
    <w:p w:rsidR="004A3A3B" w:rsidRPr="008239B8" w:rsidRDefault="004A3A3B" w:rsidP="004A3A3B">
      <w:pPr>
        <w:pStyle w:val="FootnoteText"/>
      </w:pPr>
      <w:r>
        <w:tab/>
      </w:r>
      <w:r w:rsidRPr="001A4366">
        <w:rPr>
          <w:rStyle w:val="FootnoteReference"/>
        </w:rPr>
        <w:footnoteRef/>
      </w:r>
      <w:r w:rsidRPr="001A4366">
        <w:rPr>
          <w:rStyle w:val="FootnoteReference"/>
        </w:rPr>
        <w:tab/>
      </w:r>
      <w:r w:rsidRPr="008239B8">
        <w:t>For</w:t>
      </w:r>
      <w:r>
        <w:t xml:space="preserve"> </w:t>
      </w:r>
      <w:r w:rsidRPr="008239B8">
        <w:t>instance,</w:t>
      </w:r>
      <w:r>
        <w:t xml:space="preserve"> </w:t>
      </w:r>
      <w:r w:rsidRPr="008239B8">
        <w:t>the</w:t>
      </w:r>
      <w:r>
        <w:t xml:space="preserve"> </w:t>
      </w:r>
      <w:r w:rsidRPr="008239B8">
        <w:t>Government</w:t>
      </w:r>
      <w:r>
        <w:t xml:space="preserve"> </w:t>
      </w:r>
      <w:r w:rsidRPr="008239B8">
        <w:t>of</w:t>
      </w:r>
      <w:r>
        <w:t xml:space="preserve"> </w:t>
      </w:r>
      <w:r w:rsidRPr="008239B8">
        <w:t>India</w:t>
      </w:r>
      <w:r>
        <w:t xml:space="preserve"> </w:t>
      </w:r>
      <w:r w:rsidRPr="008239B8">
        <w:t>indicated</w:t>
      </w:r>
      <w:r>
        <w:t xml:space="preserve"> that t</w:t>
      </w:r>
      <w:r w:rsidRPr="008239B8">
        <w:t>o</w:t>
      </w:r>
      <w:r>
        <w:t xml:space="preserve"> </w:t>
      </w:r>
      <w:r w:rsidRPr="008239B8">
        <w:t>comply</w:t>
      </w:r>
      <w:r>
        <w:t xml:space="preserve"> </w:t>
      </w:r>
      <w:r w:rsidRPr="008239B8">
        <w:t>with</w:t>
      </w:r>
      <w:r>
        <w:t xml:space="preserve"> </w:t>
      </w:r>
      <w:r w:rsidRPr="008239B8">
        <w:t>an</w:t>
      </w:r>
      <w:r>
        <w:t xml:space="preserve"> </w:t>
      </w:r>
      <w:r w:rsidRPr="008239B8">
        <w:t>order</w:t>
      </w:r>
      <w:r>
        <w:t xml:space="preserve"> </w:t>
      </w:r>
      <w:r w:rsidRPr="008239B8">
        <w:t>of</w:t>
      </w:r>
      <w:r>
        <w:t xml:space="preserve"> </w:t>
      </w:r>
      <w:r w:rsidRPr="008239B8">
        <w:t>the</w:t>
      </w:r>
      <w:r>
        <w:t xml:space="preserve"> </w:t>
      </w:r>
      <w:r w:rsidRPr="008239B8">
        <w:t>Ministry</w:t>
      </w:r>
      <w:r>
        <w:t xml:space="preserve"> </w:t>
      </w:r>
      <w:r w:rsidRPr="008239B8">
        <w:t>of</w:t>
      </w:r>
      <w:r>
        <w:t xml:space="preserve"> </w:t>
      </w:r>
      <w:r w:rsidRPr="008239B8">
        <w:t>Home</w:t>
      </w:r>
      <w:r>
        <w:t xml:space="preserve"> </w:t>
      </w:r>
      <w:r w:rsidRPr="008239B8">
        <w:t>Affairs,</w:t>
      </w:r>
      <w:r>
        <w:t xml:space="preserve"> </w:t>
      </w:r>
      <w:r w:rsidRPr="008239B8">
        <w:t>the</w:t>
      </w:r>
      <w:r>
        <w:t xml:space="preserve"> right-to-information </w:t>
      </w:r>
      <w:r w:rsidRPr="008239B8">
        <w:t>oversight</w:t>
      </w:r>
      <w:r>
        <w:t xml:space="preserve"> </w:t>
      </w:r>
      <w:r w:rsidRPr="008239B8">
        <w:t>body,</w:t>
      </w:r>
      <w:r>
        <w:t xml:space="preserve"> </w:t>
      </w:r>
      <w:r w:rsidRPr="008239B8">
        <w:t>the</w:t>
      </w:r>
      <w:r>
        <w:t xml:space="preserve"> </w:t>
      </w:r>
      <w:r w:rsidRPr="008239B8">
        <w:t>Central</w:t>
      </w:r>
      <w:r>
        <w:t xml:space="preserve"> </w:t>
      </w:r>
      <w:r w:rsidRPr="008239B8">
        <w:t>Information</w:t>
      </w:r>
      <w:r>
        <w:t xml:space="preserve"> </w:t>
      </w:r>
      <w:r w:rsidRPr="008239B8">
        <w:t>Commission</w:t>
      </w:r>
      <w:r>
        <w:t xml:space="preserve"> was </w:t>
      </w:r>
      <w:hyperlink r:id="rId15" w:history="1">
        <w:r w:rsidRPr="008239B8">
          <w:t>closed</w:t>
        </w:r>
        <w:r>
          <w:t xml:space="preserve"> </w:t>
        </w:r>
        <w:r w:rsidRPr="008239B8">
          <w:t>for</w:t>
        </w:r>
        <w:r>
          <w:t xml:space="preserve"> </w:t>
        </w:r>
        <w:r w:rsidRPr="008239B8">
          <w:t>a</w:t>
        </w:r>
        <w:r>
          <w:t xml:space="preserve"> </w:t>
        </w:r>
        <w:r w:rsidRPr="008239B8">
          <w:t>period</w:t>
        </w:r>
        <w:r>
          <w:t xml:space="preserve"> </w:t>
        </w:r>
        <w:r w:rsidRPr="008239B8">
          <w:t>of</w:t>
        </w:r>
        <w:r>
          <w:t xml:space="preserve"> </w:t>
        </w:r>
        <w:r w:rsidRPr="008239B8">
          <w:t>21</w:t>
        </w:r>
        <w:r>
          <w:t xml:space="preserve"> </w:t>
        </w:r>
        <w:r w:rsidRPr="008239B8">
          <w:t>days</w:t>
        </w:r>
      </w:hyperlink>
      <w:r>
        <w:t xml:space="preserve"> </w:t>
      </w:r>
      <w:r w:rsidRPr="008239B8">
        <w:t>beginning</w:t>
      </w:r>
      <w:r>
        <w:t xml:space="preserve"> </w:t>
      </w:r>
      <w:r w:rsidRPr="008239B8">
        <w:t>on</w:t>
      </w:r>
      <w:r>
        <w:t xml:space="preserve"> </w:t>
      </w:r>
      <w:r w:rsidRPr="008239B8">
        <w:t>25</w:t>
      </w:r>
      <w:r>
        <w:t xml:space="preserve"> </w:t>
      </w:r>
      <w:r w:rsidRPr="008239B8">
        <w:t>March</w:t>
      </w:r>
      <w:r>
        <w:t xml:space="preserve"> </w:t>
      </w:r>
      <w:r w:rsidRPr="008239B8">
        <w:t>2020,</w:t>
      </w:r>
      <w:r>
        <w:t xml:space="preserve"> </w:t>
      </w:r>
      <w:r w:rsidRPr="008239B8">
        <w:t>and</w:t>
      </w:r>
      <w:r>
        <w:t xml:space="preserve"> </w:t>
      </w:r>
      <w:r w:rsidRPr="008239B8">
        <w:t>all</w:t>
      </w:r>
      <w:r>
        <w:t xml:space="preserve"> i</w:t>
      </w:r>
      <w:r w:rsidRPr="008239B8">
        <w:t>nformation</w:t>
      </w:r>
      <w:r>
        <w:t xml:space="preserve"> c</w:t>
      </w:r>
      <w:r w:rsidRPr="008239B8">
        <w:t>ommissioners</w:t>
      </w:r>
      <w:r>
        <w:t xml:space="preserve"> we</w:t>
      </w:r>
      <w:r w:rsidRPr="008239B8">
        <w:t>re</w:t>
      </w:r>
      <w:r>
        <w:t xml:space="preserve"> </w:t>
      </w:r>
      <w:r w:rsidRPr="008239B8">
        <w:t>work</w:t>
      </w:r>
      <w:r>
        <w:t xml:space="preserve">ing </w:t>
      </w:r>
      <w:r w:rsidRPr="008239B8">
        <w:t>from</w:t>
      </w:r>
      <w:r>
        <w:t xml:space="preserve"> </w:t>
      </w:r>
      <w:r w:rsidRPr="008239B8">
        <w:t>home</w:t>
      </w:r>
      <w:r>
        <w:t xml:space="preserve"> </w:t>
      </w:r>
      <w:r w:rsidRPr="008239B8">
        <w:t>only.</w:t>
      </w:r>
      <w:r>
        <w:t xml:space="preserve"> </w:t>
      </w:r>
      <w:r w:rsidRPr="008239B8">
        <w:t>All</w:t>
      </w:r>
      <w:r>
        <w:t xml:space="preserve"> </w:t>
      </w:r>
      <w:r w:rsidRPr="008239B8">
        <w:t>scheduled</w:t>
      </w:r>
      <w:r>
        <w:t xml:space="preserve"> </w:t>
      </w:r>
      <w:r w:rsidRPr="008239B8">
        <w:t>hearings</w:t>
      </w:r>
      <w:r>
        <w:t xml:space="preserve"> </w:t>
      </w:r>
      <w:r w:rsidRPr="008239B8">
        <w:t>before</w:t>
      </w:r>
      <w:r>
        <w:t xml:space="preserve"> </w:t>
      </w:r>
      <w:r w:rsidRPr="008239B8">
        <w:t>the</w:t>
      </w:r>
      <w:r>
        <w:t xml:space="preserve"> </w:t>
      </w:r>
      <w:r w:rsidRPr="008239B8">
        <w:t>Commission</w:t>
      </w:r>
      <w:r>
        <w:t xml:space="preserve"> we</w:t>
      </w:r>
      <w:r w:rsidRPr="008239B8">
        <w:t>re</w:t>
      </w:r>
      <w:r>
        <w:t xml:space="preserve"> </w:t>
      </w:r>
      <w:r w:rsidRPr="008239B8">
        <w:t>deferred</w:t>
      </w:r>
      <w:r>
        <w:t xml:space="preserve"> </w:t>
      </w:r>
      <w:r w:rsidRPr="008239B8">
        <w:t>during</w:t>
      </w:r>
      <w:r>
        <w:t xml:space="preserve"> </w:t>
      </w:r>
      <w:r w:rsidRPr="008239B8">
        <w:t>th</w:t>
      </w:r>
      <w:r>
        <w:t xml:space="preserve">at </w:t>
      </w:r>
      <w:r w:rsidRPr="008239B8">
        <w:t>period</w:t>
      </w:r>
      <w:r>
        <w:t>. U</w:t>
      </w:r>
      <w:r w:rsidRPr="008239B8">
        <w:t>rgent</w:t>
      </w:r>
      <w:r>
        <w:t xml:space="preserve"> </w:t>
      </w:r>
      <w:r w:rsidRPr="008239B8">
        <w:t>matters</w:t>
      </w:r>
      <w:r>
        <w:t xml:space="preserve"> </w:t>
      </w:r>
      <w:r w:rsidRPr="008239B8">
        <w:t>w</w:t>
      </w:r>
      <w:r>
        <w:t xml:space="preserve">ould </w:t>
      </w:r>
      <w:r w:rsidRPr="008239B8">
        <w:t>be</w:t>
      </w:r>
      <w:r>
        <w:t xml:space="preserve"> </w:t>
      </w:r>
      <w:r w:rsidRPr="008239B8">
        <w:t>heard</w:t>
      </w:r>
      <w:r>
        <w:t xml:space="preserve"> </w:t>
      </w:r>
      <w:r w:rsidRPr="008239B8">
        <w:t>through</w:t>
      </w:r>
      <w:r>
        <w:t xml:space="preserve"> </w:t>
      </w:r>
      <w:r w:rsidRPr="008239B8">
        <w:t>audio</w:t>
      </w:r>
      <w:r>
        <w:t xml:space="preserve"> </w:t>
      </w:r>
      <w:r w:rsidRPr="008239B8">
        <w:t>conference.</w:t>
      </w:r>
      <w:r>
        <w:t xml:space="preserve"> </w:t>
      </w:r>
      <w:r w:rsidRPr="008239B8">
        <w:t>The</w:t>
      </w:r>
      <w:r>
        <w:t xml:space="preserve"> </w:t>
      </w:r>
      <w:r w:rsidRPr="008239B8">
        <w:t>Government</w:t>
      </w:r>
      <w:r>
        <w:t xml:space="preserve"> </w:t>
      </w:r>
      <w:r w:rsidRPr="008239B8">
        <w:t>of</w:t>
      </w:r>
      <w:r>
        <w:t xml:space="preserve"> </w:t>
      </w:r>
      <w:r w:rsidRPr="008239B8">
        <w:t>Pakistan</w:t>
      </w:r>
      <w:r>
        <w:t xml:space="preserve"> </w:t>
      </w:r>
      <w:r w:rsidRPr="008239B8">
        <w:t>likewise</w:t>
      </w:r>
      <w:r>
        <w:t xml:space="preserve"> </w:t>
      </w:r>
      <w:r w:rsidRPr="008239B8">
        <w:t>noted</w:t>
      </w:r>
      <w:r>
        <w:t xml:space="preserve"> </w:t>
      </w:r>
      <w:r w:rsidRPr="008239B8">
        <w:t>that</w:t>
      </w:r>
      <w:r>
        <w:t xml:space="preserve"> </w:t>
      </w:r>
      <w:r w:rsidRPr="008239B8">
        <w:t>all</w:t>
      </w:r>
      <w:r>
        <w:t xml:space="preserve"> </w:t>
      </w:r>
      <w:r w:rsidRPr="008239B8">
        <w:t>cases</w:t>
      </w:r>
      <w:r>
        <w:t xml:space="preserve"> </w:t>
      </w:r>
      <w:r w:rsidRPr="008239B8">
        <w:t>scheduled</w:t>
      </w:r>
      <w:r>
        <w:t xml:space="preserve"> </w:t>
      </w:r>
      <w:r w:rsidRPr="008239B8">
        <w:t>for</w:t>
      </w:r>
      <w:r>
        <w:t xml:space="preserve"> </w:t>
      </w:r>
      <w:r w:rsidRPr="008239B8">
        <w:t>hearing</w:t>
      </w:r>
      <w:r>
        <w:t xml:space="preserve"> we</w:t>
      </w:r>
      <w:r w:rsidRPr="008239B8">
        <w:t>re</w:t>
      </w:r>
      <w:r>
        <w:t xml:space="preserve"> </w:t>
      </w:r>
      <w:r w:rsidRPr="008239B8">
        <w:t>postponed.</w:t>
      </w:r>
      <w:r>
        <w:t xml:space="preserve"> </w:t>
      </w:r>
      <w:r w:rsidRPr="008239B8">
        <w:t>See</w:t>
      </w:r>
      <w:r>
        <w:t xml:space="preserve"> Access Info Europe and the Centre for Law and Democracy, </w:t>
      </w:r>
      <w:r w:rsidRPr="008239B8">
        <w:t>COVID-19</w:t>
      </w:r>
      <w:r>
        <w:t xml:space="preserve"> </w:t>
      </w:r>
      <w:r w:rsidRPr="008239B8">
        <w:t>Tracker</w:t>
      </w:r>
      <w:r>
        <w:t xml:space="preserve">. Available at </w:t>
      </w:r>
      <w:hyperlink r:id="rId16" w:history="1">
        <w:r w:rsidRPr="00485DBD">
          <w:t>www.rti-rating.org/covid-19-tracker/</w:t>
        </w:r>
      </w:hyperlink>
      <w:r w:rsidRPr="008239B8">
        <w:t>.</w:t>
      </w:r>
      <w:r>
        <w:t xml:space="preserve"> </w:t>
      </w:r>
    </w:p>
  </w:footnote>
  <w:footnote w:id="26">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rPr>
          <w:i/>
          <w:iCs/>
        </w:rPr>
        <w:t>Managing</w:t>
      </w:r>
      <w:r>
        <w:rPr>
          <w:i/>
          <w:iCs/>
        </w:rPr>
        <w:t xml:space="preserve"> </w:t>
      </w:r>
      <w:r w:rsidRPr="000A149A">
        <w:rPr>
          <w:i/>
          <w:iCs/>
        </w:rPr>
        <w:t>Epidemics</w:t>
      </w:r>
      <w:r w:rsidRPr="000A149A">
        <w:t>,</w:t>
      </w:r>
      <w:r>
        <w:t xml:space="preserve"> </w:t>
      </w:r>
      <w:r w:rsidRPr="000A149A">
        <w:t>p</w:t>
      </w:r>
      <w:r>
        <w:t xml:space="preserve">. </w:t>
      </w:r>
      <w:r w:rsidRPr="000A149A">
        <w:t>34.</w:t>
      </w:r>
    </w:p>
  </w:footnote>
  <w:footnote w:id="27">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t>P</w:t>
      </w:r>
      <w:r w:rsidRPr="000A149A">
        <w:t>ara</w:t>
      </w:r>
      <w:r>
        <w:t xml:space="preserve">. </w:t>
      </w:r>
      <w:r w:rsidRPr="000A149A">
        <w:t>4</w:t>
      </w:r>
      <w:r>
        <w:t xml:space="preserve"> </w:t>
      </w:r>
      <w:r w:rsidRPr="000A149A">
        <w:t>(c)</w:t>
      </w:r>
      <w:r>
        <w:t xml:space="preserve"> of the declaration</w:t>
      </w:r>
      <w:r w:rsidRPr="000A149A">
        <w:t>.</w:t>
      </w:r>
      <w:r>
        <w:t xml:space="preserve"> Available at </w:t>
      </w:r>
      <w:hyperlink r:id="rId17" w:history="1">
        <w:r w:rsidRPr="00485DBD">
          <w:t>www.osce.org/fom/66176</w:t>
        </w:r>
      </w:hyperlink>
      <w:r>
        <w:t xml:space="preserve">. </w:t>
      </w:r>
    </w:p>
  </w:footnote>
  <w:footnote w:id="28">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001A4366">
        <w:t>“</w:t>
      </w:r>
      <w:hyperlink r:id="rId18" w:history="1">
        <w:r w:rsidRPr="00394EA4">
          <w:t>UN</w:t>
        </w:r>
        <w:r>
          <w:t xml:space="preserve"> </w:t>
        </w:r>
        <w:r w:rsidRPr="00394EA4">
          <w:t>rights</w:t>
        </w:r>
        <w:r>
          <w:t xml:space="preserve"> </w:t>
        </w:r>
        <w:r w:rsidRPr="00394EA4">
          <w:t>experts</w:t>
        </w:r>
        <w:r>
          <w:t xml:space="preserve"> </w:t>
        </w:r>
        <w:r w:rsidRPr="00394EA4">
          <w:t>urge</w:t>
        </w:r>
        <w:r>
          <w:t xml:space="preserve"> </w:t>
        </w:r>
        <w:r w:rsidRPr="00394EA4">
          <w:t>India</w:t>
        </w:r>
        <w:r>
          <w:t xml:space="preserve"> </w:t>
        </w:r>
        <w:r w:rsidRPr="00394EA4">
          <w:t>to</w:t>
        </w:r>
        <w:r>
          <w:t xml:space="preserve"> </w:t>
        </w:r>
        <w:r w:rsidRPr="00394EA4">
          <w:t>end</w:t>
        </w:r>
        <w:r>
          <w:t xml:space="preserve"> </w:t>
        </w:r>
        <w:r w:rsidRPr="00394EA4">
          <w:t>communications</w:t>
        </w:r>
        <w:r>
          <w:t xml:space="preserve"> </w:t>
        </w:r>
        <w:r w:rsidRPr="00394EA4">
          <w:t>shutdown</w:t>
        </w:r>
        <w:r>
          <w:t xml:space="preserve"> </w:t>
        </w:r>
        <w:r w:rsidRPr="00394EA4">
          <w:t>in</w:t>
        </w:r>
        <w:r>
          <w:t xml:space="preserve"> </w:t>
        </w:r>
        <w:r w:rsidRPr="00394EA4">
          <w:t>Kashmir</w:t>
        </w:r>
      </w:hyperlink>
      <w:r w:rsidR="001A4366">
        <w:t>“</w:t>
      </w:r>
      <w:r w:rsidRPr="00394EA4">
        <w:t>,</w:t>
      </w:r>
      <w:r>
        <w:rPr>
          <w:i/>
          <w:iCs/>
        </w:rPr>
        <w:t xml:space="preserve"> </w:t>
      </w:r>
      <w:r w:rsidRPr="000A149A">
        <w:t>22</w:t>
      </w:r>
      <w:r>
        <w:t xml:space="preserve"> </w:t>
      </w:r>
      <w:r w:rsidRPr="000A149A">
        <w:t>August</w:t>
      </w:r>
      <w:r>
        <w:t xml:space="preserve"> </w:t>
      </w:r>
      <w:r w:rsidRPr="000A149A">
        <w:t>2019.</w:t>
      </w:r>
    </w:p>
  </w:footnote>
  <w:footnote w:id="29">
    <w:p w:rsidR="004A3A3B" w:rsidRPr="000A149A" w:rsidRDefault="004A3A3B" w:rsidP="004A3A3B">
      <w:pPr>
        <w:pStyle w:val="FootnoteText"/>
      </w:pPr>
      <w:r w:rsidRPr="000A149A">
        <w:rPr>
          <w:i/>
          <w:iCs/>
        </w:rPr>
        <w:tab/>
      </w:r>
      <w:r w:rsidRPr="001A4366">
        <w:rPr>
          <w:rStyle w:val="FootnoteReference"/>
        </w:rPr>
        <w:footnoteRef/>
      </w:r>
      <w:r w:rsidRPr="001A4366">
        <w:rPr>
          <w:rStyle w:val="FootnoteReference"/>
        </w:rPr>
        <w:tab/>
      </w:r>
      <w:r w:rsidRPr="000A149A">
        <w:t>Umar</w:t>
      </w:r>
      <w:r>
        <w:t xml:space="preserve"> </w:t>
      </w:r>
      <w:r w:rsidRPr="000A149A">
        <w:t>Lateef</w:t>
      </w:r>
      <w:r>
        <w:t xml:space="preserve"> </w:t>
      </w:r>
      <w:r w:rsidRPr="000A149A">
        <w:t>Misgar,</w:t>
      </w:r>
      <w:r>
        <w:t xml:space="preserve"> </w:t>
      </w:r>
      <w:r w:rsidR="001A4366">
        <w:t>“</w:t>
      </w:r>
      <w:hyperlink r:id="rId19" w:history="1">
        <w:r w:rsidRPr="00394EA4">
          <w:t>In</w:t>
        </w:r>
        <w:r>
          <w:t xml:space="preserve"> </w:t>
        </w:r>
        <w:r w:rsidRPr="00394EA4">
          <w:t>Kashmir,</w:t>
        </w:r>
        <w:r>
          <w:t xml:space="preserve"> </w:t>
        </w:r>
        <w:r w:rsidRPr="00394EA4">
          <w:t>slow</w:t>
        </w:r>
        <w:r>
          <w:t xml:space="preserve"> </w:t>
        </w:r>
        <w:r w:rsidRPr="00394EA4">
          <w:t>internet</w:t>
        </w:r>
        <w:r>
          <w:t xml:space="preserve"> </w:t>
        </w:r>
        <w:r w:rsidRPr="00394EA4">
          <w:t>throttles</w:t>
        </w:r>
        <w:r>
          <w:t xml:space="preserve"> </w:t>
        </w:r>
        <w:r w:rsidRPr="00394EA4">
          <w:t>doctors</w:t>
        </w:r>
        <w:r w:rsidR="001A4366">
          <w:t>’</w:t>
        </w:r>
        <w:r>
          <w:t xml:space="preserve"> </w:t>
        </w:r>
        <w:r w:rsidRPr="00394EA4">
          <w:t>coronavirus</w:t>
        </w:r>
        <w:r>
          <w:t xml:space="preserve"> </w:t>
        </w:r>
        <w:r w:rsidRPr="00394EA4">
          <w:t>response</w:t>
        </w:r>
      </w:hyperlink>
      <w:r w:rsidR="001A4366">
        <w:t>“</w:t>
      </w:r>
      <w:r w:rsidRPr="00C91985">
        <w:t>,</w:t>
      </w:r>
      <w:r>
        <w:t xml:space="preserve"> </w:t>
      </w:r>
      <w:r w:rsidRPr="00394EA4">
        <w:rPr>
          <w:i/>
          <w:iCs/>
        </w:rPr>
        <w:t>New</w:t>
      </w:r>
      <w:r>
        <w:rPr>
          <w:i/>
          <w:iCs/>
        </w:rPr>
        <w:t xml:space="preserve"> </w:t>
      </w:r>
      <w:r w:rsidRPr="00394EA4">
        <w:rPr>
          <w:i/>
          <w:iCs/>
        </w:rPr>
        <w:t>Humanitarian</w:t>
      </w:r>
      <w:r w:rsidRPr="000A149A">
        <w:t>,</w:t>
      </w:r>
      <w:r>
        <w:t xml:space="preserve"> </w:t>
      </w:r>
      <w:r w:rsidRPr="000A149A">
        <w:t>1</w:t>
      </w:r>
      <w:r>
        <w:t xml:space="preserve"> </w:t>
      </w:r>
      <w:r w:rsidRPr="000A149A">
        <w:t>April</w:t>
      </w:r>
      <w:r>
        <w:t xml:space="preserve"> </w:t>
      </w:r>
      <w:r w:rsidRPr="000A149A">
        <w:t>2020.</w:t>
      </w:r>
    </w:p>
  </w:footnote>
  <w:footnote w:id="30">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t>Laetitia Bader</w:t>
      </w:r>
      <w:r w:rsidRPr="000A149A">
        <w:t>,</w:t>
      </w:r>
      <w:r>
        <w:t xml:space="preserve"> </w:t>
      </w:r>
      <w:r w:rsidR="001A4366">
        <w:t>“</w:t>
      </w:r>
      <w:hyperlink r:id="rId20" w:history="1">
        <w:r w:rsidRPr="00394EA4">
          <w:t>Millions</w:t>
        </w:r>
        <w:r>
          <w:t xml:space="preserve"> </w:t>
        </w:r>
        <w:r w:rsidRPr="00394EA4">
          <w:t>of</w:t>
        </w:r>
        <w:r>
          <w:t xml:space="preserve"> </w:t>
        </w:r>
        <w:r w:rsidRPr="00394EA4">
          <w:t>Ethiopians</w:t>
        </w:r>
        <w:r>
          <w:t xml:space="preserve"> c</w:t>
        </w:r>
        <w:r w:rsidRPr="00394EA4">
          <w:t>an</w:t>
        </w:r>
        <w:r w:rsidR="001A4366">
          <w:t>’</w:t>
        </w:r>
        <w:r w:rsidRPr="00394EA4">
          <w:t>t</w:t>
        </w:r>
        <w:r>
          <w:t xml:space="preserve"> g</w:t>
        </w:r>
        <w:r w:rsidRPr="00394EA4">
          <w:t>et</w:t>
        </w:r>
        <w:r>
          <w:t xml:space="preserve"> </w:t>
        </w:r>
        <w:r w:rsidRPr="00394EA4">
          <w:t>COVID-19</w:t>
        </w:r>
        <w:r>
          <w:t xml:space="preserve"> n</w:t>
        </w:r>
        <w:r w:rsidRPr="00394EA4">
          <w:t>ews</w:t>
        </w:r>
      </w:hyperlink>
      <w:r w:rsidR="001A4366">
        <w:t>“</w:t>
      </w:r>
      <w:r>
        <w:t xml:space="preserve">, Human Rights Watch dispatch, </w:t>
      </w:r>
      <w:r w:rsidRPr="000A149A">
        <w:t>20</w:t>
      </w:r>
      <w:r>
        <w:t xml:space="preserve"> </w:t>
      </w:r>
      <w:r w:rsidRPr="000A149A">
        <w:t>March</w:t>
      </w:r>
      <w:r>
        <w:t xml:space="preserve"> </w:t>
      </w:r>
      <w:r w:rsidRPr="000A149A">
        <w:t>2020;</w:t>
      </w:r>
      <w:r>
        <w:t xml:space="preserve"> </w:t>
      </w:r>
      <w:r w:rsidRPr="000A149A">
        <w:t>A</w:t>
      </w:r>
      <w:r>
        <w:t xml:space="preserve">gence </w:t>
      </w:r>
      <w:r w:rsidRPr="000A149A">
        <w:t>F</w:t>
      </w:r>
      <w:r>
        <w:t>rance-</w:t>
      </w:r>
      <w:r w:rsidRPr="000A149A">
        <w:t>P</w:t>
      </w:r>
      <w:r>
        <w:t>resse</w:t>
      </w:r>
      <w:r w:rsidRPr="000A149A">
        <w:t>,</w:t>
      </w:r>
      <w:r>
        <w:t xml:space="preserve"> </w:t>
      </w:r>
      <w:r w:rsidR="001A4366">
        <w:t>“</w:t>
      </w:r>
      <w:hyperlink r:id="rId21" w:history="1">
        <w:r w:rsidRPr="00394EA4">
          <w:t>Ethiopia</w:t>
        </w:r>
        <w:r>
          <w:t xml:space="preserve"> </w:t>
        </w:r>
        <w:r w:rsidRPr="00394EA4">
          <w:t>vows</w:t>
        </w:r>
        <w:r>
          <w:t xml:space="preserve"> </w:t>
        </w:r>
        <w:r w:rsidRPr="00394EA4">
          <w:t>to</w:t>
        </w:r>
        <w:r>
          <w:t xml:space="preserve"> </w:t>
        </w:r>
        <w:r w:rsidRPr="00394EA4">
          <w:t>end</w:t>
        </w:r>
        <w:r>
          <w:t xml:space="preserve"> </w:t>
        </w:r>
        <w:r w:rsidRPr="00394EA4">
          <w:t>communications</w:t>
        </w:r>
        <w:r>
          <w:t xml:space="preserve"> </w:t>
        </w:r>
        <w:r w:rsidRPr="00394EA4">
          <w:t>blackout</w:t>
        </w:r>
        <w:r>
          <w:t xml:space="preserve"> </w:t>
        </w:r>
        <w:r w:rsidRPr="00394EA4">
          <w:t>as</w:t>
        </w:r>
        <w:r>
          <w:t xml:space="preserve"> </w:t>
        </w:r>
        <w:r w:rsidRPr="00394EA4">
          <w:t>virus</w:t>
        </w:r>
        <w:r>
          <w:t xml:space="preserve"> </w:t>
        </w:r>
        <w:r w:rsidRPr="00394EA4">
          <w:t>cases</w:t>
        </w:r>
        <w:r>
          <w:t xml:space="preserve"> </w:t>
        </w:r>
        <w:r w:rsidRPr="00394EA4">
          <w:t>rise</w:t>
        </w:r>
      </w:hyperlink>
      <w:r w:rsidR="001A4366">
        <w:t>“</w:t>
      </w:r>
      <w:r w:rsidRPr="000A149A">
        <w:t>,</w:t>
      </w:r>
      <w:r>
        <w:t xml:space="preserve"> </w:t>
      </w:r>
      <w:r w:rsidRPr="00394EA4">
        <w:rPr>
          <w:i/>
          <w:iCs/>
        </w:rPr>
        <w:t>The</w:t>
      </w:r>
      <w:r>
        <w:rPr>
          <w:i/>
          <w:iCs/>
        </w:rPr>
        <w:t xml:space="preserve"> </w:t>
      </w:r>
      <w:r w:rsidRPr="00394EA4">
        <w:rPr>
          <w:i/>
          <w:iCs/>
        </w:rPr>
        <w:t>Guardian</w:t>
      </w:r>
      <w:r w:rsidRPr="000A149A">
        <w:t>,</w:t>
      </w:r>
      <w:r>
        <w:t xml:space="preserve"> </w:t>
      </w:r>
      <w:r w:rsidRPr="000A149A">
        <w:t>31</w:t>
      </w:r>
      <w:r>
        <w:t xml:space="preserve"> </w:t>
      </w:r>
      <w:r w:rsidRPr="000A149A">
        <w:t>March</w:t>
      </w:r>
      <w:r>
        <w:t xml:space="preserve"> </w:t>
      </w:r>
      <w:r w:rsidRPr="000A149A">
        <w:t>2020.</w:t>
      </w:r>
    </w:p>
  </w:footnote>
  <w:footnote w:id="31">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See</w:t>
      </w:r>
      <w:r>
        <w:t xml:space="preserve"> Global Justice Centre, </w:t>
      </w:r>
      <w:r w:rsidR="001A4366">
        <w:t>“</w:t>
      </w:r>
      <w:hyperlink r:id="rId22" w:history="1">
        <w:r w:rsidRPr="000A149A">
          <w:t>Bangladesh:</w:t>
        </w:r>
        <w:r>
          <w:t xml:space="preserve"> e</w:t>
        </w:r>
        <w:r w:rsidRPr="000A149A">
          <w:t>nd</w:t>
        </w:r>
        <w:r>
          <w:t xml:space="preserve"> </w:t>
        </w:r>
        <w:r w:rsidRPr="000A149A">
          <w:t>Internet</w:t>
        </w:r>
        <w:r>
          <w:t xml:space="preserve"> b</w:t>
        </w:r>
        <w:r w:rsidRPr="000A149A">
          <w:t>lackout</w:t>
        </w:r>
        <w:r>
          <w:t xml:space="preserve"> </w:t>
        </w:r>
        <w:r w:rsidRPr="000A149A">
          <w:t>to</w:t>
        </w:r>
        <w:r>
          <w:t xml:space="preserve"> p</w:t>
        </w:r>
        <w:r w:rsidRPr="000A149A">
          <w:t>rotect</w:t>
        </w:r>
        <w:r>
          <w:t xml:space="preserve"> p</w:t>
        </w:r>
        <w:r w:rsidRPr="000A149A">
          <w:t>ublic</w:t>
        </w:r>
        <w:r>
          <w:t xml:space="preserve"> h</w:t>
        </w:r>
        <w:r w:rsidRPr="000A149A">
          <w:t>ealth</w:t>
        </w:r>
        <w:r>
          <w:t xml:space="preserve"> </w:t>
        </w:r>
        <w:r w:rsidRPr="000A149A">
          <w:t>of</w:t>
        </w:r>
        <w:r>
          <w:t xml:space="preserve"> </w:t>
        </w:r>
        <w:r w:rsidRPr="000A149A">
          <w:t>Rohingya</w:t>
        </w:r>
        <w:r>
          <w:t xml:space="preserve"> r</w:t>
        </w:r>
        <w:r w:rsidRPr="000A149A">
          <w:t>efugees</w:t>
        </w:r>
        <w:r>
          <w:t xml:space="preserve"> </w:t>
        </w:r>
        <w:r w:rsidRPr="000A149A">
          <w:t>and</w:t>
        </w:r>
        <w:r>
          <w:t xml:space="preserve"> h</w:t>
        </w:r>
        <w:r w:rsidRPr="000A149A">
          <w:t>ost</w:t>
        </w:r>
        <w:r>
          <w:t xml:space="preserve"> c</w:t>
        </w:r>
        <w:r w:rsidRPr="000A149A">
          <w:t>ommunities</w:t>
        </w:r>
      </w:hyperlink>
      <w:r w:rsidR="001A4366">
        <w:t>“</w:t>
      </w:r>
      <w:r w:rsidRPr="000A149A">
        <w:t>,</w:t>
      </w:r>
      <w:r>
        <w:t xml:space="preserve"> </w:t>
      </w:r>
      <w:r w:rsidRPr="000A149A">
        <w:t>2</w:t>
      </w:r>
      <w:r>
        <w:t xml:space="preserve"> </w:t>
      </w:r>
      <w:r w:rsidRPr="000A149A">
        <w:t>April</w:t>
      </w:r>
      <w:r>
        <w:t xml:space="preserve"> </w:t>
      </w:r>
      <w:r w:rsidRPr="000A149A">
        <w:t>2020;</w:t>
      </w:r>
      <w:r>
        <w:t xml:space="preserve"> </w:t>
      </w:r>
      <w:r w:rsidRPr="000A149A">
        <w:t>Phelim</w:t>
      </w:r>
      <w:r>
        <w:t xml:space="preserve"> </w:t>
      </w:r>
      <w:r w:rsidRPr="000A149A">
        <w:t>Kine,</w:t>
      </w:r>
      <w:r>
        <w:t xml:space="preserve"> </w:t>
      </w:r>
      <w:r w:rsidR="001A4366">
        <w:t>“</w:t>
      </w:r>
      <w:hyperlink r:id="rId23" w:history="1">
        <w:r w:rsidRPr="000A149A">
          <w:t>Internet</w:t>
        </w:r>
        <w:r>
          <w:t xml:space="preserve"> c</w:t>
        </w:r>
        <w:r w:rsidRPr="000A149A">
          <w:t>urbs</w:t>
        </w:r>
        <w:r>
          <w:t xml:space="preserve"> </w:t>
        </w:r>
        <w:r w:rsidRPr="000A149A">
          <w:t>on</w:t>
        </w:r>
        <w:r>
          <w:t xml:space="preserve"> </w:t>
        </w:r>
        <w:r w:rsidRPr="000A149A">
          <w:t>Rohingya</w:t>
        </w:r>
        <w:r>
          <w:t xml:space="preserve"> r</w:t>
        </w:r>
        <w:r w:rsidRPr="000A149A">
          <w:t>isk</w:t>
        </w:r>
        <w:r>
          <w:t xml:space="preserve"> w</w:t>
        </w:r>
        <w:r w:rsidRPr="000A149A">
          <w:t>ider</w:t>
        </w:r>
        <w:r>
          <w:t xml:space="preserve"> v</w:t>
        </w:r>
        <w:r w:rsidRPr="000A149A">
          <w:t>irus</w:t>
        </w:r>
        <w:r>
          <w:t xml:space="preserve"> o</w:t>
        </w:r>
        <w:r w:rsidRPr="000A149A">
          <w:t>utbreak</w:t>
        </w:r>
      </w:hyperlink>
      <w:r w:rsidR="001A4366">
        <w:t>“</w:t>
      </w:r>
      <w:r w:rsidRPr="000A149A">
        <w:t>,</w:t>
      </w:r>
      <w:r>
        <w:t xml:space="preserve"> </w:t>
      </w:r>
      <w:r w:rsidRPr="000A149A">
        <w:t>Physicians</w:t>
      </w:r>
      <w:r>
        <w:t xml:space="preserve"> </w:t>
      </w:r>
      <w:r w:rsidRPr="000A149A">
        <w:t>for</w:t>
      </w:r>
      <w:r>
        <w:t xml:space="preserve"> </w:t>
      </w:r>
      <w:r w:rsidRPr="000A149A">
        <w:t>Human</w:t>
      </w:r>
      <w:r>
        <w:t xml:space="preserve"> </w:t>
      </w:r>
      <w:r w:rsidRPr="000A149A">
        <w:t>Rights,</w:t>
      </w:r>
      <w:r>
        <w:t xml:space="preserve"> </w:t>
      </w:r>
      <w:r w:rsidRPr="000A149A">
        <w:t>30</w:t>
      </w:r>
      <w:r>
        <w:t xml:space="preserve"> </w:t>
      </w:r>
      <w:r w:rsidRPr="000A149A">
        <w:t>March</w:t>
      </w:r>
      <w:r>
        <w:t xml:space="preserve"> </w:t>
      </w:r>
      <w:r w:rsidRPr="000A149A">
        <w:t>2020.</w:t>
      </w:r>
    </w:p>
  </w:footnote>
  <w:footnote w:id="32">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001A4366">
        <w:t>“</w:t>
      </w:r>
      <w:hyperlink r:id="rId24" w:history="1">
        <w:r w:rsidRPr="003F3E86">
          <w:t>UN</w:t>
        </w:r>
        <w:r>
          <w:t xml:space="preserve"> </w:t>
        </w:r>
        <w:r w:rsidRPr="003F3E86">
          <w:t>experts</w:t>
        </w:r>
        <w:r>
          <w:t xml:space="preserve"> </w:t>
        </w:r>
        <w:r w:rsidRPr="003F3E86">
          <w:t>concerned</w:t>
        </w:r>
        <w:r>
          <w:t xml:space="preserve"> </w:t>
        </w:r>
        <w:r w:rsidRPr="003F3E86">
          <w:t>at</w:t>
        </w:r>
        <w:r>
          <w:t xml:space="preserve"> </w:t>
        </w:r>
        <w:r w:rsidRPr="003F3E86">
          <w:t>surge</w:t>
        </w:r>
        <w:r>
          <w:t xml:space="preserve"> </w:t>
        </w:r>
        <w:r w:rsidRPr="003F3E86">
          <w:t>in</w:t>
        </w:r>
        <w:r>
          <w:t xml:space="preserve"> </w:t>
        </w:r>
        <w:r w:rsidRPr="003F3E86">
          <w:t>civilian</w:t>
        </w:r>
        <w:r>
          <w:t xml:space="preserve"> </w:t>
        </w:r>
        <w:r w:rsidRPr="003F3E86">
          <w:t>casualties</w:t>
        </w:r>
        <w:r>
          <w:t xml:space="preserve"> </w:t>
        </w:r>
        <w:r w:rsidRPr="003F3E86">
          <w:t>in</w:t>
        </w:r>
        <w:r>
          <w:t xml:space="preserve"> </w:t>
        </w:r>
        <w:r w:rsidRPr="003F3E86">
          <w:t>northwest</w:t>
        </w:r>
        <w:r>
          <w:t xml:space="preserve"> </w:t>
        </w:r>
        <w:r w:rsidRPr="003F3E86">
          <w:t>Myanmar</w:t>
        </w:r>
        <w:r>
          <w:t xml:space="preserve"> </w:t>
        </w:r>
        <w:r w:rsidRPr="003F3E86">
          <w:t>after</w:t>
        </w:r>
        <w:r>
          <w:t xml:space="preserve"> </w:t>
        </w:r>
        <w:r w:rsidRPr="003F3E86">
          <w:t>internet</w:t>
        </w:r>
        <w:r>
          <w:t xml:space="preserve"> </w:t>
        </w:r>
        <w:r w:rsidRPr="003F3E86">
          <w:t>shutdown</w:t>
        </w:r>
      </w:hyperlink>
      <w:r w:rsidR="001A4366">
        <w:t>“</w:t>
      </w:r>
      <w:r>
        <w:t xml:space="preserve">, </w:t>
      </w:r>
      <w:r w:rsidRPr="000A149A">
        <w:t>18</w:t>
      </w:r>
      <w:r>
        <w:t xml:space="preserve"> </w:t>
      </w:r>
      <w:r w:rsidRPr="000A149A">
        <w:t>February</w:t>
      </w:r>
      <w:r>
        <w:t xml:space="preserve"> </w:t>
      </w:r>
      <w:r w:rsidRPr="000A149A">
        <w:t>2020.</w:t>
      </w:r>
      <w:r>
        <w:t xml:space="preserve"> </w:t>
      </w:r>
      <w:r w:rsidRPr="000A149A">
        <w:t>See</w:t>
      </w:r>
      <w:r>
        <w:t xml:space="preserve"> </w:t>
      </w:r>
      <w:r w:rsidRPr="000A149A">
        <w:t>also</w:t>
      </w:r>
      <w:r>
        <w:t xml:space="preserve"> </w:t>
      </w:r>
      <w:r w:rsidRPr="000A149A">
        <w:t>MMR</w:t>
      </w:r>
      <w:r>
        <w:t xml:space="preserve"> </w:t>
      </w:r>
      <w:r w:rsidRPr="000A149A">
        <w:t>6/2019</w:t>
      </w:r>
      <w:r>
        <w:t xml:space="preserve">, available from </w:t>
      </w:r>
      <w:hyperlink r:id="rId25" w:history="1">
        <w:r>
          <w:t>https://spcommreports.ohchr.org/Tmsearch/TMDocuments</w:t>
        </w:r>
      </w:hyperlink>
      <w:r w:rsidRPr="000A149A">
        <w:t>.</w:t>
      </w:r>
    </w:p>
  </w:footnote>
  <w:footnote w:id="33">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IRQ</w:t>
      </w:r>
      <w:r>
        <w:t xml:space="preserve"> </w:t>
      </w:r>
      <w:r w:rsidRPr="000A149A">
        <w:t>4/2019.</w:t>
      </w:r>
      <w:r>
        <w:t xml:space="preserve"> Available from </w:t>
      </w:r>
      <w:hyperlink r:id="rId26" w:history="1">
        <w:r>
          <w:t>https://spcommreports.ohchr.org/Tmsearch/TMDocuments</w:t>
        </w:r>
      </w:hyperlink>
      <w:r w:rsidRPr="000A149A">
        <w:t>.</w:t>
      </w:r>
    </w:p>
  </w:footnote>
  <w:footnote w:id="34">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See</w:t>
      </w:r>
      <w:r>
        <w:t xml:space="preserve"> re</w:t>
      </w:r>
      <w:r w:rsidRPr="000A149A">
        <w:t>search</w:t>
      </w:r>
      <w:r>
        <w:t xml:space="preserve"> p</w:t>
      </w:r>
      <w:r w:rsidRPr="000A149A">
        <w:t>aper</w:t>
      </w:r>
      <w:r>
        <w:t xml:space="preserve"> </w:t>
      </w:r>
      <w:r w:rsidRPr="000A149A">
        <w:t>1/2019</w:t>
      </w:r>
      <w:r>
        <w:t xml:space="preserve"> of the Special Rapporteur, on freedom of expression and elections in the digital age, June 2019</w:t>
      </w:r>
      <w:r w:rsidRPr="000A149A">
        <w:t>,</w:t>
      </w:r>
      <w:r>
        <w:t xml:space="preserve"> citing </w:t>
      </w:r>
      <w:r w:rsidRPr="000A149A">
        <w:t>CMR</w:t>
      </w:r>
      <w:r>
        <w:t xml:space="preserve"> </w:t>
      </w:r>
      <w:r w:rsidRPr="000A149A">
        <w:t>2/2017</w:t>
      </w:r>
      <w:r>
        <w:t xml:space="preserve">, </w:t>
      </w:r>
      <w:r w:rsidRPr="000A149A">
        <w:t>TCD</w:t>
      </w:r>
      <w:r>
        <w:t xml:space="preserve"> </w:t>
      </w:r>
      <w:r w:rsidRPr="000A149A">
        <w:t>3/2016</w:t>
      </w:r>
      <w:r>
        <w:t xml:space="preserve">, </w:t>
      </w:r>
      <w:r w:rsidRPr="000A149A">
        <w:t>GMB</w:t>
      </w:r>
      <w:r>
        <w:t xml:space="preserve"> </w:t>
      </w:r>
      <w:r w:rsidRPr="000A149A">
        <w:t>1/2017</w:t>
      </w:r>
      <w:r>
        <w:t xml:space="preserve"> and </w:t>
      </w:r>
      <w:r w:rsidRPr="000A149A">
        <w:t>TGO</w:t>
      </w:r>
      <w:r>
        <w:t xml:space="preserve"> </w:t>
      </w:r>
      <w:r w:rsidRPr="000A149A">
        <w:t>1/2017</w:t>
      </w:r>
      <w:r>
        <w:t xml:space="preserve">, </w:t>
      </w:r>
      <w:r w:rsidRPr="000A149A">
        <w:t>p</w:t>
      </w:r>
      <w:r>
        <w:t xml:space="preserve">. </w:t>
      </w:r>
      <w:r w:rsidRPr="000A149A">
        <w:t>6</w:t>
      </w:r>
      <w:r>
        <w:t xml:space="preserve">. </w:t>
      </w:r>
      <w:r w:rsidRPr="000A149A">
        <w:t>Available</w:t>
      </w:r>
      <w:r>
        <w:t xml:space="preserve"> </w:t>
      </w:r>
      <w:r w:rsidRPr="000A149A">
        <w:t>at</w:t>
      </w:r>
      <w:r>
        <w:t xml:space="preserve"> </w:t>
      </w:r>
      <w:r w:rsidRPr="000A149A">
        <w:t>www.ohchr.org/EN/Issues/FreedomOpinion/Pages/ReserarchPapers.aspx</w:t>
      </w:r>
      <w:r>
        <w:t>.</w:t>
      </w:r>
    </w:p>
  </w:footnote>
  <w:footnote w:id="35">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Access</w:t>
      </w:r>
      <w:r>
        <w:t xml:space="preserve"> </w:t>
      </w:r>
      <w:r w:rsidRPr="000A149A">
        <w:t>Now,</w:t>
      </w:r>
      <w:r>
        <w:t xml:space="preserve"> </w:t>
      </w:r>
      <w:r w:rsidR="001A4366">
        <w:t>“</w:t>
      </w:r>
      <w:r w:rsidRPr="000A149A">
        <w:t>The</w:t>
      </w:r>
      <w:r>
        <w:t xml:space="preserve"> s</w:t>
      </w:r>
      <w:r w:rsidRPr="000A149A">
        <w:t>tate</w:t>
      </w:r>
      <w:r>
        <w:t xml:space="preserve"> </w:t>
      </w:r>
      <w:r w:rsidRPr="000A149A">
        <w:t>of</w:t>
      </w:r>
      <w:r>
        <w:t xml:space="preserve"> </w:t>
      </w:r>
      <w:r w:rsidRPr="000A149A">
        <w:t>Internet</w:t>
      </w:r>
      <w:r>
        <w:t xml:space="preserve"> s</w:t>
      </w:r>
      <w:r w:rsidRPr="000A149A">
        <w:t>hutdowns</w:t>
      </w:r>
      <w:r>
        <w:t xml:space="preserve"> a</w:t>
      </w:r>
      <w:r w:rsidRPr="000A149A">
        <w:t>round</w:t>
      </w:r>
      <w:r>
        <w:t xml:space="preserve"> </w:t>
      </w:r>
      <w:r w:rsidRPr="000A149A">
        <w:t>the</w:t>
      </w:r>
      <w:r>
        <w:t xml:space="preserve"> w</w:t>
      </w:r>
      <w:r w:rsidRPr="000A149A">
        <w:t>orld:</w:t>
      </w:r>
      <w:r>
        <w:t xml:space="preserve"> t</w:t>
      </w:r>
      <w:r w:rsidRPr="000A149A">
        <w:t>he</w:t>
      </w:r>
      <w:r>
        <w:t xml:space="preserve"> </w:t>
      </w:r>
      <w:r w:rsidRPr="000A149A">
        <w:t>2018</w:t>
      </w:r>
      <w:r>
        <w:t xml:space="preserve"> </w:t>
      </w:r>
      <w:r w:rsidRPr="000A149A">
        <w:t>#KeepItOn</w:t>
      </w:r>
      <w:r>
        <w:t xml:space="preserve"> r</w:t>
      </w:r>
      <w:r w:rsidRPr="000A149A">
        <w:t>eport</w:t>
      </w:r>
      <w:r w:rsidR="001A4366">
        <w:t>”</w:t>
      </w:r>
      <w:r>
        <w:t xml:space="preserve"> </w:t>
      </w:r>
      <w:r w:rsidRPr="000A149A">
        <w:t>(July</w:t>
      </w:r>
      <w:r>
        <w:t xml:space="preserve"> </w:t>
      </w:r>
      <w:r w:rsidRPr="000A149A">
        <w:t>2019)</w:t>
      </w:r>
      <w:r>
        <w:t xml:space="preserve">. </w:t>
      </w:r>
    </w:p>
  </w:footnote>
  <w:footnote w:id="36">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Article</w:t>
      </w:r>
      <w:r>
        <w:t xml:space="preserve"> </w:t>
      </w:r>
      <w:r w:rsidRPr="000A149A">
        <w:t>19</w:t>
      </w:r>
      <w:r>
        <w:t xml:space="preserve">: </w:t>
      </w:r>
      <w:r w:rsidRPr="0026764D">
        <w:t>International</w:t>
      </w:r>
      <w:r>
        <w:t xml:space="preserve"> </w:t>
      </w:r>
      <w:r w:rsidRPr="0026764D">
        <w:t>Centre</w:t>
      </w:r>
      <w:r>
        <w:t xml:space="preserve"> </w:t>
      </w:r>
      <w:r w:rsidRPr="0026764D">
        <w:t>against</w:t>
      </w:r>
      <w:r>
        <w:t xml:space="preserve"> </w:t>
      </w:r>
      <w:r w:rsidRPr="0026764D">
        <w:t>Censorship</w:t>
      </w:r>
      <w:r w:rsidRPr="000A149A">
        <w:t>,</w:t>
      </w:r>
      <w:r>
        <w:t xml:space="preserve"> </w:t>
      </w:r>
      <w:r w:rsidR="001A4366">
        <w:t>“</w:t>
      </w:r>
      <w:hyperlink r:id="rId27" w:history="1">
        <w:r w:rsidRPr="00394EA4">
          <w:t>Coronavirus:</w:t>
        </w:r>
        <w:r>
          <w:t xml:space="preserve"> a</w:t>
        </w:r>
        <w:r w:rsidRPr="00394EA4">
          <w:t>ccess</w:t>
        </w:r>
        <w:r>
          <w:t xml:space="preserve"> </w:t>
        </w:r>
        <w:r w:rsidRPr="00394EA4">
          <w:t>to</w:t>
        </w:r>
        <w:r>
          <w:t xml:space="preserve"> </w:t>
        </w:r>
        <w:r w:rsidRPr="00394EA4">
          <w:t>the</w:t>
        </w:r>
        <w:r>
          <w:t xml:space="preserve"> </w:t>
        </w:r>
        <w:r w:rsidRPr="00394EA4">
          <w:t>internet</w:t>
        </w:r>
        <w:r>
          <w:t xml:space="preserve"> </w:t>
        </w:r>
        <w:r w:rsidRPr="00394EA4">
          <w:t>can</w:t>
        </w:r>
        <w:r>
          <w:t xml:space="preserve"> </w:t>
        </w:r>
        <w:r w:rsidRPr="00394EA4">
          <w:t>be</w:t>
        </w:r>
        <w:r>
          <w:t xml:space="preserve"> </w:t>
        </w:r>
        <w:r w:rsidRPr="00394EA4">
          <w:t>a</w:t>
        </w:r>
        <w:r>
          <w:t xml:space="preserve"> </w:t>
        </w:r>
        <w:r w:rsidRPr="00394EA4">
          <w:t>matter</w:t>
        </w:r>
        <w:r>
          <w:t xml:space="preserve"> </w:t>
        </w:r>
        <w:r w:rsidRPr="00394EA4">
          <w:t>of</w:t>
        </w:r>
        <w:r>
          <w:t xml:space="preserve"> </w:t>
        </w:r>
        <w:r w:rsidRPr="00394EA4">
          <w:t>life</w:t>
        </w:r>
        <w:r>
          <w:t xml:space="preserve"> </w:t>
        </w:r>
        <w:r w:rsidRPr="00394EA4">
          <w:t>and</w:t>
        </w:r>
        <w:r>
          <w:t xml:space="preserve"> </w:t>
        </w:r>
        <w:r w:rsidRPr="00394EA4">
          <w:t>death</w:t>
        </w:r>
        <w:r>
          <w:t xml:space="preserve"> </w:t>
        </w:r>
        <w:r w:rsidRPr="00394EA4">
          <w:t>during</w:t>
        </w:r>
        <w:r>
          <w:t xml:space="preserve"> </w:t>
        </w:r>
        <w:r w:rsidRPr="00394EA4">
          <w:t>a</w:t>
        </w:r>
        <w:r>
          <w:t xml:space="preserve"> </w:t>
        </w:r>
        <w:r w:rsidRPr="00394EA4">
          <w:t>pandemic</w:t>
        </w:r>
      </w:hyperlink>
      <w:r w:rsidR="001A4366">
        <w:t>“</w:t>
      </w:r>
      <w:r w:rsidRPr="00394EA4">
        <w:t>,</w:t>
      </w:r>
      <w:r>
        <w:rPr>
          <w:i/>
          <w:iCs/>
        </w:rPr>
        <w:t xml:space="preserve"> </w:t>
      </w:r>
      <w:r w:rsidRPr="000A149A">
        <w:t>31</w:t>
      </w:r>
      <w:r>
        <w:t xml:space="preserve"> </w:t>
      </w:r>
      <w:r w:rsidRPr="000A149A">
        <w:t>March</w:t>
      </w:r>
      <w:r>
        <w:t xml:space="preserve"> </w:t>
      </w:r>
      <w:r w:rsidRPr="000A149A">
        <w:t>2020.</w:t>
      </w:r>
    </w:p>
  </w:footnote>
  <w:footnote w:id="37">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001A4366">
        <w:t>“</w:t>
      </w:r>
      <w:r w:rsidRPr="000A149A">
        <w:t>Sustainable</w:t>
      </w:r>
      <w:r>
        <w:t xml:space="preserve"> </w:t>
      </w:r>
      <w:r w:rsidRPr="000A149A">
        <w:t>Development</w:t>
      </w:r>
      <w:r>
        <w:t xml:space="preserve"> </w:t>
      </w:r>
      <w:r w:rsidRPr="000A149A">
        <w:t>Goals:</w:t>
      </w:r>
      <w:r>
        <w:t xml:space="preserve"> </w:t>
      </w:r>
      <w:r w:rsidRPr="000A149A">
        <w:t>Goal</w:t>
      </w:r>
      <w:r>
        <w:t xml:space="preserve"> </w:t>
      </w:r>
      <w:r w:rsidRPr="000A149A">
        <w:t>9</w:t>
      </w:r>
      <w:r>
        <w:t xml:space="preserve"> </w:t>
      </w:r>
      <w:r w:rsidRPr="000A149A">
        <w:t>–</w:t>
      </w:r>
      <w:r>
        <w:t xml:space="preserve"> i</w:t>
      </w:r>
      <w:r w:rsidRPr="000A149A">
        <w:t>ndustry,</w:t>
      </w:r>
      <w:r>
        <w:t xml:space="preserve"> i</w:t>
      </w:r>
      <w:r w:rsidRPr="000A149A">
        <w:t>nnovation</w:t>
      </w:r>
      <w:r>
        <w:t xml:space="preserve"> </w:t>
      </w:r>
      <w:r w:rsidRPr="000A149A">
        <w:t>and</w:t>
      </w:r>
      <w:r>
        <w:t xml:space="preserve"> i</w:t>
      </w:r>
      <w:r w:rsidRPr="000A149A">
        <w:t>nfrastructure</w:t>
      </w:r>
      <w:r w:rsidR="001A4366">
        <w:t>”</w:t>
      </w:r>
      <w:r w:rsidRPr="000A149A">
        <w:t>,</w:t>
      </w:r>
      <w:r>
        <w:t xml:space="preserve"> United Nations Development Programme. A</w:t>
      </w:r>
      <w:r w:rsidRPr="000A149A">
        <w:t>vailable</w:t>
      </w:r>
      <w:r>
        <w:t xml:space="preserve"> </w:t>
      </w:r>
      <w:r w:rsidRPr="000A149A">
        <w:t>at</w:t>
      </w:r>
      <w:r>
        <w:t xml:space="preserve"> </w:t>
      </w:r>
      <w:r w:rsidRPr="000A149A">
        <w:t>www.undp.org/content/undp/en/home/sustainable-development-goals/goal-9-industry-innovation-and-infrastructure.html</w:t>
      </w:r>
      <w:r>
        <w:t>.</w:t>
      </w:r>
    </w:p>
  </w:footnote>
  <w:footnote w:id="38">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t xml:space="preserve">See </w:t>
      </w:r>
      <w:r w:rsidRPr="00394EA4">
        <w:rPr>
          <w:i/>
          <w:iCs/>
        </w:rPr>
        <w:t>The</w:t>
      </w:r>
      <w:r>
        <w:rPr>
          <w:i/>
          <w:iCs/>
        </w:rPr>
        <w:t xml:space="preserve"> </w:t>
      </w:r>
      <w:r w:rsidRPr="00394EA4">
        <w:rPr>
          <w:i/>
          <w:iCs/>
        </w:rPr>
        <w:t>Age</w:t>
      </w:r>
      <w:r>
        <w:rPr>
          <w:i/>
          <w:iCs/>
        </w:rPr>
        <w:t xml:space="preserve"> </w:t>
      </w:r>
      <w:r w:rsidRPr="00394EA4">
        <w:rPr>
          <w:i/>
          <w:iCs/>
        </w:rPr>
        <w:t>of</w:t>
      </w:r>
      <w:r>
        <w:rPr>
          <w:i/>
          <w:iCs/>
        </w:rPr>
        <w:t xml:space="preserve"> </w:t>
      </w:r>
      <w:r w:rsidRPr="00394EA4">
        <w:rPr>
          <w:i/>
          <w:iCs/>
        </w:rPr>
        <w:t>Digital</w:t>
      </w:r>
      <w:r>
        <w:rPr>
          <w:i/>
          <w:iCs/>
        </w:rPr>
        <w:t xml:space="preserve"> </w:t>
      </w:r>
      <w:r w:rsidRPr="00394EA4">
        <w:rPr>
          <w:i/>
          <w:iCs/>
        </w:rPr>
        <w:t>Interdependence:</w:t>
      </w:r>
      <w:r>
        <w:rPr>
          <w:i/>
          <w:iCs/>
        </w:rPr>
        <w:t xml:space="preserve"> </w:t>
      </w:r>
      <w:r w:rsidRPr="00394EA4">
        <w:rPr>
          <w:i/>
          <w:iCs/>
        </w:rPr>
        <w:t>Report</w:t>
      </w:r>
      <w:r>
        <w:rPr>
          <w:i/>
          <w:iCs/>
        </w:rPr>
        <w:t xml:space="preserve"> </w:t>
      </w:r>
      <w:r w:rsidRPr="00394EA4">
        <w:rPr>
          <w:i/>
          <w:iCs/>
        </w:rPr>
        <w:t>of</w:t>
      </w:r>
      <w:r>
        <w:rPr>
          <w:i/>
          <w:iCs/>
        </w:rPr>
        <w:t xml:space="preserve"> </w:t>
      </w:r>
      <w:r w:rsidRPr="00394EA4">
        <w:rPr>
          <w:i/>
          <w:iCs/>
        </w:rPr>
        <w:t>the</w:t>
      </w:r>
      <w:r>
        <w:rPr>
          <w:i/>
          <w:iCs/>
        </w:rPr>
        <w:t xml:space="preserve"> </w:t>
      </w:r>
      <w:r w:rsidRPr="00394EA4">
        <w:rPr>
          <w:i/>
          <w:iCs/>
        </w:rPr>
        <w:t>UN</w:t>
      </w:r>
      <w:r>
        <w:rPr>
          <w:i/>
          <w:iCs/>
        </w:rPr>
        <w:t xml:space="preserve"> </w:t>
      </w:r>
      <w:r w:rsidRPr="00394EA4">
        <w:rPr>
          <w:i/>
          <w:iCs/>
        </w:rPr>
        <w:t>Secretary-General</w:t>
      </w:r>
      <w:r w:rsidR="001A4366">
        <w:rPr>
          <w:i/>
          <w:iCs/>
        </w:rPr>
        <w:t>’</w:t>
      </w:r>
      <w:r w:rsidRPr="00394EA4">
        <w:rPr>
          <w:i/>
          <w:iCs/>
        </w:rPr>
        <w:t>s</w:t>
      </w:r>
      <w:r>
        <w:rPr>
          <w:i/>
          <w:iCs/>
        </w:rPr>
        <w:t xml:space="preserve"> </w:t>
      </w:r>
      <w:r w:rsidRPr="00394EA4">
        <w:rPr>
          <w:i/>
          <w:iCs/>
        </w:rPr>
        <w:t>High-Level</w:t>
      </w:r>
      <w:r>
        <w:rPr>
          <w:i/>
          <w:iCs/>
        </w:rPr>
        <w:t xml:space="preserve"> </w:t>
      </w:r>
      <w:r w:rsidRPr="00394EA4">
        <w:rPr>
          <w:i/>
          <w:iCs/>
        </w:rPr>
        <w:t>Panel</w:t>
      </w:r>
      <w:r>
        <w:rPr>
          <w:i/>
          <w:iCs/>
        </w:rPr>
        <w:t xml:space="preserve"> </w:t>
      </w:r>
      <w:r w:rsidRPr="00394EA4">
        <w:rPr>
          <w:i/>
          <w:iCs/>
        </w:rPr>
        <w:t>on</w:t>
      </w:r>
      <w:r>
        <w:rPr>
          <w:i/>
          <w:iCs/>
        </w:rPr>
        <w:t xml:space="preserve"> </w:t>
      </w:r>
      <w:r w:rsidRPr="00394EA4">
        <w:rPr>
          <w:i/>
          <w:iCs/>
        </w:rPr>
        <w:t>Digital</w:t>
      </w:r>
      <w:r>
        <w:rPr>
          <w:i/>
          <w:iCs/>
        </w:rPr>
        <w:t xml:space="preserve"> </w:t>
      </w:r>
      <w:r w:rsidRPr="00394EA4">
        <w:rPr>
          <w:i/>
          <w:iCs/>
        </w:rPr>
        <w:t>Cooperation</w:t>
      </w:r>
      <w:r>
        <w:t xml:space="preserve"> </w:t>
      </w:r>
      <w:r w:rsidRPr="000A149A">
        <w:t>(June</w:t>
      </w:r>
      <w:r>
        <w:t xml:space="preserve"> </w:t>
      </w:r>
      <w:r w:rsidRPr="000A149A">
        <w:t>2019)</w:t>
      </w:r>
      <w:r>
        <w:t>.</w:t>
      </w:r>
    </w:p>
  </w:footnote>
  <w:footnote w:id="39">
    <w:p w:rsidR="004A3A3B" w:rsidRPr="00156AF1" w:rsidRDefault="004A3A3B" w:rsidP="004A3A3B">
      <w:pPr>
        <w:pStyle w:val="FootnoteText"/>
        <w:rPr>
          <w:lang w:val="en-US"/>
        </w:rPr>
      </w:pPr>
      <w:r>
        <w:tab/>
      </w:r>
      <w:r w:rsidRPr="001A4366">
        <w:rPr>
          <w:rStyle w:val="FootnoteReference"/>
        </w:rPr>
        <w:footnoteRef/>
      </w:r>
      <w:r w:rsidRPr="001A4366">
        <w:rPr>
          <w:rStyle w:val="FootnoteReference"/>
        </w:rPr>
        <w:tab/>
      </w:r>
      <w:r>
        <w:t>Human Rights Committee, general comment No. 34, para. 13.</w:t>
      </w:r>
    </w:p>
  </w:footnote>
  <w:footnote w:id="40">
    <w:p w:rsidR="004A3A3B" w:rsidRPr="000A149A" w:rsidRDefault="004A3A3B" w:rsidP="004A3A3B">
      <w:pPr>
        <w:pStyle w:val="FootnoteText"/>
      </w:pPr>
      <w:r w:rsidRPr="00A01555">
        <w:tab/>
      </w:r>
      <w:r w:rsidRPr="001A4366">
        <w:rPr>
          <w:rStyle w:val="FootnoteReference"/>
        </w:rPr>
        <w:footnoteRef/>
      </w:r>
      <w:r w:rsidRPr="001A4366">
        <w:rPr>
          <w:rStyle w:val="FootnoteReference"/>
        </w:rPr>
        <w:tab/>
      </w:r>
      <w:r w:rsidR="001A4366">
        <w:t>“</w:t>
      </w:r>
      <w:r>
        <w:t>Trump attacks on media violate basic norms of press freedom, human rights experts say</w:t>
      </w:r>
      <w:r w:rsidR="001A4366">
        <w:t>”</w:t>
      </w:r>
      <w:r>
        <w:t xml:space="preserve">, press release issued jointly </w:t>
      </w:r>
      <w:r w:rsidRPr="000A149A">
        <w:t>with</w:t>
      </w:r>
      <w:r>
        <w:t xml:space="preserve"> the </w:t>
      </w:r>
      <w:r w:rsidRPr="000A149A">
        <w:t>Special</w:t>
      </w:r>
      <w:r>
        <w:t xml:space="preserve"> </w:t>
      </w:r>
      <w:r w:rsidRPr="000A149A">
        <w:t>Rapporteur</w:t>
      </w:r>
      <w:r>
        <w:t xml:space="preserve"> </w:t>
      </w:r>
      <w:r w:rsidRPr="000A149A">
        <w:t>for</w:t>
      </w:r>
      <w:r>
        <w:t xml:space="preserve"> </w:t>
      </w:r>
      <w:r w:rsidRPr="000A149A">
        <w:t>Freedom</w:t>
      </w:r>
      <w:r>
        <w:t xml:space="preserve"> </w:t>
      </w:r>
      <w:r w:rsidRPr="000A149A">
        <w:t>of</w:t>
      </w:r>
      <w:r>
        <w:t xml:space="preserve"> </w:t>
      </w:r>
      <w:r w:rsidRPr="000A149A">
        <w:t>Expression</w:t>
      </w:r>
      <w:r>
        <w:t xml:space="preserve"> of the Inter-American Commission on Human Rights, </w:t>
      </w:r>
      <w:r w:rsidRPr="000A149A">
        <w:t>2</w:t>
      </w:r>
      <w:r>
        <w:t xml:space="preserve"> </w:t>
      </w:r>
      <w:r w:rsidRPr="000A149A">
        <w:t>August</w:t>
      </w:r>
      <w:r>
        <w:t xml:space="preserve"> </w:t>
      </w:r>
      <w:r w:rsidRPr="000A149A">
        <w:t>2018</w:t>
      </w:r>
      <w:r>
        <w:t xml:space="preserve">. </w:t>
      </w:r>
      <w:hyperlink r:id="rId28" w:history="1">
        <w:r w:rsidRPr="007638A3">
          <w:t>See</w:t>
        </w:r>
      </w:hyperlink>
      <w:r>
        <w:t xml:space="preserve"> also </w:t>
      </w:r>
      <w:r w:rsidRPr="00B138D2">
        <w:t>USA</w:t>
      </w:r>
      <w:r>
        <w:t xml:space="preserve"> </w:t>
      </w:r>
      <w:r w:rsidRPr="00B138D2">
        <w:t>26/2017,</w:t>
      </w:r>
      <w:r>
        <w:t xml:space="preserve"> available from </w:t>
      </w:r>
      <w:hyperlink r:id="rId29" w:history="1">
        <w:r>
          <w:t>https://spcommreports.ohchr.org/Tmsearch/TMDocuments</w:t>
        </w:r>
      </w:hyperlink>
      <w:r>
        <w:t>.</w:t>
      </w:r>
    </w:p>
  </w:footnote>
  <w:footnote w:id="41">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001A4366">
        <w:t>“</w:t>
      </w:r>
      <w:r>
        <w:t>U</w:t>
      </w:r>
      <w:r w:rsidRPr="00556505">
        <w:t>N</w:t>
      </w:r>
      <w:r>
        <w:t xml:space="preserve"> </w:t>
      </w:r>
      <w:r w:rsidRPr="00556505">
        <w:t>experts</w:t>
      </w:r>
      <w:r>
        <w:t xml:space="preserve"> </w:t>
      </w:r>
      <w:r w:rsidRPr="00556505">
        <w:t>decry</w:t>
      </w:r>
      <w:r>
        <w:t xml:space="preserve"> </w:t>
      </w:r>
      <w:r w:rsidRPr="00556505">
        <w:t>Hungary</w:t>
      </w:r>
      <w:r w:rsidR="001A4366">
        <w:t>’</w:t>
      </w:r>
      <w:r w:rsidRPr="00556505">
        <w:t>s</w:t>
      </w:r>
      <w:r>
        <w:t xml:space="preserve"> </w:t>
      </w:r>
      <w:r w:rsidRPr="00556505">
        <w:t>tough</w:t>
      </w:r>
      <w:r>
        <w:t xml:space="preserve"> </w:t>
      </w:r>
      <w:r w:rsidRPr="00556505">
        <w:t>new</w:t>
      </w:r>
      <w:r>
        <w:t xml:space="preserve"> </w:t>
      </w:r>
      <w:r w:rsidRPr="00556505">
        <w:t>measures</w:t>
      </w:r>
      <w:r>
        <w:t xml:space="preserve"> </w:t>
      </w:r>
      <w:r w:rsidRPr="00556505">
        <w:t>against</w:t>
      </w:r>
      <w:r>
        <w:t xml:space="preserve"> </w:t>
      </w:r>
      <w:r w:rsidRPr="00556505">
        <w:t>migrants</w:t>
      </w:r>
      <w:r>
        <w:t xml:space="preserve"> </w:t>
      </w:r>
      <w:r w:rsidRPr="00556505">
        <w:t>and</w:t>
      </w:r>
      <w:r>
        <w:t xml:space="preserve"> </w:t>
      </w:r>
      <w:r w:rsidRPr="00556505">
        <w:t>civil</w:t>
      </w:r>
      <w:r>
        <w:t xml:space="preserve"> </w:t>
      </w:r>
      <w:r w:rsidRPr="00556505">
        <w:t>society</w:t>
      </w:r>
      <w:r w:rsidR="001A4366">
        <w:t>”</w:t>
      </w:r>
      <w:r>
        <w:t>, press release issued j</w:t>
      </w:r>
      <w:r w:rsidRPr="000A149A">
        <w:t>oint</w:t>
      </w:r>
      <w:r>
        <w:t xml:space="preserve">ly </w:t>
      </w:r>
      <w:r w:rsidRPr="000A149A">
        <w:t>with</w:t>
      </w:r>
      <w:r>
        <w:t xml:space="preserve"> the </w:t>
      </w:r>
      <w:r w:rsidRPr="000A149A">
        <w:t>Special</w:t>
      </w:r>
      <w:r>
        <w:t xml:space="preserve"> </w:t>
      </w:r>
      <w:r w:rsidRPr="000A149A">
        <w:t>Rapporteur</w:t>
      </w:r>
      <w:r>
        <w:t xml:space="preserve"> </w:t>
      </w:r>
      <w:r w:rsidRPr="000A149A">
        <w:t>on</w:t>
      </w:r>
      <w:r>
        <w:t xml:space="preserve"> </w:t>
      </w:r>
      <w:r w:rsidRPr="000A149A">
        <w:t>the</w:t>
      </w:r>
      <w:r>
        <w:t xml:space="preserve"> </w:t>
      </w:r>
      <w:r w:rsidRPr="000A149A">
        <w:t>situation</w:t>
      </w:r>
      <w:r>
        <w:t xml:space="preserve"> </w:t>
      </w:r>
      <w:r w:rsidRPr="000A149A">
        <w:t>of</w:t>
      </w:r>
      <w:r>
        <w:t xml:space="preserve"> </w:t>
      </w:r>
      <w:r w:rsidRPr="000A149A">
        <w:t>human</w:t>
      </w:r>
      <w:r>
        <w:t xml:space="preserve"> </w:t>
      </w:r>
      <w:r w:rsidRPr="000A149A">
        <w:t>rights</w:t>
      </w:r>
      <w:r>
        <w:t xml:space="preserve"> </w:t>
      </w:r>
      <w:r w:rsidRPr="000A149A">
        <w:t>defenders,</w:t>
      </w:r>
      <w:r>
        <w:t xml:space="preserve"> the </w:t>
      </w:r>
      <w:r w:rsidRPr="000A149A">
        <w:t>Special</w:t>
      </w:r>
      <w:r>
        <w:t xml:space="preserve"> </w:t>
      </w:r>
      <w:r w:rsidRPr="000A149A">
        <w:t>Rapporteur</w:t>
      </w:r>
      <w:r>
        <w:t xml:space="preserve"> </w:t>
      </w:r>
      <w:r w:rsidRPr="000A149A">
        <w:t>on</w:t>
      </w:r>
      <w:r>
        <w:t xml:space="preserve"> </w:t>
      </w:r>
      <w:r w:rsidRPr="000A149A">
        <w:t>the</w:t>
      </w:r>
      <w:r>
        <w:t xml:space="preserve"> </w:t>
      </w:r>
      <w:r w:rsidRPr="000A149A">
        <w:t>rights</w:t>
      </w:r>
      <w:r>
        <w:t xml:space="preserve"> </w:t>
      </w:r>
      <w:r w:rsidRPr="000A149A">
        <w:t>to</w:t>
      </w:r>
      <w:r>
        <w:t xml:space="preserve"> </w:t>
      </w:r>
      <w:r w:rsidRPr="000A149A">
        <w:t>freedom</w:t>
      </w:r>
      <w:r>
        <w:t xml:space="preserve"> </w:t>
      </w:r>
      <w:r w:rsidRPr="000A149A">
        <w:t>of</w:t>
      </w:r>
      <w:r>
        <w:t xml:space="preserve"> peaceful </w:t>
      </w:r>
      <w:r w:rsidRPr="000A149A">
        <w:t>assembly</w:t>
      </w:r>
      <w:r>
        <w:t xml:space="preserve"> </w:t>
      </w:r>
      <w:r w:rsidRPr="000A149A">
        <w:t>and</w:t>
      </w:r>
      <w:r>
        <w:t xml:space="preserve"> of </w:t>
      </w:r>
      <w:r w:rsidRPr="000A149A">
        <w:t>association,</w:t>
      </w:r>
      <w:r>
        <w:t xml:space="preserve"> the </w:t>
      </w:r>
      <w:r w:rsidRPr="000A149A">
        <w:t>Special</w:t>
      </w:r>
      <w:r>
        <w:t xml:space="preserve"> </w:t>
      </w:r>
      <w:r w:rsidRPr="000A149A">
        <w:t>Rapporteur</w:t>
      </w:r>
      <w:r>
        <w:t xml:space="preserve"> </w:t>
      </w:r>
      <w:r w:rsidRPr="000A149A">
        <w:t>on</w:t>
      </w:r>
      <w:r>
        <w:t xml:space="preserve"> </w:t>
      </w:r>
      <w:r w:rsidRPr="000A149A">
        <w:t>the</w:t>
      </w:r>
      <w:r>
        <w:t xml:space="preserve"> </w:t>
      </w:r>
      <w:r w:rsidRPr="000A149A">
        <w:t>human</w:t>
      </w:r>
      <w:r>
        <w:t xml:space="preserve"> </w:t>
      </w:r>
      <w:r w:rsidRPr="000A149A">
        <w:t>rights</w:t>
      </w:r>
      <w:r>
        <w:t xml:space="preserve"> </w:t>
      </w:r>
      <w:r w:rsidRPr="000A149A">
        <w:t>of</w:t>
      </w:r>
      <w:r>
        <w:t xml:space="preserve"> </w:t>
      </w:r>
      <w:r w:rsidRPr="000A149A">
        <w:t>migrants,</w:t>
      </w:r>
      <w:r>
        <w:t xml:space="preserve"> the </w:t>
      </w:r>
      <w:r w:rsidRPr="000A149A">
        <w:t>Independent</w:t>
      </w:r>
      <w:r>
        <w:t xml:space="preserve"> </w:t>
      </w:r>
      <w:r w:rsidRPr="000A149A">
        <w:t>Expert</w:t>
      </w:r>
      <w:r>
        <w:t xml:space="preserve"> </w:t>
      </w:r>
      <w:r w:rsidRPr="000A149A">
        <w:t>on</w:t>
      </w:r>
      <w:r>
        <w:t xml:space="preserve"> </w:t>
      </w:r>
      <w:r w:rsidRPr="000A149A">
        <w:t>human</w:t>
      </w:r>
      <w:r>
        <w:t xml:space="preserve"> </w:t>
      </w:r>
      <w:r w:rsidRPr="000A149A">
        <w:t>rights</w:t>
      </w:r>
      <w:r>
        <w:t xml:space="preserve"> </w:t>
      </w:r>
      <w:r w:rsidRPr="000A149A">
        <w:t>and</w:t>
      </w:r>
      <w:r>
        <w:t xml:space="preserve"> </w:t>
      </w:r>
      <w:r w:rsidRPr="000A149A">
        <w:t>international</w:t>
      </w:r>
      <w:r>
        <w:t xml:space="preserve"> </w:t>
      </w:r>
      <w:r w:rsidRPr="000A149A">
        <w:t>solidarity,</w:t>
      </w:r>
      <w:r>
        <w:t xml:space="preserve"> the </w:t>
      </w:r>
      <w:r w:rsidRPr="000A149A">
        <w:t>Special</w:t>
      </w:r>
      <w:r>
        <w:t xml:space="preserve"> </w:t>
      </w:r>
      <w:r w:rsidRPr="000A149A">
        <w:t>Rapporteur</w:t>
      </w:r>
      <w:r>
        <w:t xml:space="preserve"> </w:t>
      </w:r>
      <w:r w:rsidRPr="000A149A">
        <w:t>on</w:t>
      </w:r>
      <w:r>
        <w:t xml:space="preserve"> </w:t>
      </w:r>
      <w:r w:rsidRPr="000A149A">
        <w:t>the</w:t>
      </w:r>
      <w:r>
        <w:t xml:space="preserve"> </w:t>
      </w:r>
      <w:r w:rsidRPr="000A149A">
        <w:t>right</w:t>
      </w:r>
      <w:r>
        <w:t xml:space="preserve"> </w:t>
      </w:r>
      <w:r w:rsidRPr="000A149A">
        <w:t>to</w:t>
      </w:r>
      <w:r>
        <w:t xml:space="preserve"> </w:t>
      </w:r>
      <w:r w:rsidRPr="000A149A">
        <w:t>education</w:t>
      </w:r>
      <w:r>
        <w:t xml:space="preserve"> and the </w:t>
      </w:r>
      <w:r w:rsidRPr="000A149A">
        <w:t>Special</w:t>
      </w:r>
      <w:r>
        <w:t xml:space="preserve"> </w:t>
      </w:r>
      <w:r w:rsidRPr="000A149A">
        <w:t>Rapporteur</w:t>
      </w:r>
      <w:r>
        <w:t xml:space="preserve"> </w:t>
      </w:r>
      <w:r w:rsidRPr="000A149A">
        <w:t>on</w:t>
      </w:r>
      <w:r>
        <w:t xml:space="preserve"> </w:t>
      </w:r>
      <w:r w:rsidRPr="000A149A">
        <w:t>contemporary</w:t>
      </w:r>
      <w:r>
        <w:t xml:space="preserve"> </w:t>
      </w:r>
      <w:r w:rsidRPr="000A149A">
        <w:t>forms</w:t>
      </w:r>
      <w:r>
        <w:t xml:space="preserve"> </w:t>
      </w:r>
      <w:r w:rsidRPr="000A149A">
        <w:t>of</w:t>
      </w:r>
      <w:r>
        <w:t xml:space="preserve"> </w:t>
      </w:r>
      <w:r w:rsidRPr="000A149A">
        <w:t>racism,</w:t>
      </w:r>
      <w:r>
        <w:t xml:space="preserve"> </w:t>
      </w:r>
      <w:r w:rsidRPr="000A149A">
        <w:t>racial</w:t>
      </w:r>
      <w:r>
        <w:t xml:space="preserve"> </w:t>
      </w:r>
      <w:r w:rsidRPr="000A149A">
        <w:t>discrimination,</w:t>
      </w:r>
      <w:r>
        <w:t xml:space="preserve"> </w:t>
      </w:r>
      <w:r w:rsidRPr="000A149A">
        <w:t>xenophobia</w:t>
      </w:r>
      <w:r>
        <w:t xml:space="preserve"> </w:t>
      </w:r>
      <w:r w:rsidRPr="000A149A">
        <w:t>and</w:t>
      </w:r>
      <w:r>
        <w:t xml:space="preserve"> </w:t>
      </w:r>
      <w:r w:rsidRPr="000A149A">
        <w:t>related</w:t>
      </w:r>
      <w:r>
        <w:t xml:space="preserve"> </w:t>
      </w:r>
      <w:r w:rsidRPr="000A149A">
        <w:t>intolerance</w:t>
      </w:r>
      <w:r>
        <w:t xml:space="preserve">, </w:t>
      </w:r>
      <w:r w:rsidRPr="000A149A">
        <w:t>11</w:t>
      </w:r>
      <w:r>
        <w:t xml:space="preserve"> </w:t>
      </w:r>
      <w:r w:rsidRPr="000A149A">
        <w:t>September</w:t>
      </w:r>
      <w:r>
        <w:t xml:space="preserve"> </w:t>
      </w:r>
      <w:r w:rsidRPr="000A149A">
        <w:t>2018</w:t>
      </w:r>
      <w:r>
        <w:t xml:space="preserve">. </w:t>
      </w:r>
    </w:p>
  </w:footnote>
  <w:footnote w:id="42">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001A4366">
        <w:t>“</w:t>
      </w:r>
      <w:r w:rsidRPr="000A149A">
        <w:t>United</w:t>
      </w:r>
      <w:r>
        <w:t xml:space="preserve"> </w:t>
      </w:r>
      <w:r w:rsidRPr="000A149A">
        <w:t>Nations</w:t>
      </w:r>
      <w:r>
        <w:t xml:space="preserve"> </w:t>
      </w:r>
      <w:r w:rsidRPr="000A149A">
        <w:t>expert</w:t>
      </w:r>
      <w:r>
        <w:t xml:space="preserve"> </w:t>
      </w:r>
      <w:r w:rsidRPr="000A149A">
        <w:t>dismayed</w:t>
      </w:r>
      <w:r>
        <w:t xml:space="preserve"> </w:t>
      </w:r>
      <w:r w:rsidRPr="000A149A">
        <w:t>over</w:t>
      </w:r>
      <w:r>
        <w:t xml:space="preserve"> </w:t>
      </w:r>
      <w:r w:rsidRPr="000A149A">
        <w:t>Thai</w:t>
      </w:r>
      <w:r>
        <w:t xml:space="preserve"> </w:t>
      </w:r>
      <w:r w:rsidRPr="000A149A">
        <w:t>leader</w:t>
      </w:r>
      <w:r w:rsidR="001A4366">
        <w:t>’</w:t>
      </w:r>
      <w:r w:rsidRPr="000A149A">
        <w:t>s</w:t>
      </w:r>
      <w:r>
        <w:t xml:space="preserve"> </w:t>
      </w:r>
      <w:r w:rsidRPr="000A149A">
        <w:t>intimidating</w:t>
      </w:r>
      <w:r>
        <w:t xml:space="preserve"> </w:t>
      </w:r>
      <w:r w:rsidRPr="000A149A">
        <w:t>statements</w:t>
      </w:r>
      <w:r>
        <w:t xml:space="preserve"> </w:t>
      </w:r>
      <w:r w:rsidRPr="000A149A">
        <w:t>against</w:t>
      </w:r>
      <w:r>
        <w:t xml:space="preserve"> </w:t>
      </w:r>
      <w:r w:rsidRPr="000A149A">
        <w:t>freedom</w:t>
      </w:r>
      <w:r>
        <w:t xml:space="preserve"> </w:t>
      </w:r>
      <w:r w:rsidRPr="000A149A">
        <w:t>of</w:t>
      </w:r>
      <w:r>
        <w:t xml:space="preserve"> </w:t>
      </w:r>
      <w:r w:rsidRPr="000A149A">
        <w:t>the</w:t>
      </w:r>
      <w:r>
        <w:t xml:space="preserve"> </w:t>
      </w:r>
      <w:r w:rsidRPr="000A149A">
        <w:t>press</w:t>
      </w:r>
      <w:r w:rsidR="001A4366">
        <w:t>”</w:t>
      </w:r>
      <w:r>
        <w:t xml:space="preserve">, </w:t>
      </w:r>
      <w:r w:rsidRPr="000A149A">
        <w:t>1</w:t>
      </w:r>
      <w:r>
        <w:t xml:space="preserve"> </w:t>
      </w:r>
      <w:r w:rsidRPr="000A149A">
        <w:t>April</w:t>
      </w:r>
      <w:r>
        <w:t xml:space="preserve"> </w:t>
      </w:r>
      <w:r w:rsidRPr="000A149A">
        <w:t>2015.</w:t>
      </w:r>
    </w:p>
  </w:footnote>
  <w:footnote w:id="43">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001A4366">
        <w:t>“</w:t>
      </w:r>
      <w:r w:rsidRPr="000A149A">
        <w:t>Journalists</w:t>
      </w:r>
      <w:r w:rsidR="001A4366">
        <w:t>’</w:t>
      </w:r>
      <w:r>
        <w:t xml:space="preserve"> </w:t>
      </w:r>
      <w:r w:rsidRPr="000A149A">
        <w:t>killings:</w:t>
      </w:r>
      <w:r>
        <w:t xml:space="preserve"> </w:t>
      </w:r>
      <w:r w:rsidRPr="000A149A">
        <w:t>UN</w:t>
      </w:r>
      <w:r>
        <w:t xml:space="preserve"> </w:t>
      </w:r>
      <w:r w:rsidRPr="000A149A">
        <w:t>experts</w:t>
      </w:r>
      <w:r>
        <w:t xml:space="preserve"> </w:t>
      </w:r>
      <w:r w:rsidRPr="000A149A">
        <w:t>urge</w:t>
      </w:r>
      <w:r>
        <w:t xml:space="preserve"> </w:t>
      </w:r>
      <w:r w:rsidRPr="000A149A">
        <w:t>Philippines</w:t>
      </w:r>
      <w:r>
        <w:t xml:space="preserve"> </w:t>
      </w:r>
      <w:r w:rsidRPr="000A149A">
        <w:t>president-elect</w:t>
      </w:r>
      <w:r>
        <w:t xml:space="preserve"> </w:t>
      </w:r>
      <w:r w:rsidRPr="000A149A">
        <w:t>to</w:t>
      </w:r>
      <w:r>
        <w:t xml:space="preserve"> </w:t>
      </w:r>
      <w:r w:rsidRPr="000A149A">
        <w:t>stop</w:t>
      </w:r>
      <w:r>
        <w:t xml:space="preserve"> </w:t>
      </w:r>
      <w:r w:rsidRPr="000A149A">
        <w:t>instigating</w:t>
      </w:r>
      <w:r>
        <w:t xml:space="preserve"> </w:t>
      </w:r>
      <w:r w:rsidRPr="000A149A">
        <w:t>deadly</w:t>
      </w:r>
      <w:r>
        <w:t xml:space="preserve"> </w:t>
      </w:r>
      <w:r w:rsidRPr="000A149A">
        <w:t>violence</w:t>
      </w:r>
      <w:r w:rsidR="001A4366">
        <w:t>”</w:t>
      </w:r>
      <w:r>
        <w:t xml:space="preserve">, </w:t>
      </w:r>
      <w:r w:rsidRPr="000A149A">
        <w:t>6</w:t>
      </w:r>
      <w:r>
        <w:t xml:space="preserve"> </w:t>
      </w:r>
      <w:r w:rsidRPr="000A149A">
        <w:t>June</w:t>
      </w:r>
      <w:r>
        <w:t xml:space="preserve"> </w:t>
      </w:r>
      <w:r w:rsidRPr="000A149A">
        <w:t>2016.</w:t>
      </w:r>
    </w:p>
  </w:footnote>
  <w:footnote w:id="44">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For</w:t>
      </w:r>
      <w:r>
        <w:t xml:space="preserve"> </w:t>
      </w:r>
      <w:r w:rsidRPr="000A149A">
        <w:t>instance,</w:t>
      </w:r>
      <w:r>
        <w:t xml:space="preserve"> </w:t>
      </w:r>
      <w:r w:rsidRPr="000A149A">
        <w:t>the</w:t>
      </w:r>
      <w:r>
        <w:t xml:space="preserve"> State </w:t>
      </w:r>
      <w:r w:rsidRPr="000A149A">
        <w:t>Information</w:t>
      </w:r>
      <w:r>
        <w:t xml:space="preserve"> </w:t>
      </w:r>
      <w:r w:rsidRPr="000A149A">
        <w:t>Service</w:t>
      </w:r>
      <w:r>
        <w:t xml:space="preserve"> </w:t>
      </w:r>
      <w:r w:rsidRPr="000A149A">
        <w:t>of</w:t>
      </w:r>
      <w:r>
        <w:t xml:space="preserve"> </w:t>
      </w:r>
      <w:r w:rsidRPr="000A149A">
        <w:t>Egypt</w:t>
      </w:r>
      <w:r>
        <w:t xml:space="preserve"> </w:t>
      </w:r>
      <w:r w:rsidRPr="000A149A">
        <w:t>revoked</w:t>
      </w:r>
      <w:r>
        <w:t xml:space="preserve"> </w:t>
      </w:r>
      <w:r w:rsidRPr="000A149A">
        <w:t>the</w:t>
      </w:r>
      <w:r>
        <w:t xml:space="preserve"> </w:t>
      </w:r>
      <w:r w:rsidRPr="000A149A">
        <w:t>credentials</w:t>
      </w:r>
      <w:r>
        <w:t xml:space="preserve"> </w:t>
      </w:r>
      <w:r w:rsidRPr="000A149A">
        <w:t>of</w:t>
      </w:r>
      <w:r>
        <w:t xml:space="preserve"> </w:t>
      </w:r>
      <w:r w:rsidRPr="000A149A">
        <w:t>a</w:t>
      </w:r>
      <w:r>
        <w:t xml:space="preserve"> </w:t>
      </w:r>
      <w:r w:rsidRPr="00394EA4">
        <w:rPr>
          <w:i/>
          <w:iCs/>
        </w:rPr>
        <w:t>Guardian</w:t>
      </w:r>
      <w:r>
        <w:t xml:space="preserve"> </w:t>
      </w:r>
      <w:r w:rsidRPr="000A149A">
        <w:t>journalist</w:t>
      </w:r>
      <w:r>
        <w:t xml:space="preserve"> </w:t>
      </w:r>
      <w:r w:rsidRPr="000A149A">
        <w:t>who</w:t>
      </w:r>
      <w:r>
        <w:t xml:space="preserve"> </w:t>
      </w:r>
      <w:r w:rsidRPr="000A149A">
        <w:t>published</w:t>
      </w:r>
      <w:r>
        <w:t xml:space="preserve"> </w:t>
      </w:r>
      <w:r w:rsidRPr="000A149A">
        <w:t>a</w:t>
      </w:r>
      <w:r>
        <w:t xml:space="preserve"> </w:t>
      </w:r>
      <w:r w:rsidRPr="000A149A">
        <w:t>report</w:t>
      </w:r>
      <w:r>
        <w:t xml:space="preserve"> </w:t>
      </w:r>
      <w:r w:rsidRPr="000A149A">
        <w:t>on</w:t>
      </w:r>
      <w:r>
        <w:t xml:space="preserve"> </w:t>
      </w:r>
      <w:r w:rsidRPr="000A149A">
        <w:t>COVID-19,</w:t>
      </w:r>
      <w:r>
        <w:t xml:space="preserve"> </w:t>
      </w:r>
      <w:r w:rsidRPr="000A149A">
        <w:t>saying</w:t>
      </w:r>
      <w:r>
        <w:t xml:space="preserve"> </w:t>
      </w:r>
      <w:r w:rsidRPr="000A149A">
        <w:t>the</w:t>
      </w:r>
      <w:r>
        <w:t xml:space="preserve"> </w:t>
      </w:r>
      <w:r w:rsidRPr="000A149A">
        <w:t>reporting</w:t>
      </w:r>
      <w:r>
        <w:t xml:space="preserve"> </w:t>
      </w:r>
      <w:r w:rsidRPr="000A149A">
        <w:t>did</w:t>
      </w:r>
      <w:r>
        <w:t xml:space="preserve"> </w:t>
      </w:r>
      <w:r w:rsidRPr="000A149A">
        <w:t>not</w:t>
      </w:r>
      <w:r>
        <w:t xml:space="preserve"> </w:t>
      </w:r>
      <w:r w:rsidRPr="000A149A">
        <w:t>meet</w:t>
      </w:r>
      <w:r>
        <w:t xml:space="preserve"> </w:t>
      </w:r>
      <w:r w:rsidRPr="000A149A">
        <w:t>journalistic</w:t>
      </w:r>
      <w:r>
        <w:t xml:space="preserve"> </w:t>
      </w:r>
      <w:r w:rsidRPr="000A149A">
        <w:t>standards.</w:t>
      </w:r>
      <w:r>
        <w:t xml:space="preserve"> </w:t>
      </w:r>
      <w:r w:rsidR="001A4366">
        <w:t>“</w:t>
      </w:r>
      <w:hyperlink r:id="rId30" w:history="1">
        <w:r w:rsidRPr="00394EA4">
          <w:t>Egypt</w:t>
        </w:r>
        <w:r>
          <w:t xml:space="preserve"> </w:t>
        </w:r>
        <w:r w:rsidRPr="00394EA4">
          <w:t>revokes</w:t>
        </w:r>
        <w:r>
          <w:t xml:space="preserve"> </w:t>
        </w:r>
        <w:r w:rsidRPr="00394EA4">
          <w:t>credentials</w:t>
        </w:r>
        <w:r>
          <w:t xml:space="preserve"> </w:t>
        </w:r>
        <w:r w:rsidRPr="00394EA4">
          <w:t>of</w:t>
        </w:r>
        <w:r>
          <w:t xml:space="preserve"> </w:t>
        </w:r>
        <w:r w:rsidRPr="00394EA4">
          <w:t>Guardian</w:t>
        </w:r>
        <w:r>
          <w:t xml:space="preserve"> </w:t>
        </w:r>
        <w:r w:rsidRPr="00394EA4">
          <w:t>journalist</w:t>
        </w:r>
      </w:hyperlink>
      <w:r w:rsidR="001A4366">
        <w:t>“</w:t>
      </w:r>
      <w:r w:rsidRPr="00394EA4">
        <w:t>,</w:t>
      </w:r>
      <w:r>
        <w:t xml:space="preserve"> </w:t>
      </w:r>
      <w:r w:rsidRPr="000A149A">
        <w:t>International</w:t>
      </w:r>
      <w:r>
        <w:t xml:space="preserve"> </w:t>
      </w:r>
      <w:r w:rsidRPr="000A149A">
        <w:t>Press</w:t>
      </w:r>
      <w:r>
        <w:t xml:space="preserve"> </w:t>
      </w:r>
      <w:r w:rsidRPr="000A149A">
        <w:t>Institute,</w:t>
      </w:r>
      <w:r>
        <w:t xml:space="preserve"> </w:t>
      </w:r>
      <w:r w:rsidRPr="000A149A">
        <w:t>18</w:t>
      </w:r>
      <w:r>
        <w:t xml:space="preserve"> </w:t>
      </w:r>
      <w:r w:rsidRPr="000A149A">
        <w:t>March</w:t>
      </w:r>
      <w:r>
        <w:t xml:space="preserve"> </w:t>
      </w:r>
      <w:r w:rsidRPr="000A149A">
        <w:t>2020.</w:t>
      </w:r>
      <w:r>
        <w:t xml:space="preserve"> </w:t>
      </w:r>
      <w:r w:rsidRPr="000A149A">
        <w:t>See</w:t>
      </w:r>
      <w:r>
        <w:t xml:space="preserve"> </w:t>
      </w:r>
      <w:r w:rsidRPr="000A149A">
        <w:t>also</w:t>
      </w:r>
      <w:r>
        <w:t xml:space="preserve"> </w:t>
      </w:r>
      <w:r w:rsidRPr="000A149A">
        <w:t>Joel</w:t>
      </w:r>
      <w:r>
        <w:t xml:space="preserve"> </w:t>
      </w:r>
      <w:r w:rsidRPr="000A149A">
        <w:t>Simon,</w:t>
      </w:r>
      <w:r>
        <w:t xml:space="preserve"> </w:t>
      </w:r>
      <w:r w:rsidR="001A4366">
        <w:t>“</w:t>
      </w:r>
      <w:hyperlink r:id="rId31" w:history="1">
        <w:r w:rsidRPr="00394EA4">
          <w:t>How</w:t>
        </w:r>
        <w:r>
          <w:t xml:space="preserve"> </w:t>
        </w:r>
        <w:r w:rsidRPr="00394EA4">
          <w:t>not</w:t>
        </w:r>
        <w:r>
          <w:t xml:space="preserve"> </w:t>
        </w:r>
        <w:r w:rsidRPr="00394EA4">
          <w:t>to</w:t>
        </w:r>
        <w:r>
          <w:t xml:space="preserve"> </w:t>
        </w:r>
        <w:r w:rsidRPr="00394EA4">
          <w:t>fight</w:t>
        </w:r>
        <w:r>
          <w:t xml:space="preserve"> </w:t>
        </w:r>
        <w:r w:rsidRPr="00394EA4">
          <w:t>Chinese</w:t>
        </w:r>
        <w:r>
          <w:t xml:space="preserve"> </w:t>
        </w:r>
        <w:r w:rsidRPr="00394EA4">
          <w:t>propaganda</w:t>
        </w:r>
      </w:hyperlink>
      <w:r w:rsidR="001A4366">
        <w:t>“</w:t>
      </w:r>
      <w:r w:rsidRPr="00394EA4">
        <w:t>,</w:t>
      </w:r>
      <w:r>
        <w:rPr>
          <w:i/>
          <w:iCs/>
        </w:rPr>
        <w:t xml:space="preserve"> </w:t>
      </w:r>
      <w:r w:rsidRPr="00394EA4">
        <w:rPr>
          <w:i/>
          <w:iCs/>
        </w:rPr>
        <w:t>Columbia</w:t>
      </w:r>
      <w:r>
        <w:rPr>
          <w:i/>
          <w:iCs/>
        </w:rPr>
        <w:t xml:space="preserve"> </w:t>
      </w:r>
      <w:r w:rsidRPr="00394EA4">
        <w:rPr>
          <w:i/>
          <w:iCs/>
        </w:rPr>
        <w:t>Journalism</w:t>
      </w:r>
      <w:r>
        <w:rPr>
          <w:i/>
          <w:iCs/>
        </w:rPr>
        <w:t xml:space="preserve"> </w:t>
      </w:r>
      <w:r w:rsidRPr="00394EA4">
        <w:rPr>
          <w:i/>
          <w:iCs/>
        </w:rPr>
        <w:t>Review</w:t>
      </w:r>
      <w:r w:rsidRPr="000A149A">
        <w:t>,</w:t>
      </w:r>
      <w:r>
        <w:t xml:space="preserve"> </w:t>
      </w:r>
      <w:r w:rsidRPr="000A149A">
        <w:t>21</w:t>
      </w:r>
      <w:r>
        <w:t xml:space="preserve"> </w:t>
      </w:r>
      <w:r w:rsidRPr="000A149A">
        <w:t>February</w:t>
      </w:r>
      <w:r>
        <w:t xml:space="preserve"> </w:t>
      </w:r>
      <w:r w:rsidRPr="000A149A">
        <w:t>2020</w:t>
      </w:r>
      <w:r>
        <w:t xml:space="preserve">, </w:t>
      </w:r>
      <w:r w:rsidRPr="000A149A">
        <w:t>and</w:t>
      </w:r>
      <w:r>
        <w:t xml:space="preserve"> </w:t>
      </w:r>
      <w:r w:rsidRPr="000A149A">
        <w:t>Jon</w:t>
      </w:r>
      <w:r>
        <w:t xml:space="preserve"> </w:t>
      </w:r>
      <w:r w:rsidRPr="000A149A">
        <w:t>Allsop,</w:t>
      </w:r>
      <w:r>
        <w:t xml:space="preserve"> </w:t>
      </w:r>
      <w:r w:rsidR="001A4366">
        <w:t>“</w:t>
      </w:r>
      <w:hyperlink r:id="rId32" w:history="1">
        <w:r w:rsidRPr="00394EA4">
          <w:t>China</w:t>
        </w:r>
        <w:r>
          <w:t xml:space="preserve"> </w:t>
        </w:r>
        <w:r w:rsidRPr="00394EA4">
          <w:t>expels</w:t>
        </w:r>
        <w:r>
          <w:t xml:space="preserve"> </w:t>
        </w:r>
        <w:r w:rsidRPr="00394EA4">
          <w:t>American</w:t>
        </w:r>
        <w:r>
          <w:t xml:space="preserve"> </w:t>
        </w:r>
        <w:r w:rsidRPr="00394EA4">
          <w:t>journalists</w:t>
        </w:r>
        <w:r>
          <w:t xml:space="preserve"> </w:t>
        </w:r>
        <w:r w:rsidRPr="00394EA4">
          <w:t>at</w:t>
        </w:r>
        <w:r>
          <w:t xml:space="preserve"> </w:t>
        </w:r>
        <w:r w:rsidRPr="00394EA4">
          <w:t>the</w:t>
        </w:r>
        <w:r>
          <w:t xml:space="preserve"> </w:t>
        </w:r>
        <w:r w:rsidRPr="00394EA4">
          <w:t>worst</w:t>
        </w:r>
        <w:r>
          <w:t xml:space="preserve"> </w:t>
        </w:r>
        <w:r w:rsidRPr="00394EA4">
          <w:t>possible</w:t>
        </w:r>
        <w:r>
          <w:t xml:space="preserve"> </w:t>
        </w:r>
        <w:r w:rsidRPr="00394EA4">
          <w:t>time</w:t>
        </w:r>
      </w:hyperlink>
      <w:r w:rsidR="001A4366">
        <w:t>“</w:t>
      </w:r>
      <w:r w:rsidRPr="00394EA4">
        <w:t>,</w:t>
      </w:r>
      <w:r>
        <w:rPr>
          <w:i/>
          <w:iCs/>
        </w:rPr>
        <w:t xml:space="preserve"> </w:t>
      </w:r>
      <w:r w:rsidRPr="00394EA4">
        <w:rPr>
          <w:i/>
          <w:iCs/>
        </w:rPr>
        <w:t>Columbia</w:t>
      </w:r>
      <w:r>
        <w:rPr>
          <w:i/>
          <w:iCs/>
        </w:rPr>
        <w:t xml:space="preserve"> </w:t>
      </w:r>
      <w:r w:rsidRPr="00394EA4">
        <w:rPr>
          <w:i/>
          <w:iCs/>
        </w:rPr>
        <w:t>Journalism</w:t>
      </w:r>
      <w:r>
        <w:rPr>
          <w:i/>
          <w:iCs/>
        </w:rPr>
        <w:t xml:space="preserve"> </w:t>
      </w:r>
      <w:r w:rsidRPr="00394EA4">
        <w:rPr>
          <w:i/>
          <w:iCs/>
        </w:rPr>
        <w:t>Review</w:t>
      </w:r>
      <w:r w:rsidRPr="000A149A">
        <w:t>,</w:t>
      </w:r>
      <w:r>
        <w:t xml:space="preserve"> </w:t>
      </w:r>
      <w:r w:rsidRPr="000A149A">
        <w:t>18</w:t>
      </w:r>
      <w:r>
        <w:t xml:space="preserve"> </w:t>
      </w:r>
      <w:r w:rsidRPr="000A149A">
        <w:t>March</w:t>
      </w:r>
      <w:r>
        <w:t xml:space="preserve"> </w:t>
      </w:r>
      <w:r w:rsidRPr="000A149A">
        <w:t>2020.</w:t>
      </w:r>
    </w:p>
  </w:footnote>
  <w:footnote w:id="45">
    <w:p w:rsidR="004A3A3B" w:rsidRPr="000A149A" w:rsidRDefault="004A3A3B" w:rsidP="004A3A3B">
      <w:pPr>
        <w:pStyle w:val="FootnoteText"/>
        <w:rPr>
          <w:lang w:val="en-US"/>
        </w:rPr>
      </w:pPr>
      <w:r>
        <w:tab/>
      </w:r>
      <w:r w:rsidRPr="001A4366">
        <w:rPr>
          <w:rStyle w:val="FootnoteReference"/>
        </w:rPr>
        <w:footnoteRef/>
      </w:r>
      <w:r w:rsidRPr="001A4366">
        <w:rPr>
          <w:rStyle w:val="FootnoteReference"/>
        </w:rPr>
        <w:tab/>
      </w:r>
      <w:r w:rsidRPr="000A149A">
        <w:rPr>
          <w:lang w:val="en-US"/>
        </w:rPr>
        <w:t>WHO,</w:t>
      </w:r>
      <w:r>
        <w:rPr>
          <w:lang w:val="en-US"/>
        </w:rPr>
        <w:t xml:space="preserve"> </w:t>
      </w:r>
      <w:r w:rsidR="001A4366">
        <w:rPr>
          <w:lang w:val="en-US"/>
        </w:rPr>
        <w:t>“</w:t>
      </w:r>
      <w:hyperlink r:id="rId33" w:history="1">
        <w:r w:rsidRPr="00394EA4">
          <w:rPr>
            <w:lang w:val="en-US"/>
          </w:rPr>
          <w:t>Preventing</w:t>
        </w:r>
        <w:r>
          <w:rPr>
            <w:lang w:val="en-US"/>
          </w:rPr>
          <w:t xml:space="preserve"> </w:t>
        </w:r>
        <w:r w:rsidRPr="00394EA4">
          <w:rPr>
            <w:lang w:val="en-US"/>
          </w:rPr>
          <w:t>COVID-19</w:t>
        </w:r>
        <w:r>
          <w:rPr>
            <w:lang w:val="en-US"/>
          </w:rPr>
          <w:t xml:space="preserve"> </w:t>
        </w:r>
        <w:r w:rsidRPr="00394EA4">
          <w:rPr>
            <w:lang w:val="en-US"/>
          </w:rPr>
          <w:t>outbreak</w:t>
        </w:r>
        <w:r>
          <w:rPr>
            <w:lang w:val="en-US"/>
          </w:rPr>
          <w:t xml:space="preserve"> </w:t>
        </w:r>
        <w:r w:rsidRPr="00394EA4">
          <w:rPr>
            <w:lang w:val="en-US"/>
          </w:rPr>
          <w:t>in</w:t>
        </w:r>
        <w:r>
          <w:rPr>
            <w:lang w:val="en-US"/>
          </w:rPr>
          <w:t xml:space="preserve"> </w:t>
        </w:r>
        <w:r w:rsidRPr="00394EA4">
          <w:rPr>
            <w:lang w:val="en-US"/>
          </w:rPr>
          <w:t>prisons:</w:t>
        </w:r>
        <w:r>
          <w:rPr>
            <w:lang w:val="en-US"/>
          </w:rPr>
          <w:t xml:space="preserve"> </w:t>
        </w:r>
        <w:r w:rsidRPr="00394EA4">
          <w:rPr>
            <w:lang w:val="en-US"/>
          </w:rPr>
          <w:t>a</w:t>
        </w:r>
        <w:r>
          <w:rPr>
            <w:lang w:val="en-US"/>
          </w:rPr>
          <w:t xml:space="preserve"> </w:t>
        </w:r>
        <w:r w:rsidRPr="00394EA4">
          <w:rPr>
            <w:lang w:val="en-US"/>
          </w:rPr>
          <w:t>challenging</w:t>
        </w:r>
        <w:r>
          <w:rPr>
            <w:lang w:val="en-US"/>
          </w:rPr>
          <w:t xml:space="preserve"> </w:t>
        </w:r>
        <w:r w:rsidRPr="00394EA4">
          <w:rPr>
            <w:lang w:val="en-US"/>
          </w:rPr>
          <w:t>but</w:t>
        </w:r>
        <w:r>
          <w:rPr>
            <w:lang w:val="en-US"/>
          </w:rPr>
          <w:t xml:space="preserve"> </w:t>
        </w:r>
        <w:r w:rsidRPr="00394EA4">
          <w:rPr>
            <w:lang w:val="en-US"/>
          </w:rPr>
          <w:t>essential</w:t>
        </w:r>
        <w:r>
          <w:rPr>
            <w:lang w:val="en-US"/>
          </w:rPr>
          <w:t xml:space="preserve"> </w:t>
        </w:r>
        <w:r w:rsidRPr="00394EA4">
          <w:rPr>
            <w:lang w:val="en-US"/>
          </w:rPr>
          <w:t>task</w:t>
        </w:r>
        <w:r>
          <w:rPr>
            <w:lang w:val="en-US"/>
          </w:rPr>
          <w:t xml:space="preserve"> </w:t>
        </w:r>
        <w:r w:rsidRPr="00394EA4">
          <w:rPr>
            <w:lang w:val="en-US"/>
          </w:rPr>
          <w:t>for</w:t>
        </w:r>
        <w:r>
          <w:rPr>
            <w:lang w:val="en-US"/>
          </w:rPr>
          <w:t xml:space="preserve"> </w:t>
        </w:r>
        <w:r w:rsidRPr="00394EA4">
          <w:rPr>
            <w:lang w:val="en-US"/>
          </w:rPr>
          <w:t>authorities</w:t>
        </w:r>
      </w:hyperlink>
      <w:r w:rsidR="001A4366">
        <w:rPr>
          <w:lang w:val="en-US"/>
        </w:rPr>
        <w:t>“</w:t>
      </w:r>
      <w:r>
        <w:rPr>
          <w:lang w:val="en-US"/>
        </w:rPr>
        <w:t xml:space="preserve">, </w:t>
      </w:r>
      <w:r w:rsidRPr="000A149A">
        <w:rPr>
          <w:lang w:val="en-US"/>
        </w:rPr>
        <w:t>23</w:t>
      </w:r>
      <w:r>
        <w:rPr>
          <w:lang w:val="en-US"/>
        </w:rPr>
        <w:t xml:space="preserve"> </w:t>
      </w:r>
      <w:r w:rsidRPr="000A149A">
        <w:rPr>
          <w:lang w:val="en-US"/>
        </w:rPr>
        <w:t>March</w:t>
      </w:r>
      <w:r>
        <w:rPr>
          <w:lang w:val="en-US"/>
        </w:rPr>
        <w:t xml:space="preserve"> </w:t>
      </w:r>
      <w:r w:rsidRPr="000A149A">
        <w:rPr>
          <w:lang w:val="en-US"/>
        </w:rPr>
        <w:t>2020.</w:t>
      </w:r>
    </w:p>
  </w:footnote>
  <w:footnote w:id="46">
    <w:p w:rsidR="004A3A3B" w:rsidRPr="000A149A" w:rsidRDefault="004A3A3B" w:rsidP="004A3A3B">
      <w:pPr>
        <w:pStyle w:val="FootnoteText"/>
        <w:rPr>
          <w:lang w:val="en-US"/>
        </w:rPr>
      </w:pPr>
      <w:r>
        <w:rPr>
          <w:lang w:val="en-US"/>
        </w:rPr>
        <w:tab/>
      </w:r>
      <w:r w:rsidRPr="001A4366">
        <w:rPr>
          <w:rStyle w:val="FootnoteReference"/>
        </w:rPr>
        <w:footnoteRef/>
      </w:r>
      <w:r w:rsidRPr="001A4366">
        <w:rPr>
          <w:rStyle w:val="FootnoteReference"/>
        </w:rPr>
        <w:tab/>
      </w:r>
      <w:r w:rsidRPr="000A149A">
        <w:rPr>
          <w:lang w:val="en-US"/>
        </w:rPr>
        <w:t>Committee</w:t>
      </w:r>
      <w:r>
        <w:rPr>
          <w:lang w:val="en-US"/>
        </w:rPr>
        <w:t xml:space="preserve"> </w:t>
      </w:r>
      <w:r w:rsidRPr="000A149A">
        <w:rPr>
          <w:lang w:val="en-US"/>
        </w:rPr>
        <w:t>to</w:t>
      </w:r>
      <w:r>
        <w:rPr>
          <w:lang w:val="en-US"/>
        </w:rPr>
        <w:t xml:space="preserve"> </w:t>
      </w:r>
      <w:r w:rsidRPr="000A149A">
        <w:rPr>
          <w:lang w:val="en-US"/>
        </w:rPr>
        <w:t>Protect</w:t>
      </w:r>
      <w:r>
        <w:rPr>
          <w:lang w:val="en-US"/>
        </w:rPr>
        <w:t xml:space="preserve"> </w:t>
      </w:r>
      <w:r w:rsidRPr="000A149A">
        <w:rPr>
          <w:lang w:val="en-US"/>
        </w:rPr>
        <w:t>Journalists,</w:t>
      </w:r>
      <w:r>
        <w:rPr>
          <w:lang w:val="en-US"/>
        </w:rPr>
        <w:t xml:space="preserve"> </w:t>
      </w:r>
      <w:r w:rsidR="001A4366">
        <w:rPr>
          <w:lang w:val="en-US"/>
        </w:rPr>
        <w:t>“</w:t>
      </w:r>
      <w:hyperlink r:id="rId34" w:history="1">
        <w:r w:rsidRPr="00394EA4">
          <w:rPr>
            <w:lang w:val="en-US"/>
          </w:rPr>
          <w:t>Release</w:t>
        </w:r>
        <w:r>
          <w:rPr>
            <w:lang w:val="en-US"/>
          </w:rPr>
          <w:t xml:space="preserve"> </w:t>
        </w:r>
        <w:r w:rsidRPr="00394EA4">
          <w:rPr>
            <w:lang w:val="en-US"/>
          </w:rPr>
          <w:t>all</w:t>
        </w:r>
        <w:r>
          <w:rPr>
            <w:lang w:val="en-US"/>
          </w:rPr>
          <w:t xml:space="preserve"> </w:t>
        </w:r>
        <w:r w:rsidRPr="00394EA4">
          <w:rPr>
            <w:lang w:val="en-US"/>
          </w:rPr>
          <w:t>jailed</w:t>
        </w:r>
        <w:r>
          <w:rPr>
            <w:lang w:val="en-US"/>
          </w:rPr>
          <w:t xml:space="preserve"> </w:t>
        </w:r>
        <w:r w:rsidRPr="00394EA4">
          <w:rPr>
            <w:lang w:val="en-US"/>
          </w:rPr>
          <w:t>journalists</w:t>
        </w:r>
        <w:r>
          <w:rPr>
            <w:lang w:val="en-US"/>
          </w:rPr>
          <w:t xml:space="preserve"> </w:t>
        </w:r>
        <w:r w:rsidRPr="00394EA4">
          <w:rPr>
            <w:lang w:val="en-US"/>
          </w:rPr>
          <w:t>now</w:t>
        </w:r>
      </w:hyperlink>
      <w:r w:rsidR="001A4366">
        <w:rPr>
          <w:lang w:val="en-US"/>
        </w:rPr>
        <w:t>“</w:t>
      </w:r>
      <w:r w:rsidRPr="00394EA4">
        <w:rPr>
          <w:lang w:val="en-US"/>
        </w:rPr>
        <w:t>,</w:t>
      </w:r>
      <w:r>
        <w:rPr>
          <w:lang w:val="en-US"/>
        </w:rPr>
        <w:t xml:space="preserve"> </w:t>
      </w:r>
      <w:r w:rsidRPr="000A149A">
        <w:rPr>
          <w:lang w:val="en-US"/>
        </w:rPr>
        <w:t>30</w:t>
      </w:r>
      <w:r>
        <w:rPr>
          <w:lang w:val="en-US"/>
        </w:rPr>
        <w:t xml:space="preserve"> </w:t>
      </w:r>
      <w:r w:rsidRPr="000A149A">
        <w:rPr>
          <w:lang w:val="en-US"/>
        </w:rPr>
        <w:t>March</w:t>
      </w:r>
      <w:r>
        <w:rPr>
          <w:lang w:val="en-US"/>
        </w:rPr>
        <w:t xml:space="preserve"> </w:t>
      </w:r>
      <w:r w:rsidRPr="000A149A">
        <w:rPr>
          <w:lang w:val="en-US"/>
        </w:rPr>
        <w:t>2020.</w:t>
      </w:r>
    </w:p>
  </w:footnote>
  <w:footnote w:id="47">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t>A</w:t>
      </w:r>
      <w:r w:rsidRPr="000A149A">
        <w:t>vailable</w:t>
      </w:r>
      <w:r>
        <w:t xml:space="preserve"> </w:t>
      </w:r>
      <w:r w:rsidRPr="000A149A">
        <w:t>at</w:t>
      </w:r>
      <w:r>
        <w:t xml:space="preserve"> </w:t>
      </w:r>
      <w:r w:rsidRPr="000A149A">
        <w:t>www.oas.org/en/iachr/expression/showarticle.asp?artID=87&amp;lID=1</w:t>
      </w:r>
      <w:r>
        <w:t>.</w:t>
      </w:r>
    </w:p>
  </w:footnote>
  <w:footnote w:id="48">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See</w:t>
      </w:r>
      <w:r>
        <w:t xml:space="preserve"> also specific </w:t>
      </w:r>
      <w:r w:rsidRPr="000A149A">
        <w:t>concerns</w:t>
      </w:r>
      <w:r>
        <w:t xml:space="preserve"> expressed by mandate holders in communications </w:t>
      </w:r>
      <w:r w:rsidRPr="000A149A">
        <w:t>regarding</w:t>
      </w:r>
      <w:r>
        <w:t xml:space="preserve"> individuals held because of the content of their expression: </w:t>
      </w:r>
      <w:r w:rsidRPr="000A149A">
        <w:t>AGO</w:t>
      </w:r>
      <w:r>
        <w:t xml:space="preserve"> </w:t>
      </w:r>
      <w:r w:rsidRPr="000A149A">
        <w:t>1/2015</w:t>
      </w:r>
      <w:r>
        <w:t xml:space="preserve">, </w:t>
      </w:r>
      <w:r w:rsidRPr="000A149A">
        <w:t>AZE</w:t>
      </w:r>
      <w:r>
        <w:t xml:space="preserve"> </w:t>
      </w:r>
      <w:r w:rsidRPr="000A149A">
        <w:t>1/2017</w:t>
      </w:r>
      <w:r>
        <w:t xml:space="preserve">, </w:t>
      </w:r>
      <w:r w:rsidRPr="00F03E9B">
        <w:t>KHM</w:t>
      </w:r>
      <w:r>
        <w:t xml:space="preserve"> </w:t>
      </w:r>
      <w:r w:rsidRPr="00F03E9B">
        <w:t>3/2016</w:t>
      </w:r>
      <w:r w:rsidRPr="00394EA4">
        <w:t>,</w:t>
      </w:r>
      <w:r>
        <w:t xml:space="preserve"> </w:t>
      </w:r>
      <w:r w:rsidRPr="00F03E9B">
        <w:t>LBN</w:t>
      </w:r>
      <w:r>
        <w:t xml:space="preserve"> </w:t>
      </w:r>
      <w:r w:rsidRPr="00F03E9B">
        <w:t>1/2016,</w:t>
      </w:r>
      <w:r>
        <w:t xml:space="preserve"> </w:t>
      </w:r>
      <w:r w:rsidRPr="00F03E9B">
        <w:t>MYS</w:t>
      </w:r>
      <w:r>
        <w:t xml:space="preserve"> </w:t>
      </w:r>
      <w:r w:rsidRPr="00F03E9B">
        <w:t>6/2018,</w:t>
      </w:r>
      <w:r>
        <w:t xml:space="preserve"> </w:t>
      </w:r>
      <w:r w:rsidRPr="00F03E9B">
        <w:t>MMR</w:t>
      </w:r>
      <w:r>
        <w:t xml:space="preserve"> </w:t>
      </w:r>
      <w:r w:rsidRPr="00F03E9B">
        <w:t>7/2017,</w:t>
      </w:r>
      <w:r>
        <w:t xml:space="preserve"> </w:t>
      </w:r>
      <w:r w:rsidRPr="00F03E9B">
        <w:t>NGA</w:t>
      </w:r>
      <w:r>
        <w:t xml:space="preserve"> </w:t>
      </w:r>
      <w:r w:rsidRPr="00F03E9B">
        <w:t>2/2018,</w:t>
      </w:r>
      <w:r>
        <w:t xml:space="preserve"> </w:t>
      </w:r>
      <w:r w:rsidRPr="00F03E9B">
        <w:t>NGA</w:t>
      </w:r>
      <w:r>
        <w:t xml:space="preserve"> </w:t>
      </w:r>
      <w:r w:rsidRPr="00F03E9B">
        <w:t>3/2019</w:t>
      </w:r>
      <w:r>
        <w:t xml:space="preserve"> </w:t>
      </w:r>
      <w:r w:rsidRPr="000A149A">
        <w:t>and</w:t>
      </w:r>
      <w:r>
        <w:t xml:space="preserve"> </w:t>
      </w:r>
      <w:r w:rsidRPr="000A149A">
        <w:t>THA</w:t>
      </w:r>
      <w:r>
        <w:t xml:space="preserve"> </w:t>
      </w:r>
      <w:r w:rsidRPr="000A149A">
        <w:t>3/2017</w:t>
      </w:r>
      <w:r>
        <w:t xml:space="preserve">. Available from </w:t>
      </w:r>
      <w:hyperlink r:id="rId35" w:history="1">
        <w:r>
          <w:t>https://spcommreports.ohchr.org/Tmsearch/TMDocuments</w:t>
        </w:r>
      </w:hyperlink>
      <w:r w:rsidRPr="000A149A">
        <w:t>.</w:t>
      </w:r>
      <w:r>
        <w:t xml:space="preserve"> These represent a </w:t>
      </w:r>
      <w:r w:rsidRPr="000A149A">
        <w:t>small</w:t>
      </w:r>
      <w:r>
        <w:t xml:space="preserve"> </w:t>
      </w:r>
      <w:r w:rsidRPr="000A149A">
        <w:t>set</w:t>
      </w:r>
      <w:r>
        <w:t xml:space="preserve"> </w:t>
      </w:r>
      <w:r w:rsidRPr="000A149A">
        <w:t>of</w:t>
      </w:r>
      <w:r>
        <w:t xml:space="preserve"> </w:t>
      </w:r>
      <w:r w:rsidRPr="000A149A">
        <w:t>all</w:t>
      </w:r>
      <w:r>
        <w:t xml:space="preserve"> </w:t>
      </w:r>
      <w:r w:rsidRPr="000A149A">
        <w:t>communications</w:t>
      </w:r>
      <w:r>
        <w:t xml:space="preserve"> </w:t>
      </w:r>
      <w:r w:rsidRPr="000A149A">
        <w:t>concerning</w:t>
      </w:r>
      <w:r>
        <w:t xml:space="preserve"> </w:t>
      </w:r>
      <w:r w:rsidRPr="000A149A">
        <w:t>the</w:t>
      </w:r>
      <w:r>
        <w:t xml:space="preserve"> </w:t>
      </w:r>
      <w:r w:rsidRPr="000A149A">
        <w:t>criminalization</w:t>
      </w:r>
      <w:r>
        <w:t xml:space="preserve"> </w:t>
      </w:r>
      <w:r w:rsidRPr="000A149A">
        <w:t>of</w:t>
      </w:r>
      <w:r>
        <w:t xml:space="preserve"> </w:t>
      </w:r>
      <w:r w:rsidRPr="000A149A">
        <w:t>journalism</w:t>
      </w:r>
      <w:r>
        <w:t>.</w:t>
      </w:r>
    </w:p>
  </w:footnote>
  <w:footnote w:id="49">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WHO,</w:t>
      </w:r>
      <w:r>
        <w:t xml:space="preserve"> </w:t>
      </w:r>
      <w:r w:rsidRPr="00394EA4">
        <w:rPr>
          <w:i/>
          <w:iCs/>
        </w:rPr>
        <w:t>Managing</w:t>
      </w:r>
      <w:r>
        <w:rPr>
          <w:i/>
          <w:iCs/>
        </w:rPr>
        <w:t xml:space="preserve"> </w:t>
      </w:r>
      <w:r w:rsidRPr="00394EA4">
        <w:rPr>
          <w:i/>
          <w:iCs/>
        </w:rPr>
        <w:t>Epidemics</w:t>
      </w:r>
      <w:r w:rsidRPr="000A149A">
        <w:t>,</w:t>
      </w:r>
      <w:r>
        <w:t xml:space="preserve"> p. </w:t>
      </w:r>
      <w:r w:rsidRPr="000A149A">
        <w:t>34.</w:t>
      </w:r>
    </w:p>
  </w:footnote>
  <w:footnote w:id="50">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I</w:t>
      </w:r>
      <w:r>
        <w:t>bi</w:t>
      </w:r>
      <w:r w:rsidRPr="000A149A">
        <w:t>d.</w:t>
      </w:r>
    </w:p>
  </w:footnote>
  <w:footnote w:id="51">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hyperlink r:id="rId36" w:history="1">
        <w:r w:rsidR="001A4366">
          <w:t>“</w:t>
        </w:r>
        <w:r w:rsidRPr="00394EA4">
          <w:t>COVID-19:</w:t>
        </w:r>
        <w:r>
          <w:t xml:space="preserve"> </w:t>
        </w:r>
        <w:r w:rsidRPr="00394EA4">
          <w:t>Governments</w:t>
        </w:r>
        <w:r>
          <w:t xml:space="preserve"> </w:t>
        </w:r>
        <w:r w:rsidRPr="00394EA4">
          <w:t>must</w:t>
        </w:r>
        <w:r>
          <w:t xml:space="preserve"> </w:t>
        </w:r>
        <w:r w:rsidRPr="00394EA4">
          <w:t>promote</w:t>
        </w:r>
        <w:r>
          <w:t xml:space="preserve"> </w:t>
        </w:r>
        <w:r w:rsidRPr="00394EA4">
          <w:t>and</w:t>
        </w:r>
        <w:r>
          <w:t xml:space="preserve"> </w:t>
        </w:r>
        <w:r w:rsidRPr="00394EA4">
          <w:t>protect</w:t>
        </w:r>
        <w:r>
          <w:t xml:space="preserve"> </w:t>
        </w:r>
        <w:r w:rsidRPr="00394EA4">
          <w:t>access</w:t>
        </w:r>
        <w:r>
          <w:t xml:space="preserve"> </w:t>
        </w:r>
        <w:r w:rsidRPr="00394EA4">
          <w:t>to</w:t>
        </w:r>
        <w:r>
          <w:t xml:space="preserve"> </w:t>
        </w:r>
        <w:r w:rsidRPr="00394EA4">
          <w:t>and</w:t>
        </w:r>
        <w:r>
          <w:t xml:space="preserve"> </w:t>
        </w:r>
        <w:r w:rsidRPr="00394EA4">
          <w:t>free</w:t>
        </w:r>
        <w:r>
          <w:t xml:space="preserve"> </w:t>
        </w:r>
        <w:r w:rsidRPr="00394EA4">
          <w:t>flow</w:t>
        </w:r>
        <w:r>
          <w:t xml:space="preserve"> </w:t>
        </w:r>
        <w:r w:rsidRPr="00394EA4">
          <w:t>of</w:t>
        </w:r>
        <w:r>
          <w:t xml:space="preserve"> </w:t>
        </w:r>
        <w:r w:rsidRPr="00394EA4">
          <w:t>information</w:t>
        </w:r>
        <w:r>
          <w:t xml:space="preserve"> </w:t>
        </w:r>
        <w:r w:rsidRPr="00394EA4">
          <w:t>during</w:t>
        </w:r>
        <w:r>
          <w:t xml:space="preserve"> </w:t>
        </w:r>
        <w:r w:rsidRPr="00394EA4">
          <w:t>pandemic</w:t>
        </w:r>
        <w:r>
          <w:t xml:space="preserve"> </w:t>
        </w:r>
        <w:r w:rsidRPr="00394EA4">
          <w:t>–</w:t>
        </w:r>
        <w:r>
          <w:t xml:space="preserve"> i</w:t>
        </w:r>
        <w:r w:rsidRPr="00394EA4">
          <w:t>nternational</w:t>
        </w:r>
        <w:r>
          <w:t xml:space="preserve"> </w:t>
        </w:r>
        <w:r w:rsidRPr="00394EA4">
          <w:t>experts</w:t>
        </w:r>
      </w:hyperlink>
      <w:r w:rsidR="001A4366">
        <w:t>“</w:t>
      </w:r>
      <w:r w:rsidRPr="000A149A">
        <w:t>,</w:t>
      </w:r>
      <w:r>
        <w:t xml:space="preserve"> </w:t>
      </w:r>
      <w:r w:rsidRPr="000A149A">
        <w:t>19</w:t>
      </w:r>
      <w:r>
        <w:t xml:space="preserve"> </w:t>
      </w:r>
      <w:r w:rsidRPr="000A149A">
        <w:t>March</w:t>
      </w:r>
      <w:r>
        <w:t xml:space="preserve"> </w:t>
      </w:r>
      <w:r w:rsidRPr="000A149A">
        <w:t>2020.</w:t>
      </w:r>
    </w:p>
  </w:footnote>
  <w:footnote w:id="52">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t>P</w:t>
      </w:r>
      <w:r w:rsidRPr="000A149A">
        <w:t>ara</w:t>
      </w:r>
      <w:r>
        <w:t xml:space="preserve">graph </w:t>
      </w:r>
      <w:r w:rsidRPr="000A149A">
        <w:t>2</w:t>
      </w:r>
      <w:r>
        <w:t xml:space="preserve"> </w:t>
      </w:r>
      <w:r w:rsidRPr="000A149A">
        <w:t>(c)</w:t>
      </w:r>
      <w:r>
        <w:t xml:space="preserve"> and </w:t>
      </w:r>
      <w:r w:rsidRPr="000A149A">
        <w:t>(d)</w:t>
      </w:r>
      <w:r>
        <w:t xml:space="preserve"> of the joint declaration</w:t>
      </w:r>
      <w:r w:rsidRPr="000A149A">
        <w:t>.</w:t>
      </w:r>
      <w:r>
        <w:t xml:space="preserve"> </w:t>
      </w:r>
    </w:p>
  </w:footnote>
  <w:footnote w:id="53">
    <w:p w:rsidR="004A3A3B" w:rsidRPr="000A149A" w:rsidRDefault="004A3A3B" w:rsidP="004A3A3B">
      <w:pPr>
        <w:pStyle w:val="FootnoteText"/>
        <w:rPr>
          <w:lang w:val="en-US"/>
        </w:rPr>
      </w:pPr>
      <w:r>
        <w:tab/>
      </w:r>
      <w:r w:rsidRPr="001A4366">
        <w:rPr>
          <w:rStyle w:val="FootnoteReference"/>
        </w:rPr>
        <w:footnoteRef/>
      </w:r>
      <w:r w:rsidRPr="001A4366">
        <w:rPr>
          <w:rStyle w:val="FootnoteReference"/>
        </w:rPr>
        <w:tab/>
      </w:r>
      <w:r w:rsidRPr="000A149A">
        <w:rPr>
          <w:lang w:val="en-US"/>
        </w:rPr>
        <w:t>See,</w:t>
      </w:r>
      <w:r>
        <w:rPr>
          <w:lang w:val="en-US"/>
        </w:rPr>
        <w:t xml:space="preserve"> </w:t>
      </w:r>
      <w:r w:rsidRPr="000A149A">
        <w:rPr>
          <w:lang w:val="en-US"/>
        </w:rPr>
        <w:t>e.g.,</w:t>
      </w:r>
      <w:r>
        <w:rPr>
          <w:lang w:val="en-US"/>
        </w:rPr>
        <w:t xml:space="preserve"> </w:t>
      </w:r>
      <w:r w:rsidRPr="000A149A">
        <w:rPr>
          <w:lang w:val="en-US"/>
        </w:rPr>
        <w:t>Food</w:t>
      </w:r>
      <w:r>
        <w:rPr>
          <w:lang w:val="en-US"/>
        </w:rPr>
        <w:t xml:space="preserve"> </w:t>
      </w:r>
      <w:r w:rsidRPr="000A149A">
        <w:rPr>
          <w:lang w:val="en-US"/>
        </w:rPr>
        <w:t>and</w:t>
      </w:r>
      <w:r>
        <w:rPr>
          <w:lang w:val="en-US"/>
        </w:rPr>
        <w:t xml:space="preserve"> </w:t>
      </w:r>
      <w:r w:rsidRPr="000A149A">
        <w:rPr>
          <w:lang w:val="en-US"/>
        </w:rPr>
        <w:t>Drug</w:t>
      </w:r>
      <w:r>
        <w:rPr>
          <w:lang w:val="en-US"/>
        </w:rPr>
        <w:t xml:space="preserve"> </w:t>
      </w:r>
      <w:r w:rsidRPr="000A149A">
        <w:rPr>
          <w:lang w:val="en-US"/>
        </w:rPr>
        <w:t>Administration,</w:t>
      </w:r>
      <w:r>
        <w:rPr>
          <w:lang w:val="en-US"/>
        </w:rPr>
        <w:t xml:space="preserve"> </w:t>
      </w:r>
      <w:hyperlink r:id="rId37" w:history="1">
        <w:r>
          <w:rPr>
            <w:lang w:val="en-US"/>
          </w:rPr>
          <w:t>w</w:t>
        </w:r>
        <w:r w:rsidRPr="000A149A">
          <w:rPr>
            <w:lang w:val="en-US"/>
          </w:rPr>
          <w:t>arning</w:t>
        </w:r>
        <w:r>
          <w:rPr>
            <w:lang w:val="en-US"/>
          </w:rPr>
          <w:t xml:space="preserve"> l</w:t>
        </w:r>
        <w:r w:rsidRPr="000A149A">
          <w:rPr>
            <w:lang w:val="en-US"/>
          </w:rPr>
          <w:t>etter</w:t>
        </w:r>
        <w:r>
          <w:rPr>
            <w:lang w:val="en-US"/>
          </w:rPr>
          <w:t xml:space="preserve"> </w:t>
        </w:r>
        <w:r w:rsidRPr="000A149A">
          <w:rPr>
            <w:lang w:val="en-US"/>
          </w:rPr>
          <w:t>MARCS-CMS</w:t>
        </w:r>
        <w:r>
          <w:rPr>
            <w:lang w:val="en-US"/>
          </w:rPr>
          <w:t xml:space="preserve"> </w:t>
        </w:r>
        <w:r w:rsidRPr="000A149A">
          <w:rPr>
            <w:lang w:val="en-US"/>
          </w:rPr>
          <w:t>604885</w:t>
        </w:r>
      </w:hyperlink>
      <w:r>
        <w:rPr>
          <w:lang w:val="en-US"/>
        </w:rPr>
        <w:t xml:space="preserve"> dated </w:t>
      </w:r>
      <w:r w:rsidRPr="000A149A">
        <w:rPr>
          <w:lang w:val="en-US"/>
        </w:rPr>
        <w:t>6</w:t>
      </w:r>
      <w:r>
        <w:rPr>
          <w:lang w:val="en-US"/>
        </w:rPr>
        <w:t xml:space="preserve"> </w:t>
      </w:r>
      <w:r w:rsidRPr="000A149A">
        <w:rPr>
          <w:lang w:val="en-US"/>
        </w:rPr>
        <w:t>March</w:t>
      </w:r>
      <w:r>
        <w:rPr>
          <w:lang w:val="en-US"/>
        </w:rPr>
        <w:t xml:space="preserve"> </w:t>
      </w:r>
      <w:r w:rsidRPr="000A149A">
        <w:rPr>
          <w:lang w:val="en-US"/>
        </w:rPr>
        <w:t>2020.</w:t>
      </w:r>
      <w:r>
        <w:rPr>
          <w:lang w:val="en-US"/>
        </w:rPr>
        <w:t xml:space="preserve"> Available at </w:t>
      </w:r>
      <w:hyperlink r:id="rId38" w:history="1">
        <w:r>
          <w:t>https://www.fda.gov/inspections-compliance-enforcement-and-criminal-investigations/warning-letters/colloidal-vitality-llcvital-silver-604885-03062020</w:t>
        </w:r>
      </w:hyperlink>
      <w:r>
        <w:t>.</w:t>
      </w:r>
    </w:p>
  </w:footnote>
  <w:footnote w:id="54">
    <w:p w:rsidR="004A3A3B" w:rsidRPr="000A149A" w:rsidRDefault="004A3A3B" w:rsidP="004A3A3B">
      <w:pPr>
        <w:pStyle w:val="FootnoteText"/>
        <w:rPr>
          <w:lang w:val="en-US"/>
        </w:rPr>
      </w:pPr>
      <w:r>
        <w:rPr>
          <w:lang w:val="en-US"/>
        </w:rPr>
        <w:tab/>
      </w:r>
      <w:r w:rsidRPr="001A4366">
        <w:rPr>
          <w:rStyle w:val="FootnoteReference"/>
        </w:rPr>
        <w:footnoteRef/>
      </w:r>
      <w:r w:rsidRPr="001A4366">
        <w:rPr>
          <w:rStyle w:val="FootnoteReference"/>
        </w:rPr>
        <w:tab/>
      </w:r>
      <w:r w:rsidRPr="00D95AC6">
        <w:rPr>
          <w:lang w:val="en-US"/>
        </w:rPr>
        <w:t>Commissioner</w:t>
      </w:r>
      <w:r>
        <w:rPr>
          <w:lang w:val="en-US"/>
        </w:rPr>
        <w:t xml:space="preserve"> </w:t>
      </w:r>
      <w:r w:rsidRPr="00D95AC6">
        <w:rPr>
          <w:lang w:val="en-US"/>
        </w:rPr>
        <w:t>for</w:t>
      </w:r>
      <w:r>
        <w:rPr>
          <w:lang w:val="en-US"/>
        </w:rPr>
        <w:t xml:space="preserve"> </w:t>
      </w:r>
      <w:r w:rsidRPr="00D95AC6">
        <w:rPr>
          <w:lang w:val="en-US"/>
        </w:rPr>
        <w:t>Human</w:t>
      </w:r>
      <w:r>
        <w:rPr>
          <w:lang w:val="en-US"/>
        </w:rPr>
        <w:t xml:space="preserve"> </w:t>
      </w:r>
      <w:r w:rsidRPr="00D95AC6">
        <w:rPr>
          <w:lang w:val="en-US"/>
        </w:rPr>
        <w:t>Rights</w:t>
      </w:r>
      <w:r>
        <w:rPr>
          <w:lang w:val="en-US"/>
        </w:rPr>
        <w:t xml:space="preserve"> of the </w:t>
      </w:r>
      <w:r w:rsidRPr="00D95AC6">
        <w:rPr>
          <w:lang w:val="en-US"/>
        </w:rPr>
        <w:t>Council</w:t>
      </w:r>
      <w:r>
        <w:rPr>
          <w:lang w:val="en-US"/>
        </w:rPr>
        <w:t xml:space="preserve"> </w:t>
      </w:r>
      <w:r w:rsidRPr="00D95AC6">
        <w:rPr>
          <w:lang w:val="en-US"/>
        </w:rPr>
        <w:t>of</w:t>
      </w:r>
      <w:r>
        <w:rPr>
          <w:lang w:val="en-US"/>
        </w:rPr>
        <w:t xml:space="preserve"> </w:t>
      </w:r>
      <w:r w:rsidRPr="00D95AC6">
        <w:rPr>
          <w:lang w:val="en-US"/>
        </w:rPr>
        <w:t>Eu</w:t>
      </w:r>
      <w:r w:rsidRPr="00014D15">
        <w:rPr>
          <w:lang w:val="en-US"/>
        </w:rPr>
        <w:t>rope</w:t>
      </w:r>
      <w:r>
        <w:rPr>
          <w:lang w:val="en-US"/>
        </w:rPr>
        <w:t xml:space="preserve">, </w:t>
      </w:r>
      <w:r w:rsidR="001A4366">
        <w:rPr>
          <w:lang w:val="en-US"/>
        </w:rPr>
        <w:t>“</w:t>
      </w:r>
      <w:hyperlink r:id="rId39" w:history="1">
        <w:r w:rsidRPr="00394EA4">
          <w:rPr>
            <w:lang w:val="en-US"/>
          </w:rPr>
          <w:t>Press</w:t>
        </w:r>
        <w:r>
          <w:rPr>
            <w:lang w:val="en-US"/>
          </w:rPr>
          <w:t xml:space="preserve"> </w:t>
        </w:r>
        <w:r w:rsidRPr="00394EA4">
          <w:rPr>
            <w:lang w:val="en-US"/>
          </w:rPr>
          <w:t>freedom</w:t>
        </w:r>
        <w:r>
          <w:rPr>
            <w:lang w:val="en-US"/>
          </w:rPr>
          <w:t xml:space="preserve"> </w:t>
        </w:r>
        <w:r w:rsidRPr="00394EA4">
          <w:rPr>
            <w:lang w:val="en-US"/>
          </w:rPr>
          <w:t>must</w:t>
        </w:r>
        <w:r>
          <w:rPr>
            <w:lang w:val="en-US"/>
          </w:rPr>
          <w:t xml:space="preserve"> </w:t>
        </w:r>
        <w:r w:rsidRPr="00394EA4">
          <w:rPr>
            <w:lang w:val="en-US"/>
          </w:rPr>
          <w:t>not</w:t>
        </w:r>
        <w:r>
          <w:rPr>
            <w:lang w:val="en-US"/>
          </w:rPr>
          <w:t xml:space="preserve"> </w:t>
        </w:r>
        <w:r w:rsidRPr="00394EA4">
          <w:rPr>
            <w:lang w:val="en-US"/>
          </w:rPr>
          <w:t>be</w:t>
        </w:r>
        <w:r>
          <w:rPr>
            <w:lang w:val="en-US"/>
          </w:rPr>
          <w:t xml:space="preserve"> </w:t>
        </w:r>
        <w:r w:rsidRPr="00394EA4">
          <w:rPr>
            <w:lang w:val="en-US"/>
          </w:rPr>
          <w:t>undermined</w:t>
        </w:r>
        <w:r>
          <w:rPr>
            <w:lang w:val="en-US"/>
          </w:rPr>
          <w:t xml:space="preserve"> </w:t>
        </w:r>
        <w:r w:rsidRPr="00394EA4">
          <w:rPr>
            <w:lang w:val="en-US"/>
          </w:rPr>
          <w:t>by</w:t>
        </w:r>
        <w:r>
          <w:rPr>
            <w:lang w:val="en-US"/>
          </w:rPr>
          <w:t xml:space="preserve"> </w:t>
        </w:r>
        <w:r w:rsidRPr="00394EA4">
          <w:rPr>
            <w:lang w:val="en-US"/>
          </w:rPr>
          <w:t>measures</w:t>
        </w:r>
        <w:r>
          <w:rPr>
            <w:lang w:val="en-US"/>
          </w:rPr>
          <w:t xml:space="preserve"> </w:t>
        </w:r>
        <w:r w:rsidRPr="00394EA4">
          <w:rPr>
            <w:lang w:val="en-US"/>
          </w:rPr>
          <w:t>to</w:t>
        </w:r>
        <w:r>
          <w:rPr>
            <w:lang w:val="en-US"/>
          </w:rPr>
          <w:t xml:space="preserve"> </w:t>
        </w:r>
        <w:r w:rsidRPr="00394EA4">
          <w:rPr>
            <w:lang w:val="en-US"/>
          </w:rPr>
          <w:t>counter</w:t>
        </w:r>
        <w:r>
          <w:rPr>
            <w:lang w:val="en-US"/>
          </w:rPr>
          <w:t xml:space="preserve"> </w:t>
        </w:r>
        <w:r w:rsidRPr="00394EA4">
          <w:rPr>
            <w:lang w:val="en-US"/>
          </w:rPr>
          <w:t>disinformation</w:t>
        </w:r>
        <w:r>
          <w:rPr>
            <w:lang w:val="en-US"/>
          </w:rPr>
          <w:t xml:space="preserve"> </w:t>
        </w:r>
        <w:r w:rsidRPr="00394EA4">
          <w:rPr>
            <w:lang w:val="en-US"/>
          </w:rPr>
          <w:t>about</w:t>
        </w:r>
        <w:r>
          <w:rPr>
            <w:lang w:val="en-US"/>
          </w:rPr>
          <w:t xml:space="preserve"> </w:t>
        </w:r>
        <w:r w:rsidRPr="00394EA4">
          <w:rPr>
            <w:lang w:val="en-US"/>
          </w:rPr>
          <w:t>COVID-19</w:t>
        </w:r>
      </w:hyperlink>
      <w:r w:rsidR="001A4366">
        <w:rPr>
          <w:lang w:val="en-US"/>
        </w:rPr>
        <w:t>“</w:t>
      </w:r>
      <w:r w:rsidRPr="00394EA4">
        <w:rPr>
          <w:lang w:val="en-US"/>
        </w:rPr>
        <w:t>,</w:t>
      </w:r>
      <w:r>
        <w:rPr>
          <w:lang w:val="en-US"/>
        </w:rPr>
        <w:t xml:space="preserve"> statement issued on</w:t>
      </w:r>
      <w:r>
        <w:rPr>
          <w:i/>
          <w:iCs/>
          <w:lang w:val="en-US"/>
        </w:rPr>
        <w:t xml:space="preserve"> </w:t>
      </w:r>
      <w:r w:rsidRPr="000A149A">
        <w:rPr>
          <w:lang w:val="en-US"/>
        </w:rPr>
        <w:t>3</w:t>
      </w:r>
      <w:r>
        <w:rPr>
          <w:lang w:val="en-US"/>
        </w:rPr>
        <w:t xml:space="preserve"> </w:t>
      </w:r>
      <w:r w:rsidRPr="000A149A">
        <w:rPr>
          <w:lang w:val="en-US"/>
        </w:rPr>
        <w:t>April</w:t>
      </w:r>
      <w:r>
        <w:rPr>
          <w:lang w:val="en-US"/>
        </w:rPr>
        <w:t xml:space="preserve"> </w:t>
      </w:r>
      <w:r w:rsidRPr="000A149A">
        <w:rPr>
          <w:lang w:val="en-US"/>
        </w:rPr>
        <w:t>2020.</w:t>
      </w:r>
    </w:p>
  </w:footnote>
  <w:footnote w:id="55">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t xml:space="preserve">In a </w:t>
      </w:r>
      <w:r w:rsidRPr="0080007A">
        <w:t>communication</w:t>
      </w:r>
      <w:r>
        <w:t xml:space="preserve"> sent </w:t>
      </w:r>
      <w:r w:rsidRPr="0080007A">
        <w:t>to</w:t>
      </w:r>
      <w:r>
        <w:t xml:space="preserve"> </w:t>
      </w:r>
      <w:r w:rsidRPr="0080007A">
        <w:t>Italy</w:t>
      </w:r>
      <w:r>
        <w:t xml:space="preserve"> (</w:t>
      </w:r>
      <w:r w:rsidRPr="000A149A">
        <w:t>ITA</w:t>
      </w:r>
      <w:r>
        <w:t xml:space="preserve"> </w:t>
      </w:r>
      <w:r w:rsidRPr="000A149A">
        <w:t>1/2018</w:t>
      </w:r>
      <w:r>
        <w:t xml:space="preserve">), it was noted that an operating protocol on combating fake news contained undefined </w:t>
      </w:r>
      <w:r w:rsidRPr="0080007A">
        <w:t>terms</w:t>
      </w:r>
      <w:r>
        <w:t xml:space="preserve">, </w:t>
      </w:r>
      <w:r w:rsidRPr="0080007A">
        <w:t>such</w:t>
      </w:r>
      <w:r>
        <w:t xml:space="preserve"> </w:t>
      </w:r>
      <w:r w:rsidRPr="0080007A">
        <w:t>as</w:t>
      </w:r>
      <w:r>
        <w:t xml:space="preserve"> </w:t>
      </w:r>
      <w:r w:rsidR="001A4366">
        <w:t>“</w:t>
      </w:r>
      <w:r>
        <w:t xml:space="preserve">manifestly </w:t>
      </w:r>
      <w:r w:rsidRPr="0080007A">
        <w:t>unfounded</w:t>
      </w:r>
      <w:r>
        <w:t xml:space="preserve"> and </w:t>
      </w:r>
      <w:r w:rsidRPr="0080007A">
        <w:t>biased</w:t>
      </w:r>
      <w:r>
        <w:t xml:space="preserve"> news</w:t>
      </w:r>
      <w:r w:rsidR="001A4366">
        <w:t>”</w:t>
      </w:r>
      <w:r>
        <w:t xml:space="preserve">, </w:t>
      </w:r>
      <w:r w:rsidR="001A4366">
        <w:t>“</w:t>
      </w:r>
      <w:r w:rsidRPr="0080007A">
        <w:t>false</w:t>
      </w:r>
      <w:r w:rsidR="001A4366">
        <w:t>”</w:t>
      </w:r>
      <w:r>
        <w:t xml:space="preserve"> </w:t>
      </w:r>
      <w:r w:rsidRPr="0080007A">
        <w:t>and</w:t>
      </w:r>
      <w:r>
        <w:t xml:space="preserve"> </w:t>
      </w:r>
      <w:r w:rsidR="001A4366">
        <w:t>“</w:t>
      </w:r>
      <w:r w:rsidRPr="0080007A">
        <w:t>fake</w:t>
      </w:r>
      <w:r w:rsidR="001A4366">
        <w:t>”</w:t>
      </w:r>
      <w:r>
        <w:t xml:space="preserve">, and </w:t>
      </w:r>
      <w:r w:rsidRPr="0080007A">
        <w:t>d</w:t>
      </w:r>
      <w:r>
        <w:t xml:space="preserve">id </w:t>
      </w:r>
      <w:r w:rsidRPr="0080007A">
        <w:t>not</w:t>
      </w:r>
      <w:r>
        <w:t xml:space="preserve"> </w:t>
      </w:r>
      <w:r w:rsidRPr="0080007A">
        <w:t>specify</w:t>
      </w:r>
      <w:r>
        <w:t xml:space="preserve"> </w:t>
      </w:r>
      <w:r w:rsidRPr="0080007A">
        <w:t>with</w:t>
      </w:r>
      <w:r>
        <w:t xml:space="preserve"> </w:t>
      </w:r>
      <w:r w:rsidRPr="0080007A">
        <w:t>requisite</w:t>
      </w:r>
      <w:r>
        <w:t xml:space="preserve"> </w:t>
      </w:r>
      <w:r w:rsidRPr="0080007A">
        <w:t>clarity</w:t>
      </w:r>
      <w:r>
        <w:t xml:space="preserve"> </w:t>
      </w:r>
      <w:r w:rsidRPr="0080007A">
        <w:t>the</w:t>
      </w:r>
      <w:r>
        <w:t xml:space="preserve"> </w:t>
      </w:r>
      <w:r w:rsidRPr="0080007A">
        <w:t>type</w:t>
      </w:r>
      <w:r>
        <w:t xml:space="preserve"> </w:t>
      </w:r>
      <w:r w:rsidRPr="0080007A">
        <w:t>of</w:t>
      </w:r>
      <w:r>
        <w:t xml:space="preserve"> </w:t>
      </w:r>
      <w:r w:rsidRPr="0080007A">
        <w:t>content</w:t>
      </w:r>
      <w:r>
        <w:t xml:space="preserve"> that was </w:t>
      </w:r>
      <w:r w:rsidRPr="0080007A">
        <w:t>prohibited</w:t>
      </w:r>
      <w:r>
        <w:t>, thus breaching the legality principle of article 19 (3) of the Covenant</w:t>
      </w:r>
      <w:r w:rsidRPr="000A149A">
        <w:t>.</w:t>
      </w:r>
      <w:r>
        <w:t xml:space="preserve"> In a response dated 15 May 2018, t</w:t>
      </w:r>
      <w:r w:rsidRPr="000A149A">
        <w:t>he</w:t>
      </w:r>
      <w:r>
        <w:t xml:space="preserve"> </w:t>
      </w:r>
      <w:r w:rsidRPr="000A149A">
        <w:t>Government</w:t>
      </w:r>
      <w:r>
        <w:t xml:space="preserve"> of Italy </w:t>
      </w:r>
      <w:r w:rsidRPr="000A149A">
        <w:t>reiterated</w:t>
      </w:r>
      <w:r>
        <w:t xml:space="preserve"> </w:t>
      </w:r>
      <w:r w:rsidRPr="000A149A">
        <w:t>its</w:t>
      </w:r>
      <w:r>
        <w:t xml:space="preserve"> </w:t>
      </w:r>
      <w:r w:rsidRPr="000A149A">
        <w:t>commitment</w:t>
      </w:r>
      <w:r>
        <w:t xml:space="preserve"> </w:t>
      </w:r>
      <w:r w:rsidRPr="000A149A">
        <w:t>to</w:t>
      </w:r>
      <w:r>
        <w:t xml:space="preserve"> </w:t>
      </w:r>
      <w:r w:rsidRPr="000A149A">
        <w:t>protect</w:t>
      </w:r>
      <w:r>
        <w:t xml:space="preserve"> </w:t>
      </w:r>
      <w:r w:rsidRPr="000A149A">
        <w:t>fundamental</w:t>
      </w:r>
      <w:r>
        <w:t xml:space="preserve"> </w:t>
      </w:r>
      <w:r w:rsidRPr="000A149A">
        <w:t>rights,</w:t>
      </w:r>
      <w:r>
        <w:t xml:space="preserve"> </w:t>
      </w:r>
      <w:r w:rsidRPr="000A149A">
        <w:t>including</w:t>
      </w:r>
      <w:r>
        <w:t xml:space="preserve"> </w:t>
      </w:r>
      <w:r w:rsidRPr="000A149A">
        <w:t>the</w:t>
      </w:r>
      <w:r>
        <w:t xml:space="preserve"> </w:t>
      </w:r>
      <w:r w:rsidRPr="000A149A">
        <w:t>freedom</w:t>
      </w:r>
      <w:r>
        <w:t xml:space="preserve"> </w:t>
      </w:r>
      <w:r w:rsidRPr="000A149A">
        <w:t>of</w:t>
      </w:r>
      <w:r>
        <w:t xml:space="preserve"> </w:t>
      </w:r>
      <w:r w:rsidRPr="000A149A">
        <w:t>opinion</w:t>
      </w:r>
      <w:r>
        <w:t xml:space="preserve"> </w:t>
      </w:r>
      <w:r w:rsidRPr="000A149A">
        <w:t>and</w:t>
      </w:r>
      <w:r>
        <w:t xml:space="preserve"> </w:t>
      </w:r>
      <w:r w:rsidRPr="000A149A">
        <w:t>expression.</w:t>
      </w:r>
      <w:r>
        <w:t xml:space="preserve"> In the letter, t</w:t>
      </w:r>
      <w:r w:rsidRPr="000A149A">
        <w:t>he</w:t>
      </w:r>
      <w:r>
        <w:t xml:space="preserve"> </w:t>
      </w:r>
      <w:r w:rsidRPr="000A149A">
        <w:t>Government</w:t>
      </w:r>
      <w:r>
        <w:t xml:space="preserve"> </w:t>
      </w:r>
      <w:r w:rsidRPr="000A149A">
        <w:t>confirmed</w:t>
      </w:r>
      <w:r>
        <w:t xml:space="preserve"> </w:t>
      </w:r>
      <w:r w:rsidRPr="000A149A">
        <w:t>that</w:t>
      </w:r>
      <w:r>
        <w:t xml:space="preserve"> </w:t>
      </w:r>
      <w:r w:rsidRPr="000A149A">
        <w:t>the</w:t>
      </w:r>
      <w:r>
        <w:t xml:space="preserve"> </w:t>
      </w:r>
      <w:r w:rsidRPr="000A149A">
        <w:t>protocol</w:t>
      </w:r>
      <w:r>
        <w:t xml:space="preserve"> </w:t>
      </w:r>
      <w:r w:rsidRPr="000A149A">
        <w:t>was</w:t>
      </w:r>
      <w:r>
        <w:t xml:space="preserve"> </w:t>
      </w:r>
      <w:r w:rsidRPr="000A149A">
        <w:t>no</w:t>
      </w:r>
      <w:r>
        <w:t xml:space="preserve"> </w:t>
      </w:r>
      <w:r w:rsidRPr="000A149A">
        <w:t>longer</w:t>
      </w:r>
      <w:r>
        <w:t xml:space="preserve"> </w:t>
      </w:r>
      <w:r w:rsidRPr="000A149A">
        <w:t>operational</w:t>
      </w:r>
      <w:r>
        <w:t xml:space="preserve"> </w:t>
      </w:r>
      <w:r w:rsidRPr="000A149A">
        <w:t>as</w:t>
      </w:r>
      <w:r>
        <w:t xml:space="preserve"> </w:t>
      </w:r>
      <w:r w:rsidRPr="000A149A">
        <w:t>it</w:t>
      </w:r>
      <w:r>
        <w:t xml:space="preserve"> </w:t>
      </w:r>
      <w:r w:rsidRPr="000A149A">
        <w:t>was</w:t>
      </w:r>
      <w:r>
        <w:t xml:space="preserve"> </w:t>
      </w:r>
      <w:r w:rsidRPr="000A149A">
        <w:t>conceived</w:t>
      </w:r>
      <w:r>
        <w:t xml:space="preserve"> </w:t>
      </w:r>
      <w:r w:rsidRPr="000A149A">
        <w:t>solely</w:t>
      </w:r>
      <w:r>
        <w:t xml:space="preserve"> </w:t>
      </w:r>
      <w:r w:rsidRPr="000A149A">
        <w:t>for</w:t>
      </w:r>
      <w:r>
        <w:t xml:space="preserve"> </w:t>
      </w:r>
      <w:r w:rsidRPr="000A149A">
        <w:t>the</w:t>
      </w:r>
      <w:r>
        <w:t xml:space="preserve"> </w:t>
      </w:r>
      <w:r w:rsidRPr="000A149A">
        <w:t>electoral</w:t>
      </w:r>
      <w:r>
        <w:t xml:space="preserve"> </w:t>
      </w:r>
      <w:r w:rsidRPr="000A149A">
        <w:t>period.</w:t>
      </w:r>
      <w:r>
        <w:t xml:space="preserve"> The communication and response are available from </w:t>
      </w:r>
      <w:hyperlink r:id="rId40" w:history="1">
        <w:r>
          <w:t>https://spcommreports.ohchr.org/Tmsearch/TMDocuments</w:t>
        </w:r>
      </w:hyperlink>
      <w:r>
        <w:t>.</w:t>
      </w:r>
    </w:p>
  </w:footnote>
  <w:footnote w:id="56">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Research</w:t>
      </w:r>
      <w:r>
        <w:t xml:space="preserve"> p</w:t>
      </w:r>
      <w:r w:rsidRPr="000A149A">
        <w:t>aper</w:t>
      </w:r>
      <w:r>
        <w:t xml:space="preserve"> </w:t>
      </w:r>
      <w:r w:rsidRPr="000A149A">
        <w:t>1/2019</w:t>
      </w:r>
      <w:r>
        <w:t xml:space="preserve"> of the Special Rapporteur</w:t>
      </w:r>
      <w:r w:rsidRPr="000A149A">
        <w:t>,</w:t>
      </w:r>
      <w:r>
        <w:t xml:space="preserve"> </w:t>
      </w:r>
      <w:r w:rsidRPr="000A149A">
        <w:t>p</w:t>
      </w:r>
      <w:r>
        <w:t xml:space="preserve">p. </w:t>
      </w:r>
      <w:r w:rsidRPr="000A149A">
        <w:t>9</w:t>
      </w:r>
      <w:r>
        <w:t>–10</w:t>
      </w:r>
      <w:r w:rsidRPr="000A149A">
        <w:t>.</w:t>
      </w:r>
    </w:p>
  </w:footnote>
  <w:footnote w:id="57">
    <w:p w:rsidR="004A3A3B" w:rsidRPr="00394EA4" w:rsidRDefault="004A3A3B" w:rsidP="004A3A3B">
      <w:pPr>
        <w:pStyle w:val="FootnoteText"/>
        <w:rPr>
          <w:lang w:val="en-US"/>
        </w:rPr>
      </w:pPr>
      <w:r w:rsidRPr="00394EA4">
        <w:rPr>
          <w:lang w:val="en-US"/>
        </w:rPr>
        <w:tab/>
      </w:r>
      <w:r w:rsidRPr="001A4366">
        <w:rPr>
          <w:rStyle w:val="FootnoteReference"/>
        </w:rPr>
        <w:footnoteRef/>
      </w:r>
      <w:r w:rsidRPr="001A4366">
        <w:rPr>
          <w:rStyle w:val="FootnoteReference"/>
        </w:rPr>
        <w:tab/>
      </w:r>
      <w:r w:rsidRPr="00394EA4">
        <w:rPr>
          <w:lang w:val="en-US"/>
        </w:rPr>
        <w:t>See</w:t>
      </w:r>
      <w:r>
        <w:rPr>
          <w:lang w:val="en-US"/>
        </w:rPr>
        <w:t xml:space="preserve"> the end of mission statement issued by the</w:t>
      </w:r>
      <w:r>
        <w:t xml:space="preserve"> </w:t>
      </w:r>
      <w:r w:rsidRPr="000A149A">
        <w:t>Special</w:t>
      </w:r>
      <w:r>
        <w:t xml:space="preserve"> </w:t>
      </w:r>
      <w:r w:rsidRPr="000A149A">
        <w:t>Rapporteur</w:t>
      </w:r>
      <w:r>
        <w:t xml:space="preserve"> on his v</w:t>
      </w:r>
      <w:r w:rsidRPr="000A149A">
        <w:t>isit</w:t>
      </w:r>
      <w:r>
        <w:t xml:space="preserve"> </w:t>
      </w:r>
      <w:r w:rsidRPr="000A149A">
        <w:t>to</w:t>
      </w:r>
      <w:r>
        <w:t xml:space="preserve"> </w:t>
      </w:r>
      <w:r w:rsidRPr="000A149A">
        <w:t>Ethiopia,</w:t>
      </w:r>
      <w:r>
        <w:t xml:space="preserve"> </w:t>
      </w:r>
      <w:r w:rsidRPr="000A149A">
        <w:t>available</w:t>
      </w:r>
      <w:r>
        <w:t xml:space="preserve"> </w:t>
      </w:r>
      <w:r w:rsidRPr="000A149A">
        <w:t>at</w:t>
      </w:r>
      <w:r>
        <w:t xml:space="preserve"> </w:t>
      </w:r>
      <w:hyperlink r:id="rId41" w:history="1">
        <w:r w:rsidRPr="00AA47A2">
          <w:t>www.ohchr.org/EN/NewsEvents/Pages/DisplayNews.aspx?NewsID=25402&amp;LangID=E</w:t>
        </w:r>
      </w:hyperlink>
      <w:r>
        <w:t xml:space="preserve">; and </w:t>
      </w:r>
      <w:r w:rsidRPr="00394EA4">
        <w:rPr>
          <w:lang w:val="en-US"/>
        </w:rPr>
        <w:t>FRA</w:t>
      </w:r>
      <w:r>
        <w:rPr>
          <w:lang w:val="en-US"/>
        </w:rPr>
        <w:t xml:space="preserve"> </w:t>
      </w:r>
      <w:r w:rsidRPr="00394EA4">
        <w:rPr>
          <w:lang w:val="en-US"/>
        </w:rPr>
        <w:t>5/2018,</w:t>
      </w:r>
      <w:r>
        <w:rPr>
          <w:lang w:val="en-US"/>
        </w:rPr>
        <w:t xml:space="preserve"> </w:t>
      </w:r>
      <w:r w:rsidRPr="00394EA4">
        <w:rPr>
          <w:lang w:val="en-US"/>
        </w:rPr>
        <w:t>ITA</w:t>
      </w:r>
      <w:r>
        <w:rPr>
          <w:lang w:val="en-US"/>
        </w:rPr>
        <w:t xml:space="preserve"> </w:t>
      </w:r>
      <w:r w:rsidRPr="00394EA4">
        <w:rPr>
          <w:lang w:val="en-US"/>
        </w:rPr>
        <w:t>1/2018,</w:t>
      </w:r>
      <w:r>
        <w:rPr>
          <w:lang w:val="en-US"/>
        </w:rPr>
        <w:t xml:space="preserve"> </w:t>
      </w:r>
      <w:r w:rsidRPr="00394EA4">
        <w:rPr>
          <w:lang w:val="en-US"/>
        </w:rPr>
        <w:t>MYS</w:t>
      </w:r>
      <w:r>
        <w:rPr>
          <w:lang w:val="en-US"/>
        </w:rPr>
        <w:t xml:space="preserve"> </w:t>
      </w:r>
      <w:r w:rsidRPr="00394EA4">
        <w:rPr>
          <w:lang w:val="en-US"/>
        </w:rPr>
        <w:t>1/2018,</w:t>
      </w:r>
      <w:r>
        <w:rPr>
          <w:lang w:val="en-US"/>
        </w:rPr>
        <w:t xml:space="preserve"> </w:t>
      </w:r>
      <w:r w:rsidRPr="00394EA4">
        <w:rPr>
          <w:lang w:val="en-US"/>
        </w:rPr>
        <w:t>MYS</w:t>
      </w:r>
      <w:r>
        <w:rPr>
          <w:lang w:val="en-US"/>
        </w:rPr>
        <w:t xml:space="preserve"> </w:t>
      </w:r>
      <w:r w:rsidRPr="00394EA4">
        <w:rPr>
          <w:lang w:val="en-US"/>
        </w:rPr>
        <w:t>6/2018,</w:t>
      </w:r>
      <w:r>
        <w:rPr>
          <w:lang w:val="en-US"/>
        </w:rPr>
        <w:t xml:space="preserve"> </w:t>
      </w:r>
      <w:r w:rsidRPr="00394EA4">
        <w:rPr>
          <w:lang w:val="en-US"/>
        </w:rPr>
        <w:t>PAK</w:t>
      </w:r>
      <w:r>
        <w:rPr>
          <w:lang w:val="en-US"/>
        </w:rPr>
        <w:t xml:space="preserve"> </w:t>
      </w:r>
      <w:r w:rsidRPr="00394EA4">
        <w:rPr>
          <w:lang w:val="en-US"/>
        </w:rPr>
        <w:t>13/2015,</w:t>
      </w:r>
      <w:r>
        <w:rPr>
          <w:lang w:val="en-US"/>
        </w:rPr>
        <w:t xml:space="preserve"> </w:t>
      </w:r>
      <w:r w:rsidRPr="00394EA4">
        <w:rPr>
          <w:lang w:val="en-US"/>
        </w:rPr>
        <w:t>RUS</w:t>
      </w:r>
      <w:r>
        <w:rPr>
          <w:lang w:val="en-US"/>
        </w:rPr>
        <w:t xml:space="preserve"> </w:t>
      </w:r>
      <w:r w:rsidRPr="00394EA4">
        <w:rPr>
          <w:lang w:val="en-US"/>
        </w:rPr>
        <w:t>4/2019</w:t>
      </w:r>
      <w:r>
        <w:rPr>
          <w:lang w:val="en-US"/>
        </w:rPr>
        <w:t xml:space="preserve"> </w:t>
      </w:r>
      <w:r w:rsidRPr="00394EA4">
        <w:rPr>
          <w:lang w:val="en-US"/>
        </w:rPr>
        <w:t>and</w:t>
      </w:r>
      <w:r>
        <w:rPr>
          <w:lang w:val="en-US"/>
        </w:rPr>
        <w:t xml:space="preserve"> </w:t>
      </w:r>
      <w:r w:rsidRPr="00394EA4">
        <w:rPr>
          <w:lang w:val="en-US"/>
        </w:rPr>
        <w:t>GBR</w:t>
      </w:r>
      <w:r>
        <w:rPr>
          <w:lang w:val="en-US"/>
        </w:rPr>
        <w:t xml:space="preserve"> </w:t>
      </w:r>
      <w:r w:rsidRPr="00394EA4">
        <w:rPr>
          <w:lang w:val="en-US"/>
        </w:rPr>
        <w:t>4/2015.</w:t>
      </w:r>
    </w:p>
  </w:footnote>
  <w:footnote w:id="58">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001A4366">
        <w:t>“</w:t>
      </w:r>
      <w:hyperlink r:id="rId42" w:history="1">
        <w:r w:rsidRPr="00394EA4">
          <w:t>Finally,</w:t>
        </w:r>
        <w:r>
          <w:t xml:space="preserve"> </w:t>
        </w:r>
        <w:r w:rsidRPr="00394EA4">
          <w:t>Dewan</w:t>
        </w:r>
        <w:r>
          <w:t xml:space="preserve"> </w:t>
        </w:r>
        <w:r w:rsidRPr="00394EA4">
          <w:t>Negara</w:t>
        </w:r>
        <w:r>
          <w:t xml:space="preserve"> </w:t>
        </w:r>
        <w:r w:rsidRPr="00394EA4">
          <w:t>approves</w:t>
        </w:r>
        <w:r>
          <w:t xml:space="preserve"> </w:t>
        </w:r>
        <w:r w:rsidRPr="00394EA4">
          <w:t>repeal</w:t>
        </w:r>
        <w:r>
          <w:t xml:space="preserve"> </w:t>
        </w:r>
        <w:r w:rsidRPr="00394EA4">
          <w:t>of</w:t>
        </w:r>
        <w:r>
          <w:t xml:space="preserve"> </w:t>
        </w:r>
        <w:r w:rsidRPr="00394EA4">
          <w:t>Anti-Fake</w:t>
        </w:r>
        <w:r>
          <w:t xml:space="preserve"> </w:t>
        </w:r>
        <w:r w:rsidRPr="00394EA4">
          <w:t>News</w:t>
        </w:r>
        <w:r>
          <w:t xml:space="preserve"> </w:t>
        </w:r>
        <w:r w:rsidRPr="00394EA4">
          <w:t>Act</w:t>
        </w:r>
      </w:hyperlink>
      <w:r w:rsidR="001A4366">
        <w:t>“</w:t>
      </w:r>
      <w:r w:rsidRPr="00B65C32">
        <w:t>,</w:t>
      </w:r>
      <w:r>
        <w:t xml:space="preserve"> </w:t>
      </w:r>
      <w:r w:rsidRPr="000A149A">
        <w:rPr>
          <w:i/>
        </w:rPr>
        <w:t>The</w:t>
      </w:r>
      <w:r>
        <w:rPr>
          <w:i/>
        </w:rPr>
        <w:t xml:space="preserve"> </w:t>
      </w:r>
      <w:r w:rsidRPr="000A149A">
        <w:rPr>
          <w:i/>
        </w:rPr>
        <w:t>Star</w:t>
      </w:r>
      <w:r w:rsidRPr="000A149A">
        <w:t>,</w:t>
      </w:r>
      <w:r>
        <w:t xml:space="preserve"> </w:t>
      </w:r>
      <w:r w:rsidRPr="000A149A">
        <w:t>19</w:t>
      </w:r>
      <w:r>
        <w:t xml:space="preserve"> </w:t>
      </w:r>
      <w:r w:rsidRPr="000A149A">
        <w:t>December</w:t>
      </w:r>
      <w:r>
        <w:t xml:space="preserve"> </w:t>
      </w:r>
      <w:r w:rsidRPr="000A149A">
        <w:t>2019.</w:t>
      </w:r>
      <w:r>
        <w:t xml:space="preserve"> </w:t>
      </w:r>
    </w:p>
  </w:footnote>
  <w:footnote w:id="59">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Article</w:t>
      </w:r>
      <w:r>
        <w:t xml:space="preserve"> </w:t>
      </w:r>
      <w:r w:rsidRPr="000A149A">
        <w:t>19</w:t>
      </w:r>
      <w:r>
        <w:t xml:space="preserve">: </w:t>
      </w:r>
      <w:r>
        <w:rPr>
          <w:color w:val="000000"/>
        </w:rPr>
        <w:t>International Centre against Censorship</w:t>
      </w:r>
      <w:r w:rsidRPr="000A149A">
        <w:t>,</w:t>
      </w:r>
      <w:r>
        <w:t xml:space="preserve"> </w:t>
      </w:r>
      <w:r w:rsidR="001A4366">
        <w:t>“</w:t>
      </w:r>
      <w:hyperlink r:id="rId43" w:history="1">
        <w:r w:rsidRPr="00394EA4">
          <w:t>Malaysia:</w:t>
        </w:r>
        <w:r>
          <w:t xml:space="preserve"> </w:t>
        </w:r>
        <w:r w:rsidRPr="00394EA4">
          <w:t>Stop</w:t>
        </w:r>
        <w:r>
          <w:t xml:space="preserve"> </w:t>
        </w:r>
        <w:r w:rsidRPr="00394EA4">
          <w:t>using</w:t>
        </w:r>
        <w:r>
          <w:t xml:space="preserve"> </w:t>
        </w:r>
        <w:r w:rsidRPr="00394EA4">
          <w:t>repressive</w:t>
        </w:r>
        <w:r>
          <w:t xml:space="preserve"> </w:t>
        </w:r>
        <w:r w:rsidRPr="00394EA4">
          <w:t>laws</w:t>
        </w:r>
        <w:r>
          <w:t xml:space="preserve"> </w:t>
        </w:r>
        <w:r w:rsidRPr="00394EA4">
          <w:t>to</w:t>
        </w:r>
        <w:r>
          <w:t xml:space="preserve"> </w:t>
        </w:r>
        <w:r w:rsidRPr="00394EA4">
          <w:t>counter</w:t>
        </w:r>
        <w:r>
          <w:t xml:space="preserve"> </w:t>
        </w:r>
        <w:r w:rsidRPr="00394EA4">
          <w:t>misinformation</w:t>
        </w:r>
        <w:r>
          <w:t xml:space="preserve"> </w:t>
        </w:r>
        <w:r w:rsidRPr="00394EA4">
          <w:t>about</w:t>
        </w:r>
        <w:r>
          <w:t xml:space="preserve"> </w:t>
        </w:r>
        <w:r w:rsidRPr="00394EA4">
          <w:t>coronavirus</w:t>
        </w:r>
      </w:hyperlink>
      <w:r w:rsidR="001A4366">
        <w:t>“</w:t>
      </w:r>
      <w:r w:rsidRPr="00394EA4">
        <w:t>,</w:t>
      </w:r>
      <w:r>
        <w:t xml:space="preserve"> </w:t>
      </w:r>
      <w:r w:rsidRPr="000A149A">
        <w:t>24</w:t>
      </w:r>
      <w:r>
        <w:t xml:space="preserve"> </w:t>
      </w:r>
      <w:r w:rsidRPr="000A149A">
        <w:t>March</w:t>
      </w:r>
      <w:r>
        <w:t xml:space="preserve"> </w:t>
      </w:r>
      <w:r w:rsidRPr="000A149A">
        <w:t>2020.</w:t>
      </w:r>
    </w:p>
  </w:footnote>
  <w:footnote w:id="60">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For</w:t>
      </w:r>
      <w:r>
        <w:t xml:space="preserve"> </w:t>
      </w:r>
      <w:r w:rsidRPr="000A149A">
        <w:t>background,</w:t>
      </w:r>
      <w:r>
        <w:t xml:space="preserve"> </w:t>
      </w:r>
      <w:r w:rsidRPr="000A149A">
        <w:t>see</w:t>
      </w:r>
      <w:r>
        <w:t xml:space="preserve"> </w:t>
      </w:r>
      <w:hyperlink r:id="rId44" w:history="1">
        <w:r w:rsidRPr="000A149A">
          <w:t>SGP</w:t>
        </w:r>
        <w:r>
          <w:t xml:space="preserve"> </w:t>
        </w:r>
        <w:r w:rsidRPr="000A149A">
          <w:t>3/2019</w:t>
        </w:r>
      </w:hyperlink>
      <w:r w:rsidRPr="000A149A">
        <w:t>,</w:t>
      </w:r>
      <w:r>
        <w:t xml:space="preserve"> </w:t>
      </w:r>
      <w:r w:rsidRPr="000A149A">
        <w:t>and</w:t>
      </w:r>
      <w:r>
        <w:t xml:space="preserve"> the </w:t>
      </w:r>
      <w:hyperlink r:id="rId45" w:history="1">
        <w:r>
          <w:t>l</w:t>
        </w:r>
        <w:r w:rsidRPr="000A149A">
          <w:t>etter</w:t>
        </w:r>
        <w:r>
          <w:t xml:space="preserve"> dated </w:t>
        </w:r>
        <w:r w:rsidRPr="000A149A">
          <w:t>5</w:t>
        </w:r>
        <w:r>
          <w:t xml:space="preserve"> </w:t>
        </w:r>
        <w:r w:rsidRPr="000A149A">
          <w:t>July</w:t>
        </w:r>
        <w:r>
          <w:t xml:space="preserve"> </w:t>
        </w:r>
        <w:r w:rsidRPr="000A149A">
          <w:t>2019</w:t>
        </w:r>
        <w:r>
          <w:t xml:space="preserve"> from </w:t>
        </w:r>
        <w:r w:rsidRPr="000A149A">
          <w:t>the</w:t>
        </w:r>
        <w:r>
          <w:t xml:space="preserve"> </w:t>
        </w:r>
        <w:r w:rsidRPr="000A149A">
          <w:t>Permanent</w:t>
        </w:r>
        <w:r>
          <w:t xml:space="preserve"> </w:t>
        </w:r>
        <w:r w:rsidRPr="000A149A">
          <w:t>Representative</w:t>
        </w:r>
        <w:r>
          <w:t xml:space="preserve"> </w:t>
        </w:r>
        <w:r w:rsidRPr="000A149A">
          <w:t>of</w:t>
        </w:r>
        <w:r>
          <w:t xml:space="preserve"> </w:t>
        </w:r>
        <w:r w:rsidRPr="000A149A">
          <w:t>the</w:t>
        </w:r>
        <w:r>
          <w:t xml:space="preserve"> </w:t>
        </w:r>
        <w:r w:rsidRPr="000A149A">
          <w:t>Singapore</w:t>
        </w:r>
      </w:hyperlink>
      <w:r>
        <w:t xml:space="preserve"> to the United Nations Office and other international organizations in Geneva addressed to the Special Rapporteur</w:t>
      </w:r>
      <w:r w:rsidRPr="000A149A">
        <w:t>.</w:t>
      </w:r>
      <w:r>
        <w:t xml:space="preserve"> Available from </w:t>
      </w:r>
      <w:hyperlink r:id="rId46" w:history="1">
        <w:r>
          <w:t>https://spcommreports.ohchr.org/Tmsearch/TMDocuments</w:t>
        </w:r>
      </w:hyperlink>
      <w:r>
        <w:t>.</w:t>
      </w:r>
    </w:p>
  </w:footnote>
  <w:footnote w:id="61">
    <w:p w:rsidR="004A3A3B" w:rsidRPr="000A149A" w:rsidRDefault="004A3A3B" w:rsidP="004A3A3B">
      <w:pPr>
        <w:pStyle w:val="FootnoteText"/>
        <w:rPr>
          <w:lang w:val="en-US"/>
        </w:rPr>
      </w:pPr>
      <w:r>
        <w:tab/>
      </w:r>
      <w:r w:rsidRPr="001A4366">
        <w:rPr>
          <w:rStyle w:val="FootnoteReference"/>
        </w:rPr>
        <w:footnoteRef/>
      </w:r>
      <w:r w:rsidRPr="001A4366">
        <w:rPr>
          <w:rStyle w:val="FootnoteReference"/>
        </w:rPr>
        <w:tab/>
      </w:r>
      <w:r w:rsidRPr="000A149A">
        <w:rPr>
          <w:lang w:val="en-US"/>
        </w:rPr>
        <w:t>YouTube</w:t>
      </w:r>
      <w:r>
        <w:rPr>
          <w:lang w:val="en-US"/>
        </w:rPr>
        <w:t xml:space="preserve"> </w:t>
      </w:r>
      <w:r w:rsidRPr="000A149A">
        <w:rPr>
          <w:lang w:val="en-US"/>
        </w:rPr>
        <w:t>Help,</w:t>
      </w:r>
      <w:r>
        <w:rPr>
          <w:lang w:val="en-US"/>
        </w:rPr>
        <w:t xml:space="preserve"> </w:t>
      </w:r>
      <w:r w:rsidR="001A4366">
        <w:rPr>
          <w:lang w:val="en-US"/>
        </w:rPr>
        <w:t>“</w:t>
      </w:r>
      <w:r w:rsidRPr="000A149A">
        <w:rPr>
          <w:lang w:val="en-US"/>
        </w:rPr>
        <w:t>Coronavirus</w:t>
      </w:r>
      <w:r>
        <w:rPr>
          <w:lang w:val="en-US"/>
        </w:rPr>
        <w:t xml:space="preserve"> d</w:t>
      </w:r>
      <w:r w:rsidRPr="000A149A">
        <w:rPr>
          <w:lang w:val="en-US"/>
        </w:rPr>
        <w:t>isease</w:t>
      </w:r>
      <w:r>
        <w:rPr>
          <w:lang w:val="en-US"/>
        </w:rPr>
        <w:t xml:space="preserve"> </w:t>
      </w:r>
      <w:r w:rsidRPr="000A149A">
        <w:rPr>
          <w:lang w:val="en-US"/>
        </w:rPr>
        <w:t>2019</w:t>
      </w:r>
      <w:r>
        <w:rPr>
          <w:lang w:val="en-US"/>
        </w:rPr>
        <w:t xml:space="preserve"> </w:t>
      </w:r>
      <w:r w:rsidRPr="000A149A">
        <w:rPr>
          <w:lang w:val="en-US"/>
        </w:rPr>
        <w:t>(COVID-19)</w:t>
      </w:r>
      <w:r>
        <w:rPr>
          <w:lang w:val="en-US"/>
        </w:rPr>
        <w:t xml:space="preserve"> u</w:t>
      </w:r>
      <w:r w:rsidRPr="000A149A">
        <w:rPr>
          <w:lang w:val="en-US"/>
        </w:rPr>
        <w:t>pdates</w:t>
      </w:r>
      <w:r w:rsidR="001A4366">
        <w:rPr>
          <w:lang w:val="en-US"/>
        </w:rPr>
        <w:t>”</w:t>
      </w:r>
      <w:r w:rsidRPr="000A149A">
        <w:rPr>
          <w:lang w:val="en-US"/>
        </w:rPr>
        <w:t>,</w:t>
      </w:r>
      <w:r>
        <w:rPr>
          <w:lang w:val="en-US"/>
        </w:rPr>
        <w:t xml:space="preserve"> </w:t>
      </w:r>
      <w:hyperlink r:id="rId47" w:history="1">
        <w:r w:rsidRPr="00394EA4">
          <w:rPr>
            <w:lang w:val="en-US"/>
          </w:rPr>
          <w:t>FAQ:</w:t>
        </w:r>
        <w:r>
          <w:rPr>
            <w:lang w:val="en-US"/>
          </w:rPr>
          <w:t xml:space="preserve"> </w:t>
        </w:r>
        <w:r w:rsidRPr="00394EA4">
          <w:rPr>
            <w:lang w:val="en-US"/>
          </w:rPr>
          <w:t>How</w:t>
        </w:r>
        <w:r>
          <w:rPr>
            <w:lang w:val="en-US"/>
          </w:rPr>
          <w:t xml:space="preserve"> </w:t>
        </w:r>
        <w:r w:rsidRPr="00394EA4">
          <w:rPr>
            <w:lang w:val="en-US"/>
          </w:rPr>
          <w:t>is</w:t>
        </w:r>
        <w:r>
          <w:rPr>
            <w:lang w:val="en-US"/>
          </w:rPr>
          <w:t xml:space="preserve"> </w:t>
        </w:r>
        <w:r w:rsidRPr="00394EA4">
          <w:rPr>
            <w:lang w:val="en-US"/>
          </w:rPr>
          <w:t>YouTube</w:t>
        </w:r>
        <w:r>
          <w:rPr>
            <w:lang w:val="en-US"/>
          </w:rPr>
          <w:t xml:space="preserve"> </w:t>
        </w:r>
        <w:r w:rsidRPr="00394EA4">
          <w:rPr>
            <w:lang w:val="en-US"/>
          </w:rPr>
          <w:t>fighting</w:t>
        </w:r>
        <w:r>
          <w:rPr>
            <w:lang w:val="en-US"/>
          </w:rPr>
          <w:t xml:space="preserve"> </w:t>
        </w:r>
        <w:r w:rsidRPr="00394EA4">
          <w:rPr>
            <w:lang w:val="en-US"/>
          </w:rPr>
          <w:t>misinformation</w:t>
        </w:r>
        <w:r>
          <w:rPr>
            <w:lang w:val="en-US"/>
          </w:rPr>
          <w:t xml:space="preserve"> </w:t>
        </w:r>
        <w:r w:rsidRPr="00394EA4">
          <w:rPr>
            <w:lang w:val="en-US"/>
          </w:rPr>
          <w:t>around</w:t>
        </w:r>
        <w:r>
          <w:rPr>
            <w:lang w:val="en-US"/>
          </w:rPr>
          <w:t xml:space="preserve"> </w:t>
        </w:r>
        <w:r w:rsidRPr="00394EA4">
          <w:rPr>
            <w:lang w:val="en-US"/>
          </w:rPr>
          <w:t>coronavirus</w:t>
        </w:r>
        <w:r>
          <w:rPr>
            <w:lang w:val="en-US"/>
          </w:rPr>
          <w:t xml:space="preserve"> </w:t>
        </w:r>
        <w:r w:rsidRPr="00394EA4">
          <w:rPr>
            <w:lang w:val="en-US"/>
          </w:rPr>
          <w:t>(COVID-19)</w:t>
        </w:r>
      </w:hyperlink>
      <w:r>
        <w:rPr>
          <w:lang w:val="en-US"/>
        </w:rPr>
        <w:t xml:space="preserve">? Available at </w:t>
      </w:r>
      <w:hyperlink r:id="rId48" w:history="1">
        <w:r>
          <w:t>https://support.google.com/youtube/answer/9777243?hl=en</w:t>
        </w:r>
      </w:hyperlink>
      <w:r>
        <w:rPr>
          <w:lang w:val="en-US"/>
        </w:rPr>
        <w:t xml:space="preserve"> </w:t>
      </w:r>
      <w:r w:rsidRPr="000A149A">
        <w:rPr>
          <w:lang w:val="en-US"/>
        </w:rPr>
        <w:t>(accessed</w:t>
      </w:r>
      <w:r>
        <w:rPr>
          <w:lang w:val="en-US"/>
        </w:rPr>
        <w:t xml:space="preserve"> </w:t>
      </w:r>
      <w:r w:rsidRPr="000A149A">
        <w:rPr>
          <w:lang w:val="en-US"/>
        </w:rPr>
        <w:t>6</w:t>
      </w:r>
      <w:r>
        <w:rPr>
          <w:lang w:val="en-US"/>
        </w:rPr>
        <w:t xml:space="preserve"> </w:t>
      </w:r>
      <w:r w:rsidRPr="000A149A">
        <w:rPr>
          <w:lang w:val="en-US"/>
        </w:rPr>
        <w:t>April</w:t>
      </w:r>
      <w:r>
        <w:rPr>
          <w:lang w:val="en-US"/>
        </w:rPr>
        <w:t xml:space="preserve"> </w:t>
      </w:r>
      <w:r w:rsidRPr="000A149A">
        <w:rPr>
          <w:lang w:val="en-US"/>
        </w:rPr>
        <w:t>20</w:t>
      </w:r>
      <w:r>
        <w:rPr>
          <w:lang w:val="en-US"/>
        </w:rPr>
        <w:t>20</w:t>
      </w:r>
      <w:r w:rsidRPr="000A149A">
        <w:rPr>
          <w:lang w:val="en-US"/>
        </w:rPr>
        <w:t>).</w:t>
      </w:r>
    </w:p>
  </w:footnote>
  <w:footnote w:id="62">
    <w:p w:rsidR="004A3A3B" w:rsidRPr="000A149A" w:rsidRDefault="004A3A3B" w:rsidP="004A3A3B">
      <w:pPr>
        <w:pStyle w:val="FootnoteText"/>
        <w:rPr>
          <w:lang w:val="en-US"/>
        </w:rPr>
      </w:pPr>
      <w:r>
        <w:rPr>
          <w:lang w:val="en-US"/>
        </w:rPr>
        <w:tab/>
      </w:r>
      <w:r w:rsidRPr="001A4366">
        <w:rPr>
          <w:rStyle w:val="FootnoteReference"/>
        </w:rPr>
        <w:footnoteRef/>
      </w:r>
      <w:r w:rsidRPr="001A4366">
        <w:rPr>
          <w:rStyle w:val="FootnoteReference"/>
        </w:rPr>
        <w:tab/>
      </w:r>
      <w:r w:rsidRPr="000A149A">
        <w:rPr>
          <w:lang w:val="en-US"/>
        </w:rPr>
        <w:t>Vijaya</w:t>
      </w:r>
      <w:r>
        <w:rPr>
          <w:lang w:val="en-US"/>
        </w:rPr>
        <w:t xml:space="preserve"> </w:t>
      </w:r>
      <w:r w:rsidRPr="000A149A">
        <w:rPr>
          <w:lang w:val="en-US"/>
        </w:rPr>
        <w:t>Gadde</w:t>
      </w:r>
      <w:r>
        <w:rPr>
          <w:lang w:val="en-US"/>
        </w:rPr>
        <w:t xml:space="preserve"> and </w:t>
      </w:r>
      <w:r w:rsidRPr="000A149A">
        <w:rPr>
          <w:lang w:val="en-US"/>
        </w:rPr>
        <w:t>Matt</w:t>
      </w:r>
      <w:r>
        <w:rPr>
          <w:lang w:val="en-US"/>
        </w:rPr>
        <w:t xml:space="preserve"> </w:t>
      </w:r>
      <w:r w:rsidRPr="000A149A">
        <w:rPr>
          <w:lang w:val="en-US"/>
        </w:rPr>
        <w:t>Derella,</w:t>
      </w:r>
      <w:r>
        <w:rPr>
          <w:lang w:val="en-US"/>
        </w:rPr>
        <w:t xml:space="preserve"> </w:t>
      </w:r>
      <w:hyperlink r:id="rId49" w:history="1">
        <w:r w:rsidR="001A4366">
          <w:rPr>
            <w:lang w:val="en-US"/>
          </w:rPr>
          <w:t>“</w:t>
        </w:r>
        <w:r w:rsidRPr="00394EA4">
          <w:rPr>
            <w:lang w:val="en-US"/>
          </w:rPr>
          <w:t>An</w:t>
        </w:r>
        <w:r>
          <w:rPr>
            <w:lang w:val="en-US"/>
          </w:rPr>
          <w:t xml:space="preserve"> </w:t>
        </w:r>
        <w:r w:rsidRPr="00394EA4">
          <w:rPr>
            <w:lang w:val="en-US"/>
          </w:rPr>
          <w:t>update</w:t>
        </w:r>
        <w:r>
          <w:rPr>
            <w:lang w:val="en-US"/>
          </w:rPr>
          <w:t xml:space="preserve"> </w:t>
        </w:r>
        <w:r w:rsidRPr="00394EA4">
          <w:rPr>
            <w:lang w:val="en-US"/>
          </w:rPr>
          <w:t>on</w:t>
        </w:r>
        <w:r>
          <w:rPr>
            <w:lang w:val="en-US"/>
          </w:rPr>
          <w:t xml:space="preserve"> </w:t>
        </w:r>
        <w:r w:rsidRPr="00394EA4">
          <w:rPr>
            <w:lang w:val="en-US"/>
          </w:rPr>
          <w:t>our</w:t>
        </w:r>
        <w:r>
          <w:rPr>
            <w:lang w:val="en-US"/>
          </w:rPr>
          <w:t xml:space="preserve"> </w:t>
        </w:r>
        <w:r w:rsidRPr="00394EA4">
          <w:rPr>
            <w:lang w:val="en-US"/>
          </w:rPr>
          <w:t>continuity</w:t>
        </w:r>
        <w:r>
          <w:rPr>
            <w:lang w:val="en-US"/>
          </w:rPr>
          <w:t xml:space="preserve"> </w:t>
        </w:r>
        <w:r w:rsidRPr="00394EA4">
          <w:rPr>
            <w:lang w:val="en-US"/>
          </w:rPr>
          <w:t>strategy</w:t>
        </w:r>
        <w:r>
          <w:rPr>
            <w:lang w:val="en-US"/>
          </w:rPr>
          <w:t xml:space="preserve"> </w:t>
        </w:r>
        <w:r w:rsidRPr="00394EA4">
          <w:rPr>
            <w:lang w:val="en-US"/>
          </w:rPr>
          <w:t>during</w:t>
        </w:r>
        <w:r>
          <w:rPr>
            <w:lang w:val="en-US"/>
          </w:rPr>
          <w:t xml:space="preserve"> </w:t>
        </w:r>
        <w:r w:rsidRPr="00394EA4">
          <w:rPr>
            <w:lang w:val="en-US"/>
          </w:rPr>
          <w:t>COVID-19</w:t>
        </w:r>
      </w:hyperlink>
      <w:r w:rsidR="001A4366">
        <w:rPr>
          <w:lang w:val="en-US"/>
        </w:rPr>
        <w:t>“</w:t>
      </w:r>
      <w:r w:rsidRPr="00677633">
        <w:rPr>
          <w:lang w:val="en-US"/>
        </w:rPr>
        <w:t>,</w:t>
      </w:r>
      <w:r>
        <w:rPr>
          <w:lang w:val="en-US"/>
        </w:rPr>
        <w:t xml:space="preserve"> Twitter, </w:t>
      </w:r>
      <w:r w:rsidRPr="000A149A">
        <w:rPr>
          <w:lang w:val="en-US"/>
        </w:rPr>
        <w:t>16</w:t>
      </w:r>
      <w:r>
        <w:rPr>
          <w:lang w:val="en-US"/>
        </w:rPr>
        <w:t xml:space="preserve"> </w:t>
      </w:r>
      <w:r w:rsidRPr="000A149A">
        <w:rPr>
          <w:lang w:val="en-US"/>
        </w:rPr>
        <w:t>March</w:t>
      </w:r>
      <w:r>
        <w:rPr>
          <w:lang w:val="en-US"/>
        </w:rPr>
        <w:t xml:space="preserve"> </w:t>
      </w:r>
      <w:r w:rsidRPr="000A149A">
        <w:rPr>
          <w:lang w:val="en-US"/>
        </w:rPr>
        <w:t>2020.</w:t>
      </w:r>
    </w:p>
  </w:footnote>
  <w:footnote w:id="63">
    <w:p w:rsidR="004A3A3B" w:rsidRPr="000A149A" w:rsidRDefault="004A3A3B" w:rsidP="004A3A3B">
      <w:pPr>
        <w:pStyle w:val="FootnoteText"/>
        <w:rPr>
          <w:lang w:val="en-US"/>
        </w:rPr>
      </w:pPr>
      <w:r>
        <w:rPr>
          <w:lang w:val="en-US"/>
        </w:rPr>
        <w:tab/>
      </w:r>
      <w:r w:rsidRPr="001A4366">
        <w:rPr>
          <w:rStyle w:val="FootnoteReference"/>
        </w:rPr>
        <w:footnoteRef/>
      </w:r>
      <w:r w:rsidRPr="001A4366">
        <w:rPr>
          <w:rStyle w:val="FootnoteReference"/>
        </w:rPr>
        <w:tab/>
      </w:r>
      <w:r w:rsidRPr="000A149A">
        <w:rPr>
          <w:lang w:val="en-US"/>
        </w:rPr>
        <w:t>Evelyn</w:t>
      </w:r>
      <w:r>
        <w:rPr>
          <w:lang w:val="en-US"/>
        </w:rPr>
        <w:t xml:space="preserve"> </w:t>
      </w:r>
      <w:r w:rsidRPr="000A149A">
        <w:rPr>
          <w:lang w:val="en-US"/>
        </w:rPr>
        <w:t>Douek,</w:t>
      </w:r>
      <w:r>
        <w:rPr>
          <w:lang w:val="en-US"/>
        </w:rPr>
        <w:t xml:space="preserve"> </w:t>
      </w:r>
      <w:r w:rsidR="001A4366">
        <w:rPr>
          <w:lang w:val="en-US"/>
        </w:rPr>
        <w:t>“</w:t>
      </w:r>
      <w:hyperlink r:id="rId50" w:history="1">
        <w:r w:rsidRPr="00394EA4">
          <w:rPr>
            <w:lang w:val="en-US"/>
          </w:rPr>
          <w:t>COVID-19</w:t>
        </w:r>
        <w:r>
          <w:rPr>
            <w:lang w:val="en-US"/>
          </w:rPr>
          <w:t xml:space="preserve"> </w:t>
        </w:r>
        <w:r w:rsidRPr="00394EA4">
          <w:rPr>
            <w:lang w:val="en-US"/>
          </w:rPr>
          <w:t>and</w:t>
        </w:r>
        <w:r>
          <w:rPr>
            <w:lang w:val="en-US"/>
          </w:rPr>
          <w:t xml:space="preserve"> s</w:t>
        </w:r>
        <w:r w:rsidRPr="00394EA4">
          <w:rPr>
            <w:lang w:val="en-US"/>
          </w:rPr>
          <w:t>ocial</w:t>
        </w:r>
        <w:r>
          <w:rPr>
            <w:lang w:val="en-US"/>
          </w:rPr>
          <w:t xml:space="preserve"> m</w:t>
        </w:r>
        <w:r w:rsidRPr="00394EA4">
          <w:rPr>
            <w:lang w:val="en-US"/>
          </w:rPr>
          <w:t>edia</w:t>
        </w:r>
        <w:r>
          <w:rPr>
            <w:lang w:val="en-US"/>
          </w:rPr>
          <w:t xml:space="preserve"> c</w:t>
        </w:r>
        <w:r w:rsidRPr="00394EA4">
          <w:rPr>
            <w:lang w:val="en-US"/>
          </w:rPr>
          <w:t>ontent</w:t>
        </w:r>
        <w:r>
          <w:rPr>
            <w:lang w:val="en-US"/>
          </w:rPr>
          <w:t xml:space="preserve"> m</w:t>
        </w:r>
        <w:r w:rsidRPr="00394EA4">
          <w:rPr>
            <w:lang w:val="en-US"/>
          </w:rPr>
          <w:t>oderation</w:t>
        </w:r>
      </w:hyperlink>
      <w:r w:rsidR="001A4366">
        <w:rPr>
          <w:lang w:val="en-US"/>
        </w:rPr>
        <w:t>“</w:t>
      </w:r>
      <w:r w:rsidRPr="000A149A">
        <w:rPr>
          <w:lang w:val="en-US"/>
        </w:rPr>
        <w:t>,</w:t>
      </w:r>
      <w:r>
        <w:rPr>
          <w:lang w:val="en-US"/>
        </w:rPr>
        <w:t xml:space="preserve"> </w:t>
      </w:r>
      <w:r w:rsidRPr="00394EA4">
        <w:rPr>
          <w:i/>
          <w:iCs/>
          <w:lang w:val="en-US"/>
        </w:rPr>
        <w:t>Lawfare</w:t>
      </w:r>
      <w:r w:rsidRPr="000A149A">
        <w:rPr>
          <w:lang w:val="en-US"/>
        </w:rPr>
        <w:t>,</w:t>
      </w:r>
      <w:r>
        <w:rPr>
          <w:lang w:val="en-US"/>
        </w:rPr>
        <w:t xml:space="preserve"> </w:t>
      </w:r>
      <w:r w:rsidRPr="000A149A">
        <w:rPr>
          <w:lang w:val="en-US"/>
        </w:rPr>
        <w:t>25</w:t>
      </w:r>
      <w:r>
        <w:rPr>
          <w:lang w:val="en-US"/>
        </w:rPr>
        <w:t xml:space="preserve"> </w:t>
      </w:r>
      <w:r w:rsidRPr="000A149A">
        <w:rPr>
          <w:lang w:val="en-US"/>
        </w:rPr>
        <w:t>March</w:t>
      </w:r>
      <w:r>
        <w:rPr>
          <w:lang w:val="en-US"/>
        </w:rPr>
        <w:t xml:space="preserve"> </w:t>
      </w:r>
      <w:r w:rsidRPr="000A149A">
        <w:rPr>
          <w:lang w:val="en-US"/>
        </w:rPr>
        <w:t>2020.</w:t>
      </w:r>
    </w:p>
  </w:footnote>
  <w:footnote w:id="64">
    <w:p w:rsidR="004A3A3B" w:rsidRPr="000A149A" w:rsidRDefault="004A3A3B" w:rsidP="004A3A3B">
      <w:pPr>
        <w:pStyle w:val="FootnoteText"/>
        <w:rPr>
          <w:lang w:val="en-US"/>
        </w:rPr>
      </w:pPr>
      <w:r>
        <w:rPr>
          <w:lang w:val="en-US"/>
        </w:rPr>
        <w:tab/>
      </w:r>
      <w:r w:rsidRPr="001A4366">
        <w:rPr>
          <w:rStyle w:val="FootnoteReference"/>
        </w:rPr>
        <w:footnoteRef/>
      </w:r>
      <w:r w:rsidRPr="001A4366">
        <w:rPr>
          <w:rStyle w:val="FootnoteReference"/>
        </w:rPr>
        <w:tab/>
      </w:r>
      <w:r w:rsidRPr="000A149A">
        <w:rPr>
          <w:lang w:val="en-US"/>
        </w:rPr>
        <w:t>Facebook,</w:t>
      </w:r>
      <w:r>
        <w:rPr>
          <w:lang w:val="en-US"/>
        </w:rPr>
        <w:t xml:space="preserve"> </w:t>
      </w:r>
      <w:r w:rsidR="001A4366">
        <w:rPr>
          <w:lang w:val="en-US"/>
        </w:rPr>
        <w:t>“</w:t>
      </w:r>
      <w:hyperlink r:id="rId51" w:anchor="keeping-our-teams-safe" w:history="1">
        <w:r w:rsidRPr="000A149A">
          <w:rPr>
            <w:lang w:val="en-US"/>
          </w:rPr>
          <w:t>Keeping</w:t>
        </w:r>
        <w:r>
          <w:rPr>
            <w:lang w:val="en-US"/>
          </w:rPr>
          <w:t xml:space="preserve"> o</w:t>
        </w:r>
        <w:r w:rsidRPr="000A149A">
          <w:rPr>
            <w:lang w:val="en-US"/>
          </w:rPr>
          <w:t>ur</w:t>
        </w:r>
        <w:r>
          <w:rPr>
            <w:lang w:val="en-US"/>
          </w:rPr>
          <w:t xml:space="preserve"> p</w:t>
        </w:r>
        <w:r w:rsidRPr="000A149A">
          <w:rPr>
            <w:lang w:val="en-US"/>
          </w:rPr>
          <w:t>latform</w:t>
        </w:r>
        <w:r>
          <w:rPr>
            <w:lang w:val="en-US"/>
          </w:rPr>
          <w:t xml:space="preserve"> s</w:t>
        </w:r>
        <w:r w:rsidRPr="000A149A">
          <w:rPr>
            <w:lang w:val="en-US"/>
          </w:rPr>
          <w:t>afe</w:t>
        </w:r>
        <w:r>
          <w:rPr>
            <w:lang w:val="en-US"/>
          </w:rPr>
          <w:t xml:space="preserve"> </w:t>
        </w:r>
        <w:r w:rsidRPr="000A149A">
          <w:rPr>
            <w:lang w:val="en-US"/>
          </w:rPr>
          <w:t>with</w:t>
        </w:r>
        <w:r>
          <w:rPr>
            <w:lang w:val="en-US"/>
          </w:rPr>
          <w:t xml:space="preserve"> r</w:t>
        </w:r>
        <w:r w:rsidRPr="000A149A">
          <w:rPr>
            <w:lang w:val="en-US"/>
          </w:rPr>
          <w:t>emote</w:t>
        </w:r>
        <w:r>
          <w:rPr>
            <w:lang w:val="en-US"/>
          </w:rPr>
          <w:t xml:space="preserve"> </w:t>
        </w:r>
        <w:r w:rsidRPr="000A149A">
          <w:rPr>
            <w:lang w:val="en-US"/>
          </w:rPr>
          <w:t>and</w:t>
        </w:r>
        <w:r>
          <w:rPr>
            <w:lang w:val="en-US"/>
          </w:rPr>
          <w:t xml:space="preserve"> r</w:t>
        </w:r>
        <w:r w:rsidRPr="000A149A">
          <w:rPr>
            <w:lang w:val="en-US"/>
          </w:rPr>
          <w:t>educed</w:t>
        </w:r>
        <w:r>
          <w:rPr>
            <w:lang w:val="en-US"/>
          </w:rPr>
          <w:t xml:space="preserve"> c</w:t>
        </w:r>
        <w:r w:rsidRPr="000A149A">
          <w:rPr>
            <w:lang w:val="en-US"/>
          </w:rPr>
          <w:t>ontent</w:t>
        </w:r>
        <w:r>
          <w:rPr>
            <w:lang w:val="en-US"/>
          </w:rPr>
          <w:t xml:space="preserve"> r</w:t>
        </w:r>
        <w:r w:rsidRPr="000A149A">
          <w:rPr>
            <w:lang w:val="en-US"/>
          </w:rPr>
          <w:t>eview</w:t>
        </w:r>
      </w:hyperlink>
      <w:r w:rsidR="001A4366">
        <w:rPr>
          <w:lang w:val="en-US"/>
        </w:rPr>
        <w:t>“</w:t>
      </w:r>
      <w:r w:rsidRPr="000A149A">
        <w:rPr>
          <w:lang w:val="en-US"/>
        </w:rPr>
        <w:t>,</w:t>
      </w:r>
      <w:r>
        <w:rPr>
          <w:lang w:val="en-US"/>
        </w:rPr>
        <w:t xml:space="preserve"> </w:t>
      </w:r>
      <w:r w:rsidRPr="000A149A">
        <w:rPr>
          <w:lang w:val="en-US"/>
        </w:rPr>
        <w:t>19</w:t>
      </w:r>
      <w:r>
        <w:rPr>
          <w:lang w:val="en-US"/>
        </w:rPr>
        <w:t xml:space="preserve"> </w:t>
      </w:r>
      <w:r w:rsidRPr="000A149A">
        <w:rPr>
          <w:lang w:val="en-US"/>
        </w:rPr>
        <w:t>March</w:t>
      </w:r>
      <w:r>
        <w:rPr>
          <w:lang w:val="en-US"/>
        </w:rPr>
        <w:t xml:space="preserve"> </w:t>
      </w:r>
      <w:r w:rsidRPr="000A149A">
        <w:rPr>
          <w:lang w:val="en-US"/>
        </w:rPr>
        <w:t>2020.</w:t>
      </w:r>
    </w:p>
  </w:footnote>
  <w:footnote w:id="65">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WHO,</w:t>
      </w:r>
      <w:r>
        <w:t xml:space="preserve"> </w:t>
      </w:r>
      <w:r w:rsidRPr="00394EA4">
        <w:rPr>
          <w:i/>
          <w:iCs/>
        </w:rPr>
        <w:t>Managing</w:t>
      </w:r>
      <w:r>
        <w:rPr>
          <w:i/>
          <w:iCs/>
        </w:rPr>
        <w:t xml:space="preserve"> </w:t>
      </w:r>
      <w:r w:rsidRPr="00394EA4">
        <w:rPr>
          <w:i/>
          <w:iCs/>
        </w:rPr>
        <w:t>Epidemics</w:t>
      </w:r>
      <w:r w:rsidRPr="000A149A">
        <w:t>,</w:t>
      </w:r>
      <w:r>
        <w:t xml:space="preserve"> </w:t>
      </w:r>
      <w:r w:rsidRPr="000A149A">
        <w:t>p</w:t>
      </w:r>
      <w:r>
        <w:t xml:space="preserve">. </w:t>
      </w:r>
      <w:r w:rsidRPr="000A149A">
        <w:t>33.</w:t>
      </w:r>
    </w:p>
  </w:footnote>
  <w:footnote w:id="66">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Eun</w:t>
      </w:r>
      <w:r>
        <w:t xml:space="preserve"> </w:t>
      </w:r>
      <w:r w:rsidRPr="000A149A">
        <w:t>A</w:t>
      </w:r>
      <w:r>
        <w:t xml:space="preserve"> </w:t>
      </w:r>
      <w:r w:rsidRPr="000A149A">
        <w:t>Jo,</w:t>
      </w:r>
      <w:r>
        <w:t xml:space="preserve"> </w:t>
      </w:r>
      <w:r w:rsidR="001A4366">
        <w:t>“</w:t>
      </w:r>
      <w:hyperlink r:id="rId52" w:history="1">
        <w:r w:rsidRPr="00394EA4">
          <w:t>A</w:t>
        </w:r>
        <w:r>
          <w:t xml:space="preserve"> </w:t>
        </w:r>
        <w:r w:rsidRPr="00E35FEA">
          <w:t>democratic</w:t>
        </w:r>
        <w:r>
          <w:t xml:space="preserve"> </w:t>
        </w:r>
        <w:r w:rsidRPr="00E35FEA">
          <w:t>response</w:t>
        </w:r>
        <w:r>
          <w:t xml:space="preserve"> </w:t>
        </w:r>
        <w:r w:rsidRPr="00E35FEA">
          <w:t>to</w:t>
        </w:r>
        <w:r>
          <w:t xml:space="preserve"> </w:t>
        </w:r>
        <w:r w:rsidRPr="00E35FEA">
          <w:t>coronavirus:</w:t>
        </w:r>
        <w:r>
          <w:t xml:space="preserve"> </w:t>
        </w:r>
        <w:r w:rsidRPr="00E35FEA">
          <w:t>lessons</w:t>
        </w:r>
        <w:r>
          <w:t xml:space="preserve"> </w:t>
        </w:r>
        <w:r w:rsidRPr="00E35FEA">
          <w:t>fr</w:t>
        </w:r>
        <w:r w:rsidRPr="00394EA4">
          <w:t>om</w:t>
        </w:r>
        <w:r>
          <w:t xml:space="preserve"> </w:t>
        </w:r>
        <w:r w:rsidRPr="00394EA4">
          <w:t>South</w:t>
        </w:r>
        <w:r>
          <w:t xml:space="preserve"> </w:t>
        </w:r>
        <w:r w:rsidRPr="00394EA4">
          <w:t>Korea</w:t>
        </w:r>
      </w:hyperlink>
      <w:r w:rsidR="001A4366">
        <w:t>“</w:t>
      </w:r>
      <w:r w:rsidRPr="00394EA4">
        <w:t>,</w:t>
      </w:r>
      <w:r>
        <w:rPr>
          <w:i/>
          <w:iCs/>
        </w:rPr>
        <w:t xml:space="preserve"> </w:t>
      </w:r>
      <w:r w:rsidRPr="00394EA4">
        <w:rPr>
          <w:i/>
          <w:iCs/>
        </w:rPr>
        <w:t>The</w:t>
      </w:r>
      <w:r>
        <w:rPr>
          <w:i/>
          <w:iCs/>
        </w:rPr>
        <w:t xml:space="preserve"> </w:t>
      </w:r>
      <w:r w:rsidRPr="00394EA4">
        <w:rPr>
          <w:i/>
          <w:iCs/>
        </w:rPr>
        <w:t>Diplomat</w:t>
      </w:r>
      <w:r w:rsidRPr="000A149A">
        <w:t>,</w:t>
      </w:r>
      <w:r>
        <w:t xml:space="preserve"> </w:t>
      </w:r>
      <w:r w:rsidRPr="000A149A">
        <w:t>30</w:t>
      </w:r>
      <w:r>
        <w:t xml:space="preserve"> </w:t>
      </w:r>
      <w:r w:rsidRPr="000A149A">
        <w:t>March</w:t>
      </w:r>
      <w:r>
        <w:t xml:space="preserve"> </w:t>
      </w:r>
      <w:r w:rsidRPr="000A149A">
        <w:t>2020.</w:t>
      </w:r>
    </w:p>
  </w:footnote>
  <w:footnote w:id="67">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Pr="000A149A">
        <w:t>See,</w:t>
      </w:r>
      <w:r>
        <w:t xml:space="preserve"> </w:t>
      </w:r>
      <w:r w:rsidRPr="000A149A">
        <w:t>e.g.,</w:t>
      </w:r>
      <w:r>
        <w:t xml:space="preserve"> </w:t>
      </w:r>
      <w:r w:rsidRPr="000A149A">
        <w:t>Lorenzo</w:t>
      </w:r>
      <w:r>
        <w:t xml:space="preserve"> </w:t>
      </w:r>
      <w:r w:rsidRPr="000A149A">
        <w:t>Franceschi-Bicchierai,</w:t>
      </w:r>
      <w:r>
        <w:t xml:space="preserve"> </w:t>
      </w:r>
      <w:r w:rsidR="001A4366">
        <w:t>“</w:t>
      </w:r>
      <w:hyperlink r:id="rId53" w:history="1">
        <w:r w:rsidRPr="00D12851">
          <w:t>We</w:t>
        </w:r>
        <w:r>
          <w:t xml:space="preserve"> s</w:t>
        </w:r>
        <w:r w:rsidRPr="00D12851">
          <w:t>aw</w:t>
        </w:r>
        <w:r>
          <w:t xml:space="preserve"> </w:t>
        </w:r>
        <w:r w:rsidRPr="00D12851">
          <w:t>NSO</w:t>
        </w:r>
        <w:r>
          <w:t xml:space="preserve"> </w:t>
        </w:r>
        <w:r w:rsidRPr="00D12851">
          <w:t>Group</w:t>
        </w:r>
        <w:r w:rsidR="001A4366">
          <w:t>’</w:t>
        </w:r>
        <w:r w:rsidRPr="00D12851">
          <w:t>s</w:t>
        </w:r>
        <w:r>
          <w:t xml:space="preserve"> </w:t>
        </w:r>
        <w:r w:rsidRPr="00D12851">
          <w:t>Covid-19</w:t>
        </w:r>
        <w:r>
          <w:t xml:space="preserve"> </w:t>
        </w:r>
        <w:r w:rsidRPr="00D12851">
          <w:t>software</w:t>
        </w:r>
        <w:r>
          <w:t xml:space="preserve"> </w:t>
        </w:r>
        <w:r w:rsidRPr="00D12851">
          <w:t>in</w:t>
        </w:r>
        <w:r>
          <w:t xml:space="preserve"> </w:t>
        </w:r>
        <w:r w:rsidRPr="00D12851">
          <w:t>action,</w:t>
        </w:r>
        <w:r>
          <w:t xml:space="preserve"> </w:t>
        </w:r>
        <w:r w:rsidRPr="00D12851">
          <w:t>and</w:t>
        </w:r>
        <w:r>
          <w:t xml:space="preserve"> </w:t>
        </w:r>
        <w:r w:rsidRPr="00D12851">
          <w:t>privacy</w:t>
        </w:r>
        <w:r>
          <w:t xml:space="preserve"> </w:t>
        </w:r>
        <w:r w:rsidRPr="00D12851">
          <w:t>experts</w:t>
        </w:r>
        <w:r>
          <w:t xml:space="preserve"> </w:t>
        </w:r>
        <w:r w:rsidRPr="00D12851">
          <w:t>are</w:t>
        </w:r>
        <w:r>
          <w:t xml:space="preserve"> </w:t>
        </w:r>
        <w:r w:rsidRPr="00D12851">
          <w:t>worried</w:t>
        </w:r>
      </w:hyperlink>
      <w:r w:rsidR="001A4366">
        <w:t>“</w:t>
      </w:r>
      <w:r w:rsidRPr="00394EA4">
        <w:t>,</w:t>
      </w:r>
      <w:r>
        <w:rPr>
          <w:i/>
          <w:iCs/>
        </w:rPr>
        <w:t xml:space="preserve"> Vice</w:t>
      </w:r>
      <w:r w:rsidRPr="000A149A">
        <w:t>,</w:t>
      </w:r>
      <w:r>
        <w:t xml:space="preserve"> </w:t>
      </w:r>
      <w:r w:rsidRPr="000A149A">
        <w:t>2</w:t>
      </w:r>
      <w:r>
        <w:t xml:space="preserve"> </w:t>
      </w:r>
      <w:r w:rsidRPr="000A149A">
        <w:t>April</w:t>
      </w:r>
      <w:r>
        <w:t xml:space="preserve"> </w:t>
      </w:r>
      <w:r w:rsidRPr="000A149A">
        <w:t>2020.</w:t>
      </w:r>
    </w:p>
  </w:footnote>
  <w:footnote w:id="68">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t xml:space="preserve">The principles are drawn from </w:t>
      </w:r>
      <w:r w:rsidRPr="000A149A">
        <w:t>A/HRC/41/35,</w:t>
      </w:r>
      <w:r>
        <w:t xml:space="preserve"> </w:t>
      </w:r>
      <w:r w:rsidRPr="000A149A">
        <w:t>para</w:t>
      </w:r>
      <w:r>
        <w:t xml:space="preserve">. </w:t>
      </w:r>
      <w:r w:rsidRPr="000A149A">
        <w:t>50.</w:t>
      </w:r>
      <w:r>
        <w:t xml:space="preserve"> </w:t>
      </w:r>
      <w:r w:rsidRPr="00394EA4">
        <w:t>See</w:t>
      </w:r>
      <w:r>
        <w:t xml:space="preserve"> </w:t>
      </w:r>
      <w:r w:rsidRPr="00394EA4">
        <w:t>also</w:t>
      </w:r>
      <w:r>
        <w:t xml:space="preserve"> the j</w:t>
      </w:r>
      <w:r w:rsidRPr="000A149A">
        <w:t>oint</w:t>
      </w:r>
      <w:r>
        <w:t xml:space="preserve"> s</w:t>
      </w:r>
      <w:r w:rsidRPr="000A149A">
        <w:t>tatement</w:t>
      </w:r>
      <w:r>
        <w:t xml:space="preserve"> </w:t>
      </w:r>
      <w:r w:rsidRPr="000A149A">
        <w:t>of</w:t>
      </w:r>
      <w:r>
        <w:t xml:space="preserve"> several </w:t>
      </w:r>
      <w:r w:rsidRPr="000A149A">
        <w:t>civil</w:t>
      </w:r>
      <w:r>
        <w:t xml:space="preserve"> </w:t>
      </w:r>
      <w:r w:rsidRPr="000A149A">
        <w:t>society</w:t>
      </w:r>
      <w:r>
        <w:t xml:space="preserve"> </w:t>
      </w:r>
      <w:r w:rsidRPr="000A149A">
        <w:t>organizations</w:t>
      </w:r>
      <w:r>
        <w:t xml:space="preserve"> entitled </w:t>
      </w:r>
      <w:r w:rsidR="001A4366">
        <w:t>“</w:t>
      </w:r>
      <w:hyperlink r:id="rId54" w:history="1">
        <w:r w:rsidRPr="000A149A">
          <w:t>States</w:t>
        </w:r>
        <w:r>
          <w:t xml:space="preserve"> </w:t>
        </w:r>
        <w:r w:rsidRPr="000A149A">
          <w:t>use</w:t>
        </w:r>
        <w:r>
          <w:t xml:space="preserve"> </w:t>
        </w:r>
        <w:r w:rsidRPr="000A149A">
          <w:t>of</w:t>
        </w:r>
        <w:r>
          <w:t xml:space="preserve"> </w:t>
        </w:r>
        <w:r w:rsidRPr="000A149A">
          <w:t>digital</w:t>
        </w:r>
        <w:r>
          <w:t xml:space="preserve"> </w:t>
        </w:r>
        <w:r w:rsidRPr="000A149A">
          <w:t>surveillance</w:t>
        </w:r>
        <w:r>
          <w:t xml:space="preserve"> </w:t>
        </w:r>
        <w:r w:rsidRPr="000A149A">
          <w:t>technologies</w:t>
        </w:r>
        <w:r>
          <w:t xml:space="preserve"> </w:t>
        </w:r>
        <w:r w:rsidRPr="000A149A">
          <w:t>to</w:t>
        </w:r>
        <w:r>
          <w:t xml:space="preserve"> </w:t>
        </w:r>
        <w:r w:rsidRPr="000A149A">
          <w:t>fight</w:t>
        </w:r>
        <w:r>
          <w:t xml:space="preserve"> </w:t>
        </w:r>
        <w:r w:rsidRPr="000A149A">
          <w:t>pandemic</w:t>
        </w:r>
        <w:r>
          <w:t xml:space="preserve"> </w:t>
        </w:r>
        <w:r w:rsidRPr="000A149A">
          <w:t>must</w:t>
        </w:r>
        <w:r>
          <w:t xml:space="preserve"> </w:t>
        </w:r>
        <w:r w:rsidRPr="000A149A">
          <w:t>respect</w:t>
        </w:r>
        <w:r>
          <w:t xml:space="preserve"> </w:t>
        </w:r>
        <w:r w:rsidRPr="000A149A">
          <w:t>human</w:t>
        </w:r>
        <w:r>
          <w:t xml:space="preserve"> </w:t>
        </w:r>
        <w:r w:rsidRPr="000A149A">
          <w:t>rights</w:t>
        </w:r>
      </w:hyperlink>
      <w:r w:rsidR="001A4366">
        <w:t>“</w:t>
      </w:r>
      <w:r w:rsidRPr="000A149A">
        <w:t>,</w:t>
      </w:r>
      <w:r>
        <w:t xml:space="preserve"> </w:t>
      </w:r>
      <w:r w:rsidRPr="000A149A">
        <w:t>2</w:t>
      </w:r>
      <w:r>
        <w:t xml:space="preserve"> </w:t>
      </w:r>
      <w:r w:rsidRPr="000A149A">
        <w:t>April</w:t>
      </w:r>
      <w:r>
        <w:t xml:space="preserve"> </w:t>
      </w:r>
      <w:r w:rsidRPr="000A149A">
        <w:t>2020.</w:t>
      </w:r>
    </w:p>
  </w:footnote>
  <w:footnote w:id="69">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001A4366">
        <w:t>“</w:t>
      </w:r>
      <w:hyperlink r:id="rId55" w:history="1">
        <w:r w:rsidRPr="000A149A">
          <w:t>Hannah</w:t>
        </w:r>
        <w:r>
          <w:t xml:space="preserve"> </w:t>
        </w:r>
        <w:r w:rsidRPr="000A149A">
          <w:t>Arendt:</w:t>
        </w:r>
        <w:r>
          <w:t xml:space="preserve"> f</w:t>
        </w:r>
        <w:r w:rsidRPr="000A149A">
          <w:t>rom</w:t>
        </w:r>
        <w:r>
          <w:t xml:space="preserve"> </w:t>
        </w:r>
        <w:r w:rsidRPr="000A149A">
          <w:t>an</w:t>
        </w:r>
        <w:r>
          <w:t xml:space="preserve"> i</w:t>
        </w:r>
        <w:r w:rsidRPr="000A149A">
          <w:t>nterview</w:t>
        </w:r>
      </w:hyperlink>
      <w:r w:rsidR="001A4366">
        <w:t>“</w:t>
      </w:r>
      <w:r w:rsidRPr="000A149A">
        <w:t>,</w:t>
      </w:r>
      <w:r>
        <w:t xml:space="preserve"> </w:t>
      </w:r>
      <w:r w:rsidRPr="00394EA4">
        <w:rPr>
          <w:i/>
          <w:iCs/>
        </w:rPr>
        <w:t>New</w:t>
      </w:r>
      <w:r>
        <w:rPr>
          <w:i/>
          <w:iCs/>
        </w:rPr>
        <w:t xml:space="preserve"> </w:t>
      </w:r>
      <w:r w:rsidRPr="00394EA4">
        <w:rPr>
          <w:i/>
          <w:iCs/>
        </w:rPr>
        <w:t>York</w:t>
      </w:r>
      <w:r>
        <w:rPr>
          <w:i/>
          <w:iCs/>
        </w:rPr>
        <w:t xml:space="preserve"> </w:t>
      </w:r>
      <w:r w:rsidRPr="00394EA4">
        <w:rPr>
          <w:i/>
          <w:iCs/>
        </w:rPr>
        <w:t>Review</w:t>
      </w:r>
      <w:r>
        <w:rPr>
          <w:i/>
          <w:iCs/>
        </w:rPr>
        <w:t xml:space="preserve"> </w:t>
      </w:r>
      <w:r w:rsidRPr="00394EA4">
        <w:rPr>
          <w:i/>
          <w:iCs/>
        </w:rPr>
        <w:t>of</w:t>
      </w:r>
      <w:r>
        <w:rPr>
          <w:i/>
          <w:iCs/>
        </w:rPr>
        <w:t xml:space="preserve"> </w:t>
      </w:r>
      <w:r w:rsidRPr="00394EA4">
        <w:rPr>
          <w:i/>
          <w:iCs/>
        </w:rPr>
        <w:t>Books</w:t>
      </w:r>
      <w:r w:rsidRPr="000A149A">
        <w:t>,</w:t>
      </w:r>
      <w:r>
        <w:t xml:space="preserve"> </w:t>
      </w:r>
      <w:r w:rsidRPr="000A149A">
        <w:t>26</w:t>
      </w:r>
      <w:r>
        <w:t xml:space="preserve"> </w:t>
      </w:r>
      <w:r w:rsidRPr="000A149A">
        <w:t>October</w:t>
      </w:r>
      <w:r>
        <w:t xml:space="preserve"> </w:t>
      </w:r>
      <w:r w:rsidRPr="000A149A">
        <w:t>1978.</w:t>
      </w:r>
      <w:r>
        <w:t xml:space="preserve"> </w:t>
      </w:r>
    </w:p>
  </w:footnote>
  <w:footnote w:id="70">
    <w:p w:rsidR="004A3A3B" w:rsidRPr="00394EA4" w:rsidRDefault="004A3A3B" w:rsidP="004A3A3B">
      <w:pPr>
        <w:pStyle w:val="FootnoteText"/>
        <w:rPr>
          <w:lang w:val="en-US"/>
        </w:rPr>
      </w:pPr>
      <w:r>
        <w:tab/>
      </w:r>
      <w:r w:rsidRPr="001A4366">
        <w:rPr>
          <w:rStyle w:val="FootnoteReference"/>
        </w:rPr>
        <w:footnoteRef/>
      </w:r>
      <w:r w:rsidRPr="001A4366">
        <w:rPr>
          <w:rStyle w:val="FootnoteReference"/>
        </w:rPr>
        <w:tab/>
      </w:r>
      <w:r>
        <w:t>See also Human Rights Committee, general comment No. 34, para. 2.</w:t>
      </w:r>
    </w:p>
  </w:footnote>
  <w:footnote w:id="71">
    <w:p w:rsidR="004A3A3B" w:rsidRPr="000A149A" w:rsidRDefault="004A3A3B" w:rsidP="004A3A3B">
      <w:pPr>
        <w:pStyle w:val="FootnoteText"/>
      </w:pPr>
      <w:r w:rsidRPr="000A149A">
        <w:tab/>
      </w:r>
      <w:r w:rsidRPr="001A4366">
        <w:rPr>
          <w:rStyle w:val="FootnoteReference"/>
        </w:rPr>
        <w:footnoteRef/>
      </w:r>
      <w:r w:rsidRPr="001A4366">
        <w:rPr>
          <w:rStyle w:val="FootnoteReference"/>
        </w:rPr>
        <w:tab/>
      </w:r>
      <w:r w:rsidR="001A4366">
        <w:t>“</w:t>
      </w:r>
      <w:hyperlink r:id="rId56" w:history="1">
        <w:r w:rsidRPr="000A149A">
          <w:t>Hannah</w:t>
        </w:r>
        <w:r>
          <w:t xml:space="preserve"> </w:t>
        </w:r>
        <w:r w:rsidRPr="000A149A">
          <w:t>Arendt:</w:t>
        </w:r>
        <w:r>
          <w:t xml:space="preserve"> f</w:t>
        </w:r>
        <w:r w:rsidRPr="000A149A">
          <w:t>rom</w:t>
        </w:r>
        <w:r>
          <w:t xml:space="preserve"> </w:t>
        </w:r>
        <w:r w:rsidRPr="000A149A">
          <w:t>an</w:t>
        </w:r>
        <w:r>
          <w:t xml:space="preserve"> i</w:t>
        </w:r>
        <w:r w:rsidRPr="000A149A">
          <w:t>nterview</w:t>
        </w:r>
      </w:hyperlink>
      <w:r w:rsidR="001A4366">
        <w:t>“</w:t>
      </w:r>
      <w:r>
        <w:t>.</w:t>
      </w:r>
    </w:p>
  </w:footnote>
  <w:footnote w:id="72">
    <w:p w:rsidR="004A3A3B" w:rsidRPr="000A149A" w:rsidRDefault="004A3A3B" w:rsidP="004A3A3B">
      <w:pPr>
        <w:pStyle w:val="FootnoteText"/>
        <w:rPr>
          <w:lang w:val="en-US"/>
        </w:rPr>
      </w:pPr>
      <w:r>
        <w:tab/>
      </w:r>
      <w:r w:rsidRPr="001A4366">
        <w:rPr>
          <w:rStyle w:val="FootnoteReference"/>
        </w:rPr>
        <w:footnoteRef/>
      </w:r>
      <w:r w:rsidRPr="001A4366">
        <w:rPr>
          <w:rStyle w:val="FootnoteReference"/>
        </w:rPr>
        <w:tab/>
      </w:r>
      <w:r w:rsidRPr="000A149A">
        <w:rPr>
          <w:lang w:val="en-US"/>
        </w:rPr>
        <w:t>Inter-American</w:t>
      </w:r>
      <w:r>
        <w:rPr>
          <w:lang w:val="en-US"/>
        </w:rPr>
        <w:t xml:space="preserve"> </w:t>
      </w:r>
      <w:r w:rsidRPr="000A149A">
        <w:rPr>
          <w:lang w:val="en-US"/>
        </w:rPr>
        <w:t>Court</w:t>
      </w:r>
      <w:r>
        <w:rPr>
          <w:lang w:val="en-US"/>
        </w:rPr>
        <w:t xml:space="preserve"> </w:t>
      </w:r>
      <w:r w:rsidRPr="000A149A">
        <w:rPr>
          <w:lang w:val="en-US"/>
        </w:rPr>
        <w:t>of</w:t>
      </w:r>
      <w:r>
        <w:rPr>
          <w:lang w:val="en-US"/>
        </w:rPr>
        <w:t xml:space="preserve"> </w:t>
      </w:r>
      <w:r w:rsidRPr="000A149A">
        <w:rPr>
          <w:lang w:val="en-US"/>
        </w:rPr>
        <w:t>Human</w:t>
      </w:r>
      <w:r>
        <w:rPr>
          <w:lang w:val="en-US"/>
        </w:rPr>
        <w:t xml:space="preserve"> </w:t>
      </w:r>
      <w:r w:rsidRPr="000A149A">
        <w:rPr>
          <w:lang w:val="en-US"/>
        </w:rPr>
        <w:t>Rights,</w:t>
      </w:r>
      <w:r>
        <w:rPr>
          <w:lang w:val="en-US"/>
        </w:rPr>
        <w:t xml:space="preserve"> </w:t>
      </w:r>
      <w:hyperlink r:id="rId57" w:history="1">
        <w:r w:rsidRPr="000A149A">
          <w:rPr>
            <w:lang w:val="en-US"/>
          </w:rPr>
          <w:t>Advisory</w:t>
        </w:r>
        <w:r>
          <w:rPr>
            <w:lang w:val="en-US"/>
          </w:rPr>
          <w:t xml:space="preserve"> </w:t>
        </w:r>
        <w:r w:rsidRPr="000A149A">
          <w:rPr>
            <w:lang w:val="en-US"/>
          </w:rPr>
          <w:t>Opinion</w:t>
        </w:r>
        <w:r>
          <w:rPr>
            <w:lang w:val="en-US"/>
          </w:rPr>
          <w:t xml:space="preserve"> </w:t>
        </w:r>
        <w:r w:rsidRPr="000A149A">
          <w:rPr>
            <w:lang w:val="en-US"/>
          </w:rPr>
          <w:t>OC-5/85</w:t>
        </w:r>
      </w:hyperlink>
      <w:r>
        <w:rPr>
          <w:lang w:val="en-US"/>
        </w:rPr>
        <w:t xml:space="preserve"> of </w:t>
      </w:r>
      <w:r w:rsidRPr="000A149A">
        <w:rPr>
          <w:lang w:val="en-US"/>
        </w:rPr>
        <w:t>13</w:t>
      </w:r>
      <w:r>
        <w:rPr>
          <w:lang w:val="en-US"/>
        </w:rPr>
        <w:t xml:space="preserve"> </w:t>
      </w:r>
      <w:r w:rsidRPr="000A149A">
        <w:rPr>
          <w:lang w:val="en-US"/>
        </w:rPr>
        <w:t>November</w:t>
      </w:r>
      <w:r>
        <w:rPr>
          <w:lang w:val="en-US"/>
        </w:rPr>
        <w:t xml:space="preserve"> </w:t>
      </w:r>
      <w:r w:rsidRPr="000A149A">
        <w:rPr>
          <w:lang w:val="en-US"/>
        </w:rPr>
        <w:t>1985</w:t>
      </w:r>
      <w:r>
        <w:rPr>
          <w:lang w:val="en-US"/>
        </w:rPr>
        <w:t>, para. 70</w:t>
      </w:r>
      <w:r w:rsidRPr="000A149A">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A3B" w:rsidRDefault="004A3A3B" w:rsidP="004A3A3B">
    <w:pPr>
      <w:pStyle w:val="Header"/>
    </w:pPr>
    <w:r>
      <w:t>A/HRC/44/49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A3B" w:rsidRDefault="004A3A3B" w:rsidP="004A3A3B">
    <w:pPr>
      <w:pStyle w:val="Header"/>
      <w:jc w:val="right"/>
    </w:pPr>
    <w:r>
      <w:t>A/HRC/44/49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EE"/>
    <w:rsid w:val="00046E92"/>
    <w:rsid w:val="00063C90"/>
    <w:rsid w:val="00072607"/>
    <w:rsid w:val="00101B98"/>
    <w:rsid w:val="001A4366"/>
    <w:rsid w:val="00247E2C"/>
    <w:rsid w:val="002A32CB"/>
    <w:rsid w:val="002D6C53"/>
    <w:rsid w:val="002F5595"/>
    <w:rsid w:val="00334F6A"/>
    <w:rsid w:val="00342AC8"/>
    <w:rsid w:val="003B35EE"/>
    <w:rsid w:val="003B4550"/>
    <w:rsid w:val="003C7D87"/>
    <w:rsid w:val="0040017C"/>
    <w:rsid w:val="00461253"/>
    <w:rsid w:val="004974F7"/>
    <w:rsid w:val="004A2814"/>
    <w:rsid w:val="004A3A3B"/>
    <w:rsid w:val="004C0622"/>
    <w:rsid w:val="004D10F9"/>
    <w:rsid w:val="005042C2"/>
    <w:rsid w:val="00520778"/>
    <w:rsid w:val="00556920"/>
    <w:rsid w:val="005E716E"/>
    <w:rsid w:val="006272E3"/>
    <w:rsid w:val="00671529"/>
    <w:rsid w:val="0070489D"/>
    <w:rsid w:val="007268F9"/>
    <w:rsid w:val="007C52B0"/>
    <w:rsid w:val="00861B4E"/>
    <w:rsid w:val="008E5B66"/>
    <w:rsid w:val="009411B4"/>
    <w:rsid w:val="00962A56"/>
    <w:rsid w:val="009D0139"/>
    <w:rsid w:val="009D717D"/>
    <w:rsid w:val="009F5CDC"/>
    <w:rsid w:val="00A73DEA"/>
    <w:rsid w:val="00A775CF"/>
    <w:rsid w:val="00A870B3"/>
    <w:rsid w:val="00B06045"/>
    <w:rsid w:val="00B52EF4"/>
    <w:rsid w:val="00C03015"/>
    <w:rsid w:val="00C0358D"/>
    <w:rsid w:val="00C35A27"/>
    <w:rsid w:val="00C47B2E"/>
    <w:rsid w:val="00C765B6"/>
    <w:rsid w:val="00CA1B04"/>
    <w:rsid w:val="00E02C2B"/>
    <w:rsid w:val="00E52109"/>
    <w:rsid w:val="00E75317"/>
    <w:rsid w:val="00ED6313"/>
    <w:rsid w:val="00ED6C48"/>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D2849F6-8CC2-4327-A317-E31E9347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Paragraph">
    <w:name w:val="List Paragraph"/>
    <w:basedOn w:val="Normal"/>
    <w:uiPriority w:val="34"/>
    <w:rsid w:val="004A3A3B"/>
    <w:pPr>
      <w:ind w:left="720"/>
      <w:contextualSpacing/>
    </w:pPr>
  </w:style>
  <w:style w:type="paragraph" w:styleId="TOC1">
    <w:name w:val="toc 1"/>
    <w:basedOn w:val="Normal"/>
    <w:next w:val="Normal"/>
    <w:autoRedefine/>
    <w:uiPriority w:val="39"/>
    <w:unhideWhenUsed/>
    <w:rsid w:val="006272E3"/>
    <w:pPr>
      <w:spacing w:after="100"/>
    </w:pPr>
  </w:style>
  <w:style w:type="paragraph" w:styleId="TOC2">
    <w:name w:val="toc 2"/>
    <w:basedOn w:val="Normal"/>
    <w:next w:val="Normal"/>
    <w:autoRedefine/>
    <w:uiPriority w:val="39"/>
    <w:unhideWhenUsed/>
    <w:rsid w:val="006272E3"/>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3" Type="http://schemas.openxmlformats.org/officeDocument/2006/relationships/hyperlink" Target="http://www.oas.org/en/iachr/expression/docs/publications/access%20to%20information%20in%20the%20Americas%202012%2005%2015.pdf" TargetMode="External"/><Relationship Id="rId18" Type="http://schemas.openxmlformats.org/officeDocument/2006/relationships/hyperlink" Target="https://ohchr.org/EN/NewsEvents/Pages/DisplayNews.aspx?NewsID=24909&amp;LangID=E" TargetMode="External"/><Relationship Id="rId26" Type="http://schemas.openxmlformats.org/officeDocument/2006/relationships/hyperlink" Target="https://spcommreports.ohchr.org/Tmsearch/TMDocuments" TargetMode="External"/><Relationship Id="rId39" Type="http://schemas.openxmlformats.org/officeDocument/2006/relationships/hyperlink" Target="https://www.coe.int/en/web/commissioner/-/press-freedom-must-not-be-undermined-by-measures-to-counter-disinformation-about-covid-19" TargetMode="External"/><Relationship Id="rId21" Type="http://schemas.openxmlformats.org/officeDocument/2006/relationships/hyperlink" Target="https://guardian.ng/news/ethiopia-vows-to-end-communications-blackout-as-virus-cases-rise/" TargetMode="External"/><Relationship Id="rId34" Type="http://schemas.openxmlformats.org/officeDocument/2006/relationships/hyperlink" Target="https://cpj.org/2020/03/release-all-jailed-journalists-now.php" TargetMode="External"/><Relationship Id="rId42" Type="http://schemas.openxmlformats.org/officeDocument/2006/relationships/hyperlink" Target="https://www.thestar.com.my/news/nation/2019/12/19/finally-dewan-negara-approves-repeal-of-anti-fake-news-act" TargetMode="External"/><Relationship Id="rId47" Type="http://schemas.openxmlformats.org/officeDocument/2006/relationships/hyperlink" Target="https://support.google.com/youtube/answer/9777243?p=covid19_updates&amp;visit_id=637218366403970625-2313330400&amp;rd=1" TargetMode="External"/><Relationship Id="rId50" Type="http://schemas.openxmlformats.org/officeDocument/2006/relationships/hyperlink" Target="https://www.lawfareblog.com/covid-19-and-social-media-content-moderation" TargetMode="External"/><Relationship Id="rId55" Type="http://schemas.openxmlformats.org/officeDocument/2006/relationships/hyperlink" Target="https://www.nybooks.com/articles/1978/10/26/hannah-arendt-from-an-interview/" TargetMode="External"/><Relationship Id="rId7" Type="http://schemas.openxmlformats.org/officeDocument/2006/relationships/hyperlink" Target="file:///C:/Users/starcevic/AppData/Roaming/Microsoft/Word/www.ohchr.org/Documents/Issues/Expression/Intervention_Big_Brother_Watch_v_UK.pdf" TargetMode="External"/><Relationship Id="rId2" Type="http://schemas.openxmlformats.org/officeDocument/2006/relationships/hyperlink" Target="http://www.icnl.org/covid19tracker/?location=&amp;issue=9&amp;date=&amp;type=" TargetMode="External"/><Relationship Id="rId16" Type="http://schemas.openxmlformats.org/officeDocument/2006/relationships/hyperlink" Target="file:///C:/Users/david/Desktop/www.rti-rating.org/covid-19-tracker" TargetMode="External"/><Relationship Id="rId29" Type="http://schemas.openxmlformats.org/officeDocument/2006/relationships/hyperlink" Target="https://spcommreports.ohchr.org/Tmsearch/TMDocuments" TargetMode="External"/><Relationship Id="rId11" Type="http://schemas.openxmlformats.org/officeDocument/2006/relationships/hyperlink" Target="https://undocs.org/A/68/362" TargetMode="External"/><Relationship Id="rId24" Type="http://schemas.openxmlformats.org/officeDocument/2006/relationships/hyperlink" Target="https://www.ohchr.org/en/NewsEvents/Pages/DisplayNews.aspx?NewsID=25572&amp;LangID=E" TargetMode="External"/><Relationship Id="rId32" Type="http://schemas.openxmlformats.org/officeDocument/2006/relationships/hyperlink" Target="https://www.cjr.org/the_media_today/china_expels_american_journalists.php" TargetMode="External"/><Relationship Id="rId37" Type="http://schemas.openxmlformats.org/officeDocument/2006/relationships/hyperlink" Target="https://www.fda.gov/inspections-compliance-enforcement-and-criminal-investigations/warning-letters/colloidal-vitality-llcvital-silver-604885-03062020" TargetMode="External"/><Relationship Id="rId40" Type="http://schemas.openxmlformats.org/officeDocument/2006/relationships/hyperlink" Target="https://spcommreports.ohchr.org/Tmsearch/TMDocuments" TargetMode="External"/><Relationship Id="rId45" Type="http://schemas.openxmlformats.org/officeDocument/2006/relationships/hyperlink" Target="https://www.ohchr.org/Documents/Issues/Opinion/Legislation/SGP_04072019.pdf" TargetMode="External"/><Relationship Id="rId53" Type="http://schemas.openxmlformats.org/officeDocument/2006/relationships/hyperlink" Target="https://www.vice.com/en_us/article/epg9jm/nso-covid-19-surveillance-tech-software-tracking-infected-privacy-experts-worried?utm_campaign=sharebutton" TargetMode="External"/><Relationship Id="rId5" Type="http://schemas.openxmlformats.org/officeDocument/2006/relationships/hyperlink" Target="https://apps.who.int/iris/bitstream/handle/10665/246107/9789241580496-eng.pdf;jsessionid=605B195B1D1B7202FB6B2D24FC4C2A26?sequence=1" TargetMode="External"/><Relationship Id="rId19" Type="http://schemas.openxmlformats.org/officeDocument/2006/relationships/hyperlink" Target="https://www.thenewhumanitarian.org/news/2020/04/01/kashmir-internet-ban-coronavirus" TargetMode="External"/><Relationship Id="rId4" Type="http://schemas.openxmlformats.org/officeDocument/2006/relationships/hyperlink" Target="https://www.who.int/emergencies/diseases/managing-epidemics-interactive.pdf" TargetMode="External"/><Relationship Id="rId9" Type="http://schemas.openxmlformats.org/officeDocument/2006/relationships/hyperlink" Target="http://www.oas.org/en/iachr/expression/docs/publications/INTER-AMERICAN%20LEGAL%20FRAMEWORK%20OF%20THE%20RIGHT%20TO%20FREEDOM%20OF%20EXPRESSION%20FINAL%20PORTADA.pdf" TargetMode="External"/><Relationship Id="rId14" Type="http://schemas.openxmlformats.org/officeDocument/2006/relationships/hyperlink" Target="https://www.article19.org/wp-content/uploads/2018/02/public-right-to-know.pdf" TargetMode="External"/><Relationship Id="rId22" Type="http://schemas.openxmlformats.org/officeDocument/2006/relationships/hyperlink" Target="https://www.fortifyrights.org/bgd-inv-2020-04-02/" TargetMode="External"/><Relationship Id="rId27" Type="http://schemas.openxmlformats.org/officeDocument/2006/relationships/hyperlink" Target="https://www.article19.org/resources/access-to-the-internet-can-be-a-matter-of-life-and-death-during-the-coronavirus-pandemic/" TargetMode="External"/><Relationship Id="rId30" Type="http://schemas.openxmlformats.org/officeDocument/2006/relationships/hyperlink" Target="https://ipi.media/egypt-revokes-credentials-of-guardian-journalist/" TargetMode="External"/><Relationship Id="rId35" Type="http://schemas.openxmlformats.org/officeDocument/2006/relationships/hyperlink" Target="https://spcommreports.ohchr.org/Tmsearch/TMDocuments" TargetMode="External"/><Relationship Id="rId43" Type="http://schemas.openxmlformats.org/officeDocument/2006/relationships/hyperlink" Target="https://www.article19.org/resources/malaysia-stop-using-repressive-laws-to-counter-misinformation-about-coronavirus/" TargetMode="External"/><Relationship Id="rId48" Type="http://schemas.openxmlformats.org/officeDocument/2006/relationships/hyperlink" Target="https://support.google.com/youtube/answer/9777243?hl=en" TargetMode="External"/><Relationship Id="rId56" Type="http://schemas.openxmlformats.org/officeDocument/2006/relationships/hyperlink" Target="https://www.nybooks.com/articles/1978/10/26/hannah-arendt-from-an-interview/" TargetMode="External"/><Relationship Id="rId8" Type="http://schemas.openxmlformats.org/officeDocument/2006/relationships/hyperlink" Target="https://freedex.org/wp-content/blogs.dir/2015/files/2018/05/Flavus-OOO-SR-intervention.pdf" TargetMode="External"/><Relationship Id="rId51" Type="http://schemas.openxmlformats.org/officeDocument/2006/relationships/hyperlink" Target="https://about.fb.com/news/2020/04/coronavirus/" TargetMode="External"/><Relationship Id="rId3" Type="http://schemas.openxmlformats.org/officeDocument/2006/relationships/hyperlink" Target="https://ipi.media/covid19-media-freedom-monitoring/" TargetMode="External"/><Relationship Id="rId12" Type="http://schemas.openxmlformats.org/officeDocument/2006/relationships/hyperlink" Target="http://www.osce.org/fom/38632" TargetMode="External"/><Relationship Id="rId17" Type="http://schemas.openxmlformats.org/officeDocument/2006/relationships/hyperlink" Target="http://www.osce.org/fom/66176" TargetMode="External"/><Relationship Id="rId25" Type="http://schemas.openxmlformats.org/officeDocument/2006/relationships/hyperlink" Target="https://spcommreports.ohchr.org/Tmsearch/TMDocuments" TargetMode="External"/><Relationship Id="rId33" Type="http://schemas.openxmlformats.org/officeDocument/2006/relationships/hyperlink" Target="http://www.euro.who.int/en/health-topics/health-emergencies/pages/news/news/2020/03/preventing-covid-19-outbreak-in-prisons-a-challenging-but-essential-task-for-authorities" TargetMode="External"/><Relationship Id="rId38" Type="http://schemas.openxmlformats.org/officeDocument/2006/relationships/hyperlink" Target="https://www.fda.gov/inspections-compliance-enforcement-and-criminal-investigations/warning-letters/colloidal-vitality-llcvital-silver-604885-03062020" TargetMode="External"/><Relationship Id="rId46" Type="http://schemas.openxmlformats.org/officeDocument/2006/relationships/hyperlink" Target="https://spcommreports.ohchr.org/Tmsearch/TMDocuments" TargetMode="External"/><Relationship Id="rId20" Type="http://schemas.openxmlformats.org/officeDocument/2006/relationships/hyperlink" Target="https://www.hrw.org/news/2020/03/20/millions-ethiopians-cant-get-covid-19-news" TargetMode="External"/><Relationship Id="rId41" Type="http://schemas.openxmlformats.org/officeDocument/2006/relationships/hyperlink" Target="https://www.ohchr.org/EN/NewsEvents/Pages/DisplayNews.aspx?NewsID=25402&amp;LangID=E" TargetMode="External"/><Relationship Id="rId54" Type="http://schemas.openxmlformats.org/officeDocument/2006/relationships/hyperlink" Target="https://www.article19.org/resources/covid-19-states-use-of-digital-surveillance-technologies-to-fight-pandemic-must-respect-human-rights/" TargetMode="External"/><Relationship Id="rId1" Type="http://schemas.openxmlformats.org/officeDocument/2006/relationships/hyperlink" Target="https://www.nytimes.com/2020/03/30/world/europe/coronavirus-governments-power.html" TargetMode="External"/><Relationship Id="rId6" Type="http://schemas.openxmlformats.org/officeDocument/2006/relationships/hyperlink" Target="https://www2.ohchr.org/english/bodies/hrc/docs/gc34.pdf" TargetMode="External"/><Relationship Id="rId15" Type="http://schemas.openxmlformats.org/officeDocument/2006/relationships/hyperlink" Target="https://cic.gov.in/sites/default/files/CICorder.pdf" TargetMode="External"/><Relationship Id="rId23" Type="http://schemas.openxmlformats.org/officeDocument/2006/relationships/hyperlink" Target="https://phr.org/our-work/resources/internet-curbs-on-rohingya-risk-wider-virus-outbreak/" TargetMode="External"/><Relationship Id="rId28" Type="http://schemas.openxmlformats.org/officeDocument/2006/relationships/hyperlink" Target="file:///C:/Users/david/Desktop/See" TargetMode="External"/><Relationship Id="rId36" Type="http://schemas.openxmlformats.org/officeDocument/2006/relationships/hyperlink" Target="https://www.ohchr.org/en/NewsEvents/Pages/DisplayNews.aspx?NewsID=25729&amp;LangID=E" TargetMode="External"/><Relationship Id="rId49" Type="http://schemas.openxmlformats.org/officeDocument/2006/relationships/hyperlink" Target="https://blog.twitter.com/en_us/topics/company/2020/An-update-on-our-continuity-strategy-during-COVID-19.html" TargetMode="External"/><Relationship Id="rId57" Type="http://schemas.openxmlformats.org/officeDocument/2006/relationships/hyperlink" Target="http://www.corteidh.or.cr/docs/opiniones/seriea_05_ing.pdf" TargetMode="External"/><Relationship Id="rId10" Type="http://schemas.openxmlformats.org/officeDocument/2006/relationships/hyperlink" Target="https://www.ohchr.org/en/NewsEvents/Pages/DisplayNews.aspx?NewsID=25722&amp;LangID=E" TargetMode="External"/><Relationship Id="rId31" Type="http://schemas.openxmlformats.org/officeDocument/2006/relationships/hyperlink" Target="https://www.cjr.org/opinion/china-state-media-foreign-missions.php" TargetMode="External"/><Relationship Id="rId44" Type="http://schemas.openxmlformats.org/officeDocument/2006/relationships/hyperlink" Target="https://www.ohchr.org/Documents/Issues/Opinion/Legislation/OL_SGP_3_2019.pdf" TargetMode="External"/><Relationship Id="rId52" Type="http://schemas.openxmlformats.org/officeDocument/2006/relationships/hyperlink" Target="https://thediplomat.com/2020/03/a-democratic-response-to-coronavirus-lessons-from-south-ko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C5D9C4-B19B-48C8-BFB9-BB0974BC666E}">
  <ds:schemaRefs>
    <ds:schemaRef ds:uri="http://schemas.openxmlformats.org/officeDocument/2006/bibliography"/>
  </ds:schemaRefs>
</ds:datastoreItem>
</file>

<file path=customXml/itemProps2.xml><?xml version="1.0" encoding="utf-8"?>
<ds:datastoreItem xmlns:ds="http://schemas.openxmlformats.org/officeDocument/2006/customXml" ds:itemID="{7F0152B1-6CB6-42CC-B0D8-913D24101BE1}"/>
</file>

<file path=customXml/itemProps3.xml><?xml version="1.0" encoding="utf-8"?>
<ds:datastoreItem xmlns:ds="http://schemas.openxmlformats.org/officeDocument/2006/customXml" ds:itemID="{67F755A8-0C8A-4BF3-812F-EA16ED291F2F}"/>
</file>

<file path=customXml/itemProps4.xml><?xml version="1.0" encoding="utf-8"?>
<ds:datastoreItem xmlns:ds="http://schemas.openxmlformats.org/officeDocument/2006/customXml" ds:itemID="{AD7690D6-DFFD-4AB3-971D-7EA8F5EAA09C}"/>
</file>

<file path=docProps/app.xml><?xml version="1.0" encoding="utf-8"?>
<Properties xmlns="http://schemas.openxmlformats.org/officeDocument/2006/extended-properties" xmlns:vt="http://schemas.openxmlformats.org/officeDocument/2006/docPropsVTypes">
  <Template>Normal.dotm</Template>
  <TotalTime>0</TotalTime>
  <Pages>67</Pages>
  <Words>8850</Words>
  <Characters>50445</Characters>
  <Application>Microsoft Office Word</Application>
  <DocSecurity>4</DocSecurity>
  <Lines>420</Lines>
  <Paragraphs>118</Paragraphs>
  <ScaleCrop>false</ScaleCrop>
  <HeadingPairs>
    <vt:vector size="2" baseType="variant">
      <vt:variant>
        <vt:lpstr>Title</vt:lpstr>
      </vt:variant>
      <vt:variant>
        <vt:i4>1</vt:i4>
      </vt:variant>
    </vt:vector>
  </HeadingPairs>
  <TitlesOfParts>
    <vt:vector size="1" baseType="lpstr">
      <vt:lpstr>A/HRC/44/49</vt:lpstr>
    </vt:vector>
  </TitlesOfParts>
  <Company>DCM</Company>
  <LinksUpToDate>false</LinksUpToDate>
  <CharactersWithSpaces>59177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A/HRC/44/49</dc:title>
  <dc:subject>2005377</dc:subject>
  <dc:creator>Brigoli</dc:creator>
  <cp:keywords/>
  <dc:description/>
  <cp:lastModifiedBy>GUILLET Thibaut</cp:lastModifiedBy>
  <cp:revision>2</cp:revision>
  <dcterms:created xsi:type="dcterms:W3CDTF">2020-04-23T13:34:00Z</dcterms:created>
  <dcterms:modified xsi:type="dcterms:W3CDTF">2020-04-23T13:34:00Z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