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68C4A" w14:textId="77777777" w:rsidR="00816F9D" w:rsidRPr="00FA6CC7" w:rsidRDefault="008138A1" w:rsidP="00E91B66">
      <w:pPr>
        <w:spacing w:line="240" w:lineRule="auto"/>
        <w:rPr>
          <w:rFonts w:ascii="Montserrat" w:eastAsia="Times New Roman" w:hAnsi="Montserrat" w:cs="Times New Roman"/>
          <w:b/>
          <w:color w:val="222222"/>
          <w:sz w:val="20"/>
          <w:szCs w:val="20"/>
          <w:highlight w:val="white"/>
        </w:rPr>
      </w:pPr>
      <w:r w:rsidRPr="00FA6CC7">
        <w:rPr>
          <w:rFonts w:ascii="Montserrat" w:eastAsia="Times New Roman" w:hAnsi="Montserrat" w:cs="Times New Roman"/>
          <w:b/>
          <w:color w:val="222222"/>
          <w:sz w:val="20"/>
          <w:szCs w:val="20"/>
          <w:highlight w:val="white"/>
        </w:rPr>
        <w:t>October 4, 2017</w:t>
      </w:r>
    </w:p>
    <w:p w14:paraId="04B0D32B" w14:textId="77777777" w:rsidR="00816F9D" w:rsidRPr="00FA6CC7" w:rsidRDefault="008138A1" w:rsidP="00E91B66">
      <w:pPr>
        <w:spacing w:line="240" w:lineRule="auto"/>
        <w:jc w:val="center"/>
        <w:rPr>
          <w:rFonts w:ascii="Montserrat" w:eastAsia="Times New Roman" w:hAnsi="Montserrat" w:cs="Times New Roman"/>
          <w:b/>
          <w:color w:val="222222"/>
          <w:sz w:val="20"/>
          <w:szCs w:val="20"/>
          <w:highlight w:val="white"/>
        </w:rPr>
      </w:pPr>
      <w:r w:rsidRPr="00FA6CC7">
        <w:rPr>
          <w:rFonts w:ascii="Montserrat" w:eastAsia="Times New Roman" w:hAnsi="Montserrat" w:cs="Times New Roman"/>
          <w:b/>
          <w:color w:val="222222"/>
          <w:sz w:val="20"/>
          <w:szCs w:val="20"/>
          <w:highlight w:val="white"/>
        </w:rPr>
        <w:t xml:space="preserve"> </w:t>
      </w:r>
    </w:p>
    <w:p w14:paraId="5ACCC5AF" w14:textId="77777777" w:rsidR="00244E7F" w:rsidRPr="00FA6CC7" w:rsidRDefault="00244E7F" w:rsidP="00E91B66">
      <w:pPr>
        <w:spacing w:line="240" w:lineRule="auto"/>
        <w:rPr>
          <w:rFonts w:ascii="Montserrat" w:eastAsia="Times New Roman" w:hAnsi="Montserrat" w:cs="Times New Roman"/>
          <w:color w:val="222222"/>
          <w:sz w:val="20"/>
          <w:szCs w:val="20"/>
          <w:highlight w:val="white"/>
        </w:rPr>
      </w:pPr>
      <w:r w:rsidRPr="00FA6CC7">
        <w:rPr>
          <w:rFonts w:ascii="Montserrat" w:eastAsia="Times New Roman" w:hAnsi="Montserrat" w:cs="Times New Roman"/>
          <w:b/>
          <w:color w:val="222222"/>
          <w:sz w:val="20"/>
          <w:szCs w:val="20"/>
          <w:highlight w:val="white"/>
        </w:rPr>
        <w:t>Special Rapporteur on Extreme Poverty and Human Rights</w:t>
      </w:r>
      <w:r w:rsidRPr="00FA6CC7">
        <w:rPr>
          <w:rFonts w:ascii="Montserrat" w:eastAsia="Times New Roman" w:hAnsi="Montserrat" w:cs="Times New Roman"/>
          <w:b/>
          <w:color w:val="222222"/>
          <w:sz w:val="20"/>
          <w:szCs w:val="20"/>
          <w:highlight w:val="white"/>
        </w:rPr>
        <w:br/>
        <w:t>Office of the High Commissioner for Human Rights</w:t>
      </w:r>
      <w:r w:rsidRPr="00FA6CC7">
        <w:rPr>
          <w:rFonts w:ascii="Montserrat" w:eastAsia="Times New Roman" w:hAnsi="Montserrat" w:cs="Times New Roman"/>
          <w:b/>
          <w:color w:val="222222"/>
          <w:sz w:val="20"/>
          <w:szCs w:val="20"/>
          <w:highlight w:val="white"/>
        </w:rPr>
        <w:br/>
        <w:t>Email: srextremepoverty@ohchr.org</w:t>
      </w:r>
      <w:r w:rsidRPr="00FA6CC7">
        <w:rPr>
          <w:rFonts w:ascii="Montserrat" w:eastAsia="Times New Roman" w:hAnsi="Montserrat" w:cs="Times New Roman"/>
          <w:color w:val="222222"/>
          <w:sz w:val="20"/>
          <w:szCs w:val="20"/>
          <w:highlight w:val="white"/>
        </w:rPr>
        <w:t xml:space="preserve">                    </w:t>
      </w:r>
      <w:r w:rsidRPr="00FA6CC7">
        <w:rPr>
          <w:rFonts w:ascii="Montserrat" w:eastAsia="Times New Roman" w:hAnsi="Montserrat" w:cs="Times New Roman"/>
          <w:color w:val="222222"/>
          <w:sz w:val="20"/>
          <w:szCs w:val="20"/>
          <w:highlight w:val="white"/>
        </w:rPr>
        <w:tab/>
      </w:r>
    </w:p>
    <w:p w14:paraId="7CC8B81E" w14:textId="77777777" w:rsidR="00244E7F" w:rsidRPr="00FA6CC7" w:rsidRDefault="00244E7F" w:rsidP="00E91B66">
      <w:pPr>
        <w:spacing w:line="240" w:lineRule="auto"/>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 </w:t>
      </w:r>
    </w:p>
    <w:p w14:paraId="3B4C462B" w14:textId="77777777" w:rsidR="00244E7F" w:rsidRPr="00FA6CC7" w:rsidRDefault="00244E7F" w:rsidP="00E91B66">
      <w:pPr>
        <w:spacing w:line="240" w:lineRule="auto"/>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Dear Special Rapporteur Alston,</w:t>
      </w:r>
    </w:p>
    <w:p w14:paraId="782CAF6B" w14:textId="77777777" w:rsidR="00244E7F" w:rsidRPr="00FA6CC7" w:rsidRDefault="00244E7F" w:rsidP="00E91B66">
      <w:pPr>
        <w:spacing w:line="240" w:lineRule="auto"/>
        <w:rPr>
          <w:rFonts w:ascii="Montserrat" w:eastAsia="Times New Roman" w:hAnsi="Montserrat" w:cs="Times New Roman"/>
          <w:color w:val="222222"/>
          <w:sz w:val="20"/>
          <w:szCs w:val="20"/>
          <w:highlight w:val="white"/>
        </w:rPr>
      </w:pPr>
    </w:p>
    <w:p w14:paraId="655286DE" w14:textId="1717AE57" w:rsidR="00244E7F" w:rsidRPr="00FA6CC7" w:rsidRDefault="00244E7F" w:rsidP="00FA6CC7">
      <w:pPr>
        <w:spacing w:line="280" w:lineRule="auto"/>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In </w:t>
      </w:r>
      <w:r w:rsidR="008A70F9" w:rsidRPr="00FA6CC7">
        <w:rPr>
          <w:rFonts w:ascii="Montserrat" w:eastAsia="Times New Roman" w:hAnsi="Montserrat" w:cs="Times New Roman"/>
          <w:color w:val="000000" w:themeColor="text1"/>
          <w:sz w:val="20"/>
          <w:szCs w:val="20"/>
          <w:highlight w:val="white"/>
        </w:rPr>
        <w:t xml:space="preserve">response </w:t>
      </w:r>
      <w:r w:rsidRPr="00FA6CC7">
        <w:rPr>
          <w:rFonts w:ascii="Montserrat" w:eastAsia="Times New Roman" w:hAnsi="Montserrat" w:cs="Times New Roman"/>
          <w:color w:val="000000" w:themeColor="text1"/>
          <w:sz w:val="20"/>
          <w:szCs w:val="20"/>
          <w:highlight w:val="white"/>
        </w:rPr>
        <w:t xml:space="preserve">to </w:t>
      </w:r>
      <w:r w:rsidRPr="00FA6CC7">
        <w:rPr>
          <w:rFonts w:ascii="Montserrat" w:eastAsia="Times New Roman" w:hAnsi="Montserrat" w:cs="Times New Roman"/>
          <w:color w:val="222222"/>
          <w:sz w:val="20"/>
          <w:szCs w:val="20"/>
          <w:highlight w:val="white"/>
        </w:rPr>
        <w:t xml:space="preserve">your </w:t>
      </w:r>
      <w:hyperlink r:id="rId8" w:history="1">
        <w:r w:rsidRPr="00FA6CC7">
          <w:rPr>
            <w:rStyle w:val="Hyperlink"/>
            <w:rFonts w:ascii="Montserrat" w:eastAsia="Times New Roman" w:hAnsi="Montserrat" w:cs="Times New Roman"/>
            <w:sz w:val="20"/>
            <w:szCs w:val="20"/>
            <w:highlight w:val="white"/>
          </w:rPr>
          <w:t>public request</w:t>
        </w:r>
      </w:hyperlink>
      <w:r w:rsidRPr="00FA6CC7">
        <w:rPr>
          <w:rFonts w:ascii="Montserrat" w:eastAsia="Times New Roman" w:hAnsi="Montserrat" w:cs="Times New Roman"/>
          <w:color w:val="222222"/>
          <w:sz w:val="20"/>
          <w:szCs w:val="20"/>
          <w:highlight w:val="white"/>
        </w:rPr>
        <w:t xml:space="preserve">, we thank you for this opportunity to share the </w:t>
      </w:r>
      <w:hyperlink r:id="rId9" w:history="1">
        <w:r w:rsidRPr="00FA6CC7">
          <w:rPr>
            <w:rStyle w:val="Hyperlink"/>
            <w:rFonts w:ascii="Montserrat" w:eastAsia="Times New Roman" w:hAnsi="Montserrat" w:cs="Times New Roman"/>
            <w:sz w:val="20"/>
            <w:szCs w:val="20"/>
            <w:highlight w:val="white"/>
          </w:rPr>
          <w:t>Georgetown Center on Poverty and Inequality’s (GCPI)</w:t>
        </w:r>
      </w:hyperlink>
      <w:r w:rsidRPr="00FA6CC7">
        <w:rPr>
          <w:rFonts w:ascii="Montserrat" w:eastAsia="Times New Roman" w:hAnsi="Montserrat" w:cs="Times New Roman"/>
          <w:color w:val="222222"/>
          <w:sz w:val="20"/>
          <w:szCs w:val="20"/>
          <w:highlight w:val="white"/>
        </w:rPr>
        <w:t xml:space="preserve"> perspective on the connection between poverty and human rights in the United States. We are a </w:t>
      </w:r>
      <w:r w:rsidRPr="00FA6CC7">
        <w:rPr>
          <w:rFonts w:ascii="Montserrat" w:eastAsia="Times New Roman" w:hAnsi="Montserrat" w:cs="Times New Roman"/>
          <w:sz w:val="20"/>
          <w:szCs w:val="20"/>
          <w:highlight w:val="white"/>
        </w:rPr>
        <w:t>think tank</w:t>
      </w:r>
      <w:r w:rsidRPr="00FA6CC7">
        <w:rPr>
          <w:rFonts w:ascii="Montserrat" w:eastAsia="Times New Roman" w:hAnsi="Montserrat" w:cs="Times New Roman"/>
          <w:color w:val="222222"/>
          <w:sz w:val="20"/>
          <w:szCs w:val="20"/>
          <w:highlight w:val="white"/>
        </w:rPr>
        <w:t xml:space="preserve"> at </w:t>
      </w:r>
      <w:hyperlink r:id="rId10" w:history="1">
        <w:r w:rsidRPr="00FA6CC7">
          <w:rPr>
            <w:rStyle w:val="Hyperlink"/>
            <w:rFonts w:ascii="Montserrat" w:eastAsia="Times New Roman" w:hAnsi="Montserrat" w:cs="Times New Roman"/>
            <w:sz w:val="20"/>
            <w:szCs w:val="20"/>
            <w:highlight w:val="white"/>
          </w:rPr>
          <w:t>Georgetown Law Center</w:t>
        </w:r>
      </w:hyperlink>
      <w:r w:rsidRPr="00FA6CC7">
        <w:rPr>
          <w:rFonts w:ascii="Montserrat" w:eastAsia="Times New Roman" w:hAnsi="Montserrat" w:cs="Times New Roman"/>
          <w:color w:val="222222"/>
          <w:sz w:val="20"/>
          <w:szCs w:val="20"/>
          <w:highlight w:val="white"/>
        </w:rPr>
        <w:t xml:space="preserve"> that works with policymakers, researchers, </w:t>
      </w:r>
      <w:r w:rsidR="00992C08" w:rsidRPr="00FA6CC7">
        <w:rPr>
          <w:rFonts w:ascii="Montserrat" w:eastAsia="Times New Roman" w:hAnsi="Montserrat" w:cs="Times New Roman"/>
          <w:color w:val="222222"/>
          <w:sz w:val="20"/>
          <w:szCs w:val="20"/>
          <w:highlight w:val="white"/>
        </w:rPr>
        <w:t>practitioners</w:t>
      </w:r>
      <w:r w:rsidRPr="00FA6CC7">
        <w:rPr>
          <w:rFonts w:ascii="Montserrat" w:eastAsia="Times New Roman" w:hAnsi="Montserrat" w:cs="Times New Roman"/>
          <w:color w:val="222222"/>
          <w:sz w:val="20"/>
          <w:szCs w:val="20"/>
          <w:highlight w:val="white"/>
        </w:rPr>
        <w:t xml:space="preserve">, and advocates to develop and advance ideas to alleviate poverty and inequality in the United States. </w:t>
      </w:r>
      <w:r w:rsidR="00992C08" w:rsidRPr="00FA6CC7">
        <w:rPr>
          <w:rFonts w:ascii="Montserrat" w:eastAsia="Times New Roman" w:hAnsi="Montserrat" w:cs="Times New Roman"/>
          <w:color w:val="222222"/>
          <w:sz w:val="20"/>
          <w:szCs w:val="20"/>
          <w:highlight w:val="white"/>
        </w:rPr>
        <w:t xml:space="preserve">We are particularly concerned about racial and gender equity as it relates to economic security and opportunity. </w:t>
      </w:r>
      <w:r w:rsidRPr="00FA6CC7">
        <w:rPr>
          <w:rFonts w:ascii="Montserrat" w:eastAsia="Times New Roman" w:hAnsi="Montserrat" w:cs="Times New Roman"/>
          <w:color w:val="222222"/>
          <w:sz w:val="20"/>
          <w:szCs w:val="20"/>
          <w:highlight w:val="white"/>
        </w:rPr>
        <w:t xml:space="preserve">Below, we respond to </w:t>
      </w:r>
      <w:r w:rsidR="00987D79" w:rsidRPr="00FA6CC7">
        <w:rPr>
          <w:rFonts w:ascii="Montserrat" w:eastAsia="Times New Roman" w:hAnsi="Montserrat" w:cs="Times New Roman"/>
          <w:color w:val="222222"/>
          <w:sz w:val="20"/>
          <w:szCs w:val="20"/>
          <w:highlight w:val="white"/>
        </w:rPr>
        <w:t xml:space="preserve">three </w:t>
      </w:r>
      <w:r w:rsidRPr="00FA6CC7">
        <w:rPr>
          <w:rFonts w:ascii="Montserrat" w:eastAsia="Times New Roman" w:hAnsi="Montserrat" w:cs="Times New Roman"/>
          <w:color w:val="222222"/>
          <w:sz w:val="20"/>
          <w:szCs w:val="20"/>
          <w:highlight w:val="white"/>
        </w:rPr>
        <w:t>of the questions posed by your request for information. We leave out some nuance and technical detail, but would be pleased to answer any questions or provide further information.</w:t>
      </w:r>
    </w:p>
    <w:p w14:paraId="2A0CDB2D" w14:textId="77777777" w:rsidR="00244E7F" w:rsidRPr="00E91B66" w:rsidRDefault="00244E7F" w:rsidP="00E91B66">
      <w:pPr>
        <w:spacing w:line="240" w:lineRule="auto"/>
        <w:rPr>
          <w:rFonts w:asciiTheme="minorHAnsi" w:eastAsia="Times New Roman" w:hAnsiTheme="minorHAnsi" w:cs="Times New Roman"/>
          <w:color w:val="222222"/>
          <w:highlight w:val="white"/>
        </w:rPr>
      </w:pPr>
    </w:p>
    <w:p w14:paraId="4A410FBC" w14:textId="77777777" w:rsidR="00244E7F" w:rsidRPr="00FA6CC7" w:rsidRDefault="00244E7F" w:rsidP="00FA6CC7">
      <w:pPr>
        <w:pStyle w:val="1sthead"/>
        <w:numPr>
          <w:ilvl w:val="0"/>
          <w:numId w:val="1"/>
        </w:numPr>
        <w:ind w:left="360"/>
        <w:outlineLvl w:val="0"/>
      </w:pPr>
      <w:r w:rsidRPr="00FA6CC7">
        <w:t>What is the definition of poverty and extreme poverty that your organization employs in the context of the United States?</w:t>
      </w:r>
    </w:p>
    <w:p w14:paraId="15A349C9" w14:textId="77777777" w:rsidR="00244E7F" w:rsidRPr="00FA6CC7" w:rsidRDefault="00244E7F" w:rsidP="00FA6CC7">
      <w:pPr>
        <w:pStyle w:val="2ndhead"/>
        <w:ind w:left="360"/>
      </w:pPr>
      <w:r w:rsidRPr="00FA6CC7">
        <w:t>The U.S. Census Bureau’s Preferred Alternative Poverty Measure</w:t>
      </w:r>
    </w:p>
    <w:p w14:paraId="34527013" w14:textId="02E753AE" w:rsidR="00244E7F" w:rsidRPr="00FA6CC7" w:rsidRDefault="00244E7F"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heme="minorHAnsi" w:hAnsi="Montserrat"/>
          <w:color w:val="auto"/>
          <w:sz w:val="20"/>
          <w:szCs w:val="18"/>
          <w:lang w:val="en-US" w:eastAsia="en-US"/>
        </w:rPr>
        <w:t>For analytical purposes, our organization generally defines poverty in the United States as living with a level of resources and costs that is at or below the poverty threshold determined by the U.S. Census</w:t>
      </w:r>
      <w:r w:rsidRPr="00E91B66">
        <w:rPr>
          <w:rFonts w:asciiTheme="minorHAnsi" w:eastAsia="Times New Roman" w:hAnsiTheme="minorHAnsi" w:cs="Times New Roman"/>
          <w:color w:val="222222"/>
          <w:highlight w:val="white"/>
        </w:rPr>
        <w:t xml:space="preserve"> Bureau’s </w:t>
      </w:r>
      <w:hyperlink r:id="rId11" w:history="1">
        <w:r w:rsidRPr="00FA6CC7">
          <w:rPr>
            <w:rStyle w:val="Hyperlink"/>
            <w:rFonts w:ascii="Montserrat" w:eastAsia="Times New Roman" w:hAnsi="Montserrat" w:cs="Times New Roman"/>
            <w:sz w:val="20"/>
            <w:szCs w:val="20"/>
            <w:highlight w:val="white"/>
          </w:rPr>
          <w:t>Supplemental Poverty Measure (SPM)</w:t>
        </w:r>
      </w:hyperlink>
      <w:r w:rsidRPr="00FA6CC7">
        <w:rPr>
          <w:rFonts w:ascii="Montserrat" w:eastAsia="Times New Roman" w:hAnsi="Montserrat" w:cs="Times New Roman"/>
          <w:color w:val="222222"/>
          <w:sz w:val="20"/>
          <w:szCs w:val="20"/>
          <w:highlight w:val="white"/>
        </w:rPr>
        <w:t xml:space="preserve">. The SPM is an income poverty measure created based on recommendations by a </w:t>
      </w:r>
      <w:hyperlink r:id="rId12" w:history="1">
        <w:r w:rsidRPr="00FA6CC7">
          <w:rPr>
            <w:rStyle w:val="Hyperlink"/>
            <w:rFonts w:ascii="Montserrat" w:eastAsia="Times New Roman" w:hAnsi="Montserrat" w:cs="Times New Roman"/>
            <w:sz w:val="20"/>
            <w:szCs w:val="20"/>
            <w:highlight w:val="white"/>
          </w:rPr>
          <w:t>1995 National Academy of Sciences panel</w:t>
        </w:r>
      </w:hyperlink>
      <w:r w:rsidRPr="00FA6CC7">
        <w:rPr>
          <w:rFonts w:ascii="Montserrat" w:eastAsia="Times New Roman" w:hAnsi="Montserrat" w:cs="Times New Roman"/>
          <w:color w:val="222222"/>
          <w:sz w:val="20"/>
          <w:szCs w:val="20"/>
          <w:highlight w:val="white"/>
        </w:rPr>
        <w:t xml:space="preserve">. The panel was </w:t>
      </w:r>
      <w:hyperlink r:id="rId13">
        <w:r w:rsidRPr="00FA6CC7">
          <w:rPr>
            <w:rFonts w:ascii="Montserrat" w:eastAsia="Times New Roman" w:hAnsi="Montserrat" w:cs="Times New Roman"/>
            <w:color w:val="1155CC"/>
            <w:sz w:val="20"/>
            <w:szCs w:val="20"/>
            <w:highlight w:val="white"/>
            <w:u w:val="single"/>
          </w:rPr>
          <w:t xml:space="preserve">created </w:t>
        </w:r>
      </w:hyperlink>
      <w:r w:rsidRPr="00FA6CC7">
        <w:rPr>
          <w:rFonts w:ascii="Montserrat" w:eastAsia="Times New Roman" w:hAnsi="Montserrat" w:cs="Times New Roman"/>
          <w:color w:val="222222"/>
          <w:sz w:val="20"/>
          <w:szCs w:val="20"/>
          <w:highlight w:val="white"/>
        </w:rPr>
        <w:t xml:space="preserve">by Congress to </w:t>
      </w:r>
      <w:r w:rsidR="00ED7225" w:rsidRPr="00FA6CC7">
        <w:rPr>
          <w:rFonts w:ascii="Montserrat" w:eastAsia="Times New Roman" w:hAnsi="Montserrat" w:cs="Times New Roman"/>
          <w:color w:val="222222"/>
          <w:sz w:val="20"/>
          <w:szCs w:val="20"/>
          <w:highlight w:val="white"/>
        </w:rPr>
        <w:t>investigate</w:t>
      </w:r>
      <w:r w:rsidRPr="00FA6CC7">
        <w:rPr>
          <w:rFonts w:ascii="Montserrat" w:eastAsia="Times New Roman" w:hAnsi="Montserrat" w:cs="Times New Roman"/>
          <w:color w:val="222222"/>
          <w:sz w:val="20"/>
          <w:szCs w:val="20"/>
          <w:highlight w:val="white"/>
        </w:rPr>
        <w:t xml:space="preserve"> whether the official measure of poverty, or the OPM, was accurately capturing poverty in the U.S. The SPM uses Current Population Survey (CPS) annual income data and Consumer Expenditure Survey household spending data</w:t>
      </w:r>
      <w:r w:rsidR="00F05450" w:rsidRPr="00FA6CC7">
        <w:rPr>
          <w:rFonts w:ascii="Montserrat" w:eastAsia="Times New Roman" w:hAnsi="Montserrat" w:cs="Times New Roman"/>
          <w:color w:val="222222"/>
          <w:sz w:val="20"/>
          <w:szCs w:val="20"/>
          <w:highlight w:val="white"/>
        </w:rPr>
        <w:t xml:space="preserve"> (for setting poverty thresholds)</w:t>
      </w:r>
      <w:r w:rsidRPr="00FA6CC7">
        <w:rPr>
          <w:rFonts w:ascii="Montserrat" w:eastAsia="Times New Roman" w:hAnsi="Montserrat" w:cs="Times New Roman"/>
          <w:color w:val="222222"/>
          <w:sz w:val="20"/>
          <w:szCs w:val="20"/>
          <w:highlight w:val="white"/>
        </w:rPr>
        <w:t xml:space="preserve">, as well as tax and other data models. The Census Bureau started producing national statistics using the SPM in 2010, alongside </w:t>
      </w:r>
      <w:r w:rsidR="00D62ADF" w:rsidRPr="00FA6CC7">
        <w:rPr>
          <w:rFonts w:ascii="Montserrat" w:eastAsia="Times New Roman" w:hAnsi="Montserrat" w:cs="Times New Roman"/>
          <w:color w:val="222222"/>
          <w:sz w:val="20"/>
          <w:szCs w:val="20"/>
          <w:highlight w:val="white"/>
        </w:rPr>
        <w:t xml:space="preserve">longstanding </w:t>
      </w:r>
      <w:r w:rsidRPr="00FA6CC7">
        <w:rPr>
          <w:rFonts w:ascii="Montserrat" w:eastAsia="Times New Roman" w:hAnsi="Montserrat" w:cs="Times New Roman"/>
          <w:color w:val="222222"/>
          <w:sz w:val="20"/>
          <w:szCs w:val="20"/>
          <w:highlight w:val="white"/>
        </w:rPr>
        <w:t xml:space="preserve">statistics using the OPM. </w:t>
      </w:r>
    </w:p>
    <w:p w14:paraId="59A24A63" w14:textId="77777777" w:rsidR="00244E7F" w:rsidRPr="00E91B66" w:rsidRDefault="00244E7F" w:rsidP="00E91B66">
      <w:pPr>
        <w:spacing w:line="240" w:lineRule="auto"/>
        <w:rPr>
          <w:rFonts w:asciiTheme="minorHAnsi" w:eastAsia="Times New Roman" w:hAnsiTheme="minorHAnsi" w:cs="Times New Roman"/>
          <w:color w:val="222222"/>
          <w:highlight w:val="white"/>
        </w:rPr>
      </w:pPr>
    </w:p>
    <w:p w14:paraId="420CAEBA" w14:textId="77777777" w:rsidR="00244E7F" w:rsidRPr="00FA6CC7" w:rsidRDefault="00244E7F" w:rsidP="00FA6CC7">
      <w:pPr>
        <w:pStyle w:val="2ndhead"/>
        <w:ind w:left="360"/>
      </w:pPr>
      <w:r w:rsidRPr="00FA6CC7">
        <w:t xml:space="preserve">Differences between the OPM and the SPM </w:t>
      </w:r>
    </w:p>
    <w:p w14:paraId="7B97EB96" w14:textId="79B1BDA1" w:rsidR="00244E7F" w:rsidRPr="00FA6CC7" w:rsidRDefault="00244E7F"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The Official Poverty Measure (OPM) is used by the federal government to </w:t>
      </w:r>
      <w:r w:rsidR="00D62ADF" w:rsidRPr="00FA6CC7">
        <w:rPr>
          <w:rFonts w:ascii="Montserrat" w:eastAsia="Times New Roman" w:hAnsi="Montserrat" w:cs="Times New Roman"/>
          <w:color w:val="222222"/>
          <w:sz w:val="20"/>
          <w:szCs w:val="20"/>
          <w:highlight w:val="white"/>
        </w:rPr>
        <w:t xml:space="preserve">allocate funding and </w:t>
      </w:r>
      <w:r w:rsidRPr="00FA6CC7">
        <w:rPr>
          <w:rFonts w:ascii="Montserrat" w:eastAsia="Times New Roman" w:hAnsi="Montserrat" w:cs="Times New Roman"/>
          <w:color w:val="222222"/>
          <w:sz w:val="20"/>
          <w:szCs w:val="20"/>
          <w:highlight w:val="white"/>
        </w:rPr>
        <w:t xml:space="preserve">determine eligibility for various public assistance programs. The OPM’s </w:t>
      </w:r>
      <w:hyperlink r:id="rId14" w:anchor="supplemental" w:history="1">
        <w:r w:rsidRPr="00FA6CC7">
          <w:rPr>
            <w:rStyle w:val="Hyperlink"/>
            <w:rFonts w:ascii="Montserrat" w:eastAsia="Times New Roman" w:hAnsi="Montserrat" w:cs="Times New Roman"/>
            <w:sz w:val="20"/>
            <w:szCs w:val="20"/>
            <w:highlight w:val="white"/>
          </w:rPr>
          <w:t>poverty threshold</w:t>
        </w:r>
      </w:hyperlink>
      <w:r w:rsidRPr="00FA6CC7">
        <w:rPr>
          <w:rFonts w:ascii="Montserrat" w:eastAsia="Times New Roman" w:hAnsi="Montserrat" w:cs="Times New Roman"/>
          <w:color w:val="222222"/>
          <w:sz w:val="20"/>
          <w:szCs w:val="20"/>
          <w:highlight w:val="white"/>
        </w:rPr>
        <w:t xml:space="preserve"> is three times the cost in U.S. dollars of </w:t>
      </w:r>
      <w:hyperlink r:id="rId15" w:history="1">
        <w:r w:rsidRPr="00FA6CC7">
          <w:rPr>
            <w:rStyle w:val="Hyperlink"/>
            <w:rFonts w:ascii="Montserrat" w:eastAsia="Times New Roman" w:hAnsi="Montserrat" w:cs="Times New Roman"/>
            <w:sz w:val="20"/>
            <w:szCs w:val="20"/>
            <w:highlight w:val="white"/>
          </w:rPr>
          <w:t>emergency food diet</w:t>
        </w:r>
      </w:hyperlink>
      <w:r w:rsidRPr="00FA6CC7">
        <w:rPr>
          <w:rFonts w:ascii="Montserrat" w:eastAsia="Times New Roman" w:hAnsi="Montserrat" w:cs="Times New Roman"/>
          <w:color w:val="222222"/>
          <w:sz w:val="20"/>
          <w:szCs w:val="20"/>
          <w:highlight w:val="white"/>
        </w:rPr>
        <w:t xml:space="preserve"> determined by the U.S. Department of Agriculture in 1963. That food diet was multiplied by three because a </w:t>
      </w:r>
      <w:r w:rsidR="001D05E9" w:rsidRPr="00FA6CC7">
        <w:rPr>
          <w:rFonts w:ascii="Montserrat" w:eastAsia="Times New Roman" w:hAnsi="Montserrat" w:cs="Times New Roman"/>
          <w:color w:val="222222"/>
          <w:sz w:val="20"/>
          <w:szCs w:val="20"/>
          <w:highlight w:val="white"/>
        </w:rPr>
        <w:t xml:space="preserve">1955 </w:t>
      </w:r>
      <w:r w:rsidRPr="00FA6CC7">
        <w:rPr>
          <w:rFonts w:ascii="Montserrat" w:eastAsia="Times New Roman" w:hAnsi="Montserrat" w:cs="Times New Roman"/>
          <w:color w:val="222222"/>
          <w:sz w:val="20"/>
          <w:szCs w:val="20"/>
          <w:highlight w:val="white"/>
        </w:rPr>
        <w:t xml:space="preserve">USDA food </w:t>
      </w:r>
      <w:hyperlink r:id="rId16" w:history="1">
        <w:r w:rsidRPr="00FA6CC7">
          <w:rPr>
            <w:rStyle w:val="Hyperlink"/>
            <w:rFonts w:ascii="Montserrat" w:eastAsia="Times New Roman" w:hAnsi="Montserrat" w:cs="Times New Roman"/>
            <w:sz w:val="20"/>
            <w:szCs w:val="20"/>
            <w:highlight w:val="white"/>
          </w:rPr>
          <w:t>survey</w:t>
        </w:r>
      </w:hyperlink>
      <w:r w:rsidRPr="00FA6CC7">
        <w:rPr>
          <w:rFonts w:ascii="Montserrat" w:eastAsia="Times New Roman" w:hAnsi="Montserrat" w:cs="Times New Roman"/>
          <w:color w:val="222222"/>
          <w:sz w:val="20"/>
          <w:szCs w:val="20"/>
          <w:highlight w:val="white"/>
        </w:rPr>
        <w:t xml:space="preserve"> indicated that a typical family spent one third of its after-tax income on food. The poverty threshold has been updated annually for inflation through the </w:t>
      </w:r>
      <w:hyperlink r:id="rId17" w:history="1">
        <w:r w:rsidRPr="00FA6CC7">
          <w:rPr>
            <w:rStyle w:val="Hyperlink"/>
            <w:rFonts w:ascii="Montserrat" w:eastAsia="Times New Roman" w:hAnsi="Montserrat" w:cs="Times New Roman"/>
            <w:sz w:val="20"/>
            <w:szCs w:val="20"/>
            <w:highlight w:val="white"/>
          </w:rPr>
          <w:t>Consumer Price Index</w:t>
        </w:r>
      </w:hyperlink>
      <w:r w:rsidRPr="00FA6CC7">
        <w:rPr>
          <w:rFonts w:ascii="Montserrat" w:eastAsia="Times New Roman" w:hAnsi="Montserrat" w:cs="Times New Roman"/>
          <w:color w:val="222222"/>
          <w:sz w:val="20"/>
          <w:szCs w:val="20"/>
          <w:highlight w:val="white"/>
        </w:rPr>
        <w:t>. We do not believe that this standard is representative of the spending required for low-income families to achieve a minimum living standard in the U.S. today.</w:t>
      </w:r>
      <w:r w:rsidRPr="00FA6CC7">
        <w:rPr>
          <w:rFonts w:ascii="Montserrat" w:eastAsia="Times New Roman" w:hAnsi="Montserrat" w:cs="Times New Roman"/>
          <w:color w:val="222222"/>
          <w:sz w:val="20"/>
          <w:szCs w:val="20"/>
          <w:highlight w:val="white"/>
          <w:vertAlign w:val="superscript"/>
        </w:rPr>
        <w:footnoteReference w:id="1"/>
      </w:r>
      <w:r w:rsidRPr="00FA6CC7">
        <w:rPr>
          <w:rFonts w:ascii="Montserrat" w:eastAsia="Times New Roman" w:hAnsi="Montserrat" w:cs="Times New Roman"/>
          <w:color w:val="222222"/>
          <w:sz w:val="20"/>
          <w:szCs w:val="20"/>
          <w:highlight w:val="white"/>
        </w:rPr>
        <w:t xml:space="preserve"> In fact, if the same methodology were used to develop a poverty threshold today, it would be about </w:t>
      </w:r>
      <w:hyperlink r:id="rId18" w:history="1">
        <w:r w:rsidRPr="00FA6CC7">
          <w:rPr>
            <w:rStyle w:val="Hyperlink"/>
            <w:rFonts w:ascii="Montserrat" w:eastAsia="Times New Roman" w:hAnsi="Montserrat" w:cs="Times New Roman"/>
            <w:sz w:val="20"/>
            <w:szCs w:val="20"/>
            <w:highlight w:val="white"/>
          </w:rPr>
          <w:t>twice</w:t>
        </w:r>
      </w:hyperlink>
      <w:r w:rsidRPr="00FA6CC7">
        <w:rPr>
          <w:rFonts w:ascii="Montserrat" w:eastAsia="Times New Roman" w:hAnsi="Montserrat" w:cs="Times New Roman"/>
          <w:color w:val="222222"/>
          <w:sz w:val="20"/>
          <w:szCs w:val="20"/>
          <w:highlight w:val="white"/>
        </w:rPr>
        <w:t xml:space="preserve"> as high as under the OPM.</w:t>
      </w:r>
      <w:r w:rsidR="00D62ADF" w:rsidRPr="00FA6CC7">
        <w:rPr>
          <w:rStyle w:val="FootnoteReference"/>
          <w:rFonts w:ascii="Montserrat" w:eastAsia="Times New Roman" w:hAnsi="Montserrat" w:cs="Times New Roman"/>
          <w:color w:val="222222"/>
          <w:sz w:val="20"/>
          <w:szCs w:val="20"/>
          <w:highlight w:val="white"/>
        </w:rPr>
        <w:footnoteReference w:id="2"/>
      </w:r>
      <w:r w:rsidRPr="00FA6CC7">
        <w:rPr>
          <w:rFonts w:ascii="Montserrat" w:eastAsia="Times New Roman" w:hAnsi="Montserrat" w:cs="Times New Roman"/>
          <w:color w:val="222222"/>
          <w:sz w:val="20"/>
          <w:szCs w:val="20"/>
          <w:highlight w:val="white"/>
        </w:rPr>
        <w:t xml:space="preserve"> </w:t>
      </w:r>
    </w:p>
    <w:p w14:paraId="0E35C76A" w14:textId="77777777" w:rsidR="00244E7F" w:rsidRPr="00E91B66" w:rsidRDefault="00244E7F" w:rsidP="00E91B66">
      <w:pPr>
        <w:spacing w:line="240" w:lineRule="auto"/>
        <w:rPr>
          <w:rFonts w:asciiTheme="minorHAnsi" w:eastAsia="Times New Roman" w:hAnsiTheme="minorHAnsi" w:cs="Times New Roman"/>
          <w:color w:val="222222"/>
          <w:highlight w:val="white"/>
        </w:rPr>
      </w:pPr>
    </w:p>
    <w:p w14:paraId="402FF2F7" w14:textId="7C1AA70A" w:rsidR="00244E7F" w:rsidRPr="00FA6CC7" w:rsidRDefault="00F05450"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lastRenderedPageBreak/>
        <w:t xml:space="preserve">Many poverty experts, including members of our team, view the SPM as a more meaningful reflection of necessary costs and income available to American families today. </w:t>
      </w:r>
      <w:r w:rsidR="00244E7F" w:rsidRPr="00FA6CC7">
        <w:rPr>
          <w:rFonts w:ascii="Montserrat" w:eastAsia="Times New Roman" w:hAnsi="Montserrat" w:cs="Times New Roman"/>
          <w:color w:val="222222"/>
          <w:sz w:val="20"/>
          <w:szCs w:val="20"/>
          <w:highlight w:val="white"/>
        </w:rPr>
        <w:t>The SPM establishes an updated poverty threshold. It uses a formula based on the 30</w:t>
      </w:r>
      <w:r w:rsidR="00244E7F" w:rsidRPr="00FA6CC7">
        <w:rPr>
          <w:rFonts w:ascii="Montserrat" w:eastAsia="Times New Roman" w:hAnsi="Montserrat" w:cs="Times New Roman"/>
          <w:color w:val="222222"/>
          <w:sz w:val="20"/>
          <w:szCs w:val="20"/>
          <w:highlight w:val="white"/>
          <w:vertAlign w:val="superscript"/>
        </w:rPr>
        <w:t>th</w:t>
      </w:r>
      <w:r w:rsidR="00244E7F" w:rsidRPr="00FA6CC7">
        <w:rPr>
          <w:rFonts w:ascii="Montserrat" w:eastAsia="Times New Roman" w:hAnsi="Montserrat" w:cs="Times New Roman"/>
          <w:color w:val="222222"/>
          <w:sz w:val="20"/>
          <w:szCs w:val="20"/>
          <w:highlight w:val="white"/>
        </w:rPr>
        <w:t>-36</w:t>
      </w:r>
      <w:r w:rsidR="00244E7F" w:rsidRPr="00FA6CC7">
        <w:rPr>
          <w:rFonts w:ascii="Montserrat" w:eastAsia="Times New Roman" w:hAnsi="Montserrat" w:cs="Times New Roman"/>
          <w:color w:val="222222"/>
          <w:sz w:val="20"/>
          <w:szCs w:val="20"/>
          <w:highlight w:val="white"/>
          <w:vertAlign w:val="superscript"/>
        </w:rPr>
        <w:t>th</w:t>
      </w:r>
      <w:r w:rsidR="00244E7F" w:rsidRPr="00FA6CC7">
        <w:rPr>
          <w:rFonts w:ascii="Montserrat" w:eastAsia="Times New Roman" w:hAnsi="Montserrat" w:cs="Times New Roman"/>
          <w:color w:val="222222"/>
          <w:sz w:val="20"/>
          <w:szCs w:val="20"/>
          <w:highlight w:val="white"/>
        </w:rPr>
        <w:t xml:space="preserve"> percentile of </w:t>
      </w:r>
      <w:r w:rsidR="001D05E9" w:rsidRPr="00FA6CC7">
        <w:rPr>
          <w:rFonts w:ascii="Montserrat" w:eastAsia="Times New Roman" w:hAnsi="Montserrat" w:cs="Times New Roman"/>
          <w:color w:val="222222"/>
          <w:sz w:val="20"/>
          <w:szCs w:val="20"/>
          <w:highlight w:val="white"/>
        </w:rPr>
        <w:t xml:space="preserve">household </w:t>
      </w:r>
      <w:r w:rsidR="00244E7F" w:rsidRPr="00FA6CC7">
        <w:rPr>
          <w:rFonts w:ascii="Montserrat" w:eastAsia="Times New Roman" w:hAnsi="Montserrat" w:cs="Times New Roman"/>
          <w:color w:val="222222"/>
          <w:sz w:val="20"/>
          <w:szCs w:val="20"/>
          <w:highlight w:val="white"/>
        </w:rPr>
        <w:t>expenditures on food, clothing, shelter, and utilities (FCSU). Thresholds vary by housing status, and are updated annually using a 5-year average of consumption expenditures on FCSU. The SPM threshold also takes into account geographic differences in poverty based on local variation in housing costs.</w:t>
      </w:r>
    </w:p>
    <w:p w14:paraId="5620B12F" w14:textId="2DF948FB" w:rsidR="00244E7F" w:rsidRPr="00E91B66" w:rsidRDefault="00244E7F" w:rsidP="00FA6CC7">
      <w:pPr>
        <w:spacing w:after="180" w:line="280" w:lineRule="auto"/>
        <w:ind w:left="360"/>
        <w:rPr>
          <w:rFonts w:asciiTheme="minorHAnsi" w:eastAsia="Times New Roman" w:hAnsiTheme="minorHAnsi" w:cs="Times New Roman"/>
          <w:color w:val="222222"/>
          <w:highlight w:val="white"/>
        </w:rPr>
      </w:pPr>
      <w:r w:rsidRPr="00FA6CC7">
        <w:rPr>
          <w:rFonts w:ascii="Montserrat" w:eastAsia="Times New Roman" w:hAnsi="Montserrat" w:cs="Times New Roman"/>
          <w:color w:val="222222"/>
          <w:sz w:val="20"/>
          <w:szCs w:val="20"/>
          <w:highlight w:val="white"/>
        </w:rPr>
        <w:t xml:space="preserve">The OPM also only </w:t>
      </w:r>
      <w:r w:rsidR="00F05450" w:rsidRPr="00FA6CC7">
        <w:rPr>
          <w:rFonts w:ascii="Montserrat" w:eastAsia="Times New Roman" w:hAnsi="Montserrat" w:cs="Times New Roman"/>
          <w:color w:val="222222"/>
          <w:sz w:val="20"/>
          <w:szCs w:val="20"/>
          <w:highlight w:val="white"/>
        </w:rPr>
        <w:t>considers</w:t>
      </w:r>
      <w:r w:rsidRPr="00FA6CC7">
        <w:rPr>
          <w:rFonts w:ascii="Montserrat" w:eastAsia="Times New Roman" w:hAnsi="Montserrat" w:cs="Times New Roman"/>
          <w:color w:val="222222"/>
          <w:sz w:val="20"/>
          <w:szCs w:val="20"/>
          <w:highlight w:val="white"/>
        </w:rPr>
        <w:t xml:space="preserve"> before-tax cash income in </w:t>
      </w:r>
      <w:r w:rsidR="00F05450" w:rsidRPr="00FA6CC7">
        <w:rPr>
          <w:rFonts w:ascii="Montserrat" w:eastAsia="Times New Roman" w:hAnsi="Montserrat" w:cs="Times New Roman"/>
          <w:color w:val="222222"/>
          <w:sz w:val="20"/>
          <w:szCs w:val="20"/>
          <w:highlight w:val="white"/>
        </w:rPr>
        <w:t>determining poverty status</w:t>
      </w:r>
      <w:r w:rsidRPr="00FA6CC7">
        <w:rPr>
          <w:rFonts w:ascii="Montserrat" w:eastAsia="Times New Roman" w:hAnsi="Montserrat" w:cs="Times New Roman"/>
          <w:color w:val="222222"/>
          <w:sz w:val="20"/>
          <w:szCs w:val="20"/>
          <w:highlight w:val="white"/>
        </w:rPr>
        <w:t>, though a sizeable share</w:t>
      </w:r>
      <w:r w:rsidR="00F05450" w:rsidRPr="00FA6CC7">
        <w:rPr>
          <w:rFonts w:ascii="Montserrat" w:eastAsia="Times New Roman" w:hAnsi="Montserrat" w:cs="Times New Roman"/>
          <w:color w:val="222222"/>
          <w:sz w:val="20"/>
          <w:szCs w:val="20"/>
          <w:highlight w:val="white"/>
        </w:rPr>
        <w:t>—sometimes a majority--</w:t>
      </w:r>
      <w:r w:rsidRPr="00FA6CC7">
        <w:rPr>
          <w:rFonts w:ascii="Montserrat" w:eastAsia="Times New Roman" w:hAnsi="Montserrat" w:cs="Times New Roman"/>
          <w:color w:val="222222"/>
          <w:sz w:val="20"/>
          <w:szCs w:val="20"/>
          <w:highlight w:val="white"/>
        </w:rPr>
        <w:t>of</w:t>
      </w:r>
      <w:r w:rsidR="00F05450" w:rsidRPr="00FA6CC7">
        <w:rPr>
          <w:rFonts w:ascii="Montserrat" w:eastAsia="Times New Roman" w:hAnsi="Montserrat" w:cs="Times New Roman"/>
          <w:color w:val="222222"/>
          <w:sz w:val="20"/>
          <w:szCs w:val="20"/>
          <w:highlight w:val="white"/>
        </w:rPr>
        <w:t xml:space="preserve"> </w:t>
      </w:r>
      <w:r w:rsidRPr="00FA6CC7">
        <w:rPr>
          <w:rFonts w:ascii="Montserrat" w:eastAsia="Times New Roman" w:hAnsi="Montserrat" w:cs="Times New Roman"/>
          <w:color w:val="222222"/>
          <w:sz w:val="20"/>
          <w:szCs w:val="20"/>
          <w:highlight w:val="white"/>
        </w:rPr>
        <w:t xml:space="preserve">low-income families’ resources today are non-cash and after-tax. In contrast, the SPM </w:t>
      </w:r>
      <w:r w:rsidR="00F05450" w:rsidRPr="00FA6CC7">
        <w:rPr>
          <w:rFonts w:ascii="Montserrat" w:eastAsia="Times New Roman" w:hAnsi="Montserrat" w:cs="Times New Roman"/>
          <w:color w:val="222222"/>
          <w:sz w:val="20"/>
          <w:szCs w:val="20"/>
          <w:highlight w:val="white"/>
        </w:rPr>
        <w:t>considers</w:t>
      </w:r>
      <w:r w:rsidRPr="00FA6CC7">
        <w:rPr>
          <w:rFonts w:ascii="Montserrat" w:eastAsia="Times New Roman" w:hAnsi="Montserrat" w:cs="Times New Roman"/>
          <w:color w:val="222222"/>
          <w:sz w:val="20"/>
          <w:szCs w:val="20"/>
          <w:highlight w:val="white"/>
        </w:rPr>
        <w:t xml:space="preserve"> non-cash benefits families can use to meet their FCSU needs, including food and housing assistance</w:t>
      </w:r>
      <w:r w:rsidR="00D62ADF" w:rsidRPr="00FA6CC7">
        <w:rPr>
          <w:rFonts w:ascii="Montserrat" w:eastAsia="Times New Roman" w:hAnsi="Montserrat" w:cs="Times New Roman"/>
          <w:color w:val="222222"/>
          <w:sz w:val="20"/>
          <w:szCs w:val="20"/>
          <w:highlight w:val="white"/>
        </w:rPr>
        <w:t>,</w:t>
      </w:r>
      <w:r w:rsidRPr="00FA6CC7">
        <w:rPr>
          <w:rFonts w:ascii="Montserrat" w:eastAsia="Times New Roman" w:hAnsi="Montserrat" w:cs="Times New Roman"/>
          <w:color w:val="222222"/>
          <w:sz w:val="20"/>
          <w:szCs w:val="20"/>
          <w:highlight w:val="white"/>
        </w:rPr>
        <w:t xml:space="preserve"> </w:t>
      </w:r>
      <w:r w:rsidR="00A62D7C" w:rsidRPr="00FA6CC7">
        <w:rPr>
          <w:rFonts w:ascii="Montserrat" w:eastAsia="Times New Roman" w:hAnsi="Montserrat" w:cs="Times New Roman"/>
          <w:color w:val="222222"/>
          <w:sz w:val="20"/>
          <w:szCs w:val="20"/>
          <w:highlight w:val="white"/>
        </w:rPr>
        <w:t>as well as</w:t>
      </w:r>
      <w:r w:rsidRPr="00FA6CC7">
        <w:rPr>
          <w:rFonts w:ascii="Montserrat" w:eastAsia="Times New Roman" w:hAnsi="Montserrat" w:cs="Times New Roman"/>
          <w:color w:val="222222"/>
          <w:sz w:val="20"/>
          <w:szCs w:val="20"/>
          <w:highlight w:val="white"/>
        </w:rPr>
        <w:t xml:space="preserve"> tax credits</w:t>
      </w:r>
      <w:r w:rsidR="00A62D7C" w:rsidRPr="00FA6CC7">
        <w:rPr>
          <w:rFonts w:ascii="Montserrat" w:eastAsia="Times New Roman" w:hAnsi="Montserrat" w:cs="Times New Roman"/>
          <w:color w:val="222222"/>
          <w:sz w:val="20"/>
          <w:szCs w:val="20"/>
          <w:highlight w:val="white"/>
        </w:rPr>
        <w:t xml:space="preserve"> for working families</w:t>
      </w:r>
      <w:r w:rsidRPr="00FA6CC7">
        <w:rPr>
          <w:rFonts w:ascii="Montserrat" w:eastAsia="Times New Roman" w:hAnsi="Montserrat" w:cs="Times New Roman"/>
          <w:color w:val="222222"/>
          <w:sz w:val="20"/>
          <w:szCs w:val="20"/>
          <w:highlight w:val="white"/>
        </w:rPr>
        <w:t>. The SPM also subtracts expenses not considered in the OPM, such as work</w:t>
      </w:r>
      <w:r w:rsidR="00F05450" w:rsidRPr="00FA6CC7">
        <w:rPr>
          <w:rFonts w:ascii="Montserrat" w:eastAsia="Times New Roman" w:hAnsi="Montserrat" w:cs="Times New Roman"/>
          <w:color w:val="222222"/>
          <w:sz w:val="20"/>
          <w:szCs w:val="20"/>
          <w:highlight w:val="white"/>
        </w:rPr>
        <w:t>-related</w:t>
      </w:r>
      <w:r w:rsidRPr="00FA6CC7">
        <w:rPr>
          <w:rFonts w:ascii="Montserrat" w:eastAsia="Times New Roman" w:hAnsi="Montserrat" w:cs="Times New Roman"/>
          <w:color w:val="222222"/>
          <w:sz w:val="20"/>
          <w:szCs w:val="20"/>
          <w:highlight w:val="white"/>
        </w:rPr>
        <w:t xml:space="preserve"> expenses</w:t>
      </w:r>
      <w:r w:rsidR="00F05450" w:rsidRPr="00FA6CC7">
        <w:rPr>
          <w:rFonts w:ascii="Montserrat" w:eastAsia="Times New Roman" w:hAnsi="Montserrat" w:cs="Times New Roman"/>
          <w:color w:val="222222"/>
          <w:sz w:val="20"/>
          <w:szCs w:val="20"/>
          <w:highlight w:val="white"/>
        </w:rPr>
        <w:t xml:space="preserve"> (including child care)</w:t>
      </w:r>
      <w:r w:rsidRPr="00FA6CC7">
        <w:rPr>
          <w:rFonts w:ascii="Montserrat" w:eastAsia="Times New Roman" w:hAnsi="Montserrat" w:cs="Times New Roman"/>
          <w:color w:val="222222"/>
          <w:sz w:val="20"/>
          <w:szCs w:val="20"/>
          <w:highlight w:val="white"/>
        </w:rPr>
        <w:t xml:space="preserve">, medical </w:t>
      </w:r>
      <w:r w:rsidR="00F05450" w:rsidRPr="00FA6CC7">
        <w:rPr>
          <w:rFonts w:ascii="Montserrat" w:eastAsia="Times New Roman" w:hAnsi="Montserrat" w:cs="Times New Roman"/>
          <w:color w:val="222222"/>
          <w:sz w:val="20"/>
          <w:szCs w:val="20"/>
          <w:highlight w:val="white"/>
        </w:rPr>
        <w:t xml:space="preserve">out-of-pocket </w:t>
      </w:r>
      <w:r w:rsidRPr="00FA6CC7">
        <w:rPr>
          <w:rFonts w:ascii="Montserrat" w:eastAsia="Times New Roman" w:hAnsi="Montserrat" w:cs="Times New Roman"/>
          <w:color w:val="222222"/>
          <w:sz w:val="20"/>
          <w:szCs w:val="20"/>
          <w:highlight w:val="white"/>
        </w:rPr>
        <w:t xml:space="preserve">expenses, and child support payments made. The OPM’s unit of measurement is families or unrelated individuals, while the SPM has a more expansive definition of family, including those who are not directly related. Researchers have found that from 1967-2012, the </w:t>
      </w:r>
      <w:hyperlink r:id="rId19" w:history="1">
        <w:r w:rsidR="001D05E9" w:rsidRPr="00FA6CC7">
          <w:rPr>
            <w:rStyle w:val="Hyperlink"/>
            <w:rFonts w:ascii="Montserrat" w:eastAsia="Times New Roman" w:hAnsi="Montserrat" w:cs="Times New Roman"/>
            <w:sz w:val="20"/>
            <w:szCs w:val="20"/>
            <w:highlight w:val="white"/>
          </w:rPr>
          <w:t>overall p</w:t>
        </w:r>
        <w:r w:rsidRPr="00FA6CC7">
          <w:rPr>
            <w:rStyle w:val="Hyperlink"/>
            <w:rFonts w:ascii="Montserrat" w:eastAsia="Times New Roman" w:hAnsi="Montserrat" w:cs="Times New Roman"/>
            <w:sz w:val="20"/>
            <w:szCs w:val="20"/>
            <w:highlight w:val="white"/>
          </w:rPr>
          <w:t>overty rate</w:t>
        </w:r>
      </w:hyperlink>
      <w:r w:rsidRPr="00FA6CC7">
        <w:rPr>
          <w:rFonts w:ascii="Montserrat" w:eastAsia="Times New Roman" w:hAnsi="Montserrat" w:cs="Times New Roman"/>
          <w:color w:val="222222"/>
          <w:sz w:val="20"/>
          <w:szCs w:val="20"/>
          <w:highlight w:val="white"/>
        </w:rPr>
        <w:t xml:space="preserve"> calculated with the SPM has been </w:t>
      </w:r>
      <w:r w:rsidR="00F05450" w:rsidRPr="00FA6CC7">
        <w:rPr>
          <w:rFonts w:ascii="Montserrat" w:eastAsia="Times New Roman" w:hAnsi="Montserrat" w:cs="Times New Roman"/>
          <w:color w:val="222222"/>
          <w:sz w:val="20"/>
          <w:szCs w:val="20"/>
          <w:highlight w:val="white"/>
        </w:rPr>
        <w:t xml:space="preserve">consistently </w:t>
      </w:r>
      <w:r w:rsidRPr="00FA6CC7">
        <w:rPr>
          <w:rFonts w:ascii="Montserrat" w:eastAsia="Times New Roman" w:hAnsi="Montserrat" w:cs="Times New Roman"/>
          <w:color w:val="222222"/>
          <w:sz w:val="20"/>
          <w:szCs w:val="20"/>
          <w:highlight w:val="white"/>
        </w:rPr>
        <w:t>higher than that with the OPM.</w:t>
      </w:r>
    </w:p>
    <w:p w14:paraId="3F3A48FE" w14:textId="77777777" w:rsidR="00244E7F" w:rsidRPr="00FA6CC7" w:rsidRDefault="00244E7F" w:rsidP="00FA6CC7">
      <w:pPr>
        <w:pStyle w:val="1sthead"/>
        <w:numPr>
          <w:ilvl w:val="0"/>
          <w:numId w:val="1"/>
        </w:numPr>
        <w:ind w:left="360"/>
        <w:outlineLvl w:val="0"/>
      </w:pPr>
      <w:r w:rsidRPr="00FA6CC7">
        <w:t>To what extent do official definitions at the federal and state level adequately encompass poverty in all its dimensions?</w:t>
      </w:r>
    </w:p>
    <w:p w14:paraId="6DACE5EC" w14:textId="77777777" w:rsidR="00244E7F" w:rsidRPr="00FA6CC7" w:rsidRDefault="00244E7F" w:rsidP="00FA6CC7">
      <w:pPr>
        <w:pStyle w:val="2ndhead"/>
        <w:ind w:left="360"/>
      </w:pPr>
      <w:r w:rsidRPr="00FA6CC7">
        <w:t xml:space="preserve">Limitations of the OPM and SPM </w:t>
      </w:r>
    </w:p>
    <w:p w14:paraId="1CFD83A0" w14:textId="53A9A977" w:rsidR="00244E7F" w:rsidRPr="00FA6CC7" w:rsidRDefault="00244E7F"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The SPM is possible to calculate at the household level with </w:t>
      </w:r>
      <w:r w:rsidR="00D62ADF" w:rsidRPr="00FA6CC7">
        <w:rPr>
          <w:rFonts w:ascii="Montserrat" w:eastAsia="Times New Roman" w:hAnsi="Montserrat" w:cs="Times New Roman"/>
          <w:color w:val="222222"/>
          <w:sz w:val="20"/>
          <w:szCs w:val="20"/>
          <w:highlight w:val="white"/>
        </w:rPr>
        <w:t xml:space="preserve">only </w:t>
      </w:r>
      <w:r w:rsidRPr="00FA6CC7">
        <w:rPr>
          <w:rFonts w:ascii="Montserrat" w:eastAsia="Times New Roman" w:hAnsi="Montserrat" w:cs="Times New Roman"/>
          <w:color w:val="222222"/>
          <w:sz w:val="20"/>
          <w:szCs w:val="20"/>
          <w:highlight w:val="white"/>
        </w:rPr>
        <w:t>certain sources of data</w:t>
      </w:r>
      <w:r w:rsidR="00A654BF" w:rsidRPr="00FA6CC7">
        <w:rPr>
          <w:rFonts w:ascii="Montserrat" w:eastAsia="Times New Roman" w:hAnsi="Montserrat" w:cs="Times New Roman"/>
          <w:color w:val="222222"/>
          <w:sz w:val="20"/>
          <w:szCs w:val="20"/>
          <w:highlight w:val="white"/>
        </w:rPr>
        <w:t xml:space="preserve">. When using </w:t>
      </w:r>
      <w:r w:rsidRPr="00FA6CC7">
        <w:rPr>
          <w:rFonts w:ascii="Montserrat" w:eastAsia="Times New Roman" w:hAnsi="Montserrat" w:cs="Times New Roman"/>
          <w:color w:val="222222"/>
          <w:sz w:val="20"/>
          <w:szCs w:val="20"/>
          <w:highlight w:val="white"/>
        </w:rPr>
        <w:t xml:space="preserve">other sources of data we, along with peer organizations, often employ 150 percent and 200 percent of the OPM poverty threshold </w:t>
      </w:r>
      <w:r w:rsidR="00472381">
        <w:rPr>
          <w:rFonts w:ascii="Montserrat" w:eastAsia="Times New Roman" w:hAnsi="Montserrat" w:cs="Times New Roman"/>
          <w:color w:val="222222"/>
          <w:sz w:val="20"/>
          <w:szCs w:val="20"/>
          <w:highlight w:val="white"/>
        </w:rPr>
        <w:t>for</w:t>
      </w:r>
      <w:r w:rsidRPr="00FA6CC7">
        <w:rPr>
          <w:rFonts w:ascii="Montserrat" w:eastAsia="Times New Roman" w:hAnsi="Montserrat" w:cs="Times New Roman"/>
          <w:color w:val="222222"/>
          <w:sz w:val="20"/>
          <w:szCs w:val="20"/>
          <w:highlight w:val="white"/>
        </w:rPr>
        <w:t xml:space="preserve"> a more expansive picture if SPM data is not available, since we believe the OPM understates the U.S. poverty line and the number of people </w:t>
      </w:r>
      <w:r w:rsidR="00497B6A">
        <w:rPr>
          <w:rFonts w:ascii="Montserrat" w:eastAsia="Times New Roman" w:hAnsi="Montserrat" w:cs="Times New Roman"/>
          <w:color w:val="222222"/>
          <w:sz w:val="20"/>
          <w:szCs w:val="20"/>
          <w:highlight w:val="white"/>
        </w:rPr>
        <w:t>experiencing</w:t>
      </w:r>
      <w:r w:rsidRPr="00FA6CC7">
        <w:rPr>
          <w:rFonts w:ascii="Montserrat" w:eastAsia="Times New Roman" w:hAnsi="Montserrat" w:cs="Times New Roman"/>
          <w:color w:val="222222"/>
          <w:sz w:val="20"/>
          <w:szCs w:val="20"/>
          <w:highlight w:val="white"/>
        </w:rPr>
        <w:t xml:space="preserve"> poverty. </w:t>
      </w:r>
    </w:p>
    <w:p w14:paraId="14F881D3" w14:textId="51159E61" w:rsidR="00244E7F" w:rsidRPr="00FA6CC7" w:rsidRDefault="00497B6A" w:rsidP="00FA6CC7">
      <w:pPr>
        <w:spacing w:after="180" w:line="280" w:lineRule="auto"/>
        <w:ind w:left="360"/>
        <w:rPr>
          <w:rFonts w:ascii="Montserrat" w:eastAsia="Times New Roman" w:hAnsi="Montserrat" w:cs="Times New Roman"/>
          <w:color w:val="222222"/>
          <w:sz w:val="20"/>
          <w:szCs w:val="20"/>
          <w:highlight w:val="white"/>
        </w:rPr>
      </w:pPr>
      <w:r>
        <w:rPr>
          <w:rFonts w:ascii="Montserrat" w:eastAsia="Times New Roman" w:hAnsi="Montserrat" w:cs="Times New Roman"/>
          <w:color w:val="222222"/>
          <w:sz w:val="20"/>
          <w:szCs w:val="20"/>
          <w:highlight w:val="white"/>
        </w:rPr>
        <w:t>As income poverty measures, n</w:t>
      </w:r>
      <w:r w:rsidR="00244E7F" w:rsidRPr="00FA6CC7">
        <w:rPr>
          <w:rFonts w:ascii="Montserrat" w:eastAsia="Times New Roman" w:hAnsi="Montserrat" w:cs="Times New Roman"/>
          <w:color w:val="222222"/>
          <w:sz w:val="20"/>
          <w:szCs w:val="20"/>
          <w:highlight w:val="white"/>
        </w:rPr>
        <w:t xml:space="preserve">either the OPM nor SPM </w:t>
      </w:r>
      <w:r w:rsidR="00D62ADF" w:rsidRPr="00FA6CC7">
        <w:rPr>
          <w:rFonts w:ascii="Montserrat" w:eastAsia="Times New Roman" w:hAnsi="Montserrat" w:cs="Times New Roman"/>
          <w:color w:val="222222"/>
          <w:sz w:val="20"/>
          <w:szCs w:val="20"/>
          <w:highlight w:val="white"/>
        </w:rPr>
        <w:t>encompasses poverty</w:t>
      </w:r>
      <w:r w:rsidR="00244E7F" w:rsidRPr="00FA6CC7">
        <w:rPr>
          <w:rFonts w:ascii="Montserrat" w:eastAsia="Times New Roman" w:hAnsi="Montserrat" w:cs="Times New Roman"/>
          <w:color w:val="222222"/>
          <w:sz w:val="20"/>
          <w:szCs w:val="20"/>
          <w:highlight w:val="white"/>
        </w:rPr>
        <w:t xml:space="preserve"> </w:t>
      </w:r>
      <w:r>
        <w:rPr>
          <w:rFonts w:ascii="Montserrat" w:eastAsia="Times New Roman" w:hAnsi="Montserrat" w:cs="Times New Roman"/>
          <w:color w:val="222222"/>
          <w:sz w:val="20"/>
          <w:szCs w:val="20"/>
          <w:highlight w:val="white"/>
        </w:rPr>
        <w:t>in all its dimensions</w:t>
      </w:r>
      <w:r w:rsidR="00244E7F" w:rsidRPr="00FA6CC7">
        <w:rPr>
          <w:rFonts w:ascii="Montserrat" w:eastAsia="Times New Roman" w:hAnsi="Montserrat" w:cs="Times New Roman"/>
          <w:color w:val="222222"/>
          <w:sz w:val="20"/>
          <w:szCs w:val="20"/>
          <w:highlight w:val="white"/>
        </w:rPr>
        <w:t xml:space="preserve">. Compared to hardship measures, such as food insufficiency, eviction, and crowded housing, it is evident that the share of people who experience some material hardship is higher than the share who are poor. The SPM also does not measure </w:t>
      </w:r>
      <w:hyperlink r:id="rId20" w:history="1">
        <w:r w:rsidR="00244E7F" w:rsidRPr="00FA6CC7">
          <w:rPr>
            <w:rStyle w:val="Hyperlink"/>
            <w:rFonts w:ascii="Montserrat" w:eastAsia="Times New Roman" w:hAnsi="Montserrat" w:cs="Times New Roman"/>
            <w:sz w:val="20"/>
            <w:szCs w:val="20"/>
            <w:highlight w:val="white"/>
          </w:rPr>
          <w:t>assets and savings</w:t>
        </w:r>
      </w:hyperlink>
      <w:r w:rsidR="00244E7F" w:rsidRPr="00FA6CC7">
        <w:rPr>
          <w:rFonts w:ascii="Montserrat" w:eastAsia="Times New Roman" w:hAnsi="Montserrat" w:cs="Times New Roman"/>
          <w:color w:val="222222"/>
          <w:sz w:val="20"/>
          <w:szCs w:val="20"/>
          <w:highlight w:val="white"/>
        </w:rPr>
        <w:t xml:space="preserve">, which have some independent power for predicting hardship and economic outcomes. It also does not </w:t>
      </w:r>
      <w:hyperlink r:id="rId21">
        <w:r w:rsidR="00244E7F" w:rsidRPr="00FA6CC7">
          <w:rPr>
            <w:rFonts w:ascii="Montserrat" w:eastAsia="Times New Roman" w:hAnsi="Montserrat" w:cs="Times New Roman"/>
            <w:color w:val="1155CC"/>
            <w:sz w:val="20"/>
            <w:szCs w:val="20"/>
            <w:highlight w:val="white"/>
            <w:u w:val="single"/>
          </w:rPr>
          <w:t>account</w:t>
        </w:r>
      </w:hyperlink>
      <w:r w:rsidR="00244E7F" w:rsidRPr="00FA6CC7">
        <w:rPr>
          <w:rFonts w:ascii="Montserrat" w:eastAsia="Times New Roman" w:hAnsi="Montserrat" w:cs="Times New Roman"/>
          <w:color w:val="222222"/>
          <w:sz w:val="20"/>
          <w:szCs w:val="20"/>
          <w:highlight w:val="white"/>
        </w:rPr>
        <w:t xml:space="preserve"> for unmet medical needs or other aspects of extreme poverty, such as exposure to violence and having to engage in unsafe work or other interactions to survive. Though it may seem intuitive to adjust poverty thresholds for cost-of-housing variations within the U.S., the SPM’s geographic adjustments may not be </w:t>
      </w:r>
      <w:r>
        <w:rPr>
          <w:rFonts w:ascii="Montserrat" w:eastAsia="Times New Roman" w:hAnsi="Montserrat" w:cs="Times New Roman"/>
          <w:color w:val="222222"/>
          <w:sz w:val="20"/>
          <w:szCs w:val="20"/>
          <w:highlight w:val="white"/>
        </w:rPr>
        <w:t>ideal</w:t>
      </w:r>
      <w:r w:rsidR="00244E7F" w:rsidRPr="00FA6CC7">
        <w:rPr>
          <w:rFonts w:ascii="Montserrat" w:eastAsia="Times New Roman" w:hAnsi="Montserrat" w:cs="Times New Roman"/>
          <w:color w:val="222222"/>
          <w:sz w:val="20"/>
          <w:szCs w:val="20"/>
          <w:highlight w:val="white"/>
        </w:rPr>
        <w:t xml:space="preserve">. In some cases, they may lead to worse correlations with other hardship measures, like </w:t>
      </w:r>
      <w:hyperlink r:id="rId22" w:history="1">
        <w:r w:rsidR="00244E7F" w:rsidRPr="00FA6CC7">
          <w:rPr>
            <w:rStyle w:val="Hyperlink"/>
            <w:rFonts w:ascii="Montserrat" w:eastAsia="Times New Roman" w:hAnsi="Montserrat" w:cs="Times New Roman"/>
            <w:sz w:val="20"/>
            <w:szCs w:val="20"/>
            <w:highlight w:val="white"/>
          </w:rPr>
          <w:t>food security</w:t>
        </w:r>
      </w:hyperlink>
      <w:r w:rsidR="00244E7F" w:rsidRPr="00FA6CC7">
        <w:rPr>
          <w:rFonts w:ascii="Montserrat" w:eastAsia="Times New Roman" w:hAnsi="Montserrat" w:cs="Times New Roman"/>
          <w:color w:val="222222"/>
          <w:sz w:val="20"/>
          <w:szCs w:val="20"/>
          <w:highlight w:val="white"/>
        </w:rPr>
        <w:t xml:space="preserve">. </w:t>
      </w:r>
      <w:r>
        <w:rPr>
          <w:rFonts w:ascii="Montserrat" w:eastAsia="Times New Roman" w:hAnsi="Montserrat" w:cs="Times New Roman"/>
          <w:color w:val="222222"/>
          <w:sz w:val="20"/>
          <w:szCs w:val="20"/>
          <w:highlight w:val="white"/>
        </w:rPr>
        <w:t>One largely</w:t>
      </w:r>
      <w:r w:rsidRPr="00FA6CC7">
        <w:rPr>
          <w:rFonts w:ascii="Montserrat" w:eastAsia="Times New Roman" w:hAnsi="Montserrat" w:cs="Times New Roman"/>
          <w:color w:val="222222"/>
          <w:sz w:val="20"/>
          <w:szCs w:val="20"/>
          <w:highlight w:val="white"/>
        </w:rPr>
        <w:t xml:space="preserve"> </w:t>
      </w:r>
      <w:r w:rsidR="00244E7F" w:rsidRPr="00FA6CC7">
        <w:rPr>
          <w:rFonts w:ascii="Montserrat" w:eastAsia="Times New Roman" w:hAnsi="Montserrat" w:cs="Times New Roman"/>
          <w:color w:val="222222"/>
          <w:sz w:val="20"/>
          <w:szCs w:val="20"/>
          <w:highlight w:val="white"/>
        </w:rPr>
        <w:t xml:space="preserve">unavoidable shortcoming of the SPM is that it is </w:t>
      </w:r>
      <w:r>
        <w:rPr>
          <w:rFonts w:ascii="Montserrat" w:eastAsia="Times New Roman" w:hAnsi="Montserrat" w:cs="Times New Roman"/>
          <w:color w:val="222222"/>
          <w:sz w:val="20"/>
          <w:szCs w:val="20"/>
          <w:highlight w:val="white"/>
        </w:rPr>
        <w:t xml:space="preserve">primarily </w:t>
      </w:r>
      <w:r w:rsidR="00244E7F" w:rsidRPr="00FA6CC7">
        <w:rPr>
          <w:rFonts w:ascii="Montserrat" w:eastAsia="Times New Roman" w:hAnsi="Montserrat" w:cs="Times New Roman"/>
          <w:color w:val="222222"/>
          <w:sz w:val="20"/>
          <w:szCs w:val="20"/>
          <w:highlight w:val="white"/>
        </w:rPr>
        <w:t xml:space="preserve">based on a self-reported survey, the CPS, which can lead to </w:t>
      </w:r>
      <w:hyperlink r:id="rId23" w:history="1">
        <w:r w:rsidR="00244E7F" w:rsidRPr="00FA6CC7">
          <w:rPr>
            <w:rStyle w:val="Hyperlink"/>
            <w:rFonts w:ascii="Montserrat" w:eastAsia="Times New Roman" w:hAnsi="Montserrat" w:cs="Times New Roman"/>
            <w:sz w:val="20"/>
            <w:szCs w:val="20"/>
            <w:highlight w:val="white"/>
          </w:rPr>
          <w:t>misreporting</w:t>
        </w:r>
      </w:hyperlink>
      <w:r w:rsidR="00244E7F" w:rsidRPr="00FA6CC7">
        <w:rPr>
          <w:rFonts w:ascii="Montserrat" w:eastAsia="Times New Roman" w:hAnsi="Montserrat" w:cs="Times New Roman"/>
          <w:color w:val="222222"/>
          <w:sz w:val="20"/>
          <w:szCs w:val="20"/>
          <w:highlight w:val="white"/>
        </w:rPr>
        <w:t xml:space="preserve"> of certain data used to calculate SPM poverty levels. As noted </w:t>
      </w:r>
      <w:r>
        <w:rPr>
          <w:rFonts w:ascii="Montserrat" w:eastAsia="Times New Roman" w:hAnsi="Montserrat" w:cs="Times New Roman"/>
          <w:color w:val="222222"/>
          <w:sz w:val="20"/>
          <w:szCs w:val="20"/>
          <w:highlight w:val="white"/>
        </w:rPr>
        <w:t>below</w:t>
      </w:r>
      <w:r w:rsidR="00244E7F" w:rsidRPr="00FA6CC7">
        <w:rPr>
          <w:rFonts w:ascii="Montserrat" w:eastAsia="Times New Roman" w:hAnsi="Montserrat" w:cs="Times New Roman"/>
          <w:color w:val="222222"/>
          <w:sz w:val="20"/>
          <w:szCs w:val="20"/>
          <w:highlight w:val="white"/>
        </w:rPr>
        <w:t>, researchers like us can in some instances adjust the survey data to account for some misreporting of income.</w:t>
      </w:r>
      <w:r w:rsidR="00D62ADF" w:rsidRPr="00FA6CC7">
        <w:rPr>
          <w:rFonts w:ascii="Montserrat" w:eastAsia="Times New Roman" w:hAnsi="Montserrat" w:cs="Times New Roman"/>
          <w:color w:val="222222"/>
          <w:sz w:val="20"/>
          <w:szCs w:val="20"/>
          <w:highlight w:val="white"/>
        </w:rPr>
        <w:t xml:space="preserve"> Additional dimensions of poverty are discussed in response to the third question addressed in this document.</w:t>
      </w:r>
    </w:p>
    <w:p w14:paraId="1C9937AC" w14:textId="77777777" w:rsidR="00244E7F" w:rsidRPr="00E91B66" w:rsidRDefault="00244E7F" w:rsidP="00E91B66">
      <w:pPr>
        <w:spacing w:line="240" w:lineRule="auto"/>
        <w:rPr>
          <w:rFonts w:asciiTheme="minorHAnsi" w:eastAsia="Times New Roman" w:hAnsiTheme="minorHAnsi" w:cs="Times New Roman"/>
          <w:color w:val="222222"/>
          <w:highlight w:val="white"/>
        </w:rPr>
      </w:pPr>
    </w:p>
    <w:p w14:paraId="3CF987EB" w14:textId="77777777" w:rsidR="00244E7F" w:rsidRPr="00FA6CC7" w:rsidRDefault="00244E7F" w:rsidP="00FA6CC7">
      <w:pPr>
        <w:pStyle w:val="2ndhead"/>
        <w:ind w:left="360"/>
      </w:pPr>
      <w:r w:rsidRPr="00FA6CC7">
        <w:t xml:space="preserve">Attempts to address the limitations of the federal poverty measures </w:t>
      </w:r>
    </w:p>
    <w:p w14:paraId="4BE01252" w14:textId="20098101" w:rsidR="00244E7F" w:rsidRPr="00FA6CC7" w:rsidRDefault="00244E7F"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To attempt to address these shortcomings, our organization uses the Transfer Income Model, Version 3 (TRIM) adjusted figures in much of our work. TRIM is a microsimulation model </w:t>
      </w:r>
      <w:r w:rsidR="00D62ADF" w:rsidRPr="00FA6CC7">
        <w:rPr>
          <w:rFonts w:ascii="Montserrat" w:eastAsia="Times New Roman" w:hAnsi="Montserrat" w:cs="Times New Roman"/>
          <w:color w:val="222222"/>
          <w:sz w:val="20"/>
          <w:szCs w:val="20"/>
          <w:highlight w:val="white"/>
        </w:rPr>
        <w:t>developed and managed</w:t>
      </w:r>
      <w:r w:rsidRPr="00FA6CC7">
        <w:rPr>
          <w:rFonts w:ascii="Montserrat" w:eastAsia="Times New Roman" w:hAnsi="Montserrat" w:cs="Times New Roman"/>
          <w:color w:val="222222"/>
          <w:sz w:val="20"/>
          <w:szCs w:val="20"/>
          <w:highlight w:val="white"/>
        </w:rPr>
        <w:t xml:space="preserve"> by the Urban Institute with funding from the U.S. Department of Health and Human Services. TRIM uses state-of-the-art estimation techniques to adjust CPS data for misreporting. TRIM specifically uses CPS data to simulate </w:t>
      </w:r>
      <w:hyperlink r:id="rId24" w:history="1">
        <w:r w:rsidRPr="00FA6CC7">
          <w:rPr>
            <w:rStyle w:val="Hyperlink"/>
            <w:rFonts w:ascii="Montserrat" w:eastAsia="Times New Roman" w:hAnsi="Montserrat" w:cs="Times New Roman"/>
            <w:sz w:val="20"/>
            <w:szCs w:val="20"/>
            <w:highlight w:val="white"/>
          </w:rPr>
          <w:t>major federal tax, transfer, and health programs</w:t>
        </w:r>
      </w:hyperlink>
      <w:r w:rsidRPr="00FA6CC7">
        <w:rPr>
          <w:rFonts w:ascii="Montserrat" w:eastAsia="Times New Roman" w:hAnsi="Montserrat" w:cs="Times New Roman"/>
          <w:color w:val="222222"/>
          <w:sz w:val="20"/>
          <w:szCs w:val="20"/>
          <w:highlight w:val="white"/>
        </w:rPr>
        <w:t xml:space="preserve">, such as the Supplemental Nutrition Assistance Program (SNAP) and </w:t>
      </w:r>
      <w:r w:rsidRPr="00FA6CC7">
        <w:rPr>
          <w:rFonts w:ascii="Montserrat" w:eastAsia="Times New Roman" w:hAnsi="Montserrat" w:cs="Times New Roman"/>
          <w:color w:val="222222"/>
          <w:sz w:val="20"/>
          <w:szCs w:val="20"/>
          <w:highlight w:val="white"/>
        </w:rPr>
        <w:lastRenderedPageBreak/>
        <w:t>Temporary Assistance for Needy Families (TANF), to show how public assistance interacts with poverty. While TRIM is a pre</w:t>
      </w:r>
      <w:r w:rsidR="00151DDE" w:rsidRPr="00FA6CC7">
        <w:rPr>
          <w:rFonts w:ascii="Montserrat" w:eastAsia="Times New Roman" w:hAnsi="Montserrat" w:cs="Times New Roman"/>
          <w:color w:val="222222"/>
          <w:sz w:val="20"/>
          <w:szCs w:val="20"/>
          <w:highlight w:val="white"/>
        </w:rPr>
        <w:t>dictive model and also</w:t>
      </w:r>
      <w:r w:rsidRPr="00FA6CC7">
        <w:rPr>
          <w:rFonts w:ascii="Montserrat" w:eastAsia="Times New Roman" w:hAnsi="Montserrat" w:cs="Times New Roman"/>
          <w:color w:val="222222"/>
          <w:sz w:val="20"/>
          <w:szCs w:val="20"/>
          <w:highlight w:val="white"/>
        </w:rPr>
        <w:t xml:space="preserve"> a couple of years behind (current data is available through only 2014), it improves the picture of poverty in America.</w:t>
      </w:r>
    </w:p>
    <w:p w14:paraId="1B99F7B5" w14:textId="77777777" w:rsidR="00244E7F" w:rsidRPr="00FA6CC7" w:rsidRDefault="00244E7F" w:rsidP="00FA6CC7">
      <w:pPr>
        <w:pStyle w:val="2ndhead"/>
        <w:ind w:left="360"/>
      </w:pPr>
      <w:r w:rsidRPr="00FA6CC7">
        <w:t xml:space="preserve">Deep and Extreme Poverty </w:t>
      </w:r>
    </w:p>
    <w:p w14:paraId="7CC09DF6" w14:textId="684A8CA9" w:rsidR="00244E7F" w:rsidRPr="00FA6CC7" w:rsidRDefault="00244E7F"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Our organization also uses measures of deep poverty and extreme poverty. Deep poverty </w:t>
      </w:r>
      <w:hyperlink r:id="rId25">
        <w:r w:rsidRPr="00FA6CC7">
          <w:rPr>
            <w:rFonts w:ascii="Montserrat" w:eastAsia="Times New Roman" w:hAnsi="Montserrat" w:cs="Times New Roman"/>
            <w:color w:val="1155CC"/>
            <w:sz w:val="20"/>
            <w:szCs w:val="20"/>
            <w:highlight w:val="white"/>
            <w:u w:val="single"/>
          </w:rPr>
          <w:t>accounts</w:t>
        </w:r>
      </w:hyperlink>
      <w:r w:rsidRPr="00FA6CC7">
        <w:rPr>
          <w:rFonts w:ascii="Montserrat" w:eastAsia="Times New Roman" w:hAnsi="Montserrat" w:cs="Times New Roman"/>
          <w:color w:val="222222"/>
          <w:sz w:val="20"/>
          <w:szCs w:val="20"/>
          <w:highlight w:val="white"/>
        </w:rPr>
        <w:t xml:space="preserve"> for those who have a poverty rate under 50 percent of the poverty threshold, as defined by the Census Bureau and leading sociologists. The </w:t>
      </w:r>
      <w:hyperlink r:id="rId26" w:history="1">
        <w:r w:rsidRPr="00FA6CC7">
          <w:rPr>
            <w:rStyle w:val="Hyperlink"/>
            <w:rFonts w:ascii="Montserrat" w:eastAsia="Times New Roman" w:hAnsi="Montserrat" w:cs="Times New Roman"/>
            <w:sz w:val="20"/>
            <w:szCs w:val="20"/>
            <w:highlight w:val="white"/>
          </w:rPr>
          <w:t>threshold</w:t>
        </w:r>
      </w:hyperlink>
      <w:r w:rsidRPr="00FA6CC7">
        <w:rPr>
          <w:rFonts w:ascii="Montserrat" w:eastAsia="Times New Roman" w:hAnsi="Montserrat" w:cs="Times New Roman"/>
          <w:color w:val="222222"/>
          <w:sz w:val="20"/>
          <w:szCs w:val="20"/>
          <w:highlight w:val="white"/>
        </w:rPr>
        <w:t xml:space="preserve"> in 2016 </w:t>
      </w:r>
      <w:r w:rsidR="00987D79" w:rsidRPr="00FA6CC7">
        <w:rPr>
          <w:rFonts w:ascii="Montserrat" w:eastAsia="Times New Roman" w:hAnsi="Montserrat" w:cs="Times New Roman"/>
          <w:color w:val="222222"/>
          <w:sz w:val="20"/>
          <w:szCs w:val="20"/>
          <w:highlight w:val="white"/>
        </w:rPr>
        <w:t xml:space="preserve">was </w:t>
      </w:r>
      <w:r w:rsidRPr="00FA6CC7">
        <w:rPr>
          <w:rFonts w:ascii="Montserrat" w:eastAsia="Times New Roman" w:hAnsi="Montserrat" w:cs="Times New Roman"/>
          <w:color w:val="222222"/>
          <w:sz w:val="20"/>
          <w:szCs w:val="20"/>
          <w:highlight w:val="white"/>
        </w:rPr>
        <w:t xml:space="preserve">$26,104, which is the national average for renters. In 2015, 6.1 percent of the U.S. population lived in deep poverty. Forty-five percent of those in poverty were in deep poverty. Our organization uses the definition of extreme poverty as laid out by researchers Luke Shaefer and Kathryn Edin, which </w:t>
      </w:r>
      <w:hyperlink r:id="rId27">
        <w:r w:rsidRPr="00FA6CC7">
          <w:rPr>
            <w:rFonts w:ascii="Montserrat" w:eastAsia="Times New Roman" w:hAnsi="Montserrat" w:cs="Times New Roman"/>
            <w:color w:val="1155CC"/>
            <w:sz w:val="20"/>
            <w:szCs w:val="20"/>
            <w:highlight w:val="white"/>
            <w:u w:val="single"/>
          </w:rPr>
          <w:t>focuses</w:t>
        </w:r>
      </w:hyperlink>
      <w:r w:rsidRPr="00FA6CC7">
        <w:rPr>
          <w:rFonts w:ascii="Montserrat" w:eastAsia="Times New Roman" w:hAnsi="Montserrat" w:cs="Times New Roman"/>
          <w:color w:val="222222"/>
          <w:sz w:val="20"/>
          <w:szCs w:val="20"/>
          <w:highlight w:val="white"/>
        </w:rPr>
        <w:t xml:space="preserve"> on the number of families living on $2-a-day, per person in the U.S. They found that one and a half million families in the U.S. lived in extreme poverty. This definition was </w:t>
      </w:r>
      <w:hyperlink r:id="rId28">
        <w:r w:rsidRPr="00FA6CC7">
          <w:rPr>
            <w:rFonts w:ascii="Montserrat" w:eastAsia="Times New Roman" w:hAnsi="Montserrat" w:cs="Times New Roman"/>
            <w:color w:val="1155CC"/>
            <w:sz w:val="20"/>
            <w:szCs w:val="20"/>
            <w:highlight w:val="white"/>
            <w:u w:val="single"/>
          </w:rPr>
          <w:t>based</w:t>
        </w:r>
      </w:hyperlink>
      <w:r w:rsidRPr="00FA6CC7">
        <w:rPr>
          <w:rFonts w:ascii="Montserrat" w:eastAsia="Times New Roman" w:hAnsi="Montserrat" w:cs="Times New Roman"/>
          <w:color w:val="222222"/>
          <w:sz w:val="20"/>
          <w:szCs w:val="20"/>
          <w:highlight w:val="white"/>
        </w:rPr>
        <w:t xml:space="preserve"> on a definition of poverty originally defined for developing countries; its application to the U.S. reveals the hidden depth of poverty here. </w:t>
      </w:r>
    </w:p>
    <w:p w14:paraId="0478E3F3" w14:textId="77777777" w:rsidR="00244E7F" w:rsidRPr="00E91B66" w:rsidRDefault="00244E7F" w:rsidP="00E91B66">
      <w:pPr>
        <w:spacing w:line="240" w:lineRule="auto"/>
        <w:rPr>
          <w:rFonts w:asciiTheme="minorHAnsi" w:eastAsia="Times New Roman" w:hAnsiTheme="minorHAnsi" w:cs="Times New Roman"/>
          <w:color w:val="222222"/>
          <w:highlight w:val="white"/>
        </w:rPr>
      </w:pPr>
    </w:p>
    <w:p w14:paraId="2CCDA53D" w14:textId="77777777" w:rsidR="00244E7F" w:rsidRPr="00FA6CC7" w:rsidRDefault="00244E7F" w:rsidP="00FA6CC7">
      <w:pPr>
        <w:pStyle w:val="2ndhead"/>
        <w:ind w:left="360"/>
      </w:pPr>
      <w:r w:rsidRPr="00FA6CC7">
        <w:t xml:space="preserve">Factors that influence poverty </w:t>
      </w:r>
    </w:p>
    <w:p w14:paraId="6848E555" w14:textId="0C79151A" w:rsidR="00244E7F" w:rsidRPr="00FA6CC7" w:rsidRDefault="00244E7F"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In our work, GCPI also emphasizes considering demographic characteristics and how they shape an individual or household’s experience with poverty, deep poverty, and extreme poverty. Doing so consistently shows significant variation across populations that tell a richer story than only looking at the overall poverty threshold, regardless of which measure is used. These demographic characteristics include race/ethnicity, age, gender, religion, sexual orientation</w:t>
      </w:r>
      <w:r w:rsidR="00497B6A">
        <w:rPr>
          <w:rFonts w:ascii="Montserrat" w:eastAsia="Times New Roman" w:hAnsi="Montserrat" w:cs="Times New Roman"/>
          <w:color w:val="222222"/>
          <w:sz w:val="20"/>
          <w:szCs w:val="20"/>
          <w:highlight w:val="white"/>
        </w:rPr>
        <w:t xml:space="preserve"> (data are limited)</w:t>
      </w:r>
      <w:r w:rsidRPr="00FA6CC7">
        <w:rPr>
          <w:rFonts w:ascii="Montserrat" w:eastAsia="Times New Roman" w:hAnsi="Montserrat" w:cs="Times New Roman"/>
          <w:color w:val="222222"/>
          <w:sz w:val="20"/>
          <w:szCs w:val="20"/>
          <w:highlight w:val="white"/>
        </w:rPr>
        <w:t xml:space="preserve">, and disability status, while other characteristics that also affect experiences with poverty can include the region of the U.S. one lives in, whether one lives in a metro area, </w:t>
      </w:r>
      <w:r w:rsidR="00497B6A">
        <w:rPr>
          <w:rFonts w:ascii="Montserrat" w:eastAsia="Times New Roman" w:hAnsi="Montserrat" w:cs="Times New Roman"/>
          <w:color w:val="222222"/>
          <w:sz w:val="20"/>
          <w:szCs w:val="20"/>
          <w:highlight w:val="white"/>
        </w:rPr>
        <w:t>immigration</w:t>
      </w:r>
      <w:r w:rsidR="00497B6A" w:rsidRPr="00FA6CC7">
        <w:rPr>
          <w:rFonts w:ascii="Montserrat" w:eastAsia="Times New Roman" w:hAnsi="Montserrat" w:cs="Times New Roman"/>
          <w:color w:val="222222"/>
          <w:sz w:val="20"/>
          <w:szCs w:val="20"/>
          <w:highlight w:val="white"/>
        </w:rPr>
        <w:t xml:space="preserve"> </w:t>
      </w:r>
      <w:r w:rsidRPr="00FA6CC7">
        <w:rPr>
          <w:rFonts w:ascii="Montserrat" w:eastAsia="Times New Roman" w:hAnsi="Montserrat" w:cs="Times New Roman"/>
          <w:color w:val="222222"/>
          <w:sz w:val="20"/>
          <w:szCs w:val="20"/>
          <w:highlight w:val="white"/>
        </w:rPr>
        <w:t xml:space="preserve">status, and one’s </w:t>
      </w:r>
      <w:r w:rsidR="00270BA2" w:rsidRPr="00FA6CC7">
        <w:rPr>
          <w:rFonts w:ascii="Montserrat" w:eastAsia="Times New Roman" w:hAnsi="Montserrat" w:cs="Times New Roman"/>
          <w:color w:val="222222"/>
          <w:sz w:val="20"/>
          <w:szCs w:val="20"/>
          <w:highlight w:val="white"/>
        </w:rPr>
        <w:t xml:space="preserve">interactions </w:t>
      </w:r>
      <w:r w:rsidRPr="00FA6CC7">
        <w:rPr>
          <w:rFonts w:ascii="Montserrat" w:eastAsia="Times New Roman" w:hAnsi="Montserrat" w:cs="Times New Roman"/>
          <w:color w:val="222222"/>
          <w:sz w:val="20"/>
          <w:szCs w:val="20"/>
          <w:highlight w:val="white"/>
        </w:rPr>
        <w:t xml:space="preserve">with the criminal justice system. </w:t>
      </w:r>
    </w:p>
    <w:p w14:paraId="1092516C" w14:textId="0C7EAA4D" w:rsidR="00816F9D" w:rsidRPr="00FA6CC7" w:rsidRDefault="008138A1" w:rsidP="00FA6CC7">
      <w:pPr>
        <w:pStyle w:val="1sthead"/>
        <w:numPr>
          <w:ilvl w:val="0"/>
          <w:numId w:val="1"/>
        </w:numPr>
        <w:ind w:left="360"/>
        <w:outlineLvl w:val="0"/>
      </w:pPr>
      <w:r w:rsidRPr="00FA6CC7">
        <w:t xml:space="preserve">What are the most severe human rights violations that people living in poverty and extreme poverty in the United States experience? Please exemplify by referring to specific cases and relevant norms of international human rights law. </w:t>
      </w:r>
    </w:p>
    <w:p w14:paraId="367EE3AD" w14:textId="1C2B35E1" w:rsidR="00816F9D" w:rsidRPr="00FA6CC7" w:rsidRDefault="00F8649A" w:rsidP="00FA6CC7">
      <w:pPr>
        <w:spacing w:after="180" w:line="280" w:lineRule="auto"/>
        <w:ind w:left="360"/>
        <w:rPr>
          <w:rFonts w:ascii="Montserrat" w:eastAsia="Times New Roman" w:hAnsi="Montserrat" w:cs="Times New Roman"/>
          <w:color w:val="000000" w:themeColor="text1"/>
          <w:highlight w:val="white"/>
        </w:rPr>
      </w:pPr>
      <w:r w:rsidRPr="00FA6CC7">
        <w:rPr>
          <w:rFonts w:ascii="Montserrat" w:eastAsia="Times New Roman" w:hAnsi="Montserrat" w:cs="Times New Roman"/>
          <w:color w:val="000000" w:themeColor="text1"/>
          <w:highlight w:val="white"/>
        </w:rPr>
        <w:t>Despite our reliance on income poverty measures as a proxy for poverty, p</w:t>
      </w:r>
      <w:r w:rsidR="008138A1" w:rsidRPr="00FA6CC7">
        <w:rPr>
          <w:rFonts w:ascii="Montserrat" w:eastAsia="Times New Roman" w:hAnsi="Montserrat" w:cs="Times New Roman"/>
          <w:color w:val="000000" w:themeColor="text1"/>
          <w:highlight w:val="white"/>
        </w:rPr>
        <w:t xml:space="preserve">overty is not merely </w:t>
      </w:r>
      <w:r w:rsidR="00151DDE" w:rsidRPr="00FA6CC7">
        <w:rPr>
          <w:rFonts w:ascii="Montserrat" w:eastAsia="Times New Roman" w:hAnsi="Montserrat" w:cs="Times New Roman"/>
          <w:color w:val="000000" w:themeColor="text1"/>
          <w:highlight w:val="white"/>
        </w:rPr>
        <w:t>a lack of money.</w:t>
      </w:r>
      <w:r w:rsidR="008138A1" w:rsidRPr="00FA6CC7">
        <w:rPr>
          <w:rFonts w:ascii="Montserrat" w:eastAsia="Times New Roman" w:hAnsi="Montserrat" w:cs="Times New Roman"/>
          <w:color w:val="000000" w:themeColor="text1"/>
          <w:highlight w:val="white"/>
        </w:rPr>
        <w:t xml:space="preserve"> </w:t>
      </w:r>
      <w:r w:rsidR="00A654BF" w:rsidRPr="00FA6CC7">
        <w:rPr>
          <w:rFonts w:ascii="Montserrat" w:eastAsia="Times New Roman" w:hAnsi="Montserrat" w:cs="Times New Roman"/>
          <w:color w:val="000000" w:themeColor="text1"/>
          <w:highlight w:val="white"/>
        </w:rPr>
        <w:t>Poverty, as a severe form of e</w:t>
      </w:r>
      <w:r w:rsidR="008138A1" w:rsidRPr="00FA6CC7">
        <w:rPr>
          <w:rFonts w:ascii="Montserrat" w:eastAsia="Times New Roman" w:hAnsi="Montserrat" w:cs="Times New Roman"/>
          <w:color w:val="000000" w:themeColor="text1"/>
          <w:highlight w:val="white"/>
        </w:rPr>
        <w:t>conomic insecurity</w:t>
      </w:r>
      <w:r w:rsidR="00A654BF" w:rsidRPr="00FA6CC7">
        <w:rPr>
          <w:rFonts w:ascii="Montserrat" w:eastAsia="Times New Roman" w:hAnsi="Montserrat" w:cs="Times New Roman"/>
          <w:color w:val="000000" w:themeColor="text1"/>
          <w:highlight w:val="white"/>
        </w:rPr>
        <w:t xml:space="preserve"> and deprivation,</w:t>
      </w:r>
      <w:r w:rsidR="008138A1" w:rsidRPr="00FA6CC7">
        <w:rPr>
          <w:rFonts w:ascii="Montserrat" w:eastAsia="Times New Roman" w:hAnsi="Montserrat" w:cs="Times New Roman"/>
          <w:color w:val="000000" w:themeColor="text1"/>
          <w:highlight w:val="white"/>
        </w:rPr>
        <w:t xml:space="preserve"> affects </w:t>
      </w:r>
      <w:r w:rsidR="00151DDE" w:rsidRPr="00FA6CC7">
        <w:rPr>
          <w:rFonts w:ascii="Montserrat" w:eastAsia="Times New Roman" w:hAnsi="Montserrat" w:cs="Times New Roman"/>
          <w:color w:val="000000" w:themeColor="text1"/>
          <w:highlight w:val="white"/>
        </w:rPr>
        <w:t>nearly</w:t>
      </w:r>
      <w:r w:rsidR="008138A1" w:rsidRPr="00FA6CC7">
        <w:rPr>
          <w:rFonts w:ascii="Montserrat" w:eastAsia="Times New Roman" w:hAnsi="Montserrat" w:cs="Times New Roman"/>
          <w:color w:val="000000" w:themeColor="text1"/>
          <w:highlight w:val="white"/>
        </w:rPr>
        <w:t xml:space="preserve"> all aspects of life, including </w:t>
      </w:r>
      <w:r w:rsidR="00151DDE" w:rsidRPr="00FA6CC7">
        <w:rPr>
          <w:rFonts w:ascii="Montserrat" w:eastAsia="Times New Roman" w:hAnsi="Montserrat" w:cs="Times New Roman"/>
          <w:color w:val="000000" w:themeColor="text1"/>
          <w:highlight w:val="white"/>
        </w:rPr>
        <w:t>civic</w:t>
      </w:r>
      <w:r w:rsidR="008138A1" w:rsidRPr="00FA6CC7">
        <w:rPr>
          <w:rFonts w:ascii="Montserrat" w:eastAsia="Times New Roman" w:hAnsi="Montserrat" w:cs="Times New Roman"/>
          <w:color w:val="000000" w:themeColor="text1"/>
          <w:highlight w:val="white"/>
        </w:rPr>
        <w:t xml:space="preserve"> participation, education, and health</w:t>
      </w:r>
      <w:r w:rsidR="00497B6A">
        <w:rPr>
          <w:rFonts w:ascii="Montserrat" w:eastAsia="Times New Roman" w:hAnsi="Montserrat" w:cs="Times New Roman"/>
          <w:color w:val="000000" w:themeColor="text1"/>
          <w:highlight w:val="white"/>
        </w:rPr>
        <w:t>. Some of the most striking examples of human rights violations experienced by people living in poverty and extreme poverty are</w:t>
      </w:r>
      <w:r w:rsidR="00825759" w:rsidRPr="00FA6CC7">
        <w:rPr>
          <w:rFonts w:ascii="Montserrat" w:eastAsia="Times New Roman" w:hAnsi="Montserrat" w:cs="Times New Roman"/>
          <w:color w:val="000000" w:themeColor="text1"/>
          <w:highlight w:val="white"/>
        </w:rPr>
        <w:t xml:space="preserve"> discussed below.</w:t>
      </w:r>
      <w:r w:rsidR="009D1482" w:rsidRPr="00FA6CC7">
        <w:rPr>
          <w:rFonts w:ascii="Montserrat" w:eastAsia="Times New Roman" w:hAnsi="Montserrat" w:cs="Times New Roman"/>
          <w:color w:val="000000" w:themeColor="text1"/>
          <w:highlight w:val="white"/>
        </w:rPr>
        <w:t xml:space="preserve">   </w:t>
      </w:r>
    </w:p>
    <w:p w14:paraId="0E4E354F" w14:textId="68822537" w:rsidR="00816F9D" w:rsidRPr="00FA6CC7" w:rsidRDefault="008138A1" w:rsidP="00FA6CC7">
      <w:pPr>
        <w:pStyle w:val="2ndhead"/>
        <w:ind w:left="360"/>
      </w:pPr>
      <w:r w:rsidRPr="00FA6CC7">
        <w:t>Civil</w:t>
      </w:r>
      <w:r w:rsidR="00825759" w:rsidRPr="00FA6CC7">
        <w:t xml:space="preserve"> and Political Rights</w:t>
      </w:r>
    </w:p>
    <w:p w14:paraId="695FE194" w14:textId="639A6E94" w:rsidR="00816F9D" w:rsidRPr="00FA6CC7" w:rsidRDefault="008138A1"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While the U.S. </w:t>
      </w:r>
      <w:r w:rsidR="00151DDE" w:rsidRPr="00FA6CC7">
        <w:rPr>
          <w:rFonts w:ascii="Montserrat" w:eastAsia="Times New Roman" w:hAnsi="Montserrat" w:cs="Times New Roman"/>
          <w:color w:val="222222"/>
          <w:sz w:val="20"/>
          <w:szCs w:val="20"/>
          <w:highlight w:val="white"/>
        </w:rPr>
        <w:t xml:space="preserve">typically </w:t>
      </w:r>
      <w:r w:rsidRPr="00FA6CC7">
        <w:rPr>
          <w:rFonts w:ascii="Montserrat" w:eastAsia="Times New Roman" w:hAnsi="Montserrat" w:cs="Times New Roman"/>
          <w:color w:val="222222"/>
          <w:sz w:val="20"/>
          <w:szCs w:val="20"/>
          <w:highlight w:val="white"/>
        </w:rPr>
        <w:t xml:space="preserve">supports democratic norms and is generally a </w:t>
      </w:r>
      <w:hyperlink r:id="rId29">
        <w:r w:rsidRPr="00FA6CC7">
          <w:rPr>
            <w:rFonts w:ascii="Montserrat" w:eastAsia="Times New Roman" w:hAnsi="Montserrat" w:cs="Times New Roman"/>
            <w:color w:val="1155CC"/>
            <w:sz w:val="20"/>
            <w:szCs w:val="20"/>
            <w:highlight w:val="white"/>
            <w:u w:val="single"/>
          </w:rPr>
          <w:t>high-functioning</w:t>
        </w:r>
      </w:hyperlink>
      <w:r w:rsidRPr="00FA6CC7">
        <w:rPr>
          <w:rFonts w:ascii="Montserrat" w:eastAsia="Times New Roman" w:hAnsi="Montserrat" w:cs="Times New Roman"/>
          <w:color w:val="222222"/>
          <w:sz w:val="20"/>
          <w:szCs w:val="20"/>
          <w:highlight w:val="white"/>
        </w:rPr>
        <w:t xml:space="preserve"> democracy, the recent movement to impose strict voter ID laws in some states </w:t>
      </w:r>
      <w:r w:rsidR="004211C7" w:rsidRPr="00FA6CC7">
        <w:rPr>
          <w:rFonts w:ascii="Montserrat" w:eastAsia="Times New Roman" w:hAnsi="Montserrat" w:cs="Times New Roman"/>
          <w:color w:val="222222"/>
          <w:sz w:val="20"/>
          <w:szCs w:val="20"/>
          <w:highlight w:val="white"/>
        </w:rPr>
        <w:t xml:space="preserve">disproportionately </w:t>
      </w:r>
      <w:r w:rsidRPr="00FA6CC7">
        <w:rPr>
          <w:rFonts w:ascii="Montserrat" w:eastAsia="Times New Roman" w:hAnsi="Montserrat" w:cs="Times New Roman"/>
          <w:color w:val="222222"/>
          <w:sz w:val="20"/>
          <w:szCs w:val="20"/>
          <w:highlight w:val="white"/>
        </w:rPr>
        <w:t xml:space="preserve">deprives citizens with low incomes of voting rights and is a direct assault on democratic values. Currently, </w:t>
      </w:r>
      <w:hyperlink r:id="rId30">
        <w:r w:rsidRPr="00FA6CC7">
          <w:rPr>
            <w:rFonts w:ascii="Montserrat" w:eastAsia="Times New Roman" w:hAnsi="Montserrat" w:cs="Times New Roman"/>
            <w:color w:val="1155CC"/>
            <w:sz w:val="20"/>
            <w:szCs w:val="20"/>
            <w:highlight w:val="white"/>
            <w:u w:val="single"/>
          </w:rPr>
          <w:t>seven</w:t>
        </w:r>
      </w:hyperlink>
      <w:r w:rsidRPr="00FA6CC7">
        <w:rPr>
          <w:rFonts w:ascii="Montserrat" w:eastAsia="Times New Roman" w:hAnsi="Montserrat" w:cs="Times New Roman"/>
          <w:color w:val="222222"/>
          <w:sz w:val="20"/>
          <w:szCs w:val="20"/>
          <w:highlight w:val="white"/>
        </w:rPr>
        <w:t xml:space="preserve"> states have strict voter ID laws (Georgia, Indiana, Kansas, Mississippi, Tennessee, Virginia, </w:t>
      </w:r>
      <w:r w:rsidR="00151DDE" w:rsidRPr="00FA6CC7">
        <w:rPr>
          <w:rFonts w:ascii="Montserrat" w:eastAsia="Times New Roman" w:hAnsi="Montserrat" w:cs="Times New Roman"/>
          <w:color w:val="222222"/>
          <w:sz w:val="20"/>
          <w:szCs w:val="20"/>
          <w:highlight w:val="white"/>
        </w:rPr>
        <w:t xml:space="preserve">and </w:t>
      </w:r>
      <w:r w:rsidRPr="00FA6CC7">
        <w:rPr>
          <w:rFonts w:ascii="Montserrat" w:eastAsia="Times New Roman" w:hAnsi="Montserrat" w:cs="Times New Roman"/>
          <w:color w:val="222222"/>
          <w:sz w:val="20"/>
          <w:szCs w:val="20"/>
          <w:highlight w:val="white"/>
        </w:rPr>
        <w:t>Wisconsin), under which voters must present a government-issued</w:t>
      </w:r>
      <w:r w:rsidR="00497B6A">
        <w:rPr>
          <w:rFonts w:ascii="Montserrat" w:eastAsia="Times New Roman" w:hAnsi="Montserrat" w:cs="Times New Roman"/>
          <w:color w:val="222222"/>
          <w:sz w:val="20"/>
          <w:szCs w:val="20"/>
          <w:highlight w:val="white"/>
        </w:rPr>
        <w:t xml:space="preserve"> (or similar)</w:t>
      </w:r>
      <w:bookmarkStart w:id="0" w:name="_GoBack"/>
      <w:bookmarkEnd w:id="0"/>
      <w:r w:rsidRPr="00FA6CC7">
        <w:rPr>
          <w:rFonts w:ascii="Montserrat" w:eastAsia="Times New Roman" w:hAnsi="Montserrat" w:cs="Times New Roman"/>
          <w:color w:val="222222"/>
          <w:sz w:val="20"/>
          <w:szCs w:val="20"/>
          <w:highlight w:val="white"/>
        </w:rPr>
        <w:t xml:space="preserve"> photo ID in order to cast a regular ballot. Proponents of these laws claim that such measures will prevent election fraud without providing sufficient </w:t>
      </w:r>
      <w:hyperlink r:id="rId31" w:history="1">
        <w:r w:rsidR="00417A00" w:rsidRPr="00FA6CC7">
          <w:rPr>
            <w:rStyle w:val="Hyperlink"/>
            <w:rFonts w:ascii="Montserrat" w:eastAsia="Times New Roman" w:hAnsi="Montserrat" w:cs="Times New Roman"/>
            <w:sz w:val="20"/>
            <w:szCs w:val="20"/>
            <w:highlight w:val="white"/>
          </w:rPr>
          <w:t>evidence</w:t>
        </w:r>
      </w:hyperlink>
      <w:r w:rsidR="00417A00" w:rsidRPr="00FA6CC7">
        <w:rPr>
          <w:rFonts w:ascii="Montserrat" w:eastAsia="Times New Roman" w:hAnsi="Montserrat" w:cs="Times New Roman"/>
          <w:color w:val="1155CC"/>
          <w:sz w:val="20"/>
          <w:szCs w:val="20"/>
          <w:highlight w:val="white"/>
        </w:rPr>
        <w:t xml:space="preserve"> </w:t>
      </w:r>
      <w:r w:rsidR="00417A00" w:rsidRPr="00FA6CC7">
        <w:rPr>
          <w:rFonts w:ascii="Montserrat" w:eastAsia="Times New Roman" w:hAnsi="Montserrat" w:cs="Times New Roman"/>
          <w:color w:val="000000" w:themeColor="text1"/>
          <w:sz w:val="20"/>
          <w:szCs w:val="20"/>
          <w:highlight w:val="white"/>
        </w:rPr>
        <w:t>that there is even meaningful fraud to prevent</w:t>
      </w:r>
      <w:r w:rsidRPr="00FA6CC7">
        <w:rPr>
          <w:rFonts w:ascii="Montserrat" w:eastAsia="Times New Roman" w:hAnsi="Montserrat" w:cs="Times New Roman"/>
          <w:color w:val="000000" w:themeColor="text1"/>
          <w:sz w:val="20"/>
          <w:szCs w:val="20"/>
          <w:highlight w:val="white"/>
        </w:rPr>
        <w:t xml:space="preserve">. </w:t>
      </w:r>
      <w:r w:rsidRPr="00FA6CC7">
        <w:rPr>
          <w:rFonts w:ascii="Montserrat" w:eastAsia="Times New Roman" w:hAnsi="Montserrat" w:cs="Times New Roman"/>
          <w:color w:val="222222"/>
          <w:sz w:val="20"/>
          <w:szCs w:val="20"/>
          <w:highlight w:val="white"/>
        </w:rPr>
        <w:t xml:space="preserve">In fact, these voter ID laws deprive many voters of their right to vote, reduce participation, and oppose the progress made in the last several decades to include more Americans in the democratic process. Twenty-one million (11 percent) Americans </w:t>
      </w:r>
      <w:r w:rsidR="00FA6CC7">
        <w:rPr>
          <w:rFonts w:ascii="Montserrat" w:eastAsia="Times New Roman" w:hAnsi="Montserrat" w:cs="Times New Roman"/>
          <w:color w:val="222222"/>
          <w:sz w:val="20"/>
          <w:szCs w:val="20"/>
          <w:highlight w:val="white"/>
        </w:rPr>
        <w:t xml:space="preserve">nationally </w:t>
      </w:r>
      <w:r w:rsidR="00497B6A">
        <w:rPr>
          <w:rFonts w:ascii="Montserrat" w:eastAsia="Times New Roman" w:hAnsi="Montserrat" w:cs="Times New Roman"/>
          <w:color w:val="1155CC"/>
          <w:sz w:val="20"/>
          <w:szCs w:val="20"/>
          <w:highlight w:val="white"/>
          <w:u w:val="single"/>
        </w:rPr>
        <w:t>lack</w:t>
      </w:r>
      <w:r w:rsidRPr="00FA6CC7">
        <w:rPr>
          <w:rFonts w:ascii="Montserrat" w:eastAsia="Times New Roman" w:hAnsi="Montserrat" w:cs="Times New Roman"/>
          <w:color w:val="222222"/>
          <w:sz w:val="20"/>
          <w:szCs w:val="20"/>
          <w:highlight w:val="white"/>
        </w:rPr>
        <w:t xml:space="preserve"> one of the acceptable forms of </w:t>
      </w:r>
      <w:r w:rsidRPr="00FA6CC7">
        <w:rPr>
          <w:rFonts w:ascii="Montserrat" w:eastAsia="Times New Roman" w:hAnsi="Montserrat" w:cs="Times New Roman"/>
          <w:color w:val="222222"/>
          <w:sz w:val="20"/>
          <w:szCs w:val="20"/>
          <w:highlight w:val="white"/>
        </w:rPr>
        <w:lastRenderedPageBreak/>
        <w:t xml:space="preserve">identification for voting. </w:t>
      </w:r>
      <w:r w:rsidRPr="00FA6CC7">
        <w:rPr>
          <w:rFonts w:ascii="Montserrat" w:eastAsia="Times New Roman" w:hAnsi="Montserrat" w:cs="Times New Roman"/>
          <w:sz w:val="20"/>
          <w:szCs w:val="20"/>
          <w:highlight w:val="white"/>
        </w:rPr>
        <w:t>These voters</w:t>
      </w:r>
      <w:r w:rsidRPr="00FA6CC7">
        <w:rPr>
          <w:rFonts w:ascii="Montserrat" w:eastAsia="Times New Roman" w:hAnsi="Montserrat" w:cs="Times New Roman"/>
          <w:color w:val="222222"/>
          <w:sz w:val="20"/>
          <w:szCs w:val="20"/>
          <w:highlight w:val="white"/>
        </w:rPr>
        <w:t xml:space="preserve"> </w:t>
      </w:r>
      <w:r w:rsidRPr="00FA6CC7">
        <w:rPr>
          <w:rFonts w:ascii="Montserrat" w:eastAsia="Times New Roman" w:hAnsi="Montserrat" w:cs="Times New Roman"/>
          <w:sz w:val="20"/>
          <w:szCs w:val="20"/>
          <w:highlight w:val="white"/>
        </w:rPr>
        <w:t>are</w:t>
      </w:r>
      <w:r w:rsidRPr="00FA6CC7">
        <w:rPr>
          <w:rFonts w:ascii="Montserrat" w:eastAsia="Times New Roman" w:hAnsi="Montserrat" w:cs="Times New Roman"/>
          <w:color w:val="222222"/>
          <w:sz w:val="20"/>
          <w:szCs w:val="20"/>
          <w:highlight w:val="white"/>
        </w:rPr>
        <w:t xml:space="preserve"> disproportionately </w:t>
      </w:r>
      <w:hyperlink r:id="rId32" w:history="1">
        <w:r w:rsidRPr="00FA6CC7">
          <w:rPr>
            <w:rStyle w:val="Hyperlink"/>
            <w:rFonts w:ascii="Montserrat" w:eastAsia="Times New Roman" w:hAnsi="Montserrat" w:cs="Times New Roman"/>
            <w:sz w:val="20"/>
            <w:szCs w:val="20"/>
            <w:highlight w:val="white"/>
          </w:rPr>
          <w:t>low-income, racial and ethnic minorities, the elderly, and people with disabilities</w:t>
        </w:r>
      </w:hyperlink>
      <w:r w:rsidRPr="00FA6CC7">
        <w:rPr>
          <w:rFonts w:ascii="Montserrat" w:eastAsia="Times New Roman" w:hAnsi="Montserrat" w:cs="Times New Roman"/>
          <w:color w:val="222222"/>
          <w:sz w:val="20"/>
          <w:szCs w:val="20"/>
          <w:highlight w:val="white"/>
        </w:rPr>
        <w:t xml:space="preserve">. Such voters more frequently have difficulty obtaining IDs because they cannot afford or cannot obtain the requisite documents to acquire a government-issued photo ID card. The combined cost of document fees, travel expenses and waiting time are </w:t>
      </w:r>
      <w:hyperlink r:id="rId33">
        <w:r w:rsidRPr="00FA6CC7">
          <w:rPr>
            <w:rFonts w:ascii="Montserrat" w:eastAsia="Times New Roman" w:hAnsi="Montserrat" w:cs="Times New Roman"/>
            <w:color w:val="1155CC"/>
            <w:sz w:val="20"/>
            <w:szCs w:val="20"/>
            <w:highlight w:val="white"/>
            <w:u w:val="single"/>
          </w:rPr>
          <w:t>estimated</w:t>
        </w:r>
      </w:hyperlink>
      <w:r w:rsidRPr="00FA6CC7">
        <w:rPr>
          <w:rFonts w:ascii="Montserrat" w:eastAsia="Times New Roman" w:hAnsi="Montserrat" w:cs="Times New Roman"/>
          <w:color w:val="222222"/>
          <w:sz w:val="20"/>
          <w:szCs w:val="20"/>
          <w:highlight w:val="white"/>
        </w:rPr>
        <w:t xml:space="preserve"> to range from $75 to $175</w:t>
      </w:r>
      <w:r w:rsidR="00151DDE" w:rsidRPr="00FA6CC7">
        <w:rPr>
          <w:rFonts w:ascii="Montserrat" w:eastAsia="Times New Roman" w:hAnsi="Montserrat" w:cs="Times New Roman"/>
          <w:color w:val="222222"/>
          <w:sz w:val="20"/>
          <w:szCs w:val="20"/>
          <w:highlight w:val="white"/>
        </w:rPr>
        <w:t xml:space="preserve"> in a country where the </w:t>
      </w:r>
      <w:r w:rsidR="00497B6A">
        <w:rPr>
          <w:rFonts w:ascii="Montserrat" w:eastAsia="Times New Roman" w:hAnsi="Montserrat" w:cs="Times New Roman"/>
          <w:color w:val="222222"/>
          <w:sz w:val="20"/>
          <w:szCs w:val="20"/>
          <w:highlight w:val="white"/>
        </w:rPr>
        <w:t xml:space="preserve">national </w:t>
      </w:r>
      <w:r w:rsidR="00151DDE" w:rsidRPr="00FA6CC7">
        <w:rPr>
          <w:rFonts w:ascii="Montserrat" w:eastAsia="Times New Roman" w:hAnsi="Montserrat" w:cs="Times New Roman"/>
          <w:color w:val="222222"/>
          <w:sz w:val="20"/>
          <w:szCs w:val="20"/>
          <w:highlight w:val="white"/>
        </w:rPr>
        <w:t xml:space="preserve">minimum </w:t>
      </w:r>
      <w:r w:rsidR="00497B6A">
        <w:rPr>
          <w:rFonts w:ascii="Montserrat" w:eastAsia="Times New Roman" w:hAnsi="Montserrat" w:cs="Times New Roman"/>
          <w:color w:val="222222"/>
          <w:sz w:val="20"/>
          <w:szCs w:val="20"/>
          <w:highlight w:val="white"/>
        </w:rPr>
        <w:t xml:space="preserve">hourly </w:t>
      </w:r>
      <w:r w:rsidR="00151DDE" w:rsidRPr="00FA6CC7">
        <w:rPr>
          <w:rFonts w:ascii="Montserrat" w:eastAsia="Times New Roman" w:hAnsi="Montserrat" w:cs="Times New Roman"/>
          <w:color w:val="222222"/>
          <w:sz w:val="20"/>
          <w:szCs w:val="20"/>
          <w:highlight w:val="white"/>
        </w:rPr>
        <w:t xml:space="preserve">wage is </w:t>
      </w:r>
      <w:r w:rsidR="00497B6A">
        <w:rPr>
          <w:rFonts w:ascii="Montserrat" w:eastAsia="Times New Roman" w:hAnsi="Montserrat" w:cs="Times New Roman"/>
          <w:color w:val="222222"/>
          <w:sz w:val="20"/>
          <w:szCs w:val="20"/>
          <w:highlight w:val="white"/>
        </w:rPr>
        <w:t xml:space="preserve">generally just </w:t>
      </w:r>
      <w:r w:rsidR="00151DDE" w:rsidRPr="00FA6CC7">
        <w:rPr>
          <w:rFonts w:ascii="Montserrat" w:eastAsia="Times New Roman" w:hAnsi="Montserrat" w:cs="Times New Roman"/>
          <w:color w:val="222222"/>
          <w:sz w:val="20"/>
          <w:szCs w:val="20"/>
          <w:highlight w:val="white"/>
        </w:rPr>
        <w:t>$7.25</w:t>
      </w:r>
      <w:r w:rsidRPr="00FA6CC7">
        <w:rPr>
          <w:rFonts w:ascii="Montserrat" w:eastAsia="Times New Roman" w:hAnsi="Montserrat" w:cs="Times New Roman"/>
          <w:color w:val="222222"/>
          <w:sz w:val="20"/>
          <w:szCs w:val="20"/>
          <w:highlight w:val="white"/>
        </w:rPr>
        <w:t>. Imposing strict voting requirements hinders many Americans’ ability to effectively participate in the civil discourse. The International Covenant on Civil and Political Rights (article 25) “</w:t>
      </w:r>
      <w:hyperlink r:id="rId34">
        <w:r w:rsidRPr="00FA6CC7">
          <w:rPr>
            <w:rFonts w:ascii="Montserrat" w:eastAsia="Times New Roman" w:hAnsi="Montserrat" w:cs="Times New Roman"/>
            <w:color w:val="1155CC"/>
            <w:sz w:val="20"/>
            <w:szCs w:val="20"/>
            <w:highlight w:val="white"/>
            <w:u w:val="single"/>
          </w:rPr>
          <w:t>recognizes</w:t>
        </w:r>
      </w:hyperlink>
      <w:r w:rsidRPr="00FA6CC7">
        <w:rPr>
          <w:rFonts w:ascii="Montserrat" w:eastAsia="Times New Roman" w:hAnsi="Montserrat" w:cs="Times New Roman"/>
          <w:color w:val="222222"/>
          <w:sz w:val="20"/>
          <w:szCs w:val="20"/>
          <w:highlight w:val="white"/>
        </w:rPr>
        <w:t xml:space="preserve"> the right of every citizen to take part in the conduct of public affairs, to vote…” </w:t>
      </w:r>
      <w:r w:rsidR="009B2B20" w:rsidRPr="00FA6CC7">
        <w:rPr>
          <w:rFonts w:ascii="Montserrat" w:eastAsia="Times New Roman" w:hAnsi="Montserrat" w:cs="Times New Roman"/>
          <w:color w:val="222222"/>
          <w:sz w:val="20"/>
          <w:szCs w:val="20"/>
          <w:highlight w:val="white"/>
        </w:rPr>
        <w:t>M</w:t>
      </w:r>
      <w:r w:rsidRPr="00FA6CC7">
        <w:rPr>
          <w:rFonts w:ascii="Montserrat" w:eastAsia="Times New Roman" w:hAnsi="Montserrat" w:cs="Times New Roman"/>
          <w:color w:val="222222"/>
          <w:sz w:val="20"/>
          <w:szCs w:val="20"/>
          <w:highlight w:val="white"/>
        </w:rPr>
        <w:t>easures like voter ID laws are a direct violation of American citizens’ civil and political rights</w:t>
      </w:r>
      <w:r w:rsidR="00497B6A">
        <w:rPr>
          <w:rFonts w:ascii="Montserrat" w:eastAsia="Times New Roman" w:hAnsi="Montserrat" w:cs="Times New Roman"/>
          <w:color w:val="222222"/>
          <w:sz w:val="20"/>
          <w:szCs w:val="20"/>
          <w:highlight w:val="white"/>
        </w:rPr>
        <w:t xml:space="preserve"> and place undue burdens on people with limited resources</w:t>
      </w:r>
      <w:r w:rsidRPr="00FA6CC7">
        <w:rPr>
          <w:rFonts w:ascii="Montserrat" w:eastAsia="Times New Roman" w:hAnsi="Montserrat" w:cs="Times New Roman"/>
          <w:color w:val="222222"/>
          <w:sz w:val="20"/>
          <w:szCs w:val="20"/>
          <w:highlight w:val="white"/>
        </w:rPr>
        <w:t>.</w:t>
      </w:r>
    </w:p>
    <w:p w14:paraId="1E5DC85A" w14:textId="77777777" w:rsidR="00816F9D" w:rsidRPr="00FA6CC7" w:rsidRDefault="008138A1" w:rsidP="00FA6CC7">
      <w:pPr>
        <w:pStyle w:val="2ndhead"/>
        <w:ind w:left="360"/>
      </w:pPr>
      <w:r w:rsidRPr="00FA6CC7">
        <w:t>Right to Education</w:t>
      </w:r>
    </w:p>
    <w:p w14:paraId="0EDBF984" w14:textId="4650405E" w:rsidR="00816F9D" w:rsidRPr="00FA6CC7" w:rsidRDefault="008138A1"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The neglect and underfunding of </w:t>
      </w:r>
      <w:r w:rsidR="00151DDE" w:rsidRPr="00FA6CC7">
        <w:rPr>
          <w:rFonts w:ascii="Montserrat" w:eastAsia="Times New Roman" w:hAnsi="Montserrat" w:cs="Times New Roman"/>
          <w:color w:val="222222"/>
          <w:sz w:val="20"/>
          <w:szCs w:val="20"/>
          <w:highlight w:val="white"/>
        </w:rPr>
        <w:t xml:space="preserve">many </w:t>
      </w:r>
      <w:r w:rsidRPr="00FA6CC7">
        <w:rPr>
          <w:rFonts w:ascii="Montserrat" w:eastAsia="Times New Roman" w:hAnsi="Montserrat" w:cs="Times New Roman"/>
          <w:color w:val="222222"/>
          <w:sz w:val="20"/>
          <w:szCs w:val="20"/>
          <w:highlight w:val="white"/>
        </w:rPr>
        <w:t xml:space="preserve">American public schools </w:t>
      </w:r>
      <w:r w:rsidR="00151DDE" w:rsidRPr="00FA6CC7">
        <w:rPr>
          <w:rFonts w:ascii="Montserrat" w:eastAsia="Times New Roman" w:hAnsi="Montserrat" w:cs="Times New Roman"/>
          <w:color w:val="222222"/>
          <w:sz w:val="20"/>
          <w:szCs w:val="20"/>
          <w:highlight w:val="white"/>
        </w:rPr>
        <w:t xml:space="preserve">often </w:t>
      </w:r>
      <w:r w:rsidRPr="00FA6CC7">
        <w:rPr>
          <w:rFonts w:ascii="Montserrat" w:eastAsia="Times New Roman" w:hAnsi="Montserrat" w:cs="Times New Roman"/>
          <w:color w:val="222222"/>
          <w:sz w:val="20"/>
          <w:szCs w:val="20"/>
          <w:highlight w:val="white"/>
        </w:rPr>
        <w:t xml:space="preserve">deprives children from low-income households of their right to education. The International Covenant on Economic, Social and Cultural Rights (articles 13 and 14) </w:t>
      </w:r>
      <w:hyperlink r:id="rId35">
        <w:r w:rsidRPr="00FA6CC7">
          <w:rPr>
            <w:rFonts w:ascii="Montserrat" w:eastAsia="Times New Roman" w:hAnsi="Montserrat" w:cs="Times New Roman"/>
            <w:color w:val="1155CC"/>
            <w:sz w:val="20"/>
            <w:szCs w:val="20"/>
            <w:highlight w:val="white"/>
            <w:u w:val="single"/>
          </w:rPr>
          <w:t>recognizes</w:t>
        </w:r>
      </w:hyperlink>
      <w:r w:rsidRPr="00FA6CC7">
        <w:rPr>
          <w:rFonts w:ascii="Montserrat" w:eastAsia="Times New Roman" w:hAnsi="Montserrat" w:cs="Times New Roman"/>
          <w:color w:val="222222"/>
          <w:sz w:val="20"/>
          <w:szCs w:val="20"/>
          <w:highlight w:val="white"/>
        </w:rPr>
        <w:t xml:space="preserve"> one’s right to education. Funding for American public schools relies heavily on local property taxes, meaning that schools from affluent </w:t>
      </w:r>
      <w:r w:rsidR="001E758A" w:rsidRPr="00FA6CC7">
        <w:rPr>
          <w:rFonts w:ascii="Montserrat" w:eastAsia="Times New Roman" w:hAnsi="Montserrat" w:cs="Times New Roman"/>
          <w:color w:val="222222"/>
          <w:sz w:val="20"/>
          <w:szCs w:val="20"/>
          <w:highlight w:val="white"/>
        </w:rPr>
        <w:t xml:space="preserve">communities </w:t>
      </w:r>
      <w:r w:rsidRPr="00FA6CC7">
        <w:rPr>
          <w:rFonts w:ascii="Montserrat" w:eastAsia="Times New Roman" w:hAnsi="Montserrat" w:cs="Times New Roman"/>
          <w:color w:val="222222"/>
          <w:sz w:val="20"/>
          <w:szCs w:val="20"/>
          <w:highlight w:val="white"/>
        </w:rPr>
        <w:t xml:space="preserve">have more funding than those from impoverished </w:t>
      </w:r>
      <w:r w:rsidR="001E758A" w:rsidRPr="00FA6CC7">
        <w:rPr>
          <w:rFonts w:ascii="Montserrat" w:eastAsia="Times New Roman" w:hAnsi="Montserrat" w:cs="Times New Roman"/>
          <w:color w:val="222222"/>
          <w:sz w:val="20"/>
          <w:szCs w:val="20"/>
          <w:highlight w:val="white"/>
        </w:rPr>
        <w:t>ones</w:t>
      </w:r>
      <w:r w:rsidRPr="00FA6CC7">
        <w:rPr>
          <w:rFonts w:ascii="Montserrat" w:eastAsia="Times New Roman" w:hAnsi="Montserrat" w:cs="Times New Roman"/>
          <w:color w:val="222222"/>
          <w:sz w:val="20"/>
          <w:szCs w:val="20"/>
          <w:highlight w:val="white"/>
        </w:rPr>
        <w:t xml:space="preserve">. Coupled with the </w:t>
      </w:r>
      <w:r w:rsidR="00497B6A">
        <w:rPr>
          <w:rFonts w:ascii="Montserrat" w:eastAsia="Times New Roman" w:hAnsi="Montserrat" w:cs="Times New Roman"/>
          <w:color w:val="222222"/>
          <w:sz w:val="20"/>
          <w:szCs w:val="20"/>
          <w:highlight w:val="white"/>
        </w:rPr>
        <w:t xml:space="preserve">enduring </w:t>
      </w:r>
      <w:r w:rsidRPr="00FA6CC7">
        <w:rPr>
          <w:rFonts w:ascii="Montserrat" w:eastAsia="Times New Roman" w:hAnsi="Montserrat" w:cs="Times New Roman"/>
          <w:color w:val="222222"/>
          <w:sz w:val="20"/>
          <w:szCs w:val="20"/>
          <w:highlight w:val="white"/>
        </w:rPr>
        <w:t xml:space="preserve">legacy of </w:t>
      </w:r>
      <w:r w:rsidR="00BD0962" w:rsidRPr="00FA6CC7">
        <w:rPr>
          <w:rFonts w:ascii="Montserrat" w:eastAsia="Times New Roman" w:hAnsi="Montserrat" w:cs="Times New Roman"/>
          <w:sz w:val="20"/>
          <w:szCs w:val="20"/>
        </w:rPr>
        <w:t xml:space="preserve">slavery and </w:t>
      </w:r>
      <w:hyperlink r:id="rId36" w:history="1">
        <w:r w:rsidR="00BD3599" w:rsidRPr="00FA6CC7">
          <w:rPr>
            <w:rStyle w:val="Hyperlink"/>
            <w:rFonts w:ascii="Montserrat" w:eastAsia="Times New Roman" w:hAnsi="Montserrat" w:cs="Times New Roman"/>
            <w:sz w:val="20"/>
            <w:szCs w:val="20"/>
            <w:highlight w:val="white"/>
          </w:rPr>
          <w:t>racial</w:t>
        </w:r>
        <w:r w:rsidR="001E758A" w:rsidRPr="00FA6CC7">
          <w:rPr>
            <w:rStyle w:val="Hyperlink"/>
            <w:rFonts w:ascii="Montserrat" w:eastAsia="Times New Roman" w:hAnsi="Montserrat" w:cs="Times New Roman"/>
            <w:sz w:val="20"/>
            <w:szCs w:val="20"/>
            <w:highlight w:val="white"/>
          </w:rPr>
          <w:t xml:space="preserve"> segregation</w:t>
        </w:r>
      </w:hyperlink>
      <w:r w:rsidRPr="00FA6CC7">
        <w:rPr>
          <w:rFonts w:ascii="Montserrat" w:eastAsia="Times New Roman" w:hAnsi="Montserrat" w:cs="Times New Roman"/>
          <w:color w:val="222222"/>
          <w:sz w:val="20"/>
          <w:szCs w:val="20"/>
          <w:highlight w:val="white"/>
        </w:rPr>
        <w:t xml:space="preserve">, American schools struggle to </w:t>
      </w:r>
      <w:r w:rsidR="001E758A" w:rsidRPr="00FA6CC7">
        <w:rPr>
          <w:rFonts w:ascii="Montserrat" w:eastAsia="Times New Roman" w:hAnsi="Montserrat" w:cs="Times New Roman"/>
          <w:color w:val="222222"/>
          <w:sz w:val="20"/>
          <w:szCs w:val="20"/>
          <w:highlight w:val="white"/>
        </w:rPr>
        <w:t>mitigate</w:t>
      </w:r>
      <w:r w:rsidRPr="00FA6CC7">
        <w:rPr>
          <w:rFonts w:ascii="Montserrat" w:eastAsia="Times New Roman" w:hAnsi="Montserrat" w:cs="Times New Roman"/>
          <w:color w:val="222222"/>
          <w:sz w:val="20"/>
          <w:szCs w:val="20"/>
          <w:highlight w:val="white"/>
        </w:rPr>
        <w:t xml:space="preserve"> racial and class disparities in student outcomes. Today, more than five decades after the end of legal segregation, schools in the U.S</w:t>
      </w:r>
      <w:r w:rsidRPr="00FA6CC7">
        <w:rPr>
          <w:rFonts w:ascii="Montserrat" w:eastAsia="Times New Roman" w:hAnsi="Montserrat" w:cs="Times New Roman"/>
          <w:color w:val="000000" w:themeColor="text1"/>
          <w:sz w:val="20"/>
          <w:szCs w:val="20"/>
          <w:highlight w:val="white"/>
        </w:rPr>
        <w:t xml:space="preserve">. are </w:t>
      </w:r>
      <w:r w:rsidRPr="00FA6CC7">
        <w:rPr>
          <w:rFonts w:ascii="Montserrat" w:eastAsia="Times New Roman" w:hAnsi="Montserrat" w:cs="Times New Roman"/>
          <w:color w:val="222222"/>
          <w:sz w:val="20"/>
          <w:szCs w:val="20"/>
          <w:highlight w:val="white"/>
        </w:rPr>
        <w:t xml:space="preserve">still largely </w:t>
      </w:r>
      <w:hyperlink r:id="rId37" w:history="1">
        <w:r w:rsidRPr="00FA6CC7">
          <w:rPr>
            <w:rStyle w:val="Hyperlink"/>
            <w:rFonts w:ascii="Montserrat" w:eastAsia="Times New Roman" w:hAnsi="Montserrat" w:cs="Times New Roman"/>
            <w:sz w:val="20"/>
            <w:szCs w:val="20"/>
            <w:highlight w:val="white"/>
          </w:rPr>
          <w:t>segregated and unequal</w:t>
        </w:r>
      </w:hyperlink>
      <w:r w:rsidRPr="00FA6CC7">
        <w:rPr>
          <w:rFonts w:ascii="Montserrat" w:eastAsia="Times New Roman" w:hAnsi="Montserrat" w:cs="Times New Roman"/>
          <w:color w:val="222222"/>
          <w:sz w:val="20"/>
          <w:szCs w:val="20"/>
          <w:highlight w:val="white"/>
        </w:rPr>
        <w:t xml:space="preserve">, with students from wealthy, mostly white communities outperforming their counterparts from low income, often African American and Latinx communities. </w:t>
      </w:r>
      <w:r w:rsidR="003A0C04" w:rsidRPr="00FA6CC7">
        <w:rPr>
          <w:rFonts w:ascii="Montserrat" w:eastAsia="Times New Roman" w:hAnsi="Montserrat" w:cs="Times New Roman"/>
          <w:color w:val="222222"/>
          <w:sz w:val="20"/>
          <w:szCs w:val="20"/>
          <w:highlight w:val="white"/>
        </w:rPr>
        <w:t xml:space="preserve">Racial minorities disproportionately </w:t>
      </w:r>
      <w:hyperlink r:id="rId38" w:history="1">
        <w:r w:rsidR="003A0C04" w:rsidRPr="00FA6CC7">
          <w:rPr>
            <w:rStyle w:val="Hyperlink"/>
            <w:rFonts w:ascii="Montserrat" w:eastAsia="Times New Roman" w:hAnsi="Montserrat" w:cs="Times New Roman"/>
            <w:sz w:val="20"/>
            <w:szCs w:val="20"/>
            <w:highlight w:val="white"/>
          </w:rPr>
          <w:t>attend</w:t>
        </w:r>
      </w:hyperlink>
      <w:r w:rsidR="003A0C04" w:rsidRPr="00FA6CC7">
        <w:rPr>
          <w:rFonts w:ascii="Montserrat" w:eastAsia="Times New Roman" w:hAnsi="Montserrat" w:cs="Times New Roman"/>
          <w:color w:val="222222"/>
          <w:sz w:val="20"/>
          <w:szCs w:val="20"/>
          <w:highlight w:val="white"/>
        </w:rPr>
        <w:t xml:space="preserve"> u</w:t>
      </w:r>
      <w:r w:rsidRPr="00FA6CC7">
        <w:rPr>
          <w:rFonts w:ascii="Montserrat" w:eastAsia="Times New Roman" w:hAnsi="Montserrat" w:cs="Times New Roman"/>
          <w:color w:val="222222"/>
          <w:sz w:val="20"/>
          <w:szCs w:val="20"/>
          <w:highlight w:val="white"/>
        </w:rPr>
        <w:t>nderfunded schools</w:t>
      </w:r>
      <w:r w:rsidR="003A0C04" w:rsidRPr="00FA6CC7">
        <w:rPr>
          <w:rFonts w:ascii="Montserrat" w:eastAsia="Times New Roman" w:hAnsi="Montserrat" w:cs="Times New Roman"/>
          <w:color w:val="222222"/>
          <w:sz w:val="20"/>
          <w:szCs w:val="20"/>
          <w:highlight w:val="white"/>
        </w:rPr>
        <w:t>, which</w:t>
      </w:r>
      <w:r w:rsidRPr="00FA6CC7">
        <w:rPr>
          <w:rFonts w:ascii="Montserrat" w:eastAsia="Times New Roman" w:hAnsi="Montserrat" w:cs="Times New Roman"/>
          <w:color w:val="222222"/>
          <w:sz w:val="20"/>
          <w:szCs w:val="20"/>
          <w:highlight w:val="white"/>
        </w:rPr>
        <w:t xml:space="preserve"> face challenges </w:t>
      </w:r>
      <w:r w:rsidR="003A0C04" w:rsidRPr="00FA6CC7">
        <w:rPr>
          <w:rFonts w:ascii="Montserrat" w:eastAsia="Times New Roman" w:hAnsi="Montserrat" w:cs="Times New Roman"/>
          <w:color w:val="222222"/>
          <w:sz w:val="20"/>
          <w:szCs w:val="20"/>
          <w:highlight w:val="white"/>
        </w:rPr>
        <w:t>ranging from</w:t>
      </w:r>
      <w:r w:rsidRPr="00FA6CC7">
        <w:rPr>
          <w:rFonts w:ascii="Montserrat" w:eastAsia="Times New Roman" w:hAnsi="Montserrat" w:cs="Times New Roman"/>
          <w:color w:val="222222"/>
          <w:sz w:val="20"/>
          <w:szCs w:val="20"/>
          <w:highlight w:val="white"/>
        </w:rPr>
        <w:t xml:space="preserve"> </w:t>
      </w:r>
      <w:hyperlink r:id="rId39" w:history="1">
        <w:r w:rsidRPr="00FA6CC7">
          <w:rPr>
            <w:rStyle w:val="Hyperlink"/>
            <w:rFonts w:ascii="Montserrat" w:eastAsia="Times New Roman" w:hAnsi="Montserrat" w:cs="Times New Roman"/>
            <w:sz w:val="20"/>
            <w:szCs w:val="20"/>
            <w:highlight w:val="white"/>
          </w:rPr>
          <w:t>teacher shortages</w:t>
        </w:r>
      </w:hyperlink>
      <w:r w:rsidRPr="00FA6CC7">
        <w:rPr>
          <w:rFonts w:ascii="Montserrat" w:eastAsia="Times New Roman" w:hAnsi="Montserrat" w:cs="Times New Roman"/>
          <w:color w:val="222222"/>
          <w:sz w:val="20"/>
          <w:szCs w:val="20"/>
          <w:highlight w:val="white"/>
        </w:rPr>
        <w:t xml:space="preserve"> </w:t>
      </w:r>
      <w:r w:rsidR="003A0C04" w:rsidRPr="00FA6CC7">
        <w:rPr>
          <w:rFonts w:ascii="Montserrat" w:eastAsia="Times New Roman" w:hAnsi="Montserrat" w:cs="Times New Roman"/>
          <w:color w:val="222222"/>
          <w:sz w:val="20"/>
          <w:szCs w:val="20"/>
          <w:highlight w:val="white"/>
        </w:rPr>
        <w:t>to</w:t>
      </w:r>
      <w:r w:rsidRPr="00FA6CC7">
        <w:rPr>
          <w:rFonts w:ascii="Montserrat" w:eastAsia="Times New Roman" w:hAnsi="Montserrat" w:cs="Times New Roman"/>
          <w:color w:val="222222"/>
          <w:sz w:val="20"/>
          <w:szCs w:val="20"/>
          <w:highlight w:val="white"/>
        </w:rPr>
        <w:t xml:space="preserve"> </w:t>
      </w:r>
      <w:hyperlink r:id="rId40" w:history="1">
        <w:r w:rsidRPr="00FA6CC7">
          <w:rPr>
            <w:rStyle w:val="Hyperlink"/>
            <w:rFonts w:ascii="Montserrat" w:eastAsia="Times New Roman" w:hAnsi="Montserrat" w:cs="Times New Roman"/>
            <w:sz w:val="20"/>
            <w:szCs w:val="20"/>
            <w:highlight w:val="white"/>
          </w:rPr>
          <w:t>crumbling facilities</w:t>
        </w:r>
      </w:hyperlink>
      <w:r w:rsidRPr="00FA6CC7">
        <w:rPr>
          <w:rFonts w:ascii="Montserrat" w:eastAsia="Times New Roman" w:hAnsi="Montserrat" w:cs="Times New Roman"/>
          <w:color w:val="000000" w:themeColor="text1"/>
          <w:sz w:val="20"/>
          <w:szCs w:val="20"/>
          <w:highlight w:val="white"/>
        </w:rPr>
        <w:t xml:space="preserve">. </w:t>
      </w:r>
      <w:r w:rsidRPr="00FA6CC7">
        <w:rPr>
          <w:rFonts w:ascii="Montserrat" w:eastAsia="Times New Roman" w:hAnsi="Montserrat" w:cs="Times New Roman"/>
          <w:color w:val="222222"/>
          <w:sz w:val="20"/>
          <w:szCs w:val="20"/>
          <w:highlight w:val="white"/>
        </w:rPr>
        <w:t xml:space="preserve">Nationally, high-poverty districts </w:t>
      </w:r>
      <w:hyperlink r:id="rId41">
        <w:r w:rsidRPr="00FA6CC7">
          <w:rPr>
            <w:rFonts w:ascii="Montserrat" w:eastAsia="Times New Roman" w:hAnsi="Montserrat" w:cs="Times New Roman"/>
            <w:color w:val="1155CC"/>
            <w:sz w:val="20"/>
            <w:szCs w:val="20"/>
            <w:highlight w:val="white"/>
            <w:u w:val="single"/>
          </w:rPr>
          <w:t>spend</w:t>
        </w:r>
      </w:hyperlink>
      <w:r w:rsidRPr="00FA6CC7">
        <w:rPr>
          <w:rFonts w:ascii="Montserrat" w:eastAsia="Times New Roman" w:hAnsi="Montserrat" w:cs="Times New Roman"/>
          <w:color w:val="222222"/>
          <w:sz w:val="20"/>
          <w:szCs w:val="20"/>
          <w:highlight w:val="white"/>
        </w:rPr>
        <w:t xml:space="preserve"> 16 percent less per student than low-poverty districts. A deficient education resulting from inadequate funding can </w:t>
      </w:r>
      <w:r w:rsidR="00534006" w:rsidRPr="00FA6CC7">
        <w:rPr>
          <w:rFonts w:ascii="Montserrat" w:eastAsia="Times New Roman" w:hAnsi="Montserrat" w:cs="Times New Roman"/>
          <w:color w:val="222222"/>
          <w:sz w:val="20"/>
          <w:szCs w:val="20"/>
          <w:highlight w:val="white"/>
        </w:rPr>
        <w:t>limit</w:t>
      </w:r>
      <w:r w:rsidRPr="00FA6CC7">
        <w:rPr>
          <w:rFonts w:ascii="Montserrat" w:eastAsia="Times New Roman" w:hAnsi="Montserrat" w:cs="Times New Roman"/>
          <w:color w:val="222222"/>
          <w:sz w:val="20"/>
          <w:szCs w:val="20"/>
          <w:highlight w:val="white"/>
        </w:rPr>
        <w:t xml:space="preserve"> a child’s future, especially for kids from poor families. Research shows that a 20-percent increase in per-pupil spending a year for poor children can </w:t>
      </w:r>
      <w:hyperlink r:id="rId42">
        <w:r w:rsidRPr="00FA6CC7">
          <w:rPr>
            <w:rFonts w:ascii="Montserrat" w:eastAsia="Times New Roman" w:hAnsi="Montserrat" w:cs="Times New Roman"/>
            <w:color w:val="1155CC"/>
            <w:sz w:val="20"/>
            <w:szCs w:val="20"/>
            <w:highlight w:val="white"/>
            <w:u w:val="single"/>
          </w:rPr>
          <w:t>lead</w:t>
        </w:r>
      </w:hyperlink>
      <w:r w:rsidRPr="00FA6CC7">
        <w:rPr>
          <w:rFonts w:ascii="Montserrat" w:eastAsia="Times New Roman" w:hAnsi="Montserrat" w:cs="Times New Roman"/>
          <w:color w:val="222222"/>
          <w:sz w:val="20"/>
          <w:szCs w:val="20"/>
          <w:highlight w:val="white"/>
        </w:rPr>
        <w:t xml:space="preserve"> to an additional year of completed education, 25 percent higher earnings, and a 20-percentage point reduction in the incidence of poverty in adulthood. While many other factors</w:t>
      </w:r>
      <w:r w:rsidR="00534006" w:rsidRPr="00FA6CC7">
        <w:rPr>
          <w:rFonts w:ascii="Montserrat" w:eastAsia="Times New Roman" w:hAnsi="Montserrat" w:cs="Times New Roman"/>
          <w:color w:val="222222"/>
          <w:sz w:val="20"/>
          <w:szCs w:val="20"/>
          <w:highlight w:val="white"/>
        </w:rPr>
        <w:t>,</w:t>
      </w:r>
      <w:r w:rsidRPr="00FA6CC7">
        <w:rPr>
          <w:rFonts w:ascii="Montserrat" w:eastAsia="Times New Roman" w:hAnsi="Montserrat" w:cs="Times New Roman"/>
          <w:color w:val="222222"/>
          <w:sz w:val="20"/>
          <w:szCs w:val="20"/>
          <w:highlight w:val="white"/>
        </w:rPr>
        <w:t xml:space="preserve"> </w:t>
      </w:r>
      <w:r w:rsidR="00534006" w:rsidRPr="00FA6CC7">
        <w:rPr>
          <w:rFonts w:ascii="Montserrat" w:eastAsia="Times New Roman" w:hAnsi="Montserrat" w:cs="Times New Roman"/>
          <w:color w:val="222222"/>
          <w:sz w:val="20"/>
          <w:szCs w:val="20"/>
          <w:highlight w:val="white"/>
        </w:rPr>
        <w:t xml:space="preserve">such as </w:t>
      </w:r>
      <w:hyperlink r:id="rId43">
        <w:r w:rsidR="00534006" w:rsidRPr="00FA6CC7">
          <w:rPr>
            <w:rFonts w:ascii="Montserrat" w:eastAsia="Times New Roman" w:hAnsi="Montserrat" w:cs="Times New Roman"/>
            <w:color w:val="1155CC"/>
            <w:sz w:val="20"/>
            <w:szCs w:val="20"/>
            <w:highlight w:val="white"/>
            <w:u w:val="single"/>
          </w:rPr>
          <w:t>parental involvement</w:t>
        </w:r>
      </w:hyperlink>
      <w:r w:rsidR="00534006" w:rsidRPr="00FA6CC7">
        <w:rPr>
          <w:rFonts w:ascii="Montserrat" w:eastAsia="Times New Roman" w:hAnsi="Montserrat" w:cs="Times New Roman"/>
          <w:color w:val="222222"/>
          <w:sz w:val="20"/>
          <w:szCs w:val="20"/>
          <w:highlight w:val="white"/>
        </w:rPr>
        <w:t xml:space="preserve">, </w:t>
      </w:r>
      <w:r w:rsidRPr="00FA6CC7">
        <w:rPr>
          <w:rFonts w:ascii="Montserrat" w:eastAsia="Times New Roman" w:hAnsi="Montserrat" w:cs="Times New Roman"/>
          <w:color w:val="222222"/>
          <w:sz w:val="20"/>
          <w:szCs w:val="20"/>
          <w:highlight w:val="white"/>
        </w:rPr>
        <w:t xml:space="preserve">contribute to </w:t>
      </w:r>
      <w:r w:rsidR="003A0C04" w:rsidRPr="00FA6CC7">
        <w:rPr>
          <w:rFonts w:ascii="Montserrat" w:eastAsia="Times New Roman" w:hAnsi="Montserrat" w:cs="Times New Roman"/>
          <w:color w:val="222222"/>
          <w:sz w:val="20"/>
          <w:szCs w:val="20"/>
          <w:highlight w:val="white"/>
        </w:rPr>
        <w:t>educational outcomes</w:t>
      </w:r>
      <w:r w:rsidRPr="00FA6CC7">
        <w:rPr>
          <w:rFonts w:ascii="Montserrat" w:eastAsia="Times New Roman" w:hAnsi="Montserrat" w:cs="Times New Roman"/>
          <w:color w:val="222222"/>
          <w:sz w:val="20"/>
          <w:szCs w:val="20"/>
          <w:highlight w:val="white"/>
        </w:rPr>
        <w:t xml:space="preserve">, the underfunding of many American public schools plays a </w:t>
      </w:r>
      <w:r w:rsidR="000821DD" w:rsidRPr="00FA6CC7">
        <w:rPr>
          <w:rFonts w:ascii="Montserrat" w:eastAsia="Times New Roman" w:hAnsi="Montserrat" w:cs="Times New Roman"/>
          <w:color w:val="222222"/>
          <w:sz w:val="20"/>
          <w:szCs w:val="20"/>
          <w:highlight w:val="white"/>
        </w:rPr>
        <w:t xml:space="preserve">sizeable </w:t>
      </w:r>
      <w:r w:rsidRPr="00FA6CC7">
        <w:rPr>
          <w:rFonts w:ascii="Montserrat" w:eastAsia="Times New Roman" w:hAnsi="Montserrat" w:cs="Times New Roman"/>
          <w:color w:val="222222"/>
          <w:sz w:val="20"/>
          <w:szCs w:val="20"/>
          <w:highlight w:val="white"/>
        </w:rPr>
        <w:t xml:space="preserve">role in the achievement gap and the low-quality education many students from disadvantaged backgrounds receive. </w:t>
      </w:r>
    </w:p>
    <w:p w14:paraId="2443D4C5" w14:textId="77777777" w:rsidR="00816F9D" w:rsidRPr="00FA6CC7" w:rsidRDefault="008138A1" w:rsidP="00FA6CC7">
      <w:pPr>
        <w:pStyle w:val="2ndhead"/>
        <w:ind w:left="360"/>
      </w:pPr>
      <w:r w:rsidRPr="00FA6CC7">
        <w:t>Right to Health</w:t>
      </w:r>
    </w:p>
    <w:p w14:paraId="59A3AE75" w14:textId="73473F77" w:rsidR="00D16EF0" w:rsidRPr="00FA6CC7" w:rsidRDefault="008138A1" w:rsidP="00FA6CC7">
      <w:pPr>
        <w:spacing w:after="180" w:line="280" w:lineRule="auto"/>
        <w:ind w:left="360"/>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Americans living in poverty also experience human rights violations with respect to health, including </w:t>
      </w:r>
      <w:r w:rsidR="003A0C04" w:rsidRPr="00FA6CC7">
        <w:rPr>
          <w:rFonts w:ascii="Montserrat" w:eastAsia="Times New Roman" w:hAnsi="Montserrat" w:cs="Times New Roman"/>
          <w:color w:val="222222"/>
          <w:sz w:val="20"/>
          <w:szCs w:val="20"/>
          <w:highlight w:val="white"/>
        </w:rPr>
        <w:t xml:space="preserve">elevated </w:t>
      </w:r>
      <w:r w:rsidRPr="00FA6CC7">
        <w:rPr>
          <w:rFonts w:ascii="Montserrat" w:eastAsia="Times New Roman" w:hAnsi="Montserrat" w:cs="Times New Roman"/>
          <w:color w:val="222222"/>
          <w:sz w:val="20"/>
          <w:szCs w:val="20"/>
          <w:highlight w:val="white"/>
        </w:rPr>
        <w:t xml:space="preserve">infant mortality, </w:t>
      </w:r>
      <w:r w:rsidR="003A0C04" w:rsidRPr="00FA6CC7">
        <w:rPr>
          <w:rFonts w:ascii="Montserrat" w:eastAsia="Times New Roman" w:hAnsi="Montserrat" w:cs="Times New Roman"/>
          <w:color w:val="222222"/>
          <w:sz w:val="20"/>
          <w:szCs w:val="20"/>
          <w:highlight w:val="white"/>
        </w:rPr>
        <w:t xml:space="preserve">diminished </w:t>
      </w:r>
      <w:r w:rsidRPr="00FA6CC7">
        <w:rPr>
          <w:rFonts w:ascii="Montserrat" w:eastAsia="Times New Roman" w:hAnsi="Montserrat" w:cs="Times New Roman"/>
          <w:color w:val="222222"/>
          <w:sz w:val="20"/>
          <w:szCs w:val="20"/>
          <w:highlight w:val="white"/>
        </w:rPr>
        <w:t xml:space="preserve">life expectancy, </w:t>
      </w:r>
      <w:r w:rsidR="003A0C04" w:rsidRPr="00FA6CC7">
        <w:rPr>
          <w:rFonts w:ascii="Montserrat" w:eastAsia="Times New Roman" w:hAnsi="Montserrat" w:cs="Times New Roman"/>
          <w:color w:val="222222"/>
          <w:sz w:val="20"/>
          <w:szCs w:val="20"/>
          <w:highlight w:val="white"/>
        </w:rPr>
        <w:t xml:space="preserve">and greater </w:t>
      </w:r>
      <w:r w:rsidR="00135302" w:rsidRPr="00FA6CC7">
        <w:rPr>
          <w:rFonts w:ascii="Montserrat" w:eastAsia="Times New Roman" w:hAnsi="Montserrat" w:cs="Times New Roman"/>
          <w:color w:val="222222"/>
          <w:sz w:val="20"/>
          <w:szCs w:val="20"/>
          <w:highlight w:val="white"/>
        </w:rPr>
        <w:t xml:space="preserve">likelihood of environmentally-related </w:t>
      </w:r>
      <w:r w:rsidR="00BC13C8" w:rsidRPr="00FA6CC7">
        <w:rPr>
          <w:rFonts w:ascii="Montserrat" w:eastAsia="Times New Roman" w:hAnsi="Montserrat" w:cs="Times New Roman"/>
          <w:color w:val="222222"/>
          <w:sz w:val="20"/>
          <w:szCs w:val="20"/>
          <w:highlight w:val="white"/>
        </w:rPr>
        <w:t>diseases</w:t>
      </w:r>
      <w:r w:rsidRPr="00FA6CC7">
        <w:rPr>
          <w:rFonts w:ascii="Montserrat" w:eastAsia="Times New Roman" w:hAnsi="Montserrat" w:cs="Times New Roman"/>
          <w:color w:val="222222"/>
          <w:sz w:val="20"/>
          <w:szCs w:val="20"/>
          <w:highlight w:val="white"/>
        </w:rPr>
        <w:t xml:space="preserve">. The International Covenant on Economic, Social and Cultural Rights (article 12) </w:t>
      </w:r>
      <w:hyperlink r:id="rId44">
        <w:r w:rsidRPr="00FA6CC7">
          <w:rPr>
            <w:rFonts w:ascii="Montserrat" w:eastAsia="Times New Roman" w:hAnsi="Montserrat" w:cs="Times New Roman"/>
            <w:color w:val="1155CC"/>
            <w:sz w:val="20"/>
            <w:szCs w:val="20"/>
            <w:highlight w:val="white"/>
            <w:u w:val="single"/>
          </w:rPr>
          <w:t>recognizes</w:t>
        </w:r>
      </w:hyperlink>
      <w:r w:rsidRPr="00FA6CC7">
        <w:rPr>
          <w:rFonts w:ascii="Montserrat" w:eastAsia="Times New Roman" w:hAnsi="Montserrat" w:cs="Times New Roman"/>
          <w:color w:val="222222"/>
          <w:sz w:val="20"/>
          <w:szCs w:val="20"/>
          <w:highlight w:val="white"/>
        </w:rPr>
        <w:t xml:space="preserve"> one’s right “to the enjoyment of the highest attainable standard of physical and mental health.” </w:t>
      </w:r>
      <w:r w:rsidR="00401E2E" w:rsidRPr="00FA6CC7">
        <w:rPr>
          <w:rFonts w:ascii="Montserrat" w:eastAsia="Times New Roman" w:hAnsi="Montserrat" w:cs="Times New Roman"/>
          <w:color w:val="222222"/>
          <w:sz w:val="20"/>
          <w:szCs w:val="20"/>
          <w:highlight w:val="white"/>
        </w:rPr>
        <w:t>One-year i</w:t>
      </w:r>
      <w:r w:rsidR="00076B12" w:rsidRPr="00FA6CC7">
        <w:rPr>
          <w:rFonts w:ascii="Montserrat" w:eastAsia="Times New Roman" w:hAnsi="Montserrat" w:cs="Times New Roman"/>
          <w:color w:val="222222"/>
          <w:sz w:val="20"/>
          <w:szCs w:val="20"/>
          <w:highlight w:val="white"/>
        </w:rPr>
        <w:t>nfant</w:t>
      </w:r>
      <w:r w:rsidRPr="00FA6CC7">
        <w:rPr>
          <w:rFonts w:ascii="Montserrat" w:eastAsia="Times New Roman" w:hAnsi="Montserrat" w:cs="Times New Roman"/>
          <w:color w:val="222222"/>
          <w:sz w:val="20"/>
          <w:szCs w:val="20"/>
          <w:highlight w:val="white"/>
        </w:rPr>
        <w:t xml:space="preserve"> </w:t>
      </w:r>
      <w:r w:rsidR="00401E2E" w:rsidRPr="00FA6CC7">
        <w:rPr>
          <w:rFonts w:ascii="Montserrat" w:eastAsia="Times New Roman" w:hAnsi="Montserrat" w:cs="Times New Roman"/>
          <w:color w:val="222222"/>
          <w:sz w:val="20"/>
          <w:szCs w:val="20"/>
          <w:highlight w:val="white"/>
        </w:rPr>
        <w:t>mortality rate of</w:t>
      </w:r>
      <w:r w:rsidRPr="00FA6CC7">
        <w:rPr>
          <w:rFonts w:ascii="Montserrat" w:eastAsia="Times New Roman" w:hAnsi="Montserrat" w:cs="Times New Roman"/>
          <w:color w:val="222222"/>
          <w:sz w:val="20"/>
          <w:szCs w:val="20"/>
          <w:highlight w:val="white"/>
        </w:rPr>
        <w:t xml:space="preserve"> economically disadvantaged states (Oklahoma, Arkansas, Louisiana, and Texas) </w:t>
      </w:r>
      <w:r w:rsidR="00401E2E" w:rsidRPr="00FA6CC7">
        <w:rPr>
          <w:rFonts w:ascii="Montserrat" w:eastAsia="Times New Roman" w:hAnsi="Montserrat" w:cs="Times New Roman"/>
          <w:color w:val="222222"/>
          <w:sz w:val="20"/>
          <w:szCs w:val="20"/>
          <w:highlight w:val="white"/>
        </w:rPr>
        <w:t>is</w:t>
      </w:r>
      <w:r w:rsidRPr="00FA6CC7">
        <w:rPr>
          <w:rFonts w:ascii="Montserrat" w:eastAsia="Times New Roman" w:hAnsi="Montserrat" w:cs="Times New Roman"/>
          <w:color w:val="222222"/>
          <w:sz w:val="20"/>
          <w:szCs w:val="20"/>
          <w:highlight w:val="white"/>
        </w:rPr>
        <w:t xml:space="preserve"> </w:t>
      </w:r>
      <w:hyperlink r:id="rId45">
        <w:r w:rsidRPr="00FA6CC7">
          <w:rPr>
            <w:rFonts w:ascii="Montserrat" w:eastAsia="Times New Roman" w:hAnsi="Montserrat" w:cs="Times New Roman"/>
            <w:color w:val="1155CC"/>
            <w:sz w:val="20"/>
            <w:szCs w:val="20"/>
            <w:highlight w:val="white"/>
            <w:u w:val="single"/>
          </w:rPr>
          <w:t>estimated</w:t>
        </w:r>
      </w:hyperlink>
      <w:r w:rsidRPr="00FA6CC7">
        <w:rPr>
          <w:rFonts w:ascii="Montserrat" w:eastAsia="Times New Roman" w:hAnsi="Montserrat" w:cs="Times New Roman"/>
          <w:color w:val="222222"/>
          <w:sz w:val="20"/>
          <w:szCs w:val="20"/>
          <w:highlight w:val="white"/>
        </w:rPr>
        <w:t xml:space="preserve"> to </w:t>
      </w:r>
      <w:r w:rsidR="00401E2E" w:rsidRPr="00FA6CC7">
        <w:rPr>
          <w:rFonts w:ascii="Montserrat" w:eastAsia="Times New Roman" w:hAnsi="Montserrat" w:cs="Times New Roman"/>
          <w:color w:val="222222"/>
          <w:sz w:val="20"/>
          <w:szCs w:val="20"/>
          <w:highlight w:val="white"/>
        </w:rPr>
        <w:t xml:space="preserve">be </w:t>
      </w:r>
      <w:r w:rsidRPr="00FA6CC7">
        <w:rPr>
          <w:rFonts w:ascii="Montserrat" w:eastAsia="Times New Roman" w:hAnsi="Montserrat" w:cs="Times New Roman"/>
          <w:color w:val="222222"/>
          <w:sz w:val="20"/>
          <w:szCs w:val="20"/>
          <w:highlight w:val="white"/>
        </w:rPr>
        <w:t xml:space="preserve">higher </w:t>
      </w:r>
      <w:r w:rsidR="00401E2E" w:rsidRPr="00FA6CC7">
        <w:rPr>
          <w:rFonts w:ascii="Montserrat" w:eastAsia="Times New Roman" w:hAnsi="Montserrat" w:cs="Times New Roman"/>
          <w:color w:val="222222"/>
          <w:sz w:val="20"/>
          <w:szCs w:val="20"/>
          <w:highlight w:val="white"/>
        </w:rPr>
        <w:t xml:space="preserve">by </w:t>
      </w:r>
      <w:r w:rsidR="00E408C1" w:rsidRPr="00FA6CC7">
        <w:rPr>
          <w:rFonts w:ascii="Montserrat" w:eastAsia="Times New Roman" w:hAnsi="Montserrat" w:cs="Times New Roman"/>
          <w:color w:val="222222"/>
          <w:sz w:val="20"/>
          <w:szCs w:val="20"/>
          <w:highlight w:val="white"/>
        </w:rPr>
        <w:t>2.41</w:t>
      </w:r>
      <w:r w:rsidR="008266B7" w:rsidRPr="00FA6CC7">
        <w:rPr>
          <w:rFonts w:ascii="Montserrat" w:eastAsia="Times New Roman" w:hAnsi="Montserrat" w:cs="Times New Roman"/>
          <w:color w:val="222222"/>
          <w:sz w:val="20"/>
          <w:szCs w:val="20"/>
          <w:highlight w:val="white"/>
        </w:rPr>
        <w:t xml:space="preserve"> death</w:t>
      </w:r>
      <w:r w:rsidR="00E408C1" w:rsidRPr="00FA6CC7">
        <w:rPr>
          <w:rFonts w:ascii="Montserrat" w:eastAsia="Times New Roman" w:hAnsi="Montserrat" w:cs="Times New Roman"/>
          <w:color w:val="222222"/>
          <w:sz w:val="20"/>
          <w:szCs w:val="20"/>
          <w:highlight w:val="white"/>
        </w:rPr>
        <w:t>s</w:t>
      </w:r>
      <w:r w:rsidR="00401E2E" w:rsidRPr="00FA6CC7">
        <w:rPr>
          <w:rFonts w:ascii="Montserrat" w:eastAsia="Times New Roman" w:hAnsi="Montserrat" w:cs="Times New Roman"/>
          <w:color w:val="222222"/>
          <w:sz w:val="20"/>
          <w:szCs w:val="20"/>
          <w:highlight w:val="white"/>
        </w:rPr>
        <w:t xml:space="preserve"> per 1000 births </w:t>
      </w:r>
      <w:r w:rsidRPr="00FA6CC7">
        <w:rPr>
          <w:rFonts w:ascii="Montserrat" w:eastAsia="Times New Roman" w:hAnsi="Montserrat" w:cs="Times New Roman"/>
          <w:color w:val="222222"/>
          <w:sz w:val="20"/>
          <w:szCs w:val="20"/>
          <w:highlight w:val="white"/>
        </w:rPr>
        <w:t>than their counterparts from Northeastern states</w:t>
      </w:r>
      <w:r w:rsidR="00216933">
        <w:rPr>
          <w:rFonts w:ascii="Montserrat" w:eastAsia="Times New Roman" w:hAnsi="Montserrat" w:cs="Times New Roman"/>
          <w:color w:val="222222"/>
          <w:sz w:val="20"/>
          <w:szCs w:val="20"/>
          <w:highlight w:val="white"/>
        </w:rPr>
        <w:t xml:space="preserve">—a dramatic disparity in a country where the </w:t>
      </w:r>
      <w:r w:rsidR="00E408C1" w:rsidRPr="00FA6CC7">
        <w:rPr>
          <w:rFonts w:ascii="Montserrat" w:eastAsia="Times New Roman" w:hAnsi="Montserrat" w:cs="Times New Roman"/>
          <w:color w:val="222222"/>
          <w:sz w:val="20"/>
          <w:szCs w:val="20"/>
          <w:highlight w:val="white"/>
        </w:rPr>
        <w:t xml:space="preserve">infant mortality </w:t>
      </w:r>
      <w:r w:rsidR="00E91B66" w:rsidRPr="00FA6CC7">
        <w:rPr>
          <w:rFonts w:ascii="Montserrat" w:eastAsia="Times New Roman" w:hAnsi="Montserrat" w:cs="Times New Roman"/>
          <w:color w:val="222222"/>
          <w:sz w:val="20"/>
          <w:szCs w:val="20"/>
          <w:highlight w:val="white"/>
        </w:rPr>
        <w:t>rate is 4.6 deaths per 1000 births)</w:t>
      </w:r>
      <w:r w:rsidRPr="00FA6CC7">
        <w:rPr>
          <w:rFonts w:ascii="Montserrat" w:eastAsia="Times New Roman" w:hAnsi="Montserrat" w:cs="Times New Roman"/>
          <w:color w:val="222222"/>
          <w:sz w:val="20"/>
          <w:szCs w:val="20"/>
          <w:highlight w:val="white"/>
        </w:rPr>
        <w:t xml:space="preserve">. Research also suggests that socioeconomic status is the </w:t>
      </w:r>
      <w:hyperlink r:id="rId46">
        <w:r w:rsidRPr="00FA6CC7">
          <w:rPr>
            <w:rFonts w:ascii="Montserrat" w:eastAsia="Times New Roman" w:hAnsi="Montserrat" w:cs="Times New Roman"/>
            <w:color w:val="1155CC"/>
            <w:sz w:val="20"/>
            <w:szCs w:val="20"/>
            <w:highlight w:val="white"/>
            <w:u w:val="single"/>
          </w:rPr>
          <w:t>strongest</w:t>
        </w:r>
      </w:hyperlink>
      <w:r w:rsidRPr="00FA6CC7">
        <w:rPr>
          <w:rFonts w:ascii="Montserrat" w:eastAsia="Times New Roman" w:hAnsi="Montserrat" w:cs="Times New Roman"/>
          <w:color w:val="222222"/>
          <w:sz w:val="20"/>
          <w:szCs w:val="20"/>
          <w:highlight w:val="white"/>
        </w:rPr>
        <w:t xml:space="preserve"> predictor of health outcomes such as life expectancy: impoverished adults live seven to eight years less than those who have incomes four or more times the federal poverty level. While diet and exercise play a significant role in shaping one’s health, </w:t>
      </w:r>
      <w:r w:rsidR="000821DD" w:rsidRPr="00FA6CC7">
        <w:rPr>
          <w:rFonts w:ascii="Montserrat" w:eastAsia="Times New Roman" w:hAnsi="Montserrat" w:cs="Times New Roman"/>
          <w:color w:val="222222"/>
          <w:sz w:val="20"/>
          <w:szCs w:val="20"/>
          <w:highlight w:val="white"/>
        </w:rPr>
        <w:t>both</w:t>
      </w:r>
      <w:r w:rsidRPr="00FA6CC7">
        <w:rPr>
          <w:rFonts w:ascii="Montserrat" w:eastAsia="Times New Roman" w:hAnsi="Montserrat" w:cs="Times New Roman"/>
          <w:color w:val="222222"/>
          <w:sz w:val="20"/>
          <w:szCs w:val="20"/>
          <w:highlight w:val="white"/>
        </w:rPr>
        <w:t xml:space="preserve"> are largely </w:t>
      </w:r>
      <w:hyperlink r:id="rId47">
        <w:r w:rsidRPr="00FA6CC7">
          <w:rPr>
            <w:rFonts w:ascii="Montserrat" w:eastAsia="Times New Roman" w:hAnsi="Montserrat" w:cs="Times New Roman"/>
            <w:color w:val="1155CC"/>
            <w:sz w:val="20"/>
            <w:szCs w:val="20"/>
            <w:highlight w:val="white"/>
            <w:u w:val="single"/>
          </w:rPr>
          <w:t>dependent</w:t>
        </w:r>
      </w:hyperlink>
      <w:r w:rsidRPr="00FA6CC7">
        <w:rPr>
          <w:rFonts w:ascii="Montserrat" w:eastAsia="Times New Roman" w:hAnsi="Montserrat" w:cs="Times New Roman"/>
          <w:color w:val="222222"/>
          <w:sz w:val="20"/>
          <w:szCs w:val="20"/>
          <w:highlight w:val="white"/>
        </w:rPr>
        <w:t xml:space="preserve"> on </w:t>
      </w:r>
      <w:r w:rsidR="00D16EF0" w:rsidRPr="00FA6CC7">
        <w:rPr>
          <w:rFonts w:ascii="Montserrat" w:eastAsia="Times New Roman" w:hAnsi="Montserrat" w:cs="Times New Roman"/>
          <w:color w:val="222222"/>
          <w:sz w:val="20"/>
          <w:szCs w:val="20"/>
          <w:highlight w:val="white"/>
        </w:rPr>
        <w:t>social, economic, and environmental factors</w:t>
      </w:r>
      <w:r w:rsidRPr="00FA6CC7">
        <w:rPr>
          <w:rFonts w:ascii="Montserrat" w:eastAsia="Times New Roman" w:hAnsi="Montserrat" w:cs="Times New Roman"/>
          <w:color w:val="000000" w:themeColor="text1"/>
          <w:sz w:val="20"/>
          <w:szCs w:val="20"/>
          <w:highlight w:val="white"/>
        </w:rPr>
        <w:t>.</w:t>
      </w:r>
    </w:p>
    <w:p w14:paraId="59463EB0" w14:textId="3CC7EE71" w:rsidR="00816F9D" w:rsidRPr="00FA6CC7" w:rsidRDefault="00497B6A" w:rsidP="00FA6CC7">
      <w:pPr>
        <w:spacing w:after="180" w:line="280" w:lineRule="auto"/>
        <w:ind w:left="360"/>
        <w:rPr>
          <w:rFonts w:ascii="Montserrat" w:eastAsia="Times New Roman" w:hAnsi="Montserrat" w:cs="Times New Roman"/>
          <w:color w:val="222222"/>
          <w:sz w:val="20"/>
          <w:szCs w:val="20"/>
          <w:highlight w:val="white"/>
        </w:rPr>
      </w:pPr>
      <w:hyperlink r:id="rId48">
        <w:r w:rsidR="008138A1" w:rsidRPr="00FA6CC7">
          <w:rPr>
            <w:rFonts w:ascii="Montserrat" w:eastAsia="Times New Roman" w:hAnsi="Montserrat" w:cs="Times New Roman"/>
            <w:color w:val="1155CC"/>
            <w:sz w:val="20"/>
            <w:szCs w:val="20"/>
            <w:highlight w:val="white"/>
            <w:u w:val="single"/>
          </w:rPr>
          <w:t>Hookworm</w:t>
        </w:r>
      </w:hyperlink>
      <w:r w:rsidR="008138A1" w:rsidRPr="00FA6CC7">
        <w:rPr>
          <w:rFonts w:ascii="Montserrat" w:eastAsia="Times New Roman" w:hAnsi="Montserrat" w:cs="Times New Roman"/>
          <w:color w:val="222222"/>
          <w:sz w:val="20"/>
          <w:szCs w:val="20"/>
          <w:highlight w:val="white"/>
        </w:rPr>
        <w:t xml:space="preserve">, a gastrointestinal parasite that was thought to be eradicated from the U.S., </w:t>
      </w:r>
      <w:r w:rsidR="00216933">
        <w:rPr>
          <w:rFonts w:ascii="Montserrat" w:eastAsia="Times New Roman" w:hAnsi="Montserrat" w:cs="Times New Roman"/>
          <w:color w:val="222222"/>
          <w:sz w:val="20"/>
          <w:szCs w:val="20"/>
          <w:highlight w:val="white"/>
        </w:rPr>
        <w:t xml:space="preserve">represents particularly troubling example of the relationship between poverty an health in the United States. The parasite </w:t>
      </w:r>
      <w:r w:rsidR="008138A1" w:rsidRPr="00FA6CC7">
        <w:rPr>
          <w:rFonts w:ascii="Montserrat" w:eastAsia="Times New Roman" w:hAnsi="Montserrat" w:cs="Times New Roman"/>
          <w:color w:val="222222"/>
          <w:sz w:val="20"/>
          <w:szCs w:val="20"/>
          <w:highlight w:val="white"/>
        </w:rPr>
        <w:t xml:space="preserve">is reemerging in parts of the country that are also plagued by extreme poverty. </w:t>
      </w:r>
      <w:r w:rsidR="00216933">
        <w:rPr>
          <w:rFonts w:ascii="Montserrat" w:eastAsia="Times New Roman" w:hAnsi="Montserrat" w:cs="Times New Roman"/>
          <w:color w:val="222222"/>
          <w:sz w:val="20"/>
          <w:szCs w:val="20"/>
          <w:highlight w:val="white"/>
        </w:rPr>
        <w:t>A recent</w:t>
      </w:r>
      <w:r w:rsidR="00216933" w:rsidRPr="00FA6CC7">
        <w:rPr>
          <w:rFonts w:ascii="Montserrat" w:eastAsia="Times New Roman" w:hAnsi="Montserrat" w:cs="Times New Roman"/>
          <w:color w:val="222222"/>
          <w:sz w:val="20"/>
          <w:szCs w:val="20"/>
          <w:highlight w:val="white"/>
        </w:rPr>
        <w:t xml:space="preserve"> </w:t>
      </w:r>
      <w:hyperlink r:id="rId49">
        <w:r w:rsidR="008138A1" w:rsidRPr="00FA6CC7">
          <w:rPr>
            <w:rFonts w:ascii="Montserrat" w:eastAsia="Times New Roman" w:hAnsi="Montserrat" w:cs="Times New Roman"/>
            <w:color w:val="1155CC"/>
            <w:sz w:val="20"/>
            <w:szCs w:val="20"/>
            <w:highlight w:val="white"/>
            <w:u w:val="single"/>
          </w:rPr>
          <w:t>study</w:t>
        </w:r>
      </w:hyperlink>
      <w:r w:rsidR="008138A1" w:rsidRPr="00FA6CC7">
        <w:rPr>
          <w:rFonts w:ascii="Montserrat" w:eastAsia="Times New Roman" w:hAnsi="Montserrat" w:cs="Times New Roman"/>
          <w:color w:val="222222"/>
          <w:sz w:val="20"/>
          <w:szCs w:val="20"/>
          <w:highlight w:val="white"/>
        </w:rPr>
        <w:t xml:space="preserve"> found that 34 percent of residents in Lowndes County, Alabama -- an area with an annual median household </w:t>
      </w:r>
      <w:r w:rsidR="008138A1" w:rsidRPr="00FA6CC7">
        <w:rPr>
          <w:rFonts w:ascii="Montserrat" w:eastAsia="Times New Roman" w:hAnsi="Montserrat" w:cs="Times New Roman"/>
          <w:color w:val="000000" w:themeColor="text1"/>
          <w:sz w:val="20"/>
          <w:szCs w:val="20"/>
          <w:highlight w:val="white"/>
        </w:rPr>
        <w:t xml:space="preserve">income of </w:t>
      </w:r>
      <w:r w:rsidR="008138A1" w:rsidRPr="00FA6CC7">
        <w:rPr>
          <w:rFonts w:ascii="Montserrat" w:eastAsia="Times New Roman" w:hAnsi="Montserrat" w:cs="Times New Roman"/>
          <w:color w:val="000000" w:themeColor="text1"/>
          <w:sz w:val="20"/>
          <w:szCs w:val="20"/>
          <w:highlight w:val="white"/>
        </w:rPr>
        <w:lastRenderedPageBreak/>
        <w:t>$25,900</w:t>
      </w:r>
      <w:r w:rsidR="00135302" w:rsidRPr="00FA6CC7">
        <w:rPr>
          <w:rStyle w:val="FootnoteReference"/>
          <w:rFonts w:ascii="Montserrat" w:eastAsia="Times New Roman" w:hAnsi="Montserrat" w:cs="Times New Roman"/>
          <w:color w:val="000000" w:themeColor="text1"/>
          <w:sz w:val="20"/>
          <w:szCs w:val="20"/>
          <w:highlight w:val="white"/>
        </w:rPr>
        <w:footnoteReference w:id="3"/>
      </w:r>
      <w:r w:rsidR="008138A1" w:rsidRPr="00FA6CC7">
        <w:rPr>
          <w:rFonts w:ascii="Montserrat" w:eastAsia="Times New Roman" w:hAnsi="Montserrat" w:cs="Times New Roman"/>
          <w:color w:val="000000" w:themeColor="text1"/>
          <w:sz w:val="20"/>
          <w:szCs w:val="20"/>
          <w:highlight w:val="white"/>
        </w:rPr>
        <w:t xml:space="preserve"> </w:t>
      </w:r>
      <w:r w:rsidR="00135302" w:rsidRPr="00FA6CC7">
        <w:rPr>
          <w:rFonts w:ascii="Montserrat" w:eastAsia="Times New Roman" w:hAnsi="Montserrat" w:cs="Times New Roman"/>
          <w:color w:val="222222"/>
          <w:sz w:val="20"/>
          <w:szCs w:val="20"/>
          <w:highlight w:val="white"/>
        </w:rPr>
        <w:t>(</w:t>
      </w:r>
      <w:r w:rsidR="00216933">
        <w:rPr>
          <w:rFonts w:ascii="Montserrat" w:eastAsia="Times New Roman" w:hAnsi="Montserrat" w:cs="Times New Roman"/>
          <w:color w:val="222222"/>
          <w:sz w:val="20"/>
          <w:szCs w:val="20"/>
          <w:highlight w:val="white"/>
        </w:rPr>
        <w:t>well below half</w:t>
      </w:r>
      <w:r w:rsidR="008266B7" w:rsidRPr="00FA6CC7">
        <w:rPr>
          <w:rFonts w:ascii="Montserrat" w:eastAsia="Times New Roman" w:hAnsi="Montserrat" w:cs="Times New Roman"/>
          <w:color w:val="222222"/>
          <w:sz w:val="20"/>
          <w:szCs w:val="20"/>
          <w:highlight w:val="white"/>
        </w:rPr>
        <w:t xml:space="preserve"> the </w:t>
      </w:r>
      <w:hyperlink r:id="rId50" w:history="1">
        <w:r w:rsidR="008266B7" w:rsidRPr="00FA6CC7">
          <w:rPr>
            <w:rStyle w:val="Hyperlink"/>
            <w:rFonts w:ascii="Montserrat" w:eastAsia="Times New Roman" w:hAnsi="Montserrat" w:cs="Times New Roman"/>
            <w:sz w:val="20"/>
            <w:szCs w:val="20"/>
            <w:highlight w:val="white"/>
          </w:rPr>
          <w:t>national median</w:t>
        </w:r>
      </w:hyperlink>
      <w:r w:rsidR="008266B7" w:rsidRPr="00FA6CC7">
        <w:rPr>
          <w:rFonts w:ascii="Montserrat" w:eastAsia="Times New Roman" w:hAnsi="Montserrat" w:cs="Times New Roman"/>
          <w:color w:val="222222"/>
          <w:sz w:val="20"/>
          <w:szCs w:val="20"/>
          <w:highlight w:val="white"/>
        </w:rPr>
        <w:t xml:space="preserve">) </w:t>
      </w:r>
      <w:r w:rsidR="008138A1" w:rsidRPr="00FA6CC7">
        <w:rPr>
          <w:rFonts w:ascii="Montserrat" w:eastAsia="Times New Roman" w:hAnsi="Montserrat" w:cs="Times New Roman"/>
          <w:color w:val="222222"/>
          <w:sz w:val="20"/>
          <w:szCs w:val="20"/>
          <w:highlight w:val="white"/>
        </w:rPr>
        <w:t xml:space="preserve">and a poverty rate </w:t>
      </w:r>
      <w:r w:rsidR="008138A1" w:rsidRPr="00FA6CC7">
        <w:rPr>
          <w:rFonts w:ascii="Montserrat" w:eastAsia="Times New Roman" w:hAnsi="Montserrat" w:cs="Times New Roman"/>
          <w:color w:val="000000" w:themeColor="text1"/>
          <w:sz w:val="20"/>
          <w:szCs w:val="20"/>
          <w:highlight w:val="white"/>
        </w:rPr>
        <w:t>of 29 percent</w:t>
      </w:r>
      <w:r w:rsidR="00A14A01" w:rsidRPr="00FA6CC7">
        <w:rPr>
          <w:rStyle w:val="FootnoteReference"/>
          <w:rFonts w:ascii="Montserrat" w:eastAsia="Times New Roman" w:hAnsi="Montserrat" w:cs="Times New Roman"/>
          <w:color w:val="000000" w:themeColor="text1"/>
          <w:sz w:val="20"/>
          <w:szCs w:val="20"/>
          <w:highlight w:val="white"/>
        </w:rPr>
        <w:footnoteReference w:id="4"/>
      </w:r>
      <w:r w:rsidR="008266B7" w:rsidRPr="00FA6CC7">
        <w:rPr>
          <w:rFonts w:ascii="Montserrat" w:eastAsia="Times New Roman" w:hAnsi="Montserrat" w:cs="Times New Roman"/>
          <w:color w:val="000000" w:themeColor="text1"/>
          <w:sz w:val="20"/>
          <w:szCs w:val="20"/>
          <w:highlight w:val="white"/>
        </w:rPr>
        <w:t xml:space="preserve"> (</w:t>
      </w:r>
      <w:r w:rsidR="00216933">
        <w:rPr>
          <w:rFonts w:ascii="Montserrat" w:eastAsia="Times New Roman" w:hAnsi="Montserrat" w:cs="Times New Roman"/>
          <w:color w:val="000000" w:themeColor="text1"/>
          <w:sz w:val="20"/>
          <w:szCs w:val="20"/>
          <w:highlight w:val="white"/>
        </w:rPr>
        <w:t>well over double</w:t>
      </w:r>
      <w:r w:rsidR="008266B7" w:rsidRPr="00FA6CC7">
        <w:rPr>
          <w:rFonts w:ascii="Montserrat" w:eastAsia="Times New Roman" w:hAnsi="Montserrat" w:cs="Times New Roman"/>
          <w:color w:val="000000" w:themeColor="text1"/>
          <w:sz w:val="20"/>
          <w:szCs w:val="20"/>
          <w:highlight w:val="white"/>
        </w:rPr>
        <w:t xml:space="preserve"> the </w:t>
      </w:r>
      <w:hyperlink r:id="rId51" w:history="1">
        <w:r w:rsidR="008266B7" w:rsidRPr="00FA6CC7">
          <w:rPr>
            <w:rStyle w:val="Hyperlink"/>
            <w:rFonts w:ascii="Montserrat" w:eastAsia="Times New Roman" w:hAnsi="Montserrat" w:cs="Times New Roman"/>
            <w:sz w:val="20"/>
            <w:szCs w:val="20"/>
            <w:highlight w:val="white"/>
          </w:rPr>
          <w:t xml:space="preserve">national </w:t>
        </w:r>
        <w:r w:rsidR="00216933">
          <w:rPr>
            <w:rStyle w:val="Hyperlink"/>
            <w:rFonts w:ascii="Montserrat" w:eastAsia="Times New Roman" w:hAnsi="Montserrat" w:cs="Times New Roman"/>
            <w:sz w:val="20"/>
            <w:szCs w:val="20"/>
            <w:highlight w:val="white"/>
          </w:rPr>
          <w:t>poverty rate</w:t>
        </w:r>
      </w:hyperlink>
      <w:r w:rsidR="008266B7" w:rsidRPr="00FA6CC7">
        <w:rPr>
          <w:rFonts w:ascii="Montserrat" w:eastAsia="Times New Roman" w:hAnsi="Montserrat" w:cs="Times New Roman"/>
          <w:color w:val="000000" w:themeColor="text1"/>
          <w:sz w:val="20"/>
          <w:szCs w:val="20"/>
          <w:highlight w:val="white"/>
        </w:rPr>
        <w:t>)</w:t>
      </w:r>
      <w:r w:rsidR="008138A1" w:rsidRPr="00FA6CC7">
        <w:rPr>
          <w:rFonts w:ascii="Montserrat" w:eastAsia="Times New Roman" w:hAnsi="Montserrat" w:cs="Times New Roman"/>
          <w:color w:val="000000" w:themeColor="text1"/>
          <w:sz w:val="20"/>
          <w:szCs w:val="20"/>
          <w:highlight w:val="white"/>
        </w:rPr>
        <w:t xml:space="preserve">, </w:t>
      </w:r>
      <w:r w:rsidR="008138A1" w:rsidRPr="00FA6CC7">
        <w:rPr>
          <w:rFonts w:ascii="Montserrat" w:eastAsia="Times New Roman" w:hAnsi="Montserrat" w:cs="Times New Roman"/>
          <w:color w:val="222222"/>
          <w:sz w:val="20"/>
          <w:szCs w:val="20"/>
          <w:highlight w:val="white"/>
        </w:rPr>
        <w:t xml:space="preserve">tested positive for genetic traces of Hookworm. The parasite usually </w:t>
      </w:r>
      <w:hyperlink r:id="rId52">
        <w:r w:rsidR="008138A1" w:rsidRPr="00FA6CC7">
          <w:rPr>
            <w:rFonts w:ascii="Montserrat" w:eastAsia="Times New Roman" w:hAnsi="Montserrat" w:cs="Times New Roman"/>
            <w:color w:val="1155CC"/>
            <w:sz w:val="20"/>
            <w:szCs w:val="20"/>
            <w:highlight w:val="white"/>
            <w:u w:val="single"/>
          </w:rPr>
          <w:t>enters</w:t>
        </w:r>
      </w:hyperlink>
      <w:r w:rsidR="008138A1" w:rsidRPr="00FA6CC7">
        <w:rPr>
          <w:rFonts w:ascii="Montserrat" w:eastAsia="Times New Roman" w:hAnsi="Montserrat" w:cs="Times New Roman"/>
          <w:color w:val="222222"/>
          <w:sz w:val="20"/>
          <w:szCs w:val="20"/>
          <w:highlight w:val="white"/>
        </w:rPr>
        <w:t xml:space="preserve"> the body through the soles of bare feet, and causes iron deficiency and anemia, weight loss, tiredness and impaired mental function, especially in children, helping to trap them into the poverty in which the disease flourishes. </w:t>
      </w:r>
      <w:r w:rsidR="00D42089" w:rsidRPr="00FA6CC7">
        <w:rPr>
          <w:rFonts w:ascii="Montserrat" w:eastAsia="Times New Roman" w:hAnsi="Montserrat" w:cs="Times New Roman"/>
          <w:color w:val="222222"/>
          <w:sz w:val="20"/>
          <w:szCs w:val="20"/>
          <w:highlight w:val="white"/>
        </w:rPr>
        <w:t>Furthermore</w:t>
      </w:r>
      <w:r w:rsidR="008138A1" w:rsidRPr="00FA6CC7">
        <w:rPr>
          <w:rFonts w:ascii="Montserrat" w:eastAsia="Times New Roman" w:hAnsi="Montserrat" w:cs="Times New Roman"/>
          <w:color w:val="222222"/>
          <w:sz w:val="20"/>
          <w:szCs w:val="20"/>
          <w:highlight w:val="white"/>
        </w:rPr>
        <w:t xml:space="preserve">, many Americans with low incomes can </w:t>
      </w:r>
      <w:hyperlink r:id="rId53">
        <w:r w:rsidR="008138A1" w:rsidRPr="00FA6CC7">
          <w:rPr>
            <w:rFonts w:ascii="Montserrat" w:eastAsia="Times New Roman" w:hAnsi="Montserrat" w:cs="Times New Roman"/>
            <w:color w:val="1155CC"/>
            <w:sz w:val="20"/>
            <w:szCs w:val="20"/>
            <w:highlight w:val="white"/>
            <w:u w:val="single"/>
          </w:rPr>
          <w:t>afford</w:t>
        </w:r>
      </w:hyperlink>
      <w:r w:rsidR="008138A1" w:rsidRPr="00FA6CC7">
        <w:rPr>
          <w:rFonts w:ascii="Montserrat" w:eastAsia="Times New Roman" w:hAnsi="Montserrat" w:cs="Times New Roman"/>
          <w:color w:val="222222"/>
          <w:sz w:val="20"/>
          <w:szCs w:val="20"/>
          <w:highlight w:val="white"/>
        </w:rPr>
        <w:t xml:space="preserve"> to receive </w:t>
      </w:r>
      <w:r w:rsidR="00FF576D" w:rsidRPr="00FA6CC7">
        <w:rPr>
          <w:rFonts w:ascii="Montserrat" w:eastAsia="Times New Roman" w:hAnsi="Montserrat" w:cs="Times New Roman"/>
          <w:color w:val="222222"/>
          <w:sz w:val="20"/>
          <w:szCs w:val="20"/>
          <w:highlight w:val="white"/>
        </w:rPr>
        <w:t xml:space="preserve">only </w:t>
      </w:r>
      <w:r w:rsidR="008138A1" w:rsidRPr="00FA6CC7">
        <w:rPr>
          <w:rFonts w:ascii="Montserrat" w:eastAsia="Times New Roman" w:hAnsi="Montserrat" w:cs="Times New Roman"/>
          <w:color w:val="222222"/>
          <w:sz w:val="20"/>
          <w:szCs w:val="20"/>
          <w:highlight w:val="white"/>
        </w:rPr>
        <w:t xml:space="preserve">low-quality care because of the lack of </w:t>
      </w:r>
      <w:r w:rsidR="00FF576D" w:rsidRPr="00FA6CC7">
        <w:rPr>
          <w:rFonts w:ascii="Montserrat" w:eastAsia="Times New Roman" w:hAnsi="Montserrat" w:cs="Times New Roman"/>
          <w:color w:val="222222"/>
          <w:sz w:val="20"/>
          <w:szCs w:val="20"/>
          <w:highlight w:val="white"/>
        </w:rPr>
        <w:t xml:space="preserve">high quality, </w:t>
      </w:r>
      <w:r w:rsidR="008138A1" w:rsidRPr="00FA6CC7">
        <w:rPr>
          <w:rFonts w:ascii="Montserrat" w:eastAsia="Times New Roman" w:hAnsi="Montserrat" w:cs="Times New Roman"/>
          <w:color w:val="222222"/>
          <w:sz w:val="20"/>
          <w:szCs w:val="20"/>
          <w:highlight w:val="white"/>
        </w:rPr>
        <w:t xml:space="preserve">universal health care coverage, leading to unmet health needs. </w:t>
      </w:r>
    </w:p>
    <w:p w14:paraId="054DB31C" w14:textId="3A9B20CB" w:rsidR="00816F9D" w:rsidRPr="00FA6CC7" w:rsidRDefault="008138A1" w:rsidP="00FA6CC7">
      <w:pPr>
        <w:spacing w:after="180" w:line="280" w:lineRule="auto"/>
        <w:rPr>
          <w:rFonts w:ascii="Montserrat" w:eastAsia="Times New Roman" w:hAnsi="Montserrat" w:cs="Times New Roman"/>
          <w:color w:val="222222"/>
          <w:sz w:val="20"/>
          <w:szCs w:val="20"/>
          <w:highlight w:val="white"/>
        </w:rPr>
      </w:pPr>
      <w:r w:rsidRPr="00FA6CC7">
        <w:rPr>
          <w:rFonts w:ascii="Montserrat" w:eastAsia="Times New Roman" w:hAnsi="Montserrat" w:cs="Times New Roman"/>
          <w:color w:val="222222"/>
          <w:sz w:val="20"/>
          <w:szCs w:val="20"/>
          <w:highlight w:val="white"/>
        </w:rPr>
        <w:t xml:space="preserve">We at GCPI are deeply concerned with </w:t>
      </w:r>
      <w:r w:rsidR="00D16EF0" w:rsidRPr="00FA6CC7">
        <w:rPr>
          <w:rFonts w:ascii="Montserrat" w:eastAsia="Times New Roman" w:hAnsi="Montserrat" w:cs="Times New Roman"/>
          <w:color w:val="222222"/>
          <w:sz w:val="20"/>
          <w:szCs w:val="20"/>
          <w:highlight w:val="white"/>
        </w:rPr>
        <w:t>poverty and extreme poverty</w:t>
      </w:r>
      <w:r w:rsidRPr="00FA6CC7">
        <w:rPr>
          <w:rFonts w:ascii="Montserrat" w:eastAsia="Times New Roman" w:hAnsi="Montserrat" w:cs="Times New Roman"/>
          <w:color w:val="222222"/>
          <w:sz w:val="20"/>
          <w:szCs w:val="20"/>
          <w:highlight w:val="white"/>
        </w:rPr>
        <w:t xml:space="preserve"> in the U.S. We believe that a nation is only as strong as its most vulnerable citizens. We seek to combat poverty and expand economic inclusion through rigorous research, analysis, and ambitious ideas to improve programs and policies. We hope our </w:t>
      </w:r>
      <w:r w:rsidR="00216933">
        <w:rPr>
          <w:rFonts w:ascii="Montserrat" w:eastAsia="Times New Roman" w:hAnsi="Montserrat" w:cs="Times New Roman"/>
          <w:color w:val="222222"/>
          <w:sz w:val="20"/>
          <w:szCs w:val="20"/>
          <w:highlight w:val="white"/>
        </w:rPr>
        <w:t xml:space="preserve">brief </w:t>
      </w:r>
      <w:r w:rsidRPr="00FA6CC7">
        <w:rPr>
          <w:rFonts w:ascii="Montserrat" w:eastAsia="Times New Roman" w:hAnsi="Montserrat" w:cs="Times New Roman"/>
          <w:color w:val="222222"/>
          <w:sz w:val="20"/>
          <w:szCs w:val="20"/>
          <w:highlight w:val="white"/>
        </w:rPr>
        <w:t xml:space="preserve">input to inform your upcoming visit </w:t>
      </w:r>
      <w:r w:rsidR="00216933">
        <w:rPr>
          <w:rFonts w:ascii="Montserrat" w:eastAsia="Times New Roman" w:hAnsi="Montserrat" w:cs="Times New Roman"/>
          <w:color w:val="222222"/>
          <w:sz w:val="20"/>
          <w:szCs w:val="20"/>
          <w:highlight w:val="white"/>
        </w:rPr>
        <w:t>illustrates</w:t>
      </w:r>
      <w:r w:rsidRPr="00FA6CC7">
        <w:rPr>
          <w:rFonts w:ascii="Montserrat" w:eastAsia="Times New Roman" w:hAnsi="Montserrat" w:cs="Times New Roman"/>
          <w:color w:val="222222"/>
          <w:sz w:val="20"/>
          <w:szCs w:val="20"/>
          <w:highlight w:val="white"/>
        </w:rPr>
        <w:t xml:space="preserve"> the </w:t>
      </w:r>
      <w:r w:rsidR="00216933">
        <w:rPr>
          <w:rFonts w:ascii="Montserrat" w:eastAsia="Times New Roman" w:hAnsi="Montserrat" w:cs="Times New Roman"/>
          <w:color w:val="222222"/>
          <w:sz w:val="20"/>
          <w:szCs w:val="20"/>
          <w:highlight w:val="white"/>
        </w:rPr>
        <w:t>severe deprivation and inequities in the United States as they relate to poverty, extreme poverty, and human rights</w:t>
      </w:r>
      <w:r w:rsidRPr="00FA6CC7">
        <w:rPr>
          <w:rFonts w:ascii="Montserrat" w:eastAsia="Times New Roman" w:hAnsi="Montserrat" w:cs="Times New Roman"/>
          <w:color w:val="222222"/>
          <w:sz w:val="20"/>
          <w:szCs w:val="20"/>
          <w:highlight w:val="white"/>
        </w:rPr>
        <w:t xml:space="preserve">. </w:t>
      </w:r>
    </w:p>
    <w:p w14:paraId="07C0B606" w14:textId="77777777" w:rsidR="00816F9D" w:rsidRPr="00E91B66" w:rsidRDefault="00816F9D" w:rsidP="00E91B66">
      <w:pPr>
        <w:spacing w:line="240" w:lineRule="auto"/>
        <w:rPr>
          <w:rFonts w:asciiTheme="minorHAnsi" w:eastAsia="Times New Roman" w:hAnsiTheme="minorHAnsi" w:cs="Times New Roman"/>
          <w:color w:val="222222"/>
          <w:highlight w:val="white"/>
        </w:rPr>
      </w:pPr>
    </w:p>
    <w:p w14:paraId="0713C1ED" w14:textId="77777777" w:rsidR="00816F9D" w:rsidRPr="00E91B66" w:rsidRDefault="008138A1" w:rsidP="00E91B66">
      <w:pPr>
        <w:spacing w:line="240" w:lineRule="auto"/>
        <w:rPr>
          <w:rFonts w:asciiTheme="minorHAnsi" w:eastAsia="Times New Roman" w:hAnsiTheme="minorHAnsi" w:cs="Times New Roman"/>
          <w:color w:val="222222"/>
          <w:highlight w:val="white"/>
        </w:rPr>
      </w:pPr>
      <w:r w:rsidRPr="00E91B66">
        <w:rPr>
          <w:rFonts w:asciiTheme="minorHAnsi" w:eastAsia="Times New Roman" w:hAnsiTheme="minorHAnsi" w:cs="Times New Roman"/>
          <w:color w:val="222222"/>
          <w:highlight w:val="white"/>
        </w:rPr>
        <w:t xml:space="preserve">Sincerely, </w:t>
      </w:r>
    </w:p>
    <w:p w14:paraId="654564F4" w14:textId="77777777" w:rsidR="006178CF" w:rsidRPr="00E91B66" w:rsidRDefault="006178CF" w:rsidP="00E91B66">
      <w:pPr>
        <w:spacing w:line="240" w:lineRule="auto"/>
        <w:rPr>
          <w:rFonts w:asciiTheme="minorHAnsi" w:eastAsia="Times New Roman" w:hAnsiTheme="minorHAnsi" w:cs="Times New Roman"/>
          <w:color w:val="222222"/>
          <w:highlight w:val="white"/>
        </w:rPr>
      </w:pPr>
    </w:p>
    <w:p w14:paraId="6477E6D4" w14:textId="77777777" w:rsidR="00D33B85" w:rsidRPr="00E91B66" w:rsidRDefault="006178CF" w:rsidP="00E91B66">
      <w:pPr>
        <w:spacing w:line="240" w:lineRule="auto"/>
        <w:rPr>
          <w:rFonts w:asciiTheme="minorHAnsi" w:eastAsia="Times New Roman" w:hAnsiTheme="minorHAnsi" w:cs="Times New Roman"/>
          <w:b/>
          <w:color w:val="222222"/>
          <w:highlight w:val="white"/>
        </w:rPr>
      </w:pPr>
      <w:r w:rsidRPr="00E91B66">
        <w:rPr>
          <w:rFonts w:asciiTheme="minorHAnsi" w:eastAsia="Times New Roman" w:hAnsiTheme="minorHAnsi" w:cs="Times New Roman"/>
          <w:b/>
          <w:color w:val="222222"/>
          <w:highlight w:val="white"/>
        </w:rPr>
        <w:t>Sophie Khan</w:t>
      </w:r>
    </w:p>
    <w:p w14:paraId="38E6BE9C" w14:textId="7446AA94" w:rsidR="006178CF" w:rsidRPr="00E91B66" w:rsidRDefault="006178CF" w:rsidP="00E91B66">
      <w:pPr>
        <w:spacing w:line="240" w:lineRule="auto"/>
        <w:rPr>
          <w:rFonts w:asciiTheme="minorHAnsi" w:eastAsia="Times New Roman" w:hAnsiTheme="minorHAnsi" w:cs="Times New Roman"/>
          <w:color w:val="222222"/>
          <w:highlight w:val="white"/>
        </w:rPr>
      </w:pPr>
      <w:r w:rsidRPr="00E91B66">
        <w:rPr>
          <w:rFonts w:asciiTheme="minorHAnsi" w:eastAsia="Times New Roman" w:hAnsiTheme="minorHAnsi" w:cs="Times New Roman"/>
          <w:color w:val="222222"/>
          <w:highlight w:val="white"/>
        </w:rPr>
        <w:t>Fellow, Economic Security and Opportunity Initiative at GCPI</w:t>
      </w:r>
    </w:p>
    <w:p w14:paraId="4C42C0E4" w14:textId="250A285C" w:rsidR="00D33B85" w:rsidRPr="00E91B66" w:rsidRDefault="00DD3E10" w:rsidP="00E91B66">
      <w:pPr>
        <w:spacing w:line="240" w:lineRule="auto"/>
        <w:rPr>
          <w:rFonts w:asciiTheme="minorHAnsi" w:eastAsia="Times New Roman" w:hAnsiTheme="minorHAnsi" w:cs="Times New Roman"/>
          <w:color w:val="222222"/>
          <w:highlight w:val="white"/>
        </w:rPr>
      </w:pPr>
      <w:hyperlink r:id="rId54" w:history="1">
        <w:r w:rsidR="00D33B85" w:rsidRPr="00E91B66">
          <w:rPr>
            <w:rStyle w:val="Hyperlink"/>
            <w:rFonts w:asciiTheme="minorHAnsi" w:eastAsia="Times New Roman" w:hAnsiTheme="minorHAnsi" w:cs="Times New Roman"/>
            <w:highlight w:val="white"/>
          </w:rPr>
          <w:t>sk1842@georgetown.edu</w:t>
        </w:r>
      </w:hyperlink>
    </w:p>
    <w:p w14:paraId="1E397D16" w14:textId="77777777" w:rsidR="00D33B85" w:rsidRPr="00E91B66" w:rsidRDefault="00D33B85" w:rsidP="00E91B66">
      <w:pPr>
        <w:spacing w:line="240" w:lineRule="auto"/>
        <w:rPr>
          <w:rFonts w:asciiTheme="minorHAnsi" w:eastAsia="Times New Roman" w:hAnsiTheme="minorHAnsi" w:cs="Times New Roman"/>
          <w:color w:val="222222"/>
          <w:highlight w:val="white"/>
        </w:rPr>
      </w:pPr>
    </w:p>
    <w:p w14:paraId="53DF21DD" w14:textId="77777777" w:rsidR="00D33B85" w:rsidRPr="00E91B66" w:rsidRDefault="006178CF" w:rsidP="00E91B66">
      <w:pPr>
        <w:spacing w:line="240" w:lineRule="auto"/>
        <w:rPr>
          <w:rFonts w:asciiTheme="minorHAnsi" w:eastAsia="Times New Roman" w:hAnsiTheme="minorHAnsi" w:cs="Times New Roman"/>
          <w:b/>
          <w:color w:val="222222"/>
          <w:highlight w:val="white"/>
        </w:rPr>
      </w:pPr>
      <w:r w:rsidRPr="00E91B66">
        <w:rPr>
          <w:rFonts w:asciiTheme="minorHAnsi" w:eastAsia="Times New Roman" w:hAnsiTheme="minorHAnsi" w:cs="Times New Roman"/>
          <w:b/>
          <w:color w:val="222222"/>
          <w:highlight w:val="white"/>
        </w:rPr>
        <w:t>Huixian Li</w:t>
      </w:r>
    </w:p>
    <w:p w14:paraId="422B2499" w14:textId="560AEBFF" w:rsidR="006178CF" w:rsidRPr="00E91B66" w:rsidRDefault="006178CF" w:rsidP="00E91B66">
      <w:pPr>
        <w:spacing w:line="240" w:lineRule="auto"/>
        <w:rPr>
          <w:rFonts w:asciiTheme="minorHAnsi" w:eastAsia="Times New Roman" w:hAnsiTheme="minorHAnsi" w:cs="Times New Roman"/>
          <w:color w:val="222222"/>
          <w:highlight w:val="white"/>
        </w:rPr>
      </w:pPr>
      <w:r w:rsidRPr="00E91B66">
        <w:rPr>
          <w:rFonts w:asciiTheme="minorHAnsi" w:eastAsia="Times New Roman" w:hAnsiTheme="minorHAnsi" w:cs="Times New Roman"/>
          <w:color w:val="222222"/>
          <w:highlight w:val="white"/>
        </w:rPr>
        <w:t>Fellow, Economic Security and Opportunity Initiative at GCPI</w:t>
      </w:r>
    </w:p>
    <w:p w14:paraId="28C65BFE" w14:textId="72B9D904" w:rsidR="00D33B85" w:rsidRPr="00E91B66" w:rsidRDefault="00DD3E10" w:rsidP="00E91B66">
      <w:pPr>
        <w:spacing w:line="240" w:lineRule="auto"/>
        <w:rPr>
          <w:rFonts w:asciiTheme="minorHAnsi" w:eastAsia="Times New Roman" w:hAnsiTheme="minorHAnsi" w:cs="Times New Roman"/>
          <w:color w:val="222222"/>
          <w:highlight w:val="white"/>
        </w:rPr>
      </w:pPr>
      <w:hyperlink r:id="rId55" w:history="1">
        <w:r w:rsidR="00644F35" w:rsidRPr="00E91B66">
          <w:rPr>
            <w:rStyle w:val="Hyperlink"/>
            <w:rFonts w:asciiTheme="minorHAnsi" w:eastAsia="Times New Roman" w:hAnsiTheme="minorHAnsi" w:cs="Times New Roman"/>
            <w:highlight w:val="white"/>
          </w:rPr>
          <w:t>hl700@georgetown.edu</w:t>
        </w:r>
      </w:hyperlink>
      <w:r w:rsidR="00644F35" w:rsidRPr="00E91B66">
        <w:rPr>
          <w:rFonts w:asciiTheme="minorHAnsi" w:eastAsia="Times New Roman" w:hAnsiTheme="minorHAnsi" w:cs="Times New Roman"/>
          <w:color w:val="222222"/>
          <w:highlight w:val="white"/>
        </w:rPr>
        <w:t xml:space="preserve"> </w:t>
      </w:r>
    </w:p>
    <w:p w14:paraId="62E599FA" w14:textId="77777777" w:rsidR="00D33B85" w:rsidRPr="00E91B66" w:rsidRDefault="00D33B85" w:rsidP="00E91B66">
      <w:pPr>
        <w:spacing w:line="240" w:lineRule="auto"/>
        <w:rPr>
          <w:rFonts w:asciiTheme="minorHAnsi" w:eastAsia="Times New Roman" w:hAnsiTheme="minorHAnsi" w:cs="Times New Roman"/>
          <w:color w:val="222222"/>
          <w:highlight w:val="white"/>
        </w:rPr>
      </w:pPr>
    </w:p>
    <w:p w14:paraId="3F00907C" w14:textId="7C0C75C4" w:rsidR="00D33B85" w:rsidRPr="00E91B66" w:rsidRDefault="008138A1" w:rsidP="00E91B66">
      <w:pPr>
        <w:spacing w:line="240" w:lineRule="auto"/>
        <w:rPr>
          <w:rFonts w:asciiTheme="minorHAnsi" w:eastAsia="Times New Roman" w:hAnsiTheme="minorHAnsi" w:cs="Times New Roman"/>
          <w:b/>
          <w:color w:val="222222"/>
          <w:highlight w:val="white"/>
        </w:rPr>
      </w:pPr>
      <w:r w:rsidRPr="00E91B66">
        <w:rPr>
          <w:rFonts w:asciiTheme="minorHAnsi" w:eastAsia="Times New Roman" w:hAnsiTheme="minorHAnsi" w:cs="Times New Roman"/>
          <w:b/>
          <w:color w:val="222222"/>
          <w:highlight w:val="white"/>
        </w:rPr>
        <w:t>Indivar Dutta-Gupta</w:t>
      </w:r>
    </w:p>
    <w:p w14:paraId="44ED72CD" w14:textId="050EE222" w:rsidR="00816F9D" w:rsidRPr="00E91B66" w:rsidRDefault="008138A1" w:rsidP="00E91B66">
      <w:pPr>
        <w:spacing w:line="240" w:lineRule="auto"/>
        <w:rPr>
          <w:rFonts w:asciiTheme="minorHAnsi" w:eastAsia="Times New Roman" w:hAnsiTheme="minorHAnsi" w:cs="Times New Roman"/>
          <w:color w:val="222222"/>
          <w:highlight w:val="white"/>
        </w:rPr>
      </w:pPr>
      <w:r w:rsidRPr="00E91B66">
        <w:rPr>
          <w:rFonts w:asciiTheme="minorHAnsi" w:eastAsia="Times New Roman" w:hAnsiTheme="minorHAnsi" w:cs="Times New Roman"/>
          <w:color w:val="222222"/>
          <w:highlight w:val="white"/>
        </w:rPr>
        <w:t xml:space="preserve">Co-Executive Director, </w:t>
      </w:r>
      <w:r w:rsidR="006178CF" w:rsidRPr="00E91B66">
        <w:rPr>
          <w:rFonts w:asciiTheme="minorHAnsi" w:eastAsia="Times New Roman" w:hAnsiTheme="minorHAnsi" w:cs="Times New Roman"/>
          <w:color w:val="222222"/>
          <w:highlight w:val="white"/>
        </w:rPr>
        <w:t>GCPI</w:t>
      </w:r>
      <w:r w:rsidRPr="00E91B66">
        <w:rPr>
          <w:rFonts w:asciiTheme="minorHAnsi" w:eastAsia="Times New Roman" w:hAnsiTheme="minorHAnsi" w:cs="Times New Roman"/>
          <w:color w:val="222222"/>
          <w:highlight w:val="white"/>
        </w:rPr>
        <w:t xml:space="preserve"> </w:t>
      </w:r>
    </w:p>
    <w:p w14:paraId="14FC5459" w14:textId="1F5E5558" w:rsidR="00D33B85" w:rsidRPr="00E91B66" w:rsidRDefault="00DD3E10" w:rsidP="00E91B66">
      <w:pPr>
        <w:spacing w:line="240" w:lineRule="auto"/>
        <w:rPr>
          <w:rFonts w:asciiTheme="minorHAnsi" w:eastAsia="Times New Roman" w:hAnsiTheme="minorHAnsi" w:cs="Times New Roman"/>
          <w:color w:val="222222"/>
          <w:highlight w:val="white"/>
        </w:rPr>
      </w:pPr>
      <w:hyperlink r:id="rId56" w:history="1">
        <w:r w:rsidR="00D33B85" w:rsidRPr="00E91B66">
          <w:rPr>
            <w:rStyle w:val="Hyperlink"/>
            <w:rFonts w:asciiTheme="minorHAnsi" w:eastAsia="Times New Roman" w:hAnsiTheme="minorHAnsi" w:cs="Times New Roman"/>
            <w:highlight w:val="white"/>
          </w:rPr>
          <w:t>id141@georgetown.edu</w:t>
        </w:r>
      </w:hyperlink>
    </w:p>
    <w:p w14:paraId="6847D510" w14:textId="77777777" w:rsidR="00D33B85" w:rsidRPr="00E91B66" w:rsidRDefault="00D33B85" w:rsidP="00E91B66">
      <w:pPr>
        <w:spacing w:line="240" w:lineRule="auto"/>
        <w:rPr>
          <w:rFonts w:asciiTheme="minorHAnsi" w:eastAsia="Times New Roman" w:hAnsiTheme="minorHAnsi" w:cs="Times New Roman"/>
          <w:color w:val="222222"/>
          <w:highlight w:val="white"/>
        </w:rPr>
      </w:pPr>
    </w:p>
    <w:p w14:paraId="0089C73B" w14:textId="77777777" w:rsidR="00D33B85" w:rsidRPr="00E91B66" w:rsidRDefault="008138A1" w:rsidP="00E91B66">
      <w:pPr>
        <w:spacing w:line="240" w:lineRule="auto"/>
        <w:rPr>
          <w:rFonts w:asciiTheme="minorHAnsi" w:eastAsia="Times New Roman" w:hAnsiTheme="minorHAnsi" w:cs="Times New Roman"/>
          <w:b/>
          <w:color w:val="222222"/>
          <w:highlight w:val="white"/>
        </w:rPr>
      </w:pPr>
      <w:r w:rsidRPr="00E91B66">
        <w:rPr>
          <w:rFonts w:asciiTheme="minorHAnsi" w:eastAsia="Times New Roman" w:hAnsiTheme="minorHAnsi" w:cs="Times New Roman"/>
          <w:b/>
          <w:color w:val="222222"/>
          <w:highlight w:val="white"/>
        </w:rPr>
        <w:t>Laura Tatum</w:t>
      </w:r>
    </w:p>
    <w:p w14:paraId="6459FDA9" w14:textId="2705E4A1" w:rsidR="00816F9D" w:rsidRPr="00E91B66" w:rsidRDefault="008138A1" w:rsidP="00E91B66">
      <w:pPr>
        <w:spacing w:line="240" w:lineRule="auto"/>
        <w:rPr>
          <w:rFonts w:asciiTheme="minorHAnsi" w:eastAsia="Times New Roman" w:hAnsiTheme="minorHAnsi" w:cs="Times New Roman"/>
          <w:color w:val="222222"/>
          <w:highlight w:val="white"/>
        </w:rPr>
      </w:pPr>
      <w:r w:rsidRPr="00E91B66">
        <w:rPr>
          <w:rFonts w:asciiTheme="minorHAnsi" w:eastAsia="Times New Roman" w:hAnsiTheme="minorHAnsi" w:cs="Times New Roman"/>
          <w:color w:val="222222"/>
          <w:highlight w:val="white"/>
        </w:rPr>
        <w:t xml:space="preserve">Director, Jobs and Education, Economic Security and Opportunity Initiative </w:t>
      </w:r>
      <w:r w:rsidR="003370A8" w:rsidRPr="00E91B66">
        <w:rPr>
          <w:rFonts w:asciiTheme="minorHAnsi" w:eastAsia="Times New Roman" w:hAnsiTheme="minorHAnsi" w:cs="Times New Roman"/>
          <w:color w:val="222222"/>
          <w:highlight w:val="white"/>
        </w:rPr>
        <w:t>at GCPI</w:t>
      </w:r>
    </w:p>
    <w:p w14:paraId="6313CDE1" w14:textId="6D3322B5" w:rsidR="00D33B85" w:rsidRPr="00E91B66" w:rsidRDefault="00DD3E10" w:rsidP="00E91B66">
      <w:pPr>
        <w:spacing w:line="240" w:lineRule="auto"/>
        <w:rPr>
          <w:rFonts w:asciiTheme="minorHAnsi" w:eastAsia="Times New Roman" w:hAnsiTheme="minorHAnsi" w:cs="Times New Roman"/>
          <w:color w:val="222222"/>
          <w:highlight w:val="white"/>
        </w:rPr>
      </w:pPr>
      <w:hyperlink r:id="rId57" w:history="1">
        <w:r w:rsidR="00644F35" w:rsidRPr="00E91B66">
          <w:rPr>
            <w:rStyle w:val="Hyperlink"/>
            <w:rFonts w:asciiTheme="minorHAnsi" w:eastAsia="Times New Roman" w:hAnsiTheme="minorHAnsi" w:cs="Times New Roman"/>
            <w:highlight w:val="white"/>
          </w:rPr>
          <w:t>lt542@georgetown.edu</w:t>
        </w:r>
      </w:hyperlink>
      <w:r w:rsidR="00644F35" w:rsidRPr="00E91B66">
        <w:rPr>
          <w:rFonts w:asciiTheme="minorHAnsi" w:eastAsia="Times New Roman" w:hAnsiTheme="minorHAnsi" w:cs="Times New Roman"/>
          <w:color w:val="222222"/>
          <w:highlight w:val="white"/>
        </w:rPr>
        <w:t xml:space="preserve"> </w:t>
      </w:r>
    </w:p>
    <w:p w14:paraId="446C73EA" w14:textId="77777777" w:rsidR="00D33B85" w:rsidRPr="00E91B66" w:rsidRDefault="00D33B85" w:rsidP="00E91B66">
      <w:pPr>
        <w:spacing w:line="240" w:lineRule="auto"/>
        <w:rPr>
          <w:rFonts w:asciiTheme="minorHAnsi" w:eastAsia="Times New Roman" w:hAnsiTheme="minorHAnsi" w:cs="Times New Roman"/>
          <w:color w:val="222222"/>
          <w:highlight w:val="white"/>
        </w:rPr>
      </w:pPr>
    </w:p>
    <w:p w14:paraId="28639002" w14:textId="77777777" w:rsidR="00D33B85" w:rsidRPr="00E91B66" w:rsidRDefault="008138A1" w:rsidP="00E91B66">
      <w:pPr>
        <w:spacing w:line="240" w:lineRule="auto"/>
        <w:rPr>
          <w:rFonts w:asciiTheme="minorHAnsi" w:eastAsia="Times New Roman" w:hAnsiTheme="minorHAnsi" w:cs="Times New Roman"/>
          <w:b/>
          <w:color w:val="222222"/>
          <w:highlight w:val="white"/>
        </w:rPr>
      </w:pPr>
      <w:r w:rsidRPr="00E91B66">
        <w:rPr>
          <w:rFonts w:asciiTheme="minorHAnsi" w:eastAsia="Times New Roman" w:hAnsiTheme="minorHAnsi" w:cs="Times New Roman"/>
          <w:b/>
          <w:color w:val="222222"/>
          <w:highlight w:val="white"/>
        </w:rPr>
        <w:t>Casey Goldvale</w:t>
      </w:r>
    </w:p>
    <w:p w14:paraId="6B651867" w14:textId="2820C9C2" w:rsidR="00816F9D" w:rsidRPr="00E91B66" w:rsidRDefault="008138A1" w:rsidP="00E91B66">
      <w:pPr>
        <w:spacing w:line="240" w:lineRule="auto"/>
        <w:rPr>
          <w:rFonts w:asciiTheme="minorHAnsi" w:eastAsia="Times New Roman" w:hAnsiTheme="minorHAnsi" w:cs="Times New Roman"/>
          <w:color w:val="222222"/>
          <w:highlight w:val="white"/>
        </w:rPr>
      </w:pPr>
      <w:r w:rsidRPr="00E91B66">
        <w:rPr>
          <w:rFonts w:asciiTheme="minorHAnsi" w:eastAsia="Times New Roman" w:hAnsiTheme="minorHAnsi" w:cs="Times New Roman"/>
          <w:color w:val="222222"/>
          <w:highlight w:val="white"/>
        </w:rPr>
        <w:t xml:space="preserve">Policy Analyst, Economic Security and Opportunity Initiative </w:t>
      </w:r>
      <w:r w:rsidR="003370A8" w:rsidRPr="00E91B66">
        <w:rPr>
          <w:rFonts w:asciiTheme="minorHAnsi" w:eastAsia="Times New Roman" w:hAnsiTheme="minorHAnsi" w:cs="Times New Roman"/>
          <w:color w:val="222222"/>
          <w:highlight w:val="white"/>
        </w:rPr>
        <w:t>at GCPI</w:t>
      </w:r>
    </w:p>
    <w:p w14:paraId="0AD16222" w14:textId="1546C692" w:rsidR="00D33B85" w:rsidRPr="00E91B66" w:rsidRDefault="00DD3E10" w:rsidP="00E91B66">
      <w:pPr>
        <w:spacing w:line="240" w:lineRule="auto"/>
        <w:rPr>
          <w:rFonts w:asciiTheme="minorHAnsi" w:eastAsia="Times New Roman" w:hAnsiTheme="minorHAnsi" w:cs="Times New Roman"/>
          <w:color w:val="222222"/>
          <w:highlight w:val="white"/>
        </w:rPr>
      </w:pPr>
      <w:hyperlink r:id="rId58" w:history="1">
        <w:r w:rsidR="00644F35" w:rsidRPr="00E91B66">
          <w:rPr>
            <w:rStyle w:val="Hyperlink"/>
            <w:rFonts w:asciiTheme="minorHAnsi" w:eastAsia="Times New Roman" w:hAnsiTheme="minorHAnsi" w:cs="Times New Roman"/>
            <w:highlight w:val="white"/>
          </w:rPr>
          <w:t>cmg225@georgetown.edu</w:t>
        </w:r>
      </w:hyperlink>
      <w:r w:rsidR="00644F35" w:rsidRPr="00E91B66">
        <w:rPr>
          <w:rFonts w:asciiTheme="minorHAnsi" w:eastAsia="Times New Roman" w:hAnsiTheme="minorHAnsi" w:cs="Times New Roman"/>
          <w:color w:val="222222"/>
          <w:highlight w:val="white"/>
        </w:rPr>
        <w:t xml:space="preserve"> </w:t>
      </w:r>
    </w:p>
    <w:p w14:paraId="2DCC6946" w14:textId="77777777" w:rsidR="00816F9D" w:rsidRPr="00E91B66" w:rsidRDefault="00816F9D" w:rsidP="00E91B66">
      <w:pPr>
        <w:spacing w:line="240" w:lineRule="auto"/>
        <w:rPr>
          <w:rFonts w:asciiTheme="minorHAnsi" w:eastAsia="Times New Roman" w:hAnsiTheme="minorHAnsi" w:cs="Times New Roman"/>
          <w:color w:val="222222"/>
          <w:highlight w:val="white"/>
        </w:rPr>
      </w:pPr>
    </w:p>
    <w:sectPr w:rsidR="00816F9D" w:rsidRPr="00E91B66">
      <w:headerReference w:type="default" r:id="rId59"/>
      <w:footerReference w:type="even" r:id="rId60"/>
      <w:footerReference w:type="default" r:id="rId61"/>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8B4B18" w16cid:durableId="1D7FDDA6"/>
  <w16cid:commentId w16cid:paraId="7A95C887" w16cid:durableId="1D7FDDF9"/>
  <w16cid:commentId w16cid:paraId="5DC964CC" w16cid:durableId="1D7FDEA1"/>
  <w16cid:commentId w16cid:paraId="3AA7F30A" w16cid:durableId="1D7FDF0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1CE43" w14:textId="77777777" w:rsidR="00DD3E10" w:rsidRDefault="00DD3E10">
      <w:pPr>
        <w:spacing w:line="240" w:lineRule="auto"/>
      </w:pPr>
      <w:r>
        <w:separator/>
      </w:r>
    </w:p>
  </w:endnote>
  <w:endnote w:type="continuationSeparator" w:id="0">
    <w:p w14:paraId="6A19E1BA" w14:textId="77777777" w:rsidR="00DD3E10" w:rsidRDefault="00DD3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tserrat">
    <w:altName w:val="Calibri"/>
    <w:charset w:val="00"/>
    <w:family w:val="auto"/>
    <w:pitch w:val="variable"/>
    <w:sig w:usb0="8000002F" w:usb1="4000204A"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C61" w14:textId="77777777" w:rsidR="00497B6A" w:rsidRDefault="00497B6A" w:rsidP="00AF35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1319C" w14:textId="77777777" w:rsidR="00497B6A" w:rsidRDefault="00497B6A" w:rsidP="00AF35BE">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21657" w14:textId="0368636B" w:rsidR="00497B6A" w:rsidRPr="00AF35BE" w:rsidRDefault="00497B6A" w:rsidP="00AF35BE">
    <w:pPr>
      <w:pStyle w:val="Footer"/>
      <w:framePr w:wrap="none" w:vAnchor="text" w:hAnchor="margin" w:xAlign="right" w:y="1"/>
      <w:rPr>
        <w:rStyle w:val="PageNumber"/>
        <w:rFonts w:asciiTheme="minorHAnsi" w:hAnsiTheme="minorHAnsi" w:cs="Times New Roman"/>
      </w:rPr>
    </w:pPr>
    <w:r w:rsidRPr="00AF35BE">
      <w:rPr>
        <w:rStyle w:val="PageNumber"/>
        <w:rFonts w:asciiTheme="minorHAnsi" w:hAnsiTheme="minorHAnsi" w:cs="Times New Roman"/>
      </w:rPr>
      <w:fldChar w:fldCharType="begin"/>
    </w:r>
    <w:r w:rsidRPr="00AF35BE">
      <w:rPr>
        <w:rStyle w:val="PageNumber"/>
        <w:rFonts w:asciiTheme="minorHAnsi" w:hAnsiTheme="minorHAnsi" w:cs="Times New Roman"/>
      </w:rPr>
      <w:instrText xml:space="preserve">PAGE  </w:instrText>
    </w:r>
    <w:r w:rsidRPr="00AF35BE">
      <w:rPr>
        <w:rStyle w:val="PageNumber"/>
        <w:rFonts w:asciiTheme="minorHAnsi" w:hAnsiTheme="minorHAnsi" w:cs="Times New Roman"/>
      </w:rPr>
      <w:fldChar w:fldCharType="separate"/>
    </w:r>
    <w:r w:rsidR="00FA6CC7">
      <w:rPr>
        <w:rStyle w:val="PageNumber"/>
        <w:rFonts w:asciiTheme="minorHAnsi" w:hAnsiTheme="minorHAnsi" w:cs="Times New Roman"/>
        <w:noProof/>
      </w:rPr>
      <w:t>2</w:t>
    </w:r>
    <w:r w:rsidRPr="00AF35BE">
      <w:rPr>
        <w:rStyle w:val="PageNumber"/>
        <w:rFonts w:asciiTheme="minorHAnsi" w:hAnsiTheme="minorHAnsi" w:cs="Times New Roman"/>
      </w:rPr>
      <w:fldChar w:fldCharType="end"/>
    </w:r>
  </w:p>
  <w:p w14:paraId="66B50C9F" w14:textId="77777777" w:rsidR="00497B6A" w:rsidRPr="00AF35BE" w:rsidRDefault="00497B6A" w:rsidP="00AF35BE">
    <w:pPr>
      <w:pStyle w:val="Footer"/>
      <w:ind w:right="360" w:firstLine="360"/>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6851" w14:textId="77777777" w:rsidR="00DD3E10" w:rsidRDefault="00DD3E10">
      <w:pPr>
        <w:spacing w:line="240" w:lineRule="auto"/>
      </w:pPr>
      <w:r>
        <w:separator/>
      </w:r>
    </w:p>
  </w:footnote>
  <w:footnote w:type="continuationSeparator" w:id="0">
    <w:p w14:paraId="1F5783DC" w14:textId="77777777" w:rsidR="00DD3E10" w:rsidRDefault="00DD3E10">
      <w:pPr>
        <w:spacing w:line="240" w:lineRule="auto"/>
      </w:pPr>
      <w:r>
        <w:continuationSeparator/>
      </w:r>
    </w:p>
  </w:footnote>
  <w:footnote w:id="1">
    <w:p w14:paraId="65A56306" w14:textId="36652CC1" w:rsidR="00497B6A" w:rsidRPr="00E91B66" w:rsidRDefault="00497B6A" w:rsidP="00244E7F">
      <w:pPr>
        <w:spacing w:line="240" w:lineRule="auto"/>
        <w:rPr>
          <w:rFonts w:asciiTheme="minorHAnsi" w:eastAsia="Times New Roman" w:hAnsiTheme="minorHAnsi" w:cs="Times New Roman"/>
          <w:sz w:val="18"/>
          <w:szCs w:val="18"/>
        </w:rPr>
      </w:pPr>
      <w:r w:rsidRPr="00E91B66">
        <w:rPr>
          <w:rFonts w:asciiTheme="minorHAnsi" w:hAnsiTheme="minorHAnsi"/>
          <w:sz w:val="18"/>
          <w:szCs w:val="18"/>
          <w:vertAlign w:val="superscript"/>
        </w:rPr>
        <w:footnoteRef/>
      </w:r>
      <w:r w:rsidRPr="00E91B66">
        <w:rPr>
          <w:rFonts w:asciiTheme="minorHAnsi" w:eastAsia="Times New Roman" w:hAnsiTheme="minorHAnsi" w:cs="Times New Roman"/>
          <w:sz w:val="18"/>
          <w:szCs w:val="18"/>
        </w:rPr>
        <w:t xml:space="preserve"> The OPM</w:t>
      </w:r>
      <w:r>
        <w:rPr>
          <w:rFonts w:asciiTheme="minorHAnsi" w:eastAsia="Times New Roman" w:hAnsiTheme="minorHAnsi" w:cs="Times New Roman"/>
          <w:sz w:val="18"/>
          <w:szCs w:val="18"/>
        </w:rPr>
        <w:t xml:space="preserve"> feeds into the U.S. Department of Health and Human Services federal poverty guidelines. The simplicity of the OPM, and consequently the poverty guidelines are useful</w:t>
      </w:r>
      <w:r w:rsidRPr="00E91B66">
        <w:rPr>
          <w:rFonts w:asciiTheme="minorHAnsi" w:eastAsia="Times New Roman" w:hAnsiTheme="minorHAnsi" w:cs="Times New Roman"/>
          <w:sz w:val="18"/>
          <w:szCs w:val="18"/>
        </w:rPr>
        <w:t xml:space="preserve"> for determining eligibility for benefits and services, but the SPM’s measure is more </w:t>
      </w:r>
      <w:r>
        <w:rPr>
          <w:rFonts w:asciiTheme="minorHAnsi" w:eastAsia="Times New Roman" w:hAnsiTheme="minorHAnsi" w:cs="Times New Roman"/>
          <w:sz w:val="18"/>
          <w:szCs w:val="18"/>
        </w:rPr>
        <w:t>comprehensive</w:t>
      </w:r>
      <w:r w:rsidRPr="00E91B66">
        <w:rPr>
          <w:rFonts w:asciiTheme="minorHAnsi" w:eastAsia="Times New Roman" w:hAnsiTheme="minorHAnsi" w:cs="Times New Roman"/>
          <w:sz w:val="18"/>
          <w:szCs w:val="18"/>
        </w:rPr>
        <w:t xml:space="preserve">. </w:t>
      </w:r>
      <w:r>
        <w:rPr>
          <w:rFonts w:asciiTheme="minorHAnsi" w:eastAsia="Times New Roman" w:hAnsiTheme="minorHAnsi" w:cs="Times New Roman"/>
          <w:sz w:val="18"/>
          <w:szCs w:val="18"/>
        </w:rPr>
        <w:t>Notably, the poverty guidelines do vary for Alaska and Hawaii, though the OPM does not.</w:t>
      </w:r>
    </w:p>
  </w:footnote>
  <w:footnote w:id="2">
    <w:p w14:paraId="429EAF88" w14:textId="23118E6D" w:rsidR="00497B6A" w:rsidRPr="00D62ADF" w:rsidRDefault="00497B6A">
      <w:pPr>
        <w:pStyle w:val="FootnoteText"/>
        <w:rPr>
          <w:rFonts w:asciiTheme="minorHAnsi" w:hAnsiTheme="minorHAnsi"/>
          <w:sz w:val="18"/>
          <w:szCs w:val="18"/>
          <w:lang w:val="en-US"/>
        </w:rPr>
      </w:pPr>
      <w:r w:rsidRPr="00D62ADF">
        <w:rPr>
          <w:rStyle w:val="FootnoteReference"/>
          <w:rFonts w:asciiTheme="minorHAnsi" w:hAnsiTheme="minorHAnsi"/>
          <w:sz w:val="18"/>
          <w:szCs w:val="18"/>
        </w:rPr>
        <w:footnoteRef/>
      </w:r>
      <w:r w:rsidRPr="00D62ADF">
        <w:rPr>
          <w:rFonts w:asciiTheme="minorHAnsi" w:hAnsiTheme="minorHAnsi"/>
          <w:sz w:val="18"/>
          <w:szCs w:val="18"/>
        </w:rPr>
        <w:t xml:space="preserve"> </w:t>
      </w:r>
      <w:r w:rsidRPr="00D62ADF">
        <w:rPr>
          <w:rFonts w:asciiTheme="minorHAnsi" w:eastAsia="Times New Roman" w:hAnsiTheme="minorHAnsi" w:cs="Times New Roman"/>
          <w:color w:val="222222"/>
          <w:sz w:val="18"/>
          <w:szCs w:val="18"/>
          <w:highlight w:val="white"/>
        </w:rPr>
        <w:t>This calculation is based on taking an emergency food diet today and multiplying it by seven, since typical families spend one-seventh of their budgets on food.</w:t>
      </w:r>
    </w:p>
  </w:footnote>
  <w:footnote w:id="3">
    <w:p w14:paraId="3FD2F801" w14:textId="08156F88" w:rsidR="00497B6A" w:rsidRPr="00E91B66" w:rsidRDefault="00497B6A" w:rsidP="00135302">
      <w:pPr>
        <w:rPr>
          <w:rFonts w:asciiTheme="minorHAnsi" w:eastAsia="Times New Roman" w:hAnsiTheme="minorHAnsi" w:cs="Times New Roman"/>
          <w:color w:val="auto"/>
          <w:sz w:val="18"/>
          <w:szCs w:val="18"/>
          <w:lang w:val="en-US"/>
        </w:rPr>
      </w:pPr>
      <w:r w:rsidRPr="00E91B66">
        <w:rPr>
          <w:rStyle w:val="FootnoteReference"/>
          <w:rFonts w:asciiTheme="minorHAnsi" w:hAnsiTheme="minorHAnsi"/>
          <w:sz w:val="18"/>
          <w:szCs w:val="18"/>
        </w:rPr>
        <w:footnoteRef/>
      </w:r>
      <w:r w:rsidRPr="00E91B66">
        <w:rPr>
          <w:rFonts w:asciiTheme="minorHAnsi" w:hAnsiTheme="minorHAnsi"/>
          <w:sz w:val="18"/>
          <w:szCs w:val="18"/>
        </w:rPr>
        <w:t xml:space="preserve"> </w:t>
      </w:r>
      <w:r w:rsidRPr="00E91B66">
        <w:rPr>
          <w:rFonts w:asciiTheme="minorHAnsi" w:hAnsiTheme="minorHAnsi"/>
          <w:sz w:val="18"/>
          <w:szCs w:val="18"/>
          <w:lang w:val="en-US"/>
        </w:rPr>
        <w:t>Source:</w:t>
      </w:r>
      <w:r w:rsidRPr="00E91B66">
        <w:rPr>
          <w:rFonts w:asciiTheme="minorHAnsi" w:eastAsia="Times New Roman" w:hAnsiTheme="minorHAnsi" w:cs="Times New Roman"/>
          <w:color w:val="auto"/>
          <w:sz w:val="18"/>
          <w:szCs w:val="18"/>
          <w:lang w:val="en-US"/>
        </w:rPr>
        <w:t xml:space="preserve"> 2011-2015 American Community Survey 5-year Estimate.</w:t>
      </w:r>
    </w:p>
  </w:footnote>
  <w:footnote w:id="4">
    <w:p w14:paraId="0B4978FF" w14:textId="34CBB0B9" w:rsidR="00497B6A" w:rsidRPr="00A14A01" w:rsidRDefault="00497B6A">
      <w:pPr>
        <w:pStyle w:val="FootnoteText"/>
        <w:rPr>
          <w:rFonts w:ascii="Times" w:hAnsi="Times"/>
          <w:sz w:val="20"/>
          <w:szCs w:val="20"/>
          <w:lang w:val="en-US"/>
        </w:rPr>
      </w:pPr>
      <w:r w:rsidRPr="00E91B66">
        <w:rPr>
          <w:rStyle w:val="FootnoteReference"/>
          <w:rFonts w:asciiTheme="minorHAnsi" w:hAnsiTheme="minorHAnsi"/>
          <w:sz w:val="18"/>
          <w:szCs w:val="18"/>
        </w:rPr>
        <w:footnoteRef/>
      </w:r>
      <w:r w:rsidRPr="00E91B66">
        <w:rPr>
          <w:rFonts w:asciiTheme="minorHAnsi" w:hAnsiTheme="minorHAnsi"/>
          <w:sz w:val="18"/>
          <w:szCs w:val="18"/>
        </w:rPr>
        <w:t xml:space="preserve"> </w:t>
      </w:r>
      <w:r w:rsidRPr="00E91B66">
        <w:rPr>
          <w:rFonts w:asciiTheme="minorHAnsi" w:hAnsiTheme="minorHAnsi"/>
          <w:sz w:val="18"/>
          <w:szCs w:val="18"/>
          <w:lang w:val="en-US"/>
        </w:rPr>
        <w:t>Ibid.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5647" w14:textId="1432D7D5" w:rsidR="00497B6A" w:rsidRDefault="00497B6A">
    <w:pPr>
      <w:pStyle w:val="Header"/>
    </w:pPr>
  </w:p>
  <w:p w14:paraId="268B683B" w14:textId="5E456D4B" w:rsidR="00497B6A" w:rsidRDefault="00497B6A">
    <w:pPr>
      <w:pStyle w:val="Header"/>
    </w:pPr>
  </w:p>
  <w:p w14:paraId="15C554AB" w14:textId="1A48E2A4" w:rsidR="00497B6A" w:rsidRDefault="00497B6A" w:rsidP="00E377F2">
    <w:pPr>
      <w:pStyle w:val="Header"/>
      <w:tabs>
        <w:tab w:val="left" w:pos="7367"/>
      </w:tabs>
    </w:pPr>
    <w:r w:rsidRPr="000B493D">
      <w:rPr>
        <w:noProof/>
        <w:lang w:val="en-US"/>
      </w:rPr>
      <w:drawing>
        <wp:anchor distT="0" distB="0" distL="114300" distR="114300" simplePos="0" relativeHeight="251660288" behindDoc="0" locked="0" layoutInCell="1" allowOverlap="1" wp14:anchorId="1D2C450C" wp14:editId="3B538A11">
          <wp:simplePos x="0" y="0"/>
          <wp:positionH relativeFrom="column">
            <wp:posOffset>-59055</wp:posOffset>
          </wp:positionH>
          <wp:positionV relativeFrom="paragraph">
            <wp:posOffset>142875</wp:posOffset>
          </wp:positionV>
          <wp:extent cx="2940685" cy="301625"/>
          <wp:effectExtent l="0" t="0" r="571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PI ESOI Flat Rectangle (1).png"/>
                  <pic:cNvPicPr/>
                </pic:nvPicPr>
                <pic:blipFill>
                  <a:blip r:embed="rId1">
                    <a:extLst>
                      <a:ext uri="{28A0092B-C50C-407E-A947-70E740481C1C}">
                        <a14:useLocalDpi xmlns:a14="http://schemas.microsoft.com/office/drawing/2010/main" val="0"/>
                      </a:ext>
                    </a:extLst>
                  </a:blip>
                  <a:stretch>
                    <a:fillRect/>
                  </a:stretch>
                </pic:blipFill>
                <pic:spPr>
                  <a:xfrm>
                    <a:off x="0" y="0"/>
                    <a:ext cx="2940685" cy="301625"/>
                  </a:xfrm>
                  <a:prstGeom prst="rect">
                    <a:avLst/>
                  </a:prstGeom>
                </pic:spPr>
              </pic:pic>
            </a:graphicData>
          </a:graphic>
          <wp14:sizeRelH relativeFrom="margin">
            <wp14:pctWidth>0</wp14:pctWidth>
          </wp14:sizeRelH>
          <wp14:sizeRelV relativeFrom="margin">
            <wp14:pctHeight>0</wp14:pctHeight>
          </wp14:sizeRelV>
        </wp:anchor>
      </w:drawing>
    </w:r>
    <w:r>
      <w:tab/>
    </w:r>
  </w:p>
  <w:p w14:paraId="4E4DE3E2" w14:textId="14A1B27B" w:rsidR="00497B6A" w:rsidRDefault="00497B6A" w:rsidP="00E377F2">
    <w:pPr>
      <w:pStyle w:val="Header"/>
    </w:pPr>
  </w:p>
  <w:p w14:paraId="6D98B0D9" w14:textId="77777777" w:rsidR="00497B6A" w:rsidRDefault="00497B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650D8"/>
    <w:multiLevelType w:val="hybridMultilevel"/>
    <w:tmpl w:val="8CD0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9D"/>
    <w:rsid w:val="00060730"/>
    <w:rsid w:val="00076B12"/>
    <w:rsid w:val="000821DD"/>
    <w:rsid w:val="0008364D"/>
    <w:rsid w:val="000A4ACE"/>
    <w:rsid w:val="000E65A8"/>
    <w:rsid w:val="00115CEC"/>
    <w:rsid w:val="00135302"/>
    <w:rsid w:val="00151DDE"/>
    <w:rsid w:val="00191FB8"/>
    <w:rsid w:val="001C14EE"/>
    <w:rsid w:val="001C4E00"/>
    <w:rsid w:val="001D05E9"/>
    <w:rsid w:val="001E758A"/>
    <w:rsid w:val="00216933"/>
    <w:rsid w:val="00220783"/>
    <w:rsid w:val="00244E7F"/>
    <w:rsid w:val="0027061E"/>
    <w:rsid w:val="00270BA2"/>
    <w:rsid w:val="002A2014"/>
    <w:rsid w:val="002B16A9"/>
    <w:rsid w:val="003370A8"/>
    <w:rsid w:val="00357295"/>
    <w:rsid w:val="00382B07"/>
    <w:rsid w:val="003A0C04"/>
    <w:rsid w:val="00401E2E"/>
    <w:rsid w:val="004126D4"/>
    <w:rsid w:val="00417A00"/>
    <w:rsid w:val="004211C7"/>
    <w:rsid w:val="00427498"/>
    <w:rsid w:val="00430DFA"/>
    <w:rsid w:val="0046482C"/>
    <w:rsid w:val="00472381"/>
    <w:rsid w:val="00484ECE"/>
    <w:rsid w:val="00497B6A"/>
    <w:rsid w:val="004C44F4"/>
    <w:rsid w:val="004E4191"/>
    <w:rsid w:val="005221E2"/>
    <w:rsid w:val="00534006"/>
    <w:rsid w:val="00546052"/>
    <w:rsid w:val="00566305"/>
    <w:rsid w:val="005751E6"/>
    <w:rsid w:val="005D3776"/>
    <w:rsid w:val="005D6BBD"/>
    <w:rsid w:val="005E19FD"/>
    <w:rsid w:val="005E28FE"/>
    <w:rsid w:val="006178CF"/>
    <w:rsid w:val="00644F35"/>
    <w:rsid w:val="00670CB9"/>
    <w:rsid w:val="00677C6B"/>
    <w:rsid w:val="00710430"/>
    <w:rsid w:val="007A10C6"/>
    <w:rsid w:val="007F542A"/>
    <w:rsid w:val="008138A1"/>
    <w:rsid w:val="00816F9D"/>
    <w:rsid w:val="00825759"/>
    <w:rsid w:val="008266B7"/>
    <w:rsid w:val="008338E0"/>
    <w:rsid w:val="00834B36"/>
    <w:rsid w:val="0087386B"/>
    <w:rsid w:val="008A70F9"/>
    <w:rsid w:val="008F4C6A"/>
    <w:rsid w:val="009101EB"/>
    <w:rsid w:val="00934689"/>
    <w:rsid w:val="009531AD"/>
    <w:rsid w:val="00987D79"/>
    <w:rsid w:val="009900B7"/>
    <w:rsid w:val="00992C08"/>
    <w:rsid w:val="009B2B20"/>
    <w:rsid w:val="009D1482"/>
    <w:rsid w:val="00A14A01"/>
    <w:rsid w:val="00A62D7C"/>
    <w:rsid w:val="00A654BF"/>
    <w:rsid w:val="00AF35BE"/>
    <w:rsid w:val="00B21B00"/>
    <w:rsid w:val="00B4772A"/>
    <w:rsid w:val="00BC13C8"/>
    <w:rsid w:val="00BD0962"/>
    <w:rsid w:val="00BD3599"/>
    <w:rsid w:val="00BD4030"/>
    <w:rsid w:val="00BF52E4"/>
    <w:rsid w:val="00C37727"/>
    <w:rsid w:val="00CE6C1A"/>
    <w:rsid w:val="00D16EF0"/>
    <w:rsid w:val="00D33B85"/>
    <w:rsid w:val="00D42089"/>
    <w:rsid w:val="00D464EB"/>
    <w:rsid w:val="00D548BB"/>
    <w:rsid w:val="00D62ADF"/>
    <w:rsid w:val="00D7077F"/>
    <w:rsid w:val="00D77260"/>
    <w:rsid w:val="00D92356"/>
    <w:rsid w:val="00DA5D82"/>
    <w:rsid w:val="00DD3E10"/>
    <w:rsid w:val="00E377F2"/>
    <w:rsid w:val="00E408C1"/>
    <w:rsid w:val="00E91B66"/>
    <w:rsid w:val="00E9215F"/>
    <w:rsid w:val="00E94737"/>
    <w:rsid w:val="00EA621F"/>
    <w:rsid w:val="00EB2FA4"/>
    <w:rsid w:val="00ED7225"/>
    <w:rsid w:val="00F05450"/>
    <w:rsid w:val="00F32970"/>
    <w:rsid w:val="00F36396"/>
    <w:rsid w:val="00F8649A"/>
    <w:rsid w:val="00FA6CC7"/>
    <w:rsid w:val="00FE7B63"/>
    <w:rsid w:val="00FF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686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30DF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0DF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E19FD"/>
    <w:rPr>
      <w:b/>
      <w:bCs/>
      <w:sz w:val="20"/>
      <w:szCs w:val="20"/>
    </w:rPr>
  </w:style>
  <w:style w:type="character" w:customStyle="1" w:styleId="CommentSubjectChar">
    <w:name w:val="Comment Subject Char"/>
    <w:basedOn w:val="CommentTextChar"/>
    <w:link w:val="CommentSubject"/>
    <w:uiPriority w:val="99"/>
    <w:semiHidden/>
    <w:rsid w:val="005E19FD"/>
    <w:rPr>
      <w:b/>
      <w:bCs/>
      <w:sz w:val="20"/>
      <w:szCs w:val="20"/>
    </w:rPr>
  </w:style>
  <w:style w:type="paragraph" w:styleId="ListParagraph">
    <w:name w:val="List Paragraph"/>
    <w:basedOn w:val="Normal"/>
    <w:uiPriority w:val="34"/>
    <w:qFormat/>
    <w:rsid w:val="005E28FE"/>
    <w:pPr>
      <w:ind w:left="720"/>
      <w:contextualSpacing/>
    </w:pPr>
  </w:style>
  <w:style w:type="character" w:styleId="Hyperlink">
    <w:name w:val="Hyperlink"/>
    <w:basedOn w:val="DefaultParagraphFont"/>
    <w:uiPriority w:val="99"/>
    <w:unhideWhenUsed/>
    <w:rsid w:val="004126D4"/>
    <w:rPr>
      <w:color w:val="0563C1" w:themeColor="hyperlink"/>
      <w:u w:val="single"/>
    </w:rPr>
  </w:style>
  <w:style w:type="character" w:customStyle="1" w:styleId="UnresolvedMention1">
    <w:name w:val="Unresolved Mention1"/>
    <w:basedOn w:val="DefaultParagraphFont"/>
    <w:uiPriority w:val="99"/>
    <w:rsid w:val="00D33B85"/>
    <w:rPr>
      <w:color w:val="808080"/>
      <w:shd w:val="clear" w:color="auto" w:fill="E6E6E6"/>
    </w:rPr>
  </w:style>
  <w:style w:type="paragraph" w:styleId="Revision">
    <w:name w:val="Revision"/>
    <w:hidden/>
    <w:uiPriority w:val="99"/>
    <w:semiHidden/>
    <w:rsid w:val="00825759"/>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Footer">
    <w:name w:val="footer"/>
    <w:basedOn w:val="Normal"/>
    <w:link w:val="FooterChar"/>
    <w:uiPriority w:val="99"/>
    <w:unhideWhenUsed/>
    <w:rsid w:val="00677C6B"/>
    <w:pPr>
      <w:tabs>
        <w:tab w:val="center" w:pos="4320"/>
        <w:tab w:val="right" w:pos="8640"/>
      </w:tabs>
      <w:spacing w:line="240" w:lineRule="auto"/>
    </w:pPr>
  </w:style>
  <w:style w:type="character" w:customStyle="1" w:styleId="FooterChar">
    <w:name w:val="Footer Char"/>
    <w:basedOn w:val="DefaultParagraphFont"/>
    <w:link w:val="Footer"/>
    <w:uiPriority w:val="99"/>
    <w:rsid w:val="00677C6B"/>
  </w:style>
  <w:style w:type="character" w:styleId="PageNumber">
    <w:name w:val="page number"/>
    <w:basedOn w:val="DefaultParagraphFont"/>
    <w:uiPriority w:val="99"/>
    <w:semiHidden/>
    <w:unhideWhenUsed/>
    <w:rsid w:val="00677C6B"/>
  </w:style>
  <w:style w:type="paragraph" w:styleId="Header">
    <w:name w:val="header"/>
    <w:basedOn w:val="Normal"/>
    <w:link w:val="HeaderChar"/>
    <w:uiPriority w:val="99"/>
    <w:unhideWhenUsed/>
    <w:rsid w:val="00677C6B"/>
    <w:pPr>
      <w:tabs>
        <w:tab w:val="center" w:pos="4320"/>
        <w:tab w:val="right" w:pos="8640"/>
      </w:tabs>
      <w:spacing w:line="240" w:lineRule="auto"/>
    </w:pPr>
  </w:style>
  <w:style w:type="character" w:customStyle="1" w:styleId="HeaderChar">
    <w:name w:val="Header Char"/>
    <w:basedOn w:val="DefaultParagraphFont"/>
    <w:link w:val="Header"/>
    <w:uiPriority w:val="99"/>
    <w:rsid w:val="00677C6B"/>
  </w:style>
  <w:style w:type="character" w:styleId="FollowedHyperlink">
    <w:name w:val="FollowedHyperlink"/>
    <w:basedOn w:val="DefaultParagraphFont"/>
    <w:uiPriority w:val="99"/>
    <w:semiHidden/>
    <w:unhideWhenUsed/>
    <w:rsid w:val="00644F35"/>
    <w:rPr>
      <w:color w:val="954F72" w:themeColor="followedHyperlink"/>
      <w:u w:val="single"/>
    </w:rPr>
  </w:style>
  <w:style w:type="paragraph" w:styleId="FootnoteText">
    <w:name w:val="footnote text"/>
    <w:basedOn w:val="Normal"/>
    <w:link w:val="FootnoteTextChar"/>
    <w:uiPriority w:val="99"/>
    <w:unhideWhenUsed/>
    <w:rsid w:val="00135302"/>
    <w:pPr>
      <w:spacing w:line="240" w:lineRule="auto"/>
    </w:pPr>
    <w:rPr>
      <w:sz w:val="24"/>
      <w:szCs w:val="24"/>
    </w:rPr>
  </w:style>
  <w:style w:type="character" w:customStyle="1" w:styleId="FootnoteTextChar">
    <w:name w:val="Footnote Text Char"/>
    <w:basedOn w:val="DefaultParagraphFont"/>
    <w:link w:val="FootnoteText"/>
    <w:uiPriority w:val="99"/>
    <w:rsid w:val="00135302"/>
    <w:rPr>
      <w:sz w:val="24"/>
      <w:szCs w:val="24"/>
    </w:rPr>
  </w:style>
  <w:style w:type="character" w:styleId="FootnoteReference">
    <w:name w:val="footnote reference"/>
    <w:basedOn w:val="DefaultParagraphFont"/>
    <w:uiPriority w:val="99"/>
    <w:unhideWhenUsed/>
    <w:rsid w:val="00135302"/>
    <w:rPr>
      <w:vertAlign w:val="superscript"/>
    </w:rPr>
  </w:style>
  <w:style w:type="character" w:customStyle="1" w:styleId="UnresolvedMention">
    <w:name w:val="Unresolved Mention"/>
    <w:basedOn w:val="DefaultParagraphFont"/>
    <w:uiPriority w:val="99"/>
    <w:rsid w:val="00F05450"/>
    <w:rPr>
      <w:color w:val="808080"/>
      <w:shd w:val="clear" w:color="auto" w:fill="E6E6E6"/>
    </w:rPr>
  </w:style>
  <w:style w:type="paragraph" w:customStyle="1" w:styleId="1sthead">
    <w:name w:val="1st head"/>
    <w:basedOn w:val="Normal"/>
    <w:qFormat/>
    <w:rsid w:val="00F05450"/>
    <w:pPr>
      <w:pBdr>
        <w:top w:val="none" w:sz="0" w:space="0" w:color="auto"/>
        <w:left w:val="none" w:sz="0" w:space="0" w:color="auto"/>
        <w:bottom w:val="single" w:sz="4" w:space="1" w:color="auto"/>
        <w:right w:val="none" w:sz="0" w:space="0" w:color="auto"/>
        <w:between w:val="none" w:sz="0" w:space="0" w:color="auto"/>
      </w:pBdr>
      <w:spacing w:before="180" w:after="180" w:line="320" w:lineRule="exact"/>
      <w:outlineLvl w:val="1"/>
    </w:pPr>
    <w:rPr>
      <w:rFonts w:ascii="Montserrat" w:eastAsiaTheme="minorHAnsi" w:hAnsi="Montserrat"/>
      <w:b/>
      <w:bCs/>
      <w:color w:val="3D9DAE"/>
      <w:sz w:val="28"/>
      <w:szCs w:val="28"/>
      <w:lang w:val="en-US" w:eastAsia="en-US"/>
    </w:rPr>
  </w:style>
  <w:style w:type="paragraph" w:customStyle="1" w:styleId="2ndhead">
    <w:name w:val="2nd head"/>
    <w:basedOn w:val="Normal"/>
    <w:next w:val="Normal"/>
    <w:qFormat/>
    <w:rsid w:val="00F05450"/>
    <w:pPr>
      <w:pBdr>
        <w:top w:val="none" w:sz="0" w:space="0" w:color="auto"/>
        <w:left w:val="none" w:sz="0" w:space="0" w:color="auto"/>
        <w:bottom w:val="none" w:sz="0" w:space="0" w:color="auto"/>
        <w:right w:val="none" w:sz="0" w:space="0" w:color="auto"/>
        <w:between w:val="none" w:sz="0" w:space="0" w:color="auto"/>
      </w:pBdr>
      <w:spacing w:line="280" w:lineRule="exact"/>
      <w:ind w:left="1440"/>
      <w:outlineLvl w:val="2"/>
    </w:pPr>
    <w:rPr>
      <w:rFonts w:ascii="Montserrat" w:eastAsiaTheme="minorHAnsi" w:hAnsi="Montserrat"/>
      <w:bCs/>
      <w:caps/>
      <w:color w:val="3D9DAE"/>
      <w:spacing w:val="10"/>
      <w:kern w:val="20"/>
      <w:sz w:val="24"/>
      <w:lang w:val="en-US" w:eastAsia="en-US"/>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5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www.census.gov/content/dam/Census/library/publications/2017/demo/p60-261.pdf" TargetMode="External"/><Relationship Id="rId63" Type="http://schemas.openxmlformats.org/officeDocument/2006/relationships/theme" Target="theme/theme1.xml"/><Relationship Id="rId50" Type="http://schemas.openxmlformats.org/officeDocument/2006/relationships/hyperlink" Target="https://www.census.gov/newsroom/press-releases/2017/income-povery.html" TargetMode="External"/><Relationship Id="rId55" Type="http://schemas.openxmlformats.org/officeDocument/2006/relationships/hyperlink" Target="mailto:hl700@georgetown.edu" TargetMode="External"/><Relationship Id="rId42" Type="http://schemas.openxmlformats.org/officeDocument/2006/relationships/hyperlink" Target="http://www.nber.org/papers/w20847" TargetMode="External"/><Relationship Id="rId47" Type="http://schemas.openxmlformats.org/officeDocument/2006/relationships/hyperlink" Target="https://www.ncbi.nlm.nih.gov/pmc/articles/PMC3169799/" TargetMode="External"/><Relationship Id="rId34" Type="http://schemas.openxmlformats.org/officeDocument/2006/relationships/hyperlink" Target="https://www.ohchr.org/Documents/Publications/FactSheet2Rev.1en.pdf" TargetMode="External"/><Relationship Id="rId21" Type="http://schemas.openxmlformats.org/officeDocument/2006/relationships/hyperlink" Target="http://cepr.net/data-bytes/poverty-bytes/is-child-poverty-less-of-a-problem-than-we-thought" TargetMode="External"/><Relationship Id="rId7" Type="http://schemas.openxmlformats.org/officeDocument/2006/relationships/endnotes" Target="endnotes.xml"/><Relationship Id="rId16" Type="http://schemas.openxmlformats.org/officeDocument/2006/relationships/hyperlink" Target="https://poverty.ucdavis.edu/policy-brief/supplemental-poverty-measure-better-measure-poverty-america" TargetMode="External"/><Relationship Id="rId2" Type="http://schemas.openxmlformats.org/officeDocument/2006/relationships/numbering" Target="numbering.xml"/><Relationship Id="rId29" Type="http://schemas.openxmlformats.org/officeDocument/2006/relationships/hyperlink" Target="https://www.nytimes.com/2017/02/23/upshot/democracy-in-america-how-is-it-doing.html?mcubz=3" TargetMode="External"/><Relationship Id="rId53" Type="http://schemas.openxmlformats.org/officeDocument/2006/relationships/hyperlink" Target="http://hrms.urban.org/briefs/health-care-access-affordability-low-moderate-income-insured-uninsured-adults-under-ACA.html" TargetMode="External"/><Relationship Id="rId58" Type="http://schemas.openxmlformats.org/officeDocument/2006/relationships/hyperlink" Target="mailto:cmg225@georgetown.edu" TargetMode="External"/><Relationship Id="rId40" Type="http://schemas.openxmlformats.org/officeDocument/2006/relationships/hyperlink" Target="https://nces.ed.gov/fastfacts/display.asp?id=94" TargetMode="External"/><Relationship Id="rId45" Type="http://schemas.openxmlformats.org/officeDocument/2006/relationships/hyperlink" Target="http://pubs.aeaweb.org/doi/pdfplus/10.1257/pol.20140224" TargetMode="External"/><Relationship Id="rId32" Type="http://schemas.openxmlformats.org/officeDocument/2006/relationships/hyperlink" Target="http://www.brennancenter.org/sites/default/files/legacy/d/download_file_39242.pdf" TargetMode="External"/><Relationship Id="rId37" Type="http://schemas.openxmlformats.org/officeDocument/2006/relationships/hyperlink" Target="https://www.usnews.com/news/blogs/data-mine/2015/01/28/us-education-still-separate-and-unequal" TargetMode="External"/><Relationship Id="rId24" Type="http://schemas.openxmlformats.org/officeDocument/2006/relationships/hyperlink" Target="http://trim.urban.org/T3Welcome.php" TargetMode="External"/><Relationship Id="rId11" Type="http://schemas.openxmlformats.org/officeDocument/2006/relationships/hyperlink" Target="https://www.census.gov/topics/income-poverty/supplemental-poverty-measure.html"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www.nber.org/papers/w19789" TargetMode="External"/><Relationship Id="rId14" Type="http://schemas.openxmlformats.org/officeDocument/2006/relationships/hyperlink" Target="http://www.irp.wisc.edu/faqs/faq2.htm" TargetMode="External"/><Relationship Id="rId64" Type="http://schemas.microsoft.com/office/2016/09/relationships/commentsIds" Target="commentsIds.xml"/><Relationship Id="rId56" Type="http://schemas.openxmlformats.org/officeDocument/2006/relationships/hyperlink" Target="mailto:id141@georgetown.edu" TargetMode="External"/><Relationship Id="rId43" Type="http://schemas.openxmlformats.org/officeDocument/2006/relationships/hyperlink" Target="http://www.apa.org/pubs/journals/releases/dev453740.pdf" TargetMode="External"/><Relationship Id="rId48" Type="http://schemas.openxmlformats.org/officeDocument/2006/relationships/hyperlink" Target="https://www.theguardian.com/us-news/2017/sep/05/hookworm-lowndes-county-alabama-water-waste-treatment-poverty?CMP=fb_gu" TargetMode="External"/><Relationship Id="rId30" Type="http://schemas.openxmlformats.org/officeDocument/2006/relationships/hyperlink" Target="http://www.ncsl.org/research/elections-and-campaigns/voter-id.aspx" TargetMode="External"/><Relationship Id="rId35" Type="http://schemas.openxmlformats.org/officeDocument/2006/relationships/hyperlink" Target="https://www.ohchr.org/Documents/Publications/FactSheet2Rev.1en.pdf" TargetMode="External"/><Relationship Id="rId22" Type="http://schemas.openxmlformats.org/officeDocument/2006/relationships/hyperlink" Target="https://gspp.berkeley.edu/assets/uploads/research/pdf/RevisedSEJFinal.pdf" TargetMode="External"/><Relationship Id="rId27" Type="http://schemas.openxmlformats.org/officeDocument/2006/relationships/hyperlink" Target="http://www.twodollarsaday.com/" TargetMode="External"/><Relationship Id="rId51" Type="http://schemas.openxmlformats.org/officeDocument/2006/relationships/hyperlink" Target="https://www.census.gov/newsroom/press-releases/2017/income-povery.html" TargetMode="External"/><Relationship Id="rId8" Type="http://schemas.openxmlformats.org/officeDocument/2006/relationships/hyperlink" Target="https://www.ohchr.org/EN/Issues/Poverty/Pages/VisitUnitedStates.aspx" TargetMode="External"/><Relationship Id="rId3" Type="http://schemas.openxmlformats.org/officeDocument/2006/relationships/styles" Target="styles.xml"/><Relationship Id="rId17" Type="http://schemas.openxmlformats.org/officeDocument/2006/relationships/hyperlink" Target="https://www.bls.gov/cpi/" TargetMode="External"/><Relationship Id="rId59" Type="http://schemas.openxmlformats.org/officeDocument/2006/relationships/header" Target="header1.xml"/><Relationship Id="rId46" Type="http://schemas.openxmlformats.org/officeDocument/2006/relationships/hyperlink" Target="https://www.ucsf.edu/news/2016/01/401251/poor-health" TargetMode="External"/><Relationship Id="rId33" Type="http://schemas.openxmlformats.org/officeDocument/2006/relationships/hyperlink" Target="https://today.law.harvard.edu/wp-content/uploads/2014/06/FullReportVoterIDJune20141.pdf" TargetMode="External"/><Relationship Id="rId38" Type="http://schemas.openxmlformats.org/officeDocument/2006/relationships/hyperlink" Target="http://cepa.stanford.edu/content/patterns-and-trends-racialethnic-and-socioeconomic-academic-achievement-gaps-1" TargetMode="External"/><Relationship Id="rId25" Type="http://schemas.openxmlformats.org/officeDocument/2006/relationships/hyperlink" Target="https://poverty.ucdavis.edu/faq/what-deep-poverty" TargetMode="External"/><Relationship Id="rId12" Type="http://schemas.openxmlformats.org/officeDocument/2006/relationships/hyperlink" Target="https://www.nap.edu/catalog/4759/measuring-poverty-a-new-approach" TargetMode="External"/><Relationship Id="rId67" Type="http://schemas.openxmlformats.org/officeDocument/2006/relationships/customXml" Target="../customXml/item4.xml"/><Relationship Id="rId54" Type="http://schemas.openxmlformats.org/officeDocument/2006/relationships/hyperlink" Target="mailto:sk1842@georgetown.edu" TargetMode="External"/><Relationship Id="rId41" Type="http://schemas.openxmlformats.org/officeDocument/2006/relationships/hyperlink" Target="https://www.ed.gov/news/media-advisories/secretary-duncan-urban-league-president-morial-spotlight-states-where-education-funding-shortchanges-low-income-minority-students" TargetMode="External"/><Relationship Id="rId20" Type="http://schemas.openxmlformats.org/officeDocument/2006/relationships/hyperlink" Target="https://www.aeaweb.org/articles?id=10.1257/jep.26.3.11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pe.hhs.gov/history-poverty-thresholds" TargetMode="External"/><Relationship Id="rId57" Type="http://schemas.openxmlformats.org/officeDocument/2006/relationships/hyperlink" Target="mailto:lt542@georgetown.edu" TargetMode="External"/><Relationship Id="rId49" Type="http://schemas.openxmlformats.org/officeDocument/2006/relationships/hyperlink" Target="http://www.ajtmh.org/content/journals/10.4269/ajtmh.17-0396?utm_content=buffer20d45&amp;utm_medium=social&amp;utm_source=twitter.com&amp;utm_campaign=buffer" TargetMode="External"/><Relationship Id="rId36" Type="http://schemas.openxmlformats.org/officeDocument/2006/relationships/hyperlink" Target="http://www.pbs.org/wgbh/americanexperience/features/freedom-riders-jim-crow-laws/" TargetMode="External"/><Relationship Id="rId23" Type="http://schemas.openxmlformats.org/officeDocument/2006/relationships/hyperlink" Target="https://census.gov/content/dam/Census/library/working-papers/2011/demo/SEHSD-WP2012-01.pdf" TargetMode="External"/><Relationship Id="rId28" Type="http://schemas.openxmlformats.org/officeDocument/2006/relationships/hyperlink" Target="http://www.npc.umich.edu/publications/policy_briefs/brief28/policybrief28.pdf" TargetMode="External"/><Relationship Id="rId52" Type="http://schemas.openxmlformats.org/officeDocument/2006/relationships/hyperlink" Target="https://www.theguardian.com/us-news/2017/sep/05/hookworm-lowndes-county-alabama-water-waste-treatment-poverty?CMP=fb_gu" TargetMode="External"/><Relationship Id="rId44" Type="http://schemas.openxmlformats.org/officeDocument/2006/relationships/hyperlink" Target="https://www.ohchr.org/Documents/Publications/FactSheet2Rev.1en.pdf" TargetMode="External"/><Relationship Id="rId31" Type="http://schemas.openxmlformats.org/officeDocument/2006/relationships/hyperlink" Target="https://www.brennancenter.org/analysis/debunking-voter-fraud-myth" TargetMode="External"/><Relationship Id="rId60" Type="http://schemas.openxmlformats.org/officeDocument/2006/relationships/footer" Target="footer1.xml"/><Relationship Id="rId10" Type="http://schemas.openxmlformats.org/officeDocument/2006/relationships/hyperlink" Target="https://www.law.georgetown.edu/" TargetMode="Externa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georgetownpoverty.org/about/" TargetMode="External"/><Relationship Id="rId13" Type="http://schemas.openxmlformats.org/officeDocument/2006/relationships/hyperlink" Target="https://poverty.ucdavis.edu/policy-brief/supplemental-poverty-measure-better-measure-poverty-america" TargetMode="External"/><Relationship Id="rId18" Type="http://schemas.openxmlformats.org/officeDocument/2006/relationships/hyperlink" Target="https://www.americanprogress.org/issues/poverty/reports/2009/08/25/6582/its-time-for-a-better-poverty-measure/" TargetMode="External"/><Relationship Id="rId39" Type="http://schemas.openxmlformats.org/officeDocument/2006/relationships/hyperlink" Target="https://www.apmreports.org/story/2017/08/28/rural-schools-teacher-short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10C46E-E1A4-3D4A-9098-CD7B3879A7EF}">
  <ds:schemaRefs>
    <ds:schemaRef ds:uri="http://schemas.openxmlformats.org/officeDocument/2006/bibliography"/>
  </ds:schemaRefs>
</ds:datastoreItem>
</file>

<file path=customXml/itemProps2.xml><?xml version="1.0" encoding="utf-8"?>
<ds:datastoreItem xmlns:ds="http://schemas.openxmlformats.org/officeDocument/2006/customXml" ds:itemID="{E14171D9-6C82-42BB-99E1-57A82C2618BD}"/>
</file>

<file path=customXml/itemProps3.xml><?xml version="1.0" encoding="utf-8"?>
<ds:datastoreItem xmlns:ds="http://schemas.openxmlformats.org/officeDocument/2006/customXml" ds:itemID="{3BE152F9-3F11-4015-B0F0-AE63DE2E63EB}"/>
</file>

<file path=customXml/itemProps4.xml><?xml version="1.0" encoding="utf-8"?>
<ds:datastoreItem xmlns:ds="http://schemas.openxmlformats.org/officeDocument/2006/customXml" ds:itemID="{AB2255FF-1716-4DA3-A60F-5315D1B62372}"/>
</file>

<file path=docProps/app.xml><?xml version="1.0" encoding="utf-8"?>
<Properties xmlns="http://schemas.openxmlformats.org/officeDocument/2006/extended-properties" xmlns:vt="http://schemas.openxmlformats.org/officeDocument/2006/docPropsVTypes">
  <Template>Normal.dotm</Template>
  <TotalTime>1</TotalTime>
  <Pages>5</Pages>
  <Words>3091</Words>
  <Characters>17624</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 Dutta-Gupta</dc:creator>
  <cp:keywords/>
  <dc:description/>
  <cp:lastModifiedBy>Anita Li</cp:lastModifiedBy>
  <cp:revision>2</cp:revision>
  <cp:lastPrinted>2017-10-04T21:18:00Z</cp:lastPrinted>
  <dcterms:created xsi:type="dcterms:W3CDTF">2017-10-05T02:44:00Z</dcterms:created>
  <dcterms:modified xsi:type="dcterms:W3CDTF">2017-10-05T02:44:00Z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