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94" w:rsidRDefault="000E1E94" w:rsidP="00B65E38">
      <w:pPr>
        <w:spacing w:after="0"/>
        <w:jc w:val="right"/>
      </w:pPr>
      <w:r>
        <w:rPr>
          <w:noProof/>
          <w:lang w:val="en-GB" w:eastAsia="ja-JP"/>
        </w:rPr>
        <w:drawing>
          <wp:anchor distT="0" distB="0" distL="114300" distR="114300" simplePos="0" relativeHeight="251659264" behindDoc="0" locked="0" layoutInCell="1" allowOverlap="1" wp14:anchorId="435EC39E" wp14:editId="25834C2F">
            <wp:simplePos x="0" y="0"/>
            <wp:positionH relativeFrom="column">
              <wp:posOffset>1123950</wp:posOffset>
            </wp:positionH>
            <wp:positionV relativeFrom="paragraph">
              <wp:posOffset>130175</wp:posOffset>
            </wp:positionV>
            <wp:extent cx="3429000" cy="650240"/>
            <wp:effectExtent l="0" t="0" r="0" b="0"/>
            <wp:wrapSquare wrapText="bothSides"/>
            <wp:docPr id="1" name="Picture 1" descr="mrt-NLCHP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t-NLCHP logo cropp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D5D" w:rsidRDefault="00146D5D" w:rsidP="00B65E38">
      <w:pPr>
        <w:spacing w:after="0" w:line="240" w:lineRule="auto"/>
        <w:jc w:val="center"/>
      </w:pPr>
    </w:p>
    <w:p w:rsidR="00146D5D" w:rsidRDefault="00146D5D" w:rsidP="00B65E38">
      <w:pPr>
        <w:spacing w:after="0" w:line="240" w:lineRule="auto"/>
      </w:pPr>
    </w:p>
    <w:sdt>
      <w:sdtPr>
        <w:rPr>
          <w:rFonts w:asciiTheme="majorHAnsi" w:eastAsiaTheme="majorEastAsia" w:hAnsiTheme="majorHAnsi" w:cstheme="majorBidi"/>
          <w:sz w:val="80"/>
          <w:szCs w:val="80"/>
          <w:lang w:eastAsia="en-US"/>
        </w:rPr>
        <w:id w:val="1740592701"/>
        <w:docPartObj>
          <w:docPartGallery w:val="Cover Pages"/>
          <w:docPartUnique/>
        </w:docPartObj>
      </w:sdtPr>
      <w:sdtEndPr>
        <w:rPr>
          <w:rFonts w:ascii="Times New Roman" w:eastAsiaTheme="minorEastAsia" w:hAnsi="Times New Roman" w:cs="Times New Roman"/>
          <w:b/>
          <w:sz w:val="24"/>
          <w:szCs w:val="24"/>
        </w:rPr>
      </w:sdtEndPr>
      <w:sdtContent>
        <w:tbl>
          <w:tblPr>
            <w:tblW w:w="5000" w:type="pct"/>
            <w:jc w:val="center"/>
            <w:tblLook w:val="04A0" w:firstRow="1" w:lastRow="0" w:firstColumn="1" w:lastColumn="0" w:noHBand="0" w:noVBand="1"/>
          </w:tblPr>
          <w:tblGrid>
            <w:gridCol w:w="9576"/>
          </w:tblGrid>
          <w:tr w:rsidR="00146D5D" w:rsidTr="00EC15D2">
            <w:trPr>
              <w:trHeight w:val="1440"/>
              <w:jc w:val="center"/>
            </w:trPr>
            <w:sdt>
              <w:sdtPr>
                <w:rPr>
                  <w:rFonts w:asciiTheme="majorHAnsi" w:eastAsiaTheme="majorEastAsia" w:hAnsiTheme="majorHAnsi" w:cstheme="majorBidi"/>
                  <w:sz w:val="80"/>
                  <w:szCs w:val="80"/>
                  <w:lang w:eastAsia="en-US"/>
                </w:rPr>
                <w:alias w:val="Title"/>
                <w:id w:val="15524250"/>
                <w:dataBinding w:prefixMappings="xmlns:ns0='http://schemas.openxmlformats.org/package/2006/metadata/core-properties' xmlns:ns1='http://purl.org/dc/elements/1.1/'" w:xpath="/ns0:coreProperties[1]/ns1:title[1]" w:storeItemID="{6C3C8BC8-F283-45AE-878A-BAB7291924A1}"/>
                <w:text/>
              </w:sdtPr>
              <w:sdtEndPr>
                <w:rPr>
                  <w:sz w:val="56"/>
                  <w:szCs w:val="56"/>
                  <w:lang w:eastAsia="ja-JP"/>
                </w:rPr>
              </w:sdtEndPr>
              <w:sdtContent>
                <w:tc>
                  <w:tcPr>
                    <w:tcW w:w="5000" w:type="pct"/>
                    <w:tcBorders>
                      <w:bottom w:val="single" w:sz="4" w:space="0" w:color="5B9BD5" w:themeColor="accent1"/>
                    </w:tcBorders>
                    <w:vAlign w:val="center"/>
                  </w:tcPr>
                  <w:p w:rsidR="00146D5D" w:rsidRDefault="009A2A73" w:rsidP="009A2A7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eastAsia="en-US"/>
                      </w:rPr>
                      <w:t>Violations of the Human Rights of</w:t>
                    </w:r>
                    <w:r w:rsidR="00553E60">
                      <w:rPr>
                        <w:rFonts w:asciiTheme="majorHAnsi" w:eastAsiaTheme="majorEastAsia" w:hAnsiTheme="majorHAnsi" w:cstheme="majorBidi"/>
                        <w:sz w:val="80"/>
                        <w:szCs w:val="80"/>
                        <w:lang w:eastAsia="en-US"/>
                      </w:rPr>
                      <w:t xml:space="preserve"> Persons Experiencing Homelessness</w:t>
                    </w:r>
                    <w:r w:rsidR="000E1E94">
                      <w:rPr>
                        <w:rFonts w:asciiTheme="majorHAnsi" w:eastAsiaTheme="majorEastAsia" w:hAnsiTheme="majorHAnsi" w:cstheme="majorBidi"/>
                        <w:sz w:val="80"/>
                        <w:szCs w:val="80"/>
                        <w:lang w:eastAsia="en-US"/>
                      </w:rPr>
                      <w:t xml:space="preserve"> in the United States</w:t>
                    </w:r>
                  </w:p>
                </w:tc>
              </w:sdtContent>
            </w:sdt>
          </w:tr>
          <w:tr w:rsidR="00146D5D" w:rsidTr="00EC15D2">
            <w:trPr>
              <w:trHeight w:val="720"/>
              <w:jc w:val="center"/>
            </w:trPr>
            <w:tc>
              <w:tcPr>
                <w:tcW w:w="5000" w:type="pct"/>
                <w:tcBorders>
                  <w:top w:val="single" w:sz="4" w:space="0" w:color="5B9BD5" w:themeColor="accent1"/>
                </w:tcBorders>
                <w:vAlign w:val="center"/>
              </w:tcPr>
              <w:p w:rsidR="00146D5D" w:rsidRDefault="008A42F7" w:rsidP="005C6559">
                <w:pPr>
                  <w:pStyle w:val="NoSpacing"/>
                  <w:jc w:val="center"/>
                  <w:rPr>
                    <w:rFonts w:asciiTheme="majorHAnsi" w:eastAsiaTheme="majorEastAsia" w:hAnsiTheme="majorHAnsi" w:cstheme="majorBidi"/>
                    <w:sz w:val="44"/>
                    <w:szCs w:val="44"/>
                  </w:rPr>
                </w:p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r w:rsidR="000E1E94">
                      <w:rPr>
                        <w:rFonts w:asciiTheme="majorHAnsi" w:eastAsiaTheme="majorEastAsia" w:hAnsiTheme="majorHAnsi" w:cstheme="majorBidi" w:hint="eastAsia"/>
                        <w:sz w:val="44"/>
                        <w:szCs w:val="44"/>
                        <w:lang w:eastAsia="ko-KR"/>
                      </w:rPr>
                      <w:t xml:space="preserve">A Report to the </w:t>
                    </w:r>
                    <w:r w:rsidR="00553E60">
                      <w:rPr>
                        <w:rFonts w:asciiTheme="majorHAnsi" w:eastAsiaTheme="majorEastAsia" w:hAnsiTheme="majorHAnsi" w:cstheme="majorBidi"/>
                        <w:sz w:val="44"/>
                        <w:szCs w:val="44"/>
                        <w:lang w:eastAsia="ko-KR"/>
                      </w:rPr>
                      <w:t xml:space="preserve">                                                     </w:t>
                    </w:r>
                    <w:r w:rsidR="005C6559">
                      <w:rPr>
                        <w:rFonts w:asciiTheme="majorHAnsi" w:eastAsiaTheme="majorEastAsia" w:hAnsiTheme="majorHAnsi" w:cstheme="majorBidi" w:hint="eastAsia"/>
                        <w:sz w:val="44"/>
                        <w:szCs w:val="44"/>
                        <w:lang w:eastAsia="ko-KR"/>
                      </w:rPr>
                      <w:t xml:space="preserve">Special Rapporteur on Extreme Poverty &amp; </w:t>
                    </w:r>
                    <w:r w:rsidR="005C6559">
                      <w:rPr>
                        <w:rFonts w:asciiTheme="majorHAnsi" w:eastAsiaTheme="majorEastAsia" w:hAnsiTheme="majorHAnsi" w:cstheme="majorBidi"/>
                        <w:sz w:val="44"/>
                        <w:szCs w:val="44"/>
                        <w:lang w:eastAsia="ko-KR"/>
                      </w:rPr>
                      <w:t xml:space="preserve">             </w:t>
                    </w:r>
                    <w:r w:rsidR="005C6559">
                      <w:rPr>
                        <w:rFonts w:asciiTheme="majorHAnsi" w:eastAsiaTheme="majorEastAsia" w:hAnsiTheme="majorHAnsi" w:cstheme="majorBidi" w:hint="eastAsia"/>
                        <w:sz w:val="44"/>
                        <w:szCs w:val="44"/>
                        <w:lang w:eastAsia="ko-KR"/>
                      </w:rPr>
                      <w:t>Human Rights</w:t>
                    </w:r>
                  </w:sdtContent>
                </w:sdt>
              </w:p>
            </w:tc>
          </w:tr>
          <w:tr w:rsidR="00146D5D" w:rsidTr="00EC15D2">
            <w:trPr>
              <w:trHeight w:val="360"/>
              <w:jc w:val="center"/>
            </w:trPr>
            <w:tc>
              <w:tcPr>
                <w:tcW w:w="5000" w:type="pct"/>
                <w:vAlign w:val="center"/>
              </w:tcPr>
              <w:p w:rsidR="00146D5D" w:rsidRDefault="00681DB8" w:rsidP="00B65E38">
                <w:pPr>
                  <w:pStyle w:val="NoSpacing"/>
                  <w:jc w:val="center"/>
                </w:pPr>
                <w:r>
                  <w:t>October 16</w:t>
                </w:r>
                <w:r w:rsidR="00553E60">
                  <w:t>, 2017</w:t>
                </w:r>
              </w:p>
            </w:tc>
          </w:tr>
          <w:tr w:rsidR="00146D5D" w:rsidTr="00146D5D">
            <w:trPr>
              <w:trHeight w:val="80"/>
              <w:jc w:val="center"/>
            </w:trPr>
            <w:tc>
              <w:tcPr>
                <w:tcW w:w="5000" w:type="pct"/>
                <w:vAlign w:val="center"/>
              </w:tcPr>
              <w:p w:rsidR="00146D5D" w:rsidRDefault="00146D5D" w:rsidP="00B65E38">
                <w:pPr>
                  <w:pStyle w:val="NoSpacing"/>
                  <w:jc w:val="center"/>
                  <w:rPr>
                    <w:b/>
                    <w:bCs/>
                  </w:rPr>
                </w:pPr>
              </w:p>
            </w:tc>
          </w:tr>
          <w:tr w:rsidR="00146D5D" w:rsidRPr="00D32B2C" w:rsidTr="00EC15D2">
            <w:trPr>
              <w:trHeight w:val="360"/>
              <w:jc w:val="center"/>
            </w:trPr>
            <w:tc>
              <w:tcPr>
                <w:tcW w:w="5000" w:type="pct"/>
                <w:vAlign w:val="center"/>
              </w:tcPr>
              <w:p w:rsidR="00146D5D" w:rsidRPr="00D32B2C" w:rsidRDefault="00146D5D" w:rsidP="00B65E38">
                <w:pPr>
                  <w:pStyle w:val="NoSpacing"/>
                  <w:jc w:val="center"/>
                  <w:rPr>
                    <w:b/>
                    <w:bCs/>
                  </w:rPr>
                </w:pPr>
              </w:p>
            </w:tc>
          </w:tr>
        </w:tbl>
        <w:p w:rsidR="00146D5D" w:rsidRDefault="008A42F7" w:rsidP="00B65E38">
          <w:pPr>
            <w:spacing w:after="0" w:line="240" w:lineRule="auto"/>
            <w:ind w:left="0" w:firstLine="0"/>
            <w:rPr>
              <w:b/>
            </w:rPr>
          </w:pPr>
        </w:p>
      </w:sdtContent>
    </w:sdt>
    <w:p w:rsidR="008E25D9" w:rsidRDefault="008E25D9" w:rsidP="00B65E38">
      <w:pPr>
        <w:spacing w:after="0" w:line="240" w:lineRule="auto"/>
        <w:ind w:left="0" w:firstLine="0"/>
        <w:rPr>
          <w:b/>
        </w:rPr>
      </w:pPr>
    </w:p>
    <w:p w:rsidR="009F3E92" w:rsidRDefault="009F3E92" w:rsidP="00B65E38">
      <w:pPr>
        <w:spacing w:after="0" w:line="240" w:lineRule="auto"/>
        <w:ind w:left="0" w:firstLine="0"/>
        <w:rPr>
          <w:color w:val="000000" w:themeColor="text1"/>
        </w:rPr>
      </w:pPr>
    </w:p>
    <w:p w:rsidR="009F3E92" w:rsidRDefault="009F3E92" w:rsidP="00B65E38">
      <w:pPr>
        <w:spacing w:after="0" w:line="240" w:lineRule="auto"/>
        <w:ind w:left="0" w:firstLine="0"/>
        <w:rPr>
          <w:color w:val="000000" w:themeColor="text1"/>
        </w:rPr>
      </w:pPr>
    </w:p>
    <w:p w:rsidR="009F3E92" w:rsidRDefault="009F3E92" w:rsidP="00B65E38">
      <w:pPr>
        <w:spacing w:after="0" w:line="240" w:lineRule="auto"/>
        <w:ind w:left="0" w:firstLine="0"/>
        <w:rPr>
          <w:color w:val="000000" w:themeColor="text1"/>
        </w:rPr>
      </w:pPr>
    </w:p>
    <w:p w:rsidR="009F3E92" w:rsidRDefault="009F3E92" w:rsidP="00B65E38">
      <w:pPr>
        <w:spacing w:after="0" w:line="240" w:lineRule="auto"/>
        <w:ind w:left="0" w:firstLine="0"/>
        <w:rPr>
          <w:color w:val="000000" w:themeColor="text1"/>
        </w:rPr>
      </w:pPr>
    </w:p>
    <w:p w:rsidR="009F3E92" w:rsidRDefault="009F3E92" w:rsidP="00B65E38">
      <w:pPr>
        <w:spacing w:after="0" w:line="240" w:lineRule="auto"/>
        <w:ind w:left="0" w:firstLine="0"/>
        <w:rPr>
          <w:color w:val="000000" w:themeColor="text1"/>
        </w:rPr>
      </w:pPr>
    </w:p>
    <w:p w:rsidR="009F3E92" w:rsidRDefault="009F3E92" w:rsidP="00B65E38">
      <w:pPr>
        <w:spacing w:after="0" w:line="240" w:lineRule="auto"/>
        <w:ind w:left="0" w:firstLine="0"/>
        <w:rPr>
          <w:color w:val="000000" w:themeColor="text1"/>
        </w:rPr>
      </w:pPr>
    </w:p>
    <w:p w:rsidR="009F3E92" w:rsidRDefault="009F3E92" w:rsidP="00B65E38">
      <w:pPr>
        <w:spacing w:after="0" w:line="240" w:lineRule="auto"/>
        <w:ind w:left="0" w:firstLine="0"/>
        <w:rPr>
          <w:color w:val="000000" w:themeColor="text1"/>
        </w:rPr>
      </w:pPr>
    </w:p>
    <w:p w:rsidR="009F3E92" w:rsidRDefault="009F3E92" w:rsidP="00B65E38">
      <w:pPr>
        <w:spacing w:after="0" w:line="240" w:lineRule="auto"/>
        <w:ind w:left="0" w:firstLine="0"/>
        <w:rPr>
          <w:color w:val="000000" w:themeColor="text1"/>
        </w:rPr>
      </w:pPr>
    </w:p>
    <w:p w:rsidR="009F3E92" w:rsidRDefault="009F3E92" w:rsidP="00B65E38">
      <w:pPr>
        <w:spacing w:after="0" w:line="240" w:lineRule="auto"/>
        <w:ind w:left="0" w:firstLine="0"/>
        <w:rPr>
          <w:color w:val="000000" w:themeColor="text1"/>
        </w:rPr>
      </w:pPr>
    </w:p>
    <w:p w:rsidR="009F3E92" w:rsidRDefault="009F3E92" w:rsidP="00B65E38">
      <w:pPr>
        <w:spacing w:after="0" w:line="240" w:lineRule="auto"/>
        <w:ind w:left="0" w:firstLine="0"/>
        <w:rPr>
          <w:color w:val="000000" w:themeColor="text1"/>
        </w:rPr>
      </w:pPr>
    </w:p>
    <w:p w:rsidR="009F3E92" w:rsidRDefault="009F3E92" w:rsidP="00B65E38">
      <w:pPr>
        <w:spacing w:after="0" w:line="240" w:lineRule="auto"/>
        <w:ind w:left="0" w:firstLine="0"/>
        <w:rPr>
          <w:color w:val="000000" w:themeColor="text1"/>
        </w:rPr>
      </w:pPr>
    </w:p>
    <w:p w:rsidR="009F3E92" w:rsidRDefault="009F3E92" w:rsidP="00B65E38">
      <w:pPr>
        <w:spacing w:after="0" w:line="240" w:lineRule="auto"/>
        <w:ind w:left="0" w:firstLine="0"/>
        <w:rPr>
          <w:color w:val="000000" w:themeColor="text1"/>
        </w:rPr>
      </w:pPr>
    </w:p>
    <w:p w:rsidR="009F3E92" w:rsidRDefault="009F3E92" w:rsidP="00B65E38">
      <w:pPr>
        <w:spacing w:after="0" w:line="240" w:lineRule="auto"/>
        <w:ind w:left="0" w:firstLine="0"/>
        <w:rPr>
          <w:color w:val="000000" w:themeColor="text1"/>
        </w:rPr>
      </w:pPr>
    </w:p>
    <w:p w:rsidR="008E25D9" w:rsidRDefault="009F3E92" w:rsidP="00B65E38">
      <w:pPr>
        <w:spacing w:after="0" w:line="240" w:lineRule="auto"/>
        <w:ind w:left="0" w:firstLine="0"/>
        <w:rPr>
          <w:b/>
        </w:rPr>
      </w:pPr>
      <w:r>
        <w:rPr>
          <w:color w:val="000000" w:themeColor="text1"/>
        </w:rPr>
        <w:t xml:space="preserve">For more information, contact Eric Tars, Senior Attorney, </w:t>
      </w:r>
      <w:hyperlink r:id="rId10" w:history="1">
        <w:r w:rsidRPr="00D667B3">
          <w:rPr>
            <w:rStyle w:val="Hyperlink"/>
          </w:rPr>
          <w:t>etars@nlchp.org</w:t>
        </w:r>
      </w:hyperlink>
      <w:r>
        <w:rPr>
          <w:color w:val="000000" w:themeColor="text1"/>
        </w:rPr>
        <w:t>, +1-202-464-0034.</w:t>
      </w:r>
    </w:p>
    <w:p w:rsidR="008E25D9" w:rsidRDefault="008E25D9" w:rsidP="00B65E38">
      <w:pPr>
        <w:spacing w:after="0" w:line="240" w:lineRule="auto"/>
        <w:ind w:left="0" w:firstLine="0"/>
        <w:rPr>
          <w:b/>
        </w:rPr>
      </w:pPr>
    </w:p>
    <w:p w:rsidR="008E25D9" w:rsidRDefault="008E25D9" w:rsidP="00B65E38">
      <w:pPr>
        <w:spacing w:after="0" w:line="240" w:lineRule="auto"/>
        <w:ind w:left="0" w:firstLine="0"/>
        <w:rPr>
          <w:b/>
        </w:rPr>
      </w:pPr>
    </w:p>
    <w:p w:rsidR="008E25D9" w:rsidRDefault="008E25D9" w:rsidP="00B65E38">
      <w:pPr>
        <w:spacing w:after="0" w:line="240" w:lineRule="auto"/>
        <w:ind w:left="0" w:firstLine="0"/>
        <w:rPr>
          <w:b/>
        </w:rPr>
      </w:pPr>
    </w:p>
    <w:p w:rsidR="008E25D9" w:rsidRPr="00276612" w:rsidRDefault="00276612" w:rsidP="00B65E38">
      <w:pPr>
        <w:pStyle w:val="ListParagraph"/>
        <w:numPr>
          <w:ilvl w:val="0"/>
          <w:numId w:val="11"/>
        </w:numPr>
        <w:spacing w:after="0" w:line="240" w:lineRule="auto"/>
        <w:ind w:leftChars="0"/>
        <w:rPr>
          <w:b/>
        </w:rPr>
      </w:pPr>
      <w:r>
        <w:rPr>
          <w:b/>
        </w:rPr>
        <w:t>Issue Summary</w:t>
      </w:r>
    </w:p>
    <w:p w:rsidR="004E1048" w:rsidRDefault="008E25D9" w:rsidP="00B65E38">
      <w:pPr>
        <w:pStyle w:val="ListParagraph"/>
        <w:numPr>
          <w:ilvl w:val="0"/>
          <w:numId w:val="3"/>
        </w:numPr>
        <w:spacing w:after="0" w:line="240" w:lineRule="auto"/>
        <w:ind w:leftChars="0"/>
        <w:contextualSpacing/>
        <w:jc w:val="both"/>
        <w:rPr>
          <w:rFonts w:eastAsia="Times New Roman"/>
        </w:rPr>
      </w:pPr>
      <w:r>
        <w:rPr>
          <w:rFonts w:hint="eastAsia"/>
          <w:lang w:eastAsia="ko-KR"/>
        </w:rPr>
        <w:t xml:space="preserve">This report outlines </w:t>
      </w:r>
      <w:r w:rsidR="009544F8" w:rsidRPr="00276612">
        <w:rPr>
          <w:rFonts w:asciiTheme="majorBidi" w:hAnsiTheme="majorBidi" w:cstheme="majorBidi"/>
        </w:rPr>
        <w:t xml:space="preserve">the violations of the </w:t>
      </w:r>
      <w:r w:rsidR="00B94B23">
        <w:rPr>
          <w:rFonts w:asciiTheme="majorBidi" w:hAnsiTheme="majorBidi" w:cstheme="majorBidi"/>
        </w:rPr>
        <w:t>human rights of</w:t>
      </w:r>
      <w:r w:rsidR="00553E60" w:rsidRPr="00276612">
        <w:rPr>
          <w:rFonts w:asciiTheme="majorBidi" w:hAnsiTheme="majorBidi" w:cstheme="majorBidi"/>
        </w:rPr>
        <w:t xml:space="preserve"> persons experiencing</w:t>
      </w:r>
      <w:r>
        <w:rPr>
          <w:lang w:eastAsia="ko-KR"/>
        </w:rPr>
        <w:t xml:space="preserve"> homelessness</w:t>
      </w:r>
      <w:r w:rsidR="00B94B23">
        <w:rPr>
          <w:lang w:eastAsia="ko-KR"/>
        </w:rPr>
        <w:t xml:space="preserve">—essentially the most extreme form of poverty—in </w:t>
      </w:r>
      <w:r>
        <w:rPr>
          <w:lang w:eastAsia="ko-KR"/>
        </w:rPr>
        <w:t>the United States</w:t>
      </w:r>
      <w:r w:rsidR="00B94B23">
        <w:rPr>
          <w:lang w:eastAsia="ko-KR"/>
        </w:rPr>
        <w:t xml:space="preserve"> of America</w:t>
      </w:r>
      <w:r w:rsidR="009544F8" w:rsidRPr="00276612">
        <w:rPr>
          <w:rFonts w:asciiTheme="majorBidi" w:hAnsiTheme="majorBidi" w:cstheme="majorBidi"/>
        </w:rPr>
        <w:t>.</w:t>
      </w:r>
      <w:r w:rsidR="00D92608" w:rsidRPr="00276612">
        <w:rPr>
          <w:rFonts w:asciiTheme="majorBidi" w:hAnsiTheme="majorBidi" w:cstheme="majorBidi"/>
        </w:rPr>
        <w:t xml:space="preserve"> </w:t>
      </w:r>
      <w:r w:rsidR="00B94B23">
        <w:rPr>
          <w:rFonts w:asciiTheme="majorBidi" w:hAnsiTheme="majorBidi" w:cstheme="majorBidi"/>
        </w:rPr>
        <w:t>T</w:t>
      </w:r>
      <w:r w:rsidR="00B94B23" w:rsidRPr="00276612">
        <w:rPr>
          <w:rFonts w:asciiTheme="majorBidi" w:hAnsiTheme="majorBidi" w:cstheme="majorBidi"/>
        </w:rPr>
        <w:t>he more than 3.5 million people who experience homelessnes</w:t>
      </w:r>
      <w:bookmarkStart w:id="0" w:name="_Ref390352844"/>
      <w:r w:rsidR="00B94B23" w:rsidRPr="00276612">
        <w:rPr>
          <w:rFonts w:asciiTheme="majorBidi" w:hAnsiTheme="majorBidi" w:cstheme="majorBidi"/>
        </w:rPr>
        <w:t>s in the United States annually</w:t>
      </w:r>
      <w:bookmarkEnd w:id="0"/>
      <w:r w:rsidR="00B94B23">
        <w:rPr>
          <w:rFonts w:asciiTheme="majorBidi" w:hAnsiTheme="majorBidi" w:cstheme="majorBidi"/>
        </w:rPr>
        <w:t xml:space="preserve"> face violations </w:t>
      </w:r>
      <w:r w:rsidR="002649EE">
        <w:rPr>
          <w:rFonts w:asciiTheme="majorBidi" w:hAnsiTheme="majorBidi" w:cstheme="majorBidi"/>
        </w:rPr>
        <w:t xml:space="preserve">to </w:t>
      </w:r>
      <w:r w:rsidR="00B94B23">
        <w:rPr>
          <w:rFonts w:asciiTheme="majorBidi" w:hAnsiTheme="majorBidi" w:cstheme="majorBidi"/>
        </w:rPr>
        <w:t xml:space="preserve">the full range of </w:t>
      </w:r>
      <w:r w:rsidR="002649EE">
        <w:rPr>
          <w:rFonts w:asciiTheme="majorBidi" w:hAnsiTheme="majorBidi" w:cstheme="majorBidi"/>
        </w:rPr>
        <w:t xml:space="preserve">their </w:t>
      </w:r>
      <w:r w:rsidR="00B94B23">
        <w:rPr>
          <w:rFonts w:asciiTheme="majorBidi" w:hAnsiTheme="majorBidi" w:cstheme="majorBidi"/>
        </w:rPr>
        <w:t>civil, political, economic, social, and cultural rights, but especially the rights to housing and</w:t>
      </w:r>
      <w:r w:rsidR="00281D20">
        <w:rPr>
          <w:rFonts w:asciiTheme="majorBidi" w:hAnsiTheme="majorBidi" w:cstheme="majorBidi"/>
        </w:rPr>
        <w:t xml:space="preserve"> freedom</w:t>
      </w:r>
      <w:r w:rsidR="00B94B23">
        <w:rPr>
          <w:rFonts w:asciiTheme="majorBidi" w:hAnsiTheme="majorBidi" w:cstheme="majorBidi"/>
        </w:rPr>
        <w:t xml:space="preserve"> from non-discrimination and cruel, inhuman, and degrading treatment</w:t>
      </w:r>
      <w:bookmarkStart w:id="1" w:name="_GoBack"/>
      <w:bookmarkEnd w:id="1"/>
      <w:r w:rsidR="00B94B23">
        <w:rPr>
          <w:rFonts w:asciiTheme="majorBidi" w:hAnsiTheme="majorBidi" w:cstheme="majorBidi"/>
        </w:rPr>
        <w:t>.</w:t>
      </w:r>
      <w:r w:rsidR="004E1048" w:rsidRPr="00CF719C">
        <w:rPr>
          <w:rStyle w:val="EndnoteReference"/>
          <w:rFonts w:eastAsia="Times New Roman"/>
        </w:rPr>
        <w:endnoteReference w:id="1"/>
      </w:r>
      <w:r w:rsidR="004E1048" w:rsidRPr="00276612">
        <w:rPr>
          <w:rFonts w:eastAsia="Times New Roman"/>
        </w:rPr>
        <w:t xml:space="preserve"> </w:t>
      </w:r>
      <w:r w:rsidR="00B94B23">
        <w:rPr>
          <w:rFonts w:eastAsia="Times New Roman"/>
        </w:rPr>
        <w:t>Despite severe lack of adequate housing or even emergency shelter,</w:t>
      </w:r>
      <w:r w:rsidR="004E1048" w:rsidRPr="00276612">
        <w:rPr>
          <w:rFonts w:eastAsia="Times New Roman"/>
        </w:rPr>
        <w:t xml:space="preserve"> </w:t>
      </w:r>
      <w:r w:rsidR="00B94B23">
        <w:rPr>
          <w:rFonts w:eastAsia="Times New Roman"/>
        </w:rPr>
        <w:t>p</w:t>
      </w:r>
      <w:r w:rsidR="004E1048">
        <w:rPr>
          <w:rFonts w:eastAsia="Times New Roman"/>
        </w:rPr>
        <w:t>eopl</w:t>
      </w:r>
      <w:r w:rsidR="00B94B23">
        <w:rPr>
          <w:rFonts w:eastAsia="Times New Roman"/>
        </w:rPr>
        <w:t xml:space="preserve">e experiencing homelessness frequently </w:t>
      </w:r>
      <w:r w:rsidR="004E1048">
        <w:rPr>
          <w:rFonts w:eastAsia="Times New Roman"/>
        </w:rPr>
        <w:t>face criminal charges</w:t>
      </w:r>
      <w:r w:rsidR="00B94B23">
        <w:rPr>
          <w:rFonts w:eastAsia="Times New Roman"/>
        </w:rPr>
        <w:t xml:space="preserve"> for undertaking basic, life-sustaining behaviors such as sleeping, resting, attempting to shelter themselves, or asking for donations</w:t>
      </w:r>
      <w:r w:rsidR="008830FC">
        <w:rPr>
          <w:rFonts w:eastAsia="Times New Roman"/>
        </w:rPr>
        <w:t>; moreover</w:t>
      </w:r>
      <w:r w:rsidR="004E1048">
        <w:rPr>
          <w:rFonts w:eastAsia="Times New Roman"/>
        </w:rPr>
        <w:t xml:space="preserve"> </w:t>
      </w:r>
      <w:r w:rsidR="00B94B23">
        <w:rPr>
          <w:rFonts w:eastAsia="Times New Roman"/>
        </w:rPr>
        <w:t>“sweeps” of homeless encampments frequently result in the seizure and destruction of homeless persons’ property.</w:t>
      </w:r>
      <w:r w:rsidR="00B94B23">
        <w:rPr>
          <w:rStyle w:val="EndnoteReference"/>
          <w:rFonts w:eastAsia="Times New Roman"/>
        </w:rPr>
        <w:endnoteReference w:id="2"/>
      </w:r>
      <w:r w:rsidR="00B94B23">
        <w:rPr>
          <w:rFonts w:eastAsia="Times New Roman"/>
        </w:rPr>
        <w:t xml:space="preserve"> </w:t>
      </w:r>
      <w:r w:rsidR="004E1048">
        <w:rPr>
          <w:rFonts w:eastAsia="Times New Roman"/>
        </w:rPr>
        <w:t>Because homelessness falls disproportionately on communities of color, LGBTQ individuals (particularly youth), persons with disabilities, and women and families fleeing domestic violence, these violations frequently intersect with other forms of discrimination, and result in further marginalization of these homeless individuals.</w:t>
      </w:r>
      <w:r w:rsidR="004E1048">
        <w:rPr>
          <w:rStyle w:val="EndnoteReference"/>
          <w:rFonts w:eastAsia="Times New Roman"/>
        </w:rPr>
        <w:endnoteReference w:id="3"/>
      </w:r>
      <w:r w:rsidR="004E1048">
        <w:rPr>
          <w:rFonts w:eastAsia="Times New Roman"/>
        </w:rPr>
        <w:t xml:space="preserve"> </w:t>
      </w:r>
      <w:r w:rsidR="00455038">
        <w:rPr>
          <w:rFonts w:eastAsia="Times New Roman"/>
        </w:rPr>
        <w:t xml:space="preserve">Persons experiencing homelessness also experience unique human rights violations </w:t>
      </w:r>
      <w:r w:rsidR="009F3E92">
        <w:rPr>
          <w:rFonts w:eastAsia="Times New Roman"/>
        </w:rPr>
        <w:t>before, during, and after</w:t>
      </w:r>
      <w:r w:rsidR="00455038">
        <w:rPr>
          <w:rFonts w:eastAsia="Times New Roman"/>
        </w:rPr>
        <w:t xml:space="preserve"> natural disasters. </w:t>
      </w:r>
      <w:r w:rsidR="004E1048">
        <w:rPr>
          <w:rFonts w:eastAsia="Times New Roman"/>
        </w:rPr>
        <w:t xml:space="preserve">We call on the Special Rapporteur on </w:t>
      </w:r>
      <w:r w:rsidR="008830FC">
        <w:rPr>
          <w:rFonts w:eastAsia="Times New Roman"/>
        </w:rPr>
        <w:t>Extreme Poverty and Human Rights</w:t>
      </w:r>
      <w:r w:rsidR="004E1048">
        <w:rPr>
          <w:rFonts w:eastAsia="Times New Roman"/>
        </w:rPr>
        <w:t xml:space="preserve"> to</w:t>
      </w:r>
      <w:r w:rsidR="008830FC">
        <w:rPr>
          <w:rFonts w:eastAsia="Times New Roman"/>
        </w:rPr>
        <w:t xml:space="preserve"> condemn the systemic neglect of the housing and other needs of America’s poorest citizens and to call for </w:t>
      </w:r>
      <w:r w:rsidR="00337CA8">
        <w:rPr>
          <w:rFonts w:eastAsia="Times New Roman"/>
        </w:rPr>
        <w:t xml:space="preserve">immediate steps implement the right to housing </w:t>
      </w:r>
      <w:r w:rsidR="008830FC">
        <w:rPr>
          <w:rFonts w:eastAsia="Times New Roman"/>
        </w:rPr>
        <w:t>and to take additional steps to end the criminalization of homelessness.</w:t>
      </w:r>
    </w:p>
    <w:p w:rsidR="004E1048" w:rsidRDefault="004E1048" w:rsidP="00B65E38">
      <w:pPr>
        <w:pStyle w:val="ListParagraph"/>
        <w:spacing w:after="0" w:line="240" w:lineRule="auto"/>
        <w:ind w:leftChars="0" w:left="360" w:firstLine="0"/>
        <w:contextualSpacing/>
        <w:jc w:val="both"/>
        <w:rPr>
          <w:rFonts w:eastAsia="Times New Roman"/>
        </w:rPr>
      </w:pPr>
    </w:p>
    <w:p w:rsidR="008830FC" w:rsidRDefault="008830FC" w:rsidP="00B65E38">
      <w:pPr>
        <w:pStyle w:val="ListParagraph"/>
        <w:numPr>
          <w:ilvl w:val="0"/>
          <w:numId w:val="11"/>
        </w:numPr>
        <w:spacing w:after="0" w:line="240" w:lineRule="auto"/>
        <w:ind w:leftChars="0"/>
        <w:contextualSpacing/>
        <w:jc w:val="both"/>
        <w:rPr>
          <w:rFonts w:eastAsia="Times New Roman"/>
          <w:b/>
        </w:rPr>
      </w:pPr>
      <w:r>
        <w:rPr>
          <w:rFonts w:eastAsia="Times New Roman"/>
          <w:b/>
        </w:rPr>
        <w:t>Lack of Adequate, Affordable Housing Causes Homelessness</w:t>
      </w:r>
    </w:p>
    <w:p w:rsidR="00967DE2" w:rsidRPr="00C77991" w:rsidRDefault="00441E84" w:rsidP="00C77991">
      <w:pPr>
        <w:pStyle w:val="ListParagraph"/>
        <w:widowControl w:val="0"/>
        <w:numPr>
          <w:ilvl w:val="0"/>
          <w:numId w:val="3"/>
        </w:numPr>
        <w:suppressAutoHyphens/>
        <w:spacing w:after="0" w:line="240" w:lineRule="auto"/>
        <w:ind w:leftChars="0" w:firstLine="0"/>
        <w:jc w:val="both"/>
      </w:pPr>
      <w:r w:rsidRPr="00586521">
        <w:rPr>
          <w:rFonts w:eastAsia="Lucida Sans Unicode"/>
          <w:iCs/>
          <w:noProof/>
          <w:kern w:val="1"/>
        </w:rPr>
        <w:t xml:space="preserve">In 2017, the United States continued to face a crisis of homelessness, brought on by a severe shortage of affordable housing. </w:t>
      </w:r>
      <w:r w:rsidR="00B4642E" w:rsidRPr="00586521">
        <w:rPr>
          <w:rFonts w:eastAsia="MS ??"/>
        </w:rPr>
        <w:t xml:space="preserve">The Department of Housing &amp; Urban Development’s budget for affordable housing </w:t>
      </w:r>
      <w:r w:rsidR="00EE68EC">
        <w:rPr>
          <w:rFonts w:eastAsia="MS ??"/>
        </w:rPr>
        <w:t>has been cut by 56</w:t>
      </w:r>
      <w:r w:rsidR="00B4642E" w:rsidRPr="00586521">
        <w:rPr>
          <w:rFonts w:eastAsia="MS ??"/>
        </w:rPr>
        <w:t xml:space="preserve">% </w:t>
      </w:r>
      <w:r w:rsidR="00EE68EC">
        <w:rPr>
          <w:rFonts w:eastAsia="MS ??"/>
        </w:rPr>
        <w:t>since</w:t>
      </w:r>
      <w:r w:rsidR="00B4642E" w:rsidRPr="00586521">
        <w:rPr>
          <w:rFonts w:eastAsia="MS ??"/>
        </w:rPr>
        <w:t xml:space="preserve"> </w:t>
      </w:r>
      <w:r w:rsidR="00EE68EC">
        <w:rPr>
          <w:rFonts w:eastAsia="MS ??"/>
        </w:rPr>
        <w:t>1978</w:t>
      </w:r>
      <w:r w:rsidR="00B4642E" w:rsidRPr="00586521">
        <w:rPr>
          <w:rFonts w:eastAsia="MS ??"/>
        </w:rPr>
        <w:t>, leading to the situation today where only 1 in 4 households that are income eligible for federal housing assistance actually receive it.</w:t>
      </w:r>
      <w:r w:rsidR="00B4642E">
        <w:rPr>
          <w:rStyle w:val="EndnoteReference"/>
          <w:rFonts w:eastAsia="MS ??"/>
        </w:rPr>
        <w:endnoteReference w:id="4"/>
      </w:r>
      <w:r w:rsidR="00B4642E" w:rsidRPr="00586521">
        <w:rPr>
          <w:rFonts w:eastAsia="MS ??"/>
        </w:rPr>
        <w:t xml:space="preserve"> This gap was never made up for at the state or local level, and</w:t>
      </w:r>
      <w:r w:rsidR="00C77991">
        <w:rPr>
          <w:rFonts w:eastAsia="MS ??"/>
        </w:rPr>
        <w:t xml:space="preserve"> </w:t>
      </w:r>
      <w:r w:rsidR="00C77991">
        <w:rPr>
          <w:iCs/>
        </w:rPr>
        <w:t>the</w:t>
      </w:r>
      <w:r w:rsidR="00586521" w:rsidRPr="00586521">
        <w:rPr>
          <w:iCs/>
        </w:rPr>
        <w:t xml:space="preserve"> failure to either adequately raise minimum wages and social security benefits, publicly fund affordable housing, or create proper incentives for private development of affordable housing means </w:t>
      </w:r>
      <w:r w:rsidR="00586521" w:rsidRPr="00586521">
        <w:rPr>
          <w:rFonts w:eastAsia="Lucida Sans Unicode"/>
          <w:iCs/>
          <w:noProof/>
          <w:kern w:val="1"/>
        </w:rPr>
        <w:t>the  number  of  cost-burdened households (paying more than 30 percent of income for housing) was 38.9 million in 2015, and the number with severe burdens (more than 50 percent of  income for housing) was 11.1 million in 2015, an increase of more than 2 million since before the recession</w:t>
      </w:r>
      <w:r w:rsidR="002649EE">
        <w:rPr>
          <w:rFonts w:eastAsia="Lucida Sans Unicode"/>
          <w:iCs/>
          <w:noProof/>
          <w:kern w:val="1"/>
        </w:rPr>
        <w:t xml:space="preserve"> in 2007</w:t>
      </w:r>
      <w:r w:rsidR="00586521" w:rsidRPr="00586521">
        <w:rPr>
          <w:rFonts w:eastAsia="Lucida Sans Unicode"/>
          <w:iCs/>
          <w:noProof/>
          <w:kern w:val="1"/>
        </w:rPr>
        <w:t>.</w:t>
      </w:r>
      <w:r w:rsidR="00586521" w:rsidRPr="00586521">
        <w:rPr>
          <w:rFonts w:eastAsia="Lucida Sans Unicode"/>
          <w:iCs/>
          <w:noProof/>
          <w:kern w:val="1"/>
          <w:vertAlign w:val="superscript"/>
        </w:rPr>
        <w:t xml:space="preserve"> </w:t>
      </w:r>
      <w:r w:rsidR="00586521" w:rsidRPr="00B24BB3">
        <w:rPr>
          <w:rFonts w:eastAsia="Lucida Sans Unicode"/>
          <w:iCs/>
          <w:noProof/>
          <w:kern w:val="1"/>
          <w:vertAlign w:val="superscript"/>
        </w:rPr>
        <w:endnoteReference w:id="5"/>
      </w:r>
      <w:r w:rsidR="00586521" w:rsidRPr="00586521">
        <w:rPr>
          <w:rFonts w:eastAsia="Lucida Sans Unicode"/>
          <w:iCs/>
          <w:noProof/>
          <w:kern w:val="1"/>
        </w:rPr>
        <w:t xml:space="preserve"> </w:t>
      </w:r>
      <w:r w:rsidR="00586521">
        <w:t xml:space="preserve">A renter earning the federal minimum wage of $7.25 per hour would need to work 90 hours per week to afford a one-bedroom apartment, </w:t>
      </w:r>
      <w:r w:rsidR="00586521">
        <w:rPr>
          <w:rStyle w:val="EndnoteReference"/>
        </w:rPr>
        <w:endnoteReference w:id="6"/>
      </w:r>
      <w:r w:rsidR="00C77991">
        <w:t xml:space="preserve"> </w:t>
      </w:r>
      <w:r w:rsidR="00586521">
        <w:t xml:space="preserve">and the national average monthly rent for of a one-bedroom apartment is more than </w:t>
      </w:r>
      <w:r w:rsidR="002649EE">
        <w:t xml:space="preserve">the entire monthly benefit of </w:t>
      </w:r>
      <w:r w:rsidR="00586521">
        <w:t>an individual relying on Supplemental Security Income (SSI).</w:t>
      </w:r>
      <w:r w:rsidR="00586521">
        <w:rPr>
          <w:rStyle w:val="EndnoteReference"/>
        </w:rPr>
        <w:endnoteReference w:id="7"/>
      </w:r>
      <w:r w:rsidR="00586521" w:rsidRPr="00586521">
        <w:rPr>
          <w:rFonts w:eastAsia="Lucida Sans Unicode"/>
          <w:iCs/>
          <w:noProof/>
          <w:kern w:val="1"/>
        </w:rPr>
        <w:t xml:space="preserve"> The number of</w:t>
      </w:r>
      <w:r w:rsidR="00586521" w:rsidRPr="00586521">
        <w:rPr>
          <w:rFonts w:eastAsia="Times New Roman"/>
          <w:noProof/>
          <w:kern w:val="1"/>
        </w:rPr>
        <w:t xml:space="preserve"> people who have lost their homes and are living doubled up with family or friends due to economic necessity stood at 7 million people in 2014, 52% higher than before the recession in 2007.</w:t>
      </w:r>
      <w:r w:rsidR="00586521" w:rsidRPr="00586521">
        <w:rPr>
          <w:rFonts w:eastAsia="Lucida Sans Unicode"/>
          <w:iCs/>
          <w:noProof/>
          <w:kern w:val="1"/>
          <w:vertAlign w:val="superscript"/>
        </w:rPr>
        <w:t xml:space="preserve"> </w:t>
      </w:r>
      <w:r w:rsidR="00586521" w:rsidRPr="00B24BB3">
        <w:rPr>
          <w:rFonts w:eastAsia="Lucida Sans Unicode"/>
          <w:iCs/>
          <w:noProof/>
          <w:kern w:val="1"/>
          <w:vertAlign w:val="superscript"/>
        </w:rPr>
        <w:endnoteReference w:id="8"/>
      </w:r>
      <w:r w:rsidR="00586521" w:rsidRPr="00586521">
        <w:rPr>
          <w:rFonts w:eastAsia="Lucida Sans Unicode"/>
          <w:iCs/>
          <w:noProof/>
          <w:kern w:val="1"/>
          <w:vertAlign w:val="superscript"/>
        </w:rPr>
        <w:t xml:space="preserve"> </w:t>
      </w:r>
      <w:r w:rsidR="00586521" w:rsidRPr="00586521">
        <w:rPr>
          <w:rFonts w:eastAsia="Lucida Sans Unicode"/>
          <w:iCs/>
          <w:noProof/>
          <w:kern w:val="1"/>
        </w:rPr>
        <w:t>More than 1.3 million school children were homeless during the 2015-2016 school year— almost double since the beginning of the economic crisis in 2007.</w:t>
      </w:r>
      <w:r w:rsidR="00586521" w:rsidRPr="00B24BB3">
        <w:rPr>
          <w:noProof/>
          <w:vertAlign w:val="superscript"/>
        </w:rPr>
        <w:endnoteReference w:id="9"/>
      </w:r>
      <w:r w:rsidR="00586521">
        <w:rPr>
          <w:rFonts w:eastAsia="Lucida Sans Unicode"/>
          <w:iCs/>
          <w:noProof/>
          <w:kern w:val="1"/>
        </w:rPr>
        <w:t xml:space="preserve"> </w:t>
      </w:r>
    </w:p>
    <w:p w:rsidR="00C77991" w:rsidRDefault="00C77991" w:rsidP="00C77991">
      <w:pPr>
        <w:pStyle w:val="ListParagraph"/>
        <w:widowControl w:val="0"/>
        <w:suppressAutoHyphens/>
        <w:spacing w:after="0" w:line="240" w:lineRule="auto"/>
        <w:ind w:leftChars="0" w:left="360" w:firstLine="0"/>
        <w:jc w:val="both"/>
      </w:pPr>
    </w:p>
    <w:p w:rsidR="002D7565" w:rsidRDefault="00967DE2" w:rsidP="00794116">
      <w:pPr>
        <w:pStyle w:val="ListParagraph"/>
        <w:widowControl w:val="0"/>
        <w:numPr>
          <w:ilvl w:val="0"/>
          <w:numId w:val="3"/>
        </w:numPr>
        <w:suppressAutoHyphens/>
        <w:spacing w:after="0" w:line="240" w:lineRule="auto"/>
        <w:ind w:leftChars="0" w:firstLine="0"/>
        <w:jc w:val="both"/>
      </w:pPr>
      <w:r>
        <w:t>The</w:t>
      </w:r>
      <w:r w:rsidR="00C77991">
        <w:t xml:space="preserve"> U.S. also fails to guarantee the legal security of tenure </w:t>
      </w:r>
      <w:r>
        <w:t>for many renters. In a few cities and states, landlords are limited to evictions for “just cause” (nonpayment of rent or other breach of the lease), but in many, renters can be evicted for no cause whatsoever.</w:t>
      </w:r>
      <w:r>
        <w:rPr>
          <w:rStyle w:val="EndnoteReference"/>
        </w:rPr>
        <w:endnoteReference w:id="10"/>
      </w:r>
      <w:r>
        <w:t xml:space="preserve"> </w:t>
      </w:r>
      <w:r>
        <w:lastRenderedPageBreak/>
        <w:t>Rental properties constitute 20% of all foreclosures, and of families facing eviction due to foreclosure, approximately 40% are renters.</w:t>
      </w:r>
      <w:bookmarkStart w:id="2" w:name="_Ref373160536"/>
      <w:r>
        <w:rPr>
          <w:rStyle w:val="EndnoteReference"/>
        </w:rPr>
        <w:endnoteReference w:id="11"/>
      </w:r>
      <w:bookmarkEnd w:id="2"/>
      <w:r w:rsidR="00C77991" w:rsidRPr="00C77991">
        <w:t xml:space="preserve"> </w:t>
      </w:r>
      <w:r w:rsidR="00C77991">
        <w:t>The landmark federal Protecting Tenants at Foreclosure Act (PTFA), provided some crucial protections for renters in foreclosure until 2014, but the law expired</w:t>
      </w:r>
      <w:r w:rsidR="009F3E92">
        <w:t>,</w:t>
      </w:r>
      <w:r w:rsidR="00C77991">
        <w:t xml:space="preserve"> and </w:t>
      </w:r>
      <w:proofErr w:type="gramStart"/>
      <w:r w:rsidR="00C77991">
        <w:t>bills</w:t>
      </w:r>
      <w:proofErr w:type="gramEnd"/>
      <w:r w:rsidR="00C77991">
        <w:t xml:space="preserve"> to make it permanent have yet to pass.</w:t>
      </w:r>
      <w:r w:rsidR="00C77991">
        <w:rPr>
          <w:rStyle w:val="EndnoteReference"/>
        </w:rPr>
        <w:endnoteReference w:id="12"/>
      </w:r>
      <w:r w:rsidR="00C77991">
        <w:t xml:space="preserve"> </w:t>
      </w:r>
      <w:r>
        <w:t xml:space="preserve">Even where legal protections exist, </w:t>
      </w:r>
      <w:r w:rsidR="00C77991" w:rsidRPr="00C77991">
        <w:rPr>
          <w:u w:color="0000FF"/>
        </w:rPr>
        <w:t>90% of foreclosure and eviction defendants are unrepresented, while landlords and mortgage holders are represented 90% of the time.</w:t>
      </w:r>
      <w:r w:rsidR="00C77991">
        <w:rPr>
          <w:rStyle w:val="EndnoteReference"/>
          <w:u w:color="0000FF"/>
        </w:rPr>
        <w:endnoteReference w:id="13"/>
      </w:r>
      <w:r w:rsidR="00C77991" w:rsidRPr="00C77991">
        <w:rPr>
          <w:u w:color="0000FF"/>
        </w:rPr>
        <w:t xml:space="preserve">  </w:t>
      </w:r>
      <w:r w:rsidR="00C77991" w:rsidRPr="0090744A">
        <w:t xml:space="preserve">Lack of access to counsel leads to insecure tenure and wrongful </w:t>
      </w:r>
      <w:r w:rsidR="00C77991">
        <w:t xml:space="preserve">foreclosures and </w:t>
      </w:r>
      <w:r w:rsidR="00C77991" w:rsidRPr="0090744A">
        <w:t>evicti</w:t>
      </w:r>
      <w:r w:rsidR="00C77991">
        <w:t>ons for many low-income homeowners and tenants in the U.S.,</w:t>
      </w:r>
      <w:r w:rsidR="00C77991">
        <w:rPr>
          <w:rStyle w:val="EndnoteReference"/>
        </w:rPr>
        <w:endnoteReference w:id="14"/>
      </w:r>
      <w:r w:rsidR="00C77991">
        <w:t xml:space="preserve"> which in turn can lead to homelessness, increased health concerns, job loss, loss of child custody, encounters with the criminal justice system, and destabilized educational opportunities for children.</w:t>
      </w:r>
      <w:r w:rsidR="00C77991">
        <w:rPr>
          <w:rStyle w:val="EndnoteReference"/>
        </w:rPr>
        <w:endnoteReference w:id="15"/>
      </w:r>
    </w:p>
    <w:p w:rsidR="00967DE2" w:rsidRDefault="00967DE2" w:rsidP="00967DE2">
      <w:pPr>
        <w:widowControl w:val="0"/>
        <w:suppressAutoHyphens/>
        <w:spacing w:after="0" w:line="240" w:lineRule="auto"/>
        <w:ind w:left="0" w:firstLine="0"/>
        <w:jc w:val="both"/>
      </w:pPr>
    </w:p>
    <w:p w:rsidR="00586521" w:rsidRPr="00E91C48" w:rsidRDefault="00586521" w:rsidP="00EB2716">
      <w:pPr>
        <w:pStyle w:val="ListParagraph"/>
        <w:widowControl w:val="0"/>
        <w:numPr>
          <w:ilvl w:val="0"/>
          <w:numId w:val="3"/>
        </w:numPr>
        <w:suppressAutoHyphens/>
        <w:spacing w:after="0" w:line="240" w:lineRule="auto"/>
        <w:ind w:leftChars="0" w:firstLine="0"/>
        <w:jc w:val="both"/>
      </w:pPr>
      <w:r>
        <w:t>President Trump’s budget proposes</w:t>
      </w:r>
      <w:r w:rsidR="00EE68EC">
        <w:t xml:space="preserve"> a further 1</w:t>
      </w:r>
      <w:r>
        <w:t>3</w:t>
      </w:r>
      <w:r w:rsidR="00EE68EC">
        <w:t>%</w:t>
      </w:r>
      <w:r>
        <w:t xml:space="preserve"> cut to HUD’s budget with no clear plan for how the government will otherwise ensure America’s poorest renters will have access to affordable, adequate housing</w:t>
      </w:r>
      <w:r w:rsidR="00C77991">
        <w:t>, and completely eliminating the Legal Services Corporation which provides legal services to poor Americans in eviction and other matters</w:t>
      </w:r>
      <w:r>
        <w:t>.</w:t>
      </w:r>
      <w:r>
        <w:rPr>
          <w:rStyle w:val="EndnoteReference"/>
        </w:rPr>
        <w:endnoteReference w:id="16"/>
      </w:r>
    </w:p>
    <w:p w:rsidR="00441E84" w:rsidRDefault="00441E84" w:rsidP="00586521">
      <w:pPr>
        <w:widowControl w:val="0"/>
        <w:suppressAutoHyphens/>
        <w:spacing w:after="0" w:line="240" w:lineRule="auto"/>
        <w:ind w:left="0" w:firstLine="0"/>
        <w:jc w:val="both"/>
        <w:rPr>
          <w:rFonts w:eastAsia="Lucida Sans Unicode"/>
          <w:iCs/>
          <w:noProof/>
          <w:kern w:val="1"/>
        </w:rPr>
      </w:pPr>
    </w:p>
    <w:p w:rsidR="00441E84" w:rsidRPr="00441E84" w:rsidRDefault="00441E84" w:rsidP="00441E84">
      <w:pPr>
        <w:spacing w:after="0" w:line="240" w:lineRule="auto"/>
        <w:contextualSpacing/>
        <w:jc w:val="both"/>
        <w:rPr>
          <w:rFonts w:eastAsia="Times New Roman"/>
          <w:b/>
        </w:rPr>
      </w:pPr>
    </w:p>
    <w:p w:rsidR="002D7565" w:rsidRDefault="002D7565" w:rsidP="002D7565">
      <w:pPr>
        <w:pStyle w:val="ListParagraph"/>
        <w:numPr>
          <w:ilvl w:val="0"/>
          <w:numId w:val="11"/>
        </w:numPr>
        <w:spacing w:after="0" w:line="240" w:lineRule="auto"/>
        <w:ind w:leftChars="0"/>
        <w:jc w:val="both"/>
        <w:rPr>
          <w:b/>
          <w:lang w:eastAsia="ko-KR"/>
        </w:rPr>
      </w:pPr>
      <w:r>
        <w:rPr>
          <w:b/>
          <w:lang w:eastAsia="ko-KR"/>
        </w:rPr>
        <w:t>Homelessness has a Disparate, Intersectional Effect on Vulnerable Racial, Gender, and Disabled Populations</w:t>
      </w:r>
    </w:p>
    <w:p w:rsidR="002D7565" w:rsidRPr="002D7565" w:rsidRDefault="00974174" w:rsidP="002D7565">
      <w:pPr>
        <w:pStyle w:val="ListParagraph"/>
        <w:numPr>
          <w:ilvl w:val="0"/>
          <w:numId w:val="3"/>
        </w:numPr>
        <w:spacing w:before="100" w:beforeAutospacing="1" w:after="100" w:afterAutospacing="1" w:line="240" w:lineRule="auto"/>
        <w:ind w:leftChars="0"/>
        <w:jc w:val="both"/>
        <w:rPr>
          <w:iCs/>
        </w:rPr>
      </w:pPr>
      <w:r>
        <w:t xml:space="preserve">African-Americans make up </w:t>
      </w:r>
      <w:r w:rsidR="005A64C1">
        <w:t xml:space="preserve">an </w:t>
      </w:r>
      <w:r>
        <w:t>estimated 45% of the homeless population despite only being 12% of the national population.</w:t>
      </w:r>
      <w:r w:rsidR="00C77991">
        <w:rPr>
          <w:rStyle w:val="EndnoteReference"/>
        </w:rPr>
        <w:endnoteReference w:id="17"/>
      </w:r>
      <w:r>
        <w:t xml:space="preserve"> </w:t>
      </w:r>
      <w:r w:rsidR="005A64C1">
        <w:t>LGBTQ youth are 40% of the homeless youth population (only 7% of general youth),</w:t>
      </w:r>
      <w:r w:rsidR="005A64C1">
        <w:rPr>
          <w:rStyle w:val="EndnoteReference"/>
        </w:rPr>
        <w:endnoteReference w:id="18"/>
      </w:r>
      <w:r w:rsidR="005A64C1">
        <w:t xml:space="preserve"> and persons with disabilities are 40% of those who are homeless (16% of general population).</w:t>
      </w:r>
      <w:r w:rsidR="005A64C1">
        <w:rPr>
          <w:rStyle w:val="EndnoteReference"/>
        </w:rPr>
        <w:endnoteReference w:id="19"/>
      </w:r>
      <w:r w:rsidR="001D48F2">
        <w:t xml:space="preserve"> Each of these populations frequently face multiple forms of discrimination by public and private actors; once on the street and forced to live their lives in public, this marginalization and discrimination becomes amplified, particularly in connection with discrimination by law </w:t>
      </w:r>
      <w:r w:rsidR="009F3E92">
        <w:t xml:space="preserve">enforcement (see Criminalization, </w:t>
      </w:r>
      <w:r w:rsidR="009F3E92">
        <w:rPr>
          <w:i/>
        </w:rPr>
        <w:t>infra,</w:t>
      </w:r>
      <w:r w:rsidR="009F3E92">
        <w:t xml:space="preserve"> Sec. IV</w:t>
      </w:r>
      <w:r w:rsidR="001D48F2">
        <w:t>). Most recently, the</w:t>
      </w:r>
      <w:r w:rsidR="002D7565">
        <w:t xml:space="preserve"> U.S. hosted an official mission visit from the U.N. Working Group on People of African Descent which critiqued ongoing racial segregation and racial disparities in housing and homelessness</w:t>
      </w:r>
      <w:r w:rsidR="002D7565">
        <w:rPr>
          <w:rStyle w:val="EndnoteReference"/>
        </w:rPr>
        <w:endnoteReference w:id="20"/>
      </w:r>
      <w:r w:rsidR="002D7565">
        <w:t xml:space="preserve"> </w:t>
      </w:r>
      <w:r w:rsidR="001D48F2">
        <w:t>and</w:t>
      </w:r>
      <w:r w:rsidR="002D7565">
        <w:t xml:space="preserve"> made recommendations to reform police conduct and uphold the right to adequate housing.</w:t>
      </w:r>
      <w:r w:rsidR="002D7565">
        <w:rPr>
          <w:rStyle w:val="EndnoteReference"/>
        </w:rPr>
        <w:endnoteReference w:id="21"/>
      </w:r>
    </w:p>
    <w:p w:rsidR="00EB119D" w:rsidRPr="00441E84" w:rsidRDefault="00EB119D" w:rsidP="00EB119D">
      <w:pPr>
        <w:pStyle w:val="ListParagraph"/>
        <w:spacing w:after="0" w:line="240" w:lineRule="auto"/>
        <w:ind w:leftChars="0" w:left="360" w:firstLine="0"/>
        <w:contextualSpacing/>
        <w:jc w:val="both"/>
        <w:rPr>
          <w:rFonts w:eastAsia="Times New Roman"/>
        </w:rPr>
      </w:pPr>
    </w:p>
    <w:p w:rsidR="008830FC" w:rsidRPr="00C0069A" w:rsidRDefault="008830FC" w:rsidP="008830FC">
      <w:pPr>
        <w:pStyle w:val="ListParagraph"/>
        <w:numPr>
          <w:ilvl w:val="0"/>
          <w:numId w:val="11"/>
        </w:numPr>
        <w:spacing w:after="0" w:line="240" w:lineRule="auto"/>
        <w:ind w:leftChars="0"/>
        <w:contextualSpacing/>
        <w:jc w:val="both"/>
        <w:rPr>
          <w:rFonts w:eastAsia="Times New Roman"/>
          <w:b/>
        </w:rPr>
      </w:pPr>
      <w:r w:rsidRPr="00C0069A">
        <w:rPr>
          <w:rFonts w:eastAsia="Times New Roman"/>
          <w:b/>
        </w:rPr>
        <w:t>Criminalization of homelessness</w:t>
      </w:r>
    </w:p>
    <w:p w:rsidR="008830FC" w:rsidRPr="00C0069A" w:rsidRDefault="008830FC" w:rsidP="008830FC">
      <w:pPr>
        <w:pStyle w:val="ListParagraph"/>
        <w:spacing w:after="0" w:line="240" w:lineRule="auto"/>
        <w:ind w:leftChars="0" w:left="360" w:firstLine="0"/>
        <w:contextualSpacing/>
        <w:jc w:val="both"/>
        <w:rPr>
          <w:rFonts w:eastAsia="Times New Roman"/>
        </w:rPr>
      </w:pPr>
    </w:p>
    <w:p w:rsidR="00441E84" w:rsidRDefault="002B4983" w:rsidP="00441E84">
      <w:pPr>
        <w:pStyle w:val="ListParagraph"/>
        <w:widowControl w:val="0"/>
        <w:numPr>
          <w:ilvl w:val="0"/>
          <w:numId w:val="3"/>
        </w:numPr>
        <w:suppressAutoHyphens/>
        <w:spacing w:after="0" w:line="240" w:lineRule="auto"/>
        <w:ind w:leftChars="0"/>
        <w:jc w:val="both"/>
        <w:rPr>
          <w:rFonts w:eastAsia="Lucida Sans Unicode"/>
          <w:iCs/>
          <w:noProof/>
          <w:kern w:val="1"/>
        </w:rPr>
      </w:pPr>
      <w:r>
        <w:rPr>
          <w:rFonts w:eastAsia="Lucida Sans Unicode"/>
          <w:iCs/>
          <w:noProof/>
          <w:kern w:val="1"/>
        </w:rPr>
        <w:t>M</w:t>
      </w:r>
      <w:r w:rsidR="00441E84" w:rsidRPr="00441E84">
        <w:rPr>
          <w:rFonts w:eastAsia="Lucida Sans Unicode"/>
          <w:iCs/>
          <w:noProof/>
          <w:kern w:val="1"/>
        </w:rPr>
        <w:t xml:space="preserve">any communities have responded to the growth of homelessness not with more housing, but by increasing enforcement of laws criminalizing homelessness. A November 2016 Law Center report, </w:t>
      </w:r>
      <w:r w:rsidR="00441E84" w:rsidRPr="00441E84">
        <w:rPr>
          <w:rFonts w:eastAsia="Lucida Sans Unicode"/>
          <w:i/>
          <w:iCs/>
          <w:noProof/>
          <w:kern w:val="1"/>
        </w:rPr>
        <w:t>Housing Not Handcuffs</w:t>
      </w:r>
      <w:r w:rsidR="00441E84" w:rsidRPr="00441E84">
        <w:rPr>
          <w:rFonts w:eastAsia="Lucida Sans Unicode"/>
          <w:iCs/>
          <w:noProof/>
          <w:kern w:val="1"/>
        </w:rPr>
        <w:t>, surveyed 187 cities across the country and documented a 69% increase in city-wide bans on camping, 52% increase in city-wide bans on sitting or lying down, and a 143% increase in bans on sleeping in vehicles over the past ten years.</w:t>
      </w:r>
      <w:r w:rsidR="00441E84" w:rsidRPr="00B24BB3">
        <w:rPr>
          <w:noProof/>
          <w:vertAlign w:val="superscript"/>
        </w:rPr>
        <w:endnoteReference w:id="22"/>
      </w:r>
      <w:r w:rsidR="00441E84" w:rsidRPr="00441E84">
        <w:rPr>
          <w:rFonts w:eastAsia="Lucida Sans Unicode"/>
          <w:iCs/>
          <w:noProof/>
          <w:kern w:val="1"/>
        </w:rPr>
        <w:t xml:space="preserve"> These policies are tremendously expensive for communities, but result in further entrenching homelessness because the time and cost of interacting with the criminal justice system set people further back from having the resources to escape homelessness, and criminal records make it even harder for people experiencing homelessness to find jobs or housing.</w:t>
      </w:r>
      <w:r w:rsidR="004470D8">
        <w:rPr>
          <w:rStyle w:val="EndnoteReference"/>
          <w:rFonts w:eastAsia="Lucida Sans Unicode"/>
          <w:iCs/>
          <w:noProof/>
          <w:kern w:val="1"/>
        </w:rPr>
        <w:endnoteReference w:id="23"/>
      </w:r>
    </w:p>
    <w:p w:rsidR="00B4642E" w:rsidRDefault="00B4642E" w:rsidP="00B4642E">
      <w:pPr>
        <w:pStyle w:val="ListParagraph"/>
        <w:widowControl w:val="0"/>
        <w:suppressAutoHyphens/>
        <w:spacing w:after="0" w:line="240" w:lineRule="auto"/>
        <w:ind w:leftChars="0" w:left="360" w:firstLine="0"/>
        <w:jc w:val="both"/>
        <w:rPr>
          <w:rFonts w:eastAsia="Lucida Sans Unicode"/>
          <w:iCs/>
          <w:noProof/>
          <w:kern w:val="1"/>
        </w:rPr>
      </w:pPr>
    </w:p>
    <w:p w:rsidR="00B4642E" w:rsidRDefault="00B4642E" w:rsidP="00441E84">
      <w:pPr>
        <w:pStyle w:val="ListParagraph"/>
        <w:widowControl w:val="0"/>
        <w:numPr>
          <w:ilvl w:val="0"/>
          <w:numId w:val="3"/>
        </w:numPr>
        <w:suppressAutoHyphens/>
        <w:spacing w:after="0" w:line="240" w:lineRule="auto"/>
        <w:ind w:leftChars="0"/>
        <w:jc w:val="both"/>
        <w:rPr>
          <w:rFonts w:eastAsia="Lucida Sans Unicode"/>
          <w:iCs/>
          <w:noProof/>
          <w:kern w:val="1"/>
        </w:rPr>
      </w:pPr>
      <w:r>
        <w:rPr>
          <w:rFonts w:eastAsia="Lucida Sans Unicode"/>
          <w:iCs/>
          <w:noProof/>
          <w:kern w:val="1"/>
        </w:rPr>
        <w:t>The federal government has taken some positive steps to combat criminalization of homelessness in recent years, including:</w:t>
      </w:r>
    </w:p>
    <w:p w:rsidR="00B4642E" w:rsidRDefault="002B4983" w:rsidP="00B4642E">
      <w:pPr>
        <w:pStyle w:val="ListParagraph"/>
        <w:numPr>
          <w:ilvl w:val="1"/>
          <w:numId w:val="15"/>
        </w:numPr>
        <w:spacing w:before="100" w:beforeAutospacing="1" w:after="100" w:afterAutospacing="1" w:line="240" w:lineRule="auto"/>
        <w:ind w:leftChars="0"/>
        <w:jc w:val="both"/>
      </w:pPr>
      <w:r>
        <w:rPr>
          <w:iCs/>
        </w:rPr>
        <w:t>Since 2015</w:t>
      </w:r>
      <w:r w:rsidR="00B4642E" w:rsidRPr="0083020D">
        <w:rPr>
          <w:iCs/>
        </w:rPr>
        <w:t xml:space="preserve">, </w:t>
      </w:r>
      <w:r w:rsidR="00B4642E">
        <w:rPr>
          <w:iCs/>
        </w:rPr>
        <w:t xml:space="preserve">the U.S. Department of </w:t>
      </w:r>
      <w:r w:rsidR="00B4642E" w:rsidRPr="007B51BC">
        <w:rPr>
          <w:iCs/>
        </w:rPr>
        <w:t>Housing and Urban Development (HUD)</w:t>
      </w:r>
      <w:r w:rsidR="00B4642E">
        <w:t xml:space="preserve"> </w:t>
      </w:r>
      <w:r>
        <w:t xml:space="preserve">has </w:t>
      </w:r>
      <w:r w:rsidR="00B4642E">
        <w:t xml:space="preserve">awarded </w:t>
      </w:r>
      <w:r>
        <w:t>points on its funding application for communities</w:t>
      </w:r>
      <w:r w:rsidR="00B4642E">
        <w:t xml:space="preserve"> </w:t>
      </w:r>
      <w:r>
        <w:t xml:space="preserve">that </w:t>
      </w:r>
      <w:r w:rsidR="00B4642E">
        <w:t>explain “how they are reducing criminalization of homelessness,” and providing new guidance on specific suggested strategies.</w:t>
      </w:r>
      <w:r w:rsidR="00B4642E">
        <w:rPr>
          <w:rStyle w:val="EndnoteReference"/>
        </w:rPr>
        <w:endnoteReference w:id="24"/>
      </w:r>
    </w:p>
    <w:p w:rsidR="00B4642E" w:rsidRDefault="00B4642E" w:rsidP="00B4642E">
      <w:pPr>
        <w:pStyle w:val="ListParagraph"/>
        <w:numPr>
          <w:ilvl w:val="1"/>
          <w:numId w:val="15"/>
        </w:numPr>
        <w:spacing w:before="100" w:beforeAutospacing="1" w:after="100" w:afterAutospacing="1" w:line="240" w:lineRule="auto"/>
        <w:ind w:leftChars="0"/>
        <w:jc w:val="both"/>
        <w:rPr>
          <w:iCs/>
        </w:rPr>
      </w:pPr>
      <w:r>
        <w:rPr>
          <w:iCs/>
        </w:rPr>
        <w:t xml:space="preserve">In August 2015, the U.S. Department of Justice (DOJ) filed a brief in </w:t>
      </w:r>
      <w:r>
        <w:rPr>
          <w:i/>
          <w:iCs/>
        </w:rPr>
        <w:t>Bell v. Boise</w:t>
      </w:r>
      <w:proofErr w:type="gramStart"/>
      <w:r>
        <w:rPr>
          <w:iCs/>
        </w:rPr>
        <w:t>,</w:t>
      </w:r>
      <w:proofErr w:type="gramEnd"/>
      <w:r w:rsidRPr="004A4C5F">
        <w:rPr>
          <w:rStyle w:val="EndnoteReference"/>
          <w:iCs/>
        </w:rPr>
        <w:t xml:space="preserve"> </w:t>
      </w:r>
      <w:r>
        <w:t xml:space="preserve">supporting the argument that criminally punishing homeless persons for their lack of housing where no alternative housing exists violates the Eighth Amendment protection against cruel and unusual punishment, a position since adopted by several other courts. </w:t>
      </w:r>
      <w:r>
        <w:rPr>
          <w:rStyle w:val="EndnoteReference"/>
          <w:iCs/>
        </w:rPr>
        <w:endnoteReference w:id="25"/>
      </w:r>
      <w:r w:rsidR="00704F1E">
        <w:t xml:space="preserve"> </w:t>
      </w:r>
    </w:p>
    <w:p w:rsidR="004470D8" w:rsidRDefault="00B4642E" w:rsidP="00704F1E">
      <w:pPr>
        <w:pStyle w:val="ListParagraph"/>
        <w:numPr>
          <w:ilvl w:val="1"/>
          <w:numId w:val="15"/>
        </w:numPr>
        <w:spacing w:before="100" w:beforeAutospacing="1" w:after="100" w:afterAutospacing="1" w:line="240" w:lineRule="auto"/>
        <w:ind w:leftChars="0"/>
        <w:jc w:val="both"/>
        <w:rPr>
          <w:iCs/>
        </w:rPr>
      </w:pPr>
      <w:r>
        <w:rPr>
          <w:iCs/>
        </w:rPr>
        <w:t>Federal courts have similarly followed the 7</w:t>
      </w:r>
      <w:r w:rsidRPr="00067309">
        <w:rPr>
          <w:iCs/>
          <w:vertAlign w:val="superscript"/>
        </w:rPr>
        <w:t>th</w:t>
      </w:r>
      <w:r>
        <w:rPr>
          <w:iCs/>
        </w:rPr>
        <w:t xml:space="preserve"> Circuit precedent in </w:t>
      </w:r>
      <w:r>
        <w:rPr>
          <w:i/>
          <w:iCs/>
        </w:rPr>
        <w:t xml:space="preserve">Norton v. Springfield, </w:t>
      </w:r>
      <w:r>
        <w:rPr>
          <w:iCs/>
        </w:rPr>
        <w:t>by ruling that anti-panhandling ordinances violate the First Amendment protection of freedom of speech.</w:t>
      </w:r>
      <w:r w:rsidRPr="004A4C5F">
        <w:rPr>
          <w:rStyle w:val="EndnoteReference"/>
        </w:rPr>
        <w:t xml:space="preserve"> </w:t>
      </w:r>
      <w:r>
        <w:rPr>
          <w:rStyle w:val="EndnoteReference"/>
        </w:rPr>
        <w:endnoteReference w:id="26"/>
      </w:r>
      <w:r w:rsidRPr="00893E98">
        <w:t xml:space="preserve"> </w:t>
      </w:r>
      <w:r>
        <w:rPr>
          <w:iCs/>
        </w:rPr>
        <w:t xml:space="preserve"> </w:t>
      </w:r>
    </w:p>
    <w:p w:rsidR="002B4983" w:rsidRPr="00681DB8" w:rsidRDefault="00FA648C" w:rsidP="009F3E92">
      <w:pPr>
        <w:pStyle w:val="ListParagraph"/>
        <w:numPr>
          <w:ilvl w:val="0"/>
          <w:numId w:val="3"/>
        </w:numPr>
        <w:spacing w:after="0" w:line="240" w:lineRule="auto"/>
        <w:ind w:leftChars="0"/>
        <w:jc w:val="both"/>
        <w:rPr>
          <w:iCs/>
        </w:rPr>
      </w:pPr>
      <w:r w:rsidRPr="007C4090">
        <w:rPr>
          <w:lang w:eastAsia="ko-KR"/>
        </w:rPr>
        <w:t>Numerous U</w:t>
      </w:r>
      <w:r>
        <w:rPr>
          <w:lang w:eastAsia="ko-KR"/>
        </w:rPr>
        <w:t>.</w:t>
      </w:r>
      <w:r w:rsidRPr="007C4090">
        <w:rPr>
          <w:lang w:eastAsia="ko-KR"/>
        </w:rPr>
        <w:t>N</w:t>
      </w:r>
      <w:r>
        <w:rPr>
          <w:lang w:eastAsia="ko-KR"/>
        </w:rPr>
        <w:t>.</w:t>
      </w:r>
      <w:r w:rsidRPr="007C4090">
        <w:rPr>
          <w:lang w:eastAsia="ko-KR"/>
        </w:rPr>
        <w:t xml:space="preserve"> Special Rapporteurs</w:t>
      </w:r>
      <w:r w:rsidRPr="007C4090">
        <w:rPr>
          <w:vertAlign w:val="superscript"/>
          <w:lang w:eastAsia="ko-KR"/>
        </w:rPr>
        <w:endnoteReference w:id="27"/>
      </w:r>
      <w:r>
        <w:rPr>
          <w:lang w:eastAsia="ko-KR"/>
        </w:rPr>
        <w:t xml:space="preserve"> (including the previous Rapporteur on Extreme Poverty and Human Rights)</w:t>
      </w:r>
      <w:r w:rsidRPr="007C4090">
        <w:rPr>
          <w:lang w:eastAsia="ko-KR"/>
        </w:rPr>
        <w:t>, treaty bodies</w:t>
      </w:r>
      <w:r w:rsidRPr="007C4090">
        <w:rPr>
          <w:vertAlign w:val="superscript"/>
          <w:lang w:eastAsia="ko-KR"/>
        </w:rPr>
        <w:endnoteReference w:id="28"/>
      </w:r>
      <w:r w:rsidRPr="007C4090">
        <w:rPr>
          <w:lang w:eastAsia="ko-KR"/>
        </w:rPr>
        <w:t>, and the Human Rights Council</w:t>
      </w:r>
      <w:r w:rsidRPr="007C4090">
        <w:rPr>
          <w:vertAlign w:val="superscript"/>
          <w:lang w:eastAsia="ko-KR"/>
        </w:rPr>
        <w:endnoteReference w:id="29"/>
      </w:r>
      <w:r w:rsidRPr="007C4090">
        <w:rPr>
          <w:lang w:eastAsia="ko-KR"/>
        </w:rPr>
        <w:t xml:space="preserve"> have denounced </w:t>
      </w:r>
      <w:r>
        <w:rPr>
          <w:lang w:eastAsia="ko-KR"/>
        </w:rPr>
        <w:t xml:space="preserve">the </w:t>
      </w:r>
      <w:proofErr w:type="gramStart"/>
      <w:r>
        <w:rPr>
          <w:lang w:eastAsia="ko-KR"/>
        </w:rPr>
        <w:t xml:space="preserve">criminalization </w:t>
      </w:r>
      <w:r w:rsidRPr="007C4090">
        <w:rPr>
          <w:lang w:eastAsia="ko-KR"/>
        </w:rPr>
        <w:t xml:space="preserve"> </w:t>
      </w:r>
      <w:r>
        <w:rPr>
          <w:lang w:eastAsia="ko-KR"/>
        </w:rPr>
        <w:t>of</w:t>
      </w:r>
      <w:proofErr w:type="gramEnd"/>
      <w:r>
        <w:rPr>
          <w:lang w:eastAsia="ko-KR"/>
        </w:rPr>
        <w:t xml:space="preserve"> homelessness as </w:t>
      </w:r>
      <w:r w:rsidRPr="007C4090">
        <w:rPr>
          <w:lang w:eastAsia="ko-KR"/>
        </w:rPr>
        <w:t xml:space="preserve">cruel, </w:t>
      </w:r>
      <w:r>
        <w:rPr>
          <w:lang w:eastAsia="ko-KR"/>
        </w:rPr>
        <w:t>inhuman and degrading treatment</w:t>
      </w:r>
      <w:r w:rsidRPr="007C4090">
        <w:rPr>
          <w:lang w:eastAsia="ko-KR"/>
        </w:rPr>
        <w:t xml:space="preserve"> in violation of the United States’ treaty obligations.</w:t>
      </w:r>
      <w:r w:rsidRPr="007C4090">
        <w:rPr>
          <w:vertAlign w:val="superscript"/>
          <w:lang w:eastAsia="ko-KR"/>
        </w:rPr>
        <w:endnoteReference w:id="30"/>
      </w:r>
      <w:r w:rsidRPr="007C4090">
        <w:rPr>
          <w:lang w:eastAsia="ko-KR"/>
        </w:rPr>
        <w:t xml:space="preserve"> </w:t>
      </w:r>
      <w:r w:rsidRPr="00141275">
        <w:rPr>
          <w:lang w:eastAsia="ko-KR"/>
        </w:rPr>
        <w:t>In 2015, the U.S. supported a recommendation from the Human Rights Council’s second Universal Periodic Review to “Amend laws that criminalize homelessness and which are not in conformity with internatio</w:t>
      </w:r>
      <w:r>
        <w:rPr>
          <w:lang w:eastAsia="ko-KR"/>
        </w:rPr>
        <w:t>nal human rights instruments,”</w:t>
      </w:r>
      <w:r>
        <w:rPr>
          <w:rStyle w:val="EndnoteReference"/>
          <w:lang w:eastAsia="ko-KR"/>
        </w:rPr>
        <w:endnoteReference w:id="31"/>
      </w:r>
      <w:r w:rsidRPr="00141275">
        <w:rPr>
          <w:lang w:eastAsia="ko-KR"/>
        </w:rPr>
        <w:t xml:space="preserve"> </w:t>
      </w:r>
      <w:r>
        <w:rPr>
          <w:lang w:eastAsia="ko-KR"/>
        </w:rPr>
        <w:t>and</w:t>
      </w:r>
      <w:r w:rsidRPr="007C4090">
        <w:rPr>
          <w:lang w:eastAsia="ko-KR"/>
        </w:rPr>
        <w:t xml:space="preserve"> the United States Interagency Council on Homelessness cautioned in its 2012 report that “criminalization measures may also violate international huma</w:t>
      </w:r>
      <w:r>
        <w:rPr>
          <w:lang w:eastAsia="ko-KR"/>
        </w:rPr>
        <w:t>n rights law, specifically the C</w:t>
      </w:r>
      <w:r w:rsidRPr="007C4090">
        <w:rPr>
          <w:lang w:eastAsia="ko-KR"/>
        </w:rPr>
        <w:t>onvention Against Torture and the International Covenant on Civil and Political Rights.”</w:t>
      </w:r>
      <w:r w:rsidRPr="007C4090">
        <w:rPr>
          <w:vertAlign w:val="superscript"/>
          <w:lang w:eastAsia="ko-KR"/>
        </w:rPr>
        <w:endnoteReference w:id="32"/>
      </w:r>
      <w:r w:rsidRPr="007C4090">
        <w:rPr>
          <w:lang w:eastAsia="ko-KR"/>
        </w:rPr>
        <w:t xml:space="preserve"> </w:t>
      </w:r>
    </w:p>
    <w:p w:rsidR="00003539" w:rsidRPr="00681DB8" w:rsidRDefault="00003539" w:rsidP="00681DB8">
      <w:pPr>
        <w:pStyle w:val="ListParagraph"/>
        <w:spacing w:after="0" w:line="240" w:lineRule="auto"/>
        <w:ind w:leftChars="0" w:left="360" w:firstLine="0"/>
        <w:jc w:val="both"/>
        <w:rPr>
          <w:iCs/>
        </w:rPr>
      </w:pPr>
    </w:p>
    <w:p w:rsidR="00003539" w:rsidRPr="009F3E92" w:rsidRDefault="00003539" w:rsidP="00681DB8">
      <w:pPr>
        <w:pStyle w:val="ListParagraph"/>
        <w:spacing w:after="0" w:line="240" w:lineRule="auto"/>
        <w:ind w:leftChars="0" w:left="360" w:firstLine="0"/>
        <w:jc w:val="both"/>
        <w:rPr>
          <w:iCs/>
        </w:rPr>
      </w:pPr>
      <w:r>
        <w:rPr>
          <w:iCs/>
        </w:rPr>
        <w:t>Despite these steps, criminalization continues to increase at the local level, which is particularly harmful, as every dollar spent on a law enforcement approach to homelessness is one less dollar available for constructive approaches that would ensure the right to housing and other human rights. Indeed, recent reports show taking a “Housing First” approach actually saves communities significantly over continued criminalization and neglect.</w:t>
      </w:r>
      <w:r>
        <w:rPr>
          <w:rStyle w:val="EndnoteReference"/>
          <w:iCs/>
        </w:rPr>
        <w:endnoteReference w:id="33"/>
      </w:r>
    </w:p>
    <w:p w:rsidR="00704F1E" w:rsidRPr="00704F1E" w:rsidRDefault="00704F1E" w:rsidP="00681DB8">
      <w:pPr>
        <w:pStyle w:val="ListParagraph"/>
        <w:spacing w:after="0" w:line="240" w:lineRule="auto"/>
        <w:ind w:leftChars="0" w:left="360" w:firstLine="0"/>
        <w:jc w:val="both"/>
      </w:pPr>
    </w:p>
    <w:p w:rsidR="004E1048" w:rsidRPr="000A6AA6" w:rsidRDefault="004E1048" w:rsidP="00B65E38">
      <w:pPr>
        <w:pStyle w:val="ListParagraph"/>
        <w:numPr>
          <w:ilvl w:val="0"/>
          <w:numId w:val="11"/>
        </w:numPr>
        <w:spacing w:after="0" w:line="240" w:lineRule="auto"/>
        <w:ind w:leftChars="0"/>
        <w:contextualSpacing/>
        <w:jc w:val="both"/>
        <w:rPr>
          <w:rFonts w:eastAsia="Times New Roman"/>
          <w:b/>
        </w:rPr>
      </w:pPr>
      <w:r w:rsidRPr="000A6AA6">
        <w:rPr>
          <w:rFonts w:eastAsia="Times New Roman"/>
          <w:b/>
        </w:rPr>
        <w:t>Sweeps of Homeless Encampments</w:t>
      </w:r>
    </w:p>
    <w:p w:rsidR="004E1048" w:rsidRDefault="004E1048" w:rsidP="00B65E38">
      <w:pPr>
        <w:pStyle w:val="ListParagraph"/>
        <w:spacing w:after="0" w:line="240" w:lineRule="auto"/>
        <w:ind w:leftChars="0" w:left="1080" w:firstLine="0"/>
        <w:contextualSpacing/>
        <w:jc w:val="both"/>
        <w:rPr>
          <w:rFonts w:eastAsia="Times New Roman"/>
        </w:rPr>
      </w:pPr>
    </w:p>
    <w:p w:rsidR="00455038" w:rsidRPr="00455038" w:rsidRDefault="00704F1E" w:rsidP="00455038">
      <w:pPr>
        <w:pStyle w:val="ListParagraph"/>
        <w:numPr>
          <w:ilvl w:val="0"/>
          <w:numId w:val="3"/>
        </w:numPr>
        <w:spacing w:after="0" w:line="240" w:lineRule="auto"/>
        <w:ind w:leftChars="0"/>
        <w:jc w:val="both"/>
        <w:rPr>
          <w:rStyle w:val="EndnoteReference"/>
          <w:vertAlign w:val="baseline"/>
          <w:lang w:eastAsia="ko-KR"/>
        </w:rPr>
      </w:pPr>
      <w:r>
        <w:rPr>
          <w:rFonts w:eastAsia="Times New Roman"/>
        </w:rPr>
        <w:t>Because the numbers of homeless persons</w:t>
      </w:r>
      <w:r w:rsidR="004E1048">
        <w:rPr>
          <w:rFonts w:eastAsia="Times New Roman"/>
        </w:rPr>
        <w:t xml:space="preserve"> far exceed the number</w:t>
      </w:r>
      <w:r>
        <w:rPr>
          <w:rFonts w:eastAsia="Times New Roman"/>
        </w:rPr>
        <w:t>s</w:t>
      </w:r>
      <w:r w:rsidR="004E1048">
        <w:rPr>
          <w:rFonts w:eastAsia="Times New Roman"/>
        </w:rPr>
        <w:t xml:space="preserve"> of shelter beds in most communities, homeless encampments can be found in every state in the country, and appear to be on the rise.</w:t>
      </w:r>
      <w:r w:rsidR="004E1048">
        <w:rPr>
          <w:rStyle w:val="EndnoteReference"/>
          <w:rFonts w:eastAsia="Times New Roman"/>
        </w:rPr>
        <w:endnoteReference w:id="34"/>
      </w:r>
      <w:r w:rsidR="004E1048">
        <w:rPr>
          <w:rFonts w:eastAsia="Times New Roman"/>
        </w:rPr>
        <w:t xml:space="preserve"> Some communities have begun to address encampments constructively, through outreach and ensuring every person has an adequate, appropriate place to go.</w:t>
      </w:r>
      <w:r w:rsidR="004E1048">
        <w:rPr>
          <w:rStyle w:val="EndnoteReference"/>
          <w:rFonts w:eastAsia="Times New Roman"/>
        </w:rPr>
        <w:endnoteReference w:id="35"/>
      </w:r>
      <w:r w:rsidR="004E1048">
        <w:rPr>
          <w:rFonts w:eastAsia="Times New Roman"/>
        </w:rPr>
        <w:t xml:space="preserve"> Many more, however, view the encampments as nuisances to be simply swept out of existence, forcibly evicting their residents</w:t>
      </w:r>
      <w:r w:rsidR="001C5B0A">
        <w:rPr>
          <w:rFonts w:eastAsia="Times New Roman"/>
        </w:rPr>
        <w:t>,</w:t>
      </w:r>
      <w:r w:rsidR="004E1048">
        <w:rPr>
          <w:rStyle w:val="EndnoteReference"/>
          <w:rFonts w:eastAsia="Times New Roman"/>
        </w:rPr>
        <w:endnoteReference w:id="36"/>
      </w:r>
      <w:r w:rsidR="004E1048">
        <w:rPr>
          <w:rFonts w:eastAsia="Times New Roman"/>
        </w:rPr>
        <w:t xml:space="preserve"> </w:t>
      </w:r>
      <w:r w:rsidR="001C5B0A">
        <w:rPr>
          <w:rFonts w:eastAsia="Times New Roman"/>
        </w:rPr>
        <w:t>resulting</w:t>
      </w:r>
      <w:r w:rsidR="001C5B0A" w:rsidRPr="00276612">
        <w:rPr>
          <w:rFonts w:eastAsia="Times New Roman"/>
        </w:rPr>
        <w:t xml:space="preserve"> in “the often arbitrary seizure and frequent destruction of homeless people’s personal property”</w:t>
      </w:r>
      <w:r w:rsidR="001C5B0A" w:rsidRPr="00CF719C">
        <w:rPr>
          <w:rStyle w:val="EndnoteReference"/>
          <w:rFonts w:eastAsia="Times New Roman"/>
        </w:rPr>
        <w:endnoteReference w:id="37"/>
      </w:r>
      <w:r w:rsidR="001C5B0A">
        <w:rPr>
          <w:rFonts w:eastAsia="Times New Roman"/>
        </w:rPr>
        <w:t xml:space="preserve"> </w:t>
      </w:r>
      <w:r w:rsidR="001C5B0A" w:rsidRPr="00CF719C">
        <w:t xml:space="preserve">The loss of </w:t>
      </w:r>
      <w:r w:rsidR="001C5B0A">
        <w:t>medicine, shelter, and clothing</w:t>
      </w:r>
      <w:r w:rsidR="001C5B0A" w:rsidRPr="00CF719C">
        <w:t xml:space="preserve"> can have profound ramifications for a homeless individual’s health.</w:t>
      </w:r>
      <w:r w:rsidR="001C5B0A" w:rsidRPr="00CF719C">
        <w:rPr>
          <w:rStyle w:val="EndnoteReference"/>
          <w:rFonts w:eastAsia="Times New Roman"/>
        </w:rPr>
        <w:endnoteReference w:id="38"/>
      </w:r>
      <w:r w:rsidR="001C5B0A">
        <w:t xml:space="preserve"> </w:t>
      </w:r>
      <w:r w:rsidR="004E1048">
        <w:rPr>
          <w:lang w:eastAsia="ko-KR"/>
        </w:rPr>
        <w:t>More than 100 encampments were been evicted between 2008 and 2012,</w:t>
      </w:r>
      <w:r w:rsidR="004E1048">
        <w:rPr>
          <w:rStyle w:val="EndnoteReference"/>
          <w:lang w:eastAsia="ko-KR"/>
        </w:rPr>
        <w:endnoteReference w:id="39"/>
      </w:r>
      <w:r w:rsidR="004E1048">
        <w:rPr>
          <w:lang w:eastAsia="ko-KR"/>
        </w:rPr>
        <w:t xml:space="preserve"> and more continue to be evicted </w:t>
      </w:r>
      <w:r w:rsidR="004E1048">
        <w:rPr>
          <w:lang w:eastAsia="ko-KR"/>
        </w:rPr>
        <w:lastRenderedPageBreak/>
        <w:t>every day.</w:t>
      </w:r>
      <w:r w:rsidR="004E1048">
        <w:rPr>
          <w:rStyle w:val="EndnoteReference"/>
          <w:lang w:eastAsia="ko-KR"/>
        </w:rPr>
        <w:endnoteReference w:id="40"/>
      </w:r>
      <w:r w:rsidR="004E1048">
        <w:rPr>
          <w:lang w:eastAsia="ko-KR"/>
        </w:rPr>
        <w:t xml:space="preserve"> These evictions occur year round, regardless of weather, often destroying the only shelter homeless people have from freezing cold or scorching heat.</w:t>
      </w:r>
      <w:r w:rsidR="004E1048">
        <w:rPr>
          <w:rStyle w:val="EndnoteReference"/>
          <w:lang w:eastAsia="ko-KR"/>
        </w:rPr>
        <w:endnoteReference w:id="41"/>
      </w:r>
      <w:r w:rsidR="004E1048">
        <w:rPr>
          <w:lang w:eastAsia="ko-KR"/>
        </w:rPr>
        <w:t xml:space="preserve"> In January 2016, for example, the Charleston, WV mayor evicted a long-term encampment in 11 degree Fahrenheit (-11 degrees Celsius) weather, with no warning and no plan for where to house the residents.</w:t>
      </w:r>
      <w:r w:rsidR="004E1048">
        <w:rPr>
          <w:rStyle w:val="EndnoteReference"/>
          <w:lang w:eastAsia="ko-KR"/>
        </w:rPr>
        <w:endnoteReference w:id="42"/>
      </w:r>
    </w:p>
    <w:p w:rsidR="002B4983" w:rsidRPr="001D48F2" w:rsidRDefault="002B4983" w:rsidP="001D48F2">
      <w:pPr>
        <w:spacing w:after="0" w:line="240" w:lineRule="auto"/>
        <w:ind w:left="0" w:firstLine="0"/>
        <w:jc w:val="both"/>
        <w:rPr>
          <w:b/>
          <w:lang w:eastAsia="ko-KR"/>
        </w:rPr>
      </w:pPr>
    </w:p>
    <w:p w:rsidR="00455038" w:rsidRDefault="00455038" w:rsidP="00B16BD1">
      <w:pPr>
        <w:pStyle w:val="ListParagraph"/>
        <w:numPr>
          <w:ilvl w:val="0"/>
          <w:numId w:val="11"/>
        </w:numPr>
        <w:spacing w:after="0" w:line="240" w:lineRule="auto"/>
        <w:ind w:leftChars="0"/>
        <w:jc w:val="both"/>
        <w:rPr>
          <w:b/>
          <w:lang w:eastAsia="ko-KR"/>
        </w:rPr>
      </w:pPr>
      <w:r>
        <w:rPr>
          <w:b/>
          <w:lang w:eastAsia="ko-KR"/>
        </w:rPr>
        <w:t>Natural Disasters have Disparate Effects on Homeless Persons</w:t>
      </w:r>
    </w:p>
    <w:p w:rsidR="00455038" w:rsidRDefault="00455038" w:rsidP="00455038">
      <w:pPr>
        <w:pStyle w:val="ListParagraph"/>
        <w:numPr>
          <w:ilvl w:val="0"/>
          <w:numId w:val="3"/>
        </w:numPr>
        <w:spacing w:after="0" w:line="240" w:lineRule="auto"/>
        <w:ind w:leftChars="0"/>
        <w:jc w:val="both"/>
        <w:rPr>
          <w:lang w:eastAsia="ko-KR"/>
        </w:rPr>
      </w:pPr>
      <w:r>
        <w:rPr>
          <w:lang w:eastAsia="ko-KR"/>
        </w:rPr>
        <w:t xml:space="preserve">Homeless persons experience discrimination, stigmatization, and segregation before, during, and after natural disasters. </w:t>
      </w:r>
    </w:p>
    <w:p w:rsidR="00455038" w:rsidRDefault="00455038" w:rsidP="00455038">
      <w:pPr>
        <w:pStyle w:val="ListParagraph"/>
        <w:spacing w:after="0" w:line="240" w:lineRule="auto"/>
        <w:ind w:leftChars="0" w:left="360" w:firstLine="0"/>
        <w:jc w:val="both"/>
        <w:rPr>
          <w:lang w:eastAsia="ko-KR"/>
        </w:rPr>
      </w:pPr>
    </w:p>
    <w:p w:rsidR="00455038" w:rsidRDefault="00455038" w:rsidP="00455038">
      <w:pPr>
        <w:pStyle w:val="ListParagraph"/>
        <w:numPr>
          <w:ilvl w:val="0"/>
          <w:numId w:val="3"/>
        </w:numPr>
        <w:spacing w:after="0" w:line="240" w:lineRule="auto"/>
        <w:ind w:leftChars="0"/>
        <w:jc w:val="both"/>
        <w:rPr>
          <w:lang w:eastAsia="ko-KR"/>
        </w:rPr>
      </w:pPr>
      <w:r>
        <w:rPr>
          <w:lang w:eastAsia="ko-KR"/>
        </w:rPr>
        <w:t>Before Disasters: Many communities do not incorporate those who have experienced homelessness into their disaster planning efforts, resulting in ad hoc, discriminatory, and potentially dangerous approaches in the lead up to natural disasters. Reports from Miami, Gainesville, and other Florida communities detail homeless persons being subject to the Florida Baker Act, which allows for involuntary commitment of individuals with mental health problems, in the lead up to Hurricane Irma.</w:t>
      </w:r>
      <w:r>
        <w:rPr>
          <w:rStyle w:val="EndnoteReference"/>
          <w:lang w:eastAsia="ko-KR"/>
        </w:rPr>
        <w:endnoteReference w:id="43"/>
      </w:r>
      <w:r>
        <w:rPr>
          <w:lang w:eastAsia="ko-KR"/>
        </w:rPr>
        <w:t xml:space="preserve"> If adequate planning were in place to ensure the safety of homeless individuals and their property, it would not be necessary to take such extreme measures.</w:t>
      </w:r>
    </w:p>
    <w:p w:rsidR="009F3E92" w:rsidRDefault="009F3E92" w:rsidP="009F3E92">
      <w:pPr>
        <w:pStyle w:val="ListParagraph"/>
        <w:ind w:left="1320"/>
        <w:rPr>
          <w:lang w:eastAsia="ko-KR"/>
        </w:rPr>
      </w:pPr>
    </w:p>
    <w:p w:rsidR="00455038" w:rsidRDefault="009F3E92" w:rsidP="009F3E92">
      <w:pPr>
        <w:pStyle w:val="ListParagraph"/>
        <w:numPr>
          <w:ilvl w:val="0"/>
          <w:numId w:val="3"/>
        </w:numPr>
        <w:spacing w:after="0" w:line="240" w:lineRule="auto"/>
        <w:ind w:leftChars="0"/>
        <w:jc w:val="both"/>
        <w:rPr>
          <w:lang w:eastAsia="ko-KR"/>
        </w:rPr>
      </w:pPr>
      <w:r>
        <w:rPr>
          <w:lang w:eastAsia="ko-KR"/>
        </w:rPr>
        <w:t>During</w:t>
      </w:r>
      <w:r w:rsidRPr="009F3E92">
        <w:rPr>
          <w:lang w:eastAsia="ko-KR"/>
        </w:rPr>
        <w:t xml:space="preserve"> </w:t>
      </w:r>
      <w:r>
        <w:rPr>
          <w:lang w:eastAsia="ko-KR"/>
        </w:rPr>
        <w:t xml:space="preserve">Disasters: Ironically, while some who do not seek shelter are forced into it against their will, some homeless persons who do seek shelter are faced with barriers and discrimination. </w:t>
      </w:r>
      <w:r w:rsidR="002649EE">
        <w:rPr>
          <w:lang w:eastAsia="ko-KR"/>
        </w:rPr>
        <w:t xml:space="preserve">In 2017, </w:t>
      </w:r>
      <w:r>
        <w:rPr>
          <w:lang w:eastAsia="ko-KR"/>
        </w:rPr>
        <w:t>Polk County (FL) Sheriff Grady Judd forced shelter-seekers to provide ID and undergo criminal background checks before accessing shelter.</w:t>
      </w:r>
      <w:r>
        <w:rPr>
          <w:rStyle w:val="EndnoteReference"/>
          <w:lang w:eastAsia="ko-KR"/>
        </w:rPr>
        <w:endnoteReference w:id="44"/>
      </w:r>
      <w:r>
        <w:rPr>
          <w:lang w:eastAsia="ko-KR"/>
        </w:rPr>
        <w:t xml:space="preserve"> People experiencing homelessness may not have ready access to an ID, or may have been subject to criminalization for simply trying to survive on the streets, and therefore have unpaid fines or fees that result in bench warrants. Other communities, such as Daytona Beach and Volusia County, reportedly denied homeless residents access to</w:t>
      </w:r>
      <w:r w:rsidR="002649EE">
        <w:rPr>
          <w:lang w:eastAsia="ko-KR"/>
        </w:rPr>
        <w:t xml:space="preserve"> public</w:t>
      </w:r>
      <w:r>
        <w:rPr>
          <w:lang w:eastAsia="ko-KR"/>
        </w:rPr>
        <w:t xml:space="preserve"> emergency shelters and sent them to segregated facilities.</w:t>
      </w:r>
      <w:r>
        <w:rPr>
          <w:rStyle w:val="EndnoteReference"/>
          <w:lang w:eastAsia="ko-KR"/>
        </w:rPr>
        <w:endnoteReference w:id="45"/>
      </w:r>
      <w:r>
        <w:rPr>
          <w:lang w:eastAsia="ko-KR"/>
        </w:rPr>
        <w:t xml:space="preserve"> Volusia County reportedly put homeless persons in an un-air-conditioned livestock building at the fairgrounds with scant food, while regularly housed residents were in air-conditioned schools and municipal buildings and stated they “feasted.” Other reports indicate homeless persons were segregated within facilities, forced to wear yellow bracelets, and other shelter residents were told to stay away as they were “bad” and “dirty.”</w:t>
      </w:r>
      <w:r>
        <w:rPr>
          <w:rStyle w:val="EndnoteReference"/>
          <w:lang w:eastAsia="ko-KR"/>
        </w:rPr>
        <w:endnoteReference w:id="46"/>
      </w:r>
      <w:r>
        <w:rPr>
          <w:lang w:eastAsia="ko-KR"/>
        </w:rPr>
        <w:t xml:space="preserve"> New Smyrna Beach’s City Manager reportedly insulted homeless persons at the door and refused them access.</w:t>
      </w:r>
      <w:r>
        <w:rPr>
          <w:rStyle w:val="EndnoteReference"/>
          <w:lang w:eastAsia="ko-KR"/>
        </w:rPr>
        <w:endnoteReference w:id="47"/>
      </w:r>
      <w:r>
        <w:rPr>
          <w:lang w:eastAsia="ko-KR"/>
        </w:rPr>
        <w:t xml:space="preserve"> Human beings need shelter from natural disasters—this is not the time to be threatening someone with jail or discriminating against them as they seek refuge</w:t>
      </w:r>
    </w:p>
    <w:p w:rsidR="004612C5" w:rsidRDefault="004612C5" w:rsidP="004612C5">
      <w:pPr>
        <w:spacing w:after="0" w:line="240" w:lineRule="auto"/>
        <w:ind w:left="360" w:firstLine="0"/>
        <w:jc w:val="both"/>
        <w:rPr>
          <w:lang w:eastAsia="ko-KR"/>
        </w:rPr>
      </w:pPr>
    </w:p>
    <w:p w:rsidR="004612C5" w:rsidRDefault="004612C5" w:rsidP="00E449FD">
      <w:pPr>
        <w:pStyle w:val="ListParagraph"/>
        <w:numPr>
          <w:ilvl w:val="0"/>
          <w:numId w:val="3"/>
        </w:numPr>
        <w:spacing w:after="0" w:line="240" w:lineRule="auto"/>
        <w:ind w:leftChars="0"/>
        <w:jc w:val="both"/>
        <w:rPr>
          <w:lang w:eastAsia="ko-KR"/>
        </w:rPr>
      </w:pPr>
      <w:r>
        <w:rPr>
          <w:lang w:eastAsia="ko-KR"/>
        </w:rPr>
        <w:t>After Disasters: Reports from Houston</w:t>
      </w:r>
      <w:r w:rsidR="002649EE">
        <w:rPr>
          <w:lang w:eastAsia="ko-KR"/>
        </w:rPr>
        <w:t xml:space="preserve"> in 2017</w:t>
      </w:r>
      <w:r>
        <w:rPr>
          <w:lang w:eastAsia="ko-KR"/>
        </w:rPr>
        <w:t xml:space="preserve"> indicate homeless persons are being kicked out of emergency shelters before housed residents, even though they similarly lost all they had and have nowhere to go back to. Those who are attempting to apply for FEMA housing resources are apparently being de-prioritized or denied access.</w:t>
      </w:r>
      <w:r>
        <w:rPr>
          <w:rStyle w:val="EndnoteReference"/>
          <w:lang w:eastAsia="ko-KR"/>
        </w:rPr>
        <w:endnoteReference w:id="48"/>
      </w:r>
      <w:r>
        <w:rPr>
          <w:lang w:eastAsia="ko-KR"/>
        </w:rPr>
        <w:t xml:space="preserve"> Homeless persons going back to the streets face criminalization for simply trying to shelter </w:t>
      </w:r>
      <w:proofErr w:type="gramStart"/>
      <w:r>
        <w:rPr>
          <w:lang w:eastAsia="ko-KR"/>
        </w:rPr>
        <w:t>themselves</w:t>
      </w:r>
      <w:proofErr w:type="gramEnd"/>
      <w:r>
        <w:rPr>
          <w:lang w:eastAsia="ko-KR"/>
        </w:rPr>
        <w:t>, as Houston recently passed a law criminalizing camping in public spaces, despite the overwhelming lack of shelter, only made worse by the storm.</w:t>
      </w:r>
      <w:r w:rsidR="008C0F77">
        <w:rPr>
          <w:rStyle w:val="EndnoteReference"/>
          <w:lang w:eastAsia="ko-KR"/>
        </w:rPr>
        <w:endnoteReference w:id="49"/>
      </w:r>
      <w:r>
        <w:rPr>
          <w:lang w:eastAsia="ko-KR"/>
        </w:rPr>
        <w:t xml:space="preserve"> Even where homeless persons are being given </w:t>
      </w:r>
      <w:r>
        <w:rPr>
          <w:lang w:eastAsia="ko-KR"/>
        </w:rPr>
        <w:lastRenderedPageBreak/>
        <w:t>housing assistance, landlords frequently discriminate against them, based on their homeless status, the fact they are paying with a voucher, the minor criminal records homeless persons frequently generate while trying to survive on the streets, or on the eviction history (including evictions from uninhabitable apartments post-disaster) they developed before falling into homelessness.</w:t>
      </w:r>
      <w:r w:rsidR="008C0F77">
        <w:rPr>
          <w:rStyle w:val="EndnoteReference"/>
          <w:lang w:eastAsia="ko-KR"/>
        </w:rPr>
        <w:endnoteReference w:id="50"/>
      </w:r>
      <w:r>
        <w:rPr>
          <w:lang w:eastAsia="ko-KR"/>
        </w:rPr>
        <w:t xml:space="preserve"> Families with children displaced by disasters need to be able to get their children back to stable school environments, but federal dollars to help provide transportation back to their school of origin are already inadequate to meet the needs of pre-existing homeless families, let alone a huge newly homeless population after the storm.</w:t>
      </w:r>
      <w:r w:rsidR="008C0F77">
        <w:rPr>
          <w:rStyle w:val="EndnoteReference"/>
          <w:lang w:eastAsia="ko-KR"/>
        </w:rPr>
        <w:endnoteReference w:id="51"/>
      </w:r>
      <w:r>
        <w:rPr>
          <w:lang w:eastAsia="ko-KR"/>
        </w:rPr>
        <w:t xml:space="preserve"> </w:t>
      </w:r>
    </w:p>
    <w:p w:rsidR="004612C5" w:rsidRPr="00455038" w:rsidRDefault="004612C5" w:rsidP="00455038">
      <w:pPr>
        <w:spacing w:after="0" w:line="240" w:lineRule="auto"/>
        <w:ind w:left="360" w:firstLine="0"/>
        <w:jc w:val="both"/>
        <w:rPr>
          <w:lang w:eastAsia="ko-KR"/>
        </w:rPr>
      </w:pPr>
    </w:p>
    <w:p w:rsidR="001C3321" w:rsidRPr="00B16BD1" w:rsidRDefault="002F2C59" w:rsidP="00B16BD1">
      <w:pPr>
        <w:pStyle w:val="ListParagraph"/>
        <w:numPr>
          <w:ilvl w:val="0"/>
          <w:numId w:val="11"/>
        </w:numPr>
        <w:spacing w:after="0" w:line="240" w:lineRule="auto"/>
        <w:ind w:leftChars="0"/>
        <w:jc w:val="both"/>
        <w:rPr>
          <w:b/>
          <w:lang w:eastAsia="ko-KR"/>
        </w:rPr>
      </w:pPr>
      <w:r>
        <w:rPr>
          <w:b/>
          <w:lang w:eastAsia="ko-KR"/>
        </w:rPr>
        <w:t>Suggested</w:t>
      </w:r>
      <w:r w:rsidR="001C3321" w:rsidRPr="00B16BD1">
        <w:rPr>
          <w:b/>
          <w:lang w:eastAsia="ko-KR"/>
        </w:rPr>
        <w:t xml:space="preserve"> Questions for the Rapporteur to Ask Federal, State, and Local Government</w:t>
      </w:r>
    </w:p>
    <w:p w:rsidR="000A6AA6" w:rsidRPr="00044326" w:rsidRDefault="000A6AA6" w:rsidP="00B65E38">
      <w:pPr>
        <w:pStyle w:val="ListParagraph"/>
        <w:numPr>
          <w:ilvl w:val="0"/>
          <w:numId w:val="3"/>
        </w:numPr>
        <w:spacing w:after="0" w:line="240" w:lineRule="auto"/>
        <w:ind w:leftChars="0"/>
        <w:contextualSpacing/>
      </w:pPr>
      <w:r w:rsidRPr="00044326">
        <w:t xml:space="preserve">As the </w:t>
      </w:r>
      <w:r>
        <w:t>Rapporteur</w:t>
      </w:r>
      <w:r w:rsidRPr="00044326">
        <w:t xml:space="preserve"> conducts </w:t>
      </w:r>
      <w:r>
        <w:t>his</w:t>
      </w:r>
      <w:r w:rsidRPr="00044326">
        <w:t xml:space="preserve"> review, we respectfully </w:t>
      </w:r>
      <w:r w:rsidR="002F2C59">
        <w:t>suggest</w:t>
      </w:r>
      <w:r w:rsidRPr="00044326">
        <w:t xml:space="preserve"> the following questions and concerns be raised durin</w:t>
      </w:r>
      <w:r>
        <w:t>g the meetings with federal, state, and local government officials:</w:t>
      </w:r>
      <w:r w:rsidRPr="00044326">
        <w:t xml:space="preserve"> </w:t>
      </w:r>
    </w:p>
    <w:p w:rsidR="007B3F9F" w:rsidRDefault="007B3F9F" w:rsidP="00B65E38">
      <w:pPr>
        <w:pStyle w:val="ListParagraph"/>
        <w:numPr>
          <w:ilvl w:val="1"/>
          <w:numId w:val="5"/>
        </w:numPr>
        <w:spacing w:after="0"/>
        <w:ind w:leftChars="0" w:left="1440"/>
        <w:contextualSpacing/>
      </w:pPr>
      <w:r>
        <w:t>Will the government recognize housing as a human right, and what steps will it take to implement it?</w:t>
      </w:r>
    </w:p>
    <w:p w:rsidR="000A6AA6" w:rsidRPr="00DA30EC" w:rsidRDefault="00FA648C" w:rsidP="00B65E38">
      <w:pPr>
        <w:pStyle w:val="ListParagraph"/>
        <w:numPr>
          <w:ilvl w:val="1"/>
          <w:numId w:val="5"/>
        </w:numPr>
        <w:spacing w:after="0"/>
        <w:ind w:leftChars="0" w:left="1440"/>
        <w:contextualSpacing/>
      </w:pPr>
      <w:r>
        <w:t>What more will the federal governme</w:t>
      </w:r>
      <w:r w:rsidR="001D48F2">
        <w:t xml:space="preserve">nt do </w:t>
      </w:r>
      <w:r w:rsidR="00337CA8">
        <w:t>to end criminalization by local governments and stop the forced eviction of homeless encampments without alternatives</w:t>
      </w:r>
      <w:r w:rsidR="001D48F2">
        <w:t>? What will state and local governments do to ensure their resources are dedicated to constructive solutions to homelessness rather than criminalization?</w:t>
      </w:r>
    </w:p>
    <w:p w:rsidR="00B405AE" w:rsidRPr="008C0F77" w:rsidRDefault="001D48F2" w:rsidP="00FA648C">
      <w:pPr>
        <w:pStyle w:val="ListParagraph"/>
        <w:numPr>
          <w:ilvl w:val="1"/>
          <w:numId w:val="5"/>
        </w:numPr>
        <w:spacing w:after="0" w:line="240" w:lineRule="auto"/>
        <w:ind w:leftChars="0" w:left="1440"/>
        <w:contextualSpacing/>
        <w:rPr>
          <w:rFonts w:asciiTheme="majorBidi" w:hAnsiTheme="majorBidi" w:cstheme="majorBidi"/>
        </w:rPr>
      </w:pPr>
      <w:bookmarkStart w:id="3" w:name="_Ref390352746"/>
      <w:r>
        <w:t xml:space="preserve">How will </w:t>
      </w:r>
      <w:r w:rsidR="00337CA8">
        <w:t>government at all levels affirmatively address the disparate racial, gender, and disability impacts of the lack of adequate, affordable housing and homelessness?</w:t>
      </w:r>
    </w:p>
    <w:p w:rsidR="008C0F77" w:rsidRPr="008C0F77" w:rsidRDefault="008C0F77" w:rsidP="00FA648C">
      <w:pPr>
        <w:pStyle w:val="ListParagraph"/>
        <w:numPr>
          <w:ilvl w:val="1"/>
          <w:numId w:val="5"/>
        </w:numPr>
        <w:spacing w:after="0" w:line="240" w:lineRule="auto"/>
        <w:ind w:leftChars="0" w:left="1440"/>
        <w:contextualSpacing/>
        <w:rPr>
          <w:rFonts w:asciiTheme="majorBidi" w:hAnsiTheme="majorBidi" w:cstheme="majorBidi"/>
        </w:rPr>
      </w:pPr>
      <w:r>
        <w:t xml:space="preserve">How will government at </w:t>
      </w:r>
      <w:r w:rsidR="009F3E92">
        <w:t xml:space="preserve">all levels address the needs of, and prevent discrimination against, </w:t>
      </w:r>
      <w:r>
        <w:t>homeless persons before, duri</w:t>
      </w:r>
      <w:r w:rsidR="009F3E92">
        <w:t>ng, and after natural disasters?</w:t>
      </w:r>
    </w:p>
    <w:p w:rsidR="008C0F77" w:rsidRPr="001D48F2" w:rsidRDefault="008C0F77" w:rsidP="008C0F77">
      <w:pPr>
        <w:pStyle w:val="ListParagraph"/>
        <w:spacing w:after="0" w:line="240" w:lineRule="auto"/>
        <w:ind w:leftChars="0" w:left="1440" w:firstLine="0"/>
        <w:contextualSpacing/>
        <w:rPr>
          <w:rFonts w:asciiTheme="majorBidi" w:hAnsiTheme="majorBidi" w:cstheme="majorBidi"/>
        </w:rPr>
      </w:pPr>
    </w:p>
    <w:p w:rsidR="001D48F2" w:rsidRDefault="001D48F2" w:rsidP="001D48F2">
      <w:pPr>
        <w:pStyle w:val="ListParagraph"/>
        <w:numPr>
          <w:ilvl w:val="0"/>
          <w:numId w:val="3"/>
        </w:numPr>
        <w:spacing w:after="0" w:line="240" w:lineRule="auto"/>
        <w:ind w:leftChars="0"/>
        <w:contextualSpacing/>
        <w:rPr>
          <w:rFonts w:asciiTheme="majorBidi" w:hAnsiTheme="majorBidi" w:cstheme="majorBidi"/>
        </w:rPr>
      </w:pPr>
      <w:r>
        <w:rPr>
          <w:rFonts w:asciiTheme="majorBidi" w:hAnsiTheme="majorBidi" w:cstheme="majorBidi"/>
        </w:rPr>
        <w:t xml:space="preserve">We suggest the Rapporteur </w:t>
      </w:r>
      <w:r w:rsidR="00337CA8">
        <w:rPr>
          <w:rFonts w:asciiTheme="majorBidi" w:hAnsiTheme="majorBidi" w:cstheme="majorBidi"/>
        </w:rPr>
        <w:t xml:space="preserve">request </w:t>
      </w:r>
      <w:r>
        <w:rPr>
          <w:rFonts w:asciiTheme="majorBidi" w:hAnsiTheme="majorBidi" w:cstheme="majorBidi"/>
        </w:rPr>
        <w:t>visit</w:t>
      </w:r>
      <w:r w:rsidR="00337CA8">
        <w:rPr>
          <w:rFonts w:asciiTheme="majorBidi" w:hAnsiTheme="majorBidi" w:cstheme="majorBidi"/>
        </w:rPr>
        <w:t>s to</w:t>
      </w:r>
      <w:r w:rsidR="003A19F7">
        <w:rPr>
          <w:rFonts w:asciiTheme="majorBidi" w:hAnsiTheme="majorBidi" w:cstheme="majorBidi"/>
        </w:rPr>
        <w:t xml:space="preserve"> Houston, TX, </w:t>
      </w:r>
      <w:r>
        <w:rPr>
          <w:rFonts w:asciiTheme="majorBidi" w:hAnsiTheme="majorBidi" w:cstheme="majorBidi"/>
        </w:rPr>
        <w:t>Los Angeles and/or Sacramento, CA</w:t>
      </w:r>
      <w:r w:rsidR="003A19F7">
        <w:rPr>
          <w:rFonts w:asciiTheme="majorBidi" w:hAnsiTheme="majorBidi" w:cstheme="majorBidi"/>
        </w:rPr>
        <w:t>, and Philadelphia, PA</w:t>
      </w:r>
      <w:r>
        <w:rPr>
          <w:rFonts w:asciiTheme="majorBidi" w:hAnsiTheme="majorBidi" w:cstheme="majorBidi"/>
        </w:rPr>
        <w:t xml:space="preserve"> as potential sites to w</w:t>
      </w:r>
      <w:r w:rsidR="003A19F7">
        <w:rPr>
          <w:rFonts w:asciiTheme="majorBidi" w:hAnsiTheme="majorBidi" w:cstheme="majorBidi"/>
        </w:rPr>
        <w:t xml:space="preserve">itness worst case housing needs, criminalization of homelessness, impacts of a </w:t>
      </w:r>
      <w:r w:rsidR="008C0F77">
        <w:rPr>
          <w:rFonts w:asciiTheme="majorBidi" w:hAnsiTheme="majorBidi" w:cstheme="majorBidi"/>
        </w:rPr>
        <w:t>natural disaster</w:t>
      </w:r>
      <w:r w:rsidR="003A19F7">
        <w:rPr>
          <w:rFonts w:asciiTheme="majorBidi" w:hAnsiTheme="majorBidi" w:cstheme="majorBidi"/>
        </w:rPr>
        <w:t>, and some positive practices</w:t>
      </w:r>
      <w:r w:rsidR="008C0F77">
        <w:rPr>
          <w:rFonts w:asciiTheme="majorBidi" w:hAnsiTheme="majorBidi" w:cstheme="majorBidi"/>
        </w:rPr>
        <w:t>.</w:t>
      </w:r>
    </w:p>
    <w:p w:rsidR="001D48F2" w:rsidRPr="001D48F2" w:rsidRDefault="001D48F2" w:rsidP="001D48F2">
      <w:pPr>
        <w:pStyle w:val="ListParagraph"/>
        <w:spacing w:after="0" w:line="240" w:lineRule="auto"/>
        <w:ind w:leftChars="0" w:left="360" w:firstLine="0"/>
        <w:contextualSpacing/>
        <w:rPr>
          <w:rFonts w:asciiTheme="majorBidi" w:hAnsiTheme="majorBidi" w:cstheme="majorBidi"/>
        </w:rPr>
      </w:pPr>
    </w:p>
    <w:bookmarkEnd w:id="3"/>
    <w:p w:rsidR="001D5BDF" w:rsidRPr="002F2C59" w:rsidRDefault="008C72A7" w:rsidP="002F2C59">
      <w:pPr>
        <w:pStyle w:val="ListParagraph"/>
        <w:numPr>
          <w:ilvl w:val="0"/>
          <w:numId w:val="11"/>
        </w:numPr>
        <w:spacing w:after="0"/>
        <w:ind w:leftChars="0"/>
        <w:rPr>
          <w:rFonts w:asciiTheme="majorBidi" w:hAnsiTheme="majorBidi" w:cstheme="majorBidi"/>
          <w:b/>
        </w:rPr>
      </w:pPr>
      <w:r w:rsidRPr="002F2C59">
        <w:rPr>
          <w:rFonts w:asciiTheme="majorBidi" w:hAnsiTheme="majorBidi" w:cstheme="majorBidi"/>
          <w:b/>
        </w:rPr>
        <w:t>Suggested</w:t>
      </w:r>
      <w:r w:rsidR="001D5BDF" w:rsidRPr="002F2C59">
        <w:rPr>
          <w:rFonts w:asciiTheme="majorBidi" w:hAnsiTheme="majorBidi" w:cstheme="majorBidi"/>
          <w:b/>
        </w:rPr>
        <w:t xml:space="preserve"> </w:t>
      </w:r>
      <w:r w:rsidRPr="002F2C59">
        <w:rPr>
          <w:rFonts w:asciiTheme="majorBidi" w:hAnsiTheme="majorBidi" w:cstheme="majorBidi"/>
          <w:b/>
        </w:rPr>
        <w:t>Conclusions and Recommendations</w:t>
      </w:r>
    </w:p>
    <w:p w:rsidR="00967DE2" w:rsidRPr="00967DE2" w:rsidRDefault="004D77F1" w:rsidP="00281D20">
      <w:pPr>
        <w:pStyle w:val="ListParagraph"/>
        <w:numPr>
          <w:ilvl w:val="0"/>
          <w:numId w:val="3"/>
        </w:numPr>
        <w:spacing w:after="0" w:line="240" w:lineRule="auto"/>
        <w:ind w:leftChars="0"/>
        <w:jc w:val="both"/>
        <w:rPr>
          <w:bCs/>
        </w:rPr>
      </w:pPr>
      <w:r w:rsidRPr="00281D20">
        <w:rPr>
          <w:color w:val="000000" w:themeColor="text1"/>
        </w:rPr>
        <w:t xml:space="preserve">The </w:t>
      </w:r>
      <w:r w:rsidR="003A77B9" w:rsidRPr="00281D20">
        <w:rPr>
          <w:color w:val="000000" w:themeColor="text1"/>
        </w:rPr>
        <w:t>Rapporteur</w:t>
      </w:r>
      <w:r w:rsidR="00967DE2">
        <w:rPr>
          <w:color w:val="000000" w:themeColor="text1"/>
        </w:rPr>
        <w:t xml:space="preserve"> notes with concern:</w:t>
      </w:r>
    </w:p>
    <w:p w:rsidR="00967DE2" w:rsidRPr="00967DE2" w:rsidRDefault="00967DE2" w:rsidP="00795745">
      <w:pPr>
        <w:pStyle w:val="ListParagraph"/>
        <w:numPr>
          <w:ilvl w:val="1"/>
          <w:numId w:val="3"/>
        </w:numPr>
        <w:spacing w:after="0" w:line="240" w:lineRule="auto"/>
        <w:ind w:leftChars="0" w:left="360" w:firstLine="0"/>
        <w:jc w:val="both"/>
        <w:rPr>
          <w:bCs/>
        </w:rPr>
      </w:pPr>
      <w:r>
        <w:rPr>
          <w:color w:val="000000" w:themeColor="text1"/>
        </w:rPr>
        <w:t>T</w:t>
      </w:r>
      <w:r w:rsidRPr="00967DE2">
        <w:rPr>
          <w:color w:val="000000" w:themeColor="text1"/>
        </w:rPr>
        <w:t>he dire lack of affordab</w:t>
      </w:r>
      <w:r>
        <w:rPr>
          <w:color w:val="000000" w:themeColor="text1"/>
        </w:rPr>
        <w:t>le housing in the United States;</w:t>
      </w:r>
    </w:p>
    <w:p w:rsidR="00967DE2" w:rsidRPr="00967DE2" w:rsidRDefault="00967DE2" w:rsidP="00795745">
      <w:pPr>
        <w:pStyle w:val="ListParagraph"/>
        <w:numPr>
          <w:ilvl w:val="1"/>
          <w:numId w:val="3"/>
        </w:numPr>
        <w:spacing w:after="0" w:line="240" w:lineRule="auto"/>
        <w:ind w:leftChars="0" w:left="360" w:firstLine="0"/>
        <w:jc w:val="both"/>
        <w:rPr>
          <w:bCs/>
        </w:rPr>
      </w:pPr>
      <w:r>
        <w:rPr>
          <w:color w:val="000000" w:themeColor="text1"/>
        </w:rPr>
        <w:t xml:space="preserve">The lack of </w:t>
      </w:r>
      <w:r w:rsidR="002649EE">
        <w:rPr>
          <w:color w:val="000000" w:themeColor="text1"/>
        </w:rPr>
        <w:t xml:space="preserve">legal </w:t>
      </w:r>
      <w:r>
        <w:rPr>
          <w:color w:val="000000" w:themeColor="text1"/>
        </w:rPr>
        <w:t xml:space="preserve">protections </w:t>
      </w:r>
      <w:r w:rsidR="002649EE">
        <w:rPr>
          <w:color w:val="000000" w:themeColor="text1"/>
        </w:rPr>
        <w:t xml:space="preserve">for renters, </w:t>
      </w:r>
      <w:r>
        <w:rPr>
          <w:color w:val="000000" w:themeColor="text1"/>
        </w:rPr>
        <w:t xml:space="preserve">leading to </w:t>
      </w:r>
      <w:r w:rsidR="002649EE">
        <w:rPr>
          <w:color w:val="000000" w:themeColor="text1"/>
        </w:rPr>
        <w:t xml:space="preserve">unfair </w:t>
      </w:r>
      <w:r>
        <w:rPr>
          <w:color w:val="000000" w:themeColor="text1"/>
        </w:rPr>
        <w:t>evictions;</w:t>
      </w:r>
    </w:p>
    <w:p w:rsidR="00967DE2" w:rsidRPr="00967DE2" w:rsidRDefault="00967DE2" w:rsidP="00795745">
      <w:pPr>
        <w:pStyle w:val="ListParagraph"/>
        <w:numPr>
          <w:ilvl w:val="1"/>
          <w:numId w:val="3"/>
        </w:numPr>
        <w:spacing w:after="0" w:line="240" w:lineRule="auto"/>
        <w:ind w:leftChars="0" w:left="360" w:firstLine="0"/>
        <w:jc w:val="both"/>
        <w:rPr>
          <w:bCs/>
        </w:rPr>
      </w:pPr>
      <w:r>
        <w:rPr>
          <w:color w:val="000000" w:themeColor="text1"/>
        </w:rPr>
        <w:t>The routine and disproportionate criminalization of homeless persons for performing</w:t>
      </w:r>
      <w:r w:rsidR="004D77F1" w:rsidRPr="00967DE2">
        <w:rPr>
          <w:color w:val="000000" w:themeColor="text1"/>
        </w:rPr>
        <w:t xml:space="preserve"> essential human functions and behaviors they have no choice but to perform in public due to lack of available housing or shelter space</w:t>
      </w:r>
      <w:r w:rsidR="00281D20" w:rsidRPr="00967DE2">
        <w:rPr>
          <w:color w:val="000000" w:themeColor="text1"/>
        </w:rPr>
        <w:t xml:space="preserve">, </w:t>
      </w:r>
      <w:r w:rsidR="00337CA8" w:rsidRPr="00967DE2">
        <w:rPr>
          <w:color w:val="000000" w:themeColor="text1"/>
        </w:rPr>
        <w:t xml:space="preserve">violating the right to freedom from </w:t>
      </w:r>
      <w:r w:rsidR="00281D20">
        <w:rPr>
          <w:lang w:eastAsia="ko-KR"/>
        </w:rPr>
        <w:t>cruel, inhuman, and degrading treatment</w:t>
      </w:r>
      <w:r>
        <w:rPr>
          <w:lang w:eastAsia="ko-KR"/>
        </w:rPr>
        <w:t xml:space="preserve"> among other rights;</w:t>
      </w:r>
    </w:p>
    <w:p w:rsidR="00967DE2" w:rsidRPr="00967DE2" w:rsidRDefault="00967DE2" w:rsidP="00795745">
      <w:pPr>
        <w:pStyle w:val="ListParagraph"/>
        <w:numPr>
          <w:ilvl w:val="1"/>
          <w:numId w:val="3"/>
        </w:numPr>
        <w:spacing w:after="0" w:line="240" w:lineRule="auto"/>
        <w:ind w:leftChars="0" w:left="360" w:firstLine="0"/>
        <w:jc w:val="both"/>
        <w:rPr>
          <w:bCs/>
        </w:rPr>
      </w:pPr>
      <w:r>
        <w:rPr>
          <w:color w:val="000000" w:themeColor="text1"/>
        </w:rPr>
        <w:t>The routine eviction of ho</w:t>
      </w:r>
      <w:r w:rsidR="00F21567">
        <w:rPr>
          <w:lang w:eastAsia="ko-KR"/>
        </w:rPr>
        <w:t>meless encampments</w:t>
      </w:r>
      <w:r w:rsidR="002F2C59">
        <w:rPr>
          <w:lang w:eastAsia="ko-KR"/>
        </w:rPr>
        <w:t>, often under threat of arrest,</w:t>
      </w:r>
      <w:r w:rsidR="00F21567">
        <w:rPr>
          <w:lang w:eastAsia="ko-KR"/>
        </w:rPr>
        <w:t xml:space="preserve"> without the provision of adequate alternatives for their residents, often</w:t>
      </w:r>
      <w:r w:rsidR="002F2C59">
        <w:rPr>
          <w:lang w:eastAsia="ko-KR"/>
        </w:rPr>
        <w:t xml:space="preserve"> destroying homeless persons’ belongings and putting them</w:t>
      </w:r>
      <w:r w:rsidR="00F21567">
        <w:rPr>
          <w:lang w:eastAsia="ko-KR"/>
        </w:rPr>
        <w:t xml:space="preserve"> in physical danger</w:t>
      </w:r>
      <w:r>
        <w:rPr>
          <w:lang w:eastAsia="ko-KR"/>
        </w:rPr>
        <w:t>;</w:t>
      </w:r>
    </w:p>
    <w:p w:rsidR="00281D20" w:rsidRPr="008C0F77" w:rsidRDefault="00967DE2" w:rsidP="00795745">
      <w:pPr>
        <w:pStyle w:val="ListParagraph"/>
        <w:numPr>
          <w:ilvl w:val="1"/>
          <w:numId w:val="3"/>
        </w:numPr>
        <w:spacing w:after="0" w:line="240" w:lineRule="auto"/>
        <w:ind w:leftChars="0" w:left="360" w:firstLine="0"/>
        <w:jc w:val="both"/>
        <w:rPr>
          <w:bCs/>
        </w:rPr>
      </w:pPr>
      <w:r>
        <w:rPr>
          <w:lang w:eastAsia="ko-KR"/>
        </w:rPr>
        <w:t>The disparate</w:t>
      </w:r>
      <w:r w:rsidR="00337CA8">
        <w:rPr>
          <w:lang w:eastAsia="ko-KR"/>
        </w:rPr>
        <w:t xml:space="preserve"> effects </w:t>
      </w:r>
      <w:r>
        <w:rPr>
          <w:lang w:eastAsia="ko-KR"/>
        </w:rPr>
        <w:t>of all of the above</w:t>
      </w:r>
      <w:r w:rsidR="00337CA8">
        <w:rPr>
          <w:lang w:eastAsia="ko-KR"/>
        </w:rPr>
        <w:t xml:space="preserve"> felt by racial, gender, and disabled minorities, requiring special measures to remediate.</w:t>
      </w:r>
    </w:p>
    <w:p w:rsidR="008C0F77" w:rsidRPr="00967DE2" w:rsidRDefault="008C0F77" w:rsidP="00795745">
      <w:pPr>
        <w:pStyle w:val="ListParagraph"/>
        <w:numPr>
          <w:ilvl w:val="1"/>
          <w:numId w:val="3"/>
        </w:numPr>
        <w:spacing w:after="0" w:line="240" w:lineRule="auto"/>
        <w:ind w:leftChars="0" w:left="360" w:firstLine="0"/>
        <w:jc w:val="both"/>
        <w:rPr>
          <w:bCs/>
        </w:rPr>
      </w:pPr>
      <w:r>
        <w:rPr>
          <w:lang w:eastAsia="ko-KR"/>
        </w:rPr>
        <w:lastRenderedPageBreak/>
        <w:t>The discrimination faced by homeless persons before, during, and after natural disasters.</w:t>
      </w:r>
    </w:p>
    <w:p w:rsidR="00281D20" w:rsidRPr="00281D20" w:rsidRDefault="00281D20" w:rsidP="00281D20">
      <w:pPr>
        <w:pStyle w:val="ListParagraph"/>
        <w:spacing w:after="0" w:line="240" w:lineRule="auto"/>
        <w:ind w:leftChars="0" w:left="360" w:firstLine="0"/>
        <w:jc w:val="both"/>
        <w:rPr>
          <w:bCs/>
        </w:rPr>
      </w:pPr>
    </w:p>
    <w:p w:rsidR="00281D20" w:rsidRPr="00281D20" w:rsidRDefault="00281D20" w:rsidP="00281D20">
      <w:pPr>
        <w:pStyle w:val="ListParagraph"/>
        <w:numPr>
          <w:ilvl w:val="0"/>
          <w:numId w:val="3"/>
        </w:numPr>
        <w:spacing w:after="0" w:line="240" w:lineRule="auto"/>
        <w:ind w:leftChars="0"/>
        <w:jc w:val="both"/>
        <w:rPr>
          <w:bCs/>
        </w:rPr>
      </w:pPr>
      <w:r>
        <w:t>Congress and the Administration must take affirmative steps to improve Americans’ enjoyment of their fundamental right to affordable, safe, appropriate housing, through a combination of new construction of subsidized units, universal vouchers, funding the National Housing Trust Fund at a minimum of $1 billion per year, and increasing the minimum wage and Supplemental Security Income benefits, so that all working and disabled people can afford adequate housing as well as meet other basic needs while paying no more than 30 percent of their income for housing.</w:t>
      </w:r>
    </w:p>
    <w:p w:rsidR="00281D20" w:rsidRPr="00281D20" w:rsidRDefault="00281D20" w:rsidP="00281D20">
      <w:pPr>
        <w:spacing w:after="0" w:line="240" w:lineRule="auto"/>
        <w:ind w:left="0" w:firstLine="0"/>
        <w:jc w:val="both"/>
        <w:rPr>
          <w:bCs/>
        </w:rPr>
      </w:pPr>
    </w:p>
    <w:p w:rsidR="00967DE2" w:rsidRDefault="00281D20" w:rsidP="008C0F77">
      <w:pPr>
        <w:widowControl w:val="0"/>
        <w:numPr>
          <w:ilvl w:val="0"/>
          <w:numId w:val="3"/>
        </w:numPr>
        <w:tabs>
          <w:tab w:val="left" w:pos="360"/>
          <w:tab w:val="left" w:pos="720"/>
        </w:tabs>
        <w:suppressAutoHyphens/>
        <w:overflowPunct w:val="0"/>
        <w:autoSpaceDE w:val="0"/>
        <w:spacing w:after="0" w:line="240" w:lineRule="auto"/>
        <w:jc w:val="both"/>
        <w:rPr>
          <w:rFonts w:eastAsia="Times New Roman"/>
        </w:rPr>
      </w:pPr>
      <w:r>
        <w:t xml:space="preserve">Congress, state, and local governments should pass protections for renters including just-cause eviction laws and the Permanently Protecting Tenants at Foreclosure Act, including a private right of action, and </w:t>
      </w:r>
      <w:r w:rsidRPr="003070DD">
        <w:t>vest authority in the Consumer Protection Financial Bureau to regulate and enforce compliance.</w:t>
      </w:r>
      <w:r>
        <w:t xml:space="preserve"> </w:t>
      </w:r>
    </w:p>
    <w:p w:rsidR="008C0F77" w:rsidRPr="008C0F77" w:rsidRDefault="008C0F77" w:rsidP="008C0F77">
      <w:pPr>
        <w:widowControl w:val="0"/>
        <w:tabs>
          <w:tab w:val="left" w:pos="360"/>
          <w:tab w:val="left" w:pos="720"/>
        </w:tabs>
        <w:suppressAutoHyphens/>
        <w:overflowPunct w:val="0"/>
        <w:autoSpaceDE w:val="0"/>
        <w:spacing w:after="0" w:line="240" w:lineRule="auto"/>
        <w:ind w:left="0" w:firstLine="0"/>
        <w:jc w:val="both"/>
        <w:rPr>
          <w:rFonts w:eastAsia="Times New Roman"/>
        </w:rPr>
      </w:pPr>
    </w:p>
    <w:p w:rsidR="00967DE2" w:rsidRPr="00967DE2" w:rsidRDefault="00967DE2" w:rsidP="0094776B">
      <w:pPr>
        <w:widowControl w:val="0"/>
        <w:numPr>
          <w:ilvl w:val="0"/>
          <w:numId w:val="3"/>
        </w:numPr>
        <w:tabs>
          <w:tab w:val="left" w:pos="360"/>
          <w:tab w:val="left" w:pos="720"/>
        </w:tabs>
        <w:suppressAutoHyphens/>
        <w:overflowPunct w:val="0"/>
        <w:autoSpaceDE w:val="0"/>
        <w:spacing w:after="0" w:line="240" w:lineRule="auto"/>
        <w:jc w:val="both"/>
        <w:rPr>
          <w:rFonts w:eastAsia="Times New Roman"/>
        </w:rPr>
      </w:pPr>
      <w:r w:rsidRPr="00967DE2">
        <w:rPr>
          <w:rFonts w:eastAsia="Times New Roman"/>
        </w:rPr>
        <w:t>Congress, state, and local gover</w:t>
      </w:r>
      <w:r>
        <w:rPr>
          <w:rFonts w:eastAsia="Times New Roman"/>
        </w:rPr>
        <w:t>n</w:t>
      </w:r>
      <w:r w:rsidRPr="00967DE2">
        <w:rPr>
          <w:rFonts w:eastAsia="Times New Roman"/>
        </w:rPr>
        <w:t>ments should ensure a right to counsel in all cases involving the potential loss of housing or inadequate housing conditions, and significantly expand funding for legal aid services to facilitate the implementation of this right.</w:t>
      </w:r>
    </w:p>
    <w:p w:rsidR="00967DE2" w:rsidRDefault="00967DE2" w:rsidP="00967DE2">
      <w:pPr>
        <w:widowControl w:val="0"/>
        <w:tabs>
          <w:tab w:val="left" w:pos="360"/>
          <w:tab w:val="left" w:pos="720"/>
        </w:tabs>
        <w:suppressAutoHyphens/>
        <w:overflowPunct w:val="0"/>
        <w:autoSpaceDE w:val="0"/>
        <w:spacing w:after="0" w:line="240" w:lineRule="auto"/>
        <w:ind w:left="360" w:firstLine="0"/>
        <w:jc w:val="both"/>
      </w:pPr>
    </w:p>
    <w:p w:rsidR="000E1E94" w:rsidRPr="008C0F77" w:rsidRDefault="00281D20" w:rsidP="00B65E38">
      <w:pPr>
        <w:widowControl w:val="0"/>
        <w:numPr>
          <w:ilvl w:val="0"/>
          <w:numId w:val="3"/>
        </w:numPr>
        <w:tabs>
          <w:tab w:val="left" w:pos="360"/>
          <w:tab w:val="left" w:pos="720"/>
        </w:tabs>
        <w:suppressAutoHyphens/>
        <w:overflowPunct w:val="0"/>
        <w:autoSpaceDE w:val="0"/>
        <w:spacing w:after="0" w:line="240" w:lineRule="auto"/>
        <w:jc w:val="both"/>
        <w:rPr>
          <w:rFonts w:eastAsia="Times New Roman"/>
        </w:rPr>
      </w:pPr>
      <w:r>
        <w:t>HUD, DOJ</w:t>
      </w:r>
      <w:r w:rsidRPr="00BD2DD4">
        <w:rPr>
          <w:rFonts w:eastAsia="Times New Roman"/>
        </w:rPr>
        <w:t xml:space="preserve"> </w:t>
      </w:r>
      <w:r>
        <w:rPr>
          <w:rFonts w:eastAsia="Times New Roman"/>
        </w:rPr>
        <w:t xml:space="preserve">and other agencies </w:t>
      </w:r>
      <w:r w:rsidRPr="00BD2DD4">
        <w:rPr>
          <w:rFonts w:eastAsia="Times New Roman"/>
        </w:rPr>
        <w:t xml:space="preserve">should take concrete steps to </w:t>
      </w:r>
      <w:r>
        <w:rPr>
          <w:rFonts w:eastAsia="Times New Roman"/>
        </w:rPr>
        <w:t>stop</w:t>
      </w:r>
      <w:r w:rsidRPr="00BD2DD4">
        <w:rPr>
          <w:rFonts w:eastAsia="Times New Roman"/>
        </w:rPr>
        <w:t xml:space="preserve"> local criminalization efforts by providing </w:t>
      </w:r>
      <w:r>
        <w:rPr>
          <w:rFonts w:eastAsia="Times New Roman"/>
        </w:rPr>
        <w:t xml:space="preserve">further </w:t>
      </w:r>
      <w:r w:rsidRPr="00BD2DD4">
        <w:rPr>
          <w:rFonts w:eastAsia="Times New Roman"/>
        </w:rPr>
        <w:t>incentives for decriminalization</w:t>
      </w:r>
      <w:r>
        <w:rPr>
          <w:rFonts w:eastAsia="Times New Roman"/>
        </w:rPr>
        <w:t xml:space="preserve"> and aggressively pursuing enforcement action</w:t>
      </w:r>
      <w:r w:rsidR="008C0F77">
        <w:rPr>
          <w:rFonts w:eastAsia="Times New Roman"/>
        </w:rPr>
        <w:t xml:space="preserve"> against communities that engage in criminalization</w:t>
      </w:r>
      <w:r>
        <w:rPr>
          <w:rFonts w:eastAsia="Times New Roman"/>
        </w:rPr>
        <w:t>.</w:t>
      </w:r>
      <w:r w:rsidRPr="00BD2DD4">
        <w:rPr>
          <w:rFonts w:eastAsia="Times New Roman"/>
        </w:rPr>
        <w:t xml:space="preserve"> State</w:t>
      </w:r>
      <w:r>
        <w:rPr>
          <w:rFonts w:eastAsia="Times New Roman"/>
        </w:rPr>
        <w:t>s should enact Home</w:t>
      </w:r>
      <w:r w:rsidRPr="00BD2DD4">
        <w:rPr>
          <w:rFonts w:eastAsia="Times New Roman"/>
        </w:rPr>
        <w:t>l</w:t>
      </w:r>
      <w:r>
        <w:rPr>
          <w:rFonts w:eastAsia="Times New Roman"/>
        </w:rPr>
        <w:t>e</w:t>
      </w:r>
      <w:r w:rsidRPr="00BD2DD4">
        <w:rPr>
          <w:rFonts w:eastAsia="Times New Roman"/>
        </w:rPr>
        <w:t>ss Bills o</w:t>
      </w:r>
      <w:r w:rsidR="00337CA8">
        <w:t>f Rights to prevent localities from punishing life sustaining behavior.</w:t>
      </w:r>
      <w:r w:rsidR="00337CA8">
        <w:rPr>
          <w:rFonts w:eastAsia="Times New Roman"/>
        </w:rPr>
        <w:t xml:space="preserve"> L</w:t>
      </w:r>
      <w:r w:rsidRPr="00BD2DD4">
        <w:rPr>
          <w:rFonts w:eastAsia="Times New Roman"/>
        </w:rPr>
        <w:t>ocal governments should stop enforcing laws that criminalize homelessness in the absence of shelter or housing</w:t>
      </w:r>
      <w:r>
        <w:t>,</w:t>
      </w:r>
      <w:r w:rsidRPr="00BD2DD4">
        <w:t xml:space="preserve"> </w:t>
      </w:r>
      <w:r w:rsidRPr="002C7649">
        <w:t>and provide adequate notice and adequate alternative housing before evicting homeless persons living in encampments</w:t>
      </w:r>
      <w:r w:rsidRPr="00BD2DD4">
        <w:rPr>
          <w:rFonts w:eastAsia="Times New Roman"/>
        </w:rPr>
        <w:t>.</w:t>
      </w:r>
      <w:r w:rsidR="00337CA8" w:rsidRPr="00337CA8">
        <w:rPr>
          <w:color w:val="000000" w:themeColor="text1"/>
        </w:rPr>
        <w:t xml:space="preserve"> </w:t>
      </w:r>
    </w:p>
    <w:p w:rsidR="008C0F77" w:rsidRDefault="008C0F77" w:rsidP="008C0F77">
      <w:pPr>
        <w:pStyle w:val="ListParagraph"/>
        <w:ind w:left="1320"/>
        <w:rPr>
          <w:rFonts w:eastAsia="Times New Roman"/>
        </w:rPr>
      </w:pPr>
    </w:p>
    <w:p w:rsidR="008C0F77" w:rsidRPr="008C0F77" w:rsidRDefault="008C0F77" w:rsidP="008C0F77">
      <w:pPr>
        <w:widowControl w:val="0"/>
        <w:numPr>
          <w:ilvl w:val="0"/>
          <w:numId w:val="3"/>
        </w:numPr>
        <w:tabs>
          <w:tab w:val="left" w:pos="360"/>
          <w:tab w:val="left" w:pos="720"/>
        </w:tabs>
        <w:suppressAutoHyphens/>
        <w:overflowPunct w:val="0"/>
        <w:autoSpaceDE w:val="0"/>
        <w:spacing w:after="0" w:line="240" w:lineRule="auto"/>
        <w:jc w:val="both"/>
        <w:rPr>
          <w:rFonts w:eastAsia="Times New Roman"/>
        </w:rPr>
      </w:pPr>
      <w:r w:rsidRPr="008C0F77">
        <w:rPr>
          <w:rFonts w:eastAsia="Times New Roman"/>
        </w:rPr>
        <w:t>Congress must enact legislation</w:t>
      </w:r>
      <w:r w:rsidRPr="008C0F77">
        <w:t xml:space="preserve"> </w:t>
      </w:r>
      <w:r w:rsidRPr="008C0F77">
        <w:rPr>
          <w:rFonts w:eastAsia="Times New Roman"/>
        </w:rPr>
        <w:t>To help prevent discrimination against persons experiencing homelessness before, during, and after</w:t>
      </w:r>
      <w:r>
        <w:rPr>
          <w:rFonts w:eastAsia="Times New Roman"/>
        </w:rPr>
        <w:t xml:space="preserve"> natural disasters, including</w:t>
      </w:r>
      <w:r w:rsidRPr="008C0F77">
        <w:rPr>
          <w:rFonts w:eastAsia="Times New Roman"/>
        </w:rPr>
        <w:t>:</w:t>
      </w:r>
    </w:p>
    <w:p w:rsidR="008C0F77" w:rsidRPr="008C0F77" w:rsidRDefault="008C0F77" w:rsidP="008C0F77">
      <w:pPr>
        <w:widowControl w:val="0"/>
        <w:numPr>
          <w:ilvl w:val="1"/>
          <w:numId w:val="3"/>
        </w:numPr>
        <w:tabs>
          <w:tab w:val="left" w:pos="360"/>
          <w:tab w:val="left" w:pos="720"/>
        </w:tabs>
        <w:suppressAutoHyphens/>
        <w:overflowPunct w:val="0"/>
        <w:autoSpaceDE w:val="0"/>
        <w:spacing w:after="0" w:line="240" w:lineRule="auto"/>
        <w:jc w:val="both"/>
        <w:rPr>
          <w:rFonts w:eastAsia="Times New Roman"/>
        </w:rPr>
      </w:pPr>
      <w:r w:rsidRPr="008C0F77">
        <w:rPr>
          <w:rFonts w:eastAsia="Times New Roman"/>
        </w:rPr>
        <w:t xml:space="preserve">Ensuring that individuals experiencing homelessness prior to the disaster have access to the same immediate and long-term disaster relief assistance as those who were </w:t>
      </w:r>
      <w:r w:rsidR="002649EE">
        <w:rPr>
          <w:rFonts w:eastAsia="Times New Roman"/>
        </w:rPr>
        <w:t xml:space="preserve">housed </w:t>
      </w:r>
      <w:r w:rsidRPr="008C0F77">
        <w:rPr>
          <w:rFonts w:eastAsia="Times New Roman"/>
        </w:rPr>
        <w:t>prior to the disaster.</w:t>
      </w:r>
    </w:p>
    <w:p w:rsidR="008C0F77" w:rsidRPr="008C0F77" w:rsidRDefault="008C0F77" w:rsidP="008C0F77">
      <w:pPr>
        <w:widowControl w:val="0"/>
        <w:numPr>
          <w:ilvl w:val="1"/>
          <w:numId w:val="3"/>
        </w:numPr>
        <w:tabs>
          <w:tab w:val="left" w:pos="360"/>
          <w:tab w:val="left" w:pos="720"/>
        </w:tabs>
        <w:suppressAutoHyphens/>
        <w:overflowPunct w:val="0"/>
        <w:autoSpaceDE w:val="0"/>
        <w:spacing w:after="0" w:line="240" w:lineRule="auto"/>
        <w:jc w:val="both"/>
        <w:rPr>
          <w:rFonts w:eastAsia="Times New Roman"/>
        </w:rPr>
      </w:pPr>
      <w:r w:rsidRPr="008C0F77">
        <w:rPr>
          <w:rFonts w:eastAsia="Times New Roman"/>
        </w:rPr>
        <w:t>Providing sufficient housing recovery funds and cost-effective measures to ensure that all households, including homeowners, renters, and those who were experiencing homelessness before the disaster, receive the affordable housing assistance they need for as long as they need it.</w:t>
      </w:r>
    </w:p>
    <w:p w:rsidR="008C0F77" w:rsidRPr="008C0F77" w:rsidRDefault="008C0F77" w:rsidP="008C0F77">
      <w:pPr>
        <w:widowControl w:val="0"/>
        <w:numPr>
          <w:ilvl w:val="1"/>
          <w:numId w:val="3"/>
        </w:numPr>
        <w:tabs>
          <w:tab w:val="left" w:pos="360"/>
          <w:tab w:val="left" w:pos="720"/>
        </w:tabs>
        <w:suppressAutoHyphens/>
        <w:overflowPunct w:val="0"/>
        <w:autoSpaceDE w:val="0"/>
        <w:spacing w:after="0" w:line="240" w:lineRule="auto"/>
        <w:jc w:val="both"/>
        <w:rPr>
          <w:rFonts w:eastAsia="Times New Roman"/>
        </w:rPr>
      </w:pPr>
      <w:r w:rsidRPr="008C0F77">
        <w:rPr>
          <w:rFonts w:eastAsia="Times New Roman"/>
        </w:rPr>
        <w:t>Fully funding social services, transportation, and education to address the full scope of needs for displaced individuals and individuals experiencing homelessness, including resources to help homeless students attend school;</w:t>
      </w:r>
    </w:p>
    <w:p w:rsidR="008C0F77" w:rsidRPr="008C0F77" w:rsidRDefault="008C0F77" w:rsidP="008C0F77">
      <w:pPr>
        <w:widowControl w:val="0"/>
        <w:numPr>
          <w:ilvl w:val="1"/>
          <w:numId w:val="3"/>
        </w:numPr>
        <w:tabs>
          <w:tab w:val="left" w:pos="360"/>
          <w:tab w:val="left" w:pos="720"/>
        </w:tabs>
        <w:suppressAutoHyphens/>
        <w:overflowPunct w:val="0"/>
        <w:autoSpaceDE w:val="0"/>
        <w:spacing w:after="0" w:line="240" w:lineRule="auto"/>
        <w:jc w:val="both"/>
        <w:rPr>
          <w:rFonts w:eastAsia="Times New Roman"/>
        </w:rPr>
      </w:pPr>
      <w:r w:rsidRPr="008C0F77">
        <w:rPr>
          <w:rFonts w:eastAsia="Times New Roman"/>
        </w:rPr>
        <w:t>Barring any community that accepts federal disaster relief and recovery funds from passing or enforcing laws which criminalize people experiencing homelessness for self-sheltering or conducting other life-sustaining behaviors in public places when there are inadequate alternatives; and</w:t>
      </w:r>
    </w:p>
    <w:p w:rsidR="008C0F77" w:rsidRPr="008C0F77" w:rsidRDefault="008C0F77" w:rsidP="008C0F77">
      <w:pPr>
        <w:widowControl w:val="0"/>
        <w:numPr>
          <w:ilvl w:val="1"/>
          <w:numId w:val="3"/>
        </w:numPr>
        <w:tabs>
          <w:tab w:val="left" w:pos="360"/>
          <w:tab w:val="left" w:pos="720"/>
        </w:tabs>
        <w:suppressAutoHyphens/>
        <w:overflowPunct w:val="0"/>
        <w:autoSpaceDE w:val="0"/>
        <w:spacing w:after="0" w:line="240" w:lineRule="auto"/>
        <w:jc w:val="both"/>
        <w:rPr>
          <w:rFonts w:eastAsia="Times New Roman"/>
        </w:rPr>
      </w:pPr>
      <w:r w:rsidRPr="008C0F77">
        <w:rPr>
          <w:rFonts w:eastAsia="Times New Roman"/>
        </w:rPr>
        <w:t xml:space="preserve">Barring all landlords who receive disaster recovery assistance from discriminating against </w:t>
      </w:r>
      <w:r w:rsidRPr="008C0F77">
        <w:rPr>
          <w:rFonts w:eastAsia="Times New Roman"/>
        </w:rPr>
        <w:lastRenderedPageBreak/>
        <w:t xml:space="preserve">displaced individuals based on housing status, </w:t>
      </w:r>
      <w:r w:rsidR="00003539">
        <w:rPr>
          <w:rFonts w:eastAsia="Times New Roman"/>
        </w:rPr>
        <w:t xml:space="preserve">relevant </w:t>
      </w:r>
      <w:r w:rsidRPr="008C0F77">
        <w:rPr>
          <w:rFonts w:eastAsia="Times New Roman"/>
        </w:rPr>
        <w:t xml:space="preserve">eviction </w:t>
      </w:r>
      <w:r w:rsidR="00003539">
        <w:rPr>
          <w:rFonts w:eastAsia="Times New Roman"/>
        </w:rPr>
        <w:t>or</w:t>
      </w:r>
      <w:r w:rsidRPr="008C0F77">
        <w:rPr>
          <w:rFonts w:eastAsia="Times New Roman"/>
        </w:rPr>
        <w:t xml:space="preserve"> criminal history, and source of income-including rental housing assistance;</w:t>
      </w:r>
    </w:p>
    <w:p w:rsidR="008C0F77" w:rsidRPr="008C0F77" w:rsidRDefault="008C0F77" w:rsidP="008C0F77">
      <w:pPr>
        <w:widowControl w:val="0"/>
        <w:numPr>
          <w:ilvl w:val="1"/>
          <w:numId w:val="3"/>
        </w:numPr>
        <w:tabs>
          <w:tab w:val="left" w:pos="360"/>
          <w:tab w:val="left" w:pos="720"/>
        </w:tabs>
        <w:suppressAutoHyphens/>
        <w:overflowPunct w:val="0"/>
        <w:autoSpaceDE w:val="0"/>
        <w:spacing w:after="0" w:line="240" w:lineRule="auto"/>
        <w:jc w:val="both"/>
        <w:rPr>
          <w:rFonts w:eastAsia="Times New Roman"/>
        </w:rPr>
      </w:pPr>
      <w:r w:rsidRPr="008C0F77">
        <w:rPr>
          <w:rFonts w:eastAsia="Times New Roman"/>
        </w:rPr>
        <w:t>Requiring states to demonstrate to HUD that they are adequately addressing the needs of homeowners, renters, and people experiencing homelessness with their CDBG allocation and other resources as a condition for receiving funds.</w:t>
      </w:r>
    </w:p>
    <w:p w:rsidR="008C0F77" w:rsidRPr="00967DE2" w:rsidRDefault="008C0F77" w:rsidP="009F3E92">
      <w:pPr>
        <w:widowControl w:val="0"/>
        <w:tabs>
          <w:tab w:val="left" w:pos="360"/>
          <w:tab w:val="left" w:pos="720"/>
        </w:tabs>
        <w:suppressAutoHyphens/>
        <w:overflowPunct w:val="0"/>
        <w:autoSpaceDE w:val="0"/>
        <w:spacing w:after="0" w:line="240" w:lineRule="auto"/>
        <w:ind w:left="360" w:firstLine="0"/>
        <w:jc w:val="both"/>
        <w:rPr>
          <w:rFonts w:eastAsia="Times New Roman"/>
        </w:rPr>
      </w:pPr>
    </w:p>
    <w:p w:rsidR="00967DE2" w:rsidRPr="00337CA8" w:rsidRDefault="00967DE2" w:rsidP="00967DE2">
      <w:pPr>
        <w:widowControl w:val="0"/>
        <w:tabs>
          <w:tab w:val="left" w:pos="360"/>
          <w:tab w:val="left" w:pos="720"/>
        </w:tabs>
        <w:suppressAutoHyphens/>
        <w:overflowPunct w:val="0"/>
        <w:autoSpaceDE w:val="0"/>
        <w:spacing w:after="0" w:line="240" w:lineRule="auto"/>
        <w:ind w:left="0" w:firstLine="0"/>
        <w:jc w:val="both"/>
        <w:rPr>
          <w:rFonts w:eastAsia="Times New Roman"/>
        </w:rPr>
      </w:pPr>
    </w:p>
    <w:sectPr w:rsidR="00967DE2" w:rsidRPr="00337CA8" w:rsidSect="000E1E94">
      <w:footerReference w:type="default" r:id="rId11"/>
      <w:endnotePr>
        <w:numFmt w:val="decimal"/>
      </w:endnotePr>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8D" w:rsidRDefault="00756A8D" w:rsidP="00146D5D">
      <w:pPr>
        <w:spacing w:after="0" w:line="240" w:lineRule="auto"/>
      </w:pPr>
      <w:r>
        <w:separator/>
      </w:r>
    </w:p>
  </w:endnote>
  <w:endnote w:type="continuationSeparator" w:id="0">
    <w:p w:rsidR="00756A8D" w:rsidRDefault="00756A8D" w:rsidP="00146D5D">
      <w:pPr>
        <w:spacing w:after="0" w:line="240" w:lineRule="auto"/>
      </w:pPr>
      <w:r>
        <w:continuationSeparator/>
      </w:r>
    </w:p>
  </w:endnote>
  <w:endnote w:id="1">
    <w:p w:rsidR="00546B14" w:rsidRPr="00AF3E8B" w:rsidRDefault="004E1048" w:rsidP="00546B14">
      <w:pPr>
        <w:spacing w:after="0"/>
        <w:rPr>
          <w:smallCaps/>
          <w:sz w:val="20"/>
          <w:szCs w:val="20"/>
        </w:rPr>
      </w:pPr>
      <w:r w:rsidRPr="00CD261E">
        <w:rPr>
          <w:rStyle w:val="EndnoteReference"/>
          <w:sz w:val="20"/>
          <w:szCs w:val="20"/>
        </w:rPr>
        <w:endnoteRef/>
      </w:r>
      <w:r w:rsidRPr="00CD261E">
        <w:rPr>
          <w:sz w:val="20"/>
          <w:szCs w:val="20"/>
        </w:rPr>
        <w:t xml:space="preserve"> </w:t>
      </w:r>
      <w:r w:rsidR="00546B14">
        <w:rPr>
          <w:sz w:val="20"/>
          <w:szCs w:val="20"/>
        </w:rPr>
        <w:t>N</w:t>
      </w:r>
      <w:r w:rsidR="00546B14" w:rsidRPr="00AF3E8B">
        <w:rPr>
          <w:smallCaps/>
          <w:sz w:val="20"/>
          <w:szCs w:val="20"/>
        </w:rPr>
        <w:t>ational Law Center on Homelessness &amp; Poverty</w:t>
      </w:r>
      <w:r w:rsidRPr="00AF3E8B">
        <w:rPr>
          <w:smallCaps/>
          <w:sz w:val="20"/>
          <w:szCs w:val="20"/>
        </w:rPr>
        <w:t xml:space="preserve">, </w:t>
      </w:r>
      <w:r w:rsidR="00546B14" w:rsidRPr="00AF3E8B">
        <w:rPr>
          <w:smallCaps/>
          <w:sz w:val="20"/>
          <w:szCs w:val="20"/>
        </w:rPr>
        <w:t>Grading the U.S. Response to Homelessness:</w:t>
      </w:r>
    </w:p>
    <w:p w:rsidR="004E1048" w:rsidRPr="00CD261E" w:rsidRDefault="00546B14" w:rsidP="00546B14">
      <w:pPr>
        <w:spacing w:after="0"/>
        <w:rPr>
          <w:rFonts w:eastAsia="Times New Roman"/>
          <w:sz w:val="20"/>
          <w:szCs w:val="20"/>
        </w:rPr>
      </w:pPr>
      <w:r w:rsidRPr="00AF3E8B">
        <w:rPr>
          <w:smallCaps/>
          <w:sz w:val="20"/>
          <w:szCs w:val="20"/>
        </w:rPr>
        <w:t>The 2016 Human Right to Housing Report Card</w:t>
      </w:r>
      <w:r>
        <w:rPr>
          <w:sz w:val="20"/>
          <w:szCs w:val="20"/>
        </w:rPr>
        <w:t xml:space="preserve"> (2016),</w:t>
      </w:r>
      <w:r w:rsidR="00AF3E8B">
        <w:rPr>
          <w:sz w:val="20"/>
          <w:szCs w:val="20"/>
        </w:rPr>
        <w:t xml:space="preserve"> </w:t>
      </w:r>
      <w:hyperlink r:id="rId1" w:history="1">
        <w:r w:rsidRPr="00741247">
          <w:rPr>
            <w:rStyle w:val="Hyperlink"/>
            <w:sz w:val="20"/>
            <w:szCs w:val="20"/>
          </w:rPr>
          <w:t>https://www.nlchp.org/documents/Right_to_Housing_Report_Card_2016</w:t>
        </w:r>
      </w:hyperlink>
      <w:r w:rsidR="004E1048">
        <w:rPr>
          <w:sz w:val="20"/>
          <w:szCs w:val="20"/>
        </w:rPr>
        <w:t>.</w:t>
      </w:r>
      <w:r>
        <w:rPr>
          <w:sz w:val="20"/>
          <w:szCs w:val="20"/>
        </w:rPr>
        <w:t xml:space="preserve"> </w:t>
      </w:r>
    </w:p>
  </w:endnote>
  <w:endnote w:id="2">
    <w:p w:rsidR="00B94B23" w:rsidRDefault="00B94B23" w:rsidP="00B94B23">
      <w:pPr>
        <w:pStyle w:val="EndnoteText"/>
      </w:pPr>
      <w:r>
        <w:rPr>
          <w:rStyle w:val="EndnoteReference"/>
        </w:rPr>
        <w:endnoteRef/>
      </w:r>
      <w:r>
        <w:t xml:space="preserve"> National Law Center on Homelessness &amp; Poverty &amp; Yale University Law School Allard K. Lowenstein Human Rights Clinic, </w:t>
      </w:r>
      <w:r w:rsidRPr="000D648C">
        <w:rPr>
          <w:smallCaps/>
          <w:kern w:val="20"/>
        </w:rPr>
        <w:t>Welcome Home: The Rise of Tent Cities in the United States</w:t>
      </w:r>
      <w:r>
        <w:rPr>
          <w:i/>
        </w:rPr>
        <w:t xml:space="preserve"> </w:t>
      </w:r>
      <w:r>
        <w:t>(2013) (</w:t>
      </w:r>
      <w:proofErr w:type="spellStart"/>
      <w:r>
        <w:t>herinafter</w:t>
      </w:r>
      <w:proofErr w:type="spellEnd"/>
      <w:r>
        <w:t xml:space="preserve"> “</w:t>
      </w:r>
      <w:r w:rsidRPr="000D648C">
        <w:rPr>
          <w:smallCaps/>
          <w:kern w:val="20"/>
        </w:rPr>
        <w:t>Welcome Home</w:t>
      </w:r>
      <w:r>
        <w:t xml:space="preserve">”), </w:t>
      </w:r>
      <w:hyperlink r:id="rId2" w:history="1">
        <w:r w:rsidRPr="00590392">
          <w:rPr>
            <w:rStyle w:val="Hyperlink"/>
          </w:rPr>
          <w:t>http://nlchp.org/documents/WelcomeHome_TentCities</w:t>
        </w:r>
      </w:hyperlink>
      <w:r>
        <w:t>.</w:t>
      </w:r>
    </w:p>
  </w:endnote>
  <w:endnote w:id="3">
    <w:p w:rsidR="004E1048" w:rsidRPr="00131827" w:rsidRDefault="004E1048" w:rsidP="000A6AA6">
      <w:pPr>
        <w:pStyle w:val="EndnoteText"/>
      </w:pPr>
      <w:r>
        <w:rPr>
          <w:rStyle w:val="EndnoteReference"/>
        </w:rPr>
        <w:endnoteRef/>
      </w:r>
      <w:r w:rsidRPr="00961F4C">
        <w:rPr>
          <w:i/>
        </w:rPr>
        <w:t xml:space="preserve">See </w:t>
      </w:r>
      <w:r w:rsidRPr="00AC5BAA">
        <w:t xml:space="preserve">U.N. Human Rights Council, </w:t>
      </w:r>
      <w:r w:rsidRPr="00AC5BAA">
        <w:rPr>
          <w:i/>
        </w:rPr>
        <w:t xml:space="preserve">Report of the </w:t>
      </w:r>
      <w:r w:rsidRPr="005F5BB5">
        <w:rPr>
          <w:i/>
        </w:rPr>
        <w:t>Workin</w:t>
      </w:r>
      <w:r>
        <w:rPr>
          <w:i/>
        </w:rPr>
        <w:t xml:space="preserve">g Group of Experts on People of </w:t>
      </w:r>
      <w:r w:rsidRPr="005F5BB5">
        <w:rPr>
          <w:i/>
        </w:rPr>
        <w:t>African Descent on its mission to the</w:t>
      </w:r>
      <w:r>
        <w:rPr>
          <w:i/>
        </w:rPr>
        <w:t xml:space="preserve"> </w:t>
      </w:r>
      <w:r w:rsidRPr="005F5BB5">
        <w:rPr>
          <w:i/>
        </w:rPr>
        <w:t xml:space="preserve">United States of </w:t>
      </w:r>
      <w:r>
        <w:rPr>
          <w:i/>
        </w:rPr>
        <w:t>Ame</w:t>
      </w:r>
      <w:r w:rsidRPr="005F5BB5">
        <w:rPr>
          <w:i/>
        </w:rPr>
        <w:t>rica</w:t>
      </w:r>
      <w:r w:rsidRPr="00AC5BAA">
        <w:t>,</w:t>
      </w:r>
      <w:r>
        <w:t xml:space="preserve"> ¶ 50-53, 72, 76, 83 A/HRC/33/61/Add.2 (2016), (hereinafter UN WGPAD Report) </w:t>
      </w:r>
      <w:hyperlink r:id="rId3" w:history="1">
        <w:r w:rsidRPr="00590392">
          <w:rPr>
            <w:rStyle w:val="Hyperlink"/>
          </w:rPr>
          <w:t>https://documents-dds-ny.un.org/doc/UNDOC/GEN/G16/183/30/PDF/G1618330.pdf?OpenElement</w:t>
        </w:r>
      </w:hyperlink>
      <w:r>
        <w:t xml:space="preserve">; </w:t>
      </w:r>
      <w:r>
        <w:rPr>
          <w:i/>
        </w:rPr>
        <w:t>see</w:t>
      </w:r>
      <w:r w:rsidRPr="00961F4C">
        <w:rPr>
          <w:i/>
        </w:rPr>
        <w:t xml:space="preserve"> generally</w:t>
      </w:r>
      <w:r w:rsidRPr="00947331">
        <w:t>, National Law Cent</w:t>
      </w:r>
      <w:r>
        <w:t>er</w:t>
      </w:r>
      <w:r w:rsidRPr="00947331">
        <w:t xml:space="preserve"> on Homelessness and Poverty, </w:t>
      </w:r>
      <w:r w:rsidRPr="00947331">
        <w:rPr>
          <w:i/>
        </w:rPr>
        <w:t xml:space="preserve">Racial Discrimination in Housing and Homelessness in the United States </w:t>
      </w:r>
      <w:r w:rsidRPr="00947331">
        <w:t>(2014), available at</w:t>
      </w:r>
      <w:r w:rsidRPr="001D4381">
        <w:t xml:space="preserve"> </w:t>
      </w:r>
      <w:hyperlink r:id="rId4" w:history="1">
        <w:r w:rsidRPr="001D4381">
          <w:rPr>
            <w:rStyle w:val="Hyperlink"/>
          </w:rPr>
          <w:t>http://www.nlchp.org/documents/CERD_Housing_Report_2014</w:t>
        </w:r>
      </w:hyperlink>
      <w:r w:rsidR="00974174">
        <w:t xml:space="preserve">; </w:t>
      </w:r>
      <w:r w:rsidR="00974174" w:rsidRPr="00DB7D99">
        <w:rPr>
          <w:smallCaps/>
        </w:rPr>
        <w:t>National Coalition for the Homeless, Who Is Homeless?</w:t>
      </w:r>
      <w:r w:rsidR="00974174" w:rsidRPr="00DB7D99">
        <w:t xml:space="preserve"> </w:t>
      </w:r>
      <w:proofErr w:type="gramStart"/>
      <w:r w:rsidR="00974174" w:rsidRPr="00DB7D99">
        <w:t>(2009), http://www.nationalhomeless.org/factsheets/who.html.</w:t>
      </w:r>
      <w:proofErr w:type="gramEnd"/>
      <w:r w:rsidR="00974174" w:rsidRPr="00DB7D99">
        <w:t xml:space="preserve"> (based on a 2006 survey of 24 cities); </w:t>
      </w:r>
      <w:r w:rsidR="00974174" w:rsidRPr="00DB7D99">
        <w:rPr>
          <w:smallCaps/>
        </w:rPr>
        <w:t>National Coalition of Anti-Violence Programs, Hate Violence Against Lesbian, Gay, Bisexual, Transgender, Queer, and HIV-Affected Communities in the United States in 2011</w:t>
      </w:r>
      <w:r w:rsidR="00974174">
        <w:rPr>
          <w:i/>
        </w:rPr>
        <w:t xml:space="preserve"> </w:t>
      </w:r>
      <w:r w:rsidR="00974174" w:rsidRPr="00DB7D99">
        <w:t xml:space="preserve">(2011),  http://www.avp.org/storage/documents/Reports/2012_NCAVP_2011_HV_Report.pdf; Rudy Estrada &amp; Jody </w:t>
      </w:r>
      <w:proofErr w:type="spellStart"/>
      <w:r w:rsidR="00974174" w:rsidRPr="00DB7D99">
        <w:t>Marksamer</w:t>
      </w:r>
      <w:proofErr w:type="spellEnd"/>
      <w:r w:rsidR="00974174" w:rsidRPr="00DB7D99">
        <w:t xml:space="preserve">, </w:t>
      </w:r>
      <w:r w:rsidR="00974174" w:rsidRPr="00DB7D99">
        <w:rPr>
          <w:i/>
        </w:rPr>
        <w:t>Lesbian, Gay, Bisexual, and Transgender Young People in State Custody: Making the Child Welfare and Juvenile Justice Systems Safe for All Youth through Litigation, Advocacy, and Education</w:t>
      </w:r>
      <w:r w:rsidR="00974174" w:rsidRPr="00DB7D99">
        <w:t>, 79 TEMP. L. REV. 415 (2006), http://www.nclrights.org/wp-content/uploads/2013/07/youth_in_state_custody_article.pdf.</w:t>
      </w:r>
    </w:p>
  </w:endnote>
  <w:endnote w:id="4">
    <w:p w:rsidR="00B4642E" w:rsidRPr="00EE68EC" w:rsidRDefault="00B4642E" w:rsidP="00B4642E">
      <w:pPr>
        <w:pStyle w:val="EndnoteText"/>
      </w:pPr>
      <w:r>
        <w:rPr>
          <w:rStyle w:val="EndnoteReference"/>
        </w:rPr>
        <w:endnoteRef/>
      </w:r>
      <w:r w:rsidR="00EE68EC">
        <w:t xml:space="preserve"> </w:t>
      </w:r>
      <w:r w:rsidR="00EE68EC">
        <w:rPr>
          <w:i/>
        </w:rPr>
        <w:t>See</w:t>
      </w:r>
      <w:r w:rsidR="00EE68EC">
        <w:t xml:space="preserve"> </w:t>
      </w:r>
      <w:r w:rsidR="00EE68EC" w:rsidRPr="00AF3E8B">
        <w:rPr>
          <w:smallCaps/>
        </w:rPr>
        <w:t>Grading the U.S. Response to Homelessness</w:t>
      </w:r>
      <w:r w:rsidR="00EE68EC">
        <w:rPr>
          <w:smallCaps/>
        </w:rPr>
        <w:t xml:space="preserve">, </w:t>
      </w:r>
      <w:r w:rsidR="00EE68EC">
        <w:rPr>
          <w:i/>
        </w:rPr>
        <w:t xml:space="preserve">supra </w:t>
      </w:r>
      <w:r w:rsidR="00EE68EC">
        <w:t xml:space="preserve">note 1, </w:t>
      </w:r>
      <w:r w:rsidR="00EE68EC">
        <w:rPr>
          <w:i/>
        </w:rPr>
        <w:t xml:space="preserve">at </w:t>
      </w:r>
      <w:r w:rsidR="00EE68EC">
        <w:t xml:space="preserve">22; National Low Income Housing Coalition, </w:t>
      </w:r>
      <w:r w:rsidR="00EE68EC">
        <w:rPr>
          <w:smallCaps/>
        </w:rPr>
        <w:t>Out of Reach 2017</w:t>
      </w:r>
      <w:r w:rsidR="00EE68EC">
        <w:t xml:space="preserve"> (2017)</w:t>
      </w:r>
      <w:proofErr w:type="gramStart"/>
      <w:r w:rsidR="00EE68EC">
        <w:rPr>
          <w:i/>
        </w:rPr>
        <w:t xml:space="preserve">, </w:t>
      </w:r>
      <w:r w:rsidR="00EE68EC">
        <w:t xml:space="preserve"> </w:t>
      </w:r>
      <w:proofErr w:type="gramEnd"/>
      <w:r w:rsidR="008A42F7">
        <w:fldChar w:fldCharType="begin"/>
      </w:r>
      <w:r w:rsidR="008A42F7">
        <w:instrText xml:space="preserve"> HYPERLINK "http://nlihc.org/oor" </w:instrText>
      </w:r>
      <w:r w:rsidR="008A42F7">
        <w:fldChar w:fldCharType="separate"/>
      </w:r>
      <w:r w:rsidR="00EE68EC" w:rsidRPr="00DF544D">
        <w:rPr>
          <w:rStyle w:val="Hyperlink"/>
        </w:rPr>
        <w:t>http://nlihc.org/oor</w:t>
      </w:r>
      <w:r w:rsidR="008A42F7">
        <w:rPr>
          <w:rStyle w:val="Hyperlink"/>
        </w:rPr>
        <w:fldChar w:fldCharType="end"/>
      </w:r>
      <w:r w:rsidR="00EE68EC">
        <w:t>.</w:t>
      </w:r>
    </w:p>
  </w:endnote>
  <w:endnote w:id="5">
    <w:p w:rsidR="00586521" w:rsidRPr="00CA46DE" w:rsidRDefault="00586521" w:rsidP="00586521">
      <w:pPr>
        <w:pStyle w:val="EndnoteText"/>
      </w:pPr>
      <w:r>
        <w:rPr>
          <w:rStyle w:val="EndnoteReference"/>
        </w:rPr>
        <w:endnoteRef/>
      </w:r>
      <w:r>
        <w:t xml:space="preserve"> </w:t>
      </w:r>
      <w:r w:rsidR="00EE68EC" w:rsidRPr="00E77D52">
        <w:rPr>
          <w:i/>
        </w:rPr>
        <w:t>See</w:t>
      </w:r>
      <w:r w:rsidR="00EE68EC">
        <w:t xml:space="preserve"> Joint Center for Housing Studies of Harvard University, </w:t>
      </w:r>
      <w:r w:rsidR="00EE68EC" w:rsidRPr="000D648C">
        <w:rPr>
          <w:smallCaps/>
          <w:kern w:val="20"/>
        </w:rPr>
        <w:t>The State of the Nation’s Housing</w:t>
      </w:r>
      <w:r w:rsidR="00EE68EC">
        <w:t xml:space="preserve"> 4 (2016), </w:t>
      </w:r>
      <w:hyperlink r:id="rId5" w:history="1">
        <w:r w:rsidR="00EE68EC" w:rsidRPr="00DF544D">
          <w:rPr>
            <w:rStyle w:val="Hyperlink"/>
          </w:rPr>
          <w:t>http://www.jchs.harvard.edu/sites/jchs.harvard.edu/files/jchs_2016_state_of_the_nations_housing_lowres.pdf</w:t>
        </w:r>
      </w:hyperlink>
      <w:proofErr w:type="gramStart"/>
      <w:r w:rsidR="00EE68EC">
        <w:t>.</w:t>
      </w:r>
      <w:r>
        <w:t>.</w:t>
      </w:r>
      <w:proofErr w:type="gramEnd"/>
    </w:p>
  </w:endnote>
  <w:endnote w:id="6">
    <w:p w:rsidR="00586521" w:rsidRPr="009A5990" w:rsidRDefault="00586521" w:rsidP="00586521">
      <w:pPr>
        <w:pStyle w:val="EndnoteText"/>
      </w:pPr>
      <w:r>
        <w:rPr>
          <w:rStyle w:val="EndnoteReference"/>
        </w:rPr>
        <w:endnoteRef/>
      </w:r>
      <w:r w:rsidR="00EE68EC">
        <w:t xml:space="preserve"> </w:t>
      </w:r>
      <w:proofErr w:type="gramStart"/>
      <w:r w:rsidR="00EE68EC">
        <w:rPr>
          <w:smallCaps/>
        </w:rPr>
        <w:t>Out of Reach 2017.</w:t>
      </w:r>
      <w:proofErr w:type="gramEnd"/>
    </w:p>
  </w:endnote>
  <w:endnote w:id="7">
    <w:p w:rsidR="00586521" w:rsidRDefault="00586521" w:rsidP="00586521">
      <w:pPr>
        <w:pStyle w:val="EndnoteText"/>
      </w:pPr>
      <w:r>
        <w:rPr>
          <w:rStyle w:val="EndnoteReference"/>
        </w:rPr>
        <w:endnoteRef/>
      </w:r>
      <w:r>
        <w:t xml:space="preserve"> </w:t>
      </w:r>
      <w:proofErr w:type="gramStart"/>
      <w:r>
        <w:rPr>
          <w:i/>
        </w:rPr>
        <w:t>Id, at</w:t>
      </w:r>
      <w:r>
        <w:t xml:space="preserve"> 2.</w:t>
      </w:r>
      <w:proofErr w:type="gramEnd"/>
    </w:p>
  </w:endnote>
  <w:endnote w:id="8">
    <w:p w:rsidR="00586521" w:rsidRDefault="00586521" w:rsidP="00586521">
      <w:pPr>
        <w:pStyle w:val="EndnoteText"/>
      </w:pPr>
      <w:r>
        <w:rPr>
          <w:rStyle w:val="EndnoteReference"/>
        </w:rPr>
        <w:endnoteRef/>
      </w:r>
      <w:r>
        <w:t xml:space="preserve"> </w:t>
      </w:r>
      <w:r w:rsidRPr="000D648C">
        <w:rPr>
          <w:smallCaps/>
          <w:kern w:val="20"/>
        </w:rPr>
        <w:t>The State of Homelessness in America 201</w:t>
      </w:r>
      <w:r>
        <w:rPr>
          <w:smallCaps/>
          <w:kern w:val="20"/>
        </w:rPr>
        <w:t>6</w:t>
      </w:r>
      <w:r>
        <w:t xml:space="preserve">, </w:t>
      </w:r>
      <w:r>
        <w:rPr>
          <w:i/>
        </w:rPr>
        <w:t>supra</w:t>
      </w:r>
      <w:r w:rsidR="00EE68EC">
        <w:t xml:space="preserve"> note 5</w:t>
      </w:r>
      <w:r>
        <w:t xml:space="preserve">, </w:t>
      </w:r>
      <w:r>
        <w:rPr>
          <w:i/>
        </w:rPr>
        <w:t xml:space="preserve">at </w:t>
      </w:r>
      <w:r>
        <w:t>3.</w:t>
      </w:r>
    </w:p>
  </w:endnote>
  <w:endnote w:id="9">
    <w:p w:rsidR="00586521" w:rsidRDefault="00586521" w:rsidP="00586521">
      <w:pPr>
        <w:pStyle w:val="EndnoteText"/>
      </w:pPr>
      <w:r>
        <w:rPr>
          <w:rStyle w:val="EndnoteReference"/>
        </w:rPr>
        <w:endnoteRef/>
      </w:r>
      <w:r>
        <w:t xml:space="preserve"> </w:t>
      </w:r>
      <w:r>
        <w:rPr>
          <w:i/>
        </w:rPr>
        <w:t>See id.</w:t>
      </w:r>
    </w:p>
  </w:endnote>
  <w:endnote w:id="10">
    <w:p w:rsidR="00967DE2" w:rsidRPr="00D97E08" w:rsidRDefault="00967DE2" w:rsidP="00967DE2">
      <w:pPr>
        <w:pStyle w:val="EndnoteText"/>
        <w:rPr>
          <w:i/>
        </w:rPr>
      </w:pPr>
      <w:r>
        <w:rPr>
          <w:rStyle w:val="EndnoteReference"/>
        </w:rPr>
        <w:endnoteRef/>
      </w:r>
      <w:r>
        <w:t xml:space="preserve"> </w:t>
      </w:r>
      <w:r>
        <w:rPr>
          <w:i/>
        </w:rPr>
        <w:t xml:space="preserve">See </w:t>
      </w:r>
      <w:r>
        <w:t xml:space="preserve">Community Alliance of Tenants, </w:t>
      </w:r>
      <w:r>
        <w:rPr>
          <w:i/>
        </w:rPr>
        <w:t>Campaigns: What is Just Cause Eviction?</w:t>
      </w:r>
      <w:r w:rsidRPr="00D97E08">
        <w:t xml:space="preserve"> </w:t>
      </w:r>
      <w:hyperlink r:id="rId6" w:history="1">
        <w:r w:rsidRPr="005B2ECB">
          <w:rPr>
            <w:rStyle w:val="Hyperlink"/>
          </w:rPr>
          <w:t>http://oregoncat.org/what-we-do/campaigns/</w:t>
        </w:r>
      </w:hyperlink>
      <w:r w:rsidRPr="00D97E08">
        <w:t>.</w:t>
      </w:r>
      <w:r>
        <w:t xml:space="preserve"> (“Only a few states, such as </w:t>
      </w:r>
      <w:hyperlink r:id="rId7" w:anchor="9eviction" w:tgtFrame="_blank" w:history="1">
        <w:r>
          <w:rPr>
            <w:rStyle w:val="Hyperlink"/>
          </w:rPr>
          <w:t>New Jersey</w:t>
        </w:r>
      </w:hyperlink>
      <w:r>
        <w:t> and New Hampshire, have Just Cause eviction statutes.  Many cities also have Just Cause eviction statutes such as in </w:t>
      </w:r>
      <w:r>
        <w:rPr>
          <w:i/>
          <w:iCs/>
        </w:rPr>
        <w:t>California</w:t>
      </w:r>
      <w:r>
        <w:t>: </w:t>
      </w:r>
      <w:hyperlink r:id="rId8" w:tgtFrame="_blank" w:history="1">
        <w:r>
          <w:rPr>
            <w:rStyle w:val="Hyperlink"/>
          </w:rPr>
          <w:t>San Francisco</w:t>
        </w:r>
      </w:hyperlink>
      <w:r>
        <w:t>-(</w:t>
      </w:r>
      <w:hyperlink r:id="rId9" w:tgtFrame="_blank" w:history="1">
        <w:r>
          <w:rPr>
            <w:rStyle w:val="Hyperlink"/>
          </w:rPr>
          <w:t>In SF just cause only applies to rental housing built or substantially remodeled before 1979</w:t>
        </w:r>
      </w:hyperlink>
      <w:r>
        <w:t>), </w:t>
      </w:r>
      <w:hyperlink r:id="rId10" w:tgtFrame="_blank" w:history="1">
        <w:r>
          <w:rPr>
            <w:rStyle w:val="Hyperlink"/>
          </w:rPr>
          <w:t>Oakland</w:t>
        </w:r>
      </w:hyperlink>
      <w:r>
        <w:t>, Berkeley, </w:t>
      </w:r>
      <w:hyperlink r:id="rId11" w:history="1">
        <w:r>
          <w:rPr>
            <w:rStyle w:val="Hyperlink"/>
          </w:rPr>
          <w:t>Glendale</w:t>
        </w:r>
      </w:hyperlink>
      <w:r>
        <w:t>, Hayward, Los Angeles, Santa Monica, West Hollywood, Beverly Hills, San Diego, Palm Springs…</w:t>
      </w:r>
      <w:r>
        <w:rPr>
          <w:i/>
          <w:iCs/>
        </w:rPr>
        <w:t>Other Cities:</w:t>
      </w:r>
      <w:r>
        <w:t>  </w:t>
      </w:r>
      <w:hyperlink r:id="rId12" w:tgtFrame="_blank" w:history="1">
        <w:r>
          <w:rPr>
            <w:rStyle w:val="Hyperlink"/>
          </w:rPr>
          <w:t>Seattle</w:t>
        </w:r>
      </w:hyperlink>
      <w:r>
        <w:t>, and </w:t>
      </w:r>
      <w:hyperlink r:id="rId13" w:history="1">
        <w:r>
          <w:rPr>
            <w:rStyle w:val="Hyperlink"/>
          </w:rPr>
          <w:t>Chicago</w:t>
        </w:r>
      </w:hyperlink>
      <w:r>
        <w:t>.  Most rent controlled cities also require Just Cause evictions</w:t>
      </w:r>
      <w:proofErr w:type="gramStart"/>
      <w:r>
        <w:t>..”</w:t>
      </w:r>
      <w:proofErr w:type="gramEnd"/>
    </w:p>
  </w:endnote>
  <w:endnote w:id="11">
    <w:p w:rsidR="00967DE2" w:rsidRDefault="00967DE2" w:rsidP="00967DE2">
      <w:pPr>
        <w:pStyle w:val="EndnoteText"/>
        <w:rPr>
          <w:kern w:val="2"/>
        </w:rPr>
      </w:pPr>
      <w:r>
        <w:rPr>
          <w:rStyle w:val="EndnoteReference"/>
        </w:rPr>
        <w:endnoteRef/>
      </w:r>
      <w:r>
        <w:t xml:space="preserve"> </w:t>
      </w:r>
      <w:r w:rsidRPr="00A50713">
        <w:rPr>
          <w:kern w:val="20"/>
        </w:rPr>
        <w:t xml:space="preserve">National Law Center on Homelessness and Poverty, </w:t>
      </w:r>
      <w:r w:rsidRPr="000D648C">
        <w:rPr>
          <w:smallCaps/>
          <w:kern w:val="20"/>
        </w:rPr>
        <w:t>Eviction (Without) Notice: Renters and the Foreclosure Crisis</w:t>
      </w:r>
      <w:r w:rsidRPr="000D648C">
        <w:rPr>
          <w:smallCaps/>
        </w:rPr>
        <w:t xml:space="preserve"> </w:t>
      </w:r>
      <w:r>
        <w:t>6 (2012) (</w:t>
      </w:r>
      <w:r w:rsidRPr="000D648C">
        <w:rPr>
          <w:i/>
        </w:rPr>
        <w:t>citing</w:t>
      </w:r>
      <w:r>
        <w:t xml:space="preserve"> National Low Income Housing Coalition, </w:t>
      </w:r>
      <w:r w:rsidRPr="000D648C">
        <w:rPr>
          <w:smallCaps/>
          <w:kern w:val="20"/>
        </w:rPr>
        <w:t>Renters in Foreclosure: A Fresh Look at an Ongoing Problem</w:t>
      </w:r>
      <w:r>
        <w:t xml:space="preserve"> (September 2012)), </w:t>
      </w:r>
      <w:hyperlink r:id="rId14" w:history="1">
        <w:r w:rsidRPr="003726B3">
          <w:rPr>
            <w:rStyle w:val="Hyperlink"/>
          </w:rPr>
          <w:t>http://www.nlchp.org/Eviction_Without_Notice</w:t>
        </w:r>
      </w:hyperlink>
      <w:r>
        <w:t>).</w:t>
      </w:r>
    </w:p>
  </w:endnote>
  <w:endnote w:id="12">
    <w:p w:rsidR="00C77991" w:rsidRDefault="00C77991" w:rsidP="00C77991">
      <w:pPr>
        <w:pStyle w:val="EndnoteText"/>
      </w:pPr>
      <w:r>
        <w:rPr>
          <w:rStyle w:val="EndnoteReference"/>
        </w:rPr>
        <w:endnoteRef/>
      </w:r>
      <w:r>
        <w:t xml:space="preserve"> S. 730, 114</w:t>
      </w:r>
      <w:r w:rsidRPr="002E7223">
        <w:rPr>
          <w:vertAlign w:val="superscript"/>
        </w:rPr>
        <w:t>th</w:t>
      </w:r>
      <w:r>
        <w:t xml:space="preserve"> Cong. (2015-2016).,and H.R. 1354,</w:t>
      </w:r>
      <w:r>
        <w:rPr>
          <w:rFonts w:ascii="Arial" w:hAnsi="Arial" w:cs="Arial"/>
          <w:color w:val="666666"/>
          <w:sz w:val="18"/>
          <w:szCs w:val="18"/>
          <w:shd w:val="clear" w:color="auto" w:fill="E8E8E8"/>
        </w:rPr>
        <w:t xml:space="preserve"> </w:t>
      </w:r>
      <w:r>
        <w:t>114th Cong.</w:t>
      </w:r>
      <w:r w:rsidRPr="00131D5B">
        <w:t xml:space="preserve"> (2015-2016)</w:t>
      </w:r>
      <w:r>
        <w:t>,</w:t>
      </w:r>
    </w:p>
  </w:endnote>
  <w:endnote w:id="13">
    <w:p w:rsidR="00C77991" w:rsidRPr="00E876D9" w:rsidRDefault="00C77991" w:rsidP="00C77991">
      <w:pPr>
        <w:pStyle w:val="EndnoteText"/>
      </w:pPr>
      <w:r w:rsidRPr="00E876D9">
        <w:rPr>
          <w:rStyle w:val="EndnoteReference"/>
        </w:rPr>
        <w:endnoteRef/>
      </w:r>
      <w:r w:rsidRPr="00E876D9">
        <w:t xml:space="preserve"> </w:t>
      </w:r>
      <w:r w:rsidRPr="0092135A">
        <w:rPr>
          <w:i/>
        </w:rPr>
        <w:t>See</w:t>
      </w:r>
      <w:r w:rsidRPr="00E876D9">
        <w:rPr>
          <w:i/>
          <w:iCs/>
        </w:rPr>
        <w:t xml:space="preserve"> </w:t>
      </w:r>
      <w:proofErr w:type="spellStart"/>
      <w:r w:rsidRPr="00E876D9">
        <w:t>Melanca</w:t>
      </w:r>
      <w:proofErr w:type="spellEnd"/>
      <w:r w:rsidRPr="00E876D9">
        <w:t xml:space="preserve"> Clark &amp; Maggie Barron, </w:t>
      </w:r>
      <w:r w:rsidRPr="00E876D9">
        <w:rPr>
          <w:i/>
        </w:rPr>
        <w:t>Foreclosures: A Crisis in Legal Representation</w:t>
      </w:r>
      <w:r w:rsidRPr="00E876D9">
        <w:t xml:space="preserve"> 12, 14, Brennan Ctr. for Justice (2009), </w:t>
      </w:r>
      <w:hyperlink r:id="rId15" w:history="1">
        <w:r w:rsidRPr="003236C3">
          <w:rPr>
            <w:rStyle w:val="Hyperlink"/>
          </w:rPr>
          <w:t>https://www.brennancenter.org/sites/default/files/legacy/Justice/Foreclosure%20Report/ForeclosuresReport.pdf</w:t>
        </w:r>
      </w:hyperlink>
      <w:r>
        <w:t xml:space="preserve"> </w:t>
      </w:r>
      <w:r w:rsidRPr="00E876D9">
        <w:t xml:space="preserve"> (examining data from various states which suggests that large numbers of homeowners are unrepresented in foreclosures);</w:t>
      </w:r>
      <w:r w:rsidRPr="00E876D9">
        <w:rPr>
          <w:i/>
          <w:iCs/>
        </w:rPr>
        <w:t xml:space="preserve"> </w:t>
      </w:r>
      <w:r w:rsidRPr="00E876D9">
        <w:t xml:space="preserve">Russell </w:t>
      </w:r>
      <w:proofErr w:type="spellStart"/>
      <w:r w:rsidRPr="00E876D9">
        <w:t>Engler</w:t>
      </w:r>
      <w:proofErr w:type="spellEnd"/>
      <w:r w:rsidRPr="00E876D9">
        <w:t xml:space="preserve">, </w:t>
      </w:r>
      <w:r w:rsidRPr="00E876D9">
        <w:rPr>
          <w:i/>
          <w:iCs/>
        </w:rPr>
        <w:t>And Justice for All—Including the Unrepresented</w:t>
      </w:r>
      <w:r w:rsidRPr="00E876D9">
        <w:t xml:space="preserve"> </w:t>
      </w:r>
      <w:r w:rsidRPr="00E876D9">
        <w:rPr>
          <w:i/>
          <w:iCs/>
        </w:rPr>
        <w:t>Poor: Revisiting the Roles of Judges, Mediators, and Clerks</w:t>
      </w:r>
      <w:r w:rsidRPr="00E876D9">
        <w:t xml:space="preserve">, 67 Fordham L. Rev. 1987, 2063–64 n. 339 (1999) (10% of tenants sued for eviction in New York City are represented by counsel, while 75–90% of landlords are represented); Dist. Of Columbia Access to Justice </w:t>
      </w:r>
      <w:proofErr w:type="spellStart"/>
      <w:r w:rsidRPr="00E876D9">
        <w:t>Comm’n</w:t>
      </w:r>
      <w:proofErr w:type="spellEnd"/>
      <w:r w:rsidRPr="00E876D9">
        <w:t xml:space="preserve">, </w:t>
      </w:r>
      <w:r w:rsidRPr="00E876D9">
        <w:rPr>
          <w:i/>
        </w:rPr>
        <w:t xml:space="preserve">Justice for All? </w:t>
      </w:r>
      <w:proofErr w:type="gramStart"/>
      <w:r w:rsidRPr="00E876D9">
        <w:rPr>
          <w:i/>
        </w:rPr>
        <w:t>An Examination of the Civil Legal Needs of the District of Columbia’s Low-Income Community</w:t>
      </w:r>
      <w:r w:rsidRPr="00E876D9">
        <w:t xml:space="preserve"> 76 (2008) (finding 3% of tenants represented by legal counsel in eviction cases before the court)</w:t>
      </w:r>
      <w:r>
        <w:t>.</w:t>
      </w:r>
      <w:proofErr w:type="gramEnd"/>
    </w:p>
  </w:endnote>
  <w:endnote w:id="14">
    <w:p w:rsidR="00C77991" w:rsidRPr="00E876D9" w:rsidRDefault="00C77991" w:rsidP="00C77991">
      <w:pPr>
        <w:pStyle w:val="EndnoteText"/>
      </w:pPr>
      <w:r w:rsidRPr="00E876D9">
        <w:rPr>
          <w:rStyle w:val="EndnoteReference"/>
        </w:rPr>
        <w:endnoteRef/>
      </w:r>
      <w:r w:rsidRPr="00E876D9">
        <w:t xml:space="preserve"> Risa E. Kaufman, Martha F. Davis &amp; Heidi M. </w:t>
      </w:r>
      <w:proofErr w:type="spellStart"/>
      <w:r w:rsidRPr="00E876D9">
        <w:t>Wegleitner</w:t>
      </w:r>
      <w:proofErr w:type="spellEnd"/>
      <w:r w:rsidRPr="00E876D9">
        <w:t xml:space="preserve">, </w:t>
      </w:r>
      <w:r w:rsidRPr="00E876D9">
        <w:rPr>
          <w:i/>
          <w:iCs/>
        </w:rPr>
        <w:t xml:space="preserve">The Interdependence of Rights: Protecting the Human Right to Housing by Promoting the Right to Counsel, </w:t>
      </w:r>
      <w:r w:rsidRPr="00E876D9">
        <w:t>45 Col. HRLR 772 (2014).</w:t>
      </w:r>
    </w:p>
  </w:endnote>
  <w:endnote w:id="15">
    <w:p w:rsidR="00C77991" w:rsidRPr="00E876D9" w:rsidRDefault="00C77991" w:rsidP="00C77991">
      <w:pPr>
        <w:pStyle w:val="EndnoteText"/>
      </w:pPr>
      <w:r w:rsidRPr="00E876D9">
        <w:rPr>
          <w:rStyle w:val="EndnoteReference"/>
        </w:rPr>
        <w:endnoteRef/>
      </w:r>
      <w:r w:rsidRPr="00E876D9">
        <w:t xml:space="preserve"> Andrew Scherer, </w:t>
      </w:r>
      <w:r w:rsidRPr="00BC2136">
        <w:rPr>
          <w:i/>
        </w:rPr>
        <w:t>Gideon's Shelter: The Need to Recognize a Right to Counsel for Indigent Defendants in Eviction Proceedings</w:t>
      </w:r>
      <w:r w:rsidRPr="00E876D9">
        <w:t>, 23 Harvard C.R-C.L. L. Rev. 557 (1988).</w:t>
      </w:r>
    </w:p>
  </w:endnote>
  <w:endnote w:id="16">
    <w:p w:rsidR="00586521" w:rsidRPr="00EE68EC" w:rsidRDefault="00586521">
      <w:pPr>
        <w:pStyle w:val="EndnoteText"/>
      </w:pPr>
      <w:r>
        <w:rPr>
          <w:rStyle w:val="EndnoteReference"/>
        </w:rPr>
        <w:endnoteRef/>
      </w:r>
      <w:r>
        <w:t xml:space="preserve"> </w:t>
      </w:r>
      <w:r w:rsidR="00EE68EC">
        <w:t xml:space="preserve">Jose A. </w:t>
      </w:r>
      <w:proofErr w:type="spellStart"/>
      <w:r w:rsidR="00EE68EC">
        <w:t>DelReal</w:t>
      </w:r>
      <w:proofErr w:type="spellEnd"/>
      <w:r w:rsidR="00EE68EC">
        <w:t xml:space="preserve">, </w:t>
      </w:r>
      <w:r w:rsidR="00EE68EC" w:rsidRPr="00EE68EC">
        <w:rPr>
          <w:i/>
        </w:rPr>
        <w:t>Trump budget asks for $6 billion in HUD cuts, drops development grants</w:t>
      </w:r>
      <w:r w:rsidR="00EE68EC">
        <w:t xml:space="preserve">, Washington Post (Mar. 16, 2017), </w:t>
      </w:r>
      <w:hyperlink r:id="rId16" w:history="1">
        <w:r w:rsidR="00EE68EC" w:rsidRPr="00BD44E1">
          <w:rPr>
            <w:rStyle w:val="Hyperlink"/>
          </w:rPr>
          <w:t>https://www.washingtonpost.com/politics/trump-budget-asks-for-6-billion-in-hud-cuts-drops-development-grants/2017/03/15/1b157338-09a0-11e7-b77c-0047d15a24e0_story.html?utm_term=.72011e04bd36</w:t>
        </w:r>
      </w:hyperlink>
      <w:r w:rsidR="00CB3D8F">
        <w:t xml:space="preserve">; Debra </w:t>
      </w:r>
      <w:proofErr w:type="spellStart"/>
      <w:r w:rsidR="00CB3D8F">
        <w:t>Cassens</w:t>
      </w:r>
      <w:proofErr w:type="spellEnd"/>
      <w:r w:rsidR="00CB3D8F">
        <w:t xml:space="preserve"> Weiss, </w:t>
      </w:r>
      <w:r w:rsidR="00CB3D8F" w:rsidRPr="00CB3D8F">
        <w:t>Trump budget eliminates Legal Services Corp. funding</w:t>
      </w:r>
      <w:r w:rsidR="00CB3D8F">
        <w:t xml:space="preserve">, ABA Journal (Mar. 16, 2017), </w:t>
      </w:r>
      <w:hyperlink r:id="rId17" w:history="1">
        <w:r w:rsidR="00CB3D8F" w:rsidRPr="00BD44E1">
          <w:rPr>
            <w:rStyle w:val="Hyperlink"/>
          </w:rPr>
          <w:t>http://www.abajournal.com/news/article/trump_budget_eliminates_funding_for_legal_services_corp/</w:t>
        </w:r>
      </w:hyperlink>
      <w:r w:rsidR="00CB3D8F">
        <w:t xml:space="preserve">. </w:t>
      </w:r>
    </w:p>
  </w:endnote>
  <w:endnote w:id="17">
    <w:p w:rsidR="00C77991" w:rsidRDefault="00C77991">
      <w:pPr>
        <w:pStyle w:val="EndnoteText"/>
      </w:pPr>
      <w:r>
        <w:rPr>
          <w:rStyle w:val="EndnoteReference"/>
        </w:rPr>
        <w:endnoteRef/>
      </w:r>
      <w:r>
        <w:t xml:space="preserve"> U.S. </w:t>
      </w:r>
      <w:r>
        <w:rPr>
          <w:smallCaps/>
        </w:rPr>
        <w:t>Int</w:t>
      </w:r>
      <w:r w:rsidRPr="00746C32">
        <w:rPr>
          <w:smallCaps/>
        </w:rPr>
        <w:t>eragency Council on the Homeless,</w:t>
      </w:r>
      <w:r w:rsidRPr="007F5018">
        <w:t xml:space="preserve"> </w:t>
      </w:r>
      <w:r w:rsidRPr="00746C32">
        <w:rPr>
          <w:smallCaps/>
        </w:rPr>
        <w:t>Homelessness: Programs and the People They Serve, Findings of the National Survey of Homeless Assistance Providers and Clients</w:t>
      </w:r>
      <w:r w:rsidRPr="007F5018">
        <w:t xml:space="preserve"> (1999).</w:t>
      </w:r>
    </w:p>
  </w:endnote>
  <w:endnote w:id="18">
    <w:p w:rsidR="005A64C1" w:rsidRPr="005A64C1" w:rsidRDefault="005A64C1">
      <w:pPr>
        <w:pStyle w:val="EndnoteText"/>
      </w:pPr>
      <w:r>
        <w:rPr>
          <w:rStyle w:val="EndnoteReference"/>
        </w:rPr>
        <w:endnoteRef/>
      </w:r>
      <w:r>
        <w:t xml:space="preserve"> </w:t>
      </w:r>
      <w:proofErr w:type="gramStart"/>
      <w:r>
        <w:t xml:space="preserve">True Colors Fund, </w:t>
      </w:r>
      <w:r>
        <w:rPr>
          <w:i/>
        </w:rPr>
        <w:t xml:space="preserve">Our Issue, </w:t>
      </w:r>
      <w:hyperlink r:id="rId18" w:history="1">
        <w:r w:rsidRPr="005A64C1">
          <w:rPr>
            <w:rStyle w:val="Hyperlink"/>
          </w:rPr>
          <w:t>https://truecolorsfund.org/our-issue/</w:t>
        </w:r>
      </w:hyperlink>
      <w:r>
        <w:rPr>
          <w:i/>
        </w:rPr>
        <w:t>.</w:t>
      </w:r>
      <w:proofErr w:type="gramEnd"/>
      <w:r>
        <w:rPr>
          <w:i/>
        </w:rPr>
        <w:t xml:space="preserve"> </w:t>
      </w:r>
    </w:p>
  </w:endnote>
  <w:endnote w:id="19">
    <w:p w:rsidR="005A64C1" w:rsidRPr="005A64C1" w:rsidRDefault="005A64C1">
      <w:pPr>
        <w:pStyle w:val="EndnoteText"/>
      </w:pPr>
      <w:r>
        <w:rPr>
          <w:rStyle w:val="EndnoteReference"/>
        </w:rPr>
        <w:endnoteRef/>
      </w:r>
      <w:r>
        <w:t xml:space="preserve"> </w:t>
      </w:r>
      <w:proofErr w:type="gramStart"/>
      <w:r>
        <w:t xml:space="preserve">National Health Care for the Homeless Council, </w:t>
      </w:r>
      <w:r>
        <w:rPr>
          <w:i/>
        </w:rPr>
        <w:t xml:space="preserve">Disability, Employment &amp; Homelessness </w:t>
      </w:r>
      <w:r>
        <w:t xml:space="preserve">(2011), </w:t>
      </w:r>
      <w:hyperlink r:id="rId19" w:history="1">
        <w:r w:rsidR="001D48F2" w:rsidRPr="00BD44E1">
          <w:rPr>
            <w:rStyle w:val="Hyperlink"/>
          </w:rPr>
          <w:t>www.nhchc.org/wp-content/uploads/2011/09/disability2011_-final.pdf</w:t>
        </w:r>
      </w:hyperlink>
      <w:r w:rsidRPr="005A64C1">
        <w:rPr>
          <w:rStyle w:val="HTMLCite"/>
          <w:i w:val="0"/>
        </w:rPr>
        <w:t>.</w:t>
      </w:r>
      <w:proofErr w:type="gramEnd"/>
      <w:r w:rsidR="001D48F2">
        <w:rPr>
          <w:rStyle w:val="HTMLCite"/>
          <w:i w:val="0"/>
        </w:rPr>
        <w:t xml:space="preserve"> </w:t>
      </w:r>
    </w:p>
  </w:endnote>
  <w:endnote w:id="20">
    <w:p w:rsidR="002D7565" w:rsidRPr="00A45F26" w:rsidRDefault="002D7565" w:rsidP="002D7565">
      <w:pPr>
        <w:pStyle w:val="EndnoteText"/>
      </w:pPr>
      <w:r>
        <w:rPr>
          <w:rStyle w:val="EndnoteReference"/>
        </w:rPr>
        <w:endnoteRef/>
      </w:r>
      <w:r>
        <w:t xml:space="preserve"> </w:t>
      </w:r>
      <w:r w:rsidR="00CB3D8F">
        <w:rPr>
          <w:i/>
        </w:rPr>
        <w:t xml:space="preserve">See </w:t>
      </w:r>
      <w:r w:rsidR="00CB3D8F" w:rsidRPr="00AC5BAA">
        <w:t xml:space="preserve">U.N. Human Rights Council, </w:t>
      </w:r>
      <w:r w:rsidR="00CB3D8F" w:rsidRPr="00AC5BAA">
        <w:rPr>
          <w:i/>
        </w:rPr>
        <w:t xml:space="preserve">Report of the </w:t>
      </w:r>
      <w:r w:rsidR="00CB3D8F" w:rsidRPr="005F5BB5">
        <w:rPr>
          <w:i/>
        </w:rPr>
        <w:t>Workin</w:t>
      </w:r>
      <w:r w:rsidR="00CB3D8F">
        <w:rPr>
          <w:i/>
        </w:rPr>
        <w:t xml:space="preserve">g Group of Experts on People of </w:t>
      </w:r>
      <w:r w:rsidR="00CB3D8F" w:rsidRPr="005F5BB5">
        <w:rPr>
          <w:i/>
        </w:rPr>
        <w:t>African Descent on its mission to the</w:t>
      </w:r>
      <w:r w:rsidR="00CB3D8F">
        <w:rPr>
          <w:i/>
        </w:rPr>
        <w:t xml:space="preserve"> </w:t>
      </w:r>
      <w:r w:rsidR="00CB3D8F" w:rsidRPr="005F5BB5">
        <w:rPr>
          <w:i/>
        </w:rPr>
        <w:t xml:space="preserve">United States of </w:t>
      </w:r>
      <w:r w:rsidR="00CB3D8F">
        <w:rPr>
          <w:i/>
        </w:rPr>
        <w:t>Ame</w:t>
      </w:r>
      <w:r w:rsidR="00CB3D8F" w:rsidRPr="005F5BB5">
        <w:rPr>
          <w:i/>
        </w:rPr>
        <w:t>rica</w:t>
      </w:r>
      <w:r w:rsidR="00CB3D8F" w:rsidRPr="00AC5BAA">
        <w:t>,</w:t>
      </w:r>
      <w:r w:rsidR="00CB3D8F">
        <w:t xml:space="preserve"> ¶ 50-53, 72, 76, 83 A/HRC/33/61/Add.2 (2016), </w:t>
      </w:r>
      <w:hyperlink r:id="rId20" w:history="1">
        <w:r w:rsidR="00CB3D8F" w:rsidRPr="00590392">
          <w:rPr>
            <w:rStyle w:val="Hyperlink"/>
          </w:rPr>
          <w:t>https://documents-dds-ny.un.org/doc/UNDOC/GEN/G16/183/30/PDF/G1618330.pdf?OpenElement</w:t>
        </w:r>
      </w:hyperlink>
      <w:r>
        <w:t>.</w:t>
      </w:r>
    </w:p>
  </w:endnote>
  <w:endnote w:id="21">
    <w:p w:rsidR="002D7565" w:rsidRPr="005F5BB5" w:rsidRDefault="002D7565" w:rsidP="002D7565">
      <w:pPr>
        <w:pStyle w:val="EndnoteText"/>
      </w:pPr>
      <w:r>
        <w:rPr>
          <w:rStyle w:val="EndnoteReference"/>
        </w:rPr>
        <w:endnoteRef/>
      </w:r>
      <w:r>
        <w:t xml:space="preserve"> </w:t>
      </w:r>
      <w:r>
        <w:rPr>
          <w:i/>
        </w:rPr>
        <w:t>See id, at</w:t>
      </w:r>
      <w:r>
        <w:t xml:space="preserve"> ¶98-100, 108, 109, </w:t>
      </w:r>
      <w:proofErr w:type="gramStart"/>
      <w:r>
        <w:t>120</w:t>
      </w:r>
      <w:proofErr w:type="gramEnd"/>
      <w:r>
        <w:t>.</w:t>
      </w:r>
    </w:p>
  </w:endnote>
  <w:endnote w:id="22">
    <w:p w:rsidR="00441E84" w:rsidRDefault="00441E84" w:rsidP="00441E84">
      <w:pPr>
        <w:pStyle w:val="EndnoteText"/>
      </w:pPr>
      <w:r>
        <w:rPr>
          <w:rStyle w:val="EndnoteReference"/>
        </w:rPr>
        <w:endnoteRef/>
      </w:r>
      <w:r>
        <w:t xml:space="preserve"> </w:t>
      </w:r>
      <w:r w:rsidR="00CB3D8F">
        <w:t xml:space="preserve">National Law Center on Homelessness and Poverty, </w:t>
      </w:r>
      <w:r w:rsidR="00CB3D8F">
        <w:rPr>
          <w:iCs/>
          <w:smallCaps/>
          <w:kern w:val="20"/>
        </w:rPr>
        <w:t>Housing Not Handcuffs</w:t>
      </w:r>
      <w:r w:rsidR="00CB3D8F" w:rsidRPr="000D648C">
        <w:rPr>
          <w:iCs/>
          <w:smallCaps/>
          <w:kern w:val="20"/>
        </w:rPr>
        <w:t xml:space="preserve">: </w:t>
      </w:r>
      <w:r w:rsidR="00CB3D8F" w:rsidRPr="000D648C">
        <w:rPr>
          <w:smallCaps/>
          <w:kern w:val="20"/>
        </w:rPr>
        <w:t>The Criminalization of Homelessness in U.S. Cities</w:t>
      </w:r>
      <w:r w:rsidR="00CB3D8F">
        <w:rPr>
          <w:i/>
        </w:rPr>
        <w:t xml:space="preserve"> </w:t>
      </w:r>
      <w:r w:rsidR="00CB3D8F">
        <w:t xml:space="preserve">10-11 (2016), </w:t>
      </w:r>
      <w:hyperlink r:id="rId21" w:history="1">
        <w:r w:rsidR="00CB3D8F" w:rsidRPr="00936516">
          <w:rPr>
            <w:rStyle w:val="Hyperlink"/>
          </w:rPr>
          <w:t>https://www.nlchp.org/documents/Housing-Not-Handcuffs</w:t>
        </w:r>
      </w:hyperlink>
      <w:r w:rsidR="00CB3D8F">
        <w:t xml:space="preserve">. </w:t>
      </w:r>
    </w:p>
  </w:endnote>
  <w:endnote w:id="23">
    <w:p w:rsidR="004470D8" w:rsidRPr="004470D8" w:rsidRDefault="004470D8">
      <w:pPr>
        <w:pStyle w:val="EndnoteText"/>
        <w:rPr>
          <w:i/>
        </w:rPr>
      </w:pPr>
      <w:r>
        <w:rPr>
          <w:rStyle w:val="EndnoteReference"/>
        </w:rPr>
        <w:endnoteRef/>
      </w:r>
      <w:r>
        <w:t xml:space="preserve"> </w:t>
      </w:r>
      <w:r>
        <w:rPr>
          <w:i/>
        </w:rPr>
        <w:t>Id.</w:t>
      </w:r>
    </w:p>
  </w:endnote>
  <w:endnote w:id="24">
    <w:p w:rsidR="00B4642E" w:rsidRDefault="00B4642E" w:rsidP="00B4642E">
      <w:pPr>
        <w:pStyle w:val="EndnoteText"/>
      </w:pPr>
      <w:r>
        <w:rPr>
          <w:rStyle w:val="EndnoteReference"/>
        </w:rPr>
        <w:endnoteRef/>
      </w:r>
      <w:proofErr w:type="gramStart"/>
      <w:r>
        <w:t xml:space="preserve">U.S. Dept. of Housing &amp; Urban Development, </w:t>
      </w:r>
      <w:r w:rsidRPr="00947331">
        <w:rPr>
          <w:smallCaps/>
        </w:rPr>
        <w:t>Notice of Funding Availability for the 201</w:t>
      </w:r>
      <w:r>
        <w:rPr>
          <w:smallCaps/>
        </w:rPr>
        <w:t>6</w:t>
      </w:r>
      <w:r w:rsidRPr="00947331">
        <w:rPr>
          <w:smallCaps/>
        </w:rPr>
        <w:t xml:space="preserve"> Continuum of Care Program Competition,</w:t>
      </w:r>
      <w:r>
        <w:t xml:space="preserve"> 35 (2016), </w:t>
      </w:r>
      <w:hyperlink r:id="rId22" w:history="1">
        <w:r w:rsidRPr="00590392">
          <w:rPr>
            <w:rStyle w:val="Hyperlink"/>
          </w:rPr>
          <w:t>https://www.hudexchange.info/resources/documents/FY-2016-CoC-Program-NOFA.pdf</w:t>
        </w:r>
      </w:hyperlink>
      <w:r>
        <w:t>; (hereinafter “HUD NOFA”).</w:t>
      </w:r>
      <w:proofErr w:type="gramEnd"/>
      <w:r>
        <w:t xml:space="preserve"> National Law Center on Homelessness &amp; Poverty, </w:t>
      </w:r>
      <w:r>
        <w:rPr>
          <w:i/>
        </w:rPr>
        <w:t xml:space="preserve">The Cost of </w:t>
      </w:r>
      <w:proofErr w:type="spellStart"/>
      <w:r>
        <w:rPr>
          <w:i/>
        </w:rPr>
        <w:t>CriminalizingHomelessness</w:t>
      </w:r>
      <w:proofErr w:type="spellEnd"/>
      <w:r>
        <w:rPr>
          <w:i/>
        </w:rPr>
        <w:t xml:space="preserve"> Just Went Up By $1.9 Billion</w:t>
      </w:r>
      <w:r>
        <w:t xml:space="preserve"> (2015)</w:t>
      </w:r>
      <w:proofErr w:type="gramStart"/>
      <w:r>
        <w:t xml:space="preserve">,  </w:t>
      </w:r>
      <w:r w:rsidRPr="003819DE">
        <w:t>http</w:t>
      </w:r>
      <w:proofErr w:type="gramEnd"/>
      <w:r w:rsidRPr="003819DE">
        <w:t>://www.nlchp.org/press_releases/2015.09.18_HUD_NOFA_criminalization</w:t>
      </w:r>
      <w:r>
        <w:t>.</w:t>
      </w:r>
    </w:p>
  </w:endnote>
  <w:endnote w:id="25">
    <w:p w:rsidR="00B4642E" w:rsidRDefault="00B4642E" w:rsidP="00B4642E">
      <w:pPr>
        <w:pStyle w:val="EndnoteText"/>
      </w:pPr>
      <w:r>
        <w:rPr>
          <w:rStyle w:val="EndnoteReference"/>
        </w:rPr>
        <w:endnoteRef/>
      </w:r>
      <w:r>
        <w:t xml:space="preserve"> </w:t>
      </w:r>
      <w:r w:rsidR="00BA444E">
        <w:rPr>
          <w:i/>
        </w:rPr>
        <w:t xml:space="preserve">See Bell v. Boise, </w:t>
      </w:r>
      <w:proofErr w:type="gramStart"/>
      <w:r w:rsidR="00BA444E">
        <w:rPr>
          <w:i/>
        </w:rPr>
        <w:t>et</w:t>
      </w:r>
      <w:proofErr w:type="gramEnd"/>
      <w:r w:rsidR="00BA444E">
        <w:rPr>
          <w:i/>
        </w:rPr>
        <w:t xml:space="preserve">. al., </w:t>
      </w:r>
      <w:r w:rsidR="00BA444E">
        <w:t xml:space="preserve">1:09-cv-540-REB, Statement of Interest of the United States (Aug. 6, 2015); Dept. of Justice, Office of Public Affairs, </w:t>
      </w:r>
      <w:r w:rsidR="00BA444E">
        <w:rPr>
          <w:i/>
        </w:rPr>
        <w:t xml:space="preserve">Justice Department Files Brief to Address the Criminalization of Homelessness </w:t>
      </w:r>
      <w:r w:rsidR="00BA444E">
        <w:t xml:space="preserve">(Aug. 6, 2015), </w:t>
      </w:r>
      <w:hyperlink r:id="rId23" w:history="1">
        <w:r w:rsidR="00BA444E" w:rsidRPr="00874CED">
          <w:rPr>
            <w:rStyle w:val="Hyperlink"/>
          </w:rPr>
          <w:t>http://www.justice.gov/opa/pr/justice-department-files-brief-address-criminalization-homelessness</w:t>
        </w:r>
      </w:hyperlink>
      <w:r w:rsidR="00BA444E">
        <w:t xml:space="preserve">. </w:t>
      </w:r>
      <w:r>
        <w:rPr>
          <w:i/>
        </w:rPr>
        <w:t xml:space="preserve">See </w:t>
      </w:r>
      <w:r w:rsidR="00BA444E">
        <w:rPr>
          <w:i/>
        </w:rPr>
        <w:t xml:space="preserve">also </w:t>
      </w:r>
      <w:proofErr w:type="spellStart"/>
      <w:r>
        <w:rPr>
          <w:i/>
        </w:rPr>
        <w:t>Cobine</w:t>
      </w:r>
      <w:proofErr w:type="spellEnd"/>
      <w:r>
        <w:rPr>
          <w:i/>
        </w:rPr>
        <w:t xml:space="preserve"> </w:t>
      </w:r>
      <w:proofErr w:type="gramStart"/>
      <w:r>
        <w:rPr>
          <w:i/>
        </w:rPr>
        <w:t>et</w:t>
      </w:r>
      <w:proofErr w:type="gramEnd"/>
      <w:r>
        <w:rPr>
          <w:i/>
        </w:rPr>
        <w:t xml:space="preserve">. </w:t>
      </w:r>
      <w:proofErr w:type="gramStart"/>
      <w:r>
        <w:rPr>
          <w:i/>
        </w:rPr>
        <w:t xml:space="preserve">al. v. Eureka, </w:t>
      </w:r>
      <w:r>
        <w:t>No.</w:t>
      </w:r>
      <w:proofErr w:type="gramEnd"/>
      <w:r>
        <w:t xml:space="preserve"> </w:t>
      </w:r>
      <w:proofErr w:type="gramStart"/>
      <w:r>
        <w:t>C 16—2239 JSW (</w:t>
      </w:r>
      <w:proofErr w:type="spellStart"/>
      <w:r>
        <w:t>N.Dist</w:t>
      </w:r>
      <w:proofErr w:type="spellEnd"/>
      <w:r>
        <w:t>.</w:t>
      </w:r>
      <w:proofErr w:type="gramEnd"/>
      <w:r>
        <w:t xml:space="preserve"> </w:t>
      </w:r>
      <w:proofErr w:type="spellStart"/>
      <w:r>
        <w:t>Ca.May</w:t>
      </w:r>
      <w:proofErr w:type="spellEnd"/>
      <w:r>
        <w:t xml:space="preserve"> 6, 2106);</w:t>
      </w:r>
      <w:r>
        <w:rPr>
          <w:i/>
        </w:rPr>
        <w:t xml:space="preserve"> </w:t>
      </w:r>
      <w:r w:rsidRPr="0081329C">
        <w:rPr>
          <w:rFonts w:eastAsia="Times New Roman"/>
          <w:i/>
        </w:rPr>
        <w:t>Smith v. City of Corvallis</w:t>
      </w:r>
      <w:r w:rsidRPr="00172DD1">
        <w:rPr>
          <w:rFonts w:eastAsia="Times New Roman"/>
        </w:rPr>
        <w:t>, No. 6:14-</w:t>
      </w:r>
      <w:proofErr w:type="gramStart"/>
      <w:r w:rsidRPr="00172DD1">
        <w:rPr>
          <w:rFonts w:eastAsia="Times New Roman"/>
        </w:rPr>
        <w:t>cv-</w:t>
      </w:r>
      <w:proofErr w:type="gramEnd"/>
      <w:r w:rsidRPr="00172DD1">
        <w:rPr>
          <w:rFonts w:eastAsia="Times New Roman"/>
        </w:rPr>
        <w:t>01382-MC, 2016 U.S. Dist. LEXIS 73205, at *1-2 (D. Or. June 6, 2016)</w:t>
      </w:r>
      <w:r>
        <w:rPr>
          <w:rFonts w:eastAsia="Times New Roman"/>
        </w:rPr>
        <w:t>;</w:t>
      </w:r>
      <w:r>
        <w:rPr>
          <w:i/>
        </w:rPr>
        <w:t xml:space="preserve"> City of Everett v. </w:t>
      </w:r>
      <w:proofErr w:type="spellStart"/>
      <w:r>
        <w:rPr>
          <w:i/>
        </w:rPr>
        <w:t>Bluhm</w:t>
      </w:r>
      <w:proofErr w:type="spellEnd"/>
      <w:r>
        <w:rPr>
          <w:i/>
        </w:rPr>
        <w:t xml:space="preserve">, </w:t>
      </w:r>
      <w:proofErr w:type="gramStart"/>
      <w:r>
        <w:rPr>
          <w:i/>
        </w:rPr>
        <w:t>et</w:t>
      </w:r>
      <w:proofErr w:type="gramEnd"/>
      <w:r>
        <w:rPr>
          <w:i/>
        </w:rPr>
        <w:t xml:space="preserve">. </w:t>
      </w:r>
      <w:proofErr w:type="gramStart"/>
      <w:r>
        <w:rPr>
          <w:i/>
        </w:rPr>
        <w:t>al</w:t>
      </w:r>
      <w:proofErr w:type="gramEnd"/>
      <w:r>
        <w:rPr>
          <w:i/>
        </w:rPr>
        <w:t xml:space="preserve">. </w:t>
      </w:r>
      <w:r>
        <w:t xml:space="preserve">Case No. </w:t>
      </w:r>
      <w:proofErr w:type="gramStart"/>
      <w:r>
        <w:t xml:space="preserve">CRP 700-, 7005, 7006, 11297, (Everett </w:t>
      </w:r>
      <w:proofErr w:type="spellStart"/>
      <w:r>
        <w:t>Mun</w:t>
      </w:r>
      <w:proofErr w:type="spellEnd"/>
      <w:r>
        <w:t>.</w:t>
      </w:r>
      <w:proofErr w:type="gramEnd"/>
      <w:r>
        <w:t xml:space="preserve"> </w:t>
      </w:r>
      <w:proofErr w:type="gramStart"/>
      <w:r>
        <w:t xml:space="preserve">Ct., Jan. 12, 2016) (on file with author); </w:t>
      </w:r>
      <w:r>
        <w:rPr>
          <w:i/>
        </w:rPr>
        <w:t xml:space="preserve">City of North Bend v. </w:t>
      </w:r>
      <w:proofErr w:type="spellStart"/>
      <w:r>
        <w:rPr>
          <w:i/>
        </w:rPr>
        <w:t>Brashaw</w:t>
      </w:r>
      <w:proofErr w:type="spellEnd"/>
      <w:r>
        <w:rPr>
          <w:i/>
        </w:rPr>
        <w:t xml:space="preserve">, </w:t>
      </w:r>
      <w:r>
        <w:t>No.</w:t>
      </w:r>
      <w:proofErr w:type="gramEnd"/>
      <w:r>
        <w:t xml:space="preserve"> </w:t>
      </w:r>
      <w:proofErr w:type="gramStart"/>
      <w:r>
        <w:t xml:space="preserve">Y123426A (Issaquah </w:t>
      </w:r>
      <w:proofErr w:type="spellStart"/>
      <w:r>
        <w:t>Mun</w:t>
      </w:r>
      <w:proofErr w:type="spellEnd"/>
      <w:r>
        <w:t>.</w:t>
      </w:r>
      <w:proofErr w:type="gramEnd"/>
      <w:r>
        <w:t xml:space="preserve"> Ct., Jan. 13, 2016). </w:t>
      </w:r>
    </w:p>
  </w:endnote>
  <w:endnote w:id="26">
    <w:p w:rsidR="00B4642E" w:rsidRDefault="00B4642E" w:rsidP="00B4642E">
      <w:pPr>
        <w:pStyle w:val="EndnoteText"/>
      </w:pPr>
      <w:r w:rsidRPr="001D4381">
        <w:rPr>
          <w:rStyle w:val="EndnoteReference"/>
        </w:rPr>
        <w:endnoteRef/>
      </w:r>
      <w:r w:rsidRPr="001D4381">
        <w:t xml:space="preserve"> </w:t>
      </w:r>
      <w:r>
        <w:rPr>
          <w:i/>
        </w:rPr>
        <w:t xml:space="preserve">See </w:t>
      </w:r>
      <w:r w:rsidRPr="0027562A">
        <w:rPr>
          <w:i/>
        </w:rPr>
        <w:t>Norton v. City of Springfield</w:t>
      </w:r>
      <w:r w:rsidRPr="000C642B">
        <w:t>, 612</w:t>
      </w:r>
      <w:r>
        <w:t xml:space="preserve"> F. </w:t>
      </w:r>
      <w:proofErr w:type="spellStart"/>
      <w:r>
        <w:t>App’x</w:t>
      </w:r>
      <w:proofErr w:type="spellEnd"/>
      <w:r>
        <w:t>. 386, (7th Cir. 2015);</w:t>
      </w:r>
      <w:r w:rsidRPr="000C642B">
        <w:t xml:space="preserve"> </w:t>
      </w:r>
      <w:r w:rsidRPr="0027562A">
        <w:rPr>
          <w:i/>
        </w:rPr>
        <w:t>Thayer v. City of Worcester</w:t>
      </w:r>
      <w:r>
        <w:t xml:space="preserve">, </w:t>
      </w:r>
      <w:r w:rsidRPr="00075A7D">
        <w:t>No. 13-40057-TSH</w:t>
      </w:r>
      <w:r>
        <w:t xml:space="preserve">, (D. Mass. Nov. 9, 2015); </w:t>
      </w:r>
      <w:r w:rsidRPr="0027562A">
        <w:rPr>
          <w:i/>
        </w:rPr>
        <w:t>McLaughlin v. City of Lowell</w:t>
      </w:r>
      <w:r w:rsidRPr="000C642B">
        <w:t>,</w:t>
      </w:r>
      <w:r w:rsidRPr="000C642B">
        <w:rPr>
          <w:i/>
        </w:rPr>
        <w:t xml:space="preserve"> </w:t>
      </w:r>
      <w:r w:rsidRPr="000C642B">
        <w:t xml:space="preserve">No. 1:14-cv-10270, 2015 </w:t>
      </w:r>
      <w:r w:rsidRPr="000C642B">
        <w:rPr>
          <w:bCs/>
        </w:rPr>
        <w:t>U.S. Dist. LEXIS 144336 at ##  (</w:t>
      </w:r>
      <w:r w:rsidRPr="000C642B">
        <w:t>D. Mass. Oct. 23, 2015</w:t>
      </w:r>
      <w:r w:rsidRPr="000C642B">
        <w:rPr>
          <w:bCs/>
        </w:rPr>
        <w:t>)</w:t>
      </w:r>
      <w:r>
        <w:rPr>
          <w:bCs/>
        </w:rPr>
        <w:t xml:space="preserve">; </w:t>
      </w:r>
      <w:r w:rsidRPr="0027562A">
        <w:rPr>
          <w:bCs/>
          <w:i/>
        </w:rPr>
        <w:t>Browne v. City of Grand Junction</w:t>
      </w:r>
      <w:r>
        <w:rPr>
          <w:bCs/>
        </w:rPr>
        <w:t>, No. 14-cv-00809-CMA-KLM (D. Co Sept. 30, 2015)</w:t>
      </w:r>
      <w:r w:rsidRPr="000C642B">
        <w:rPr>
          <w:b/>
          <w:bCs/>
        </w:rPr>
        <w:t xml:space="preserve">. </w:t>
      </w:r>
      <w:r w:rsidRPr="000C642B">
        <w:rPr>
          <w:i/>
        </w:rPr>
        <w:t xml:space="preserve"> </w:t>
      </w:r>
    </w:p>
  </w:endnote>
  <w:endnote w:id="27">
    <w:p w:rsidR="00FA648C" w:rsidRPr="00FE3F90" w:rsidRDefault="00FA648C" w:rsidP="00FE3F90">
      <w:pPr>
        <w:pStyle w:val="Default"/>
        <w:ind w:left="720"/>
        <w:jc w:val="both"/>
        <w:rPr>
          <w:sz w:val="20"/>
          <w:szCs w:val="20"/>
        </w:rPr>
      </w:pPr>
      <w:r w:rsidRPr="00D238B4">
        <w:rPr>
          <w:rStyle w:val="EndnoteReference"/>
          <w:rFonts w:ascii="Century Schoolbook" w:hAnsi="Century Schoolbook"/>
          <w:sz w:val="20"/>
          <w:szCs w:val="20"/>
        </w:rPr>
        <w:endnoteRef/>
      </w:r>
      <w:r w:rsidRPr="00D238B4">
        <w:rPr>
          <w:rFonts w:ascii="Century Schoolbook" w:hAnsi="Century Schoolbook"/>
          <w:sz w:val="20"/>
          <w:szCs w:val="20"/>
        </w:rPr>
        <w:t xml:space="preserve"> </w:t>
      </w:r>
      <w:r w:rsidR="00BA444E" w:rsidRPr="00FE3F90">
        <w:rPr>
          <w:i/>
          <w:sz w:val="20"/>
          <w:szCs w:val="20"/>
        </w:rPr>
        <w:t xml:space="preserve">See </w:t>
      </w:r>
      <w:proofErr w:type="spellStart"/>
      <w:r w:rsidR="00BA444E" w:rsidRPr="00FE3F90">
        <w:rPr>
          <w:sz w:val="20"/>
          <w:szCs w:val="20"/>
        </w:rPr>
        <w:t>Maina</w:t>
      </w:r>
      <w:proofErr w:type="spellEnd"/>
      <w:r w:rsidR="00BA444E" w:rsidRPr="00FE3F90">
        <w:rPr>
          <w:sz w:val="20"/>
          <w:szCs w:val="20"/>
        </w:rPr>
        <w:t xml:space="preserve"> </w:t>
      </w:r>
      <w:proofErr w:type="spellStart"/>
      <w:r w:rsidR="00BA444E" w:rsidRPr="00FE3F90">
        <w:rPr>
          <w:sz w:val="20"/>
          <w:szCs w:val="20"/>
        </w:rPr>
        <w:t>Kiai</w:t>
      </w:r>
      <w:proofErr w:type="spellEnd"/>
      <w:r w:rsidR="00BA444E" w:rsidRPr="00FE3F90">
        <w:rPr>
          <w:sz w:val="20"/>
          <w:szCs w:val="20"/>
        </w:rPr>
        <w:t xml:space="preserve">, Statement by the United Nations Special Rapporteur on the rights to freedom of peaceful assembly and of association at the conclusion of his visit to the United States of America (July 27, 2016), </w:t>
      </w:r>
      <w:hyperlink r:id="rId24" w:history="1">
        <w:r w:rsidR="00BA444E" w:rsidRPr="00FE3F90">
          <w:rPr>
            <w:rStyle w:val="Hyperlink"/>
            <w:sz w:val="20"/>
            <w:szCs w:val="20"/>
          </w:rPr>
          <w:t>http://freeassembly.net/news/usa-statement/</w:t>
        </w:r>
      </w:hyperlink>
      <w:r w:rsidR="00BA444E" w:rsidRPr="00FE3F90">
        <w:rPr>
          <w:sz w:val="20"/>
          <w:szCs w:val="20"/>
        </w:rPr>
        <w:t xml:space="preserve">; UN Human Rights Council, </w:t>
      </w:r>
      <w:r w:rsidR="00BA444E" w:rsidRPr="00FE3F90">
        <w:rPr>
          <w:i/>
          <w:sz w:val="20"/>
          <w:szCs w:val="20"/>
        </w:rPr>
        <w:t xml:space="preserve">Report of the Special Rapporteur on the human right to safe drinking water and sanitation, </w:t>
      </w:r>
      <w:r w:rsidR="00BA444E" w:rsidRPr="00FE3F90">
        <w:rPr>
          <w:sz w:val="20"/>
          <w:szCs w:val="20"/>
        </w:rPr>
        <w:t xml:space="preserve">¶9 A/HRC/33/49 (2016), </w:t>
      </w:r>
      <w:hyperlink r:id="rId25" w:history="1">
        <w:r w:rsidR="00BA444E" w:rsidRPr="00FE3F90">
          <w:rPr>
            <w:rStyle w:val="Hyperlink"/>
            <w:sz w:val="20"/>
            <w:szCs w:val="20"/>
          </w:rPr>
          <w:t>http://bit.ly/2drD7GJ</w:t>
        </w:r>
      </w:hyperlink>
      <w:r w:rsidR="00BA444E" w:rsidRPr="00FE3F90">
        <w:rPr>
          <w:sz w:val="20"/>
          <w:szCs w:val="20"/>
        </w:rPr>
        <w:t xml:space="preserve"> (citing to references in a report highlighting criminalization practices in the United States); U.N. Human Rights Council, </w:t>
      </w:r>
      <w:r w:rsidR="00BA444E" w:rsidRPr="00FE3F90">
        <w:rPr>
          <w:i/>
          <w:sz w:val="20"/>
          <w:szCs w:val="20"/>
        </w:rPr>
        <w:t>Report of the Working Group of Experts on People of African Descent on its mission to the United States of America</w:t>
      </w:r>
      <w:r w:rsidR="00BA444E" w:rsidRPr="00FE3F90">
        <w:rPr>
          <w:sz w:val="20"/>
          <w:szCs w:val="20"/>
        </w:rPr>
        <w:t xml:space="preserve">, ¶ 50-53, 72, 76, 83 A/HRC/33/61/Add.2 (2016), </w:t>
      </w:r>
      <w:hyperlink r:id="rId26" w:history="1">
        <w:r w:rsidR="00BA444E" w:rsidRPr="00FE3F90">
          <w:rPr>
            <w:rStyle w:val="Hyperlink"/>
            <w:sz w:val="20"/>
            <w:szCs w:val="20"/>
          </w:rPr>
          <w:t>https://documents-dds-ny.un.org/doc/UNDOC/GEN/G16/183/30/PDF/G1618330.pdf?OpenElement</w:t>
        </w:r>
      </w:hyperlink>
      <w:r w:rsidRPr="00FE3F90">
        <w:rPr>
          <w:sz w:val="20"/>
          <w:szCs w:val="20"/>
        </w:rPr>
        <w:t xml:space="preserve">, at ¶ 95; </w:t>
      </w:r>
      <w:r w:rsidR="00FE3F90" w:rsidRPr="00FE3F90">
        <w:rPr>
          <w:sz w:val="20"/>
          <w:szCs w:val="20"/>
        </w:rPr>
        <w:t xml:space="preserve">Report of the Special Rapporteur on adequate housing as a component of the right to an adequate standard of living, and on the right to non-discrimination in this context, Leilani </w:t>
      </w:r>
      <w:proofErr w:type="spellStart"/>
      <w:r w:rsidR="00FE3F90" w:rsidRPr="00FE3F90">
        <w:rPr>
          <w:sz w:val="20"/>
          <w:szCs w:val="20"/>
        </w:rPr>
        <w:t>Farha</w:t>
      </w:r>
      <w:proofErr w:type="spellEnd"/>
      <w:r w:rsidR="00FE3F90" w:rsidRPr="00FE3F90">
        <w:rPr>
          <w:sz w:val="20"/>
          <w:szCs w:val="20"/>
        </w:rPr>
        <w:t>, para. 91, A/HRC/31/54, Dec. 30, 2015 (stating “</w:t>
      </w:r>
      <w:r w:rsidR="00FE3F90" w:rsidRPr="00FE3F90">
        <w:rPr>
          <w:bCs/>
          <w:sz w:val="20"/>
          <w:szCs w:val="20"/>
        </w:rPr>
        <w:t xml:space="preserve">…(e) Any and all laws or measures that criminalize, impose fines on or restrict homeless people or </w:t>
      </w:r>
      <w:proofErr w:type="spellStart"/>
      <w:r w:rsidR="00FE3F90" w:rsidRPr="00FE3F90">
        <w:rPr>
          <w:bCs/>
          <w:sz w:val="20"/>
          <w:szCs w:val="20"/>
        </w:rPr>
        <w:t>behaviour</w:t>
      </w:r>
      <w:proofErr w:type="spellEnd"/>
      <w:r w:rsidR="00FE3F90" w:rsidRPr="00FE3F90">
        <w:rPr>
          <w:bCs/>
          <w:sz w:val="20"/>
          <w:szCs w:val="20"/>
        </w:rPr>
        <w:t xml:space="preserve"> associated with being homeless, such as sleeping or eating in public spaces, must be immediately repealed;</w:t>
      </w:r>
      <w:r w:rsidR="00FE3F90" w:rsidRPr="00FE3F90">
        <w:rPr>
          <w:sz w:val="20"/>
          <w:szCs w:val="20"/>
        </w:rPr>
        <w:t xml:space="preserve"> </w:t>
      </w:r>
      <w:r w:rsidRPr="00FE3F90">
        <w:rPr>
          <w:sz w:val="20"/>
          <w:szCs w:val="20"/>
        </w:rPr>
        <w:t xml:space="preserve">U.N. Human Rights Council, </w:t>
      </w:r>
      <w:r w:rsidRPr="00FE3F90">
        <w:rPr>
          <w:i/>
          <w:sz w:val="20"/>
          <w:szCs w:val="20"/>
        </w:rPr>
        <w:t xml:space="preserve">Final Draft of the Guiding Principles on Extreme Poverty and Human Rights, Submitted by the Special Rapporteur on Extreme Poverty and Human Rights, Magdalena </w:t>
      </w:r>
      <w:proofErr w:type="spellStart"/>
      <w:r w:rsidRPr="00FE3F90">
        <w:rPr>
          <w:i/>
          <w:sz w:val="20"/>
          <w:szCs w:val="20"/>
        </w:rPr>
        <w:t>Sepúlveda</w:t>
      </w:r>
      <w:proofErr w:type="spellEnd"/>
      <w:r w:rsidRPr="00FE3F90">
        <w:rPr>
          <w:i/>
          <w:sz w:val="20"/>
          <w:szCs w:val="20"/>
        </w:rPr>
        <w:t xml:space="preserve"> Carmona</w:t>
      </w:r>
      <w:r w:rsidRPr="00FE3F90">
        <w:rPr>
          <w:sz w:val="20"/>
          <w:szCs w:val="20"/>
        </w:rPr>
        <w:t xml:space="preserve">, ¶¶ 65, 66(c), U.N. Doc. A/HRC/21/39 (July 18, 2012); U.N. Human Rights Council, </w:t>
      </w:r>
      <w:r w:rsidRPr="00FE3F90">
        <w:rPr>
          <w:i/>
          <w:sz w:val="20"/>
          <w:szCs w:val="20"/>
        </w:rPr>
        <w:t>Report of the Special Rapporteur on Extreme Poverty and Human Rights</w:t>
      </w:r>
      <w:r w:rsidRPr="00FE3F90">
        <w:rPr>
          <w:sz w:val="20"/>
          <w:szCs w:val="20"/>
        </w:rPr>
        <w:t xml:space="preserve">, ¶¶ 48-50, 78(c), U.N. Doc. A/67/278 (Aug. 9, 2012) (detailing the “excessive and arbitrary use of detention and incarceration” against those in poverty and those experiencing homelessness); U.N. Human Rights Council, </w:t>
      </w:r>
      <w:r w:rsidRPr="00FE3F90">
        <w:rPr>
          <w:i/>
          <w:sz w:val="20"/>
          <w:szCs w:val="20"/>
        </w:rPr>
        <w:t>Report of the Special Rapporteur on the human right to safe drinking water and sanitation, Catarina de Albuquerque: Stigma and the realization of the human rights to water and sanitation</w:t>
      </w:r>
      <w:r w:rsidRPr="00FE3F90">
        <w:rPr>
          <w:sz w:val="20"/>
          <w:szCs w:val="20"/>
        </w:rPr>
        <w:t xml:space="preserve">, ¶¶ 36, 42, U.N. Doc. A/HRC/21/42 (July 2, 2012) </w:t>
      </w:r>
      <w:r w:rsidR="00BA444E" w:rsidRPr="00FE3F90">
        <w:rPr>
          <w:sz w:val="20"/>
          <w:szCs w:val="20"/>
        </w:rPr>
        <w:t xml:space="preserve">; </w:t>
      </w:r>
      <w:r w:rsidRPr="00FE3F90">
        <w:rPr>
          <w:sz w:val="20"/>
          <w:szCs w:val="20"/>
        </w:rPr>
        <w:t xml:space="preserve">U.N. Human Rights Council, </w:t>
      </w:r>
      <w:r w:rsidRPr="00FE3F90">
        <w:rPr>
          <w:i/>
          <w:sz w:val="20"/>
          <w:szCs w:val="20"/>
        </w:rPr>
        <w:t xml:space="preserve">Report of the Special Rapporteur on Contemporary Forms of Racism, Racial Discrimination, Xenophobia and Related Intolerance, </w:t>
      </w:r>
      <w:proofErr w:type="spellStart"/>
      <w:r w:rsidRPr="00FE3F90">
        <w:rPr>
          <w:i/>
          <w:sz w:val="20"/>
          <w:szCs w:val="20"/>
        </w:rPr>
        <w:t>Doudou</w:t>
      </w:r>
      <w:proofErr w:type="spellEnd"/>
      <w:r w:rsidRPr="00FE3F90">
        <w:rPr>
          <w:i/>
          <w:sz w:val="20"/>
          <w:szCs w:val="20"/>
        </w:rPr>
        <w:t xml:space="preserve"> </w:t>
      </w:r>
      <w:proofErr w:type="spellStart"/>
      <w:r w:rsidRPr="00FE3F90">
        <w:rPr>
          <w:i/>
          <w:sz w:val="20"/>
          <w:szCs w:val="20"/>
        </w:rPr>
        <w:t>Diéne</w:t>
      </w:r>
      <w:proofErr w:type="spellEnd"/>
      <w:r w:rsidRPr="00FE3F90">
        <w:rPr>
          <w:i/>
          <w:sz w:val="20"/>
          <w:szCs w:val="20"/>
        </w:rPr>
        <w:t>, Mission to the United States of America</w:t>
      </w:r>
      <w:r w:rsidRPr="00FE3F90">
        <w:rPr>
          <w:sz w:val="20"/>
          <w:szCs w:val="20"/>
        </w:rPr>
        <w:t xml:space="preserve">, ¶ 64, U.N. Doc. </w:t>
      </w:r>
      <w:proofErr w:type="gramStart"/>
      <w:r w:rsidRPr="00FE3F90">
        <w:rPr>
          <w:sz w:val="20"/>
          <w:szCs w:val="20"/>
        </w:rPr>
        <w:t>A/HRC/11/36/Add.3 (Apr. 28, 2009) (decrying “the enforcement of minor law enforcement violations” against the homeless population).</w:t>
      </w:r>
      <w:proofErr w:type="gramEnd"/>
    </w:p>
  </w:endnote>
  <w:endnote w:id="28">
    <w:p w:rsidR="00FA648C" w:rsidRPr="0020678E" w:rsidRDefault="00FA648C" w:rsidP="00FA648C">
      <w:pPr>
        <w:pStyle w:val="EndnoteText"/>
      </w:pPr>
      <w:r w:rsidRPr="00FE3F90">
        <w:rPr>
          <w:rStyle w:val="EndnoteReference"/>
        </w:rPr>
        <w:endnoteRef/>
      </w:r>
      <w:r w:rsidRPr="00FE3F90">
        <w:t xml:space="preserve"> U.N. Human Rights Committee, </w:t>
      </w:r>
      <w:r w:rsidRPr="00FE3F90">
        <w:rPr>
          <w:i/>
        </w:rPr>
        <w:t xml:space="preserve">Concluding observations on the fourth report of the United States of </w:t>
      </w:r>
      <w:r w:rsidRPr="0020678E">
        <w:rPr>
          <w:i/>
        </w:rPr>
        <w:t>America</w:t>
      </w:r>
      <w:r w:rsidRPr="0020678E">
        <w:t xml:space="preserve">, ¶ 19, U.N. Doc. CCPR/C/USA/CO/4 (Apr. 23, 2014) [hereinafter HRC, </w:t>
      </w:r>
      <w:r w:rsidRPr="0020678E">
        <w:rPr>
          <w:i/>
        </w:rPr>
        <w:t>Concluding observations</w:t>
      </w:r>
      <w:r w:rsidRPr="0020678E">
        <w:t xml:space="preserve">]; Committee on the Elimination of Racial Discrimination, </w:t>
      </w:r>
      <w:r w:rsidRPr="0020678E">
        <w:rPr>
          <w:i/>
        </w:rPr>
        <w:t>Concluding observations on the combined seventh to ninth periodic reports of United States of America</w:t>
      </w:r>
      <w:r w:rsidRPr="0020678E">
        <w:t>, ¶ 12, CERD/C/USA/CO/7-9 (Aug. 29, 2014).</w:t>
      </w:r>
    </w:p>
  </w:endnote>
  <w:endnote w:id="29">
    <w:p w:rsidR="00FA648C" w:rsidRPr="0020678E" w:rsidRDefault="00FA648C" w:rsidP="00FA648C">
      <w:pPr>
        <w:pStyle w:val="EndnoteText"/>
      </w:pPr>
      <w:r w:rsidRPr="0020678E">
        <w:rPr>
          <w:rStyle w:val="EndnoteReference"/>
        </w:rPr>
        <w:endnoteRef/>
      </w:r>
      <w:r w:rsidRPr="0020678E">
        <w:t xml:space="preserve"> Human Rights Council, </w:t>
      </w:r>
      <w:r w:rsidRPr="0020678E">
        <w:rPr>
          <w:i/>
        </w:rPr>
        <w:t>Draft report of the Working Group on the Universal Periodic Review, United States of America</w:t>
      </w:r>
      <w:r w:rsidRPr="0020678E">
        <w:t xml:space="preserve">, 30, A/HRC/WG.6/22/L.10 (May 21, 2015) (recommendation 176.310: “[a]mend laws that criminalize homelessness and which are not in conformity with international human rights instruments”). </w:t>
      </w:r>
    </w:p>
  </w:endnote>
  <w:endnote w:id="30">
    <w:p w:rsidR="00FA648C" w:rsidRPr="0020678E" w:rsidRDefault="00FA648C" w:rsidP="00FA648C">
      <w:pPr>
        <w:pStyle w:val="EndnoteText"/>
      </w:pPr>
      <w:r w:rsidRPr="0020678E">
        <w:rPr>
          <w:rStyle w:val="EndnoteReference"/>
        </w:rPr>
        <w:endnoteRef/>
      </w:r>
      <w:r w:rsidRPr="0020678E">
        <w:t xml:space="preserve"> </w:t>
      </w:r>
      <w:r w:rsidRPr="0020678E">
        <w:rPr>
          <w:i/>
        </w:rPr>
        <w:t>See, e.g.</w:t>
      </w:r>
      <w:r w:rsidRPr="0020678E">
        <w:t xml:space="preserve">, HRC, </w:t>
      </w:r>
      <w:r w:rsidRPr="0020678E">
        <w:rPr>
          <w:i/>
        </w:rPr>
        <w:t>Concluding observations</w:t>
      </w:r>
      <w:r w:rsidRPr="0020678E">
        <w:t xml:space="preserve">, </w:t>
      </w:r>
      <w:r w:rsidRPr="0020678E">
        <w:rPr>
          <w:i/>
        </w:rPr>
        <w:t>supra</w:t>
      </w:r>
      <w:r w:rsidRPr="0020678E">
        <w:t xml:space="preserve"> note 38, at ¶ 19; U.N. Human Rights Council, Report of the U.N. Special Rapporteur on Extreme Poverty and Human Rights, Magdalena </w:t>
      </w:r>
      <w:proofErr w:type="spellStart"/>
      <w:r w:rsidRPr="0020678E">
        <w:t>Sepúlveda</w:t>
      </w:r>
      <w:proofErr w:type="spellEnd"/>
      <w:r w:rsidRPr="0020678E">
        <w:t xml:space="preserve"> Carmona, ¶ 36, U.N. Doc. A/66/265 (Aug. 4, 2011); UNHRC, </w:t>
      </w:r>
      <w:r w:rsidRPr="0020678E">
        <w:rPr>
          <w:i/>
        </w:rPr>
        <w:t>Report on Stigma,</w:t>
      </w:r>
      <w:r w:rsidRPr="0020678E">
        <w:t xml:space="preserve"> </w:t>
      </w:r>
      <w:r w:rsidRPr="0020678E">
        <w:rPr>
          <w:i/>
        </w:rPr>
        <w:t>supra</w:t>
      </w:r>
      <w:r w:rsidRPr="0020678E">
        <w:t xml:space="preserve"> note 37, at ¶ 36; Special Rapporteurs on the Rights to Adequate Housing, Water and Sanitation, and Extreme Poverty and Human Rights,</w:t>
      </w:r>
      <w:r w:rsidRPr="0020678E">
        <w:rPr>
          <w:i/>
        </w:rPr>
        <w:t xml:space="preserve"> USA: “Moving Away from the Criminalization of Homelessness, A Step in the Right Direction”</w:t>
      </w:r>
      <w:r w:rsidRPr="0020678E">
        <w:t xml:space="preserve"> (Apr. 23, 2012), </w:t>
      </w:r>
      <w:hyperlink r:id="rId27" w:history="1">
        <w:r w:rsidRPr="00741247">
          <w:rPr>
            <w:rStyle w:val="Hyperlink"/>
          </w:rPr>
          <w:t>http://www.ohchr.org/en/NewsEvents/Pages/DisplayNews.aspx?NewsID=12079&amp;LangID=E</w:t>
        </w:r>
      </w:hyperlink>
      <w:r w:rsidRPr="0020678E">
        <w:t>;</w:t>
      </w:r>
      <w:r>
        <w:t xml:space="preserve"> </w:t>
      </w:r>
    </w:p>
  </w:endnote>
  <w:endnote w:id="31">
    <w:p w:rsidR="00FA648C" w:rsidRDefault="00FA648C" w:rsidP="00FA648C">
      <w:pPr>
        <w:pStyle w:val="EndnoteText"/>
      </w:pPr>
      <w:r>
        <w:rPr>
          <w:rStyle w:val="EndnoteReference"/>
        </w:rPr>
        <w:endnoteRef/>
      </w:r>
      <w:r>
        <w:t xml:space="preserve"> </w:t>
      </w:r>
      <w:r w:rsidRPr="00141275">
        <w:t>Report of the Working Group on the Universal Periodic Review, United States of America, A/HRC/30/12, ¶ 176.310 (July 20, 2015).</w:t>
      </w:r>
    </w:p>
  </w:endnote>
  <w:endnote w:id="32">
    <w:p w:rsidR="00FA648C" w:rsidRPr="0020678E" w:rsidRDefault="00FA648C" w:rsidP="00FA648C">
      <w:pPr>
        <w:pStyle w:val="EndnoteText"/>
        <w:ind w:left="0" w:firstLine="360"/>
      </w:pPr>
      <w:r w:rsidRPr="0020678E">
        <w:rPr>
          <w:rStyle w:val="EndnoteReference"/>
        </w:rPr>
        <w:endnoteRef/>
      </w:r>
      <w:r w:rsidRPr="0020678E">
        <w:t xml:space="preserve"> USICH, </w:t>
      </w:r>
      <w:r w:rsidRPr="0020678E">
        <w:rPr>
          <w:smallCaps/>
        </w:rPr>
        <w:t>Searching Out Solutions</w:t>
      </w:r>
      <w:r w:rsidRPr="0020678E">
        <w:t xml:space="preserve">, </w:t>
      </w:r>
      <w:r w:rsidRPr="0020678E">
        <w:rPr>
          <w:i/>
        </w:rPr>
        <w:t xml:space="preserve">supra </w:t>
      </w:r>
      <w:r w:rsidRPr="0020678E">
        <w:t xml:space="preserve">note </w:t>
      </w:r>
      <w:r>
        <w:t>34</w:t>
      </w:r>
      <w:r w:rsidRPr="0020678E">
        <w:t>, at 8.</w:t>
      </w:r>
    </w:p>
  </w:endnote>
  <w:endnote w:id="33">
    <w:p w:rsidR="00003539" w:rsidRDefault="00003539" w:rsidP="00003539">
      <w:pPr>
        <w:pStyle w:val="EndnoteText"/>
      </w:pPr>
      <w:r>
        <w:rPr>
          <w:rStyle w:val="EndnoteReference"/>
        </w:rPr>
        <w:endnoteRef/>
      </w:r>
      <w:r>
        <w:t xml:space="preserve"> </w:t>
      </w:r>
      <w:r>
        <w:rPr>
          <w:i/>
        </w:rPr>
        <w:t xml:space="preserve">See </w:t>
      </w:r>
      <w:r>
        <w:rPr>
          <w:iCs/>
          <w:smallCaps/>
          <w:kern w:val="20"/>
        </w:rPr>
        <w:t>Housing Not Handcuffs</w:t>
      </w:r>
      <w:r>
        <w:t xml:space="preserve">, </w:t>
      </w:r>
      <w:r>
        <w:rPr>
          <w:i/>
        </w:rPr>
        <w:t xml:space="preserve">supra </w:t>
      </w:r>
      <w:r>
        <w:t xml:space="preserve">note 22, </w:t>
      </w:r>
      <w:r>
        <w:rPr>
          <w:i/>
        </w:rPr>
        <w:t>at</w:t>
      </w:r>
      <w:r>
        <w:t xml:space="preserve"> 13-14.</w:t>
      </w:r>
    </w:p>
  </w:endnote>
  <w:endnote w:id="34">
    <w:p w:rsidR="004E1048" w:rsidRDefault="004E1048">
      <w:pPr>
        <w:pStyle w:val="EndnoteText"/>
      </w:pPr>
      <w:r>
        <w:rPr>
          <w:rStyle w:val="EndnoteReference"/>
        </w:rPr>
        <w:endnoteRef/>
      </w:r>
      <w:r>
        <w:t xml:space="preserve"> </w:t>
      </w:r>
      <w:r>
        <w:rPr>
          <w:iCs/>
          <w:smallCaps/>
        </w:rPr>
        <w:t xml:space="preserve">Welcome Home, </w:t>
      </w:r>
      <w:r>
        <w:rPr>
          <w:i/>
          <w:iCs/>
        </w:rPr>
        <w:t xml:space="preserve">supra, </w:t>
      </w:r>
      <w:r w:rsidR="00FE3F90">
        <w:rPr>
          <w:iCs/>
        </w:rPr>
        <w:t>note 2</w:t>
      </w:r>
      <w:r>
        <w:rPr>
          <w:iCs/>
        </w:rPr>
        <w:t xml:space="preserve"> (documenting media reports of tent cities in 46 states across the country, and we have since documented reports in all other states).</w:t>
      </w:r>
    </w:p>
  </w:endnote>
  <w:endnote w:id="35">
    <w:p w:rsidR="004E1048" w:rsidRDefault="004E1048" w:rsidP="004E1048">
      <w:pPr>
        <w:pStyle w:val="EndnoteText"/>
      </w:pPr>
      <w:r>
        <w:rPr>
          <w:rStyle w:val="EndnoteReference"/>
        </w:rPr>
        <w:endnoteRef/>
      </w:r>
      <w:r>
        <w:t xml:space="preserve"> </w:t>
      </w:r>
      <w:r w:rsidR="00420801">
        <w:rPr>
          <w:smallCaps/>
        </w:rPr>
        <w:t>Indianapolis, In., Code</w:t>
      </w:r>
      <w:r w:rsidR="00420801">
        <w:t xml:space="preserve"> Title I, Sec. 231-501 </w:t>
      </w:r>
      <w:proofErr w:type="gramStart"/>
      <w:r w:rsidR="00420801">
        <w:t>et</w:t>
      </w:r>
      <w:proofErr w:type="gramEnd"/>
      <w:r w:rsidR="00420801">
        <w:t xml:space="preserve">. seq. (2016); </w:t>
      </w:r>
      <w:r w:rsidR="00420801">
        <w:rPr>
          <w:i/>
        </w:rPr>
        <w:t>see also,</w:t>
      </w:r>
      <w:r w:rsidR="00420801">
        <w:t xml:space="preserve"> National League of Cities, </w:t>
      </w:r>
      <w:r w:rsidR="00420801">
        <w:rPr>
          <w:i/>
        </w:rPr>
        <w:t xml:space="preserve">Indianapolis Ordinance on Homeless Encampments, </w:t>
      </w:r>
      <w:r w:rsidR="00420801">
        <w:t xml:space="preserve">(Apr. 2016), </w:t>
      </w:r>
      <w:hyperlink r:id="rId28" w:history="1">
        <w:r w:rsidR="00420801" w:rsidRPr="00A31B56">
          <w:rPr>
            <w:rStyle w:val="Hyperlink"/>
          </w:rPr>
          <w:t>http://www.nlc.org/find-city-solutions/city-solutions-and-applied-research/city-practice-database/indianapolis-ordinance-on-homeless-encampments</w:t>
        </w:r>
      </w:hyperlink>
      <w:r w:rsidR="00420801">
        <w:t>.</w:t>
      </w:r>
    </w:p>
  </w:endnote>
  <w:endnote w:id="36">
    <w:p w:rsidR="004E1048" w:rsidRDefault="004E1048" w:rsidP="004E1048">
      <w:pPr>
        <w:pStyle w:val="EndnoteText"/>
      </w:pPr>
      <w:r>
        <w:rPr>
          <w:rStyle w:val="EndnoteReference"/>
        </w:rPr>
        <w:endnoteRef/>
      </w:r>
      <w:r>
        <w:t xml:space="preserve"> </w:t>
      </w:r>
      <w:r w:rsidR="00420801" w:rsidRPr="000D648C">
        <w:rPr>
          <w:smallCaps/>
          <w:kern w:val="20"/>
        </w:rPr>
        <w:t>Welcome Home</w:t>
      </w:r>
      <w:r w:rsidR="00FE3F90">
        <w:t xml:space="preserve">, </w:t>
      </w:r>
      <w:r w:rsidR="00FE3F90">
        <w:rPr>
          <w:i/>
        </w:rPr>
        <w:t xml:space="preserve">supra </w:t>
      </w:r>
      <w:r w:rsidR="00FE3F90">
        <w:t xml:space="preserve">note 2, </w:t>
      </w:r>
      <w:r w:rsidR="00546B14">
        <w:t>19</w:t>
      </w:r>
      <w:r w:rsidR="00FE3F90">
        <w:t>-20.</w:t>
      </w:r>
      <w:r w:rsidR="00017CDA">
        <w:t xml:space="preserve"> </w:t>
      </w:r>
      <w:r w:rsidRPr="00CD261E">
        <w:rPr>
          <w:rFonts w:eastAsia="Times New Roman"/>
        </w:rPr>
        <w:t>62% of respondents answered that their city engaged in cleani</w:t>
      </w:r>
      <w:r>
        <w:rPr>
          <w:rFonts w:eastAsia="Times New Roman"/>
        </w:rPr>
        <w:t>ng sweeps (only 14% answered no;</w:t>
      </w:r>
      <w:r w:rsidRPr="00CD261E">
        <w:rPr>
          <w:rFonts w:eastAsia="Times New Roman"/>
        </w:rPr>
        <w:t xml:space="preserve"> the remaining 24% did not know). </w:t>
      </w:r>
      <w:r>
        <w:rPr>
          <w:rFonts w:eastAsia="Times New Roman"/>
        </w:rPr>
        <w:t>Of</w:t>
      </w:r>
      <w:r w:rsidRPr="00CD261E">
        <w:rPr>
          <w:rFonts w:eastAsia="Times New Roman"/>
        </w:rPr>
        <w:t xml:space="preserve"> those who answered in the affirmative, 42% stated that their cities did not provide notification before engaging in the sweeps (23% did not know, only 35% said yes), while 37% said their city did not retain the belongings seized so that owners could claim them afterwards (46% did not know, while only 17% said yes).</w:t>
      </w:r>
    </w:p>
  </w:endnote>
  <w:endnote w:id="37">
    <w:p w:rsidR="001C5B0A" w:rsidRPr="00CD261E" w:rsidRDefault="001C5B0A" w:rsidP="001C5B0A">
      <w:pPr>
        <w:spacing w:after="0"/>
        <w:rPr>
          <w:rFonts w:eastAsia="Times New Roman"/>
          <w:sz w:val="20"/>
          <w:szCs w:val="20"/>
        </w:rPr>
      </w:pPr>
      <w:r w:rsidRPr="00CD261E">
        <w:rPr>
          <w:rStyle w:val="EndnoteReference"/>
          <w:sz w:val="20"/>
          <w:szCs w:val="20"/>
        </w:rPr>
        <w:endnoteRef/>
      </w:r>
      <w:r w:rsidRPr="00CD261E">
        <w:rPr>
          <w:sz w:val="20"/>
          <w:szCs w:val="20"/>
        </w:rPr>
        <w:t xml:space="preserve"> </w:t>
      </w:r>
      <w:r w:rsidRPr="00CD261E">
        <w:rPr>
          <w:rFonts w:eastAsia="Times New Roman"/>
          <w:sz w:val="20"/>
          <w:szCs w:val="20"/>
        </w:rPr>
        <w:t xml:space="preserve">Kevin Bundy, </w:t>
      </w:r>
      <w:r>
        <w:rPr>
          <w:rFonts w:eastAsia="Times New Roman"/>
          <w:i/>
          <w:sz w:val="20"/>
          <w:szCs w:val="20"/>
        </w:rPr>
        <w:t>“</w:t>
      </w:r>
      <w:r w:rsidRPr="00CD261E">
        <w:rPr>
          <w:rFonts w:eastAsia="Times New Roman"/>
          <w:i/>
          <w:sz w:val="20"/>
          <w:szCs w:val="20"/>
        </w:rPr>
        <w:t>Officer, Where's My Stuff?</w:t>
      </w:r>
      <w:r>
        <w:rPr>
          <w:rFonts w:eastAsia="Times New Roman"/>
          <w:i/>
          <w:sz w:val="20"/>
          <w:szCs w:val="20"/>
        </w:rPr>
        <w:t>”</w:t>
      </w:r>
      <w:r w:rsidRPr="00CD261E">
        <w:rPr>
          <w:rFonts w:eastAsia="Times New Roman"/>
          <w:i/>
          <w:sz w:val="20"/>
          <w:szCs w:val="20"/>
        </w:rPr>
        <w:t xml:space="preserve"> the Constitutional Implications of A De Facto Property Disability for Homeless People</w:t>
      </w:r>
      <w:r w:rsidRPr="00CD261E">
        <w:rPr>
          <w:rFonts w:eastAsia="Times New Roman"/>
          <w:sz w:val="20"/>
          <w:szCs w:val="20"/>
        </w:rPr>
        <w:t xml:space="preserve">, 1 </w:t>
      </w:r>
      <w:r w:rsidRPr="00CD261E">
        <w:rPr>
          <w:rFonts w:eastAsia="Times New Roman"/>
          <w:smallCaps/>
          <w:sz w:val="20"/>
          <w:szCs w:val="20"/>
        </w:rPr>
        <w:t>Hastings Race &amp; Poverty L. J.</w:t>
      </w:r>
      <w:r w:rsidRPr="00CD261E">
        <w:rPr>
          <w:rFonts w:eastAsia="Times New Roman"/>
          <w:sz w:val="20"/>
          <w:szCs w:val="20"/>
        </w:rPr>
        <w:t xml:space="preserve"> 57, 59 (2003).</w:t>
      </w:r>
    </w:p>
  </w:endnote>
  <w:endnote w:id="38">
    <w:p w:rsidR="001C5B0A" w:rsidRPr="00CD261E" w:rsidRDefault="001C5B0A" w:rsidP="001C5B0A">
      <w:pPr>
        <w:spacing w:after="0"/>
        <w:rPr>
          <w:rFonts w:eastAsia="Times New Roman"/>
          <w:sz w:val="20"/>
          <w:szCs w:val="20"/>
        </w:rPr>
      </w:pPr>
      <w:r w:rsidRPr="00CD261E">
        <w:rPr>
          <w:rStyle w:val="EndnoteReference"/>
          <w:sz w:val="20"/>
          <w:szCs w:val="20"/>
        </w:rPr>
        <w:endnoteRef/>
      </w:r>
      <w:r w:rsidRPr="00CD261E">
        <w:rPr>
          <w:sz w:val="20"/>
          <w:szCs w:val="20"/>
        </w:rPr>
        <w:t xml:space="preserve"> The loss of medicine can obviously lead to untreated conditions, while the loss of clothing may increase exposure to harsh weather. In the resulting lawsuit, the court issued an injunction preventing Fresno from continuing the sweeps, stating that, “</w:t>
      </w:r>
      <w:r w:rsidRPr="00CD261E">
        <w:rPr>
          <w:rFonts w:eastAsia="Times New Roman"/>
          <w:sz w:val="20"/>
          <w:szCs w:val="20"/>
        </w:rPr>
        <w:t>[t]he City's destruction of the property of the homeless, including shelter, blankets, clothes, food and medication, makes it more difficult for the homeless to survive.” Kincaid v. City of Fresno, 106CV-1445 OWW SMS, 2006 WL 3542732 (E.D. Cal. Dec. 8, 2006).</w:t>
      </w:r>
    </w:p>
  </w:endnote>
  <w:endnote w:id="39">
    <w:p w:rsidR="004E1048" w:rsidRPr="00B405AE" w:rsidRDefault="004E1048">
      <w:pPr>
        <w:pStyle w:val="EndnoteText"/>
      </w:pPr>
      <w:r>
        <w:rPr>
          <w:rStyle w:val="EndnoteReference"/>
        </w:rPr>
        <w:endnoteRef/>
      </w:r>
      <w:r>
        <w:t xml:space="preserve"> </w:t>
      </w:r>
      <w:proofErr w:type="gramStart"/>
      <w:r>
        <w:rPr>
          <w:i/>
        </w:rPr>
        <w:t xml:space="preserve">Id., at </w:t>
      </w:r>
      <w:r>
        <w:t>3.</w:t>
      </w:r>
      <w:proofErr w:type="gramEnd"/>
    </w:p>
  </w:endnote>
  <w:endnote w:id="40">
    <w:p w:rsidR="004E1048" w:rsidRDefault="004E1048">
      <w:pPr>
        <w:pStyle w:val="EndnoteText"/>
      </w:pPr>
      <w:r>
        <w:rPr>
          <w:rStyle w:val="EndnoteReference"/>
        </w:rPr>
        <w:endnoteRef/>
      </w:r>
      <w:r>
        <w:t xml:space="preserve"> </w:t>
      </w:r>
      <w:r>
        <w:rPr>
          <w:i/>
        </w:rPr>
        <w:t xml:space="preserve">See, e.g. </w:t>
      </w:r>
      <w:r>
        <w:t xml:space="preserve">John </w:t>
      </w:r>
      <w:proofErr w:type="spellStart"/>
      <w:r>
        <w:t>Gillie</w:t>
      </w:r>
      <w:proofErr w:type="spellEnd"/>
      <w:r>
        <w:t xml:space="preserve">, </w:t>
      </w:r>
      <w:r w:rsidRPr="007620DC">
        <w:t>Pierce County tells homeless to vacate riverbank encampments</w:t>
      </w:r>
      <w:r>
        <w:t xml:space="preserve">, The News Tribune (June 29, 2016), </w:t>
      </w:r>
      <w:hyperlink r:id="rId29" w:history="1">
        <w:r w:rsidR="00546B14" w:rsidRPr="00741247">
          <w:rPr>
            <w:rStyle w:val="Hyperlink"/>
          </w:rPr>
          <w:t>http://www.thenewstribune.com/news/local/article86711282.html</w:t>
        </w:r>
      </w:hyperlink>
      <w:r>
        <w:t>.</w:t>
      </w:r>
      <w:r w:rsidR="00546B14">
        <w:t xml:space="preserve"> </w:t>
      </w:r>
    </w:p>
  </w:endnote>
  <w:endnote w:id="41">
    <w:p w:rsidR="004E1048" w:rsidRDefault="004E1048" w:rsidP="00B405AE">
      <w:pPr>
        <w:pStyle w:val="EndnoteText"/>
      </w:pPr>
      <w:r>
        <w:rPr>
          <w:rStyle w:val="EndnoteReference"/>
        </w:rPr>
        <w:endnoteRef/>
      </w:r>
      <w:r>
        <w:t xml:space="preserve"> </w:t>
      </w:r>
      <w:r>
        <w:rPr>
          <w:i/>
        </w:rPr>
        <w:t>See, e.g.</w:t>
      </w:r>
      <w:r>
        <w:t xml:space="preserve"> Homeless Forced Out of Tents and into Snowstorm by Denver Police, Dec. 16, 2015, </w:t>
      </w:r>
      <w:hyperlink r:id="rId30" w:history="1">
        <w:r w:rsidRPr="00D667B3">
          <w:rPr>
            <w:rStyle w:val="Hyperlink"/>
          </w:rPr>
          <w:t>http://www.unicornriot.ninja/?p=3166</w:t>
        </w:r>
      </w:hyperlink>
      <w:r>
        <w:t xml:space="preserve">. </w:t>
      </w:r>
    </w:p>
  </w:endnote>
  <w:endnote w:id="42">
    <w:p w:rsidR="004E1048" w:rsidRDefault="004E1048" w:rsidP="00B405AE">
      <w:pPr>
        <w:pStyle w:val="EndnoteText"/>
      </w:pPr>
      <w:r>
        <w:rPr>
          <w:rStyle w:val="EndnoteReference"/>
        </w:rPr>
        <w:endnoteRef/>
      </w:r>
      <w:r>
        <w:t xml:space="preserve"> Carrie </w:t>
      </w:r>
      <w:proofErr w:type="spellStart"/>
      <w:r>
        <w:t>Hodousek</w:t>
      </w:r>
      <w:proofErr w:type="spellEnd"/>
      <w:r>
        <w:t xml:space="preserve">, </w:t>
      </w:r>
      <w:r>
        <w:rPr>
          <w:i/>
        </w:rPr>
        <w:t xml:space="preserve">Residents Lash Out at Charleston Mayor for Dismantle of Tent City, </w:t>
      </w:r>
      <w:r>
        <w:t xml:space="preserve">Metro News, (Jan. 20, 2016),  </w:t>
      </w:r>
      <w:hyperlink r:id="rId31" w:history="1">
        <w:r w:rsidR="00546B14" w:rsidRPr="00741247">
          <w:rPr>
            <w:rStyle w:val="Hyperlink"/>
          </w:rPr>
          <w:t>http://wvmetronews.com/2016/01/20/residents-lash-out-at-charleston-mayor-for-dismantle-of-tent-city/</w:t>
        </w:r>
      </w:hyperlink>
      <w:r>
        <w:t>.</w:t>
      </w:r>
      <w:r w:rsidR="00546B14">
        <w:t xml:space="preserve"> </w:t>
      </w:r>
    </w:p>
  </w:endnote>
  <w:endnote w:id="43">
    <w:p w:rsidR="00455038" w:rsidRPr="00455038" w:rsidRDefault="00455038">
      <w:pPr>
        <w:pStyle w:val="EndnoteText"/>
      </w:pPr>
      <w:r>
        <w:rPr>
          <w:rStyle w:val="EndnoteReference"/>
        </w:rPr>
        <w:endnoteRef/>
      </w:r>
      <w:r>
        <w:t xml:space="preserve"> </w:t>
      </w:r>
      <w:r>
        <w:rPr>
          <w:i/>
        </w:rPr>
        <w:t xml:space="preserve">See, e.g. </w:t>
      </w:r>
      <w:r>
        <w:t xml:space="preserve"> David M. Perry, </w:t>
      </w:r>
      <w:r>
        <w:rPr>
          <w:i/>
        </w:rPr>
        <w:t xml:space="preserve">No, </w:t>
      </w:r>
      <w:r w:rsidRPr="00455038">
        <w:rPr>
          <w:i/>
        </w:rPr>
        <w:t xml:space="preserve">We Should Not Involuntarily Commit the Homeless </w:t>
      </w:r>
      <w:proofErr w:type="gramStart"/>
      <w:r w:rsidRPr="00455038">
        <w:rPr>
          <w:i/>
        </w:rPr>
        <w:t>During</w:t>
      </w:r>
      <w:proofErr w:type="gramEnd"/>
      <w:r w:rsidRPr="00455038">
        <w:rPr>
          <w:i/>
        </w:rPr>
        <w:t xml:space="preserve"> Hurricanes</w:t>
      </w:r>
      <w:r>
        <w:rPr>
          <w:i/>
        </w:rPr>
        <w:t xml:space="preserve">, </w:t>
      </w:r>
      <w:r>
        <w:t xml:space="preserve">Pacific Standard (Sept. 15, 2017), </w:t>
      </w:r>
      <w:hyperlink r:id="rId32" w:history="1">
        <w:r w:rsidRPr="00F147D0">
          <w:rPr>
            <w:rStyle w:val="Hyperlink"/>
          </w:rPr>
          <w:t>https://psmag.com/social-justice/we-should-not-involuntarily-commit-the-homeless-during-hurricanes</w:t>
        </w:r>
      </w:hyperlink>
      <w:r>
        <w:t xml:space="preserve">. </w:t>
      </w:r>
    </w:p>
  </w:endnote>
  <w:endnote w:id="44">
    <w:p w:rsidR="009F3E92" w:rsidRPr="00455038" w:rsidRDefault="009F3E92" w:rsidP="009F3E92">
      <w:pPr>
        <w:pStyle w:val="EndnoteText"/>
      </w:pPr>
      <w:r>
        <w:rPr>
          <w:rStyle w:val="EndnoteReference"/>
        </w:rPr>
        <w:endnoteRef/>
      </w:r>
      <w:r>
        <w:t xml:space="preserve"> </w:t>
      </w:r>
      <w:proofErr w:type="spellStart"/>
      <w:r w:rsidRPr="00455038">
        <w:t>Christal</w:t>
      </w:r>
      <w:proofErr w:type="spellEnd"/>
      <w:r w:rsidRPr="00455038">
        <w:t xml:space="preserve"> Hayes and Bianca </w:t>
      </w:r>
      <w:proofErr w:type="spellStart"/>
      <w:r w:rsidRPr="00455038">
        <w:t>Padró</w:t>
      </w:r>
      <w:proofErr w:type="spellEnd"/>
      <w:r w:rsidRPr="00455038">
        <w:t xml:space="preserve"> Ocasio</w:t>
      </w:r>
      <w:r>
        <w:t xml:space="preserve">, </w:t>
      </w:r>
      <w:r w:rsidRPr="00455038">
        <w:rPr>
          <w:i/>
        </w:rPr>
        <w:t>Hurricane Irma: Florida sheriff threatens to arrest fugitives at shelters</w:t>
      </w:r>
      <w:r>
        <w:t xml:space="preserve">, Orlando Sentinel, (Sept. 6, 2017), </w:t>
      </w:r>
      <w:hyperlink r:id="rId33" w:history="1">
        <w:r w:rsidRPr="00F147D0">
          <w:rPr>
            <w:rStyle w:val="Hyperlink"/>
          </w:rPr>
          <w:t>http://www.orlandosentinel.com/weather/hurricane/os-hurricane-irma-florida-sheriff-jail-shelter-20170906-story.html</w:t>
        </w:r>
      </w:hyperlink>
      <w:r>
        <w:t xml:space="preserve">. </w:t>
      </w:r>
    </w:p>
  </w:endnote>
  <w:endnote w:id="45">
    <w:p w:rsidR="009F3E92" w:rsidRPr="004612C5" w:rsidRDefault="009F3E92" w:rsidP="009F3E92">
      <w:pPr>
        <w:pStyle w:val="EndnoteText"/>
      </w:pPr>
      <w:r>
        <w:rPr>
          <w:rStyle w:val="EndnoteReference"/>
        </w:rPr>
        <w:endnoteRef/>
      </w:r>
      <w:r>
        <w:t xml:space="preserve"> Eileen </w:t>
      </w:r>
      <w:proofErr w:type="spellStart"/>
      <w:r>
        <w:t>Zaffiro</w:t>
      </w:r>
      <w:proofErr w:type="spellEnd"/>
      <w:r>
        <w:t xml:space="preserve">-Kean, </w:t>
      </w:r>
      <w:r w:rsidRPr="004612C5">
        <w:t>V</w:t>
      </w:r>
      <w:r w:rsidRPr="004612C5">
        <w:rPr>
          <w:i/>
        </w:rPr>
        <w:t>olusia, Flagler residents take refuge from Hurricane Irma in shelters</w:t>
      </w:r>
      <w:r>
        <w:t xml:space="preserve">, Dayton Beach News Journal (Sept. 9, 2017), </w:t>
      </w:r>
      <w:hyperlink r:id="rId34" w:history="1">
        <w:r w:rsidRPr="00F147D0">
          <w:rPr>
            <w:rStyle w:val="Hyperlink"/>
          </w:rPr>
          <w:t>http://www.news-journalonline.com/news/20170909/volusia-flagler-residents-take-refuge-from-hurricane-irma-in-shelters</w:t>
        </w:r>
      </w:hyperlink>
      <w:r>
        <w:t xml:space="preserve">. </w:t>
      </w:r>
    </w:p>
  </w:endnote>
  <w:endnote w:id="46">
    <w:p w:rsidR="009F3E92" w:rsidRPr="004612C5" w:rsidRDefault="009F3E92" w:rsidP="009F3E92">
      <w:pPr>
        <w:pStyle w:val="EndnoteText"/>
      </w:pPr>
      <w:r>
        <w:rPr>
          <w:rStyle w:val="EndnoteReference"/>
        </w:rPr>
        <w:endnoteRef/>
      </w:r>
      <w:r>
        <w:t xml:space="preserve"> October 22 Alliance to End Homelessness, </w:t>
      </w:r>
      <w:r w:rsidRPr="004612C5">
        <w:rPr>
          <w:i/>
        </w:rPr>
        <w:t>Surrounding Hurricane Irma, Category 5 ‘Law and Order’ and Other Unnatural Disasters Beset Florida’s Poorest</w:t>
      </w:r>
      <w:r>
        <w:rPr>
          <w:i/>
        </w:rPr>
        <w:t xml:space="preserve"> </w:t>
      </w:r>
      <w:r>
        <w:t xml:space="preserve">(Sept. 20, 2017), </w:t>
      </w:r>
      <w:hyperlink r:id="rId35" w:history="1">
        <w:r w:rsidRPr="00F147D0">
          <w:rPr>
            <w:rStyle w:val="Hyperlink"/>
          </w:rPr>
          <w:t>https://october22alliance.wordpress.com/2017/09/20/surrounding-hurricane-irma-category-5-law-and-order-and-other-unnatural-disasters-beset-floridas-poorest/</w:t>
        </w:r>
      </w:hyperlink>
      <w:r>
        <w:t xml:space="preserve">. </w:t>
      </w:r>
    </w:p>
  </w:endnote>
  <w:endnote w:id="47">
    <w:p w:rsidR="009F3E92" w:rsidRPr="004612C5" w:rsidRDefault="009F3E92" w:rsidP="009F3E92">
      <w:pPr>
        <w:pStyle w:val="EndnoteText"/>
      </w:pPr>
      <w:r>
        <w:rPr>
          <w:rStyle w:val="EndnoteReference"/>
        </w:rPr>
        <w:endnoteRef/>
      </w:r>
      <w:r>
        <w:t xml:space="preserve"> </w:t>
      </w:r>
      <w:proofErr w:type="spellStart"/>
      <w:r>
        <w:t>Casmira</w:t>
      </w:r>
      <w:proofErr w:type="spellEnd"/>
      <w:r>
        <w:t xml:space="preserve"> Harrison, </w:t>
      </w:r>
      <w:proofErr w:type="gramStart"/>
      <w:r w:rsidRPr="004612C5">
        <w:rPr>
          <w:i/>
        </w:rPr>
        <w:t>After</w:t>
      </w:r>
      <w:proofErr w:type="gramEnd"/>
      <w:r w:rsidRPr="004612C5">
        <w:rPr>
          <w:i/>
        </w:rPr>
        <w:t xml:space="preserve"> video, hundreds seek New Smyrna Beach manager’s removal</w:t>
      </w:r>
      <w:r>
        <w:t xml:space="preserve">, Orlando Sentinel-Times (Sept. 19, 2017), </w:t>
      </w:r>
      <w:hyperlink r:id="rId36" w:history="1">
        <w:r w:rsidRPr="00F147D0">
          <w:rPr>
            <w:rStyle w:val="Hyperlink"/>
          </w:rPr>
          <w:t>http://www.news-journalonline.com/news/20170918/after-video-hundreds-seek-new-smyrna-beach-managers-removal</w:t>
        </w:r>
      </w:hyperlink>
      <w:r>
        <w:t xml:space="preserve">. </w:t>
      </w:r>
    </w:p>
  </w:endnote>
  <w:endnote w:id="48">
    <w:p w:rsidR="004612C5" w:rsidRDefault="004612C5">
      <w:pPr>
        <w:pStyle w:val="EndnoteText"/>
      </w:pPr>
      <w:r>
        <w:rPr>
          <w:rStyle w:val="EndnoteReference"/>
        </w:rPr>
        <w:endnoteRef/>
      </w:r>
      <w:r>
        <w:t xml:space="preserve"> Peter Henderson, </w:t>
      </w:r>
      <w:r w:rsidRPr="004612C5">
        <w:rPr>
          <w:i/>
        </w:rPr>
        <w:t xml:space="preserve">Storm pits Houston's homeless against newly </w:t>
      </w:r>
      <w:proofErr w:type="gramStart"/>
      <w:r w:rsidRPr="004612C5">
        <w:rPr>
          <w:i/>
        </w:rPr>
        <w:t>displaced</w:t>
      </w:r>
      <w:r w:rsidRPr="004612C5">
        <w:t xml:space="preserve"> </w:t>
      </w:r>
      <w:r>
        <w:t>,</w:t>
      </w:r>
      <w:proofErr w:type="gramEnd"/>
      <w:r>
        <w:t xml:space="preserve"> Reuters (Sept. 2, 2017), </w:t>
      </w:r>
      <w:hyperlink r:id="rId37" w:history="1">
        <w:r w:rsidRPr="00F147D0">
          <w:rPr>
            <w:rStyle w:val="Hyperlink"/>
          </w:rPr>
          <w:t>http://www.reuters.com/article/us-storm-harvey-homeless/storm-pits-houstons-homeless-against-newly-displaced-idUSKCN1BD0SP?utm_source=34553&amp;utm_medium=partner</w:t>
        </w:r>
      </w:hyperlink>
      <w:r>
        <w:t xml:space="preserve">.  </w:t>
      </w:r>
    </w:p>
  </w:endnote>
  <w:endnote w:id="49">
    <w:p w:rsidR="008C0F77" w:rsidRPr="008C0F77" w:rsidRDefault="008C0F77" w:rsidP="008C0F77">
      <w:pPr>
        <w:pStyle w:val="EndnoteText"/>
      </w:pPr>
      <w:r>
        <w:rPr>
          <w:rStyle w:val="EndnoteReference"/>
        </w:rPr>
        <w:endnoteRef/>
      </w:r>
      <w:r>
        <w:t xml:space="preserve"> Andrew </w:t>
      </w:r>
      <w:proofErr w:type="spellStart"/>
      <w:r>
        <w:t>Kragie</w:t>
      </w:r>
      <w:proofErr w:type="spellEnd"/>
      <w:r>
        <w:t xml:space="preserve"> and Mike Morris, </w:t>
      </w:r>
      <w:r w:rsidRPr="008C0F77">
        <w:rPr>
          <w:i/>
        </w:rPr>
        <w:t>Houston's panhandling, camping ordinances violate rights, lawsuit says</w:t>
      </w:r>
      <w:r>
        <w:t xml:space="preserve">, (May 15, 2017), </w:t>
      </w:r>
      <w:hyperlink r:id="rId38" w:history="1">
        <w:r w:rsidRPr="00F147D0">
          <w:rPr>
            <w:rStyle w:val="Hyperlink"/>
          </w:rPr>
          <w:t>http://www.chron.com/news/politics/houston/article/ACLU-lawsuit-homeless-houston-encampment-ordinance-11146575.php</w:t>
        </w:r>
      </w:hyperlink>
      <w:r>
        <w:t xml:space="preserve">. </w:t>
      </w:r>
    </w:p>
  </w:endnote>
  <w:endnote w:id="50">
    <w:p w:rsidR="008C0F77" w:rsidRPr="008C0F77" w:rsidRDefault="008C0F77">
      <w:pPr>
        <w:pStyle w:val="EndnoteText"/>
      </w:pPr>
      <w:r>
        <w:rPr>
          <w:rStyle w:val="EndnoteReference"/>
        </w:rPr>
        <w:endnoteRef/>
      </w:r>
      <w:r>
        <w:t xml:space="preserve"> </w:t>
      </w:r>
      <w:r>
        <w:rPr>
          <w:i/>
        </w:rPr>
        <w:t>See</w:t>
      </w:r>
      <w:r>
        <w:t xml:space="preserve">, Bill Chappell, </w:t>
      </w:r>
      <w:r w:rsidRPr="008C0F77">
        <w:rPr>
          <w:i/>
        </w:rPr>
        <w:t xml:space="preserve">Harvey Leaves Challenges </w:t>
      </w:r>
      <w:proofErr w:type="gramStart"/>
      <w:r w:rsidRPr="008C0F77">
        <w:rPr>
          <w:i/>
        </w:rPr>
        <w:t>In</w:t>
      </w:r>
      <w:proofErr w:type="gramEnd"/>
      <w:r w:rsidRPr="008C0F77">
        <w:rPr>
          <w:i/>
        </w:rPr>
        <w:t xml:space="preserve"> Texas, From Drinking Water To Rent Payments</w:t>
      </w:r>
      <w:r>
        <w:rPr>
          <w:i/>
        </w:rPr>
        <w:t xml:space="preserve">, </w:t>
      </w:r>
      <w:r>
        <w:t xml:space="preserve">NPR (Sept. 1, 2017), </w:t>
      </w:r>
      <w:hyperlink r:id="rId39" w:history="1">
        <w:r w:rsidRPr="00F147D0">
          <w:rPr>
            <w:rStyle w:val="Hyperlink"/>
          </w:rPr>
          <w:t>http://www.npr.org/sections/thetwo-way/2017/09/01/547817917/harvey-leaves-challenges-in-texas-from-drinking-water-to-paying-rent</w:t>
        </w:r>
      </w:hyperlink>
      <w:r>
        <w:t xml:space="preserve">. </w:t>
      </w:r>
    </w:p>
  </w:endnote>
  <w:endnote w:id="51">
    <w:p w:rsidR="008C0F77" w:rsidRPr="008C0F77" w:rsidRDefault="008C0F77">
      <w:pPr>
        <w:pStyle w:val="EndnoteText"/>
      </w:pPr>
      <w:r>
        <w:rPr>
          <w:rStyle w:val="EndnoteReference"/>
        </w:rPr>
        <w:endnoteRef/>
      </w:r>
      <w:r>
        <w:rPr>
          <w:i/>
        </w:rPr>
        <w:t>See</w:t>
      </w:r>
      <w:r>
        <w:t xml:space="preserve">,  </w:t>
      </w:r>
      <w:r w:rsidRPr="008C0F77">
        <w:t xml:space="preserve">Brian </w:t>
      </w:r>
      <w:proofErr w:type="spellStart"/>
      <w:r w:rsidRPr="008C0F77">
        <w:t>Melley</w:t>
      </w:r>
      <w:proofErr w:type="spellEnd"/>
      <w:r w:rsidRPr="008C0F77">
        <w:t xml:space="preserve"> and Sally Ho</w:t>
      </w:r>
      <w:r>
        <w:t xml:space="preserve">, </w:t>
      </w:r>
      <w:r w:rsidRPr="008C0F77">
        <w:rPr>
          <w:i/>
        </w:rPr>
        <w:t>Feds, Texas offer choices for students homeless after Harvey</w:t>
      </w:r>
      <w:r>
        <w:t xml:space="preserve">, Chicago Tribune (Sept. 10, 2017), </w:t>
      </w:r>
      <w:hyperlink r:id="rId40" w:history="1">
        <w:r w:rsidRPr="00F147D0">
          <w:rPr>
            <w:rStyle w:val="Hyperlink"/>
          </w:rPr>
          <w:t>http://www.chicagotribune.com/news/nationworld/ct-houston-harvey-homeless-20170910-story.html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694330"/>
      <w:docPartObj>
        <w:docPartGallery w:val="Page Numbers (Bottom of Page)"/>
        <w:docPartUnique/>
      </w:docPartObj>
    </w:sdtPr>
    <w:sdtEndPr>
      <w:rPr>
        <w:noProof/>
      </w:rPr>
    </w:sdtEndPr>
    <w:sdtContent>
      <w:p w:rsidR="00322C2B" w:rsidRDefault="00322C2B">
        <w:pPr>
          <w:pStyle w:val="Footer"/>
          <w:jc w:val="center"/>
        </w:pPr>
        <w:r>
          <w:fldChar w:fldCharType="begin"/>
        </w:r>
        <w:r>
          <w:instrText xml:space="preserve"> PAGE   \* MERGEFORMAT </w:instrText>
        </w:r>
        <w:r>
          <w:fldChar w:fldCharType="separate"/>
        </w:r>
        <w:r w:rsidR="008A42F7">
          <w:rPr>
            <w:noProof/>
          </w:rPr>
          <w:t>8</w:t>
        </w:r>
        <w:r>
          <w:rPr>
            <w:noProof/>
          </w:rPr>
          <w:fldChar w:fldCharType="end"/>
        </w:r>
      </w:p>
    </w:sdtContent>
  </w:sdt>
  <w:p w:rsidR="00322C2B" w:rsidRDefault="00322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8D" w:rsidRDefault="00756A8D" w:rsidP="00146D5D">
      <w:pPr>
        <w:spacing w:after="0" w:line="240" w:lineRule="auto"/>
      </w:pPr>
      <w:r>
        <w:separator/>
      </w:r>
    </w:p>
  </w:footnote>
  <w:footnote w:type="continuationSeparator" w:id="0">
    <w:p w:rsidR="00756A8D" w:rsidRDefault="00756A8D" w:rsidP="00146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109"/>
    <w:multiLevelType w:val="hybridMultilevel"/>
    <w:tmpl w:val="14D8E4D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897149"/>
    <w:multiLevelType w:val="hybridMultilevel"/>
    <w:tmpl w:val="BAEA2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817A6"/>
    <w:multiLevelType w:val="hybridMultilevel"/>
    <w:tmpl w:val="B926580E"/>
    <w:lvl w:ilvl="0" w:tplc="A0D0E828">
      <w:start w:val="1"/>
      <w:numFmt w:val="decimal"/>
      <w:lvlText w:val="%1."/>
      <w:lvlJc w:val="left"/>
      <w:pPr>
        <w:ind w:left="360" w:hanging="360"/>
      </w:pPr>
      <w:rPr>
        <w:rFonts w:hint="default"/>
        <w:b w:val="0"/>
        <w:color w:val="auto"/>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1D724A90"/>
    <w:multiLevelType w:val="hybridMultilevel"/>
    <w:tmpl w:val="66567C60"/>
    <w:lvl w:ilvl="0" w:tplc="DCE2604A">
      <w:start w:val="1"/>
      <w:numFmt w:val="bullet"/>
      <w:lvlText w:val=""/>
      <w:lvlJc w:val="left"/>
      <w:pPr>
        <w:ind w:left="1250" w:hanging="400"/>
      </w:pPr>
      <w:rPr>
        <w:rFonts w:ascii="Wingdings" w:hAnsi="Wingdings" w:hint="default"/>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4">
    <w:nsid w:val="23FE72CA"/>
    <w:multiLevelType w:val="hybridMultilevel"/>
    <w:tmpl w:val="EF8EB778"/>
    <w:lvl w:ilvl="0" w:tplc="274005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E221A0F"/>
    <w:multiLevelType w:val="hybridMultilevel"/>
    <w:tmpl w:val="ABC8A940"/>
    <w:lvl w:ilvl="0" w:tplc="4066ECB4">
      <w:start w:val="1"/>
      <w:numFmt w:val="decimal"/>
      <w:lvlText w:val="%1."/>
      <w:lvlJc w:val="left"/>
      <w:pPr>
        <w:ind w:left="360" w:hanging="360"/>
      </w:pPr>
      <w:rPr>
        <w:rFonts w:hint="default"/>
        <w:color w:val="auto"/>
      </w:rPr>
    </w:lvl>
    <w:lvl w:ilvl="1" w:tplc="04090001">
      <w:start w:val="1"/>
      <w:numFmt w:val="bullet"/>
      <w:lvlText w:val=""/>
      <w:lvlJc w:val="left"/>
      <w:pPr>
        <w:ind w:left="800" w:hanging="400"/>
      </w:pPr>
      <w:rPr>
        <w:rFonts w:ascii="Symbol" w:hAnsi="Symbol" w:hint="default"/>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3BB71BB4"/>
    <w:multiLevelType w:val="singleLevel"/>
    <w:tmpl w:val="23E2FA9C"/>
    <w:lvl w:ilvl="0">
      <w:start w:val="1"/>
      <w:numFmt w:val="decimal"/>
      <w:lvlText w:val="%1."/>
      <w:lvlJc w:val="left"/>
      <w:pPr>
        <w:tabs>
          <w:tab w:val="num" w:pos="0"/>
        </w:tabs>
        <w:ind w:left="0" w:firstLine="0"/>
      </w:pPr>
      <w:rPr>
        <w:strike w:val="0"/>
      </w:rPr>
    </w:lvl>
  </w:abstractNum>
  <w:abstractNum w:abstractNumId="7">
    <w:nsid w:val="3DD300D1"/>
    <w:multiLevelType w:val="hybridMultilevel"/>
    <w:tmpl w:val="A15A611E"/>
    <w:lvl w:ilvl="0" w:tplc="DEF6295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nsid w:val="44FC4183"/>
    <w:multiLevelType w:val="hybridMultilevel"/>
    <w:tmpl w:val="0172F0EE"/>
    <w:lvl w:ilvl="0" w:tplc="000F0409">
      <w:start w:val="1"/>
      <w:numFmt w:val="decimal"/>
      <w:lvlText w:val="%1."/>
      <w:lvlJc w:val="left"/>
      <w:pPr>
        <w:tabs>
          <w:tab w:val="num" w:pos="720"/>
        </w:tabs>
        <w:ind w:left="720" w:hanging="360"/>
      </w:pPr>
    </w:lvl>
    <w:lvl w:ilvl="1" w:tplc="BB948B0C">
      <w:start w:val="1"/>
      <w:numFmt w:val="upperRoman"/>
      <w:lvlText w:val="%2."/>
      <w:lvlJc w:val="left"/>
      <w:pPr>
        <w:tabs>
          <w:tab w:val="num" w:pos="1800"/>
        </w:tabs>
        <w:ind w:left="1800" w:hanging="720"/>
      </w:pPr>
    </w:lvl>
    <w:lvl w:ilvl="2" w:tplc="C1AE2EB8">
      <w:start w:val="1"/>
      <w:numFmt w:val="upperLetter"/>
      <w:lvlText w:val="%3."/>
      <w:lvlJc w:val="left"/>
      <w:pPr>
        <w:tabs>
          <w:tab w:val="num" w:pos="2340"/>
        </w:tabs>
        <w:ind w:left="2340" w:hanging="36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9">
    <w:nsid w:val="5B855375"/>
    <w:multiLevelType w:val="hybridMultilevel"/>
    <w:tmpl w:val="FA0C4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Sans Unico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Sans Unico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Sans Unico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54037F"/>
    <w:multiLevelType w:val="hybridMultilevel"/>
    <w:tmpl w:val="3BC8E2CE"/>
    <w:lvl w:ilvl="0" w:tplc="DCE2604A">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nsid w:val="6AD13343"/>
    <w:multiLevelType w:val="hybridMultilevel"/>
    <w:tmpl w:val="ACEA3E9E"/>
    <w:lvl w:ilvl="0" w:tplc="D10AF1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071A54"/>
    <w:multiLevelType w:val="hybridMultilevel"/>
    <w:tmpl w:val="ACEA3E9E"/>
    <w:lvl w:ilvl="0" w:tplc="D10AF1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E8534A"/>
    <w:multiLevelType w:val="hybridMultilevel"/>
    <w:tmpl w:val="82800028"/>
    <w:lvl w:ilvl="0" w:tplc="04090001">
      <w:start w:val="1"/>
      <w:numFmt w:val="bullet"/>
      <w:lvlText w:val=""/>
      <w:lvlJc w:val="left"/>
      <w:pPr>
        <w:ind w:left="720" w:hanging="360"/>
      </w:pPr>
      <w:rPr>
        <w:rFonts w:ascii="Symbol" w:hAnsi="Symbol" w:hint="default"/>
      </w:rPr>
    </w:lvl>
    <w:lvl w:ilvl="1" w:tplc="41746AA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0611F5"/>
    <w:multiLevelType w:val="hybridMultilevel"/>
    <w:tmpl w:val="488CA058"/>
    <w:lvl w:ilvl="0" w:tplc="C4AEC322">
      <w:start w:val="1"/>
      <w:numFmt w:val="decimal"/>
      <w:lvlText w:val="%1."/>
      <w:lvlJc w:val="left"/>
      <w:pPr>
        <w:ind w:left="360" w:hanging="360"/>
      </w:pPr>
      <w:rPr>
        <w:rFonts w:ascii="Times New Roman" w:hAnsi="Times New Roman"/>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A641AB"/>
    <w:multiLevelType w:val="hybridMultilevel"/>
    <w:tmpl w:val="7046D110"/>
    <w:lvl w:ilvl="0" w:tplc="D48EFB0A">
      <w:start w:val="1"/>
      <w:numFmt w:val="bullet"/>
      <w:lvlText w:val=""/>
      <w:lvlJc w:val="left"/>
      <w:pPr>
        <w:ind w:left="967" w:hanging="400"/>
      </w:pPr>
      <w:rPr>
        <w:rFonts w:ascii="Wingdings" w:hAnsi="Wingdings" w:hint="default"/>
        <w:color w:val="auto"/>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num w:numId="1">
    <w:abstractNumId w:val="4"/>
  </w:num>
  <w:num w:numId="2">
    <w:abstractNumId w:val="7"/>
  </w:num>
  <w:num w:numId="3">
    <w:abstractNumId w:val="2"/>
  </w:num>
  <w:num w:numId="4">
    <w:abstractNumId w:val="10"/>
  </w:num>
  <w:num w:numId="5">
    <w:abstractNumId w:val="1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5"/>
  </w:num>
  <w:num w:numId="11">
    <w:abstractNumId w:val="12"/>
  </w:num>
  <w:num w:numId="12">
    <w:abstractNumId w:val="1"/>
  </w:num>
  <w:num w:numId="13">
    <w:abstractNumId w:val="11"/>
  </w:num>
  <w:num w:numId="14">
    <w:abstractNumId w:val="9"/>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5D"/>
    <w:rsid w:val="00003539"/>
    <w:rsid w:val="00017CDA"/>
    <w:rsid w:val="00017FC2"/>
    <w:rsid w:val="00023EBA"/>
    <w:rsid w:val="00026D67"/>
    <w:rsid w:val="00055FD2"/>
    <w:rsid w:val="00061637"/>
    <w:rsid w:val="00064533"/>
    <w:rsid w:val="000830A9"/>
    <w:rsid w:val="00086039"/>
    <w:rsid w:val="00086123"/>
    <w:rsid w:val="000925C0"/>
    <w:rsid w:val="000942B5"/>
    <w:rsid w:val="000A6AA6"/>
    <w:rsid w:val="000B1AE3"/>
    <w:rsid w:val="000B317A"/>
    <w:rsid w:val="000C3467"/>
    <w:rsid w:val="000D4152"/>
    <w:rsid w:val="000E1E94"/>
    <w:rsid w:val="000E3E65"/>
    <w:rsid w:val="00103EA6"/>
    <w:rsid w:val="00106874"/>
    <w:rsid w:val="00114C09"/>
    <w:rsid w:val="00117238"/>
    <w:rsid w:val="0012066E"/>
    <w:rsid w:val="00131827"/>
    <w:rsid w:val="0013707C"/>
    <w:rsid w:val="00141275"/>
    <w:rsid w:val="00143CDC"/>
    <w:rsid w:val="00146D5D"/>
    <w:rsid w:val="00152EF9"/>
    <w:rsid w:val="0017423C"/>
    <w:rsid w:val="0017625E"/>
    <w:rsid w:val="00197320"/>
    <w:rsid w:val="001A4D92"/>
    <w:rsid w:val="001A5F1E"/>
    <w:rsid w:val="001B1699"/>
    <w:rsid w:val="001C3321"/>
    <w:rsid w:val="001C5B0A"/>
    <w:rsid w:val="001D01F3"/>
    <w:rsid w:val="001D2837"/>
    <w:rsid w:val="001D48F2"/>
    <w:rsid w:val="001D5BDF"/>
    <w:rsid w:val="001E1054"/>
    <w:rsid w:val="001E11CD"/>
    <w:rsid w:val="001F356E"/>
    <w:rsid w:val="001F5DA5"/>
    <w:rsid w:val="0020678E"/>
    <w:rsid w:val="00221B4B"/>
    <w:rsid w:val="0022702E"/>
    <w:rsid w:val="0023244F"/>
    <w:rsid w:val="002419C9"/>
    <w:rsid w:val="002645AD"/>
    <w:rsid w:val="002649EE"/>
    <w:rsid w:val="00274944"/>
    <w:rsid w:val="00276612"/>
    <w:rsid w:val="00281D20"/>
    <w:rsid w:val="00282B93"/>
    <w:rsid w:val="00286FAD"/>
    <w:rsid w:val="00290266"/>
    <w:rsid w:val="00291A1F"/>
    <w:rsid w:val="00297242"/>
    <w:rsid w:val="002A6DD8"/>
    <w:rsid w:val="002B4983"/>
    <w:rsid w:val="002D7565"/>
    <w:rsid w:val="002F2C59"/>
    <w:rsid w:val="002F6FBB"/>
    <w:rsid w:val="00303DD0"/>
    <w:rsid w:val="00305CCD"/>
    <w:rsid w:val="003061AB"/>
    <w:rsid w:val="0031136B"/>
    <w:rsid w:val="00322C2B"/>
    <w:rsid w:val="003319E3"/>
    <w:rsid w:val="00337CA8"/>
    <w:rsid w:val="00363674"/>
    <w:rsid w:val="0037313E"/>
    <w:rsid w:val="003849C1"/>
    <w:rsid w:val="003A19F7"/>
    <w:rsid w:val="003A77B9"/>
    <w:rsid w:val="003B03DC"/>
    <w:rsid w:val="003B1E5C"/>
    <w:rsid w:val="003B3F6A"/>
    <w:rsid w:val="003B61E4"/>
    <w:rsid w:val="003B6FF8"/>
    <w:rsid w:val="003D7314"/>
    <w:rsid w:val="003F5EA8"/>
    <w:rsid w:val="00403AA9"/>
    <w:rsid w:val="0041621A"/>
    <w:rsid w:val="00417F78"/>
    <w:rsid w:val="00420801"/>
    <w:rsid w:val="00430462"/>
    <w:rsid w:val="00432A52"/>
    <w:rsid w:val="00435EC9"/>
    <w:rsid w:val="004402AA"/>
    <w:rsid w:val="00441E84"/>
    <w:rsid w:val="004470D8"/>
    <w:rsid w:val="00450A1F"/>
    <w:rsid w:val="00453B0F"/>
    <w:rsid w:val="00455038"/>
    <w:rsid w:val="004612C5"/>
    <w:rsid w:val="004656F1"/>
    <w:rsid w:val="00475FCC"/>
    <w:rsid w:val="00486408"/>
    <w:rsid w:val="004A462C"/>
    <w:rsid w:val="004C006B"/>
    <w:rsid w:val="004D7206"/>
    <w:rsid w:val="004D77F1"/>
    <w:rsid w:val="004E1048"/>
    <w:rsid w:val="004E127A"/>
    <w:rsid w:val="004F4243"/>
    <w:rsid w:val="004F6F7C"/>
    <w:rsid w:val="00507D5F"/>
    <w:rsid w:val="00512E78"/>
    <w:rsid w:val="00522173"/>
    <w:rsid w:val="005326AE"/>
    <w:rsid w:val="0053522C"/>
    <w:rsid w:val="00541D06"/>
    <w:rsid w:val="00544328"/>
    <w:rsid w:val="00544B82"/>
    <w:rsid w:val="00546B14"/>
    <w:rsid w:val="00553E60"/>
    <w:rsid w:val="00562276"/>
    <w:rsid w:val="0056702A"/>
    <w:rsid w:val="00567458"/>
    <w:rsid w:val="00586521"/>
    <w:rsid w:val="00592096"/>
    <w:rsid w:val="005A64C1"/>
    <w:rsid w:val="005C0CD2"/>
    <w:rsid w:val="005C48DB"/>
    <w:rsid w:val="005C4B7B"/>
    <w:rsid w:val="005C6559"/>
    <w:rsid w:val="005D3F13"/>
    <w:rsid w:val="005D529A"/>
    <w:rsid w:val="006115F1"/>
    <w:rsid w:val="00611DD0"/>
    <w:rsid w:val="00617B71"/>
    <w:rsid w:val="00624ABE"/>
    <w:rsid w:val="006322BD"/>
    <w:rsid w:val="00635A03"/>
    <w:rsid w:val="006419C2"/>
    <w:rsid w:val="00642C7A"/>
    <w:rsid w:val="00643A35"/>
    <w:rsid w:val="00650FA8"/>
    <w:rsid w:val="0066000C"/>
    <w:rsid w:val="0066382A"/>
    <w:rsid w:val="00666D1D"/>
    <w:rsid w:val="0066760E"/>
    <w:rsid w:val="00675777"/>
    <w:rsid w:val="00681DB8"/>
    <w:rsid w:val="00686576"/>
    <w:rsid w:val="006A43EF"/>
    <w:rsid w:val="006A637B"/>
    <w:rsid w:val="006B72C9"/>
    <w:rsid w:val="006E2D8C"/>
    <w:rsid w:val="00701B4C"/>
    <w:rsid w:val="00704F1E"/>
    <w:rsid w:val="00715CCA"/>
    <w:rsid w:val="00721E6B"/>
    <w:rsid w:val="00752734"/>
    <w:rsid w:val="00756A8D"/>
    <w:rsid w:val="007620DC"/>
    <w:rsid w:val="0076298F"/>
    <w:rsid w:val="0077776F"/>
    <w:rsid w:val="00782155"/>
    <w:rsid w:val="0078787C"/>
    <w:rsid w:val="007A492E"/>
    <w:rsid w:val="007B3F9F"/>
    <w:rsid w:val="007C0EB1"/>
    <w:rsid w:val="007C1705"/>
    <w:rsid w:val="007C4090"/>
    <w:rsid w:val="007D70CC"/>
    <w:rsid w:val="007E6EA6"/>
    <w:rsid w:val="00803B70"/>
    <w:rsid w:val="00824EDD"/>
    <w:rsid w:val="00854906"/>
    <w:rsid w:val="008830FC"/>
    <w:rsid w:val="0089556B"/>
    <w:rsid w:val="008A42F7"/>
    <w:rsid w:val="008C0F77"/>
    <w:rsid w:val="008C72A7"/>
    <w:rsid w:val="008E25D9"/>
    <w:rsid w:val="008E6778"/>
    <w:rsid w:val="0093348C"/>
    <w:rsid w:val="00934A47"/>
    <w:rsid w:val="00934BBE"/>
    <w:rsid w:val="009544F8"/>
    <w:rsid w:val="00961F4C"/>
    <w:rsid w:val="00967DE2"/>
    <w:rsid w:val="00974174"/>
    <w:rsid w:val="0097419F"/>
    <w:rsid w:val="0098134E"/>
    <w:rsid w:val="00984C5B"/>
    <w:rsid w:val="00994050"/>
    <w:rsid w:val="009963AB"/>
    <w:rsid w:val="0099770E"/>
    <w:rsid w:val="009A2A73"/>
    <w:rsid w:val="009B5886"/>
    <w:rsid w:val="009C06DE"/>
    <w:rsid w:val="009D4F5D"/>
    <w:rsid w:val="009F3E92"/>
    <w:rsid w:val="00A12C6F"/>
    <w:rsid w:val="00A3638E"/>
    <w:rsid w:val="00A531D9"/>
    <w:rsid w:val="00A60061"/>
    <w:rsid w:val="00A746A5"/>
    <w:rsid w:val="00A90ADD"/>
    <w:rsid w:val="00AB2B42"/>
    <w:rsid w:val="00AB7329"/>
    <w:rsid w:val="00AC2720"/>
    <w:rsid w:val="00AF3E8B"/>
    <w:rsid w:val="00B010A3"/>
    <w:rsid w:val="00B1400C"/>
    <w:rsid w:val="00B16BD1"/>
    <w:rsid w:val="00B405AE"/>
    <w:rsid w:val="00B4642E"/>
    <w:rsid w:val="00B56586"/>
    <w:rsid w:val="00B65E38"/>
    <w:rsid w:val="00B84762"/>
    <w:rsid w:val="00B94B23"/>
    <w:rsid w:val="00BA444E"/>
    <w:rsid w:val="00BB1491"/>
    <w:rsid w:val="00BB1D64"/>
    <w:rsid w:val="00BC1D2D"/>
    <w:rsid w:val="00C0069A"/>
    <w:rsid w:val="00C171A0"/>
    <w:rsid w:val="00C23794"/>
    <w:rsid w:val="00C25FE4"/>
    <w:rsid w:val="00C50761"/>
    <w:rsid w:val="00C57230"/>
    <w:rsid w:val="00C60372"/>
    <w:rsid w:val="00C74F9C"/>
    <w:rsid w:val="00C77991"/>
    <w:rsid w:val="00CB178A"/>
    <w:rsid w:val="00CB3D8F"/>
    <w:rsid w:val="00CC334A"/>
    <w:rsid w:val="00CF392D"/>
    <w:rsid w:val="00CF65C4"/>
    <w:rsid w:val="00D10D64"/>
    <w:rsid w:val="00D23E30"/>
    <w:rsid w:val="00D251BA"/>
    <w:rsid w:val="00D3226A"/>
    <w:rsid w:val="00D32B4D"/>
    <w:rsid w:val="00D40B5B"/>
    <w:rsid w:val="00D8262F"/>
    <w:rsid w:val="00D92608"/>
    <w:rsid w:val="00D93936"/>
    <w:rsid w:val="00DC5F3D"/>
    <w:rsid w:val="00E145C8"/>
    <w:rsid w:val="00E21247"/>
    <w:rsid w:val="00E22F00"/>
    <w:rsid w:val="00E23973"/>
    <w:rsid w:val="00E4318E"/>
    <w:rsid w:val="00E718DD"/>
    <w:rsid w:val="00E77C19"/>
    <w:rsid w:val="00E84621"/>
    <w:rsid w:val="00EA0AE6"/>
    <w:rsid w:val="00EB119D"/>
    <w:rsid w:val="00EB4C39"/>
    <w:rsid w:val="00EC2ACB"/>
    <w:rsid w:val="00EC5556"/>
    <w:rsid w:val="00EC66AB"/>
    <w:rsid w:val="00ED42E1"/>
    <w:rsid w:val="00EE68EC"/>
    <w:rsid w:val="00EF222D"/>
    <w:rsid w:val="00EF5ACC"/>
    <w:rsid w:val="00F10EF4"/>
    <w:rsid w:val="00F20072"/>
    <w:rsid w:val="00F21567"/>
    <w:rsid w:val="00F46704"/>
    <w:rsid w:val="00F6114C"/>
    <w:rsid w:val="00F62101"/>
    <w:rsid w:val="00F62EBF"/>
    <w:rsid w:val="00F63663"/>
    <w:rsid w:val="00F670DC"/>
    <w:rsid w:val="00F71A05"/>
    <w:rsid w:val="00F738AB"/>
    <w:rsid w:val="00FA4945"/>
    <w:rsid w:val="00FA648C"/>
    <w:rsid w:val="00FC649C"/>
    <w:rsid w:val="00FE3F90"/>
    <w:rsid w:val="00FF4F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D5D"/>
    <w:pPr>
      <w:spacing w:after="200" w:line="276" w:lineRule="auto"/>
      <w:ind w:left="720" w:hanging="360"/>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46D5D"/>
    <w:pPr>
      <w:spacing w:after="0" w:line="240" w:lineRule="auto"/>
    </w:pPr>
    <w:rPr>
      <w:sz w:val="20"/>
      <w:szCs w:val="20"/>
    </w:rPr>
  </w:style>
  <w:style w:type="character" w:customStyle="1" w:styleId="EndnoteTextChar">
    <w:name w:val="Endnote Text Char"/>
    <w:basedOn w:val="DefaultParagraphFont"/>
    <w:link w:val="EndnoteText"/>
    <w:uiPriority w:val="99"/>
    <w:rsid w:val="00146D5D"/>
    <w:rPr>
      <w:rFonts w:ascii="Times New Roman" w:hAnsi="Times New Roman" w:cs="Times New Roman"/>
      <w:sz w:val="20"/>
      <w:szCs w:val="20"/>
      <w:lang w:eastAsia="en-US"/>
    </w:rPr>
  </w:style>
  <w:style w:type="character" w:styleId="EndnoteReference">
    <w:name w:val="endnote reference"/>
    <w:basedOn w:val="DefaultParagraphFont"/>
    <w:uiPriority w:val="99"/>
    <w:unhideWhenUsed/>
    <w:rsid w:val="00146D5D"/>
    <w:rPr>
      <w:vertAlign w:val="superscript"/>
    </w:rPr>
  </w:style>
  <w:style w:type="paragraph" w:styleId="NoSpacing">
    <w:name w:val="No Spacing"/>
    <w:link w:val="NoSpacingChar"/>
    <w:uiPriority w:val="1"/>
    <w:qFormat/>
    <w:rsid w:val="00146D5D"/>
    <w:pPr>
      <w:spacing w:after="0" w:line="240" w:lineRule="auto"/>
    </w:pPr>
    <w:rPr>
      <w:lang w:eastAsia="ja-JP"/>
    </w:rPr>
  </w:style>
  <w:style w:type="character" w:customStyle="1" w:styleId="NoSpacingChar">
    <w:name w:val="No Spacing Char"/>
    <w:basedOn w:val="DefaultParagraphFont"/>
    <w:link w:val="NoSpacing"/>
    <w:uiPriority w:val="1"/>
    <w:rsid w:val="00146D5D"/>
    <w:rPr>
      <w:lang w:eastAsia="ja-JP"/>
    </w:rPr>
  </w:style>
  <w:style w:type="paragraph" w:styleId="ListParagraph">
    <w:name w:val="List Paragraph"/>
    <w:basedOn w:val="Normal"/>
    <w:uiPriority w:val="34"/>
    <w:qFormat/>
    <w:rsid w:val="008E25D9"/>
    <w:pPr>
      <w:ind w:leftChars="400" w:left="400"/>
    </w:pPr>
  </w:style>
  <w:style w:type="paragraph" w:styleId="FootnoteText">
    <w:name w:val="footnote text"/>
    <w:basedOn w:val="Normal"/>
    <w:link w:val="FootnoteTextChar"/>
    <w:unhideWhenUsed/>
    <w:rsid w:val="00642C7A"/>
    <w:pPr>
      <w:snapToGrid w:val="0"/>
    </w:pPr>
  </w:style>
  <w:style w:type="character" w:customStyle="1" w:styleId="FootnoteTextChar">
    <w:name w:val="Footnote Text Char"/>
    <w:basedOn w:val="DefaultParagraphFont"/>
    <w:link w:val="FootnoteText"/>
    <w:uiPriority w:val="99"/>
    <w:rsid w:val="00642C7A"/>
    <w:rPr>
      <w:rFonts w:ascii="Times New Roman" w:hAnsi="Times New Roman" w:cs="Times New Roman"/>
      <w:sz w:val="24"/>
      <w:szCs w:val="24"/>
      <w:lang w:eastAsia="en-US"/>
    </w:rPr>
  </w:style>
  <w:style w:type="character" w:styleId="FootnoteReference">
    <w:name w:val="footnote reference"/>
    <w:basedOn w:val="DefaultParagraphFont"/>
    <w:unhideWhenUsed/>
    <w:rsid w:val="00642C7A"/>
    <w:rPr>
      <w:vertAlign w:val="superscript"/>
    </w:rPr>
  </w:style>
  <w:style w:type="character" w:styleId="Hyperlink">
    <w:name w:val="Hyperlink"/>
    <w:basedOn w:val="DefaultParagraphFont"/>
    <w:uiPriority w:val="99"/>
    <w:unhideWhenUsed/>
    <w:rsid w:val="00617B71"/>
    <w:rPr>
      <w:color w:val="0563C1" w:themeColor="hyperlink"/>
      <w:u w:val="single"/>
    </w:rPr>
  </w:style>
  <w:style w:type="paragraph" w:styleId="Header">
    <w:name w:val="header"/>
    <w:basedOn w:val="Normal"/>
    <w:link w:val="HeaderChar"/>
    <w:uiPriority w:val="99"/>
    <w:unhideWhenUsed/>
    <w:rsid w:val="00322C2B"/>
    <w:pPr>
      <w:tabs>
        <w:tab w:val="center" w:pos="4680"/>
        <w:tab w:val="right" w:pos="9360"/>
      </w:tabs>
      <w:snapToGrid w:val="0"/>
    </w:pPr>
  </w:style>
  <w:style w:type="character" w:customStyle="1" w:styleId="HeaderChar">
    <w:name w:val="Header Char"/>
    <w:basedOn w:val="DefaultParagraphFont"/>
    <w:link w:val="Header"/>
    <w:uiPriority w:val="99"/>
    <w:rsid w:val="00322C2B"/>
    <w:rPr>
      <w:rFonts w:ascii="Times New Roman" w:hAnsi="Times New Roman" w:cs="Times New Roman"/>
      <w:sz w:val="24"/>
      <w:szCs w:val="24"/>
      <w:lang w:eastAsia="en-US"/>
    </w:rPr>
  </w:style>
  <w:style w:type="paragraph" w:styleId="Footer">
    <w:name w:val="footer"/>
    <w:basedOn w:val="Normal"/>
    <w:link w:val="FooterChar"/>
    <w:uiPriority w:val="99"/>
    <w:unhideWhenUsed/>
    <w:rsid w:val="00322C2B"/>
    <w:pPr>
      <w:tabs>
        <w:tab w:val="center" w:pos="4680"/>
        <w:tab w:val="right" w:pos="9360"/>
      </w:tabs>
      <w:snapToGrid w:val="0"/>
    </w:pPr>
  </w:style>
  <w:style w:type="character" w:customStyle="1" w:styleId="FooterChar">
    <w:name w:val="Footer Char"/>
    <w:basedOn w:val="DefaultParagraphFont"/>
    <w:link w:val="Footer"/>
    <w:uiPriority w:val="99"/>
    <w:rsid w:val="00322C2B"/>
    <w:rPr>
      <w:rFonts w:ascii="Times New Roman" w:hAnsi="Times New Roman" w:cs="Times New Roman"/>
      <w:sz w:val="24"/>
      <w:szCs w:val="24"/>
      <w:lang w:eastAsia="en-US"/>
    </w:rPr>
  </w:style>
  <w:style w:type="character" w:customStyle="1" w:styleId="A3">
    <w:name w:val="A3"/>
    <w:uiPriority w:val="99"/>
    <w:rsid w:val="007E6EA6"/>
    <w:rPr>
      <w:rFonts w:cs="Myriad Pro"/>
      <w:color w:val="000000"/>
      <w:sz w:val="16"/>
      <w:szCs w:val="16"/>
    </w:rPr>
  </w:style>
  <w:style w:type="character" w:customStyle="1" w:styleId="A8">
    <w:name w:val="A8"/>
    <w:uiPriority w:val="99"/>
    <w:rsid w:val="004A462C"/>
    <w:rPr>
      <w:rFonts w:cs="Myriad Pro"/>
      <w:color w:val="000000"/>
      <w:sz w:val="12"/>
      <w:szCs w:val="12"/>
    </w:rPr>
  </w:style>
  <w:style w:type="paragraph" w:customStyle="1" w:styleId="Normal1">
    <w:name w:val="Normal1"/>
    <w:rsid w:val="00F62EBF"/>
    <w:pPr>
      <w:spacing w:after="0" w:line="276" w:lineRule="auto"/>
    </w:pPr>
    <w:rPr>
      <w:rFonts w:ascii="Arial" w:eastAsia="Arial" w:hAnsi="Arial" w:cs="Arial"/>
      <w:color w:val="000000"/>
      <w:szCs w:val="24"/>
      <w:lang w:eastAsia="ja-JP"/>
    </w:rPr>
  </w:style>
  <w:style w:type="paragraph" w:styleId="CommentText">
    <w:name w:val="annotation text"/>
    <w:basedOn w:val="Normal"/>
    <w:link w:val="CommentTextChar"/>
    <w:unhideWhenUsed/>
    <w:rsid w:val="000E3E65"/>
  </w:style>
  <w:style w:type="character" w:customStyle="1" w:styleId="CommentTextChar">
    <w:name w:val="Comment Text Char"/>
    <w:basedOn w:val="DefaultParagraphFont"/>
    <w:link w:val="CommentText"/>
    <w:uiPriority w:val="99"/>
    <w:rsid w:val="000E3E65"/>
    <w:rPr>
      <w:rFonts w:ascii="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0E3E65"/>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E3E65"/>
    <w:rPr>
      <w:rFonts w:ascii="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435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EC9"/>
    <w:rPr>
      <w:rFonts w:ascii="Tahoma" w:hAnsi="Tahoma" w:cs="Tahoma"/>
      <w:sz w:val="16"/>
      <w:szCs w:val="16"/>
      <w:lang w:eastAsia="en-US"/>
    </w:rPr>
  </w:style>
  <w:style w:type="paragraph" w:styleId="NormalWeb">
    <w:name w:val="Normal (Web)"/>
    <w:basedOn w:val="Normal"/>
    <w:uiPriority w:val="99"/>
    <w:semiHidden/>
    <w:unhideWhenUsed/>
    <w:rsid w:val="00984C5B"/>
    <w:pPr>
      <w:spacing w:before="100" w:beforeAutospacing="1" w:after="100" w:afterAutospacing="1" w:line="240" w:lineRule="auto"/>
      <w:ind w:left="0" w:firstLine="0"/>
    </w:pPr>
    <w:rPr>
      <w:rFonts w:eastAsia="Times New Roman"/>
    </w:rPr>
  </w:style>
  <w:style w:type="character" w:styleId="CommentReference">
    <w:name w:val="annotation reference"/>
    <w:basedOn w:val="DefaultParagraphFont"/>
    <w:semiHidden/>
    <w:unhideWhenUsed/>
    <w:rsid w:val="003A77B9"/>
    <w:rPr>
      <w:sz w:val="18"/>
      <w:szCs w:val="18"/>
    </w:rPr>
  </w:style>
  <w:style w:type="character" w:styleId="HTMLCite">
    <w:name w:val="HTML Cite"/>
    <w:basedOn w:val="DefaultParagraphFont"/>
    <w:uiPriority w:val="99"/>
    <w:semiHidden/>
    <w:unhideWhenUsed/>
    <w:rsid w:val="005A64C1"/>
    <w:rPr>
      <w:i/>
      <w:iCs/>
    </w:rPr>
  </w:style>
  <w:style w:type="paragraph" w:customStyle="1" w:styleId="Default">
    <w:name w:val="Default"/>
    <w:rsid w:val="00FE3F90"/>
    <w:pPr>
      <w:autoSpaceDE w:val="0"/>
      <w:autoSpaceDN w:val="0"/>
      <w:adjustRightInd w:val="0"/>
      <w:spacing w:after="0" w:line="240" w:lineRule="auto"/>
    </w:pPr>
    <w:rPr>
      <w:rFonts w:ascii="Times New Roman" w:eastAsia="MS Mincho"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D5D"/>
    <w:pPr>
      <w:spacing w:after="200" w:line="276" w:lineRule="auto"/>
      <w:ind w:left="720" w:hanging="360"/>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46D5D"/>
    <w:pPr>
      <w:spacing w:after="0" w:line="240" w:lineRule="auto"/>
    </w:pPr>
    <w:rPr>
      <w:sz w:val="20"/>
      <w:szCs w:val="20"/>
    </w:rPr>
  </w:style>
  <w:style w:type="character" w:customStyle="1" w:styleId="EndnoteTextChar">
    <w:name w:val="Endnote Text Char"/>
    <w:basedOn w:val="DefaultParagraphFont"/>
    <w:link w:val="EndnoteText"/>
    <w:uiPriority w:val="99"/>
    <w:rsid w:val="00146D5D"/>
    <w:rPr>
      <w:rFonts w:ascii="Times New Roman" w:hAnsi="Times New Roman" w:cs="Times New Roman"/>
      <w:sz w:val="20"/>
      <w:szCs w:val="20"/>
      <w:lang w:eastAsia="en-US"/>
    </w:rPr>
  </w:style>
  <w:style w:type="character" w:styleId="EndnoteReference">
    <w:name w:val="endnote reference"/>
    <w:basedOn w:val="DefaultParagraphFont"/>
    <w:uiPriority w:val="99"/>
    <w:unhideWhenUsed/>
    <w:rsid w:val="00146D5D"/>
    <w:rPr>
      <w:vertAlign w:val="superscript"/>
    </w:rPr>
  </w:style>
  <w:style w:type="paragraph" w:styleId="NoSpacing">
    <w:name w:val="No Spacing"/>
    <w:link w:val="NoSpacingChar"/>
    <w:uiPriority w:val="1"/>
    <w:qFormat/>
    <w:rsid w:val="00146D5D"/>
    <w:pPr>
      <w:spacing w:after="0" w:line="240" w:lineRule="auto"/>
    </w:pPr>
    <w:rPr>
      <w:lang w:eastAsia="ja-JP"/>
    </w:rPr>
  </w:style>
  <w:style w:type="character" w:customStyle="1" w:styleId="NoSpacingChar">
    <w:name w:val="No Spacing Char"/>
    <w:basedOn w:val="DefaultParagraphFont"/>
    <w:link w:val="NoSpacing"/>
    <w:uiPriority w:val="1"/>
    <w:rsid w:val="00146D5D"/>
    <w:rPr>
      <w:lang w:eastAsia="ja-JP"/>
    </w:rPr>
  </w:style>
  <w:style w:type="paragraph" w:styleId="ListParagraph">
    <w:name w:val="List Paragraph"/>
    <w:basedOn w:val="Normal"/>
    <w:uiPriority w:val="34"/>
    <w:qFormat/>
    <w:rsid w:val="008E25D9"/>
    <w:pPr>
      <w:ind w:leftChars="400" w:left="400"/>
    </w:pPr>
  </w:style>
  <w:style w:type="paragraph" w:styleId="FootnoteText">
    <w:name w:val="footnote text"/>
    <w:basedOn w:val="Normal"/>
    <w:link w:val="FootnoteTextChar"/>
    <w:unhideWhenUsed/>
    <w:rsid w:val="00642C7A"/>
    <w:pPr>
      <w:snapToGrid w:val="0"/>
    </w:pPr>
  </w:style>
  <w:style w:type="character" w:customStyle="1" w:styleId="FootnoteTextChar">
    <w:name w:val="Footnote Text Char"/>
    <w:basedOn w:val="DefaultParagraphFont"/>
    <w:link w:val="FootnoteText"/>
    <w:uiPriority w:val="99"/>
    <w:rsid w:val="00642C7A"/>
    <w:rPr>
      <w:rFonts w:ascii="Times New Roman" w:hAnsi="Times New Roman" w:cs="Times New Roman"/>
      <w:sz w:val="24"/>
      <w:szCs w:val="24"/>
      <w:lang w:eastAsia="en-US"/>
    </w:rPr>
  </w:style>
  <w:style w:type="character" w:styleId="FootnoteReference">
    <w:name w:val="footnote reference"/>
    <w:basedOn w:val="DefaultParagraphFont"/>
    <w:unhideWhenUsed/>
    <w:rsid w:val="00642C7A"/>
    <w:rPr>
      <w:vertAlign w:val="superscript"/>
    </w:rPr>
  </w:style>
  <w:style w:type="character" w:styleId="Hyperlink">
    <w:name w:val="Hyperlink"/>
    <w:basedOn w:val="DefaultParagraphFont"/>
    <w:uiPriority w:val="99"/>
    <w:unhideWhenUsed/>
    <w:rsid w:val="00617B71"/>
    <w:rPr>
      <w:color w:val="0563C1" w:themeColor="hyperlink"/>
      <w:u w:val="single"/>
    </w:rPr>
  </w:style>
  <w:style w:type="paragraph" w:styleId="Header">
    <w:name w:val="header"/>
    <w:basedOn w:val="Normal"/>
    <w:link w:val="HeaderChar"/>
    <w:uiPriority w:val="99"/>
    <w:unhideWhenUsed/>
    <w:rsid w:val="00322C2B"/>
    <w:pPr>
      <w:tabs>
        <w:tab w:val="center" w:pos="4680"/>
        <w:tab w:val="right" w:pos="9360"/>
      </w:tabs>
      <w:snapToGrid w:val="0"/>
    </w:pPr>
  </w:style>
  <w:style w:type="character" w:customStyle="1" w:styleId="HeaderChar">
    <w:name w:val="Header Char"/>
    <w:basedOn w:val="DefaultParagraphFont"/>
    <w:link w:val="Header"/>
    <w:uiPriority w:val="99"/>
    <w:rsid w:val="00322C2B"/>
    <w:rPr>
      <w:rFonts w:ascii="Times New Roman" w:hAnsi="Times New Roman" w:cs="Times New Roman"/>
      <w:sz w:val="24"/>
      <w:szCs w:val="24"/>
      <w:lang w:eastAsia="en-US"/>
    </w:rPr>
  </w:style>
  <w:style w:type="paragraph" w:styleId="Footer">
    <w:name w:val="footer"/>
    <w:basedOn w:val="Normal"/>
    <w:link w:val="FooterChar"/>
    <w:uiPriority w:val="99"/>
    <w:unhideWhenUsed/>
    <w:rsid w:val="00322C2B"/>
    <w:pPr>
      <w:tabs>
        <w:tab w:val="center" w:pos="4680"/>
        <w:tab w:val="right" w:pos="9360"/>
      </w:tabs>
      <w:snapToGrid w:val="0"/>
    </w:pPr>
  </w:style>
  <w:style w:type="character" w:customStyle="1" w:styleId="FooterChar">
    <w:name w:val="Footer Char"/>
    <w:basedOn w:val="DefaultParagraphFont"/>
    <w:link w:val="Footer"/>
    <w:uiPriority w:val="99"/>
    <w:rsid w:val="00322C2B"/>
    <w:rPr>
      <w:rFonts w:ascii="Times New Roman" w:hAnsi="Times New Roman" w:cs="Times New Roman"/>
      <w:sz w:val="24"/>
      <w:szCs w:val="24"/>
      <w:lang w:eastAsia="en-US"/>
    </w:rPr>
  </w:style>
  <w:style w:type="character" w:customStyle="1" w:styleId="A3">
    <w:name w:val="A3"/>
    <w:uiPriority w:val="99"/>
    <w:rsid w:val="007E6EA6"/>
    <w:rPr>
      <w:rFonts w:cs="Myriad Pro"/>
      <w:color w:val="000000"/>
      <w:sz w:val="16"/>
      <w:szCs w:val="16"/>
    </w:rPr>
  </w:style>
  <w:style w:type="character" w:customStyle="1" w:styleId="A8">
    <w:name w:val="A8"/>
    <w:uiPriority w:val="99"/>
    <w:rsid w:val="004A462C"/>
    <w:rPr>
      <w:rFonts w:cs="Myriad Pro"/>
      <w:color w:val="000000"/>
      <w:sz w:val="12"/>
      <w:szCs w:val="12"/>
    </w:rPr>
  </w:style>
  <w:style w:type="paragraph" w:customStyle="1" w:styleId="Normal1">
    <w:name w:val="Normal1"/>
    <w:rsid w:val="00F62EBF"/>
    <w:pPr>
      <w:spacing w:after="0" w:line="276" w:lineRule="auto"/>
    </w:pPr>
    <w:rPr>
      <w:rFonts w:ascii="Arial" w:eastAsia="Arial" w:hAnsi="Arial" w:cs="Arial"/>
      <w:color w:val="000000"/>
      <w:szCs w:val="24"/>
      <w:lang w:eastAsia="ja-JP"/>
    </w:rPr>
  </w:style>
  <w:style w:type="paragraph" w:styleId="CommentText">
    <w:name w:val="annotation text"/>
    <w:basedOn w:val="Normal"/>
    <w:link w:val="CommentTextChar"/>
    <w:unhideWhenUsed/>
    <w:rsid w:val="000E3E65"/>
  </w:style>
  <w:style w:type="character" w:customStyle="1" w:styleId="CommentTextChar">
    <w:name w:val="Comment Text Char"/>
    <w:basedOn w:val="DefaultParagraphFont"/>
    <w:link w:val="CommentText"/>
    <w:uiPriority w:val="99"/>
    <w:rsid w:val="000E3E65"/>
    <w:rPr>
      <w:rFonts w:ascii="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0E3E65"/>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E3E65"/>
    <w:rPr>
      <w:rFonts w:ascii="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435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EC9"/>
    <w:rPr>
      <w:rFonts w:ascii="Tahoma" w:hAnsi="Tahoma" w:cs="Tahoma"/>
      <w:sz w:val="16"/>
      <w:szCs w:val="16"/>
      <w:lang w:eastAsia="en-US"/>
    </w:rPr>
  </w:style>
  <w:style w:type="paragraph" w:styleId="NormalWeb">
    <w:name w:val="Normal (Web)"/>
    <w:basedOn w:val="Normal"/>
    <w:uiPriority w:val="99"/>
    <w:semiHidden/>
    <w:unhideWhenUsed/>
    <w:rsid w:val="00984C5B"/>
    <w:pPr>
      <w:spacing w:before="100" w:beforeAutospacing="1" w:after="100" w:afterAutospacing="1" w:line="240" w:lineRule="auto"/>
      <w:ind w:left="0" w:firstLine="0"/>
    </w:pPr>
    <w:rPr>
      <w:rFonts w:eastAsia="Times New Roman"/>
    </w:rPr>
  </w:style>
  <w:style w:type="character" w:styleId="CommentReference">
    <w:name w:val="annotation reference"/>
    <w:basedOn w:val="DefaultParagraphFont"/>
    <w:semiHidden/>
    <w:unhideWhenUsed/>
    <w:rsid w:val="003A77B9"/>
    <w:rPr>
      <w:sz w:val="18"/>
      <w:szCs w:val="18"/>
    </w:rPr>
  </w:style>
  <w:style w:type="character" w:styleId="HTMLCite">
    <w:name w:val="HTML Cite"/>
    <w:basedOn w:val="DefaultParagraphFont"/>
    <w:uiPriority w:val="99"/>
    <w:semiHidden/>
    <w:unhideWhenUsed/>
    <w:rsid w:val="005A64C1"/>
    <w:rPr>
      <w:i/>
      <w:iCs/>
    </w:rPr>
  </w:style>
  <w:style w:type="paragraph" w:customStyle="1" w:styleId="Default">
    <w:name w:val="Default"/>
    <w:rsid w:val="00FE3F90"/>
    <w:pPr>
      <w:autoSpaceDE w:val="0"/>
      <w:autoSpaceDN w:val="0"/>
      <w:adjustRightInd w:val="0"/>
      <w:spacing w:after="0" w:line="240" w:lineRule="auto"/>
    </w:pPr>
    <w:rPr>
      <w:rFonts w:ascii="Times New Roman" w:eastAsia="MS Mincho"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3885">
      <w:bodyDiv w:val="1"/>
      <w:marLeft w:val="0"/>
      <w:marRight w:val="0"/>
      <w:marTop w:val="0"/>
      <w:marBottom w:val="0"/>
      <w:divBdr>
        <w:top w:val="none" w:sz="0" w:space="0" w:color="auto"/>
        <w:left w:val="none" w:sz="0" w:space="0" w:color="auto"/>
        <w:bottom w:val="none" w:sz="0" w:space="0" w:color="auto"/>
        <w:right w:val="none" w:sz="0" w:space="0" w:color="auto"/>
      </w:divBdr>
    </w:div>
    <w:div w:id="155654247">
      <w:bodyDiv w:val="1"/>
      <w:marLeft w:val="0"/>
      <w:marRight w:val="0"/>
      <w:marTop w:val="0"/>
      <w:marBottom w:val="0"/>
      <w:divBdr>
        <w:top w:val="none" w:sz="0" w:space="0" w:color="auto"/>
        <w:left w:val="none" w:sz="0" w:space="0" w:color="auto"/>
        <w:bottom w:val="none" w:sz="0" w:space="0" w:color="auto"/>
        <w:right w:val="none" w:sz="0" w:space="0" w:color="auto"/>
      </w:divBdr>
    </w:div>
    <w:div w:id="243223134">
      <w:bodyDiv w:val="1"/>
      <w:marLeft w:val="0"/>
      <w:marRight w:val="0"/>
      <w:marTop w:val="0"/>
      <w:marBottom w:val="0"/>
      <w:divBdr>
        <w:top w:val="none" w:sz="0" w:space="0" w:color="auto"/>
        <w:left w:val="none" w:sz="0" w:space="0" w:color="auto"/>
        <w:bottom w:val="none" w:sz="0" w:space="0" w:color="auto"/>
        <w:right w:val="none" w:sz="0" w:space="0" w:color="auto"/>
      </w:divBdr>
    </w:div>
    <w:div w:id="380523913">
      <w:bodyDiv w:val="1"/>
      <w:marLeft w:val="0"/>
      <w:marRight w:val="0"/>
      <w:marTop w:val="0"/>
      <w:marBottom w:val="0"/>
      <w:divBdr>
        <w:top w:val="none" w:sz="0" w:space="0" w:color="auto"/>
        <w:left w:val="none" w:sz="0" w:space="0" w:color="auto"/>
        <w:bottom w:val="none" w:sz="0" w:space="0" w:color="auto"/>
        <w:right w:val="none" w:sz="0" w:space="0" w:color="auto"/>
      </w:divBdr>
    </w:div>
    <w:div w:id="459610448">
      <w:bodyDiv w:val="1"/>
      <w:marLeft w:val="0"/>
      <w:marRight w:val="0"/>
      <w:marTop w:val="0"/>
      <w:marBottom w:val="0"/>
      <w:divBdr>
        <w:top w:val="none" w:sz="0" w:space="0" w:color="auto"/>
        <w:left w:val="none" w:sz="0" w:space="0" w:color="auto"/>
        <w:bottom w:val="none" w:sz="0" w:space="0" w:color="auto"/>
        <w:right w:val="none" w:sz="0" w:space="0" w:color="auto"/>
      </w:divBdr>
    </w:div>
    <w:div w:id="578829494">
      <w:bodyDiv w:val="1"/>
      <w:marLeft w:val="0"/>
      <w:marRight w:val="0"/>
      <w:marTop w:val="0"/>
      <w:marBottom w:val="0"/>
      <w:divBdr>
        <w:top w:val="none" w:sz="0" w:space="0" w:color="auto"/>
        <w:left w:val="none" w:sz="0" w:space="0" w:color="auto"/>
        <w:bottom w:val="none" w:sz="0" w:space="0" w:color="auto"/>
        <w:right w:val="none" w:sz="0" w:space="0" w:color="auto"/>
      </w:divBdr>
    </w:div>
    <w:div w:id="615335837">
      <w:bodyDiv w:val="1"/>
      <w:marLeft w:val="0"/>
      <w:marRight w:val="0"/>
      <w:marTop w:val="0"/>
      <w:marBottom w:val="0"/>
      <w:divBdr>
        <w:top w:val="none" w:sz="0" w:space="0" w:color="auto"/>
        <w:left w:val="none" w:sz="0" w:space="0" w:color="auto"/>
        <w:bottom w:val="none" w:sz="0" w:space="0" w:color="auto"/>
        <w:right w:val="none" w:sz="0" w:space="0" w:color="auto"/>
      </w:divBdr>
    </w:div>
    <w:div w:id="686758885">
      <w:bodyDiv w:val="1"/>
      <w:marLeft w:val="0"/>
      <w:marRight w:val="0"/>
      <w:marTop w:val="0"/>
      <w:marBottom w:val="0"/>
      <w:divBdr>
        <w:top w:val="none" w:sz="0" w:space="0" w:color="auto"/>
        <w:left w:val="none" w:sz="0" w:space="0" w:color="auto"/>
        <w:bottom w:val="none" w:sz="0" w:space="0" w:color="auto"/>
        <w:right w:val="none" w:sz="0" w:space="0" w:color="auto"/>
      </w:divBdr>
    </w:div>
    <w:div w:id="704449577">
      <w:bodyDiv w:val="1"/>
      <w:marLeft w:val="0"/>
      <w:marRight w:val="0"/>
      <w:marTop w:val="0"/>
      <w:marBottom w:val="0"/>
      <w:divBdr>
        <w:top w:val="none" w:sz="0" w:space="0" w:color="auto"/>
        <w:left w:val="none" w:sz="0" w:space="0" w:color="auto"/>
        <w:bottom w:val="none" w:sz="0" w:space="0" w:color="auto"/>
        <w:right w:val="none" w:sz="0" w:space="0" w:color="auto"/>
      </w:divBdr>
    </w:div>
    <w:div w:id="899561710">
      <w:bodyDiv w:val="1"/>
      <w:marLeft w:val="0"/>
      <w:marRight w:val="0"/>
      <w:marTop w:val="0"/>
      <w:marBottom w:val="0"/>
      <w:divBdr>
        <w:top w:val="none" w:sz="0" w:space="0" w:color="auto"/>
        <w:left w:val="none" w:sz="0" w:space="0" w:color="auto"/>
        <w:bottom w:val="none" w:sz="0" w:space="0" w:color="auto"/>
        <w:right w:val="none" w:sz="0" w:space="0" w:color="auto"/>
      </w:divBdr>
    </w:div>
    <w:div w:id="1087387508">
      <w:bodyDiv w:val="1"/>
      <w:marLeft w:val="0"/>
      <w:marRight w:val="0"/>
      <w:marTop w:val="0"/>
      <w:marBottom w:val="0"/>
      <w:divBdr>
        <w:top w:val="none" w:sz="0" w:space="0" w:color="auto"/>
        <w:left w:val="none" w:sz="0" w:space="0" w:color="auto"/>
        <w:bottom w:val="none" w:sz="0" w:space="0" w:color="auto"/>
        <w:right w:val="none" w:sz="0" w:space="0" w:color="auto"/>
      </w:divBdr>
    </w:div>
    <w:div w:id="1234776760">
      <w:bodyDiv w:val="1"/>
      <w:marLeft w:val="0"/>
      <w:marRight w:val="0"/>
      <w:marTop w:val="0"/>
      <w:marBottom w:val="0"/>
      <w:divBdr>
        <w:top w:val="none" w:sz="0" w:space="0" w:color="auto"/>
        <w:left w:val="none" w:sz="0" w:space="0" w:color="auto"/>
        <w:bottom w:val="none" w:sz="0" w:space="0" w:color="auto"/>
        <w:right w:val="none" w:sz="0" w:space="0" w:color="auto"/>
      </w:divBdr>
    </w:div>
    <w:div w:id="1308316195">
      <w:bodyDiv w:val="1"/>
      <w:marLeft w:val="0"/>
      <w:marRight w:val="0"/>
      <w:marTop w:val="0"/>
      <w:marBottom w:val="0"/>
      <w:divBdr>
        <w:top w:val="none" w:sz="0" w:space="0" w:color="auto"/>
        <w:left w:val="none" w:sz="0" w:space="0" w:color="auto"/>
        <w:bottom w:val="none" w:sz="0" w:space="0" w:color="auto"/>
        <w:right w:val="none" w:sz="0" w:space="0" w:color="auto"/>
      </w:divBdr>
    </w:div>
    <w:div w:id="1472214882">
      <w:bodyDiv w:val="1"/>
      <w:marLeft w:val="0"/>
      <w:marRight w:val="0"/>
      <w:marTop w:val="0"/>
      <w:marBottom w:val="0"/>
      <w:divBdr>
        <w:top w:val="none" w:sz="0" w:space="0" w:color="auto"/>
        <w:left w:val="none" w:sz="0" w:space="0" w:color="auto"/>
        <w:bottom w:val="none" w:sz="0" w:space="0" w:color="auto"/>
        <w:right w:val="none" w:sz="0" w:space="0" w:color="auto"/>
      </w:divBdr>
    </w:div>
    <w:div w:id="1600721095">
      <w:bodyDiv w:val="1"/>
      <w:marLeft w:val="0"/>
      <w:marRight w:val="0"/>
      <w:marTop w:val="0"/>
      <w:marBottom w:val="0"/>
      <w:divBdr>
        <w:top w:val="none" w:sz="0" w:space="0" w:color="auto"/>
        <w:left w:val="none" w:sz="0" w:space="0" w:color="auto"/>
        <w:bottom w:val="none" w:sz="0" w:space="0" w:color="auto"/>
        <w:right w:val="none" w:sz="0" w:space="0" w:color="auto"/>
      </w:divBdr>
    </w:div>
    <w:div w:id="1664045957">
      <w:bodyDiv w:val="1"/>
      <w:marLeft w:val="0"/>
      <w:marRight w:val="0"/>
      <w:marTop w:val="0"/>
      <w:marBottom w:val="0"/>
      <w:divBdr>
        <w:top w:val="none" w:sz="0" w:space="0" w:color="auto"/>
        <w:left w:val="none" w:sz="0" w:space="0" w:color="auto"/>
        <w:bottom w:val="none" w:sz="0" w:space="0" w:color="auto"/>
        <w:right w:val="none" w:sz="0" w:space="0" w:color="auto"/>
      </w:divBdr>
    </w:div>
    <w:div w:id="1691947833">
      <w:bodyDiv w:val="1"/>
      <w:marLeft w:val="0"/>
      <w:marRight w:val="0"/>
      <w:marTop w:val="0"/>
      <w:marBottom w:val="0"/>
      <w:divBdr>
        <w:top w:val="none" w:sz="0" w:space="0" w:color="auto"/>
        <w:left w:val="none" w:sz="0" w:space="0" w:color="auto"/>
        <w:bottom w:val="none" w:sz="0" w:space="0" w:color="auto"/>
        <w:right w:val="none" w:sz="0" w:space="0" w:color="auto"/>
      </w:divBdr>
    </w:div>
    <w:div w:id="1726642700">
      <w:bodyDiv w:val="1"/>
      <w:marLeft w:val="0"/>
      <w:marRight w:val="0"/>
      <w:marTop w:val="0"/>
      <w:marBottom w:val="0"/>
      <w:divBdr>
        <w:top w:val="none" w:sz="0" w:space="0" w:color="auto"/>
        <w:left w:val="none" w:sz="0" w:space="0" w:color="auto"/>
        <w:bottom w:val="none" w:sz="0" w:space="0" w:color="auto"/>
        <w:right w:val="none" w:sz="0" w:space="0" w:color="auto"/>
      </w:divBdr>
    </w:div>
    <w:div w:id="1880118748">
      <w:bodyDiv w:val="1"/>
      <w:marLeft w:val="0"/>
      <w:marRight w:val="0"/>
      <w:marTop w:val="0"/>
      <w:marBottom w:val="0"/>
      <w:divBdr>
        <w:top w:val="none" w:sz="0" w:space="0" w:color="auto"/>
        <w:left w:val="none" w:sz="0" w:space="0" w:color="auto"/>
        <w:bottom w:val="none" w:sz="0" w:space="0" w:color="auto"/>
        <w:right w:val="none" w:sz="0" w:space="0" w:color="auto"/>
      </w:divBdr>
    </w:div>
    <w:div w:id="1910000864">
      <w:bodyDiv w:val="1"/>
      <w:marLeft w:val="0"/>
      <w:marRight w:val="0"/>
      <w:marTop w:val="0"/>
      <w:marBottom w:val="0"/>
      <w:divBdr>
        <w:top w:val="none" w:sz="0" w:space="0" w:color="auto"/>
        <w:left w:val="none" w:sz="0" w:space="0" w:color="auto"/>
        <w:bottom w:val="none" w:sz="0" w:space="0" w:color="auto"/>
        <w:right w:val="none" w:sz="0" w:space="0" w:color="auto"/>
      </w:divBdr>
    </w:div>
    <w:div w:id="1969121372">
      <w:bodyDiv w:val="1"/>
      <w:marLeft w:val="0"/>
      <w:marRight w:val="0"/>
      <w:marTop w:val="0"/>
      <w:marBottom w:val="0"/>
      <w:divBdr>
        <w:top w:val="none" w:sz="0" w:space="0" w:color="auto"/>
        <w:left w:val="none" w:sz="0" w:space="0" w:color="auto"/>
        <w:bottom w:val="none" w:sz="0" w:space="0" w:color="auto"/>
        <w:right w:val="none" w:sz="0" w:space="0" w:color="auto"/>
      </w:divBdr>
    </w:div>
    <w:div w:id="1969315519">
      <w:bodyDiv w:val="1"/>
      <w:marLeft w:val="0"/>
      <w:marRight w:val="0"/>
      <w:marTop w:val="0"/>
      <w:marBottom w:val="0"/>
      <w:divBdr>
        <w:top w:val="none" w:sz="0" w:space="0" w:color="auto"/>
        <w:left w:val="none" w:sz="0" w:space="0" w:color="auto"/>
        <w:bottom w:val="none" w:sz="0" w:space="0" w:color="auto"/>
        <w:right w:val="none" w:sz="0" w:space="0" w:color="auto"/>
      </w:divBdr>
    </w:div>
    <w:div w:id="2016954945">
      <w:bodyDiv w:val="1"/>
      <w:marLeft w:val="0"/>
      <w:marRight w:val="0"/>
      <w:marTop w:val="0"/>
      <w:marBottom w:val="0"/>
      <w:divBdr>
        <w:top w:val="none" w:sz="0" w:space="0" w:color="auto"/>
        <w:left w:val="none" w:sz="0" w:space="0" w:color="auto"/>
        <w:bottom w:val="none" w:sz="0" w:space="0" w:color="auto"/>
        <w:right w:val="none" w:sz="0" w:space="0" w:color="auto"/>
      </w:divBdr>
    </w:div>
    <w:div w:id="210194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etars@nlchp.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3" Type="http://schemas.openxmlformats.org/officeDocument/2006/relationships/hyperlink" Target="http://www.tenants-rights.org/residential-landlord-tenant-ordinance/" TargetMode="External"/><Relationship Id="rId18" Type="http://schemas.openxmlformats.org/officeDocument/2006/relationships/hyperlink" Target="https://truecolorsfund.org/our-issue/" TargetMode="External"/><Relationship Id="rId26" Type="http://schemas.openxmlformats.org/officeDocument/2006/relationships/hyperlink" Target="https://documents-dds-ny.un.org/doc/UNDOC/GEN/G16/183/30/PDF/G1618330.pdf?OpenElement" TargetMode="External"/><Relationship Id="rId39" Type="http://schemas.openxmlformats.org/officeDocument/2006/relationships/hyperlink" Target="http://www.npr.org/sections/thetwo-way/2017/09/01/547817917/harvey-leaves-challenges-in-texas-from-drinking-water-to-paying-rent" TargetMode="External"/><Relationship Id="rId21" Type="http://schemas.openxmlformats.org/officeDocument/2006/relationships/hyperlink" Target="https://www.nlchp.org/documents/Housing-Not-Handcuffs" TargetMode="External"/><Relationship Id="rId34" Type="http://schemas.openxmlformats.org/officeDocument/2006/relationships/hyperlink" Target="http://www.news-journalonline.com/news/20170909/volusia-flagler-residents-take-refuge-from-hurricane-irma-in-shelters" TargetMode="External"/><Relationship Id="rId7" Type="http://schemas.openxmlformats.org/officeDocument/2006/relationships/hyperlink" Target="http://www.lsnjlaw.org/english/placeilive/irentmyhome/tenantsrights/chapternine/" TargetMode="External"/><Relationship Id="rId12" Type="http://schemas.openxmlformats.org/officeDocument/2006/relationships/hyperlink" Target="http://washingtonlandlordtenant.info/landlord-tenant-law/seattle-landlord-tenant-local-laws/seattle-just-cause-eviction/" TargetMode="External"/><Relationship Id="rId17" Type="http://schemas.openxmlformats.org/officeDocument/2006/relationships/hyperlink" Target="http://www.abajournal.com/news/article/trump_budget_eliminates_funding_for_legal_services_corp/" TargetMode="External"/><Relationship Id="rId25" Type="http://schemas.openxmlformats.org/officeDocument/2006/relationships/hyperlink" Target="http://bit.ly/2drD7GJ" TargetMode="External"/><Relationship Id="rId33" Type="http://schemas.openxmlformats.org/officeDocument/2006/relationships/hyperlink" Target="http://www.orlandosentinel.com/weather/hurricane/os-hurricane-irma-florida-sheriff-jail-shelter-20170906-story.html" TargetMode="External"/><Relationship Id="rId38" Type="http://schemas.openxmlformats.org/officeDocument/2006/relationships/hyperlink" Target="http://www.chron.com/news/politics/houston/article/ACLU-lawsuit-homeless-houston-encampment-ordinance-11146575.php" TargetMode="External"/><Relationship Id="rId2" Type="http://schemas.openxmlformats.org/officeDocument/2006/relationships/hyperlink" Target="http://nlchp.org/documents/WelcomeHome_TentCities" TargetMode="External"/><Relationship Id="rId16" Type="http://schemas.openxmlformats.org/officeDocument/2006/relationships/hyperlink" Target="https://www.washingtonpost.com/politics/trump-budget-asks-for-6-billion-in-hud-cuts-drops-development-grants/2017/03/15/1b157338-09a0-11e7-b77c-0047d15a24e0_story.html?utm_term=.72011e04bd36" TargetMode="External"/><Relationship Id="rId20" Type="http://schemas.openxmlformats.org/officeDocument/2006/relationships/hyperlink" Target="https://documents-dds-ny.un.org/doc/UNDOC/GEN/G16/183/30/PDF/G1618330.pdf?OpenElement" TargetMode="External"/><Relationship Id="rId29" Type="http://schemas.openxmlformats.org/officeDocument/2006/relationships/hyperlink" Target="http://www.thenewstribune.com/news/local/article86711282.html" TargetMode="External"/><Relationship Id="rId1" Type="http://schemas.openxmlformats.org/officeDocument/2006/relationships/hyperlink" Target="https://www.nlchp.org/documents/Right_to_Housing_Report_Card_2016" TargetMode="External"/><Relationship Id="rId6" Type="http://schemas.openxmlformats.org/officeDocument/2006/relationships/hyperlink" Target="http://oregoncat.org/what-we-do/campaigns/" TargetMode="External"/><Relationship Id="rId11" Type="http://schemas.openxmlformats.org/officeDocument/2006/relationships/hyperlink" Target="http://www.ci.glendale.ca.us/just_cause_ordinance.asp" TargetMode="External"/><Relationship Id="rId24" Type="http://schemas.openxmlformats.org/officeDocument/2006/relationships/hyperlink" Target="http://freeassembly.net/news/usa-statement/" TargetMode="External"/><Relationship Id="rId32" Type="http://schemas.openxmlformats.org/officeDocument/2006/relationships/hyperlink" Target="https://psmag.com/social-justice/we-should-not-involuntarily-commit-the-homeless-during-hurricanes" TargetMode="External"/><Relationship Id="rId37" Type="http://schemas.openxmlformats.org/officeDocument/2006/relationships/hyperlink" Target="http://www.reuters.com/article/us-storm-harvey-homeless/storm-pits-houstons-homeless-against-newly-displaced-idUSKCN1BD0SP?utm_source=34553&amp;utm_medium=partner" TargetMode="External"/><Relationship Id="rId40" Type="http://schemas.openxmlformats.org/officeDocument/2006/relationships/hyperlink" Target="http://www.chicagotribune.com/news/nationworld/ct-houston-harvey-homeless-20170910-story.html" TargetMode="External"/><Relationship Id="rId5" Type="http://schemas.openxmlformats.org/officeDocument/2006/relationships/hyperlink" Target="http://www.jchs.harvard.edu/sites/jchs.harvard.edu/files/jchs_2016_state_of_the_nations_housing_lowres.pdf" TargetMode="External"/><Relationship Id="rId15" Type="http://schemas.openxmlformats.org/officeDocument/2006/relationships/hyperlink" Target="https://www.brennancenter.org/sites/default/files/legacy/Justice/Foreclosure%20Report/ForeclosuresReport.pdf" TargetMode="External"/><Relationship Id="rId23" Type="http://schemas.openxmlformats.org/officeDocument/2006/relationships/hyperlink" Target="http://www.justice.gov/opa/pr/justice-department-files-brief-address-criminalization-homelessness" TargetMode="External"/><Relationship Id="rId28" Type="http://schemas.openxmlformats.org/officeDocument/2006/relationships/hyperlink" Target="http://www.nlc.org/find-city-solutions/city-solutions-and-applied-research/city-practice-database/indianapolis-ordinance-on-homeless-encampments" TargetMode="External"/><Relationship Id="rId36" Type="http://schemas.openxmlformats.org/officeDocument/2006/relationships/hyperlink" Target="http://www.news-journalonline.com/news/20170918/after-video-hundreds-seek-new-smyrna-beach-managers-removal" TargetMode="External"/><Relationship Id="rId10" Type="http://schemas.openxmlformats.org/officeDocument/2006/relationships/hyperlink" Target="http://www2.oaklandnet.com/oakca/groups/ceda/documents/policy/dowd008116.pdf" TargetMode="External"/><Relationship Id="rId19" Type="http://schemas.openxmlformats.org/officeDocument/2006/relationships/hyperlink" Target="http://www.nhchc.org/wp-content/uploads/2011/09/disability2011_-final.pdf" TargetMode="External"/><Relationship Id="rId31" Type="http://schemas.openxmlformats.org/officeDocument/2006/relationships/hyperlink" Target="http://wvmetronews.com/2016/01/20/residents-lash-out-at-charleston-mayor-for-dismantle-of-tent-city/" TargetMode="External"/><Relationship Id="rId4" Type="http://schemas.openxmlformats.org/officeDocument/2006/relationships/hyperlink" Target="http://www.nlchp.org/documents/CERD_Housing_Report_2014" TargetMode="External"/><Relationship Id="rId9" Type="http://schemas.openxmlformats.org/officeDocument/2006/relationships/hyperlink" Target="http://www.sfgate.com/cgi-bin/article.cgi?f=/c/a/2010/02/02/BAD21BRK3I.DTL" TargetMode="External"/><Relationship Id="rId14" Type="http://schemas.openxmlformats.org/officeDocument/2006/relationships/hyperlink" Target="http://www.nlchp.org/Eviction_Without_Notice" TargetMode="External"/><Relationship Id="rId22" Type="http://schemas.openxmlformats.org/officeDocument/2006/relationships/hyperlink" Target="https://www.hudexchange.info/resources/documents/FY-2016-CoC-Program-NOFA.pdf" TargetMode="External"/><Relationship Id="rId27" Type="http://schemas.openxmlformats.org/officeDocument/2006/relationships/hyperlink" Target="https://www.ohchr.org/en/NewsEvents/Pages/DisplayNews.aspx?NewsID=12079&amp;LangID=E" TargetMode="External"/><Relationship Id="rId30" Type="http://schemas.openxmlformats.org/officeDocument/2006/relationships/hyperlink" Target="http://www.unicornriot.ninja/?p=3166" TargetMode="External"/><Relationship Id="rId35" Type="http://schemas.openxmlformats.org/officeDocument/2006/relationships/hyperlink" Target="https://october22alliance.wordpress.com/2017/09/20/surrounding-hurricane-irma-category-5-law-and-order-and-other-unnatural-disasters-beset-floridas-poorest/" TargetMode="External"/><Relationship Id="rId8" Type="http://schemas.openxmlformats.org/officeDocument/2006/relationships/hyperlink" Target="http://www.sfrb.org/index.aspx?page=962" TargetMode="External"/><Relationship Id="rId3" Type="http://schemas.openxmlformats.org/officeDocument/2006/relationships/hyperlink" Target="https://documents-dds-ny.un.org/doc/UNDOC/GEN/G16/183/30/PDF/G1618330.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CC6860-A997-4AA8-9690-38C2D2FE04A9}">
  <ds:schemaRefs>
    <ds:schemaRef ds:uri="http://schemas.openxmlformats.org/officeDocument/2006/bibliography"/>
  </ds:schemaRefs>
</ds:datastoreItem>
</file>

<file path=customXml/itemProps2.xml><?xml version="1.0" encoding="utf-8"?>
<ds:datastoreItem xmlns:ds="http://schemas.openxmlformats.org/officeDocument/2006/customXml" ds:itemID="{E7426373-9E75-4A0B-8A83-DBA5848FACA3}"/>
</file>

<file path=customXml/itemProps3.xml><?xml version="1.0" encoding="utf-8"?>
<ds:datastoreItem xmlns:ds="http://schemas.openxmlformats.org/officeDocument/2006/customXml" ds:itemID="{2B89F345-A67C-4B10-97B3-0740B2967E36}"/>
</file>

<file path=customXml/itemProps4.xml><?xml version="1.0" encoding="utf-8"?>
<ds:datastoreItem xmlns:ds="http://schemas.openxmlformats.org/officeDocument/2006/customXml" ds:itemID="{D17B6F3F-E42B-4A5C-8832-EA2840377880}"/>
</file>

<file path=docProps/app.xml><?xml version="1.0" encoding="utf-8"?>
<Properties xmlns="http://schemas.openxmlformats.org/officeDocument/2006/extended-properties" xmlns:vt="http://schemas.openxmlformats.org/officeDocument/2006/docPropsVTypes">
  <Template>Normal.dotm</Template>
  <TotalTime>1</TotalTime>
  <Pages>11</Pages>
  <Words>2892</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Violations of the Human Rights of Persons Experiencing Homelessness in the United States</vt:lpstr>
    </vt:vector>
  </TitlesOfParts>
  <Company>Microsoft</Company>
  <LinksUpToDate>false</LinksUpToDate>
  <CharactersWithSpaces>19639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 Report to the                                                      Special Rapporteur on Extreme Poverty &amp;              Human Rights</dc:subject>
  <dc:creator>Hunjin</dc:creator>
  <cp:lastModifiedBy>Tadaki Junko</cp:lastModifiedBy>
  <cp:revision>2</cp:revision>
  <cp:lastPrinted>2017-10-13T19:21:00Z</cp:lastPrinted>
  <dcterms:created xsi:type="dcterms:W3CDTF">2017-10-17T08:54:00Z</dcterms:created>
  <dcterms:modified xsi:type="dcterms:W3CDTF">2017-10-17T08:54:00Z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