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62B" w:rsidRPr="00A6562B" w:rsidRDefault="00A6562B" w:rsidP="00A6562B">
      <w:pPr>
        <w:shd w:val="clear" w:color="auto" w:fill="FFFFFF"/>
        <w:spacing w:after="0" w:line="240" w:lineRule="auto"/>
        <w:rPr>
          <w:rFonts w:ascii="Verdana" w:eastAsia="Times New Roman" w:hAnsi="Verdana" w:cs="Times New Roman"/>
          <w:color w:val="000000"/>
          <w:sz w:val="23"/>
          <w:szCs w:val="23"/>
          <w:lang w:eastAsia="en-GB"/>
        </w:rPr>
      </w:pPr>
      <w:r w:rsidRPr="00A6562B">
        <w:rPr>
          <w:rFonts w:ascii="Verdana" w:eastAsia="Times New Roman" w:hAnsi="Verdana" w:cs="Times New Roman"/>
          <w:b/>
          <w:bCs/>
          <w:color w:val="000000"/>
          <w:sz w:val="28"/>
          <w:szCs w:val="28"/>
          <w:lang w:eastAsia="en-GB"/>
        </w:rPr>
        <w:t>France’s leading role in the protection of privacy, despite remaining concerns, says UN privacy expert</w:t>
      </w:r>
      <w:r w:rsidRPr="00A6562B">
        <w:rPr>
          <w:rFonts w:ascii="Verdana" w:eastAsia="Times New Roman" w:hAnsi="Verdana" w:cs="Times New Roman"/>
          <w:color w:val="000000"/>
          <w:sz w:val="23"/>
          <w:szCs w:val="23"/>
          <w:lang w:eastAsia="en-GB"/>
        </w:rPr>
        <w:t> </w:t>
      </w:r>
      <w:r w:rsidRPr="00A6562B">
        <w:rPr>
          <w:rFonts w:ascii="Verdana" w:eastAsia="Times New Roman" w:hAnsi="Verdana" w:cs="Times New Roman"/>
          <w:color w:val="000000"/>
          <w:sz w:val="23"/>
          <w:szCs w:val="23"/>
          <w:lang w:eastAsia="en-GB"/>
        </w:rPr>
        <w:br/>
      </w:r>
      <w:r w:rsidRPr="00A6562B">
        <w:rPr>
          <w:rFonts w:ascii="Verdana" w:eastAsia="Times New Roman" w:hAnsi="Verdana" w:cs="Times New Roman"/>
          <w:color w:val="000000"/>
          <w:sz w:val="23"/>
          <w:szCs w:val="23"/>
          <w:lang w:eastAsia="en-GB"/>
        </w:rPr>
        <w:br/>
      </w:r>
    </w:p>
    <w:p w:rsidR="00A6562B" w:rsidRPr="00A6562B" w:rsidRDefault="00A6562B" w:rsidP="00A6562B">
      <w:pPr>
        <w:shd w:val="clear" w:color="auto" w:fill="FFFFFF"/>
        <w:spacing w:before="100" w:beforeAutospacing="1" w:after="100" w:afterAutospacing="1" w:line="240" w:lineRule="auto"/>
        <w:jc w:val="right"/>
        <w:rPr>
          <w:rFonts w:ascii="Times New Roman" w:eastAsia="Times New Roman" w:hAnsi="Times New Roman" w:cs="Times New Roman"/>
          <w:sz w:val="24"/>
          <w:szCs w:val="24"/>
          <w:lang w:eastAsia="en-GB"/>
        </w:rPr>
      </w:pPr>
      <w:hyperlink r:id="rId5" w:history="1">
        <w:r w:rsidRPr="00A6562B">
          <w:rPr>
            <w:rFonts w:ascii="Verdana" w:eastAsia="Times New Roman" w:hAnsi="Verdana" w:cs="Times New Roman"/>
            <w:color w:val="663399"/>
            <w:sz w:val="23"/>
            <w:szCs w:val="23"/>
            <w:u w:val="single"/>
            <w:lang w:eastAsia="en-GB"/>
          </w:rPr>
          <w:t>French</w:t>
        </w:r>
      </w:hyperlink>
    </w:p>
    <w:p w:rsidR="00A6562B" w:rsidRPr="00A6562B" w:rsidRDefault="00A6562B" w:rsidP="00A6562B">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sidRPr="00A6562B">
        <w:rPr>
          <w:rFonts w:ascii="Verdana" w:eastAsia="Times New Roman" w:hAnsi="Verdana" w:cs="Times New Roman"/>
          <w:color w:val="000000"/>
          <w:sz w:val="23"/>
          <w:szCs w:val="23"/>
          <w:lang w:eastAsia="en-GB"/>
        </w:rPr>
        <w:t>GENEVA / PARIS (17 November 2017) – Ending today his </w:t>
      </w:r>
      <w:hyperlink r:id="rId6" w:history="1">
        <w:r w:rsidRPr="00A6562B">
          <w:rPr>
            <w:rFonts w:ascii="Verdana" w:eastAsia="Times New Roman" w:hAnsi="Verdana" w:cs="Times New Roman"/>
            <w:color w:val="663399"/>
            <w:sz w:val="23"/>
            <w:szCs w:val="23"/>
            <w:u w:val="single"/>
            <w:lang w:eastAsia="en-GB"/>
          </w:rPr>
          <w:t>first official visit to France</w:t>
        </w:r>
      </w:hyperlink>
      <w:r w:rsidRPr="00A6562B">
        <w:rPr>
          <w:rFonts w:ascii="Verdana" w:eastAsia="Times New Roman" w:hAnsi="Verdana" w:cs="Times New Roman"/>
          <w:color w:val="000000"/>
          <w:sz w:val="23"/>
          <w:szCs w:val="23"/>
          <w:lang w:eastAsia="en-GB"/>
        </w:rPr>
        <w:t xml:space="preserve">, the UN Special Rapporteur on the Right to Privacy, Joseph </w:t>
      </w:r>
      <w:proofErr w:type="spellStart"/>
      <w:r w:rsidRPr="00A6562B">
        <w:rPr>
          <w:rFonts w:ascii="Verdana" w:eastAsia="Times New Roman" w:hAnsi="Verdana" w:cs="Times New Roman"/>
          <w:color w:val="000000"/>
          <w:sz w:val="23"/>
          <w:szCs w:val="23"/>
          <w:lang w:eastAsia="en-GB"/>
        </w:rPr>
        <w:t>Cannataci</w:t>
      </w:r>
      <w:proofErr w:type="spellEnd"/>
      <w:r w:rsidRPr="00A6562B">
        <w:rPr>
          <w:rFonts w:ascii="Verdana" w:eastAsia="Times New Roman" w:hAnsi="Verdana" w:cs="Times New Roman"/>
          <w:color w:val="000000"/>
          <w:sz w:val="23"/>
          <w:szCs w:val="23"/>
          <w:lang w:eastAsia="en-GB"/>
        </w:rPr>
        <w:t>, has noted France's innovative initiatives regarding data protection and oversight of surveillance activities which may interfere with people’s right to privacy, both within French territory and abroad. Existing legal safeguards, he said, are consistent with the universal right to privacy.</w:t>
      </w:r>
      <w:r w:rsidRPr="00A6562B">
        <w:rPr>
          <w:rFonts w:ascii="Verdana" w:eastAsia="Times New Roman" w:hAnsi="Verdana" w:cs="Times New Roman"/>
          <w:color w:val="000000"/>
          <w:sz w:val="23"/>
          <w:szCs w:val="23"/>
          <w:lang w:eastAsia="en-GB"/>
        </w:rPr>
        <w:br/>
      </w:r>
      <w:r w:rsidRPr="00A6562B">
        <w:rPr>
          <w:rFonts w:ascii="Verdana" w:eastAsia="Times New Roman" w:hAnsi="Verdana" w:cs="Times New Roman"/>
          <w:color w:val="000000"/>
          <w:sz w:val="23"/>
          <w:szCs w:val="23"/>
          <w:lang w:eastAsia="en-GB"/>
        </w:rPr>
        <w:br/>
        <w:t>His visit, from 13-17 November, focused on five priorities: surveillance and security; a better understanding of the right to privacy; personal data collection and management in large societies; big data and open data; and personal health data.</w:t>
      </w:r>
      <w:r w:rsidRPr="00A6562B">
        <w:rPr>
          <w:rFonts w:ascii="Verdana" w:eastAsia="Times New Roman" w:hAnsi="Verdana" w:cs="Times New Roman"/>
          <w:color w:val="000000"/>
          <w:sz w:val="23"/>
          <w:szCs w:val="23"/>
          <w:lang w:eastAsia="en-GB"/>
        </w:rPr>
        <w:br/>
      </w:r>
      <w:r w:rsidRPr="00A6562B">
        <w:rPr>
          <w:rFonts w:ascii="Verdana" w:eastAsia="Times New Roman" w:hAnsi="Verdana" w:cs="Times New Roman"/>
          <w:color w:val="000000"/>
          <w:sz w:val="23"/>
          <w:szCs w:val="23"/>
          <w:lang w:eastAsia="en-GB"/>
        </w:rPr>
        <w:br/>
        <w:t xml:space="preserve">During his visit, Mr </w:t>
      </w:r>
      <w:proofErr w:type="spellStart"/>
      <w:r w:rsidRPr="00A6562B">
        <w:rPr>
          <w:rFonts w:ascii="Verdana" w:eastAsia="Times New Roman" w:hAnsi="Verdana" w:cs="Times New Roman"/>
          <w:color w:val="000000"/>
          <w:sz w:val="23"/>
          <w:szCs w:val="23"/>
          <w:lang w:eastAsia="en-GB"/>
        </w:rPr>
        <w:t>Cannataci</w:t>
      </w:r>
      <w:proofErr w:type="spellEnd"/>
      <w:r w:rsidRPr="00A6562B">
        <w:rPr>
          <w:rFonts w:ascii="Verdana" w:eastAsia="Times New Roman" w:hAnsi="Verdana" w:cs="Times New Roman"/>
          <w:color w:val="000000"/>
          <w:sz w:val="23"/>
          <w:szCs w:val="23"/>
          <w:lang w:eastAsia="en-GB"/>
        </w:rPr>
        <w:t xml:space="preserve"> discussed these issues with representatives of the relevant authorities, including the Council of State, the Justice, Interior and Foreign Affairs ministries, and civil society. He also met the National Commission for the Control of Intelligence Techniques (CNCTR), the National Commission for Informatics and Liberty (CNIL), the National Consultative Commission on Human Rights (CNCDH) and intelligence services</w:t>
      </w:r>
      <w:r w:rsidRPr="00A6562B">
        <w:rPr>
          <w:rFonts w:ascii="Verdana" w:eastAsia="Times New Roman" w:hAnsi="Verdana" w:cs="Times New Roman"/>
          <w:color w:val="000000"/>
          <w:sz w:val="23"/>
          <w:szCs w:val="23"/>
          <w:lang w:eastAsia="en-GB"/>
        </w:rPr>
        <w:br/>
      </w:r>
      <w:r w:rsidRPr="00A6562B">
        <w:rPr>
          <w:rFonts w:ascii="Verdana" w:eastAsia="Times New Roman" w:hAnsi="Verdana" w:cs="Times New Roman"/>
          <w:color w:val="000000"/>
          <w:sz w:val="23"/>
          <w:szCs w:val="23"/>
          <w:lang w:eastAsia="en-GB"/>
        </w:rPr>
        <w:br/>
        <w:t xml:space="preserve">The Special Rapporteur commended France’s creative efforts in introducing privacy safeguards which did not exist previously. For example, he noted that the establishment of a system of prior authorization, legal or de facto, concerning surveillance activities in France and abroad has improved respect for the universal right to privacy.  French authorities have indeed put in place a system for ensuring the right to privacy through the establishment of control measures by independent institutions such as the Commission </w:t>
      </w:r>
      <w:proofErr w:type="spellStart"/>
      <w:r w:rsidRPr="00A6562B">
        <w:rPr>
          <w:rFonts w:ascii="Verdana" w:eastAsia="Times New Roman" w:hAnsi="Verdana" w:cs="Times New Roman"/>
          <w:color w:val="000000"/>
          <w:sz w:val="23"/>
          <w:szCs w:val="23"/>
          <w:lang w:eastAsia="en-GB"/>
        </w:rPr>
        <w:t>Nationale</w:t>
      </w:r>
      <w:proofErr w:type="spellEnd"/>
      <w:r w:rsidRPr="00A6562B">
        <w:rPr>
          <w:rFonts w:ascii="Verdana" w:eastAsia="Times New Roman" w:hAnsi="Verdana" w:cs="Times New Roman"/>
          <w:color w:val="000000"/>
          <w:sz w:val="23"/>
          <w:szCs w:val="23"/>
          <w:lang w:eastAsia="en-GB"/>
        </w:rPr>
        <w:t xml:space="preserve"> de </w:t>
      </w:r>
      <w:proofErr w:type="spellStart"/>
      <w:r w:rsidRPr="00A6562B">
        <w:rPr>
          <w:rFonts w:ascii="Verdana" w:eastAsia="Times New Roman" w:hAnsi="Verdana" w:cs="Times New Roman"/>
          <w:color w:val="000000"/>
          <w:sz w:val="23"/>
          <w:szCs w:val="23"/>
          <w:lang w:eastAsia="en-GB"/>
        </w:rPr>
        <w:t>l'Informatique</w:t>
      </w:r>
      <w:proofErr w:type="spellEnd"/>
      <w:r w:rsidRPr="00A6562B">
        <w:rPr>
          <w:rFonts w:ascii="Verdana" w:eastAsia="Times New Roman" w:hAnsi="Verdana" w:cs="Times New Roman"/>
          <w:color w:val="000000"/>
          <w:sz w:val="23"/>
          <w:szCs w:val="23"/>
          <w:lang w:eastAsia="en-GB"/>
        </w:rPr>
        <w:t xml:space="preserve"> </w:t>
      </w:r>
      <w:proofErr w:type="gramStart"/>
      <w:r w:rsidRPr="00A6562B">
        <w:rPr>
          <w:rFonts w:ascii="Verdana" w:eastAsia="Times New Roman" w:hAnsi="Verdana" w:cs="Times New Roman"/>
          <w:color w:val="000000"/>
          <w:sz w:val="23"/>
          <w:szCs w:val="23"/>
          <w:lang w:eastAsia="en-GB"/>
        </w:rPr>
        <w:t>et</w:t>
      </w:r>
      <w:proofErr w:type="gramEnd"/>
      <w:r w:rsidRPr="00A6562B">
        <w:rPr>
          <w:rFonts w:ascii="Verdana" w:eastAsia="Times New Roman" w:hAnsi="Verdana" w:cs="Times New Roman"/>
          <w:color w:val="000000"/>
          <w:sz w:val="23"/>
          <w:szCs w:val="23"/>
          <w:lang w:eastAsia="en-GB"/>
        </w:rPr>
        <w:t xml:space="preserve"> des </w:t>
      </w:r>
      <w:proofErr w:type="spellStart"/>
      <w:r w:rsidRPr="00A6562B">
        <w:rPr>
          <w:rFonts w:ascii="Verdana" w:eastAsia="Times New Roman" w:hAnsi="Verdana" w:cs="Times New Roman"/>
          <w:color w:val="000000"/>
          <w:sz w:val="23"/>
          <w:szCs w:val="23"/>
          <w:lang w:eastAsia="en-GB"/>
        </w:rPr>
        <w:t>Libertés</w:t>
      </w:r>
      <w:proofErr w:type="spellEnd"/>
      <w:r w:rsidRPr="00A6562B">
        <w:rPr>
          <w:rFonts w:ascii="Verdana" w:eastAsia="Times New Roman" w:hAnsi="Verdana" w:cs="Times New Roman"/>
          <w:color w:val="000000"/>
          <w:sz w:val="23"/>
          <w:szCs w:val="23"/>
          <w:lang w:eastAsia="en-GB"/>
        </w:rPr>
        <w:t xml:space="preserve"> (CNIL), la Commission </w:t>
      </w:r>
      <w:proofErr w:type="spellStart"/>
      <w:r w:rsidRPr="00A6562B">
        <w:rPr>
          <w:rFonts w:ascii="Verdana" w:eastAsia="Times New Roman" w:hAnsi="Verdana" w:cs="Times New Roman"/>
          <w:color w:val="000000"/>
          <w:sz w:val="23"/>
          <w:szCs w:val="23"/>
          <w:lang w:eastAsia="en-GB"/>
        </w:rPr>
        <w:t>Nationale</w:t>
      </w:r>
      <w:proofErr w:type="spellEnd"/>
      <w:r w:rsidRPr="00A6562B">
        <w:rPr>
          <w:rFonts w:ascii="Verdana" w:eastAsia="Times New Roman" w:hAnsi="Verdana" w:cs="Times New Roman"/>
          <w:color w:val="000000"/>
          <w:sz w:val="23"/>
          <w:szCs w:val="23"/>
          <w:lang w:eastAsia="en-GB"/>
        </w:rPr>
        <w:t xml:space="preserve"> de </w:t>
      </w:r>
      <w:proofErr w:type="spellStart"/>
      <w:r w:rsidRPr="00A6562B">
        <w:rPr>
          <w:rFonts w:ascii="Verdana" w:eastAsia="Times New Roman" w:hAnsi="Verdana" w:cs="Times New Roman"/>
          <w:color w:val="000000"/>
          <w:sz w:val="23"/>
          <w:szCs w:val="23"/>
          <w:lang w:eastAsia="en-GB"/>
        </w:rPr>
        <w:t>Contrôle</w:t>
      </w:r>
      <w:proofErr w:type="spellEnd"/>
      <w:r w:rsidRPr="00A6562B">
        <w:rPr>
          <w:rFonts w:ascii="Verdana" w:eastAsia="Times New Roman" w:hAnsi="Verdana" w:cs="Times New Roman"/>
          <w:color w:val="000000"/>
          <w:sz w:val="23"/>
          <w:szCs w:val="23"/>
          <w:lang w:eastAsia="en-GB"/>
        </w:rPr>
        <w:t xml:space="preserve"> des Techniques de </w:t>
      </w:r>
      <w:proofErr w:type="spellStart"/>
      <w:r w:rsidRPr="00A6562B">
        <w:rPr>
          <w:rFonts w:ascii="Verdana" w:eastAsia="Times New Roman" w:hAnsi="Verdana" w:cs="Times New Roman"/>
          <w:color w:val="000000"/>
          <w:sz w:val="23"/>
          <w:szCs w:val="23"/>
          <w:lang w:eastAsia="en-GB"/>
        </w:rPr>
        <w:t>Renseignement</w:t>
      </w:r>
      <w:proofErr w:type="spellEnd"/>
      <w:r w:rsidRPr="00A6562B">
        <w:rPr>
          <w:rFonts w:ascii="Verdana" w:eastAsia="Times New Roman" w:hAnsi="Verdana" w:cs="Times New Roman"/>
          <w:color w:val="000000"/>
          <w:sz w:val="23"/>
          <w:szCs w:val="23"/>
          <w:lang w:eastAsia="en-GB"/>
        </w:rPr>
        <w:t xml:space="preserve"> (CNCTR), as well as through the specialized training of certain judges within the Council of State. These measures, taken together, constituted in his view an effective "ecosystem" of control, to regulate matters relating to privacy and personal data.</w:t>
      </w:r>
    </w:p>
    <w:p w:rsidR="00A6562B" w:rsidRPr="00A6562B" w:rsidRDefault="00A6562B" w:rsidP="00A6562B">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sidRPr="00A6562B">
        <w:rPr>
          <w:rFonts w:ascii="Verdana" w:eastAsia="Times New Roman" w:hAnsi="Verdana" w:cs="Times New Roman"/>
          <w:color w:val="000000"/>
          <w:sz w:val="23"/>
          <w:szCs w:val="23"/>
          <w:lang w:eastAsia="en-GB"/>
        </w:rPr>
        <w:t>The Special Rapporteur noted that France, as a member of the European Union, was obliged to respect the EU’s existing legal framework on data protection established since 1981. This framework, integrates the Convention No. 108 of the Council of Europe and the 1995 Directive No. 46, into the new General Data Protection Regulation package (GDPR) which will come into force on 25 May 2018. The principles set by these regulations are in line with article 12 of the Universal declaration of human rights and article 17 of the International Covenant on civil and political rights, which France has ratified in 1980.</w:t>
      </w:r>
      <w:r w:rsidRPr="00A6562B">
        <w:rPr>
          <w:rFonts w:ascii="Verdana" w:eastAsia="Times New Roman" w:hAnsi="Verdana" w:cs="Times New Roman"/>
          <w:color w:val="000000"/>
          <w:sz w:val="23"/>
          <w:szCs w:val="23"/>
          <w:lang w:eastAsia="en-GB"/>
        </w:rPr>
        <w:br/>
      </w:r>
      <w:r w:rsidRPr="00A6562B">
        <w:rPr>
          <w:rFonts w:ascii="Verdana" w:eastAsia="Times New Roman" w:hAnsi="Verdana" w:cs="Times New Roman"/>
          <w:color w:val="000000"/>
          <w:sz w:val="23"/>
          <w:szCs w:val="23"/>
          <w:lang w:eastAsia="en-GB"/>
        </w:rPr>
        <w:br/>
      </w:r>
      <w:r w:rsidRPr="00A6562B">
        <w:rPr>
          <w:rFonts w:ascii="Verdana" w:eastAsia="Times New Roman" w:hAnsi="Verdana" w:cs="Times New Roman"/>
          <w:color w:val="000000"/>
          <w:sz w:val="23"/>
          <w:szCs w:val="23"/>
          <w:lang w:eastAsia="en-GB"/>
        </w:rPr>
        <w:lastRenderedPageBreak/>
        <w:t xml:space="preserve">In this regard, Mr </w:t>
      </w:r>
      <w:proofErr w:type="spellStart"/>
      <w:r w:rsidRPr="00A6562B">
        <w:rPr>
          <w:rFonts w:ascii="Verdana" w:eastAsia="Times New Roman" w:hAnsi="Verdana" w:cs="Times New Roman"/>
          <w:color w:val="000000"/>
          <w:sz w:val="23"/>
          <w:szCs w:val="23"/>
          <w:lang w:eastAsia="en-GB"/>
        </w:rPr>
        <w:t>Cannataci</w:t>
      </w:r>
      <w:proofErr w:type="spellEnd"/>
      <w:r w:rsidRPr="00A6562B">
        <w:rPr>
          <w:rFonts w:ascii="Verdana" w:eastAsia="Times New Roman" w:hAnsi="Verdana" w:cs="Times New Roman"/>
          <w:color w:val="000000"/>
          <w:sz w:val="23"/>
          <w:szCs w:val="23"/>
          <w:lang w:eastAsia="en-GB"/>
        </w:rPr>
        <w:t xml:space="preserve"> added that France was one of the first countries to have passed a general law (on 6 January 1978) that covered state and private actors, and which inspired European regulations.  It was therefore no surprise that after four decades of evolution, France had created this “ecosystem”, which had just seen the addition of new legislative measures in the field of security, he added.</w:t>
      </w:r>
      <w:r w:rsidRPr="00A6562B">
        <w:rPr>
          <w:rFonts w:ascii="Verdana" w:eastAsia="Times New Roman" w:hAnsi="Verdana" w:cs="Times New Roman"/>
          <w:color w:val="000000"/>
          <w:sz w:val="23"/>
          <w:szCs w:val="23"/>
          <w:lang w:eastAsia="en-GB"/>
        </w:rPr>
        <w:br/>
      </w:r>
      <w:r w:rsidRPr="00A6562B">
        <w:rPr>
          <w:rFonts w:ascii="Verdana" w:eastAsia="Times New Roman" w:hAnsi="Verdana" w:cs="Times New Roman"/>
          <w:color w:val="000000"/>
          <w:sz w:val="23"/>
          <w:szCs w:val="23"/>
          <w:lang w:eastAsia="en-GB"/>
        </w:rPr>
        <w:br/>
        <w:t xml:space="preserve">Mr </w:t>
      </w:r>
      <w:proofErr w:type="spellStart"/>
      <w:r w:rsidRPr="00A6562B">
        <w:rPr>
          <w:rFonts w:ascii="Verdana" w:eastAsia="Times New Roman" w:hAnsi="Verdana" w:cs="Times New Roman"/>
          <w:color w:val="000000"/>
          <w:sz w:val="23"/>
          <w:szCs w:val="23"/>
          <w:lang w:eastAsia="en-GB"/>
        </w:rPr>
        <w:t>Cannataci</w:t>
      </w:r>
      <w:proofErr w:type="spellEnd"/>
      <w:r w:rsidRPr="00A6562B">
        <w:rPr>
          <w:rFonts w:ascii="Verdana" w:eastAsia="Times New Roman" w:hAnsi="Verdana" w:cs="Times New Roman"/>
          <w:color w:val="000000"/>
          <w:sz w:val="23"/>
          <w:szCs w:val="23"/>
          <w:lang w:eastAsia="en-GB"/>
        </w:rPr>
        <w:t xml:space="preserve"> said he awaited the effects of the implementation by France of the latest European legislation in this area. The French Government confirmed its intention to be the most protective State possible, he noted, adding that he hoped French legislation could be used as a model not only for European States but also for all other UN Member States.</w:t>
      </w:r>
      <w:r w:rsidRPr="00A6562B">
        <w:rPr>
          <w:rFonts w:ascii="Verdana" w:eastAsia="Times New Roman" w:hAnsi="Verdana" w:cs="Times New Roman"/>
          <w:color w:val="000000"/>
          <w:sz w:val="23"/>
          <w:szCs w:val="23"/>
          <w:lang w:eastAsia="en-GB"/>
        </w:rPr>
        <w:br/>
      </w:r>
      <w:r w:rsidRPr="00A6562B">
        <w:rPr>
          <w:rFonts w:ascii="Verdana" w:eastAsia="Times New Roman" w:hAnsi="Verdana" w:cs="Times New Roman"/>
          <w:color w:val="000000"/>
          <w:sz w:val="23"/>
          <w:szCs w:val="23"/>
          <w:lang w:eastAsia="en-GB"/>
        </w:rPr>
        <w:br/>
        <w:t xml:space="preserve">Mr </w:t>
      </w:r>
      <w:proofErr w:type="spellStart"/>
      <w:r w:rsidRPr="00A6562B">
        <w:rPr>
          <w:rFonts w:ascii="Verdana" w:eastAsia="Times New Roman" w:hAnsi="Verdana" w:cs="Times New Roman"/>
          <w:color w:val="000000"/>
          <w:sz w:val="23"/>
          <w:szCs w:val="23"/>
          <w:lang w:eastAsia="en-GB"/>
        </w:rPr>
        <w:t>Cannataci</w:t>
      </w:r>
      <w:proofErr w:type="spellEnd"/>
      <w:r w:rsidRPr="00A6562B">
        <w:rPr>
          <w:rFonts w:ascii="Verdana" w:eastAsia="Times New Roman" w:hAnsi="Verdana" w:cs="Times New Roman"/>
          <w:color w:val="000000"/>
          <w:sz w:val="23"/>
          <w:szCs w:val="23"/>
          <w:lang w:eastAsia="en-GB"/>
        </w:rPr>
        <w:t xml:space="preserve"> will present a comprehensive report containing his findings and recommendations to the UN Human Rights Council in March 2019.</w:t>
      </w:r>
      <w:r w:rsidRPr="00A6562B">
        <w:rPr>
          <w:rFonts w:ascii="Verdana" w:eastAsia="Times New Roman" w:hAnsi="Verdana" w:cs="Times New Roman"/>
          <w:color w:val="000000"/>
          <w:sz w:val="23"/>
          <w:szCs w:val="23"/>
          <w:lang w:eastAsia="en-GB"/>
        </w:rPr>
        <w:br/>
      </w:r>
      <w:r w:rsidRPr="00A6562B">
        <w:rPr>
          <w:rFonts w:ascii="Verdana" w:eastAsia="Times New Roman" w:hAnsi="Verdana" w:cs="Times New Roman"/>
          <w:color w:val="000000"/>
          <w:sz w:val="23"/>
          <w:szCs w:val="23"/>
          <w:lang w:eastAsia="en-GB"/>
        </w:rPr>
        <w:br/>
        <w:t>END</w:t>
      </w:r>
    </w:p>
    <w:p w:rsidR="00A6562B" w:rsidRPr="00A6562B" w:rsidRDefault="00A6562B" w:rsidP="00A6562B">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sidRPr="00A6562B">
        <w:rPr>
          <w:rFonts w:ascii="Verdana" w:eastAsia="Times New Roman" w:hAnsi="Verdana" w:cs="Times New Roman"/>
          <w:b/>
          <w:bCs/>
          <w:i/>
          <w:iCs/>
          <w:color w:val="000000"/>
          <w:sz w:val="23"/>
          <w:szCs w:val="23"/>
          <w:lang w:eastAsia="en-GB"/>
        </w:rPr>
        <w:t xml:space="preserve">Mr. Joseph </w:t>
      </w:r>
      <w:proofErr w:type="spellStart"/>
      <w:r w:rsidRPr="00A6562B">
        <w:rPr>
          <w:rFonts w:ascii="Verdana" w:eastAsia="Times New Roman" w:hAnsi="Verdana" w:cs="Times New Roman"/>
          <w:b/>
          <w:bCs/>
          <w:i/>
          <w:iCs/>
          <w:color w:val="000000"/>
          <w:sz w:val="23"/>
          <w:szCs w:val="23"/>
          <w:lang w:eastAsia="en-GB"/>
        </w:rPr>
        <w:t>Cannataci</w:t>
      </w:r>
      <w:proofErr w:type="spellEnd"/>
      <w:r w:rsidRPr="00A6562B">
        <w:rPr>
          <w:rFonts w:ascii="Verdana" w:eastAsia="Times New Roman" w:hAnsi="Verdana" w:cs="Times New Roman"/>
          <w:i/>
          <w:iCs/>
          <w:color w:val="000000"/>
          <w:sz w:val="23"/>
          <w:szCs w:val="23"/>
          <w:lang w:eastAsia="en-GB"/>
        </w:rPr>
        <w:t> (Malta) was appointed as the first </w:t>
      </w:r>
      <w:hyperlink r:id="rId7" w:history="1">
        <w:r w:rsidRPr="00A6562B">
          <w:rPr>
            <w:rFonts w:ascii="Verdana" w:eastAsia="Times New Roman" w:hAnsi="Verdana" w:cs="Times New Roman"/>
            <w:i/>
            <w:iCs/>
            <w:color w:val="663399"/>
            <w:sz w:val="23"/>
            <w:szCs w:val="23"/>
            <w:u w:val="single"/>
            <w:lang w:eastAsia="en-GB"/>
          </w:rPr>
          <w:t>Special Rapporteur on the right to privacy</w:t>
        </w:r>
      </w:hyperlink>
      <w:r w:rsidRPr="00A6562B">
        <w:rPr>
          <w:rFonts w:ascii="Verdana" w:eastAsia="Times New Roman" w:hAnsi="Verdana" w:cs="Times New Roman"/>
          <w:i/>
          <w:iCs/>
          <w:color w:val="000000"/>
          <w:sz w:val="23"/>
          <w:szCs w:val="23"/>
          <w:lang w:eastAsia="en-GB"/>
        </w:rPr>
        <w:t> by the Human Rights Council in July 2015. He is an academic who has had a pioneering role in the development on data protection, privacy law and technology law. A UK Chartered Information Technology Professional &amp; Fellow of the British Computer Society, he also continues to act as Expert Consultant to a number of international organisations.</w:t>
      </w:r>
    </w:p>
    <w:p w:rsidR="00A6562B" w:rsidRPr="00A6562B" w:rsidRDefault="00A6562B" w:rsidP="00A6562B">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sidRPr="00A6562B">
        <w:rPr>
          <w:rFonts w:ascii="Verdana" w:eastAsia="Times New Roman" w:hAnsi="Verdana" w:cs="Times New Roman"/>
          <w:i/>
          <w:iCs/>
          <w:color w:val="000000"/>
          <w:sz w:val="23"/>
          <w:szCs w:val="23"/>
          <w:lang w:eastAsia="en-GB"/>
        </w:rPr>
        <w:t>The Special Rapporteurs are part of what is known as the </w:t>
      </w:r>
      <w:hyperlink r:id="rId8" w:history="1">
        <w:r w:rsidRPr="00A6562B">
          <w:rPr>
            <w:rFonts w:ascii="Verdana" w:eastAsia="Times New Roman" w:hAnsi="Verdana" w:cs="Times New Roman"/>
            <w:i/>
            <w:iCs/>
            <w:color w:val="663399"/>
            <w:sz w:val="23"/>
            <w:szCs w:val="23"/>
            <w:u w:val="single"/>
            <w:lang w:eastAsia="en-GB"/>
          </w:rPr>
          <w:t>Special Procedures</w:t>
        </w:r>
      </w:hyperlink>
      <w:r w:rsidRPr="00A6562B">
        <w:rPr>
          <w:rFonts w:ascii="Verdana" w:eastAsia="Times New Roman" w:hAnsi="Verdana" w:cs="Times New Roman"/>
          <w:i/>
          <w:iCs/>
          <w:color w:val="000000"/>
          <w:sz w:val="23"/>
          <w:szCs w:val="23"/>
          <w:lang w:eastAsia="en-GB"/>
        </w:rPr>
        <w:t> of the Human Rights Council. Special Procedures, the largest body of independent experts in the UN Human Rights system, is the general name of the Council’s independent fact-finding and monitoring mechanisms that address either specific country situations or thematic issues in all parts of the world. Special Procedures’ experts work on a voluntary basis; they are not UN staff and do not receive a salary for their work. They are independent from any government or organization and serve in their individual capacity.</w:t>
      </w:r>
    </w:p>
    <w:p w:rsidR="00A6562B" w:rsidRPr="00A6562B" w:rsidRDefault="00A6562B" w:rsidP="00A6562B">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sidRPr="00A6562B">
        <w:rPr>
          <w:rFonts w:ascii="Verdana" w:eastAsia="Times New Roman" w:hAnsi="Verdana" w:cs="Times New Roman"/>
          <w:i/>
          <w:iCs/>
          <w:color w:val="000000"/>
          <w:sz w:val="23"/>
          <w:szCs w:val="23"/>
          <w:lang w:eastAsia="en-GB"/>
        </w:rPr>
        <w:t>UN Human Rights, country page - </w:t>
      </w:r>
      <w:hyperlink r:id="rId9" w:history="1">
        <w:r w:rsidRPr="00A6562B">
          <w:rPr>
            <w:rFonts w:ascii="Verdana" w:eastAsia="Times New Roman" w:hAnsi="Verdana" w:cs="Times New Roman"/>
            <w:i/>
            <w:iCs/>
            <w:color w:val="663399"/>
            <w:sz w:val="23"/>
            <w:szCs w:val="23"/>
            <w:u w:val="single"/>
            <w:lang w:eastAsia="en-GB"/>
          </w:rPr>
          <w:t>France</w:t>
        </w:r>
      </w:hyperlink>
    </w:p>
    <w:p w:rsidR="00A6562B" w:rsidRPr="00A6562B" w:rsidRDefault="00A6562B" w:rsidP="00A6562B">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sidRPr="00A6562B">
        <w:rPr>
          <w:rFonts w:ascii="Verdana" w:eastAsia="Times New Roman" w:hAnsi="Verdana" w:cs="Times New Roman"/>
          <w:i/>
          <w:iCs/>
          <w:color w:val="000000"/>
          <w:sz w:val="23"/>
          <w:szCs w:val="23"/>
          <w:lang w:eastAsia="en-GB"/>
        </w:rPr>
        <w:t>For more information and </w:t>
      </w:r>
      <w:r w:rsidRPr="00A6562B">
        <w:rPr>
          <w:rFonts w:ascii="Verdana" w:eastAsia="Times New Roman" w:hAnsi="Verdana" w:cs="Times New Roman"/>
          <w:b/>
          <w:bCs/>
          <w:i/>
          <w:iCs/>
          <w:color w:val="000000"/>
          <w:sz w:val="23"/>
          <w:szCs w:val="23"/>
          <w:lang w:eastAsia="en-GB"/>
        </w:rPr>
        <w:t>media inquiries</w:t>
      </w:r>
      <w:r w:rsidRPr="00A6562B">
        <w:rPr>
          <w:rFonts w:ascii="Verdana" w:eastAsia="Times New Roman" w:hAnsi="Verdana" w:cs="Times New Roman"/>
          <w:i/>
          <w:iCs/>
          <w:color w:val="000000"/>
          <w:sz w:val="23"/>
          <w:szCs w:val="23"/>
          <w:lang w:eastAsia="en-GB"/>
        </w:rPr>
        <w:t>, please contact</w:t>
      </w:r>
      <w:proofErr w:type="gramStart"/>
      <w:r w:rsidRPr="00A6562B">
        <w:rPr>
          <w:rFonts w:ascii="Verdana" w:eastAsia="Times New Roman" w:hAnsi="Verdana" w:cs="Times New Roman"/>
          <w:i/>
          <w:iCs/>
          <w:color w:val="000000"/>
          <w:sz w:val="23"/>
          <w:szCs w:val="23"/>
          <w:lang w:eastAsia="en-GB"/>
        </w:rPr>
        <w:t>:</w:t>
      </w:r>
      <w:proofErr w:type="gramEnd"/>
      <w:r w:rsidRPr="00A6562B">
        <w:rPr>
          <w:rFonts w:ascii="Verdana" w:eastAsia="Times New Roman" w:hAnsi="Verdana" w:cs="Times New Roman"/>
          <w:i/>
          <w:iCs/>
          <w:color w:val="000000"/>
          <w:sz w:val="23"/>
          <w:szCs w:val="23"/>
          <w:lang w:eastAsia="en-GB"/>
        </w:rPr>
        <w:br/>
        <w:t xml:space="preserve">In Paris, during the visit: Gabrielle </w:t>
      </w:r>
      <w:proofErr w:type="spellStart"/>
      <w:r w:rsidRPr="00A6562B">
        <w:rPr>
          <w:rFonts w:ascii="Verdana" w:eastAsia="Times New Roman" w:hAnsi="Verdana" w:cs="Times New Roman"/>
          <w:i/>
          <w:iCs/>
          <w:color w:val="000000"/>
          <w:sz w:val="23"/>
          <w:szCs w:val="23"/>
          <w:lang w:eastAsia="en-GB"/>
        </w:rPr>
        <w:t>Wellemans</w:t>
      </w:r>
      <w:proofErr w:type="spellEnd"/>
      <w:r w:rsidRPr="00A6562B">
        <w:rPr>
          <w:rFonts w:ascii="Verdana" w:eastAsia="Times New Roman" w:hAnsi="Verdana" w:cs="Times New Roman"/>
          <w:i/>
          <w:iCs/>
          <w:color w:val="000000"/>
          <w:sz w:val="23"/>
          <w:szCs w:val="23"/>
          <w:lang w:eastAsia="en-GB"/>
        </w:rPr>
        <w:t xml:space="preserve"> (+41 79 444 6129 / </w:t>
      </w:r>
      <w:hyperlink r:id="rId10" w:history="1">
        <w:r w:rsidRPr="00A6562B">
          <w:rPr>
            <w:rFonts w:ascii="Verdana" w:eastAsia="Times New Roman" w:hAnsi="Verdana" w:cs="Times New Roman"/>
            <w:i/>
            <w:iCs/>
            <w:color w:val="663399"/>
            <w:sz w:val="23"/>
            <w:szCs w:val="23"/>
            <w:u w:val="single"/>
            <w:lang w:eastAsia="en-GB"/>
          </w:rPr>
          <w:t>gwellemans@ohchr.org</w:t>
        </w:r>
      </w:hyperlink>
      <w:r w:rsidRPr="00A6562B">
        <w:rPr>
          <w:rFonts w:ascii="Verdana" w:eastAsia="Times New Roman" w:hAnsi="Verdana" w:cs="Times New Roman"/>
          <w:i/>
          <w:iCs/>
          <w:color w:val="000000"/>
          <w:sz w:val="23"/>
          <w:szCs w:val="23"/>
          <w:lang w:eastAsia="en-GB"/>
        </w:rPr>
        <w:t xml:space="preserve">). In Geneva, before and after the visit: Jon </w:t>
      </w:r>
      <w:proofErr w:type="spellStart"/>
      <w:r w:rsidRPr="00A6562B">
        <w:rPr>
          <w:rFonts w:ascii="Verdana" w:eastAsia="Times New Roman" w:hAnsi="Verdana" w:cs="Times New Roman"/>
          <w:i/>
          <w:iCs/>
          <w:color w:val="000000"/>
          <w:sz w:val="23"/>
          <w:szCs w:val="23"/>
          <w:lang w:eastAsia="en-GB"/>
        </w:rPr>
        <w:t>Izagirre</w:t>
      </w:r>
      <w:proofErr w:type="spellEnd"/>
      <w:r w:rsidRPr="00A6562B">
        <w:rPr>
          <w:rFonts w:ascii="Verdana" w:eastAsia="Times New Roman" w:hAnsi="Verdana" w:cs="Times New Roman"/>
          <w:i/>
          <w:iCs/>
          <w:color w:val="000000"/>
          <w:sz w:val="23"/>
          <w:szCs w:val="23"/>
          <w:lang w:eastAsia="en-GB"/>
        </w:rPr>
        <w:t xml:space="preserve"> Garcia (+41 229 177 915 / </w:t>
      </w:r>
      <w:hyperlink r:id="rId11" w:history="1">
        <w:r w:rsidRPr="00A6562B">
          <w:rPr>
            <w:rFonts w:ascii="Verdana" w:eastAsia="Times New Roman" w:hAnsi="Verdana" w:cs="Times New Roman"/>
            <w:i/>
            <w:iCs/>
            <w:color w:val="663399"/>
            <w:sz w:val="23"/>
            <w:szCs w:val="23"/>
            <w:u w:val="single"/>
            <w:lang w:eastAsia="en-GB"/>
          </w:rPr>
          <w:t>jizagirre@ohchr.org</w:t>
        </w:r>
      </w:hyperlink>
      <w:r w:rsidRPr="00A6562B">
        <w:rPr>
          <w:rFonts w:ascii="Verdana" w:eastAsia="Times New Roman" w:hAnsi="Verdana" w:cs="Times New Roman"/>
          <w:i/>
          <w:iCs/>
          <w:color w:val="000000"/>
          <w:sz w:val="23"/>
          <w:szCs w:val="23"/>
          <w:lang w:eastAsia="en-GB"/>
        </w:rPr>
        <w:t>).</w:t>
      </w:r>
    </w:p>
    <w:p w:rsidR="00A6562B" w:rsidRPr="00A6562B" w:rsidRDefault="00A6562B" w:rsidP="00A6562B">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sidRPr="00A6562B">
        <w:rPr>
          <w:rFonts w:ascii="Verdana" w:eastAsia="Times New Roman" w:hAnsi="Verdana" w:cs="Times New Roman"/>
          <w:color w:val="000000"/>
          <w:sz w:val="23"/>
          <w:szCs w:val="23"/>
          <w:lang w:eastAsia="en-GB"/>
        </w:rPr>
        <w:t>Concerned about the world we live in? Then </w:t>
      </w:r>
      <w:r w:rsidRPr="00A6562B">
        <w:rPr>
          <w:rFonts w:ascii="Verdana" w:eastAsia="Times New Roman" w:hAnsi="Verdana" w:cs="Times New Roman"/>
          <w:b/>
          <w:bCs/>
          <w:color w:val="000000"/>
          <w:sz w:val="23"/>
          <w:szCs w:val="23"/>
          <w:lang w:eastAsia="en-GB"/>
        </w:rPr>
        <w:t>STAND UP for someone’s rights today</w:t>
      </w:r>
      <w:r w:rsidRPr="00A6562B">
        <w:rPr>
          <w:rFonts w:ascii="Verdana" w:eastAsia="Times New Roman" w:hAnsi="Verdana" w:cs="Times New Roman"/>
          <w:color w:val="000000"/>
          <w:sz w:val="23"/>
          <w:szCs w:val="23"/>
          <w:lang w:eastAsia="en-GB"/>
        </w:rPr>
        <w:t>. #Standup4humanrights and visit the web page at </w:t>
      </w:r>
      <w:hyperlink r:id="rId12" w:history="1">
        <w:r w:rsidRPr="004B55D9">
          <w:rPr>
            <w:rStyle w:val="Hyperlink"/>
            <w:rFonts w:ascii="Verdana" w:eastAsia="Times New Roman" w:hAnsi="Verdana" w:cs="Times New Roman"/>
            <w:sz w:val="23"/>
            <w:szCs w:val="23"/>
            <w:lang w:eastAsia="en-GB"/>
          </w:rPr>
          <w:t>http://www.standup4humanrights.org</w:t>
        </w:r>
      </w:hyperlink>
    </w:p>
    <w:p w:rsidR="00A6562B" w:rsidRPr="00A6562B" w:rsidRDefault="00A6562B" w:rsidP="00A6562B">
      <w:pPr>
        <w:spacing w:after="0" w:line="240" w:lineRule="auto"/>
        <w:rPr>
          <w:rFonts w:ascii="Arial" w:eastAsia="Times New Roman" w:hAnsi="Arial" w:cs="Arial"/>
          <w:sz w:val="21"/>
          <w:szCs w:val="21"/>
          <w:lang w:eastAsia="en-GB"/>
        </w:rPr>
      </w:pPr>
      <w:hyperlink r:id="rId13" w:history="1">
        <w:r w:rsidRPr="00A6562B">
          <w:rPr>
            <w:rFonts w:ascii="Arial" w:eastAsia="Times New Roman" w:hAnsi="Arial" w:cs="Arial"/>
            <w:b/>
            <w:bCs/>
            <w:caps/>
            <w:color w:val="663399"/>
            <w:sz w:val="23"/>
            <w:szCs w:val="23"/>
            <w:u w:val="single"/>
            <w:bdr w:val="none" w:sz="0" w:space="0" w:color="auto" w:frame="1"/>
            <w:shd w:val="clear" w:color="auto" w:fill="588FC2"/>
            <w:lang w:eastAsia="en-GB"/>
          </w:rPr>
          <w:t>CONTACT US</w:t>
        </w:r>
      </w:hyperlink>
      <w:bookmarkStart w:id="0" w:name="_GoBack"/>
      <w:bookmarkEnd w:id="0"/>
      <w:r w:rsidRPr="00A6562B">
        <w:rPr>
          <w:rFonts w:ascii="Arial" w:eastAsia="Times New Roman" w:hAnsi="Arial" w:cs="Arial"/>
          <w:sz w:val="21"/>
          <w:szCs w:val="21"/>
          <w:lang w:eastAsia="en-GB"/>
        </w:rPr>
        <w:t>  </w:t>
      </w:r>
    </w:p>
    <w:p w:rsidR="00DC209D" w:rsidRDefault="00A6562B"/>
    <w:sectPr w:rsidR="00DC20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F756D"/>
    <w:multiLevelType w:val="multilevel"/>
    <w:tmpl w:val="46E2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62B"/>
    <w:rsid w:val="0048294B"/>
    <w:rsid w:val="00A574B1"/>
    <w:rsid w:val="00A65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F0A39-A0DC-468B-B685-195415C6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6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16712">
      <w:bodyDiv w:val="1"/>
      <w:marLeft w:val="0"/>
      <w:marRight w:val="0"/>
      <w:marTop w:val="0"/>
      <w:marBottom w:val="0"/>
      <w:divBdr>
        <w:top w:val="none" w:sz="0" w:space="0" w:color="auto"/>
        <w:left w:val="none" w:sz="0" w:space="0" w:color="auto"/>
        <w:bottom w:val="none" w:sz="0" w:space="0" w:color="auto"/>
        <w:right w:val="none" w:sz="0" w:space="0" w:color="auto"/>
      </w:divBdr>
      <w:divsChild>
        <w:div w:id="1469083444">
          <w:marLeft w:val="0"/>
          <w:marRight w:val="0"/>
          <w:marTop w:val="0"/>
          <w:marBottom w:val="0"/>
          <w:divBdr>
            <w:top w:val="none" w:sz="0" w:space="0" w:color="auto"/>
            <w:left w:val="none" w:sz="0" w:space="0" w:color="auto"/>
            <w:bottom w:val="none" w:sz="0" w:space="0" w:color="auto"/>
            <w:right w:val="none" w:sz="0" w:space="0" w:color="auto"/>
          </w:divBdr>
          <w:divsChild>
            <w:div w:id="114757442">
              <w:marLeft w:val="1200"/>
              <w:marRight w:val="1200"/>
              <w:marTop w:val="150"/>
              <w:marBottom w:val="150"/>
              <w:divBdr>
                <w:top w:val="none" w:sz="0" w:space="0" w:color="auto"/>
                <w:left w:val="none" w:sz="0" w:space="0" w:color="auto"/>
                <w:bottom w:val="none" w:sz="0" w:space="0" w:color="auto"/>
                <w:right w:val="none" w:sz="0" w:space="0" w:color="auto"/>
              </w:divBdr>
              <w:divsChild>
                <w:div w:id="14029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39022">
          <w:marLeft w:val="0"/>
          <w:marRight w:val="0"/>
          <w:marTop w:val="0"/>
          <w:marBottom w:val="0"/>
          <w:divBdr>
            <w:top w:val="none" w:sz="0" w:space="0" w:color="auto"/>
            <w:left w:val="none" w:sz="0" w:space="0" w:color="auto"/>
            <w:bottom w:val="none" w:sz="0" w:space="0" w:color="auto"/>
            <w:right w:val="none" w:sz="0" w:space="0" w:color="auto"/>
          </w:divBdr>
          <w:divsChild>
            <w:div w:id="152929590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HRBodies/SP/Pages/Welcomepage.aspx" TargetMode="External"/><Relationship Id="rId13" Type="http://schemas.openxmlformats.org/officeDocument/2006/relationships/hyperlink" Target="https://www.ohchr.org/EN/AboutUs/Pages/ContactUs.aspx"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ohchr.org/EN/Issues/Privacy/SR/Pages/SRPrivacyIndex.aspx" TargetMode="External"/><Relationship Id="rId12" Type="http://schemas.openxmlformats.org/officeDocument/2006/relationships/hyperlink" Target="http://www.standup4humanrights.org"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ohchr.org/FR/NewsEvents/Pages/DisplayNews.aspx?NewsID=22410&amp;LangID=F" TargetMode="External"/><Relationship Id="rId11" Type="http://schemas.openxmlformats.org/officeDocument/2006/relationships/hyperlink" Target="mailto:jizagirre@ohchr.org" TargetMode="External"/><Relationship Id="rId5" Type="http://schemas.openxmlformats.org/officeDocument/2006/relationships/hyperlink" Target="https://www.ohchr.org/FR/NewsEvents/Pages/DisplayNews.aspx?NewsID=22413&amp;LangID=F" TargetMode="External"/><Relationship Id="rId15" Type="http://schemas.openxmlformats.org/officeDocument/2006/relationships/theme" Target="theme/theme1.xml"/><Relationship Id="rId10" Type="http://schemas.openxmlformats.org/officeDocument/2006/relationships/hyperlink" Target="mailto:gwellemans@ohchr.org" TargetMode="External"/><Relationship Id="rId4" Type="http://schemas.openxmlformats.org/officeDocument/2006/relationships/webSettings" Target="webSettings.xml"/><Relationship Id="rId9" Type="http://schemas.openxmlformats.org/officeDocument/2006/relationships/hyperlink" Target="https://www.ohchr.org/EN/Countries/ENACARegion/Pages/FRIndex.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6607AF-7D14-48A4-9936-87637779F28F}"/>
</file>

<file path=customXml/itemProps2.xml><?xml version="1.0" encoding="utf-8"?>
<ds:datastoreItem xmlns:ds="http://schemas.openxmlformats.org/officeDocument/2006/customXml" ds:itemID="{2643EA51-571B-4DFA-A0D6-2F4912E5D16B}"/>
</file>

<file path=customXml/itemProps3.xml><?xml version="1.0" encoding="utf-8"?>
<ds:datastoreItem xmlns:ds="http://schemas.openxmlformats.org/officeDocument/2006/customXml" ds:itemID="{D74F96E3-5742-499A-82A5-15C423C07F8B}"/>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5070</Characters>
  <Application>Microsoft Office Word</Application>
  <DocSecurity>0</DocSecurity>
  <Lines>123</Lines>
  <Paragraphs>48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CRONIN Sonia</dc:creator>
  <cp:keywords/>
  <dc:description/>
  <cp:lastModifiedBy>CRONIN Sonia</cp:lastModifiedBy>
  <cp:revision>1</cp:revision>
  <dcterms:created xsi:type="dcterms:W3CDTF">2020-02-03T14:13:00Z</dcterms:created>
  <dcterms:modified xsi:type="dcterms:W3CDTF">2020-02-03T14:14:00Z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