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B81A3" w14:textId="6451BA97" w:rsidR="007C1A43" w:rsidRPr="000E4F2C" w:rsidRDefault="007C1A43" w:rsidP="000E4F2C">
      <w:pPr>
        <w:widowControl w:val="0"/>
        <w:autoSpaceDE w:val="0"/>
        <w:autoSpaceDN w:val="0"/>
        <w:adjustRightInd w:val="0"/>
        <w:spacing w:line="240" w:lineRule="auto"/>
        <w:jc w:val="both"/>
        <w:rPr>
          <w:rFonts w:ascii="Times New Roman" w:eastAsia="Calibri" w:hAnsi="Times New Roman" w:cs="Times New Roman"/>
          <w:b/>
          <w:color w:val="000000" w:themeColor="text1"/>
          <w:sz w:val="24"/>
          <w:szCs w:val="24"/>
          <w:highlight w:val="white"/>
        </w:rPr>
      </w:pPr>
      <w:r w:rsidRPr="000E4F2C">
        <w:rPr>
          <w:rFonts w:ascii="Times New Roman" w:eastAsia="Calibri" w:hAnsi="Times New Roman" w:cs="Times New Roman"/>
          <w:b/>
          <w:color w:val="000000" w:themeColor="text1"/>
          <w:sz w:val="24"/>
          <w:szCs w:val="24"/>
          <w:highlight w:val="white"/>
        </w:rPr>
        <w:t xml:space="preserve">Submission by Muslim Women Development Trust </w:t>
      </w:r>
      <w:r w:rsidR="000E4F2C" w:rsidRPr="000E4F2C">
        <w:rPr>
          <w:rFonts w:ascii="Times New Roman" w:eastAsia="Calibri" w:hAnsi="Times New Roman" w:cs="Times New Roman"/>
          <w:b/>
          <w:color w:val="000000" w:themeColor="text1"/>
          <w:sz w:val="24"/>
          <w:szCs w:val="24"/>
          <w:highlight w:val="white"/>
        </w:rPr>
        <w:t>(MWDT)</w:t>
      </w:r>
      <w:r w:rsidRPr="000E4F2C">
        <w:rPr>
          <w:rFonts w:ascii="Times New Roman" w:eastAsia="Calibri" w:hAnsi="Times New Roman" w:cs="Times New Roman"/>
          <w:b/>
          <w:color w:val="000000" w:themeColor="text1"/>
          <w:sz w:val="24"/>
          <w:szCs w:val="24"/>
          <w:highlight w:val="white"/>
        </w:rPr>
        <w:t xml:space="preserve">– Puttalam (originally written in Tamil and translated). </w:t>
      </w:r>
    </w:p>
    <w:p w14:paraId="1E4C75F7" w14:textId="77777777" w:rsidR="007C1A43" w:rsidRPr="000E4F2C" w:rsidRDefault="007C1A43" w:rsidP="000E4F2C">
      <w:pPr>
        <w:widowControl w:val="0"/>
        <w:autoSpaceDE w:val="0"/>
        <w:autoSpaceDN w:val="0"/>
        <w:adjustRightInd w:val="0"/>
        <w:spacing w:line="240" w:lineRule="auto"/>
        <w:jc w:val="both"/>
        <w:rPr>
          <w:rFonts w:ascii="Times New Roman" w:eastAsia="Calibri" w:hAnsi="Times New Roman" w:cs="Times New Roman"/>
          <w:b/>
          <w:color w:val="000000" w:themeColor="text1"/>
          <w:sz w:val="24"/>
          <w:szCs w:val="24"/>
          <w:highlight w:val="white"/>
        </w:rPr>
      </w:pPr>
    </w:p>
    <w:p w14:paraId="2F3ECF71" w14:textId="56192926" w:rsidR="003D3963" w:rsidRPr="000E4F2C" w:rsidRDefault="003D3963" w:rsidP="000E4F2C">
      <w:pPr>
        <w:widowControl w:val="0"/>
        <w:autoSpaceDE w:val="0"/>
        <w:autoSpaceDN w:val="0"/>
        <w:adjustRightInd w:val="0"/>
        <w:spacing w:line="240" w:lineRule="auto"/>
        <w:jc w:val="both"/>
        <w:rPr>
          <w:rFonts w:ascii="Times New Roman" w:eastAsia="Times New Roman" w:hAnsi="Times New Roman" w:cs="Times New Roman"/>
          <w:b/>
          <w:color w:val="000000" w:themeColor="text1"/>
          <w:sz w:val="24"/>
          <w:szCs w:val="24"/>
        </w:rPr>
      </w:pPr>
      <w:r w:rsidRPr="000E4F2C">
        <w:rPr>
          <w:rFonts w:ascii="Times New Roman" w:eastAsia="Calibri" w:hAnsi="Times New Roman" w:cs="Times New Roman"/>
          <w:b/>
          <w:color w:val="000000" w:themeColor="text1"/>
          <w:sz w:val="24"/>
          <w:szCs w:val="24"/>
          <w:highlight w:val="white"/>
        </w:rPr>
        <w:t xml:space="preserve">The </w:t>
      </w:r>
      <w:r w:rsidRPr="000E4F2C">
        <w:rPr>
          <w:rFonts w:ascii="Times New Roman" w:eastAsia="Times New Roman" w:hAnsi="Times New Roman" w:cs="Times New Roman"/>
          <w:b/>
          <w:color w:val="000000" w:themeColor="text1"/>
          <w:sz w:val="24"/>
          <w:szCs w:val="24"/>
        </w:rPr>
        <w:t>Muslim Marriage and Divorce Act:</w:t>
      </w:r>
    </w:p>
    <w:p w14:paraId="17A8F54D" w14:textId="77777777" w:rsidR="003D3963" w:rsidRPr="000E4F2C" w:rsidRDefault="003D3963" w:rsidP="000E4F2C">
      <w:pPr>
        <w:widowControl w:val="0"/>
        <w:autoSpaceDE w:val="0"/>
        <w:autoSpaceDN w:val="0"/>
        <w:adjustRightInd w:val="0"/>
        <w:spacing w:line="240" w:lineRule="auto"/>
        <w:jc w:val="both"/>
        <w:rPr>
          <w:rFonts w:ascii="Times New Roman" w:hAnsi="Times New Roman" w:cs="Times New Roman"/>
          <w:color w:val="000000" w:themeColor="text1"/>
          <w:sz w:val="24"/>
          <w:szCs w:val="24"/>
          <w:highlight w:val="white"/>
        </w:rPr>
      </w:pPr>
      <w:r w:rsidRPr="000E4F2C">
        <w:rPr>
          <w:rFonts w:ascii="Times New Roman" w:hAnsi="Times New Roman" w:cs="Times New Roman"/>
          <w:color w:val="000000" w:themeColor="text1"/>
          <w:sz w:val="24"/>
          <w:szCs w:val="24"/>
        </w:rPr>
        <w:t>The 1907 Sri Lankan (General) Marriage Registration Ordinance (GMRO)</w:t>
      </w:r>
      <w:r w:rsidRPr="000E4F2C">
        <w:rPr>
          <w:rFonts w:ascii="Times New Roman" w:hAnsi="Times New Roman" w:cs="Times New Roman"/>
          <w:color w:val="000000" w:themeColor="text1"/>
          <w:sz w:val="24"/>
          <w:szCs w:val="24"/>
          <w:vertAlign w:val="superscript"/>
        </w:rPr>
        <w:footnoteReference w:id="1"/>
      </w:r>
      <w:r w:rsidRPr="000E4F2C">
        <w:rPr>
          <w:rFonts w:ascii="Times New Roman" w:hAnsi="Times New Roman" w:cs="Times New Roman"/>
          <w:color w:val="000000" w:themeColor="text1"/>
          <w:sz w:val="24"/>
          <w:szCs w:val="24"/>
        </w:rPr>
        <w:t xml:space="preserve"> is applicable to all citizens of the country with the exception of Muslims who marry within faith</w:t>
      </w:r>
      <w:r w:rsidRPr="000E4F2C">
        <w:rPr>
          <w:rFonts w:ascii="Times New Roman" w:hAnsi="Times New Roman" w:cs="Times New Roman"/>
          <w:color w:val="000000" w:themeColor="text1"/>
          <w:sz w:val="24"/>
          <w:szCs w:val="24"/>
          <w:vertAlign w:val="superscript"/>
        </w:rPr>
        <w:footnoteReference w:id="2"/>
      </w:r>
      <w:r w:rsidRPr="000E4F2C">
        <w:rPr>
          <w:rFonts w:ascii="Times New Roman" w:hAnsi="Times New Roman" w:cs="Times New Roman"/>
          <w:color w:val="000000" w:themeColor="text1"/>
          <w:sz w:val="24"/>
          <w:szCs w:val="24"/>
        </w:rPr>
        <w:t>. Two communities – the Kandyan Sinhalese and Sri Lankan Muslims have separate Acts for marriage and divorce, on the basis of ethnicity (with a geographic qualifier), and religion respectively. T</w:t>
      </w:r>
      <w:r w:rsidRPr="000E4F2C">
        <w:rPr>
          <w:rFonts w:ascii="Times New Roman" w:hAnsi="Times New Roman" w:cs="Times New Roman"/>
          <w:color w:val="000000" w:themeColor="text1"/>
          <w:sz w:val="24"/>
          <w:szCs w:val="24"/>
          <w:highlight w:val="white"/>
        </w:rPr>
        <w:t xml:space="preserve">he present-day Muslim Marriage and Divorce Act (MMDA) was enacted in 1951. </w:t>
      </w:r>
    </w:p>
    <w:p w14:paraId="47D736E1" w14:textId="77777777" w:rsidR="003D3963" w:rsidRPr="000E4F2C" w:rsidRDefault="003D3963" w:rsidP="000E4F2C">
      <w:pPr>
        <w:widowControl w:val="0"/>
        <w:autoSpaceDE w:val="0"/>
        <w:autoSpaceDN w:val="0"/>
        <w:adjustRightInd w:val="0"/>
        <w:spacing w:line="240" w:lineRule="auto"/>
        <w:jc w:val="both"/>
        <w:rPr>
          <w:rFonts w:ascii="Times New Roman" w:hAnsi="Times New Roman" w:cs="Times New Roman"/>
          <w:color w:val="000000" w:themeColor="text1"/>
          <w:sz w:val="24"/>
          <w:szCs w:val="24"/>
          <w:highlight w:val="white"/>
        </w:rPr>
      </w:pPr>
    </w:p>
    <w:p w14:paraId="26614083" w14:textId="1B0E8EEF" w:rsidR="003D3963" w:rsidRPr="000E4F2C" w:rsidRDefault="003D3963" w:rsidP="000E4F2C">
      <w:pPr>
        <w:pStyle w:val="Normal1"/>
        <w:spacing w:after="0" w:line="240" w:lineRule="auto"/>
        <w:contextualSpacing/>
        <w:jc w:val="both"/>
        <w:rPr>
          <w:rFonts w:ascii="Times New Roman" w:hAnsi="Times New Roman" w:cs="Times New Roman"/>
          <w:color w:val="000000" w:themeColor="text1"/>
          <w:sz w:val="24"/>
          <w:szCs w:val="24"/>
        </w:rPr>
      </w:pPr>
      <w:r w:rsidRPr="000E4F2C">
        <w:rPr>
          <w:rFonts w:ascii="Times New Roman" w:hAnsi="Times New Roman" w:cs="Times New Roman"/>
          <w:color w:val="000000" w:themeColor="text1"/>
          <w:sz w:val="24"/>
          <w:szCs w:val="24"/>
          <w:highlight w:val="white"/>
        </w:rPr>
        <w:t xml:space="preserve">MMDA continues to render Muslim girls and women as second-class citizens. Among many other grave forms of rights violation MMDA </w:t>
      </w:r>
      <w:r w:rsidRPr="000E4F2C">
        <w:rPr>
          <w:rFonts w:ascii="Times New Roman" w:hAnsi="Times New Roman" w:cs="Times New Roman"/>
          <w:color w:val="000000" w:themeColor="text1"/>
          <w:sz w:val="24"/>
          <w:szCs w:val="24"/>
        </w:rPr>
        <w:t xml:space="preserve">legally allows child marriage by not stipulating the minimum age of marriage (a </w:t>
      </w:r>
      <w:proofErr w:type="spellStart"/>
      <w:r w:rsidRPr="000E4F2C">
        <w:rPr>
          <w:rFonts w:ascii="Times New Roman" w:hAnsi="Times New Roman" w:cs="Times New Roman"/>
          <w:color w:val="000000" w:themeColor="text1"/>
          <w:sz w:val="24"/>
          <w:szCs w:val="24"/>
        </w:rPr>
        <w:t>Quazi</w:t>
      </w:r>
      <w:proofErr w:type="spellEnd"/>
      <w:r w:rsidRPr="000E4F2C">
        <w:rPr>
          <w:rFonts w:ascii="Times New Roman" w:hAnsi="Times New Roman" w:cs="Times New Roman"/>
          <w:color w:val="000000" w:themeColor="text1"/>
          <w:sz w:val="24"/>
          <w:szCs w:val="24"/>
        </w:rPr>
        <w:t xml:space="preserve"> can permit even the marriage of a child under the age of 12). Due to unconditional polygamy and multiple marriages being not registered compulsorily, the child bride and her baby have immense social issues and most often these children would not have proper birth certificate thus enrolling them into a govt. schools </w:t>
      </w:r>
      <w:proofErr w:type="gramStart"/>
      <w:r w:rsidRPr="000E4F2C">
        <w:rPr>
          <w:rFonts w:ascii="Times New Roman" w:hAnsi="Times New Roman" w:cs="Times New Roman"/>
          <w:color w:val="000000" w:themeColor="text1"/>
          <w:sz w:val="24"/>
          <w:szCs w:val="24"/>
        </w:rPr>
        <w:t>is</w:t>
      </w:r>
      <w:proofErr w:type="gramEnd"/>
      <w:r w:rsidRPr="000E4F2C">
        <w:rPr>
          <w:rFonts w:ascii="Times New Roman" w:hAnsi="Times New Roman" w:cs="Times New Roman"/>
          <w:color w:val="000000" w:themeColor="text1"/>
          <w:sz w:val="24"/>
          <w:szCs w:val="24"/>
        </w:rPr>
        <w:t xml:space="preserve"> a huge challenge. In </w:t>
      </w:r>
      <w:r w:rsidR="007C1A43" w:rsidRPr="000E4F2C">
        <w:rPr>
          <w:rFonts w:ascii="Times New Roman" w:hAnsi="Times New Roman" w:cs="Times New Roman"/>
          <w:color w:val="000000" w:themeColor="text1"/>
          <w:sz w:val="24"/>
          <w:szCs w:val="24"/>
        </w:rPr>
        <w:t>addition,</w:t>
      </w:r>
      <w:r w:rsidRPr="000E4F2C">
        <w:rPr>
          <w:rFonts w:ascii="Times New Roman" w:hAnsi="Times New Roman" w:cs="Times New Roman"/>
          <w:color w:val="000000" w:themeColor="text1"/>
          <w:sz w:val="24"/>
          <w:szCs w:val="24"/>
        </w:rPr>
        <w:t xml:space="preserve"> e</w:t>
      </w:r>
      <w:r w:rsidRPr="000E4F2C">
        <w:rPr>
          <w:rFonts w:ascii="Times New Roman" w:eastAsiaTheme="minorEastAsia" w:hAnsi="Times New Roman" w:cs="Times New Roman"/>
          <w:color w:val="000000" w:themeColor="text1"/>
          <w:sz w:val="24"/>
          <w:szCs w:val="24"/>
        </w:rPr>
        <w:t xml:space="preserve">arly marriage and early pregnancy within the Muslim community has direct consequences on the health and wellbeing of the girl children and it contributes to hindering their access to education and decent job. </w:t>
      </w:r>
    </w:p>
    <w:p w14:paraId="7BF4B535" w14:textId="77777777" w:rsidR="003D3963" w:rsidRPr="000E4F2C" w:rsidRDefault="003D3963" w:rsidP="000E4F2C">
      <w:pPr>
        <w:spacing w:line="240" w:lineRule="auto"/>
        <w:jc w:val="both"/>
        <w:rPr>
          <w:rFonts w:ascii="Times New Roman" w:hAnsi="Times New Roman" w:cs="Times New Roman"/>
          <w:color w:val="000000" w:themeColor="text1"/>
          <w:sz w:val="24"/>
          <w:szCs w:val="24"/>
        </w:rPr>
      </w:pPr>
    </w:p>
    <w:p w14:paraId="2CBAA5A7" w14:textId="7613C7C1" w:rsidR="003D3963" w:rsidRPr="000E4F2C" w:rsidRDefault="003D3963" w:rsidP="000E4F2C">
      <w:pPr>
        <w:spacing w:line="240" w:lineRule="auto"/>
        <w:jc w:val="both"/>
        <w:rPr>
          <w:rFonts w:ascii="Times New Roman" w:hAnsi="Times New Roman" w:cs="Times New Roman"/>
          <w:color w:val="000000" w:themeColor="text1"/>
          <w:sz w:val="24"/>
          <w:szCs w:val="24"/>
        </w:rPr>
      </w:pPr>
      <w:r w:rsidRPr="000E4F2C">
        <w:rPr>
          <w:rFonts w:ascii="Times New Roman" w:eastAsia="Calibri" w:hAnsi="Times New Roman" w:cs="Times New Roman"/>
          <w:color w:val="000000" w:themeColor="text1"/>
          <w:sz w:val="24"/>
          <w:szCs w:val="24"/>
          <w:highlight w:val="white"/>
        </w:rPr>
        <w:t xml:space="preserve">The State has renounced its responsibility to reform Muslim Personal Law, on the ground that it is a matter for the Muslim community. Despite multiple committees, with predominantly Muslim men, appointed to review the </w:t>
      </w:r>
      <w:r w:rsidRPr="000E4F2C">
        <w:rPr>
          <w:rFonts w:ascii="Times New Roman" w:eastAsia="Times New Roman" w:hAnsi="Times New Roman" w:cs="Times New Roman"/>
          <w:color w:val="000000" w:themeColor="text1"/>
          <w:sz w:val="24"/>
          <w:szCs w:val="24"/>
        </w:rPr>
        <w:t>Muslim Marriage and Divorce Act</w:t>
      </w:r>
      <w:r w:rsidRPr="000E4F2C">
        <w:rPr>
          <w:rFonts w:ascii="Times New Roman" w:eastAsia="Calibri" w:hAnsi="Times New Roman" w:cs="Times New Roman"/>
          <w:color w:val="000000" w:themeColor="text1"/>
          <w:sz w:val="24"/>
          <w:szCs w:val="24"/>
          <w:highlight w:val="white"/>
        </w:rPr>
        <w:t xml:space="preserve"> since 1990</w:t>
      </w:r>
      <w:r w:rsidR="000E4F2C">
        <w:rPr>
          <w:rFonts w:ascii="Times New Roman" w:eastAsia="Calibri" w:hAnsi="Times New Roman" w:cs="Times New Roman"/>
          <w:color w:val="000000" w:themeColor="text1"/>
          <w:sz w:val="24"/>
          <w:szCs w:val="24"/>
          <w:highlight w:val="white"/>
        </w:rPr>
        <w:t xml:space="preserve"> and a cabinet paper and private member motions being brought in</w:t>
      </w:r>
      <w:r w:rsidRPr="000E4F2C">
        <w:rPr>
          <w:rFonts w:ascii="Times New Roman" w:eastAsia="Calibri" w:hAnsi="Times New Roman" w:cs="Times New Roman"/>
          <w:color w:val="000000" w:themeColor="text1"/>
          <w:sz w:val="24"/>
          <w:szCs w:val="24"/>
          <w:highlight w:val="white"/>
        </w:rPr>
        <w:t xml:space="preserve">, none of these efforts have been yet fruitful. </w:t>
      </w:r>
      <w:r w:rsidRPr="000E4F2C">
        <w:rPr>
          <w:rFonts w:ascii="Times New Roman" w:eastAsia="Times New Roman" w:hAnsi="Times New Roman" w:cs="Times New Roman"/>
          <w:b/>
          <w:color w:val="000000" w:themeColor="text1"/>
          <w:sz w:val="24"/>
          <w:szCs w:val="24"/>
          <w:u w:val="single"/>
        </w:rPr>
        <w:t>Article 16 of the Constitution</w:t>
      </w:r>
      <w:r w:rsidRPr="000E4F2C">
        <w:rPr>
          <w:rFonts w:ascii="Times New Roman" w:eastAsia="Times New Roman" w:hAnsi="Times New Roman" w:cs="Times New Roman"/>
          <w:color w:val="000000" w:themeColor="text1"/>
          <w:sz w:val="24"/>
          <w:szCs w:val="24"/>
        </w:rPr>
        <w:t xml:space="preserve"> allows for private religious practices predating the Constitution to remain “valid and operative,” producing such equal rights violations as the Muslim Marriage and Divorce Act.</w:t>
      </w:r>
      <w:r w:rsidRPr="000E4F2C">
        <w:rPr>
          <w:rFonts w:ascii="Times New Roman" w:eastAsia="Times New Roman" w:hAnsi="Times New Roman" w:cs="Times New Roman"/>
          <w:color w:val="000000" w:themeColor="text1"/>
          <w:sz w:val="24"/>
          <w:szCs w:val="24"/>
          <w:vertAlign w:val="superscript"/>
        </w:rPr>
        <w:footnoteReference w:id="3"/>
      </w:r>
    </w:p>
    <w:p w14:paraId="610648B5" w14:textId="77777777" w:rsidR="003D3963" w:rsidRPr="000E4F2C" w:rsidRDefault="003D3963" w:rsidP="000E4F2C">
      <w:pPr>
        <w:spacing w:line="240" w:lineRule="auto"/>
        <w:jc w:val="both"/>
        <w:rPr>
          <w:rFonts w:ascii="Times New Roman" w:eastAsia="Times New Roman" w:hAnsi="Times New Roman" w:cs="Times New Roman"/>
          <w:b/>
          <w:color w:val="000000" w:themeColor="text1"/>
          <w:sz w:val="24"/>
          <w:szCs w:val="24"/>
          <w:u w:val="single"/>
        </w:rPr>
      </w:pPr>
    </w:p>
    <w:p w14:paraId="0F71D1F6" w14:textId="19E42904" w:rsidR="003D3963" w:rsidRPr="000E4F2C" w:rsidRDefault="003D3963" w:rsidP="000E4F2C">
      <w:pPr>
        <w:spacing w:line="240" w:lineRule="auto"/>
        <w:jc w:val="both"/>
        <w:rPr>
          <w:rFonts w:ascii="Times New Roman" w:eastAsia="Times New Roman" w:hAnsi="Times New Roman" w:cs="Times New Roman"/>
          <w:color w:val="000000" w:themeColor="text1"/>
          <w:sz w:val="24"/>
          <w:szCs w:val="24"/>
        </w:rPr>
      </w:pPr>
      <w:r w:rsidRPr="000E4F2C">
        <w:rPr>
          <w:rFonts w:ascii="Times New Roman" w:eastAsia="Times New Roman" w:hAnsi="Times New Roman" w:cs="Times New Roman"/>
          <w:b/>
          <w:color w:val="000000" w:themeColor="text1"/>
          <w:sz w:val="24"/>
          <w:szCs w:val="24"/>
          <w:u w:val="single"/>
        </w:rPr>
        <w:t>Constitutional Deficit in Article 16 and the Muslim Marriage and Divorce Act.</w:t>
      </w:r>
      <w:r w:rsidRPr="000E4F2C">
        <w:rPr>
          <w:rFonts w:ascii="Times New Roman" w:eastAsia="Times New Roman" w:hAnsi="Times New Roman" w:cs="Times New Roman"/>
          <w:color w:val="000000" w:themeColor="text1"/>
          <w:sz w:val="24"/>
          <w:szCs w:val="24"/>
        </w:rPr>
        <w:t xml:space="preserve"> In 2017, the UN Committee on Economic, Social and Cultural Rights recommended the state immediately amend the Muslim Marriage and Divorce Act which did not afford female Muslim minors with equal rights under the law, instead allowing child marriage and limiting equal rights to divorce.</w:t>
      </w:r>
      <w:r w:rsidRPr="000E4F2C">
        <w:rPr>
          <w:rFonts w:ascii="Times New Roman" w:eastAsia="Times New Roman" w:hAnsi="Times New Roman" w:cs="Times New Roman"/>
          <w:color w:val="000000" w:themeColor="text1"/>
          <w:sz w:val="24"/>
          <w:szCs w:val="24"/>
          <w:vertAlign w:val="superscript"/>
        </w:rPr>
        <w:footnoteReference w:id="4"/>
      </w:r>
      <w:r w:rsidRPr="000E4F2C">
        <w:rPr>
          <w:rFonts w:ascii="Times New Roman" w:eastAsia="Times New Roman" w:hAnsi="Times New Roman" w:cs="Times New Roman"/>
          <w:color w:val="000000" w:themeColor="text1"/>
          <w:sz w:val="24"/>
          <w:szCs w:val="24"/>
        </w:rPr>
        <w:t xml:space="preserve"> The basis of this problem was identified by a report in 2017 by the Special Rapporteur on minority issues who observed: “Problematic in terms of constitutional provisions affecting the private practice of religion, as explained below, are article 16 (1), stipulating that all written and unwritten laws that existed prior to the 1978 Constitution are </w:t>
      </w:r>
      <w:r w:rsidRPr="000E4F2C">
        <w:rPr>
          <w:rFonts w:ascii="Times New Roman" w:eastAsia="Times New Roman" w:hAnsi="Times New Roman" w:cs="Times New Roman"/>
          <w:color w:val="000000" w:themeColor="text1"/>
          <w:sz w:val="24"/>
          <w:szCs w:val="24"/>
        </w:rPr>
        <w:lastRenderedPageBreak/>
        <w:t>“valid and operative”, and article 80 (3), which prohibits judicial review of acts once adopted by Parliament.”</w:t>
      </w:r>
      <w:r w:rsidRPr="000E4F2C">
        <w:rPr>
          <w:rFonts w:ascii="Times New Roman" w:eastAsia="Times New Roman" w:hAnsi="Times New Roman" w:cs="Times New Roman"/>
          <w:color w:val="000000" w:themeColor="text1"/>
          <w:sz w:val="24"/>
          <w:szCs w:val="24"/>
          <w:vertAlign w:val="superscript"/>
        </w:rPr>
        <w:footnoteReference w:id="5"/>
      </w:r>
      <w:r w:rsidRPr="000E4F2C">
        <w:rPr>
          <w:rFonts w:ascii="Times New Roman" w:eastAsia="Times New Roman" w:hAnsi="Times New Roman" w:cs="Times New Roman"/>
          <w:color w:val="000000" w:themeColor="text1"/>
          <w:sz w:val="24"/>
          <w:szCs w:val="24"/>
        </w:rPr>
        <w:t xml:space="preserve"> Local citizens continued to call for reform of the MMDA in 2019.</w:t>
      </w:r>
      <w:r w:rsidRPr="000E4F2C">
        <w:rPr>
          <w:rFonts w:ascii="Times New Roman" w:eastAsia="Times New Roman" w:hAnsi="Times New Roman" w:cs="Times New Roman"/>
          <w:color w:val="000000" w:themeColor="text1"/>
          <w:sz w:val="24"/>
          <w:szCs w:val="24"/>
          <w:vertAlign w:val="superscript"/>
        </w:rPr>
        <w:footnoteReference w:id="6"/>
      </w:r>
    </w:p>
    <w:p w14:paraId="78586C6B" w14:textId="77777777" w:rsidR="000E4F2C" w:rsidRDefault="000E4F2C" w:rsidP="000E4F2C">
      <w:pPr>
        <w:jc w:val="both"/>
        <w:rPr>
          <w:rFonts w:ascii="Times New Roman" w:hAnsi="Times New Roman" w:cs="Times New Roman"/>
          <w:color w:val="000000" w:themeColor="text1"/>
          <w:sz w:val="24"/>
          <w:szCs w:val="24"/>
        </w:rPr>
      </w:pPr>
    </w:p>
    <w:p w14:paraId="1FB36D5C" w14:textId="77777777" w:rsidR="000E4F2C" w:rsidRPr="000E4F2C" w:rsidRDefault="000E4F2C" w:rsidP="000E4F2C">
      <w:pPr>
        <w:jc w:val="both"/>
        <w:rPr>
          <w:rFonts w:ascii="Times New Roman" w:hAnsi="Times New Roman" w:cs="Times New Roman"/>
          <w:b/>
          <w:bCs/>
          <w:color w:val="C00000"/>
          <w:sz w:val="24"/>
          <w:szCs w:val="24"/>
        </w:rPr>
      </w:pPr>
      <w:r w:rsidRPr="000E4F2C">
        <w:rPr>
          <w:rFonts w:ascii="Times New Roman" w:hAnsi="Times New Roman" w:cs="Times New Roman"/>
          <w:b/>
          <w:bCs/>
          <w:color w:val="C00000"/>
          <w:sz w:val="24"/>
          <w:szCs w:val="24"/>
        </w:rPr>
        <w:t>Grave c</w:t>
      </w:r>
      <w:r w:rsidR="007C1A43" w:rsidRPr="000E4F2C">
        <w:rPr>
          <w:rFonts w:ascii="Times New Roman" w:hAnsi="Times New Roman" w:cs="Times New Roman"/>
          <w:b/>
          <w:bCs/>
          <w:color w:val="C00000"/>
          <w:sz w:val="24"/>
          <w:szCs w:val="24"/>
        </w:rPr>
        <w:t>oncern of reform group</w:t>
      </w:r>
      <w:r w:rsidRPr="000E4F2C">
        <w:rPr>
          <w:rFonts w:ascii="Times New Roman" w:hAnsi="Times New Roman" w:cs="Times New Roman"/>
          <w:b/>
          <w:bCs/>
          <w:color w:val="C00000"/>
          <w:sz w:val="24"/>
          <w:szCs w:val="24"/>
        </w:rPr>
        <w:t>s</w:t>
      </w:r>
      <w:r w:rsidR="007C1A43" w:rsidRPr="000E4F2C">
        <w:rPr>
          <w:rFonts w:ascii="Times New Roman" w:hAnsi="Times New Roman" w:cs="Times New Roman"/>
          <w:b/>
          <w:bCs/>
          <w:color w:val="C00000"/>
          <w:sz w:val="24"/>
          <w:szCs w:val="24"/>
        </w:rPr>
        <w:t xml:space="preserve"> to work with the current government in the context of </w:t>
      </w:r>
      <w:proofErr w:type="spellStart"/>
      <w:r w:rsidR="007C1A43" w:rsidRPr="000E4F2C">
        <w:rPr>
          <w:rFonts w:ascii="Times New Roman" w:hAnsi="Times New Roman" w:cs="Times New Roman"/>
          <w:b/>
          <w:bCs/>
          <w:color w:val="C00000"/>
          <w:sz w:val="24"/>
          <w:szCs w:val="24"/>
        </w:rPr>
        <w:t>Covid</w:t>
      </w:r>
      <w:proofErr w:type="spellEnd"/>
      <w:r w:rsidR="007C1A43" w:rsidRPr="000E4F2C">
        <w:rPr>
          <w:rFonts w:ascii="Times New Roman" w:hAnsi="Times New Roman" w:cs="Times New Roman"/>
          <w:b/>
          <w:bCs/>
          <w:color w:val="C00000"/>
          <w:sz w:val="24"/>
          <w:szCs w:val="24"/>
        </w:rPr>
        <w:t xml:space="preserve"> 19 and </w:t>
      </w:r>
      <w:proofErr w:type="gramStart"/>
      <w:r w:rsidR="007C1A43" w:rsidRPr="000E4F2C">
        <w:rPr>
          <w:rFonts w:ascii="Times New Roman" w:hAnsi="Times New Roman" w:cs="Times New Roman"/>
          <w:b/>
          <w:bCs/>
          <w:color w:val="C00000"/>
          <w:sz w:val="24"/>
          <w:szCs w:val="24"/>
        </w:rPr>
        <w:t xml:space="preserve">Anti </w:t>
      </w:r>
      <w:r w:rsidRPr="000E4F2C">
        <w:rPr>
          <w:rFonts w:ascii="Times New Roman" w:hAnsi="Times New Roman" w:cs="Times New Roman"/>
          <w:b/>
          <w:bCs/>
          <w:color w:val="C00000"/>
          <w:sz w:val="24"/>
          <w:szCs w:val="24"/>
        </w:rPr>
        <w:t>Muslim</w:t>
      </w:r>
      <w:proofErr w:type="gramEnd"/>
      <w:r w:rsidR="007C1A43" w:rsidRPr="000E4F2C">
        <w:rPr>
          <w:rFonts w:ascii="Times New Roman" w:hAnsi="Times New Roman" w:cs="Times New Roman"/>
          <w:b/>
          <w:bCs/>
          <w:color w:val="C00000"/>
          <w:sz w:val="24"/>
          <w:szCs w:val="24"/>
        </w:rPr>
        <w:t xml:space="preserve"> </w:t>
      </w:r>
      <w:r w:rsidRPr="000E4F2C">
        <w:rPr>
          <w:rFonts w:ascii="Times New Roman" w:hAnsi="Times New Roman" w:cs="Times New Roman"/>
          <w:b/>
          <w:bCs/>
          <w:color w:val="C00000"/>
          <w:sz w:val="24"/>
          <w:szCs w:val="24"/>
        </w:rPr>
        <w:t>campaign</w:t>
      </w:r>
      <w:r w:rsidR="007C1A43" w:rsidRPr="000E4F2C">
        <w:rPr>
          <w:rFonts w:ascii="Times New Roman" w:hAnsi="Times New Roman" w:cs="Times New Roman"/>
          <w:b/>
          <w:bCs/>
          <w:color w:val="C00000"/>
          <w:sz w:val="24"/>
          <w:szCs w:val="24"/>
        </w:rPr>
        <w:t xml:space="preserve"> and </w:t>
      </w:r>
      <w:r w:rsidRPr="000E4F2C">
        <w:rPr>
          <w:rFonts w:ascii="Times New Roman" w:hAnsi="Times New Roman" w:cs="Times New Roman"/>
          <w:b/>
          <w:bCs/>
          <w:color w:val="C00000"/>
          <w:sz w:val="24"/>
          <w:szCs w:val="24"/>
        </w:rPr>
        <w:t>cremation only law:</w:t>
      </w:r>
      <w:r w:rsidR="007C1A43" w:rsidRPr="000E4F2C">
        <w:rPr>
          <w:rFonts w:ascii="Times New Roman" w:hAnsi="Times New Roman" w:cs="Times New Roman"/>
          <w:b/>
          <w:bCs/>
          <w:color w:val="C00000"/>
          <w:sz w:val="24"/>
          <w:szCs w:val="24"/>
        </w:rPr>
        <w:t xml:space="preserve"> </w:t>
      </w:r>
    </w:p>
    <w:p w14:paraId="7BB6016C" w14:textId="3B9EF1A3" w:rsidR="007C1A43" w:rsidRPr="000E4F2C" w:rsidRDefault="007C1A43" w:rsidP="000E4F2C">
      <w:pPr>
        <w:jc w:val="both"/>
        <w:rPr>
          <w:rFonts w:ascii="Times New Roman" w:hAnsi="Times New Roman" w:cs="Times New Roman"/>
          <w:color w:val="C00000"/>
          <w:sz w:val="24"/>
          <w:szCs w:val="24"/>
        </w:rPr>
      </w:pPr>
      <w:r w:rsidRPr="000E4F2C">
        <w:rPr>
          <w:rFonts w:ascii="Times New Roman" w:hAnsi="Times New Roman" w:cs="Times New Roman"/>
          <w:color w:val="C00000"/>
          <w:sz w:val="24"/>
          <w:szCs w:val="24"/>
        </w:rPr>
        <w:t xml:space="preserve">Our agitation for reform is </w:t>
      </w:r>
      <w:r w:rsidRPr="000E4F2C">
        <w:rPr>
          <w:rFonts w:ascii="Times New Roman" w:eastAsia="Times New Roman" w:hAnsi="Times New Roman" w:cs="Times New Roman"/>
          <w:color w:val="C00000"/>
          <w:sz w:val="24"/>
          <w:szCs w:val="24"/>
          <w:lang w:eastAsia="en-GB" w:bidi="ta-LK"/>
        </w:rPr>
        <w:t>for over 3 decades</w:t>
      </w:r>
      <w:r w:rsidRPr="000E4F2C">
        <w:rPr>
          <w:rFonts w:ascii="Times New Roman" w:eastAsia="Times New Roman" w:hAnsi="Times New Roman" w:cs="Times New Roman"/>
          <w:color w:val="C00000"/>
          <w:sz w:val="24"/>
          <w:szCs w:val="24"/>
          <w:lang w:eastAsia="en-GB" w:bidi="ta-LK"/>
        </w:rPr>
        <w:t>. D</w:t>
      </w:r>
      <w:r w:rsidRPr="000E4F2C">
        <w:rPr>
          <w:rFonts w:ascii="Times New Roman" w:eastAsia="Times New Roman" w:hAnsi="Times New Roman" w:cs="Times New Roman"/>
          <w:color w:val="C00000"/>
          <w:sz w:val="24"/>
          <w:szCs w:val="24"/>
          <w:lang w:eastAsia="en-GB" w:bidi="ta-LK"/>
        </w:rPr>
        <w:t xml:space="preserve">uring </w:t>
      </w:r>
      <w:r w:rsidRPr="000E4F2C">
        <w:rPr>
          <w:rFonts w:ascii="Times New Roman" w:eastAsia="Times New Roman" w:hAnsi="Times New Roman" w:cs="Times New Roman"/>
          <w:color w:val="C00000"/>
          <w:sz w:val="24"/>
          <w:szCs w:val="24"/>
          <w:lang w:eastAsia="en-GB" w:bidi="ta-LK"/>
        </w:rPr>
        <w:t xml:space="preserve">the previous </w:t>
      </w:r>
      <w:r w:rsidR="000E4F2C" w:rsidRPr="000E4F2C">
        <w:rPr>
          <w:rFonts w:ascii="Times New Roman" w:eastAsia="Times New Roman" w:hAnsi="Times New Roman" w:cs="Times New Roman"/>
          <w:color w:val="C00000"/>
          <w:sz w:val="24"/>
          <w:szCs w:val="24"/>
          <w:lang w:eastAsia="en-GB" w:bidi="ta-LK"/>
        </w:rPr>
        <w:t>g</w:t>
      </w:r>
      <w:r w:rsidRPr="000E4F2C">
        <w:rPr>
          <w:rFonts w:ascii="Times New Roman" w:eastAsia="Times New Roman" w:hAnsi="Times New Roman" w:cs="Times New Roman"/>
          <w:color w:val="C00000"/>
          <w:sz w:val="24"/>
          <w:szCs w:val="24"/>
          <w:lang w:eastAsia="en-GB" w:bidi="ta-LK"/>
        </w:rPr>
        <w:t>ood go</w:t>
      </w:r>
      <w:r w:rsidR="000E4F2C" w:rsidRPr="000E4F2C">
        <w:rPr>
          <w:rFonts w:ascii="Times New Roman" w:eastAsia="Times New Roman" w:hAnsi="Times New Roman" w:cs="Times New Roman"/>
          <w:color w:val="C00000"/>
          <w:sz w:val="24"/>
          <w:szCs w:val="24"/>
          <w:lang w:eastAsia="en-GB" w:bidi="ta-LK"/>
        </w:rPr>
        <w:t>vernance</w:t>
      </w:r>
      <w:r w:rsidRPr="000E4F2C">
        <w:rPr>
          <w:rFonts w:ascii="Times New Roman" w:eastAsia="Times New Roman" w:hAnsi="Times New Roman" w:cs="Times New Roman"/>
          <w:color w:val="C00000"/>
          <w:sz w:val="24"/>
          <w:szCs w:val="24"/>
          <w:lang w:eastAsia="en-GB" w:bidi="ta-LK"/>
        </w:rPr>
        <w:t xml:space="preserve"> </w:t>
      </w:r>
      <w:r w:rsidRPr="000E4F2C">
        <w:rPr>
          <w:rFonts w:ascii="Times New Roman" w:eastAsia="Times New Roman" w:hAnsi="Times New Roman" w:cs="Times New Roman"/>
          <w:color w:val="C00000"/>
          <w:sz w:val="24"/>
          <w:szCs w:val="24"/>
          <w:lang w:eastAsia="en-GB" w:bidi="ta-LK"/>
        </w:rPr>
        <w:t>government, there was a substantial move forward to reform this law (even though ultra-conservative, male-only religious and political leaders tried to highjack and or obstruct that). There was even a cabinet paper approved. Now with </w:t>
      </w:r>
      <w:r w:rsidR="000E4F2C" w:rsidRPr="000E4F2C">
        <w:rPr>
          <w:rFonts w:ascii="Times New Roman" w:eastAsia="Times New Roman" w:hAnsi="Times New Roman" w:cs="Times New Roman"/>
          <w:color w:val="C00000"/>
          <w:sz w:val="24"/>
          <w:szCs w:val="24"/>
          <w:lang w:eastAsia="en-GB" w:bidi="ta-LK"/>
        </w:rPr>
        <w:t xml:space="preserve">forceful </w:t>
      </w:r>
      <w:r w:rsidRPr="000E4F2C">
        <w:rPr>
          <w:rFonts w:ascii="Times New Roman" w:eastAsia="Times New Roman" w:hAnsi="Times New Roman" w:cs="Times New Roman"/>
          <w:b/>
          <w:bCs/>
          <w:color w:val="C00000"/>
          <w:sz w:val="24"/>
          <w:szCs w:val="24"/>
          <w:u w:val="single"/>
          <w:lang w:eastAsia="en-GB" w:bidi="ta-LK"/>
        </w:rPr>
        <w:t xml:space="preserve">cremation </w:t>
      </w:r>
      <w:r w:rsidR="000E4F2C" w:rsidRPr="000E4F2C">
        <w:rPr>
          <w:rFonts w:ascii="Times New Roman" w:eastAsia="Times New Roman" w:hAnsi="Times New Roman" w:cs="Times New Roman"/>
          <w:b/>
          <w:bCs/>
          <w:color w:val="C00000"/>
          <w:sz w:val="24"/>
          <w:szCs w:val="24"/>
          <w:u w:val="single"/>
          <w:lang w:eastAsia="en-GB" w:bidi="ta-LK"/>
        </w:rPr>
        <w:t>of</w:t>
      </w:r>
      <w:r w:rsidRPr="000E4F2C">
        <w:rPr>
          <w:rFonts w:ascii="Times New Roman" w:eastAsia="Times New Roman" w:hAnsi="Times New Roman" w:cs="Times New Roman"/>
          <w:b/>
          <w:bCs/>
          <w:color w:val="C00000"/>
          <w:sz w:val="24"/>
          <w:szCs w:val="24"/>
          <w:u w:val="single"/>
          <w:lang w:eastAsia="en-GB" w:bidi="ta-LK"/>
        </w:rPr>
        <w:t xml:space="preserve"> </w:t>
      </w:r>
      <w:proofErr w:type="spellStart"/>
      <w:r w:rsidRPr="000E4F2C">
        <w:rPr>
          <w:rFonts w:ascii="Times New Roman" w:eastAsia="Times New Roman" w:hAnsi="Times New Roman" w:cs="Times New Roman"/>
          <w:b/>
          <w:bCs/>
          <w:color w:val="C00000"/>
          <w:sz w:val="24"/>
          <w:szCs w:val="24"/>
          <w:u w:val="single"/>
          <w:lang w:eastAsia="en-GB" w:bidi="ta-LK"/>
        </w:rPr>
        <w:t>Covid</w:t>
      </w:r>
      <w:proofErr w:type="spellEnd"/>
      <w:r w:rsidRPr="000E4F2C">
        <w:rPr>
          <w:rFonts w:ascii="Times New Roman" w:eastAsia="Times New Roman" w:hAnsi="Times New Roman" w:cs="Times New Roman"/>
          <w:b/>
          <w:bCs/>
          <w:color w:val="C00000"/>
          <w:sz w:val="24"/>
          <w:szCs w:val="24"/>
          <w:u w:val="single"/>
          <w:lang w:eastAsia="en-GB" w:bidi="ta-LK"/>
        </w:rPr>
        <w:t xml:space="preserve"> </w:t>
      </w:r>
      <w:r w:rsidR="000E4F2C" w:rsidRPr="000E4F2C">
        <w:rPr>
          <w:rFonts w:ascii="Times New Roman" w:eastAsia="Times New Roman" w:hAnsi="Times New Roman" w:cs="Times New Roman"/>
          <w:b/>
          <w:bCs/>
          <w:color w:val="C00000"/>
          <w:sz w:val="24"/>
          <w:szCs w:val="24"/>
          <w:u w:val="single"/>
          <w:lang w:eastAsia="en-GB" w:bidi="ta-LK"/>
        </w:rPr>
        <w:t>-1</w:t>
      </w:r>
      <w:r w:rsidRPr="000E4F2C">
        <w:rPr>
          <w:rFonts w:ascii="Times New Roman" w:eastAsia="Times New Roman" w:hAnsi="Times New Roman" w:cs="Times New Roman"/>
          <w:b/>
          <w:bCs/>
          <w:color w:val="C00000"/>
          <w:sz w:val="24"/>
          <w:szCs w:val="24"/>
          <w:u w:val="single"/>
          <w:lang w:eastAsia="en-GB" w:bidi="ta-LK"/>
        </w:rPr>
        <w:t>9</w:t>
      </w:r>
      <w:r w:rsidR="000E4F2C" w:rsidRPr="000E4F2C">
        <w:rPr>
          <w:rFonts w:ascii="Times New Roman" w:eastAsia="Times New Roman" w:hAnsi="Times New Roman" w:cs="Times New Roman"/>
          <w:b/>
          <w:bCs/>
          <w:color w:val="C00000"/>
          <w:sz w:val="24"/>
          <w:szCs w:val="24"/>
          <w:u w:val="single"/>
          <w:lang w:eastAsia="en-GB" w:bidi="ta-LK"/>
        </w:rPr>
        <w:t xml:space="preserve"> and suspected </w:t>
      </w:r>
      <w:proofErr w:type="spellStart"/>
      <w:r w:rsidR="000E4F2C" w:rsidRPr="000E4F2C">
        <w:rPr>
          <w:rFonts w:ascii="Times New Roman" w:eastAsia="Times New Roman" w:hAnsi="Times New Roman" w:cs="Times New Roman"/>
          <w:b/>
          <w:bCs/>
          <w:color w:val="C00000"/>
          <w:sz w:val="24"/>
          <w:szCs w:val="24"/>
          <w:u w:val="single"/>
          <w:lang w:eastAsia="en-GB" w:bidi="ta-LK"/>
        </w:rPr>
        <w:t>Covid</w:t>
      </w:r>
      <w:proofErr w:type="spellEnd"/>
      <w:r w:rsidR="000E4F2C" w:rsidRPr="000E4F2C">
        <w:rPr>
          <w:rFonts w:ascii="Times New Roman" w:eastAsia="Times New Roman" w:hAnsi="Times New Roman" w:cs="Times New Roman"/>
          <w:b/>
          <w:bCs/>
          <w:color w:val="C00000"/>
          <w:sz w:val="24"/>
          <w:szCs w:val="24"/>
          <w:u w:val="single"/>
          <w:lang w:eastAsia="en-GB" w:bidi="ta-LK"/>
        </w:rPr>
        <w:t xml:space="preserve"> 19 causalities and 5 Muslim </w:t>
      </w:r>
      <w:proofErr w:type="spellStart"/>
      <w:r w:rsidR="000E4F2C" w:rsidRPr="000E4F2C">
        <w:rPr>
          <w:rFonts w:ascii="Times New Roman" w:eastAsia="Times New Roman" w:hAnsi="Times New Roman" w:cs="Times New Roman"/>
          <w:b/>
          <w:bCs/>
          <w:color w:val="C00000"/>
          <w:sz w:val="24"/>
          <w:szCs w:val="24"/>
          <w:u w:val="single"/>
          <w:lang w:eastAsia="en-GB" w:bidi="ta-LK"/>
        </w:rPr>
        <w:t>janazas</w:t>
      </w:r>
      <w:proofErr w:type="spellEnd"/>
      <w:r w:rsidR="000E4F2C" w:rsidRPr="000E4F2C">
        <w:rPr>
          <w:rFonts w:ascii="Times New Roman" w:eastAsia="Times New Roman" w:hAnsi="Times New Roman" w:cs="Times New Roman"/>
          <w:b/>
          <w:bCs/>
          <w:color w:val="C00000"/>
          <w:sz w:val="24"/>
          <w:szCs w:val="24"/>
          <w:u w:val="single"/>
          <w:lang w:eastAsia="en-GB" w:bidi="ta-LK"/>
        </w:rPr>
        <w:t xml:space="preserve"> (bodies) being forcefully cremated</w:t>
      </w:r>
      <w:r w:rsidRPr="000E4F2C">
        <w:rPr>
          <w:rFonts w:ascii="Times New Roman" w:eastAsia="Times New Roman" w:hAnsi="Times New Roman" w:cs="Times New Roman"/>
          <w:color w:val="C00000"/>
          <w:sz w:val="24"/>
          <w:szCs w:val="24"/>
          <w:lang w:eastAsia="en-GB" w:bidi="ta-LK"/>
        </w:rPr>
        <w:t xml:space="preserve"> by </w:t>
      </w:r>
      <w:proofErr w:type="spellStart"/>
      <w:r w:rsidRPr="000E4F2C">
        <w:rPr>
          <w:rFonts w:ascii="Times New Roman" w:eastAsia="Times New Roman" w:hAnsi="Times New Roman" w:cs="Times New Roman"/>
          <w:color w:val="C00000"/>
          <w:sz w:val="24"/>
          <w:szCs w:val="24"/>
          <w:lang w:eastAsia="en-GB" w:bidi="ta-LK"/>
        </w:rPr>
        <w:t>Rajapakse</w:t>
      </w:r>
      <w:proofErr w:type="spellEnd"/>
      <w:r w:rsidRPr="000E4F2C">
        <w:rPr>
          <w:rFonts w:ascii="Times New Roman" w:eastAsia="Times New Roman" w:hAnsi="Times New Roman" w:cs="Times New Roman"/>
          <w:color w:val="C00000"/>
          <w:sz w:val="24"/>
          <w:szCs w:val="24"/>
          <w:lang w:eastAsia="en-GB" w:bidi="ta-LK"/>
        </w:rPr>
        <w:t xml:space="preserve"> Sinhala nationalist government</w:t>
      </w:r>
      <w:r w:rsidRPr="000E4F2C">
        <w:rPr>
          <w:rFonts w:ascii="Times New Roman" w:eastAsia="Times New Roman" w:hAnsi="Times New Roman" w:cs="Times New Roman"/>
          <w:color w:val="C00000"/>
          <w:sz w:val="24"/>
          <w:szCs w:val="24"/>
          <w:lang w:val="en-GB" w:eastAsia="en-GB" w:bidi="ta-LK"/>
        </w:rPr>
        <w:t>,</w:t>
      </w:r>
      <w:r w:rsidRPr="000E4F2C">
        <w:rPr>
          <w:rFonts w:ascii="Times New Roman" w:eastAsia="Times New Roman" w:hAnsi="Times New Roman" w:cs="Times New Roman"/>
          <w:color w:val="C00000"/>
          <w:sz w:val="24"/>
          <w:szCs w:val="24"/>
          <w:lang w:eastAsia="en-GB" w:bidi="ta-LK"/>
        </w:rPr>
        <w:t xml:space="preserve"> we feel that if we ask for equal rights as our sisters belonging to other faith in this country</w:t>
      </w:r>
      <w:r w:rsidRPr="000E4F2C">
        <w:rPr>
          <w:rFonts w:ascii="Times New Roman" w:eastAsia="Times New Roman" w:hAnsi="Times New Roman" w:cs="Times New Roman"/>
          <w:color w:val="C00000"/>
          <w:sz w:val="24"/>
          <w:szCs w:val="24"/>
          <w:lang w:eastAsia="en-GB" w:bidi="ta-LK"/>
        </w:rPr>
        <w:t>,</w:t>
      </w:r>
      <w:r w:rsidRPr="000E4F2C">
        <w:rPr>
          <w:rFonts w:ascii="Times New Roman" w:eastAsia="Times New Roman" w:hAnsi="Times New Roman" w:cs="Times New Roman"/>
          <w:color w:val="C00000"/>
          <w:sz w:val="24"/>
          <w:szCs w:val="24"/>
          <w:lang w:eastAsia="en-GB" w:bidi="ta-LK"/>
        </w:rPr>
        <w:t xml:space="preserve"> there is a grave danger of being forced to accept </w:t>
      </w:r>
      <w:r w:rsidRPr="000E4F2C">
        <w:rPr>
          <w:rFonts w:ascii="Times New Roman" w:eastAsia="Times New Roman" w:hAnsi="Times New Roman" w:cs="Times New Roman"/>
          <w:color w:val="C00000"/>
          <w:sz w:val="24"/>
          <w:szCs w:val="24"/>
          <w:lang w:eastAsia="en-GB" w:bidi="ta-LK"/>
        </w:rPr>
        <w:t>O</w:t>
      </w:r>
      <w:r w:rsidRPr="000E4F2C">
        <w:rPr>
          <w:rFonts w:ascii="Times New Roman" w:eastAsia="Times New Roman" w:hAnsi="Times New Roman" w:cs="Times New Roman"/>
          <w:color w:val="C00000"/>
          <w:sz w:val="24"/>
          <w:szCs w:val="24"/>
          <w:lang w:eastAsia="en-GB" w:bidi="ta-LK"/>
        </w:rPr>
        <w:t xml:space="preserve">ne </w:t>
      </w:r>
      <w:r w:rsidRPr="000E4F2C">
        <w:rPr>
          <w:rFonts w:ascii="Times New Roman" w:eastAsia="Times New Roman" w:hAnsi="Times New Roman" w:cs="Times New Roman"/>
          <w:color w:val="C00000"/>
          <w:sz w:val="24"/>
          <w:szCs w:val="24"/>
          <w:lang w:eastAsia="en-GB" w:bidi="ta-LK"/>
        </w:rPr>
        <w:t>C</w:t>
      </w:r>
      <w:r w:rsidRPr="000E4F2C">
        <w:rPr>
          <w:rFonts w:ascii="Times New Roman" w:eastAsia="Times New Roman" w:hAnsi="Times New Roman" w:cs="Times New Roman"/>
          <w:color w:val="C00000"/>
          <w:sz w:val="24"/>
          <w:szCs w:val="24"/>
          <w:lang w:eastAsia="en-GB" w:bidi="ta-LK"/>
        </w:rPr>
        <w:t xml:space="preserve">ountry and </w:t>
      </w:r>
      <w:r w:rsidRPr="000E4F2C">
        <w:rPr>
          <w:rFonts w:ascii="Times New Roman" w:eastAsia="Times New Roman" w:hAnsi="Times New Roman" w:cs="Times New Roman"/>
          <w:color w:val="C00000"/>
          <w:sz w:val="24"/>
          <w:szCs w:val="24"/>
          <w:lang w:eastAsia="en-GB" w:bidi="ta-LK"/>
        </w:rPr>
        <w:t>O</w:t>
      </w:r>
      <w:r w:rsidRPr="000E4F2C">
        <w:rPr>
          <w:rFonts w:ascii="Times New Roman" w:eastAsia="Times New Roman" w:hAnsi="Times New Roman" w:cs="Times New Roman"/>
          <w:color w:val="C00000"/>
          <w:sz w:val="24"/>
          <w:szCs w:val="24"/>
          <w:lang w:eastAsia="en-GB" w:bidi="ta-LK"/>
        </w:rPr>
        <w:t xml:space="preserve">ne </w:t>
      </w:r>
      <w:r w:rsidRPr="000E4F2C">
        <w:rPr>
          <w:rFonts w:ascii="Times New Roman" w:eastAsia="Times New Roman" w:hAnsi="Times New Roman" w:cs="Times New Roman"/>
          <w:color w:val="C00000"/>
          <w:sz w:val="24"/>
          <w:szCs w:val="24"/>
          <w:lang w:eastAsia="en-GB" w:bidi="ta-LK"/>
        </w:rPr>
        <w:t>L</w:t>
      </w:r>
      <w:r w:rsidRPr="000E4F2C">
        <w:rPr>
          <w:rFonts w:ascii="Times New Roman" w:eastAsia="Times New Roman" w:hAnsi="Times New Roman" w:cs="Times New Roman"/>
          <w:color w:val="C00000"/>
          <w:sz w:val="24"/>
          <w:szCs w:val="24"/>
          <w:lang w:eastAsia="en-GB" w:bidi="ta-LK"/>
        </w:rPr>
        <w:t xml:space="preserve">aw </w:t>
      </w:r>
      <w:r w:rsidR="000E4F2C" w:rsidRPr="000E4F2C">
        <w:rPr>
          <w:rFonts w:ascii="Times New Roman" w:eastAsia="Times New Roman" w:hAnsi="Times New Roman" w:cs="Times New Roman"/>
          <w:color w:val="C00000"/>
          <w:sz w:val="24"/>
          <w:szCs w:val="24"/>
          <w:lang w:val="en-GB" w:eastAsia="en-GB" w:bidi="ta-LK"/>
        </w:rPr>
        <w:t>Policy</w:t>
      </w:r>
      <w:r w:rsidRPr="000E4F2C">
        <w:rPr>
          <w:rFonts w:ascii="Times New Roman" w:eastAsia="Times New Roman" w:hAnsi="Times New Roman" w:cs="Times New Roman"/>
          <w:color w:val="C00000"/>
          <w:sz w:val="24"/>
          <w:szCs w:val="24"/>
          <w:lang w:eastAsia="en-GB" w:bidi="ta-LK"/>
        </w:rPr>
        <w:t xml:space="preserve">. We have been articulating for reform but not </w:t>
      </w:r>
      <w:r w:rsidR="000E4F2C" w:rsidRPr="000E4F2C">
        <w:rPr>
          <w:rFonts w:ascii="Times New Roman" w:eastAsia="Times New Roman" w:hAnsi="Times New Roman" w:cs="Times New Roman"/>
          <w:color w:val="C00000"/>
          <w:sz w:val="24"/>
          <w:szCs w:val="24"/>
          <w:lang w:eastAsia="en-GB" w:bidi="ta-LK"/>
        </w:rPr>
        <w:t>for</w:t>
      </w:r>
      <w:r w:rsidRPr="000E4F2C">
        <w:rPr>
          <w:rFonts w:ascii="Times New Roman" w:eastAsia="Times New Roman" w:hAnsi="Times New Roman" w:cs="Times New Roman"/>
          <w:color w:val="C00000"/>
          <w:sz w:val="24"/>
          <w:szCs w:val="24"/>
          <w:lang w:eastAsia="en-GB" w:bidi="ta-LK"/>
        </w:rPr>
        <w:t xml:space="preserve"> abolish</w:t>
      </w:r>
      <w:r w:rsidR="000E4F2C" w:rsidRPr="000E4F2C">
        <w:rPr>
          <w:rFonts w:ascii="Times New Roman" w:eastAsia="Times New Roman" w:hAnsi="Times New Roman" w:cs="Times New Roman"/>
          <w:color w:val="C00000"/>
          <w:sz w:val="24"/>
          <w:szCs w:val="24"/>
          <w:lang w:eastAsia="en-GB" w:bidi="ta-LK"/>
        </w:rPr>
        <w:t>ing of</w:t>
      </w:r>
      <w:r w:rsidRPr="000E4F2C">
        <w:rPr>
          <w:rFonts w:ascii="Times New Roman" w:eastAsia="Times New Roman" w:hAnsi="Times New Roman" w:cs="Times New Roman"/>
          <w:color w:val="C00000"/>
          <w:sz w:val="24"/>
          <w:szCs w:val="24"/>
          <w:lang w:eastAsia="en-GB" w:bidi="ta-LK"/>
        </w:rPr>
        <w:t xml:space="preserve"> personal laws because these laws acknowledge the diversity and pluralism in this country. </w:t>
      </w:r>
    </w:p>
    <w:p w14:paraId="1C907920" w14:textId="4E6C6F62" w:rsidR="003D3963" w:rsidRPr="000E4F2C" w:rsidRDefault="003D3963" w:rsidP="000E4F2C">
      <w:pPr>
        <w:jc w:val="both"/>
        <w:rPr>
          <w:rFonts w:ascii="Times New Roman" w:hAnsi="Times New Roman" w:cs="Times New Roman"/>
          <w:color w:val="C00000"/>
          <w:sz w:val="24"/>
          <w:szCs w:val="24"/>
        </w:rPr>
      </w:pPr>
    </w:p>
    <w:p w14:paraId="51EDD96A" w14:textId="77777777" w:rsidR="003D3963" w:rsidRPr="000E4F2C" w:rsidRDefault="003D3963" w:rsidP="000E4F2C">
      <w:pPr>
        <w:spacing w:line="240" w:lineRule="auto"/>
        <w:jc w:val="both"/>
        <w:rPr>
          <w:rFonts w:ascii="Times New Roman" w:hAnsi="Times New Roman" w:cs="Times New Roman"/>
          <w:color w:val="000000" w:themeColor="text1"/>
          <w:sz w:val="24"/>
          <w:szCs w:val="24"/>
        </w:rPr>
      </w:pPr>
    </w:p>
    <w:p w14:paraId="0651B3DE" w14:textId="77777777" w:rsidR="003D3963" w:rsidRPr="000E4F2C" w:rsidRDefault="003D3963" w:rsidP="000E4F2C">
      <w:pPr>
        <w:spacing w:line="240" w:lineRule="auto"/>
        <w:jc w:val="both"/>
        <w:rPr>
          <w:rFonts w:ascii="Times New Roman" w:eastAsia="Calibri" w:hAnsi="Times New Roman" w:cs="Times New Roman"/>
          <w:color w:val="000000" w:themeColor="text1"/>
          <w:sz w:val="24"/>
          <w:szCs w:val="24"/>
          <w:highlight w:val="white"/>
        </w:rPr>
      </w:pPr>
      <w:r w:rsidRPr="000E4F2C">
        <w:rPr>
          <w:rFonts w:ascii="Times New Roman" w:eastAsia="Calibri" w:hAnsi="Times New Roman" w:cs="Times New Roman"/>
          <w:b/>
          <w:color w:val="000000" w:themeColor="text1"/>
          <w:sz w:val="24"/>
          <w:szCs w:val="24"/>
          <w:highlight w:val="white"/>
        </w:rPr>
        <w:t>Recommendation</w:t>
      </w:r>
      <w:r w:rsidRPr="000E4F2C">
        <w:rPr>
          <w:rFonts w:ascii="Times New Roman" w:eastAsia="Calibri" w:hAnsi="Times New Roman" w:cs="Times New Roman"/>
          <w:color w:val="000000" w:themeColor="text1"/>
          <w:sz w:val="24"/>
          <w:szCs w:val="24"/>
          <w:highlight w:val="white"/>
        </w:rPr>
        <w:t xml:space="preserve">: </w:t>
      </w:r>
    </w:p>
    <w:p w14:paraId="076E0BA4" w14:textId="77777777" w:rsidR="003D3963" w:rsidRPr="000E4F2C" w:rsidRDefault="003D3963" w:rsidP="000E4F2C">
      <w:pPr>
        <w:pStyle w:val="ListParagraph"/>
        <w:numPr>
          <w:ilvl w:val="0"/>
          <w:numId w:val="1"/>
        </w:numPr>
        <w:spacing w:line="240" w:lineRule="auto"/>
        <w:jc w:val="both"/>
        <w:rPr>
          <w:rFonts w:ascii="Times New Roman" w:eastAsia="Calibri" w:hAnsi="Times New Roman" w:cs="Times New Roman"/>
          <w:color w:val="000000" w:themeColor="text1"/>
          <w:sz w:val="24"/>
          <w:szCs w:val="24"/>
        </w:rPr>
      </w:pPr>
      <w:r w:rsidRPr="000E4F2C">
        <w:rPr>
          <w:rFonts w:ascii="Times New Roman" w:eastAsia="Calibri" w:hAnsi="Times New Roman" w:cs="Times New Roman"/>
          <w:color w:val="000000" w:themeColor="text1"/>
          <w:sz w:val="24"/>
          <w:szCs w:val="24"/>
          <w:highlight w:val="white"/>
        </w:rPr>
        <w:t xml:space="preserve">The State must muster its political will to ensure that Muslim girls are treated as equals under the law and </w:t>
      </w:r>
      <w:r w:rsidRPr="000E4F2C">
        <w:rPr>
          <w:rFonts w:ascii="Times New Roman" w:eastAsia="Times New Roman" w:hAnsi="Times New Roman" w:cs="Times New Roman"/>
          <w:color w:val="000000" w:themeColor="text1"/>
          <w:sz w:val="24"/>
          <w:szCs w:val="24"/>
        </w:rPr>
        <w:t xml:space="preserve">immediately reform the Muslim Marriage and Divorce Act in order to prohibit underage marriages and teenage pregnancies. </w:t>
      </w:r>
    </w:p>
    <w:p w14:paraId="22AA1E92" w14:textId="6CC2FBAE" w:rsidR="007C1A43" w:rsidRPr="000E4F2C" w:rsidRDefault="003D3963" w:rsidP="000E4F2C">
      <w:pPr>
        <w:pStyle w:val="ListParagraph"/>
        <w:numPr>
          <w:ilvl w:val="0"/>
          <w:numId w:val="1"/>
        </w:numPr>
        <w:spacing w:line="240" w:lineRule="auto"/>
        <w:jc w:val="both"/>
        <w:rPr>
          <w:rFonts w:ascii="Times New Roman" w:eastAsia="Calibri" w:hAnsi="Times New Roman" w:cs="Times New Roman"/>
          <w:color w:val="000000" w:themeColor="text1"/>
          <w:sz w:val="24"/>
          <w:szCs w:val="24"/>
        </w:rPr>
      </w:pPr>
      <w:r w:rsidRPr="000E4F2C">
        <w:rPr>
          <w:rFonts w:ascii="Times New Roman" w:eastAsia="Times New Roman" w:hAnsi="Times New Roman" w:cs="Times New Roman"/>
          <w:color w:val="000000" w:themeColor="text1"/>
          <w:sz w:val="24"/>
          <w:szCs w:val="24"/>
        </w:rPr>
        <w:t xml:space="preserve">Raise the age of marriage of all citizens to 18. Make 13 years of education compulsory for Muslim girls as well. </w:t>
      </w:r>
    </w:p>
    <w:p w14:paraId="0F3E44E4" w14:textId="62E589E9" w:rsidR="007C1A43" w:rsidRPr="000E4F2C" w:rsidRDefault="007C1A43" w:rsidP="000E4F2C">
      <w:pPr>
        <w:pStyle w:val="ListParagraph"/>
        <w:spacing w:line="240" w:lineRule="auto"/>
        <w:jc w:val="both"/>
        <w:rPr>
          <w:rFonts w:ascii="Times New Roman" w:eastAsia="Times New Roman" w:hAnsi="Times New Roman" w:cs="Times New Roman"/>
          <w:color w:val="000000" w:themeColor="text1"/>
          <w:sz w:val="24"/>
          <w:szCs w:val="24"/>
        </w:rPr>
      </w:pPr>
    </w:p>
    <w:p w14:paraId="1AE89A7F" w14:textId="2C4458FB" w:rsidR="007C1A43" w:rsidRPr="000E4F2C" w:rsidRDefault="007C1A43" w:rsidP="000E4F2C">
      <w:pPr>
        <w:pStyle w:val="ListParagraph"/>
        <w:spacing w:line="240" w:lineRule="auto"/>
        <w:jc w:val="both"/>
        <w:rPr>
          <w:rFonts w:ascii="Times New Roman" w:eastAsia="Calibri" w:hAnsi="Times New Roman" w:cs="Times New Roman"/>
          <w:color w:val="000000" w:themeColor="text1"/>
          <w:sz w:val="24"/>
          <w:szCs w:val="24"/>
        </w:rPr>
      </w:pPr>
    </w:p>
    <w:p w14:paraId="21A0C1FD" w14:textId="11BD1DBB" w:rsidR="003D3963" w:rsidRPr="000E4F2C" w:rsidRDefault="00B424DE" w:rsidP="000E4F2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MWDT works </w:t>
      </w:r>
      <w:r w:rsidR="00D67838">
        <w:rPr>
          <w:rFonts w:ascii="Times New Roman" w:hAnsi="Times New Roman" w:cs="Times New Roman"/>
          <w:color w:val="000000" w:themeColor="text1"/>
          <w:sz w:val="24"/>
          <w:szCs w:val="24"/>
        </w:rPr>
        <w:t>exclusively</w:t>
      </w:r>
      <w:r>
        <w:rPr>
          <w:rFonts w:ascii="Times New Roman" w:hAnsi="Times New Roman" w:cs="Times New Roman"/>
          <w:color w:val="000000" w:themeColor="text1"/>
          <w:sz w:val="24"/>
          <w:szCs w:val="24"/>
        </w:rPr>
        <w:t xml:space="preserve"> on Muslim girls and women’s rights in Puttalam districts and </w:t>
      </w:r>
      <w:r w:rsidR="00D67838">
        <w:rPr>
          <w:rFonts w:ascii="Times New Roman" w:hAnsi="Times New Roman" w:cs="Times New Roman"/>
          <w:color w:val="000000" w:themeColor="text1"/>
          <w:sz w:val="24"/>
          <w:szCs w:val="24"/>
        </w:rPr>
        <w:t>island wide</w:t>
      </w:r>
      <w:r>
        <w:rPr>
          <w:rFonts w:ascii="Times New Roman" w:hAnsi="Times New Roman" w:cs="Times New Roman"/>
          <w:color w:val="000000" w:themeColor="text1"/>
          <w:sz w:val="24"/>
          <w:szCs w:val="24"/>
        </w:rPr>
        <w:t xml:space="preserve">. It has its office in </w:t>
      </w:r>
      <w:proofErr w:type="spellStart"/>
      <w:r>
        <w:rPr>
          <w:rFonts w:ascii="Times New Roman" w:hAnsi="Times New Roman" w:cs="Times New Roman"/>
          <w:color w:val="000000" w:themeColor="text1"/>
          <w:sz w:val="24"/>
          <w:szCs w:val="24"/>
        </w:rPr>
        <w:t>Palavi</w:t>
      </w:r>
      <w:proofErr w:type="spellEnd"/>
      <w:r>
        <w:rPr>
          <w:rFonts w:ascii="Times New Roman" w:hAnsi="Times New Roman" w:cs="Times New Roman"/>
          <w:color w:val="000000" w:themeColor="text1"/>
          <w:sz w:val="24"/>
          <w:szCs w:val="24"/>
        </w:rPr>
        <w:t xml:space="preserve"> </w:t>
      </w:r>
      <w:r w:rsidR="00D67838">
        <w:rPr>
          <w:rFonts w:ascii="Times New Roman" w:hAnsi="Times New Roman" w:cs="Times New Roman"/>
          <w:color w:val="000000" w:themeColor="text1"/>
          <w:sz w:val="24"/>
          <w:szCs w:val="24"/>
        </w:rPr>
        <w:t>- Fareethabath</w:t>
      </w:r>
      <w:r>
        <w:rPr>
          <w:rFonts w:ascii="Times New Roman" w:hAnsi="Times New Roman" w:cs="Times New Roman"/>
          <w:color w:val="000000" w:themeColor="text1"/>
          <w:sz w:val="24"/>
          <w:szCs w:val="24"/>
        </w:rPr>
        <w:t xml:space="preserve">– Puttalam district and the Managing director is Ms. </w:t>
      </w:r>
      <w:proofErr w:type="spellStart"/>
      <w:r>
        <w:rPr>
          <w:rFonts w:ascii="Times New Roman" w:hAnsi="Times New Roman" w:cs="Times New Roman"/>
          <w:color w:val="000000" w:themeColor="text1"/>
          <w:sz w:val="24"/>
          <w:szCs w:val="24"/>
        </w:rPr>
        <w:t>Juwairiya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Mohideen</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 </w:t>
      </w:r>
      <w:r w:rsidR="00D67838">
        <w:rPr>
          <w:rFonts w:ascii="Times New Roman" w:hAnsi="Times New Roman" w:cs="Times New Roman"/>
          <w:color w:val="000000" w:themeColor="text1"/>
          <w:sz w:val="24"/>
          <w:szCs w:val="24"/>
        </w:rPr>
        <w:t>0777284058</w:t>
      </w:r>
      <w:proofErr w:type="gramEnd"/>
      <w:r w:rsidR="00D67838">
        <w:rPr>
          <w:rFonts w:ascii="Times New Roman" w:hAnsi="Times New Roman" w:cs="Times New Roman"/>
          <w:color w:val="000000" w:themeColor="text1"/>
          <w:sz w:val="24"/>
          <w:szCs w:val="24"/>
        </w:rPr>
        <w:t xml:space="preserve"> and email </w:t>
      </w:r>
      <w:r w:rsidR="00D67838" w:rsidRPr="00D67838">
        <w:rPr>
          <w:rFonts w:ascii="Times New Roman" w:hAnsi="Times New Roman" w:cs="Times New Roman"/>
          <w:color w:val="000000" w:themeColor="text1"/>
          <w:sz w:val="24"/>
          <w:szCs w:val="24"/>
        </w:rPr>
        <w:t>juwairiyamohideen@yahoo.com</w:t>
      </w:r>
      <w:r w:rsidR="00D67838">
        <w:rPr>
          <w:rFonts w:ascii="Times New Roman" w:hAnsi="Times New Roman" w:cs="Times New Roman"/>
          <w:color w:val="000000" w:themeColor="text1"/>
          <w:sz w:val="24"/>
          <w:szCs w:val="24"/>
        </w:rPr>
        <w:t>)</w:t>
      </w:r>
    </w:p>
    <w:sectPr w:rsidR="003D3963" w:rsidRPr="000E4F2C" w:rsidSect="00C2787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44898" w14:textId="77777777" w:rsidR="00F03427" w:rsidRDefault="00F03427" w:rsidP="00D26BB2">
      <w:pPr>
        <w:spacing w:line="240" w:lineRule="auto"/>
      </w:pPr>
      <w:r>
        <w:separator/>
      </w:r>
    </w:p>
  </w:endnote>
  <w:endnote w:type="continuationSeparator" w:id="0">
    <w:p w14:paraId="054AEA9D" w14:textId="77777777" w:rsidR="00F03427" w:rsidRDefault="00F03427" w:rsidP="00D26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B26E1" w14:textId="77777777" w:rsidR="00F03427" w:rsidRDefault="00F03427" w:rsidP="00D26BB2">
      <w:pPr>
        <w:spacing w:line="240" w:lineRule="auto"/>
      </w:pPr>
      <w:r>
        <w:separator/>
      </w:r>
    </w:p>
  </w:footnote>
  <w:footnote w:type="continuationSeparator" w:id="0">
    <w:p w14:paraId="52102EA9" w14:textId="77777777" w:rsidR="00F03427" w:rsidRDefault="00F03427" w:rsidP="00D26BB2">
      <w:pPr>
        <w:spacing w:line="240" w:lineRule="auto"/>
      </w:pPr>
      <w:r>
        <w:continuationSeparator/>
      </w:r>
    </w:p>
  </w:footnote>
  <w:footnote w:id="1">
    <w:p w14:paraId="495B90BD" w14:textId="77777777" w:rsidR="003D3963" w:rsidRDefault="003D3963" w:rsidP="003D3963">
      <w:pPr>
        <w:pStyle w:val="Normal1"/>
        <w:spacing w:after="0" w:line="240" w:lineRule="auto"/>
      </w:pPr>
      <w:r>
        <w:rPr>
          <w:vertAlign w:val="superscript"/>
        </w:rPr>
        <w:footnoteRef/>
      </w:r>
      <w:r>
        <w:rPr>
          <w:sz w:val="18"/>
          <w:szCs w:val="18"/>
        </w:rPr>
        <w:t xml:space="preserve"> The Sri Lankan General Marriage Ordinance -</w:t>
      </w:r>
      <w:hyperlink r:id="rId1">
        <w:r>
          <w:rPr>
            <w:sz w:val="18"/>
            <w:szCs w:val="18"/>
          </w:rPr>
          <w:t xml:space="preserve"> </w:t>
        </w:r>
      </w:hyperlink>
      <w:hyperlink r:id="rId2">
        <w:r>
          <w:rPr>
            <w:color w:val="1155CC"/>
            <w:sz w:val="18"/>
            <w:szCs w:val="18"/>
            <w:u w:val="single"/>
          </w:rPr>
          <w:t>http://srilankalaw.lk/Volume-V/marriage-registration-ordinance.html</w:t>
        </w:r>
      </w:hyperlink>
    </w:p>
  </w:footnote>
  <w:footnote w:id="2">
    <w:p w14:paraId="58CC8916" w14:textId="77777777" w:rsidR="003D3963" w:rsidRDefault="003D3963" w:rsidP="003D3963">
      <w:pPr>
        <w:pStyle w:val="Normal1"/>
        <w:spacing w:after="0" w:line="240" w:lineRule="auto"/>
      </w:pPr>
      <w:r>
        <w:rPr>
          <w:vertAlign w:val="superscript"/>
        </w:rPr>
        <w:footnoteRef/>
      </w:r>
      <w:r>
        <w:rPr>
          <w:sz w:val="18"/>
          <w:szCs w:val="18"/>
        </w:rPr>
        <w:t xml:space="preserve"> Long title of the General Marriage ordinance No 19 of 1907</w:t>
      </w:r>
    </w:p>
  </w:footnote>
  <w:footnote w:id="3">
    <w:p w14:paraId="6D838149" w14:textId="77777777" w:rsidR="003D3963" w:rsidRPr="00C957FA" w:rsidRDefault="003D3963" w:rsidP="003D3963">
      <w:pPr>
        <w:spacing w:line="240" w:lineRule="auto"/>
        <w:rPr>
          <w:rFonts w:ascii="Garamond" w:eastAsia="Times New Roman" w:hAnsi="Garamond" w:cs="Times New Roman"/>
          <w:sz w:val="20"/>
          <w:szCs w:val="20"/>
        </w:rPr>
      </w:pPr>
      <w:r w:rsidRPr="00C957FA">
        <w:rPr>
          <w:rFonts w:ascii="Garamond" w:hAnsi="Garamond"/>
          <w:sz w:val="20"/>
          <w:szCs w:val="20"/>
          <w:vertAlign w:val="superscript"/>
        </w:rPr>
        <w:footnoteRef/>
      </w:r>
      <w:r w:rsidRPr="00C957FA">
        <w:rPr>
          <w:rFonts w:ascii="Garamond" w:eastAsia="Times New Roman" w:hAnsi="Garamond" w:cs="Times New Roman"/>
          <w:sz w:val="20"/>
          <w:szCs w:val="20"/>
        </w:rPr>
        <w:t xml:space="preserve"> The Constitution of the Democratic Socialist Republic of Sri Lanka, Art. 16 (May 15, 2015), https://www.parliament.lk/files/pdf/constitution.pdf (last visited Dec. 4, 2019); Marriage and Divorce (Muslim) Act, Ch. 134 (Aug. 1, 1954), http://www.commonlii.org/lk/legis/consol_act/mad134294.pdf (last visited Dec. 4, 2019).</w:t>
      </w:r>
    </w:p>
  </w:footnote>
  <w:footnote w:id="4">
    <w:p w14:paraId="6903C45B" w14:textId="77777777" w:rsidR="003D3963" w:rsidRPr="00C957FA" w:rsidRDefault="003D3963" w:rsidP="003D3963">
      <w:pPr>
        <w:spacing w:line="240" w:lineRule="auto"/>
        <w:rPr>
          <w:rFonts w:ascii="Garamond" w:eastAsia="Times New Roman" w:hAnsi="Garamond" w:cs="Times New Roman"/>
          <w:sz w:val="20"/>
          <w:szCs w:val="20"/>
        </w:rPr>
      </w:pPr>
      <w:r w:rsidRPr="00C957FA">
        <w:rPr>
          <w:rFonts w:ascii="Garamond" w:hAnsi="Garamond"/>
          <w:sz w:val="20"/>
          <w:szCs w:val="20"/>
          <w:vertAlign w:val="superscript"/>
        </w:rPr>
        <w:footnoteRef/>
      </w:r>
      <w:r w:rsidRPr="00C957FA">
        <w:rPr>
          <w:rFonts w:ascii="Garamond" w:eastAsia="Times New Roman" w:hAnsi="Garamond" w:cs="Times New Roman"/>
          <w:sz w:val="20"/>
          <w:szCs w:val="20"/>
        </w:rPr>
        <w:t xml:space="preserve"> UN Committee on Economic, Social and Cultural Rights, </w:t>
      </w:r>
      <w:r w:rsidRPr="00C957FA">
        <w:rPr>
          <w:rFonts w:ascii="Garamond" w:eastAsia="Times New Roman" w:hAnsi="Garamond" w:cs="Times New Roman"/>
          <w:i/>
          <w:sz w:val="20"/>
          <w:szCs w:val="20"/>
        </w:rPr>
        <w:t>Concluding observations on the fifth periodic report of Sri Lanka (ICESCR)</w:t>
      </w:r>
      <w:r w:rsidRPr="00C957FA">
        <w:rPr>
          <w:rFonts w:ascii="Garamond" w:eastAsia="Times New Roman" w:hAnsi="Garamond" w:cs="Times New Roman"/>
          <w:sz w:val="20"/>
          <w:szCs w:val="20"/>
        </w:rPr>
        <w:t>, U.N. Doc. E/C.12/LKA/CO/5 (4 Aug. 2017), https://tbinternet.ohchr.org/_layouts/15/treatybodyexternal/Download.aspx?symbolno=E%2fC.12%2fLKA%2fCO%2f5&amp;Lang=en.</w:t>
      </w:r>
    </w:p>
  </w:footnote>
  <w:footnote w:id="5">
    <w:p w14:paraId="5090B432" w14:textId="77777777" w:rsidR="003D3963" w:rsidRPr="00C957FA" w:rsidRDefault="003D3963" w:rsidP="003D3963">
      <w:pPr>
        <w:spacing w:line="240" w:lineRule="auto"/>
        <w:rPr>
          <w:rFonts w:ascii="Garamond" w:eastAsia="Times New Roman" w:hAnsi="Garamond" w:cs="Times New Roman"/>
          <w:sz w:val="20"/>
          <w:szCs w:val="20"/>
        </w:rPr>
      </w:pPr>
      <w:r w:rsidRPr="00C957FA">
        <w:rPr>
          <w:rFonts w:ascii="Garamond" w:hAnsi="Garamond"/>
          <w:sz w:val="20"/>
          <w:szCs w:val="20"/>
          <w:vertAlign w:val="superscript"/>
        </w:rPr>
        <w:footnoteRef/>
      </w:r>
      <w:r w:rsidRPr="00C957FA">
        <w:rPr>
          <w:rFonts w:ascii="Garamond" w:eastAsia="Times New Roman" w:hAnsi="Garamond" w:cs="Times New Roman"/>
          <w:sz w:val="20"/>
          <w:szCs w:val="20"/>
        </w:rPr>
        <w:t xml:space="preserve"> UN HRC, </w:t>
      </w:r>
      <w:r w:rsidRPr="00C957FA">
        <w:rPr>
          <w:rFonts w:ascii="Garamond" w:eastAsia="Times New Roman" w:hAnsi="Garamond" w:cs="Times New Roman"/>
          <w:i/>
          <w:sz w:val="20"/>
          <w:szCs w:val="20"/>
        </w:rPr>
        <w:t>Report of the Special Rapporteur on minority issues</w:t>
      </w:r>
      <w:r w:rsidRPr="00C957FA">
        <w:rPr>
          <w:rFonts w:ascii="Garamond" w:eastAsia="Times New Roman" w:hAnsi="Garamond" w:cs="Times New Roman"/>
          <w:sz w:val="20"/>
          <w:szCs w:val="20"/>
        </w:rPr>
        <w:t>, at ¶ 10.</w:t>
      </w:r>
    </w:p>
  </w:footnote>
  <w:footnote w:id="6">
    <w:p w14:paraId="5A5DB389" w14:textId="77777777" w:rsidR="003D3963" w:rsidRPr="00C957FA" w:rsidRDefault="003D3963" w:rsidP="003D3963">
      <w:pPr>
        <w:spacing w:line="240" w:lineRule="auto"/>
        <w:rPr>
          <w:rFonts w:ascii="Garamond" w:eastAsia="Times New Roman" w:hAnsi="Garamond" w:cs="Times New Roman"/>
          <w:sz w:val="20"/>
          <w:szCs w:val="20"/>
        </w:rPr>
      </w:pPr>
      <w:r w:rsidRPr="00C957FA">
        <w:rPr>
          <w:rFonts w:ascii="Garamond" w:hAnsi="Garamond"/>
          <w:sz w:val="20"/>
          <w:szCs w:val="20"/>
          <w:vertAlign w:val="superscript"/>
        </w:rPr>
        <w:footnoteRef/>
      </w:r>
      <w:r w:rsidRPr="00C957FA">
        <w:rPr>
          <w:rFonts w:ascii="Garamond" w:eastAsia="Times New Roman" w:hAnsi="Garamond" w:cs="Times New Roman"/>
          <w:sz w:val="20"/>
          <w:szCs w:val="20"/>
        </w:rPr>
        <w:t xml:space="preserve"> </w:t>
      </w:r>
      <w:r w:rsidRPr="00C957FA">
        <w:rPr>
          <w:rFonts w:ascii="Garamond" w:eastAsia="Times New Roman" w:hAnsi="Garamond" w:cs="Times New Roman"/>
          <w:i/>
          <w:sz w:val="20"/>
          <w:szCs w:val="20"/>
        </w:rPr>
        <w:t>Sri Lanka: Take Immediate Steps to Reform the Muslim Marriage and Divorce Act (MMDA) – Civil Society Statement</w:t>
      </w:r>
      <w:r w:rsidRPr="00C957FA">
        <w:rPr>
          <w:rFonts w:ascii="Garamond" w:eastAsia="Times New Roman" w:hAnsi="Garamond" w:cs="Times New Roman"/>
          <w:sz w:val="20"/>
          <w:szCs w:val="20"/>
        </w:rPr>
        <w:t xml:space="preserve">, SRI LANKA BRIEF, Aug. 6, 2019, https://srilankabrief.org/2019/08/sri-lanka-take-immediate-steps-to-reform-the-muslim-marriage-and-divorce-act-mmda-civil-society-statement/ (last visited Oct. 12, 2019); </w:t>
      </w:r>
      <w:proofErr w:type="spellStart"/>
      <w:r w:rsidRPr="00C957FA">
        <w:rPr>
          <w:rFonts w:ascii="Garamond" w:eastAsia="Times New Roman" w:hAnsi="Garamond" w:cs="Times New Roman"/>
          <w:sz w:val="20"/>
          <w:szCs w:val="20"/>
        </w:rPr>
        <w:t>Shreen</w:t>
      </w:r>
      <w:proofErr w:type="spellEnd"/>
      <w:r w:rsidRPr="00C957FA">
        <w:rPr>
          <w:rFonts w:ascii="Garamond" w:eastAsia="Times New Roman" w:hAnsi="Garamond" w:cs="Times New Roman"/>
          <w:sz w:val="20"/>
          <w:szCs w:val="20"/>
        </w:rPr>
        <w:t xml:space="preserve"> </w:t>
      </w:r>
      <w:proofErr w:type="spellStart"/>
      <w:r w:rsidRPr="00C957FA">
        <w:rPr>
          <w:rFonts w:ascii="Garamond" w:eastAsia="Times New Roman" w:hAnsi="Garamond" w:cs="Times New Roman"/>
          <w:sz w:val="20"/>
          <w:szCs w:val="20"/>
        </w:rPr>
        <w:t>Saroor</w:t>
      </w:r>
      <w:proofErr w:type="spellEnd"/>
      <w:r w:rsidRPr="00C957FA">
        <w:rPr>
          <w:rFonts w:ascii="Garamond" w:eastAsia="Times New Roman" w:hAnsi="Garamond" w:cs="Times New Roman"/>
          <w:sz w:val="20"/>
          <w:szCs w:val="20"/>
        </w:rPr>
        <w:t xml:space="preserve">, </w:t>
      </w:r>
      <w:r w:rsidRPr="00C957FA">
        <w:rPr>
          <w:rFonts w:ascii="Garamond" w:eastAsia="Times New Roman" w:hAnsi="Garamond" w:cs="Times New Roman"/>
          <w:i/>
          <w:sz w:val="20"/>
          <w:szCs w:val="20"/>
        </w:rPr>
        <w:t xml:space="preserve">The Reform of the Muslim Marriage and Divorce Act &amp; the Role of the All Ceylon </w:t>
      </w:r>
      <w:proofErr w:type="spellStart"/>
      <w:r w:rsidRPr="00C957FA">
        <w:rPr>
          <w:rFonts w:ascii="Garamond" w:eastAsia="Times New Roman" w:hAnsi="Garamond" w:cs="Times New Roman"/>
          <w:i/>
          <w:sz w:val="20"/>
          <w:szCs w:val="20"/>
        </w:rPr>
        <w:t>Jamiyyathul</w:t>
      </w:r>
      <w:proofErr w:type="spellEnd"/>
      <w:r w:rsidRPr="00C957FA">
        <w:rPr>
          <w:rFonts w:ascii="Garamond" w:eastAsia="Times New Roman" w:hAnsi="Garamond" w:cs="Times New Roman"/>
          <w:i/>
          <w:sz w:val="20"/>
          <w:szCs w:val="20"/>
        </w:rPr>
        <w:t xml:space="preserve"> Ulama</w:t>
      </w:r>
      <w:r w:rsidRPr="00C957FA">
        <w:rPr>
          <w:rFonts w:ascii="Garamond" w:eastAsia="Times New Roman" w:hAnsi="Garamond" w:cs="Times New Roman"/>
          <w:sz w:val="20"/>
          <w:szCs w:val="20"/>
        </w:rPr>
        <w:t>, SRI LANKA BRIEF, Aug. 3, 2019, https://srilankabrief.org/2019/08/the-reform-of-the-muslim-marriage-and-divorce-act-the-role-of-the-all-ceylon-jamiyyathul-ulama-shreen-abdul-saroor/ (last visited Oct. 12,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85B51"/>
    <w:multiLevelType w:val="hybridMultilevel"/>
    <w:tmpl w:val="7E20F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B2"/>
    <w:rsid w:val="000E4F2C"/>
    <w:rsid w:val="003D3963"/>
    <w:rsid w:val="007C1A43"/>
    <w:rsid w:val="00B424DE"/>
    <w:rsid w:val="00C27872"/>
    <w:rsid w:val="00D26BB2"/>
    <w:rsid w:val="00D67838"/>
    <w:rsid w:val="00E846D5"/>
    <w:rsid w:val="00F03427"/>
  </w:rsids>
  <m:mathPr>
    <m:mathFont m:val="Cambria Math"/>
    <m:brkBin m:val="before"/>
    <m:brkBinSub m:val="--"/>
    <m:smallFrac m:val="0"/>
    <m:dispDef/>
    <m:lMargin m:val="0"/>
    <m:rMargin m:val="0"/>
    <m:defJc m:val="centerGroup"/>
    <m:wrapIndent m:val="1440"/>
    <m:intLim m:val="subSup"/>
    <m:naryLim m:val="undOvr"/>
  </m:mathPr>
  <w:themeFontLang w:val="en-LK" w:bidi="ta-IN"/>
  <w:clrSchemeMapping w:bg1="light1" w:t1="dark1" w:bg2="light2" w:t2="dark2" w:accent1="accent1" w:accent2="accent2" w:accent3="accent3" w:accent4="accent4" w:accent5="accent5" w:accent6="accent6" w:hyperlink="hyperlink" w:followedHyperlink="followedHyperlink"/>
  <w:decimalSymbol w:val="."/>
  <w:listSeparator w:val=","/>
  <w14:docId w14:val="5FCA9B79"/>
  <w15:chartTrackingRefBased/>
  <w15:docId w15:val="{DFA56999-9ADE-6346-87F8-FF5D6D8C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LK" w:eastAsia="en-US" w:bidi="t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BB2"/>
    <w:pPr>
      <w:spacing w:line="276" w:lineRule="auto"/>
    </w:pPr>
    <w:rPr>
      <w:rFonts w:ascii="Arial" w:eastAsia="Arial" w:hAnsi="Arial" w:cs="Arial"/>
      <w:sz w:val="22"/>
      <w:szCs w:val="22"/>
      <w:lang w:val="e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BB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6BB2"/>
    <w:rPr>
      <w:rFonts w:eastAsia="Arial" w:cs="Times New Roman"/>
      <w:sz w:val="18"/>
      <w:szCs w:val="18"/>
      <w:lang w:val="en" w:bidi="ar-SA"/>
    </w:rPr>
  </w:style>
  <w:style w:type="paragraph" w:customStyle="1" w:styleId="Normal1">
    <w:name w:val="Normal1"/>
    <w:rsid w:val="003D3963"/>
    <w:pPr>
      <w:spacing w:after="200" w:line="276" w:lineRule="auto"/>
    </w:pPr>
    <w:rPr>
      <w:rFonts w:ascii="Calibri" w:eastAsia="Calibri" w:hAnsi="Calibri" w:cs="Calibri"/>
      <w:color w:val="000000"/>
      <w:sz w:val="22"/>
      <w:szCs w:val="22"/>
      <w:lang w:val="en-US" w:bidi="ar-SA"/>
    </w:rPr>
  </w:style>
  <w:style w:type="paragraph" w:styleId="ListParagraph">
    <w:name w:val="List Paragraph"/>
    <w:basedOn w:val="Normal"/>
    <w:uiPriority w:val="34"/>
    <w:qFormat/>
    <w:rsid w:val="003D3963"/>
    <w:pPr>
      <w:ind w:left="720"/>
      <w:contextualSpacing/>
    </w:pPr>
    <w:rP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2" Type="http://schemas.openxmlformats.org/officeDocument/2006/relationships/hyperlink" Target="http://srilankalaw.lk/Volume-V/marriage-registration-ordinance.html" TargetMode="External"/><Relationship Id="rId1" Type="http://schemas.openxmlformats.org/officeDocument/2006/relationships/hyperlink" Target="http://srilankalaw.lk/Volume-V/marriage-registration-ordin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70C77C-437D-4C3C-97D3-FDB20344A7BC}"/>
</file>

<file path=customXml/itemProps2.xml><?xml version="1.0" encoding="utf-8"?>
<ds:datastoreItem xmlns:ds="http://schemas.openxmlformats.org/officeDocument/2006/customXml" ds:itemID="{D8393C62-253C-4233-A6AD-0E54D902AB92}"/>
</file>

<file path=customXml/itemProps3.xml><?xml version="1.0" encoding="utf-8"?>
<ds:datastoreItem xmlns:ds="http://schemas.openxmlformats.org/officeDocument/2006/customXml" ds:itemID="{E818E792-1FA0-468E-BFE7-9FF7934CFEB7}"/>
</file>

<file path=docProps/app.xml><?xml version="1.0" encoding="utf-8"?>
<Properties xmlns="http://schemas.openxmlformats.org/officeDocument/2006/extended-properties" xmlns:vt="http://schemas.openxmlformats.org/officeDocument/2006/docPropsVTypes">
  <Template>Normal.dotm</Template>
  <TotalTime>25</TotalTime>
  <Pages>2</Pages>
  <Words>677</Words>
  <Characters>3758</Characters>
  <Application>Microsoft Office Word</Application>
  <DocSecurity>0</DocSecurity>
  <Lines>52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Sithara Shreen Saroor</dc:creator>
  <cp:keywords/>
  <dc:description/>
  <cp:lastModifiedBy>Sithara Shreen Saroor</cp:lastModifiedBy>
  <cp:revision>3</cp:revision>
  <dcterms:created xsi:type="dcterms:W3CDTF">2020-06-07T11:42:00Z</dcterms:created>
  <dcterms:modified xsi:type="dcterms:W3CDTF">2020-06-09T05:40:00Z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