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14D7D" w14:textId="77777777" w:rsidR="00570AC7" w:rsidRDefault="00570AC7" w:rsidP="007471D2">
      <w:pPr>
        <w:jc w:val="center"/>
        <w:rPr>
          <w:b/>
          <w:sz w:val="26"/>
          <w:szCs w:val="26"/>
        </w:rPr>
      </w:pPr>
      <w:bookmarkStart w:id="0" w:name="_GoBack"/>
      <w:bookmarkEnd w:id="0"/>
    </w:p>
    <w:p w14:paraId="3EB68AE1" w14:textId="77777777" w:rsidR="00570AC7" w:rsidRDefault="00570AC7" w:rsidP="007471D2">
      <w:pPr>
        <w:jc w:val="center"/>
        <w:rPr>
          <w:b/>
          <w:sz w:val="26"/>
          <w:szCs w:val="26"/>
        </w:rPr>
      </w:pPr>
    </w:p>
    <w:p w14:paraId="340CB0CE" w14:textId="14CB00AF" w:rsidR="007471D2" w:rsidRPr="001B2F66" w:rsidRDefault="007471D2" w:rsidP="007471D2">
      <w:pPr>
        <w:jc w:val="center"/>
        <w:rPr>
          <w:b/>
          <w:sz w:val="26"/>
          <w:szCs w:val="26"/>
        </w:rPr>
      </w:pPr>
      <w:r w:rsidRPr="001B2F66">
        <w:rPr>
          <w:b/>
          <w:sz w:val="26"/>
          <w:szCs w:val="26"/>
        </w:rPr>
        <w:t>Aportes de la República Argentina a</w:t>
      </w:r>
      <w:r w:rsidR="001B2F66" w:rsidRPr="001B2F66">
        <w:rPr>
          <w:b/>
          <w:sz w:val="26"/>
          <w:szCs w:val="26"/>
        </w:rPr>
        <w:t>l</w:t>
      </w:r>
      <w:r w:rsidRPr="001B2F66">
        <w:rPr>
          <w:b/>
          <w:sz w:val="26"/>
          <w:szCs w:val="26"/>
        </w:rPr>
        <w:t xml:space="preserve"> cuestionario relativo a la Resolución de la Asamblea General 73/304: “Hacia el comercio sin tortura: examen de la viabilidad, el alcance y los parámetros de unas posibles normas internacionales comunes”</w:t>
      </w:r>
    </w:p>
    <w:p w14:paraId="65E78DEC" w14:textId="77777777" w:rsidR="007471D2" w:rsidRDefault="007471D2" w:rsidP="007471D2"/>
    <w:p w14:paraId="7F3C94AF" w14:textId="77777777" w:rsidR="007471D2" w:rsidRDefault="007471D2" w:rsidP="007471D2">
      <w:pPr>
        <w:jc w:val="both"/>
      </w:pPr>
    </w:p>
    <w:p w14:paraId="4AE5EB40" w14:textId="77777777" w:rsidR="001B2F66" w:rsidRDefault="001B2F66" w:rsidP="007471D2">
      <w:pPr>
        <w:jc w:val="both"/>
      </w:pPr>
    </w:p>
    <w:p w14:paraId="52210ABD" w14:textId="2B7757B5" w:rsidR="007471D2" w:rsidRPr="001B2F66" w:rsidRDefault="007471D2" w:rsidP="007471D2">
      <w:pPr>
        <w:jc w:val="both"/>
        <w:rPr>
          <w:sz w:val="26"/>
          <w:szCs w:val="26"/>
        </w:rPr>
      </w:pPr>
      <w:r w:rsidRPr="001B2F66">
        <w:rPr>
          <w:sz w:val="26"/>
          <w:szCs w:val="26"/>
        </w:rPr>
        <w:t>- La Administración Federal de Ingresos Públicos de la República Argentina (AFIP) informó que, con respecto a los instrumentos nacionales y regionales que regulan este tipo de comercio (pr</w:t>
      </w:r>
      <w:r w:rsidR="001B2F66">
        <w:rPr>
          <w:sz w:val="26"/>
          <w:szCs w:val="26"/>
        </w:rPr>
        <w:t>eguntas 1 y 2 del cuestionario)</w:t>
      </w:r>
      <w:r w:rsidRPr="001B2F66">
        <w:rPr>
          <w:sz w:val="26"/>
          <w:szCs w:val="26"/>
        </w:rPr>
        <w:t xml:space="preserve"> "no existe en nuestro país un tratamiento normativo particular para la importación o exportación del universo de mercaderías tal como se encuentra definido en el punto 8 del documento bajo estudio, es decir, no contamos con regulaciones para el comercio internacional de mercaderías 'vinculadas exclusivamente para ser utilizadas como elementos de tortura y/o para ser empleadas en l</w:t>
      </w:r>
      <w:r w:rsidR="0002023F" w:rsidRPr="001B2F66">
        <w:rPr>
          <w:sz w:val="26"/>
          <w:szCs w:val="26"/>
        </w:rPr>
        <w:t>a ejecución de la pena capital'</w:t>
      </w:r>
      <w:r w:rsidRPr="001B2F66">
        <w:rPr>
          <w:sz w:val="26"/>
          <w:szCs w:val="26"/>
        </w:rPr>
        <w:t>".</w:t>
      </w:r>
    </w:p>
    <w:p w14:paraId="58A5D697" w14:textId="77777777" w:rsidR="007471D2" w:rsidRPr="001B2F66" w:rsidRDefault="007471D2" w:rsidP="007471D2">
      <w:pPr>
        <w:jc w:val="both"/>
        <w:rPr>
          <w:sz w:val="26"/>
          <w:szCs w:val="26"/>
        </w:rPr>
      </w:pPr>
    </w:p>
    <w:p w14:paraId="6D264834" w14:textId="04DD895D" w:rsidR="007471D2" w:rsidRPr="001B2F66" w:rsidRDefault="007471D2" w:rsidP="007471D2">
      <w:pPr>
        <w:jc w:val="both"/>
        <w:rPr>
          <w:sz w:val="26"/>
          <w:szCs w:val="26"/>
        </w:rPr>
      </w:pPr>
      <w:r w:rsidRPr="001B2F66">
        <w:rPr>
          <w:sz w:val="26"/>
          <w:szCs w:val="26"/>
        </w:rPr>
        <w:t xml:space="preserve">- No obstante, </w:t>
      </w:r>
      <w:r w:rsidR="00D349FC">
        <w:rPr>
          <w:sz w:val="26"/>
          <w:szCs w:val="26"/>
        </w:rPr>
        <w:t>la AFIP</w:t>
      </w:r>
      <w:r w:rsidRPr="001B2F66">
        <w:rPr>
          <w:sz w:val="26"/>
          <w:szCs w:val="26"/>
        </w:rPr>
        <w:t xml:space="preserve"> informa igualmente que la normativa nacional general comprende mercancías que "se encuentran alcanzadas por intervenciones de terceros organismos para su importación/exportación -citando la normativa específica- (tales como</w:t>
      </w:r>
      <w:r w:rsidR="00A911BD" w:rsidRPr="001B2F66">
        <w:rPr>
          <w:sz w:val="26"/>
          <w:szCs w:val="26"/>
        </w:rPr>
        <w:t>,</w:t>
      </w:r>
      <w:r w:rsidRPr="001B2F66">
        <w:rPr>
          <w:sz w:val="26"/>
          <w:szCs w:val="26"/>
        </w:rPr>
        <w:t xml:space="preserve"> por ejemplo</w:t>
      </w:r>
      <w:r w:rsidR="00A911BD" w:rsidRPr="001B2F66">
        <w:rPr>
          <w:sz w:val="26"/>
          <w:szCs w:val="26"/>
        </w:rPr>
        <w:t>,</w:t>
      </w:r>
      <w:r w:rsidRPr="001B2F66">
        <w:rPr>
          <w:sz w:val="26"/>
          <w:szCs w:val="26"/>
        </w:rPr>
        <w:t xml:space="preserve"> sustancias químicas o armas) y como tal sujetas a una prohibición de carácter no económico en caso de carecer de las correspondientes autorizaciones previas"</w:t>
      </w:r>
      <w:r w:rsidR="00A911BD" w:rsidRPr="001B2F66">
        <w:rPr>
          <w:sz w:val="26"/>
          <w:szCs w:val="26"/>
        </w:rPr>
        <w:t xml:space="preserve">. En adición, </w:t>
      </w:r>
      <w:r w:rsidRPr="001B2F66">
        <w:rPr>
          <w:sz w:val="26"/>
          <w:szCs w:val="26"/>
        </w:rPr>
        <w:t xml:space="preserve">si bien existen antecedentes nacionales </w:t>
      </w:r>
      <w:r w:rsidR="00A911BD" w:rsidRPr="001B2F66">
        <w:rPr>
          <w:sz w:val="26"/>
          <w:szCs w:val="26"/>
        </w:rPr>
        <w:t xml:space="preserve">de </w:t>
      </w:r>
      <w:r w:rsidRPr="001B2F66">
        <w:rPr>
          <w:sz w:val="26"/>
          <w:szCs w:val="26"/>
        </w:rPr>
        <w:t>detección de distintos tipos de tráfico ilícito (por ejemplo</w:t>
      </w:r>
      <w:r w:rsidR="00A911BD" w:rsidRPr="001B2F66">
        <w:rPr>
          <w:sz w:val="26"/>
          <w:szCs w:val="26"/>
        </w:rPr>
        <w:t>,</w:t>
      </w:r>
      <w:r w:rsidRPr="001B2F66">
        <w:rPr>
          <w:sz w:val="26"/>
          <w:szCs w:val="26"/>
        </w:rPr>
        <w:t xml:space="preserve"> armas o municiones) no se dispone de mayor información que permita vincular tales casos con la tortura o la pena capital.</w:t>
      </w:r>
    </w:p>
    <w:p w14:paraId="70ACDB90" w14:textId="77777777" w:rsidR="007471D2" w:rsidRPr="001B2F66" w:rsidRDefault="007471D2" w:rsidP="007471D2">
      <w:pPr>
        <w:jc w:val="both"/>
        <w:rPr>
          <w:sz w:val="26"/>
          <w:szCs w:val="26"/>
        </w:rPr>
      </w:pPr>
    </w:p>
    <w:p w14:paraId="32701A13" w14:textId="16286B70" w:rsidR="007471D2" w:rsidRPr="001B2F66" w:rsidRDefault="00A911BD" w:rsidP="007471D2">
      <w:pPr>
        <w:jc w:val="both"/>
        <w:rPr>
          <w:sz w:val="26"/>
          <w:szCs w:val="26"/>
        </w:rPr>
      </w:pPr>
      <w:r w:rsidRPr="001B2F66">
        <w:rPr>
          <w:sz w:val="26"/>
          <w:szCs w:val="26"/>
        </w:rPr>
        <w:t xml:space="preserve">- </w:t>
      </w:r>
      <w:r w:rsidR="007471D2" w:rsidRPr="001B2F66">
        <w:rPr>
          <w:sz w:val="26"/>
          <w:szCs w:val="26"/>
        </w:rPr>
        <w:t xml:space="preserve">En relación </w:t>
      </w:r>
      <w:r w:rsidRPr="001B2F66">
        <w:rPr>
          <w:sz w:val="26"/>
          <w:szCs w:val="26"/>
        </w:rPr>
        <w:t>con</w:t>
      </w:r>
      <w:r w:rsidR="007471D2" w:rsidRPr="001B2F66">
        <w:rPr>
          <w:sz w:val="26"/>
          <w:szCs w:val="26"/>
        </w:rPr>
        <w:t xml:space="preserve"> la pregunta 4 del cuestionario, no se poseen objeciones a la confección de una lista exhaustiva, pasible de actualización periódica, en la cual se especi</w:t>
      </w:r>
      <w:r w:rsidRPr="001B2F66">
        <w:rPr>
          <w:sz w:val="26"/>
          <w:szCs w:val="26"/>
        </w:rPr>
        <w:t>fiquen los bienes contemplados.</w:t>
      </w:r>
    </w:p>
    <w:p w14:paraId="11A52100" w14:textId="77777777" w:rsidR="007471D2" w:rsidRPr="001B2F66" w:rsidRDefault="007471D2" w:rsidP="007471D2">
      <w:pPr>
        <w:jc w:val="both"/>
        <w:rPr>
          <w:sz w:val="26"/>
          <w:szCs w:val="26"/>
        </w:rPr>
      </w:pPr>
    </w:p>
    <w:p w14:paraId="06EFA52A" w14:textId="77777777" w:rsidR="007471D2" w:rsidRDefault="007471D2" w:rsidP="007471D2">
      <w:pPr>
        <w:jc w:val="both"/>
      </w:pPr>
    </w:p>
    <w:p w14:paraId="07767715" w14:textId="77777777" w:rsidR="00F71E07" w:rsidRDefault="00F71E07" w:rsidP="007471D2">
      <w:pPr>
        <w:jc w:val="both"/>
      </w:pPr>
    </w:p>
    <w:sectPr w:rsidR="00F71E07" w:rsidSect="00B43408">
      <w:headerReference w:type="default" r:id="rId6"/>
      <w:pgSz w:w="11900" w:h="16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C3A29" w14:textId="77777777" w:rsidR="00324E51" w:rsidRDefault="00324E51" w:rsidP="00570AC7">
      <w:r>
        <w:separator/>
      </w:r>
    </w:p>
  </w:endnote>
  <w:endnote w:type="continuationSeparator" w:id="0">
    <w:p w14:paraId="755B6750" w14:textId="77777777" w:rsidR="00324E51" w:rsidRDefault="00324E51" w:rsidP="0057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0D558" w14:textId="77777777" w:rsidR="00324E51" w:rsidRDefault="00324E51" w:rsidP="00570AC7">
      <w:r>
        <w:separator/>
      </w:r>
    </w:p>
  </w:footnote>
  <w:footnote w:type="continuationSeparator" w:id="0">
    <w:p w14:paraId="28E88B92" w14:textId="77777777" w:rsidR="00324E51" w:rsidRDefault="00324E51" w:rsidP="0057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E4F83" w14:textId="10608F04" w:rsidR="00570AC7" w:rsidRDefault="00570AC7">
    <w:pPr>
      <w:pStyle w:val="Header"/>
    </w:pPr>
    <w:r>
      <w:rPr>
        <w:noProof/>
        <w:lang w:val="en-GB" w:eastAsia="en-GB"/>
      </w:rPr>
      <w:drawing>
        <wp:inline distT="0" distB="0" distL="0" distR="0" wp14:anchorId="13FD4F06" wp14:editId="45DB7D3E">
          <wp:extent cx="2804160" cy="81089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2"/>
    <w:rsid w:val="0002023F"/>
    <w:rsid w:val="001B2F66"/>
    <w:rsid w:val="00324E51"/>
    <w:rsid w:val="00496418"/>
    <w:rsid w:val="00570AC7"/>
    <w:rsid w:val="007471D2"/>
    <w:rsid w:val="00A911BD"/>
    <w:rsid w:val="00B43408"/>
    <w:rsid w:val="00C30611"/>
    <w:rsid w:val="00C70035"/>
    <w:rsid w:val="00D349FC"/>
    <w:rsid w:val="00F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346E65"/>
  <w15:docId w15:val="{0CD21506-5FD8-4ECE-8C89-807B7A75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AC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AC7"/>
  </w:style>
  <w:style w:type="paragraph" w:styleId="Footer">
    <w:name w:val="footer"/>
    <w:basedOn w:val="Normal"/>
    <w:link w:val="FooterChar"/>
    <w:uiPriority w:val="99"/>
    <w:unhideWhenUsed/>
    <w:rsid w:val="00570AC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AC7"/>
  </w:style>
  <w:style w:type="paragraph" w:styleId="BalloonText">
    <w:name w:val="Balloon Text"/>
    <w:basedOn w:val="Normal"/>
    <w:link w:val="BalloonTextChar"/>
    <w:uiPriority w:val="99"/>
    <w:semiHidden/>
    <w:unhideWhenUsed/>
    <w:rsid w:val="00570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72ABBF-E0F1-40FA-9298-414A530434C8}"/>
</file>

<file path=customXml/itemProps2.xml><?xml version="1.0" encoding="utf-8"?>
<ds:datastoreItem xmlns:ds="http://schemas.openxmlformats.org/officeDocument/2006/customXml" ds:itemID="{F5361217-754C-410C-98FC-450C4658B2A1}"/>
</file>

<file path=customXml/itemProps3.xml><?xml version="1.0" encoding="utf-8"?>
<ds:datastoreItem xmlns:ds="http://schemas.openxmlformats.org/officeDocument/2006/customXml" ds:itemID="{C15EE916-07BC-4DF9-B525-96284FCE0F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1477</Characters>
  <Application>Microsoft Office Word</Application>
  <DocSecurity>4</DocSecurity>
  <Lines>28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ABDULLAEVA Feruza</cp:lastModifiedBy>
  <cp:revision>2</cp:revision>
  <dcterms:created xsi:type="dcterms:W3CDTF">2020-05-18T08:17:00Z</dcterms:created>
  <dcterms:modified xsi:type="dcterms:W3CDTF">2020-05-18T08:17:00Z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