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FD1C5" w14:textId="77777777" w:rsidR="00BE1E9E" w:rsidRPr="007337D3" w:rsidRDefault="00BE1E9E" w:rsidP="007337D3">
      <w:pPr>
        <w:spacing w:after="0" w:line="240" w:lineRule="auto"/>
        <w:jc w:val="center"/>
        <w:rPr>
          <w:rFonts w:cs="Arial"/>
          <w:b/>
          <w:bCs/>
        </w:rPr>
      </w:pPr>
      <w:bookmarkStart w:id="0" w:name="_GoBack"/>
      <w:bookmarkEnd w:id="0"/>
      <w:r w:rsidRPr="007337D3">
        <w:rPr>
          <w:rFonts w:cs="Arial"/>
          <w:b/>
          <w:bCs/>
        </w:rPr>
        <w:t xml:space="preserve">CONTRIBUCIONES DEL ESTADO COLOMBIANO PARA EL INFORME DEL </w:t>
      </w:r>
      <w:r w:rsidRPr="007337D3">
        <w:rPr>
          <w:rFonts w:cs="Arial"/>
          <w:b/>
          <w:bCs/>
          <w:i/>
        </w:rPr>
        <w:t>EXPERTO INDEPENDIENTE SOBRE PROTECCIÓN CONTRA LA VIOLENCIA Y LA DISCRIMINACIÓN POR ORIENTACIÓN SEXUAL E IDENTIDAD DE GÉNERO</w:t>
      </w:r>
    </w:p>
    <w:p w14:paraId="0DDF4AAF" w14:textId="77777777" w:rsidR="00BE1E9E" w:rsidRPr="007337D3" w:rsidRDefault="00BE1E9E" w:rsidP="007337D3">
      <w:pPr>
        <w:spacing w:after="0" w:line="240" w:lineRule="auto"/>
        <w:jc w:val="both"/>
        <w:rPr>
          <w:rFonts w:cs="Arial"/>
          <w:bCs/>
        </w:rPr>
      </w:pPr>
    </w:p>
    <w:p w14:paraId="4A40E66D" w14:textId="77777777" w:rsidR="00BE1E9E" w:rsidRPr="007337D3" w:rsidRDefault="00BE1E9E" w:rsidP="007337D3">
      <w:pPr>
        <w:spacing w:after="0" w:line="240" w:lineRule="auto"/>
        <w:jc w:val="both"/>
        <w:rPr>
          <w:rFonts w:cs="Arial"/>
          <w:bCs/>
        </w:rPr>
      </w:pPr>
    </w:p>
    <w:p w14:paraId="36D4CF0C" w14:textId="77777777" w:rsidR="00BE1E9E" w:rsidRPr="007337D3" w:rsidRDefault="00BE1E9E" w:rsidP="007337D3">
      <w:pPr>
        <w:spacing w:after="0" w:line="240" w:lineRule="auto"/>
        <w:jc w:val="both"/>
        <w:rPr>
          <w:rFonts w:cs="Arial"/>
        </w:rPr>
      </w:pPr>
      <w:r w:rsidRPr="007337D3">
        <w:rPr>
          <w:rFonts w:cs="Arial"/>
          <w:bCs/>
        </w:rPr>
        <w:t>Colombia cuenta con al menos 500 procesos de producción estadística</w:t>
      </w:r>
      <w:r w:rsidRPr="007337D3">
        <w:rPr>
          <w:rFonts w:cs="Arial"/>
        </w:rPr>
        <w:t>, de los cuales aproximadamente el 20% es realizado por el Departamento Administrativo Nacional de Estadística (en adelante DANE)</w:t>
      </w:r>
      <w:r w:rsidRPr="007337D3">
        <w:rPr>
          <w:rStyle w:val="FootnoteReference"/>
          <w:rFonts w:cs="Arial"/>
        </w:rPr>
        <w:footnoteReference w:id="1"/>
      </w:r>
      <w:r w:rsidRPr="007337D3">
        <w:rPr>
          <w:rFonts w:cs="Arial"/>
        </w:rPr>
        <w:t xml:space="preserve">, entidad que realiza </w:t>
      </w:r>
      <w:r w:rsidRPr="007337D3">
        <w:rPr>
          <w:rFonts w:cs="Arial"/>
          <w:bCs/>
        </w:rPr>
        <w:t xml:space="preserve">más de 90 operaciones estadísticas </w:t>
      </w:r>
      <w:r w:rsidRPr="007337D3">
        <w:rPr>
          <w:rFonts w:cs="Arial"/>
        </w:rPr>
        <w:t xml:space="preserve">que le permiten al Estado y al mundo acceder a una radiografía de la actualidad económica, social, ambiental y cultural de Colombia tanto en las zonas rurales como en las ciudades y municipios. Para el efecto, el DANE coordina y orienta el Sistema Estadístico Nacional (en adelante SEN). </w:t>
      </w:r>
    </w:p>
    <w:p w14:paraId="1D17C4F8" w14:textId="77777777" w:rsidR="00BE1E9E" w:rsidRPr="007337D3" w:rsidRDefault="00BE1E9E" w:rsidP="007337D3">
      <w:pPr>
        <w:spacing w:after="0" w:line="240" w:lineRule="auto"/>
        <w:jc w:val="both"/>
        <w:rPr>
          <w:rFonts w:cs="Arial"/>
        </w:rPr>
      </w:pPr>
    </w:p>
    <w:p w14:paraId="33EC2E1E" w14:textId="77777777" w:rsidR="00A763A4" w:rsidRPr="007337D3" w:rsidRDefault="00BE1E9E" w:rsidP="007337D3">
      <w:pPr>
        <w:spacing w:line="240" w:lineRule="auto"/>
        <w:jc w:val="both"/>
        <w:rPr>
          <w:rFonts w:cs="Arial"/>
          <w:color w:val="000000"/>
        </w:rPr>
      </w:pPr>
      <w:r w:rsidRPr="007337D3">
        <w:rPr>
          <w:rFonts w:cs="Arial"/>
          <w:color w:val="000000"/>
        </w:rPr>
        <w:t>El SEN, de conformidad con lo señalado en el Artículo</w:t>
      </w:r>
      <w:r w:rsidR="00A763A4" w:rsidRPr="007337D3">
        <w:rPr>
          <w:rFonts w:cs="Arial"/>
          <w:color w:val="000000"/>
        </w:rPr>
        <w:t xml:space="preserve"> 160 de</w:t>
      </w:r>
      <w:r w:rsidRPr="007337D3">
        <w:rPr>
          <w:rFonts w:cs="Arial"/>
          <w:color w:val="000000"/>
        </w:rPr>
        <w:t xml:space="preserve"> la Ley 1752 </w:t>
      </w:r>
      <w:r w:rsidR="00A763A4" w:rsidRPr="007337D3">
        <w:rPr>
          <w:rFonts w:cs="Arial"/>
          <w:color w:val="000000"/>
        </w:rPr>
        <w:t>d</w:t>
      </w:r>
      <w:r w:rsidRPr="007337D3">
        <w:rPr>
          <w:rFonts w:cs="Arial"/>
          <w:color w:val="000000"/>
        </w:rPr>
        <w:t>e 2015</w:t>
      </w:r>
      <w:r w:rsidR="00A763A4" w:rsidRPr="007337D3">
        <w:rPr>
          <w:rFonts w:cs="Arial"/>
          <w:color w:val="000000"/>
        </w:rPr>
        <w:t xml:space="preserve">, </w:t>
      </w:r>
      <w:r w:rsidRPr="007337D3">
        <w:rPr>
          <w:rFonts w:cs="Arial"/>
          <w:color w:val="000000"/>
        </w:rPr>
        <w:t>fue creado</w:t>
      </w:r>
      <w:r w:rsidR="00A763A4" w:rsidRPr="007337D3">
        <w:rPr>
          <w:rFonts w:cs="Arial"/>
          <w:color w:val="000000"/>
        </w:rPr>
        <w:t xml:space="preserve"> con el objetivo de:  </w:t>
      </w:r>
    </w:p>
    <w:p w14:paraId="06B20E71" w14:textId="77777777" w:rsidR="00A763A4" w:rsidRPr="007337D3" w:rsidRDefault="00A763A4" w:rsidP="007337D3">
      <w:pPr>
        <w:spacing w:line="240" w:lineRule="auto"/>
        <w:ind w:left="1134" w:right="1041"/>
        <w:jc w:val="both"/>
        <w:rPr>
          <w:rFonts w:cs="Arial"/>
          <w:i/>
          <w:color w:val="000000"/>
        </w:rPr>
      </w:pPr>
      <w:r w:rsidRPr="007337D3">
        <w:rPr>
          <w:rFonts w:cs="Arial"/>
        </w:rPr>
        <w:t xml:space="preserve">[…] </w:t>
      </w:r>
      <w:r w:rsidR="00BE1E9E" w:rsidRPr="007337D3">
        <w:rPr>
          <w:rFonts w:cs="Arial"/>
          <w:i/>
        </w:rPr>
        <w:t>“</w:t>
      </w:r>
      <w:r w:rsidR="00BE1E9E" w:rsidRPr="007337D3">
        <w:rPr>
          <w:rFonts w:cs="Arial"/>
          <w:i/>
          <w:color w:val="000000"/>
        </w:rPr>
        <w:t xml:space="preserve">suministrar a la sociedad y al Estado, de manera coordinada entre las entidades productoras, estadísticas oficiales nacionales y territoriales de calidad, con lenguajes y procedimientos comunes respetuosos de los estándares estadísticos internacionales, que contribuyan a la transparencia, pertinencia, interoperabilidad, acceso, oportunidad y coherencia de las estadísticas producidas en el país”. </w:t>
      </w:r>
    </w:p>
    <w:p w14:paraId="77E0BAD9" w14:textId="77777777" w:rsidR="00BE1E9E" w:rsidRPr="007337D3" w:rsidRDefault="00A763A4" w:rsidP="007337D3">
      <w:pPr>
        <w:spacing w:line="240" w:lineRule="auto"/>
        <w:jc w:val="both"/>
        <w:rPr>
          <w:rFonts w:cs="Arial"/>
          <w:color w:val="000000"/>
        </w:rPr>
      </w:pPr>
      <w:r w:rsidRPr="007337D3">
        <w:rPr>
          <w:rFonts w:cs="Arial"/>
          <w:color w:val="000000"/>
        </w:rPr>
        <w:t xml:space="preserve">En el </w:t>
      </w:r>
      <w:r w:rsidR="00BE1E9E" w:rsidRPr="007337D3">
        <w:rPr>
          <w:rFonts w:cs="Arial"/>
          <w:color w:val="000000"/>
        </w:rPr>
        <w:t>SEN el DANE identifica dos operaciones estadísticas del inventario del Plan Estadístico Nacional</w:t>
      </w:r>
      <w:r w:rsidRPr="007337D3">
        <w:rPr>
          <w:rFonts w:cs="Arial"/>
          <w:color w:val="000000"/>
        </w:rPr>
        <w:t xml:space="preserve"> (en adelante </w:t>
      </w:r>
      <w:r w:rsidR="00BE1E9E" w:rsidRPr="007337D3">
        <w:rPr>
          <w:rFonts w:cs="Arial"/>
          <w:color w:val="000000"/>
        </w:rPr>
        <w:t>PEN</w:t>
      </w:r>
      <w:r w:rsidRPr="007337D3">
        <w:rPr>
          <w:rFonts w:cs="Arial"/>
          <w:color w:val="000000"/>
        </w:rPr>
        <w:t>)</w:t>
      </w:r>
      <w:r w:rsidR="00BE1E9E" w:rsidRPr="007337D3">
        <w:rPr>
          <w:rFonts w:cs="Arial"/>
          <w:color w:val="000000"/>
        </w:rPr>
        <w:t xml:space="preserve"> que incluyen preguntas relacionadas con la orientación sexual e identidad de género</w:t>
      </w:r>
      <w:r w:rsidRPr="007337D3">
        <w:rPr>
          <w:rFonts w:cs="Arial"/>
          <w:color w:val="000000"/>
        </w:rPr>
        <w:t>, a saber</w:t>
      </w:r>
      <w:r w:rsidR="00BE1E9E" w:rsidRPr="007337D3">
        <w:rPr>
          <w:rFonts w:cs="Arial"/>
          <w:color w:val="000000"/>
        </w:rPr>
        <w:t xml:space="preserve">: la Encuesta Multipropósito de Bogotá y la Encuesta de Demografía y Salud. </w:t>
      </w:r>
    </w:p>
    <w:p w14:paraId="036D00B6" w14:textId="77777777" w:rsidR="00325049" w:rsidRPr="007337D3" w:rsidRDefault="00A763A4" w:rsidP="007337D3">
      <w:pPr>
        <w:spacing w:after="0" w:line="240" w:lineRule="auto"/>
        <w:jc w:val="both"/>
        <w:rPr>
          <w:rFonts w:cs="Arial"/>
        </w:rPr>
      </w:pPr>
      <w:r w:rsidRPr="007337D3">
        <w:rPr>
          <w:rFonts w:cs="Arial"/>
        </w:rPr>
        <w:t xml:space="preserve">La </w:t>
      </w:r>
      <w:r w:rsidR="00BE1E9E" w:rsidRPr="007337D3">
        <w:rPr>
          <w:rFonts w:cs="Arial"/>
          <w:i/>
        </w:rPr>
        <w:t>Encuesta Multipropósito de Bogotá</w:t>
      </w:r>
      <w:r w:rsidR="00BE1E9E" w:rsidRPr="007337D3">
        <w:rPr>
          <w:rFonts w:cs="Arial"/>
        </w:rPr>
        <w:t xml:space="preserve"> se realiza mediante un convenio interadministrativo suscrito entre el DANE y la Secretaria Distrital de Planeación</w:t>
      </w:r>
      <w:r w:rsidR="00325049" w:rsidRPr="007337D3">
        <w:rPr>
          <w:rFonts w:cs="Arial"/>
        </w:rPr>
        <w:t>. N</w:t>
      </w:r>
      <w:r w:rsidR="00BE1E9E" w:rsidRPr="007337D3">
        <w:rPr>
          <w:rFonts w:cs="Arial"/>
        </w:rPr>
        <w:t>ormalmente se realiza cada tres años y tiene por objetivo</w:t>
      </w:r>
      <w:r w:rsidR="00325049" w:rsidRPr="007337D3">
        <w:rPr>
          <w:rFonts w:cs="Arial"/>
        </w:rPr>
        <w:t xml:space="preserve"> de: </w:t>
      </w:r>
    </w:p>
    <w:p w14:paraId="07C0EC8F" w14:textId="77777777" w:rsidR="00325049" w:rsidRPr="007337D3" w:rsidRDefault="00325049" w:rsidP="007337D3">
      <w:pPr>
        <w:spacing w:after="0" w:line="240" w:lineRule="auto"/>
        <w:jc w:val="both"/>
        <w:rPr>
          <w:rFonts w:cs="Arial"/>
        </w:rPr>
      </w:pPr>
    </w:p>
    <w:p w14:paraId="0F3FE466" w14:textId="77777777" w:rsidR="00BE1E9E" w:rsidRPr="007337D3" w:rsidRDefault="00325049" w:rsidP="007337D3">
      <w:pPr>
        <w:spacing w:line="240" w:lineRule="auto"/>
        <w:ind w:left="1134" w:right="1041"/>
        <w:jc w:val="both"/>
        <w:rPr>
          <w:rFonts w:cs="Arial"/>
        </w:rPr>
      </w:pPr>
      <w:r w:rsidRPr="007337D3">
        <w:rPr>
          <w:rFonts w:cs="Arial"/>
        </w:rPr>
        <w:t xml:space="preserve">[…] </w:t>
      </w:r>
      <w:r w:rsidR="00BE1E9E" w:rsidRPr="007337D3">
        <w:rPr>
          <w:rFonts w:cs="Arial"/>
          <w:i/>
        </w:rPr>
        <w:t>“obtener información estadística que permita hacer seguimiento a las variables necesarias para el diseño, monitoreo y evaluación de políticas públicas, sobre aspectos sociales, económicos y de entorno urbano de los hogares y habitantes de Bogotá”.</w:t>
      </w:r>
      <w:r w:rsidR="00BE1E9E" w:rsidRPr="007337D3">
        <w:rPr>
          <w:rFonts w:cs="Arial"/>
        </w:rPr>
        <w:t xml:space="preserve"> </w:t>
      </w:r>
    </w:p>
    <w:p w14:paraId="2129C43F" w14:textId="77777777" w:rsidR="00BE1E9E" w:rsidRPr="007337D3" w:rsidRDefault="00BE1E9E" w:rsidP="007337D3">
      <w:pPr>
        <w:spacing w:after="0" w:line="240" w:lineRule="auto"/>
        <w:jc w:val="both"/>
        <w:rPr>
          <w:rFonts w:cs="Arial"/>
        </w:rPr>
      </w:pPr>
      <w:r w:rsidRPr="007337D3">
        <w:rPr>
          <w:rFonts w:cs="Arial"/>
        </w:rPr>
        <w:t>En su más reciente aplicación</w:t>
      </w:r>
      <w:r w:rsidR="00325049" w:rsidRPr="007337D3">
        <w:rPr>
          <w:rFonts w:cs="Arial"/>
        </w:rPr>
        <w:t xml:space="preserve">, llevada a efecto en </w:t>
      </w:r>
      <w:r w:rsidRPr="007337D3">
        <w:rPr>
          <w:rFonts w:cs="Arial"/>
        </w:rPr>
        <w:t xml:space="preserve">2017, la </w:t>
      </w:r>
      <w:r w:rsidRPr="007337D3">
        <w:rPr>
          <w:rFonts w:cs="Arial"/>
          <w:i/>
        </w:rPr>
        <w:t>Encuesta Multipropósito</w:t>
      </w:r>
      <w:r w:rsidRPr="007337D3">
        <w:rPr>
          <w:rFonts w:cs="Arial"/>
        </w:rPr>
        <w:t xml:space="preserve"> entrevistó 109.111 hogares, de los cuales 74.640 pertenecen al área urbana de Bogotá, 2</w:t>
      </w:r>
      <w:r w:rsidR="00325049" w:rsidRPr="007337D3">
        <w:rPr>
          <w:rFonts w:cs="Arial"/>
        </w:rPr>
        <w:t>.</w:t>
      </w:r>
      <w:r w:rsidRPr="007337D3">
        <w:rPr>
          <w:rFonts w:cs="Arial"/>
        </w:rPr>
        <w:t xml:space="preserve">385 al área rural de la ciudad y 32.086 a los 37 municipios del departamento de Cundinamarca. </w:t>
      </w:r>
      <w:r w:rsidR="00325049" w:rsidRPr="007337D3">
        <w:rPr>
          <w:rFonts w:cs="Arial"/>
        </w:rPr>
        <w:t>D</w:t>
      </w:r>
      <w:r w:rsidRPr="007337D3">
        <w:rPr>
          <w:rFonts w:cs="Arial"/>
        </w:rPr>
        <w:t>icha encuesta tiene un grado relativamente confiable para identificar a los grupos LGBTI, por cuanto las preguntas relacionadas se enfocan en la auto declaración de la orientación sexual y de género por parte de las personas encuestadas. Las preguntas realizadas fueron las siguientes:</w:t>
      </w:r>
    </w:p>
    <w:p w14:paraId="5A5A5849" w14:textId="77777777" w:rsidR="00BE1E9E" w:rsidRPr="007337D3" w:rsidRDefault="00BE1E9E" w:rsidP="007337D3">
      <w:pPr>
        <w:spacing w:after="0" w:line="240" w:lineRule="auto"/>
        <w:jc w:val="both"/>
        <w:rPr>
          <w:rFonts w:cs="Arial"/>
        </w:rPr>
      </w:pPr>
    </w:p>
    <w:p w14:paraId="56F9D996" w14:textId="77777777" w:rsidR="00BE1E9E" w:rsidRPr="007337D3" w:rsidRDefault="00BE1E9E" w:rsidP="007337D3">
      <w:pPr>
        <w:pStyle w:val="NoSpacing"/>
        <w:ind w:left="1134" w:right="1041"/>
        <w:jc w:val="both"/>
        <w:rPr>
          <w:rFonts w:cs="Arial"/>
          <w:i/>
        </w:rPr>
      </w:pPr>
      <w:r w:rsidRPr="007337D3">
        <w:rPr>
          <w:rFonts w:cs="Arial"/>
          <w:i/>
        </w:rPr>
        <w:t xml:space="preserve">“¿Cuál es la orientación sexual de…? (Para personas de 18 años y más)                                                                                                                                                        </w:t>
      </w:r>
    </w:p>
    <w:p w14:paraId="4A1D2D01" w14:textId="77777777" w:rsidR="00BE1E9E" w:rsidRPr="007337D3" w:rsidRDefault="00BE1E9E" w:rsidP="007337D3">
      <w:pPr>
        <w:pStyle w:val="NoSpacing"/>
        <w:ind w:left="1134" w:right="1041"/>
        <w:jc w:val="both"/>
        <w:rPr>
          <w:rFonts w:cs="Arial"/>
          <w:i/>
        </w:rPr>
      </w:pPr>
    </w:p>
    <w:p w14:paraId="5C544D36" w14:textId="77777777" w:rsidR="00BE1E9E" w:rsidRPr="007337D3" w:rsidRDefault="00BE1E9E" w:rsidP="007337D3">
      <w:pPr>
        <w:pStyle w:val="NoSpacing"/>
        <w:ind w:left="1134" w:right="1041"/>
        <w:jc w:val="both"/>
        <w:rPr>
          <w:rFonts w:cs="Arial"/>
          <w:i/>
        </w:rPr>
      </w:pPr>
      <w:r w:rsidRPr="007337D3">
        <w:rPr>
          <w:rFonts w:cs="Arial"/>
          <w:i/>
        </w:rPr>
        <w:t>1.</w:t>
      </w:r>
      <w:r w:rsidRPr="007337D3">
        <w:rPr>
          <w:rFonts w:cs="Arial"/>
          <w:i/>
        </w:rPr>
        <w:tab/>
        <w:t>Heterosexual</w:t>
      </w:r>
    </w:p>
    <w:p w14:paraId="29230642" w14:textId="77777777" w:rsidR="00BE1E9E" w:rsidRPr="007337D3" w:rsidRDefault="00BE1E9E" w:rsidP="007337D3">
      <w:pPr>
        <w:pStyle w:val="NoSpacing"/>
        <w:ind w:left="1134" w:right="1041"/>
        <w:jc w:val="both"/>
        <w:rPr>
          <w:rFonts w:cs="Arial"/>
          <w:i/>
        </w:rPr>
      </w:pPr>
      <w:r w:rsidRPr="007337D3">
        <w:rPr>
          <w:rFonts w:cs="Arial"/>
          <w:i/>
        </w:rPr>
        <w:t>2.</w:t>
      </w:r>
      <w:r w:rsidRPr="007337D3">
        <w:rPr>
          <w:rFonts w:cs="Arial"/>
          <w:i/>
        </w:rPr>
        <w:tab/>
        <w:t>Homosexual</w:t>
      </w:r>
    </w:p>
    <w:p w14:paraId="3FB3CC32" w14:textId="77777777" w:rsidR="00BE1E9E" w:rsidRPr="007337D3" w:rsidRDefault="00BE1E9E" w:rsidP="007337D3">
      <w:pPr>
        <w:pStyle w:val="NoSpacing"/>
        <w:ind w:left="1134" w:right="1041"/>
        <w:jc w:val="both"/>
        <w:rPr>
          <w:rFonts w:cs="Arial"/>
          <w:i/>
        </w:rPr>
      </w:pPr>
      <w:r w:rsidRPr="007337D3">
        <w:rPr>
          <w:rFonts w:cs="Arial"/>
          <w:i/>
        </w:rPr>
        <w:t>3.</w:t>
      </w:r>
      <w:r w:rsidRPr="007337D3">
        <w:rPr>
          <w:rFonts w:cs="Arial"/>
          <w:i/>
        </w:rPr>
        <w:tab/>
        <w:t>Bisexual</w:t>
      </w:r>
    </w:p>
    <w:p w14:paraId="6FAD792C" w14:textId="77777777" w:rsidR="00BE1E9E" w:rsidRPr="007337D3" w:rsidRDefault="00BE1E9E" w:rsidP="007337D3">
      <w:pPr>
        <w:pStyle w:val="NoSpacing"/>
        <w:ind w:left="1134" w:right="1041"/>
        <w:jc w:val="both"/>
        <w:rPr>
          <w:rFonts w:cs="Arial"/>
          <w:i/>
        </w:rPr>
      </w:pPr>
    </w:p>
    <w:p w14:paraId="6D0E731C" w14:textId="77777777" w:rsidR="00BE1E9E" w:rsidRPr="007337D3" w:rsidRDefault="00BE1E9E" w:rsidP="007337D3">
      <w:pPr>
        <w:pStyle w:val="NoSpacing"/>
        <w:ind w:left="1134" w:right="1041"/>
        <w:jc w:val="both"/>
        <w:rPr>
          <w:rFonts w:cs="Arial"/>
          <w:i/>
        </w:rPr>
      </w:pPr>
      <w:r w:rsidRPr="007337D3">
        <w:rPr>
          <w:rFonts w:cs="Arial"/>
          <w:i/>
        </w:rPr>
        <w:t xml:space="preserve">(…)¿Con qué genero se identifica...? (Para personas de 18 años y más)           </w:t>
      </w:r>
    </w:p>
    <w:p w14:paraId="5E62E930" w14:textId="77777777" w:rsidR="00BE1E9E" w:rsidRPr="007337D3" w:rsidRDefault="00BE1E9E" w:rsidP="007337D3">
      <w:pPr>
        <w:pStyle w:val="NoSpacing"/>
        <w:ind w:left="1134" w:right="1041"/>
        <w:jc w:val="both"/>
        <w:rPr>
          <w:rFonts w:cs="Arial"/>
          <w:i/>
        </w:rPr>
      </w:pPr>
    </w:p>
    <w:p w14:paraId="1398C58F" w14:textId="77777777" w:rsidR="00BE1E9E" w:rsidRPr="007337D3" w:rsidRDefault="00BE1E9E" w:rsidP="007337D3">
      <w:pPr>
        <w:pStyle w:val="NoSpacing"/>
        <w:ind w:left="1134" w:right="1041"/>
        <w:jc w:val="both"/>
        <w:rPr>
          <w:rFonts w:cs="Arial"/>
          <w:i/>
        </w:rPr>
      </w:pPr>
      <w:r w:rsidRPr="007337D3">
        <w:rPr>
          <w:rFonts w:cs="Arial"/>
          <w:i/>
        </w:rPr>
        <w:t>1.</w:t>
      </w:r>
      <w:r w:rsidRPr="007337D3">
        <w:rPr>
          <w:rFonts w:cs="Arial"/>
          <w:i/>
        </w:rPr>
        <w:tab/>
        <w:t>Femenino</w:t>
      </w:r>
    </w:p>
    <w:p w14:paraId="66DFC0BC" w14:textId="77777777" w:rsidR="00BE1E9E" w:rsidRPr="007337D3" w:rsidRDefault="00BE1E9E" w:rsidP="007337D3">
      <w:pPr>
        <w:pStyle w:val="NoSpacing"/>
        <w:ind w:left="1134" w:right="1041"/>
        <w:jc w:val="both"/>
        <w:rPr>
          <w:rFonts w:cs="Arial"/>
          <w:i/>
        </w:rPr>
      </w:pPr>
      <w:r w:rsidRPr="007337D3">
        <w:rPr>
          <w:rFonts w:cs="Arial"/>
          <w:i/>
        </w:rPr>
        <w:t>2.</w:t>
      </w:r>
      <w:r w:rsidRPr="007337D3">
        <w:rPr>
          <w:rFonts w:cs="Arial"/>
          <w:i/>
        </w:rPr>
        <w:tab/>
        <w:t>Masculino</w:t>
      </w:r>
    </w:p>
    <w:p w14:paraId="30F1D892" w14:textId="77777777" w:rsidR="00BE1E9E" w:rsidRPr="007337D3" w:rsidRDefault="00BE1E9E" w:rsidP="007337D3">
      <w:pPr>
        <w:pStyle w:val="NoSpacing"/>
        <w:ind w:left="1134" w:right="1041"/>
        <w:jc w:val="both"/>
        <w:rPr>
          <w:rFonts w:cs="Arial"/>
          <w:i/>
        </w:rPr>
      </w:pPr>
      <w:r w:rsidRPr="007337D3">
        <w:rPr>
          <w:rFonts w:cs="Arial"/>
          <w:i/>
        </w:rPr>
        <w:t>3.</w:t>
      </w:r>
      <w:r w:rsidRPr="007337D3">
        <w:rPr>
          <w:rFonts w:cs="Arial"/>
          <w:i/>
        </w:rPr>
        <w:tab/>
        <w:t>Transgénero”.</w:t>
      </w:r>
    </w:p>
    <w:p w14:paraId="490E1E93" w14:textId="77777777" w:rsidR="00BE1E9E" w:rsidRPr="007337D3" w:rsidRDefault="00BE1E9E" w:rsidP="007337D3">
      <w:pPr>
        <w:pStyle w:val="NoSpacing"/>
        <w:ind w:left="1134" w:right="1041"/>
        <w:jc w:val="both"/>
        <w:rPr>
          <w:rFonts w:cs="Arial"/>
          <w:i/>
        </w:rPr>
      </w:pPr>
    </w:p>
    <w:p w14:paraId="3DB7B675" w14:textId="77777777" w:rsidR="00BE1E9E" w:rsidRPr="007337D3" w:rsidRDefault="00BE1E9E" w:rsidP="007337D3">
      <w:pPr>
        <w:pStyle w:val="NoSpacing"/>
        <w:ind w:left="1134" w:right="1041"/>
        <w:jc w:val="both"/>
        <w:rPr>
          <w:rFonts w:cs="Arial"/>
          <w:i/>
        </w:rPr>
      </w:pPr>
      <w:r w:rsidRPr="007337D3">
        <w:rPr>
          <w:rFonts w:cs="Arial"/>
          <w:i/>
        </w:rPr>
        <w:t>Adicionalmente, en esta misma encuesta se incluyen preguntas relacionadas con la discriminación, la participación en organizaciones LGBTI y la percepción que se tiene frente a dichos grupos. Las preguntas realizadas fueron las siguientes:</w:t>
      </w:r>
    </w:p>
    <w:p w14:paraId="4BDF842A" w14:textId="77777777" w:rsidR="00BE1E9E" w:rsidRPr="007337D3" w:rsidRDefault="00BE1E9E" w:rsidP="007337D3">
      <w:pPr>
        <w:pStyle w:val="NoSpacing"/>
        <w:ind w:left="1134" w:right="1041"/>
        <w:jc w:val="both"/>
        <w:rPr>
          <w:rFonts w:cs="Arial"/>
          <w:i/>
        </w:rPr>
      </w:pPr>
      <w:r w:rsidRPr="007337D3">
        <w:rPr>
          <w:rFonts w:cs="Arial"/>
          <w:i/>
        </w:rPr>
        <w:t xml:space="preserve">                                                                                                                                                                                                                                                                                                                                                                                                                                                       </w:t>
      </w:r>
    </w:p>
    <w:p w14:paraId="58DE1B0B" w14:textId="77777777" w:rsidR="00BE1E9E" w:rsidRPr="007337D3" w:rsidRDefault="00BE1E9E" w:rsidP="007337D3">
      <w:pPr>
        <w:pStyle w:val="NoSpacing"/>
        <w:ind w:left="1134" w:right="1041"/>
        <w:jc w:val="both"/>
        <w:rPr>
          <w:rFonts w:cs="Arial"/>
          <w:i/>
        </w:rPr>
      </w:pPr>
      <w:r w:rsidRPr="007337D3">
        <w:rPr>
          <w:rFonts w:cs="Arial"/>
          <w:i/>
        </w:rPr>
        <w:t>“¿Durante el PRESENTE AÑO,… ha visto que alguna persona haya sido discriminado(a), molestado(a), o que le hayan hecho sentir mal por alguno de los siguientes motivos? (Para personas de 18 años y más)</w:t>
      </w:r>
    </w:p>
    <w:p w14:paraId="5BC06264" w14:textId="77777777" w:rsidR="00BE1E9E" w:rsidRPr="007337D3" w:rsidRDefault="00BE1E9E" w:rsidP="007337D3">
      <w:pPr>
        <w:pStyle w:val="NoSpacing"/>
        <w:ind w:left="1134" w:right="1041"/>
        <w:jc w:val="both"/>
        <w:rPr>
          <w:rFonts w:cs="Arial"/>
          <w:i/>
        </w:rPr>
      </w:pPr>
    </w:p>
    <w:p w14:paraId="7E8B77A8" w14:textId="77777777" w:rsidR="00BE1E9E" w:rsidRPr="007337D3" w:rsidRDefault="00BE1E9E" w:rsidP="007337D3">
      <w:pPr>
        <w:pStyle w:val="NoSpacing"/>
        <w:ind w:left="1134" w:right="1041"/>
        <w:jc w:val="both"/>
        <w:rPr>
          <w:rFonts w:cs="Arial"/>
          <w:i/>
        </w:rPr>
      </w:pPr>
      <w:r w:rsidRPr="007337D3">
        <w:rPr>
          <w:rFonts w:cs="Arial"/>
          <w:i/>
        </w:rPr>
        <w:t>1.</w:t>
      </w:r>
      <w:r w:rsidRPr="007337D3">
        <w:rPr>
          <w:rFonts w:cs="Arial"/>
          <w:i/>
        </w:rPr>
        <w:tab/>
        <w:t>Por su raza u origen étnico</w:t>
      </w:r>
      <w:r w:rsidRPr="007337D3">
        <w:rPr>
          <w:rFonts w:cs="Arial"/>
          <w:i/>
        </w:rPr>
        <w:tab/>
        <w:t xml:space="preserve"> </w:t>
      </w:r>
      <w:r w:rsidRPr="007337D3">
        <w:rPr>
          <w:rFonts w:cs="Arial"/>
          <w:i/>
        </w:rPr>
        <w:tab/>
        <w:t xml:space="preserve"> </w:t>
      </w:r>
      <w:r w:rsidRPr="007337D3">
        <w:rPr>
          <w:rFonts w:cs="Arial"/>
          <w:i/>
        </w:rPr>
        <w:tab/>
        <w:t xml:space="preserve"> </w:t>
      </w:r>
      <w:r w:rsidRPr="007337D3">
        <w:rPr>
          <w:rFonts w:cs="Arial"/>
          <w:i/>
        </w:rPr>
        <w:tab/>
        <w:t xml:space="preserve"> </w:t>
      </w:r>
      <w:r w:rsidRPr="007337D3">
        <w:rPr>
          <w:rFonts w:cs="Arial"/>
          <w:i/>
        </w:rPr>
        <w:tab/>
        <w:t xml:space="preserve"> </w:t>
      </w:r>
      <w:r w:rsidRPr="007337D3">
        <w:rPr>
          <w:rFonts w:cs="Arial"/>
          <w:i/>
        </w:rPr>
        <w:tab/>
        <w:t xml:space="preserve"> </w:t>
      </w:r>
    </w:p>
    <w:p w14:paraId="477A665C" w14:textId="77777777" w:rsidR="00BE1E9E" w:rsidRPr="007337D3" w:rsidRDefault="00BE1E9E" w:rsidP="007337D3">
      <w:pPr>
        <w:pStyle w:val="NoSpacing"/>
        <w:ind w:left="1134" w:right="1041"/>
        <w:jc w:val="both"/>
        <w:rPr>
          <w:rFonts w:cs="Arial"/>
          <w:i/>
        </w:rPr>
      </w:pPr>
      <w:r w:rsidRPr="007337D3">
        <w:rPr>
          <w:rFonts w:cs="Arial"/>
          <w:i/>
        </w:rPr>
        <w:t>2.</w:t>
      </w:r>
      <w:r w:rsidRPr="007337D3">
        <w:rPr>
          <w:rFonts w:cs="Arial"/>
          <w:i/>
        </w:rPr>
        <w:tab/>
        <w:t>Por ser hombre o mujer</w:t>
      </w:r>
      <w:r w:rsidRPr="007337D3">
        <w:rPr>
          <w:rFonts w:cs="Arial"/>
          <w:i/>
        </w:rPr>
        <w:tab/>
        <w:t xml:space="preserve"> </w:t>
      </w:r>
      <w:r w:rsidRPr="007337D3">
        <w:rPr>
          <w:rFonts w:cs="Arial"/>
          <w:i/>
        </w:rPr>
        <w:tab/>
        <w:t xml:space="preserve"> </w:t>
      </w:r>
      <w:r w:rsidRPr="007337D3">
        <w:rPr>
          <w:rFonts w:cs="Arial"/>
          <w:i/>
        </w:rPr>
        <w:tab/>
        <w:t xml:space="preserve"> </w:t>
      </w:r>
      <w:r w:rsidRPr="007337D3">
        <w:rPr>
          <w:rFonts w:cs="Arial"/>
          <w:i/>
        </w:rPr>
        <w:tab/>
        <w:t xml:space="preserve"> </w:t>
      </w:r>
      <w:r w:rsidRPr="007337D3">
        <w:rPr>
          <w:rFonts w:cs="Arial"/>
          <w:i/>
        </w:rPr>
        <w:tab/>
        <w:t xml:space="preserve"> </w:t>
      </w:r>
      <w:r w:rsidRPr="007337D3">
        <w:rPr>
          <w:rFonts w:cs="Arial"/>
          <w:i/>
        </w:rPr>
        <w:tab/>
        <w:t xml:space="preserve"> </w:t>
      </w:r>
      <w:r w:rsidRPr="007337D3">
        <w:rPr>
          <w:rFonts w:cs="Arial"/>
          <w:i/>
        </w:rPr>
        <w:tab/>
        <w:t xml:space="preserve"> </w:t>
      </w:r>
    </w:p>
    <w:p w14:paraId="3DB5BADA" w14:textId="77777777" w:rsidR="00BE1E9E" w:rsidRPr="007337D3" w:rsidRDefault="00BE1E9E" w:rsidP="007337D3">
      <w:pPr>
        <w:pStyle w:val="NoSpacing"/>
        <w:ind w:left="1134" w:right="1041"/>
        <w:jc w:val="both"/>
        <w:rPr>
          <w:rFonts w:cs="Arial"/>
          <w:i/>
        </w:rPr>
      </w:pPr>
      <w:r w:rsidRPr="007337D3">
        <w:rPr>
          <w:rFonts w:cs="Arial"/>
          <w:i/>
        </w:rPr>
        <w:t>3.</w:t>
      </w:r>
      <w:r w:rsidRPr="007337D3">
        <w:rPr>
          <w:rFonts w:cs="Arial"/>
          <w:i/>
        </w:rPr>
        <w:tab/>
        <w:t>Por su orientación sexual (por ser LGBTI)</w:t>
      </w:r>
    </w:p>
    <w:p w14:paraId="7FCE1874" w14:textId="77777777" w:rsidR="00BE1E9E" w:rsidRPr="007337D3" w:rsidRDefault="00BE1E9E" w:rsidP="007337D3">
      <w:pPr>
        <w:pStyle w:val="NoSpacing"/>
        <w:ind w:left="1134" w:right="1041"/>
        <w:jc w:val="both"/>
        <w:rPr>
          <w:rFonts w:cs="Arial"/>
          <w:i/>
        </w:rPr>
      </w:pPr>
      <w:r w:rsidRPr="007337D3">
        <w:rPr>
          <w:rFonts w:cs="Arial"/>
          <w:i/>
        </w:rPr>
        <w:t>4.</w:t>
      </w:r>
      <w:r w:rsidRPr="007337D3">
        <w:rPr>
          <w:rFonts w:cs="Arial"/>
          <w:i/>
        </w:rPr>
        <w:tab/>
        <w:t>Por sus creencias religiosas</w:t>
      </w:r>
      <w:r w:rsidRPr="007337D3">
        <w:rPr>
          <w:rFonts w:cs="Arial"/>
          <w:i/>
        </w:rPr>
        <w:tab/>
        <w:t xml:space="preserve"> </w:t>
      </w:r>
      <w:r w:rsidRPr="007337D3">
        <w:rPr>
          <w:rFonts w:cs="Arial"/>
          <w:i/>
        </w:rPr>
        <w:tab/>
        <w:t xml:space="preserve"> </w:t>
      </w:r>
      <w:r w:rsidRPr="007337D3">
        <w:rPr>
          <w:rFonts w:cs="Arial"/>
          <w:i/>
        </w:rPr>
        <w:tab/>
        <w:t xml:space="preserve"> </w:t>
      </w:r>
      <w:r w:rsidRPr="007337D3">
        <w:rPr>
          <w:rFonts w:cs="Arial"/>
          <w:i/>
        </w:rPr>
        <w:tab/>
        <w:t xml:space="preserve"> </w:t>
      </w:r>
      <w:r w:rsidRPr="007337D3">
        <w:rPr>
          <w:rFonts w:cs="Arial"/>
          <w:i/>
        </w:rPr>
        <w:tab/>
        <w:t xml:space="preserve"> </w:t>
      </w:r>
    </w:p>
    <w:p w14:paraId="208D237D" w14:textId="77777777" w:rsidR="00BE1E9E" w:rsidRPr="007337D3" w:rsidRDefault="00BE1E9E" w:rsidP="007337D3">
      <w:pPr>
        <w:pStyle w:val="NoSpacing"/>
        <w:ind w:left="1134" w:right="1041"/>
        <w:jc w:val="both"/>
        <w:rPr>
          <w:rFonts w:cs="Arial"/>
          <w:i/>
        </w:rPr>
      </w:pPr>
      <w:r w:rsidRPr="007337D3">
        <w:rPr>
          <w:rFonts w:cs="Arial"/>
          <w:i/>
        </w:rPr>
        <w:t>5.</w:t>
      </w:r>
      <w:r w:rsidRPr="007337D3">
        <w:rPr>
          <w:rFonts w:cs="Arial"/>
          <w:i/>
        </w:rPr>
        <w:tab/>
        <w:t>Por su peso, tamaño o apariencia física</w:t>
      </w:r>
      <w:r w:rsidRPr="007337D3">
        <w:rPr>
          <w:rFonts w:cs="Arial"/>
          <w:i/>
        </w:rPr>
        <w:tab/>
        <w:t xml:space="preserve"> </w:t>
      </w:r>
      <w:r w:rsidRPr="007337D3">
        <w:rPr>
          <w:rFonts w:cs="Arial"/>
          <w:i/>
        </w:rPr>
        <w:tab/>
        <w:t xml:space="preserve"> </w:t>
      </w:r>
      <w:r w:rsidRPr="007337D3">
        <w:rPr>
          <w:rFonts w:cs="Arial"/>
          <w:i/>
        </w:rPr>
        <w:tab/>
        <w:t xml:space="preserve"> </w:t>
      </w:r>
      <w:r w:rsidRPr="007337D3">
        <w:rPr>
          <w:rFonts w:cs="Arial"/>
          <w:i/>
        </w:rPr>
        <w:tab/>
        <w:t xml:space="preserve"> </w:t>
      </w:r>
    </w:p>
    <w:p w14:paraId="619723F0" w14:textId="77777777" w:rsidR="00BE1E9E" w:rsidRPr="007337D3" w:rsidRDefault="00BE1E9E" w:rsidP="007337D3">
      <w:pPr>
        <w:pStyle w:val="NoSpacing"/>
        <w:ind w:left="1134" w:right="1041"/>
        <w:jc w:val="both"/>
        <w:rPr>
          <w:rFonts w:cs="Arial"/>
          <w:i/>
        </w:rPr>
      </w:pPr>
      <w:r w:rsidRPr="007337D3">
        <w:rPr>
          <w:rFonts w:cs="Arial"/>
          <w:i/>
        </w:rPr>
        <w:t>6.</w:t>
      </w:r>
      <w:r w:rsidRPr="007337D3">
        <w:rPr>
          <w:rFonts w:cs="Arial"/>
          <w:i/>
        </w:rPr>
        <w:tab/>
        <w:t xml:space="preserve">Por sentirse identificado con algún grupo juvenil como metaleros, skinhead, emos, entre otros </w:t>
      </w:r>
      <w:r w:rsidRPr="007337D3">
        <w:rPr>
          <w:rFonts w:cs="Arial"/>
          <w:i/>
        </w:rPr>
        <w:tab/>
      </w:r>
    </w:p>
    <w:p w14:paraId="7E4A8A7F" w14:textId="77777777" w:rsidR="00BE1E9E" w:rsidRPr="007337D3" w:rsidRDefault="00BE1E9E" w:rsidP="007337D3">
      <w:pPr>
        <w:pStyle w:val="NoSpacing"/>
        <w:ind w:left="1134" w:right="1041"/>
        <w:jc w:val="both"/>
        <w:rPr>
          <w:rFonts w:cs="Arial"/>
          <w:i/>
        </w:rPr>
      </w:pPr>
      <w:r w:rsidRPr="007337D3">
        <w:rPr>
          <w:rFonts w:cs="Arial"/>
          <w:i/>
        </w:rPr>
        <w:t>7.</w:t>
      </w:r>
      <w:r w:rsidRPr="007337D3">
        <w:rPr>
          <w:rFonts w:cs="Arial"/>
          <w:i/>
        </w:rPr>
        <w:tab/>
        <w:t xml:space="preserve">Por su condición económica y social </w:t>
      </w:r>
      <w:r w:rsidRPr="007337D3">
        <w:rPr>
          <w:rFonts w:cs="Arial"/>
          <w:i/>
        </w:rPr>
        <w:tab/>
        <w:t xml:space="preserve"> </w:t>
      </w:r>
    </w:p>
    <w:p w14:paraId="0CB021F3" w14:textId="77777777" w:rsidR="00BE1E9E" w:rsidRPr="007337D3" w:rsidRDefault="00BE1E9E" w:rsidP="007337D3">
      <w:pPr>
        <w:pStyle w:val="NoSpacing"/>
        <w:ind w:left="1134" w:right="1041"/>
        <w:jc w:val="both"/>
        <w:rPr>
          <w:rFonts w:cs="Arial"/>
          <w:i/>
        </w:rPr>
      </w:pPr>
      <w:r w:rsidRPr="007337D3">
        <w:rPr>
          <w:rFonts w:cs="Arial"/>
          <w:i/>
        </w:rPr>
        <w:t>8.</w:t>
      </w:r>
      <w:r w:rsidRPr="007337D3">
        <w:rPr>
          <w:rFonts w:cs="Arial"/>
          <w:i/>
        </w:rPr>
        <w:tab/>
        <w:t>Por su origen campesino”.</w:t>
      </w:r>
    </w:p>
    <w:p w14:paraId="5C132BD6" w14:textId="77777777" w:rsidR="00BE1E9E" w:rsidRPr="007337D3" w:rsidRDefault="00BE1E9E" w:rsidP="007337D3">
      <w:pPr>
        <w:pStyle w:val="NoSpacing"/>
        <w:ind w:left="1134" w:right="1041"/>
        <w:jc w:val="both"/>
        <w:rPr>
          <w:rFonts w:cs="Arial"/>
          <w:i/>
        </w:rPr>
      </w:pPr>
    </w:p>
    <w:p w14:paraId="6685924C" w14:textId="77777777" w:rsidR="00BE1E9E" w:rsidRPr="007337D3" w:rsidRDefault="00BE1E9E" w:rsidP="007337D3">
      <w:pPr>
        <w:pStyle w:val="NoSpacing"/>
        <w:ind w:left="1134" w:right="1041"/>
        <w:jc w:val="both"/>
        <w:rPr>
          <w:rFonts w:cs="Arial"/>
          <w:i/>
        </w:rPr>
      </w:pPr>
      <w:r w:rsidRPr="007337D3">
        <w:rPr>
          <w:rFonts w:cs="Arial"/>
          <w:i/>
        </w:rPr>
        <w:t>“De las siguientes organizaciones, ¿a cuál(es) pertenece…? (Para personas de 18 años y más)</w:t>
      </w:r>
    </w:p>
    <w:p w14:paraId="2D4A5A7B" w14:textId="77777777" w:rsidR="00BE1E9E" w:rsidRPr="007337D3" w:rsidRDefault="00BE1E9E" w:rsidP="007337D3">
      <w:pPr>
        <w:pStyle w:val="NoSpacing"/>
        <w:ind w:left="1134" w:right="1041"/>
        <w:jc w:val="both"/>
        <w:rPr>
          <w:rFonts w:cs="Arial"/>
          <w:i/>
        </w:rPr>
      </w:pPr>
    </w:p>
    <w:p w14:paraId="187DF79A" w14:textId="77777777" w:rsidR="00BE1E9E" w:rsidRPr="007337D3" w:rsidRDefault="00BE1E9E" w:rsidP="007337D3">
      <w:pPr>
        <w:pStyle w:val="NoSpacing"/>
        <w:ind w:left="1134" w:right="1041"/>
        <w:jc w:val="both"/>
        <w:rPr>
          <w:rFonts w:cs="Arial"/>
          <w:i/>
        </w:rPr>
      </w:pPr>
      <w:r w:rsidRPr="007337D3">
        <w:rPr>
          <w:rFonts w:cs="Arial"/>
          <w:i/>
        </w:rPr>
        <w:t xml:space="preserve">1. </w:t>
      </w:r>
      <w:r w:rsidRPr="007337D3">
        <w:rPr>
          <w:rFonts w:cs="Arial"/>
          <w:i/>
        </w:rPr>
        <w:tab/>
        <w:t>Organización religiosa, fe o grupo de oración</w:t>
      </w:r>
    </w:p>
    <w:p w14:paraId="33909D65" w14:textId="77777777" w:rsidR="00BE1E9E" w:rsidRPr="007337D3" w:rsidRDefault="00BE1E9E" w:rsidP="007337D3">
      <w:pPr>
        <w:pStyle w:val="NoSpacing"/>
        <w:ind w:left="1134" w:right="1041"/>
        <w:jc w:val="both"/>
        <w:rPr>
          <w:rFonts w:cs="Arial"/>
          <w:i/>
        </w:rPr>
      </w:pPr>
      <w:r w:rsidRPr="007337D3">
        <w:rPr>
          <w:rFonts w:cs="Arial"/>
          <w:i/>
        </w:rPr>
        <w:t xml:space="preserve">2. </w:t>
      </w:r>
      <w:r w:rsidRPr="007337D3">
        <w:rPr>
          <w:rFonts w:cs="Arial"/>
          <w:i/>
        </w:rPr>
        <w:tab/>
        <w:t>Organización artística (música, danza, teatro, etc.)</w:t>
      </w:r>
    </w:p>
    <w:p w14:paraId="4DF30C59" w14:textId="77777777" w:rsidR="00BE1E9E" w:rsidRPr="007337D3" w:rsidRDefault="00BE1E9E" w:rsidP="007337D3">
      <w:pPr>
        <w:pStyle w:val="NoSpacing"/>
        <w:ind w:left="1134" w:right="1041"/>
        <w:jc w:val="both"/>
        <w:rPr>
          <w:rFonts w:cs="Arial"/>
          <w:i/>
        </w:rPr>
      </w:pPr>
      <w:r w:rsidRPr="007337D3">
        <w:rPr>
          <w:rFonts w:cs="Arial"/>
          <w:i/>
        </w:rPr>
        <w:t xml:space="preserve">3. </w:t>
      </w:r>
      <w:r w:rsidRPr="007337D3">
        <w:rPr>
          <w:rFonts w:cs="Arial"/>
          <w:i/>
        </w:rPr>
        <w:tab/>
        <w:t>Organización deportiva, social o de recreación</w:t>
      </w:r>
    </w:p>
    <w:p w14:paraId="002D9850" w14:textId="77777777" w:rsidR="00BE1E9E" w:rsidRPr="007337D3" w:rsidRDefault="00BE1E9E" w:rsidP="007337D3">
      <w:pPr>
        <w:pStyle w:val="NoSpacing"/>
        <w:ind w:left="1134" w:right="1041"/>
        <w:jc w:val="both"/>
        <w:rPr>
          <w:rFonts w:cs="Arial"/>
          <w:i/>
        </w:rPr>
      </w:pPr>
      <w:r w:rsidRPr="007337D3">
        <w:rPr>
          <w:rFonts w:cs="Arial"/>
          <w:i/>
        </w:rPr>
        <w:t xml:space="preserve">4. </w:t>
      </w:r>
      <w:r w:rsidRPr="007337D3">
        <w:rPr>
          <w:rFonts w:cs="Arial"/>
          <w:i/>
        </w:rPr>
        <w:tab/>
        <w:t>Asociación de padres familia, exalumno(a)s</w:t>
      </w:r>
    </w:p>
    <w:p w14:paraId="7038F0B4" w14:textId="77777777" w:rsidR="00BE1E9E" w:rsidRPr="007337D3" w:rsidRDefault="00BE1E9E" w:rsidP="007337D3">
      <w:pPr>
        <w:pStyle w:val="NoSpacing"/>
        <w:ind w:left="1134" w:right="1041"/>
        <w:jc w:val="both"/>
        <w:rPr>
          <w:rFonts w:cs="Arial"/>
          <w:i/>
        </w:rPr>
      </w:pPr>
      <w:r w:rsidRPr="007337D3">
        <w:rPr>
          <w:rFonts w:cs="Arial"/>
          <w:i/>
        </w:rPr>
        <w:t xml:space="preserve">5. </w:t>
      </w:r>
      <w:r w:rsidRPr="007337D3">
        <w:rPr>
          <w:rFonts w:cs="Arial"/>
          <w:i/>
        </w:rPr>
        <w:tab/>
        <w:t>Cooperativa o asociación de productore(a)s o comerciantes</w:t>
      </w:r>
    </w:p>
    <w:p w14:paraId="537719B5" w14:textId="77777777" w:rsidR="00BE1E9E" w:rsidRPr="007337D3" w:rsidRDefault="00BE1E9E" w:rsidP="007337D3">
      <w:pPr>
        <w:pStyle w:val="NoSpacing"/>
        <w:ind w:left="1134" w:right="1041"/>
        <w:jc w:val="both"/>
        <w:rPr>
          <w:rFonts w:cs="Arial"/>
          <w:i/>
        </w:rPr>
      </w:pPr>
      <w:r w:rsidRPr="007337D3">
        <w:rPr>
          <w:rFonts w:cs="Arial"/>
          <w:i/>
        </w:rPr>
        <w:t xml:space="preserve">6. </w:t>
      </w:r>
      <w:r w:rsidRPr="007337D3">
        <w:rPr>
          <w:rFonts w:cs="Arial"/>
          <w:i/>
        </w:rPr>
        <w:tab/>
        <w:t>Organización ambientalista, de atención en salud o de caridad</w:t>
      </w:r>
    </w:p>
    <w:p w14:paraId="1B2227C5" w14:textId="77777777" w:rsidR="00BE1E9E" w:rsidRPr="007337D3" w:rsidRDefault="00BE1E9E" w:rsidP="007337D3">
      <w:pPr>
        <w:pStyle w:val="NoSpacing"/>
        <w:ind w:left="1134" w:right="1041"/>
        <w:jc w:val="both"/>
        <w:rPr>
          <w:rFonts w:cs="Arial"/>
          <w:i/>
        </w:rPr>
      </w:pPr>
      <w:r w:rsidRPr="007337D3">
        <w:rPr>
          <w:rFonts w:cs="Arial"/>
          <w:i/>
        </w:rPr>
        <w:t xml:space="preserve">7. </w:t>
      </w:r>
      <w:r w:rsidRPr="007337D3">
        <w:rPr>
          <w:rFonts w:cs="Arial"/>
          <w:i/>
        </w:rPr>
        <w:tab/>
        <w:t>Grupo o partido político</w:t>
      </w:r>
    </w:p>
    <w:p w14:paraId="085C8371" w14:textId="77777777" w:rsidR="00BE1E9E" w:rsidRPr="007337D3" w:rsidRDefault="00BE1E9E" w:rsidP="007337D3">
      <w:pPr>
        <w:pStyle w:val="NoSpacing"/>
        <w:ind w:left="1134" w:right="1041"/>
        <w:jc w:val="both"/>
        <w:rPr>
          <w:rFonts w:cs="Arial"/>
          <w:i/>
        </w:rPr>
      </w:pPr>
      <w:r w:rsidRPr="007337D3">
        <w:rPr>
          <w:rFonts w:cs="Arial"/>
          <w:i/>
        </w:rPr>
        <w:t>8.</w:t>
      </w:r>
      <w:r w:rsidRPr="007337D3">
        <w:rPr>
          <w:rFonts w:cs="Arial"/>
          <w:i/>
        </w:rPr>
        <w:tab/>
        <w:t>Organización de propiedad horizontal</w:t>
      </w:r>
    </w:p>
    <w:p w14:paraId="602B357B" w14:textId="77777777" w:rsidR="00BE1E9E" w:rsidRPr="007337D3" w:rsidRDefault="00BE1E9E" w:rsidP="007337D3">
      <w:pPr>
        <w:pStyle w:val="NoSpacing"/>
        <w:ind w:left="1134" w:right="1041"/>
        <w:jc w:val="both"/>
        <w:rPr>
          <w:rFonts w:cs="Arial"/>
          <w:i/>
        </w:rPr>
      </w:pPr>
      <w:r w:rsidRPr="007337D3">
        <w:rPr>
          <w:rFonts w:cs="Arial"/>
          <w:i/>
        </w:rPr>
        <w:t xml:space="preserve">9. </w:t>
      </w:r>
      <w:r w:rsidRPr="007337D3">
        <w:rPr>
          <w:rFonts w:cs="Arial"/>
          <w:i/>
        </w:rPr>
        <w:tab/>
        <w:t>Junta de acción comunal, cívica barrial o de seguridad y vigilancia</w:t>
      </w:r>
    </w:p>
    <w:p w14:paraId="74AF88B2" w14:textId="77777777" w:rsidR="00BE1E9E" w:rsidRPr="007337D3" w:rsidRDefault="00BE1E9E" w:rsidP="007337D3">
      <w:pPr>
        <w:pStyle w:val="NoSpacing"/>
        <w:ind w:left="1134" w:right="1041"/>
        <w:jc w:val="both"/>
        <w:rPr>
          <w:rFonts w:cs="Arial"/>
          <w:i/>
        </w:rPr>
      </w:pPr>
      <w:r w:rsidRPr="007337D3">
        <w:rPr>
          <w:rFonts w:cs="Arial"/>
          <w:i/>
        </w:rPr>
        <w:t>10. Asociación profesional, cámara, gremio o sindicato</w:t>
      </w:r>
    </w:p>
    <w:p w14:paraId="0D1C0CC7" w14:textId="77777777" w:rsidR="00BE1E9E" w:rsidRPr="007337D3" w:rsidRDefault="00BE1E9E" w:rsidP="007337D3">
      <w:pPr>
        <w:pStyle w:val="NoSpacing"/>
        <w:ind w:left="1134" w:right="1041"/>
        <w:jc w:val="both"/>
        <w:rPr>
          <w:rFonts w:cs="Arial"/>
          <w:i/>
        </w:rPr>
      </w:pPr>
      <w:r w:rsidRPr="007337D3">
        <w:rPr>
          <w:rFonts w:cs="Arial"/>
          <w:i/>
        </w:rPr>
        <w:t>11.</w:t>
      </w:r>
      <w:r w:rsidR="00915F6C" w:rsidRPr="007337D3">
        <w:rPr>
          <w:rFonts w:cs="Arial"/>
          <w:i/>
        </w:rPr>
        <w:t xml:space="preserve"> </w:t>
      </w:r>
      <w:r w:rsidRPr="007337D3">
        <w:rPr>
          <w:rFonts w:cs="Arial"/>
          <w:i/>
        </w:rPr>
        <w:t>Grupos urbanos (metaleros, skinheads, emos, entre otros)</w:t>
      </w:r>
    </w:p>
    <w:p w14:paraId="0822E85E" w14:textId="77777777" w:rsidR="00BE1E9E" w:rsidRPr="007337D3" w:rsidRDefault="00BE1E9E" w:rsidP="007337D3">
      <w:pPr>
        <w:pStyle w:val="NoSpacing"/>
        <w:ind w:left="1134" w:right="1041"/>
        <w:jc w:val="both"/>
        <w:rPr>
          <w:rFonts w:cs="Arial"/>
          <w:i/>
        </w:rPr>
      </w:pPr>
      <w:r w:rsidRPr="007337D3">
        <w:rPr>
          <w:rFonts w:cs="Arial"/>
          <w:i/>
        </w:rPr>
        <w:t>12.</w:t>
      </w:r>
      <w:r w:rsidR="00915F6C" w:rsidRPr="007337D3">
        <w:rPr>
          <w:rFonts w:cs="Arial"/>
          <w:i/>
        </w:rPr>
        <w:t xml:space="preserve"> </w:t>
      </w:r>
      <w:r w:rsidRPr="007337D3">
        <w:rPr>
          <w:rFonts w:cs="Arial"/>
          <w:i/>
        </w:rPr>
        <w:t>Organización étnica (autoridad indígena, grupo de negritudes, comunidades afrodescendientes, Rom)</w:t>
      </w:r>
    </w:p>
    <w:p w14:paraId="3E3908DC" w14:textId="77777777" w:rsidR="00BE1E9E" w:rsidRPr="007337D3" w:rsidRDefault="00BE1E9E" w:rsidP="007337D3">
      <w:pPr>
        <w:pStyle w:val="NoSpacing"/>
        <w:ind w:left="1134" w:right="1041"/>
        <w:jc w:val="both"/>
        <w:rPr>
          <w:rFonts w:cs="Arial"/>
          <w:i/>
        </w:rPr>
      </w:pPr>
      <w:r w:rsidRPr="007337D3">
        <w:rPr>
          <w:rFonts w:cs="Arial"/>
          <w:i/>
        </w:rPr>
        <w:t>13.</w:t>
      </w:r>
      <w:r w:rsidR="00915F6C" w:rsidRPr="007337D3">
        <w:rPr>
          <w:rFonts w:cs="Arial"/>
          <w:i/>
        </w:rPr>
        <w:t xml:space="preserve"> </w:t>
      </w:r>
      <w:r w:rsidRPr="007337D3">
        <w:rPr>
          <w:rFonts w:cs="Arial"/>
          <w:i/>
        </w:rPr>
        <w:t>Grupo de adultos mayores</w:t>
      </w:r>
    </w:p>
    <w:p w14:paraId="2D15A7EE" w14:textId="77777777" w:rsidR="00BE1E9E" w:rsidRPr="007337D3" w:rsidRDefault="00BE1E9E" w:rsidP="007337D3">
      <w:pPr>
        <w:pStyle w:val="NoSpacing"/>
        <w:ind w:left="1134" w:right="1041"/>
        <w:jc w:val="both"/>
        <w:rPr>
          <w:rFonts w:cs="Arial"/>
          <w:i/>
        </w:rPr>
      </w:pPr>
      <w:r w:rsidRPr="007337D3">
        <w:rPr>
          <w:rFonts w:cs="Arial"/>
          <w:i/>
        </w:rPr>
        <w:t>14.</w:t>
      </w:r>
      <w:r w:rsidR="00915F6C" w:rsidRPr="007337D3">
        <w:rPr>
          <w:rFonts w:cs="Arial"/>
          <w:i/>
        </w:rPr>
        <w:t xml:space="preserve"> </w:t>
      </w:r>
      <w:r w:rsidRPr="007337D3">
        <w:rPr>
          <w:rFonts w:cs="Arial"/>
          <w:i/>
        </w:rPr>
        <w:t>Organizaciones LGBTI (lesbianas, gays, bisexuales, transgeneristas e intersexuales)</w:t>
      </w:r>
    </w:p>
    <w:p w14:paraId="32D81E4B" w14:textId="77777777" w:rsidR="00BE1E9E" w:rsidRPr="007337D3" w:rsidRDefault="00BE1E9E" w:rsidP="007337D3">
      <w:pPr>
        <w:pStyle w:val="NoSpacing"/>
        <w:ind w:left="1134" w:right="1041"/>
        <w:jc w:val="both"/>
        <w:rPr>
          <w:rFonts w:cs="Arial"/>
          <w:i/>
        </w:rPr>
      </w:pPr>
      <w:r w:rsidRPr="007337D3">
        <w:rPr>
          <w:rFonts w:cs="Arial"/>
          <w:i/>
        </w:rPr>
        <w:t>15.</w:t>
      </w:r>
      <w:r w:rsidR="00915F6C" w:rsidRPr="007337D3">
        <w:rPr>
          <w:rFonts w:cs="Arial"/>
          <w:i/>
        </w:rPr>
        <w:t xml:space="preserve"> </w:t>
      </w:r>
      <w:r w:rsidRPr="007337D3">
        <w:rPr>
          <w:rFonts w:cs="Arial"/>
          <w:i/>
        </w:rPr>
        <w:t>Asociación de acueducto veredal (Solo para rural)</w:t>
      </w:r>
    </w:p>
    <w:p w14:paraId="280EEC01" w14:textId="77777777" w:rsidR="00BE1E9E" w:rsidRPr="007337D3" w:rsidRDefault="00BE1E9E" w:rsidP="007337D3">
      <w:pPr>
        <w:pStyle w:val="NoSpacing"/>
        <w:ind w:left="1134" w:right="1041"/>
        <w:jc w:val="both"/>
        <w:rPr>
          <w:rFonts w:cs="Arial"/>
          <w:i/>
        </w:rPr>
      </w:pPr>
      <w:r w:rsidRPr="007337D3">
        <w:rPr>
          <w:rFonts w:cs="Arial"/>
          <w:i/>
        </w:rPr>
        <w:t>16.</w:t>
      </w:r>
      <w:r w:rsidR="00915F6C" w:rsidRPr="007337D3">
        <w:rPr>
          <w:rFonts w:cs="Arial"/>
          <w:i/>
        </w:rPr>
        <w:t xml:space="preserve"> </w:t>
      </w:r>
      <w:r w:rsidRPr="007337D3">
        <w:rPr>
          <w:rFonts w:cs="Arial"/>
          <w:i/>
        </w:rPr>
        <w:t>No pertenece a ninguna de las anteriores organizaciones”.</w:t>
      </w:r>
    </w:p>
    <w:p w14:paraId="5F80A426" w14:textId="77777777" w:rsidR="00BE1E9E" w:rsidRPr="007337D3" w:rsidRDefault="00BE1E9E" w:rsidP="007337D3">
      <w:pPr>
        <w:pStyle w:val="NoSpacing"/>
        <w:ind w:left="1134" w:right="1041"/>
        <w:jc w:val="both"/>
        <w:rPr>
          <w:rFonts w:cs="Arial"/>
          <w:i/>
        </w:rPr>
      </w:pPr>
    </w:p>
    <w:p w14:paraId="65263213" w14:textId="77777777" w:rsidR="00BE1E9E" w:rsidRPr="007337D3" w:rsidRDefault="00BE1E9E" w:rsidP="007337D3">
      <w:pPr>
        <w:pStyle w:val="NoSpacing"/>
        <w:ind w:left="1134" w:right="1041"/>
        <w:jc w:val="both"/>
        <w:rPr>
          <w:rFonts w:cs="Arial"/>
          <w:i/>
        </w:rPr>
      </w:pPr>
      <w:r w:rsidRPr="007337D3">
        <w:rPr>
          <w:rFonts w:cs="Arial"/>
          <w:i/>
        </w:rPr>
        <w:t>“Entre el año 2014 y el momento actual, ¿cree que la ciudad ha mejorado, empeorado o se mantiene igual, en cada uno de los siguientes aspectos? (Para jefe[a] de hogar o su cónyuge)</w:t>
      </w:r>
    </w:p>
    <w:p w14:paraId="055BEECE" w14:textId="77777777" w:rsidR="00BE1E9E" w:rsidRPr="007337D3" w:rsidRDefault="00BE1E9E" w:rsidP="007337D3">
      <w:pPr>
        <w:pStyle w:val="NoSpacing"/>
        <w:ind w:left="1134" w:right="1041"/>
        <w:jc w:val="both"/>
        <w:rPr>
          <w:rFonts w:cs="Arial"/>
          <w:i/>
        </w:rPr>
      </w:pPr>
    </w:p>
    <w:p w14:paraId="32E4F787" w14:textId="77777777" w:rsidR="00BE1E9E" w:rsidRPr="007337D3" w:rsidRDefault="00BE1E9E" w:rsidP="007337D3">
      <w:pPr>
        <w:pStyle w:val="NoSpacing"/>
        <w:ind w:left="1134" w:right="1041"/>
        <w:jc w:val="both"/>
        <w:rPr>
          <w:rFonts w:cs="Arial"/>
          <w:i/>
        </w:rPr>
      </w:pPr>
      <w:r w:rsidRPr="007337D3">
        <w:rPr>
          <w:rFonts w:cs="Arial"/>
          <w:i/>
        </w:rPr>
        <w:t xml:space="preserve">1. </w:t>
      </w:r>
      <w:r w:rsidRPr="007337D3">
        <w:rPr>
          <w:rFonts w:cs="Arial"/>
          <w:i/>
        </w:rPr>
        <w:tab/>
        <w:t>Atención en las oficinas públicas del distrito</w:t>
      </w:r>
    </w:p>
    <w:p w14:paraId="14F8D3B5" w14:textId="77777777" w:rsidR="00BE1E9E" w:rsidRPr="007337D3" w:rsidRDefault="00BE1E9E" w:rsidP="007337D3">
      <w:pPr>
        <w:pStyle w:val="NoSpacing"/>
        <w:ind w:left="1134" w:right="1041"/>
        <w:jc w:val="both"/>
        <w:rPr>
          <w:rFonts w:cs="Arial"/>
          <w:i/>
        </w:rPr>
      </w:pPr>
      <w:r w:rsidRPr="007337D3">
        <w:rPr>
          <w:rFonts w:cs="Arial"/>
          <w:i/>
        </w:rPr>
        <w:t xml:space="preserve">2. </w:t>
      </w:r>
      <w:r w:rsidRPr="007337D3">
        <w:rPr>
          <w:rFonts w:cs="Arial"/>
          <w:i/>
        </w:rPr>
        <w:tab/>
        <w:t>Vigilancia, seguridad y reacción oportuna y eficiente de la policía</w:t>
      </w:r>
    </w:p>
    <w:p w14:paraId="28DE7C2E" w14:textId="77777777" w:rsidR="00BE1E9E" w:rsidRPr="007337D3" w:rsidRDefault="00BE1E9E" w:rsidP="007337D3">
      <w:pPr>
        <w:pStyle w:val="NoSpacing"/>
        <w:ind w:left="1134" w:right="1041"/>
        <w:jc w:val="both"/>
        <w:rPr>
          <w:rFonts w:cs="Arial"/>
          <w:i/>
        </w:rPr>
      </w:pPr>
      <w:r w:rsidRPr="007337D3">
        <w:rPr>
          <w:rFonts w:cs="Arial"/>
          <w:i/>
        </w:rPr>
        <w:t xml:space="preserve">3. </w:t>
      </w:r>
      <w:r w:rsidRPr="007337D3">
        <w:rPr>
          <w:rFonts w:cs="Arial"/>
          <w:i/>
        </w:rPr>
        <w:tab/>
        <w:t>Educación pública</w:t>
      </w:r>
    </w:p>
    <w:p w14:paraId="7A4EB7BD" w14:textId="77777777" w:rsidR="00BE1E9E" w:rsidRPr="007337D3" w:rsidRDefault="00BE1E9E" w:rsidP="007337D3">
      <w:pPr>
        <w:pStyle w:val="NoSpacing"/>
        <w:ind w:left="1134" w:right="1041"/>
        <w:jc w:val="both"/>
        <w:rPr>
          <w:rFonts w:cs="Arial"/>
          <w:i/>
        </w:rPr>
      </w:pPr>
      <w:r w:rsidRPr="007337D3">
        <w:rPr>
          <w:rFonts w:cs="Arial"/>
          <w:i/>
        </w:rPr>
        <w:t xml:space="preserve">4. </w:t>
      </w:r>
      <w:r w:rsidRPr="007337D3">
        <w:rPr>
          <w:rFonts w:cs="Arial"/>
          <w:i/>
        </w:rPr>
        <w:tab/>
        <w:t>Transporte público urbano</w:t>
      </w:r>
    </w:p>
    <w:p w14:paraId="38EBD55B" w14:textId="77777777" w:rsidR="00BE1E9E" w:rsidRPr="007337D3" w:rsidRDefault="00BE1E9E" w:rsidP="007337D3">
      <w:pPr>
        <w:pStyle w:val="NoSpacing"/>
        <w:ind w:left="1134" w:right="1041"/>
        <w:jc w:val="both"/>
        <w:rPr>
          <w:rFonts w:cs="Arial"/>
          <w:i/>
        </w:rPr>
      </w:pPr>
      <w:r w:rsidRPr="007337D3">
        <w:rPr>
          <w:rFonts w:cs="Arial"/>
          <w:i/>
        </w:rPr>
        <w:t xml:space="preserve">5. </w:t>
      </w:r>
      <w:r w:rsidRPr="007337D3">
        <w:rPr>
          <w:rFonts w:cs="Arial"/>
          <w:i/>
        </w:rPr>
        <w:tab/>
        <w:t>Programas de alimentación y nutrición</w:t>
      </w:r>
    </w:p>
    <w:p w14:paraId="4A64DC19" w14:textId="77777777" w:rsidR="00BE1E9E" w:rsidRPr="007337D3" w:rsidRDefault="00BE1E9E" w:rsidP="007337D3">
      <w:pPr>
        <w:pStyle w:val="NoSpacing"/>
        <w:ind w:left="1134" w:right="1041"/>
        <w:jc w:val="both"/>
        <w:rPr>
          <w:rFonts w:cs="Arial"/>
          <w:i/>
        </w:rPr>
      </w:pPr>
      <w:r w:rsidRPr="007337D3">
        <w:rPr>
          <w:rFonts w:cs="Arial"/>
          <w:i/>
        </w:rPr>
        <w:t>6.</w:t>
      </w:r>
      <w:r w:rsidRPr="007337D3">
        <w:rPr>
          <w:rFonts w:cs="Arial"/>
          <w:i/>
        </w:rPr>
        <w:tab/>
        <w:t>Respeto a los derechos humanos</w:t>
      </w:r>
    </w:p>
    <w:p w14:paraId="1A5C9555" w14:textId="77777777" w:rsidR="00BE1E9E" w:rsidRPr="007337D3" w:rsidRDefault="00BE1E9E" w:rsidP="007337D3">
      <w:pPr>
        <w:pStyle w:val="NoSpacing"/>
        <w:ind w:left="1134" w:right="1041"/>
        <w:jc w:val="both"/>
        <w:rPr>
          <w:rFonts w:cs="Arial"/>
          <w:i/>
        </w:rPr>
      </w:pPr>
      <w:r w:rsidRPr="007337D3">
        <w:rPr>
          <w:rFonts w:cs="Arial"/>
          <w:i/>
        </w:rPr>
        <w:t xml:space="preserve">7. </w:t>
      </w:r>
      <w:r w:rsidRPr="007337D3">
        <w:rPr>
          <w:rFonts w:cs="Arial"/>
          <w:i/>
        </w:rPr>
        <w:tab/>
        <w:t>Igualdad de oportunidades para las mujeres</w:t>
      </w:r>
    </w:p>
    <w:p w14:paraId="6CD9A715" w14:textId="77777777" w:rsidR="00BE1E9E" w:rsidRPr="007337D3" w:rsidRDefault="00BE1E9E" w:rsidP="007337D3">
      <w:pPr>
        <w:pStyle w:val="NoSpacing"/>
        <w:ind w:left="1134" w:right="1041"/>
        <w:jc w:val="both"/>
        <w:rPr>
          <w:rFonts w:cs="Arial"/>
          <w:i/>
        </w:rPr>
      </w:pPr>
      <w:r w:rsidRPr="007337D3">
        <w:rPr>
          <w:rFonts w:cs="Arial"/>
          <w:i/>
        </w:rPr>
        <w:t xml:space="preserve">8. </w:t>
      </w:r>
      <w:r w:rsidRPr="007337D3">
        <w:rPr>
          <w:rFonts w:cs="Arial"/>
          <w:i/>
        </w:rPr>
        <w:tab/>
        <w:t>Igualdad de oportunidades para las personas mayores</w:t>
      </w:r>
    </w:p>
    <w:p w14:paraId="74EBBC39" w14:textId="77777777" w:rsidR="00BE1E9E" w:rsidRPr="007337D3" w:rsidRDefault="00BE1E9E" w:rsidP="007337D3">
      <w:pPr>
        <w:pStyle w:val="NoSpacing"/>
        <w:ind w:left="1134" w:right="1041"/>
        <w:jc w:val="both"/>
        <w:rPr>
          <w:rFonts w:cs="Arial"/>
          <w:i/>
        </w:rPr>
      </w:pPr>
      <w:r w:rsidRPr="007337D3">
        <w:rPr>
          <w:rFonts w:cs="Arial"/>
          <w:i/>
        </w:rPr>
        <w:t xml:space="preserve">9. </w:t>
      </w:r>
      <w:r w:rsidRPr="007337D3">
        <w:rPr>
          <w:rFonts w:cs="Arial"/>
          <w:i/>
        </w:rPr>
        <w:tab/>
        <w:t>Igualdad de oportunidades para la población en condición de discapacidad</w:t>
      </w:r>
    </w:p>
    <w:p w14:paraId="12A0D09E" w14:textId="77777777" w:rsidR="00BE1E9E" w:rsidRPr="007337D3" w:rsidRDefault="00BE1E9E" w:rsidP="007337D3">
      <w:pPr>
        <w:pStyle w:val="NoSpacing"/>
        <w:ind w:left="1134" w:right="1041"/>
        <w:jc w:val="both"/>
        <w:rPr>
          <w:rFonts w:cs="Arial"/>
          <w:i/>
        </w:rPr>
      </w:pPr>
      <w:r w:rsidRPr="007337D3">
        <w:rPr>
          <w:rFonts w:cs="Arial"/>
          <w:i/>
        </w:rPr>
        <w:lastRenderedPageBreak/>
        <w:t>10.</w:t>
      </w:r>
      <w:r w:rsidR="00915F6C" w:rsidRPr="007337D3">
        <w:rPr>
          <w:rFonts w:cs="Arial"/>
          <w:i/>
        </w:rPr>
        <w:t xml:space="preserve"> </w:t>
      </w:r>
      <w:r w:rsidRPr="007337D3">
        <w:rPr>
          <w:rFonts w:cs="Arial"/>
          <w:i/>
        </w:rPr>
        <w:t xml:space="preserve">Igualdad de oportunidades para los grupos LGBTI (lesbianas, gays, bisexuales, transexuales, intersexuales)”. </w:t>
      </w:r>
    </w:p>
    <w:p w14:paraId="3E700541" w14:textId="77777777" w:rsidR="00BE1E9E" w:rsidRPr="007337D3" w:rsidRDefault="00BE1E9E" w:rsidP="007337D3">
      <w:pPr>
        <w:spacing w:after="0" w:line="240" w:lineRule="auto"/>
        <w:jc w:val="both"/>
        <w:rPr>
          <w:rFonts w:cs="Arial"/>
        </w:rPr>
      </w:pPr>
    </w:p>
    <w:p w14:paraId="6A866FDE" w14:textId="77777777" w:rsidR="00BE1E9E" w:rsidRPr="007337D3" w:rsidRDefault="00BE1E9E" w:rsidP="007337D3">
      <w:pPr>
        <w:spacing w:after="0" w:line="240" w:lineRule="auto"/>
        <w:jc w:val="both"/>
        <w:rPr>
          <w:rFonts w:cs="Arial"/>
        </w:rPr>
      </w:pPr>
      <w:r w:rsidRPr="007337D3">
        <w:rPr>
          <w:rFonts w:cs="Arial"/>
        </w:rPr>
        <w:t xml:space="preserve">De otro lado, la </w:t>
      </w:r>
      <w:r w:rsidRPr="007337D3">
        <w:rPr>
          <w:rFonts w:cs="Arial"/>
          <w:i/>
        </w:rPr>
        <w:t xml:space="preserve">Encuesta de Demografía y Salud </w:t>
      </w:r>
      <w:r w:rsidRPr="007337D3">
        <w:rPr>
          <w:rFonts w:cs="Arial"/>
        </w:rPr>
        <w:t>(</w:t>
      </w:r>
      <w:r w:rsidR="00FF7FF2" w:rsidRPr="007337D3">
        <w:rPr>
          <w:rFonts w:cs="Arial"/>
        </w:rPr>
        <w:t xml:space="preserve">en adelante </w:t>
      </w:r>
      <w:r w:rsidRPr="007337D3">
        <w:rPr>
          <w:rFonts w:cs="Arial"/>
        </w:rPr>
        <w:t xml:space="preserve">ENDS) realizada por el Ministerio de Salud y Profamilia, hace parte del Sistema Nacional de Estudios y Encuestas Poblacionales para la </w:t>
      </w:r>
      <w:r w:rsidR="00915F6C" w:rsidRPr="007337D3">
        <w:rPr>
          <w:rFonts w:cs="Arial"/>
        </w:rPr>
        <w:t xml:space="preserve">Salud </w:t>
      </w:r>
      <w:r w:rsidRPr="007337D3">
        <w:rPr>
          <w:rFonts w:cs="Arial"/>
        </w:rPr>
        <w:t>y del PEN. La ENDS se ha realizado cada cinco años durante las últimas tres décadas.</w:t>
      </w:r>
    </w:p>
    <w:p w14:paraId="427E8F02" w14:textId="77777777" w:rsidR="00BE1E9E" w:rsidRPr="007337D3" w:rsidRDefault="00BE1E9E" w:rsidP="007337D3">
      <w:pPr>
        <w:spacing w:after="0" w:line="240" w:lineRule="auto"/>
        <w:jc w:val="both"/>
        <w:rPr>
          <w:rFonts w:cs="Arial"/>
        </w:rPr>
      </w:pPr>
    </w:p>
    <w:p w14:paraId="0C412722" w14:textId="77777777" w:rsidR="00BE1E9E" w:rsidRPr="007337D3" w:rsidRDefault="00BE1E9E" w:rsidP="007337D3">
      <w:pPr>
        <w:spacing w:after="0" w:line="240" w:lineRule="auto"/>
        <w:jc w:val="both"/>
        <w:rPr>
          <w:rFonts w:cs="Arial"/>
        </w:rPr>
      </w:pPr>
      <w:r w:rsidRPr="007337D3">
        <w:rPr>
          <w:rFonts w:cs="Arial"/>
        </w:rPr>
        <w:t>Las</w:t>
      </w:r>
      <w:r w:rsidR="00915F6C" w:rsidRPr="007337D3">
        <w:rPr>
          <w:rFonts w:cs="Arial"/>
        </w:rPr>
        <w:t xml:space="preserve"> </w:t>
      </w:r>
      <w:r w:rsidRPr="007337D3">
        <w:rPr>
          <w:rFonts w:cs="Arial"/>
        </w:rPr>
        <w:t>Encuestas de Demografía y Salud pertenecientes al programa del DHS (</w:t>
      </w:r>
      <w:r w:rsidRPr="007337D3">
        <w:rPr>
          <w:rFonts w:cs="Arial"/>
          <w:i/>
        </w:rPr>
        <w:t>Department of Homeland Security</w:t>
      </w:r>
      <w:r w:rsidRPr="007337D3">
        <w:rPr>
          <w:rFonts w:cs="Arial"/>
        </w:rPr>
        <w:t>) por sus siglas en inglés, se aplican en muchos países, con muestras representativas de mujeres de 15 a 49 años y, en algunos casos, en hombres de 15 a 59 años. Estas encuestas suministran información sobre los niveles y tendencias de la fecundidad, la mortalidad infantil, la anticoncepción, la salud materna infantil y el estado nutricional de los menores de 5 años, así como importantes aspectos del cuidado de la salud de las mujeres, las niñas, los niños y los hombres.</w:t>
      </w:r>
    </w:p>
    <w:p w14:paraId="3A86E9F1" w14:textId="77777777" w:rsidR="00BE1E9E" w:rsidRPr="007337D3" w:rsidRDefault="00BE1E9E" w:rsidP="007337D3">
      <w:pPr>
        <w:spacing w:after="0" w:line="240" w:lineRule="auto"/>
        <w:jc w:val="both"/>
        <w:rPr>
          <w:rFonts w:cs="Arial"/>
        </w:rPr>
      </w:pPr>
    </w:p>
    <w:p w14:paraId="64C98AEE" w14:textId="77777777" w:rsidR="00BE1E9E" w:rsidRPr="007337D3" w:rsidRDefault="00BE1E9E" w:rsidP="007337D3">
      <w:pPr>
        <w:spacing w:after="0" w:line="240" w:lineRule="auto"/>
        <w:jc w:val="both"/>
        <w:rPr>
          <w:rFonts w:cs="Arial"/>
        </w:rPr>
      </w:pPr>
      <w:r w:rsidRPr="007337D3">
        <w:rPr>
          <w:rFonts w:cs="Arial"/>
        </w:rPr>
        <w:t xml:space="preserve">La última versión de </w:t>
      </w:r>
      <w:r w:rsidR="00FF7FF2" w:rsidRPr="007337D3">
        <w:rPr>
          <w:rFonts w:cs="Arial"/>
        </w:rPr>
        <w:t xml:space="preserve">la ENDS, llevada a efecto en </w:t>
      </w:r>
      <w:r w:rsidRPr="007337D3">
        <w:rPr>
          <w:rFonts w:cs="Arial"/>
        </w:rPr>
        <w:t>2015</w:t>
      </w:r>
      <w:r w:rsidR="00FF7FF2" w:rsidRPr="007337D3">
        <w:rPr>
          <w:rFonts w:cs="Arial"/>
        </w:rPr>
        <w:t>,</w:t>
      </w:r>
      <w:r w:rsidRPr="007337D3">
        <w:rPr>
          <w:rFonts w:cs="Arial"/>
        </w:rPr>
        <w:t xml:space="preserve"> fue aplicada a 44</w:t>
      </w:r>
      <w:r w:rsidR="00FF7FF2" w:rsidRPr="007337D3">
        <w:rPr>
          <w:rFonts w:cs="Arial"/>
        </w:rPr>
        <w:t>.</w:t>
      </w:r>
      <w:r w:rsidRPr="007337D3">
        <w:rPr>
          <w:rFonts w:cs="Arial"/>
        </w:rPr>
        <w:t>614 hogares e incluye las siguientes preguntas relacionadas con orientación sexual e identidad de género respondidas por auto declaración:</w:t>
      </w:r>
    </w:p>
    <w:p w14:paraId="22E3B823" w14:textId="77777777" w:rsidR="00BE1E9E" w:rsidRPr="007337D3" w:rsidRDefault="00BE1E9E" w:rsidP="007337D3">
      <w:pPr>
        <w:spacing w:after="0" w:line="240" w:lineRule="auto"/>
        <w:jc w:val="both"/>
        <w:rPr>
          <w:rFonts w:cs="Arial"/>
        </w:rPr>
      </w:pPr>
    </w:p>
    <w:p w14:paraId="151BCADE" w14:textId="77777777" w:rsidR="00BE1E9E" w:rsidRPr="007337D3" w:rsidRDefault="00BE1E9E" w:rsidP="007337D3">
      <w:pPr>
        <w:pStyle w:val="NoSpacing"/>
        <w:ind w:left="1134" w:right="1041"/>
        <w:jc w:val="both"/>
        <w:rPr>
          <w:rFonts w:cs="Arial"/>
          <w:i/>
        </w:rPr>
      </w:pPr>
      <w:r w:rsidRPr="007337D3">
        <w:rPr>
          <w:rFonts w:cs="Arial"/>
          <w:i/>
        </w:rPr>
        <w:t>“¿Usted es heterosexual, homosexual o bisexual?</w:t>
      </w:r>
    </w:p>
    <w:p w14:paraId="66426A4F" w14:textId="77777777" w:rsidR="00BE1E9E" w:rsidRPr="007337D3" w:rsidRDefault="00BE1E9E" w:rsidP="007337D3">
      <w:pPr>
        <w:pStyle w:val="NoSpacing"/>
        <w:ind w:left="1134" w:right="1041"/>
        <w:jc w:val="both"/>
        <w:rPr>
          <w:rFonts w:cs="Arial"/>
          <w:i/>
        </w:rPr>
      </w:pPr>
      <w:r w:rsidRPr="007337D3">
        <w:rPr>
          <w:rFonts w:cs="Arial"/>
          <w:i/>
        </w:rPr>
        <w:t>¿Actualmente usted está casado o vive en unión libre?</w:t>
      </w:r>
    </w:p>
    <w:p w14:paraId="1CF5335D" w14:textId="77777777" w:rsidR="00BE1E9E" w:rsidRPr="007337D3" w:rsidRDefault="00BE1E9E" w:rsidP="007337D3">
      <w:pPr>
        <w:pStyle w:val="NoSpacing"/>
        <w:ind w:left="1134" w:right="1041"/>
        <w:jc w:val="both"/>
        <w:rPr>
          <w:rFonts w:cs="Arial"/>
          <w:i/>
        </w:rPr>
      </w:pPr>
      <w:r w:rsidRPr="007337D3">
        <w:rPr>
          <w:rFonts w:cs="Arial"/>
          <w:i/>
        </w:rPr>
        <w:t>¿Usted ha estado casado o ha vivido en unión libre?</w:t>
      </w:r>
    </w:p>
    <w:p w14:paraId="05C04863" w14:textId="77777777" w:rsidR="00BE1E9E" w:rsidRPr="007337D3" w:rsidRDefault="00BE1E9E" w:rsidP="007337D3">
      <w:pPr>
        <w:pStyle w:val="NoSpacing"/>
        <w:ind w:left="1134" w:right="1041"/>
        <w:jc w:val="both"/>
        <w:rPr>
          <w:rFonts w:cs="Arial"/>
          <w:i/>
        </w:rPr>
      </w:pPr>
      <w:r w:rsidRPr="007337D3">
        <w:rPr>
          <w:rFonts w:cs="Arial"/>
          <w:i/>
        </w:rPr>
        <w:t>¿Usted es biológicamente hombre o mujer (al nacer) o es una mujer transgénero u hombre transgénero?”</w:t>
      </w:r>
    </w:p>
    <w:p w14:paraId="3CA5AA06" w14:textId="77777777" w:rsidR="00BE1E9E" w:rsidRPr="007337D3" w:rsidRDefault="00BE1E9E" w:rsidP="007337D3">
      <w:pPr>
        <w:spacing w:after="0" w:line="240" w:lineRule="auto"/>
        <w:jc w:val="both"/>
        <w:rPr>
          <w:rFonts w:cs="Arial"/>
        </w:rPr>
      </w:pPr>
    </w:p>
    <w:p w14:paraId="3A787A87" w14:textId="77777777" w:rsidR="00FF7FF2" w:rsidRDefault="00BE1E9E" w:rsidP="007337D3">
      <w:pPr>
        <w:spacing w:after="0" w:line="240" w:lineRule="auto"/>
        <w:jc w:val="both"/>
        <w:rPr>
          <w:rFonts w:cs="Arial"/>
        </w:rPr>
      </w:pPr>
      <w:r w:rsidRPr="007337D3">
        <w:rPr>
          <w:rFonts w:cs="Arial"/>
        </w:rPr>
        <w:t xml:space="preserve">Con relación </w:t>
      </w:r>
      <w:r w:rsidR="00FF7FF2" w:rsidRPr="007337D3">
        <w:rPr>
          <w:rFonts w:cs="Arial"/>
        </w:rPr>
        <w:t>con</w:t>
      </w:r>
      <w:r w:rsidRPr="007337D3">
        <w:rPr>
          <w:rFonts w:cs="Arial"/>
        </w:rPr>
        <w:t xml:space="preserve"> los numerales 3, 4 y 5 del cuestionario enviado por el </w:t>
      </w:r>
      <w:r w:rsidR="00FF7FF2" w:rsidRPr="007337D3">
        <w:rPr>
          <w:rFonts w:cs="Arial"/>
          <w:i/>
        </w:rPr>
        <w:t>E</w:t>
      </w:r>
      <w:r w:rsidRPr="007337D3">
        <w:rPr>
          <w:rFonts w:cs="Arial"/>
          <w:i/>
        </w:rPr>
        <w:t>xperto</w:t>
      </w:r>
      <w:r w:rsidR="00FF7FF2" w:rsidRPr="007337D3">
        <w:rPr>
          <w:rFonts w:cs="Arial"/>
          <w:i/>
        </w:rPr>
        <w:t xml:space="preserve"> Independiente</w:t>
      </w:r>
      <w:r w:rsidRPr="007337D3">
        <w:rPr>
          <w:rFonts w:cs="Arial"/>
        </w:rPr>
        <w:t xml:space="preserve">, </w:t>
      </w:r>
      <w:r w:rsidR="00FF7FF2" w:rsidRPr="007337D3">
        <w:rPr>
          <w:rFonts w:cs="Arial"/>
        </w:rPr>
        <w:t>sobre</w:t>
      </w:r>
      <w:r w:rsidRPr="007337D3">
        <w:rPr>
          <w:rFonts w:cs="Arial"/>
        </w:rPr>
        <w:t xml:space="preserve"> acciones para proteger los derechos humanos de las personas que proporcionan datos personales, así como los de las personas que los </w:t>
      </w:r>
      <w:r w:rsidR="00FF7FF2" w:rsidRPr="007337D3">
        <w:rPr>
          <w:rFonts w:cs="Arial"/>
        </w:rPr>
        <w:t xml:space="preserve">recogen, se precisa que </w:t>
      </w:r>
      <w:r w:rsidRPr="007337D3">
        <w:rPr>
          <w:rFonts w:cs="Arial"/>
        </w:rPr>
        <w:t xml:space="preserve">la información que los colombianos y residentes en </w:t>
      </w:r>
      <w:r w:rsidR="00FF7FF2" w:rsidRPr="007337D3">
        <w:rPr>
          <w:rFonts w:cs="Arial"/>
        </w:rPr>
        <w:t>Colombia entregan</w:t>
      </w:r>
      <w:r w:rsidRPr="007337D3">
        <w:rPr>
          <w:rFonts w:cs="Arial"/>
        </w:rPr>
        <w:t xml:space="preserve"> o registra</w:t>
      </w:r>
      <w:r w:rsidR="00FF7FF2" w:rsidRPr="007337D3">
        <w:rPr>
          <w:rFonts w:cs="Arial"/>
        </w:rPr>
        <w:t>n</w:t>
      </w:r>
      <w:r w:rsidRPr="007337D3">
        <w:rPr>
          <w:rFonts w:cs="Arial"/>
        </w:rPr>
        <w:t xml:space="preserve"> en el censo o en las encuestas que realiza el DANE</w:t>
      </w:r>
      <w:r w:rsidRPr="007337D3">
        <w:rPr>
          <w:rFonts w:cs="Arial"/>
          <w:lang w:val="es-MX"/>
        </w:rPr>
        <w:t xml:space="preserve"> </w:t>
      </w:r>
      <w:r w:rsidRPr="007337D3">
        <w:rPr>
          <w:rFonts w:cs="Arial"/>
        </w:rPr>
        <w:t>es secreta y está protegida por la Ley 79 del 1993, que señala en el artículo 5 que:</w:t>
      </w:r>
    </w:p>
    <w:p w14:paraId="3B01586C" w14:textId="77777777" w:rsidR="007337D3" w:rsidRPr="007337D3" w:rsidRDefault="007337D3" w:rsidP="007337D3">
      <w:pPr>
        <w:spacing w:after="0" w:line="240" w:lineRule="auto"/>
        <w:jc w:val="both"/>
        <w:rPr>
          <w:rFonts w:cs="Arial"/>
        </w:rPr>
      </w:pPr>
    </w:p>
    <w:p w14:paraId="3DA9F6BC" w14:textId="77777777" w:rsidR="00BE1E9E" w:rsidRPr="007337D3" w:rsidRDefault="00BE1E9E" w:rsidP="007337D3">
      <w:pPr>
        <w:pStyle w:val="NoSpacing"/>
        <w:ind w:left="1134" w:right="1041"/>
        <w:jc w:val="both"/>
        <w:rPr>
          <w:rFonts w:cs="Arial"/>
          <w:i/>
        </w:rPr>
      </w:pPr>
      <w:r w:rsidRPr="007337D3">
        <w:rPr>
          <w:rFonts w:cs="Arial"/>
          <w:i/>
        </w:rPr>
        <w:t>“Los datos suministrados al Departamento Administrativo Nacional de Estadística DANE, en el desarrollo de los censos y encuestas, no podrán darse a conocer al público ni a las entidades u organismos oficiales, ni a las autoridades públicas, sino únicamente en resúmenes numéricos, que no hagan posible deducir de ellos información alguna de carácter individual que pudiera utilizarse para fines comerciales, de tributación fiscal, de investigación judicial o cualquier otro diferente del propiamente estadístico”.</w:t>
      </w:r>
    </w:p>
    <w:p w14:paraId="3C6B596C" w14:textId="77777777" w:rsidR="00BE1E9E" w:rsidRPr="007337D3" w:rsidRDefault="00BE1E9E" w:rsidP="007337D3">
      <w:pPr>
        <w:spacing w:after="0" w:line="240" w:lineRule="auto"/>
        <w:jc w:val="both"/>
        <w:rPr>
          <w:rFonts w:cs="Arial"/>
        </w:rPr>
      </w:pPr>
    </w:p>
    <w:p w14:paraId="7D5256E0" w14:textId="77777777" w:rsidR="00FF7FF2" w:rsidRPr="007337D3" w:rsidRDefault="00BE1E9E" w:rsidP="007337D3">
      <w:pPr>
        <w:spacing w:after="0" w:line="240" w:lineRule="auto"/>
        <w:jc w:val="both"/>
        <w:rPr>
          <w:rFonts w:cs="Arial"/>
        </w:rPr>
      </w:pPr>
      <w:r w:rsidRPr="007337D3">
        <w:rPr>
          <w:rFonts w:cs="Arial"/>
        </w:rPr>
        <w:t xml:space="preserve">En el marco normativo colombiano los datos personales están regulados y protegidos en primera instancia por la Constitución Política en su artículo 15, el cual establece que: </w:t>
      </w:r>
    </w:p>
    <w:p w14:paraId="5ADBDCFD" w14:textId="77777777" w:rsidR="00FF7FF2" w:rsidRPr="007337D3" w:rsidRDefault="00FF7FF2" w:rsidP="007337D3">
      <w:pPr>
        <w:spacing w:after="0" w:line="240" w:lineRule="auto"/>
        <w:jc w:val="both"/>
        <w:rPr>
          <w:rFonts w:cs="Arial"/>
        </w:rPr>
      </w:pPr>
    </w:p>
    <w:p w14:paraId="3FB9BB70" w14:textId="77777777" w:rsidR="00FF7FF2" w:rsidRPr="007337D3" w:rsidRDefault="00BE1E9E" w:rsidP="007337D3">
      <w:pPr>
        <w:pStyle w:val="NoSpacing"/>
        <w:ind w:left="1134" w:right="1041"/>
        <w:jc w:val="both"/>
        <w:rPr>
          <w:rFonts w:cs="Arial"/>
          <w:i/>
        </w:rPr>
      </w:pPr>
      <w:r w:rsidRPr="007337D3">
        <w:rPr>
          <w:rFonts w:cs="Arial"/>
          <w:i/>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r w:rsidR="00FF7FF2" w:rsidRPr="007337D3">
        <w:rPr>
          <w:rFonts w:cs="Arial"/>
          <w:i/>
        </w:rPr>
        <w:t>.</w:t>
      </w:r>
      <w:r w:rsidRPr="007337D3">
        <w:rPr>
          <w:rFonts w:cs="Arial"/>
          <w:i/>
        </w:rPr>
        <w:t xml:space="preserve"> </w:t>
      </w:r>
    </w:p>
    <w:p w14:paraId="5358963F" w14:textId="77777777" w:rsidR="00FF7FF2" w:rsidRPr="007337D3" w:rsidRDefault="00FF7FF2" w:rsidP="007337D3">
      <w:pPr>
        <w:spacing w:after="0" w:line="240" w:lineRule="auto"/>
        <w:jc w:val="both"/>
        <w:rPr>
          <w:rFonts w:cs="Arial"/>
          <w:i/>
        </w:rPr>
      </w:pPr>
    </w:p>
    <w:p w14:paraId="0888D192" w14:textId="77777777" w:rsidR="00BE1E9E" w:rsidRPr="007337D3" w:rsidRDefault="00FF7FF2" w:rsidP="007337D3">
      <w:pPr>
        <w:spacing w:after="0" w:line="240" w:lineRule="auto"/>
        <w:jc w:val="both"/>
        <w:rPr>
          <w:rFonts w:cs="Arial"/>
        </w:rPr>
      </w:pPr>
      <w:r w:rsidRPr="007337D3">
        <w:rPr>
          <w:rFonts w:cs="Arial"/>
        </w:rPr>
        <w:t>A</w:t>
      </w:r>
      <w:r w:rsidR="00BE1E9E" w:rsidRPr="007337D3">
        <w:rPr>
          <w:rFonts w:cs="Arial"/>
        </w:rPr>
        <w:t xml:space="preserve">sí como con la Ley 1581 de 2012 </w:t>
      </w:r>
      <w:r w:rsidR="00BE1E9E" w:rsidRPr="007337D3">
        <w:rPr>
          <w:rFonts w:cs="Arial"/>
          <w:i/>
        </w:rPr>
        <w:t>Ley de Protección de Datos Personales</w:t>
      </w:r>
      <w:r w:rsidR="00BE1E9E" w:rsidRPr="007337D3">
        <w:rPr>
          <w:rFonts w:cs="Arial"/>
        </w:rPr>
        <w:t xml:space="preserve"> y sus Decretos </w:t>
      </w:r>
      <w:r w:rsidRPr="007337D3">
        <w:rPr>
          <w:rFonts w:cs="Arial"/>
        </w:rPr>
        <w:t xml:space="preserve">Reglamentarios </w:t>
      </w:r>
      <w:r w:rsidR="00BE1E9E" w:rsidRPr="007337D3">
        <w:rPr>
          <w:rFonts w:cs="Arial"/>
        </w:rPr>
        <w:t>1377 de 2013 y 886 de 2014</w:t>
      </w:r>
      <w:r w:rsidR="007337D3" w:rsidRPr="007337D3">
        <w:rPr>
          <w:rFonts w:cs="Arial"/>
        </w:rPr>
        <w:t xml:space="preserve">; y la </w:t>
      </w:r>
      <w:r w:rsidR="00BE1E9E" w:rsidRPr="007337D3">
        <w:rPr>
          <w:rFonts w:cs="Arial"/>
        </w:rPr>
        <w:t xml:space="preserve">Ley 1712 de 2014 </w:t>
      </w:r>
      <w:r w:rsidR="00BE1E9E" w:rsidRPr="007337D3">
        <w:rPr>
          <w:rFonts w:cs="Arial"/>
          <w:i/>
        </w:rPr>
        <w:t>Ley de Transparencia y Acceso a la Información Pública</w:t>
      </w:r>
      <w:r w:rsidR="00BE1E9E" w:rsidRPr="007337D3">
        <w:rPr>
          <w:rFonts w:cs="Arial"/>
        </w:rPr>
        <w:t>.</w:t>
      </w:r>
    </w:p>
    <w:p w14:paraId="03DC89FC" w14:textId="77777777" w:rsidR="00BE1E9E" w:rsidRPr="007337D3" w:rsidRDefault="00BE1E9E" w:rsidP="007337D3">
      <w:pPr>
        <w:spacing w:after="0" w:line="240" w:lineRule="auto"/>
        <w:jc w:val="both"/>
        <w:rPr>
          <w:rFonts w:cs="Arial"/>
        </w:rPr>
      </w:pPr>
    </w:p>
    <w:p w14:paraId="3EA64803" w14:textId="77777777" w:rsidR="00BE1E9E" w:rsidRPr="007337D3" w:rsidRDefault="00BE1E9E" w:rsidP="007337D3">
      <w:pPr>
        <w:spacing w:after="0" w:line="240" w:lineRule="auto"/>
        <w:jc w:val="both"/>
        <w:rPr>
          <w:rFonts w:cs="Arial"/>
        </w:rPr>
      </w:pPr>
      <w:r w:rsidRPr="007337D3">
        <w:rPr>
          <w:rFonts w:cs="Arial"/>
        </w:rPr>
        <w:t>De otro lado, el DANE cuenta con la aplicación de procesos logísticos y técnicos para garantizar la calidad y confidencialidad de los datos de sus operaciones estadísticas que incluyen:</w:t>
      </w:r>
    </w:p>
    <w:p w14:paraId="0C256F2A" w14:textId="77777777" w:rsidR="00915F6C" w:rsidRPr="007337D3" w:rsidRDefault="00915F6C" w:rsidP="007337D3">
      <w:pPr>
        <w:spacing w:after="0" w:line="240" w:lineRule="auto"/>
        <w:jc w:val="both"/>
        <w:rPr>
          <w:rFonts w:cs="Arial"/>
        </w:rPr>
      </w:pPr>
    </w:p>
    <w:p w14:paraId="13264A18" w14:textId="77777777" w:rsidR="00BE1E9E" w:rsidRPr="007337D3" w:rsidRDefault="00BE1E9E" w:rsidP="007337D3">
      <w:pPr>
        <w:numPr>
          <w:ilvl w:val="0"/>
          <w:numId w:val="1"/>
        </w:numPr>
        <w:spacing w:after="0" w:line="240" w:lineRule="auto"/>
        <w:jc w:val="both"/>
        <w:rPr>
          <w:rFonts w:cs="Arial"/>
        </w:rPr>
      </w:pPr>
      <w:r w:rsidRPr="007337D3">
        <w:rPr>
          <w:rFonts w:cs="Arial"/>
        </w:rPr>
        <w:t>La encriptación de los datos para la transmisión electrónica</w:t>
      </w:r>
      <w:r w:rsidR="007337D3" w:rsidRPr="007337D3">
        <w:rPr>
          <w:rFonts w:cs="Arial"/>
        </w:rPr>
        <w:t>.</w:t>
      </w:r>
    </w:p>
    <w:p w14:paraId="3EF53829" w14:textId="77777777" w:rsidR="00BE1E9E" w:rsidRPr="007337D3" w:rsidRDefault="00BE1E9E" w:rsidP="007337D3">
      <w:pPr>
        <w:numPr>
          <w:ilvl w:val="0"/>
          <w:numId w:val="1"/>
        </w:numPr>
        <w:spacing w:after="0" w:line="240" w:lineRule="auto"/>
        <w:jc w:val="both"/>
        <w:rPr>
          <w:rFonts w:cs="Arial"/>
        </w:rPr>
      </w:pPr>
      <w:r w:rsidRPr="007337D3">
        <w:rPr>
          <w:rFonts w:cs="Arial"/>
        </w:rPr>
        <w:t>La anonimización de variables de tal forma que no permitan la identificación de personas una vez se ha terminado el procesamiento físico de la encuesta o censo.</w:t>
      </w:r>
    </w:p>
    <w:p w14:paraId="607854A2" w14:textId="77777777" w:rsidR="00BE1E9E" w:rsidRPr="007337D3" w:rsidRDefault="00BE1E9E" w:rsidP="007337D3">
      <w:pPr>
        <w:numPr>
          <w:ilvl w:val="0"/>
          <w:numId w:val="1"/>
        </w:numPr>
        <w:spacing w:after="0" w:line="240" w:lineRule="auto"/>
        <w:jc w:val="both"/>
        <w:rPr>
          <w:rFonts w:cs="Arial"/>
        </w:rPr>
      </w:pPr>
      <w:r w:rsidRPr="007337D3">
        <w:rPr>
          <w:rFonts w:cs="Arial"/>
        </w:rPr>
        <w:lastRenderedPageBreak/>
        <w:t>La presentación de resultados como datos globales y/o datos abiertos para consulta pública o de partes interesadas.</w:t>
      </w:r>
    </w:p>
    <w:p w14:paraId="0353BF98" w14:textId="77777777" w:rsidR="00BE1E9E" w:rsidRPr="007337D3" w:rsidRDefault="00BE1E9E" w:rsidP="007337D3">
      <w:pPr>
        <w:spacing w:after="0" w:line="240" w:lineRule="auto"/>
        <w:ind w:left="1500"/>
        <w:jc w:val="both"/>
        <w:rPr>
          <w:rFonts w:cs="Arial"/>
        </w:rPr>
      </w:pPr>
    </w:p>
    <w:p w14:paraId="3EE9DD8C" w14:textId="77777777" w:rsidR="00BE1E9E" w:rsidRPr="007337D3" w:rsidRDefault="00BE1E9E" w:rsidP="007337D3">
      <w:pPr>
        <w:spacing w:after="0" w:line="240" w:lineRule="auto"/>
        <w:jc w:val="both"/>
        <w:rPr>
          <w:rFonts w:cs="Arial"/>
        </w:rPr>
      </w:pPr>
      <w:r w:rsidRPr="007337D3">
        <w:rPr>
          <w:rFonts w:cs="Arial"/>
        </w:rPr>
        <w:t xml:space="preserve">Si bien la capacitación de los encuestadores incluye protocolos de presentación y atención para comunidades y personas diversas basadas en el respeto y la discrecionalidad de la información, el énfasis en la confidencialidad es tratado con moderación debido a que en las operaciones estadísticas del DANE no se incluyen variables que generen discriminación. </w:t>
      </w:r>
    </w:p>
    <w:p w14:paraId="2CE50799" w14:textId="77777777" w:rsidR="00BE1E9E" w:rsidRPr="007337D3" w:rsidRDefault="00BE1E9E" w:rsidP="007337D3">
      <w:pPr>
        <w:spacing w:after="0" w:line="240" w:lineRule="auto"/>
        <w:jc w:val="both"/>
        <w:rPr>
          <w:rFonts w:cs="Arial"/>
        </w:rPr>
      </w:pPr>
    </w:p>
    <w:p w14:paraId="69614ADA" w14:textId="77777777" w:rsidR="00BE1E9E" w:rsidRPr="007337D3" w:rsidRDefault="00BE1E9E" w:rsidP="007337D3">
      <w:pPr>
        <w:spacing w:after="0" w:line="240" w:lineRule="auto"/>
        <w:jc w:val="both"/>
        <w:rPr>
          <w:rFonts w:cs="Arial"/>
        </w:rPr>
      </w:pPr>
      <w:r w:rsidRPr="007337D3">
        <w:rPr>
          <w:rFonts w:cs="Arial"/>
        </w:rPr>
        <w:t>No obstante, los riesgos asociados al recaudo, tratamiento y publicación de datos sobre orientación sexual e identidad de género están relacionados con la seguridad de datos y las variables catalogadas como personales y sensibles por parte de la entidad con función estadística.</w:t>
      </w:r>
    </w:p>
    <w:p w14:paraId="548177F8" w14:textId="77777777" w:rsidR="00BE1E9E" w:rsidRPr="007337D3" w:rsidRDefault="00BE1E9E" w:rsidP="007337D3">
      <w:pPr>
        <w:spacing w:after="0" w:line="240" w:lineRule="auto"/>
        <w:jc w:val="both"/>
        <w:rPr>
          <w:rFonts w:cs="Arial"/>
        </w:rPr>
      </w:pPr>
    </w:p>
    <w:p w14:paraId="05E438B8" w14:textId="77777777" w:rsidR="00BE1E9E" w:rsidRPr="007337D3" w:rsidRDefault="00BE1E9E" w:rsidP="007337D3">
      <w:pPr>
        <w:spacing w:after="0" w:line="240" w:lineRule="auto"/>
        <w:jc w:val="both"/>
        <w:rPr>
          <w:rFonts w:cs="Arial"/>
        </w:rPr>
      </w:pPr>
      <w:r w:rsidRPr="007337D3">
        <w:rPr>
          <w:rFonts w:cs="Arial"/>
        </w:rPr>
        <w:t xml:space="preserve">Para las diferentes etapas del proceso estadístico se identifican riesgos de corrupción, de gestión y de seguridad de la información, que abarcan incluso a terceras partes que comparten información a nivel de colaboración e intercambio de registros sin tener los debidos controles operativos o acuerdos de confidencialidad. </w:t>
      </w:r>
    </w:p>
    <w:p w14:paraId="1F60933B" w14:textId="77777777" w:rsidR="00BE1E9E" w:rsidRPr="007337D3" w:rsidRDefault="00BE1E9E" w:rsidP="007337D3">
      <w:pPr>
        <w:spacing w:after="0" w:line="240" w:lineRule="auto"/>
        <w:jc w:val="both"/>
        <w:rPr>
          <w:rFonts w:cs="Arial"/>
        </w:rPr>
      </w:pPr>
    </w:p>
    <w:p w14:paraId="56FD149A" w14:textId="77777777" w:rsidR="00BE1E9E" w:rsidRPr="007337D3" w:rsidRDefault="00BE1E9E" w:rsidP="007337D3">
      <w:pPr>
        <w:spacing w:after="0" w:line="240" w:lineRule="auto"/>
        <w:jc w:val="both"/>
        <w:rPr>
          <w:rFonts w:cs="Arial"/>
        </w:rPr>
      </w:pPr>
      <w:r w:rsidRPr="007337D3">
        <w:rPr>
          <w:rFonts w:cs="Arial"/>
        </w:rPr>
        <w:t>El DANE no ha sido ajeno a estos riesgos en su gestión y, aunque el recaudo de datos sensibles en sus operaciones estadísticas es mínimo, la entidad está trabajando en la implementación de procesos tecnológicos relacionados con la gobernanza de los datos y la seguridad digital de los mismos, así como la inclusión de políticas de tratamiento de datos personales en dichas operaciones.</w:t>
      </w:r>
    </w:p>
    <w:p w14:paraId="460C2D70" w14:textId="77777777" w:rsidR="00BE1E9E" w:rsidRPr="007337D3" w:rsidRDefault="00BE1E9E" w:rsidP="007337D3">
      <w:pPr>
        <w:spacing w:after="0" w:line="240" w:lineRule="auto"/>
        <w:ind w:left="360"/>
        <w:jc w:val="both"/>
        <w:rPr>
          <w:rFonts w:cs="Arial"/>
        </w:rPr>
      </w:pPr>
    </w:p>
    <w:p w14:paraId="5C380531" w14:textId="77777777" w:rsidR="00BE1E9E" w:rsidRPr="007337D3" w:rsidRDefault="00BE1E9E" w:rsidP="007337D3">
      <w:pPr>
        <w:spacing w:after="0" w:line="240" w:lineRule="auto"/>
        <w:jc w:val="both"/>
        <w:rPr>
          <w:rFonts w:cs="Arial"/>
        </w:rPr>
      </w:pPr>
      <w:r w:rsidRPr="007337D3">
        <w:rPr>
          <w:rFonts w:cs="Arial"/>
        </w:rPr>
        <w:t>Lo anterior en concordancia con la norma técnica adoptada por la entidad y</w:t>
      </w:r>
      <w:r w:rsidRPr="007337D3">
        <w:rPr>
          <w:rFonts w:cs="Arial"/>
          <w:i/>
        </w:rPr>
        <w:t xml:space="preserve"> los Lineamientos para el Proceso Estadístico en el Sistema Estadístico Nacional,</w:t>
      </w:r>
      <w:r w:rsidRPr="007337D3">
        <w:rPr>
          <w:rFonts w:cs="Arial"/>
        </w:rPr>
        <w:t xml:space="preserve"> cuyo objeto es orientar a las entidades del SEN en las actividades requeridas para la generación de estadísticas por censos, por muestreo probabilístico o no probabilístico, o a partir de registros administrativos. Las entidades que hagan parte del intercambio de información en el SEN deben salvaguardar la confidencialidad y reserva de la misma.</w:t>
      </w:r>
    </w:p>
    <w:p w14:paraId="6C2C0B08" w14:textId="77777777" w:rsidR="00BE1E9E" w:rsidRPr="007337D3" w:rsidRDefault="00BE1E9E" w:rsidP="007337D3">
      <w:pPr>
        <w:spacing w:after="0" w:line="240" w:lineRule="auto"/>
        <w:jc w:val="both"/>
        <w:rPr>
          <w:rFonts w:cs="Arial"/>
        </w:rPr>
      </w:pPr>
    </w:p>
    <w:p w14:paraId="70B010C3" w14:textId="77777777" w:rsidR="007337D3" w:rsidRPr="007337D3" w:rsidRDefault="00BE1E9E" w:rsidP="007337D3">
      <w:pPr>
        <w:spacing w:after="0" w:line="240" w:lineRule="auto"/>
        <w:jc w:val="both"/>
        <w:rPr>
          <w:rFonts w:cs="Arial"/>
        </w:rPr>
      </w:pPr>
      <w:r w:rsidRPr="007337D3">
        <w:rPr>
          <w:rFonts w:cs="Arial"/>
        </w:rPr>
        <w:t xml:space="preserve">Con relación al numeral 6 del cuestionario, los lineamientos para el proceso estadístico en el SEN, los cuales se fundamentan a partir de la Norma Técnica de la Calidad del Proceso Estadístico – NTCPE 1000, establece sobre la primera fase del proceso estadístico denominada detección y análisis de requerimientos, lo siguiente: </w:t>
      </w:r>
    </w:p>
    <w:p w14:paraId="2D80078C" w14:textId="77777777" w:rsidR="007337D3" w:rsidRPr="007337D3" w:rsidRDefault="007337D3" w:rsidP="007337D3">
      <w:pPr>
        <w:spacing w:after="0" w:line="240" w:lineRule="auto"/>
        <w:jc w:val="both"/>
        <w:rPr>
          <w:rFonts w:cs="Arial"/>
        </w:rPr>
      </w:pPr>
    </w:p>
    <w:p w14:paraId="23AE3F55" w14:textId="77777777" w:rsidR="00BE1E9E" w:rsidRPr="007337D3" w:rsidRDefault="00BE1E9E" w:rsidP="007337D3">
      <w:pPr>
        <w:pStyle w:val="NoSpacing"/>
        <w:ind w:left="1134" w:right="1041"/>
        <w:jc w:val="both"/>
        <w:rPr>
          <w:rFonts w:cs="Arial"/>
          <w:i/>
        </w:rPr>
      </w:pPr>
      <w:r w:rsidRPr="007337D3">
        <w:rPr>
          <w:rFonts w:cs="Arial"/>
          <w:i/>
        </w:rPr>
        <w:t xml:space="preserve">“Esta fase permite confirmar a una entidad la necesidad de realizar la operación estadística, así como su viabilidad técnica y económica. En esta fase se establecen los aspectos necesarios para una planeación efectiva del proceso, evitando dificultades que puedan impactar significativamente el correcto desarrollo de la operación estadística en fases posteriores”. </w:t>
      </w:r>
    </w:p>
    <w:p w14:paraId="6EC05F91" w14:textId="77777777" w:rsidR="00BE1E9E" w:rsidRPr="007337D3" w:rsidRDefault="00BE1E9E" w:rsidP="007337D3">
      <w:pPr>
        <w:spacing w:after="0" w:line="240" w:lineRule="auto"/>
        <w:jc w:val="both"/>
        <w:rPr>
          <w:rFonts w:cs="Arial"/>
        </w:rPr>
      </w:pPr>
    </w:p>
    <w:p w14:paraId="651F26A6" w14:textId="77777777" w:rsidR="00BE1E9E" w:rsidRPr="007337D3" w:rsidRDefault="00BE1E9E" w:rsidP="007337D3">
      <w:pPr>
        <w:spacing w:after="0" w:line="240" w:lineRule="auto"/>
        <w:jc w:val="both"/>
        <w:rPr>
          <w:rFonts w:cs="Arial"/>
        </w:rPr>
      </w:pPr>
      <w:r w:rsidRPr="007337D3">
        <w:rPr>
          <w:rFonts w:cs="Arial"/>
        </w:rPr>
        <w:t>Esta fase se subdivide en 5 subprocesos</w:t>
      </w:r>
      <w:r w:rsidR="007337D3" w:rsidRPr="007337D3">
        <w:rPr>
          <w:rFonts w:cs="Arial"/>
        </w:rPr>
        <w:t>,</w:t>
      </w:r>
      <w:r w:rsidRPr="007337D3">
        <w:rPr>
          <w:rFonts w:cs="Arial"/>
        </w:rPr>
        <w:t xml:space="preserve"> a saber:</w:t>
      </w:r>
    </w:p>
    <w:p w14:paraId="771A9A93" w14:textId="77777777" w:rsidR="00915F6C" w:rsidRPr="007337D3" w:rsidRDefault="00915F6C" w:rsidP="007337D3">
      <w:pPr>
        <w:spacing w:after="0" w:line="240" w:lineRule="auto"/>
        <w:jc w:val="both"/>
        <w:rPr>
          <w:rFonts w:cs="Arial"/>
        </w:rPr>
      </w:pPr>
    </w:p>
    <w:p w14:paraId="52A8E54C" w14:textId="77777777" w:rsidR="00BE1E9E" w:rsidRPr="007337D3" w:rsidRDefault="00BE1E9E" w:rsidP="007337D3">
      <w:pPr>
        <w:numPr>
          <w:ilvl w:val="0"/>
          <w:numId w:val="3"/>
        </w:numPr>
        <w:spacing w:after="0" w:line="240" w:lineRule="auto"/>
        <w:jc w:val="both"/>
        <w:rPr>
          <w:rFonts w:cs="Arial"/>
        </w:rPr>
      </w:pPr>
      <w:r w:rsidRPr="007337D3">
        <w:rPr>
          <w:rFonts w:cs="Arial"/>
        </w:rPr>
        <w:t>Identificar necesidades</w:t>
      </w:r>
      <w:r w:rsidR="007337D3" w:rsidRPr="007337D3">
        <w:rPr>
          <w:rFonts w:cs="Arial"/>
        </w:rPr>
        <w:t>.</w:t>
      </w:r>
    </w:p>
    <w:p w14:paraId="34718407" w14:textId="77777777" w:rsidR="00BE1E9E" w:rsidRPr="007337D3" w:rsidRDefault="00BE1E9E" w:rsidP="007337D3">
      <w:pPr>
        <w:numPr>
          <w:ilvl w:val="0"/>
          <w:numId w:val="3"/>
        </w:numPr>
        <w:spacing w:after="0" w:line="240" w:lineRule="auto"/>
        <w:jc w:val="both"/>
        <w:rPr>
          <w:rFonts w:cs="Arial"/>
        </w:rPr>
      </w:pPr>
      <w:r w:rsidRPr="007337D3">
        <w:rPr>
          <w:rFonts w:cs="Arial"/>
        </w:rPr>
        <w:t>Consulta y confirmación de necesidades</w:t>
      </w:r>
      <w:r w:rsidR="007337D3" w:rsidRPr="007337D3">
        <w:rPr>
          <w:rFonts w:cs="Arial"/>
        </w:rPr>
        <w:t>.</w:t>
      </w:r>
    </w:p>
    <w:p w14:paraId="01E2DE35" w14:textId="77777777" w:rsidR="00BE1E9E" w:rsidRPr="007337D3" w:rsidRDefault="00BE1E9E" w:rsidP="007337D3">
      <w:pPr>
        <w:numPr>
          <w:ilvl w:val="0"/>
          <w:numId w:val="3"/>
        </w:numPr>
        <w:spacing w:after="0" w:line="240" w:lineRule="auto"/>
        <w:jc w:val="both"/>
        <w:rPr>
          <w:rFonts w:cs="Arial"/>
        </w:rPr>
      </w:pPr>
      <w:r w:rsidRPr="007337D3">
        <w:rPr>
          <w:rFonts w:cs="Arial"/>
        </w:rPr>
        <w:t>Definición de objetivos</w:t>
      </w:r>
      <w:r w:rsidR="007337D3" w:rsidRPr="007337D3">
        <w:rPr>
          <w:rFonts w:cs="Arial"/>
        </w:rPr>
        <w:t>.</w:t>
      </w:r>
    </w:p>
    <w:p w14:paraId="77734CAD" w14:textId="77777777" w:rsidR="00BE1E9E" w:rsidRPr="007337D3" w:rsidRDefault="00BE1E9E" w:rsidP="007337D3">
      <w:pPr>
        <w:numPr>
          <w:ilvl w:val="0"/>
          <w:numId w:val="3"/>
        </w:numPr>
        <w:spacing w:after="0" w:line="240" w:lineRule="auto"/>
        <w:jc w:val="both"/>
        <w:rPr>
          <w:rFonts w:cs="Arial"/>
        </w:rPr>
      </w:pPr>
      <w:r w:rsidRPr="007337D3">
        <w:rPr>
          <w:rFonts w:cs="Arial"/>
        </w:rPr>
        <w:t>Identificación de conceptos y de la metodología estadística</w:t>
      </w:r>
      <w:r w:rsidR="007337D3" w:rsidRPr="007337D3">
        <w:rPr>
          <w:rFonts w:cs="Arial"/>
        </w:rPr>
        <w:t>.</w:t>
      </w:r>
    </w:p>
    <w:p w14:paraId="1D51763F" w14:textId="77777777" w:rsidR="00BE1E9E" w:rsidRPr="007337D3" w:rsidRDefault="00BE1E9E" w:rsidP="007337D3">
      <w:pPr>
        <w:numPr>
          <w:ilvl w:val="0"/>
          <w:numId w:val="3"/>
        </w:numPr>
        <w:spacing w:after="0" w:line="240" w:lineRule="auto"/>
        <w:jc w:val="both"/>
        <w:rPr>
          <w:rFonts w:cs="Arial"/>
        </w:rPr>
      </w:pPr>
      <w:r w:rsidRPr="007337D3">
        <w:rPr>
          <w:rFonts w:cs="Arial"/>
        </w:rPr>
        <w:t>Elaboración del plan general</w:t>
      </w:r>
      <w:r w:rsidR="007337D3" w:rsidRPr="007337D3">
        <w:rPr>
          <w:rFonts w:cs="Arial"/>
        </w:rPr>
        <w:t>.</w:t>
      </w:r>
    </w:p>
    <w:p w14:paraId="593220EF" w14:textId="77777777" w:rsidR="00BE1E9E" w:rsidRPr="007337D3" w:rsidRDefault="00BE1E9E" w:rsidP="007337D3">
      <w:pPr>
        <w:spacing w:after="0" w:line="240" w:lineRule="auto"/>
        <w:jc w:val="both"/>
        <w:rPr>
          <w:rFonts w:cs="Arial"/>
        </w:rPr>
      </w:pPr>
    </w:p>
    <w:p w14:paraId="732646B0" w14:textId="77777777" w:rsidR="00BE1E9E" w:rsidRPr="007337D3" w:rsidRDefault="00BE1E9E" w:rsidP="007337D3">
      <w:pPr>
        <w:spacing w:after="0" w:line="240" w:lineRule="auto"/>
        <w:jc w:val="both"/>
        <w:rPr>
          <w:rFonts w:cs="Arial"/>
        </w:rPr>
      </w:pPr>
      <w:r w:rsidRPr="007337D3">
        <w:rPr>
          <w:rFonts w:cs="Arial"/>
        </w:rPr>
        <w:t xml:space="preserve">Los dos primeros subprocesos, entre otras obligaciones, describen la identificación de los usuarios internos y externos de la entidad que manifiestan la necesidad de información, así como la de definir y aplicar estrategias para llevar a cabo consultas a </w:t>
      </w:r>
      <w:r w:rsidR="007337D3" w:rsidRPr="007337D3">
        <w:rPr>
          <w:rFonts w:cs="Arial"/>
        </w:rPr>
        <w:t>usuarios y</w:t>
      </w:r>
      <w:r w:rsidRPr="007337D3">
        <w:rPr>
          <w:rFonts w:cs="Arial"/>
        </w:rPr>
        <w:t xml:space="preserve"> llevar a cabo reuniones con expertos en la temática y con partes interesadas especializadas, con el objetivo de conocer las necesidades y establecer su relevancia.</w:t>
      </w:r>
    </w:p>
    <w:p w14:paraId="1E72D449" w14:textId="77777777" w:rsidR="00BE1E9E" w:rsidRPr="007337D3" w:rsidRDefault="00BE1E9E" w:rsidP="007337D3">
      <w:pPr>
        <w:spacing w:after="0" w:line="240" w:lineRule="auto"/>
        <w:jc w:val="both"/>
        <w:rPr>
          <w:rFonts w:cs="Arial"/>
        </w:rPr>
      </w:pPr>
    </w:p>
    <w:p w14:paraId="3646C239" w14:textId="77777777" w:rsidR="00BE1E9E" w:rsidRPr="007337D3" w:rsidRDefault="00BE1E9E" w:rsidP="007337D3">
      <w:pPr>
        <w:spacing w:after="0" w:line="240" w:lineRule="auto"/>
        <w:jc w:val="both"/>
        <w:rPr>
          <w:rFonts w:cs="Arial"/>
        </w:rPr>
      </w:pPr>
      <w:r w:rsidRPr="007337D3">
        <w:rPr>
          <w:rFonts w:cs="Arial"/>
        </w:rPr>
        <w:t>Con relación al numeral 7 del cuestionario, se informa que el DANE no tiene conocimiento del desarrollo de una clasificación global comparable internacionalmente sobre orientación sexual e identidad de género.</w:t>
      </w:r>
    </w:p>
    <w:p w14:paraId="5395C60B" w14:textId="77777777" w:rsidR="00F6206E" w:rsidRPr="007337D3" w:rsidRDefault="00F6206E" w:rsidP="007337D3">
      <w:pPr>
        <w:jc w:val="both"/>
        <w:rPr>
          <w:rFonts w:cs="Arial"/>
        </w:rPr>
      </w:pPr>
    </w:p>
    <w:sectPr w:rsidR="00F6206E" w:rsidRPr="007337D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53292" w14:textId="77777777" w:rsidR="000E3924" w:rsidRDefault="000E3924" w:rsidP="00BE1E9E">
      <w:pPr>
        <w:spacing w:after="0" w:line="240" w:lineRule="auto"/>
      </w:pPr>
      <w:r>
        <w:separator/>
      </w:r>
    </w:p>
  </w:endnote>
  <w:endnote w:type="continuationSeparator" w:id="0">
    <w:p w14:paraId="0ABA1B16" w14:textId="77777777" w:rsidR="000E3924" w:rsidRDefault="000E3924" w:rsidP="00BE1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138800"/>
      <w:docPartObj>
        <w:docPartGallery w:val="Page Numbers (Bottom of Page)"/>
        <w:docPartUnique/>
      </w:docPartObj>
    </w:sdtPr>
    <w:sdtEndPr/>
    <w:sdtContent>
      <w:p w14:paraId="2BA71A0E" w14:textId="61C1A8D6" w:rsidR="007337D3" w:rsidRDefault="007337D3">
        <w:pPr>
          <w:pStyle w:val="Footer"/>
          <w:jc w:val="right"/>
        </w:pPr>
        <w:r>
          <w:fldChar w:fldCharType="begin"/>
        </w:r>
        <w:r>
          <w:instrText>PAGE   \* MERGEFORMAT</w:instrText>
        </w:r>
        <w:r>
          <w:fldChar w:fldCharType="separate"/>
        </w:r>
        <w:r w:rsidR="002B5B0D" w:rsidRPr="002B5B0D">
          <w:rPr>
            <w:noProof/>
            <w:lang w:val="es-ES"/>
          </w:rPr>
          <w:t>1</w:t>
        </w:r>
        <w:r>
          <w:fldChar w:fldCharType="end"/>
        </w:r>
      </w:p>
    </w:sdtContent>
  </w:sdt>
  <w:p w14:paraId="449F4275" w14:textId="77777777" w:rsidR="007A2206" w:rsidRPr="00D36A0E" w:rsidRDefault="002B5B0D" w:rsidP="004B6FE7">
    <w:pPr>
      <w:spacing w:after="0" w:line="240" w:lineRule="auto"/>
      <w:rPr>
        <w:rFonts w:ascii="Calibri" w:hAnsi="Calibr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8FD60" w14:textId="77777777" w:rsidR="000E3924" w:rsidRDefault="000E3924" w:rsidP="00BE1E9E">
      <w:pPr>
        <w:spacing w:after="0" w:line="240" w:lineRule="auto"/>
      </w:pPr>
      <w:r>
        <w:separator/>
      </w:r>
    </w:p>
  </w:footnote>
  <w:footnote w:type="continuationSeparator" w:id="0">
    <w:p w14:paraId="21390209" w14:textId="77777777" w:rsidR="000E3924" w:rsidRDefault="000E3924" w:rsidP="00BE1E9E">
      <w:pPr>
        <w:spacing w:after="0" w:line="240" w:lineRule="auto"/>
      </w:pPr>
      <w:r>
        <w:continuationSeparator/>
      </w:r>
    </w:p>
  </w:footnote>
  <w:footnote w:id="1">
    <w:p w14:paraId="21603774" w14:textId="77777777" w:rsidR="00BE1E9E" w:rsidRDefault="00BE1E9E" w:rsidP="00BE1E9E">
      <w:pPr>
        <w:pStyle w:val="FootnoteText"/>
        <w:jc w:val="both"/>
        <w:rPr>
          <w:rFonts w:cs="Arial"/>
        </w:rPr>
      </w:pPr>
      <w:r w:rsidRPr="00BE1E9E">
        <w:rPr>
          <w:rStyle w:val="FootnoteReference"/>
          <w:rFonts w:cs="Arial"/>
        </w:rPr>
        <w:footnoteRef/>
      </w:r>
      <w:r w:rsidRPr="00BE1E9E">
        <w:rPr>
          <w:rFonts w:cs="Arial"/>
        </w:rPr>
        <w:t xml:space="preserve"> Departamento Administrativo Nacional de Estadística</w:t>
      </w:r>
      <w:r>
        <w:rPr>
          <w:rFonts w:cs="Arial"/>
        </w:rPr>
        <w:t xml:space="preserve"> (</w:t>
      </w:r>
      <w:r w:rsidRPr="00BE1E9E">
        <w:rPr>
          <w:rFonts w:cs="Arial"/>
        </w:rPr>
        <w:t>DANE</w:t>
      </w:r>
      <w:r>
        <w:rPr>
          <w:rFonts w:cs="Arial"/>
        </w:rPr>
        <w:t>)</w:t>
      </w:r>
      <w:r w:rsidRPr="00BE1E9E">
        <w:rPr>
          <w:rFonts w:cs="Arial"/>
        </w:rPr>
        <w:t xml:space="preserve"> es la entidad responsable de la planeación, levantamiento, procesamiento, análisis y difusión de las estadísticas oficiales de Colombia. Pertenece a la Rama Ejecutiva del Estado Colombiano.</w:t>
      </w:r>
    </w:p>
    <w:p w14:paraId="033C2C58" w14:textId="77777777" w:rsidR="00BE1E9E" w:rsidRPr="00BE1E9E" w:rsidRDefault="002B5B0D" w:rsidP="00BE1E9E">
      <w:pPr>
        <w:pStyle w:val="FootnoteText"/>
        <w:jc w:val="both"/>
        <w:rPr>
          <w:rFonts w:cs="Arial"/>
        </w:rPr>
      </w:pPr>
      <w:hyperlink r:id="rId1" w:history="1">
        <w:r w:rsidR="00BE1E9E" w:rsidRPr="00BE1E9E">
          <w:rPr>
            <w:rStyle w:val="Hyperlink"/>
            <w:rFonts w:cs="Arial"/>
          </w:rPr>
          <w:t>https://www.dane.gov.co/</w:t>
        </w:r>
      </w:hyperlink>
      <w:r w:rsidR="00BE1E9E" w:rsidRPr="00BE1E9E">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80B6A" w14:textId="77777777" w:rsidR="004943F8" w:rsidRDefault="007337D3">
    <w:r>
      <w:rPr>
        <w:noProof/>
        <w:lang w:val="en-GB" w:eastAsia="en-GB"/>
      </w:rPr>
      <w:drawing>
        <wp:inline distT="0" distB="0" distL="0" distR="0" wp14:anchorId="125A3EF6" wp14:editId="2B2E1173">
          <wp:extent cx="2881223" cy="607805"/>
          <wp:effectExtent l="0" t="0" r="0" b="1905"/>
          <wp:docPr id="6" name="Imagen 6" descr="C:\Users\gariasg\AppData\Local\Microsoft\Windows\INetCache\Content.Word\logo-Gobierno De Colo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iasg\AppData\Local\Microsoft\Windows\INetCache\Content.Word\logo-Gobierno De Colomb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7482" cy="619673"/>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D3F8F"/>
    <w:multiLevelType w:val="hybridMultilevel"/>
    <w:tmpl w:val="48880594"/>
    <w:lvl w:ilvl="0" w:tplc="2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C7E5B27"/>
    <w:multiLevelType w:val="hybridMultilevel"/>
    <w:tmpl w:val="3E14D0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F8B3DFC"/>
    <w:multiLevelType w:val="hybridMultilevel"/>
    <w:tmpl w:val="6BB47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9E"/>
    <w:rsid w:val="000E3924"/>
    <w:rsid w:val="002B5B0D"/>
    <w:rsid w:val="00325049"/>
    <w:rsid w:val="005401D4"/>
    <w:rsid w:val="007337D3"/>
    <w:rsid w:val="00915F6C"/>
    <w:rsid w:val="009949C3"/>
    <w:rsid w:val="00A763A4"/>
    <w:rsid w:val="00BE1E9E"/>
    <w:rsid w:val="00F6206E"/>
    <w:rsid w:val="00FF7F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8F555"/>
  <w15:chartTrackingRefBased/>
  <w15:docId w15:val="{6088A10A-0ECD-4B35-9E3B-60A621FA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E9E"/>
    <w:pPr>
      <w:spacing w:after="200" w:line="276"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E9E"/>
    <w:pPr>
      <w:tabs>
        <w:tab w:val="center" w:pos="4419"/>
        <w:tab w:val="right" w:pos="8838"/>
      </w:tabs>
      <w:spacing w:after="0" w:line="240" w:lineRule="auto"/>
    </w:pPr>
  </w:style>
  <w:style w:type="character" w:customStyle="1" w:styleId="HeaderChar">
    <w:name w:val="Header Char"/>
    <w:basedOn w:val="DefaultParagraphFont"/>
    <w:link w:val="Header"/>
    <w:uiPriority w:val="99"/>
    <w:rsid w:val="00BE1E9E"/>
    <w:rPr>
      <w:rFonts w:ascii="Arial" w:eastAsia="Calibri" w:hAnsi="Arial" w:cs="Times New Roman"/>
    </w:rPr>
  </w:style>
  <w:style w:type="paragraph" w:styleId="Footer">
    <w:name w:val="footer"/>
    <w:basedOn w:val="Normal"/>
    <w:link w:val="FooterChar"/>
    <w:uiPriority w:val="99"/>
    <w:unhideWhenUsed/>
    <w:rsid w:val="00BE1E9E"/>
    <w:pPr>
      <w:tabs>
        <w:tab w:val="center" w:pos="4419"/>
        <w:tab w:val="right" w:pos="8838"/>
      </w:tabs>
      <w:spacing w:after="0" w:line="240" w:lineRule="auto"/>
    </w:pPr>
  </w:style>
  <w:style w:type="character" w:customStyle="1" w:styleId="FooterChar">
    <w:name w:val="Footer Char"/>
    <w:basedOn w:val="DefaultParagraphFont"/>
    <w:link w:val="Footer"/>
    <w:uiPriority w:val="99"/>
    <w:rsid w:val="00BE1E9E"/>
    <w:rPr>
      <w:rFonts w:ascii="Arial" w:eastAsia="Calibri" w:hAnsi="Arial" w:cs="Times New Roman"/>
    </w:rPr>
  </w:style>
  <w:style w:type="paragraph" w:styleId="NoSpacing">
    <w:name w:val="No Spacing"/>
    <w:uiPriority w:val="1"/>
    <w:qFormat/>
    <w:rsid w:val="00BE1E9E"/>
    <w:pPr>
      <w:spacing w:after="0" w:line="240" w:lineRule="auto"/>
    </w:pPr>
    <w:rPr>
      <w:rFonts w:ascii="Arial" w:eastAsia="Calibri" w:hAnsi="Arial" w:cs="Times New Roman"/>
    </w:rPr>
  </w:style>
  <w:style w:type="paragraph" w:styleId="FootnoteText">
    <w:name w:val="footnote text"/>
    <w:basedOn w:val="Normal"/>
    <w:link w:val="FootnoteTextChar"/>
    <w:uiPriority w:val="99"/>
    <w:semiHidden/>
    <w:unhideWhenUsed/>
    <w:rsid w:val="00BE1E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E9E"/>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BE1E9E"/>
    <w:rPr>
      <w:vertAlign w:val="superscript"/>
    </w:rPr>
  </w:style>
  <w:style w:type="character" w:styleId="Hyperlink">
    <w:name w:val="Hyperlink"/>
    <w:basedOn w:val="DefaultParagraphFont"/>
    <w:uiPriority w:val="99"/>
    <w:unhideWhenUsed/>
    <w:rsid w:val="00BE1E9E"/>
    <w:rPr>
      <w:color w:val="0563C1" w:themeColor="hyperlink"/>
      <w:u w:val="single"/>
    </w:rPr>
  </w:style>
  <w:style w:type="character" w:customStyle="1" w:styleId="UnresolvedMention">
    <w:name w:val="Unresolved Mention"/>
    <w:basedOn w:val="DefaultParagraphFont"/>
    <w:uiPriority w:val="99"/>
    <w:semiHidden/>
    <w:unhideWhenUsed/>
    <w:rsid w:val="00BE1E9E"/>
    <w:rPr>
      <w:color w:val="808080"/>
      <w:shd w:val="clear" w:color="auto" w:fill="E6E6E6"/>
    </w:rPr>
  </w:style>
  <w:style w:type="paragraph" w:styleId="BalloonText">
    <w:name w:val="Balloon Text"/>
    <w:basedOn w:val="Normal"/>
    <w:link w:val="BalloonTextChar"/>
    <w:uiPriority w:val="99"/>
    <w:semiHidden/>
    <w:unhideWhenUsed/>
    <w:rsid w:val="00540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1D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dan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B1EFC1-51F9-4E5D-A182-B797D58F21A6}">
  <ds:schemaRefs>
    <ds:schemaRef ds:uri="http://schemas.openxmlformats.org/officeDocument/2006/bibliography"/>
  </ds:schemaRefs>
</ds:datastoreItem>
</file>

<file path=customXml/itemProps2.xml><?xml version="1.0" encoding="utf-8"?>
<ds:datastoreItem xmlns:ds="http://schemas.openxmlformats.org/officeDocument/2006/customXml" ds:itemID="{312711F8-AA77-472D-BE84-53106C91AC1E}"/>
</file>

<file path=customXml/itemProps3.xml><?xml version="1.0" encoding="utf-8"?>
<ds:datastoreItem xmlns:ds="http://schemas.openxmlformats.org/officeDocument/2006/customXml" ds:itemID="{E90A9113-57FE-43E3-A265-28EE4AE41E3C}"/>
</file>

<file path=customXml/itemProps4.xml><?xml version="1.0" encoding="utf-8"?>
<ds:datastoreItem xmlns:ds="http://schemas.openxmlformats.org/officeDocument/2006/customXml" ds:itemID="{DDCEB6AF-0365-4967-B5BC-69F8540C495F}"/>
</file>

<file path=docProps/app.xml><?xml version="1.0" encoding="utf-8"?>
<Properties xmlns="http://schemas.openxmlformats.org/officeDocument/2006/extended-properties" xmlns:vt="http://schemas.openxmlformats.org/officeDocument/2006/docPropsVTypes">
  <Template>Normal.dotm</Template>
  <TotalTime>0</TotalTime>
  <Pages>5</Pages>
  <Words>1935</Words>
  <Characters>11035</Characters>
  <Application>Microsoft Office Word</Application>
  <DocSecurity>4</DocSecurity>
  <Lines>91</Lines>
  <Paragraphs>25</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GISSELA VANESSA ARIAS GONZALEZ</dc:creator>
  <cp:keywords/>
  <dc:description/>
  <cp:lastModifiedBy>OCHSENBEIN Alice</cp:lastModifiedBy>
  <cp:revision>2</cp:revision>
  <dcterms:created xsi:type="dcterms:W3CDTF">2019-04-17T09:54:00Z</dcterms:created>
  <dcterms:modified xsi:type="dcterms:W3CDTF">2019-04-17T09:54:00Z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