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58200" w14:textId="77777777" w:rsidR="00556A09" w:rsidRDefault="00556A09" w:rsidP="001B7D0D">
      <w:pPr>
        <w:pStyle w:val="NoSpacing"/>
        <w:rPr>
          <w:noProof/>
        </w:rPr>
      </w:pPr>
      <w:bookmarkStart w:id="0" w:name="_GoBack"/>
      <w:bookmarkEnd w:id="0"/>
    </w:p>
    <w:p w14:paraId="57B907B3" w14:textId="77777777" w:rsidR="00556A09" w:rsidRDefault="00556A09" w:rsidP="001B7D0D">
      <w:pPr>
        <w:pStyle w:val="NoSpacing"/>
        <w:rPr>
          <w:noProof/>
        </w:rPr>
      </w:pPr>
    </w:p>
    <w:p w14:paraId="706945BA" w14:textId="77777777" w:rsidR="00556A09" w:rsidRDefault="00556A09" w:rsidP="001B7D0D">
      <w:pPr>
        <w:pStyle w:val="NoSpacing"/>
        <w:rPr>
          <w:noProof/>
        </w:rPr>
      </w:pPr>
    </w:p>
    <w:p w14:paraId="11A4D966" w14:textId="77777777" w:rsidR="00556A09" w:rsidRDefault="00556A09" w:rsidP="001B7D0D">
      <w:pPr>
        <w:pStyle w:val="NoSpacing"/>
        <w:rPr>
          <w:noProof/>
        </w:rPr>
      </w:pPr>
    </w:p>
    <w:p w14:paraId="7C34D606" w14:textId="77777777" w:rsidR="00556A09" w:rsidRDefault="00556A09" w:rsidP="001B7D0D">
      <w:pPr>
        <w:pStyle w:val="NoSpacing"/>
        <w:rPr>
          <w:noProof/>
        </w:rPr>
      </w:pPr>
    </w:p>
    <w:p w14:paraId="12039852" w14:textId="77777777" w:rsidR="001B7D0D" w:rsidRPr="009B13C9" w:rsidRDefault="00556A09" w:rsidP="001B7D0D">
      <w:pPr>
        <w:pStyle w:val="NoSpacing"/>
        <w:rPr>
          <w:rFonts w:ascii="Khmer UI" w:hAnsi="Khmer UI" w:cs="Khmer UI"/>
          <w:sz w:val="24"/>
          <w:szCs w:val="24"/>
        </w:rPr>
      </w:pPr>
      <w:r w:rsidRPr="00CE7B9D">
        <w:rPr>
          <w:noProof/>
          <w:lang w:val="en-GB" w:eastAsia="en-GB"/>
        </w:rPr>
        <w:drawing>
          <wp:inline distT="0" distB="0" distL="0" distR="0" wp14:anchorId="0FC00A00" wp14:editId="554C4D88">
            <wp:extent cx="5486400" cy="2886075"/>
            <wp:effectExtent l="0" t="0" r="0" b="9525"/>
            <wp:docPr id="1"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2886075"/>
                    </a:xfrm>
                    <a:prstGeom prst="rect">
                      <a:avLst/>
                    </a:prstGeom>
                    <a:noFill/>
                    <a:ln>
                      <a:noFill/>
                    </a:ln>
                  </pic:spPr>
                </pic:pic>
              </a:graphicData>
            </a:graphic>
          </wp:inline>
        </w:drawing>
      </w:r>
    </w:p>
    <w:p w14:paraId="2EF74A3F" w14:textId="77777777" w:rsidR="001B7D0D" w:rsidRPr="009B13C9" w:rsidRDefault="001B7D0D" w:rsidP="001B7D0D">
      <w:pPr>
        <w:spacing w:after="0" w:line="240" w:lineRule="auto"/>
        <w:jc w:val="center"/>
        <w:rPr>
          <w:rFonts w:ascii="Khmer UI" w:hAnsi="Khmer UI" w:cs="Khmer UI"/>
          <w:sz w:val="24"/>
          <w:szCs w:val="24"/>
        </w:rPr>
      </w:pPr>
    </w:p>
    <w:p w14:paraId="5FE81F29" w14:textId="77777777" w:rsidR="001B7D0D" w:rsidRPr="009B13C9" w:rsidRDefault="001B7D0D" w:rsidP="001B7D0D">
      <w:pPr>
        <w:spacing w:after="0" w:line="240" w:lineRule="auto"/>
        <w:jc w:val="center"/>
        <w:rPr>
          <w:rFonts w:ascii="Khmer UI" w:hAnsi="Khmer UI" w:cs="Khmer UI"/>
          <w:sz w:val="24"/>
          <w:szCs w:val="24"/>
        </w:rPr>
      </w:pPr>
    </w:p>
    <w:p w14:paraId="670064A6" w14:textId="77777777" w:rsidR="001B7D0D" w:rsidRPr="009B13C9" w:rsidRDefault="001B7D0D" w:rsidP="001B7D0D">
      <w:pPr>
        <w:spacing w:after="0" w:line="240" w:lineRule="auto"/>
        <w:jc w:val="center"/>
        <w:rPr>
          <w:rFonts w:ascii="Khmer UI" w:hAnsi="Khmer UI" w:cs="Khmer UI"/>
          <w:sz w:val="24"/>
          <w:szCs w:val="24"/>
        </w:rPr>
      </w:pPr>
    </w:p>
    <w:p w14:paraId="15221EB5" w14:textId="77777777" w:rsidR="001B7D0D" w:rsidRPr="009B13C9" w:rsidRDefault="001B7D0D" w:rsidP="001B7D0D">
      <w:pPr>
        <w:spacing w:after="0" w:line="240" w:lineRule="auto"/>
        <w:jc w:val="center"/>
        <w:rPr>
          <w:rFonts w:ascii="Khmer UI" w:hAnsi="Khmer UI" w:cs="Khmer UI"/>
          <w:sz w:val="24"/>
          <w:szCs w:val="24"/>
        </w:rPr>
      </w:pPr>
    </w:p>
    <w:p w14:paraId="5900B688" w14:textId="77777777" w:rsidR="001B7D0D" w:rsidRPr="009B13C9" w:rsidRDefault="001B7D0D" w:rsidP="001B7D0D">
      <w:pPr>
        <w:spacing w:after="0" w:line="240" w:lineRule="auto"/>
        <w:jc w:val="center"/>
        <w:rPr>
          <w:rFonts w:ascii="Khmer UI" w:hAnsi="Khmer UI" w:cs="Khmer UI"/>
          <w:sz w:val="24"/>
          <w:szCs w:val="24"/>
        </w:rPr>
      </w:pPr>
    </w:p>
    <w:p w14:paraId="0B6762C4" w14:textId="77777777" w:rsidR="001B7D0D" w:rsidRPr="009B13C9" w:rsidRDefault="001B7D0D" w:rsidP="001B7D0D">
      <w:pPr>
        <w:spacing w:after="0" w:line="240" w:lineRule="auto"/>
        <w:jc w:val="center"/>
        <w:rPr>
          <w:rFonts w:ascii="Khmer UI" w:hAnsi="Khmer UI" w:cs="Khmer UI"/>
          <w:sz w:val="24"/>
          <w:szCs w:val="24"/>
        </w:rPr>
      </w:pPr>
    </w:p>
    <w:p w14:paraId="1844A723" w14:textId="77777777" w:rsidR="001B7D0D" w:rsidRPr="009B13C9" w:rsidRDefault="001B7D0D" w:rsidP="001B7D0D">
      <w:pPr>
        <w:spacing w:after="0" w:line="240" w:lineRule="auto"/>
        <w:jc w:val="center"/>
        <w:rPr>
          <w:rFonts w:ascii="Khmer UI" w:hAnsi="Khmer UI" w:cs="Khmer UI"/>
          <w:b/>
          <w:sz w:val="32"/>
          <w:szCs w:val="36"/>
          <w:lang w:val="es-ES"/>
        </w:rPr>
      </w:pPr>
    </w:p>
    <w:p w14:paraId="6C8CF058" w14:textId="77777777" w:rsidR="009C7CF2" w:rsidRDefault="00DD1907" w:rsidP="0069709E">
      <w:pPr>
        <w:spacing w:after="0" w:line="240" w:lineRule="auto"/>
        <w:jc w:val="center"/>
        <w:rPr>
          <w:rFonts w:ascii="Khmer UI" w:hAnsi="Khmer UI" w:cs="Khmer UI"/>
          <w:b/>
          <w:sz w:val="32"/>
          <w:szCs w:val="36"/>
          <w:lang w:val="es-ES"/>
        </w:rPr>
      </w:pPr>
      <w:r>
        <w:rPr>
          <w:rFonts w:ascii="Khmer UI" w:hAnsi="Khmer UI" w:cs="Khmer UI"/>
          <w:b/>
          <w:sz w:val="32"/>
          <w:szCs w:val="36"/>
          <w:lang w:val="es-ES"/>
        </w:rPr>
        <w:t>Contribuci</w:t>
      </w:r>
      <w:r w:rsidR="00556A09">
        <w:rPr>
          <w:rFonts w:ascii="Khmer UI" w:hAnsi="Khmer UI" w:cs="Khmer UI"/>
          <w:b/>
          <w:sz w:val="32"/>
          <w:szCs w:val="36"/>
          <w:lang w:val="es-ES"/>
        </w:rPr>
        <w:t>ón</w:t>
      </w:r>
      <w:r>
        <w:rPr>
          <w:rFonts w:ascii="Khmer UI" w:hAnsi="Khmer UI" w:cs="Khmer UI"/>
          <w:b/>
          <w:sz w:val="32"/>
          <w:szCs w:val="36"/>
          <w:lang w:val="es-ES"/>
        </w:rPr>
        <w:t xml:space="preserve"> </w:t>
      </w:r>
      <w:r w:rsidR="00BE6450">
        <w:rPr>
          <w:rFonts w:ascii="Khmer UI" w:hAnsi="Khmer UI" w:cs="Khmer UI"/>
          <w:b/>
          <w:sz w:val="32"/>
          <w:szCs w:val="36"/>
          <w:lang w:val="es-ES"/>
        </w:rPr>
        <w:t>del</w:t>
      </w:r>
      <w:r w:rsidR="002403DE">
        <w:rPr>
          <w:rFonts w:ascii="Khmer UI" w:hAnsi="Khmer UI" w:cs="Khmer UI"/>
          <w:b/>
          <w:sz w:val="32"/>
          <w:szCs w:val="36"/>
          <w:lang w:val="es-ES"/>
        </w:rPr>
        <w:t xml:space="preserve"> </w:t>
      </w:r>
    </w:p>
    <w:p w14:paraId="297C0430" w14:textId="77777777" w:rsidR="009C7CF2" w:rsidRDefault="002403DE" w:rsidP="0069709E">
      <w:pPr>
        <w:spacing w:after="0" w:line="240" w:lineRule="auto"/>
        <w:jc w:val="center"/>
        <w:rPr>
          <w:rFonts w:ascii="Khmer UI" w:hAnsi="Khmer UI" w:cs="Khmer UI"/>
          <w:b/>
          <w:sz w:val="32"/>
          <w:szCs w:val="36"/>
          <w:lang w:val="es-ES"/>
        </w:rPr>
      </w:pPr>
      <w:r>
        <w:rPr>
          <w:rFonts w:ascii="Khmer UI" w:hAnsi="Khmer UI" w:cs="Khmer UI"/>
          <w:b/>
          <w:sz w:val="32"/>
          <w:szCs w:val="36"/>
          <w:lang w:val="es-ES"/>
        </w:rPr>
        <w:t xml:space="preserve">Procurador de Derechos Humanos de Guatemala </w:t>
      </w:r>
    </w:p>
    <w:p w14:paraId="1CCCAA75" w14:textId="15B974CA" w:rsidR="00556A09" w:rsidRDefault="00DD1907" w:rsidP="0069709E">
      <w:pPr>
        <w:spacing w:after="0" w:line="240" w:lineRule="auto"/>
        <w:jc w:val="center"/>
        <w:rPr>
          <w:rFonts w:ascii="Khmer UI" w:hAnsi="Khmer UI" w:cs="Khmer UI"/>
          <w:b/>
          <w:sz w:val="32"/>
          <w:szCs w:val="36"/>
          <w:lang w:val="es-ES"/>
        </w:rPr>
      </w:pPr>
      <w:r>
        <w:rPr>
          <w:rFonts w:ascii="Khmer UI" w:hAnsi="Khmer UI" w:cs="Khmer UI"/>
          <w:b/>
          <w:sz w:val="32"/>
          <w:szCs w:val="36"/>
          <w:lang w:val="es-ES"/>
        </w:rPr>
        <w:t>al I</w:t>
      </w:r>
      <w:r w:rsidRPr="00DD1907">
        <w:rPr>
          <w:rFonts w:ascii="Khmer UI" w:hAnsi="Khmer UI" w:cs="Khmer UI"/>
          <w:b/>
          <w:sz w:val="32"/>
          <w:szCs w:val="36"/>
          <w:lang w:val="es-ES"/>
        </w:rPr>
        <w:t>nforme del experto independiente</w:t>
      </w:r>
      <w:r w:rsidR="00F829D6">
        <w:rPr>
          <w:rFonts w:ascii="Khmer UI" w:hAnsi="Khmer UI" w:cs="Khmer UI"/>
          <w:b/>
          <w:sz w:val="32"/>
          <w:szCs w:val="36"/>
          <w:lang w:val="es-ES"/>
        </w:rPr>
        <w:t xml:space="preserve"> </w:t>
      </w:r>
      <w:r w:rsidR="009C7CF2">
        <w:rPr>
          <w:rFonts w:ascii="Khmer UI" w:hAnsi="Khmer UI" w:cs="Khmer UI"/>
          <w:b/>
          <w:sz w:val="32"/>
          <w:szCs w:val="36"/>
          <w:lang w:val="es-ES"/>
        </w:rPr>
        <w:t xml:space="preserve">de Naciones Unidas </w:t>
      </w:r>
      <w:r w:rsidRPr="00DD1907">
        <w:rPr>
          <w:rFonts w:ascii="Khmer UI" w:hAnsi="Khmer UI" w:cs="Khmer UI"/>
          <w:b/>
          <w:sz w:val="32"/>
          <w:szCs w:val="36"/>
          <w:lang w:val="es-ES"/>
        </w:rPr>
        <w:t>sobre protección contra la violencia y la discriminación por orientación sexual e identidad de género</w:t>
      </w:r>
    </w:p>
    <w:p w14:paraId="72B3FB94" w14:textId="77777777" w:rsidR="00556A09" w:rsidRDefault="00556A09" w:rsidP="0069709E">
      <w:pPr>
        <w:spacing w:after="0" w:line="240" w:lineRule="auto"/>
        <w:jc w:val="center"/>
        <w:rPr>
          <w:rFonts w:ascii="Khmer UI" w:hAnsi="Khmer UI" w:cs="Khmer UI"/>
          <w:b/>
          <w:sz w:val="32"/>
          <w:szCs w:val="36"/>
          <w:lang w:val="es-ES"/>
        </w:rPr>
      </w:pPr>
    </w:p>
    <w:p w14:paraId="7DC75BFE" w14:textId="77777777" w:rsidR="00556A09" w:rsidRDefault="00556A09" w:rsidP="0069709E">
      <w:pPr>
        <w:spacing w:after="0" w:line="240" w:lineRule="auto"/>
        <w:jc w:val="center"/>
        <w:rPr>
          <w:rFonts w:ascii="Khmer UI" w:hAnsi="Khmer UI" w:cs="Khmer UI"/>
          <w:b/>
          <w:sz w:val="32"/>
          <w:szCs w:val="36"/>
          <w:lang w:val="es-ES"/>
        </w:rPr>
      </w:pPr>
    </w:p>
    <w:p w14:paraId="64210998" w14:textId="77777777" w:rsidR="00556A09" w:rsidRDefault="00556A09" w:rsidP="0069709E">
      <w:pPr>
        <w:spacing w:after="0" w:line="240" w:lineRule="auto"/>
        <w:jc w:val="center"/>
        <w:rPr>
          <w:rFonts w:ascii="Khmer UI" w:hAnsi="Khmer UI" w:cs="Khmer UI"/>
          <w:b/>
          <w:sz w:val="32"/>
          <w:szCs w:val="36"/>
          <w:lang w:val="es-ES"/>
        </w:rPr>
      </w:pPr>
    </w:p>
    <w:p w14:paraId="627A02D4" w14:textId="77777777" w:rsidR="00556A09" w:rsidRDefault="00556A09" w:rsidP="0069709E">
      <w:pPr>
        <w:spacing w:after="0" w:line="240" w:lineRule="auto"/>
        <w:jc w:val="center"/>
        <w:rPr>
          <w:rFonts w:ascii="Khmer UI" w:hAnsi="Khmer UI" w:cs="Khmer UI"/>
          <w:b/>
          <w:sz w:val="32"/>
          <w:szCs w:val="36"/>
          <w:lang w:val="es-ES"/>
        </w:rPr>
      </w:pPr>
    </w:p>
    <w:p w14:paraId="7DCB6D75" w14:textId="77777777" w:rsidR="00556A09" w:rsidRDefault="00556A09" w:rsidP="0069709E">
      <w:pPr>
        <w:spacing w:after="0" w:line="240" w:lineRule="auto"/>
        <w:jc w:val="center"/>
        <w:rPr>
          <w:rFonts w:ascii="Khmer UI" w:hAnsi="Khmer UI" w:cs="Khmer UI"/>
          <w:b/>
          <w:sz w:val="32"/>
          <w:szCs w:val="36"/>
          <w:lang w:val="es-ES"/>
        </w:rPr>
      </w:pPr>
    </w:p>
    <w:p w14:paraId="003317AC" w14:textId="77777777" w:rsidR="00556A09" w:rsidRDefault="00556A09" w:rsidP="0069709E">
      <w:pPr>
        <w:spacing w:after="0" w:line="240" w:lineRule="auto"/>
        <w:jc w:val="center"/>
        <w:rPr>
          <w:rFonts w:ascii="Khmer UI" w:hAnsi="Khmer UI" w:cs="Khmer UI"/>
          <w:b/>
          <w:sz w:val="32"/>
          <w:szCs w:val="36"/>
          <w:lang w:val="es-ES"/>
        </w:rPr>
      </w:pPr>
    </w:p>
    <w:p w14:paraId="431FBFD5" w14:textId="77777777" w:rsidR="00DD1907" w:rsidRPr="00556A09" w:rsidRDefault="00DD1907" w:rsidP="0069709E">
      <w:pPr>
        <w:spacing w:after="0" w:line="240" w:lineRule="auto"/>
        <w:jc w:val="center"/>
        <w:rPr>
          <w:rFonts w:ascii="Khmer UI" w:hAnsi="Khmer UI" w:cs="Khmer UI"/>
          <w:b/>
          <w:sz w:val="24"/>
          <w:szCs w:val="36"/>
          <w:lang w:val="es-ES"/>
        </w:rPr>
      </w:pPr>
      <w:r w:rsidRPr="00556A09">
        <w:rPr>
          <w:rFonts w:ascii="Khmer UI" w:hAnsi="Khmer UI" w:cs="Khmer UI"/>
          <w:b/>
          <w:sz w:val="24"/>
          <w:szCs w:val="36"/>
          <w:lang w:val="es-ES"/>
        </w:rPr>
        <w:t>Guatemala, febrero 2019</w:t>
      </w:r>
    </w:p>
    <w:p w14:paraId="340F1783" w14:textId="77777777" w:rsidR="001B7D0D" w:rsidRPr="009B13C9" w:rsidRDefault="001B7D0D" w:rsidP="001B7D0D">
      <w:pPr>
        <w:spacing w:after="0" w:line="240" w:lineRule="auto"/>
        <w:jc w:val="center"/>
        <w:rPr>
          <w:rFonts w:ascii="Khmer UI" w:hAnsi="Khmer UI" w:cs="Khmer UI"/>
          <w:b/>
          <w:sz w:val="32"/>
          <w:szCs w:val="36"/>
          <w:lang w:val="es-ES"/>
        </w:rPr>
      </w:pPr>
    </w:p>
    <w:p w14:paraId="4205C93E" w14:textId="77777777" w:rsidR="001B7D0D" w:rsidRPr="009B13C9" w:rsidRDefault="001B7D0D" w:rsidP="001B7D0D">
      <w:pPr>
        <w:spacing w:after="0" w:line="240" w:lineRule="auto"/>
        <w:jc w:val="center"/>
        <w:rPr>
          <w:rFonts w:ascii="Khmer UI" w:hAnsi="Khmer UI" w:cs="Khmer UI"/>
          <w:b/>
          <w:sz w:val="32"/>
          <w:szCs w:val="36"/>
          <w:lang w:val="es-ES"/>
        </w:rPr>
      </w:pPr>
    </w:p>
    <w:p w14:paraId="73062264" w14:textId="62E73BEE" w:rsidR="00B2170F" w:rsidRPr="00987D3E" w:rsidRDefault="00B2170F" w:rsidP="00556A09">
      <w:pPr>
        <w:spacing w:after="0" w:line="240" w:lineRule="auto"/>
        <w:rPr>
          <w:rFonts w:ascii="Khmer UI" w:hAnsi="Khmer UI" w:cs="Khmer UI"/>
          <w:b/>
          <w:sz w:val="24"/>
          <w:szCs w:val="24"/>
        </w:rPr>
      </w:pPr>
      <w:r w:rsidRPr="00987D3E">
        <w:rPr>
          <w:rFonts w:ascii="Khmer UI" w:hAnsi="Khmer UI" w:cs="Khmer UI"/>
          <w:b/>
          <w:sz w:val="24"/>
          <w:szCs w:val="24"/>
        </w:rPr>
        <w:t>Introducción</w:t>
      </w:r>
    </w:p>
    <w:p w14:paraId="4D62527C" w14:textId="77777777" w:rsidR="001C5CCC" w:rsidRDefault="001C5CCC" w:rsidP="001C5CCC">
      <w:pPr>
        <w:spacing w:after="0" w:line="240" w:lineRule="auto"/>
        <w:jc w:val="both"/>
        <w:rPr>
          <w:rFonts w:ascii="Khmer UI" w:hAnsi="Khmer UI" w:cs="Khmer UI"/>
          <w:sz w:val="24"/>
          <w:szCs w:val="24"/>
        </w:rPr>
      </w:pPr>
    </w:p>
    <w:p w14:paraId="50033823" w14:textId="77777777" w:rsidR="0069709E" w:rsidRDefault="0069709E" w:rsidP="0069709E">
      <w:pPr>
        <w:spacing w:after="0" w:line="240" w:lineRule="auto"/>
        <w:jc w:val="both"/>
        <w:rPr>
          <w:rFonts w:ascii="Khmer UI" w:hAnsi="Khmer UI" w:cs="Khmer UI"/>
          <w:sz w:val="24"/>
          <w:szCs w:val="24"/>
        </w:rPr>
      </w:pPr>
      <w:r>
        <w:rPr>
          <w:rFonts w:ascii="Khmer UI" w:hAnsi="Khmer UI" w:cs="Khmer UI"/>
          <w:sz w:val="24"/>
          <w:szCs w:val="24"/>
        </w:rPr>
        <w:t>De acuerdo con el</w:t>
      </w:r>
      <w:r w:rsidRPr="0069709E">
        <w:rPr>
          <w:rFonts w:ascii="Khmer UI" w:hAnsi="Khmer UI" w:cs="Khmer UI"/>
          <w:sz w:val="24"/>
          <w:szCs w:val="24"/>
        </w:rPr>
        <w:t xml:space="preserve"> mandato como Experto Independiente sobre la protección contra la violencia y la discriminación por orientación sexual e identidad de género</w:t>
      </w:r>
      <w:r w:rsidR="00981607">
        <w:rPr>
          <w:rStyle w:val="FootnoteReference"/>
          <w:rFonts w:ascii="Khmer UI" w:hAnsi="Khmer UI" w:cs="Khmer UI"/>
          <w:sz w:val="24"/>
          <w:szCs w:val="24"/>
        </w:rPr>
        <w:footnoteReference w:id="1"/>
      </w:r>
      <w:r w:rsidRPr="0069709E">
        <w:rPr>
          <w:rFonts w:ascii="Khmer UI" w:hAnsi="Khmer UI" w:cs="Khmer UI"/>
          <w:sz w:val="24"/>
          <w:szCs w:val="24"/>
        </w:rPr>
        <w:t xml:space="preserve">, </w:t>
      </w:r>
      <w:r w:rsidR="00247DD3">
        <w:rPr>
          <w:rFonts w:ascii="Khmer UI" w:hAnsi="Khmer UI" w:cs="Khmer UI"/>
          <w:sz w:val="24"/>
          <w:szCs w:val="24"/>
        </w:rPr>
        <w:t xml:space="preserve">y </w:t>
      </w:r>
      <w:r w:rsidRPr="0069709E">
        <w:rPr>
          <w:rFonts w:ascii="Khmer UI" w:hAnsi="Khmer UI" w:cs="Khmer UI"/>
          <w:sz w:val="24"/>
          <w:szCs w:val="24"/>
        </w:rPr>
        <w:t>de conformidad con la resolución 32/2 del Consejo de Derechos</w:t>
      </w:r>
      <w:r>
        <w:rPr>
          <w:rFonts w:ascii="Khmer UI" w:hAnsi="Khmer UI" w:cs="Khmer UI"/>
          <w:sz w:val="24"/>
          <w:szCs w:val="24"/>
        </w:rPr>
        <w:t xml:space="preserve"> Humanos, se </w:t>
      </w:r>
      <w:r w:rsidRPr="0069709E">
        <w:rPr>
          <w:rFonts w:ascii="Khmer UI" w:hAnsi="Khmer UI" w:cs="Khmer UI"/>
          <w:sz w:val="24"/>
          <w:szCs w:val="24"/>
        </w:rPr>
        <w:t>presentar</w:t>
      </w:r>
      <w:r>
        <w:rPr>
          <w:rFonts w:ascii="Khmer UI" w:hAnsi="Khmer UI" w:cs="Khmer UI"/>
          <w:sz w:val="24"/>
          <w:szCs w:val="24"/>
        </w:rPr>
        <w:t>á</w:t>
      </w:r>
      <w:r w:rsidRPr="0069709E">
        <w:rPr>
          <w:rFonts w:ascii="Khmer UI" w:hAnsi="Khmer UI" w:cs="Khmer UI"/>
          <w:sz w:val="24"/>
          <w:szCs w:val="24"/>
        </w:rPr>
        <w:t xml:space="preserve"> un informe temático</w:t>
      </w:r>
      <w:r w:rsidR="000D3E5A">
        <w:rPr>
          <w:rFonts w:ascii="Khmer UI" w:hAnsi="Khmer UI" w:cs="Khmer UI"/>
          <w:sz w:val="24"/>
          <w:szCs w:val="24"/>
        </w:rPr>
        <w:t xml:space="preserve"> </w:t>
      </w:r>
      <w:r w:rsidRPr="0069709E">
        <w:rPr>
          <w:rFonts w:ascii="Khmer UI" w:hAnsi="Khmer UI" w:cs="Khmer UI"/>
          <w:sz w:val="24"/>
          <w:szCs w:val="24"/>
        </w:rPr>
        <w:t xml:space="preserve">en la 41ª sesión del Consejo de Derechos Humanos, que se centrará en los </w:t>
      </w:r>
      <w:r w:rsidR="002403DE">
        <w:rPr>
          <w:rFonts w:ascii="Khmer UI" w:hAnsi="Khmer UI" w:cs="Khmer UI"/>
          <w:sz w:val="24"/>
          <w:szCs w:val="24"/>
        </w:rPr>
        <w:t>tipos de datos exist</w:t>
      </w:r>
      <w:r w:rsidRPr="0069709E">
        <w:rPr>
          <w:rFonts w:ascii="Khmer UI" w:hAnsi="Khmer UI" w:cs="Khmer UI"/>
          <w:sz w:val="24"/>
          <w:szCs w:val="24"/>
        </w:rPr>
        <w:t>entes para evaluar la violencia y la discriminación basadas en la orientación sexual y la identidad de género; se indicarán los datos que ya se están reuniendo, quién los ha reunido y con qué fin; se destacar</w:t>
      </w:r>
      <w:r w:rsidR="003A231B">
        <w:rPr>
          <w:rFonts w:ascii="Khmer UI" w:hAnsi="Khmer UI" w:cs="Khmer UI"/>
          <w:sz w:val="24"/>
          <w:szCs w:val="24"/>
        </w:rPr>
        <w:t>án l</w:t>
      </w:r>
      <w:r w:rsidR="00556A09">
        <w:rPr>
          <w:rFonts w:ascii="Khmer UI" w:hAnsi="Khmer UI" w:cs="Khmer UI"/>
          <w:sz w:val="24"/>
          <w:szCs w:val="24"/>
        </w:rPr>
        <w:t>o</w:t>
      </w:r>
      <w:r w:rsidR="003A231B">
        <w:rPr>
          <w:rFonts w:ascii="Khmer UI" w:hAnsi="Khmer UI" w:cs="Khmer UI"/>
          <w:sz w:val="24"/>
          <w:szCs w:val="24"/>
        </w:rPr>
        <w:t>s principales indicadores</w:t>
      </w:r>
      <w:r w:rsidRPr="0069709E">
        <w:rPr>
          <w:rFonts w:ascii="Khmer UI" w:hAnsi="Khmer UI" w:cs="Khmer UI"/>
          <w:sz w:val="24"/>
          <w:szCs w:val="24"/>
        </w:rPr>
        <w:t xml:space="preserve"> de los derechos humanos que deben tenerse en cuenta al reunir y utilizar los datos; y se formularán recomendaciones a los Estados y otras</w:t>
      </w:r>
      <w:r w:rsidR="003A231B">
        <w:rPr>
          <w:rFonts w:ascii="Khmer UI" w:hAnsi="Khmer UI" w:cs="Khmer UI"/>
          <w:sz w:val="24"/>
          <w:szCs w:val="24"/>
        </w:rPr>
        <w:t xml:space="preserve"> partes interesadas pertinentes </w:t>
      </w:r>
      <w:r w:rsidR="003A231B" w:rsidRPr="003A231B">
        <w:rPr>
          <w:rFonts w:ascii="Khmer UI" w:hAnsi="Khmer UI" w:cs="Khmer UI"/>
          <w:sz w:val="24"/>
          <w:szCs w:val="24"/>
        </w:rPr>
        <w:t xml:space="preserve">como medio para crear una mayor conciencia sobre la violencia y la discriminación basadas en la orientación sexual y la identidad de género, y </w:t>
      </w:r>
      <w:r w:rsidR="00556A09">
        <w:rPr>
          <w:rFonts w:ascii="Khmer UI" w:hAnsi="Khmer UI" w:cs="Khmer UI"/>
          <w:sz w:val="24"/>
          <w:szCs w:val="24"/>
        </w:rPr>
        <w:t xml:space="preserve">se </w:t>
      </w:r>
      <w:r w:rsidR="003A231B" w:rsidRPr="003A231B">
        <w:rPr>
          <w:rFonts w:ascii="Khmer UI" w:hAnsi="Khmer UI" w:cs="Khmer UI"/>
          <w:sz w:val="24"/>
          <w:szCs w:val="24"/>
        </w:rPr>
        <w:t xml:space="preserve">examinará </w:t>
      </w:r>
      <w:r w:rsidR="003A231B">
        <w:rPr>
          <w:rFonts w:ascii="Khmer UI" w:hAnsi="Khmer UI" w:cs="Khmer UI"/>
          <w:sz w:val="24"/>
          <w:szCs w:val="24"/>
        </w:rPr>
        <w:t xml:space="preserve">las consecuencias para </w:t>
      </w:r>
      <w:r w:rsidR="003A231B" w:rsidRPr="003A231B">
        <w:rPr>
          <w:rFonts w:ascii="Khmer UI" w:hAnsi="Khmer UI" w:cs="Khmer UI"/>
          <w:sz w:val="24"/>
          <w:szCs w:val="24"/>
        </w:rPr>
        <w:t>el Estado relacionadas con la recopilación de información sobre la violencia y la discriminación basadas en la orientación sexual y la identidad de género.</w:t>
      </w:r>
    </w:p>
    <w:p w14:paraId="268D6F6F" w14:textId="77777777" w:rsidR="00DE4FA8" w:rsidRDefault="00DE4FA8" w:rsidP="0069709E">
      <w:pPr>
        <w:spacing w:after="0" w:line="240" w:lineRule="auto"/>
        <w:jc w:val="both"/>
        <w:rPr>
          <w:rFonts w:ascii="Khmer UI" w:hAnsi="Khmer UI" w:cs="Khmer UI"/>
          <w:sz w:val="24"/>
          <w:szCs w:val="24"/>
        </w:rPr>
      </w:pPr>
    </w:p>
    <w:p w14:paraId="1AF8AB33" w14:textId="77777777" w:rsidR="00DE4FA8" w:rsidRDefault="00DE4FA8" w:rsidP="0069709E">
      <w:pPr>
        <w:spacing w:after="0" w:line="240" w:lineRule="auto"/>
        <w:jc w:val="both"/>
        <w:rPr>
          <w:rFonts w:ascii="Khmer UI" w:hAnsi="Khmer UI" w:cs="Khmer UI"/>
          <w:sz w:val="24"/>
          <w:szCs w:val="24"/>
        </w:rPr>
      </w:pPr>
      <w:r>
        <w:rPr>
          <w:rFonts w:ascii="Khmer UI" w:hAnsi="Khmer UI" w:cs="Khmer UI"/>
          <w:sz w:val="24"/>
          <w:szCs w:val="24"/>
        </w:rPr>
        <w:t>Para la construcción del informe son necesarias</w:t>
      </w:r>
      <w:r w:rsidRPr="00DE4FA8">
        <w:rPr>
          <w:rFonts w:ascii="Khmer UI" w:hAnsi="Khmer UI" w:cs="Khmer UI"/>
          <w:sz w:val="24"/>
          <w:szCs w:val="24"/>
        </w:rPr>
        <w:t xml:space="preserve"> las opiniones y aport</w:t>
      </w:r>
      <w:r w:rsidR="00556A09">
        <w:rPr>
          <w:rFonts w:ascii="Khmer UI" w:hAnsi="Khmer UI" w:cs="Khmer UI"/>
          <w:sz w:val="24"/>
          <w:szCs w:val="24"/>
        </w:rPr>
        <w:t>e</w:t>
      </w:r>
      <w:r w:rsidRPr="00DE4FA8">
        <w:rPr>
          <w:rFonts w:ascii="Khmer UI" w:hAnsi="Khmer UI" w:cs="Khmer UI"/>
          <w:sz w:val="24"/>
          <w:szCs w:val="24"/>
        </w:rPr>
        <w:t>s de tod</w:t>
      </w:r>
      <w:r>
        <w:rPr>
          <w:rFonts w:ascii="Khmer UI" w:hAnsi="Khmer UI" w:cs="Khmer UI"/>
          <w:sz w:val="24"/>
          <w:szCs w:val="24"/>
        </w:rPr>
        <w:t xml:space="preserve">os los </w:t>
      </w:r>
      <w:r w:rsidRPr="00DE4FA8">
        <w:rPr>
          <w:rFonts w:ascii="Khmer UI" w:hAnsi="Khmer UI" w:cs="Khmer UI"/>
          <w:sz w:val="24"/>
          <w:szCs w:val="24"/>
        </w:rPr>
        <w:t xml:space="preserve">Estados Miembros, organizaciones de la sociedad civil, instituciones nacionales de derechos humanos, instituciones regionales, organismos de las </w:t>
      </w:r>
      <w:r>
        <w:rPr>
          <w:rFonts w:ascii="Khmer UI" w:hAnsi="Khmer UI" w:cs="Khmer UI"/>
          <w:sz w:val="24"/>
          <w:szCs w:val="24"/>
        </w:rPr>
        <w:t>Naciones Unidas, empresas, etc.</w:t>
      </w:r>
      <w:r w:rsidRPr="00DE4FA8">
        <w:rPr>
          <w:rFonts w:ascii="Khmer UI" w:hAnsi="Khmer UI" w:cs="Khmer UI"/>
          <w:sz w:val="24"/>
          <w:szCs w:val="24"/>
        </w:rPr>
        <w:t xml:space="preserve"> y </w:t>
      </w:r>
      <w:r>
        <w:rPr>
          <w:rFonts w:ascii="Khmer UI" w:hAnsi="Khmer UI" w:cs="Khmer UI"/>
          <w:sz w:val="24"/>
          <w:szCs w:val="24"/>
        </w:rPr>
        <w:t>contestar el cuestionario proporcion</w:t>
      </w:r>
      <w:r w:rsidR="002403DE">
        <w:rPr>
          <w:rFonts w:ascii="Khmer UI" w:hAnsi="Khmer UI" w:cs="Khmer UI"/>
          <w:sz w:val="24"/>
          <w:szCs w:val="24"/>
        </w:rPr>
        <w:t>ado.</w:t>
      </w:r>
    </w:p>
    <w:p w14:paraId="50CC8E01" w14:textId="77777777" w:rsidR="002403DE" w:rsidRDefault="002403DE" w:rsidP="0069709E">
      <w:pPr>
        <w:spacing w:after="0" w:line="240" w:lineRule="auto"/>
        <w:jc w:val="both"/>
        <w:rPr>
          <w:rFonts w:ascii="Khmer UI" w:hAnsi="Khmer UI" w:cs="Khmer UI"/>
          <w:sz w:val="24"/>
          <w:szCs w:val="24"/>
        </w:rPr>
      </w:pPr>
    </w:p>
    <w:p w14:paraId="5270AB55" w14:textId="77777777" w:rsidR="002403DE" w:rsidRDefault="002403DE" w:rsidP="0069709E">
      <w:pPr>
        <w:spacing w:after="0" w:line="240" w:lineRule="auto"/>
        <w:jc w:val="both"/>
        <w:rPr>
          <w:rFonts w:ascii="Khmer UI" w:hAnsi="Khmer UI" w:cs="Khmer UI"/>
          <w:sz w:val="24"/>
          <w:szCs w:val="24"/>
        </w:rPr>
      </w:pPr>
      <w:r w:rsidRPr="002403DE">
        <w:rPr>
          <w:rFonts w:ascii="Khmer UI" w:hAnsi="Khmer UI" w:cs="Khmer UI"/>
          <w:sz w:val="24"/>
          <w:szCs w:val="24"/>
        </w:rPr>
        <w:t xml:space="preserve">El </w:t>
      </w:r>
      <w:r w:rsidRPr="00556A09">
        <w:rPr>
          <w:rFonts w:ascii="Khmer UI" w:hAnsi="Khmer UI" w:cs="Khmer UI"/>
          <w:b/>
          <w:sz w:val="24"/>
          <w:szCs w:val="24"/>
        </w:rPr>
        <w:t>Procurador de los Derechos Humanos de Guatemala</w:t>
      </w:r>
      <w:r w:rsidRPr="002403DE">
        <w:rPr>
          <w:rFonts w:ascii="Khmer UI" w:hAnsi="Khmer UI" w:cs="Khmer UI"/>
          <w:sz w:val="24"/>
          <w:szCs w:val="24"/>
        </w:rPr>
        <w:t xml:space="preserve"> atiende la solicitud, presentando </w:t>
      </w:r>
      <w:r>
        <w:rPr>
          <w:rFonts w:ascii="Khmer UI" w:hAnsi="Khmer UI" w:cs="Khmer UI"/>
          <w:sz w:val="24"/>
          <w:szCs w:val="24"/>
        </w:rPr>
        <w:t>lo</w:t>
      </w:r>
      <w:r w:rsidR="00247DD3">
        <w:rPr>
          <w:rFonts w:ascii="Khmer UI" w:hAnsi="Khmer UI" w:cs="Khmer UI"/>
          <w:sz w:val="24"/>
          <w:szCs w:val="24"/>
        </w:rPr>
        <w:t>s aportes</w:t>
      </w:r>
      <w:r w:rsidR="00987D3E">
        <w:rPr>
          <w:rFonts w:ascii="Khmer UI" w:hAnsi="Khmer UI" w:cs="Khmer UI"/>
          <w:sz w:val="24"/>
          <w:szCs w:val="24"/>
        </w:rPr>
        <w:t xml:space="preserve"> con </w:t>
      </w:r>
      <w:r w:rsidR="00556A09">
        <w:rPr>
          <w:rFonts w:ascii="Khmer UI" w:hAnsi="Khmer UI" w:cs="Khmer UI"/>
          <w:sz w:val="24"/>
          <w:szCs w:val="24"/>
        </w:rPr>
        <w:t xml:space="preserve">los </w:t>
      </w:r>
      <w:r w:rsidR="00987D3E">
        <w:rPr>
          <w:rFonts w:ascii="Khmer UI" w:hAnsi="Khmer UI" w:cs="Khmer UI"/>
          <w:sz w:val="24"/>
          <w:szCs w:val="24"/>
        </w:rPr>
        <w:t>que cuenta</w:t>
      </w:r>
      <w:r>
        <w:rPr>
          <w:rFonts w:ascii="Khmer UI" w:hAnsi="Khmer UI" w:cs="Khmer UI"/>
          <w:sz w:val="24"/>
          <w:szCs w:val="24"/>
        </w:rPr>
        <w:t>.</w:t>
      </w:r>
    </w:p>
    <w:p w14:paraId="4769B618" w14:textId="77777777" w:rsidR="00987D3E" w:rsidRDefault="00987D3E" w:rsidP="0069709E">
      <w:pPr>
        <w:spacing w:after="0" w:line="240" w:lineRule="auto"/>
        <w:jc w:val="both"/>
        <w:rPr>
          <w:rFonts w:ascii="Khmer UI" w:hAnsi="Khmer UI" w:cs="Khmer UI"/>
          <w:sz w:val="24"/>
          <w:szCs w:val="24"/>
        </w:rPr>
      </w:pPr>
    </w:p>
    <w:p w14:paraId="3D7B84DF" w14:textId="77777777" w:rsidR="00987D3E" w:rsidRDefault="00556A09" w:rsidP="00556A09">
      <w:pPr>
        <w:spacing w:after="0" w:line="240" w:lineRule="auto"/>
        <w:rPr>
          <w:rFonts w:ascii="Khmer UI" w:hAnsi="Khmer UI" w:cs="Khmer UI"/>
          <w:b/>
          <w:sz w:val="24"/>
          <w:szCs w:val="24"/>
        </w:rPr>
      </w:pPr>
      <w:r w:rsidRPr="00987D3E">
        <w:rPr>
          <w:rFonts w:ascii="Khmer UI" w:hAnsi="Khmer UI" w:cs="Khmer UI"/>
          <w:b/>
          <w:sz w:val="24"/>
          <w:szCs w:val="24"/>
        </w:rPr>
        <w:lastRenderedPageBreak/>
        <w:t>Antecedentes</w:t>
      </w:r>
    </w:p>
    <w:p w14:paraId="46A523CC" w14:textId="77777777" w:rsidR="004A6B21" w:rsidRDefault="004A6B21" w:rsidP="00987D3E">
      <w:pPr>
        <w:spacing w:after="0" w:line="240" w:lineRule="auto"/>
        <w:jc w:val="center"/>
        <w:rPr>
          <w:rFonts w:ascii="Khmer UI" w:hAnsi="Khmer UI" w:cs="Khmer UI"/>
          <w:b/>
          <w:sz w:val="24"/>
          <w:szCs w:val="24"/>
        </w:rPr>
      </w:pPr>
    </w:p>
    <w:p w14:paraId="485B1935" w14:textId="77777777" w:rsidR="004A6B21" w:rsidRPr="004A6B21" w:rsidRDefault="004A6B21" w:rsidP="004A6B21">
      <w:pPr>
        <w:spacing w:after="0" w:line="240" w:lineRule="auto"/>
        <w:jc w:val="both"/>
        <w:rPr>
          <w:rFonts w:ascii="Khmer UI" w:hAnsi="Khmer UI" w:cs="Khmer UI"/>
          <w:sz w:val="24"/>
          <w:szCs w:val="24"/>
        </w:rPr>
      </w:pPr>
      <w:r w:rsidRPr="004A6B21">
        <w:rPr>
          <w:rFonts w:ascii="Khmer UI" w:hAnsi="Khmer UI" w:cs="Khmer UI"/>
          <w:sz w:val="24"/>
          <w:szCs w:val="24"/>
        </w:rPr>
        <w:t>La Constitución Política de la República de Guatemala establece en su artículo 4 que todos los seres humanos son libres e iguales en dignidad y derechos, pero en Guatemala no existe normativa ni política pública que aborde los temas relacionados con la población LGBTI</w:t>
      </w:r>
      <w:r w:rsidR="003E19F6">
        <w:rPr>
          <w:rFonts w:ascii="Khmer UI" w:hAnsi="Khmer UI" w:cs="Khmer UI"/>
          <w:sz w:val="24"/>
          <w:szCs w:val="24"/>
        </w:rPr>
        <w:t>Q</w:t>
      </w:r>
      <w:r>
        <w:rPr>
          <w:rStyle w:val="FootnoteReference"/>
          <w:rFonts w:ascii="Khmer UI" w:hAnsi="Khmer UI" w:cs="Khmer UI"/>
          <w:sz w:val="24"/>
          <w:szCs w:val="24"/>
        </w:rPr>
        <w:footnoteReference w:id="2"/>
      </w:r>
      <w:r w:rsidRPr="004A6B21">
        <w:rPr>
          <w:rFonts w:ascii="Khmer UI" w:hAnsi="Khmer UI" w:cs="Khmer UI"/>
          <w:sz w:val="24"/>
          <w:szCs w:val="24"/>
        </w:rPr>
        <w:t>.</w:t>
      </w:r>
    </w:p>
    <w:p w14:paraId="69E2E6C2" w14:textId="77777777" w:rsidR="004A6B21" w:rsidRPr="004A6B21" w:rsidRDefault="004A6B21" w:rsidP="004A6B21">
      <w:pPr>
        <w:spacing w:after="0" w:line="240" w:lineRule="auto"/>
        <w:jc w:val="both"/>
        <w:rPr>
          <w:rFonts w:ascii="Khmer UI" w:hAnsi="Khmer UI" w:cs="Khmer UI"/>
          <w:sz w:val="24"/>
          <w:szCs w:val="24"/>
        </w:rPr>
      </w:pPr>
    </w:p>
    <w:p w14:paraId="40BB9EE2" w14:textId="77777777" w:rsidR="009974D5" w:rsidRDefault="004A6B21" w:rsidP="004A6B21">
      <w:pPr>
        <w:spacing w:after="0" w:line="240" w:lineRule="auto"/>
        <w:jc w:val="both"/>
        <w:rPr>
          <w:rFonts w:ascii="Khmer UI" w:hAnsi="Khmer UI" w:cs="Khmer UI"/>
          <w:sz w:val="24"/>
          <w:szCs w:val="24"/>
        </w:rPr>
      </w:pPr>
      <w:r>
        <w:rPr>
          <w:rFonts w:ascii="Khmer UI" w:hAnsi="Khmer UI" w:cs="Khmer UI"/>
          <w:sz w:val="24"/>
          <w:szCs w:val="24"/>
        </w:rPr>
        <w:t>En Guatemala, l</w:t>
      </w:r>
      <w:r w:rsidRPr="004A6B21">
        <w:rPr>
          <w:rFonts w:ascii="Khmer UI" w:hAnsi="Khmer UI" w:cs="Khmer UI"/>
          <w:sz w:val="24"/>
          <w:szCs w:val="24"/>
        </w:rPr>
        <w:t>as personas de la diversidad sexual enfrentan problemáticas variadas a consecuencia de su orientación sexual o ide</w:t>
      </w:r>
      <w:r w:rsidR="00402E81">
        <w:rPr>
          <w:rFonts w:ascii="Khmer UI" w:hAnsi="Khmer UI" w:cs="Khmer UI"/>
          <w:sz w:val="24"/>
          <w:szCs w:val="24"/>
        </w:rPr>
        <w:t xml:space="preserve">ntidad de género, </w:t>
      </w:r>
      <w:r w:rsidR="009109A3">
        <w:rPr>
          <w:rFonts w:ascii="Khmer UI" w:hAnsi="Khmer UI" w:cs="Khmer UI"/>
          <w:sz w:val="24"/>
          <w:szCs w:val="24"/>
        </w:rPr>
        <w:t>como consecuencia de los prejuicios relacionados con</w:t>
      </w:r>
      <w:r w:rsidRPr="004A6B21">
        <w:rPr>
          <w:rFonts w:ascii="Khmer UI" w:hAnsi="Khmer UI" w:cs="Khmer UI"/>
          <w:sz w:val="24"/>
          <w:szCs w:val="24"/>
        </w:rPr>
        <w:t xml:space="preserve"> tradiciones conservadoras</w:t>
      </w:r>
      <w:r w:rsidR="009109A3">
        <w:rPr>
          <w:rFonts w:ascii="Khmer UI" w:hAnsi="Khmer UI" w:cs="Khmer UI"/>
          <w:sz w:val="24"/>
          <w:szCs w:val="24"/>
        </w:rPr>
        <w:t>,</w:t>
      </w:r>
      <w:r w:rsidRPr="004A6B21">
        <w:rPr>
          <w:rFonts w:ascii="Khmer UI" w:hAnsi="Khmer UI" w:cs="Khmer UI"/>
          <w:sz w:val="24"/>
          <w:szCs w:val="24"/>
        </w:rPr>
        <w:t xml:space="preserve"> religiosas o culturales</w:t>
      </w:r>
      <w:r w:rsidR="000D3E5A">
        <w:rPr>
          <w:rFonts w:ascii="Khmer UI" w:hAnsi="Khmer UI" w:cs="Khmer UI"/>
          <w:sz w:val="24"/>
          <w:szCs w:val="24"/>
        </w:rPr>
        <w:t>.</w:t>
      </w:r>
      <w:r w:rsidRPr="004A6B21">
        <w:rPr>
          <w:rFonts w:ascii="Khmer UI" w:hAnsi="Khmer UI" w:cs="Khmer UI"/>
          <w:sz w:val="24"/>
          <w:szCs w:val="24"/>
        </w:rPr>
        <w:t xml:space="preserve"> Estos problemas se expresan en exclusión y trato desigual, colocándoles en riesgo de sufrir actos de violencia basados en prejuicios y odio, situaciones que tampoco se resuelven o desaparecen por más que se alcanzara igualdad jurídica para estas poblaciones.</w:t>
      </w:r>
    </w:p>
    <w:p w14:paraId="78CB07FC" w14:textId="77777777" w:rsidR="009974D5" w:rsidRDefault="009974D5" w:rsidP="004A6B21">
      <w:pPr>
        <w:spacing w:after="0" w:line="240" w:lineRule="auto"/>
        <w:jc w:val="both"/>
        <w:rPr>
          <w:rFonts w:ascii="Khmer UI" w:hAnsi="Khmer UI" w:cs="Khmer UI"/>
          <w:sz w:val="24"/>
          <w:szCs w:val="24"/>
        </w:rPr>
      </w:pPr>
    </w:p>
    <w:p w14:paraId="1FFE3E1E" w14:textId="77777777" w:rsidR="004A6B21" w:rsidRDefault="004A6B21" w:rsidP="004A6B21">
      <w:pPr>
        <w:spacing w:after="0" w:line="240" w:lineRule="auto"/>
        <w:jc w:val="both"/>
        <w:rPr>
          <w:rFonts w:ascii="Khmer UI" w:hAnsi="Khmer UI" w:cs="Khmer UI"/>
          <w:sz w:val="24"/>
          <w:szCs w:val="24"/>
        </w:rPr>
      </w:pPr>
      <w:r w:rsidRPr="004A6B21">
        <w:rPr>
          <w:rFonts w:ascii="Khmer UI" w:hAnsi="Khmer UI" w:cs="Khmer UI"/>
          <w:sz w:val="24"/>
          <w:szCs w:val="24"/>
        </w:rPr>
        <w:t xml:space="preserve">Diariamente </w:t>
      </w:r>
      <w:r w:rsidR="009109A3">
        <w:rPr>
          <w:rFonts w:ascii="Khmer UI" w:hAnsi="Khmer UI" w:cs="Khmer UI"/>
          <w:sz w:val="24"/>
          <w:szCs w:val="24"/>
        </w:rPr>
        <w:t xml:space="preserve">las personas LGBTIQ </w:t>
      </w:r>
      <w:r w:rsidRPr="004A6B21">
        <w:rPr>
          <w:rFonts w:ascii="Khmer UI" w:hAnsi="Khmer UI" w:cs="Khmer UI"/>
          <w:sz w:val="24"/>
          <w:szCs w:val="24"/>
        </w:rPr>
        <w:t>se ven amenazad</w:t>
      </w:r>
      <w:r w:rsidR="009109A3">
        <w:rPr>
          <w:rFonts w:ascii="Khmer UI" w:hAnsi="Khmer UI" w:cs="Khmer UI"/>
          <w:sz w:val="24"/>
          <w:szCs w:val="24"/>
        </w:rPr>
        <w:t>a</w:t>
      </w:r>
      <w:r w:rsidRPr="004A6B21">
        <w:rPr>
          <w:rFonts w:ascii="Khmer UI" w:hAnsi="Khmer UI" w:cs="Khmer UI"/>
          <w:sz w:val="24"/>
          <w:szCs w:val="24"/>
        </w:rPr>
        <w:t xml:space="preserve">s en sus derechos a la vida, a la integridad, al acceso a servicios básicos como la salud, el </w:t>
      </w:r>
      <w:r w:rsidR="003E19F6">
        <w:rPr>
          <w:rFonts w:ascii="Khmer UI" w:hAnsi="Khmer UI" w:cs="Khmer UI"/>
          <w:sz w:val="24"/>
          <w:szCs w:val="24"/>
        </w:rPr>
        <w:t>trabajo y la educación</w:t>
      </w:r>
      <w:r w:rsidRPr="004A6B21">
        <w:rPr>
          <w:rFonts w:ascii="Khmer UI" w:hAnsi="Khmer UI" w:cs="Khmer UI"/>
          <w:sz w:val="24"/>
          <w:szCs w:val="24"/>
        </w:rPr>
        <w:t>,</w:t>
      </w:r>
      <w:r w:rsidR="003E19F6">
        <w:rPr>
          <w:rFonts w:ascii="Khmer UI" w:hAnsi="Khmer UI" w:cs="Khmer UI"/>
          <w:sz w:val="24"/>
          <w:szCs w:val="24"/>
        </w:rPr>
        <w:t xml:space="preserve"> lo que</w:t>
      </w:r>
      <w:r w:rsidRPr="004A6B21">
        <w:rPr>
          <w:rFonts w:ascii="Khmer UI" w:hAnsi="Khmer UI" w:cs="Khmer UI"/>
          <w:sz w:val="24"/>
          <w:szCs w:val="24"/>
        </w:rPr>
        <w:t xml:space="preserve"> se refleja en las pocas condiciones que tienen para el goce pleno de sus derechos humanos, a pesar de algunos avances normativos</w:t>
      </w:r>
      <w:r w:rsidR="00442930">
        <w:rPr>
          <w:rStyle w:val="FootnoteReference"/>
          <w:rFonts w:ascii="Khmer UI" w:hAnsi="Khmer UI" w:cs="Khmer UI"/>
          <w:sz w:val="24"/>
          <w:szCs w:val="24"/>
        </w:rPr>
        <w:footnoteReference w:id="3"/>
      </w:r>
      <w:r w:rsidRPr="004A6B21">
        <w:rPr>
          <w:rFonts w:ascii="Khmer UI" w:hAnsi="Khmer UI" w:cs="Khmer UI"/>
          <w:sz w:val="24"/>
          <w:szCs w:val="24"/>
        </w:rPr>
        <w:t>.</w:t>
      </w:r>
    </w:p>
    <w:p w14:paraId="77A1CA34" w14:textId="77777777" w:rsidR="009974D5" w:rsidRDefault="009974D5" w:rsidP="004A6B21">
      <w:pPr>
        <w:spacing w:after="0" w:line="240" w:lineRule="auto"/>
        <w:jc w:val="both"/>
        <w:rPr>
          <w:rFonts w:ascii="Khmer UI" w:hAnsi="Khmer UI" w:cs="Khmer UI"/>
          <w:sz w:val="24"/>
          <w:szCs w:val="24"/>
        </w:rPr>
      </w:pPr>
    </w:p>
    <w:p w14:paraId="14D72DC5" w14:textId="77777777" w:rsidR="009974D5" w:rsidRDefault="009974D5" w:rsidP="009974D5">
      <w:pPr>
        <w:spacing w:after="0" w:line="240" w:lineRule="auto"/>
        <w:jc w:val="both"/>
        <w:rPr>
          <w:rFonts w:ascii="Khmer UI" w:hAnsi="Khmer UI" w:cs="Khmer UI"/>
          <w:sz w:val="24"/>
          <w:szCs w:val="24"/>
        </w:rPr>
      </w:pPr>
      <w:r w:rsidRPr="009974D5">
        <w:rPr>
          <w:rFonts w:ascii="Khmer UI" w:hAnsi="Khmer UI" w:cs="Khmer UI"/>
          <w:sz w:val="24"/>
          <w:szCs w:val="24"/>
        </w:rPr>
        <w:t>Desde noviembre de 2012 se han presentado denuncias e información a la Comisión Interamericana d</w:t>
      </w:r>
      <w:r w:rsidR="003E19F6">
        <w:rPr>
          <w:rFonts w:ascii="Khmer UI" w:hAnsi="Khmer UI" w:cs="Khmer UI"/>
          <w:sz w:val="24"/>
          <w:szCs w:val="24"/>
        </w:rPr>
        <w:t>e Derechos Humanos (CIDH)</w:t>
      </w:r>
      <w:r w:rsidRPr="009974D5">
        <w:rPr>
          <w:rFonts w:ascii="Khmer UI" w:hAnsi="Khmer UI" w:cs="Khmer UI"/>
          <w:sz w:val="24"/>
          <w:szCs w:val="24"/>
        </w:rPr>
        <w:t xml:space="preserve"> acerca de la persistencia de la violencia contra las personas LGTBI en el país </w:t>
      </w:r>
      <w:r>
        <w:rPr>
          <w:rFonts w:ascii="Khmer UI" w:hAnsi="Khmer UI" w:cs="Khmer UI"/>
          <w:sz w:val="24"/>
          <w:szCs w:val="24"/>
        </w:rPr>
        <w:t xml:space="preserve">y la </w:t>
      </w:r>
      <w:r w:rsidRPr="009974D5">
        <w:rPr>
          <w:rFonts w:ascii="Khmer UI" w:hAnsi="Khmer UI" w:cs="Khmer UI"/>
          <w:sz w:val="24"/>
          <w:szCs w:val="24"/>
        </w:rPr>
        <w:t xml:space="preserve">falta de investigación y registro de </w:t>
      </w:r>
      <w:r w:rsidR="004952C8">
        <w:rPr>
          <w:rFonts w:ascii="Khmer UI" w:hAnsi="Khmer UI" w:cs="Khmer UI"/>
          <w:sz w:val="24"/>
          <w:szCs w:val="24"/>
        </w:rPr>
        <w:t>dichos hechos violentos</w:t>
      </w:r>
      <w:r w:rsidRPr="009974D5">
        <w:rPr>
          <w:rFonts w:ascii="Khmer UI" w:hAnsi="Khmer UI" w:cs="Khmer UI"/>
          <w:sz w:val="24"/>
          <w:szCs w:val="24"/>
        </w:rPr>
        <w:t xml:space="preserve"> por parte del Estado, lo que avala la violencia y los crímenes cometidos</w:t>
      </w:r>
      <w:r w:rsidR="003E19F6">
        <w:rPr>
          <w:rFonts w:ascii="Khmer UI" w:hAnsi="Khmer UI" w:cs="Khmer UI"/>
          <w:sz w:val="24"/>
          <w:szCs w:val="24"/>
        </w:rPr>
        <w:t>,</w:t>
      </w:r>
      <w:r w:rsidRPr="009974D5">
        <w:rPr>
          <w:rFonts w:ascii="Khmer UI" w:hAnsi="Khmer UI" w:cs="Khmer UI"/>
          <w:sz w:val="24"/>
          <w:szCs w:val="24"/>
        </w:rPr>
        <w:t xml:space="preserve"> en vez de enviar un mensaje de cero tolera</w:t>
      </w:r>
      <w:r w:rsidR="00402E81">
        <w:rPr>
          <w:rFonts w:ascii="Khmer UI" w:hAnsi="Khmer UI" w:cs="Khmer UI"/>
          <w:sz w:val="24"/>
          <w:szCs w:val="24"/>
        </w:rPr>
        <w:t>ncia a los mismos</w:t>
      </w:r>
      <w:r>
        <w:rPr>
          <w:rStyle w:val="FootnoteReference"/>
          <w:rFonts w:ascii="Khmer UI" w:hAnsi="Khmer UI" w:cs="Khmer UI"/>
          <w:sz w:val="24"/>
          <w:szCs w:val="24"/>
        </w:rPr>
        <w:footnoteReference w:id="4"/>
      </w:r>
      <w:r>
        <w:rPr>
          <w:rFonts w:ascii="Khmer UI" w:hAnsi="Khmer UI" w:cs="Khmer UI"/>
          <w:sz w:val="24"/>
          <w:szCs w:val="24"/>
        </w:rPr>
        <w:t>. L</w:t>
      </w:r>
      <w:r w:rsidRPr="009974D5">
        <w:rPr>
          <w:rFonts w:ascii="Khmer UI" w:hAnsi="Khmer UI" w:cs="Khmer UI"/>
          <w:sz w:val="24"/>
          <w:szCs w:val="24"/>
        </w:rPr>
        <w:t xml:space="preserve">a CIDH señaló que dicha situación de discriminación y violencia contra las personas LGTBI debía ser estudiada atendiendo a los contextos socioculturales locales, </w:t>
      </w:r>
      <w:r w:rsidR="003E19F6">
        <w:rPr>
          <w:rFonts w:ascii="Khmer UI" w:hAnsi="Khmer UI" w:cs="Khmer UI"/>
          <w:sz w:val="24"/>
          <w:szCs w:val="24"/>
        </w:rPr>
        <w:t>a</w:t>
      </w:r>
      <w:r w:rsidRPr="009974D5">
        <w:rPr>
          <w:rFonts w:ascii="Khmer UI" w:hAnsi="Khmer UI" w:cs="Khmer UI"/>
          <w:sz w:val="24"/>
          <w:szCs w:val="24"/>
        </w:rPr>
        <w:t xml:space="preserve"> manera de avanzar hacia una comprensión de los derechos humanos desde una</w:t>
      </w:r>
      <w:r>
        <w:rPr>
          <w:rFonts w:ascii="Khmer UI" w:hAnsi="Khmer UI" w:cs="Khmer UI"/>
          <w:sz w:val="24"/>
          <w:szCs w:val="24"/>
        </w:rPr>
        <w:t xml:space="preserve"> perspectiva interseccional</w:t>
      </w:r>
      <w:r w:rsidR="003E19F6">
        <w:rPr>
          <w:rFonts w:ascii="Khmer UI" w:hAnsi="Khmer UI" w:cs="Khmer UI"/>
          <w:sz w:val="24"/>
          <w:szCs w:val="24"/>
        </w:rPr>
        <w:t>; de esa cuenta,</w:t>
      </w:r>
      <w:r>
        <w:rPr>
          <w:rFonts w:ascii="Khmer UI" w:hAnsi="Khmer UI" w:cs="Khmer UI"/>
          <w:sz w:val="24"/>
          <w:szCs w:val="24"/>
        </w:rPr>
        <w:t xml:space="preserve"> l</w:t>
      </w:r>
      <w:r w:rsidRPr="009974D5">
        <w:rPr>
          <w:rFonts w:ascii="Khmer UI" w:hAnsi="Khmer UI" w:cs="Khmer UI"/>
          <w:sz w:val="24"/>
          <w:szCs w:val="24"/>
        </w:rPr>
        <w:t xml:space="preserve">lamó al Estado a cumplir un papel fundamental </w:t>
      </w:r>
      <w:r w:rsidRPr="009974D5">
        <w:rPr>
          <w:rFonts w:ascii="Khmer UI" w:hAnsi="Khmer UI" w:cs="Khmer UI"/>
          <w:sz w:val="24"/>
          <w:szCs w:val="24"/>
        </w:rPr>
        <w:lastRenderedPageBreak/>
        <w:t>en combatir la discriminación por razones de orientación sexua</w:t>
      </w:r>
      <w:r w:rsidR="003E19F6">
        <w:rPr>
          <w:rFonts w:ascii="Khmer UI" w:hAnsi="Khmer UI" w:cs="Khmer UI"/>
          <w:sz w:val="24"/>
          <w:szCs w:val="24"/>
        </w:rPr>
        <w:t>l e identidad de género,</w:t>
      </w:r>
      <w:r>
        <w:rPr>
          <w:rFonts w:ascii="Khmer UI" w:hAnsi="Khmer UI" w:cs="Khmer UI"/>
          <w:sz w:val="24"/>
          <w:szCs w:val="24"/>
        </w:rPr>
        <w:t xml:space="preserve"> </w:t>
      </w:r>
      <w:r w:rsidRPr="009974D5">
        <w:rPr>
          <w:rFonts w:ascii="Khmer UI" w:hAnsi="Khmer UI" w:cs="Khmer UI"/>
          <w:sz w:val="24"/>
          <w:szCs w:val="24"/>
        </w:rPr>
        <w:t>implementar políticas públicas y campañas masivas contra la discriminación, e impartir proceso</w:t>
      </w:r>
      <w:r>
        <w:rPr>
          <w:rFonts w:ascii="Khmer UI" w:hAnsi="Khmer UI" w:cs="Khmer UI"/>
          <w:sz w:val="24"/>
          <w:szCs w:val="24"/>
        </w:rPr>
        <w:t>s de formación y capacitación</w:t>
      </w:r>
      <w:r w:rsidR="003E19F6">
        <w:rPr>
          <w:rFonts w:ascii="Khmer UI" w:hAnsi="Khmer UI" w:cs="Khmer UI"/>
          <w:sz w:val="24"/>
          <w:szCs w:val="24"/>
        </w:rPr>
        <w:t xml:space="preserve"> a funcionarios y funcionarias</w:t>
      </w:r>
      <w:r w:rsidRPr="009974D5">
        <w:rPr>
          <w:rFonts w:ascii="Khmer UI" w:hAnsi="Khmer UI" w:cs="Khmer UI"/>
          <w:sz w:val="24"/>
          <w:szCs w:val="24"/>
        </w:rPr>
        <w:t xml:space="preserve">. </w:t>
      </w:r>
    </w:p>
    <w:p w14:paraId="1E03A23B" w14:textId="77777777" w:rsidR="006C121F" w:rsidRDefault="006C121F" w:rsidP="009974D5">
      <w:pPr>
        <w:spacing w:after="0" w:line="240" w:lineRule="auto"/>
        <w:jc w:val="both"/>
        <w:rPr>
          <w:rFonts w:ascii="Khmer UI" w:hAnsi="Khmer UI" w:cs="Khmer UI"/>
          <w:sz w:val="24"/>
          <w:szCs w:val="24"/>
        </w:rPr>
      </w:pPr>
    </w:p>
    <w:p w14:paraId="0C7365BD" w14:textId="77777777" w:rsidR="003E19F6" w:rsidRDefault="00882A3D" w:rsidP="0074125A">
      <w:pPr>
        <w:spacing w:after="0" w:line="240" w:lineRule="auto"/>
        <w:jc w:val="both"/>
        <w:rPr>
          <w:rFonts w:ascii="Khmer UI" w:hAnsi="Khmer UI" w:cs="Khmer UI"/>
          <w:sz w:val="24"/>
          <w:szCs w:val="24"/>
        </w:rPr>
      </w:pPr>
      <w:r>
        <w:rPr>
          <w:rFonts w:ascii="Khmer UI" w:hAnsi="Khmer UI" w:cs="Khmer UI"/>
          <w:sz w:val="24"/>
          <w:szCs w:val="24"/>
        </w:rPr>
        <w:t>En 2017</w:t>
      </w:r>
      <w:r w:rsidR="006C121F" w:rsidRPr="006C121F">
        <w:rPr>
          <w:rFonts w:ascii="Khmer UI" w:hAnsi="Khmer UI" w:cs="Khmer UI"/>
          <w:sz w:val="24"/>
          <w:szCs w:val="24"/>
        </w:rPr>
        <w:t xml:space="preserve"> el Experto Independiente de Naciones Unidas sobre Orientación Sexual e Identidad de Género solicitó a las </w:t>
      </w:r>
      <w:r w:rsidR="004952C8">
        <w:rPr>
          <w:rFonts w:ascii="Khmer UI" w:hAnsi="Khmer UI" w:cs="Khmer UI"/>
          <w:sz w:val="24"/>
          <w:szCs w:val="24"/>
        </w:rPr>
        <w:t>Instituciones Nacionales de Derechos Humanos (</w:t>
      </w:r>
      <w:r w:rsidR="006C121F" w:rsidRPr="006C121F">
        <w:rPr>
          <w:rFonts w:ascii="Khmer UI" w:hAnsi="Khmer UI" w:cs="Khmer UI"/>
          <w:sz w:val="24"/>
          <w:szCs w:val="24"/>
        </w:rPr>
        <w:t>INDH</w:t>
      </w:r>
      <w:r w:rsidR="004952C8">
        <w:rPr>
          <w:rFonts w:ascii="Khmer UI" w:hAnsi="Khmer UI" w:cs="Khmer UI"/>
          <w:sz w:val="24"/>
          <w:szCs w:val="24"/>
        </w:rPr>
        <w:t>)</w:t>
      </w:r>
      <w:r w:rsidR="006C121F" w:rsidRPr="006C121F">
        <w:rPr>
          <w:rFonts w:ascii="Khmer UI" w:hAnsi="Khmer UI" w:cs="Khmer UI"/>
          <w:sz w:val="24"/>
          <w:szCs w:val="24"/>
        </w:rPr>
        <w:t xml:space="preserve"> proporcionar información que pudiera ser útil para la elaboración de su primer informe a la Asamblea General, a presentarse en la 72ª sesión, relacionada con la protección contra la violencia y discriminación basada en la orientación sexual y la identidad de género</w:t>
      </w:r>
      <w:r w:rsidR="004952C8">
        <w:rPr>
          <w:rFonts w:ascii="Khmer UI" w:hAnsi="Khmer UI" w:cs="Khmer UI"/>
          <w:sz w:val="24"/>
          <w:szCs w:val="24"/>
        </w:rPr>
        <w:t>,</w:t>
      </w:r>
      <w:r w:rsidR="006C121F" w:rsidRPr="006C121F">
        <w:rPr>
          <w:rFonts w:ascii="Khmer UI" w:hAnsi="Khmer UI" w:cs="Khmer UI"/>
          <w:sz w:val="24"/>
          <w:szCs w:val="24"/>
        </w:rPr>
        <w:t xml:space="preserve"> a lo cual el Procurador de los </w:t>
      </w:r>
      <w:r w:rsidR="004952C8">
        <w:rPr>
          <w:rFonts w:ascii="Khmer UI" w:hAnsi="Khmer UI" w:cs="Khmer UI"/>
          <w:sz w:val="24"/>
          <w:szCs w:val="24"/>
        </w:rPr>
        <w:t>D</w:t>
      </w:r>
      <w:r w:rsidR="006C121F" w:rsidRPr="006C121F">
        <w:rPr>
          <w:rFonts w:ascii="Khmer UI" w:hAnsi="Khmer UI" w:cs="Khmer UI"/>
          <w:sz w:val="24"/>
          <w:szCs w:val="24"/>
        </w:rPr>
        <w:t>erecho</w:t>
      </w:r>
      <w:r>
        <w:rPr>
          <w:rFonts w:ascii="Khmer UI" w:hAnsi="Khmer UI" w:cs="Khmer UI"/>
          <w:sz w:val="24"/>
          <w:szCs w:val="24"/>
        </w:rPr>
        <w:t>s</w:t>
      </w:r>
      <w:r w:rsidR="006C121F" w:rsidRPr="006C121F">
        <w:rPr>
          <w:rFonts w:ascii="Khmer UI" w:hAnsi="Khmer UI" w:cs="Khmer UI"/>
          <w:sz w:val="24"/>
          <w:szCs w:val="24"/>
        </w:rPr>
        <w:t xml:space="preserve"> Humanos de Guatemala dio sus aportes</w:t>
      </w:r>
      <w:r w:rsidR="006C121F">
        <w:rPr>
          <w:rStyle w:val="FootnoteReference"/>
          <w:rFonts w:ascii="Khmer UI" w:hAnsi="Khmer UI" w:cs="Khmer UI"/>
          <w:sz w:val="24"/>
          <w:szCs w:val="24"/>
        </w:rPr>
        <w:footnoteReference w:id="5"/>
      </w:r>
      <w:r w:rsidR="006C121F" w:rsidRPr="006C121F">
        <w:rPr>
          <w:rFonts w:ascii="Khmer UI" w:hAnsi="Khmer UI" w:cs="Khmer UI"/>
          <w:sz w:val="24"/>
          <w:szCs w:val="24"/>
        </w:rPr>
        <w:t xml:space="preserve"> .</w:t>
      </w:r>
    </w:p>
    <w:p w14:paraId="4212AEE5" w14:textId="77777777" w:rsidR="003E19F6" w:rsidRDefault="003E19F6" w:rsidP="0074125A">
      <w:pPr>
        <w:spacing w:after="0" w:line="240" w:lineRule="auto"/>
        <w:jc w:val="both"/>
        <w:rPr>
          <w:rFonts w:ascii="Khmer UI" w:hAnsi="Khmer UI" w:cs="Khmer UI"/>
          <w:sz w:val="24"/>
          <w:szCs w:val="24"/>
        </w:rPr>
      </w:pPr>
    </w:p>
    <w:p w14:paraId="61CC599C" w14:textId="77777777" w:rsidR="0074125A" w:rsidRDefault="0074125A" w:rsidP="0074125A">
      <w:pPr>
        <w:spacing w:after="0" w:line="240" w:lineRule="auto"/>
        <w:jc w:val="both"/>
        <w:rPr>
          <w:rFonts w:ascii="Khmer UI" w:hAnsi="Khmer UI" w:cs="Khmer UI"/>
          <w:sz w:val="24"/>
          <w:szCs w:val="24"/>
        </w:rPr>
      </w:pPr>
      <w:r w:rsidRPr="0074125A">
        <w:rPr>
          <w:rFonts w:ascii="Khmer UI" w:hAnsi="Khmer UI" w:cs="Khmer UI"/>
          <w:sz w:val="24"/>
          <w:szCs w:val="24"/>
        </w:rPr>
        <w:t>La Corte Interamericana de Derechos Humanos emitió la Opinión Consultiva O-C 24/17 el 9 de enero de 2018, en la que hace una sólida defensa de los derechos de la población LGBTI en América</w:t>
      </w:r>
      <w:r>
        <w:rPr>
          <w:rStyle w:val="FootnoteReference"/>
          <w:rFonts w:ascii="Khmer UI" w:hAnsi="Khmer UI" w:cs="Khmer UI"/>
          <w:sz w:val="24"/>
          <w:szCs w:val="24"/>
        </w:rPr>
        <w:footnoteReference w:id="6"/>
      </w:r>
      <w:r w:rsidRPr="0074125A">
        <w:rPr>
          <w:rFonts w:ascii="Khmer UI" w:hAnsi="Khmer UI" w:cs="Khmer UI"/>
          <w:sz w:val="24"/>
          <w:szCs w:val="24"/>
        </w:rPr>
        <w:t>.</w:t>
      </w:r>
      <w:r w:rsidR="00882A3D">
        <w:rPr>
          <w:rFonts w:ascii="Khmer UI" w:hAnsi="Khmer UI" w:cs="Khmer UI"/>
          <w:sz w:val="24"/>
          <w:szCs w:val="24"/>
        </w:rPr>
        <w:t xml:space="preserve"> </w:t>
      </w:r>
      <w:r w:rsidRPr="0074125A">
        <w:rPr>
          <w:rFonts w:ascii="Khmer UI" w:hAnsi="Khmer UI" w:cs="Khmer UI"/>
          <w:sz w:val="24"/>
          <w:szCs w:val="24"/>
        </w:rPr>
        <w:t>En su decisión, la Corte IDH reconoc</w:t>
      </w:r>
      <w:r w:rsidR="00882A3D">
        <w:rPr>
          <w:rFonts w:ascii="Khmer UI" w:hAnsi="Khmer UI" w:cs="Khmer UI"/>
          <w:sz w:val="24"/>
          <w:szCs w:val="24"/>
        </w:rPr>
        <w:t>e</w:t>
      </w:r>
      <w:r w:rsidRPr="0074125A">
        <w:rPr>
          <w:rFonts w:ascii="Khmer UI" w:hAnsi="Khmer UI" w:cs="Khmer UI"/>
          <w:sz w:val="24"/>
          <w:szCs w:val="24"/>
        </w:rPr>
        <w:t xml:space="preserve"> que está proscrita cualquier norma, acto o práctica discriminatoria y que la falta de un consenso al interior de algunos países sobre el respeto pleno por los derechos de ciertos grupos o personas que se distinguen por su orientación sexual, su identidad de género o su expresión de género, no puede ser considerado como un argumento válido para negarles o restringirles sus derechos humanos o para perpetuar y reproducir la discriminación histórica y estructural que esto</w:t>
      </w:r>
      <w:r w:rsidR="00504161">
        <w:rPr>
          <w:rFonts w:ascii="Khmer UI" w:hAnsi="Khmer UI" w:cs="Khmer UI"/>
          <w:sz w:val="24"/>
          <w:szCs w:val="24"/>
        </w:rPr>
        <w:t>s grupos o personas han sufrido</w:t>
      </w:r>
      <w:r>
        <w:rPr>
          <w:rStyle w:val="FootnoteReference"/>
          <w:rFonts w:ascii="Khmer UI" w:hAnsi="Khmer UI" w:cs="Khmer UI"/>
          <w:sz w:val="24"/>
          <w:szCs w:val="24"/>
        </w:rPr>
        <w:footnoteReference w:id="7"/>
      </w:r>
      <w:r w:rsidRPr="0074125A">
        <w:rPr>
          <w:rFonts w:ascii="Khmer UI" w:hAnsi="Khmer UI" w:cs="Khmer UI"/>
          <w:sz w:val="24"/>
          <w:szCs w:val="24"/>
        </w:rPr>
        <w:t>.</w:t>
      </w:r>
    </w:p>
    <w:p w14:paraId="7796AE61" w14:textId="77777777" w:rsidR="00504161" w:rsidRPr="0074125A" w:rsidRDefault="00504161" w:rsidP="0074125A">
      <w:pPr>
        <w:spacing w:after="0" w:line="240" w:lineRule="auto"/>
        <w:jc w:val="both"/>
        <w:rPr>
          <w:rFonts w:ascii="Khmer UI" w:hAnsi="Khmer UI" w:cs="Khmer UI"/>
          <w:sz w:val="24"/>
          <w:szCs w:val="24"/>
        </w:rPr>
      </w:pPr>
    </w:p>
    <w:p w14:paraId="6AACB0FA" w14:textId="77777777" w:rsidR="0074125A" w:rsidRPr="0074125A" w:rsidRDefault="0074125A" w:rsidP="0074125A">
      <w:pPr>
        <w:spacing w:after="0" w:line="240" w:lineRule="auto"/>
        <w:jc w:val="both"/>
        <w:rPr>
          <w:rFonts w:ascii="Khmer UI" w:hAnsi="Khmer UI" w:cs="Khmer UI"/>
          <w:sz w:val="24"/>
          <w:szCs w:val="24"/>
        </w:rPr>
      </w:pPr>
      <w:r w:rsidRPr="0074125A">
        <w:rPr>
          <w:rFonts w:ascii="Khmer UI" w:hAnsi="Khmer UI" w:cs="Khmer UI"/>
          <w:sz w:val="24"/>
          <w:szCs w:val="24"/>
        </w:rPr>
        <w:t xml:space="preserve">La Comisión Presidencial </w:t>
      </w:r>
      <w:r w:rsidR="00882A3D">
        <w:rPr>
          <w:rFonts w:ascii="Khmer UI" w:hAnsi="Khmer UI" w:cs="Khmer UI"/>
          <w:sz w:val="24"/>
          <w:szCs w:val="24"/>
        </w:rPr>
        <w:t>coordinadora de la Política del Ejecutivo en</w:t>
      </w:r>
      <w:r w:rsidRPr="0074125A">
        <w:rPr>
          <w:rFonts w:ascii="Khmer UI" w:hAnsi="Khmer UI" w:cs="Khmer UI"/>
          <w:sz w:val="24"/>
          <w:szCs w:val="24"/>
        </w:rPr>
        <w:t xml:space="preserve"> Derechos Humanos</w:t>
      </w:r>
      <w:r w:rsidR="00882A3D">
        <w:rPr>
          <w:rFonts w:ascii="Khmer UI" w:hAnsi="Khmer UI" w:cs="Khmer UI"/>
          <w:sz w:val="24"/>
          <w:szCs w:val="24"/>
        </w:rPr>
        <w:t xml:space="preserve"> (COPREDEH)</w:t>
      </w:r>
      <w:r w:rsidRPr="0074125A">
        <w:rPr>
          <w:rFonts w:ascii="Khmer UI" w:hAnsi="Khmer UI" w:cs="Khmer UI"/>
          <w:sz w:val="24"/>
          <w:szCs w:val="24"/>
        </w:rPr>
        <w:t xml:space="preserve">, expresó que el Estado de Guatemala considera que cada Estado debe abrir el debate para legislar internamente los vínculos o uniones entre personas del mismo sexo en cumplimiento de sus obligaciones de respetar y garantizar los derechos humanos de todas las personas </w:t>
      </w:r>
      <w:r w:rsidRPr="0074125A">
        <w:rPr>
          <w:rFonts w:ascii="Khmer UI" w:hAnsi="Khmer UI" w:cs="Khmer UI"/>
          <w:sz w:val="24"/>
          <w:szCs w:val="24"/>
        </w:rPr>
        <w:lastRenderedPageBreak/>
        <w:t>sin discriminación alguna en la orientación sexual o en la identidad de género</w:t>
      </w:r>
      <w:r w:rsidR="00504161">
        <w:rPr>
          <w:rStyle w:val="FootnoteReference"/>
          <w:rFonts w:ascii="Khmer UI" w:hAnsi="Khmer UI" w:cs="Khmer UI"/>
          <w:sz w:val="24"/>
          <w:szCs w:val="24"/>
        </w:rPr>
        <w:footnoteReference w:id="8"/>
      </w:r>
      <w:r w:rsidRPr="0074125A">
        <w:rPr>
          <w:rFonts w:ascii="Khmer UI" w:hAnsi="Khmer UI" w:cs="Khmer UI"/>
          <w:sz w:val="24"/>
          <w:szCs w:val="24"/>
        </w:rPr>
        <w:t>.</w:t>
      </w:r>
      <w:r w:rsidR="00882A3D">
        <w:rPr>
          <w:rFonts w:ascii="Khmer UI" w:hAnsi="Khmer UI" w:cs="Khmer UI"/>
          <w:sz w:val="24"/>
          <w:szCs w:val="24"/>
        </w:rPr>
        <w:t xml:space="preserve"> Sin embargo, esto aún no ha sido promovido por dicha entidad asesora en materia de derechos humanos, ni por otras instancias del Estado. Es más, desde el Congreso de la República se han intentado promover leyes contrarias a los derechos de la población LGBTI</w:t>
      </w:r>
      <w:r w:rsidR="00B84F88">
        <w:rPr>
          <w:rFonts w:ascii="Khmer UI" w:hAnsi="Khmer UI" w:cs="Khmer UI"/>
          <w:sz w:val="24"/>
          <w:szCs w:val="24"/>
        </w:rPr>
        <w:t>Q</w:t>
      </w:r>
      <w:r w:rsidR="00882A3D">
        <w:rPr>
          <w:rFonts w:ascii="Khmer UI" w:hAnsi="Khmer UI" w:cs="Khmer UI"/>
          <w:sz w:val="24"/>
          <w:szCs w:val="24"/>
        </w:rPr>
        <w:t>.</w:t>
      </w:r>
    </w:p>
    <w:p w14:paraId="7E0E5CD4" w14:textId="77777777" w:rsidR="0074125A" w:rsidRPr="0074125A" w:rsidRDefault="0074125A" w:rsidP="0074125A">
      <w:pPr>
        <w:spacing w:after="0" w:line="240" w:lineRule="auto"/>
        <w:jc w:val="both"/>
        <w:rPr>
          <w:rFonts w:ascii="Khmer UI" w:hAnsi="Khmer UI" w:cs="Khmer UI"/>
          <w:sz w:val="24"/>
          <w:szCs w:val="24"/>
        </w:rPr>
      </w:pPr>
    </w:p>
    <w:p w14:paraId="080C3472" w14:textId="77777777" w:rsidR="0074125A" w:rsidRDefault="0074125A" w:rsidP="0074125A">
      <w:pPr>
        <w:spacing w:after="0" w:line="240" w:lineRule="auto"/>
        <w:jc w:val="both"/>
        <w:rPr>
          <w:rFonts w:ascii="Khmer UI" w:hAnsi="Khmer UI" w:cs="Khmer UI"/>
          <w:sz w:val="24"/>
          <w:szCs w:val="24"/>
        </w:rPr>
      </w:pPr>
      <w:r w:rsidRPr="0074125A">
        <w:rPr>
          <w:rFonts w:ascii="Khmer UI" w:hAnsi="Khmer UI" w:cs="Khmer UI"/>
          <w:sz w:val="24"/>
          <w:szCs w:val="24"/>
        </w:rPr>
        <w:t xml:space="preserve">La </w:t>
      </w:r>
      <w:r w:rsidR="00C00494">
        <w:rPr>
          <w:rFonts w:ascii="Khmer UI" w:hAnsi="Khmer UI" w:cs="Khmer UI"/>
          <w:sz w:val="24"/>
          <w:szCs w:val="24"/>
        </w:rPr>
        <w:t>CIDH</w:t>
      </w:r>
      <w:r w:rsidRPr="0074125A">
        <w:rPr>
          <w:rFonts w:ascii="Khmer UI" w:hAnsi="Khmer UI" w:cs="Khmer UI"/>
          <w:sz w:val="24"/>
          <w:szCs w:val="24"/>
        </w:rPr>
        <w:t xml:space="preserve"> realizó una visita in loco a Guatemala del 31 de julio al 4 de agosto de 2017. Durante la visita</w:t>
      </w:r>
      <w:r w:rsidR="00C00494">
        <w:rPr>
          <w:rFonts w:ascii="Khmer UI" w:hAnsi="Khmer UI" w:cs="Khmer UI"/>
          <w:sz w:val="24"/>
          <w:szCs w:val="24"/>
        </w:rPr>
        <w:t>,</w:t>
      </w:r>
      <w:r w:rsidRPr="0074125A">
        <w:rPr>
          <w:rFonts w:ascii="Khmer UI" w:hAnsi="Khmer UI" w:cs="Khmer UI"/>
          <w:sz w:val="24"/>
          <w:szCs w:val="24"/>
        </w:rPr>
        <w:t xml:space="preserve"> constató que las personas de la diversidad sexual enfrentan obstáculos particulares que limitan su acceso efectivo a la justicia</w:t>
      </w:r>
      <w:r w:rsidR="00504161">
        <w:rPr>
          <w:rStyle w:val="FootnoteReference"/>
          <w:rFonts w:ascii="Khmer UI" w:hAnsi="Khmer UI" w:cs="Khmer UI"/>
          <w:sz w:val="24"/>
          <w:szCs w:val="24"/>
        </w:rPr>
        <w:footnoteReference w:id="9"/>
      </w:r>
      <w:r w:rsidRPr="0074125A">
        <w:rPr>
          <w:rFonts w:ascii="Khmer UI" w:hAnsi="Khmer UI" w:cs="Khmer UI"/>
          <w:sz w:val="24"/>
          <w:szCs w:val="24"/>
        </w:rPr>
        <w:t xml:space="preserve">. </w:t>
      </w:r>
      <w:r w:rsidR="00882A3D">
        <w:rPr>
          <w:rFonts w:ascii="Khmer UI" w:hAnsi="Khmer UI" w:cs="Khmer UI"/>
          <w:sz w:val="24"/>
          <w:szCs w:val="24"/>
        </w:rPr>
        <w:t>En dicha visita r</w:t>
      </w:r>
      <w:r w:rsidRPr="0074125A">
        <w:rPr>
          <w:rFonts w:ascii="Khmer UI" w:hAnsi="Khmer UI" w:cs="Khmer UI"/>
          <w:sz w:val="24"/>
          <w:szCs w:val="24"/>
        </w:rPr>
        <w:t>ecibió información que indica que la violencia contra las personas LGBTI</w:t>
      </w:r>
      <w:r w:rsidR="00B84F88">
        <w:rPr>
          <w:rFonts w:ascii="Khmer UI" w:hAnsi="Khmer UI" w:cs="Khmer UI"/>
          <w:sz w:val="24"/>
          <w:szCs w:val="24"/>
        </w:rPr>
        <w:t>Q</w:t>
      </w:r>
      <w:r w:rsidRPr="0074125A">
        <w:rPr>
          <w:rFonts w:ascii="Khmer UI" w:hAnsi="Khmer UI" w:cs="Khmer UI"/>
          <w:sz w:val="24"/>
          <w:szCs w:val="24"/>
        </w:rPr>
        <w:t xml:space="preserve"> es un asunto estructural, que se manifiesta en los altos índices de violencia contra mujeres trans, y del alto riesgo enfrentado por l</w:t>
      </w:r>
      <w:r w:rsidR="00882A3D">
        <w:rPr>
          <w:rFonts w:ascii="Khmer UI" w:hAnsi="Khmer UI" w:cs="Khmer UI"/>
          <w:sz w:val="24"/>
          <w:szCs w:val="24"/>
        </w:rPr>
        <w:t>a</w:t>
      </w:r>
      <w:r w:rsidRPr="0074125A">
        <w:rPr>
          <w:rFonts w:ascii="Khmer UI" w:hAnsi="Khmer UI" w:cs="Khmer UI"/>
          <w:sz w:val="24"/>
          <w:szCs w:val="24"/>
        </w:rPr>
        <w:t>s</w:t>
      </w:r>
      <w:r w:rsidR="00882A3D">
        <w:rPr>
          <w:rFonts w:ascii="Khmer UI" w:hAnsi="Khmer UI" w:cs="Khmer UI"/>
          <w:sz w:val="24"/>
          <w:szCs w:val="24"/>
        </w:rPr>
        <w:t xml:space="preserve"> personas defensora</w:t>
      </w:r>
      <w:r w:rsidRPr="0074125A">
        <w:rPr>
          <w:rFonts w:ascii="Khmer UI" w:hAnsi="Khmer UI" w:cs="Khmer UI"/>
          <w:sz w:val="24"/>
          <w:szCs w:val="24"/>
        </w:rPr>
        <w:t>s de derechos humanos de las personas LGBTIQ</w:t>
      </w:r>
      <w:r w:rsidR="00504161">
        <w:rPr>
          <w:rStyle w:val="FootnoteReference"/>
          <w:rFonts w:ascii="Khmer UI" w:hAnsi="Khmer UI" w:cs="Khmer UI"/>
          <w:sz w:val="24"/>
          <w:szCs w:val="24"/>
        </w:rPr>
        <w:footnoteReference w:id="10"/>
      </w:r>
      <w:r w:rsidRPr="0074125A">
        <w:rPr>
          <w:rFonts w:ascii="Khmer UI" w:hAnsi="Khmer UI" w:cs="Khmer UI"/>
          <w:sz w:val="24"/>
          <w:szCs w:val="24"/>
        </w:rPr>
        <w:t xml:space="preserve">. </w:t>
      </w:r>
    </w:p>
    <w:p w14:paraId="57449D9A" w14:textId="77777777" w:rsidR="00504161" w:rsidRPr="0074125A" w:rsidRDefault="00504161" w:rsidP="0074125A">
      <w:pPr>
        <w:spacing w:after="0" w:line="240" w:lineRule="auto"/>
        <w:jc w:val="both"/>
        <w:rPr>
          <w:rFonts w:ascii="Khmer UI" w:hAnsi="Khmer UI" w:cs="Khmer UI"/>
          <w:sz w:val="24"/>
          <w:szCs w:val="24"/>
        </w:rPr>
      </w:pPr>
    </w:p>
    <w:p w14:paraId="7E5F12E1" w14:textId="77777777" w:rsidR="0074125A" w:rsidRPr="00BE6450" w:rsidRDefault="00BE6450" w:rsidP="00BE6450">
      <w:pPr>
        <w:spacing w:after="0" w:line="240" w:lineRule="auto"/>
        <w:jc w:val="both"/>
        <w:rPr>
          <w:rFonts w:ascii="Khmer UI" w:hAnsi="Khmer UI" w:cs="Khmer UI"/>
          <w:sz w:val="24"/>
          <w:szCs w:val="24"/>
        </w:rPr>
      </w:pPr>
      <w:r w:rsidRPr="00BE6450">
        <w:rPr>
          <w:rFonts w:ascii="Khmer UI" w:hAnsi="Khmer UI" w:cs="Khmer UI"/>
          <w:sz w:val="24"/>
          <w:szCs w:val="24"/>
        </w:rPr>
        <w:t xml:space="preserve">En mayo de 2018, un grupo de expertos en derechos humanos de Naciones Unidas </w:t>
      </w:r>
      <w:r w:rsidR="00882A3D">
        <w:rPr>
          <w:rFonts w:ascii="Khmer UI" w:hAnsi="Khmer UI" w:cs="Khmer UI"/>
          <w:sz w:val="24"/>
          <w:szCs w:val="24"/>
        </w:rPr>
        <w:t>y otras instancias</w:t>
      </w:r>
      <w:r w:rsidRPr="00BE6450">
        <w:rPr>
          <w:rFonts w:ascii="Khmer UI" w:hAnsi="Khmer UI" w:cs="Khmer UI"/>
          <w:sz w:val="24"/>
          <w:szCs w:val="24"/>
        </w:rPr>
        <w:t xml:space="preserve"> internacionales expresó su preocupación por el hecho de que las person</w:t>
      </w:r>
      <w:r>
        <w:rPr>
          <w:rFonts w:ascii="Khmer UI" w:hAnsi="Khmer UI" w:cs="Khmer UI"/>
          <w:sz w:val="24"/>
          <w:szCs w:val="24"/>
        </w:rPr>
        <w:t xml:space="preserve">as LGBT </w:t>
      </w:r>
      <w:r w:rsidRPr="00882A3D">
        <w:rPr>
          <w:rFonts w:ascii="Khmer UI" w:hAnsi="Khmer UI" w:cs="Khmer UI"/>
          <w:i/>
          <w:sz w:val="24"/>
          <w:szCs w:val="24"/>
        </w:rPr>
        <w:t>se estén quedando atrás</w:t>
      </w:r>
      <w:r>
        <w:rPr>
          <w:rFonts w:ascii="Khmer UI" w:hAnsi="Khmer UI" w:cs="Khmer UI"/>
          <w:sz w:val="24"/>
          <w:szCs w:val="24"/>
        </w:rPr>
        <w:t xml:space="preserve"> y para evitar esto,</w:t>
      </w:r>
      <w:r w:rsidRPr="00BE6450">
        <w:rPr>
          <w:rFonts w:ascii="Khmer UI" w:hAnsi="Khmer UI" w:cs="Khmer UI"/>
          <w:sz w:val="24"/>
          <w:szCs w:val="24"/>
        </w:rPr>
        <w:t xml:space="preserve"> se deben tomar medidas para derribar las barreras sistemáticas que excluyen a </w:t>
      </w:r>
      <w:r w:rsidR="00882A3D">
        <w:rPr>
          <w:rFonts w:ascii="Khmer UI" w:hAnsi="Khmer UI" w:cs="Khmer UI"/>
          <w:sz w:val="24"/>
          <w:szCs w:val="24"/>
        </w:rPr>
        <w:t>dichas</w:t>
      </w:r>
      <w:r w:rsidRPr="00BE6450">
        <w:rPr>
          <w:rFonts w:ascii="Khmer UI" w:hAnsi="Khmer UI" w:cs="Khmer UI"/>
          <w:sz w:val="24"/>
          <w:szCs w:val="24"/>
        </w:rPr>
        <w:t xml:space="preserve"> personas de los beneficios de la agenda</w:t>
      </w:r>
      <w:r>
        <w:rPr>
          <w:rFonts w:ascii="Khmer UI" w:hAnsi="Khmer UI" w:cs="Khmer UI"/>
          <w:sz w:val="24"/>
          <w:szCs w:val="24"/>
        </w:rPr>
        <w:t xml:space="preserve"> de desarrollo. Estas</w:t>
      </w:r>
      <w:r w:rsidR="00882A3D">
        <w:rPr>
          <w:rFonts w:ascii="Khmer UI" w:hAnsi="Khmer UI" w:cs="Khmer UI"/>
          <w:sz w:val="24"/>
          <w:szCs w:val="24"/>
        </w:rPr>
        <w:t xml:space="preserve"> medidas dependería</w:t>
      </w:r>
      <w:r w:rsidRPr="00BE6450">
        <w:rPr>
          <w:rFonts w:ascii="Khmer UI" w:hAnsi="Khmer UI" w:cs="Khmer UI"/>
          <w:sz w:val="24"/>
          <w:szCs w:val="24"/>
        </w:rPr>
        <w:t>n, entre otras cosas,</w:t>
      </w:r>
      <w:r w:rsidR="00C00494">
        <w:rPr>
          <w:rFonts w:ascii="Khmer UI" w:hAnsi="Khmer UI" w:cs="Khmer UI"/>
          <w:sz w:val="24"/>
          <w:szCs w:val="24"/>
        </w:rPr>
        <w:t xml:space="preserve"> de</w:t>
      </w:r>
      <w:r w:rsidRPr="00BE6450">
        <w:rPr>
          <w:rFonts w:ascii="Khmer UI" w:hAnsi="Khmer UI" w:cs="Khmer UI"/>
          <w:sz w:val="24"/>
          <w:szCs w:val="24"/>
        </w:rPr>
        <w:t xml:space="preserve"> la disponibilidad de datos y la garantía de que la reunión y gestión de datos desglosados se lleven a cabo en estricto cumplimiento de las normas de derechos humanos</w:t>
      </w:r>
      <w:r>
        <w:rPr>
          <w:rStyle w:val="FootnoteReference"/>
          <w:rFonts w:ascii="Khmer UI" w:hAnsi="Khmer UI" w:cs="Khmer UI"/>
          <w:sz w:val="24"/>
          <w:szCs w:val="24"/>
        </w:rPr>
        <w:footnoteReference w:id="11"/>
      </w:r>
      <w:r w:rsidR="00882A3D">
        <w:rPr>
          <w:rFonts w:ascii="Khmer UI" w:hAnsi="Khmer UI" w:cs="Khmer UI"/>
          <w:sz w:val="24"/>
          <w:szCs w:val="24"/>
        </w:rPr>
        <w:t>.</w:t>
      </w:r>
    </w:p>
    <w:p w14:paraId="20643E32" w14:textId="77777777" w:rsidR="0074125A" w:rsidRDefault="0074125A" w:rsidP="00BE6450">
      <w:pPr>
        <w:spacing w:after="0" w:line="240" w:lineRule="auto"/>
        <w:rPr>
          <w:rFonts w:ascii="Khmer UI" w:hAnsi="Khmer UI" w:cs="Khmer UI"/>
          <w:b/>
          <w:sz w:val="24"/>
          <w:szCs w:val="24"/>
        </w:rPr>
      </w:pPr>
    </w:p>
    <w:p w14:paraId="40B2D2C4" w14:textId="77777777" w:rsidR="0074125A" w:rsidRDefault="0074125A" w:rsidP="006C121F">
      <w:pPr>
        <w:spacing w:after="0" w:line="240" w:lineRule="auto"/>
        <w:jc w:val="center"/>
        <w:rPr>
          <w:rFonts w:ascii="Khmer UI" w:hAnsi="Khmer UI" w:cs="Khmer UI"/>
          <w:b/>
          <w:sz w:val="24"/>
          <w:szCs w:val="24"/>
        </w:rPr>
      </w:pPr>
    </w:p>
    <w:p w14:paraId="274C7170" w14:textId="77777777" w:rsidR="006C121F" w:rsidRDefault="006C121F" w:rsidP="006C121F">
      <w:pPr>
        <w:spacing w:after="0" w:line="240" w:lineRule="auto"/>
        <w:jc w:val="center"/>
        <w:rPr>
          <w:rFonts w:ascii="Khmer UI" w:hAnsi="Khmer UI" w:cs="Khmer UI"/>
          <w:b/>
          <w:sz w:val="24"/>
          <w:szCs w:val="24"/>
        </w:rPr>
      </w:pPr>
      <w:r w:rsidRPr="006C121F">
        <w:rPr>
          <w:rFonts w:ascii="Khmer UI" w:hAnsi="Khmer UI" w:cs="Khmer UI"/>
          <w:b/>
          <w:sz w:val="24"/>
          <w:szCs w:val="24"/>
        </w:rPr>
        <w:t>CUESTIONARIO</w:t>
      </w:r>
      <w:r w:rsidR="00BB2DBB">
        <w:rPr>
          <w:rFonts w:ascii="Khmer UI" w:hAnsi="Khmer UI" w:cs="Khmer UI"/>
          <w:b/>
          <w:sz w:val="24"/>
          <w:szCs w:val="24"/>
        </w:rPr>
        <w:t xml:space="preserve"> </w:t>
      </w:r>
    </w:p>
    <w:p w14:paraId="3AA88D0F" w14:textId="77777777" w:rsidR="00BE6450" w:rsidRDefault="00BE6450" w:rsidP="006C121F">
      <w:pPr>
        <w:spacing w:after="0" w:line="240" w:lineRule="auto"/>
        <w:jc w:val="center"/>
        <w:rPr>
          <w:rFonts w:ascii="Khmer UI" w:hAnsi="Khmer UI" w:cs="Khmer UI"/>
          <w:b/>
          <w:sz w:val="24"/>
          <w:szCs w:val="24"/>
        </w:rPr>
      </w:pPr>
    </w:p>
    <w:p w14:paraId="6F385B34" w14:textId="77777777" w:rsidR="00EC0E43" w:rsidRDefault="00BE6450" w:rsidP="00EC0E43">
      <w:pPr>
        <w:pStyle w:val="ListParagraph"/>
        <w:numPr>
          <w:ilvl w:val="0"/>
          <w:numId w:val="2"/>
        </w:numPr>
        <w:spacing w:after="0" w:line="240" w:lineRule="auto"/>
        <w:jc w:val="both"/>
        <w:rPr>
          <w:rFonts w:ascii="Khmer UI" w:hAnsi="Khmer UI" w:cs="Khmer UI"/>
          <w:sz w:val="24"/>
          <w:szCs w:val="24"/>
        </w:rPr>
      </w:pPr>
      <w:r w:rsidRPr="00110923">
        <w:rPr>
          <w:rFonts w:ascii="Khmer UI" w:hAnsi="Khmer UI" w:cs="Khmer UI"/>
          <w:sz w:val="24"/>
          <w:szCs w:val="24"/>
        </w:rPr>
        <w:t>¿</w:t>
      </w:r>
      <w:r w:rsidRPr="00D601C4">
        <w:rPr>
          <w:rFonts w:ascii="Khmer UI" w:hAnsi="Khmer UI" w:cs="Khmer UI"/>
          <w:i/>
          <w:sz w:val="24"/>
          <w:szCs w:val="24"/>
        </w:rPr>
        <w:t>Cuáles son los e</w:t>
      </w:r>
      <w:r w:rsidR="008E18B3" w:rsidRPr="00D601C4">
        <w:rPr>
          <w:rFonts w:ascii="Khmer UI" w:hAnsi="Khmer UI" w:cs="Khmer UI"/>
          <w:i/>
          <w:sz w:val="24"/>
          <w:szCs w:val="24"/>
        </w:rPr>
        <w:t>sfuerzos actuales de Guatemala</w:t>
      </w:r>
      <w:r w:rsidRPr="00D601C4">
        <w:rPr>
          <w:rFonts w:ascii="Khmer UI" w:hAnsi="Khmer UI" w:cs="Khmer UI"/>
          <w:i/>
          <w:sz w:val="24"/>
          <w:szCs w:val="24"/>
        </w:rPr>
        <w:t xml:space="preserve"> para aumentar su conocimiento sobre la población LGBT? Específicamente, sobre si se incluyen preguntas sobre la orientación sexual y la identidad de género en las encuestas gubernamentales (por ejemplo, el censo, las </w:t>
      </w:r>
      <w:r w:rsidRPr="00D601C4">
        <w:rPr>
          <w:rFonts w:ascii="Khmer UI" w:hAnsi="Khmer UI" w:cs="Khmer UI"/>
          <w:i/>
          <w:sz w:val="24"/>
          <w:szCs w:val="24"/>
        </w:rPr>
        <w:lastRenderedPageBreak/>
        <w:t>encuestas nacionales de salud, las encuestas sobre ingresos y condiciones de vida u otras encuestas financiadas u ordenadas por el Estado), los registros administrativos (por ejemplo, certificados de nacimiento/registros de nacimiento, tarjetas de identidad, registros escolares, licencias profesionales, registros de seguridad social y de beneficios públicos, y otros documentos gubernamentales)?</w:t>
      </w:r>
    </w:p>
    <w:p w14:paraId="600FC32A" w14:textId="77777777" w:rsidR="00EC0E43" w:rsidRDefault="00EC0E43" w:rsidP="00EC0E43">
      <w:pPr>
        <w:pStyle w:val="ListParagraph"/>
        <w:spacing w:after="0" w:line="240" w:lineRule="auto"/>
        <w:jc w:val="both"/>
        <w:rPr>
          <w:rFonts w:ascii="Khmer UI" w:hAnsi="Khmer UI" w:cs="Khmer UI"/>
          <w:sz w:val="24"/>
          <w:szCs w:val="24"/>
        </w:rPr>
      </w:pPr>
    </w:p>
    <w:p w14:paraId="57BF040A" w14:textId="77777777" w:rsidR="00336C61" w:rsidRPr="00BB789C" w:rsidRDefault="00EC0E43" w:rsidP="00BB789C">
      <w:pPr>
        <w:spacing w:after="0" w:line="240" w:lineRule="auto"/>
        <w:jc w:val="both"/>
        <w:rPr>
          <w:rFonts w:ascii="Khmer UI" w:hAnsi="Khmer UI" w:cs="Khmer UI"/>
          <w:sz w:val="24"/>
          <w:szCs w:val="24"/>
        </w:rPr>
      </w:pPr>
      <w:r w:rsidRPr="00BB789C">
        <w:rPr>
          <w:rFonts w:ascii="Khmer UI" w:hAnsi="Khmer UI" w:cs="Khmer UI"/>
          <w:sz w:val="24"/>
          <w:szCs w:val="24"/>
        </w:rPr>
        <w:t>En Guatemala las personas trans desean ser reconocidas e identificadas con su identidad de género, y por ello, piden el reconocimiento estatal; pero grupos y personas se oponen a que las personas trans puedan cambiar su identidad genérica en sus documentos de identificación personal (partidas de nacimiento</w:t>
      </w:r>
      <w:r w:rsidR="00CB5EC1">
        <w:rPr>
          <w:rStyle w:val="FootnoteReference"/>
          <w:rFonts w:ascii="Khmer UI" w:hAnsi="Khmer UI" w:cs="Khmer UI"/>
          <w:sz w:val="24"/>
          <w:szCs w:val="24"/>
        </w:rPr>
        <w:footnoteReference w:id="12"/>
      </w:r>
      <w:r w:rsidRPr="00BB789C">
        <w:rPr>
          <w:rFonts w:ascii="Khmer UI" w:hAnsi="Khmer UI" w:cs="Khmer UI"/>
          <w:sz w:val="24"/>
          <w:szCs w:val="24"/>
        </w:rPr>
        <w:t xml:space="preserve"> y</w:t>
      </w:r>
      <w:r w:rsidR="00BB146D">
        <w:rPr>
          <w:rFonts w:ascii="Khmer UI" w:hAnsi="Khmer UI" w:cs="Khmer UI"/>
          <w:sz w:val="24"/>
          <w:szCs w:val="24"/>
        </w:rPr>
        <w:t xml:space="preserve"> Documento Personal de Identificación</w:t>
      </w:r>
      <w:r w:rsidRPr="00BB789C">
        <w:rPr>
          <w:rFonts w:ascii="Khmer UI" w:hAnsi="Khmer UI" w:cs="Khmer UI"/>
          <w:sz w:val="24"/>
          <w:szCs w:val="24"/>
        </w:rPr>
        <w:t xml:space="preserve"> </w:t>
      </w:r>
      <w:r w:rsidR="00BB146D">
        <w:rPr>
          <w:rFonts w:ascii="Khmer UI" w:hAnsi="Khmer UI" w:cs="Khmer UI"/>
          <w:sz w:val="24"/>
          <w:szCs w:val="24"/>
        </w:rPr>
        <w:t>–</w:t>
      </w:r>
      <w:r w:rsidRPr="00BB789C">
        <w:rPr>
          <w:rFonts w:ascii="Khmer UI" w:hAnsi="Khmer UI" w:cs="Khmer UI"/>
          <w:sz w:val="24"/>
          <w:szCs w:val="24"/>
        </w:rPr>
        <w:t>DPI</w:t>
      </w:r>
      <w:r w:rsidR="00BB146D">
        <w:rPr>
          <w:rFonts w:ascii="Khmer UI" w:hAnsi="Khmer UI" w:cs="Khmer UI"/>
          <w:sz w:val="24"/>
          <w:szCs w:val="24"/>
        </w:rPr>
        <w:t>-</w:t>
      </w:r>
      <w:r w:rsidR="00CB5EC1">
        <w:rPr>
          <w:rStyle w:val="FootnoteReference"/>
          <w:rFonts w:ascii="Khmer UI" w:hAnsi="Khmer UI" w:cs="Khmer UI"/>
          <w:sz w:val="24"/>
          <w:szCs w:val="24"/>
        </w:rPr>
        <w:footnoteReference w:id="13"/>
      </w:r>
      <w:r w:rsidRPr="00BB789C">
        <w:rPr>
          <w:rFonts w:ascii="Khmer UI" w:hAnsi="Khmer UI" w:cs="Khmer UI"/>
          <w:sz w:val="24"/>
          <w:szCs w:val="24"/>
        </w:rPr>
        <w:t xml:space="preserve">) por la existencia de </w:t>
      </w:r>
      <w:r w:rsidR="00BB146D">
        <w:rPr>
          <w:rFonts w:ascii="Khmer UI" w:hAnsi="Khmer UI" w:cs="Khmer UI"/>
          <w:sz w:val="24"/>
          <w:szCs w:val="24"/>
        </w:rPr>
        <w:t>una</w:t>
      </w:r>
      <w:r w:rsidRPr="00BB789C">
        <w:rPr>
          <w:rFonts w:ascii="Khmer UI" w:hAnsi="Khmer UI" w:cs="Khmer UI"/>
          <w:sz w:val="24"/>
          <w:szCs w:val="24"/>
        </w:rPr>
        <w:t xml:space="preserve"> violencia simbólica que se manifiesta a partir de imponer una concepción de la normalidad, que naturaliza ciertos comportamientos y que se impongan formas de ser que deben ser cumplidas por todas las personas, </w:t>
      </w:r>
      <w:r w:rsidR="00BB146D" w:rsidRPr="00BB789C">
        <w:rPr>
          <w:rFonts w:ascii="Khmer UI" w:hAnsi="Khmer UI" w:cs="Khmer UI"/>
          <w:sz w:val="24"/>
          <w:szCs w:val="24"/>
        </w:rPr>
        <w:t>est</w:t>
      </w:r>
      <w:r w:rsidR="00BB146D">
        <w:rPr>
          <w:rFonts w:ascii="Khmer UI" w:hAnsi="Khmer UI" w:cs="Khmer UI"/>
          <w:sz w:val="24"/>
          <w:szCs w:val="24"/>
        </w:rPr>
        <w:t>én</w:t>
      </w:r>
      <w:r w:rsidR="00BB146D" w:rsidRPr="00BB789C">
        <w:rPr>
          <w:rFonts w:ascii="Khmer UI" w:hAnsi="Khmer UI" w:cs="Khmer UI"/>
          <w:sz w:val="24"/>
          <w:szCs w:val="24"/>
        </w:rPr>
        <w:t xml:space="preserve"> </w:t>
      </w:r>
      <w:r w:rsidRPr="00BB789C">
        <w:rPr>
          <w:rFonts w:ascii="Khmer UI" w:hAnsi="Khmer UI" w:cs="Khmer UI"/>
          <w:sz w:val="24"/>
          <w:szCs w:val="24"/>
        </w:rPr>
        <w:t>o no de acu</w:t>
      </w:r>
      <w:r w:rsidR="00D601C4" w:rsidRPr="00BB789C">
        <w:rPr>
          <w:rFonts w:ascii="Khmer UI" w:hAnsi="Khmer UI" w:cs="Khmer UI"/>
          <w:sz w:val="24"/>
          <w:szCs w:val="24"/>
        </w:rPr>
        <w:t xml:space="preserve">erdo. </w:t>
      </w:r>
    </w:p>
    <w:p w14:paraId="560ACF0B" w14:textId="77777777" w:rsidR="00D601C4" w:rsidRDefault="00D601C4" w:rsidP="00D601C4">
      <w:pPr>
        <w:pStyle w:val="ListParagraph"/>
        <w:spacing w:after="0" w:line="240" w:lineRule="auto"/>
        <w:jc w:val="both"/>
        <w:rPr>
          <w:rFonts w:ascii="Khmer UI" w:hAnsi="Khmer UI" w:cs="Khmer UI"/>
          <w:sz w:val="24"/>
          <w:szCs w:val="24"/>
        </w:rPr>
      </w:pPr>
    </w:p>
    <w:p w14:paraId="77B5C9E9" w14:textId="77777777" w:rsidR="00D601C4" w:rsidRDefault="00D601C4" w:rsidP="00BB789C">
      <w:pPr>
        <w:pStyle w:val="ListParagraph"/>
        <w:spacing w:after="0" w:line="240" w:lineRule="auto"/>
        <w:ind w:left="0"/>
        <w:jc w:val="both"/>
        <w:rPr>
          <w:rFonts w:ascii="Khmer UI" w:hAnsi="Khmer UI" w:cs="Khmer UI"/>
          <w:sz w:val="24"/>
          <w:szCs w:val="24"/>
        </w:rPr>
      </w:pPr>
      <w:r w:rsidRPr="00D601C4">
        <w:rPr>
          <w:rFonts w:ascii="Khmer UI" w:hAnsi="Khmer UI" w:cs="Khmer UI"/>
          <w:sz w:val="24"/>
          <w:szCs w:val="24"/>
        </w:rPr>
        <w:t xml:space="preserve">Legalmente las personas trans pueden cambiar su DPI en cualquier momento para que su nombre y foto representen </w:t>
      </w:r>
      <w:r w:rsidR="00BB146D">
        <w:rPr>
          <w:rFonts w:ascii="Khmer UI" w:hAnsi="Khmer UI" w:cs="Khmer UI"/>
          <w:sz w:val="24"/>
          <w:szCs w:val="24"/>
        </w:rPr>
        <w:t>su identidad de género</w:t>
      </w:r>
      <w:r w:rsidRPr="00D601C4">
        <w:rPr>
          <w:rFonts w:ascii="Khmer UI" w:hAnsi="Khmer UI" w:cs="Khmer UI"/>
          <w:sz w:val="24"/>
          <w:szCs w:val="24"/>
        </w:rPr>
        <w:t>. Pero esto tiene un precio elevado: los honorarios para el abogado, las certificaciones y publicaciones necesarias pued</w:t>
      </w:r>
      <w:r w:rsidR="00C124BC">
        <w:rPr>
          <w:rFonts w:ascii="Khmer UI" w:hAnsi="Khmer UI" w:cs="Khmer UI"/>
          <w:sz w:val="24"/>
          <w:szCs w:val="24"/>
        </w:rPr>
        <w:t>en llegar a costar hasta Q 4,</w:t>
      </w:r>
      <w:r w:rsidRPr="00D601C4">
        <w:rPr>
          <w:rFonts w:ascii="Khmer UI" w:hAnsi="Khmer UI" w:cs="Khmer UI"/>
          <w:sz w:val="24"/>
          <w:szCs w:val="24"/>
        </w:rPr>
        <w:t>00</w:t>
      </w:r>
      <w:r w:rsidR="00C124BC">
        <w:rPr>
          <w:rFonts w:ascii="Khmer UI" w:hAnsi="Khmer UI" w:cs="Khmer UI"/>
          <w:sz w:val="24"/>
          <w:szCs w:val="24"/>
        </w:rPr>
        <w:t>.00</w:t>
      </w:r>
      <w:r w:rsidRPr="00D601C4">
        <w:rPr>
          <w:rFonts w:ascii="Khmer UI" w:hAnsi="Khmer UI" w:cs="Khmer UI"/>
          <w:sz w:val="24"/>
          <w:szCs w:val="24"/>
        </w:rPr>
        <w:t>0</w:t>
      </w:r>
      <w:r>
        <w:rPr>
          <w:rStyle w:val="FootnoteReference"/>
          <w:rFonts w:ascii="Khmer UI" w:hAnsi="Khmer UI" w:cs="Khmer UI"/>
          <w:sz w:val="24"/>
          <w:szCs w:val="24"/>
        </w:rPr>
        <w:footnoteReference w:id="14"/>
      </w:r>
      <w:r w:rsidRPr="00D601C4">
        <w:rPr>
          <w:rFonts w:ascii="Khmer UI" w:hAnsi="Khmer UI" w:cs="Khmer UI"/>
          <w:sz w:val="24"/>
          <w:szCs w:val="24"/>
        </w:rPr>
        <w:t xml:space="preserve">. </w:t>
      </w:r>
    </w:p>
    <w:p w14:paraId="140FE596" w14:textId="77777777" w:rsidR="00D601C4" w:rsidRPr="00D601C4" w:rsidRDefault="00D601C4" w:rsidP="00BB789C">
      <w:pPr>
        <w:pStyle w:val="ListParagraph"/>
        <w:spacing w:after="0" w:line="240" w:lineRule="auto"/>
        <w:ind w:left="0"/>
        <w:jc w:val="both"/>
        <w:rPr>
          <w:rFonts w:ascii="Khmer UI" w:hAnsi="Khmer UI" w:cs="Khmer UI"/>
          <w:sz w:val="24"/>
          <w:szCs w:val="24"/>
        </w:rPr>
      </w:pPr>
    </w:p>
    <w:p w14:paraId="40E75B5F" w14:textId="77777777" w:rsidR="00BE44B3" w:rsidRDefault="00D601C4" w:rsidP="00BB789C">
      <w:pPr>
        <w:pStyle w:val="ListParagraph"/>
        <w:spacing w:after="0" w:line="240" w:lineRule="auto"/>
        <w:ind w:left="0"/>
        <w:jc w:val="both"/>
        <w:rPr>
          <w:rFonts w:ascii="Khmer UI" w:hAnsi="Khmer UI" w:cs="Khmer UI"/>
          <w:sz w:val="24"/>
          <w:szCs w:val="24"/>
        </w:rPr>
      </w:pPr>
      <w:r w:rsidRPr="00D601C4">
        <w:rPr>
          <w:rFonts w:ascii="Khmer UI" w:hAnsi="Khmer UI" w:cs="Khmer UI"/>
          <w:sz w:val="24"/>
          <w:szCs w:val="24"/>
        </w:rPr>
        <w:t xml:space="preserve">Después de recibir el DPI se necesita una </w:t>
      </w:r>
      <w:r w:rsidR="00BB146D">
        <w:rPr>
          <w:rFonts w:ascii="Khmer UI" w:hAnsi="Khmer UI" w:cs="Khmer UI"/>
          <w:sz w:val="24"/>
          <w:szCs w:val="24"/>
        </w:rPr>
        <w:t>“</w:t>
      </w:r>
      <w:r w:rsidRPr="00D601C4">
        <w:rPr>
          <w:rFonts w:ascii="Khmer UI" w:hAnsi="Khmer UI" w:cs="Khmer UI"/>
          <w:sz w:val="24"/>
          <w:szCs w:val="24"/>
        </w:rPr>
        <w:t>limpieza</w:t>
      </w:r>
      <w:r w:rsidR="00BB146D">
        <w:rPr>
          <w:rFonts w:ascii="Khmer UI" w:hAnsi="Khmer UI" w:cs="Khmer UI"/>
          <w:sz w:val="24"/>
          <w:szCs w:val="24"/>
        </w:rPr>
        <w:t>”</w:t>
      </w:r>
      <w:r w:rsidRPr="00D601C4">
        <w:rPr>
          <w:rFonts w:ascii="Khmer UI" w:hAnsi="Khmer UI" w:cs="Khmer UI"/>
          <w:sz w:val="24"/>
          <w:szCs w:val="24"/>
        </w:rPr>
        <w:t xml:space="preserve"> de todos los documentos acumulados durante toda </w:t>
      </w:r>
      <w:r w:rsidR="00BB146D">
        <w:rPr>
          <w:rFonts w:ascii="Khmer UI" w:hAnsi="Khmer UI" w:cs="Khmer UI"/>
          <w:sz w:val="24"/>
          <w:szCs w:val="24"/>
        </w:rPr>
        <w:t>la</w:t>
      </w:r>
      <w:r w:rsidR="00BB146D" w:rsidRPr="00D601C4">
        <w:rPr>
          <w:rFonts w:ascii="Khmer UI" w:hAnsi="Khmer UI" w:cs="Khmer UI"/>
          <w:sz w:val="24"/>
          <w:szCs w:val="24"/>
        </w:rPr>
        <w:t xml:space="preserve"> </w:t>
      </w:r>
      <w:r w:rsidRPr="00D601C4">
        <w:rPr>
          <w:rFonts w:ascii="Khmer UI" w:hAnsi="Khmer UI" w:cs="Khmer UI"/>
          <w:sz w:val="24"/>
          <w:szCs w:val="24"/>
        </w:rPr>
        <w:t>vida</w:t>
      </w:r>
      <w:r w:rsidR="00BB146D">
        <w:rPr>
          <w:rFonts w:ascii="Khmer UI" w:hAnsi="Khmer UI" w:cs="Khmer UI"/>
          <w:sz w:val="24"/>
          <w:szCs w:val="24"/>
        </w:rPr>
        <w:t xml:space="preserve"> para armonizarlas con el cambio de documentos de identificación</w:t>
      </w:r>
      <w:r w:rsidRPr="00D601C4">
        <w:rPr>
          <w:rFonts w:ascii="Khmer UI" w:hAnsi="Khmer UI" w:cs="Khmer UI"/>
          <w:sz w:val="24"/>
          <w:szCs w:val="24"/>
        </w:rPr>
        <w:t xml:space="preserve">. Por eso, varias asociaciones de la sociedad civil, incluidas la Asociación Gente Nueva y Líderes Profesionales, de abogados, iniciaron un proyecto de apoyo que </w:t>
      </w:r>
      <w:r w:rsidR="00C124BC">
        <w:rPr>
          <w:rFonts w:ascii="Khmer UI" w:hAnsi="Khmer UI" w:cs="Khmer UI"/>
          <w:sz w:val="24"/>
          <w:szCs w:val="24"/>
        </w:rPr>
        <w:t>realiza gratuitamente</w:t>
      </w:r>
      <w:r w:rsidRPr="00D601C4">
        <w:rPr>
          <w:rFonts w:ascii="Khmer UI" w:hAnsi="Khmer UI" w:cs="Khmer UI"/>
          <w:sz w:val="24"/>
          <w:szCs w:val="24"/>
        </w:rPr>
        <w:t xml:space="preserve"> el trámite de cambio de nombre y foto en el DPI para la comunidad trans</w:t>
      </w:r>
      <w:r>
        <w:rPr>
          <w:rStyle w:val="FootnoteReference"/>
          <w:rFonts w:ascii="Khmer UI" w:hAnsi="Khmer UI" w:cs="Khmer UI"/>
          <w:sz w:val="24"/>
          <w:szCs w:val="24"/>
        </w:rPr>
        <w:footnoteReference w:id="15"/>
      </w:r>
      <w:r w:rsidRPr="00D601C4">
        <w:rPr>
          <w:rFonts w:ascii="Khmer UI" w:hAnsi="Khmer UI" w:cs="Khmer UI"/>
          <w:sz w:val="24"/>
          <w:szCs w:val="24"/>
        </w:rPr>
        <w:t xml:space="preserve">. </w:t>
      </w:r>
    </w:p>
    <w:p w14:paraId="06A927FA" w14:textId="77777777" w:rsidR="00BE44B3" w:rsidRDefault="00BE44B3" w:rsidP="00BB789C">
      <w:pPr>
        <w:pStyle w:val="ListParagraph"/>
        <w:spacing w:after="0" w:line="240" w:lineRule="auto"/>
        <w:ind w:left="0"/>
        <w:jc w:val="both"/>
        <w:rPr>
          <w:rFonts w:ascii="Khmer UI" w:hAnsi="Khmer UI" w:cs="Khmer UI"/>
          <w:sz w:val="24"/>
          <w:szCs w:val="24"/>
        </w:rPr>
      </w:pPr>
    </w:p>
    <w:p w14:paraId="226F5AD8" w14:textId="77777777" w:rsidR="00D601C4" w:rsidRDefault="00D601C4" w:rsidP="00BB789C">
      <w:pPr>
        <w:pStyle w:val="ListParagraph"/>
        <w:spacing w:after="0" w:line="240" w:lineRule="auto"/>
        <w:ind w:left="0"/>
        <w:jc w:val="both"/>
        <w:rPr>
          <w:rFonts w:ascii="Khmer UI" w:hAnsi="Khmer UI" w:cs="Khmer UI"/>
          <w:sz w:val="24"/>
          <w:szCs w:val="24"/>
        </w:rPr>
      </w:pPr>
      <w:r w:rsidRPr="00D601C4">
        <w:rPr>
          <w:rFonts w:ascii="Khmer UI" w:hAnsi="Khmer UI" w:cs="Khmer UI"/>
          <w:sz w:val="24"/>
          <w:szCs w:val="24"/>
        </w:rPr>
        <w:lastRenderedPageBreak/>
        <w:t xml:space="preserve">Hasta el momento, 42 mujeres trans han iniciado este proceso </w:t>
      </w:r>
      <w:r w:rsidR="00292834">
        <w:rPr>
          <w:rFonts w:ascii="Khmer UI" w:hAnsi="Khmer UI" w:cs="Khmer UI"/>
          <w:sz w:val="24"/>
          <w:szCs w:val="24"/>
        </w:rPr>
        <w:t xml:space="preserve">que significa empoderamiento de su identidad </w:t>
      </w:r>
      <w:r w:rsidRPr="00D601C4">
        <w:rPr>
          <w:rFonts w:ascii="Khmer UI" w:hAnsi="Khmer UI" w:cs="Khmer UI"/>
          <w:sz w:val="24"/>
          <w:szCs w:val="24"/>
        </w:rPr>
        <w:t xml:space="preserve">y esperan recibir su nuevo DPI. A pesar de este avance del cambio de nombre y foto, todavía no será completo, </w:t>
      </w:r>
      <w:r w:rsidR="00BB146D">
        <w:rPr>
          <w:rFonts w:ascii="Khmer UI" w:hAnsi="Khmer UI" w:cs="Khmer UI"/>
          <w:sz w:val="24"/>
          <w:szCs w:val="24"/>
        </w:rPr>
        <w:t xml:space="preserve">puesto que </w:t>
      </w:r>
      <w:r w:rsidRPr="00D601C4">
        <w:rPr>
          <w:rFonts w:ascii="Khmer UI" w:hAnsi="Khmer UI" w:cs="Khmer UI"/>
          <w:sz w:val="24"/>
          <w:szCs w:val="24"/>
        </w:rPr>
        <w:t xml:space="preserve">las mujeres </w:t>
      </w:r>
      <w:r w:rsidR="00C124BC">
        <w:rPr>
          <w:rFonts w:ascii="Khmer UI" w:hAnsi="Khmer UI" w:cs="Khmer UI"/>
          <w:sz w:val="24"/>
          <w:szCs w:val="24"/>
        </w:rPr>
        <w:t>y</w:t>
      </w:r>
      <w:r w:rsidRPr="00D601C4">
        <w:rPr>
          <w:rFonts w:ascii="Khmer UI" w:hAnsi="Khmer UI" w:cs="Khmer UI"/>
          <w:sz w:val="24"/>
          <w:szCs w:val="24"/>
        </w:rPr>
        <w:t xml:space="preserve"> hombres trans todavía tendrán que lidiar con dos iden</w:t>
      </w:r>
      <w:r w:rsidR="00C124BC">
        <w:rPr>
          <w:rFonts w:ascii="Khmer UI" w:hAnsi="Khmer UI" w:cs="Khmer UI"/>
          <w:sz w:val="24"/>
          <w:szCs w:val="24"/>
        </w:rPr>
        <w:t>tidades: su auto-identificación</w:t>
      </w:r>
      <w:r w:rsidRPr="00D601C4">
        <w:rPr>
          <w:rFonts w:ascii="Khmer UI" w:hAnsi="Khmer UI" w:cs="Khmer UI"/>
          <w:sz w:val="24"/>
          <w:szCs w:val="24"/>
        </w:rPr>
        <w:t xml:space="preserve"> con su nombre y con su sexo</w:t>
      </w:r>
      <w:r w:rsidR="00BE44B3">
        <w:rPr>
          <w:rStyle w:val="FootnoteReference"/>
          <w:rFonts w:ascii="Khmer UI" w:hAnsi="Khmer UI" w:cs="Khmer UI"/>
          <w:sz w:val="24"/>
          <w:szCs w:val="24"/>
        </w:rPr>
        <w:footnoteReference w:id="16"/>
      </w:r>
      <w:r w:rsidRPr="00D601C4">
        <w:rPr>
          <w:rFonts w:ascii="Khmer UI" w:hAnsi="Khmer UI" w:cs="Khmer UI"/>
          <w:sz w:val="24"/>
          <w:szCs w:val="24"/>
        </w:rPr>
        <w:t>.</w:t>
      </w:r>
    </w:p>
    <w:p w14:paraId="24FCCCB7" w14:textId="77777777" w:rsidR="00F829D6" w:rsidRDefault="00F829D6" w:rsidP="00D601C4">
      <w:pPr>
        <w:pStyle w:val="ListParagraph"/>
        <w:spacing w:after="0" w:line="240" w:lineRule="auto"/>
        <w:jc w:val="both"/>
        <w:rPr>
          <w:rFonts w:ascii="Khmer UI" w:hAnsi="Khmer UI" w:cs="Khmer UI"/>
          <w:sz w:val="24"/>
          <w:szCs w:val="24"/>
        </w:rPr>
      </w:pPr>
    </w:p>
    <w:p w14:paraId="11463D75" w14:textId="77777777" w:rsidR="00F829D6" w:rsidRDefault="00F829D6" w:rsidP="00BB789C">
      <w:pPr>
        <w:pStyle w:val="ListParagraph"/>
        <w:spacing w:after="0" w:line="240" w:lineRule="auto"/>
        <w:ind w:left="0"/>
        <w:jc w:val="both"/>
        <w:rPr>
          <w:rFonts w:ascii="Khmer UI" w:hAnsi="Khmer UI" w:cs="Khmer UI"/>
          <w:sz w:val="24"/>
          <w:szCs w:val="24"/>
        </w:rPr>
      </w:pPr>
      <w:r>
        <w:rPr>
          <w:rFonts w:ascii="Khmer UI" w:hAnsi="Khmer UI" w:cs="Khmer UI"/>
          <w:sz w:val="24"/>
          <w:szCs w:val="24"/>
        </w:rPr>
        <w:t>Además, la actualización de datos en todas las instituciones, incluyendo el padrón electoral</w:t>
      </w:r>
      <w:r w:rsidR="00C124BC">
        <w:rPr>
          <w:rFonts w:ascii="Khmer UI" w:hAnsi="Khmer UI" w:cs="Khmer UI"/>
          <w:sz w:val="24"/>
          <w:szCs w:val="24"/>
        </w:rPr>
        <w:t>,</w:t>
      </w:r>
      <w:r w:rsidR="00CB5EC1">
        <w:rPr>
          <w:rFonts w:ascii="Khmer UI" w:hAnsi="Khmer UI" w:cs="Khmer UI"/>
          <w:sz w:val="24"/>
          <w:szCs w:val="24"/>
        </w:rPr>
        <w:t xml:space="preserve"> no es </w:t>
      </w:r>
      <w:r w:rsidR="000A1B37">
        <w:rPr>
          <w:rFonts w:ascii="Khmer UI" w:hAnsi="Khmer UI" w:cs="Khmer UI"/>
          <w:sz w:val="24"/>
          <w:szCs w:val="24"/>
        </w:rPr>
        <w:t>automática ni centralizada</w:t>
      </w:r>
      <w:r w:rsidR="00CB5EC1">
        <w:rPr>
          <w:rFonts w:ascii="Khmer UI" w:hAnsi="Khmer UI" w:cs="Khmer UI"/>
          <w:sz w:val="24"/>
          <w:szCs w:val="24"/>
        </w:rPr>
        <w:t xml:space="preserve">. Cada </w:t>
      </w:r>
      <w:r w:rsidR="00BB146D">
        <w:rPr>
          <w:rFonts w:ascii="Khmer UI" w:hAnsi="Khmer UI" w:cs="Khmer UI"/>
          <w:sz w:val="24"/>
          <w:szCs w:val="24"/>
        </w:rPr>
        <w:t xml:space="preserve">persona </w:t>
      </w:r>
      <w:r w:rsidR="00CB5EC1">
        <w:rPr>
          <w:rFonts w:ascii="Khmer UI" w:hAnsi="Khmer UI" w:cs="Khmer UI"/>
          <w:sz w:val="24"/>
          <w:szCs w:val="24"/>
        </w:rPr>
        <w:t xml:space="preserve">debe </w:t>
      </w:r>
      <w:r w:rsidR="00287FFE">
        <w:rPr>
          <w:rFonts w:ascii="Khmer UI" w:hAnsi="Khmer UI" w:cs="Khmer UI"/>
          <w:sz w:val="24"/>
          <w:szCs w:val="24"/>
        </w:rPr>
        <w:t xml:space="preserve">hacer el </w:t>
      </w:r>
      <w:r w:rsidR="000A1B37">
        <w:rPr>
          <w:rFonts w:ascii="Khmer UI" w:hAnsi="Khmer UI" w:cs="Khmer UI"/>
          <w:sz w:val="24"/>
          <w:szCs w:val="24"/>
        </w:rPr>
        <w:t>trámite</w:t>
      </w:r>
      <w:r w:rsidR="00287FFE">
        <w:rPr>
          <w:rFonts w:ascii="Khmer UI" w:hAnsi="Khmer UI" w:cs="Khmer UI"/>
          <w:sz w:val="24"/>
          <w:szCs w:val="24"/>
        </w:rPr>
        <w:t xml:space="preserve"> personalmente</w:t>
      </w:r>
      <w:r w:rsidR="000A1B37">
        <w:rPr>
          <w:rFonts w:ascii="Khmer UI" w:hAnsi="Khmer UI" w:cs="Khmer UI"/>
          <w:sz w:val="24"/>
          <w:szCs w:val="24"/>
        </w:rPr>
        <w:t xml:space="preserve">, lo </w:t>
      </w:r>
      <w:r>
        <w:rPr>
          <w:rFonts w:ascii="Khmer UI" w:hAnsi="Khmer UI" w:cs="Khmer UI"/>
          <w:sz w:val="24"/>
          <w:szCs w:val="24"/>
        </w:rPr>
        <w:t xml:space="preserve"> </w:t>
      </w:r>
      <w:r w:rsidR="000A1B37">
        <w:rPr>
          <w:rFonts w:ascii="Khmer UI" w:hAnsi="Khmer UI" w:cs="Khmer UI"/>
          <w:sz w:val="24"/>
          <w:szCs w:val="24"/>
        </w:rPr>
        <w:t>que lleva a que no sea respetada su identidad de</w:t>
      </w:r>
      <w:r w:rsidR="00C124BC">
        <w:rPr>
          <w:rFonts w:ascii="Khmer UI" w:hAnsi="Khmer UI" w:cs="Khmer UI"/>
          <w:sz w:val="24"/>
          <w:szCs w:val="24"/>
        </w:rPr>
        <w:t xml:space="preserve"> género en todas las instancias</w:t>
      </w:r>
      <w:r w:rsidR="00BB146D">
        <w:rPr>
          <w:rFonts w:ascii="Khmer UI" w:hAnsi="Khmer UI" w:cs="Khmer UI"/>
          <w:sz w:val="24"/>
          <w:szCs w:val="24"/>
        </w:rPr>
        <w:t>, con el cambio del DPI, sino que debe ser impulsado por cada persona interesada.</w:t>
      </w:r>
    </w:p>
    <w:p w14:paraId="4EB07517" w14:textId="77777777" w:rsidR="00BE44B3" w:rsidRDefault="00BE44B3" w:rsidP="00BB789C">
      <w:pPr>
        <w:pStyle w:val="ListParagraph"/>
        <w:spacing w:after="0" w:line="240" w:lineRule="auto"/>
        <w:ind w:left="0"/>
        <w:jc w:val="both"/>
        <w:rPr>
          <w:rFonts w:ascii="Khmer UI" w:hAnsi="Khmer UI" w:cs="Khmer UI"/>
          <w:sz w:val="24"/>
          <w:szCs w:val="24"/>
        </w:rPr>
      </w:pPr>
    </w:p>
    <w:p w14:paraId="6288C70C" w14:textId="77777777" w:rsidR="00BE44B3" w:rsidRPr="00D601C4" w:rsidRDefault="00BE44B3" w:rsidP="00BB789C">
      <w:pPr>
        <w:pStyle w:val="ListParagraph"/>
        <w:spacing w:after="0" w:line="240" w:lineRule="auto"/>
        <w:ind w:left="0"/>
        <w:jc w:val="both"/>
        <w:rPr>
          <w:rFonts w:ascii="Khmer UI" w:hAnsi="Khmer UI" w:cs="Khmer UI"/>
          <w:sz w:val="24"/>
          <w:szCs w:val="24"/>
        </w:rPr>
      </w:pPr>
      <w:r w:rsidRPr="00BE44B3">
        <w:rPr>
          <w:rFonts w:ascii="Khmer UI" w:hAnsi="Khmer UI" w:cs="Khmer UI"/>
          <w:sz w:val="24"/>
          <w:szCs w:val="24"/>
        </w:rPr>
        <w:t>La I</w:t>
      </w:r>
      <w:r>
        <w:rPr>
          <w:rFonts w:ascii="Khmer UI" w:hAnsi="Khmer UI" w:cs="Khmer UI"/>
          <w:sz w:val="24"/>
          <w:szCs w:val="24"/>
        </w:rPr>
        <w:t xml:space="preserve">nspección </w:t>
      </w:r>
      <w:r w:rsidRPr="00BE44B3">
        <w:rPr>
          <w:rFonts w:ascii="Khmer UI" w:hAnsi="Khmer UI" w:cs="Khmer UI"/>
          <w:sz w:val="24"/>
          <w:szCs w:val="24"/>
        </w:rPr>
        <w:t>G</w:t>
      </w:r>
      <w:r>
        <w:rPr>
          <w:rFonts w:ascii="Khmer UI" w:hAnsi="Khmer UI" w:cs="Khmer UI"/>
          <w:sz w:val="24"/>
          <w:szCs w:val="24"/>
        </w:rPr>
        <w:t xml:space="preserve">eneral del </w:t>
      </w:r>
      <w:r w:rsidRPr="00BE44B3">
        <w:rPr>
          <w:rFonts w:ascii="Khmer UI" w:hAnsi="Khmer UI" w:cs="Khmer UI"/>
          <w:sz w:val="24"/>
          <w:szCs w:val="24"/>
        </w:rPr>
        <w:t>T</w:t>
      </w:r>
      <w:r>
        <w:rPr>
          <w:rFonts w:ascii="Khmer UI" w:hAnsi="Khmer UI" w:cs="Khmer UI"/>
          <w:sz w:val="24"/>
          <w:szCs w:val="24"/>
        </w:rPr>
        <w:t>rabajo</w:t>
      </w:r>
      <w:r w:rsidRPr="00BE44B3">
        <w:rPr>
          <w:rFonts w:ascii="Khmer UI" w:hAnsi="Khmer UI" w:cs="Khmer UI"/>
          <w:sz w:val="24"/>
          <w:szCs w:val="24"/>
        </w:rPr>
        <w:t xml:space="preserve"> continúa sin implementar modificaciones al Sistema de </w:t>
      </w:r>
      <w:r w:rsidR="00C124BC" w:rsidRPr="00BE44B3">
        <w:rPr>
          <w:rFonts w:ascii="Khmer UI" w:hAnsi="Khmer UI" w:cs="Khmer UI"/>
          <w:sz w:val="24"/>
          <w:szCs w:val="24"/>
        </w:rPr>
        <w:t>Estadísticas Laborales</w:t>
      </w:r>
      <w:r w:rsidRPr="00BE44B3">
        <w:rPr>
          <w:rFonts w:ascii="Khmer UI" w:hAnsi="Khmer UI" w:cs="Khmer UI"/>
          <w:sz w:val="24"/>
          <w:szCs w:val="24"/>
        </w:rPr>
        <w:t>, por lo que no es posible identificar denuncias presentadas por personas LGBTI</w:t>
      </w:r>
      <w:r w:rsidR="00B84F88">
        <w:rPr>
          <w:rFonts w:ascii="Khmer UI" w:hAnsi="Khmer UI" w:cs="Khmer UI"/>
          <w:sz w:val="24"/>
          <w:szCs w:val="24"/>
        </w:rPr>
        <w:t>Q</w:t>
      </w:r>
      <w:r w:rsidRPr="00BE44B3">
        <w:rPr>
          <w:rFonts w:ascii="Khmer UI" w:hAnsi="Khmer UI" w:cs="Khmer UI"/>
          <w:sz w:val="24"/>
          <w:szCs w:val="24"/>
        </w:rPr>
        <w:t>. Tampoco ha orientado al personal para que respeten y no discriminen a las personas LGBTI</w:t>
      </w:r>
      <w:r w:rsidR="00B84F88">
        <w:rPr>
          <w:rFonts w:ascii="Khmer UI" w:hAnsi="Khmer UI" w:cs="Khmer UI"/>
          <w:sz w:val="24"/>
          <w:szCs w:val="24"/>
        </w:rPr>
        <w:t>Q</w:t>
      </w:r>
      <w:r w:rsidR="00BB146D">
        <w:rPr>
          <w:rFonts w:ascii="Khmer UI" w:hAnsi="Khmer UI" w:cs="Khmer UI"/>
          <w:sz w:val="24"/>
          <w:szCs w:val="24"/>
        </w:rPr>
        <w:t xml:space="preserve"> al momento de brindar atención en el marco de sus competencias</w:t>
      </w:r>
      <w:r>
        <w:rPr>
          <w:rStyle w:val="FootnoteReference"/>
          <w:rFonts w:ascii="Khmer UI" w:hAnsi="Khmer UI" w:cs="Khmer UI"/>
          <w:sz w:val="24"/>
          <w:szCs w:val="24"/>
        </w:rPr>
        <w:footnoteReference w:id="17"/>
      </w:r>
      <w:r w:rsidRPr="00BE44B3">
        <w:rPr>
          <w:rFonts w:ascii="Khmer UI" w:hAnsi="Khmer UI" w:cs="Khmer UI"/>
          <w:sz w:val="24"/>
          <w:szCs w:val="24"/>
        </w:rPr>
        <w:t xml:space="preserve"> .</w:t>
      </w:r>
    </w:p>
    <w:p w14:paraId="34491371" w14:textId="77777777" w:rsidR="00336C61" w:rsidRPr="00110923" w:rsidRDefault="00336C61" w:rsidP="00336C61">
      <w:pPr>
        <w:pStyle w:val="ListParagraph"/>
        <w:spacing w:after="0" w:line="240" w:lineRule="auto"/>
        <w:jc w:val="both"/>
        <w:rPr>
          <w:rFonts w:ascii="Khmer UI" w:hAnsi="Khmer UI" w:cs="Khmer UI"/>
          <w:sz w:val="24"/>
          <w:szCs w:val="24"/>
        </w:rPr>
      </w:pPr>
    </w:p>
    <w:p w14:paraId="727BA818" w14:textId="77777777" w:rsidR="00BE6450" w:rsidRPr="00545864" w:rsidRDefault="00BE6450" w:rsidP="00110923">
      <w:pPr>
        <w:pStyle w:val="ListParagraph"/>
        <w:numPr>
          <w:ilvl w:val="0"/>
          <w:numId w:val="2"/>
        </w:numPr>
        <w:spacing w:after="0" w:line="240" w:lineRule="auto"/>
        <w:jc w:val="both"/>
        <w:rPr>
          <w:rFonts w:ascii="Khmer UI" w:hAnsi="Khmer UI" w:cs="Khmer UI"/>
          <w:i/>
          <w:sz w:val="24"/>
          <w:szCs w:val="24"/>
        </w:rPr>
      </w:pPr>
      <w:r w:rsidRPr="00545864">
        <w:rPr>
          <w:rFonts w:ascii="Khmer UI" w:hAnsi="Khmer UI" w:cs="Khmer UI"/>
          <w:i/>
          <w:sz w:val="24"/>
          <w:szCs w:val="24"/>
        </w:rPr>
        <w:t xml:space="preserve">¿Qué tipo de datos puede recopilar el gobierno para comprender la naturaleza y el alcance de la violencia (por ejemplo, a través de estadísticas sobre los delitos de odio y la incitación al odio LGBT), la discriminación y las disparidades en la salud, la educación, el trabajo, la participación cívica y otras áreas importantes? </w:t>
      </w:r>
    </w:p>
    <w:p w14:paraId="0CEC9CF4" w14:textId="77777777" w:rsidR="00545864" w:rsidRDefault="00545864" w:rsidP="00545864">
      <w:pPr>
        <w:pStyle w:val="ListParagraph"/>
        <w:spacing w:after="0" w:line="240" w:lineRule="auto"/>
        <w:jc w:val="both"/>
        <w:rPr>
          <w:rFonts w:ascii="Khmer UI" w:hAnsi="Khmer UI" w:cs="Khmer UI"/>
          <w:sz w:val="24"/>
          <w:szCs w:val="24"/>
        </w:rPr>
      </w:pPr>
    </w:p>
    <w:p w14:paraId="6C4DF668" w14:textId="77777777" w:rsidR="00C124BC" w:rsidRDefault="00545864" w:rsidP="00C124BC">
      <w:pPr>
        <w:pStyle w:val="ListParagraph"/>
        <w:spacing w:after="0" w:line="240" w:lineRule="auto"/>
        <w:ind w:left="0"/>
        <w:jc w:val="both"/>
        <w:rPr>
          <w:rFonts w:ascii="Khmer UI" w:hAnsi="Khmer UI" w:cs="Khmer UI"/>
          <w:sz w:val="24"/>
          <w:szCs w:val="24"/>
        </w:rPr>
      </w:pPr>
      <w:r w:rsidRPr="002D42A0">
        <w:rPr>
          <w:rFonts w:ascii="Khmer UI" w:hAnsi="Khmer UI" w:cs="Khmer UI"/>
          <w:sz w:val="24"/>
          <w:szCs w:val="24"/>
        </w:rPr>
        <w:t xml:space="preserve">En el sistema de justicia guatemalteco se encuentran totalmente invisibilizadas las personas LGBTIQ que han sido víctimas de delitos, cuya causa principal hubiere sido la orientación sexual </w:t>
      </w:r>
      <w:r w:rsidR="00C124BC">
        <w:rPr>
          <w:rFonts w:ascii="Khmer UI" w:hAnsi="Khmer UI" w:cs="Khmer UI"/>
          <w:sz w:val="24"/>
          <w:szCs w:val="24"/>
        </w:rPr>
        <w:t>e/o</w:t>
      </w:r>
      <w:r w:rsidRPr="002D42A0">
        <w:rPr>
          <w:rFonts w:ascii="Khmer UI" w:hAnsi="Khmer UI" w:cs="Khmer UI"/>
          <w:sz w:val="24"/>
          <w:szCs w:val="24"/>
        </w:rPr>
        <w:t xml:space="preserve"> identidad de género diversa, especialmente en el delito de discriminación. </w:t>
      </w:r>
      <w:r w:rsidR="00C124BC">
        <w:rPr>
          <w:rFonts w:ascii="Khmer UI" w:hAnsi="Khmer UI" w:cs="Khmer UI"/>
          <w:sz w:val="24"/>
          <w:szCs w:val="24"/>
        </w:rPr>
        <w:t>Este delito está tipificado en el Código Penal (artículo 202 Bis), pero en las políticas públicas contra la discriminación, el Estado se ha centrado en la discriminación por grupo étnico, creando incluso la Comisión Presidencial contra la Discriminación y el Racismo</w:t>
      </w:r>
      <w:r w:rsidR="00BA5B70">
        <w:rPr>
          <w:rFonts w:ascii="Khmer UI" w:hAnsi="Khmer UI" w:cs="Khmer UI"/>
          <w:sz w:val="24"/>
          <w:szCs w:val="24"/>
        </w:rPr>
        <w:t xml:space="preserve">  (CODISRA)</w:t>
      </w:r>
      <w:r w:rsidR="00C124BC">
        <w:rPr>
          <w:rFonts w:ascii="Khmer UI" w:hAnsi="Khmer UI" w:cs="Khmer UI"/>
          <w:sz w:val="24"/>
          <w:szCs w:val="24"/>
        </w:rPr>
        <w:t>.</w:t>
      </w:r>
    </w:p>
    <w:p w14:paraId="05F2F5B6" w14:textId="77777777" w:rsidR="00C124BC" w:rsidRDefault="00C124BC" w:rsidP="00C124BC">
      <w:pPr>
        <w:pStyle w:val="ListParagraph"/>
        <w:spacing w:after="0" w:line="240" w:lineRule="auto"/>
        <w:ind w:left="0"/>
        <w:jc w:val="both"/>
        <w:rPr>
          <w:rFonts w:ascii="Khmer UI" w:hAnsi="Khmer UI" w:cs="Khmer UI"/>
          <w:sz w:val="24"/>
          <w:szCs w:val="24"/>
        </w:rPr>
      </w:pPr>
    </w:p>
    <w:p w14:paraId="54C8F965" w14:textId="77777777" w:rsidR="002D42A0" w:rsidRPr="002D42A0" w:rsidRDefault="00545864" w:rsidP="00C124BC">
      <w:pPr>
        <w:pStyle w:val="ListParagraph"/>
        <w:spacing w:after="0" w:line="240" w:lineRule="auto"/>
        <w:ind w:left="0"/>
        <w:jc w:val="both"/>
        <w:rPr>
          <w:rFonts w:ascii="Khmer UI" w:hAnsi="Khmer UI" w:cs="Khmer UI"/>
          <w:sz w:val="24"/>
          <w:szCs w:val="24"/>
        </w:rPr>
      </w:pPr>
      <w:r w:rsidRPr="002D42A0">
        <w:rPr>
          <w:rFonts w:ascii="Khmer UI" w:hAnsi="Khmer UI" w:cs="Khmer UI"/>
          <w:sz w:val="24"/>
          <w:szCs w:val="24"/>
        </w:rPr>
        <w:lastRenderedPageBreak/>
        <w:t>La mayoría de las personas que denuncian ante el sistema de administración de justicia sufren victimización secundaria cuando son atendidas; incluso han indicado que se les negó el derecho a presentar denuncia</w:t>
      </w:r>
      <w:r w:rsidR="00C124BC">
        <w:rPr>
          <w:rFonts w:ascii="Khmer UI" w:hAnsi="Khmer UI" w:cs="Khmer UI"/>
          <w:sz w:val="24"/>
          <w:szCs w:val="24"/>
        </w:rPr>
        <w:t>,</w:t>
      </w:r>
      <w:r w:rsidRPr="002D42A0">
        <w:rPr>
          <w:rFonts w:ascii="Khmer UI" w:hAnsi="Khmer UI" w:cs="Khmer UI"/>
          <w:sz w:val="24"/>
          <w:szCs w:val="24"/>
        </w:rPr>
        <w:t xml:space="preserve"> por lo que acudieron a</w:t>
      </w:r>
      <w:r w:rsidR="00C124BC">
        <w:rPr>
          <w:rFonts w:ascii="Khmer UI" w:hAnsi="Khmer UI" w:cs="Khmer UI"/>
          <w:sz w:val="24"/>
          <w:szCs w:val="24"/>
        </w:rPr>
        <w:t xml:space="preserve"> hacerlo a</w:t>
      </w:r>
      <w:r w:rsidRPr="002D42A0">
        <w:rPr>
          <w:rFonts w:ascii="Khmer UI" w:hAnsi="Khmer UI" w:cs="Khmer UI"/>
          <w:sz w:val="24"/>
          <w:szCs w:val="24"/>
        </w:rPr>
        <w:t xml:space="preserve"> la PDH</w:t>
      </w:r>
      <w:r w:rsidRPr="002D42A0">
        <w:rPr>
          <w:rStyle w:val="FootnoteReference"/>
          <w:rFonts w:ascii="Khmer UI" w:hAnsi="Khmer UI" w:cs="Khmer UI"/>
          <w:sz w:val="24"/>
          <w:szCs w:val="24"/>
        </w:rPr>
        <w:footnoteReference w:id="18"/>
      </w:r>
      <w:r w:rsidRPr="002D42A0">
        <w:rPr>
          <w:rFonts w:ascii="Khmer UI" w:hAnsi="Khmer UI" w:cs="Khmer UI"/>
          <w:sz w:val="24"/>
          <w:szCs w:val="24"/>
        </w:rPr>
        <w:t xml:space="preserve">. </w:t>
      </w:r>
    </w:p>
    <w:p w14:paraId="3D146CF6" w14:textId="77777777" w:rsidR="002D42A0" w:rsidRPr="002D42A0" w:rsidRDefault="002D42A0" w:rsidP="00C124BC">
      <w:pPr>
        <w:pStyle w:val="ListParagraph"/>
        <w:spacing w:after="0" w:line="240" w:lineRule="auto"/>
        <w:ind w:left="0"/>
        <w:jc w:val="both"/>
        <w:rPr>
          <w:rFonts w:ascii="Khmer UI" w:hAnsi="Khmer UI" w:cs="Khmer UI"/>
          <w:sz w:val="24"/>
          <w:szCs w:val="24"/>
        </w:rPr>
      </w:pPr>
    </w:p>
    <w:p w14:paraId="53A4E7F7" w14:textId="77777777" w:rsidR="002D42A0" w:rsidRDefault="008876D2" w:rsidP="00C124BC">
      <w:pPr>
        <w:pStyle w:val="ListParagraph"/>
        <w:spacing w:after="0" w:line="240" w:lineRule="auto"/>
        <w:ind w:left="0"/>
        <w:jc w:val="both"/>
        <w:rPr>
          <w:rFonts w:ascii="Khmer UI" w:hAnsi="Khmer UI" w:cs="Khmer UI"/>
          <w:sz w:val="24"/>
          <w:szCs w:val="24"/>
        </w:rPr>
      </w:pPr>
      <w:r w:rsidRPr="008876D2">
        <w:rPr>
          <w:rFonts w:ascii="Khmer UI" w:hAnsi="Khmer UI" w:cs="Khmer UI"/>
          <w:sz w:val="24"/>
          <w:szCs w:val="24"/>
        </w:rPr>
        <w:t>Una buena práctica en la que incidió la PDH, es que el Ministerio Público y la Policía Nacional Civil incorporaron un campo LGBTI</w:t>
      </w:r>
      <w:r w:rsidR="00B84F88">
        <w:rPr>
          <w:rFonts w:ascii="Khmer UI" w:hAnsi="Khmer UI" w:cs="Khmer UI"/>
          <w:sz w:val="24"/>
          <w:szCs w:val="24"/>
        </w:rPr>
        <w:t>Q</w:t>
      </w:r>
      <w:r w:rsidRPr="008876D2">
        <w:rPr>
          <w:rFonts w:ascii="Khmer UI" w:hAnsi="Khmer UI" w:cs="Khmer UI"/>
          <w:sz w:val="24"/>
          <w:szCs w:val="24"/>
        </w:rPr>
        <w:t xml:space="preserve"> en sus boletas de recepción de denuncias, lo que visibiliza a esta población y permite una atención especializada. Esto incluye agregar información específica sobre la orientación sexual e identidad de género de las personas LGBTI</w:t>
      </w:r>
      <w:r w:rsidR="00B84F88">
        <w:rPr>
          <w:rFonts w:ascii="Khmer UI" w:hAnsi="Khmer UI" w:cs="Khmer UI"/>
          <w:sz w:val="24"/>
          <w:szCs w:val="24"/>
        </w:rPr>
        <w:t>Q</w:t>
      </w:r>
      <w:r w:rsidRPr="008876D2">
        <w:rPr>
          <w:rFonts w:ascii="Khmer UI" w:hAnsi="Khmer UI" w:cs="Khmer UI"/>
          <w:sz w:val="24"/>
          <w:szCs w:val="24"/>
        </w:rPr>
        <w:t xml:space="preserve"> que se acerquen a cualquier delegación, </w:t>
      </w:r>
      <w:r>
        <w:rPr>
          <w:rFonts w:ascii="Khmer UI" w:hAnsi="Khmer UI" w:cs="Khmer UI"/>
          <w:sz w:val="24"/>
          <w:szCs w:val="24"/>
        </w:rPr>
        <w:t>y así evitar su revictimización</w:t>
      </w:r>
      <w:r>
        <w:rPr>
          <w:rStyle w:val="FootnoteReference"/>
          <w:rFonts w:ascii="Khmer UI" w:hAnsi="Khmer UI" w:cs="Khmer UI"/>
          <w:sz w:val="24"/>
          <w:szCs w:val="24"/>
        </w:rPr>
        <w:footnoteReference w:id="19"/>
      </w:r>
      <w:r w:rsidRPr="008876D2">
        <w:rPr>
          <w:rFonts w:ascii="Khmer UI" w:hAnsi="Khmer UI" w:cs="Khmer UI"/>
          <w:sz w:val="24"/>
          <w:szCs w:val="24"/>
        </w:rPr>
        <w:t>.</w:t>
      </w:r>
    </w:p>
    <w:p w14:paraId="7863DD52" w14:textId="77777777" w:rsidR="008876D2" w:rsidRPr="002D42A0" w:rsidRDefault="008876D2" w:rsidP="00C124BC">
      <w:pPr>
        <w:pStyle w:val="ListParagraph"/>
        <w:spacing w:after="0" w:line="240" w:lineRule="auto"/>
        <w:ind w:left="0"/>
        <w:jc w:val="both"/>
        <w:rPr>
          <w:rFonts w:ascii="Khmer UI" w:hAnsi="Khmer UI" w:cs="Khmer UI"/>
          <w:sz w:val="24"/>
          <w:szCs w:val="24"/>
        </w:rPr>
      </w:pPr>
    </w:p>
    <w:p w14:paraId="2A2E96E4" w14:textId="77777777" w:rsidR="002D42A0" w:rsidRPr="00545864" w:rsidRDefault="002D42A0" w:rsidP="00C124BC">
      <w:pPr>
        <w:pStyle w:val="ListParagraph"/>
        <w:spacing w:after="0" w:line="240" w:lineRule="auto"/>
        <w:ind w:left="0"/>
        <w:jc w:val="both"/>
        <w:rPr>
          <w:rFonts w:ascii="Khmer UI" w:hAnsi="Khmer UI" w:cs="Khmer UI"/>
          <w:sz w:val="24"/>
          <w:szCs w:val="24"/>
        </w:rPr>
      </w:pPr>
      <w:r w:rsidRPr="002D42A0">
        <w:rPr>
          <w:rFonts w:ascii="Khmer UI" w:hAnsi="Khmer UI" w:cs="Khmer UI"/>
          <w:sz w:val="24"/>
          <w:szCs w:val="24"/>
        </w:rPr>
        <w:t>Hay datos sobre casos de desplazamiento de población de personas LGBTI como consecuencia de actitudes homofóbicas y lesbofóbicas</w:t>
      </w:r>
      <w:r w:rsidRPr="002D42A0">
        <w:rPr>
          <w:rStyle w:val="FootnoteReference"/>
          <w:rFonts w:ascii="Khmer UI" w:hAnsi="Khmer UI" w:cs="Khmer UI"/>
          <w:sz w:val="24"/>
          <w:szCs w:val="24"/>
        </w:rPr>
        <w:footnoteReference w:id="20"/>
      </w:r>
      <w:r w:rsidR="00C124BC">
        <w:rPr>
          <w:rFonts w:ascii="Khmer UI" w:hAnsi="Khmer UI" w:cs="Khmer UI"/>
          <w:sz w:val="24"/>
          <w:szCs w:val="24"/>
        </w:rPr>
        <w:t>.</w:t>
      </w:r>
    </w:p>
    <w:p w14:paraId="585F654B" w14:textId="77777777" w:rsidR="00545864" w:rsidRPr="00545864" w:rsidRDefault="00545864" w:rsidP="00C124BC">
      <w:pPr>
        <w:pStyle w:val="ListParagraph"/>
        <w:spacing w:after="0" w:line="240" w:lineRule="auto"/>
        <w:ind w:left="0"/>
        <w:jc w:val="both"/>
        <w:rPr>
          <w:rFonts w:ascii="Khmer UI" w:hAnsi="Khmer UI" w:cs="Khmer UI"/>
          <w:sz w:val="24"/>
          <w:szCs w:val="24"/>
        </w:rPr>
      </w:pPr>
    </w:p>
    <w:p w14:paraId="5EBDDE7D" w14:textId="77777777" w:rsidR="00545864" w:rsidRDefault="008876D2" w:rsidP="00C124BC">
      <w:pPr>
        <w:pStyle w:val="ListParagraph"/>
        <w:spacing w:after="0" w:line="240" w:lineRule="auto"/>
        <w:ind w:left="0"/>
        <w:jc w:val="both"/>
        <w:rPr>
          <w:rFonts w:ascii="Khmer UI" w:hAnsi="Khmer UI" w:cs="Khmer UI"/>
          <w:sz w:val="24"/>
          <w:szCs w:val="24"/>
        </w:rPr>
      </w:pPr>
      <w:r>
        <w:rPr>
          <w:rFonts w:ascii="Khmer UI" w:hAnsi="Khmer UI" w:cs="Khmer UI"/>
          <w:sz w:val="24"/>
          <w:szCs w:val="24"/>
        </w:rPr>
        <w:t>L</w:t>
      </w:r>
      <w:r w:rsidR="00545864" w:rsidRPr="00545864">
        <w:rPr>
          <w:rFonts w:ascii="Khmer UI" w:hAnsi="Khmer UI" w:cs="Khmer UI"/>
          <w:sz w:val="24"/>
          <w:szCs w:val="24"/>
        </w:rPr>
        <w:t>os registros en los sistemas informáticos no especifican el delito de discriminación por causa de orientación sexual o identidad de género, lo que no permite obtener estadísticas claras y confiables</w:t>
      </w:r>
      <w:r w:rsidR="00545864">
        <w:rPr>
          <w:rStyle w:val="FootnoteReference"/>
          <w:rFonts w:ascii="Khmer UI" w:hAnsi="Khmer UI" w:cs="Khmer UI"/>
          <w:sz w:val="24"/>
          <w:szCs w:val="24"/>
        </w:rPr>
        <w:footnoteReference w:id="21"/>
      </w:r>
      <w:r w:rsidR="00545864" w:rsidRPr="00545864">
        <w:rPr>
          <w:rFonts w:ascii="Khmer UI" w:hAnsi="Khmer UI" w:cs="Khmer UI"/>
          <w:sz w:val="24"/>
          <w:szCs w:val="24"/>
        </w:rPr>
        <w:t xml:space="preserve">.   </w:t>
      </w:r>
    </w:p>
    <w:p w14:paraId="350D3EFF" w14:textId="77777777" w:rsidR="00336C61" w:rsidRDefault="00336C61" w:rsidP="00336C61">
      <w:pPr>
        <w:pStyle w:val="ListParagraph"/>
        <w:spacing w:after="0" w:line="240" w:lineRule="auto"/>
        <w:jc w:val="both"/>
        <w:rPr>
          <w:rFonts w:ascii="Khmer UI" w:hAnsi="Khmer UI" w:cs="Khmer UI"/>
          <w:sz w:val="24"/>
          <w:szCs w:val="24"/>
        </w:rPr>
      </w:pPr>
    </w:p>
    <w:p w14:paraId="58369174" w14:textId="77777777" w:rsidR="00336C61" w:rsidRPr="00C124BC" w:rsidRDefault="00BE6450" w:rsidP="00C124BC">
      <w:pPr>
        <w:pStyle w:val="ListParagraph"/>
        <w:numPr>
          <w:ilvl w:val="0"/>
          <w:numId w:val="2"/>
        </w:numPr>
        <w:spacing w:after="0" w:line="240" w:lineRule="auto"/>
        <w:jc w:val="both"/>
        <w:rPr>
          <w:rFonts w:ascii="Khmer UI" w:hAnsi="Khmer UI" w:cs="Khmer UI"/>
          <w:i/>
          <w:sz w:val="24"/>
          <w:szCs w:val="24"/>
        </w:rPr>
      </w:pPr>
      <w:r w:rsidRPr="006163BE">
        <w:rPr>
          <w:rFonts w:ascii="Khmer UI" w:hAnsi="Khmer UI" w:cs="Khmer UI"/>
          <w:i/>
          <w:sz w:val="24"/>
          <w:szCs w:val="24"/>
        </w:rPr>
        <w:t>¿Qué salvaguardias existen y qué salvaguardias son necesarias para proteger los derechos humanos de las personas que proporcionan datos personales, así como de las personas que recogen dichos datos? Esta pregunta incluye lo siguiente:</w:t>
      </w:r>
    </w:p>
    <w:p w14:paraId="407700A8" w14:textId="77777777" w:rsidR="00336C61" w:rsidRDefault="00336C61" w:rsidP="00336C61">
      <w:pPr>
        <w:pStyle w:val="ListParagraph"/>
        <w:spacing w:after="0" w:line="240" w:lineRule="auto"/>
        <w:jc w:val="both"/>
        <w:rPr>
          <w:rFonts w:ascii="Khmer UI" w:hAnsi="Khmer UI" w:cs="Khmer UI"/>
          <w:sz w:val="24"/>
          <w:szCs w:val="24"/>
        </w:rPr>
      </w:pPr>
    </w:p>
    <w:p w14:paraId="30610DFD" w14:textId="77777777" w:rsidR="00BE6450" w:rsidRPr="009A5924" w:rsidRDefault="00BE6450" w:rsidP="00110923">
      <w:pPr>
        <w:pStyle w:val="ListParagraph"/>
        <w:numPr>
          <w:ilvl w:val="0"/>
          <w:numId w:val="3"/>
        </w:numPr>
        <w:spacing w:after="0" w:line="240" w:lineRule="auto"/>
        <w:jc w:val="both"/>
        <w:rPr>
          <w:rFonts w:ascii="Khmer UI" w:hAnsi="Khmer UI" w:cs="Khmer UI"/>
          <w:i/>
          <w:sz w:val="24"/>
          <w:szCs w:val="24"/>
        </w:rPr>
      </w:pPr>
      <w:r w:rsidRPr="009A5924">
        <w:rPr>
          <w:rFonts w:ascii="Khmer UI" w:hAnsi="Khmer UI" w:cs="Khmer UI"/>
          <w:i/>
          <w:sz w:val="24"/>
          <w:szCs w:val="24"/>
        </w:rPr>
        <w:t>Salvaguardias para proteger la privacidad de las personas que proporcionan datos sobre su orientación sexual/identidad de género, y la confidencialidad de los datos proporcionados por estas personas.</w:t>
      </w:r>
    </w:p>
    <w:p w14:paraId="16627E67" w14:textId="77777777" w:rsidR="00F321AA" w:rsidRDefault="00F321AA" w:rsidP="00F321AA">
      <w:pPr>
        <w:pStyle w:val="ListParagraph"/>
        <w:spacing w:after="0" w:line="240" w:lineRule="auto"/>
        <w:ind w:left="1110"/>
        <w:jc w:val="both"/>
        <w:rPr>
          <w:rFonts w:ascii="Khmer UI" w:hAnsi="Khmer UI" w:cs="Khmer UI"/>
          <w:sz w:val="24"/>
          <w:szCs w:val="24"/>
        </w:rPr>
      </w:pPr>
    </w:p>
    <w:p w14:paraId="5B97E093" w14:textId="77777777" w:rsidR="00F321AA" w:rsidRDefault="00F321AA" w:rsidP="00C124BC">
      <w:pPr>
        <w:pStyle w:val="ListParagraph"/>
        <w:spacing w:after="0" w:line="240" w:lineRule="auto"/>
        <w:ind w:left="0"/>
        <w:jc w:val="both"/>
        <w:rPr>
          <w:rFonts w:ascii="Khmer UI" w:hAnsi="Khmer UI" w:cs="Khmer UI"/>
          <w:sz w:val="24"/>
          <w:szCs w:val="24"/>
        </w:rPr>
      </w:pPr>
      <w:r>
        <w:rPr>
          <w:rFonts w:ascii="Khmer UI" w:hAnsi="Khmer UI" w:cs="Khmer UI"/>
          <w:sz w:val="24"/>
          <w:szCs w:val="24"/>
        </w:rPr>
        <w:t xml:space="preserve">No existen salvaguardias para proteger la confidencialidad sobre </w:t>
      </w:r>
      <w:r w:rsidR="0054147C">
        <w:rPr>
          <w:rFonts w:ascii="Khmer UI" w:hAnsi="Khmer UI" w:cs="Khmer UI"/>
          <w:sz w:val="24"/>
          <w:szCs w:val="24"/>
        </w:rPr>
        <w:t>orientación</w:t>
      </w:r>
      <w:r>
        <w:rPr>
          <w:rFonts w:ascii="Khmer UI" w:hAnsi="Khmer UI" w:cs="Khmer UI"/>
          <w:sz w:val="24"/>
          <w:szCs w:val="24"/>
        </w:rPr>
        <w:t xml:space="preserve"> sexual ni identidad de </w:t>
      </w:r>
      <w:r w:rsidR="0054147C">
        <w:rPr>
          <w:rFonts w:ascii="Khmer UI" w:hAnsi="Khmer UI" w:cs="Khmer UI"/>
          <w:sz w:val="24"/>
          <w:szCs w:val="24"/>
        </w:rPr>
        <w:t>género</w:t>
      </w:r>
      <w:r w:rsidR="00C124BC">
        <w:rPr>
          <w:rFonts w:ascii="Khmer UI" w:hAnsi="Khmer UI" w:cs="Khmer UI"/>
          <w:sz w:val="24"/>
          <w:szCs w:val="24"/>
        </w:rPr>
        <w:t>.</w:t>
      </w:r>
    </w:p>
    <w:p w14:paraId="6C8F5937" w14:textId="77777777" w:rsidR="00336C61" w:rsidRDefault="00336C61" w:rsidP="00336C61">
      <w:pPr>
        <w:pStyle w:val="ListParagraph"/>
        <w:spacing w:after="0" w:line="240" w:lineRule="auto"/>
        <w:ind w:left="1110"/>
        <w:jc w:val="both"/>
        <w:rPr>
          <w:rFonts w:ascii="Khmer UI" w:hAnsi="Khmer UI" w:cs="Khmer UI"/>
          <w:sz w:val="24"/>
          <w:szCs w:val="24"/>
        </w:rPr>
      </w:pPr>
    </w:p>
    <w:p w14:paraId="525E8FCF" w14:textId="77777777" w:rsidR="00BE6450" w:rsidRPr="009A5924" w:rsidRDefault="00BE6450" w:rsidP="00110923">
      <w:pPr>
        <w:pStyle w:val="ListParagraph"/>
        <w:numPr>
          <w:ilvl w:val="0"/>
          <w:numId w:val="3"/>
        </w:numPr>
        <w:spacing w:after="0" w:line="240" w:lineRule="auto"/>
        <w:jc w:val="both"/>
        <w:rPr>
          <w:rFonts w:ascii="Khmer UI" w:hAnsi="Khmer UI" w:cs="Khmer UI"/>
          <w:i/>
          <w:sz w:val="24"/>
          <w:szCs w:val="24"/>
        </w:rPr>
      </w:pPr>
      <w:r w:rsidRPr="009A5924">
        <w:rPr>
          <w:rFonts w:ascii="Khmer UI" w:hAnsi="Khmer UI" w:cs="Khmer UI"/>
          <w:i/>
          <w:sz w:val="24"/>
          <w:szCs w:val="24"/>
        </w:rPr>
        <w:lastRenderedPageBreak/>
        <w:t>Normas estatutarias o políticas administrativas más amplias para asegurar la transparencia y la rendición de cuentas de las instituciones gubernamentales, como los organismos de estadística.</w:t>
      </w:r>
    </w:p>
    <w:p w14:paraId="10BFE9B8" w14:textId="77777777" w:rsidR="00F321AA" w:rsidRDefault="00F321AA" w:rsidP="00F321AA">
      <w:pPr>
        <w:pStyle w:val="ListParagraph"/>
        <w:spacing w:after="0" w:line="240" w:lineRule="auto"/>
        <w:ind w:left="1110"/>
        <w:jc w:val="both"/>
        <w:rPr>
          <w:rFonts w:ascii="Khmer UI" w:hAnsi="Khmer UI" w:cs="Khmer UI"/>
          <w:sz w:val="24"/>
          <w:szCs w:val="24"/>
        </w:rPr>
      </w:pPr>
    </w:p>
    <w:p w14:paraId="2D75F270" w14:textId="77777777" w:rsidR="00F321AA" w:rsidRDefault="00F321AA" w:rsidP="00C124BC">
      <w:pPr>
        <w:pStyle w:val="ListParagraph"/>
        <w:spacing w:after="0" w:line="240" w:lineRule="auto"/>
        <w:ind w:left="0"/>
        <w:jc w:val="both"/>
        <w:rPr>
          <w:rFonts w:ascii="Khmer UI" w:hAnsi="Khmer UI" w:cs="Khmer UI"/>
          <w:color w:val="333333"/>
          <w:sz w:val="24"/>
          <w:szCs w:val="24"/>
          <w:lang w:val="es-ES"/>
        </w:rPr>
      </w:pPr>
      <w:r w:rsidRPr="00F321AA">
        <w:rPr>
          <w:rFonts w:ascii="Khmer UI" w:hAnsi="Khmer UI" w:cs="Khmer UI"/>
          <w:sz w:val="24"/>
          <w:szCs w:val="24"/>
        </w:rPr>
        <w:t xml:space="preserve">La Ley de </w:t>
      </w:r>
      <w:r w:rsidRPr="00F321AA">
        <w:rPr>
          <w:rFonts w:ascii="Khmer UI" w:hAnsi="Khmer UI" w:cs="Khmer UI"/>
          <w:color w:val="333333"/>
          <w:sz w:val="24"/>
          <w:szCs w:val="24"/>
          <w:lang w:val="es-ES"/>
        </w:rPr>
        <w:t xml:space="preserve"> Acceso a la Información Pública (LAIP)</w:t>
      </w:r>
      <w:r>
        <w:rPr>
          <w:rStyle w:val="FootnoteReference"/>
          <w:rFonts w:ascii="Khmer UI" w:hAnsi="Khmer UI" w:cs="Khmer UI"/>
          <w:color w:val="333333"/>
          <w:sz w:val="24"/>
          <w:szCs w:val="24"/>
          <w:lang w:val="es-ES"/>
        </w:rPr>
        <w:footnoteReference w:id="22"/>
      </w:r>
      <w:r w:rsidRPr="00F321AA">
        <w:rPr>
          <w:rFonts w:ascii="Khmer UI" w:hAnsi="Khmer UI" w:cs="Khmer UI"/>
          <w:color w:val="333333"/>
          <w:sz w:val="24"/>
          <w:szCs w:val="24"/>
          <w:lang w:val="es-ES"/>
        </w:rPr>
        <w:t xml:space="preserve"> es la ley que establece el derecho de acceso a la información pública y </w:t>
      </w:r>
      <w:r w:rsidR="00AF7888">
        <w:rPr>
          <w:rFonts w:ascii="Khmer UI" w:hAnsi="Khmer UI" w:cs="Khmer UI"/>
          <w:color w:val="333333"/>
          <w:sz w:val="24"/>
          <w:szCs w:val="24"/>
          <w:lang w:val="es-ES"/>
        </w:rPr>
        <w:t>reconoce</w:t>
      </w:r>
      <w:r w:rsidR="008C67EA">
        <w:rPr>
          <w:rFonts w:ascii="Khmer UI" w:hAnsi="Khmer UI" w:cs="Khmer UI"/>
          <w:color w:val="333333"/>
          <w:sz w:val="24"/>
          <w:szCs w:val="24"/>
          <w:lang w:val="es-ES"/>
        </w:rPr>
        <w:t xml:space="preserve"> </w:t>
      </w:r>
      <w:r w:rsidRPr="00F321AA">
        <w:rPr>
          <w:rFonts w:ascii="Khmer UI" w:hAnsi="Khmer UI" w:cs="Khmer UI"/>
          <w:color w:val="333333"/>
          <w:sz w:val="24"/>
          <w:szCs w:val="24"/>
          <w:lang w:val="es-ES"/>
        </w:rPr>
        <w:t>que toda persona tiene derecho a solicitar y recibir información generada, administrada o en poder de las instituciones públicas y demás entes obligados</w:t>
      </w:r>
      <w:r w:rsidR="00C124BC">
        <w:rPr>
          <w:rFonts w:ascii="Khmer UI" w:hAnsi="Khmer UI" w:cs="Khmer UI"/>
          <w:color w:val="333333"/>
          <w:sz w:val="24"/>
          <w:szCs w:val="24"/>
          <w:lang w:val="es-ES"/>
        </w:rPr>
        <w:t>,</w:t>
      </w:r>
      <w:r w:rsidRPr="00F321AA">
        <w:rPr>
          <w:rFonts w:ascii="Khmer UI" w:hAnsi="Khmer UI" w:cs="Khmer UI"/>
          <w:color w:val="333333"/>
          <w:sz w:val="24"/>
          <w:szCs w:val="24"/>
          <w:lang w:val="es-ES"/>
        </w:rPr>
        <w:t xml:space="preserve"> de mane</w:t>
      </w:r>
      <w:r>
        <w:rPr>
          <w:rFonts w:ascii="Khmer UI" w:hAnsi="Khmer UI" w:cs="Khmer UI"/>
          <w:color w:val="333333"/>
          <w:sz w:val="24"/>
          <w:szCs w:val="24"/>
          <w:lang w:val="es-ES"/>
        </w:rPr>
        <w:t>ra oportuna y veraz, sin que pregunten para qué es</w:t>
      </w:r>
      <w:r w:rsidRPr="00F321AA">
        <w:rPr>
          <w:rFonts w:ascii="Khmer UI" w:hAnsi="Khmer UI" w:cs="Khmer UI"/>
          <w:color w:val="333333"/>
          <w:sz w:val="24"/>
          <w:szCs w:val="24"/>
          <w:lang w:val="es-ES"/>
        </w:rPr>
        <w:t xml:space="preserve"> la información.</w:t>
      </w:r>
      <w:r>
        <w:rPr>
          <w:rFonts w:ascii="Khmer UI" w:hAnsi="Khmer UI" w:cs="Khmer UI"/>
          <w:color w:val="333333"/>
          <w:sz w:val="24"/>
          <w:szCs w:val="24"/>
          <w:lang w:val="es-ES"/>
        </w:rPr>
        <w:t xml:space="preserve"> </w:t>
      </w:r>
    </w:p>
    <w:p w14:paraId="20E28E2D" w14:textId="77777777" w:rsidR="00F321AA" w:rsidRDefault="00F321AA" w:rsidP="00C124BC">
      <w:pPr>
        <w:pStyle w:val="ListParagraph"/>
        <w:spacing w:after="0" w:line="240" w:lineRule="auto"/>
        <w:ind w:left="0" w:firstLine="708"/>
        <w:jc w:val="both"/>
        <w:rPr>
          <w:rStyle w:val="Strong"/>
          <w:rFonts w:ascii="Montserrat" w:hAnsi="Montserrat" w:cs="Arial"/>
          <w:color w:val="333333"/>
          <w:sz w:val="21"/>
          <w:szCs w:val="21"/>
          <w:lang w:val="es-ES"/>
        </w:rPr>
      </w:pPr>
    </w:p>
    <w:p w14:paraId="2E7525DF" w14:textId="77777777" w:rsidR="00336C61" w:rsidRPr="00C124BC" w:rsidRDefault="00F321AA" w:rsidP="00C124BC">
      <w:pPr>
        <w:pStyle w:val="ListParagraph"/>
        <w:spacing w:after="0" w:line="240" w:lineRule="auto"/>
        <w:ind w:left="0"/>
        <w:jc w:val="both"/>
        <w:rPr>
          <w:rFonts w:ascii="Khmer UI" w:hAnsi="Khmer UI" w:cs="Khmer UI"/>
          <w:color w:val="333333"/>
          <w:sz w:val="24"/>
          <w:szCs w:val="24"/>
          <w:lang w:val="es-ES"/>
        </w:rPr>
      </w:pPr>
      <w:r w:rsidRPr="00F321AA">
        <w:rPr>
          <w:rStyle w:val="Strong"/>
          <w:rFonts w:ascii="Khmer UI" w:hAnsi="Khmer UI" w:cs="Khmer UI"/>
          <w:b w:val="0"/>
          <w:color w:val="333333"/>
          <w:sz w:val="24"/>
          <w:szCs w:val="24"/>
          <w:lang w:val="es-ES"/>
        </w:rPr>
        <w:t>La información confidencial</w:t>
      </w:r>
      <w:r w:rsidRPr="00F321AA">
        <w:rPr>
          <w:rFonts w:ascii="Khmer UI" w:hAnsi="Khmer UI" w:cs="Khmer UI"/>
          <w:color w:val="333333"/>
          <w:sz w:val="24"/>
          <w:szCs w:val="24"/>
          <w:lang w:val="es-ES"/>
        </w:rPr>
        <w:t xml:space="preserve"> en la LAIP es la información privada en poder del Estado cuyo acceso público se prohíbe por mandato constitucional o legal en razón de un interés personal jurídicamente protegido. Es decir, la información referente a la intimidad personal y familiar, al honor y propia imagen, así como archivos médicos cuya divulgación constituiría una invasión a la privacidad de la persona. A esta información solo tendrán acceso las personas que son dueñas de ella. Dentro de la información confidencial están los datos personales </w:t>
      </w:r>
      <w:r w:rsidR="00C124BC">
        <w:rPr>
          <w:rFonts w:ascii="Khmer UI" w:hAnsi="Khmer UI" w:cs="Khmer UI"/>
          <w:color w:val="333333"/>
          <w:sz w:val="24"/>
          <w:szCs w:val="24"/>
          <w:lang w:val="es-ES"/>
        </w:rPr>
        <w:t>(</w:t>
      </w:r>
      <w:r w:rsidRPr="00F321AA">
        <w:rPr>
          <w:rFonts w:ascii="Khmer UI" w:hAnsi="Khmer UI" w:cs="Khmer UI"/>
          <w:color w:val="333333"/>
          <w:sz w:val="24"/>
          <w:szCs w:val="24"/>
          <w:lang w:val="es-ES"/>
        </w:rPr>
        <w:t>información privada de una persona</w:t>
      </w:r>
      <w:r w:rsidR="00C124BC">
        <w:rPr>
          <w:rFonts w:ascii="Khmer UI" w:hAnsi="Khmer UI" w:cs="Khmer UI"/>
          <w:color w:val="333333"/>
          <w:sz w:val="24"/>
          <w:szCs w:val="24"/>
          <w:lang w:val="es-ES"/>
        </w:rPr>
        <w:t>)</w:t>
      </w:r>
      <w:r w:rsidRPr="00F321AA">
        <w:rPr>
          <w:rFonts w:ascii="Khmer UI" w:hAnsi="Khmer UI" w:cs="Khmer UI"/>
          <w:color w:val="333333"/>
          <w:sz w:val="24"/>
          <w:szCs w:val="24"/>
          <w:lang w:val="es-ES"/>
        </w:rPr>
        <w:t>, como nacionalidad, domicilio, patrimonio, dirección electrónica, número de teléfono o cualquier otra parecida</w:t>
      </w:r>
      <w:r w:rsidR="0054147C">
        <w:rPr>
          <w:rStyle w:val="FootnoteReference"/>
          <w:rFonts w:ascii="Khmer UI" w:hAnsi="Khmer UI" w:cs="Khmer UI"/>
          <w:color w:val="333333"/>
          <w:sz w:val="24"/>
          <w:szCs w:val="24"/>
          <w:lang w:val="es-ES"/>
        </w:rPr>
        <w:footnoteReference w:id="23"/>
      </w:r>
      <w:r w:rsidRPr="00F321AA">
        <w:rPr>
          <w:rFonts w:ascii="Khmer UI" w:hAnsi="Khmer UI" w:cs="Khmer UI"/>
          <w:color w:val="333333"/>
          <w:sz w:val="24"/>
          <w:szCs w:val="24"/>
          <w:lang w:val="es-ES"/>
        </w:rPr>
        <w:t>.</w:t>
      </w:r>
    </w:p>
    <w:p w14:paraId="5F3AA777" w14:textId="77777777" w:rsidR="00336C61" w:rsidRDefault="00336C61" w:rsidP="00336C61">
      <w:pPr>
        <w:pStyle w:val="ListParagraph"/>
        <w:spacing w:after="0" w:line="240" w:lineRule="auto"/>
        <w:ind w:left="1110"/>
        <w:jc w:val="both"/>
        <w:rPr>
          <w:rFonts w:ascii="Khmer UI" w:hAnsi="Khmer UI" w:cs="Khmer UI"/>
          <w:sz w:val="24"/>
          <w:szCs w:val="24"/>
        </w:rPr>
      </w:pPr>
    </w:p>
    <w:p w14:paraId="683756B2" w14:textId="77777777" w:rsidR="0054147C" w:rsidRPr="00C124BC" w:rsidRDefault="00BE6450" w:rsidP="0054147C">
      <w:pPr>
        <w:pStyle w:val="ListParagraph"/>
        <w:numPr>
          <w:ilvl w:val="0"/>
          <w:numId w:val="2"/>
        </w:numPr>
        <w:spacing w:after="0" w:line="240" w:lineRule="auto"/>
        <w:jc w:val="both"/>
        <w:rPr>
          <w:rFonts w:ascii="Khmer UI" w:hAnsi="Khmer UI" w:cs="Khmer UI"/>
          <w:i/>
          <w:sz w:val="24"/>
          <w:szCs w:val="24"/>
        </w:rPr>
      </w:pPr>
      <w:r w:rsidRPr="00C124BC">
        <w:rPr>
          <w:rFonts w:ascii="Khmer UI" w:hAnsi="Khmer UI" w:cs="Khmer UI"/>
          <w:i/>
          <w:sz w:val="24"/>
          <w:szCs w:val="24"/>
        </w:rPr>
        <w:t xml:space="preserve">Cuáles son los riesgos asociados con la recopilación y gestión de datos sobre orientación sexual e identidad de género y las iniciativas para superar esos riesgos. </w:t>
      </w:r>
    </w:p>
    <w:p w14:paraId="2E05DC08" w14:textId="77777777" w:rsidR="0054147C" w:rsidRPr="0054147C" w:rsidRDefault="0054147C" w:rsidP="0054147C">
      <w:pPr>
        <w:pStyle w:val="ListParagraph"/>
        <w:spacing w:after="0" w:line="240" w:lineRule="auto"/>
        <w:jc w:val="both"/>
        <w:rPr>
          <w:rFonts w:ascii="Khmer UI" w:hAnsi="Khmer UI" w:cs="Khmer UI"/>
          <w:sz w:val="24"/>
          <w:szCs w:val="24"/>
        </w:rPr>
      </w:pPr>
    </w:p>
    <w:p w14:paraId="31D6F1EE" w14:textId="77777777" w:rsidR="0054147C" w:rsidRPr="0054147C" w:rsidRDefault="002860B0" w:rsidP="00C124BC">
      <w:pPr>
        <w:pStyle w:val="ListParagraph"/>
        <w:spacing w:after="0" w:line="240" w:lineRule="auto"/>
        <w:ind w:left="0"/>
        <w:jc w:val="both"/>
        <w:rPr>
          <w:rFonts w:ascii="Khmer UI" w:hAnsi="Khmer UI" w:cs="Khmer UI"/>
          <w:sz w:val="24"/>
          <w:szCs w:val="24"/>
        </w:rPr>
      </w:pPr>
      <w:r>
        <w:rPr>
          <w:rFonts w:ascii="Khmer UI" w:hAnsi="Khmer UI" w:cs="Khmer UI"/>
          <w:sz w:val="24"/>
          <w:szCs w:val="24"/>
        </w:rPr>
        <w:t>Como antecedente histórico sobre los riesgos asociados con la recopilación y gestión de datos sobre orientación sexual e identidad de género en Guatemala</w:t>
      </w:r>
      <w:r w:rsidR="008C67EA">
        <w:rPr>
          <w:rFonts w:ascii="Khmer UI" w:hAnsi="Khmer UI" w:cs="Khmer UI"/>
          <w:sz w:val="24"/>
          <w:szCs w:val="24"/>
        </w:rPr>
        <w:t>,</w:t>
      </w:r>
      <w:r>
        <w:rPr>
          <w:rFonts w:ascii="Khmer UI" w:hAnsi="Khmer UI" w:cs="Khmer UI"/>
          <w:sz w:val="24"/>
          <w:szCs w:val="24"/>
        </w:rPr>
        <w:t xml:space="preserve"> resulta importante mencionar que en e</w:t>
      </w:r>
      <w:r w:rsidR="0054147C" w:rsidRPr="0054147C">
        <w:rPr>
          <w:rFonts w:ascii="Khmer UI" w:hAnsi="Khmer UI" w:cs="Khmer UI"/>
          <w:sz w:val="24"/>
          <w:szCs w:val="24"/>
        </w:rPr>
        <w:t>l Archivo Histórico de la Policía Nacional</w:t>
      </w:r>
      <w:r w:rsidR="00C124BC">
        <w:rPr>
          <w:rFonts w:ascii="Khmer UI" w:hAnsi="Khmer UI" w:cs="Khmer UI"/>
          <w:sz w:val="24"/>
          <w:szCs w:val="24"/>
        </w:rPr>
        <w:t xml:space="preserve"> (AHPN)</w:t>
      </w:r>
      <w:r w:rsidR="0054147C" w:rsidRPr="0054147C">
        <w:rPr>
          <w:rFonts w:ascii="Khmer UI" w:hAnsi="Khmer UI" w:cs="Khmer UI"/>
          <w:sz w:val="24"/>
          <w:szCs w:val="24"/>
        </w:rPr>
        <w:t>, uno de los centros de documentación más grande y completo de Guatemala y América Latina acerca de una institución de se</w:t>
      </w:r>
      <w:r w:rsidR="0054147C" w:rsidRPr="0054147C">
        <w:rPr>
          <w:rFonts w:ascii="Khmer UI" w:hAnsi="Khmer UI" w:cs="Khmer UI"/>
          <w:sz w:val="24"/>
          <w:szCs w:val="24"/>
        </w:rPr>
        <w:lastRenderedPageBreak/>
        <w:t xml:space="preserve">guridad, </w:t>
      </w:r>
      <w:r>
        <w:rPr>
          <w:rFonts w:ascii="Khmer UI" w:hAnsi="Khmer UI" w:cs="Khmer UI"/>
          <w:sz w:val="24"/>
          <w:szCs w:val="24"/>
        </w:rPr>
        <w:t xml:space="preserve">se </w:t>
      </w:r>
      <w:r w:rsidR="0054147C" w:rsidRPr="0054147C">
        <w:rPr>
          <w:rFonts w:ascii="Khmer UI" w:hAnsi="Khmer UI" w:cs="Khmer UI"/>
          <w:sz w:val="24"/>
          <w:szCs w:val="24"/>
        </w:rPr>
        <w:t xml:space="preserve">cuenta con el ‘Álbum Fotográfico de Delincuentes’, un compendio de 38 libros que resguardan unas 80,000 fotografías de personas que fueron detenidas o fichadas por la Policía. </w:t>
      </w:r>
      <w:r w:rsidR="00C124BC">
        <w:rPr>
          <w:rFonts w:ascii="Khmer UI" w:hAnsi="Khmer UI" w:cs="Khmer UI"/>
          <w:sz w:val="24"/>
          <w:szCs w:val="24"/>
        </w:rPr>
        <w:t>A</w:t>
      </w:r>
      <w:r w:rsidR="0054147C" w:rsidRPr="0054147C">
        <w:rPr>
          <w:rFonts w:ascii="Khmer UI" w:hAnsi="Khmer UI" w:cs="Khmer UI"/>
          <w:sz w:val="24"/>
          <w:szCs w:val="24"/>
        </w:rPr>
        <w:t xml:space="preserve"> partir de ahí surgieron indicios para </w:t>
      </w:r>
      <w:r w:rsidR="00AF7888">
        <w:rPr>
          <w:rFonts w:ascii="Khmer UI" w:hAnsi="Khmer UI" w:cs="Khmer UI"/>
          <w:sz w:val="24"/>
          <w:szCs w:val="24"/>
        </w:rPr>
        <w:t xml:space="preserve">que permitieron determinar la existencia de </w:t>
      </w:r>
      <w:r w:rsidR="0054147C" w:rsidRPr="0054147C">
        <w:rPr>
          <w:rFonts w:ascii="Khmer UI" w:hAnsi="Khmer UI" w:cs="Khmer UI"/>
          <w:sz w:val="24"/>
          <w:szCs w:val="24"/>
        </w:rPr>
        <w:t xml:space="preserve"> casos de persecución </w:t>
      </w:r>
      <w:r w:rsidR="008C67EA">
        <w:rPr>
          <w:rFonts w:ascii="Khmer UI" w:hAnsi="Khmer UI" w:cs="Khmer UI"/>
          <w:sz w:val="24"/>
          <w:szCs w:val="24"/>
        </w:rPr>
        <w:t>contra</w:t>
      </w:r>
      <w:r w:rsidR="008C67EA" w:rsidRPr="0054147C">
        <w:rPr>
          <w:rFonts w:ascii="Khmer UI" w:hAnsi="Khmer UI" w:cs="Khmer UI"/>
          <w:sz w:val="24"/>
          <w:szCs w:val="24"/>
        </w:rPr>
        <w:t xml:space="preserve"> </w:t>
      </w:r>
      <w:r w:rsidR="00AF7888">
        <w:rPr>
          <w:rFonts w:ascii="Khmer UI" w:hAnsi="Khmer UI" w:cs="Khmer UI"/>
          <w:sz w:val="24"/>
          <w:szCs w:val="24"/>
        </w:rPr>
        <w:t xml:space="preserve">personas </w:t>
      </w:r>
      <w:r w:rsidR="0054147C" w:rsidRPr="0054147C">
        <w:rPr>
          <w:rFonts w:ascii="Khmer UI" w:hAnsi="Khmer UI" w:cs="Khmer UI"/>
          <w:sz w:val="24"/>
          <w:szCs w:val="24"/>
        </w:rPr>
        <w:t>LGBTI</w:t>
      </w:r>
      <w:r w:rsidR="0054147C" w:rsidRPr="0054147C">
        <w:rPr>
          <w:rStyle w:val="FootnoteReference"/>
          <w:rFonts w:ascii="Khmer UI" w:hAnsi="Khmer UI" w:cs="Khmer UI"/>
          <w:sz w:val="24"/>
          <w:szCs w:val="24"/>
        </w:rPr>
        <w:footnoteReference w:id="24"/>
      </w:r>
      <w:r w:rsidR="0054147C" w:rsidRPr="0054147C">
        <w:rPr>
          <w:rFonts w:ascii="Khmer UI" w:hAnsi="Khmer UI" w:cs="Khmer UI"/>
          <w:sz w:val="24"/>
          <w:szCs w:val="24"/>
        </w:rPr>
        <w:t>.</w:t>
      </w:r>
    </w:p>
    <w:p w14:paraId="1E0BF4D4" w14:textId="77777777" w:rsidR="0054147C" w:rsidRPr="0054147C" w:rsidRDefault="0054147C" w:rsidP="00C124BC">
      <w:pPr>
        <w:pStyle w:val="ListParagraph"/>
        <w:spacing w:after="0" w:line="240" w:lineRule="auto"/>
        <w:ind w:left="0"/>
        <w:jc w:val="both"/>
        <w:rPr>
          <w:rFonts w:ascii="Khmer UI" w:hAnsi="Khmer UI" w:cs="Khmer UI"/>
          <w:sz w:val="24"/>
          <w:szCs w:val="24"/>
        </w:rPr>
      </w:pPr>
    </w:p>
    <w:p w14:paraId="4BBC39CA" w14:textId="77777777" w:rsidR="0054147C" w:rsidRPr="0054147C" w:rsidRDefault="0054147C" w:rsidP="00C124BC">
      <w:pPr>
        <w:pStyle w:val="ListParagraph"/>
        <w:spacing w:after="0" w:line="240" w:lineRule="auto"/>
        <w:ind w:left="0"/>
        <w:jc w:val="both"/>
        <w:rPr>
          <w:rFonts w:ascii="Khmer UI" w:hAnsi="Khmer UI" w:cs="Khmer UI"/>
          <w:sz w:val="24"/>
          <w:szCs w:val="24"/>
        </w:rPr>
      </w:pPr>
      <w:r w:rsidRPr="0054147C">
        <w:rPr>
          <w:rFonts w:ascii="Khmer UI" w:hAnsi="Khmer UI" w:cs="Khmer UI"/>
          <w:sz w:val="24"/>
          <w:szCs w:val="24"/>
        </w:rPr>
        <w:t>En el pie de varias fotos</w:t>
      </w:r>
      <w:r w:rsidR="00AF7888">
        <w:rPr>
          <w:rFonts w:ascii="Khmer UI" w:hAnsi="Khmer UI" w:cs="Khmer UI"/>
          <w:sz w:val="24"/>
          <w:szCs w:val="24"/>
        </w:rPr>
        <w:t xml:space="preserve"> que </w:t>
      </w:r>
      <w:r w:rsidR="008C67EA">
        <w:rPr>
          <w:rFonts w:ascii="Khmer UI" w:hAnsi="Khmer UI" w:cs="Khmer UI"/>
          <w:sz w:val="24"/>
          <w:szCs w:val="24"/>
        </w:rPr>
        <w:t>se encuentran</w:t>
      </w:r>
      <w:r w:rsidR="00AF7888">
        <w:rPr>
          <w:rFonts w:ascii="Khmer UI" w:hAnsi="Khmer UI" w:cs="Khmer UI"/>
          <w:sz w:val="24"/>
          <w:szCs w:val="24"/>
        </w:rPr>
        <w:t xml:space="preserve"> en el referido Archivo </w:t>
      </w:r>
      <w:r w:rsidRPr="0054147C">
        <w:rPr>
          <w:rFonts w:ascii="Khmer UI" w:hAnsi="Khmer UI" w:cs="Khmer UI"/>
          <w:sz w:val="24"/>
          <w:szCs w:val="24"/>
        </w:rPr>
        <w:t xml:space="preserve">aparecen comentarios, como ‘subversiva’, ‘guerrillera’, ‘prostituta’ u ‘homosexual’. La Policía Nacional </w:t>
      </w:r>
      <w:r w:rsidR="00C124BC">
        <w:rPr>
          <w:rFonts w:ascii="Khmer UI" w:hAnsi="Khmer UI" w:cs="Khmer UI"/>
          <w:sz w:val="24"/>
          <w:szCs w:val="24"/>
        </w:rPr>
        <w:t xml:space="preserve">(durante los años del conflicto armado interno) </w:t>
      </w:r>
      <w:r w:rsidRPr="0054147C">
        <w:rPr>
          <w:rFonts w:ascii="Khmer UI" w:hAnsi="Khmer UI" w:cs="Khmer UI"/>
          <w:sz w:val="24"/>
          <w:szCs w:val="24"/>
        </w:rPr>
        <w:t xml:space="preserve">se encargó de documentar cómo sus agentes persiguieron, criminalizaron, humillaron y detuvieron ilegalmente a homosexuales y lesbianas, solo por su apariencia física o su </w:t>
      </w:r>
      <w:r w:rsidR="00AF7888">
        <w:rPr>
          <w:rFonts w:ascii="Khmer UI" w:hAnsi="Khmer UI" w:cs="Khmer UI"/>
          <w:sz w:val="24"/>
          <w:szCs w:val="24"/>
        </w:rPr>
        <w:t>orientación</w:t>
      </w:r>
      <w:r w:rsidR="00AF7888" w:rsidRPr="0054147C">
        <w:rPr>
          <w:rFonts w:ascii="Khmer UI" w:hAnsi="Khmer UI" w:cs="Khmer UI"/>
          <w:sz w:val="24"/>
          <w:szCs w:val="24"/>
        </w:rPr>
        <w:t xml:space="preserve"> </w:t>
      </w:r>
      <w:r w:rsidRPr="0054147C">
        <w:rPr>
          <w:rFonts w:ascii="Khmer UI" w:hAnsi="Khmer UI" w:cs="Khmer UI"/>
          <w:sz w:val="24"/>
          <w:szCs w:val="24"/>
        </w:rPr>
        <w:t>sexual</w:t>
      </w:r>
      <w:r w:rsidR="008C67EA">
        <w:rPr>
          <w:rFonts w:ascii="Khmer UI" w:hAnsi="Khmer UI" w:cs="Khmer UI"/>
          <w:sz w:val="24"/>
          <w:szCs w:val="24"/>
        </w:rPr>
        <w:t>,</w:t>
      </w:r>
      <w:r w:rsidRPr="0054147C">
        <w:rPr>
          <w:rFonts w:ascii="Khmer UI" w:hAnsi="Khmer UI" w:cs="Khmer UI"/>
          <w:sz w:val="24"/>
          <w:szCs w:val="24"/>
        </w:rPr>
        <w:t xml:space="preserve"> su </w:t>
      </w:r>
      <w:r w:rsidR="00AF7888">
        <w:rPr>
          <w:rFonts w:ascii="Khmer UI" w:hAnsi="Khmer UI" w:cs="Khmer UI"/>
          <w:sz w:val="24"/>
          <w:szCs w:val="24"/>
        </w:rPr>
        <w:t>identidad o expresión</w:t>
      </w:r>
      <w:r w:rsidRPr="0054147C">
        <w:rPr>
          <w:rFonts w:ascii="Khmer UI" w:hAnsi="Khmer UI" w:cs="Khmer UI"/>
          <w:sz w:val="24"/>
          <w:szCs w:val="24"/>
        </w:rPr>
        <w:t xml:space="preserve"> de género durante </w:t>
      </w:r>
      <w:r w:rsidR="00AF7888">
        <w:rPr>
          <w:rFonts w:ascii="Khmer UI" w:hAnsi="Khmer UI" w:cs="Khmer UI"/>
          <w:sz w:val="24"/>
          <w:szCs w:val="24"/>
        </w:rPr>
        <w:t xml:space="preserve">las </w:t>
      </w:r>
      <w:r w:rsidRPr="0054147C">
        <w:rPr>
          <w:rFonts w:ascii="Khmer UI" w:hAnsi="Khmer UI" w:cs="Khmer UI"/>
          <w:sz w:val="24"/>
          <w:szCs w:val="24"/>
        </w:rPr>
        <w:t>tres décadas del conflicto armado interno</w:t>
      </w:r>
      <w:r w:rsidRPr="0054147C">
        <w:rPr>
          <w:rStyle w:val="FootnoteReference"/>
          <w:rFonts w:ascii="Khmer UI" w:hAnsi="Khmer UI" w:cs="Khmer UI"/>
          <w:sz w:val="24"/>
          <w:szCs w:val="24"/>
        </w:rPr>
        <w:footnoteReference w:id="25"/>
      </w:r>
      <w:r w:rsidRPr="0054147C">
        <w:rPr>
          <w:rFonts w:ascii="Khmer UI" w:hAnsi="Khmer UI" w:cs="Khmer UI"/>
          <w:sz w:val="24"/>
          <w:szCs w:val="24"/>
        </w:rPr>
        <w:t>.</w:t>
      </w:r>
    </w:p>
    <w:p w14:paraId="0F01CCE2" w14:textId="77777777" w:rsidR="0054147C" w:rsidRPr="0054147C" w:rsidRDefault="0054147C" w:rsidP="0054147C">
      <w:pPr>
        <w:pStyle w:val="ListParagraph"/>
        <w:spacing w:after="0" w:line="240" w:lineRule="auto"/>
        <w:jc w:val="both"/>
        <w:rPr>
          <w:rFonts w:ascii="Khmer UI" w:hAnsi="Khmer UI" w:cs="Khmer UI"/>
          <w:sz w:val="24"/>
          <w:szCs w:val="24"/>
        </w:rPr>
      </w:pPr>
    </w:p>
    <w:p w14:paraId="531DAD0D" w14:textId="77777777" w:rsidR="0054147C" w:rsidRPr="0054147C" w:rsidRDefault="0054147C" w:rsidP="00C124BC">
      <w:pPr>
        <w:pStyle w:val="ListParagraph"/>
        <w:spacing w:after="0" w:line="240" w:lineRule="auto"/>
        <w:ind w:left="0"/>
        <w:jc w:val="both"/>
        <w:rPr>
          <w:rFonts w:ascii="Khmer UI" w:hAnsi="Khmer UI" w:cs="Khmer UI"/>
          <w:sz w:val="24"/>
          <w:szCs w:val="24"/>
        </w:rPr>
      </w:pPr>
      <w:r w:rsidRPr="0054147C">
        <w:rPr>
          <w:rFonts w:ascii="Khmer UI" w:hAnsi="Khmer UI" w:cs="Khmer UI"/>
          <w:sz w:val="24"/>
          <w:szCs w:val="24"/>
        </w:rPr>
        <w:t>En la mayoría de los casos se consigna ‘homosexualidad’ como delito, pero en otros se utilizaron otros delitos para justificar las capturas, como ´pederastia’ o ‘proxeneta’, ‘ebriedad y escándalo’, ‘hurto’ o ‘riña’. Pero todas las personas fueron perseguidas sistemáticamente por la Policía; en algunos casos, los agentes consignaron ‘homosexualidad como agravante de delitos, y en otros, directamente como un delito</w:t>
      </w:r>
      <w:r w:rsidRPr="0054147C">
        <w:rPr>
          <w:rStyle w:val="FootnoteReference"/>
          <w:rFonts w:ascii="Khmer UI" w:hAnsi="Khmer UI" w:cs="Khmer UI"/>
          <w:sz w:val="24"/>
          <w:szCs w:val="24"/>
        </w:rPr>
        <w:footnoteReference w:id="26"/>
      </w:r>
      <w:r w:rsidRPr="0054147C">
        <w:rPr>
          <w:rFonts w:ascii="Khmer UI" w:hAnsi="Khmer UI" w:cs="Khmer UI"/>
          <w:sz w:val="24"/>
          <w:szCs w:val="24"/>
        </w:rPr>
        <w:t xml:space="preserve">. </w:t>
      </w:r>
    </w:p>
    <w:p w14:paraId="3484B958" w14:textId="77777777" w:rsidR="0054147C" w:rsidRPr="0054147C" w:rsidRDefault="0054147C" w:rsidP="00C124BC">
      <w:pPr>
        <w:pStyle w:val="ListParagraph"/>
        <w:spacing w:after="0" w:line="240" w:lineRule="auto"/>
        <w:ind w:left="0"/>
        <w:jc w:val="both"/>
        <w:rPr>
          <w:rFonts w:ascii="Khmer UI" w:hAnsi="Khmer UI" w:cs="Khmer UI"/>
          <w:sz w:val="24"/>
          <w:szCs w:val="24"/>
        </w:rPr>
      </w:pPr>
    </w:p>
    <w:p w14:paraId="62C734D7" w14:textId="77777777" w:rsidR="009A5924" w:rsidRDefault="0054147C" w:rsidP="00C124BC">
      <w:pPr>
        <w:pStyle w:val="ListParagraph"/>
        <w:spacing w:after="0" w:line="240" w:lineRule="auto"/>
        <w:ind w:left="0"/>
        <w:jc w:val="both"/>
        <w:rPr>
          <w:rFonts w:ascii="Khmer UI" w:hAnsi="Khmer UI" w:cs="Khmer UI"/>
          <w:sz w:val="24"/>
          <w:szCs w:val="24"/>
        </w:rPr>
      </w:pPr>
      <w:r w:rsidRPr="0054147C">
        <w:rPr>
          <w:rFonts w:ascii="Khmer UI" w:hAnsi="Khmer UI" w:cs="Khmer UI"/>
          <w:sz w:val="24"/>
          <w:szCs w:val="24"/>
        </w:rPr>
        <w:t>La investigación se fundamenta en los archivos de la misma Policía, que en sus propios documentos dejaba evidencia de sus acciones basadas en prejuicios y discriminación. Pero las personas detenidas eran enviadas a juzgados y cárceles, y de su paso por esos centros de detención no hay registros, por lo que se desconoce su paradero.</w:t>
      </w:r>
    </w:p>
    <w:p w14:paraId="0F430E13" w14:textId="77777777" w:rsidR="009A5924" w:rsidRDefault="009A5924" w:rsidP="00C124BC">
      <w:pPr>
        <w:pStyle w:val="ListParagraph"/>
        <w:spacing w:after="0" w:line="240" w:lineRule="auto"/>
        <w:ind w:left="0"/>
        <w:jc w:val="both"/>
        <w:rPr>
          <w:rFonts w:ascii="Khmer UI" w:hAnsi="Khmer UI" w:cs="Khmer UI"/>
          <w:sz w:val="24"/>
          <w:szCs w:val="24"/>
        </w:rPr>
      </w:pPr>
    </w:p>
    <w:p w14:paraId="1A7FACF2" w14:textId="77777777" w:rsidR="009A5924" w:rsidRDefault="009A5924" w:rsidP="009A5924">
      <w:pPr>
        <w:pStyle w:val="ListParagraph"/>
        <w:spacing w:after="0" w:line="240" w:lineRule="auto"/>
        <w:jc w:val="both"/>
        <w:rPr>
          <w:rFonts w:ascii="Khmer UI" w:hAnsi="Khmer UI" w:cs="Khmer UI"/>
          <w:sz w:val="24"/>
          <w:szCs w:val="24"/>
        </w:rPr>
      </w:pPr>
    </w:p>
    <w:p w14:paraId="2F1A82AD" w14:textId="77777777" w:rsidR="009A5924" w:rsidRDefault="009A5924" w:rsidP="009A5924">
      <w:pPr>
        <w:pStyle w:val="ListParagraph"/>
        <w:spacing w:after="0" w:line="240" w:lineRule="auto"/>
        <w:ind w:hanging="294"/>
        <w:jc w:val="both"/>
        <w:rPr>
          <w:rFonts w:ascii="Khmer UI" w:hAnsi="Khmer UI" w:cs="Khmer UI"/>
          <w:i/>
          <w:sz w:val="24"/>
          <w:szCs w:val="24"/>
        </w:rPr>
      </w:pPr>
      <w:r>
        <w:rPr>
          <w:rFonts w:ascii="Khmer UI" w:hAnsi="Khmer UI" w:cs="Khmer UI"/>
          <w:sz w:val="24"/>
          <w:szCs w:val="24"/>
        </w:rPr>
        <w:t xml:space="preserve">5. </w:t>
      </w:r>
      <w:r w:rsidR="00BE6450" w:rsidRPr="00336C61">
        <w:rPr>
          <w:rFonts w:ascii="Khmer UI" w:hAnsi="Khmer UI" w:cs="Khmer UI"/>
          <w:sz w:val="24"/>
          <w:szCs w:val="24"/>
        </w:rPr>
        <w:t>¿</w:t>
      </w:r>
      <w:r w:rsidR="00BE6450" w:rsidRPr="009A5924">
        <w:rPr>
          <w:rFonts w:ascii="Khmer UI" w:hAnsi="Khmer UI" w:cs="Khmer UI"/>
          <w:i/>
          <w:sz w:val="24"/>
          <w:szCs w:val="24"/>
        </w:rPr>
        <w:t xml:space="preserve">Existen circunstancias en las que la recopilación </w:t>
      </w:r>
      <w:r w:rsidRPr="009A5924">
        <w:rPr>
          <w:rFonts w:ascii="Khmer UI" w:hAnsi="Khmer UI" w:cs="Khmer UI"/>
          <w:i/>
          <w:sz w:val="24"/>
          <w:szCs w:val="24"/>
        </w:rPr>
        <w:t xml:space="preserve">de datos no es </w:t>
      </w:r>
      <w:r w:rsidR="00BE6450" w:rsidRPr="009A5924">
        <w:rPr>
          <w:rFonts w:ascii="Khmer UI" w:hAnsi="Khmer UI" w:cs="Khmer UI"/>
          <w:i/>
          <w:sz w:val="24"/>
          <w:szCs w:val="24"/>
        </w:rPr>
        <w:t>aconsejable, como en países que penalizan las conductas sexuales consentidas entre adultos o en los que determinados organismos gu</w:t>
      </w:r>
      <w:r w:rsidR="00BE6450" w:rsidRPr="009A5924">
        <w:rPr>
          <w:rFonts w:ascii="Khmer UI" w:hAnsi="Khmer UI" w:cs="Khmer UI"/>
          <w:i/>
          <w:sz w:val="24"/>
          <w:szCs w:val="24"/>
        </w:rPr>
        <w:lastRenderedPageBreak/>
        <w:t>bernamentales han demostrado ser motivo de preocupación en relación con el tratamiento de orientación sexual o identidad de género?</w:t>
      </w:r>
    </w:p>
    <w:p w14:paraId="2713FA9F" w14:textId="77777777" w:rsidR="009A5924" w:rsidRDefault="009A5924" w:rsidP="009A5924">
      <w:pPr>
        <w:pStyle w:val="ListParagraph"/>
        <w:spacing w:after="0" w:line="240" w:lineRule="auto"/>
        <w:ind w:hanging="294"/>
        <w:jc w:val="both"/>
        <w:rPr>
          <w:rFonts w:ascii="Khmer UI" w:hAnsi="Khmer UI" w:cs="Khmer UI"/>
          <w:i/>
          <w:sz w:val="24"/>
          <w:szCs w:val="24"/>
        </w:rPr>
      </w:pPr>
    </w:p>
    <w:p w14:paraId="44825C16" w14:textId="77777777" w:rsidR="008C67EA" w:rsidRDefault="008C67EA" w:rsidP="008C67EA">
      <w:pPr>
        <w:spacing w:after="0" w:line="240" w:lineRule="auto"/>
        <w:jc w:val="both"/>
        <w:rPr>
          <w:rFonts w:ascii="Khmer UI" w:hAnsi="Khmer UI" w:cs="Khmer UI"/>
          <w:sz w:val="24"/>
          <w:szCs w:val="24"/>
        </w:rPr>
      </w:pPr>
      <w:r w:rsidRPr="008C67EA">
        <w:rPr>
          <w:rFonts w:ascii="Khmer UI" w:hAnsi="Khmer UI" w:cs="Khmer UI"/>
          <w:sz w:val="24"/>
        </w:rPr>
        <w:t>En Guatemala son muy pocos los esfuerzos para la recopilación de datos relacionados con personas LGBT</w:t>
      </w:r>
      <w:r>
        <w:rPr>
          <w:rFonts w:ascii="Khmer UI" w:hAnsi="Khmer UI" w:cs="Khmer UI"/>
          <w:sz w:val="24"/>
        </w:rPr>
        <w:t>IQ</w:t>
      </w:r>
      <w:r w:rsidRPr="008C67EA">
        <w:rPr>
          <w:rFonts w:ascii="Khmer UI" w:hAnsi="Khmer UI" w:cs="Khmer UI"/>
          <w:sz w:val="24"/>
        </w:rPr>
        <w:t>, y si bien en Guatemala las conductas sexuales consentidas entre adultos del mismo sexo no están penalizadas por la ley, existen varias iniciativas orientadas a limitar los derechos de las personas de la diversidad sexual, tales como</w:t>
      </w:r>
      <w:r>
        <w:rPr>
          <w:rFonts w:ascii="Khmer UI" w:hAnsi="Khmer UI" w:cs="Khmer UI"/>
          <w:sz w:val="24"/>
        </w:rPr>
        <w:t xml:space="preserve"> </w:t>
      </w:r>
      <w:r>
        <w:rPr>
          <w:rFonts w:ascii="Khmer UI" w:hAnsi="Khmer UI" w:cs="Khmer UI"/>
          <w:sz w:val="24"/>
          <w:szCs w:val="24"/>
        </w:rPr>
        <w:t>l</w:t>
      </w:r>
      <w:r w:rsidRPr="009A5924">
        <w:rPr>
          <w:rFonts w:ascii="Khmer UI" w:hAnsi="Khmer UI" w:cs="Khmer UI"/>
          <w:sz w:val="24"/>
          <w:szCs w:val="24"/>
        </w:rPr>
        <w:t>a iniciativa</w:t>
      </w:r>
      <w:r>
        <w:rPr>
          <w:rFonts w:ascii="Khmer UI" w:hAnsi="Khmer UI" w:cs="Khmer UI"/>
          <w:sz w:val="24"/>
          <w:szCs w:val="24"/>
        </w:rPr>
        <w:t xml:space="preserve"> 5272</w:t>
      </w:r>
      <w:r w:rsidRPr="009A5924">
        <w:rPr>
          <w:rFonts w:ascii="Khmer UI" w:hAnsi="Khmer UI" w:cs="Khmer UI"/>
          <w:sz w:val="24"/>
          <w:szCs w:val="24"/>
        </w:rPr>
        <w:t xml:space="preserve"> “Ley para la protección de la vida y la familia”, </w:t>
      </w:r>
      <w:r>
        <w:rPr>
          <w:rFonts w:ascii="Khmer UI" w:hAnsi="Khmer UI" w:cs="Khmer UI"/>
          <w:sz w:val="24"/>
          <w:szCs w:val="24"/>
        </w:rPr>
        <w:t xml:space="preserve">presentada al Congreso de la República, </w:t>
      </w:r>
      <w:r w:rsidRPr="009A5924">
        <w:rPr>
          <w:rFonts w:ascii="Khmer UI" w:hAnsi="Khmer UI" w:cs="Khmer UI"/>
          <w:sz w:val="24"/>
          <w:szCs w:val="24"/>
        </w:rPr>
        <w:t>prohíbe que se hable de otras formas de sexualidad distintas a la heterosexual en las es</w:t>
      </w:r>
      <w:r>
        <w:rPr>
          <w:rFonts w:ascii="Khmer UI" w:hAnsi="Khmer UI" w:cs="Khmer UI"/>
          <w:sz w:val="24"/>
          <w:szCs w:val="24"/>
        </w:rPr>
        <w:t xml:space="preserve">cuelas y centros de formación; </w:t>
      </w:r>
      <w:r w:rsidRPr="009A5924">
        <w:rPr>
          <w:rFonts w:ascii="Khmer UI" w:hAnsi="Khmer UI" w:cs="Khmer UI"/>
          <w:sz w:val="24"/>
          <w:szCs w:val="24"/>
        </w:rPr>
        <w:t>busca endurecer las penas para la in</w:t>
      </w:r>
      <w:r>
        <w:rPr>
          <w:rFonts w:ascii="Khmer UI" w:hAnsi="Khmer UI" w:cs="Khmer UI"/>
          <w:sz w:val="24"/>
          <w:szCs w:val="24"/>
        </w:rPr>
        <w:t>terrupción del embarazo</w:t>
      </w:r>
      <w:r w:rsidRPr="009A5924">
        <w:rPr>
          <w:rFonts w:ascii="Khmer UI" w:hAnsi="Khmer UI" w:cs="Khmer UI"/>
          <w:sz w:val="24"/>
          <w:szCs w:val="24"/>
        </w:rPr>
        <w:t xml:space="preserve"> también restringe el matrimonio y la adopción a únicamente entre un hombre y una mujer, así nacidos. Los argumentos presentados en la ley son débiles y sin un fundamento teórico responsable; está en contradicción con la Constitución Política de Guatemala.</w:t>
      </w:r>
      <w:r>
        <w:rPr>
          <w:rFonts w:ascii="Khmer UI" w:hAnsi="Khmer UI" w:cs="Khmer UI"/>
          <w:sz w:val="24"/>
          <w:szCs w:val="24"/>
        </w:rPr>
        <w:t xml:space="preserve"> </w:t>
      </w:r>
      <w:r w:rsidRPr="009A5924">
        <w:rPr>
          <w:rFonts w:ascii="Khmer UI" w:hAnsi="Khmer UI" w:cs="Khmer UI"/>
          <w:sz w:val="24"/>
          <w:szCs w:val="24"/>
        </w:rPr>
        <w:t>La CIDH h</w:t>
      </w:r>
      <w:r>
        <w:rPr>
          <w:rFonts w:ascii="Khmer UI" w:hAnsi="Khmer UI" w:cs="Khmer UI"/>
          <w:sz w:val="24"/>
          <w:szCs w:val="24"/>
        </w:rPr>
        <w:t>izo</w:t>
      </w:r>
      <w:r w:rsidRPr="009A5924">
        <w:rPr>
          <w:rFonts w:ascii="Khmer UI" w:hAnsi="Khmer UI" w:cs="Khmer UI"/>
          <w:sz w:val="24"/>
          <w:szCs w:val="24"/>
        </w:rPr>
        <w:t xml:space="preserve"> un llamado al Estado guatemalteco a cumplir con </w:t>
      </w:r>
      <w:r>
        <w:rPr>
          <w:rFonts w:ascii="Khmer UI" w:hAnsi="Khmer UI" w:cs="Khmer UI"/>
          <w:sz w:val="24"/>
          <w:szCs w:val="24"/>
        </w:rPr>
        <w:t>los</w:t>
      </w:r>
      <w:r w:rsidRPr="009A5924">
        <w:rPr>
          <w:rFonts w:ascii="Khmer UI" w:hAnsi="Khmer UI" w:cs="Khmer UI"/>
          <w:sz w:val="24"/>
          <w:szCs w:val="24"/>
        </w:rPr>
        <w:t xml:space="preserve"> principios </w:t>
      </w:r>
      <w:r>
        <w:rPr>
          <w:rFonts w:ascii="Khmer UI" w:hAnsi="Khmer UI" w:cs="Khmer UI"/>
          <w:sz w:val="24"/>
          <w:szCs w:val="24"/>
        </w:rPr>
        <w:t xml:space="preserve">y estándares internacionales en materia de derechos humanos, específicamente </w:t>
      </w:r>
      <w:r w:rsidRPr="009A5924">
        <w:rPr>
          <w:rFonts w:ascii="Khmer UI" w:hAnsi="Khmer UI" w:cs="Khmer UI"/>
          <w:sz w:val="24"/>
          <w:szCs w:val="24"/>
        </w:rPr>
        <w:t xml:space="preserve">en </w:t>
      </w:r>
      <w:r>
        <w:rPr>
          <w:rFonts w:ascii="Khmer UI" w:hAnsi="Khmer UI" w:cs="Khmer UI"/>
          <w:sz w:val="24"/>
          <w:szCs w:val="24"/>
        </w:rPr>
        <w:t>la</w:t>
      </w:r>
      <w:r w:rsidRPr="009A5924">
        <w:rPr>
          <w:rFonts w:ascii="Khmer UI" w:hAnsi="Khmer UI" w:cs="Khmer UI"/>
          <w:sz w:val="24"/>
          <w:szCs w:val="24"/>
        </w:rPr>
        <w:t xml:space="preserve"> consideración de las propuestas legislativas en curso</w:t>
      </w:r>
      <w:r>
        <w:rPr>
          <w:rFonts w:ascii="Khmer UI" w:hAnsi="Khmer UI" w:cs="Khmer UI"/>
          <w:sz w:val="24"/>
          <w:szCs w:val="24"/>
        </w:rPr>
        <w:t>, para evitar caer en incumplimiento de sus deberes</w:t>
      </w:r>
      <w:r w:rsidRPr="009A5924">
        <w:rPr>
          <w:rStyle w:val="FootnoteReference"/>
          <w:rFonts w:ascii="Khmer UI" w:hAnsi="Khmer UI" w:cs="Khmer UI"/>
          <w:sz w:val="24"/>
          <w:szCs w:val="24"/>
        </w:rPr>
        <w:footnoteReference w:id="27"/>
      </w:r>
      <w:r w:rsidRPr="009A5924">
        <w:rPr>
          <w:rFonts w:ascii="Khmer UI" w:hAnsi="Khmer UI" w:cs="Khmer UI"/>
          <w:sz w:val="24"/>
          <w:szCs w:val="24"/>
        </w:rPr>
        <w:t>.</w:t>
      </w:r>
    </w:p>
    <w:p w14:paraId="581385EB" w14:textId="77777777" w:rsidR="008C67EA" w:rsidRDefault="008C67EA" w:rsidP="008C67EA">
      <w:pPr>
        <w:pStyle w:val="ListParagraph"/>
        <w:spacing w:after="0" w:line="240" w:lineRule="auto"/>
        <w:jc w:val="both"/>
        <w:rPr>
          <w:rFonts w:ascii="Khmer UI" w:hAnsi="Khmer UI" w:cs="Khmer UI"/>
          <w:sz w:val="24"/>
          <w:szCs w:val="24"/>
        </w:rPr>
      </w:pPr>
    </w:p>
    <w:p w14:paraId="00055E9E" w14:textId="77777777" w:rsidR="008C67EA" w:rsidRDefault="008C67EA" w:rsidP="00797B09">
      <w:pPr>
        <w:pStyle w:val="ListParagraph"/>
        <w:spacing w:after="0" w:line="240" w:lineRule="auto"/>
        <w:ind w:left="0"/>
        <w:jc w:val="both"/>
        <w:rPr>
          <w:rFonts w:ascii="Khmer UI" w:hAnsi="Khmer UI" w:cs="Khmer UI"/>
          <w:sz w:val="24"/>
          <w:szCs w:val="24"/>
        </w:rPr>
      </w:pPr>
      <w:r w:rsidRPr="009A5924">
        <w:rPr>
          <w:rFonts w:ascii="Khmer UI" w:hAnsi="Khmer UI" w:cs="Khmer UI"/>
          <w:sz w:val="24"/>
          <w:szCs w:val="24"/>
        </w:rPr>
        <w:t>Actualmente la ley no reconoce los matrimonios entre personas del mismo sexo, pero la propuesta de reforma al Código Civil los prohibiría expresamente. Tampoco permitiría que quienes se definan como homosexuales adopten a niños</w:t>
      </w:r>
      <w:r>
        <w:rPr>
          <w:rFonts w:ascii="Khmer UI" w:hAnsi="Khmer UI" w:cs="Khmer UI"/>
          <w:sz w:val="24"/>
          <w:szCs w:val="24"/>
        </w:rPr>
        <w:t>-as,</w:t>
      </w:r>
      <w:r w:rsidRPr="009A5924">
        <w:rPr>
          <w:rFonts w:ascii="Khmer UI" w:hAnsi="Khmer UI" w:cs="Khmer UI"/>
          <w:sz w:val="24"/>
          <w:szCs w:val="24"/>
        </w:rPr>
        <w:t xml:space="preserve"> y prohibiría la unión de hecho</w:t>
      </w:r>
      <w:r w:rsidRPr="009A5924">
        <w:rPr>
          <w:rStyle w:val="FootnoteReference"/>
          <w:rFonts w:ascii="Khmer UI" w:hAnsi="Khmer UI" w:cs="Khmer UI"/>
          <w:sz w:val="24"/>
          <w:szCs w:val="24"/>
        </w:rPr>
        <w:footnoteReference w:id="28"/>
      </w:r>
      <w:r w:rsidRPr="009A5924">
        <w:rPr>
          <w:rFonts w:ascii="Khmer UI" w:hAnsi="Khmer UI" w:cs="Khmer UI"/>
          <w:sz w:val="24"/>
          <w:szCs w:val="24"/>
        </w:rPr>
        <w:t xml:space="preserve"> .</w:t>
      </w:r>
    </w:p>
    <w:p w14:paraId="690B897F" w14:textId="77777777" w:rsidR="008C67EA" w:rsidRDefault="008C67EA" w:rsidP="00797B09">
      <w:pPr>
        <w:pStyle w:val="ListParagraph"/>
        <w:spacing w:after="0" w:line="240" w:lineRule="auto"/>
        <w:ind w:left="0"/>
        <w:jc w:val="both"/>
        <w:rPr>
          <w:rFonts w:ascii="Khmer UI" w:hAnsi="Khmer UI" w:cs="Khmer UI"/>
          <w:sz w:val="24"/>
          <w:szCs w:val="24"/>
        </w:rPr>
      </w:pPr>
    </w:p>
    <w:p w14:paraId="7AA6AC85" w14:textId="77777777" w:rsidR="00797B09" w:rsidRDefault="009A5924" w:rsidP="00797B09">
      <w:pPr>
        <w:pStyle w:val="ListParagraph"/>
        <w:spacing w:after="0" w:line="240" w:lineRule="auto"/>
        <w:ind w:left="0"/>
        <w:jc w:val="both"/>
        <w:rPr>
          <w:rFonts w:ascii="Khmer UI" w:hAnsi="Khmer UI" w:cs="Khmer UI"/>
          <w:sz w:val="24"/>
          <w:szCs w:val="24"/>
        </w:rPr>
      </w:pPr>
      <w:r w:rsidRPr="009A5924">
        <w:rPr>
          <w:rFonts w:ascii="Khmer UI" w:hAnsi="Khmer UI" w:cs="Khmer UI"/>
          <w:sz w:val="24"/>
          <w:szCs w:val="24"/>
        </w:rPr>
        <w:t xml:space="preserve">La Iniciativa </w:t>
      </w:r>
      <w:r>
        <w:rPr>
          <w:rFonts w:ascii="Khmer UI" w:hAnsi="Khmer UI" w:cs="Khmer UI"/>
          <w:sz w:val="24"/>
          <w:szCs w:val="24"/>
        </w:rPr>
        <w:t xml:space="preserve">5272 </w:t>
      </w:r>
      <w:r w:rsidRPr="009A5924">
        <w:rPr>
          <w:rFonts w:ascii="Khmer UI" w:hAnsi="Khmer UI" w:cs="Khmer UI"/>
          <w:sz w:val="24"/>
          <w:szCs w:val="24"/>
        </w:rPr>
        <w:t>fue conocida en segunda lectura el  29 de agosto de 2018, y es por ello que el proyecto ha generado el repudio de varias instituciones:</w:t>
      </w:r>
      <w:r>
        <w:rPr>
          <w:rFonts w:ascii="Khmer UI" w:hAnsi="Khmer UI" w:cs="Khmer UI"/>
          <w:sz w:val="24"/>
          <w:szCs w:val="24"/>
        </w:rPr>
        <w:t xml:space="preserve"> </w:t>
      </w:r>
      <w:r w:rsidRPr="009A5924">
        <w:rPr>
          <w:rFonts w:ascii="Khmer UI" w:hAnsi="Khmer UI" w:cs="Khmer UI"/>
          <w:sz w:val="24"/>
          <w:szCs w:val="24"/>
        </w:rPr>
        <w:t>Procurador de los Derechos Humanos, Sistema de Naciones Unidas, Red Iberoamericana de Organismos y Organizaciones contra la Discriminación</w:t>
      </w:r>
      <w:r w:rsidR="00797B09">
        <w:rPr>
          <w:rFonts w:ascii="Khmer UI" w:hAnsi="Khmer UI" w:cs="Khmer UI"/>
          <w:sz w:val="24"/>
          <w:szCs w:val="24"/>
        </w:rPr>
        <w:t xml:space="preserve">, </w:t>
      </w:r>
      <w:r w:rsidR="00797B09" w:rsidRPr="009A5924">
        <w:rPr>
          <w:rFonts w:ascii="Khmer UI" w:hAnsi="Khmer UI" w:cs="Khmer UI"/>
          <w:sz w:val="24"/>
          <w:szCs w:val="24"/>
        </w:rPr>
        <w:t xml:space="preserve">Asociación Internacional de Lesbianas, Gais, Bisexuales, Trans e Intersex para América Latina y el Caribe (ILGALAC) y Red de Defensoras de Derechos </w:t>
      </w:r>
      <w:r w:rsidR="00797B09" w:rsidRPr="009A5924">
        <w:rPr>
          <w:rFonts w:ascii="Khmer UI" w:hAnsi="Khmer UI" w:cs="Khmer UI"/>
          <w:sz w:val="24"/>
          <w:szCs w:val="24"/>
        </w:rPr>
        <w:lastRenderedPageBreak/>
        <w:t>Humanos en Guatemala – alianza de 134 integrantes y 5 redes subnacionales – a través de la oficina a cargo del mecanis</w:t>
      </w:r>
      <w:r w:rsidR="00797B09">
        <w:rPr>
          <w:rFonts w:ascii="Khmer UI" w:hAnsi="Khmer UI" w:cs="Khmer UI"/>
          <w:sz w:val="24"/>
          <w:szCs w:val="24"/>
        </w:rPr>
        <w:t>mo de procedimientos especiales</w:t>
      </w:r>
      <w:r w:rsidRPr="009A5924">
        <w:rPr>
          <w:rFonts w:ascii="Khmer UI" w:hAnsi="Khmer UI" w:cs="Khmer UI"/>
          <w:sz w:val="24"/>
          <w:szCs w:val="24"/>
        </w:rPr>
        <w:t xml:space="preserve">. </w:t>
      </w:r>
    </w:p>
    <w:p w14:paraId="67355AC8" w14:textId="77777777" w:rsidR="009A5924" w:rsidRPr="008C67EA" w:rsidRDefault="009A5924" w:rsidP="008C67EA">
      <w:pPr>
        <w:spacing w:after="0" w:line="240" w:lineRule="auto"/>
        <w:jc w:val="both"/>
        <w:rPr>
          <w:rFonts w:ascii="Khmer UI" w:hAnsi="Khmer UI" w:cs="Khmer UI"/>
          <w:sz w:val="24"/>
          <w:szCs w:val="24"/>
        </w:rPr>
      </w:pPr>
    </w:p>
    <w:p w14:paraId="04E89D3A" w14:textId="77777777" w:rsidR="009A5924" w:rsidRPr="009A5924" w:rsidRDefault="009A5924" w:rsidP="00797B09">
      <w:pPr>
        <w:pStyle w:val="ListParagraph"/>
        <w:spacing w:after="0" w:line="240" w:lineRule="auto"/>
        <w:ind w:left="0"/>
        <w:jc w:val="both"/>
        <w:rPr>
          <w:rFonts w:ascii="Khmer UI" w:hAnsi="Khmer UI" w:cs="Khmer UI"/>
          <w:sz w:val="24"/>
          <w:szCs w:val="24"/>
        </w:rPr>
      </w:pPr>
      <w:r w:rsidRPr="009A5924">
        <w:rPr>
          <w:rFonts w:ascii="Khmer UI" w:hAnsi="Khmer UI" w:cs="Khmer UI"/>
          <w:sz w:val="24"/>
          <w:szCs w:val="24"/>
        </w:rPr>
        <w:t xml:space="preserve">Ante esta propuesta, la CIDH </w:t>
      </w:r>
      <w:r w:rsidR="00797B09">
        <w:rPr>
          <w:rFonts w:ascii="Khmer UI" w:hAnsi="Khmer UI" w:cs="Khmer UI"/>
          <w:sz w:val="24"/>
          <w:szCs w:val="24"/>
        </w:rPr>
        <w:t>y la Corte Interamericana</w:t>
      </w:r>
      <w:r w:rsidRPr="009A5924">
        <w:rPr>
          <w:rFonts w:ascii="Khmer UI" w:hAnsi="Khmer UI" w:cs="Khmer UI"/>
          <w:sz w:val="24"/>
          <w:szCs w:val="24"/>
        </w:rPr>
        <w:t xml:space="preserve"> han establecido que</w:t>
      </w:r>
      <w:r w:rsidR="00797B09">
        <w:rPr>
          <w:rFonts w:ascii="Khmer UI" w:hAnsi="Khmer UI" w:cs="Khmer UI"/>
          <w:sz w:val="24"/>
          <w:szCs w:val="24"/>
        </w:rPr>
        <w:t>,</w:t>
      </w:r>
      <w:r w:rsidRPr="009A5924">
        <w:rPr>
          <w:rFonts w:ascii="Khmer UI" w:hAnsi="Khmer UI" w:cs="Khmer UI"/>
          <w:sz w:val="24"/>
          <w:szCs w:val="24"/>
        </w:rPr>
        <w:t xml:space="preserve"> de conformidad con el artículo 2 de la Convención Americana</w:t>
      </w:r>
      <w:r w:rsidR="00797B09">
        <w:rPr>
          <w:rFonts w:ascii="Khmer UI" w:hAnsi="Khmer UI" w:cs="Khmer UI"/>
          <w:sz w:val="24"/>
          <w:szCs w:val="24"/>
        </w:rPr>
        <w:t xml:space="preserve"> sobre Derechos Humanos</w:t>
      </w:r>
      <w:r w:rsidRPr="009A5924">
        <w:rPr>
          <w:rFonts w:ascii="Khmer UI" w:hAnsi="Khmer UI" w:cs="Khmer UI"/>
          <w:sz w:val="24"/>
          <w:szCs w:val="24"/>
        </w:rPr>
        <w:t>, el derecho de protección igualitaria de la ley y el principio de no discriminación, los Estados tienen la obligación de abstenerse de introducir en su ordenamiento jurídico regulaciones discriminatorias, combatir las prácticas discriminatorias y deben establecer normas y medidas necesarias para reconocer y asegurar una efectiva igual</w:t>
      </w:r>
      <w:r w:rsidR="00797B09">
        <w:rPr>
          <w:rFonts w:ascii="Khmer UI" w:hAnsi="Khmer UI" w:cs="Khmer UI"/>
          <w:sz w:val="24"/>
          <w:szCs w:val="24"/>
        </w:rPr>
        <w:t>dad de las personas ante la ley</w:t>
      </w:r>
      <w:r w:rsidRPr="009A5924">
        <w:rPr>
          <w:rStyle w:val="FootnoteReference"/>
          <w:rFonts w:ascii="Khmer UI" w:hAnsi="Khmer UI" w:cs="Khmer UI"/>
          <w:sz w:val="24"/>
          <w:szCs w:val="24"/>
        </w:rPr>
        <w:footnoteReference w:id="29"/>
      </w:r>
      <w:r w:rsidR="00797B09">
        <w:rPr>
          <w:rFonts w:ascii="Khmer UI" w:hAnsi="Khmer UI" w:cs="Khmer UI"/>
          <w:sz w:val="24"/>
          <w:szCs w:val="24"/>
        </w:rPr>
        <w:t>.</w:t>
      </w:r>
    </w:p>
    <w:p w14:paraId="6AE46321" w14:textId="77777777" w:rsidR="009A5924" w:rsidRPr="009A5924" w:rsidRDefault="009A5924" w:rsidP="009A5924">
      <w:pPr>
        <w:pStyle w:val="ListParagraph"/>
        <w:spacing w:after="0" w:line="240" w:lineRule="auto"/>
        <w:ind w:hanging="294"/>
        <w:jc w:val="both"/>
        <w:rPr>
          <w:rFonts w:ascii="Khmer UI" w:hAnsi="Khmer UI" w:cs="Khmer UI"/>
          <w:sz w:val="24"/>
          <w:szCs w:val="24"/>
        </w:rPr>
      </w:pPr>
    </w:p>
    <w:p w14:paraId="56BBD782" w14:textId="77777777" w:rsidR="009A5924" w:rsidRDefault="009A5924" w:rsidP="009A5924">
      <w:pPr>
        <w:pStyle w:val="ListParagraph"/>
        <w:spacing w:after="0" w:line="240" w:lineRule="auto"/>
        <w:ind w:hanging="294"/>
        <w:jc w:val="both"/>
        <w:rPr>
          <w:rFonts w:ascii="Khmer UI" w:hAnsi="Khmer UI" w:cs="Khmer UI"/>
          <w:sz w:val="24"/>
          <w:szCs w:val="24"/>
        </w:rPr>
      </w:pPr>
    </w:p>
    <w:p w14:paraId="7F476D11" w14:textId="77777777" w:rsidR="00BE6450" w:rsidRDefault="009A5924" w:rsidP="009A5924">
      <w:pPr>
        <w:pStyle w:val="ListParagraph"/>
        <w:spacing w:after="0" w:line="240" w:lineRule="auto"/>
        <w:ind w:hanging="294"/>
        <w:jc w:val="both"/>
        <w:rPr>
          <w:rFonts w:ascii="Khmer UI" w:hAnsi="Khmer UI" w:cs="Khmer UI"/>
          <w:sz w:val="24"/>
          <w:szCs w:val="24"/>
        </w:rPr>
      </w:pPr>
      <w:r>
        <w:rPr>
          <w:rFonts w:ascii="Khmer UI" w:hAnsi="Khmer UI" w:cs="Khmer UI"/>
          <w:sz w:val="24"/>
          <w:szCs w:val="24"/>
        </w:rPr>
        <w:t xml:space="preserve">6. </w:t>
      </w:r>
      <w:r w:rsidR="00BE6450" w:rsidRPr="009A5924">
        <w:rPr>
          <w:rFonts w:ascii="Khmer UI" w:hAnsi="Khmer UI" w:cs="Khmer UI"/>
          <w:i/>
          <w:sz w:val="24"/>
          <w:szCs w:val="24"/>
        </w:rPr>
        <w:t>¿</w:t>
      </w:r>
      <w:r w:rsidR="0031002F" w:rsidRPr="009A5924">
        <w:rPr>
          <w:rFonts w:ascii="Khmer UI" w:hAnsi="Khmer UI" w:cs="Khmer UI"/>
          <w:i/>
          <w:sz w:val="24"/>
          <w:szCs w:val="24"/>
        </w:rPr>
        <w:t>Cuándo</w:t>
      </w:r>
      <w:r w:rsidR="00BE6450" w:rsidRPr="009A5924">
        <w:rPr>
          <w:rFonts w:ascii="Khmer UI" w:hAnsi="Khmer UI" w:cs="Khmer UI"/>
          <w:i/>
          <w:sz w:val="24"/>
          <w:szCs w:val="24"/>
        </w:rPr>
        <w:t xml:space="preserve"> los Estados realizan actividades de recopilación de datos, en qué medida la sociedad civil puede participar de manera significativa en el diseño e implementación de estos programas? Esta pregunta incluye lo siguiente:</w:t>
      </w:r>
    </w:p>
    <w:p w14:paraId="72301305" w14:textId="77777777" w:rsidR="00336C61" w:rsidRPr="00336C61" w:rsidRDefault="00336C61" w:rsidP="00336C61">
      <w:pPr>
        <w:pStyle w:val="ListParagraph"/>
        <w:rPr>
          <w:rFonts w:ascii="Khmer UI" w:hAnsi="Khmer UI" w:cs="Khmer UI"/>
          <w:sz w:val="24"/>
          <w:szCs w:val="24"/>
        </w:rPr>
      </w:pPr>
    </w:p>
    <w:p w14:paraId="39568BBF" w14:textId="77777777" w:rsidR="00BE6450" w:rsidRDefault="00BE6450" w:rsidP="0031002F">
      <w:pPr>
        <w:pStyle w:val="ListParagraph"/>
        <w:numPr>
          <w:ilvl w:val="0"/>
          <w:numId w:val="4"/>
        </w:numPr>
        <w:spacing w:after="0" w:line="240" w:lineRule="auto"/>
        <w:jc w:val="both"/>
        <w:rPr>
          <w:rFonts w:ascii="Khmer UI" w:hAnsi="Khmer UI" w:cs="Khmer UI"/>
          <w:i/>
          <w:sz w:val="24"/>
          <w:szCs w:val="24"/>
        </w:rPr>
      </w:pPr>
      <w:r w:rsidRPr="009A5924">
        <w:rPr>
          <w:rFonts w:ascii="Khmer UI" w:hAnsi="Khmer UI" w:cs="Khmer UI"/>
          <w:i/>
          <w:sz w:val="24"/>
          <w:szCs w:val="24"/>
        </w:rPr>
        <w:t xml:space="preserve">¿Tienen los Estados políticas que guíen el proceso de participación de la sociedad civil </w:t>
      </w:r>
      <w:r w:rsidR="00FF5949">
        <w:rPr>
          <w:rFonts w:ascii="Khmer UI" w:hAnsi="Khmer UI" w:cs="Khmer UI"/>
          <w:i/>
          <w:sz w:val="24"/>
          <w:szCs w:val="24"/>
        </w:rPr>
        <w:t xml:space="preserve">en </w:t>
      </w:r>
      <w:r w:rsidRPr="009A5924">
        <w:rPr>
          <w:rFonts w:ascii="Khmer UI" w:hAnsi="Khmer UI" w:cs="Khmer UI"/>
          <w:i/>
          <w:sz w:val="24"/>
          <w:szCs w:val="24"/>
        </w:rPr>
        <w:t>programas nacionales de estadística y otros esfuerzos del estado para aumentar el conocimiento sobre las poblaciones LGBT?</w:t>
      </w:r>
    </w:p>
    <w:p w14:paraId="483BEBA3" w14:textId="77777777" w:rsidR="00FF5949" w:rsidRDefault="00FF5949" w:rsidP="00FF5949">
      <w:pPr>
        <w:pStyle w:val="ListParagraph"/>
        <w:spacing w:after="0" w:line="240" w:lineRule="auto"/>
        <w:ind w:left="1080"/>
        <w:jc w:val="both"/>
        <w:rPr>
          <w:rFonts w:ascii="Khmer UI" w:hAnsi="Khmer UI" w:cs="Khmer UI"/>
          <w:i/>
          <w:sz w:val="24"/>
          <w:szCs w:val="24"/>
        </w:rPr>
      </w:pPr>
    </w:p>
    <w:p w14:paraId="3DCBB078" w14:textId="77777777" w:rsidR="009A5924" w:rsidRDefault="00FF5949" w:rsidP="00797B09">
      <w:pPr>
        <w:pStyle w:val="ListParagraph"/>
        <w:spacing w:after="0" w:line="240" w:lineRule="auto"/>
        <w:ind w:left="0"/>
        <w:jc w:val="both"/>
        <w:rPr>
          <w:rFonts w:ascii="Khmer UI" w:hAnsi="Khmer UI" w:cs="Khmer UI"/>
          <w:i/>
          <w:sz w:val="24"/>
          <w:szCs w:val="24"/>
        </w:rPr>
      </w:pPr>
      <w:r w:rsidRPr="002F187D">
        <w:rPr>
          <w:rFonts w:ascii="Khmer UI" w:hAnsi="Khmer UI" w:cs="Khmer UI"/>
          <w:sz w:val="24"/>
          <w:szCs w:val="24"/>
        </w:rPr>
        <w:t xml:space="preserve">Guatemala no cuenta con </w:t>
      </w:r>
      <w:r>
        <w:rPr>
          <w:rFonts w:ascii="Khmer UI" w:hAnsi="Khmer UI" w:cs="Khmer UI"/>
          <w:sz w:val="24"/>
          <w:szCs w:val="24"/>
        </w:rPr>
        <w:t>ning</w:t>
      </w:r>
      <w:r w:rsidRPr="002F187D">
        <w:rPr>
          <w:rFonts w:ascii="Khmer UI" w:hAnsi="Khmer UI" w:cs="Khmer UI"/>
          <w:sz w:val="24"/>
          <w:szCs w:val="24"/>
        </w:rPr>
        <w:t>una política pública espec</w:t>
      </w:r>
      <w:r>
        <w:rPr>
          <w:rFonts w:ascii="Khmer UI" w:hAnsi="Khmer UI" w:cs="Khmer UI"/>
          <w:sz w:val="24"/>
          <w:szCs w:val="24"/>
        </w:rPr>
        <w:t>í</w:t>
      </w:r>
      <w:r w:rsidRPr="002F187D">
        <w:rPr>
          <w:rFonts w:ascii="Khmer UI" w:hAnsi="Khmer UI" w:cs="Khmer UI"/>
          <w:sz w:val="24"/>
          <w:szCs w:val="24"/>
        </w:rPr>
        <w:t xml:space="preserve">fica </w:t>
      </w:r>
      <w:r w:rsidR="003F55E4">
        <w:rPr>
          <w:rFonts w:ascii="Khmer UI" w:hAnsi="Khmer UI" w:cs="Khmer UI"/>
          <w:sz w:val="24"/>
          <w:szCs w:val="24"/>
        </w:rPr>
        <w:t xml:space="preserve">para la garantía efectiva de los derechos de </w:t>
      </w:r>
      <w:r w:rsidRPr="002F187D">
        <w:rPr>
          <w:rFonts w:ascii="Khmer UI" w:hAnsi="Khmer UI" w:cs="Khmer UI"/>
          <w:sz w:val="24"/>
          <w:szCs w:val="24"/>
        </w:rPr>
        <w:t>la población LGBTI</w:t>
      </w:r>
      <w:r w:rsidR="008C67EA">
        <w:rPr>
          <w:rFonts w:ascii="Khmer UI" w:hAnsi="Khmer UI" w:cs="Khmer UI"/>
          <w:sz w:val="24"/>
          <w:szCs w:val="24"/>
        </w:rPr>
        <w:t>Q</w:t>
      </w:r>
      <w:r w:rsidR="00797B09">
        <w:rPr>
          <w:rFonts w:ascii="Khmer UI" w:hAnsi="Khmer UI" w:cs="Khmer UI"/>
          <w:sz w:val="24"/>
          <w:szCs w:val="24"/>
        </w:rPr>
        <w:t xml:space="preserve">, a pesar que es un compromiso del Estado ante la comunidad internacional, a partir de una audiencia temática que se realizó en la Comisión Interamericana de Derechos Humanos (CIDH) el 4 de noviembre de 2012. El proceso de discusión </w:t>
      </w:r>
      <w:r w:rsidR="003F55E4">
        <w:rPr>
          <w:rFonts w:ascii="Khmer UI" w:hAnsi="Khmer UI" w:cs="Khmer UI"/>
          <w:sz w:val="24"/>
          <w:szCs w:val="24"/>
        </w:rPr>
        <w:t xml:space="preserve">para el diseño de una política en la materia </w:t>
      </w:r>
      <w:r w:rsidR="00797B09">
        <w:rPr>
          <w:rFonts w:ascii="Khmer UI" w:hAnsi="Khmer UI" w:cs="Khmer UI"/>
          <w:sz w:val="24"/>
          <w:szCs w:val="24"/>
        </w:rPr>
        <w:t xml:space="preserve">inició </w:t>
      </w:r>
      <w:r w:rsidR="008C67EA">
        <w:rPr>
          <w:rFonts w:ascii="Khmer UI" w:hAnsi="Khmer UI" w:cs="Khmer UI"/>
          <w:sz w:val="24"/>
          <w:szCs w:val="24"/>
        </w:rPr>
        <w:t xml:space="preserve">a principios de 2013 </w:t>
      </w:r>
      <w:r w:rsidR="00676970">
        <w:rPr>
          <w:rFonts w:ascii="Khmer UI" w:hAnsi="Khmer UI" w:cs="Khmer UI"/>
          <w:sz w:val="24"/>
          <w:szCs w:val="24"/>
        </w:rPr>
        <w:t xml:space="preserve">con participación de instituciones del Estado, organizaciones sociales y observación de la PDH; sin embargo, frente a la falta de avance en la materia, la PDH se retiró del proceso en 2016 y se conoce que el proceso de elaboración </w:t>
      </w:r>
      <w:r w:rsidR="00797B09">
        <w:rPr>
          <w:rFonts w:ascii="Khmer UI" w:hAnsi="Khmer UI" w:cs="Khmer UI"/>
          <w:sz w:val="24"/>
          <w:szCs w:val="24"/>
        </w:rPr>
        <w:t>fue suspendido por la COPREDEH</w:t>
      </w:r>
      <w:r w:rsidR="008C67EA">
        <w:rPr>
          <w:rFonts w:ascii="Khmer UI" w:hAnsi="Khmer UI" w:cs="Khmer UI"/>
          <w:sz w:val="24"/>
          <w:szCs w:val="24"/>
        </w:rPr>
        <w:t xml:space="preserve"> en </w:t>
      </w:r>
      <w:r w:rsidR="00676970">
        <w:rPr>
          <w:rFonts w:ascii="Khmer UI" w:hAnsi="Khmer UI" w:cs="Khmer UI"/>
          <w:sz w:val="24"/>
          <w:szCs w:val="24"/>
        </w:rPr>
        <w:t xml:space="preserve">2017. A raíz de la emisión de la opinión consultiva de la Corte IDH, COPREDEH reactivó la mesa, la cual elaboró un </w:t>
      </w:r>
      <w:r w:rsidR="00676970">
        <w:rPr>
          <w:rFonts w:ascii="Khmer UI" w:hAnsi="Khmer UI" w:cs="Khmer UI"/>
          <w:sz w:val="24"/>
          <w:szCs w:val="24"/>
        </w:rPr>
        <w:lastRenderedPageBreak/>
        <w:t>borrador de política</w:t>
      </w:r>
      <w:r w:rsidR="00797B09">
        <w:rPr>
          <w:rFonts w:ascii="Khmer UI" w:hAnsi="Khmer UI" w:cs="Khmer UI"/>
          <w:sz w:val="24"/>
          <w:szCs w:val="24"/>
        </w:rPr>
        <w:t>, qu</w:t>
      </w:r>
      <w:r w:rsidR="003F55E4">
        <w:rPr>
          <w:rFonts w:ascii="Khmer UI" w:hAnsi="Khmer UI" w:cs="Khmer UI"/>
          <w:sz w:val="24"/>
          <w:szCs w:val="24"/>
        </w:rPr>
        <w:t>e</w:t>
      </w:r>
      <w:r w:rsidR="00797B09">
        <w:rPr>
          <w:rFonts w:ascii="Khmer UI" w:hAnsi="Khmer UI" w:cs="Khmer UI"/>
          <w:sz w:val="24"/>
          <w:szCs w:val="24"/>
        </w:rPr>
        <w:t xml:space="preserve"> hasta la fecha no ha </w:t>
      </w:r>
      <w:r w:rsidR="00676970">
        <w:rPr>
          <w:rFonts w:ascii="Khmer UI" w:hAnsi="Khmer UI" w:cs="Khmer UI"/>
          <w:sz w:val="24"/>
          <w:szCs w:val="24"/>
        </w:rPr>
        <w:t>sido socializada ni validada con las organizaciones. La PDH nunca volvió a ser convocada a las reuniones.</w:t>
      </w:r>
    </w:p>
    <w:p w14:paraId="4A3DC6C8" w14:textId="77777777" w:rsidR="009A5924" w:rsidRPr="005944FE" w:rsidRDefault="009A5924" w:rsidP="009A5924">
      <w:pPr>
        <w:pStyle w:val="ListParagraph"/>
        <w:spacing w:after="0" w:line="240" w:lineRule="auto"/>
        <w:ind w:left="1080"/>
        <w:jc w:val="both"/>
        <w:rPr>
          <w:rFonts w:ascii="Khmer UI" w:hAnsi="Khmer UI" w:cs="Khmer UI"/>
          <w:i/>
          <w:sz w:val="24"/>
          <w:szCs w:val="24"/>
        </w:rPr>
      </w:pPr>
    </w:p>
    <w:p w14:paraId="3EFFC2AB" w14:textId="77777777" w:rsidR="00BE6450" w:rsidRPr="005944FE" w:rsidRDefault="00BE6450" w:rsidP="00110923">
      <w:pPr>
        <w:pStyle w:val="ListParagraph"/>
        <w:numPr>
          <w:ilvl w:val="0"/>
          <w:numId w:val="4"/>
        </w:numPr>
        <w:spacing w:after="0" w:line="240" w:lineRule="auto"/>
        <w:jc w:val="both"/>
        <w:rPr>
          <w:rFonts w:ascii="Khmer UI" w:hAnsi="Khmer UI" w:cs="Khmer UI"/>
          <w:i/>
          <w:sz w:val="24"/>
          <w:szCs w:val="24"/>
        </w:rPr>
      </w:pPr>
      <w:r w:rsidRPr="005944FE">
        <w:rPr>
          <w:rFonts w:ascii="Khmer UI" w:hAnsi="Khmer UI" w:cs="Khmer UI"/>
          <w:i/>
          <w:sz w:val="24"/>
          <w:szCs w:val="24"/>
        </w:rPr>
        <w:t>¿Tiene la sociedad civil la capacidad, en términos de experiencia y conocimientos técnicos, de participar de manera significativa en los esfuerzos del Estado para recopilar datos?</w:t>
      </w:r>
    </w:p>
    <w:p w14:paraId="74DBF60E" w14:textId="77777777" w:rsidR="00FF5949" w:rsidRDefault="00FF5949" w:rsidP="00FF5949">
      <w:pPr>
        <w:pStyle w:val="ListParagraph"/>
        <w:spacing w:after="0" w:line="240" w:lineRule="auto"/>
        <w:ind w:left="1080"/>
        <w:jc w:val="both"/>
        <w:rPr>
          <w:rFonts w:ascii="Khmer UI" w:hAnsi="Khmer UI" w:cs="Khmer UI"/>
          <w:sz w:val="24"/>
          <w:szCs w:val="24"/>
        </w:rPr>
      </w:pPr>
    </w:p>
    <w:p w14:paraId="357B726B" w14:textId="77777777" w:rsidR="00FF5949" w:rsidRPr="00B44AD6" w:rsidRDefault="00491886" w:rsidP="00797B09">
      <w:pPr>
        <w:pStyle w:val="ListParagraph"/>
        <w:spacing w:after="0" w:line="240" w:lineRule="auto"/>
        <w:ind w:left="0"/>
        <w:jc w:val="both"/>
        <w:rPr>
          <w:rFonts w:ascii="Khmer UI" w:hAnsi="Khmer UI" w:cs="Khmer UI"/>
          <w:sz w:val="24"/>
          <w:szCs w:val="24"/>
          <w:lang w:val="es-ES"/>
        </w:rPr>
      </w:pPr>
      <w:r w:rsidRPr="00B44AD6">
        <w:rPr>
          <w:rFonts w:ascii="Khmer UI" w:hAnsi="Khmer UI" w:cs="Khmer UI"/>
          <w:sz w:val="24"/>
          <w:szCs w:val="24"/>
          <w:lang w:val="es-ES"/>
        </w:rPr>
        <w:t>La sociedad civil tiene la experiencia, la capacidad y los conocimie</w:t>
      </w:r>
      <w:r w:rsidR="00B44AD6" w:rsidRPr="00B44AD6">
        <w:rPr>
          <w:rFonts w:ascii="Khmer UI" w:hAnsi="Khmer UI" w:cs="Khmer UI"/>
          <w:sz w:val="24"/>
          <w:szCs w:val="24"/>
          <w:lang w:val="es-ES"/>
        </w:rPr>
        <w:t>ntos para recopilar información</w:t>
      </w:r>
      <w:r w:rsidRPr="00B44AD6">
        <w:rPr>
          <w:rFonts w:ascii="Khmer UI" w:hAnsi="Khmer UI" w:cs="Khmer UI"/>
          <w:sz w:val="24"/>
          <w:szCs w:val="24"/>
          <w:lang w:val="es-ES"/>
        </w:rPr>
        <w:t xml:space="preserve"> </w:t>
      </w:r>
      <w:r w:rsidR="00B44AD6">
        <w:rPr>
          <w:rFonts w:ascii="Khmer UI" w:hAnsi="Khmer UI" w:cs="Khmer UI"/>
          <w:sz w:val="24"/>
          <w:szCs w:val="24"/>
          <w:lang w:val="es-ES"/>
        </w:rPr>
        <w:t xml:space="preserve">y realizar análisis de la situación de los derechos </w:t>
      </w:r>
      <w:r w:rsidRPr="00B44AD6">
        <w:rPr>
          <w:rFonts w:ascii="Khmer UI" w:hAnsi="Khmer UI" w:cs="Khmer UI"/>
          <w:sz w:val="24"/>
          <w:szCs w:val="24"/>
          <w:lang w:val="es-ES"/>
        </w:rPr>
        <w:t xml:space="preserve">de las personas </w:t>
      </w:r>
      <w:r w:rsidR="00B44AD6" w:rsidRPr="00B44AD6">
        <w:rPr>
          <w:rFonts w:ascii="Khmer UI" w:hAnsi="Khmer UI" w:cs="Khmer UI"/>
          <w:sz w:val="24"/>
          <w:szCs w:val="24"/>
          <w:lang w:val="es-ES"/>
        </w:rPr>
        <w:t>LGBTI</w:t>
      </w:r>
      <w:r w:rsidR="00B44AD6">
        <w:rPr>
          <w:rFonts w:ascii="Khmer UI" w:hAnsi="Khmer UI" w:cs="Khmer UI"/>
          <w:sz w:val="24"/>
          <w:szCs w:val="24"/>
          <w:lang w:val="es-ES"/>
        </w:rPr>
        <w:t>Q, pues</w:t>
      </w:r>
      <w:r w:rsidRPr="00B44AD6">
        <w:rPr>
          <w:rFonts w:ascii="Khmer UI" w:hAnsi="Khmer UI" w:cs="Khmer UI"/>
          <w:sz w:val="24"/>
          <w:szCs w:val="24"/>
          <w:lang w:val="es-ES"/>
        </w:rPr>
        <w:t>, más allá de los números</w:t>
      </w:r>
      <w:r w:rsidR="00B44AD6">
        <w:rPr>
          <w:rFonts w:ascii="Khmer UI" w:hAnsi="Khmer UI" w:cs="Khmer UI"/>
          <w:sz w:val="24"/>
          <w:szCs w:val="24"/>
          <w:lang w:val="es-ES"/>
        </w:rPr>
        <w:t xml:space="preserve">, es importante que </w:t>
      </w:r>
      <w:r w:rsidR="000A7185">
        <w:rPr>
          <w:rFonts w:ascii="Khmer UI" w:hAnsi="Khmer UI" w:cs="Khmer UI"/>
          <w:sz w:val="24"/>
          <w:szCs w:val="24"/>
          <w:lang w:val="es-ES"/>
        </w:rPr>
        <w:t xml:space="preserve">desde el Estado, tomando en cuenta sus obligaciones para el respeto y garantía de los derechos humanos, </w:t>
      </w:r>
      <w:r w:rsidR="00B44AD6">
        <w:rPr>
          <w:rFonts w:ascii="Khmer UI" w:hAnsi="Khmer UI" w:cs="Khmer UI"/>
          <w:sz w:val="24"/>
          <w:szCs w:val="24"/>
          <w:lang w:val="es-ES"/>
        </w:rPr>
        <w:t xml:space="preserve">se </w:t>
      </w:r>
      <w:r w:rsidRPr="00B44AD6">
        <w:rPr>
          <w:rFonts w:ascii="Khmer UI" w:hAnsi="Khmer UI" w:cs="Khmer UI"/>
          <w:sz w:val="24"/>
          <w:szCs w:val="24"/>
          <w:lang w:val="es-ES"/>
        </w:rPr>
        <w:t xml:space="preserve">generen datos con los que se </w:t>
      </w:r>
      <w:r w:rsidRPr="00B44AD6">
        <w:rPr>
          <w:rStyle w:val="Strong"/>
          <w:rFonts w:ascii="Khmer UI" w:hAnsi="Khmer UI" w:cs="Khmer UI"/>
          <w:b w:val="0"/>
          <w:sz w:val="24"/>
          <w:szCs w:val="24"/>
          <w:lang w:val="es-ES"/>
        </w:rPr>
        <w:t xml:space="preserve"> puedan determinar los posibles factores</w:t>
      </w:r>
      <w:r w:rsidRPr="00B44AD6">
        <w:rPr>
          <w:rFonts w:ascii="Khmer UI" w:hAnsi="Khmer UI" w:cs="Khmer UI"/>
          <w:b/>
          <w:sz w:val="24"/>
          <w:szCs w:val="24"/>
          <w:lang w:val="es-ES"/>
        </w:rPr>
        <w:t xml:space="preserve"> </w:t>
      </w:r>
      <w:r w:rsidR="00B44AD6">
        <w:rPr>
          <w:rFonts w:ascii="Khmer UI" w:hAnsi="Khmer UI" w:cs="Khmer UI"/>
          <w:sz w:val="24"/>
          <w:szCs w:val="24"/>
          <w:lang w:val="es-ES"/>
        </w:rPr>
        <w:t>que, en uno y otro lado,</w:t>
      </w:r>
      <w:r w:rsidRPr="00B44AD6">
        <w:rPr>
          <w:rFonts w:ascii="Khmer UI" w:hAnsi="Khmer UI" w:cs="Khmer UI"/>
          <w:sz w:val="24"/>
          <w:szCs w:val="24"/>
          <w:lang w:val="es-ES"/>
        </w:rPr>
        <w:t xml:space="preserve"> los hacen más vulnerables a ciertas personas.</w:t>
      </w:r>
    </w:p>
    <w:p w14:paraId="5BE14C1C" w14:textId="77777777" w:rsidR="00491886" w:rsidRDefault="00491886" w:rsidP="00FF5949">
      <w:pPr>
        <w:pStyle w:val="ListParagraph"/>
        <w:spacing w:after="0" w:line="240" w:lineRule="auto"/>
        <w:ind w:left="1080"/>
        <w:jc w:val="both"/>
        <w:rPr>
          <w:rFonts w:ascii="Khmer UI" w:hAnsi="Khmer UI" w:cs="Khmer UI"/>
          <w:sz w:val="24"/>
          <w:szCs w:val="24"/>
        </w:rPr>
      </w:pPr>
    </w:p>
    <w:p w14:paraId="6D31B4D2" w14:textId="77777777" w:rsidR="001255C3" w:rsidRPr="005944FE" w:rsidRDefault="00BE6450" w:rsidP="001255C3">
      <w:pPr>
        <w:pStyle w:val="ListParagraph"/>
        <w:numPr>
          <w:ilvl w:val="0"/>
          <w:numId w:val="4"/>
        </w:numPr>
        <w:spacing w:after="0" w:line="240" w:lineRule="auto"/>
        <w:jc w:val="both"/>
        <w:rPr>
          <w:rFonts w:ascii="Khmer UI" w:hAnsi="Khmer UI" w:cs="Khmer UI"/>
          <w:i/>
          <w:sz w:val="24"/>
          <w:szCs w:val="24"/>
        </w:rPr>
      </w:pPr>
      <w:r w:rsidRPr="005944FE">
        <w:rPr>
          <w:rFonts w:ascii="Khmer UI" w:hAnsi="Khmer UI" w:cs="Khmer UI"/>
          <w:i/>
          <w:sz w:val="24"/>
          <w:szCs w:val="24"/>
        </w:rPr>
        <w:t>¿Qué constituye una participación significativa en esta área?</w:t>
      </w:r>
    </w:p>
    <w:p w14:paraId="26F2D6A6" w14:textId="77777777" w:rsidR="001255C3" w:rsidRDefault="001255C3" w:rsidP="001255C3">
      <w:pPr>
        <w:pStyle w:val="ListParagraph"/>
        <w:spacing w:after="0" w:line="240" w:lineRule="auto"/>
        <w:ind w:left="1080"/>
        <w:jc w:val="both"/>
        <w:rPr>
          <w:rFonts w:ascii="Khmer UI" w:hAnsi="Khmer UI" w:cs="Khmer UI"/>
          <w:sz w:val="24"/>
          <w:szCs w:val="24"/>
        </w:rPr>
      </w:pPr>
    </w:p>
    <w:p w14:paraId="4D21699B" w14:textId="77777777" w:rsidR="001255C3" w:rsidRPr="00B44AD6" w:rsidRDefault="00491886" w:rsidP="00B44AD6">
      <w:pPr>
        <w:pStyle w:val="ListParagraph"/>
        <w:spacing w:after="0" w:line="240" w:lineRule="auto"/>
        <w:ind w:left="0"/>
        <w:jc w:val="both"/>
        <w:rPr>
          <w:rFonts w:ascii="Khmer UI" w:eastAsia="Times New Roman" w:hAnsi="Khmer UI" w:cs="Khmer UI"/>
          <w:bCs/>
          <w:sz w:val="24"/>
          <w:szCs w:val="24"/>
          <w:lang w:val="es-ES" w:eastAsia="es-GT"/>
        </w:rPr>
      </w:pPr>
      <w:r w:rsidRPr="00B44AD6">
        <w:rPr>
          <w:rFonts w:ascii="Khmer UI" w:eastAsia="Times New Roman" w:hAnsi="Khmer UI" w:cs="Khmer UI"/>
          <w:bCs/>
          <w:sz w:val="24"/>
          <w:szCs w:val="24"/>
          <w:lang w:val="es-ES" w:eastAsia="es-GT"/>
        </w:rPr>
        <w:t xml:space="preserve">La Red Regional de Información sobre Violencias LGBT, lanzó el Sistema de Información de Homicidios de </w:t>
      </w:r>
      <w:r w:rsidR="00B44AD6" w:rsidRPr="00B44AD6">
        <w:rPr>
          <w:rFonts w:ascii="Khmer UI" w:eastAsia="Times New Roman" w:hAnsi="Khmer UI" w:cs="Khmer UI"/>
          <w:bCs/>
          <w:sz w:val="24"/>
          <w:szCs w:val="24"/>
          <w:lang w:val="es-ES" w:eastAsia="es-GT"/>
        </w:rPr>
        <w:t xml:space="preserve">Lesbianas, Gais, Bisexuales </w:t>
      </w:r>
      <w:r w:rsidRPr="00B44AD6">
        <w:rPr>
          <w:rFonts w:ascii="Khmer UI" w:eastAsia="Times New Roman" w:hAnsi="Khmer UI" w:cs="Khmer UI"/>
          <w:bCs/>
          <w:sz w:val="24"/>
          <w:szCs w:val="24"/>
          <w:lang w:val="es-ES" w:eastAsia="es-GT"/>
        </w:rPr>
        <w:t xml:space="preserve">y personas </w:t>
      </w:r>
      <w:r w:rsidR="00B44AD6" w:rsidRPr="00B44AD6">
        <w:rPr>
          <w:rFonts w:ascii="Khmer UI" w:eastAsia="Times New Roman" w:hAnsi="Khmer UI" w:cs="Khmer UI"/>
          <w:bCs/>
          <w:sz w:val="24"/>
          <w:szCs w:val="24"/>
          <w:lang w:val="es-ES" w:eastAsia="es-GT"/>
        </w:rPr>
        <w:t xml:space="preserve">Trans </w:t>
      </w:r>
      <w:r w:rsidRPr="00B44AD6">
        <w:rPr>
          <w:rFonts w:ascii="Khmer UI" w:eastAsia="Times New Roman" w:hAnsi="Khmer UI" w:cs="Khmer UI"/>
          <w:bCs/>
          <w:sz w:val="24"/>
          <w:szCs w:val="24"/>
          <w:lang w:val="es-ES" w:eastAsia="es-GT"/>
        </w:rPr>
        <w:t>en América Latina y el Caribe</w:t>
      </w:r>
      <w:r w:rsidR="001255C3" w:rsidRPr="00B44AD6">
        <w:rPr>
          <w:rStyle w:val="FootnoteReference"/>
          <w:rFonts w:ascii="Khmer UI" w:eastAsia="Times New Roman" w:hAnsi="Khmer UI" w:cs="Khmer UI"/>
          <w:bCs/>
          <w:sz w:val="24"/>
          <w:szCs w:val="24"/>
          <w:lang w:val="es-ES" w:eastAsia="es-GT"/>
        </w:rPr>
        <w:footnoteReference w:id="30"/>
      </w:r>
      <w:r w:rsidRPr="00B44AD6">
        <w:rPr>
          <w:rFonts w:ascii="Khmer UI" w:eastAsia="Times New Roman" w:hAnsi="Khmer UI" w:cs="Khmer UI"/>
          <w:bCs/>
          <w:sz w:val="24"/>
          <w:szCs w:val="24"/>
          <w:lang w:val="es-ES" w:eastAsia="es-GT"/>
        </w:rPr>
        <w:t>.</w:t>
      </w:r>
    </w:p>
    <w:p w14:paraId="15DD4E35" w14:textId="77777777" w:rsidR="001255C3" w:rsidRPr="00B44AD6" w:rsidRDefault="001255C3" w:rsidP="00B44AD6">
      <w:pPr>
        <w:pStyle w:val="ListParagraph"/>
        <w:spacing w:after="0" w:line="240" w:lineRule="auto"/>
        <w:ind w:left="0"/>
        <w:jc w:val="both"/>
        <w:rPr>
          <w:rFonts w:ascii="Khmer UI" w:eastAsia="Times New Roman" w:hAnsi="Khmer UI" w:cs="Khmer UI"/>
          <w:bCs/>
          <w:sz w:val="24"/>
          <w:szCs w:val="24"/>
          <w:lang w:val="es-ES" w:eastAsia="es-GT"/>
        </w:rPr>
      </w:pPr>
    </w:p>
    <w:p w14:paraId="660DF422" w14:textId="77777777" w:rsidR="00491886" w:rsidRPr="00B44AD6" w:rsidRDefault="00491886" w:rsidP="00B44AD6">
      <w:pPr>
        <w:pStyle w:val="ListParagraph"/>
        <w:spacing w:after="0" w:line="240" w:lineRule="auto"/>
        <w:ind w:left="0"/>
        <w:jc w:val="both"/>
        <w:rPr>
          <w:rFonts w:ascii="Khmer UI" w:hAnsi="Khmer UI" w:cs="Khmer UI"/>
          <w:sz w:val="24"/>
          <w:szCs w:val="24"/>
        </w:rPr>
      </w:pPr>
      <w:r w:rsidRPr="00B44AD6">
        <w:rPr>
          <w:rFonts w:ascii="Khmer UI" w:eastAsia="Times New Roman" w:hAnsi="Khmer UI" w:cs="Khmer UI"/>
          <w:bCs/>
          <w:sz w:val="24"/>
          <w:szCs w:val="24"/>
          <w:lang w:val="es-ES" w:eastAsia="es-GT"/>
        </w:rPr>
        <w:t>El lanzamiento se realizó e</w:t>
      </w:r>
      <w:r w:rsidR="000E662B">
        <w:rPr>
          <w:rFonts w:ascii="Khmer UI" w:eastAsia="Times New Roman" w:hAnsi="Khmer UI" w:cs="Khmer UI"/>
          <w:bCs/>
          <w:sz w:val="24"/>
          <w:szCs w:val="24"/>
          <w:lang w:val="es-ES" w:eastAsia="es-GT"/>
        </w:rPr>
        <w:t>n</w:t>
      </w:r>
      <w:r w:rsidRPr="00B44AD6">
        <w:rPr>
          <w:rFonts w:ascii="Khmer UI" w:eastAsia="Times New Roman" w:hAnsi="Khmer UI" w:cs="Khmer UI"/>
          <w:bCs/>
          <w:sz w:val="24"/>
          <w:szCs w:val="24"/>
          <w:lang w:val="es-ES" w:eastAsia="es-GT"/>
        </w:rPr>
        <w:t xml:space="preserve"> 20</w:t>
      </w:r>
      <w:r w:rsidR="001255C3" w:rsidRPr="00B44AD6">
        <w:rPr>
          <w:rFonts w:ascii="Khmer UI" w:eastAsia="Times New Roman" w:hAnsi="Khmer UI" w:cs="Khmer UI"/>
          <w:bCs/>
          <w:sz w:val="24"/>
          <w:szCs w:val="24"/>
          <w:lang w:val="es-ES" w:eastAsia="es-GT"/>
        </w:rPr>
        <w:t>17</w:t>
      </w:r>
      <w:r w:rsidRPr="00B44AD6">
        <w:rPr>
          <w:rFonts w:ascii="Khmer UI" w:eastAsia="Times New Roman" w:hAnsi="Khmer UI" w:cs="Khmer UI"/>
          <w:bCs/>
          <w:sz w:val="24"/>
          <w:szCs w:val="24"/>
          <w:lang w:val="es-ES" w:eastAsia="es-GT"/>
        </w:rPr>
        <w:t xml:space="preserve"> en Guatemala</w:t>
      </w:r>
      <w:r w:rsidR="001255C3" w:rsidRPr="00B44AD6">
        <w:rPr>
          <w:rFonts w:ascii="Khmer UI" w:eastAsia="Times New Roman" w:hAnsi="Khmer UI" w:cs="Khmer UI"/>
          <w:sz w:val="24"/>
          <w:szCs w:val="24"/>
          <w:lang w:val="es-ES" w:eastAsia="es-GT"/>
        </w:rPr>
        <w:t xml:space="preserve">, </w:t>
      </w:r>
      <w:r w:rsidR="000E662B">
        <w:rPr>
          <w:rFonts w:ascii="Khmer UI" w:eastAsia="Times New Roman" w:hAnsi="Khmer UI" w:cs="Khmer UI"/>
          <w:sz w:val="24"/>
          <w:szCs w:val="24"/>
          <w:lang w:val="es-ES" w:eastAsia="es-GT"/>
        </w:rPr>
        <w:t>sin embargo</w:t>
      </w:r>
      <w:r w:rsidR="000E662B" w:rsidRPr="00B44AD6">
        <w:rPr>
          <w:rFonts w:ascii="Khmer UI" w:eastAsia="Times New Roman" w:hAnsi="Khmer UI" w:cs="Khmer UI"/>
          <w:sz w:val="24"/>
          <w:szCs w:val="24"/>
          <w:lang w:val="es-ES" w:eastAsia="es-GT"/>
        </w:rPr>
        <w:t xml:space="preserve"> </w:t>
      </w:r>
      <w:r w:rsidR="001255C3" w:rsidRPr="00B44AD6">
        <w:rPr>
          <w:rFonts w:ascii="Khmer UI" w:eastAsia="Times New Roman" w:hAnsi="Khmer UI" w:cs="Khmer UI"/>
          <w:sz w:val="24"/>
          <w:szCs w:val="24"/>
          <w:lang w:val="es-ES" w:eastAsia="es-GT"/>
        </w:rPr>
        <w:t>los datos</w:t>
      </w:r>
      <w:r w:rsidR="000E662B">
        <w:rPr>
          <w:rFonts w:ascii="Khmer UI" w:eastAsia="Times New Roman" w:hAnsi="Khmer UI" w:cs="Khmer UI"/>
          <w:sz w:val="24"/>
          <w:szCs w:val="24"/>
          <w:lang w:val="es-ES" w:eastAsia="es-GT"/>
        </w:rPr>
        <w:t xml:space="preserve"> producidos</w:t>
      </w:r>
      <w:r w:rsidR="001255C3" w:rsidRPr="00B44AD6">
        <w:rPr>
          <w:rFonts w:ascii="Khmer UI" w:eastAsia="Times New Roman" w:hAnsi="Khmer UI" w:cs="Khmer UI"/>
          <w:sz w:val="24"/>
          <w:szCs w:val="24"/>
          <w:lang w:val="es-ES" w:eastAsia="es-GT"/>
        </w:rPr>
        <w:t xml:space="preserve"> </w:t>
      </w:r>
      <w:r w:rsidR="000E662B">
        <w:rPr>
          <w:rFonts w:ascii="Khmer UI" w:eastAsia="Times New Roman" w:hAnsi="Khmer UI" w:cs="Khmer UI"/>
          <w:sz w:val="24"/>
          <w:szCs w:val="24"/>
          <w:lang w:val="es-ES" w:eastAsia="es-GT"/>
        </w:rPr>
        <w:t>se encuentran</w:t>
      </w:r>
      <w:r w:rsidR="001255C3" w:rsidRPr="00B44AD6">
        <w:rPr>
          <w:rFonts w:ascii="Khmer UI" w:eastAsia="Times New Roman" w:hAnsi="Khmer UI" w:cs="Khmer UI"/>
          <w:sz w:val="24"/>
          <w:szCs w:val="24"/>
          <w:lang w:val="es-ES" w:eastAsia="es-GT"/>
        </w:rPr>
        <w:t xml:space="preserve"> concentrados </w:t>
      </w:r>
      <w:r w:rsidR="000E662B">
        <w:rPr>
          <w:rFonts w:ascii="Khmer UI" w:eastAsia="Times New Roman" w:hAnsi="Khmer UI" w:cs="Khmer UI"/>
          <w:sz w:val="24"/>
          <w:szCs w:val="24"/>
          <w:lang w:val="es-ES" w:eastAsia="es-GT"/>
        </w:rPr>
        <w:t xml:space="preserve">en </w:t>
      </w:r>
      <w:r w:rsidR="001255C3" w:rsidRPr="00B44AD6">
        <w:rPr>
          <w:rFonts w:ascii="Khmer UI" w:eastAsia="Times New Roman" w:hAnsi="Khmer UI" w:cs="Khmer UI"/>
          <w:sz w:val="24"/>
          <w:szCs w:val="24"/>
          <w:lang w:val="es-ES" w:eastAsia="es-GT"/>
        </w:rPr>
        <w:t xml:space="preserve">una sola organización </w:t>
      </w:r>
      <w:r w:rsidR="000E662B">
        <w:rPr>
          <w:rFonts w:ascii="Khmer UI" w:eastAsia="Times New Roman" w:hAnsi="Khmer UI" w:cs="Khmer UI"/>
          <w:sz w:val="24"/>
          <w:szCs w:val="24"/>
          <w:lang w:val="es-ES" w:eastAsia="es-GT"/>
        </w:rPr>
        <w:t>y no han sido publicados ni socializados</w:t>
      </w:r>
      <w:r w:rsidR="001255C3" w:rsidRPr="00B44AD6">
        <w:rPr>
          <w:rFonts w:ascii="Khmer UI" w:eastAsia="Times New Roman" w:hAnsi="Khmer UI" w:cs="Khmer UI"/>
          <w:sz w:val="24"/>
          <w:szCs w:val="24"/>
          <w:lang w:val="es-ES" w:eastAsia="es-GT"/>
        </w:rPr>
        <w:t>.</w:t>
      </w:r>
    </w:p>
    <w:p w14:paraId="405BB4FD" w14:textId="77777777" w:rsidR="0031002F" w:rsidRPr="00B44AD6" w:rsidRDefault="0031002F" w:rsidP="00B44AD6">
      <w:pPr>
        <w:spacing w:after="0" w:line="240" w:lineRule="auto"/>
        <w:jc w:val="both"/>
        <w:rPr>
          <w:rFonts w:ascii="Khmer UI" w:hAnsi="Khmer UI" w:cs="Khmer UI"/>
          <w:sz w:val="24"/>
          <w:szCs w:val="24"/>
        </w:rPr>
      </w:pPr>
    </w:p>
    <w:p w14:paraId="193B1253" w14:textId="77777777" w:rsidR="00CF1A51" w:rsidRDefault="009A5924" w:rsidP="00CF1A51">
      <w:pPr>
        <w:spacing w:after="0" w:line="240" w:lineRule="auto"/>
        <w:ind w:left="360"/>
        <w:jc w:val="both"/>
        <w:rPr>
          <w:rFonts w:ascii="Khmer UI" w:hAnsi="Khmer UI" w:cs="Khmer UI"/>
          <w:sz w:val="24"/>
          <w:szCs w:val="24"/>
        </w:rPr>
      </w:pPr>
      <w:r>
        <w:rPr>
          <w:rFonts w:ascii="Khmer UI" w:hAnsi="Khmer UI" w:cs="Khmer UI"/>
          <w:sz w:val="24"/>
          <w:szCs w:val="24"/>
        </w:rPr>
        <w:t xml:space="preserve">7. </w:t>
      </w:r>
      <w:r w:rsidR="00BE6450" w:rsidRPr="005944FE">
        <w:rPr>
          <w:rFonts w:ascii="Khmer UI" w:hAnsi="Khmer UI" w:cs="Khmer UI"/>
          <w:i/>
          <w:sz w:val="24"/>
          <w:szCs w:val="24"/>
        </w:rPr>
        <w:t>La falta de un esquema de clasificación global, ¿conlleva el riesgo de que los datos no sean útiles para las comparaciones internacionales o no reflejen con precisión las identidades y realidades vividas por las poblaciones locales?</w:t>
      </w:r>
    </w:p>
    <w:p w14:paraId="0A3AA76A" w14:textId="77777777" w:rsidR="00CF1A51" w:rsidRDefault="00CF1A51" w:rsidP="00CF1A51">
      <w:pPr>
        <w:spacing w:after="0" w:line="240" w:lineRule="auto"/>
        <w:ind w:left="360"/>
        <w:jc w:val="both"/>
        <w:rPr>
          <w:rFonts w:ascii="Khmer UI" w:hAnsi="Khmer UI" w:cs="Khmer UI"/>
          <w:sz w:val="24"/>
          <w:szCs w:val="24"/>
        </w:rPr>
      </w:pPr>
    </w:p>
    <w:p w14:paraId="073535E6" w14:textId="77777777" w:rsidR="00BE6450" w:rsidRPr="00BE6450" w:rsidRDefault="00CF1A51" w:rsidP="00B44AD6">
      <w:pPr>
        <w:spacing w:after="0" w:line="240" w:lineRule="auto"/>
        <w:jc w:val="both"/>
        <w:rPr>
          <w:rFonts w:ascii="Khmer UI" w:hAnsi="Khmer UI" w:cs="Khmer UI"/>
          <w:sz w:val="24"/>
          <w:szCs w:val="24"/>
        </w:rPr>
      </w:pPr>
      <w:r w:rsidRPr="009A5924">
        <w:rPr>
          <w:rFonts w:ascii="Khmer UI" w:hAnsi="Khmer UI" w:cs="Khmer UI"/>
          <w:sz w:val="24"/>
          <w:szCs w:val="24"/>
        </w:rPr>
        <w:t>La falta de un esquema de clasificación global</w:t>
      </w:r>
      <w:r>
        <w:rPr>
          <w:rFonts w:ascii="Khmer UI" w:hAnsi="Khmer UI" w:cs="Khmer UI"/>
          <w:sz w:val="24"/>
          <w:szCs w:val="24"/>
        </w:rPr>
        <w:t xml:space="preserve"> s</w:t>
      </w:r>
      <w:r w:rsidR="00B44AD6">
        <w:rPr>
          <w:rFonts w:ascii="Khmer UI" w:hAnsi="Khmer UI" w:cs="Khmer UI"/>
          <w:sz w:val="24"/>
          <w:szCs w:val="24"/>
        </w:rPr>
        <w:t>í</w:t>
      </w:r>
      <w:r>
        <w:rPr>
          <w:rFonts w:ascii="Khmer UI" w:hAnsi="Khmer UI" w:cs="Khmer UI"/>
          <w:sz w:val="24"/>
          <w:szCs w:val="24"/>
        </w:rPr>
        <w:t xml:space="preserve"> conlleva ese riesgo</w:t>
      </w:r>
      <w:r w:rsidR="00EF4B0D">
        <w:rPr>
          <w:rFonts w:ascii="Khmer UI" w:hAnsi="Khmer UI" w:cs="Khmer UI"/>
          <w:sz w:val="24"/>
          <w:szCs w:val="24"/>
        </w:rPr>
        <w:t>.</w:t>
      </w:r>
      <w:r>
        <w:rPr>
          <w:rFonts w:ascii="Khmer UI" w:hAnsi="Khmer UI" w:cs="Khmer UI"/>
          <w:sz w:val="24"/>
          <w:szCs w:val="24"/>
        </w:rPr>
        <w:t xml:space="preserve"> </w:t>
      </w:r>
      <w:r w:rsidR="00EF4B0D">
        <w:rPr>
          <w:rFonts w:ascii="Khmer UI" w:hAnsi="Khmer UI" w:cs="Khmer UI"/>
          <w:sz w:val="24"/>
          <w:szCs w:val="24"/>
        </w:rPr>
        <w:t xml:space="preserve">En el caso de Guatemala, lo anterior se agrava en virtud </w:t>
      </w:r>
      <w:r w:rsidR="00676970">
        <w:rPr>
          <w:rFonts w:ascii="Khmer UI" w:hAnsi="Khmer UI" w:cs="Khmer UI"/>
          <w:sz w:val="24"/>
          <w:szCs w:val="24"/>
        </w:rPr>
        <w:t xml:space="preserve">de </w:t>
      </w:r>
      <w:r w:rsidR="00EF4B0D">
        <w:rPr>
          <w:rFonts w:ascii="Khmer UI" w:hAnsi="Khmer UI" w:cs="Khmer UI"/>
          <w:sz w:val="24"/>
          <w:szCs w:val="24"/>
        </w:rPr>
        <w:t xml:space="preserve">que en el país no existen </w:t>
      </w:r>
      <w:r>
        <w:rPr>
          <w:rFonts w:ascii="Khmer UI" w:hAnsi="Khmer UI" w:cs="Khmer UI"/>
          <w:sz w:val="24"/>
          <w:szCs w:val="24"/>
        </w:rPr>
        <w:t xml:space="preserve">datos precisos y representativos de la población de la diversidad </w:t>
      </w:r>
      <w:r>
        <w:rPr>
          <w:rFonts w:ascii="Khmer UI" w:hAnsi="Khmer UI" w:cs="Khmer UI"/>
          <w:sz w:val="24"/>
          <w:szCs w:val="24"/>
        </w:rPr>
        <w:lastRenderedPageBreak/>
        <w:t xml:space="preserve">sexual, </w:t>
      </w:r>
      <w:r w:rsidR="00EF4B0D">
        <w:rPr>
          <w:rFonts w:ascii="Khmer UI" w:hAnsi="Khmer UI" w:cs="Khmer UI"/>
          <w:sz w:val="24"/>
          <w:szCs w:val="24"/>
        </w:rPr>
        <w:t xml:space="preserve">lo que dificulta aún más la tarea de </w:t>
      </w:r>
      <w:r>
        <w:rPr>
          <w:rFonts w:ascii="Khmer UI" w:hAnsi="Khmer UI" w:cs="Khmer UI"/>
          <w:sz w:val="24"/>
          <w:szCs w:val="24"/>
        </w:rPr>
        <w:t xml:space="preserve">hacer comparaciones internacionales. </w:t>
      </w:r>
    </w:p>
    <w:p w14:paraId="1F61685C" w14:textId="77777777" w:rsidR="006C121F" w:rsidRDefault="006C121F" w:rsidP="006C121F">
      <w:pPr>
        <w:spacing w:after="0" w:line="240" w:lineRule="auto"/>
        <w:jc w:val="center"/>
        <w:rPr>
          <w:rFonts w:ascii="Khmer UI" w:hAnsi="Khmer UI" w:cs="Khmer UI"/>
          <w:b/>
          <w:sz w:val="24"/>
          <w:szCs w:val="24"/>
        </w:rPr>
      </w:pPr>
    </w:p>
    <w:p w14:paraId="76ED66E9" w14:textId="77777777" w:rsidR="006C121F" w:rsidRPr="006C121F" w:rsidRDefault="006C121F" w:rsidP="006C121F">
      <w:pPr>
        <w:spacing w:after="0" w:line="240" w:lineRule="auto"/>
        <w:jc w:val="center"/>
        <w:rPr>
          <w:rFonts w:ascii="Khmer UI" w:hAnsi="Khmer UI" w:cs="Khmer UI"/>
          <w:b/>
          <w:sz w:val="24"/>
          <w:szCs w:val="24"/>
        </w:rPr>
      </w:pPr>
    </w:p>
    <w:p w14:paraId="0C920284" w14:textId="77777777" w:rsidR="009974D5" w:rsidRPr="009974D5" w:rsidRDefault="009974D5" w:rsidP="009974D5">
      <w:pPr>
        <w:spacing w:after="0" w:line="240" w:lineRule="auto"/>
        <w:jc w:val="both"/>
        <w:rPr>
          <w:rFonts w:ascii="Khmer UI" w:hAnsi="Khmer UI" w:cs="Khmer UI"/>
          <w:sz w:val="24"/>
          <w:szCs w:val="24"/>
        </w:rPr>
      </w:pPr>
    </w:p>
    <w:p w14:paraId="58773DD2" w14:textId="77777777" w:rsidR="004A6B21" w:rsidRPr="004A6B21" w:rsidRDefault="004A6B21" w:rsidP="004A6B21">
      <w:pPr>
        <w:spacing w:after="0" w:line="240" w:lineRule="auto"/>
        <w:jc w:val="both"/>
        <w:rPr>
          <w:rFonts w:ascii="Khmer UI" w:hAnsi="Khmer UI" w:cs="Khmer UI"/>
          <w:sz w:val="24"/>
          <w:szCs w:val="24"/>
        </w:rPr>
      </w:pPr>
    </w:p>
    <w:p w14:paraId="718B8025" w14:textId="77777777" w:rsidR="004A6B21" w:rsidRPr="004A6B21" w:rsidRDefault="004A6B21" w:rsidP="004A6B21">
      <w:pPr>
        <w:spacing w:after="0" w:line="240" w:lineRule="auto"/>
        <w:jc w:val="both"/>
        <w:rPr>
          <w:rFonts w:ascii="Khmer UI" w:hAnsi="Khmer UI" w:cs="Khmer UI"/>
          <w:sz w:val="24"/>
          <w:szCs w:val="24"/>
        </w:rPr>
      </w:pPr>
    </w:p>
    <w:sectPr w:rsidR="004A6B21" w:rsidRPr="004A6B21" w:rsidSect="003E19F6">
      <w:footerReference w:type="default" r:id="rId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112F3" w14:textId="77777777" w:rsidR="00924B4F" w:rsidRDefault="00924B4F" w:rsidP="00EA1A63">
      <w:pPr>
        <w:spacing w:after="0" w:line="240" w:lineRule="auto"/>
      </w:pPr>
      <w:r>
        <w:separator/>
      </w:r>
    </w:p>
  </w:endnote>
  <w:endnote w:type="continuationSeparator" w:id="0">
    <w:p w14:paraId="16FFEA82" w14:textId="77777777" w:rsidR="00924B4F" w:rsidRDefault="00924B4F" w:rsidP="00EA1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Khmer UI">
    <w:altName w:val="Leelawadee UI"/>
    <w:charset w:val="00"/>
    <w:family w:val="swiss"/>
    <w:pitch w:val="variable"/>
    <w:sig w:usb0="00000003" w:usb1="0000204A" w:usb2="00010000" w:usb3="00000000" w:csb0="00000001" w:csb1="00000000"/>
  </w:font>
  <w:font w:name="Montserra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0125414"/>
      <w:docPartObj>
        <w:docPartGallery w:val="Page Numbers (Bottom of Page)"/>
        <w:docPartUnique/>
      </w:docPartObj>
    </w:sdtPr>
    <w:sdtEndPr/>
    <w:sdtContent>
      <w:sdt>
        <w:sdtPr>
          <w:id w:val="1728636285"/>
          <w:docPartObj>
            <w:docPartGallery w:val="Page Numbers (Top of Page)"/>
            <w:docPartUnique/>
          </w:docPartObj>
        </w:sdtPr>
        <w:sdtEndPr/>
        <w:sdtContent>
          <w:p w14:paraId="68F1E4FC" w14:textId="51776B1C" w:rsidR="003E19F6" w:rsidRDefault="003E19F6">
            <w:pPr>
              <w:pStyle w:val="Footer"/>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B2660">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B2660">
              <w:rPr>
                <w:b/>
                <w:bCs/>
                <w:noProof/>
              </w:rPr>
              <w:t>3</w:t>
            </w:r>
            <w:r>
              <w:rPr>
                <w:b/>
                <w:bCs/>
                <w:sz w:val="24"/>
                <w:szCs w:val="24"/>
              </w:rPr>
              <w:fldChar w:fldCharType="end"/>
            </w:r>
          </w:p>
        </w:sdtContent>
      </w:sdt>
    </w:sdtContent>
  </w:sdt>
  <w:p w14:paraId="22EA97AD" w14:textId="77777777" w:rsidR="001255C3" w:rsidRDefault="00125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56AFF" w14:textId="77777777" w:rsidR="00924B4F" w:rsidRDefault="00924B4F" w:rsidP="00EA1A63">
      <w:pPr>
        <w:spacing w:after="0" w:line="240" w:lineRule="auto"/>
      </w:pPr>
      <w:r>
        <w:separator/>
      </w:r>
    </w:p>
  </w:footnote>
  <w:footnote w:type="continuationSeparator" w:id="0">
    <w:p w14:paraId="1F9C72CB" w14:textId="77777777" w:rsidR="00924B4F" w:rsidRDefault="00924B4F" w:rsidP="00EA1A63">
      <w:pPr>
        <w:spacing w:after="0" w:line="240" w:lineRule="auto"/>
      </w:pPr>
      <w:r>
        <w:continuationSeparator/>
      </w:r>
    </w:p>
  </w:footnote>
  <w:footnote w:id="1">
    <w:p w14:paraId="5B43E225" w14:textId="77777777" w:rsidR="00981607" w:rsidRPr="00B44AD6" w:rsidRDefault="00981607" w:rsidP="00981607">
      <w:pPr>
        <w:pStyle w:val="FootnoteText"/>
        <w:jc w:val="both"/>
        <w:rPr>
          <w:rFonts w:ascii="Khmer UI" w:hAnsi="Khmer UI" w:cs="Khmer UI"/>
        </w:rPr>
      </w:pPr>
      <w:r w:rsidRPr="00B44AD6">
        <w:rPr>
          <w:rStyle w:val="FootnoteReference"/>
          <w:rFonts w:ascii="Khmer UI" w:hAnsi="Khmer UI" w:cs="Khmer UI"/>
        </w:rPr>
        <w:footnoteRef/>
      </w:r>
      <w:r w:rsidRPr="00B44AD6">
        <w:rPr>
          <w:rFonts w:ascii="Khmer UI" w:hAnsi="Khmer UI" w:cs="Khmer UI"/>
        </w:rPr>
        <w:t xml:space="preserve"> El titular del mandato debe evaluar la aplicación de los instrumentos internacionales de derechos humanos existentes para superar la violencia y la discriminación contra las personas con motivos de su orientación sexual o su identidad de género, y a definir y abordar las causas profundas de la violencia y la discriminación.</w:t>
      </w:r>
    </w:p>
  </w:footnote>
  <w:footnote w:id="2">
    <w:p w14:paraId="56479B27" w14:textId="77777777" w:rsidR="001255C3" w:rsidRPr="00B44AD6" w:rsidRDefault="001255C3" w:rsidP="00B44AD6">
      <w:pPr>
        <w:pStyle w:val="FootnoteText"/>
        <w:jc w:val="both"/>
        <w:rPr>
          <w:rFonts w:ascii="Khmer UI" w:hAnsi="Khmer UI" w:cs="Khmer UI"/>
        </w:rPr>
      </w:pPr>
      <w:r w:rsidRPr="00B44AD6">
        <w:rPr>
          <w:rStyle w:val="FootnoteReference"/>
          <w:rFonts w:ascii="Khmer UI" w:hAnsi="Khmer UI" w:cs="Khmer UI"/>
        </w:rPr>
        <w:footnoteRef/>
      </w:r>
      <w:r w:rsidR="003E19F6" w:rsidRPr="00B44AD6">
        <w:rPr>
          <w:rFonts w:ascii="Khmer UI" w:hAnsi="Khmer UI" w:cs="Khmer UI"/>
        </w:rPr>
        <w:t xml:space="preserve"> </w:t>
      </w:r>
      <w:r w:rsidRPr="00B44AD6">
        <w:rPr>
          <w:rFonts w:ascii="Khmer UI" w:hAnsi="Khmer UI" w:cs="Khmer UI"/>
        </w:rPr>
        <w:t>Asamblea Nacional Constituyente. Constitución Política de la República de Guatemala CPRG. 1985. Artículo 4.</w:t>
      </w:r>
    </w:p>
  </w:footnote>
  <w:footnote w:id="3">
    <w:p w14:paraId="14180EB9" w14:textId="61E7FDED" w:rsidR="001255C3" w:rsidRPr="00B44AD6" w:rsidRDefault="001255C3" w:rsidP="00B44AD6">
      <w:pPr>
        <w:pStyle w:val="FootnoteText"/>
        <w:jc w:val="both"/>
        <w:rPr>
          <w:rFonts w:ascii="Khmer UI" w:hAnsi="Khmer UI" w:cs="Khmer UI"/>
        </w:rPr>
      </w:pPr>
      <w:r w:rsidRPr="00B44AD6">
        <w:rPr>
          <w:rStyle w:val="FootnoteReference"/>
          <w:rFonts w:ascii="Khmer UI" w:hAnsi="Khmer UI" w:cs="Khmer UI"/>
        </w:rPr>
        <w:footnoteRef/>
      </w:r>
      <w:r w:rsidR="009C7CF2">
        <w:rPr>
          <w:rFonts w:ascii="Khmer UI" w:hAnsi="Khmer UI" w:cs="Khmer UI"/>
        </w:rPr>
        <w:t xml:space="preserve"> </w:t>
      </w:r>
      <w:r w:rsidRPr="00B44AD6">
        <w:rPr>
          <w:rFonts w:ascii="Khmer UI" w:hAnsi="Khmer UI" w:cs="Khmer UI"/>
        </w:rPr>
        <w:t>PDH. Informe Circunstanciado de sus actividades y de la situación de los derechos humanos. Guatemala, 2018.</w:t>
      </w:r>
    </w:p>
  </w:footnote>
  <w:footnote w:id="4">
    <w:p w14:paraId="79F983BB" w14:textId="1C05539A" w:rsidR="001255C3" w:rsidRPr="00B44AD6" w:rsidRDefault="001255C3" w:rsidP="00B44AD6">
      <w:pPr>
        <w:pStyle w:val="FootnoteText"/>
        <w:jc w:val="both"/>
        <w:rPr>
          <w:rFonts w:ascii="Khmer UI" w:hAnsi="Khmer UI" w:cs="Khmer UI"/>
        </w:rPr>
      </w:pPr>
      <w:r w:rsidRPr="00B44AD6">
        <w:rPr>
          <w:rStyle w:val="FootnoteReference"/>
          <w:rFonts w:ascii="Khmer UI" w:hAnsi="Khmer UI" w:cs="Khmer UI"/>
        </w:rPr>
        <w:footnoteRef/>
      </w:r>
      <w:r w:rsidR="009C7CF2">
        <w:rPr>
          <w:rFonts w:ascii="Khmer UI" w:hAnsi="Khmer UI" w:cs="Khmer UI"/>
        </w:rPr>
        <w:t xml:space="preserve"> </w:t>
      </w:r>
      <w:r w:rsidRPr="00B44AD6">
        <w:rPr>
          <w:rFonts w:ascii="Khmer UI" w:hAnsi="Khmer UI" w:cs="Khmer UI"/>
        </w:rPr>
        <w:t xml:space="preserve">Institución del Procurador de los Derechos Humanos. Informe Anual Circunstanciado al Congreso de la República de las actividades y de la situación de los Derechos Humanos en Guatemala durante el 2013. </w:t>
      </w:r>
    </w:p>
  </w:footnote>
  <w:footnote w:id="5">
    <w:p w14:paraId="743F836F" w14:textId="77777777" w:rsidR="001255C3" w:rsidRPr="00B44AD6" w:rsidRDefault="001255C3" w:rsidP="00B44AD6">
      <w:pPr>
        <w:pStyle w:val="FootnoteText"/>
        <w:jc w:val="both"/>
        <w:rPr>
          <w:rFonts w:ascii="Khmer UI" w:hAnsi="Khmer UI" w:cs="Khmer UI"/>
        </w:rPr>
      </w:pPr>
      <w:r w:rsidRPr="00B44AD6">
        <w:rPr>
          <w:rStyle w:val="FootnoteReference"/>
          <w:rFonts w:ascii="Khmer UI" w:hAnsi="Khmer UI" w:cs="Khmer UI"/>
        </w:rPr>
        <w:footnoteRef/>
      </w:r>
      <w:r w:rsidRPr="00B44AD6">
        <w:rPr>
          <w:rFonts w:ascii="Khmer UI" w:hAnsi="Khmer UI" w:cs="Khmer UI"/>
        </w:rPr>
        <w:t xml:space="preserve"> Aporte del Procurador de los Derechos Humanos de Guatemala al Experto Independiente de Naciones Unidas sobre Orientación Sexual e Identidad de Género Vitit Mintarbhorn</w:t>
      </w:r>
      <w:r w:rsidR="00882A3D" w:rsidRPr="00B44AD6">
        <w:rPr>
          <w:rFonts w:ascii="Khmer UI" w:hAnsi="Khmer UI" w:cs="Khmer UI"/>
        </w:rPr>
        <w:t>.</w:t>
      </w:r>
    </w:p>
  </w:footnote>
  <w:footnote w:id="6">
    <w:p w14:paraId="43A225BF" w14:textId="13650102" w:rsidR="001255C3" w:rsidRPr="000D3E5A" w:rsidRDefault="001255C3" w:rsidP="00B44AD6">
      <w:pPr>
        <w:pStyle w:val="FootnoteText"/>
        <w:jc w:val="both"/>
        <w:rPr>
          <w:rFonts w:ascii="Khmer UI" w:hAnsi="Khmer UI" w:cs="Khmer UI"/>
        </w:rPr>
      </w:pPr>
      <w:r w:rsidRPr="000D3E5A">
        <w:rPr>
          <w:rStyle w:val="FootnoteReference"/>
          <w:rFonts w:ascii="Khmer UI" w:hAnsi="Khmer UI" w:cs="Khmer UI"/>
        </w:rPr>
        <w:footnoteRef/>
      </w:r>
      <w:r w:rsidR="009C7CF2">
        <w:rPr>
          <w:rFonts w:ascii="Khmer UI" w:hAnsi="Khmer UI" w:cs="Khmer UI"/>
        </w:rPr>
        <w:t xml:space="preserve"> </w:t>
      </w:r>
      <w:r w:rsidRPr="000D3E5A">
        <w:rPr>
          <w:rFonts w:ascii="Khmer UI" w:hAnsi="Khmer UI" w:cs="Khmer UI"/>
        </w:rPr>
        <w:t>En: www.corteidh.or.cr/cf/jurisprudencia2/observaciones_oc.cfm?nId_oc=1671. Consultado el 12/02/19.</w:t>
      </w:r>
    </w:p>
  </w:footnote>
  <w:footnote w:id="7">
    <w:p w14:paraId="3E8EE3EF" w14:textId="24E456D6" w:rsidR="001255C3" w:rsidRPr="00B44AD6" w:rsidRDefault="001255C3" w:rsidP="000D3E5A">
      <w:pPr>
        <w:pStyle w:val="FootnoteText"/>
        <w:tabs>
          <w:tab w:val="left" w:pos="3301"/>
        </w:tabs>
        <w:jc w:val="both"/>
        <w:rPr>
          <w:rFonts w:ascii="Khmer UI" w:hAnsi="Khmer UI" w:cs="Khmer UI"/>
        </w:rPr>
      </w:pPr>
      <w:r w:rsidRPr="00B44AD6">
        <w:rPr>
          <w:rStyle w:val="FootnoteReference"/>
          <w:rFonts w:ascii="Khmer UI" w:hAnsi="Khmer UI" w:cs="Khmer UI"/>
        </w:rPr>
        <w:footnoteRef/>
      </w:r>
      <w:r w:rsidR="000D3E5A">
        <w:rPr>
          <w:rFonts w:ascii="Khmer UI" w:hAnsi="Khmer UI" w:cs="Khmer UI"/>
        </w:rPr>
        <w:t xml:space="preserve"> </w:t>
      </w:r>
      <w:r w:rsidRPr="00B44AD6">
        <w:rPr>
          <w:rFonts w:ascii="Khmer UI" w:hAnsi="Khmer UI" w:cs="Khmer UI"/>
        </w:rPr>
        <w:t>Ibíd.</w:t>
      </w:r>
    </w:p>
  </w:footnote>
  <w:footnote w:id="8">
    <w:p w14:paraId="0ACB0F9C" w14:textId="77777777" w:rsidR="001255C3" w:rsidRPr="00B44AD6" w:rsidRDefault="001255C3" w:rsidP="00B44AD6">
      <w:pPr>
        <w:pStyle w:val="FootnoteText"/>
        <w:jc w:val="both"/>
        <w:rPr>
          <w:rFonts w:ascii="Khmer UI" w:hAnsi="Khmer UI" w:cs="Khmer UI"/>
        </w:rPr>
      </w:pPr>
      <w:r w:rsidRPr="00B44AD6">
        <w:rPr>
          <w:rStyle w:val="FootnoteReference"/>
          <w:rFonts w:ascii="Khmer UI" w:hAnsi="Khmer UI" w:cs="Khmer UI"/>
        </w:rPr>
        <w:footnoteRef/>
      </w:r>
      <w:r w:rsidRPr="00B44AD6">
        <w:rPr>
          <w:rFonts w:ascii="Khmer UI" w:hAnsi="Khmer UI" w:cs="Khmer UI"/>
        </w:rPr>
        <w:t xml:space="preserve"> En: </w:t>
      </w:r>
      <w:hyperlink r:id="rId1" w:history="1">
        <w:r w:rsidR="00BC01AB" w:rsidRPr="00B44AD6">
          <w:rPr>
            <w:rStyle w:val="Hyperlink"/>
            <w:rFonts w:ascii="Khmer UI" w:hAnsi="Khmer UI" w:cs="Khmer UI"/>
            <w:color w:val="auto"/>
          </w:rPr>
          <w:t>https://www.prensalibre.com/guatemala/.../de-que-trata-la-opinión-de-la-corteidh-sobr...Consultado</w:t>
        </w:r>
      </w:hyperlink>
      <w:r w:rsidR="00BC01AB" w:rsidRPr="00B44AD6">
        <w:rPr>
          <w:rFonts w:ascii="Khmer UI" w:hAnsi="Khmer UI" w:cs="Khmer UI"/>
        </w:rPr>
        <w:t xml:space="preserve"> e</w:t>
      </w:r>
      <w:r w:rsidRPr="00B44AD6">
        <w:rPr>
          <w:rFonts w:ascii="Khmer UI" w:hAnsi="Khmer UI" w:cs="Khmer UI"/>
        </w:rPr>
        <w:t>l 11/02/19</w:t>
      </w:r>
      <w:r w:rsidR="00BC01AB" w:rsidRPr="00B44AD6">
        <w:rPr>
          <w:rFonts w:ascii="Khmer UI" w:hAnsi="Khmer UI" w:cs="Khmer UI"/>
        </w:rPr>
        <w:t>.</w:t>
      </w:r>
    </w:p>
  </w:footnote>
  <w:footnote w:id="9">
    <w:p w14:paraId="2B228799" w14:textId="77777777" w:rsidR="001255C3" w:rsidRPr="00B44AD6" w:rsidRDefault="001255C3" w:rsidP="00B44AD6">
      <w:pPr>
        <w:pStyle w:val="FootnoteText"/>
        <w:jc w:val="both"/>
        <w:rPr>
          <w:rFonts w:ascii="Khmer UI" w:hAnsi="Khmer UI" w:cs="Khmer UI"/>
        </w:rPr>
      </w:pPr>
      <w:r w:rsidRPr="00B44AD6">
        <w:rPr>
          <w:rStyle w:val="FootnoteReference"/>
          <w:rFonts w:ascii="Khmer UI" w:hAnsi="Khmer UI" w:cs="Khmer UI"/>
        </w:rPr>
        <w:footnoteRef/>
      </w:r>
      <w:r w:rsidR="00BB2DBB" w:rsidRPr="00B44AD6">
        <w:rPr>
          <w:rFonts w:ascii="Khmer UI" w:hAnsi="Khmer UI" w:cs="Khmer UI"/>
        </w:rPr>
        <w:t xml:space="preserve"> </w:t>
      </w:r>
      <w:r w:rsidRPr="00B44AD6">
        <w:rPr>
          <w:rFonts w:ascii="Khmer UI" w:hAnsi="Khmer UI" w:cs="Khmer UI"/>
        </w:rPr>
        <w:t>PDH. Informe Circunstanciado de sus actividades y de la situación de los derechos humanos. Guatemala, 2018.</w:t>
      </w:r>
    </w:p>
  </w:footnote>
  <w:footnote w:id="10">
    <w:p w14:paraId="66B8CDB3" w14:textId="77777777" w:rsidR="001255C3" w:rsidRPr="00B44AD6" w:rsidRDefault="001255C3" w:rsidP="00B44AD6">
      <w:pPr>
        <w:pStyle w:val="FootnoteText"/>
        <w:jc w:val="both"/>
        <w:rPr>
          <w:rFonts w:ascii="Khmer UI" w:hAnsi="Khmer UI" w:cs="Khmer UI"/>
        </w:rPr>
      </w:pPr>
      <w:r w:rsidRPr="00B44AD6">
        <w:rPr>
          <w:rStyle w:val="FootnoteReference"/>
          <w:rFonts w:ascii="Khmer UI" w:hAnsi="Khmer UI" w:cs="Khmer UI"/>
        </w:rPr>
        <w:footnoteRef/>
      </w:r>
      <w:r w:rsidR="00BC01AB" w:rsidRPr="00B44AD6">
        <w:rPr>
          <w:rFonts w:ascii="Khmer UI" w:hAnsi="Khmer UI" w:cs="Khmer UI"/>
        </w:rPr>
        <w:t xml:space="preserve"> </w:t>
      </w:r>
      <w:r w:rsidRPr="00B44AD6">
        <w:rPr>
          <w:rFonts w:ascii="Khmer UI" w:hAnsi="Khmer UI" w:cs="Khmer UI"/>
        </w:rPr>
        <w:t>Ibíd.</w:t>
      </w:r>
    </w:p>
  </w:footnote>
  <w:footnote w:id="11">
    <w:p w14:paraId="678B708F" w14:textId="66E4108E" w:rsidR="001255C3" w:rsidRPr="009C7CF2" w:rsidRDefault="001255C3" w:rsidP="009C7CF2">
      <w:pPr>
        <w:spacing w:after="0" w:line="240" w:lineRule="auto"/>
        <w:jc w:val="both"/>
        <w:rPr>
          <w:rFonts w:ascii="Khmer UI" w:hAnsi="Khmer UI" w:cs="Khmer UI"/>
          <w:sz w:val="20"/>
          <w:szCs w:val="20"/>
        </w:rPr>
      </w:pPr>
      <w:r w:rsidRPr="00B44AD6">
        <w:rPr>
          <w:rStyle w:val="FootnoteReference"/>
          <w:rFonts w:ascii="Khmer UI" w:hAnsi="Khmer UI" w:cs="Khmer UI"/>
          <w:sz w:val="20"/>
          <w:szCs w:val="20"/>
        </w:rPr>
        <w:footnoteRef/>
      </w:r>
      <w:r w:rsidRPr="00B44AD6">
        <w:rPr>
          <w:rFonts w:ascii="Khmer UI" w:hAnsi="Khmer UI" w:cs="Khmer UI"/>
          <w:sz w:val="20"/>
          <w:szCs w:val="20"/>
        </w:rPr>
        <w:t xml:space="preserve"> En: </w:t>
      </w:r>
      <w:hyperlink r:id="rId2" w:history="1">
        <w:r w:rsidRPr="00B44AD6">
          <w:rPr>
            <w:rStyle w:val="Hyperlink"/>
            <w:rFonts w:ascii="Khmer UI" w:hAnsi="Khmer UI" w:cs="Khmer UI"/>
            <w:color w:val="auto"/>
            <w:sz w:val="20"/>
            <w:szCs w:val="20"/>
          </w:rPr>
          <w:t>https://www.ohchr.org/EN/Issues/SexualOrientationGender/Pages/Index.aspx</w:t>
        </w:r>
      </w:hyperlink>
      <w:r w:rsidRPr="00B44AD6">
        <w:rPr>
          <w:rFonts w:ascii="Khmer UI" w:hAnsi="Khmer UI" w:cs="Khmer UI"/>
          <w:sz w:val="20"/>
          <w:szCs w:val="20"/>
        </w:rPr>
        <w:t>. Consultado el 12/02/19</w:t>
      </w:r>
      <w:r w:rsidR="00BC01AB" w:rsidRPr="00B44AD6">
        <w:rPr>
          <w:rFonts w:ascii="Khmer UI" w:hAnsi="Khmer UI" w:cs="Khmer UI"/>
          <w:sz w:val="20"/>
          <w:szCs w:val="20"/>
        </w:rPr>
        <w:t>.</w:t>
      </w:r>
    </w:p>
  </w:footnote>
  <w:footnote w:id="12">
    <w:p w14:paraId="6B69FAEF" w14:textId="77777777" w:rsidR="001255C3" w:rsidRPr="00B44AD6" w:rsidRDefault="001255C3" w:rsidP="00B44AD6">
      <w:pPr>
        <w:pStyle w:val="FootnoteText"/>
        <w:jc w:val="both"/>
        <w:rPr>
          <w:rFonts w:ascii="Khmer UI" w:hAnsi="Khmer UI" w:cs="Khmer UI"/>
        </w:rPr>
      </w:pPr>
      <w:r w:rsidRPr="00B44AD6">
        <w:rPr>
          <w:rStyle w:val="FootnoteReference"/>
          <w:rFonts w:ascii="Khmer UI" w:hAnsi="Khmer UI" w:cs="Khmer UI"/>
        </w:rPr>
        <w:footnoteRef/>
      </w:r>
      <w:r w:rsidRPr="00B44AD6">
        <w:rPr>
          <w:rFonts w:ascii="Khmer UI" w:hAnsi="Khmer UI" w:cs="Khmer UI"/>
        </w:rPr>
        <w:t xml:space="preserve"> Es una copia fiel de los libros en los que se inscribió un nacimiento</w:t>
      </w:r>
      <w:r w:rsidR="00BB789C" w:rsidRPr="00B44AD6">
        <w:rPr>
          <w:rFonts w:ascii="Khmer UI" w:hAnsi="Khmer UI" w:cs="Khmer UI"/>
        </w:rPr>
        <w:t>.</w:t>
      </w:r>
    </w:p>
  </w:footnote>
  <w:footnote w:id="13">
    <w:p w14:paraId="5BCC8C9F" w14:textId="77777777" w:rsidR="001255C3" w:rsidRPr="00B44AD6" w:rsidRDefault="001255C3" w:rsidP="00B44AD6">
      <w:pPr>
        <w:spacing w:after="0" w:line="240" w:lineRule="auto"/>
        <w:jc w:val="both"/>
        <w:rPr>
          <w:rFonts w:ascii="Khmer UI" w:hAnsi="Khmer UI" w:cs="Khmer UI"/>
          <w:sz w:val="20"/>
          <w:szCs w:val="20"/>
          <w:lang w:val="es-ES"/>
        </w:rPr>
      </w:pPr>
      <w:r w:rsidRPr="00B44AD6">
        <w:rPr>
          <w:rStyle w:val="FootnoteReference"/>
          <w:rFonts w:ascii="Khmer UI" w:hAnsi="Khmer UI" w:cs="Khmer UI"/>
          <w:sz w:val="20"/>
          <w:szCs w:val="20"/>
        </w:rPr>
        <w:footnoteRef/>
      </w:r>
      <w:r w:rsidRPr="00B44AD6">
        <w:rPr>
          <w:rFonts w:ascii="Khmer UI" w:hAnsi="Khmer UI" w:cs="Khmer UI"/>
          <w:sz w:val="20"/>
          <w:szCs w:val="20"/>
        </w:rPr>
        <w:t xml:space="preserve"> </w:t>
      </w:r>
      <w:r w:rsidRPr="00B44AD6">
        <w:rPr>
          <w:rFonts w:ascii="Khmer UI" w:hAnsi="Khmer UI" w:cs="Khmer UI"/>
          <w:sz w:val="20"/>
          <w:szCs w:val="20"/>
          <w:lang w:val="es-ES"/>
        </w:rPr>
        <w:t xml:space="preserve">En </w:t>
      </w:r>
      <w:hyperlink r:id="rId3" w:tooltip="Guatemala" w:history="1">
        <w:r w:rsidRPr="00B44AD6">
          <w:rPr>
            <w:rStyle w:val="Hyperlink"/>
            <w:rFonts w:ascii="Khmer UI" w:hAnsi="Khmer UI" w:cs="Khmer UI"/>
            <w:color w:val="auto"/>
            <w:sz w:val="20"/>
            <w:szCs w:val="20"/>
            <w:u w:val="none"/>
            <w:lang w:val="es-ES"/>
          </w:rPr>
          <w:t>Guatemala</w:t>
        </w:r>
      </w:hyperlink>
      <w:r w:rsidRPr="00B44AD6">
        <w:rPr>
          <w:rFonts w:ascii="Khmer UI" w:hAnsi="Khmer UI" w:cs="Khmer UI"/>
          <w:sz w:val="20"/>
          <w:szCs w:val="20"/>
          <w:lang w:val="es-ES"/>
        </w:rPr>
        <w:t xml:space="preserve">, el Documento Personal de Identificación o </w:t>
      </w:r>
      <w:r w:rsidRPr="00B44AD6">
        <w:rPr>
          <w:rFonts w:ascii="Khmer UI" w:hAnsi="Khmer UI" w:cs="Khmer UI"/>
          <w:bCs/>
          <w:sz w:val="20"/>
          <w:szCs w:val="20"/>
          <w:lang w:val="es-ES"/>
        </w:rPr>
        <w:t>DPI</w:t>
      </w:r>
      <w:r w:rsidRPr="00B44AD6">
        <w:rPr>
          <w:rFonts w:ascii="Khmer UI" w:hAnsi="Khmer UI" w:cs="Khmer UI"/>
          <w:sz w:val="20"/>
          <w:szCs w:val="20"/>
          <w:lang w:val="es-ES"/>
        </w:rPr>
        <w:t xml:space="preserve"> es el documento legal y oficial de identificación de cada ciudadano para todos los actos civiles, administrativos, legales y en general, para todos los actos en que, por ley, la persona deba identificarse. Es extendido desde agosto del año 2010, por el Reg</w:t>
      </w:r>
      <w:r w:rsidR="00BB789C" w:rsidRPr="00B44AD6">
        <w:rPr>
          <w:rFonts w:ascii="Khmer UI" w:hAnsi="Khmer UI" w:cs="Khmer UI"/>
          <w:sz w:val="20"/>
          <w:szCs w:val="20"/>
          <w:lang w:val="es-ES"/>
        </w:rPr>
        <w:t>istro Nacional de las Personas.</w:t>
      </w:r>
    </w:p>
  </w:footnote>
  <w:footnote w:id="14">
    <w:p w14:paraId="513B9BE2" w14:textId="77777777" w:rsidR="001255C3" w:rsidRPr="00B44AD6" w:rsidRDefault="001255C3" w:rsidP="00B44AD6">
      <w:pPr>
        <w:pStyle w:val="FootnoteText"/>
        <w:jc w:val="both"/>
        <w:rPr>
          <w:rFonts w:ascii="Khmer UI" w:hAnsi="Khmer UI" w:cs="Khmer UI"/>
        </w:rPr>
      </w:pPr>
      <w:r w:rsidRPr="00B44AD6">
        <w:rPr>
          <w:rStyle w:val="FootnoteReference"/>
          <w:rFonts w:ascii="Khmer UI" w:hAnsi="Khmer UI" w:cs="Khmer UI"/>
        </w:rPr>
        <w:footnoteRef/>
      </w:r>
      <w:r w:rsidR="00BB789C" w:rsidRPr="00B44AD6">
        <w:rPr>
          <w:rFonts w:ascii="Khmer UI" w:hAnsi="Khmer UI" w:cs="Khmer UI"/>
        </w:rPr>
        <w:t xml:space="preserve"> </w:t>
      </w:r>
      <w:r w:rsidRPr="00B44AD6">
        <w:rPr>
          <w:rFonts w:ascii="Khmer UI" w:hAnsi="Khmer UI" w:cs="Khmer UI"/>
        </w:rPr>
        <w:t>En: https://nomada.gt/.../las-mujeres-trans-van-a-poder-tener-dpi-con-su-nombre-y-con-su... Consultado el 12/02/19</w:t>
      </w:r>
      <w:r w:rsidR="00C124BC" w:rsidRPr="00B44AD6">
        <w:rPr>
          <w:rFonts w:ascii="Khmer UI" w:hAnsi="Khmer UI" w:cs="Khmer UI"/>
        </w:rPr>
        <w:t>.</w:t>
      </w:r>
    </w:p>
  </w:footnote>
  <w:footnote w:id="15">
    <w:p w14:paraId="76D80B0F" w14:textId="77777777" w:rsidR="001255C3" w:rsidRPr="00B44AD6" w:rsidRDefault="001255C3" w:rsidP="00B44AD6">
      <w:pPr>
        <w:pStyle w:val="FootnoteText"/>
        <w:jc w:val="both"/>
        <w:rPr>
          <w:rFonts w:ascii="Khmer UI" w:hAnsi="Khmer UI" w:cs="Khmer UI"/>
        </w:rPr>
      </w:pPr>
      <w:r w:rsidRPr="00B44AD6">
        <w:rPr>
          <w:rStyle w:val="FootnoteReference"/>
          <w:rFonts w:ascii="Khmer UI" w:hAnsi="Khmer UI" w:cs="Khmer UI"/>
        </w:rPr>
        <w:footnoteRef/>
      </w:r>
      <w:r w:rsidR="00BB789C" w:rsidRPr="00B44AD6">
        <w:rPr>
          <w:rFonts w:ascii="Khmer UI" w:hAnsi="Khmer UI" w:cs="Khmer UI"/>
        </w:rPr>
        <w:t xml:space="preserve"> </w:t>
      </w:r>
      <w:r w:rsidRPr="00B44AD6">
        <w:rPr>
          <w:rFonts w:ascii="Khmer UI" w:hAnsi="Khmer UI" w:cs="Khmer UI"/>
        </w:rPr>
        <w:t>PDH. Informe Circunstanciado de sus actividades y de la situación de los derechos humanos. Guatemala, 2018.</w:t>
      </w:r>
    </w:p>
  </w:footnote>
  <w:footnote w:id="16">
    <w:p w14:paraId="592D361C" w14:textId="77777777" w:rsidR="001255C3" w:rsidRPr="00B44AD6" w:rsidRDefault="001255C3" w:rsidP="00B44AD6">
      <w:pPr>
        <w:pStyle w:val="FootnoteText"/>
        <w:jc w:val="both"/>
        <w:rPr>
          <w:rFonts w:ascii="Khmer UI" w:hAnsi="Khmer UI" w:cs="Khmer UI"/>
        </w:rPr>
      </w:pPr>
      <w:r w:rsidRPr="00B44AD6">
        <w:rPr>
          <w:rStyle w:val="FootnoteReference"/>
          <w:rFonts w:ascii="Khmer UI" w:hAnsi="Khmer UI" w:cs="Khmer UI"/>
        </w:rPr>
        <w:footnoteRef/>
      </w:r>
      <w:r w:rsidRPr="00B44AD6">
        <w:rPr>
          <w:rFonts w:ascii="Khmer UI" w:hAnsi="Khmer UI" w:cs="Khmer UI"/>
        </w:rPr>
        <w:t xml:space="preserve"> Ibíd</w:t>
      </w:r>
      <w:r w:rsidR="00BB789C" w:rsidRPr="00B44AD6">
        <w:rPr>
          <w:rFonts w:ascii="Khmer UI" w:hAnsi="Khmer UI" w:cs="Khmer UI"/>
        </w:rPr>
        <w:t>.</w:t>
      </w:r>
    </w:p>
  </w:footnote>
  <w:footnote w:id="17">
    <w:p w14:paraId="3681AD29" w14:textId="565BF5FF" w:rsidR="001255C3" w:rsidRPr="00B44AD6" w:rsidRDefault="001255C3" w:rsidP="00B44AD6">
      <w:pPr>
        <w:pStyle w:val="FootnoteText"/>
        <w:jc w:val="both"/>
        <w:rPr>
          <w:rFonts w:ascii="Khmer UI" w:hAnsi="Khmer UI" w:cs="Khmer UI"/>
        </w:rPr>
      </w:pPr>
      <w:r w:rsidRPr="00B44AD6">
        <w:rPr>
          <w:rStyle w:val="FootnoteReference"/>
          <w:rFonts w:ascii="Khmer UI" w:hAnsi="Khmer UI" w:cs="Khmer UI"/>
        </w:rPr>
        <w:footnoteRef/>
      </w:r>
      <w:r w:rsidR="009C7CF2">
        <w:rPr>
          <w:rFonts w:ascii="Khmer UI" w:hAnsi="Khmer UI" w:cs="Khmer UI"/>
        </w:rPr>
        <w:t xml:space="preserve"> </w:t>
      </w:r>
      <w:r w:rsidRPr="00B44AD6">
        <w:rPr>
          <w:rFonts w:ascii="Khmer UI" w:hAnsi="Khmer UI" w:cs="Khmer UI"/>
        </w:rPr>
        <w:t>PDH. Supervisión al Ministerio  de Trabajo y Previsión Social. Establecer el avance de las acciones de la Inspección de Trabajo. Defensoría de la Diversidad Sexual. 2018.</w:t>
      </w:r>
    </w:p>
  </w:footnote>
  <w:footnote w:id="18">
    <w:p w14:paraId="27DCC155" w14:textId="77777777" w:rsidR="001255C3" w:rsidRPr="00B44AD6" w:rsidRDefault="001255C3" w:rsidP="00B44AD6">
      <w:pPr>
        <w:pStyle w:val="FootnoteText"/>
        <w:jc w:val="both"/>
        <w:rPr>
          <w:rFonts w:ascii="Khmer UI" w:hAnsi="Khmer UI" w:cs="Khmer UI"/>
        </w:rPr>
      </w:pPr>
      <w:r w:rsidRPr="00B44AD6">
        <w:rPr>
          <w:rStyle w:val="FootnoteReference"/>
          <w:rFonts w:ascii="Khmer UI" w:hAnsi="Khmer UI" w:cs="Khmer UI"/>
        </w:rPr>
        <w:footnoteRef/>
      </w:r>
      <w:r w:rsidRPr="00B44AD6">
        <w:rPr>
          <w:rFonts w:ascii="Khmer UI" w:hAnsi="Khmer UI" w:cs="Khmer UI"/>
        </w:rPr>
        <w:t xml:space="preserve"> PDH. Línea Base LGBTI. Guatemala, 2018</w:t>
      </w:r>
      <w:r w:rsidR="003E19F6" w:rsidRPr="00B44AD6">
        <w:rPr>
          <w:rFonts w:ascii="Khmer UI" w:hAnsi="Khmer UI" w:cs="Khmer UI"/>
        </w:rPr>
        <w:t>.</w:t>
      </w:r>
    </w:p>
  </w:footnote>
  <w:footnote w:id="19">
    <w:p w14:paraId="5AF19FA3" w14:textId="77777777" w:rsidR="001255C3" w:rsidRPr="00B44AD6" w:rsidRDefault="001255C3" w:rsidP="00B44AD6">
      <w:pPr>
        <w:pStyle w:val="FootnoteText"/>
        <w:jc w:val="both"/>
        <w:rPr>
          <w:rFonts w:ascii="Khmer UI" w:hAnsi="Khmer UI" w:cs="Khmer UI"/>
        </w:rPr>
      </w:pPr>
      <w:r w:rsidRPr="00B44AD6">
        <w:rPr>
          <w:rStyle w:val="FootnoteReference"/>
          <w:rFonts w:ascii="Khmer UI" w:hAnsi="Khmer UI" w:cs="Khmer UI"/>
        </w:rPr>
        <w:footnoteRef/>
      </w:r>
      <w:r w:rsidRPr="00B44AD6">
        <w:rPr>
          <w:rFonts w:ascii="Khmer UI" w:hAnsi="Khmer UI" w:cs="Khmer UI"/>
        </w:rPr>
        <w:t xml:space="preserve"> PDH/Defensoría de la Diversidad Sexual. Informe de Supervisión Oficina de Atención a la Víctima de la PNC. Marzo 2016.</w:t>
      </w:r>
    </w:p>
  </w:footnote>
  <w:footnote w:id="20">
    <w:p w14:paraId="02860E2E" w14:textId="77777777" w:rsidR="001255C3" w:rsidRPr="00B44AD6" w:rsidRDefault="001255C3" w:rsidP="00B44AD6">
      <w:pPr>
        <w:pStyle w:val="FootnoteText"/>
        <w:jc w:val="both"/>
        <w:rPr>
          <w:rFonts w:ascii="Khmer UI" w:hAnsi="Khmer UI" w:cs="Khmer UI"/>
        </w:rPr>
      </w:pPr>
      <w:r w:rsidRPr="00B44AD6">
        <w:rPr>
          <w:rStyle w:val="FootnoteReference"/>
          <w:rFonts w:ascii="Khmer UI" w:hAnsi="Khmer UI" w:cs="Khmer UI"/>
        </w:rPr>
        <w:footnoteRef/>
      </w:r>
      <w:r w:rsidRPr="00B44AD6">
        <w:rPr>
          <w:rFonts w:ascii="Khmer UI" w:hAnsi="Khmer UI" w:cs="Khmer UI"/>
        </w:rPr>
        <w:t xml:space="preserve"> URL. Instituto de investigación y proyección sobre Dinámicas globales y territoriales. Síntesis del Diagnóstico del desplazamiento interno en Guatemala</w:t>
      </w:r>
      <w:r w:rsidR="003E19F6" w:rsidRPr="00B44AD6">
        <w:rPr>
          <w:rFonts w:ascii="Khmer UI" w:hAnsi="Khmer UI" w:cs="Khmer UI"/>
        </w:rPr>
        <w:t xml:space="preserve"> </w:t>
      </w:r>
      <w:r w:rsidRPr="00B44AD6">
        <w:rPr>
          <w:rFonts w:ascii="Khmer UI" w:hAnsi="Khmer UI" w:cs="Khmer UI"/>
        </w:rPr>
        <w:t>(2010-2016).</w:t>
      </w:r>
    </w:p>
  </w:footnote>
  <w:footnote w:id="21">
    <w:p w14:paraId="6BDAA5A4" w14:textId="77777777" w:rsidR="001255C3" w:rsidRPr="00B44AD6" w:rsidRDefault="001255C3" w:rsidP="00B44AD6">
      <w:pPr>
        <w:pStyle w:val="FootnoteText"/>
        <w:jc w:val="both"/>
        <w:rPr>
          <w:rFonts w:ascii="Khmer UI" w:hAnsi="Khmer UI" w:cs="Khmer UI"/>
        </w:rPr>
      </w:pPr>
      <w:r w:rsidRPr="00B44AD6">
        <w:rPr>
          <w:rStyle w:val="FootnoteReference"/>
          <w:rFonts w:ascii="Khmer UI" w:hAnsi="Khmer UI" w:cs="Khmer UI"/>
        </w:rPr>
        <w:footnoteRef/>
      </w:r>
      <w:r w:rsidRPr="00B44AD6">
        <w:rPr>
          <w:rFonts w:ascii="Khmer UI" w:hAnsi="Khmer UI" w:cs="Khmer UI"/>
        </w:rPr>
        <w:t xml:space="preserve"> Ibíd</w:t>
      </w:r>
      <w:r w:rsidR="003E19F6" w:rsidRPr="00B44AD6">
        <w:rPr>
          <w:rFonts w:ascii="Khmer UI" w:hAnsi="Khmer UI" w:cs="Khmer UI"/>
        </w:rPr>
        <w:t>.</w:t>
      </w:r>
    </w:p>
  </w:footnote>
  <w:footnote w:id="22">
    <w:p w14:paraId="3E1187DB" w14:textId="5D37D2A8" w:rsidR="001255C3" w:rsidRPr="00B44AD6" w:rsidRDefault="001255C3" w:rsidP="00B44AD6">
      <w:pPr>
        <w:pStyle w:val="FootnoteText"/>
        <w:jc w:val="both"/>
        <w:rPr>
          <w:rFonts w:ascii="Khmer UI" w:hAnsi="Khmer UI" w:cs="Khmer UI"/>
        </w:rPr>
      </w:pPr>
      <w:r w:rsidRPr="00B44AD6">
        <w:rPr>
          <w:rStyle w:val="FootnoteReference"/>
          <w:rFonts w:ascii="Khmer UI" w:hAnsi="Khmer UI" w:cs="Khmer UI"/>
        </w:rPr>
        <w:footnoteRef/>
      </w:r>
      <w:r w:rsidRPr="00B44AD6">
        <w:rPr>
          <w:rFonts w:ascii="Khmer UI" w:hAnsi="Khmer UI" w:cs="Khmer UI"/>
        </w:rPr>
        <w:t xml:space="preserve"> C</w:t>
      </w:r>
      <w:r w:rsidR="009C7CF2">
        <w:rPr>
          <w:rFonts w:ascii="Khmer UI" w:hAnsi="Khmer UI" w:cs="Khmer UI"/>
        </w:rPr>
        <w:t xml:space="preserve">ongreso de la </w:t>
      </w:r>
      <w:r w:rsidRPr="00B44AD6">
        <w:rPr>
          <w:rFonts w:ascii="Khmer UI" w:hAnsi="Khmer UI" w:cs="Khmer UI"/>
        </w:rPr>
        <w:t>R</w:t>
      </w:r>
      <w:r w:rsidR="009C7CF2">
        <w:rPr>
          <w:rFonts w:ascii="Khmer UI" w:hAnsi="Khmer UI" w:cs="Khmer UI"/>
        </w:rPr>
        <w:t>epública</w:t>
      </w:r>
      <w:r w:rsidRPr="00B44AD6">
        <w:rPr>
          <w:rFonts w:ascii="Khmer UI" w:hAnsi="Khmer UI" w:cs="Khmer UI"/>
        </w:rPr>
        <w:t xml:space="preserve">. Decreto Numero 57-2008. Guatemala, 2008 </w:t>
      </w:r>
    </w:p>
  </w:footnote>
  <w:footnote w:id="23">
    <w:p w14:paraId="4195B01B" w14:textId="77777777" w:rsidR="001255C3" w:rsidRPr="00B44AD6" w:rsidRDefault="001255C3" w:rsidP="00B44AD6">
      <w:pPr>
        <w:pStyle w:val="FootnoteText"/>
        <w:jc w:val="both"/>
        <w:rPr>
          <w:rFonts w:ascii="Khmer UI" w:hAnsi="Khmer UI" w:cs="Khmer UI"/>
        </w:rPr>
      </w:pPr>
      <w:r w:rsidRPr="00B44AD6">
        <w:rPr>
          <w:rStyle w:val="FootnoteReference"/>
          <w:rFonts w:ascii="Khmer UI" w:hAnsi="Khmer UI" w:cs="Khmer UI"/>
        </w:rPr>
        <w:footnoteRef/>
      </w:r>
      <w:r w:rsidRPr="00B44AD6">
        <w:rPr>
          <w:rFonts w:ascii="Khmer UI" w:hAnsi="Khmer UI" w:cs="Khmer UI"/>
        </w:rPr>
        <w:t xml:space="preserve"> Datos sensibles o datos personales sensibles: </w:t>
      </w:r>
      <w:r w:rsidR="00C124BC" w:rsidRPr="00B44AD6">
        <w:rPr>
          <w:rFonts w:ascii="Khmer UI" w:hAnsi="Khmer UI" w:cs="Khmer UI"/>
        </w:rPr>
        <w:t>a</w:t>
      </w:r>
      <w:r w:rsidRPr="00B44AD6">
        <w:rPr>
          <w:rFonts w:ascii="Khmer UI" w:hAnsi="Khmer UI" w:cs="Khmer UI"/>
        </w:rPr>
        <w:t>quellos datos personales que se refieren a las características físicas o morales de las personas o a hechos o circunstancias de su vida privada o actividad, tales como los hábitos personales, el origen racial, el origen étnico, las ideologías y opiniones políticas, las creencias o convicciones religiosas, los estados de salud físicos o psíquicos, preferencia o vida sexual, situación moral y familiar u otras cuestiones íntimas de similar naturaleza.</w:t>
      </w:r>
    </w:p>
  </w:footnote>
  <w:footnote w:id="24">
    <w:p w14:paraId="2691C397" w14:textId="77777777" w:rsidR="001255C3" w:rsidRPr="00B44AD6" w:rsidRDefault="001255C3" w:rsidP="00B44AD6">
      <w:pPr>
        <w:pStyle w:val="FootnoteText"/>
        <w:jc w:val="both"/>
        <w:rPr>
          <w:rFonts w:ascii="Khmer UI" w:hAnsi="Khmer UI" w:cs="Khmer UI"/>
        </w:rPr>
      </w:pPr>
      <w:r w:rsidRPr="00B44AD6">
        <w:rPr>
          <w:rStyle w:val="FootnoteReference"/>
          <w:rFonts w:ascii="Khmer UI" w:hAnsi="Khmer UI" w:cs="Khmer UI"/>
        </w:rPr>
        <w:footnoteRef/>
      </w:r>
      <w:r w:rsidR="00C124BC" w:rsidRPr="00B44AD6">
        <w:rPr>
          <w:rFonts w:ascii="Khmer UI" w:hAnsi="Khmer UI" w:cs="Khmer UI"/>
        </w:rPr>
        <w:t xml:space="preserve"> </w:t>
      </w:r>
      <w:r w:rsidRPr="00B44AD6">
        <w:rPr>
          <w:rFonts w:ascii="Khmer UI" w:hAnsi="Khmer UI" w:cs="Khmer UI"/>
        </w:rPr>
        <w:t>AHPN. La criminalización de la población LGBTI  en los registros policiales 1960-1990. Guatemala, 2018.</w:t>
      </w:r>
    </w:p>
  </w:footnote>
  <w:footnote w:id="25">
    <w:p w14:paraId="41095225" w14:textId="17BE66D0" w:rsidR="001255C3" w:rsidRPr="00B44AD6" w:rsidRDefault="001255C3" w:rsidP="00B44AD6">
      <w:pPr>
        <w:pStyle w:val="FootnoteText"/>
        <w:jc w:val="both"/>
        <w:rPr>
          <w:rFonts w:ascii="Khmer UI" w:hAnsi="Khmer UI" w:cs="Khmer UI"/>
        </w:rPr>
      </w:pPr>
      <w:r w:rsidRPr="00B44AD6">
        <w:rPr>
          <w:rStyle w:val="FootnoteReference"/>
          <w:rFonts w:ascii="Khmer UI" w:hAnsi="Khmer UI" w:cs="Khmer UI"/>
        </w:rPr>
        <w:footnoteRef/>
      </w:r>
      <w:r w:rsidR="00C124BC" w:rsidRPr="00B44AD6">
        <w:rPr>
          <w:rFonts w:ascii="Khmer UI" w:hAnsi="Khmer UI" w:cs="Khmer UI"/>
        </w:rPr>
        <w:t xml:space="preserve"> </w:t>
      </w:r>
      <w:r w:rsidRPr="00B44AD6">
        <w:rPr>
          <w:rFonts w:ascii="Khmer UI" w:hAnsi="Khmer UI" w:cs="Khmer UI"/>
        </w:rPr>
        <w:t xml:space="preserve">La homosexualidad </w:t>
      </w:r>
      <w:r w:rsidR="009C7CF2">
        <w:rPr>
          <w:rFonts w:ascii="Khmer UI" w:hAnsi="Khmer UI" w:cs="Khmer UI"/>
        </w:rPr>
        <w:t>ya no es prohibida</w:t>
      </w:r>
      <w:r w:rsidRPr="00B44AD6">
        <w:rPr>
          <w:rFonts w:ascii="Khmer UI" w:hAnsi="Khmer UI" w:cs="Khmer UI"/>
        </w:rPr>
        <w:t xml:space="preserve"> desde la Reforma Liberal de 1871.</w:t>
      </w:r>
    </w:p>
  </w:footnote>
  <w:footnote w:id="26">
    <w:p w14:paraId="1DA12A90" w14:textId="77777777" w:rsidR="001255C3" w:rsidRPr="00B44AD6" w:rsidRDefault="001255C3" w:rsidP="00B44AD6">
      <w:pPr>
        <w:pStyle w:val="FootnoteText"/>
        <w:jc w:val="both"/>
        <w:rPr>
          <w:rFonts w:ascii="Khmer UI" w:hAnsi="Khmer UI" w:cs="Khmer UI"/>
        </w:rPr>
      </w:pPr>
      <w:r w:rsidRPr="00B44AD6">
        <w:rPr>
          <w:rStyle w:val="FootnoteReference"/>
          <w:rFonts w:ascii="Khmer UI" w:hAnsi="Khmer UI" w:cs="Khmer UI"/>
        </w:rPr>
        <w:footnoteRef/>
      </w:r>
      <w:r w:rsidR="00797B09" w:rsidRPr="00B44AD6">
        <w:rPr>
          <w:rFonts w:ascii="Khmer UI" w:hAnsi="Khmer UI" w:cs="Khmer UI"/>
        </w:rPr>
        <w:t xml:space="preserve"> </w:t>
      </w:r>
      <w:r w:rsidRPr="00B44AD6">
        <w:rPr>
          <w:rFonts w:ascii="Khmer UI" w:hAnsi="Khmer UI" w:cs="Khmer UI"/>
        </w:rPr>
        <w:t>AHPN. La criminalización de la población LGBTI  en los registros policiales 1960-1990. Guatemala, 2018.</w:t>
      </w:r>
    </w:p>
  </w:footnote>
  <w:footnote w:id="27">
    <w:p w14:paraId="4AEA96FA" w14:textId="77777777" w:rsidR="008C67EA" w:rsidRPr="00B44AD6" w:rsidRDefault="008C67EA" w:rsidP="008C67EA">
      <w:pPr>
        <w:pStyle w:val="FootnoteText"/>
        <w:jc w:val="both"/>
        <w:rPr>
          <w:rFonts w:ascii="Khmer UI" w:hAnsi="Khmer UI" w:cs="Khmer UI"/>
        </w:rPr>
      </w:pPr>
      <w:r w:rsidRPr="00B44AD6">
        <w:rPr>
          <w:rStyle w:val="FootnoteReference"/>
          <w:rFonts w:ascii="Khmer UI" w:hAnsi="Khmer UI" w:cs="Khmer UI"/>
        </w:rPr>
        <w:footnoteRef/>
      </w:r>
      <w:r w:rsidRPr="00B44AD6">
        <w:rPr>
          <w:rFonts w:ascii="Khmer UI" w:hAnsi="Khmer UI" w:cs="Khmer UI"/>
        </w:rPr>
        <w:t xml:space="preserve"> Comisión Interamericana de derechos humanos. Situación de los derechos humanos en Guatemala, 2017.</w:t>
      </w:r>
    </w:p>
  </w:footnote>
  <w:footnote w:id="28">
    <w:p w14:paraId="24AEC54C" w14:textId="77777777" w:rsidR="008C67EA" w:rsidRPr="00B44AD6" w:rsidRDefault="008C67EA" w:rsidP="008C67EA">
      <w:pPr>
        <w:pStyle w:val="FootnoteText"/>
        <w:jc w:val="both"/>
        <w:rPr>
          <w:rFonts w:ascii="Khmer UI" w:hAnsi="Khmer UI" w:cs="Khmer UI"/>
        </w:rPr>
      </w:pPr>
      <w:r w:rsidRPr="00B44AD6">
        <w:rPr>
          <w:rStyle w:val="FootnoteReference"/>
          <w:rFonts w:ascii="Khmer UI" w:hAnsi="Khmer UI" w:cs="Khmer UI"/>
        </w:rPr>
        <w:footnoteRef/>
      </w:r>
      <w:r w:rsidRPr="00B44AD6">
        <w:rPr>
          <w:rFonts w:ascii="Khmer UI" w:hAnsi="Khmer UI" w:cs="Khmer UI"/>
        </w:rPr>
        <w:t xml:space="preserve"> En: https://cmiguate.org/5272-el-inicio-de-extincion-de-las-minorias/. Consultado el 31-08-18.</w:t>
      </w:r>
    </w:p>
  </w:footnote>
  <w:footnote w:id="29">
    <w:p w14:paraId="5FD3AB3B" w14:textId="77777777" w:rsidR="001255C3" w:rsidRPr="00B44AD6" w:rsidRDefault="001255C3" w:rsidP="00B44AD6">
      <w:pPr>
        <w:pStyle w:val="FootnoteText"/>
        <w:jc w:val="both"/>
        <w:rPr>
          <w:rFonts w:ascii="Khmer UI" w:hAnsi="Khmer UI" w:cs="Khmer UI"/>
        </w:rPr>
      </w:pPr>
      <w:r w:rsidRPr="00B44AD6">
        <w:rPr>
          <w:rStyle w:val="FootnoteReference"/>
          <w:rFonts w:ascii="Khmer UI" w:hAnsi="Khmer UI" w:cs="Khmer UI"/>
        </w:rPr>
        <w:footnoteRef/>
      </w:r>
      <w:r w:rsidRPr="00B44AD6">
        <w:rPr>
          <w:rFonts w:ascii="Khmer UI" w:hAnsi="Khmer UI" w:cs="Khmer UI"/>
        </w:rPr>
        <w:t xml:space="preserve"> La CIDH hace un llamado al Estado guatemalteco a cumplir con estos principios en su consideración de las propuestas legislativas en curso.</w:t>
      </w:r>
    </w:p>
  </w:footnote>
  <w:footnote w:id="30">
    <w:p w14:paraId="565CE03B" w14:textId="77777777" w:rsidR="001255C3" w:rsidRPr="00B44AD6" w:rsidRDefault="001255C3" w:rsidP="00B44AD6">
      <w:pPr>
        <w:shd w:val="clear" w:color="auto" w:fill="FFFFFF"/>
        <w:spacing w:after="0" w:line="240" w:lineRule="auto"/>
        <w:jc w:val="both"/>
        <w:rPr>
          <w:rFonts w:ascii="Khmer UI" w:eastAsia="Times New Roman" w:hAnsi="Khmer UI" w:cs="Khmer UI"/>
          <w:sz w:val="20"/>
          <w:szCs w:val="20"/>
          <w:lang w:val="es-ES" w:eastAsia="es-GT"/>
        </w:rPr>
      </w:pPr>
      <w:r w:rsidRPr="00B44AD6">
        <w:rPr>
          <w:rStyle w:val="FootnoteReference"/>
          <w:rFonts w:ascii="Khmer UI" w:hAnsi="Khmer UI" w:cs="Khmer UI"/>
          <w:sz w:val="20"/>
          <w:szCs w:val="20"/>
        </w:rPr>
        <w:footnoteRef/>
      </w:r>
      <w:r w:rsidRPr="00B44AD6">
        <w:rPr>
          <w:rFonts w:ascii="Khmer UI" w:hAnsi="Khmer UI" w:cs="Khmer UI"/>
          <w:sz w:val="20"/>
          <w:szCs w:val="20"/>
        </w:rPr>
        <w:t xml:space="preserve"> </w:t>
      </w:r>
      <w:r w:rsidRPr="00B44AD6">
        <w:rPr>
          <w:rFonts w:ascii="Khmer UI" w:eastAsia="Times New Roman" w:hAnsi="Khmer UI" w:cs="Khmer UI"/>
          <w:sz w:val="20"/>
          <w:szCs w:val="20"/>
          <w:lang w:val="es-ES" w:eastAsia="es-GT"/>
        </w:rPr>
        <w:t xml:space="preserve">Esta es una </w:t>
      </w:r>
      <w:r w:rsidRPr="00B44AD6">
        <w:rPr>
          <w:rFonts w:ascii="Khmer UI" w:eastAsia="Times New Roman" w:hAnsi="Khmer UI" w:cs="Khmer UI"/>
          <w:bCs/>
          <w:sz w:val="20"/>
          <w:szCs w:val="20"/>
          <w:lang w:val="es-ES" w:eastAsia="es-GT"/>
        </w:rPr>
        <w:t xml:space="preserve">plataforma </w:t>
      </w:r>
      <w:r w:rsidR="00B44AD6">
        <w:rPr>
          <w:rFonts w:ascii="Khmer UI" w:eastAsia="Times New Roman" w:hAnsi="Khmer UI" w:cs="Khmer UI"/>
          <w:bCs/>
          <w:sz w:val="20"/>
          <w:szCs w:val="20"/>
          <w:lang w:val="es-ES" w:eastAsia="es-GT"/>
        </w:rPr>
        <w:t xml:space="preserve">en </w:t>
      </w:r>
      <w:r w:rsidRPr="00B44AD6">
        <w:rPr>
          <w:rFonts w:ascii="Khmer UI" w:eastAsia="Times New Roman" w:hAnsi="Khmer UI" w:cs="Khmer UI"/>
          <w:bCs/>
          <w:sz w:val="20"/>
          <w:szCs w:val="20"/>
          <w:lang w:val="es-ES" w:eastAsia="es-GT"/>
        </w:rPr>
        <w:t>l</w:t>
      </w:r>
      <w:r w:rsidR="00B44AD6">
        <w:rPr>
          <w:rFonts w:ascii="Khmer UI" w:eastAsia="Times New Roman" w:hAnsi="Khmer UI" w:cs="Khmer UI"/>
          <w:bCs/>
          <w:sz w:val="20"/>
          <w:szCs w:val="20"/>
          <w:lang w:val="es-ES" w:eastAsia="es-GT"/>
        </w:rPr>
        <w:t>í</w:t>
      </w:r>
      <w:r w:rsidRPr="00B44AD6">
        <w:rPr>
          <w:rFonts w:ascii="Khmer UI" w:eastAsia="Times New Roman" w:hAnsi="Khmer UI" w:cs="Khmer UI"/>
          <w:bCs/>
          <w:sz w:val="20"/>
          <w:szCs w:val="20"/>
          <w:lang w:val="es-ES" w:eastAsia="es-GT"/>
        </w:rPr>
        <w:t>ne</w:t>
      </w:r>
      <w:r w:rsidR="00B44AD6">
        <w:rPr>
          <w:rFonts w:ascii="Khmer UI" w:eastAsia="Times New Roman" w:hAnsi="Khmer UI" w:cs="Khmer UI"/>
          <w:bCs/>
          <w:sz w:val="20"/>
          <w:szCs w:val="20"/>
          <w:lang w:val="es-ES" w:eastAsia="es-GT"/>
        </w:rPr>
        <w:t>a</w:t>
      </w:r>
      <w:r w:rsidRPr="00B44AD6">
        <w:rPr>
          <w:rFonts w:ascii="Khmer UI" w:eastAsia="Times New Roman" w:hAnsi="Khmer UI" w:cs="Khmer UI"/>
          <w:bCs/>
          <w:sz w:val="20"/>
          <w:szCs w:val="20"/>
          <w:lang w:val="es-ES" w:eastAsia="es-GT"/>
        </w:rPr>
        <w:t xml:space="preserve"> que emite estadísticas sobre las muertes violentas</w:t>
      </w:r>
      <w:r w:rsidRPr="00B44AD6">
        <w:rPr>
          <w:rFonts w:ascii="Khmer UI" w:eastAsia="Times New Roman" w:hAnsi="Khmer UI" w:cs="Khmer UI"/>
          <w:sz w:val="20"/>
          <w:szCs w:val="20"/>
          <w:lang w:val="es-ES" w:eastAsia="es-GT"/>
        </w:rPr>
        <w:t xml:space="preserve"> que ocurran en la región.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D7712"/>
    <w:multiLevelType w:val="hybridMultilevel"/>
    <w:tmpl w:val="D770683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221E0180"/>
    <w:multiLevelType w:val="hybridMultilevel"/>
    <w:tmpl w:val="D340D1A8"/>
    <w:lvl w:ilvl="0" w:tplc="A8DC9968">
      <w:start w:val="1"/>
      <w:numFmt w:val="lowerLetter"/>
      <w:lvlText w:val="%1."/>
      <w:lvlJc w:val="left"/>
      <w:pPr>
        <w:ind w:left="1110" w:hanging="39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2" w15:restartNumberingAfterBreak="0">
    <w:nsid w:val="26B40EC7"/>
    <w:multiLevelType w:val="hybridMultilevel"/>
    <w:tmpl w:val="87C2C1E0"/>
    <w:lvl w:ilvl="0" w:tplc="BAB676F8">
      <w:numFmt w:val="bullet"/>
      <w:lvlText w:val=""/>
      <w:lvlJc w:val="left"/>
      <w:pPr>
        <w:ind w:left="720" w:hanging="360"/>
      </w:pPr>
      <w:rPr>
        <w:rFonts w:ascii="Symbol" w:eastAsia="Calibri" w:hAnsi="Symbol" w:cs="Times New Roman"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3D226EE0"/>
    <w:multiLevelType w:val="hybridMultilevel"/>
    <w:tmpl w:val="39862306"/>
    <w:lvl w:ilvl="0" w:tplc="0890EB36">
      <w:start w:val="1"/>
      <w:numFmt w:val="lowerLetter"/>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814"/>
    <w:rsid w:val="00006371"/>
    <w:rsid w:val="00024672"/>
    <w:rsid w:val="0004309C"/>
    <w:rsid w:val="00052DDE"/>
    <w:rsid w:val="0005493E"/>
    <w:rsid w:val="00070C70"/>
    <w:rsid w:val="00071159"/>
    <w:rsid w:val="00076AAF"/>
    <w:rsid w:val="00077D5B"/>
    <w:rsid w:val="000A1B37"/>
    <w:rsid w:val="000A7185"/>
    <w:rsid w:val="000D3E5A"/>
    <w:rsid w:val="000E662B"/>
    <w:rsid w:val="00100783"/>
    <w:rsid w:val="00106A14"/>
    <w:rsid w:val="00110923"/>
    <w:rsid w:val="001255C3"/>
    <w:rsid w:val="00145AC5"/>
    <w:rsid w:val="001622AC"/>
    <w:rsid w:val="00162B62"/>
    <w:rsid w:val="001758E7"/>
    <w:rsid w:val="00185504"/>
    <w:rsid w:val="001A2BA6"/>
    <w:rsid w:val="001A514B"/>
    <w:rsid w:val="001B2310"/>
    <w:rsid w:val="001B6C2A"/>
    <w:rsid w:val="001B6F8F"/>
    <w:rsid w:val="001B7D0D"/>
    <w:rsid w:val="001C293C"/>
    <w:rsid w:val="001C5CCC"/>
    <w:rsid w:val="001C6E62"/>
    <w:rsid w:val="00202C6D"/>
    <w:rsid w:val="00220952"/>
    <w:rsid w:val="002403DE"/>
    <w:rsid w:val="00247DD3"/>
    <w:rsid w:val="002513C8"/>
    <w:rsid w:val="0026670A"/>
    <w:rsid w:val="00273CDB"/>
    <w:rsid w:val="00280F1A"/>
    <w:rsid w:val="002860B0"/>
    <w:rsid w:val="00287FFE"/>
    <w:rsid w:val="002900A8"/>
    <w:rsid w:val="00290486"/>
    <w:rsid w:val="0029098F"/>
    <w:rsid w:val="00291EDC"/>
    <w:rsid w:val="00292834"/>
    <w:rsid w:val="002A22AB"/>
    <w:rsid w:val="002A4D48"/>
    <w:rsid w:val="002A5C4A"/>
    <w:rsid w:val="002B5F6C"/>
    <w:rsid w:val="002D2BB1"/>
    <w:rsid w:val="002D3E85"/>
    <w:rsid w:val="002D42A0"/>
    <w:rsid w:val="002F187D"/>
    <w:rsid w:val="0031002F"/>
    <w:rsid w:val="00326EF3"/>
    <w:rsid w:val="003322D0"/>
    <w:rsid w:val="00334E7B"/>
    <w:rsid w:val="00336C61"/>
    <w:rsid w:val="00346DC9"/>
    <w:rsid w:val="00356B1B"/>
    <w:rsid w:val="0036013D"/>
    <w:rsid w:val="00362795"/>
    <w:rsid w:val="00392B1D"/>
    <w:rsid w:val="0039380F"/>
    <w:rsid w:val="003A1B32"/>
    <w:rsid w:val="003A231B"/>
    <w:rsid w:val="003B0622"/>
    <w:rsid w:val="003B7C78"/>
    <w:rsid w:val="003C0A3A"/>
    <w:rsid w:val="003C5E87"/>
    <w:rsid w:val="003C643F"/>
    <w:rsid w:val="003E19F6"/>
    <w:rsid w:val="003F47EE"/>
    <w:rsid w:val="003F55E4"/>
    <w:rsid w:val="003F7370"/>
    <w:rsid w:val="00402E81"/>
    <w:rsid w:val="00403989"/>
    <w:rsid w:val="00415FDA"/>
    <w:rsid w:val="004343A8"/>
    <w:rsid w:val="00442930"/>
    <w:rsid w:val="0046012C"/>
    <w:rsid w:val="00464761"/>
    <w:rsid w:val="00485855"/>
    <w:rsid w:val="00490C1B"/>
    <w:rsid w:val="00491886"/>
    <w:rsid w:val="004952C8"/>
    <w:rsid w:val="00497941"/>
    <w:rsid w:val="004A19C9"/>
    <w:rsid w:val="004A6B21"/>
    <w:rsid w:val="004D76D9"/>
    <w:rsid w:val="004D7718"/>
    <w:rsid w:val="004E4776"/>
    <w:rsid w:val="004E4821"/>
    <w:rsid w:val="004F1F1F"/>
    <w:rsid w:val="00504161"/>
    <w:rsid w:val="00520E52"/>
    <w:rsid w:val="005211DF"/>
    <w:rsid w:val="00524E37"/>
    <w:rsid w:val="005339E1"/>
    <w:rsid w:val="005375A5"/>
    <w:rsid w:val="0054147C"/>
    <w:rsid w:val="00541BC1"/>
    <w:rsid w:val="00545864"/>
    <w:rsid w:val="00546269"/>
    <w:rsid w:val="0055409C"/>
    <w:rsid w:val="00556A09"/>
    <w:rsid w:val="005735A7"/>
    <w:rsid w:val="00573B93"/>
    <w:rsid w:val="0058031F"/>
    <w:rsid w:val="00591279"/>
    <w:rsid w:val="005944FE"/>
    <w:rsid w:val="005C310E"/>
    <w:rsid w:val="005C7299"/>
    <w:rsid w:val="005D316F"/>
    <w:rsid w:val="005D4764"/>
    <w:rsid w:val="005F7F76"/>
    <w:rsid w:val="006163BE"/>
    <w:rsid w:val="00626C05"/>
    <w:rsid w:val="0063020F"/>
    <w:rsid w:val="00630E1E"/>
    <w:rsid w:val="00636FF9"/>
    <w:rsid w:val="00641191"/>
    <w:rsid w:val="00670901"/>
    <w:rsid w:val="00670952"/>
    <w:rsid w:val="00676970"/>
    <w:rsid w:val="00685FEA"/>
    <w:rsid w:val="0069709E"/>
    <w:rsid w:val="006C0F69"/>
    <w:rsid w:val="006C121F"/>
    <w:rsid w:val="006C7E21"/>
    <w:rsid w:val="006D1CD1"/>
    <w:rsid w:val="006E6529"/>
    <w:rsid w:val="006E6B5A"/>
    <w:rsid w:val="00702554"/>
    <w:rsid w:val="007061D9"/>
    <w:rsid w:val="007147C9"/>
    <w:rsid w:val="00727EFB"/>
    <w:rsid w:val="0073034B"/>
    <w:rsid w:val="0073475F"/>
    <w:rsid w:val="00740C45"/>
    <w:rsid w:val="0074125A"/>
    <w:rsid w:val="007569B5"/>
    <w:rsid w:val="00773F28"/>
    <w:rsid w:val="0078457A"/>
    <w:rsid w:val="00797B09"/>
    <w:rsid w:val="007A452D"/>
    <w:rsid w:val="007D44FD"/>
    <w:rsid w:val="008025B6"/>
    <w:rsid w:val="008271A9"/>
    <w:rsid w:val="008468DD"/>
    <w:rsid w:val="00856DE7"/>
    <w:rsid w:val="00882A3D"/>
    <w:rsid w:val="008876D2"/>
    <w:rsid w:val="008955AB"/>
    <w:rsid w:val="008A4E32"/>
    <w:rsid w:val="008C3357"/>
    <w:rsid w:val="008C67EA"/>
    <w:rsid w:val="008D1F80"/>
    <w:rsid w:val="008D3C09"/>
    <w:rsid w:val="008D64BF"/>
    <w:rsid w:val="008E18B3"/>
    <w:rsid w:val="00906E5C"/>
    <w:rsid w:val="009109A3"/>
    <w:rsid w:val="00914A61"/>
    <w:rsid w:val="00917280"/>
    <w:rsid w:val="00924B4F"/>
    <w:rsid w:val="00972C19"/>
    <w:rsid w:val="00981607"/>
    <w:rsid w:val="00987D3E"/>
    <w:rsid w:val="009947D9"/>
    <w:rsid w:val="009974D5"/>
    <w:rsid w:val="009A1115"/>
    <w:rsid w:val="009A5924"/>
    <w:rsid w:val="009B13C9"/>
    <w:rsid w:val="009C172B"/>
    <w:rsid w:val="009C319D"/>
    <w:rsid w:val="009C7CF2"/>
    <w:rsid w:val="009E099A"/>
    <w:rsid w:val="009E0BC2"/>
    <w:rsid w:val="009E7A3B"/>
    <w:rsid w:val="00A11CBE"/>
    <w:rsid w:val="00A510B4"/>
    <w:rsid w:val="00A55B1F"/>
    <w:rsid w:val="00A73A48"/>
    <w:rsid w:val="00A81A57"/>
    <w:rsid w:val="00AA7479"/>
    <w:rsid w:val="00AC1115"/>
    <w:rsid w:val="00AD07B9"/>
    <w:rsid w:val="00AD4D12"/>
    <w:rsid w:val="00AF04CF"/>
    <w:rsid w:val="00AF0954"/>
    <w:rsid w:val="00AF3F1A"/>
    <w:rsid w:val="00AF7888"/>
    <w:rsid w:val="00B01BA5"/>
    <w:rsid w:val="00B03FCF"/>
    <w:rsid w:val="00B2170F"/>
    <w:rsid w:val="00B44AD6"/>
    <w:rsid w:val="00B504CA"/>
    <w:rsid w:val="00B62349"/>
    <w:rsid w:val="00B76D8B"/>
    <w:rsid w:val="00B8085E"/>
    <w:rsid w:val="00B84F88"/>
    <w:rsid w:val="00BA49A1"/>
    <w:rsid w:val="00BA5B70"/>
    <w:rsid w:val="00BB146D"/>
    <w:rsid w:val="00BB2660"/>
    <w:rsid w:val="00BB2DBB"/>
    <w:rsid w:val="00BB397E"/>
    <w:rsid w:val="00BB789C"/>
    <w:rsid w:val="00BC01AB"/>
    <w:rsid w:val="00BC10EF"/>
    <w:rsid w:val="00BE44B3"/>
    <w:rsid w:val="00BE6450"/>
    <w:rsid w:val="00C00494"/>
    <w:rsid w:val="00C124BC"/>
    <w:rsid w:val="00C21D3C"/>
    <w:rsid w:val="00C23E6A"/>
    <w:rsid w:val="00C42209"/>
    <w:rsid w:val="00C43F5F"/>
    <w:rsid w:val="00C505B3"/>
    <w:rsid w:val="00C56BA3"/>
    <w:rsid w:val="00C72FDD"/>
    <w:rsid w:val="00C736CB"/>
    <w:rsid w:val="00C80BDB"/>
    <w:rsid w:val="00C841ED"/>
    <w:rsid w:val="00CB5EC1"/>
    <w:rsid w:val="00CF1A51"/>
    <w:rsid w:val="00D03257"/>
    <w:rsid w:val="00D05814"/>
    <w:rsid w:val="00D339B4"/>
    <w:rsid w:val="00D344F3"/>
    <w:rsid w:val="00D35A7F"/>
    <w:rsid w:val="00D539FC"/>
    <w:rsid w:val="00D601C4"/>
    <w:rsid w:val="00D60454"/>
    <w:rsid w:val="00DB70B4"/>
    <w:rsid w:val="00DC02E5"/>
    <w:rsid w:val="00DC2CC3"/>
    <w:rsid w:val="00DC2D7C"/>
    <w:rsid w:val="00DD1907"/>
    <w:rsid w:val="00DE1F6F"/>
    <w:rsid w:val="00DE4B87"/>
    <w:rsid w:val="00DE4FA8"/>
    <w:rsid w:val="00DE5255"/>
    <w:rsid w:val="00DE53E8"/>
    <w:rsid w:val="00DF661D"/>
    <w:rsid w:val="00E01A51"/>
    <w:rsid w:val="00E10638"/>
    <w:rsid w:val="00E20580"/>
    <w:rsid w:val="00E47A31"/>
    <w:rsid w:val="00E52948"/>
    <w:rsid w:val="00E674E8"/>
    <w:rsid w:val="00E941D2"/>
    <w:rsid w:val="00EA0F33"/>
    <w:rsid w:val="00EA1A63"/>
    <w:rsid w:val="00EA35BB"/>
    <w:rsid w:val="00EA489C"/>
    <w:rsid w:val="00EC0E43"/>
    <w:rsid w:val="00EC4186"/>
    <w:rsid w:val="00EC60F7"/>
    <w:rsid w:val="00ED0124"/>
    <w:rsid w:val="00ED30D7"/>
    <w:rsid w:val="00EF00E8"/>
    <w:rsid w:val="00EF44CB"/>
    <w:rsid w:val="00EF4B0D"/>
    <w:rsid w:val="00F10C0D"/>
    <w:rsid w:val="00F234DD"/>
    <w:rsid w:val="00F31D06"/>
    <w:rsid w:val="00F321AA"/>
    <w:rsid w:val="00F356AD"/>
    <w:rsid w:val="00F51F31"/>
    <w:rsid w:val="00F627C6"/>
    <w:rsid w:val="00F71746"/>
    <w:rsid w:val="00F8155D"/>
    <w:rsid w:val="00F829D6"/>
    <w:rsid w:val="00F93CDB"/>
    <w:rsid w:val="00FD000A"/>
    <w:rsid w:val="00FF07C5"/>
    <w:rsid w:val="00FF4632"/>
    <w:rsid w:val="00FF5949"/>
    <w:rsid w:val="00FF70A3"/>
  </w:rsids>
  <m:mathPr>
    <m:mathFont m:val="Cambria Math"/>
    <m:brkBin m:val="before"/>
    <m:brkBinSub m:val="--"/>
    <m:smallFrac/>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7F15A"/>
  <w15:chartTrackingRefBased/>
  <w15:docId w15:val="{BC3C1773-1A5C-49A3-84DA-3CDB056A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B1"/>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814"/>
    <w:pPr>
      <w:ind w:left="720"/>
      <w:contextualSpacing/>
    </w:pPr>
  </w:style>
  <w:style w:type="paragraph" w:styleId="FootnoteText">
    <w:name w:val="footnote text"/>
    <w:basedOn w:val="Normal"/>
    <w:link w:val="FootnoteTextChar"/>
    <w:uiPriority w:val="99"/>
    <w:unhideWhenUsed/>
    <w:rsid w:val="00EA1A63"/>
    <w:pPr>
      <w:spacing w:after="0" w:line="240" w:lineRule="auto"/>
    </w:pPr>
    <w:rPr>
      <w:sz w:val="20"/>
      <w:szCs w:val="20"/>
    </w:rPr>
  </w:style>
  <w:style w:type="character" w:customStyle="1" w:styleId="FootnoteTextChar">
    <w:name w:val="Footnote Text Char"/>
    <w:basedOn w:val="DefaultParagraphFont"/>
    <w:link w:val="FootnoteText"/>
    <w:uiPriority w:val="99"/>
    <w:rsid w:val="00EA1A63"/>
    <w:rPr>
      <w:sz w:val="20"/>
      <w:szCs w:val="20"/>
    </w:rPr>
  </w:style>
  <w:style w:type="character" w:styleId="FootnoteReference">
    <w:name w:val="footnote reference"/>
    <w:basedOn w:val="DefaultParagraphFont"/>
    <w:uiPriority w:val="99"/>
    <w:semiHidden/>
    <w:unhideWhenUsed/>
    <w:rsid w:val="00EA1A63"/>
    <w:rPr>
      <w:vertAlign w:val="superscript"/>
    </w:rPr>
  </w:style>
  <w:style w:type="character" w:styleId="Hyperlink">
    <w:name w:val="Hyperlink"/>
    <w:basedOn w:val="DefaultParagraphFont"/>
    <w:uiPriority w:val="99"/>
    <w:unhideWhenUsed/>
    <w:rsid w:val="00B03FCF"/>
    <w:rPr>
      <w:color w:val="0563C1"/>
      <w:u w:val="single"/>
    </w:rPr>
  </w:style>
  <w:style w:type="paragraph" w:styleId="Header">
    <w:name w:val="header"/>
    <w:basedOn w:val="Normal"/>
    <w:link w:val="HeaderChar"/>
    <w:uiPriority w:val="99"/>
    <w:unhideWhenUsed/>
    <w:rsid w:val="002D3E85"/>
    <w:pPr>
      <w:tabs>
        <w:tab w:val="center" w:pos="4419"/>
        <w:tab w:val="right" w:pos="8838"/>
      </w:tabs>
      <w:spacing w:after="0" w:line="240" w:lineRule="auto"/>
    </w:pPr>
  </w:style>
  <w:style w:type="character" w:customStyle="1" w:styleId="HeaderChar">
    <w:name w:val="Header Char"/>
    <w:basedOn w:val="DefaultParagraphFont"/>
    <w:link w:val="Header"/>
    <w:uiPriority w:val="99"/>
    <w:rsid w:val="002D3E85"/>
  </w:style>
  <w:style w:type="paragraph" w:styleId="Footer">
    <w:name w:val="footer"/>
    <w:basedOn w:val="Normal"/>
    <w:link w:val="FooterChar"/>
    <w:uiPriority w:val="99"/>
    <w:unhideWhenUsed/>
    <w:rsid w:val="002D3E85"/>
    <w:pPr>
      <w:tabs>
        <w:tab w:val="center" w:pos="4419"/>
        <w:tab w:val="right" w:pos="8838"/>
      </w:tabs>
      <w:spacing w:after="0" w:line="240" w:lineRule="auto"/>
    </w:pPr>
  </w:style>
  <w:style w:type="character" w:customStyle="1" w:styleId="FooterChar">
    <w:name w:val="Footer Char"/>
    <w:basedOn w:val="DefaultParagraphFont"/>
    <w:link w:val="Footer"/>
    <w:uiPriority w:val="99"/>
    <w:rsid w:val="002D3E85"/>
  </w:style>
  <w:style w:type="paragraph" w:styleId="NoSpacing">
    <w:name w:val="No Spacing"/>
    <w:link w:val="NoSpacingChar"/>
    <w:uiPriority w:val="1"/>
    <w:qFormat/>
    <w:rsid w:val="001B7D0D"/>
    <w:rPr>
      <w:rFonts w:eastAsia="Times New Roman"/>
      <w:sz w:val="22"/>
      <w:szCs w:val="22"/>
    </w:rPr>
  </w:style>
  <w:style w:type="character" w:customStyle="1" w:styleId="NoSpacingChar">
    <w:name w:val="No Spacing Char"/>
    <w:basedOn w:val="DefaultParagraphFont"/>
    <w:link w:val="NoSpacing"/>
    <w:uiPriority w:val="1"/>
    <w:rsid w:val="001B7D0D"/>
    <w:rPr>
      <w:rFonts w:eastAsia="Times New Roman"/>
      <w:sz w:val="22"/>
      <w:szCs w:val="22"/>
      <w:lang w:val="es-GT" w:eastAsia="es-GT" w:bidi="ar-SA"/>
    </w:rPr>
  </w:style>
  <w:style w:type="paragraph" w:styleId="NormalWeb">
    <w:name w:val="Normal (Web)"/>
    <w:basedOn w:val="Normal"/>
    <w:uiPriority w:val="99"/>
    <w:semiHidden/>
    <w:unhideWhenUsed/>
    <w:rsid w:val="00CB5EC1"/>
    <w:pPr>
      <w:spacing w:before="100" w:beforeAutospacing="1" w:after="100" w:afterAutospacing="1" w:line="240" w:lineRule="auto"/>
    </w:pPr>
    <w:rPr>
      <w:rFonts w:ascii="Times New Roman" w:eastAsia="Times New Roman" w:hAnsi="Times New Roman"/>
      <w:sz w:val="24"/>
      <w:szCs w:val="24"/>
      <w:lang w:eastAsia="es-GT"/>
    </w:rPr>
  </w:style>
  <w:style w:type="character" w:styleId="Strong">
    <w:name w:val="Strong"/>
    <w:basedOn w:val="DefaultParagraphFont"/>
    <w:uiPriority w:val="22"/>
    <w:qFormat/>
    <w:rsid w:val="00F321AA"/>
    <w:rPr>
      <w:b/>
      <w:bCs/>
    </w:rPr>
  </w:style>
  <w:style w:type="character" w:styleId="CommentReference">
    <w:name w:val="annotation reference"/>
    <w:basedOn w:val="DefaultParagraphFont"/>
    <w:uiPriority w:val="99"/>
    <w:semiHidden/>
    <w:unhideWhenUsed/>
    <w:rsid w:val="002860B0"/>
    <w:rPr>
      <w:sz w:val="16"/>
      <w:szCs w:val="16"/>
    </w:rPr>
  </w:style>
  <w:style w:type="paragraph" w:styleId="CommentText">
    <w:name w:val="annotation text"/>
    <w:basedOn w:val="Normal"/>
    <w:link w:val="CommentTextChar"/>
    <w:uiPriority w:val="99"/>
    <w:semiHidden/>
    <w:unhideWhenUsed/>
    <w:rsid w:val="002860B0"/>
    <w:pPr>
      <w:spacing w:line="240" w:lineRule="auto"/>
    </w:pPr>
    <w:rPr>
      <w:sz w:val="20"/>
      <w:szCs w:val="20"/>
    </w:rPr>
  </w:style>
  <w:style w:type="character" w:customStyle="1" w:styleId="CommentTextChar">
    <w:name w:val="Comment Text Char"/>
    <w:basedOn w:val="DefaultParagraphFont"/>
    <w:link w:val="CommentText"/>
    <w:uiPriority w:val="99"/>
    <w:semiHidden/>
    <w:rsid w:val="002860B0"/>
    <w:rPr>
      <w:lang w:eastAsia="en-US"/>
    </w:rPr>
  </w:style>
  <w:style w:type="paragraph" w:styleId="CommentSubject">
    <w:name w:val="annotation subject"/>
    <w:basedOn w:val="CommentText"/>
    <w:next w:val="CommentText"/>
    <w:link w:val="CommentSubjectChar"/>
    <w:uiPriority w:val="99"/>
    <w:semiHidden/>
    <w:unhideWhenUsed/>
    <w:rsid w:val="002860B0"/>
    <w:rPr>
      <w:b/>
      <w:bCs/>
    </w:rPr>
  </w:style>
  <w:style w:type="character" w:customStyle="1" w:styleId="CommentSubjectChar">
    <w:name w:val="Comment Subject Char"/>
    <w:basedOn w:val="CommentTextChar"/>
    <w:link w:val="CommentSubject"/>
    <w:uiPriority w:val="99"/>
    <w:semiHidden/>
    <w:rsid w:val="002860B0"/>
    <w:rPr>
      <w:b/>
      <w:bCs/>
      <w:lang w:eastAsia="en-US"/>
    </w:rPr>
  </w:style>
  <w:style w:type="paragraph" w:styleId="BalloonText">
    <w:name w:val="Balloon Text"/>
    <w:basedOn w:val="Normal"/>
    <w:link w:val="BalloonTextChar"/>
    <w:uiPriority w:val="99"/>
    <w:semiHidden/>
    <w:unhideWhenUsed/>
    <w:rsid w:val="002860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0B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420973">
      <w:bodyDiv w:val="1"/>
      <w:marLeft w:val="0"/>
      <w:marRight w:val="0"/>
      <w:marTop w:val="0"/>
      <w:marBottom w:val="0"/>
      <w:divBdr>
        <w:top w:val="none" w:sz="0" w:space="0" w:color="auto"/>
        <w:left w:val="none" w:sz="0" w:space="0" w:color="auto"/>
        <w:bottom w:val="none" w:sz="0" w:space="0" w:color="auto"/>
        <w:right w:val="none" w:sz="0" w:space="0" w:color="auto"/>
      </w:divBdr>
      <w:divsChild>
        <w:div w:id="247664729">
          <w:marLeft w:val="0"/>
          <w:marRight w:val="0"/>
          <w:marTop w:val="0"/>
          <w:marBottom w:val="0"/>
          <w:divBdr>
            <w:top w:val="none" w:sz="0" w:space="0" w:color="auto"/>
            <w:left w:val="none" w:sz="0" w:space="0" w:color="auto"/>
            <w:bottom w:val="none" w:sz="0" w:space="0" w:color="auto"/>
            <w:right w:val="none" w:sz="0" w:space="0" w:color="auto"/>
          </w:divBdr>
          <w:divsChild>
            <w:div w:id="326400649">
              <w:marLeft w:val="0"/>
              <w:marRight w:val="0"/>
              <w:marTop w:val="0"/>
              <w:marBottom w:val="600"/>
              <w:divBdr>
                <w:top w:val="none" w:sz="0" w:space="0" w:color="auto"/>
                <w:left w:val="none" w:sz="0" w:space="0" w:color="auto"/>
                <w:bottom w:val="none" w:sz="0" w:space="0" w:color="auto"/>
                <w:right w:val="none" w:sz="0" w:space="0" w:color="auto"/>
              </w:divBdr>
              <w:divsChild>
                <w:div w:id="925922926">
                  <w:marLeft w:val="0"/>
                  <w:marRight w:val="0"/>
                  <w:marTop w:val="0"/>
                  <w:marBottom w:val="0"/>
                  <w:divBdr>
                    <w:top w:val="none" w:sz="0" w:space="0" w:color="auto"/>
                    <w:left w:val="none" w:sz="0" w:space="0" w:color="auto"/>
                    <w:bottom w:val="none" w:sz="0" w:space="0" w:color="auto"/>
                    <w:right w:val="none" w:sz="0" w:space="0" w:color="auto"/>
                  </w:divBdr>
                  <w:divsChild>
                    <w:div w:id="1947881022">
                      <w:marLeft w:val="0"/>
                      <w:marRight w:val="0"/>
                      <w:marTop w:val="0"/>
                      <w:marBottom w:val="0"/>
                      <w:divBdr>
                        <w:top w:val="none" w:sz="0" w:space="0" w:color="auto"/>
                        <w:left w:val="none" w:sz="0" w:space="0" w:color="auto"/>
                        <w:bottom w:val="none" w:sz="0" w:space="0" w:color="auto"/>
                        <w:right w:val="none" w:sz="0" w:space="0" w:color="auto"/>
                      </w:divBdr>
                      <w:divsChild>
                        <w:div w:id="1873692633">
                          <w:marLeft w:val="0"/>
                          <w:marRight w:val="0"/>
                          <w:marTop w:val="0"/>
                          <w:marBottom w:val="0"/>
                          <w:divBdr>
                            <w:top w:val="none" w:sz="0" w:space="0" w:color="auto"/>
                            <w:left w:val="none" w:sz="0" w:space="0" w:color="auto"/>
                            <w:bottom w:val="none" w:sz="0" w:space="0" w:color="auto"/>
                            <w:right w:val="none" w:sz="0" w:space="0" w:color="auto"/>
                          </w:divBdr>
                          <w:divsChild>
                            <w:div w:id="2122453289">
                              <w:marLeft w:val="0"/>
                              <w:marRight w:val="0"/>
                              <w:marTop w:val="0"/>
                              <w:marBottom w:val="0"/>
                              <w:divBdr>
                                <w:top w:val="none" w:sz="0" w:space="0" w:color="auto"/>
                                <w:left w:val="none" w:sz="0" w:space="0" w:color="auto"/>
                                <w:bottom w:val="none" w:sz="0" w:space="0" w:color="auto"/>
                                <w:right w:val="none" w:sz="0" w:space="0" w:color="auto"/>
                              </w:divBdr>
                              <w:divsChild>
                                <w:div w:id="1402407957">
                                  <w:marLeft w:val="0"/>
                                  <w:marRight w:val="0"/>
                                  <w:marTop w:val="0"/>
                                  <w:marBottom w:val="0"/>
                                  <w:divBdr>
                                    <w:top w:val="none" w:sz="0" w:space="0" w:color="auto"/>
                                    <w:left w:val="none" w:sz="0" w:space="0" w:color="auto"/>
                                    <w:bottom w:val="none" w:sz="0" w:space="0" w:color="auto"/>
                                    <w:right w:val="none" w:sz="0" w:space="0" w:color="auto"/>
                                  </w:divBdr>
                                  <w:divsChild>
                                    <w:div w:id="15084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695602">
      <w:bodyDiv w:val="1"/>
      <w:marLeft w:val="0"/>
      <w:marRight w:val="0"/>
      <w:marTop w:val="0"/>
      <w:marBottom w:val="0"/>
      <w:divBdr>
        <w:top w:val="none" w:sz="0" w:space="0" w:color="auto"/>
        <w:left w:val="none" w:sz="0" w:space="0" w:color="auto"/>
        <w:bottom w:val="none" w:sz="0" w:space="0" w:color="auto"/>
        <w:right w:val="none" w:sz="0" w:space="0" w:color="auto"/>
      </w:divBdr>
      <w:divsChild>
        <w:div w:id="1931935939">
          <w:marLeft w:val="0"/>
          <w:marRight w:val="0"/>
          <w:marTop w:val="0"/>
          <w:marBottom w:val="0"/>
          <w:divBdr>
            <w:top w:val="none" w:sz="0" w:space="0" w:color="auto"/>
            <w:left w:val="none" w:sz="0" w:space="0" w:color="auto"/>
            <w:bottom w:val="none" w:sz="0" w:space="0" w:color="auto"/>
            <w:right w:val="none" w:sz="0" w:space="0" w:color="auto"/>
          </w:divBdr>
          <w:divsChild>
            <w:div w:id="2061130905">
              <w:marLeft w:val="0"/>
              <w:marRight w:val="0"/>
              <w:marTop w:val="0"/>
              <w:marBottom w:val="0"/>
              <w:divBdr>
                <w:top w:val="none" w:sz="0" w:space="0" w:color="auto"/>
                <w:left w:val="none" w:sz="0" w:space="0" w:color="auto"/>
                <w:bottom w:val="none" w:sz="0" w:space="0" w:color="auto"/>
                <w:right w:val="none" w:sz="0" w:space="0" w:color="auto"/>
              </w:divBdr>
              <w:divsChild>
                <w:div w:id="918905062">
                  <w:marLeft w:val="0"/>
                  <w:marRight w:val="0"/>
                  <w:marTop w:val="0"/>
                  <w:marBottom w:val="0"/>
                  <w:divBdr>
                    <w:top w:val="none" w:sz="0" w:space="0" w:color="auto"/>
                    <w:left w:val="none" w:sz="0" w:space="0" w:color="auto"/>
                    <w:bottom w:val="none" w:sz="0" w:space="0" w:color="auto"/>
                    <w:right w:val="none" w:sz="0" w:space="0" w:color="auto"/>
                  </w:divBdr>
                  <w:divsChild>
                    <w:div w:id="78330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es.wikipedia.org/wiki/Guatemala" TargetMode="External"/><Relationship Id="rId2" Type="http://schemas.openxmlformats.org/officeDocument/2006/relationships/hyperlink" Target="https://www.ohchr.org/EN/Issues/SexualOrientationGender/Pages/Index.aspx" TargetMode="External"/><Relationship Id="rId1" Type="http://schemas.openxmlformats.org/officeDocument/2006/relationships/hyperlink" Target="https://www.prensalibre.com/guatemala/.../de-que-trata-la-opini&#243;n-de-la-corteidh-sobr...Consulta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68361D-AF85-4F7A-9C41-BBD18555C551}">
  <ds:schemaRefs>
    <ds:schemaRef ds:uri="http://schemas.openxmlformats.org/officeDocument/2006/bibliography"/>
  </ds:schemaRefs>
</ds:datastoreItem>
</file>

<file path=customXml/itemProps2.xml><?xml version="1.0" encoding="utf-8"?>
<ds:datastoreItem xmlns:ds="http://schemas.openxmlformats.org/officeDocument/2006/customXml" ds:itemID="{4858E89E-9B76-4F4B-932D-34579AF567CD}"/>
</file>

<file path=customXml/itemProps3.xml><?xml version="1.0" encoding="utf-8"?>
<ds:datastoreItem xmlns:ds="http://schemas.openxmlformats.org/officeDocument/2006/customXml" ds:itemID="{C16FCF5C-2A15-4A47-991D-BE639CAF13F6}"/>
</file>

<file path=customXml/itemProps4.xml><?xml version="1.0" encoding="utf-8"?>
<ds:datastoreItem xmlns:ds="http://schemas.openxmlformats.org/officeDocument/2006/customXml" ds:itemID="{3D0BD642-5BE3-414B-83AB-65D3D63BDEA0}"/>
</file>

<file path=docProps/app.xml><?xml version="1.0" encoding="utf-8"?>
<Properties xmlns="http://schemas.openxmlformats.org/officeDocument/2006/extended-properties" xmlns:vt="http://schemas.openxmlformats.org/officeDocument/2006/docPropsVTypes">
  <Template>Normal.dotm</Template>
  <TotalTime>0</TotalTime>
  <Pages>4</Pages>
  <Words>3246</Words>
  <Characters>18503</Characters>
  <Application>Microsoft Office Word</Application>
  <DocSecurity>4</DocSecurity>
  <Lines>154</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21706</CharactersWithSpaces>
  <SharedDoc>false</SharedDoc>
  <HLinks>
    <vt:vector size="12" baseType="variant">
      <vt:variant>
        <vt:i4>3145846</vt:i4>
      </vt:variant>
      <vt:variant>
        <vt:i4>3</vt:i4>
      </vt:variant>
      <vt:variant>
        <vt:i4>0</vt:i4>
      </vt:variant>
      <vt:variant>
        <vt:i4>5</vt:i4>
      </vt:variant>
      <vt:variant>
        <vt:lpwstr>https://es.wikipedia.org/wiki/Guatemala</vt:lpwstr>
      </vt:variant>
      <vt:variant>
        <vt:lpwstr/>
      </vt:variant>
      <vt:variant>
        <vt:i4>4653086</vt:i4>
      </vt:variant>
      <vt:variant>
        <vt:i4>0</vt:i4>
      </vt:variant>
      <vt:variant>
        <vt:i4>0</vt:i4>
      </vt:variant>
      <vt:variant>
        <vt:i4>5</vt:i4>
      </vt:variant>
      <vt:variant>
        <vt:lpwstr>https://www.ohchr.org/EN/Issues/SexualOrientationGender/Pages/Index.aspx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Silvia Navarrete Arias</dc:creator>
  <cp:keywords/>
  <cp:lastModifiedBy>Alice.Ochsenbein@ad.ohchr.org</cp:lastModifiedBy>
  <cp:revision>2</cp:revision>
  <dcterms:created xsi:type="dcterms:W3CDTF">2019-03-04T16:53:00Z</dcterms:created>
  <dcterms:modified xsi:type="dcterms:W3CDTF">2019-03-04T16:53:00Z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