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17F" w:rsidRPr="0062517F" w:rsidRDefault="00991E0E" w:rsidP="0062517F">
      <w:pPr>
        <w:spacing w:after="0" w:line="240" w:lineRule="auto"/>
        <w:jc w:val="center"/>
        <w:rPr>
          <w:rFonts w:ascii="Times New Roman" w:eastAsia="Times New Roman" w:hAnsi="Times New Roman" w:cs="Times New Roman"/>
          <w:b/>
          <w:color w:val="000000"/>
          <w:sz w:val="24"/>
          <w:szCs w:val="24"/>
          <w:u w:val="single"/>
          <w:lang w:eastAsia="zh-CN"/>
        </w:rPr>
      </w:pPr>
      <w:r>
        <w:rPr>
          <w:rFonts w:ascii="Times New Roman" w:eastAsia="Arial" w:hAnsi="Times New Roman" w:cs="Times New Roman"/>
          <w:b/>
          <w:color w:val="000000"/>
          <w:sz w:val="24"/>
          <w:szCs w:val="24"/>
          <w:lang w:eastAsia="zh-CN"/>
        </w:rPr>
        <w:t xml:space="preserve">Submitted by Kaos GL Association, Ankara, Turkey </w:t>
      </w:r>
    </w:p>
    <w:p w:rsidR="0062517F" w:rsidRPr="0062517F" w:rsidRDefault="0062517F" w:rsidP="0062517F">
      <w:pPr>
        <w:spacing w:after="0" w:line="240" w:lineRule="auto"/>
        <w:rPr>
          <w:rFonts w:ascii="Times New Roman" w:eastAsia="Times New Roman" w:hAnsi="Times New Roman" w:cs="Times New Roman"/>
          <w:b/>
          <w:color w:val="000000"/>
          <w:sz w:val="24"/>
          <w:szCs w:val="24"/>
          <w:lang w:eastAsia="zh-CN"/>
        </w:rPr>
      </w:pPr>
    </w:p>
    <w:p w:rsidR="0062517F" w:rsidRPr="0062517F" w:rsidRDefault="00991E0E" w:rsidP="0062517F">
      <w:pPr>
        <w:autoSpaceDE w:val="0"/>
        <w:autoSpaceDN w:val="0"/>
        <w:adjustRightInd w:val="0"/>
        <w:spacing w:after="0" w:line="240" w:lineRule="auto"/>
        <w:jc w:val="center"/>
        <w:rPr>
          <w:rFonts w:ascii="Times New Roman" w:eastAsia="Arial" w:hAnsi="Times New Roman" w:cs="Times New Roman"/>
          <w:b/>
          <w:bCs/>
          <w:color w:val="000000"/>
          <w:sz w:val="24"/>
          <w:szCs w:val="24"/>
          <w:lang w:eastAsia="zh-CN"/>
        </w:rPr>
      </w:pPr>
      <w:r>
        <w:rPr>
          <w:rFonts w:ascii="Times New Roman" w:eastAsia="Arial" w:hAnsi="Times New Roman" w:cs="Times New Roman"/>
          <w:b/>
          <w:color w:val="000000"/>
          <w:sz w:val="24"/>
          <w:szCs w:val="24"/>
          <w:lang w:eastAsia="zh-CN"/>
        </w:rPr>
        <w:t>Contribution to the r</w:t>
      </w:r>
      <w:r w:rsidR="0062517F" w:rsidRPr="0062517F">
        <w:rPr>
          <w:rFonts w:ascii="Times New Roman" w:eastAsia="Arial" w:hAnsi="Times New Roman" w:cs="Times New Roman"/>
          <w:b/>
          <w:color w:val="000000"/>
          <w:sz w:val="24"/>
          <w:szCs w:val="24"/>
          <w:lang w:eastAsia="zh-CN"/>
        </w:rPr>
        <w:t>eport of the Independent Expert on protection against violence and discrimination based on sexual orientation and gender identity</w:t>
      </w:r>
    </w:p>
    <w:p w:rsidR="0062517F" w:rsidRPr="0062517F" w:rsidRDefault="0062517F" w:rsidP="0062517F">
      <w:pPr>
        <w:autoSpaceDE w:val="0"/>
        <w:autoSpaceDN w:val="0"/>
        <w:adjustRightInd w:val="0"/>
        <w:spacing w:after="0" w:line="240" w:lineRule="auto"/>
        <w:rPr>
          <w:rFonts w:ascii="Times New Roman" w:eastAsia="Arial" w:hAnsi="Times New Roman" w:cs="Times New Roman"/>
          <w:sz w:val="24"/>
          <w:szCs w:val="24"/>
          <w:lang w:eastAsia="zh-CN"/>
        </w:rPr>
      </w:pPr>
    </w:p>
    <w:p w:rsidR="0062517F" w:rsidRPr="0062517F" w:rsidRDefault="0062517F" w:rsidP="0062517F">
      <w:pPr>
        <w:autoSpaceDE w:val="0"/>
        <w:autoSpaceDN w:val="0"/>
        <w:adjustRightInd w:val="0"/>
        <w:spacing w:after="0" w:line="240" w:lineRule="auto"/>
        <w:rPr>
          <w:rFonts w:ascii="Times New Roman" w:eastAsia="Arial" w:hAnsi="Times New Roman" w:cs="Times New Roman"/>
          <w:sz w:val="24"/>
          <w:szCs w:val="24"/>
          <w:lang w:eastAsia="zh-CN"/>
        </w:rPr>
      </w:pPr>
    </w:p>
    <w:p w:rsidR="0062517F" w:rsidRPr="0062517F" w:rsidRDefault="0062517F" w:rsidP="003A5D38">
      <w:pPr>
        <w:spacing w:after="0" w:line="276" w:lineRule="auto"/>
        <w:jc w:val="both"/>
        <w:rPr>
          <w:rFonts w:ascii="Times New Roman" w:eastAsia="Times New Roman" w:hAnsi="Times New Roman" w:cs="Times New Roman"/>
          <w:sz w:val="24"/>
          <w:szCs w:val="24"/>
          <w:lang w:eastAsia="zh-CN"/>
        </w:rPr>
      </w:pPr>
    </w:p>
    <w:p w:rsidR="0062517F" w:rsidRPr="0062517F" w:rsidRDefault="00991E0E" w:rsidP="003A5D38">
      <w:pPr>
        <w:autoSpaceDE w:val="0"/>
        <w:autoSpaceDN w:val="0"/>
        <w:adjustRightInd w:val="0"/>
        <w:spacing w:after="0" w:line="240" w:lineRule="auto"/>
        <w:ind w:firstLine="567"/>
        <w:jc w:val="both"/>
        <w:rPr>
          <w:rFonts w:ascii="Times New Roman" w:eastAsia="Arial" w:hAnsi="Times New Roman" w:cs="Times New Roman"/>
          <w:sz w:val="24"/>
          <w:szCs w:val="24"/>
          <w:lang w:eastAsia="zh-CN"/>
        </w:rPr>
      </w:pPr>
      <w:r>
        <w:rPr>
          <w:rFonts w:ascii="Times New Roman" w:eastAsia="Arial" w:hAnsi="Times New Roman" w:cs="Times New Roman"/>
          <w:b/>
          <w:sz w:val="24"/>
          <w:szCs w:val="24"/>
          <w:u w:val="single"/>
          <w:lang w:val="en-US" w:eastAsia="zh-CN"/>
        </w:rPr>
        <w:t>INPUT</w:t>
      </w:r>
    </w:p>
    <w:p w:rsidR="0062517F" w:rsidRPr="0062517F" w:rsidRDefault="0062517F" w:rsidP="003A5D38">
      <w:pPr>
        <w:autoSpaceDE w:val="0"/>
        <w:autoSpaceDN w:val="0"/>
        <w:adjustRightInd w:val="0"/>
        <w:spacing w:after="0" w:line="240" w:lineRule="auto"/>
        <w:jc w:val="both"/>
        <w:rPr>
          <w:rFonts w:ascii="Times New Roman" w:eastAsia="Arial" w:hAnsi="Times New Roman" w:cs="Times New Roman"/>
          <w:sz w:val="24"/>
          <w:szCs w:val="24"/>
          <w:lang w:eastAsia="zh-CN"/>
        </w:rPr>
      </w:pPr>
    </w:p>
    <w:p w:rsidR="0062517F" w:rsidRDefault="0062517F" w:rsidP="003A5D38">
      <w:pPr>
        <w:numPr>
          <w:ilvl w:val="0"/>
          <w:numId w:val="1"/>
        </w:numPr>
        <w:pBdr>
          <w:top w:val="nil"/>
          <w:left w:val="nil"/>
          <w:bottom w:val="nil"/>
          <w:right w:val="nil"/>
          <w:between w:val="nil"/>
        </w:pBdr>
        <w:spacing w:after="0" w:line="276" w:lineRule="auto"/>
        <w:jc w:val="both"/>
        <w:rPr>
          <w:rFonts w:ascii="Times New Roman" w:eastAsia="Helvetica Neue" w:hAnsi="Times New Roman" w:cs="Times New Roman"/>
          <w:sz w:val="24"/>
          <w:szCs w:val="24"/>
          <w:lang w:eastAsia="zh-CN"/>
        </w:rPr>
      </w:pPr>
      <w:r w:rsidRPr="0062517F">
        <w:rPr>
          <w:rFonts w:ascii="Times New Roman" w:eastAsia="Helvetica Neue" w:hAnsi="Times New Roman" w:cs="Times New Roman"/>
          <w:sz w:val="24"/>
          <w:szCs w:val="24"/>
          <w:lang w:eastAsia="zh-CN"/>
        </w:rPr>
        <w:t>What are the current efforts by States to increase their knowledge of the LGBT population?  Specifically, are questions about sexual orientation and gender identity included in government surveys (e.g. the census, national health surveys, income and living condition surveys, or other surveys funded or mandated by the State), administrative records (e.g. birth certificates/birth registries, identity Cards, school records, professional licenses, social security and public benefit records, and other government documents)?</w:t>
      </w:r>
    </w:p>
    <w:p w:rsidR="00991E0E" w:rsidRDefault="00991E0E" w:rsidP="00991E0E">
      <w:pPr>
        <w:pBdr>
          <w:top w:val="nil"/>
          <w:left w:val="nil"/>
          <w:bottom w:val="nil"/>
          <w:right w:val="nil"/>
          <w:between w:val="nil"/>
        </w:pBdr>
        <w:spacing w:after="0" w:line="276" w:lineRule="auto"/>
        <w:ind w:left="1080"/>
        <w:jc w:val="both"/>
        <w:rPr>
          <w:rFonts w:ascii="Times New Roman" w:eastAsia="Helvetica Neue" w:hAnsi="Times New Roman" w:cs="Times New Roman"/>
          <w:sz w:val="24"/>
          <w:szCs w:val="24"/>
          <w:lang w:eastAsia="zh-CN"/>
        </w:rPr>
      </w:pPr>
    </w:p>
    <w:p w:rsidR="00991E0E" w:rsidRDefault="00991E0E" w:rsidP="00991E0E">
      <w:pPr>
        <w:pBdr>
          <w:top w:val="nil"/>
          <w:left w:val="nil"/>
          <w:bottom w:val="nil"/>
          <w:right w:val="nil"/>
          <w:between w:val="nil"/>
        </w:pBdr>
        <w:spacing w:after="0" w:line="276" w:lineRule="auto"/>
        <w:ind w:left="1080"/>
        <w:jc w:val="both"/>
        <w:rPr>
          <w:rFonts w:ascii="Times New Roman" w:eastAsia="Helvetica Neue" w:hAnsi="Times New Roman" w:cs="Times New Roman"/>
          <w:sz w:val="24"/>
          <w:szCs w:val="24"/>
          <w:lang w:eastAsia="zh-CN"/>
        </w:rPr>
      </w:pPr>
      <w:r>
        <w:rPr>
          <w:rFonts w:ascii="Times New Roman" w:eastAsia="Helvetica Neue" w:hAnsi="Times New Roman" w:cs="Times New Roman"/>
          <w:sz w:val="24"/>
          <w:szCs w:val="24"/>
          <w:lang w:eastAsia="zh-CN"/>
        </w:rPr>
        <w:t xml:space="preserve">There are no efforts made by the Turkish authorities. No examples mentioned are present. </w:t>
      </w:r>
    </w:p>
    <w:p w:rsidR="00991E0E" w:rsidRPr="0062517F" w:rsidRDefault="00991E0E" w:rsidP="00991E0E">
      <w:pPr>
        <w:pBdr>
          <w:top w:val="nil"/>
          <w:left w:val="nil"/>
          <w:bottom w:val="nil"/>
          <w:right w:val="nil"/>
          <w:between w:val="nil"/>
        </w:pBdr>
        <w:spacing w:after="0" w:line="276" w:lineRule="auto"/>
        <w:ind w:left="1080"/>
        <w:jc w:val="both"/>
        <w:rPr>
          <w:rFonts w:ascii="Times New Roman" w:eastAsia="Helvetica Neue" w:hAnsi="Times New Roman" w:cs="Times New Roman"/>
          <w:sz w:val="24"/>
          <w:szCs w:val="24"/>
          <w:lang w:eastAsia="zh-CN"/>
        </w:rPr>
      </w:pPr>
    </w:p>
    <w:p w:rsidR="0062517F" w:rsidRPr="00991E0E" w:rsidRDefault="0062517F" w:rsidP="003A5D38">
      <w:pPr>
        <w:numPr>
          <w:ilvl w:val="0"/>
          <w:numId w:val="1"/>
        </w:numPr>
        <w:spacing w:after="0" w:line="276" w:lineRule="auto"/>
        <w:jc w:val="both"/>
        <w:rPr>
          <w:rFonts w:ascii="Times New Roman" w:eastAsia="Arial" w:hAnsi="Times New Roman" w:cs="Times New Roman"/>
          <w:sz w:val="24"/>
          <w:szCs w:val="24"/>
          <w:lang w:eastAsia="zh-CN"/>
        </w:rPr>
      </w:pPr>
      <w:r w:rsidRPr="0062517F">
        <w:rPr>
          <w:rFonts w:ascii="Times New Roman" w:eastAsia="Calibri" w:hAnsi="Times New Roman" w:cs="Times New Roman"/>
          <w:sz w:val="24"/>
          <w:szCs w:val="24"/>
          <w:lang w:eastAsia="zh-CN"/>
        </w:rPr>
        <w:t>What kinds of data can be collected by government to understand the nature and extent of violence (e.g. thr</w:t>
      </w:r>
      <w:r w:rsidRPr="0062517F">
        <w:rPr>
          <w:rFonts w:ascii="Times New Roman" w:eastAsia="Arial" w:hAnsi="Times New Roman" w:cs="Times New Roman"/>
          <w:sz w:val="24"/>
          <w:szCs w:val="24"/>
          <w:lang w:eastAsia="zh-CN"/>
        </w:rPr>
        <w:t>ough statistics on LGBT-phobic hate crimes and hate speech)</w:t>
      </w:r>
      <w:r w:rsidRPr="0062517F">
        <w:rPr>
          <w:rFonts w:ascii="Times New Roman" w:eastAsia="Calibri" w:hAnsi="Times New Roman" w:cs="Times New Roman"/>
          <w:sz w:val="24"/>
          <w:szCs w:val="24"/>
          <w:lang w:eastAsia="zh-CN"/>
        </w:rPr>
        <w:t xml:space="preserve">, discrimination, and </w:t>
      </w:r>
      <w:r w:rsidRPr="0062517F">
        <w:rPr>
          <w:rFonts w:ascii="Times New Roman" w:eastAsia="Arial" w:hAnsi="Times New Roman" w:cs="Times New Roman"/>
          <w:sz w:val="24"/>
          <w:szCs w:val="24"/>
          <w:lang w:eastAsia="zh-CN"/>
        </w:rPr>
        <w:t>disparities</w:t>
      </w:r>
      <w:r w:rsidRPr="0062517F">
        <w:rPr>
          <w:rFonts w:ascii="Times New Roman" w:eastAsia="Calibri" w:hAnsi="Times New Roman" w:cs="Times New Roman"/>
          <w:sz w:val="24"/>
          <w:szCs w:val="24"/>
          <w:lang w:eastAsia="zh-CN"/>
        </w:rPr>
        <w:t xml:space="preserve"> in health, education, labour, civic participation, and other important areas?</w:t>
      </w:r>
    </w:p>
    <w:p w:rsidR="00991E0E" w:rsidRDefault="00991E0E" w:rsidP="00991E0E">
      <w:pPr>
        <w:pStyle w:val="ListeParagraf"/>
        <w:rPr>
          <w:rFonts w:ascii="Times New Roman" w:eastAsia="Arial" w:hAnsi="Times New Roman" w:cs="Times New Roman"/>
          <w:sz w:val="24"/>
          <w:szCs w:val="24"/>
          <w:lang w:eastAsia="zh-CN"/>
        </w:rPr>
      </w:pPr>
    </w:p>
    <w:p w:rsidR="00991E0E" w:rsidRDefault="00991E0E" w:rsidP="00991E0E">
      <w:pPr>
        <w:pStyle w:val="ListeParagraf"/>
        <w:ind w:left="1080"/>
        <w:rPr>
          <w:rFonts w:ascii="Times New Roman" w:eastAsia="Arial" w:hAnsi="Times New Roman" w:cs="Times New Roman"/>
          <w:sz w:val="24"/>
          <w:szCs w:val="24"/>
          <w:lang w:eastAsia="zh-CN"/>
        </w:rPr>
      </w:pPr>
      <w:r>
        <w:rPr>
          <w:rFonts w:ascii="Times New Roman" w:eastAsia="Arial" w:hAnsi="Times New Roman" w:cs="Times New Roman"/>
          <w:sz w:val="24"/>
          <w:szCs w:val="24"/>
          <w:lang w:eastAsia="zh-CN"/>
        </w:rPr>
        <w:t xml:space="preserve">Especially data on hate crimes and domestic-violence, </w:t>
      </w:r>
    </w:p>
    <w:p w:rsidR="00991E0E" w:rsidRPr="0062517F" w:rsidRDefault="00991E0E" w:rsidP="00991E0E">
      <w:pPr>
        <w:spacing w:after="0" w:line="276" w:lineRule="auto"/>
        <w:ind w:left="1080"/>
        <w:jc w:val="both"/>
        <w:rPr>
          <w:rFonts w:ascii="Times New Roman" w:eastAsia="Arial" w:hAnsi="Times New Roman" w:cs="Times New Roman"/>
          <w:sz w:val="24"/>
          <w:szCs w:val="24"/>
          <w:lang w:eastAsia="zh-CN"/>
        </w:rPr>
      </w:pPr>
    </w:p>
    <w:p w:rsidR="0062517F" w:rsidRPr="00991E0E" w:rsidRDefault="0062517F" w:rsidP="003A5D38">
      <w:pPr>
        <w:numPr>
          <w:ilvl w:val="0"/>
          <w:numId w:val="1"/>
        </w:numPr>
        <w:spacing w:after="0" w:line="276" w:lineRule="auto"/>
        <w:jc w:val="both"/>
        <w:rPr>
          <w:rFonts w:ascii="Times New Roman" w:eastAsia="Arial" w:hAnsi="Times New Roman" w:cs="Times New Roman"/>
          <w:sz w:val="24"/>
          <w:szCs w:val="24"/>
          <w:lang w:eastAsia="zh-CN"/>
        </w:rPr>
      </w:pPr>
      <w:r w:rsidRPr="0062517F">
        <w:rPr>
          <w:rFonts w:ascii="Times New Roman" w:eastAsia="Helvetica Neue" w:hAnsi="Times New Roman" w:cs="Times New Roman"/>
          <w:sz w:val="24"/>
          <w:szCs w:val="24"/>
          <w:lang w:eastAsia="zh-CN"/>
        </w:rPr>
        <w:t xml:space="preserve">What safeguards are in place, and what safeguards </w:t>
      </w:r>
      <w:proofErr w:type="gramStart"/>
      <w:r w:rsidRPr="0062517F">
        <w:rPr>
          <w:rFonts w:ascii="Times New Roman" w:eastAsia="Helvetica Neue" w:hAnsi="Times New Roman" w:cs="Times New Roman"/>
          <w:sz w:val="24"/>
          <w:szCs w:val="24"/>
          <w:lang w:eastAsia="zh-CN"/>
        </w:rPr>
        <w:t>are needed</w:t>
      </w:r>
      <w:proofErr w:type="gramEnd"/>
      <w:r w:rsidRPr="0062517F">
        <w:rPr>
          <w:rFonts w:ascii="Times New Roman" w:eastAsia="Helvetica Neue" w:hAnsi="Times New Roman" w:cs="Times New Roman"/>
          <w:sz w:val="24"/>
          <w:szCs w:val="24"/>
          <w:lang w:eastAsia="zh-CN"/>
        </w:rPr>
        <w:t>, to protect the human rights of individuals providing personal data as well as individuals collecting such data?  This question includes the following:</w:t>
      </w:r>
    </w:p>
    <w:p w:rsidR="00991E0E" w:rsidRPr="0062517F" w:rsidRDefault="00991E0E" w:rsidP="00991E0E">
      <w:pPr>
        <w:spacing w:after="0" w:line="276" w:lineRule="auto"/>
        <w:ind w:left="1080"/>
        <w:jc w:val="both"/>
        <w:rPr>
          <w:rFonts w:ascii="Times New Roman" w:eastAsia="Arial" w:hAnsi="Times New Roman" w:cs="Times New Roman"/>
          <w:sz w:val="24"/>
          <w:szCs w:val="24"/>
          <w:lang w:eastAsia="zh-CN"/>
        </w:rPr>
      </w:pPr>
    </w:p>
    <w:p w:rsidR="0062517F" w:rsidRPr="00991E0E" w:rsidRDefault="0062517F" w:rsidP="003A5D38">
      <w:pPr>
        <w:numPr>
          <w:ilvl w:val="1"/>
          <w:numId w:val="1"/>
        </w:numPr>
        <w:pBdr>
          <w:top w:val="nil"/>
          <w:left w:val="nil"/>
          <w:bottom w:val="nil"/>
          <w:right w:val="nil"/>
          <w:between w:val="nil"/>
        </w:pBdr>
        <w:spacing w:after="0" w:line="276" w:lineRule="auto"/>
        <w:jc w:val="both"/>
        <w:rPr>
          <w:rFonts w:ascii="Times New Roman" w:eastAsia="Arial" w:hAnsi="Times New Roman" w:cs="Times New Roman"/>
          <w:sz w:val="24"/>
          <w:szCs w:val="24"/>
          <w:lang w:eastAsia="zh-CN"/>
        </w:rPr>
      </w:pPr>
      <w:r w:rsidRPr="0062517F">
        <w:rPr>
          <w:rFonts w:ascii="Times New Roman" w:eastAsia="Helvetica Neue" w:hAnsi="Times New Roman" w:cs="Times New Roman"/>
          <w:sz w:val="24"/>
          <w:szCs w:val="24"/>
          <w:lang w:eastAsia="zh-CN"/>
        </w:rPr>
        <w:t>Safeguards to protect the privacy of individuals who provide data about their sexual orientation/gender identity, and the confidentiality of the data provided by these individuals.</w:t>
      </w:r>
    </w:p>
    <w:p w:rsidR="00991E0E" w:rsidRDefault="00991E0E" w:rsidP="00991E0E">
      <w:pPr>
        <w:pBdr>
          <w:top w:val="nil"/>
          <w:left w:val="nil"/>
          <w:bottom w:val="nil"/>
          <w:right w:val="nil"/>
          <w:between w:val="nil"/>
        </w:pBdr>
        <w:spacing w:after="0" w:line="276" w:lineRule="auto"/>
        <w:ind w:left="1440"/>
        <w:jc w:val="both"/>
        <w:rPr>
          <w:rFonts w:ascii="Times New Roman" w:eastAsia="Helvetica Neue" w:hAnsi="Times New Roman" w:cs="Times New Roman"/>
          <w:sz w:val="24"/>
          <w:szCs w:val="24"/>
          <w:lang w:eastAsia="zh-CN"/>
        </w:rPr>
      </w:pPr>
    </w:p>
    <w:p w:rsidR="00991E0E" w:rsidRPr="00991E0E" w:rsidRDefault="00991E0E" w:rsidP="00991E0E">
      <w:pPr>
        <w:pBdr>
          <w:top w:val="nil"/>
          <w:left w:val="nil"/>
          <w:bottom w:val="nil"/>
          <w:right w:val="nil"/>
          <w:between w:val="nil"/>
        </w:pBdr>
        <w:spacing w:after="0" w:line="276" w:lineRule="auto"/>
        <w:ind w:left="1440"/>
        <w:jc w:val="both"/>
        <w:rPr>
          <w:rFonts w:ascii="Times New Roman" w:eastAsia="Arial" w:hAnsi="Times New Roman" w:cs="Times New Roman"/>
          <w:sz w:val="24"/>
          <w:szCs w:val="24"/>
          <w:lang w:eastAsia="zh-CN"/>
        </w:rPr>
      </w:pPr>
      <w:r>
        <w:rPr>
          <w:rFonts w:ascii="Times New Roman" w:eastAsia="Helvetica Neue" w:hAnsi="Times New Roman" w:cs="Times New Roman"/>
          <w:sz w:val="24"/>
          <w:szCs w:val="24"/>
          <w:lang w:eastAsia="zh-CN"/>
        </w:rPr>
        <w:t>There are no safeguards in place in Turkey</w:t>
      </w:r>
      <w:r w:rsidRPr="00991E0E">
        <w:rPr>
          <w:rFonts w:ascii="Times New Roman" w:eastAsia="Arial" w:hAnsi="Times New Roman" w:cs="Times New Roman"/>
          <w:sz w:val="24"/>
          <w:szCs w:val="24"/>
          <w:lang w:eastAsia="zh-CN"/>
        </w:rPr>
        <w:t xml:space="preserve"> </w:t>
      </w:r>
      <w:r>
        <w:rPr>
          <w:rFonts w:ascii="Times New Roman" w:eastAsia="Arial" w:hAnsi="Times New Roman" w:cs="Times New Roman"/>
          <w:sz w:val="24"/>
          <w:szCs w:val="24"/>
          <w:lang w:eastAsia="zh-CN"/>
        </w:rPr>
        <w:t>with regard to LGBTI persons and their rights.</w:t>
      </w:r>
      <w:r>
        <w:rPr>
          <w:rFonts w:ascii="Times New Roman" w:eastAsia="Helvetica Neue" w:hAnsi="Times New Roman" w:cs="Times New Roman"/>
          <w:sz w:val="24"/>
          <w:szCs w:val="24"/>
          <w:lang w:eastAsia="zh-CN"/>
        </w:rPr>
        <w:t xml:space="preserve"> </w:t>
      </w:r>
    </w:p>
    <w:p w:rsidR="00991E0E" w:rsidRPr="0062517F" w:rsidRDefault="00991E0E" w:rsidP="00991E0E">
      <w:pPr>
        <w:pBdr>
          <w:top w:val="nil"/>
          <w:left w:val="nil"/>
          <w:bottom w:val="nil"/>
          <w:right w:val="nil"/>
          <w:between w:val="nil"/>
        </w:pBdr>
        <w:spacing w:after="0" w:line="276" w:lineRule="auto"/>
        <w:ind w:left="1800"/>
        <w:jc w:val="both"/>
        <w:rPr>
          <w:rFonts w:ascii="Times New Roman" w:eastAsia="Arial" w:hAnsi="Times New Roman" w:cs="Times New Roman"/>
          <w:sz w:val="24"/>
          <w:szCs w:val="24"/>
          <w:lang w:eastAsia="zh-CN"/>
        </w:rPr>
      </w:pPr>
    </w:p>
    <w:p w:rsidR="0062517F" w:rsidRPr="00991E0E" w:rsidRDefault="0062517F" w:rsidP="003A5D38">
      <w:pPr>
        <w:numPr>
          <w:ilvl w:val="1"/>
          <w:numId w:val="1"/>
        </w:numPr>
        <w:pBdr>
          <w:top w:val="nil"/>
          <w:left w:val="nil"/>
          <w:bottom w:val="nil"/>
          <w:right w:val="nil"/>
          <w:between w:val="nil"/>
        </w:pBdr>
        <w:spacing w:after="0" w:line="276" w:lineRule="auto"/>
        <w:jc w:val="both"/>
        <w:rPr>
          <w:rFonts w:ascii="Times New Roman" w:eastAsia="Arial" w:hAnsi="Times New Roman" w:cs="Times New Roman"/>
          <w:sz w:val="24"/>
          <w:szCs w:val="24"/>
          <w:lang w:eastAsia="zh-CN"/>
        </w:rPr>
      </w:pPr>
      <w:r w:rsidRPr="0062517F">
        <w:rPr>
          <w:rFonts w:ascii="Times New Roman" w:eastAsia="Helvetica Neue" w:hAnsi="Times New Roman" w:cs="Times New Roman"/>
          <w:sz w:val="24"/>
          <w:szCs w:val="24"/>
          <w:lang w:eastAsia="zh-CN"/>
        </w:rPr>
        <w:lastRenderedPageBreak/>
        <w:t>Broader statutory rules or administrative policies to insure transparency and accountability of government institutions such as statistical bodies.</w:t>
      </w:r>
    </w:p>
    <w:p w:rsidR="00991E0E" w:rsidRDefault="00991E0E" w:rsidP="00991E0E">
      <w:pPr>
        <w:pBdr>
          <w:top w:val="nil"/>
          <w:left w:val="nil"/>
          <w:bottom w:val="nil"/>
          <w:right w:val="nil"/>
          <w:between w:val="nil"/>
        </w:pBdr>
        <w:spacing w:after="0" w:line="276" w:lineRule="auto"/>
        <w:ind w:left="1800"/>
        <w:jc w:val="both"/>
        <w:rPr>
          <w:rFonts w:ascii="Times New Roman" w:eastAsia="Arial" w:hAnsi="Times New Roman" w:cs="Times New Roman"/>
          <w:sz w:val="24"/>
          <w:szCs w:val="24"/>
          <w:lang w:eastAsia="zh-CN"/>
        </w:rPr>
      </w:pPr>
    </w:p>
    <w:p w:rsidR="00991E0E" w:rsidRDefault="00991E0E" w:rsidP="00991E0E">
      <w:pPr>
        <w:pBdr>
          <w:top w:val="nil"/>
          <w:left w:val="nil"/>
          <w:bottom w:val="nil"/>
          <w:right w:val="nil"/>
          <w:between w:val="nil"/>
        </w:pBdr>
        <w:spacing w:after="0" w:line="276" w:lineRule="auto"/>
        <w:ind w:left="1800"/>
        <w:jc w:val="both"/>
        <w:rPr>
          <w:rFonts w:ascii="Times New Roman" w:eastAsia="Arial" w:hAnsi="Times New Roman" w:cs="Times New Roman"/>
          <w:sz w:val="24"/>
          <w:szCs w:val="24"/>
          <w:lang w:eastAsia="zh-CN"/>
        </w:rPr>
      </w:pPr>
      <w:r>
        <w:rPr>
          <w:rFonts w:ascii="Times New Roman" w:eastAsia="Arial" w:hAnsi="Times New Roman" w:cs="Times New Roman"/>
          <w:sz w:val="24"/>
          <w:szCs w:val="24"/>
          <w:lang w:eastAsia="zh-CN"/>
        </w:rPr>
        <w:t xml:space="preserve">There are no rules or administrative policies in place in Turkey with regard to LGBTI persons and their rights. </w:t>
      </w:r>
    </w:p>
    <w:p w:rsidR="00991E0E" w:rsidRPr="0062517F" w:rsidRDefault="00991E0E" w:rsidP="00991E0E">
      <w:pPr>
        <w:pBdr>
          <w:top w:val="nil"/>
          <w:left w:val="nil"/>
          <w:bottom w:val="nil"/>
          <w:right w:val="nil"/>
          <w:between w:val="nil"/>
        </w:pBdr>
        <w:spacing w:after="0" w:line="276" w:lineRule="auto"/>
        <w:ind w:left="1800"/>
        <w:jc w:val="both"/>
        <w:rPr>
          <w:rFonts w:ascii="Times New Roman" w:eastAsia="Arial" w:hAnsi="Times New Roman" w:cs="Times New Roman"/>
          <w:sz w:val="24"/>
          <w:szCs w:val="24"/>
          <w:lang w:eastAsia="zh-CN"/>
        </w:rPr>
      </w:pPr>
    </w:p>
    <w:p w:rsidR="0062517F" w:rsidRPr="00991E0E" w:rsidRDefault="0062517F" w:rsidP="003A5D38">
      <w:pPr>
        <w:numPr>
          <w:ilvl w:val="0"/>
          <w:numId w:val="1"/>
        </w:numPr>
        <w:spacing w:after="0" w:line="276" w:lineRule="auto"/>
        <w:jc w:val="both"/>
        <w:rPr>
          <w:rFonts w:ascii="Times New Roman" w:eastAsia="Arial" w:hAnsi="Times New Roman" w:cs="Times New Roman"/>
          <w:sz w:val="24"/>
          <w:szCs w:val="24"/>
          <w:lang w:eastAsia="zh-CN"/>
        </w:rPr>
      </w:pPr>
      <w:r w:rsidRPr="0062517F">
        <w:rPr>
          <w:rFonts w:ascii="Times New Roman" w:eastAsia="Times New Roman" w:hAnsi="Times New Roman" w:cs="Times New Roman"/>
          <w:sz w:val="24"/>
          <w:szCs w:val="24"/>
          <w:lang w:eastAsia="zh-CN"/>
        </w:rPr>
        <w:t xml:space="preserve">What are the risks associated with the collection and management of data on sexual orientation and gender identity and initiatives to overcome those?  </w:t>
      </w:r>
    </w:p>
    <w:p w:rsidR="00991E0E" w:rsidRDefault="00991E0E" w:rsidP="00991E0E">
      <w:pPr>
        <w:spacing w:after="0" w:line="276" w:lineRule="auto"/>
        <w:ind w:left="1080"/>
        <w:jc w:val="both"/>
        <w:rPr>
          <w:rFonts w:ascii="Times New Roman" w:eastAsia="Arial" w:hAnsi="Times New Roman" w:cs="Times New Roman"/>
          <w:sz w:val="24"/>
          <w:szCs w:val="24"/>
          <w:lang w:eastAsia="zh-CN"/>
        </w:rPr>
      </w:pPr>
    </w:p>
    <w:p w:rsidR="00991E0E" w:rsidRDefault="00991E0E" w:rsidP="00991E0E">
      <w:pPr>
        <w:spacing w:after="0" w:line="276" w:lineRule="auto"/>
        <w:ind w:left="1080"/>
        <w:jc w:val="both"/>
        <w:rPr>
          <w:rFonts w:ascii="Times New Roman" w:eastAsia="Arial" w:hAnsi="Times New Roman" w:cs="Times New Roman"/>
          <w:sz w:val="24"/>
          <w:szCs w:val="24"/>
          <w:lang w:eastAsia="zh-CN"/>
        </w:rPr>
      </w:pPr>
      <w:r>
        <w:rPr>
          <w:rFonts w:ascii="Times New Roman" w:eastAsia="Arial" w:hAnsi="Times New Roman" w:cs="Times New Roman"/>
          <w:sz w:val="24"/>
          <w:szCs w:val="24"/>
          <w:lang w:eastAsia="zh-CN"/>
        </w:rPr>
        <w:t xml:space="preserve">Without a comprehensive and LGBTI-inclusive data protection system, such data may lead to victimisation. </w:t>
      </w:r>
    </w:p>
    <w:p w:rsidR="00991E0E" w:rsidRPr="0062517F" w:rsidRDefault="00991E0E" w:rsidP="00991E0E">
      <w:pPr>
        <w:spacing w:after="0" w:line="276" w:lineRule="auto"/>
        <w:ind w:left="1080"/>
        <w:jc w:val="both"/>
        <w:rPr>
          <w:rFonts w:ascii="Times New Roman" w:eastAsia="Arial" w:hAnsi="Times New Roman" w:cs="Times New Roman"/>
          <w:sz w:val="24"/>
          <w:szCs w:val="24"/>
          <w:lang w:eastAsia="zh-CN"/>
        </w:rPr>
      </w:pPr>
    </w:p>
    <w:p w:rsidR="0062517F" w:rsidRPr="00991E0E" w:rsidRDefault="0062517F" w:rsidP="003A5D38">
      <w:pPr>
        <w:numPr>
          <w:ilvl w:val="0"/>
          <w:numId w:val="1"/>
        </w:numPr>
        <w:spacing w:after="0" w:line="276" w:lineRule="auto"/>
        <w:jc w:val="both"/>
        <w:rPr>
          <w:rFonts w:ascii="Times New Roman" w:eastAsia="Arial" w:hAnsi="Times New Roman" w:cs="Times New Roman"/>
          <w:sz w:val="24"/>
          <w:szCs w:val="24"/>
          <w:lang w:eastAsia="zh-CN"/>
        </w:rPr>
      </w:pPr>
      <w:r w:rsidRPr="0062517F">
        <w:rPr>
          <w:rFonts w:ascii="Times New Roman" w:eastAsia="Helvetica Neue" w:hAnsi="Times New Roman" w:cs="Times New Roman"/>
          <w:sz w:val="24"/>
          <w:szCs w:val="24"/>
          <w:lang w:eastAsia="zh-CN"/>
        </w:rPr>
        <w:t xml:space="preserve">Are there circumstances where data collection is </w:t>
      </w:r>
      <w:proofErr w:type="gramStart"/>
      <w:r w:rsidRPr="0062517F">
        <w:rPr>
          <w:rFonts w:ascii="Times New Roman" w:eastAsia="Helvetica Neue" w:hAnsi="Times New Roman" w:cs="Times New Roman"/>
          <w:sz w:val="24"/>
          <w:szCs w:val="24"/>
          <w:lang w:eastAsia="zh-CN"/>
        </w:rPr>
        <w:t>ill-advised</w:t>
      </w:r>
      <w:proofErr w:type="gramEnd"/>
      <w:r w:rsidRPr="0062517F">
        <w:rPr>
          <w:rFonts w:ascii="Times New Roman" w:eastAsia="Helvetica Neue" w:hAnsi="Times New Roman" w:cs="Times New Roman"/>
          <w:sz w:val="24"/>
          <w:szCs w:val="24"/>
          <w:lang w:eastAsia="zh-CN"/>
        </w:rPr>
        <w:t>, such as in countries that criminalize same-sex behavio</w:t>
      </w:r>
      <w:r w:rsidR="002C5E1E">
        <w:rPr>
          <w:rFonts w:ascii="Times New Roman" w:eastAsia="Helvetica Neue" w:hAnsi="Times New Roman" w:cs="Times New Roman"/>
          <w:sz w:val="24"/>
          <w:szCs w:val="24"/>
          <w:lang w:eastAsia="zh-CN"/>
        </w:rPr>
        <w:t>u</w:t>
      </w:r>
      <w:r w:rsidRPr="0062517F">
        <w:rPr>
          <w:rFonts w:ascii="Times New Roman" w:eastAsia="Helvetica Neue" w:hAnsi="Times New Roman" w:cs="Times New Roman"/>
          <w:sz w:val="24"/>
          <w:szCs w:val="24"/>
          <w:lang w:eastAsia="zh-CN"/>
        </w:rPr>
        <w:t>r or where particular government agencies have demonstrated a cause for concern regarding their treatment of issues related to sexual orientation and gender identity?</w:t>
      </w:r>
    </w:p>
    <w:p w:rsidR="00991E0E" w:rsidRDefault="00991E0E" w:rsidP="00991E0E">
      <w:pPr>
        <w:pStyle w:val="ListeParagraf"/>
        <w:ind w:left="1080"/>
        <w:rPr>
          <w:rFonts w:ascii="Times New Roman" w:eastAsia="Arial" w:hAnsi="Times New Roman" w:cs="Times New Roman"/>
          <w:sz w:val="24"/>
          <w:szCs w:val="24"/>
          <w:lang w:eastAsia="zh-CN"/>
        </w:rPr>
      </w:pPr>
    </w:p>
    <w:p w:rsidR="00991E0E" w:rsidRDefault="00991E0E" w:rsidP="00991E0E">
      <w:pPr>
        <w:pStyle w:val="ListeParagraf"/>
        <w:ind w:left="1080"/>
        <w:rPr>
          <w:rFonts w:ascii="Times New Roman" w:eastAsia="Arial" w:hAnsi="Times New Roman" w:cs="Times New Roman"/>
          <w:sz w:val="24"/>
          <w:szCs w:val="24"/>
          <w:lang w:eastAsia="zh-CN"/>
        </w:rPr>
      </w:pPr>
      <w:r>
        <w:rPr>
          <w:rFonts w:ascii="Times New Roman" w:eastAsia="Arial" w:hAnsi="Times New Roman" w:cs="Times New Roman"/>
          <w:sz w:val="24"/>
          <w:szCs w:val="24"/>
          <w:lang w:eastAsia="zh-CN"/>
        </w:rPr>
        <w:t xml:space="preserve">Gay men’s exemption from obligatory military service </w:t>
      </w:r>
      <w:proofErr w:type="gramStart"/>
      <w:r>
        <w:rPr>
          <w:rFonts w:ascii="Times New Roman" w:eastAsia="Arial" w:hAnsi="Times New Roman" w:cs="Times New Roman"/>
          <w:sz w:val="24"/>
          <w:szCs w:val="24"/>
          <w:lang w:eastAsia="zh-CN"/>
        </w:rPr>
        <w:t>is processed</w:t>
      </w:r>
      <w:proofErr w:type="gramEnd"/>
      <w:r>
        <w:rPr>
          <w:rFonts w:ascii="Times New Roman" w:eastAsia="Arial" w:hAnsi="Times New Roman" w:cs="Times New Roman"/>
          <w:sz w:val="24"/>
          <w:szCs w:val="24"/>
          <w:lang w:eastAsia="zh-CN"/>
        </w:rPr>
        <w:t xml:space="preserve"> to their “exemption </w:t>
      </w:r>
      <w:r w:rsidR="002C5E1E">
        <w:rPr>
          <w:rFonts w:ascii="Times New Roman" w:eastAsia="Arial" w:hAnsi="Times New Roman" w:cs="Times New Roman"/>
          <w:sz w:val="24"/>
          <w:szCs w:val="24"/>
          <w:lang w:eastAsia="zh-CN"/>
        </w:rPr>
        <w:t xml:space="preserve">document” and especially during job interviews that may lead to involuntary disclosure of sexual orientation, and discrimination. Transgender persons who do not have official IDs, documents in compliance with their gender identity may face maltreatment from public officials and health personnel. </w:t>
      </w:r>
      <w:proofErr w:type="gramStart"/>
      <w:r w:rsidR="002C5E1E">
        <w:rPr>
          <w:rFonts w:ascii="Times New Roman" w:eastAsia="Arial" w:hAnsi="Times New Roman" w:cs="Times New Roman"/>
          <w:sz w:val="24"/>
          <w:szCs w:val="24"/>
          <w:lang w:eastAsia="zh-CN"/>
        </w:rPr>
        <w:t>Also</w:t>
      </w:r>
      <w:proofErr w:type="gramEnd"/>
      <w:r w:rsidR="002C5E1E">
        <w:rPr>
          <w:rFonts w:ascii="Times New Roman" w:eastAsia="Arial" w:hAnsi="Times New Roman" w:cs="Times New Roman"/>
          <w:sz w:val="24"/>
          <w:szCs w:val="24"/>
          <w:lang w:eastAsia="zh-CN"/>
        </w:rPr>
        <w:t>, those circumstances may lead to involuntary revelation of their gender identity. In some conditions, sex worker transgender</w:t>
      </w:r>
      <w:r w:rsidR="00D33145">
        <w:rPr>
          <w:rFonts w:ascii="Times New Roman" w:eastAsia="Arial" w:hAnsi="Times New Roman" w:cs="Times New Roman"/>
          <w:sz w:val="24"/>
          <w:szCs w:val="24"/>
          <w:lang w:eastAsia="zh-CN"/>
        </w:rPr>
        <w:t xml:space="preserve"> or gay people</w:t>
      </w:r>
      <w:r w:rsidR="002C5E1E">
        <w:rPr>
          <w:rFonts w:ascii="Times New Roman" w:eastAsia="Arial" w:hAnsi="Times New Roman" w:cs="Times New Roman"/>
          <w:sz w:val="24"/>
          <w:szCs w:val="24"/>
          <w:lang w:eastAsia="zh-CN"/>
        </w:rPr>
        <w:t xml:space="preserve"> are obliged to </w:t>
      </w:r>
      <w:r w:rsidR="00D33145">
        <w:rPr>
          <w:rFonts w:ascii="Times New Roman" w:eastAsia="Arial" w:hAnsi="Times New Roman" w:cs="Times New Roman"/>
          <w:sz w:val="24"/>
          <w:szCs w:val="24"/>
          <w:lang w:eastAsia="zh-CN"/>
        </w:rPr>
        <w:t xml:space="preserve">unlawful </w:t>
      </w:r>
      <w:r w:rsidR="002C5E1E">
        <w:rPr>
          <w:rFonts w:ascii="Times New Roman" w:eastAsia="Arial" w:hAnsi="Times New Roman" w:cs="Times New Roman"/>
          <w:sz w:val="24"/>
          <w:szCs w:val="24"/>
          <w:lang w:eastAsia="zh-CN"/>
        </w:rPr>
        <w:t>HIV test without their informed consent</w:t>
      </w:r>
      <w:r w:rsidR="00D33145">
        <w:rPr>
          <w:rFonts w:ascii="Times New Roman" w:eastAsia="Arial" w:hAnsi="Times New Roman" w:cs="Times New Roman"/>
          <w:sz w:val="24"/>
          <w:szCs w:val="24"/>
          <w:lang w:eastAsia="zh-CN"/>
        </w:rPr>
        <w:t xml:space="preserve"> and without adequate data protection regarding their gender identity, sexual orientation or health status</w:t>
      </w:r>
      <w:r w:rsidR="002C5E1E">
        <w:rPr>
          <w:rFonts w:ascii="Times New Roman" w:eastAsia="Arial" w:hAnsi="Times New Roman" w:cs="Times New Roman"/>
          <w:sz w:val="24"/>
          <w:szCs w:val="24"/>
          <w:lang w:eastAsia="zh-CN"/>
        </w:rPr>
        <w:t>.</w:t>
      </w:r>
      <w:r w:rsidR="00D33145">
        <w:rPr>
          <w:rFonts w:ascii="Times New Roman" w:eastAsia="Arial" w:hAnsi="Times New Roman" w:cs="Times New Roman"/>
          <w:sz w:val="24"/>
          <w:szCs w:val="24"/>
          <w:lang w:eastAsia="zh-CN"/>
        </w:rPr>
        <w:t xml:space="preserve"> Their HIV status </w:t>
      </w:r>
      <w:proofErr w:type="gramStart"/>
      <w:r w:rsidR="00D33145">
        <w:rPr>
          <w:rFonts w:ascii="Times New Roman" w:eastAsia="Arial" w:hAnsi="Times New Roman" w:cs="Times New Roman"/>
          <w:sz w:val="24"/>
          <w:szCs w:val="24"/>
          <w:lang w:eastAsia="zh-CN"/>
        </w:rPr>
        <w:t>may be shared</w:t>
      </w:r>
      <w:proofErr w:type="gramEnd"/>
      <w:r w:rsidR="00D33145">
        <w:rPr>
          <w:rFonts w:ascii="Times New Roman" w:eastAsia="Arial" w:hAnsi="Times New Roman" w:cs="Times New Roman"/>
          <w:sz w:val="24"/>
          <w:szCs w:val="24"/>
          <w:lang w:eastAsia="zh-CN"/>
        </w:rPr>
        <w:t xml:space="preserve"> with their families, relatives or other public agencies. </w:t>
      </w:r>
      <w:r w:rsidR="002C5E1E">
        <w:rPr>
          <w:rFonts w:ascii="Times New Roman" w:eastAsia="Arial" w:hAnsi="Times New Roman" w:cs="Times New Roman"/>
          <w:sz w:val="24"/>
          <w:szCs w:val="24"/>
          <w:lang w:eastAsia="zh-CN"/>
        </w:rPr>
        <w:t xml:space="preserve"> </w:t>
      </w:r>
    </w:p>
    <w:p w:rsidR="00991E0E" w:rsidRPr="0062517F" w:rsidRDefault="00991E0E" w:rsidP="00991E0E">
      <w:pPr>
        <w:spacing w:after="0" w:line="276" w:lineRule="auto"/>
        <w:ind w:left="1080"/>
        <w:jc w:val="both"/>
        <w:rPr>
          <w:rFonts w:ascii="Times New Roman" w:eastAsia="Arial" w:hAnsi="Times New Roman" w:cs="Times New Roman"/>
          <w:sz w:val="24"/>
          <w:szCs w:val="24"/>
          <w:lang w:eastAsia="zh-CN"/>
        </w:rPr>
      </w:pPr>
    </w:p>
    <w:p w:rsidR="0062517F" w:rsidRPr="0062517F" w:rsidRDefault="0062517F" w:rsidP="003A5D38">
      <w:pPr>
        <w:numPr>
          <w:ilvl w:val="0"/>
          <w:numId w:val="1"/>
        </w:numPr>
        <w:spacing w:after="0" w:line="276" w:lineRule="auto"/>
        <w:jc w:val="both"/>
        <w:rPr>
          <w:rFonts w:ascii="Times New Roman" w:eastAsia="Arial" w:hAnsi="Times New Roman" w:cs="Times New Roman"/>
          <w:sz w:val="24"/>
          <w:szCs w:val="24"/>
          <w:lang w:eastAsia="zh-CN"/>
        </w:rPr>
      </w:pPr>
      <w:r w:rsidRPr="0062517F">
        <w:rPr>
          <w:rFonts w:ascii="Times New Roman" w:eastAsia="Helvetica Neue" w:hAnsi="Times New Roman" w:cs="Times New Roman"/>
          <w:sz w:val="24"/>
          <w:szCs w:val="24"/>
          <w:lang w:eastAsia="zh-CN"/>
        </w:rPr>
        <w:t xml:space="preserve">When States engage in data gathering activity, to what extent is civil society able to meaningfully participate in the design and implementation of these </w:t>
      </w:r>
      <w:proofErr w:type="gramStart"/>
      <w:r w:rsidRPr="0062517F">
        <w:rPr>
          <w:rFonts w:ascii="Times New Roman" w:eastAsia="Helvetica Neue" w:hAnsi="Times New Roman" w:cs="Times New Roman"/>
          <w:sz w:val="24"/>
          <w:szCs w:val="24"/>
          <w:lang w:eastAsia="zh-CN"/>
        </w:rPr>
        <w:t>programs?</w:t>
      </w:r>
      <w:proofErr w:type="gramEnd"/>
      <w:r w:rsidRPr="0062517F">
        <w:rPr>
          <w:rFonts w:ascii="Times New Roman" w:eastAsia="Helvetica Neue" w:hAnsi="Times New Roman" w:cs="Times New Roman"/>
          <w:sz w:val="24"/>
          <w:szCs w:val="24"/>
          <w:lang w:eastAsia="zh-CN"/>
        </w:rPr>
        <w:t xml:space="preserve">  This question includes the following:</w:t>
      </w:r>
    </w:p>
    <w:p w:rsidR="0062517F" w:rsidRPr="00D33145" w:rsidRDefault="0062517F" w:rsidP="003A5D38">
      <w:pPr>
        <w:numPr>
          <w:ilvl w:val="1"/>
          <w:numId w:val="1"/>
        </w:numPr>
        <w:spacing w:after="0" w:line="276" w:lineRule="auto"/>
        <w:jc w:val="both"/>
        <w:rPr>
          <w:rFonts w:ascii="Times New Roman" w:eastAsia="Arial" w:hAnsi="Times New Roman" w:cs="Times New Roman"/>
          <w:sz w:val="24"/>
          <w:szCs w:val="24"/>
          <w:lang w:eastAsia="zh-CN"/>
        </w:rPr>
      </w:pPr>
      <w:r w:rsidRPr="0062517F">
        <w:rPr>
          <w:rFonts w:ascii="Times New Roman" w:eastAsia="Helvetica Neue" w:hAnsi="Times New Roman" w:cs="Times New Roman"/>
          <w:sz w:val="24"/>
          <w:szCs w:val="24"/>
          <w:lang w:eastAsia="zh-CN"/>
        </w:rPr>
        <w:t xml:space="preserve"> Do states have policies that guide the process of civil society participation national statistical programs and other State efforts to increase knowledge about LGBT populations?</w:t>
      </w:r>
    </w:p>
    <w:p w:rsidR="00D33145" w:rsidRDefault="00D33145" w:rsidP="00D33145">
      <w:pPr>
        <w:spacing w:after="0" w:line="276" w:lineRule="auto"/>
        <w:ind w:left="1800"/>
        <w:jc w:val="both"/>
        <w:rPr>
          <w:rFonts w:ascii="Times New Roman" w:eastAsia="Helvetica Neue" w:hAnsi="Times New Roman" w:cs="Times New Roman"/>
          <w:sz w:val="24"/>
          <w:szCs w:val="24"/>
          <w:lang w:eastAsia="zh-CN"/>
        </w:rPr>
      </w:pPr>
    </w:p>
    <w:p w:rsidR="00D33145" w:rsidRDefault="00D33145" w:rsidP="00D33145">
      <w:pPr>
        <w:spacing w:after="0" w:line="276" w:lineRule="auto"/>
        <w:ind w:left="1800"/>
        <w:jc w:val="both"/>
        <w:rPr>
          <w:rFonts w:ascii="Times New Roman" w:eastAsia="Helvetica Neue" w:hAnsi="Times New Roman" w:cs="Times New Roman"/>
          <w:sz w:val="24"/>
          <w:szCs w:val="24"/>
          <w:lang w:eastAsia="zh-CN"/>
        </w:rPr>
      </w:pPr>
      <w:r>
        <w:rPr>
          <w:rFonts w:ascii="Times New Roman" w:eastAsia="Helvetica Neue" w:hAnsi="Times New Roman" w:cs="Times New Roman"/>
          <w:sz w:val="24"/>
          <w:szCs w:val="24"/>
          <w:lang w:eastAsia="zh-CN"/>
        </w:rPr>
        <w:t xml:space="preserve">It does not exist in Turkey. </w:t>
      </w:r>
    </w:p>
    <w:p w:rsidR="00D33145" w:rsidRPr="0062517F" w:rsidRDefault="00D33145" w:rsidP="00D33145">
      <w:pPr>
        <w:spacing w:after="0" w:line="276" w:lineRule="auto"/>
        <w:ind w:left="1800"/>
        <w:jc w:val="both"/>
        <w:rPr>
          <w:rFonts w:ascii="Times New Roman" w:eastAsia="Arial" w:hAnsi="Times New Roman" w:cs="Times New Roman"/>
          <w:sz w:val="24"/>
          <w:szCs w:val="24"/>
          <w:lang w:eastAsia="zh-CN"/>
        </w:rPr>
      </w:pPr>
    </w:p>
    <w:p w:rsidR="0062517F" w:rsidRPr="00D33145" w:rsidRDefault="0062517F" w:rsidP="003A5D38">
      <w:pPr>
        <w:numPr>
          <w:ilvl w:val="1"/>
          <w:numId w:val="1"/>
        </w:numPr>
        <w:spacing w:after="0" w:line="276" w:lineRule="auto"/>
        <w:jc w:val="both"/>
        <w:rPr>
          <w:rFonts w:ascii="Times New Roman" w:eastAsia="Arial" w:hAnsi="Times New Roman" w:cs="Times New Roman"/>
          <w:sz w:val="24"/>
          <w:szCs w:val="24"/>
          <w:lang w:eastAsia="zh-CN"/>
        </w:rPr>
      </w:pPr>
      <w:r w:rsidRPr="0062517F">
        <w:rPr>
          <w:rFonts w:ascii="Times New Roman" w:eastAsia="Calibri" w:hAnsi="Times New Roman" w:cs="Times New Roman"/>
          <w:sz w:val="24"/>
          <w:szCs w:val="24"/>
          <w:lang w:eastAsia="zh-CN"/>
        </w:rPr>
        <w:t xml:space="preserve">Does civil society have the capacity, in terms of expertise and technical knowledge, </w:t>
      </w:r>
      <w:proofErr w:type="gramStart"/>
      <w:r w:rsidRPr="0062517F">
        <w:rPr>
          <w:rFonts w:ascii="Times New Roman" w:eastAsia="Calibri" w:hAnsi="Times New Roman" w:cs="Times New Roman"/>
          <w:sz w:val="24"/>
          <w:szCs w:val="24"/>
          <w:lang w:eastAsia="zh-CN"/>
        </w:rPr>
        <w:t>to meaningfully participate</w:t>
      </w:r>
      <w:proofErr w:type="gramEnd"/>
      <w:r w:rsidRPr="0062517F">
        <w:rPr>
          <w:rFonts w:ascii="Times New Roman" w:eastAsia="Calibri" w:hAnsi="Times New Roman" w:cs="Times New Roman"/>
          <w:sz w:val="24"/>
          <w:szCs w:val="24"/>
          <w:lang w:eastAsia="zh-CN"/>
        </w:rPr>
        <w:t xml:space="preserve"> in State efforts to gather data?</w:t>
      </w:r>
    </w:p>
    <w:p w:rsidR="00D33145" w:rsidRDefault="00D33145" w:rsidP="00D33145">
      <w:pPr>
        <w:spacing w:after="0" w:line="276" w:lineRule="auto"/>
        <w:ind w:left="1800"/>
        <w:jc w:val="both"/>
        <w:rPr>
          <w:rFonts w:ascii="Times New Roman" w:eastAsia="Calibri" w:hAnsi="Times New Roman" w:cs="Times New Roman"/>
          <w:sz w:val="24"/>
          <w:szCs w:val="24"/>
          <w:lang w:eastAsia="zh-CN"/>
        </w:rPr>
      </w:pPr>
    </w:p>
    <w:p w:rsidR="00D33145" w:rsidRDefault="00D33145" w:rsidP="00D33145">
      <w:pPr>
        <w:spacing w:after="0" w:line="276" w:lineRule="auto"/>
        <w:ind w:left="1800"/>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Limited expertise and technical knowledge. </w:t>
      </w:r>
    </w:p>
    <w:p w:rsidR="00D33145" w:rsidRPr="0062517F" w:rsidRDefault="00D33145" w:rsidP="00D33145">
      <w:pPr>
        <w:spacing w:after="0" w:line="276" w:lineRule="auto"/>
        <w:ind w:left="1800"/>
        <w:jc w:val="both"/>
        <w:rPr>
          <w:rFonts w:ascii="Times New Roman" w:eastAsia="Arial" w:hAnsi="Times New Roman" w:cs="Times New Roman"/>
          <w:sz w:val="24"/>
          <w:szCs w:val="24"/>
          <w:lang w:eastAsia="zh-CN"/>
        </w:rPr>
      </w:pPr>
    </w:p>
    <w:p w:rsidR="0062517F" w:rsidRPr="00991E0E" w:rsidRDefault="0062517F" w:rsidP="003A5D38">
      <w:pPr>
        <w:numPr>
          <w:ilvl w:val="1"/>
          <w:numId w:val="1"/>
        </w:numPr>
        <w:spacing w:after="0" w:line="276" w:lineRule="auto"/>
        <w:jc w:val="both"/>
        <w:rPr>
          <w:rFonts w:ascii="Times New Roman" w:eastAsia="Arial" w:hAnsi="Times New Roman" w:cs="Times New Roman"/>
          <w:sz w:val="24"/>
          <w:szCs w:val="24"/>
          <w:lang w:eastAsia="zh-CN"/>
        </w:rPr>
      </w:pPr>
      <w:r w:rsidRPr="0062517F">
        <w:rPr>
          <w:rFonts w:ascii="Times New Roman" w:eastAsia="Calibri" w:hAnsi="Times New Roman" w:cs="Times New Roman"/>
          <w:sz w:val="24"/>
          <w:szCs w:val="24"/>
          <w:lang w:eastAsia="zh-CN"/>
        </w:rPr>
        <w:lastRenderedPageBreak/>
        <w:t>What constitutes meaningful participation in this area?</w:t>
      </w:r>
    </w:p>
    <w:p w:rsidR="00991E0E" w:rsidRDefault="00991E0E" w:rsidP="00991E0E">
      <w:pPr>
        <w:spacing w:after="0" w:line="276" w:lineRule="auto"/>
        <w:ind w:left="1800"/>
        <w:jc w:val="both"/>
        <w:rPr>
          <w:rFonts w:ascii="Times New Roman" w:eastAsia="Calibri" w:hAnsi="Times New Roman" w:cs="Times New Roman"/>
          <w:sz w:val="24"/>
          <w:szCs w:val="24"/>
          <w:lang w:eastAsia="zh-CN"/>
        </w:rPr>
      </w:pPr>
    </w:p>
    <w:p w:rsidR="00991E0E" w:rsidRDefault="00986A82" w:rsidP="00D33145">
      <w:pPr>
        <w:spacing w:after="0" w:line="276" w:lineRule="auto"/>
        <w:ind w:left="1440"/>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Deciding on the content of the nationwide statistics including health, labour, hate crimes and discrimination together. </w:t>
      </w:r>
      <w:bookmarkStart w:id="0" w:name="_GoBack"/>
      <w:bookmarkEnd w:id="0"/>
    </w:p>
    <w:p w:rsidR="00991E0E" w:rsidRPr="0062517F" w:rsidRDefault="00991E0E" w:rsidP="00991E0E">
      <w:pPr>
        <w:spacing w:after="0" w:line="276" w:lineRule="auto"/>
        <w:ind w:left="1800"/>
        <w:jc w:val="both"/>
        <w:rPr>
          <w:rFonts w:ascii="Times New Roman" w:eastAsia="Arial" w:hAnsi="Times New Roman" w:cs="Times New Roman"/>
          <w:sz w:val="24"/>
          <w:szCs w:val="24"/>
          <w:lang w:eastAsia="zh-CN"/>
        </w:rPr>
      </w:pPr>
    </w:p>
    <w:p w:rsidR="0062517F" w:rsidRPr="0062517F" w:rsidRDefault="0062517F" w:rsidP="003A5D38">
      <w:pPr>
        <w:numPr>
          <w:ilvl w:val="0"/>
          <w:numId w:val="1"/>
        </w:numPr>
        <w:pBdr>
          <w:top w:val="nil"/>
          <w:left w:val="nil"/>
          <w:bottom w:val="nil"/>
          <w:right w:val="nil"/>
          <w:between w:val="nil"/>
        </w:pBdr>
        <w:spacing w:after="0" w:line="276" w:lineRule="auto"/>
        <w:jc w:val="both"/>
        <w:rPr>
          <w:rFonts w:ascii="Times New Roman" w:eastAsia="Arial" w:hAnsi="Times New Roman" w:cs="Times New Roman"/>
          <w:sz w:val="24"/>
          <w:szCs w:val="24"/>
          <w:lang w:eastAsia="zh-CN"/>
        </w:rPr>
      </w:pPr>
      <w:r w:rsidRPr="0062517F">
        <w:rPr>
          <w:rFonts w:ascii="Times New Roman" w:eastAsia="Helvetica Neue" w:hAnsi="Times New Roman" w:cs="Times New Roman"/>
          <w:sz w:val="24"/>
          <w:szCs w:val="24"/>
          <w:lang w:eastAsia="zh-CN"/>
        </w:rPr>
        <w:t>Does the lack of a global classification scheme carry risks that data will not be useful for international comparisons or will not accurately reflect the identities and lived realities of local populations? </w:t>
      </w:r>
    </w:p>
    <w:p w:rsidR="0062517F" w:rsidRPr="0062517F" w:rsidRDefault="0062517F" w:rsidP="003A5D38">
      <w:pPr>
        <w:autoSpaceDE w:val="0"/>
        <w:autoSpaceDN w:val="0"/>
        <w:adjustRightInd w:val="0"/>
        <w:spacing w:after="0" w:line="240" w:lineRule="auto"/>
        <w:jc w:val="both"/>
        <w:rPr>
          <w:rFonts w:ascii="Times New Roman" w:eastAsia="Arial" w:hAnsi="Times New Roman" w:cs="Times New Roman"/>
          <w:sz w:val="24"/>
          <w:szCs w:val="24"/>
          <w:lang w:eastAsia="zh-CN"/>
        </w:rPr>
      </w:pPr>
    </w:p>
    <w:p w:rsidR="0062517F" w:rsidRPr="0062517F" w:rsidRDefault="0062517F" w:rsidP="00D33145">
      <w:pPr>
        <w:spacing w:after="0" w:line="240" w:lineRule="auto"/>
        <w:ind w:left="1080"/>
        <w:jc w:val="both"/>
        <w:rPr>
          <w:rFonts w:ascii="Times New Roman" w:eastAsia="Arial" w:hAnsi="Times New Roman" w:cs="Times New Roman"/>
          <w:color w:val="000000"/>
          <w:lang w:eastAsia="zh-CN"/>
        </w:rPr>
      </w:pPr>
    </w:p>
    <w:p w:rsidR="0062517F" w:rsidRPr="0062517F" w:rsidRDefault="00986A82" w:rsidP="00986A82">
      <w:pPr>
        <w:spacing w:after="0" w:line="240" w:lineRule="auto"/>
        <w:ind w:left="10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 opinion. </w:t>
      </w:r>
    </w:p>
    <w:p w:rsidR="00655F9E" w:rsidRDefault="00620F12"/>
    <w:sectPr w:rsidR="00655F9E" w:rsidSect="00C772EF">
      <w:headerReference w:type="default" r:id="rId10"/>
      <w:footerReference w:type="default" r:id="rId11"/>
      <w:headerReference w:type="first" r:id="rId12"/>
      <w:footerReference w:type="first" r:id="rId13"/>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F12" w:rsidRDefault="00620F12" w:rsidP="0062517F">
      <w:pPr>
        <w:spacing w:after="0" w:line="240" w:lineRule="auto"/>
      </w:pPr>
      <w:r>
        <w:separator/>
      </w:r>
    </w:p>
  </w:endnote>
  <w:endnote w:type="continuationSeparator" w:id="0">
    <w:p w:rsidR="00620F12" w:rsidRDefault="00620F12" w:rsidP="00625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07B" w:rsidRDefault="00620F12" w:rsidP="00F80A1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07B" w:rsidRDefault="00620F12" w:rsidP="00B73FD1">
    <w:pPr>
      <w:pStyle w:val="AltBilgi"/>
    </w:pPr>
  </w:p>
  <w:p w:rsidR="00A54DED" w:rsidRDefault="00620F12" w:rsidP="00B73FD1">
    <w:pPr>
      <w:pStyle w:val="AltBilgi"/>
    </w:pPr>
  </w:p>
  <w:p w:rsidR="00D4007B" w:rsidRPr="002873B2" w:rsidRDefault="00620F12" w:rsidP="00B73FD1">
    <w:pPr>
      <w:pStyle w:val="AltBilgi"/>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F12" w:rsidRDefault="00620F12" w:rsidP="0062517F">
      <w:pPr>
        <w:spacing w:after="0" w:line="240" w:lineRule="auto"/>
      </w:pPr>
      <w:r>
        <w:separator/>
      </w:r>
    </w:p>
  </w:footnote>
  <w:footnote w:type="continuationSeparator" w:id="0">
    <w:p w:rsidR="00620F12" w:rsidRDefault="00620F12" w:rsidP="00625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07B" w:rsidRPr="00AD4CA9" w:rsidRDefault="0062517F" w:rsidP="00F80A14">
    <w:pPr>
      <w:pStyle w:val="stBilgi"/>
      <w:tabs>
        <w:tab w:val="right" w:pos="9214"/>
      </w:tabs>
      <w:spacing w:before="360" w:after="840"/>
      <w:rPr>
        <w:sz w:val="14"/>
        <w:szCs w:val="14"/>
      </w:rPr>
    </w:pPr>
    <w:r>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07B" w:rsidRPr="00925A9D" w:rsidRDefault="0062517F" w:rsidP="00E97A8F">
    <w:pPr>
      <w:pStyle w:val="stBilgi"/>
      <w:jc w:val="center"/>
      <w:rPr>
        <w:sz w:val="14"/>
        <w:szCs w:val="14"/>
      </w:rPr>
    </w:pPr>
    <w:r>
      <w:rPr>
        <w:noProof/>
        <w:sz w:val="14"/>
        <w:szCs w:val="14"/>
        <w:lang w:eastAsia="en-GB"/>
      </w:rPr>
      <w:drawing>
        <wp:inline distT="0" distB="0" distL="0" distR="0" wp14:anchorId="16114BDC" wp14:editId="309800CD">
          <wp:extent cx="2842260" cy="1219200"/>
          <wp:effectExtent l="0" t="0" r="0" b="0"/>
          <wp:docPr id="3"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rsidR="00D4007B" w:rsidRPr="002745FF" w:rsidRDefault="0062517F" w:rsidP="0003674D">
    <w:pPr>
      <w:pStyle w:val="stBilgi"/>
      <w:tabs>
        <w:tab w:val="right" w:pos="3686"/>
        <w:tab w:val="left" w:pos="5812"/>
      </w:tabs>
      <w:jc w:val="center"/>
      <w:rPr>
        <w:sz w:val="14"/>
        <w:szCs w:val="14"/>
        <w:lang w:val="fr-CH"/>
      </w:rPr>
    </w:pPr>
    <w:r w:rsidRPr="002745FF">
      <w:rPr>
        <w:sz w:val="14"/>
        <w:szCs w:val="14"/>
        <w:lang w:val="fr-CH"/>
      </w:rPr>
      <w:t>PALAIS DES NATIONS • 1211 GENEVA 10, SWITZERLAND</w:t>
    </w:r>
  </w:p>
  <w:p w:rsidR="00D4007B" w:rsidRPr="002745FF" w:rsidRDefault="0062517F" w:rsidP="0003674D">
    <w:pPr>
      <w:pStyle w:val="stBilgi"/>
      <w:tabs>
        <w:tab w:val="right" w:pos="3686"/>
        <w:tab w:val="left" w:pos="5812"/>
      </w:tabs>
      <w:spacing w:before="80" w:after="360"/>
      <w:jc w:val="center"/>
      <w:rPr>
        <w:sz w:val="14"/>
        <w:szCs w:val="14"/>
        <w:lang w:val="fr-CH"/>
      </w:rPr>
    </w:pPr>
    <w:r w:rsidRPr="002745FF">
      <w:rPr>
        <w:sz w:val="14"/>
        <w:szCs w:val="14"/>
        <w:lang w:val="fr-CH"/>
      </w:rPr>
      <w:t>www.ohchr.org • TEL:  +41 22 917 9000 • FAX:  +41 22 917 9008 • E-MAIL:  registry@ohchr.org</w:t>
    </w:r>
  </w:p>
  <w:p w:rsidR="00D4007B" w:rsidRPr="00B73FD1" w:rsidRDefault="00620F12" w:rsidP="0003674D">
    <w:pPr>
      <w:pStyle w:val="stBilgi"/>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564CE0"/>
    <w:multiLevelType w:val="hybridMultilevel"/>
    <w:tmpl w:val="1A0A4874"/>
    <w:lvl w:ilvl="0" w:tplc="B940439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17F"/>
    <w:rsid w:val="000A7453"/>
    <w:rsid w:val="002C5E1E"/>
    <w:rsid w:val="003A5D38"/>
    <w:rsid w:val="00620F12"/>
    <w:rsid w:val="0062517F"/>
    <w:rsid w:val="00705512"/>
    <w:rsid w:val="00802CE0"/>
    <w:rsid w:val="0081796B"/>
    <w:rsid w:val="00986A82"/>
    <w:rsid w:val="00991E0E"/>
    <w:rsid w:val="00D33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3B422"/>
  <w15:chartTrackingRefBased/>
  <w15:docId w15:val="{0DE5B782-2706-401C-8E97-14F01F1C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62517F"/>
    <w:pPr>
      <w:tabs>
        <w:tab w:val="center" w:pos="4513"/>
        <w:tab w:val="right" w:pos="9026"/>
      </w:tabs>
      <w:spacing w:after="0" w:line="240" w:lineRule="auto"/>
    </w:pPr>
  </w:style>
  <w:style w:type="character" w:customStyle="1" w:styleId="stBilgiChar">
    <w:name w:val="Üst Bilgi Char"/>
    <w:basedOn w:val="VarsaylanParagrafYazTipi"/>
    <w:link w:val="stBilgi"/>
    <w:uiPriority w:val="99"/>
    <w:semiHidden/>
    <w:rsid w:val="0062517F"/>
  </w:style>
  <w:style w:type="paragraph" w:styleId="AltBilgi">
    <w:name w:val="footer"/>
    <w:basedOn w:val="Normal"/>
    <w:link w:val="AltBilgiChar"/>
    <w:uiPriority w:val="99"/>
    <w:semiHidden/>
    <w:unhideWhenUsed/>
    <w:rsid w:val="0062517F"/>
    <w:pPr>
      <w:tabs>
        <w:tab w:val="center" w:pos="4513"/>
        <w:tab w:val="right" w:pos="9026"/>
      </w:tabs>
      <w:spacing w:after="0" w:line="240" w:lineRule="auto"/>
    </w:pPr>
  </w:style>
  <w:style w:type="character" w:customStyle="1" w:styleId="AltBilgiChar">
    <w:name w:val="Alt Bilgi Char"/>
    <w:basedOn w:val="VarsaylanParagrafYazTipi"/>
    <w:link w:val="AltBilgi"/>
    <w:uiPriority w:val="99"/>
    <w:semiHidden/>
    <w:rsid w:val="0062517F"/>
  </w:style>
  <w:style w:type="paragraph" w:styleId="DipnotMetni">
    <w:name w:val="footnote text"/>
    <w:basedOn w:val="Normal"/>
    <w:link w:val="DipnotMetniChar"/>
    <w:uiPriority w:val="99"/>
    <w:semiHidden/>
    <w:unhideWhenUsed/>
    <w:rsid w:val="0062517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2517F"/>
    <w:rPr>
      <w:sz w:val="20"/>
      <w:szCs w:val="20"/>
    </w:rPr>
  </w:style>
  <w:style w:type="character" w:customStyle="1" w:styleId="Hyperlink1">
    <w:name w:val="Hyperlink1"/>
    <w:basedOn w:val="VarsaylanParagrafYazTipi"/>
    <w:uiPriority w:val="99"/>
    <w:unhideWhenUsed/>
    <w:rsid w:val="0062517F"/>
    <w:rPr>
      <w:color w:val="0563C1"/>
      <w:u w:val="single"/>
    </w:rPr>
  </w:style>
  <w:style w:type="character" w:styleId="DipnotBavurusu">
    <w:name w:val="footnote reference"/>
    <w:basedOn w:val="VarsaylanParagrafYazTipi"/>
    <w:uiPriority w:val="99"/>
    <w:semiHidden/>
    <w:unhideWhenUsed/>
    <w:rsid w:val="0062517F"/>
    <w:rPr>
      <w:vertAlign w:val="superscript"/>
    </w:rPr>
  </w:style>
  <w:style w:type="character" w:styleId="Kpr">
    <w:name w:val="Hyperlink"/>
    <w:basedOn w:val="VarsaylanParagrafYazTipi"/>
    <w:uiPriority w:val="99"/>
    <w:unhideWhenUsed/>
    <w:rsid w:val="0062517F"/>
    <w:rPr>
      <w:color w:val="0563C1" w:themeColor="hyperlink"/>
      <w:u w:val="single"/>
    </w:rPr>
  </w:style>
  <w:style w:type="paragraph" w:styleId="ListeParagraf">
    <w:name w:val="List Paragraph"/>
    <w:basedOn w:val="Normal"/>
    <w:uiPriority w:val="34"/>
    <w:qFormat/>
    <w:rsid w:val="00991E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EE266F-CA78-4093-8DBD-E469A008F987}">
  <ds:schemaRefs>
    <ds:schemaRef ds:uri="http://schemas.microsoft.com/sharepoint/v3/contenttype/forms"/>
  </ds:schemaRefs>
</ds:datastoreItem>
</file>

<file path=customXml/itemProps2.xml><?xml version="1.0" encoding="utf-8"?>
<ds:datastoreItem xmlns:ds="http://schemas.openxmlformats.org/officeDocument/2006/customXml" ds:itemID="{AA22DF9A-0CE8-4269-9F59-29B6C9835F2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9F741E1-90DC-42FC-9AFA-26D4DF49C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635</Words>
  <Characters>3623</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OHCHR</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OCHSENBEIN Alice</dc:creator>
  <cp:keywords/>
  <dc:description/>
  <cp:lastModifiedBy>Murat Köylü</cp:lastModifiedBy>
  <cp:revision>7</cp:revision>
  <dcterms:created xsi:type="dcterms:W3CDTF">2019-02-05T16:18:00Z</dcterms:created>
  <dcterms:modified xsi:type="dcterms:W3CDTF">2019-02-12T09:15:00Z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