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FF" w:rsidRPr="00F219FF" w:rsidRDefault="00F219FF" w:rsidP="00F219FF">
      <w:pPr>
        <w:spacing w:after="120" w:line="240" w:lineRule="auto"/>
        <w:jc w:val="center"/>
        <w:rPr>
          <w:rFonts w:ascii="Arial Narrow" w:eastAsia="Arial Narrow" w:hAnsi="Arial Narrow" w:cs="Arial Narrow"/>
          <w:b/>
          <w:sz w:val="24"/>
          <w:szCs w:val="24"/>
        </w:rPr>
      </w:pPr>
      <w:r w:rsidRPr="00F219FF">
        <w:rPr>
          <w:rFonts w:ascii="Arial Narrow" w:eastAsia="Arial Narrow" w:hAnsi="Arial Narrow" w:cs="Arial Narrow"/>
          <w:b/>
          <w:sz w:val="24"/>
          <w:szCs w:val="24"/>
        </w:rPr>
        <w:t xml:space="preserve">Contribución </w:t>
      </w:r>
      <w:r>
        <w:rPr>
          <w:rFonts w:ascii="Arial Narrow" w:eastAsia="Arial Narrow" w:hAnsi="Arial Narrow" w:cs="Arial Narrow"/>
          <w:b/>
          <w:sz w:val="24"/>
          <w:szCs w:val="24"/>
        </w:rPr>
        <w:t>sobre la violencia y la discriminación basadas en la orientación sexual y la identidad de género</w:t>
      </w:r>
    </w:p>
    <w:p w:rsidR="00F219FF" w:rsidRPr="007A3CBB" w:rsidRDefault="00F219FF" w:rsidP="007A3CBB">
      <w:pPr>
        <w:tabs>
          <w:tab w:val="left" w:pos="1580"/>
          <w:tab w:val="center" w:pos="4419"/>
        </w:tabs>
        <w:spacing w:after="120" w:line="240" w:lineRule="auto"/>
        <w:jc w:val="center"/>
        <w:rPr>
          <w:rFonts w:ascii="Arial Narrow" w:eastAsia="Arial Narrow" w:hAnsi="Arial Narrow" w:cs="Arial Narrow"/>
          <w:i/>
          <w:sz w:val="24"/>
          <w:szCs w:val="24"/>
          <w:lang w:val="es-ES"/>
        </w:rPr>
      </w:pPr>
      <w:r>
        <w:rPr>
          <w:rFonts w:ascii="Arial Narrow" w:eastAsia="Arial Narrow" w:hAnsi="Arial Narrow" w:cs="Arial Narrow"/>
          <w:i/>
          <w:sz w:val="24"/>
          <w:szCs w:val="24"/>
        </w:rPr>
        <w:t>Experto</w:t>
      </w:r>
      <w:r w:rsidRPr="00F219FF">
        <w:rPr>
          <w:rFonts w:ascii="Arial Narrow" w:eastAsia="Arial Narrow" w:hAnsi="Arial Narrow" w:cs="Arial Narrow"/>
          <w:i/>
          <w:sz w:val="24"/>
          <w:szCs w:val="24"/>
          <w:lang w:val="es-ES"/>
        </w:rPr>
        <w:t xml:space="preserve"> independiente sobre protección contra la violencia y la discriminación por orientación sexual e identidad de género</w:t>
      </w:r>
      <w:r w:rsidR="007A3CBB">
        <w:rPr>
          <w:rFonts w:ascii="Arial Narrow" w:eastAsia="Arial Narrow" w:hAnsi="Arial Narrow" w:cs="Arial Narrow"/>
          <w:i/>
          <w:sz w:val="24"/>
          <w:szCs w:val="24"/>
          <w:lang w:val="es-ES"/>
        </w:rPr>
        <w:t xml:space="preserve">, </w:t>
      </w:r>
      <w:r w:rsidR="007A3CBB" w:rsidRPr="007A3CBB">
        <w:rPr>
          <w:rFonts w:ascii="Arial Narrow" w:eastAsia="Arial Narrow" w:hAnsi="Arial Narrow" w:cs="Arial Narrow"/>
          <w:i/>
          <w:sz w:val="24"/>
          <w:szCs w:val="24"/>
          <w:lang w:val="es-ES"/>
        </w:rPr>
        <w:t>Oficina del Alto Comisionado de las Naciones Unidas para los Derechos Humanos</w:t>
      </w:r>
    </w:p>
    <w:p w:rsidR="00F219FF" w:rsidRPr="00F219FF" w:rsidRDefault="00F219FF" w:rsidP="00F219FF">
      <w:pPr>
        <w:spacing w:after="120" w:line="240" w:lineRule="auto"/>
        <w:jc w:val="both"/>
        <w:rPr>
          <w:rFonts w:ascii="Arial Narrow" w:eastAsia="Arial Narrow" w:hAnsi="Arial Narrow" w:cs="Arial Narrow"/>
          <w:sz w:val="24"/>
          <w:szCs w:val="24"/>
        </w:rPr>
      </w:pPr>
      <w:r w:rsidRPr="00F219FF">
        <w:rPr>
          <w:rFonts w:ascii="Arial Narrow" w:eastAsia="Arial Narrow" w:hAnsi="Arial Narrow" w:cs="Arial Narrow"/>
          <w:sz w:val="24"/>
          <w:szCs w:val="24"/>
        </w:rPr>
        <w:t>La Comisión de Derechos Humanos del Distrito Federal (CDHDF) es un organismo público 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w:t>
      </w:r>
    </w:p>
    <w:p w:rsidR="00F219FF" w:rsidRDefault="00F219FF" w:rsidP="00F219FF">
      <w:pPr>
        <w:spacing w:after="120" w:line="240" w:lineRule="auto"/>
        <w:jc w:val="both"/>
        <w:rPr>
          <w:rFonts w:ascii="Arial Narrow" w:eastAsia="Arial Narrow" w:hAnsi="Arial Narrow" w:cs="Arial Narrow"/>
          <w:sz w:val="24"/>
          <w:szCs w:val="24"/>
        </w:rPr>
      </w:pPr>
      <w:r w:rsidRPr="00F219FF">
        <w:rPr>
          <w:rFonts w:ascii="Arial Narrow" w:eastAsia="Arial Narrow" w:hAnsi="Arial Narrow" w:cs="Arial Narrow"/>
          <w:sz w:val="24"/>
          <w:szCs w:val="24"/>
        </w:rPr>
        <w:t>Con motivo de la convocatoria lanzada por el Experto independiente sobre protección contra la violencia y la discriminación por orientación sexual e identidad de género</w:t>
      </w:r>
      <w:r w:rsidR="007A3CBB">
        <w:rPr>
          <w:rFonts w:ascii="Arial Narrow" w:eastAsia="Arial Narrow" w:hAnsi="Arial Narrow" w:cs="Arial Narrow"/>
          <w:sz w:val="24"/>
          <w:szCs w:val="24"/>
        </w:rPr>
        <w:t xml:space="preserve"> (</w:t>
      </w:r>
      <w:r w:rsidR="007A3CBB" w:rsidRPr="007A3CBB">
        <w:rPr>
          <w:rFonts w:ascii="Arial Narrow" w:eastAsia="Arial Narrow" w:hAnsi="Arial Narrow" w:cs="Arial Narrow"/>
          <w:sz w:val="24"/>
          <w:szCs w:val="24"/>
          <w:lang w:val="es-ES"/>
        </w:rPr>
        <w:t>Oficina del Alto Comisionado de las Naciones Unidas para los Derechos Humanos</w:t>
      </w:r>
      <w:r w:rsidR="007A3CBB">
        <w:rPr>
          <w:rFonts w:ascii="Arial Narrow" w:eastAsia="Arial Narrow" w:hAnsi="Arial Narrow" w:cs="Arial Narrow"/>
          <w:i/>
          <w:sz w:val="24"/>
          <w:szCs w:val="24"/>
          <w:lang w:val="es-ES"/>
        </w:rPr>
        <w:t>)</w:t>
      </w:r>
      <w:r>
        <w:rPr>
          <w:rFonts w:ascii="Arial Narrow" w:eastAsia="Arial Narrow" w:hAnsi="Arial Narrow" w:cs="Arial Narrow"/>
          <w:sz w:val="24"/>
          <w:szCs w:val="24"/>
        </w:rPr>
        <w:t xml:space="preserve">, </w:t>
      </w:r>
      <w:r w:rsidR="008F256F">
        <w:rPr>
          <w:rFonts w:ascii="Arial Narrow" w:eastAsia="Arial Narrow" w:hAnsi="Arial Narrow" w:cs="Arial Narrow"/>
          <w:sz w:val="24"/>
          <w:szCs w:val="24"/>
        </w:rPr>
        <w:t xml:space="preserve">esta CDHDF </w:t>
      </w:r>
      <w:r w:rsidR="00494F86">
        <w:rPr>
          <w:rFonts w:ascii="Arial Narrow" w:eastAsia="Arial Narrow" w:hAnsi="Arial Narrow" w:cs="Arial Narrow"/>
          <w:sz w:val="24"/>
          <w:szCs w:val="24"/>
        </w:rPr>
        <w:t>elaboró el presente documento con información relacionada a</w:t>
      </w:r>
      <w:r w:rsidR="008F256F">
        <w:rPr>
          <w:rFonts w:ascii="Arial Narrow" w:eastAsia="Arial Narrow" w:hAnsi="Arial Narrow" w:cs="Arial Narrow"/>
          <w:sz w:val="24"/>
          <w:szCs w:val="24"/>
        </w:rPr>
        <w:t xml:space="preserve"> las preguntas formuladas por el Experto, a efecto de contribuir en la </w:t>
      </w:r>
      <w:r w:rsidR="002B68A4">
        <w:rPr>
          <w:rFonts w:ascii="Arial Narrow" w:eastAsia="Arial Narrow" w:hAnsi="Arial Narrow" w:cs="Arial Narrow"/>
          <w:sz w:val="24"/>
          <w:szCs w:val="24"/>
        </w:rPr>
        <w:t>integración</w:t>
      </w:r>
      <w:bookmarkStart w:id="0" w:name="_GoBack"/>
      <w:bookmarkEnd w:id="0"/>
      <w:r w:rsidR="008F256F">
        <w:rPr>
          <w:rFonts w:ascii="Arial Narrow" w:eastAsia="Arial Narrow" w:hAnsi="Arial Narrow" w:cs="Arial Narrow"/>
          <w:sz w:val="24"/>
          <w:szCs w:val="24"/>
        </w:rPr>
        <w:t xml:space="preserve"> de</w:t>
      </w:r>
      <w:r>
        <w:rPr>
          <w:rFonts w:ascii="Arial Narrow" w:eastAsia="Arial Narrow" w:hAnsi="Arial Narrow" w:cs="Arial Narrow"/>
          <w:sz w:val="24"/>
          <w:szCs w:val="24"/>
        </w:rPr>
        <w:t xml:space="preserve"> su informe temático sobre los </w:t>
      </w:r>
      <w:r w:rsidRPr="00F219FF">
        <w:rPr>
          <w:rFonts w:ascii="Arial Narrow" w:eastAsia="Arial Narrow" w:hAnsi="Arial Narrow" w:cs="Arial Narrow"/>
          <w:sz w:val="24"/>
          <w:szCs w:val="24"/>
        </w:rPr>
        <w:t xml:space="preserve">datos como medio para crear una mayor conciencia sobre la violencia y la discriminación basadas en la orientación sexual y la identidad de género. </w:t>
      </w:r>
    </w:p>
    <w:p w:rsidR="00980109" w:rsidRPr="00980109" w:rsidRDefault="00980109" w:rsidP="00980109">
      <w:pPr>
        <w:jc w:val="both"/>
        <w:rPr>
          <w:rFonts w:ascii="Arial Narrow" w:eastAsia="Arial" w:hAnsi="Arial Narrow" w:cs="Arial"/>
          <w:sz w:val="24"/>
          <w:szCs w:val="24"/>
          <w:u w:val="single"/>
          <w:lang w:eastAsia="zh-CN"/>
        </w:rPr>
      </w:pPr>
      <w:r w:rsidRPr="00980109">
        <w:rPr>
          <w:rFonts w:ascii="Arial Narrow" w:eastAsia="Arial" w:hAnsi="Arial Narrow" w:cs="Arial"/>
          <w:sz w:val="24"/>
          <w:szCs w:val="24"/>
          <w:u w:val="single"/>
          <w:lang w:eastAsia="zh-CN"/>
        </w:rPr>
        <w:t>Contribuciones:</w:t>
      </w:r>
    </w:p>
    <w:p w:rsidR="0021192E" w:rsidRPr="0021192E" w:rsidRDefault="00F23F7C" w:rsidP="0021192E">
      <w:pPr>
        <w:jc w:val="both"/>
        <w:rPr>
          <w:rFonts w:ascii="Arial Narrow" w:eastAsia="Arial" w:hAnsi="Arial Narrow" w:cs="Arial"/>
          <w:b/>
          <w:sz w:val="24"/>
          <w:szCs w:val="24"/>
          <w:lang w:eastAsia="zh-CN"/>
        </w:rPr>
      </w:pPr>
      <w:r>
        <w:rPr>
          <w:rFonts w:ascii="Arial Narrow" w:eastAsia="Arial" w:hAnsi="Arial Narrow" w:cs="Arial"/>
          <w:sz w:val="24"/>
          <w:szCs w:val="24"/>
          <w:lang w:eastAsia="zh-CN"/>
        </w:rPr>
        <w:t xml:space="preserve">1. </w:t>
      </w:r>
      <w:r w:rsidR="00980109" w:rsidRPr="0021192E">
        <w:rPr>
          <w:rFonts w:ascii="Arial Narrow" w:eastAsia="Arial" w:hAnsi="Arial Narrow" w:cs="Arial"/>
          <w:sz w:val="24"/>
          <w:szCs w:val="24"/>
          <w:lang w:eastAsia="zh-CN"/>
        </w:rPr>
        <w:t>En cuanto a la elaboración</w:t>
      </w:r>
      <w:r w:rsidR="00B561E5" w:rsidRPr="0021192E">
        <w:rPr>
          <w:rFonts w:ascii="Arial Narrow" w:eastAsia="Arial" w:hAnsi="Arial Narrow" w:cs="Arial"/>
          <w:sz w:val="24"/>
          <w:szCs w:val="24"/>
          <w:lang w:val="es-ES" w:eastAsia="zh-CN"/>
        </w:rPr>
        <w:t xml:space="preserve"> de </w:t>
      </w:r>
      <w:r w:rsidR="00B561E5" w:rsidRPr="0021192E">
        <w:rPr>
          <w:rFonts w:ascii="Arial Narrow" w:eastAsia="Arial" w:hAnsi="Arial Narrow" w:cs="Arial"/>
          <w:b/>
          <w:sz w:val="24"/>
          <w:szCs w:val="24"/>
          <w:lang w:val="es-ES" w:eastAsia="zh-CN"/>
        </w:rPr>
        <w:t>encuestas nacionales y locales sobre la discriminación</w:t>
      </w:r>
      <w:r w:rsidR="006C4321" w:rsidRPr="0021192E">
        <w:rPr>
          <w:rFonts w:ascii="Arial Narrow" w:eastAsia="Arial" w:hAnsi="Arial Narrow" w:cs="Arial"/>
          <w:sz w:val="24"/>
          <w:szCs w:val="24"/>
          <w:lang w:val="es-ES" w:eastAsia="zh-CN"/>
        </w:rPr>
        <w:t xml:space="preserve">, en las que existen menciones a las </w:t>
      </w:r>
      <w:r w:rsidR="00B561E5" w:rsidRPr="0021192E">
        <w:rPr>
          <w:rFonts w:ascii="Arial Narrow" w:eastAsia="Arial" w:hAnsi="Arial Narrow" w:cs="Arial"/>
          <w:sz w:val="24"/>
          <w:szCs w:val="24"/>
          <w:lang w:val="es-ES" w:eastAsia="zh-CN"/>
        </w:rPr>
        <w:t>personas de la población LGBTTTIQA+</w:t>
      </w:r>
      <w:r w:rsidR="00980109" w:rsidRPr="0021192E">
        <w:rPr>
          <w:rFonts w:ascii="Arial Narrow" w:eastAsia="Arial" w:hAnsi="Arial Narrow" w:cs="Arial"/>
          <w:sz w:val="24"/>
          <w:szCs w:val="24"/>
          <w:lang w:val="es-ES" w:eastAsia="zh-CN"/>
        </w:rPr>
        <w:t>, en México se realizan las siguientes:</w:t>
      </w:r>
      <w:r w:rsidR="0021192E">
        <w:rPr>
          <w:rFonts w:ascii="Arial Narrow" w:eastAsia="Arial" w:hAnsi="Arial Narrow" w:cs="Arial"/>
          <w:sz w:val="24"/>
          <w:szCs w:val="24"/>
          <w:lang w:val="es-ES" w:eastAsia="zh-CN"/>
        </w:rPr>
        <w:t xml:space="preserve"> 1) Encuesta Nacional sobre Discriminación (ENADIS) 2017</w:t>
      </w:r>
      <w:r w:rsidR="0021192E" w:rsidRPr="0021192E">
        <w:rPr>
          <w:rStyle w:val="Refdenotaalpie"/>
          <w:rFonts w:ascii="Arial Narrow" w:eastAsia="Arial" w:hAnsi="Arial Narrow" w:cs="Arial"/>
          <w:sz w:val="24"/>
          <w:szCs w:val="24"/>
          <w:lang w:val="es-ES" w:eastAsia="zh-CN"/>
        </w:rPr>
        <w:footnoteReference w:id="1"/>
      </w:r>
      <w:r w:rsidR="0021192E">
        <w:rPr>
          <w:rFonts w:ascii="Arial Narrow" w:eastAsia="Arial" w:hAnsi="Arial Narrow" w:cs="Arial"/>
          <w:sz w:val="24"/>
          <w:szCs w:val="24"/>
          <w:lang w:val="es-ES" w:eastAsia="zh-CN"/>
        </w:rPr>
        <w:t xml:space="preserve">; 2) </w:t>
      </w:r>
      <w:r w:rsidR="0021192E" w:rsidRPr="0021192E">
        <w:rPr>
          <w:rFonts w:ascii="Arial Narrow" w:eastAsia="Arial" w:hAnsi="Arial Narrow" w:cs="Arial"/>
          <w:sz w:val="24"/>
          <w:szCs w:val="24"/>
          <w:lang w:eastAsia="zh-CN"/>
        </w:rPr>
        <w:t>Encuesta sobre Discriminación por Motivos de Orientación Sexual e Identidad de Género (ENDOSIG) 2018</w:t>
      </w:r>
      <w:r w:rsidR="0021192E" w:rsidRPr="0021192E">
        <w:rPr>
          <w:rFonts w:ascii="Arial Narrow" w:eastAsia="Arial" w:hAnsi="Arial Narrow" w:cs="Arial"/>
          <w:sz w:val="24"/>
          <w:szCs w:val="24"/>
          <w:vertAlign w:val="superscript"/>
          <w:lang w:eastAsia="zh-CN"/>
        </w:rPr>
        <w:footnoteReference w:id="2"/>
      </w:r>
      <w:r w:rsidR="0021192E">
        <w:rPr>
          <w:rFonts w:ascii="Arial Narrow" w:eastAsia="Arial" w:hAnsi="Arial Narrow" w:cs="Arial"/>
          <w:b/>
          <w:sz w:val="24"/>
          <w:szCs w:val="24"/>
          <w:lang w:eastAsia="zh-CN"/>
        </w:rPr>
        <w:t xml:space="preserve">; </w:t>
      </w:r>
      <w:r w:rsidR="0021192E" w:rsidRPr="0021192E">
        <w:rPr>
          <w:rFonts w:ascii="Arial Narrow" w:eastAsia="Arial" w:hAnsi="Arial Narrow" w:cs="Arial"/>
          <w:sz w:val="24"/>
          <w:szCs w:val="24"/>
          <w:lang w:eastAsia="zh-CN"/>
        </w:rPr>
        <w:t>3) Censo Nacional de Derechos Humanos Nacional y Estatal ediciones 2017 y 2018</w:t>
      </w:r>
      <w:r w:rsidR="0021192E">
        <w:rPr>
          <w:rFonts w:ascii="Arial Narrow" w:eastAsia="Arial" w:hAnsi="Arial Narrow" w:cs="Arial"/>
          <w:sz w:val="24"/>
          <w:szCs w:val="24"/>
          <w:lang w:eastAsia="zh-CN"/>
        </w:rPr>
        <w:t xml:space="preserve">; 4) </w:t>
      </w:r>
      <w:r w:rsidR="0021192E" w:rsidRPr="0021192E">
        <w:rPr>
          <w:rFonts w:ascii="Arial Narrow" w:eastAsia="Arial" w:hAnsi="Arial Narrow" w:cs="Arial"/>
          <w:sz w:val="24"/>
          <w:szCs w:val="24"/>
          <w:lang w:eastAsia="zh-CN"/>
        </w:rPr>
        <w:t>Encuesta sobre Discriminación en la Ciudad de México (EDIS) 2013 y 2017</w:t>
      </w:r>
      <w:r w:rsidR="0021192E">
        <w:rPr>
          <w:rFonts w:ascii="Arial Narrow" w:eastAsia="Arial" w:hAnsi="Arial Narrow" w:cs="Arial"/>
          <w:sz w:val="24"/>
          <w:szCs w:val="24"/>
          <w:lang w:eastAsia="zh-CN"/>
        </w:rPr>
        <w:t>.</w:t>
      </w:r>
    </w:p>
    <w:p w:rsidR="00FF3D26" w:rsidRPr="0021192E" w:rsidRDefault="0021192E" w:rsidP="00980109">
      <w:pPr>
        <w:jc w:val="both"/>
        <w:rPr>
          <w:rFonts w:ascii="Arial Narrow" w:hAnsi="Arial Narrow" w:cs="Arial"/>
          <w:sz w:val="24"/>
          <w:szCs w:val="24"/>
        </w:rPr>
      </w:pPr>
      <w:r>
        <w:rPr>
          <w:rFonts w:ascii="Arial Narrow" w:hAnsi="Arial Narrow" w:cs="Arial"/>
          <w:sz w:val="24"/>
          <w:szCs w:val="24"/>
        </w:rPr>
        <w:t>De esas encuestas, resalta lo siguiente:</w:t>
      </w:r>
    </w:p>
    <w:p w:rsidR="00FF3D26" w:rsidRPr="00F219FF" w:rsidRDefault="00FF3D26" w:rsidP="006A7602">
      <w:pPr>
        <w:pStyle w:val="Prrafodelista"/>
        <w:numPr>
          <w:ilvl w:val="0"/>
          <w:numId w:val="10"/>
        </w:numPr>
        <w:jc w:val="both"/>
        <w:rPr>
          <w:rFonts w:ascii="Arial Narrow" w:hAnsi="Arial Narrow" w:cs="Arial"/>
          <w:b/>
          <w:sz w:val="24"/>
          <w:szCs w:val="24"/>
        </w:rPr>
      </w:pPr>
      <w:r w:rsidRPr="00F219FF">
        <w:rPr>
          <w:rFonts w:ascii="Arial Narrow" w:eastAsia="Arial" w:hAnsi="Arial Narrow" w:cs="Arial"/>
          <w:b/>
          <w:sz w:val="24"/>
          <w:szCs w:val="24"/>
          <w:lang w:val="es-ES" w:eastAsia="zh-CN"/>
        </w:rPr>
        <w:t>Encuesta Nacional sobre Discriminación (ENADIS) 2017</w:t>
      </w:r>
    </w:p>
    <w:p w:rsidR="00FF3D26" w:rsidRPr="0021192E" w:rsidRDefault="00FF3D26" w:rsidP="0021192E">
      <w:pPr>
        <w:autoSpaceDE w:val="0"/>
        <w:autoSpaceDN w:val="0"/>
        <w:adjustRightInd w:val="0"/>
        <w:spacing w:after="0" w:line="240" w:lineRule="auto"/>
        <w:jc w:val="both"/>
        <w:rPr>
          <w:rFonts w:ascii="Arial Narrow" w:eastAsia="Arial" w:hAnsi="Arial Narrow" w:cs="Arial"/>
          <w:i/>
          <w:sz w:val="24"/>
          <w:szCs w:val="24"/>
          <w:lang w:val="es-ES" w:eastAsia="zh-CN"/>
        </w:rPr>
      </w:pPr>
      <w:r w:rsidRPr="0021192E">
        <w:rPr>
          <w:rFonts w:ascii="Arial Narrow" w:eastAsia="Arial" w:hAnsi="Arial Narrow" w:cs="Arial"/>
          <w:i/>
          <w:sz w:val="24"/>
          <w:szCs w:val="24"/>
          <w:lang w:val="es-ES" w:eastAsia="zh-CN"/>
        </w:rPr>
        <w:t>Antecedentes</w:t>
      </w:r>
      <w:r w:rsidRPr="0021192E">
        <w:rPr>
          <w:rStyle w:val="Refdenotaalpie"/>
          <w:rFonts w:ascii="Arial Narrow" w:eastAsia="Arial" w:hAnsi="Arial Narrow" w:cs="Arial"/>
          <w:i/>
          <w:sz w:val="24"/>
          <w:szCs w:val="24"/>
          <w:lang w:val="es-ES" w:eastAsia="zh-CN"/>
        </w:rPr>
        <w:footnoteReference w:id="3"/>
      </w:r>
    </w:p>
    <w:p w:rsidR="00FF3D26" w:rsidRPr="00F219FF" w:rsidRDefault="00FF3D26" w:rsidP="0021192E">
      <w:pPr>
        <w:autoSpaceDE w:val="0"/>
        <w:autoSpaceDN w:val="0"/>
        <w:adjustRightInd w:val="0"/>
        <w:spacing w:after="0" w:line="240" w:lineRule="auto"/>
        <w:jc w:val="both"/>
        <w:rPr>
          <w:rFonts w:ascii="Arial Narrow" w:eastAsia="Arial" w:hAnsi="Arial Narrow" w:cs="Arial"/>
          <w:i/>
          <w:sz w:val="24"/>
          <w:szCs w:val="24"/>
          <w:lang w:val="es-ES" w:eastAsia="zh-CN"/>
        </w:rPr>
      </w:pPr>
      <w:r w:rsidRPr="00F219FF">
        <w:rPr>
          <w:rFonts w:ascii="Arial Narrow" w:eastAsia="Arial" w:hAnsi="Arial Narrow" w:cs="Arial"/>
          <w:sz w:val="24"/>
          <w:szCs w:val="24"/>
          <w:lang w:val="es-ES" w:eastAsia="zh-CN"/>
        </w:rPr>
        <w:t>“</w:t>
      </w:r>
      <w:r w:rsidRPr="00F219FF">
        <w:rPr>
          <w:rFonts w:ascii="Arial Narrow" w:eastAsia="Arial" w:hAnsi="Arial Narrow" w:cs="Arial"/>
          <w:i/>
          <w:sz w:val="24"/>
          <w:szCs w:val="24"/>
          <w:lang w:val="es-ES" w:eastAsia="zh-CN"/>
        </w:rPr>
        <w:t>Derivado de la necesidad de contar con información que permita conocer la magnitud, los tipos, las actitudes y las percepciones de la población mexicana respecto a la discriminación, surge la Encuesta Nacional sobre Discriminación (ENADIS), la cual lleva hasta el momento tres levantamientos definitivos, como un trabajo conjunto del CONAPRED con distintas Instituciones del Estado y un organismo autónomo. De este modo:</w:t>
      </w:r>
    </w:p>
    <w:p w:rsidR="00FF3D26" w:rsidRPr="00F219FF" w:rsidRDefault="00FF3D26" w:rsidP="0021192E">
      <w:pPr>
        <w:autoSpaceDE w:val="0"/>
        <w:autoSpaceDN w:val="0"/>
        <w:adjustRightInd w:val="0"/>
        <w:spacing w:after="0" w:line="240" w:lineRule="auto"/>
        <w:jc w:val="both"/>
        <w:rPr>
          <w:rFonts w:ascii="Arial Narrow" w:eastAsia="Arial" w:hAnsi="Arial Narrow" w:cs="Arial"/>
          <w:i/>
          <w:sz w:val="24"/>
          <w:szCs w:val="24"/>
          <w:lang w:val="es-ES" w:eastAsia="zh-CN"/>
        </w:rPr>
      </w:pPr>
      <w:r w:rsidRPr="00F219FF">
        <w:rPr>
          <w:rFonts w:ascii="Arial Narrow" w:eastAsia="Arial" w:hAnsi="Arial Narrow" w:cs="Arial"/>
          <w:i/>
          <w:sz w:val="24"/>
          <w:szCs w:val="24"/>
          <w:lang w:val="es-ES" w:eastAsia="zh-CN"/>
        </w:rPr>
        <w:t>En 2005, se realiza la primera versión en coordinación con la Secretaría de Desarrollo Social (SEDESOL), y con ella se da un acercamiento inicial sobre la magnitud de discriminación y sus diversas manifestaciones en la vida cotidiana.</w:t>
      </w:r>
    </w:p>
    <w:p w:rsidR="00FF3D26" w:rsidRPr="00F219FF" w:rsidRDefault="00FF3D26" w:rsidP="0021192E">
      <w:pPr>
        <w:autoSpaceDE w:val="0"/>
        <w:autoSpaceDN w:val="0"/>
        <w:adjustRightInd w:val="0"/>
        <w:spacing w:after="0" w:line="240" w:lineRule="auto"/>
        <w:jc w:val="both"/>
        <w:rPr>
          <w:rFonts w:ascii="Arial Narrow" w:eastAsia="Arial" w:hAnsi="Arial Narrow" w:cs="Arial"/>
          <w:i/>
          <w:sz w:val="24"/>
          <w:szCs w:val="24"/>
          <w:lang w:val="es-ES" w:eastAsia="zh-CN"/>
        </w:rPr>
      </w:pPr>
      <w:r w:rsidRPr="00F219FF">
        <w:rPr>
          <w:rFonts w:ascii="Arial Narrow" w:eastAsia="Arial" w:hAnsi="Arial Narrow" w:cs="Arial"/>
          <w:i/>
          <w:sz w:val="24"/>
          <w:szCs w:val="24"/>
          <w:lang w:val="es-ES" w:eastAsia="zh-CN"/>
        </w:rPr>
        <w:t>En 2010, se lleva a cabo un segundo ejercicio con apoyo de la Universidad Nacional Autónoma de México (UNAM), a partir de la necesidad de contar con nuevos datos sobre esta temática social.</w:t>
      </w:r>
    </w:p>
    <w:p w:rsidR="00FF3D26" w:rsidRPr="00F219FF" w:rsidRDefault="00FF3D26" w:rsidP="0021192E">
      <w:pPr>
        <w:autoSpaceDE w:val="0"/>
        <w:autoSpaceDN w:val="0"/>
        <w:adjustRightInd w:val="0"/>
        <w:spacing w:after="0" w:line="240" w:lineRule="auto"/>
        <w:jc w:val="both"/>
        <w:rPr>
          <w:rFonts w:ascii="Arial Narrow" w:eastAsia="Arial" w:hAnsi="Arial Narrow" w:cs="Arial"/>
          <w:i/>
          <w:sz w:val="24"/>
          <w:szCs w:val="24"/>
          <w:lang w:val="es-ES" w:eastAsia="zh-CN"/>
        </w:rPr>
      </w:pPr>
      <w:r w:rsidRPr="00F219FF">
        <w:rPr>
          <w:rFonts w:ascii="Arial Narrow" w:eastAsia="Arial" w:hAnsi="Arial Narrow" w:cs="Arial"/>
          <w:i/>
          <w:sz w:val="24"/>
          <w:szCs w:val="24"/>
          <w:lang w:val="es-ES" w:eastAsia="zh-CN"/>
        </w:rPr>
        <w:lastRenderedPageBreak/>
        <w:t>En 2016, INEGI participa en el diseño y arranque de una prueba de campo en las 32 Entidades del país, con la finalidad de observar el funcionamiento de los distintos instrumentos de captación, y poder realizar los ajustes para el levantamiento definitivo.</w:t>
      </w:r>
    </w:p>
    <w:p w:rsidR="00FF3D26" w:rsidRPr="00F219FF" w:rsidRDefault="00FF3D26" w:rsidP="0021192E">
      <w:pPr>
        <w:autoSpaceDE w:val="0"/>
        <w:autoSpaceDN w:val="0"/>
        <w:adjustRightInd w:val="0"/>
        <w:spacing w:after="0" w:line="240" w:lineRule="auto"/>
        <w:jc w:val="both"/>
        <w:rPr>
          <w:rFonts w:ascii="Arial Narrow" w:eastAsia="Arial" w:hAnsi="Arial Narrow" w:cs="Arial"/>
          <w:i/>
          <w:sz w:val="24"/>
          <w:szCs w:val="24"/>
          <w:lang w:val="es-ES" w:eastAsia="zh-CN"/>
        </w:rPr>
      </w:pPr>
      <w:r w:rsidRPr="00F219FF">
        <w:rPr>
          <w:rFonts w:ascii="Arial Narrow" w:eastAsia="Arial" w:hAnsi="Arial Narrow" w:cs="Arial"/>
          <w:i/>
          <w:sz w:val="24"/>
          <w:szCs w:val="24"/>
          <w:lang w:val="es-ES" w:eastAsia="zh-CN"/>
        </w:rPr>
        <w:t>En 2017, con la finalidad de conocer la situación que guarda actualmente la discriminación, se lleva a cabo la tercera edición de la ENADIS, donde por primera vez el INEGI colabora con el CONAPRED para su realización.”</w:t>
      </w:r>
    </w:p>
    <w:p w:rsidR="00FF3D26" w:rsidRPr="00F219FF" w:rsidRDefault="00FF3D26" w:rsidP="00FF3D26">
      <w:pPr>
        <w:autoSpaceDE w:val="0"/>
        <w:autoSpaceDN w:val="0"/>
        <w:adjustRightInd w:val="0"/>
        <w:spacing w:after="0" w:line="240" w:lineRule="auto"/>
        <w:jc w:val="both"/>
        <w:rPr>
          <w:rFonts w:ascii="Arial Narrow" w:eastAsia="Arial" w:hAnsi="Arial Narrow" w:cs="Arial"/>
          <w:b/>
          <w:sz w:val="24"/>
          <w:szCs w:val="24"/>
          <w:lang w:val="es-ES" w:eastAsia="zh-CN"/>
        </w:rPr>
      </w:pPr>
    </w:p>
    <w:p w:rsidR="00FF3D26" w:rsidRPr="0021192E" w:rsidRDefault="0021192E" w:rsidP="0021192E">
      <w:pPr>
        <w:autoSpaceDE w:val="0"/>
        <w:autoSpaceDN w:val="0"/>
        <w:adjustRightInd w:val="0"/>
        <w:spacing w:after="0" w:line="240" w:lineRule="auto"/>
        <w:jc w:val="both"/>
        <w:rPr>
          <w:rFonts w:ascii="Arial Narrow" w:eastAsia="Arial" w:hAnsi="Arial Narrow" w:cs="Arial"/>
          <w:sz w:val="24"/>
          <w:szCs w:val="24"/>
          <w:lang w:val="es-ES" w:eastAsia="zh-CN"/>
        </w:rPr>
      </w:pPr>
      <w:r>
        <w:rPr>
          <w:rFonts w:ascii="Arial Narrow" w:eastAsia="Arial" w:hAnsi="Arial Narrow" w:cs="Arial"/>
          <w:sz w:val="24"/>
          <w:szCs w:val="24"/>
          <w:lang w:val="es-ES" w:eastAsia="zh-CN"/>
        </w:rPr>
        <w:t>Destacan</w:t>
      </w:r>
      <w:r w:rsidRPr="0021192E">
        <w:rPr>
          <w:rFonts w:ascii="Arial Narrow" w:eastAsia="Arial" w:hAnsi="Arial Narrow" w:cs="Arial"/>
          <w:sz w:val="24"/>
          <w:szCs w:val="24"/>
          <w:lang w:val="es-ES" w:eastAsia="zh-CN"/>
        </w:rPr>
        <w:t xml:space="preserve"> los siguientes </w:t>
      </w:r>
      <w:r w:rsidR="00FF3D26" w:rsidRPr="0021192E">
        <w:rPr>
          <w:rFonts w:ascii="Arial Narrow" w:eastAsia="Arial" w:hAnsi="Arial Narrow" w:cs="Arial"/>
          <w:sz w:val="24"/>
          <w:szCs w:val="24"/>
          <w:lang w:val="es-ES" w:eastAsia="zh-CN"/>
        </w:rPr>
        <w:t>resultados de la ENADIS 2017</w:t>
      </w:r>
      <w:r w:rsidR="00FF3D26" w:rsidRPr="0021192E">
        <w:rPr>
          <w:rStyle w:val="Refdenotaalpie"/>
          <w:rFonts w:ascii="Arial Narrow" w:eastAsia="Arial" w:hAnsi="Arial Narrow" w:cs="Arial"/>
          <w:sz w:val="24"/>
          <w:szCs w:val="24"/>
          <w:lang w:val="es-ES" w:eastAsia="zh-CN"/>
        </w:rPr>
        <w:footnoteReference w:id="4"/>
      </w:r>
      <w:r w:rsidRPr="0021192E">
        <w:rPr>
          <w:rFonts w:ascii="Arial Narrow" w:eastAsia="Arial" w:hAnsi="Arial Narrow" w:cs="Arial"/>
          <w:sz w:val="24"/>
          <w:szCs w:val="24"/>
          <w:lang w:val="es-ES" w:eastAsia="zh-CN"/>
        </w:rPr>
        <w:t>:</w:t>
      </w:r>
    </w:p>
    <w:p w:rsidR="00FF3D26" w:rsidRPr="00F219FF" w:rsidRDefault="00FF3D26" w:rsidP="00FF3D26">
      <w:pPr>
        <w:pStyle w:val="Prrafodelista"/>
        <w:numPr>
          <w:ilvl w:val="0"/>
          <w:numId w:val="4"/>
        </w:numPr>
        <w:jc w:val="both"/>
        <w:rPr>
          <w:rFonts w:ascii="Arial Narrow" w:hAnsi="Arial Narrow" w:cs="Arial"/>
          <w:sz w:val="24"/>
          <w:szCs w:val="24"/>
        </w:rPr>
      </w:pPr>
      <w:r w:rsidRPr="00F219FF">
        <w:rPr>
          <w:rFonts w:ascii="Arial Narrow" w:hAnsi="Arial Narrow" w:cs="Arial"/>
          <w:sz w:val="24"/>
          <w:szCs w:val="24"/>
        </w:rPr>
        <w:t xml:space="preserve">Porcentaje de población de 18 años y más que declaró haber sido discriminada en el último año por orientación sexual: 3.7 mujeres y 2.8 hombres. </w:t>
      </w:r>
    </w:p>
    <w:p w:rsidR="00FF3D26" w:rsidRPr="00F219FF" w:rsidRDefault="00FF3D26" w:rsidP="00FF3D26">
      <w:pPr>
        <w:pStyle w:val="Prrafodelista"/>
        <w:numPr>
          <w:ilvl w:val="0"/>
          <w:numId w:val="4"/>
        </w:numPr>
        <w:jc w:val="both"/>
        <w:rPr>
          <w:rFonts w:ascii="Arial Narrow" w:hAnsi="Arial Narrow" w:cs="Arial"/>
          <w:sz w:val="24"/>
          <w:szCs w:val="24"/>
        </w:rPr>
      </w:pPr>
      <w:r w:rsidRPr="00F219FF">
        <w:rPr>
          <w:rFonts w:ascii="Arial Narrow" w:hAnsi="Arial Narrow" w:cs="Arial"/>
          <w:sz w:val="24"/>
          <w:szCs w:val="24"/>
        </w:rPr>
        <w:t xml:space="preserve">Porcentaje de la población de 18 años y más que declaró haber sido discriminada por algún motivo en los últimos 12 meses, según su orientación sexual: 30.1 </w:t>
      </w:r>
      <w:r w:rsidR="0021192E">
        <w:rPr>
          <w:rFonts w:ascii="Arial Narrow" w:hAnsi="Arial Narrow" w:cs="Arial"/>
          <w:sz w:val="24"/>
          <w:szCs w:val="24"/>
        </w:rPr>
        <w:t xml:space="preserve">de </w:t>
      </w:r>
      <w:r w:rsidRPr="00F219FF">
        <w:rPr>
          <w:rFonts w:ascii="Arial Narrow" w:hAnsi="Arial Narrow" w:cs="Arial"/>
          <w:sz w:val="24"/>
          <w:szCs w:val="24"/>
        </w:rPr>
        <w:t xml:space="preserve">Población no heterosexual frente a un 19.8 </w:t>
      </w:r>
      <w:r w:rsidR="0021192E">
        <w:rPr>
          <w:rFonts w:ascii="Arial Narrow" w:hAnsi="Arial Narrow" w:cs="Arial"/>
          <w:sz w:val="24"/>
          <w:szCs w:val="24"/>
        </w:rPr>
        <w:t xml:space="preserve">de </w:t>
      </w:r>
      <w:r w:rsidRPr="00F219FF">
        <w:rPr>
          <w:rFonts w:ascii="Arial Narrow" w:hAnsi="Arial Narrow" w:cs="Arial"/>
          <w:sz w:val="24"/>
          <w:szCs w:val="24"/>
        </w:rPr>
        <w:t>población heterosexual.</w:t>
      </w:r>
    </w:p>
    <w:p w:rsidR="00FF3D26" w:rsidRPr="00F219FF" w:rsidRDefault="00FF3D26" w:rsidP="00FF3D26">
      <w:pPr>
        <w:pStyle w:val="Prrafodelista"/>
        <w:numPr>
          <w:ilvl w:val="0"/>
          <w:numId w:val="4"/>
        </w:numPr>
        <w:jc w:val="both"/>
        <w:rPr>
          <w:rFonts w:ascii="Arial Narrow" w:hAnsi="Arial Narrow" w:cs="Arial"/>
          <w:sz w:val="24"/>
          <w:szCs w:val="24"/>
        </w:rPr>
      </w:pPr>
      <w:r w:rsidRPr="00F219FF">
        <w:rPr>
          <w:rFonts w:ascii="Arial Narrow" w:hAnsi="Arial Narrow" w:cs="Arial"/>
          <w:sz w:val="24"/>
          <w:szCs w:val="24"/>
        </w:rPr>
        <w:t>Porcentaje de la población de 18 años y más que declaró la negación de sus derechos en los últimos cinco años, según su orientación sexual: un total de 40.0 por ciento de las personas encuestadas, divididas en 28.8 mujeres y 38.3 hombres.</w:t>
      </w:r>
    </w:p>
    <w:p w:rsidR="00FF3D26" w:rsidRPr="00F219FF" w:rsidRDefault="00FF3D26" w:rsidP="00FF3D26">
      <w:pPr>
        <w:pStyle w:val="Prrafodelista"/>
        <w:numPr>
          <w:ilvl w:val="0"/>
          <w:numId w:val="4"/>
        </w:numPr>
        <w:jc w:val="both"/>
        <w:rPr>
          <w:rFonts w:ascii="Arial Narrow" w:hAnsi="Arial Narrow" w:cs="Arial"/>
          <w:sz w:val="24"/>
          <w:szCs w:val="24"/>
        </w:rPr>
      </w:pPr>
      <w:r w:rsidRPr="00F219FF">
        <w:rPr>
          <w:rFonts w:ascii="Arial Narrow" w:hAnsi="Arial Narrow" w:cs="Arial"/>
          <w:sz w:val="24"/>
          <w:szCs w:val="24"/>
        </w:rPr>
        <w:t xml:space="preserve">El 66 por ciento de la población encuestada considera que se respetan poco o nada los derechos de las personas </w:t>
      </w:r>
      <w:proofErr w:type="spellStart"/>
      <w:r w:rsidRPr="00F219FF">
        <w:rPr>
          <w:rFonts w:ascii="Arial Narrow" w:hAnsi="Arial Narrow" w:cs="Arial"/>
          <w:sz w:val="24"/>
          <w:szCs w:val="24"/>
        </w:rPr>
        <w:t>gays</w:t>
      </w:r>
      <w:proofErr w:type="spellEnd"/>
      <w:r w:rsidRPr="00F219FF">
        <w:rPr>
          <w:rFonts w:ascii="Arial Narrow" w:hAnsi="Arial Narrow" w:cs="Arial"/>
          <w:sz w:val="24"/>
          <w:szCs w:val="24"/>
        </w:rPr>
        <w:t xml:space="preserve"> o lesbianas.</w:t>
      </w:r>
    </w:p>
    <w:p w:rsidR="00FF3D26" w:rsidRPr="00F219FF" w:rsidRDefault="00FF3D26" w:rsidP="00FF3D26">
      <w:pPr>
        <w:pStyle w:val="Prrafodelista"/>
        <w:numPr>
          <w:ilvl w:val="0"/>
          <w:numId w:val="4"/>
        </w:numPr>
        <w:jc w:val="both"/>
        <w:rPr>
          <w:rFonts w:ascii="Arial Narrow" w:hAnsi="Arial Narrow" w:cs="Arial"/>
          <w:sz w:val="24"/>
          <w:szCs w:val="24"/>
        </w:rPr>
      </w:pPr>
      <w:r w:rsidRPr="00F219FF">
        <w:rPr>
          <w:rFonts w:ascii="Arial Narrow" w:hAnsi="Arial Narrow" w:cs="Arial"/>
          <w:sz w:val="24"/>
          <w:szCs w:val="24"/>
        </w:rPr>
        <w:t>Porcentaje de la población de 18 años y más que no le rentaría un cuarto de su vivienda a una persona gay o lesbiana: 30 por ciento de mujeres y 35 por ciento de hombres</w:t>
      </w:r>
      <w:r w:rsidR="0021192E">
        <w:rPr>
          <w:rFonts w:ascii="Arial Narrow" w:hAnsi="Arial Narrow" w:cs="Arial"/>
          <w:sz w:val="24"/>
          <w:szCs w:val="24"/>
        </w:rPr>
        <w:t>.</w:t>
      </w:r>
    </w:p>
    <w:p w:rsidR="00FF3D26" w:rsidRPr="00F219FF" w:rsidRDefault="00FF3D26" w:rsidP="00FF3D26">
      <w:pPr>
        <w:pStyle w:val="Prrafodelista"/>
        <w:numPr>
          <w:ilvl w:val="0"/>
          <w:numId w:val="4"/>
        </w:numPr>
        <w:jc w:val="both"/>
        <w:rPr>
          <w:rFonts w:ascii="Arial Narrow" w:hAnsi="Arial Narrow" w:cs="Arial"/>
          <w:sz w:val="24"/>
          <w:szCs w:val="24"/>
        </w:rPr>
      </w:pPr>
      <w:r w:rsidRPr="00F219FF">
        <w:rPr>
          <w:rFonts w:ascii="Arial Narrow" w:hAnsi="Arial Narrow" w:cs="Arial"/>
          <w:sz w:val="24"/>
          <w:szCs w:val="24"/>
        </w:rPr>
        <w:t>Porcentaje de la población de 18 años y más que no estaría de acuerdo en que su hija o hijo se casara con una persona del mismo sexo: 40 por ciento de mujeres y 46 por ciento de hombres.</w:t>
      </w:r>
    </w:p>
    <w:p w:rsidR="006A7602" w:rsidRDefault="00FF3D26" w:rsidP="0021192E">
      <w:pPr>
        <w:pStyle w:val="Prrafodelista"/>
        <w:numPr>
          <w:ilvl w:val="0"/>
          <w:numId w:val="4"/>
        </w:numPr>
        <w:jc w:val="both"/>
        <w:rPr>
          <w:rFonts w:ascii="Arial Narrow" w:hAnsi="Arial Narrow" w:cs="Arial"/>
          <w:sz w:val="24"/>
          <w:szCs w:val="24"/>
        </w:rPr>
      </w:pPr>
      <w:r w:rsidRPr="00F219FF">
        <w:rPr>
          <w:rFonts w:ascii="Arial Narrow" w:hAnsi="Arial Narrow" w:cs="Arial"/>
          <w:sz w:val="24"/>
          <w:szCs w:val="24"/>
        </w:rPr>
        <w:t>Porcentaje de población de 18 años y más que declaró que justifica p</w:t>
      </w:r>
      <w:r w:rsidR="0021192E">
        <w:rPr>
          <w:rFonts w:ascii="Arial Narrow" w:hAnsi="Arial Narrow" w:cs="Arial"/>
          <w:sz w:val="24"/>
          <w:szCs w:val="24"/>
        </w:rPr>
        <w:t>o</w:t>
      </w:r>
      <w:r w:rsidRPr="00F219FF">
        <w:rPr>
          <w:rFonts w:ascii="Arial Narrow" w:hAnsi="Arial Narrow" w:cs="Arial"/>
          <w:sz w:val="24"/>
          <w:szCs w:val="24"/>
        </w:rPr>
        <w:t>co o nada que dos personas del mismo sexo vivan juntas como pareja, por entidad federativa: 40.5 por ciento de la población de la Ciudad de México, mientras que el promedio nacional es de 64.4.</w:t>
      </w:r>
    </w:p>
    <w:p w:rsidR="0021192E" w:rsidRPr="0021192E" w:rsidRDefault="0021192E" w:rsidP="0021192E">
      <w:pPr>
        <w:pStyle w:val="Prrafodelista"/>
        <w:jc w:val="both"/>
        <w:rPr>
          <w:rFonts w:ascii="Arial Narrow" w:hAnsi="Arial Narrow" w:cs="Arial"/>
          <w:sz w:val="24"/>
          <w:szCs w:val="24"/>
        </w:rPr>
      </w:pPr>
    </w:p>
    <w:p w:rsidR="00FF3D26" w:rsidRPr="00F219FF" w:rsidRDefault="00FF3D26" w:rsidP="006A7602">
      <w:pPr>
        <w:pStyle w:val="Prrafodelista"/>
        <w:numPr>
          <w:ilvl w:val="0"/>
          <w:numId w:val="10"/>
        </w:numPr>
        <w:jc w:val="both"/>
        <w:rPr>
          <w:rFonts w:ascii="Arial Narrow" w:hAnsi="Arial Narrow" w:cs="Arial"/>
          <w:b/>
          <w:sz w:val="24"/>
          <w:szCs w:val="24"/>
        </w:rPr>
      </w:pPr>
      <w:r w:rsidRPr="00F219FF">
        <w:rPr>
          <w:rFonts w:ascii="Arial Narrow" w:hAnsi="Arial Narrow" w:cs="Arial"/>
          <w:b/>
          <w:sz w:val="24"/>
          <w:szCs w:val="24"/>
        </w:rPr>
        <w:t xml:space="preserve">Censo Nacional de Derechos Humanos Nacional </w:t>
      </w:r>
      <w:r w:rsidR="0021192E">
        <w:rPr>
          <w:rFonts w:ascii="Arial Narrow" w:hAnsi="Arial Narrow" w:cs="Arial"/>
          <w:b/>
          <w:sz w:val="24"/>
          <w:szCs w:val="24"/>
        </w:rPr>
        <w:t>y Estatal ediciones 2017 y 2018</w:t>
      </w:r>
      <w:r w:rsidRPr="00F219FF">
        <w:rPr>
          <w:rStyle w:val="Refdenotaalpie"/>
          <w:rFonts w:ascii="Arial Narrow" w:hAnsi="Arial Narrow" w:cs="Arial"/>
          <w:b/>
          <w:sz w:val="24"/>
          <w:szCs w:val="24"/>
        </w:rPr>
        <w:footnoteReference w:id="5"/>
      </w:r>
    </w:p>
    <w:p w:rsidR="006A7602" w:rsidRPr="00F219FF" w:rsidRDefault="006A7602" w:rsidP="0021192E">
      <w:pPr>
        <w:pStyle w:val="NormalWeb"/>
        <w:spacing w:before="0" w:beforeAutospacing="0" w:after="0" w:afterAutospacing="0"/>
        <w:jc w:val="both"/>
        <w:textAlignment w:val="baseline"/>
        <w:rPr>
          <w:rFonts w:ascii="Arial Narrow" w:hAnsi="Arial Narrow" w:cs="Arial"/>
        </w:rPr>
      </w:pPr>
      <w:r w:rsidRPr="00F219FF">
        <w:rPr>
          <w:rFonts w:ascii="Arial Narrow" w:eastAsiaTheme="minorEastAsia" w:hAnsi="Arial Narrow" w:cs="Arial"/>
          <w:bCs/>
          <w:kern w:val="24"/>
        </w:rPr>
        <w:t xml:space="preserve">Al cierre de </w:t>
      </w:r>
      <w:r w:rsidRPr="00F219FF">
        <w:rPr>
          <w:rFonts w:ascii="Arial Narrow" w:eastAsiaTheme="minorEastAsia" w:hAnsi="Arial Narrow" w:cs="Arial"/>
          <w:bCs/>
          <w:kern w:val="24"/>
          <w:highlight w:val="white"/>
        </w:rPr>
        <w:t xml:space="preserve">2016 se aceptaron 66 mil 360 solicitudes de queja en la CNDH y </w:t>
      </w:r>
      <w:r w:rsidR="0021192E">
        <w:rPr>
          <w:rFonts w:ascii="Arial Narrow" w:eastAsiaTheme="minorEastAsia" w:hAnsi="Arial Narrow" w:cs="Arial"/>
          <w:bCs/>
          <w:kern w:val="24"/>
          <w:highlight w:val="white"/>
        </w:rPr>
        <w:t>otros Organismos públicos de derechos humanos (</w:t>
      </w:r>
      <w:r w:rsidRPr="00F219FF">
        <w:rPr>
          <w:rFonts w:ascii="Arial Narrow" w:eastAsiaTheme="minorEastAsia" w:hAnsi="Arial Narrow" w:cs="Arial"/>
          <w:bCs/>
          <w:kern w:val="24"/>
          <w:highlight w:val="white"/>
        </w:rPr>
        <w:t>OPDH´s</w:t>
      </w:r>
      <w:r w:rsidR="0021192E">
        <w:rPr>
          <w:rFonts w:ascii="Arial Narrow" w:eastAsiaTheme="minorEastAsia" w:hAnsi="Arial Narrow" w:cs="Arial"/>
          <w:bCs/>
          <w:kern w:val="24"/>
          <w:highlight w:val="white"/>
        </w:rPr>
        <w:t>)</w:t>
      </w:r>
      <w:r w:rsidRPr="00F219FF">
        <w:rPr>
          <w:rFonts w:ascii="Arial Narrow" w:eastAsiaTheme="minorEastAsia" w:hAnsi="Arial Narrow" w:cs="Arial"/>
          <w:bCs/>
          <w:kern w:val="24"/>
          <w:highlight w:val="white"/>
        </w:rPr>
        <w:t>.</w:t>
      </w:r>
      <w:r w:rsidRPr="00F219FF">
        <w:rPr>
          <w:rFonts w:ascii="Arial Narrow" w:eastAsiaTheme="minorEastAsia" w:hAnsi="Arial Narrow" w:cs="Arial"/>
          <w:bCs/>
          <w:kern w:val="24"/>
        </w:rPr>
        <w:t xml:space="preserve"> Las personas de la población LGBTI ocuparon el lugar 15 de 16, con una representatividad del 0.2 por ciento. </w:t>
      </w:r>
    </w:p>
    <w:p w:rsidR="006A7602" w:rsidRPr="00F219FF" w:rsidRDefault="006A7602" w:rsidP="006A7602">
      <w:pPr>
        <w:pStyle w:val="NormalWeb"/>
        <w:spacing w:before="0" w:beforeAutospacing="0" w:after="0" w:afterAutospacing="0"/>
        <w:ind w:left="360"/>
        <w:jc w:val="both"/>
        <w:textAlignment w:val="baseline"/>
        <w:rPr>
          <w:rFonts w:ascii="Arial Narrow" w:hAnsi="Arial Narrow" w:cs="Arial"/>
        </w:rPr>
      </w:pPr>
    </w:p>
    <w:p w:rsidR="006A7602" w:rsidRPr="00F219FF" w:rsidRDefault="00FF3D26" w:rsidP="0021192E">
      <w:pPr>
        <w:pStyle w:val="NormalWeb"/>
        <w:spacing w:before="0" w:beforeAutospacing="0" w:after="0" w:afterAutospacing="0"/>
        <w:jc w:val="both"/>
        <w:textAlignment w:val="baseline"/>
        <w:rPr>
          <w:rFonts w:ascii="Arial Narrow" w:hAnsi="Arial Narrow" w:cs="Arial"/>
        </w:rPr>
      </w:pPr>
      <w:r w:rsidRPr="00F219FF">
        <w:rPr>
          <w:rFonts w:ascii="Arial Narrow" w:hAnsi="Arial Narrow" w:cs="Arial"/>
        </w:rPr>
        <w:t xml:space="preserve">Al cierre de 2017 se aceptaron 81 mil 346 solicitudes de queja en la CNDH y OPDH´s. Al respecto, se muestra la distribución del grupo o sector de personas que sufrieron transgresión a sus derechos </w:t>
      </w:r>
      <w:r w:rsidR="006A7602" w:rsidRPr="00F219FF">
        <w:rPr>
          <w:rFonts w:ascii="Arial Narrow" w:hAnsi="Arial Narrow" w:cs="Arial"/>
        </w:rPr>
        <w:t>humanos:</w:t>
      </w:r>
      <w:r w:rsidRPr="00F219FF">
        <w:rPr>
          <w:rFonts w:ascii="Arial Narrow" w:hAnsi="Arial Narrow" w:cs="Arial"/>
        </w:rPr>
        <w:t xml:space="preserve"> las personas de la población LGBTI </w:t>
      </w:r>
      <w:r w:rsidR="006A7602" w:rsidRPr="00F219FF">
        <w:rPr>
          <w:rFonts w:ascii="Arial Narrow" w:hAnsi="Arial Narrow" w:cs="Arial"/>
        </w:rPr>
        <w:t xml:space="preserve">mantuvieron el mismo lugar como </w:t>
      </w:r>
      <w:r w:rsidRPr="00F219FF">
        <w:rPr>
          <w:rFonts w:ascii="Arial Narrow" w:hAnsi="Arial Narrow" w:cs="Arial"/>
        </w:rPr>
        <w:t>grupo afectado</w:t>
      </w:r>
      <w:r w:rsidR="006A7602" w:rsidRPr="00F219FF">
        <w:rPr>
          <w:rFonts w:ascii="Arial Narrow" w:hAnsi="Arial Narrow" w:cs="Arial"/>
        </w:rPr>
        <w:t>, así como el mismo porcentaje de representatividad en el número de quejas, es decir el lugar 15 de 16 grupos y el 0.2 por ciento del total de quejas</w:t>
      </w:r>
      <w:r w:rsidRPr="00F219FF">
        <w:rPr>
          <w:rFonts w:ascii="Arial Narrow" w:hAnsi="Arial Narrow" w:cs="Arial"/>
        </w:rPr>
        <w:t>.</w:t>
      </w:r>
    </w:p>
    <w:p w:rsidR="00FF3D26" w:rsidRPr="00F219FF" w:rsidRDefault="00FF3D26" w:rsidP="006A7602">
      <w:pPr>
        <w:jc w:val="both"/>
        <w:rPr>
          <w:rFonts w:ascii="Arial Narrow" w:eastAsiaTheme="minorEastAsia" w:hAnsi="Arial Narrow" w:cs="Arial"/>
          <w:b/>
          <w:bCs/>
          <w:color w:val="10253F"/>
          <w:kern w:val="24"/>
          <w:sz w:val="24"/>
          <w:szCs w:val="24"/>
          <w:lang w:eastAsia="es-MX"/>
        </w:rPr>
      </w:pPr>
    </w:p>
    <w:p w:rsidR="006A7602" w:rsidRPr="00F219FF" w:rsidRDefault="006A7602" w:rsidP="006A7602">
      <w:pPr>
        <w:pStyle w:val="Prrafodelista"/>
        <w:numPr>
          <w:ilvl w:val="0"/>
          <w:numId w:val="10"/>
        </w:numPr>
        <w:jc w:val="both"/>
        <w:rPr>
          <w:rFonts w:ascii="Arial Narrow" w:hAnsi="Arial Narrow" w:cs="Arial"/>
          <w:b/>
          <w:sz w:val="24"/>
          <w:szCs w:val="24"/>
        </w:rPr>
      </w:pPr>
      <w:r w:rsidRPr="00F219FF">
        <w:rPr>
          <w:rFonts w:ascii="Arial Narrow" w:hAnsi="Arial Narrow" w:cs="Arial"/>
          <w:b/>
          <w:sz w:val="24"/>
          <w:szCs w:val="24"/>
        </w:rPr>
        <w:lastRenderedPageBreak/>
        <w:t>Encuesta sobre Discriminación en la Ciudad de México (EDIS) 2013 y 2017</w:t>
      </w:r>
      <w:r w:rsidR="0021192E" w:rsidRPr="00F219FF">
        <w:rPr>
          <w:rStyle w:val="Refdenotaalpie"/>
          <w:rFonts w:ascii="Arial Narrow" w:hAnsi="Arial Narrow" w:cs="Arial"/>
          <w:sz w:val="24"/>
          <w:szCs w:val="24"/>
        </w:rPr>
        <w:footnoteReference w:id="6"/>
      </w:r>
    </w:p>
    <w:p w:rsidR="006A7602" w:rsidRPr="00F219FF" w:rsidRDefault="006A7602" w:rsidP="0021192E">
      <w:pPr>
        <w:jc w:val="both"/>
        <w:rPr>
          <w:rFonts w:ascii="Arial Narrow" w:hAnsi="Arial Narrow" w:cs="Arial"/>
          <w:sz w:val="24"/>
          <w:szCs w:val="24"/>
        </w:rPr>
      </w:pPr>
      <w:r w:rsidRPr="00F219FF">
        <w:rPr>
          <w:rFonts w:ascii="Arial Narrow" w:hAnsi="Arial Narrow" w:cs="Arial"/>
          <w:sz w:val="24"/>
          <w:szCs w:val="24"/>
        </w:rPr>
        <w:t>En 2013</w:t>
      </w:r>
      <w:r w:rsidR="0021192E">
        <w:rPr>
          <w:rFonts w:ascii="Arial Narrow" w:hAnsi="Arial Narrow" w:cs="Arial"/>
          <w:sz w:val="24"/>
          <w:szCs w:val="24"/>
        </w:rPr>
        <w:t>,</w:t>
      </w:r>
      <w:r w:rsidRPr="00F219FF">
        <w:rPr>
          <w:rFonts w:ascii="Arial Narrow" w:hAnsi="Arial Narrow" w:cs="Arial"/>
          <w:sz w:val="24"/>
          <w:szCs w:val="24"/>
        </w:rPr>
        <w:t xml:space="preserve"> las preferencias sexuales era</w:t>
      </w:r>
      <w:r w:rsidR="0021192E">
        <w:rPr>
          <w:rFonts w:ascii="Arial Narrow" w:hAnsi="Arial Narrow" w:cs="Arial"/>
          <w:sz w:val="24"/>
          <w:szCs w:val="24"/>
        </w:rPr>
        <w:t>n</w:t>
      </w:r>
      <w:r w:rsidRPr="00F219FF">
        <w:rPr>
          <w:rFonts w:ascii="Arial Narrow" w:hAnsi="Arial Narrow" w:cs="Arial"/>
          <w:sz w:val="24"/>
          <w:szCs w:val="24"/>
        </w:rPr>
        <w:t xml:space="preserve"> la tercera causa más común de discriminación con 15.3 por ciento de las menciones, mientras que en 2017 se identificó como la segunda. De una lista de 41 grupos en situación de discriminación, los </w:t>
      </w:r>
      <w:proofErr w:type="spellStart"/>
      <w:r w:rsidRPr="00F219FF">
        <w:rPr>
          <w:rFonts w:ascii="Arial Narrow" w:hAnsi="Arial Narrow" w:cs="Arial"/>
          <w:sz w:val="24"/>
          <w:szCs w:val="24"/>
        </w:rPr>
        <w:t>gays</w:t>
      </w:r>
      <w:proofErr w:type="spellEnd"/>
      <w:r w:rsidRPr="00F219FF">
        <w:rPr>
          <w:rFonts w:ascii="Arial Narrow" w:hAnsi="Arial Narrow" w:cs="Arial"/>
          <w:sz w:val="24"/>
          <w:szCs w:val="24"/>
        </w:rPr>
        <w:t xml:space="preserve"> ocuparon el segundo lugar en 2013 y 2017, mientras que lesbianas </w:t>
      </w:r>
      <w:r w:rsidR="0021192E">
        <w:rPr>
          <w:rFonts w:ascii="Arial Narrow" w:hAnsi="Arial Narrow" w:cs="Arial"/>
          <w:sz w:val="24"/>
          <w:szCs w:val="24"/>
        </w:rPr>
        <w:t>ocuparon el lugar número 10.</w:t>
      </w:r>
    </w:p>
    <w:p w:rsidR="00A42DAC" w:rsidRPr="00F219FF" w:rsidRDefault="00F23F7C" w:rsidP="00A42DAC">
      <w:pPr>
        <w:jc w:val="both"/>
        <w:rPr>
          <w:rFonts w:ascii="Arial Narrow" w:hAnsi="Arial Narrow" w:cs="Arial"/>
          <w:b/>
          <w:sz w:val="24"/>
          <w:szCs w:val="24"/>
        </w:rPr>
      </w:pPr>
      <w:r>
        <w:rPr>
          <w:rFonts w:ascii="Arial Narrow" w:hAnsi="Arial Narrow" w:cs="Arial"/>
          <w:b/>
          <w:sz w:val="24"/>
          <w:szCs w:val="24"/>
        </w:rPr>
        <w:t>2. Al respecto, esta CDHDF observa lo siguiente</w:t>
      </w:r>
      <w:r w:rsidR="00A42DAC" w:rsidRPr="00F219FF">
        <w:rPr>
          <w:rFonts w:ascii="Arial Narrow" w:hAnsi="Arial Narrow" w:cs="Arial"/>
          <w:b/>
          <w:sz w:val="24"/>
          <w:szCs w:val="24"/>
        </w:rPr>
        <w:t>:</w:t>
      </w:r>
    </w:p>
    <w:p w:rsidR="00A42DAC" w:rsidRPr="00F219FF" w:rsidRDefault="00A42DAC"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Las encuestas que existen</w:t>
      </w:r>
      <w:r w:rsidR="004922BE">
        <w:rPr>
          <w:rFonts w:ascii="Arial Narrow" w:hAnsi="Arial Narrow" w:cs="Arial"/>
          <w:sz w:val="24"/>
          <w:szCs w:val="24"/>
        </w:rPr>
        <w:t xml:space="preserve"> en México</w:t>
      </w:r>
      <w:r w:rsidRPr="00F219FF">
        <w:rPr>
          <w:rFonts w:ascii="Arial Narrow" w:hAnsi="Arial Narrow" w:cs="Arial"/>
          <w:sz w:val="24"/>
          <w:szCs w:val="24"/>
        </w:rPr>
        <w:t xml:space="preserve"> son de </w:t>
      </w:r>
      <w:r w:rsidRPr="004922BE">
        <w:rPr>
          <w:rFonts w:ascii="Arial Narrow" w:hAnsi="Arial Narrow" w:cs="Arial"/>
          <w:sz w:val="24"/>
          <w:szCs w:val="24"/>
          <w:u w:val="single"/>
        </w:rPr>
        <w:t>percepción</w:t>
      </w:r>
      <w:r w:rsidRPr="00F219FF">
        <w:rPr>
          <w:rFonts w:ascii="Arial Narrow" w:hAnsi="Arial Narrow" w:cs="Arial"/>
          <w:sz w:val="24"/>
          <w:szCs w:val="24"/>
        </w:rPr>
        <w:t xml:space="preserve"> de discriminación, por lo que es pertinente complementar estos ejercicios con datos estadísticos duros.</w:t>
      </w:r>
    </w:p>
    <w:p w:rsidR="00BE2452" w:rsidRPr="004922BE" w:rsidRDefault="00A42DAC" w:rsidP="00E22948">
      <w:pPr>
        <w:pStyle w:val="Prrafodelista"/>
        <w:numPr>
          <w:ilvl w:val="0"/>
          <w:numId w:val="12"/>
        </w:numPr>
        <w:jc w:val="both"/>
        <w:rPr>
          <w:rFonts w:ascii="Arial Narrow" w:hAnsi="Arial Narrow" w:cs="Arial"/>
          <w:sz w:val="24"/>
          <w:szCs w:val="24"/>
        </w:rPr>
      </w:pPr>
      <w:r w:rsidRPr="004922BE">
        <w:rPr>
          <w:rFonts w:ascii="Arial Narrow" w:hAnsi="Arial Narrow" w:cs="Arial"/>
          <w:sz w:val="24"/>
          <w:szCs w:val="24"/>
        </w:rPr>
        <w:t>En ese sentido, se requiere problematizar en torno a la necesidad de contar con información estadística desagregada</w:t>
      </w:r>
      <w:r w:rsidR="004922BE">
        <w:rPr>
          <w:rFonts w:ascii="Arial Narrow" w:hAnsi="Arial Narrow" w:cs="Arial"/>
          <w:sz w:val="24"/>
          <w:szCs w:val="24"/>
        </w:rPr>
        <w:t>,</w:t>
      </w:r>
      <w:r w:rsidRPr="004922BE">
        <w:rPr>
          <w:rFonts w:ascii="Arial Narrow" w:hAnsi="Arial Narrow" w:cs="Arial"/>
          <w:sz w:val="24"/>
          <w:szCs w:val="24"/>
        </w:rPr>
        <w:t xml:space="preserve"> sin comprometer la </w:t>
      </w:r>
      <w:r w:rsidR="004922BE">
        <w:rPr>
          <w:rFonts w:ascii="Arial Narrow" w:hAnsi="Arial Narrow" w:cs="Arial"/>
          <w:sz w:val="24"/>
          <w:szCs w:val="24"/>
        </w:rPr>
        <w:t>protección</w:t>
      </w:r>
      <w:r w:rsidRPr="004922BE">
        <w:rPr>
          <w:rFonts w:ascii="Arial Narrow" w:hAnsi="Arial Narrow" w:cs="Arial"/>
          <w:sz w:val="24"/>
          <w:szCs w:val="24"/>
        </w:rPr>
        <w:t xml:space="preserve"> del derecho a la intimidad y vida privada de las personas.</w:t>
      </w:r>
      <w:r w:rsidR="004922BE">
        <w:rPr>
          <w:rFonts w:ascii="Arial Narrow" w:hAnsi="Arial Narrow" w:cs="Arial"/>
          <w:sz w:val="24"/>
          <w:szCs w:val="24"/>
        </w:rPr>
        <w:t xml:space="preserve"> </w:t>
      </w:r>
      <w:r w:rsidR="00B9414B" w:rsidRPr="004922BE">
        <w:rPr>
          <w:rFonts w:ascii="Arial Narrow" w:hAnsi="Arial Narrow" w:cs="Arial"/>
          <w:sz w:val="24"/>
          <w:szCs w:val="24"/>
        </w:rPr>
        <w:t xml:space="preserve">Para ello, es pertinente </w:t>
      </w:r>
      <w:r w:rsidR="004922BE">
        <w:rPr>
          <w:rFonts w:ascii="Arial Narrow" w:hAnsi="Arial Narrow" w:cs="Arial"/>
          <w:sz w:val="24"/>
          <w:szCs w:val="24"/>
        </w:rPr>
        <w:t>tomar en cuenta</w:t>
      </w:r>
      <w:r w:rsidR="00B9414B" w:rsidRPr="004922BE">
        <w:rPr>
          <w:rFonts w:ascii="Arial Narrow" w:hAnsi="Arial Narrow" w:cs="Arial"/>
          <w:sz w:val="24"/>
          <w:szCs w:val="24"/>
        </w:rPr>
        <w:t xml:space="preserve"> las disposiciones de la Ley </w:t>
      </w:r>
      <w:r w:rsidR="00BE2452" w:rsidRPr="004922BE">
        <w:rPr>
          <w:rFonts w:ascii="Arial Narrow" w:hAnsi="Arial Narrow" w:cs="Arial"/>
          <w:sz w:val="24"/>
          <w:szCs w:val="24"/>
        </w:rPr>
        <w:t>General de Transparencia y Acceso a la Información Pública que dispone las obligaciones de</w:t>
      </w:r>
      <w:r w:rsidR="004922BE">
        <w:rPr>
          <w:rFonts w:ascii="Arial Narrow" w:hAnsi="Arial Narrow" w:cs="Arial"/>
          <w:sz w:val="24"/>
          <w:szCs w:val="24"/>
        </w:rPr>
        <w:t xml:space="preserve"> protección de datos personales, así como la ley en la materia en cada entidad federativa</w:t>
      </w:r>
      <w:r w:rsidR="00BE2452" w:rsidRPr="004922BE">
        <w:rPr>
          <w:rFonts w:ascii="Arial Narrow" w:hAnsi="Arial Narrow" w:cs="Arial"/>
          <w:sz w:val="24"/>
          <w:szCs w:val="24"/>
        </w:rPr>
        <w:t>.</w:t>
      </w:r>
    </w:p>
    <w:p w:rsidR="00B9414B" w:rsidRPr="00F219FF" w:rsidRDefault="00BE2452" w:rsidP="00BE2452">
      <w:pPr>
        <w:pStyle w:val="Prrafodelista"/>
        <w:jc w:val="both"/>
        <w:rPr>
          <w:rFonts w:ascii="Arial Narrow" w:hAnsi="Arial Narrow" w:cs="Arial"/>
          <w:sz w:val="24"/>
          <w:szCs w:val="24"/>
        </w:rPr>
      </w:pPr>
      <w:r w:rsidRPr="00F219FF">
        <w:rPr>
          <w:rFonts w:ascii="Arial Narrow" w:hAnsi="Arial Narrow" w:cs="Arial"/>
          <w:sz w:val="24"/>
          <w:szCs w:val="24"/>
        </w:rPr>
        <w:t xml:space="preserve">Lo anterior no impide la </w:t>
      </w:r>
      <w:r w:rsidR="004922BE">
        <w:rPr>
          <w:rFonts w:ascii="Arial Narrow" w:hAnsi="Arial Narrow" w:cs="Arial"/>
          <w:sz w:val="24"/>
          <w:szCs w:val="24"/>
        </w:rPr>
        <w:t>recolección</w:t>
      </w:r>
      <w:r w:rsidRPr="00F219FF">
        <w:rPr>
          <w:rFonts w:ascii="Arial Narrow" w:hAnsi="Arial Narrow" w:cs="Arial"/>
          <w:sz w:val="24"/>
          <w:szCs w:val="24"/>
        </w:rPr>
        <w:t xml:space="preserve"> de datos estadísticos derivados de registros admini</w:t>
      </w:r>
      <w:r w:rsidR="004922BE">
        <w:rPr>
          <w:rFonts w:ascii="Arial Narrow" w:hAnsi="Arial Narrow" w:cs="Arial"/>
          <w:sz w:val="24"/>
          <w:szCs w:val="24"/>
        </w:rPr>
        <w:t>strativos que deben catalogarse. T</w:t>
      </w:r>
      <w:r w:rsidRPr="00F219FF">
        <w:rPr>
          <w:rFonts w:ascii="Arial Narrow" w:hAnsi="Arial Narrow" w:cs="Arial"/>
          <w:sz w:val="24"/>
          <w:szCs w:val="24"/>
        </w:rPr>
        <w:t xml:space="preserve">al es el caso de los recabados por el Sistema Nacional de Salud, </w:t>
      </w:r>
      <w:r w:rsidR="004922BE">
        <w:rPr>
          <w:rFonts w:ascii="Arial Narrow" w:hAnsi="Arial Narrow" w:cs="Arial"/>
          <w:sz w:val="24"/>
          <w:szCs w:val="24"/>
        </w:rPr>
        <w:t xml:space="preserve">el </w:t>
      </w:r>
      <w:r w:rsidRPr="00F219FF">
        <w:rPr>
          <w:rFonts w:ascii="Arial Narrow" w:hAnsi="Arial Narrow" w:cs="Arial"/>
          <w:sz w:val="24"/>
          <w:szCs w:val="24"/>
        </w:rPr>
        <w:t xml:space="preserve">Sistema Nacional de Educación, </w:t>
      </w:r>
      <w:r w:rsidR="004922BE">
        <w:rPr>
          <w:rFonts w:ascii="Arial Narrow" w:hAnsi="Arial Narrow" w:cs="Arial"/>
          <w:sz w:val="24"/>
          <w:szCs w:val="24"/>
        </w:rPr>
        <w:t xml:space="preserve">el </w:t>
      </w:r>
      <w:r w:rsidRPr="00F219FF">
        <w:rPr>
          <w:rFonts w:ascii="Arial Narrow" w:hAnsi="Arial Narrow" w:cs="Arial"/>
          <w:sz w:val="24"/>
          <w:szCs w:val="24"/>
        </w:rPr>
        <w:t xml:space="preserve">Sistema Nacional de Prevención, Atención, Sanción y Erradicación de Violencia contra las Mujeres, el Sistema Nacional de Protección de Niñas, Niños y Adolescentes, entre otros. </w:t>
      </w:r>
    </w:p>
    <w:p w:rsidR="00BE2452" w:rsidRPr="00F219FF" w:rsidRDefault="00BE2452" w:rsidP="00BE2452">
      <w:pPr>
        <w:pStyle w:val="Prrafodelista"/>
        <w:jc w:val="both"/>
        <w:rPr>
          <w:rFonts w:ascii="Arial Narrow" w:hAnsi="Arial Narrow" w:cs="Arial"/>
          <w:sz w:val="24"/>
          <w:szCs w:val="24"/>
        </w:rPr>
      </w:pPr>
      <w:r w:rsidRPr="00F219FF">
        <w:rPr>
          <w:rFonts w:ascii="Arial Narrow" w:hAnsi="Arial Narrow" w:cs="Arial"/>
          <w:sz w:val="24"/>
          <w:szCs w:val="24"/>
        </w:rPr>
        <w:t xml:space="preserve">Todos ellos, a su vez, deben estar vinculados y articulados con el Sistema Nacional de Información Estadística y Geográfica que tendría la obligación de establecer la pauta para la generación de información útil para el diseño focalizado de política pública. </w:t>
      </w:r>
    </w:p>
    <w:p w:rsidR="00BE2452" w:rsidRPr="00F219FF" w:rsidRDefault="00BE2452" w:rsidP="00BE2452">
      <w:pPr>
        <w:pStyle w:val="Prrafodelista"/>
        <w:jc w:val="both"/>
        <w:rPr>
          <w:rFonts w:ascii="Arial Narrow" w:hAnsi="Arial Narrow" w:cs="Arial"/>
          <w:sz w:val="24"/>
          <w:szCs w:val="24"/>
        </w:rPr>
      </w:pPr>
      <w:r w:rsidRPr="00F219FF">
        <w:rPr>
          <w:rFonts w:ascii="Arial Narrow" w:hAnsi="Arial Narrow" w:cs="Arial"/>
          <w:sz w:val="24"/>
          <w:szCs w:val="24"/>
        </w:rPr>
        <w:t xml:space="preserve">Lo anterior implica diferenciar entre información de percepción, información confidencial </w:t>
      </w:r>
      <w:r w:rsidR="004922BE">
        <w:rPr>
          <w:rFonts w:ascii="Arial Narrow" w:hAnsi="Arial Narrow" w:cs="Arial"/>
          <w:sz w:val="24"/>
          <w:szCs w:val="24"/>
        </w:rPr>
        <w:t xml:space="preserve">recolectada </w:t>
      </w:r>
      <w:r w:rsidRPr="00F219FF">
        <w:rPr>
          <w:rFonts w:ascii="Arial Narrow" w:hAnsi="Arial Narrow" w:cs="Arial"/>
          <w:sz w:val="24"/>
          <w:szCs w:val="24"/>
        </w:rPr>
        <w:t>par</w:t>
      </w:r>
      <w:r w:rsidR="004922BE">
        <w:rPr>
          <w:rFonts w:ascii="Arial Narrow" w:hAnsi="Arial Narrow" w:cs="Arial"/>
          <w:sz w:val="24"/>
          <w:szCs w:val="24"/>
        </w:rPr>
        <w:t>a</w:t>
      </w:r>
      <w:r w:rsidRPr="00F219FF">
        <w:rPr>
          <w:rFonts w:ascii="Arial Narrow" w:hAnsi="Arial Narrow" w:cs="Arial"/>
          <w:sz w:val="24"/>
          <w:szCs w:val="24"/>
        </w:rPr>
        <w:t xml:space="preserve"> afines estadísticos </w:t>
      </w:r>
      <w:r w:rsidR="004922BE">
        <w:rPr>
          <w:rFonts w:ascii="Arial Narrow" w:hAnsi="Arial Narrow" w:cs="Arial"/>
          <w:sz w:val="24"/>
          <w:szCs w:val="24"/>
        </w:rPr>
        <w:t>e</w:t>
      </w:r>
      <w:r w:rsidRPr="00F219FF">
        <w:rPr>
          <w:rFonts w:ascii="Arial Narrow" w:hAnsi="Arial Narrow" w:cs="Arial"/>
          <w:sz w:val="24"/>
          <w:szCs w:val="24"/>
        </w:rPr>
        <w:t xml:space="preserve"> información </w:t>
      </w:r>
      <w:r w:rsidR="004922BE">
        <w:rPr>
          <w:rFonts w:ascii="Arial Narrow" w:hAnsi="Arial Narrow" w:cs="Arial"/>
          <w:sz w:val="24"/>
          <w:szCs w:val="24"/>
        </w:rPr>
        <w:t xml:space="preserve">recabada </w:t>
      </w:r>
      <w:r w:rsidRPr="00F219FF">
        <w:rPr>
          <w:rFonts w:ascii="Arial Narrow" w:hAnsi="Arial Narrow" w:cs="Arial"/>
          <w:sz w:val="24"/>
          <w:szCs w:val="24"/>
        </w:rPr>
        <w:t>por registros administrativos homologados por competencias concurrentes en la federación</w:t>
      </w:r>
      <w:r w:rsidR="004922BE">
        <w:rPr>
          <w:rFonts w:ascii="Arial Narrow" w:hAnsi="Arial Narrow" w:cs="Arial"/>
          <w:sz w:val="24"/>
          <w:szCs w:val="24"/>
        </w:rPr>
        <w:t>, como son salud, educación y seguridad social</w:t>
      </w:r>
      <w:r w:rsidRPr="00F219FF">
        <w:rPr>
          <w:rFonts w:ascii="Arial Narrow" w:hAnsi="Arial Narrow" w:cs="Arial"/>
          <w:sz w:val="24"/>
          <w:szCs w:val="24"/>
        </w:rPr>
        <w:t>.</w:t>
      </w:r>
    </w:p>
    <w:p w:rsidR="00A42DAC" w:rsidRPr="00F219FF" w:rsidRDefault="00A42DAC"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Como complemento de lo anterior, se identifica </w:t>
      </w:r>
      <w:r w:rsidR="004922BE">
        <w:rPr>
          <w:rFonts w:ascii="Arial Narrow" w:hAnsi="Arial Narrow" w:cs="Arial"/>
          <w:sz w:val="24"/>
          <w:szCs w:val="24"/>
        </w:rPr>
        <w:t xml:space="preserve">la </w:t>
      </w:r>
      <w:r w:rsidRPr="00F219FF">
        <w:rPr>
          <w:rFonts w:ascii="Arial Narrow" w:hAnsi="Arial Narrow" w:cs="Arial"/>
          <w:sz w:val="24"/>
          <w:szCs w:val="24"/>
        </w:rPr>
        <w:t xml:space="preserve">dificultad de las instituciones </w:t>
      </w:r>
      <w:r w:rsidR="004922BE">
        <w:rPr>
          <w:rFonts w:ascii="Arial Narrow" w:hAnsi="Arial Narrow" w:cs="Arial"/>
          <w:sz w:val="24"/>
          <w:szCs w:val="24"/>
        </w:rPr>
        <w:t xml:space="preserve">públicas </w:t>
      </w:r>
      <w:r w:rsidRPr="00F219FF">
        <w:rPr>
          <w:rFonts w:ascii="Arial Narrow" w:hAnsi="Arial Narrow" w:cs="Arial"/>
          <w:sz w:val="24"/>
          <w:szCs w:val="24"/>
        </w:rPr>
        <w:t xml:space="preserve">para implementar sistemas de </w:t>
      </w:r>
      <w:r w:rsidR="004922BE">
        <w:rPr>
          <w:rFonts w:ascii="Arial Narrow" w:hAnsi="Arial Narrow" w:cs="Arial"/>
          <w:sz w:val="24"/>
          <w:szCs w:val="24"/>
        </w:rPr>
        <w:t>recolección</w:t>
      </w:r>
      <w:r w:rsidRPr="00F219FF">
        <w:rPr>
          <w:rFonts w:ascii="Arial Narrow" w:hAnsi="Arial Narrow" w:cs="Arial"/>
          <w:sz w:val="24"/>
          <w:szCs w:val="24"/>
        </w:rPr>
        <w:t xml:space="preserve"> de datos que categoricen la información -incluidos datos personales sensibles- de una manera que permita hacer </w:t>
      </w:r>
      <w:r w:rsidR="004922BE">
        <w:rPr>
          <w:rFonts w:ascii="Arial Narrow" w:hAnsi="Arial Narrow" w:cs="Arial"/>
          <w:sz w:val="24"/>
          <w:szCs w:val="24"/>
        </w:rPr>
        <w:t>cruces de la información</w:t>
      </w:r>
      <w:r w:rsidRPr="00F219FF">
        <w:rPr>
          <w:rFonts w:ascii="Arial Narrow" w:hAnsi="Arial Narrow" w:cs="Arial"/>
          <w:sz w:val="24"/>
          <w:szCs w:val="24"/>
        </w:rPr>
        <w:t xml:space="preserve"> que arrojen información útil </w:t>
      </w:r>
      <w:r w:rsidR="004922BE">
        <w:rPr>
          <w:rFonts w:ascii="Arial Narrow" w:hAnsi="Arial Narrow" w:cs="Arial"/>
          <w:sz w:val="24"/>
          <w:szCs w:val="24"/>
        </w:rPr>
        <w:t xml:space="preserve">sobre cuestiones </w:t>
      </w:r>
      <w:proofErr w:type="spellStart"/>
      <w:r w:rsidR="004922BE">
        <w:rPr>
          <w:rFonts w:ascii="Arial Narrow" w:hAnsi="Arial Narrow" w:cs="Arial"/>
          <w:sz w:val="24"/>
          <w:szCs w:val="24"/>
        </w:rPr>
        <w:t>interseccionales</w:t>
      </w:r>
      <w:proofErr w:type="spellEnd"/>
      <w:r w:rsidR="004922BE">
        <w:rPr>
          <w:rFonts w:ascii="Arial Narrow" w:hAnsi="Arial Narrow" w:cs="Arial"/>
          <w:sz w:val="24"/>
          <w:szCs w:val="24"/>
        </w:rPr>
        <w:t xml:space="preserve">, </w:t>
      </w:r>
      <w:r w:rsidRPr="00F219FF">
        <w:rPr>
          <w:rFonts w:ascii="Arial Narrow" w:hAnsi="Arial Narrow" w:cs="Arial"/>
          <w:sz w:val="24"/>
          <w:szCs w:val="24"/>
        </w:rPr>
        <w:t>para el diseño de política pública y atención de casos: edad con orientación sexual y tipo de derecho violentado, por ejemplo.</w:t>
      </w:r>
    </w:p>
    <w:p w:rsidR="00AB7851" w:rsidRPr="00F219FF" w:rsidRDefault="00AB7851"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El Plan Nacional de Desarrollo 2019-2024 debe contemplar la gene</w:t>
      </w:r>
      <w:r w:rsidR="004922BE">
        <w:rPr>
          <w:rFonts w:ascii="Arial Narrow" w:hAnsi="Arial Narrow" w:cs="Arial"/>
          <w:sz w:val="24"/>
          <w:szCs w:val="24"/>
        </w:rPr>
        <w:t>ración estadística desagregada. L</w:t>
      </w:r>
      <w:r w:rsidRPr="00F219FF">
        <w:rPr>
          <w:rFonts w:ascii="Arial Narrow" w:hAnsi="Arial Narrow" w:cs="Arial"/>
          <w:sz w:val="24"/>
          <w:szCs w:val="24"/>
        </w:rPr>
        <w:t>os foros de participación se están llevando a cabo actualmente.</w:t>
      </w:r>
    </w:p>
    <w:p w:rsidR="00AB7851" w:rsidRPr="00F219FF" w:rsidRDefault="00AB7851"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En la Ciudad de México, será el Instituto </w:t>
      </w:r>
      <w:r w:rsidR="00741B69" w:rsidRPr="00F219FF">
        <w:rPr>
          <w:rFonts w:ascii="Arial Narrow" w:hAnsi="Arial Narrow" w:cs="Arial"/>
          <w:sz w:val="24"/>
          <w:szCs w:val="24"/>
        </w:rPr>
        <w:t xml:space="preserve">de Planeación Democrática y Prospectiva </w:t>
      </w:r>
      <w:r w:rsidR="004922BE">
        <w:rPr>
          <w:rFonts w:ascii="Arial Narrow" w:hAnsi="Arial Narrow" w:cs="Arial"/>
          <w:sz w:val="24"/>
          <w:szCs w:val="24"/>
        </w:rPr>
        <w:t xml:space="preserve">el que </w:t>
      </w:r>
      <w:r w:rsidR="00741B69" w:rsidRPr="00F219FF">
        <w:rPr>
          <w:rFonts w:ascii="Arial Narrow" w:hAnsi="Arial Narrow" w:cs="Arial"/>
          <w:sz w:val="24"/>
          <w:szCs w:val="24"/>
        </w:rPr>
        <w:t>debe</w:t>
      </w:r>
      <w:r w:rsidR="004922BE">
        <w:rPr>
          <w:rFonts w:ascii="Arial Narrow" w:hAnsi="Arial Narrow" w:cs="Arial"/>
          <w:sz w:val="24"/>
          <w:szCs w:val="24"/>
        </w:rPr>
        <w:t>rá</w:t>
      </w:r>
      <w:r w:rsidR="00741B69" w:rsidRPr="00F219FF">
        <w:rPr>
          <w:rFonts w:ascii="Arial Narrow" w:hAnsi="Arial Narrow" w:cs="Arial"/>
          <w:sz w:val="24"/>
          <w:szCs w:val="24"/>
        </w:rPr>
        <w:t xml:space="preserve"> diseñar tanto</w:t>
      </w:r>
      <w:r w:rsidRPr="00F219FF">
        <w:rPr>
          <w:rFonts w:ascii="Arial Narrow" w:hAnsi="Arial Narrow" w:cs="Arial"/>
          <w:sz w:val="24"/>
          <w:szCs w:val="24"/>
        </w:rPr>
        <w:t xml:space="preserve"> el Plan General de Desarrollo, junto con el Programa de Gobierno, por lo que </w:t>
      </w:r>
      <w:r w:rsidR="004922BE">
        <w:rPr>
          <w:rFonts w:ascii="Arial Narrow" w:hAnsi="Arial Narrow" w:cs="Arial"/>
          <w:sz w:val="24"/>
          <w:szCs w:val="24"/>
        </w:rPr>
        <w:t xml:space="preserve">será fundamental </w:t>
      </w:r>
      <w:r w:rsidR="00741B69" w:rsidRPr="00F219FF">
        <w:rPr>
          <w:rFonts w:ascii="Arial Narrow" w:hAnsi="Arial Narrow" w:cs="Arial"/>
          <w:sz w:val="24"/>
          <w:szCs w:val="24"/>
        </w:rPr>
        <w:t xml:space="preserve">su obligación de generar la </w:t>
      </w:r>
      <w:r w:rsidR="004922BE">
        <w:rPr>
          <w:rFonts w:ascii="Arial Narrow" w:hAnsi="Arial Narrow" w:cs="Arial"/>
          <w:sz w:val="24"/>
          <w:szCs w:val="24"/>
        </w:rPr>
        <w:t xml:space="preserve">información </w:t>
      </w:r>
      <w:r w:rsidR="00741B69" w:rsidRPr="00F219FF">
        <w:rPr>
          <w:rFonts w:ascii="Arial Narrow" w:hAnsi="Arial Narrow" w:cs="Arial"/>
          <w:sz w:val="24"/>
          <w:szCs w:val="24"/>
        </w:rPr>
        <w:t xml:space="preserve">estadística local </w:t>
      </w:r>
      <w:r w:rsidR="004922BE">
        <w:rPr>
          <w:rFonts w:ascii="Arial Narrow" w:hAnsi="Arial Narrow" w:cs="Arial"/>
          <w:sz w:val="24"/>
          <w:szCs w:val="24"/>
        </w:rPr>
        <w:t>sobre el tema</w:t>
      </w:r>
      <w:r w:rsidR="00741B69" w:rsidRPr="00F219FF">
        <w:rPr>
          <w:rFonts w:ascii="Arial Narrow" w:hAnsi="Arial Narrow" w:cs="Arial"/>
          <w:sz w:val="24"/>
          <w:szCs w:val="24"/>
        </w:rPr>
        <w:t>.</w:t>
      </w:r>
    </w:p>
    <w:p w:rsidR="00A42DAC" w:rsidRPr="00F219FF" w:rsidRDefault="00A42DAC"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Los ejercicios de encuestas y censos que se señalan son -en su mayoría- omisos en señalar la identidad de género como categoría. Lo anterior da una pauta de que, sumado a las reflexiones anteriores, es necesario emprender esfuerzos por difundir la diversidad dentro de </w:t>
      </w:r>
      <w:r w:rsidRPr="00F219FF">
        <w:rPr>
          <w:rFonts w:ascii="Arial Narrow" w:hAnsi="Arial Narrow" w:cs="Arial"/>
          <w:sz w:val="24"/>
          <w:szCs w:val="24"/>
        </w:rPr>
        <w:lastRenderedPageBreak/>
        <w:t>la población LGBT</w:t>
      </w:r>
      <w:r w:rsidR="004922BE">
        <w:rPr>
          <w:rFonts w:ascii="Arial Narrow" w:hAnsi="Arial Narrow" w:cs="Arial"/>
          <w:sz w:val="24"/>
          <w:szCs w:val="24"/>
        </w:rPr>
        <w:t>TT</w:t>
      </w:r>
      <w:r w:rsidRPr="00F219FF">
        <w:rPr>
          <w:rFonts w:ascii="Arial Narrow" w:hAnsi="Arial Narrow" w:cs="Arial"/>
          <w:sz w:val="24"/>
          <w:szCs w:val="24"/>
        </w:rPr>
        <w:t>I</w:t>
      </w:r>
      <w:r w:rsidR="004922BE">
        <w:rPr>
          <w:rFonts w:ascii="Arial Narrow" w:hAnsi="Arial Narrow" w:cs="Arial"/>
          <w:sz w:val="24"/>
          <w:szCs w:val="24"/>
        </w:rPr>
        <w:t>QA+</w:t>
      </w:r>
      <w:r w:rsidRPr="00F219FF">
        <w:rPr>
          <w:rFonts w:ascii="Arial Narrow" w:hAnsi="Arial Narrow" w:cs="Arial"/>
          <w:sz w:val="24"/>
          <w:szCs w:val="24"/>
        </w:rPr>
        <w:t xml:space="preserve"> des</w:t>
      </w:r>
      <w:r w:rsidR="004922BE">
        <w:rPr>
          <w:rFonts w:ascii="Arial Narrow" w:hAnsi="Arial Narrow" w:cs="Arial"/>
          <w:sz w:val="24"/>
          <w:szCs w:val="24"/>
        </w:rPr>
        <w:t xml:space="preserve">de una perspectiva no binaria, aclarando </w:t>
      </w:r>
      <w:r w:rsidRPr="00F219FF">
        <w:rPr>
          <w:rFonts w:ascii="Arial Narrow" w:hAnsi="Arial Narrow" w:cs="Arial"/>
          <w:sz w:val="24"/>
          <w:szCs w:val="24"/>
        </w:rPr>
        <w:t>la diferencia entre orientación sexual y de género.</w:t>
      </w:r>
    </w:p>
    <w:p w:rsidR="00A42DAC" w:rsidRPr="00F219FF" w:rsidRDefault="00A42DAC"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Aquellos datos estadísticos que deberían provenir de registros administrativos que no comprometen la privacidad de las personas no son recabados con la rigurosidad debida. Tal es el caso del número de nacimientos de personas </w:t>
      </w:r>
      <w:proofErr w:type="spellStart"/>
      <w:r w:rsidRPr="00F219FF">
        <w:rPr>
          <w:rFonts w:ascii="Arial Narrow" w:hAnsi="Arial Narrow" w:cs="Arial"/>
          <w:sz w:val="24"/>
          <w:szCs w:val="24"/>
        </w:rPr>
        <w:t>intersex</w:t>
      </w:r>
      <w:proofErr w:type="spellEnd"/>
      <w:r w:rsidR="00056DA7">
        <w:rPr>
          <w:rFonts w:ascii="Arial Narrow" w:hAnsi="Arial Narrow" w:cs="Arial"/>
          <w:sz w:val="24"/>
          <w:szCs w:val="24"/>
        </w:rPr>
        <w:t>,</w:t>
      </w:r>
      <w:r w:rsidR="00DC3281" w:rsidRPr="00F219FF">
        <w:rPr>
          <w:rStyle w:val="Refdenotaalpie"/>
          <w:rFonts w:ascii="Arial Narrow" w:hAnsi="Arial Narrow" w:cs="Arial"/>
          <w:sz w:val="24"/>
          <w:szCs w:val="24"/>
        </w:rPr>
        <w:t xml:space="preserve"> </w:t>
      </w:r>
      <w:r w:rsidR="00DC3281" w:rsidRPr="00F219FF">
        <w:rPr>
          <w:rFonts w:ascii="Arial Narrow" w:hAnsi="Arial Narrow" w:cs="Arial"/>
          <w:sz w:val="24"/>
          <w:szCs w:val="24"/>
        </w:rPr>
        <w:t>pues si bien es cierto que muchas de ellas no se identifican al nacer, lo es también que las instituciones públicas de salud podrí</w:t>
      </w:r>
      <w:r w:rsidR="00056DA7">
        <w:rPr>
          <w:rFonts w:ascii="Arial Narrow" w:hAnsi="Arial Narrow" w:cs="Arial"/>
          <w:sz w:val="24"/>
          <w:szCs w:val="24"/>
        </w:rPr>
        <w:t>an identificar el</w:t>
      </w:r>
      <w:r w:rsidR="00DC3281" w:rsidRPr="00F219FF">
        <w:rPr>
          <w:rFonts w:ascii="Arial Narrow" w:hAnsi="Arial Narrow" w:cs="Arial"/>
          <w:sz w:val="24"/>
          <w:szCs w:val="24"/>
        </w:rPr>
        <w:t xml:space="preserve"> número de consultas y de acompañamientos integrales de niñez </w:t>
      </w:r>
      <w:proofErr w:type="spellStart"/>
      <w:r w:rsidR="00DC3281" w:rsidRPr="00F219FF">
        <w:rPr>
          <w:rFonts w:ascii="Arial Narrow" w:hAnsi="Arial Narrow" w:cs="Arial"/>
          <w:sz w:val="24"/>
          <w:szCs w:val="24"/>
        </w:rPr>
        <w:t>trans</w:t>
      </w:r>
      <w:proofErr w:type="spellEnd"/>
      <w:r w:rsidR="00DC3281" w:rsidRPr="00F219FF">
        <w:rPr>
          <w:rFonts w:ascii="Arial Narrow" w:hAnsi="Arial Narrow" w:cs="Arial"/>
          <w:sz w:val="24"/>
          <w:szCs w:val="24"/>
        </w:rPr>
        <w:t xml:space="preserve"> o </w:t>
      </w:r>
      <w:proofErr w:type="spellStart"/>
      <w:r w:rsidR="00DC3281" w:rsidRPr="00F219FF">
        <w:rPr>
          <w:rFonts w:ascii="Arial Narrow" w:hAnsi="Arial Narrow" w:cs="Arial"/>
          <w:sz w:val="24"/>
          <w:szCs w:val="24"/>
        </w:rPr>
        <w:t>intersex</w:t>
      </w:r>
      <w:proofErr w:type="spellEnd"/>
      <w:r w:rsidR="00DC3281" w:rsidRPr="00F219FF">
        <w:rPr>
          <w:rFonts w:ascii="Arial Narrow" w:hAnsi="Arial Narrow" w:cs="Arial"/>
          <w:sz w:val="24"/>
          <w:szCs w:val="24"/>
        </w:rPr>
        <w:t xml:space="preserve">. </w:t>
      </w:r>
    </w:p>
    <w:p w:rsidR="00DC3281" w:rsidRPr="00F219FF" w:rsidRDefault="00DC3281"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Lo anterior implicaría el necesario desarrollo de materiales y protocolos para asegurar que el acompañamiento de las familias y personal de salud garantice los derechos humanos de </w:t>
      </w:r>
      <w:r w:rsidR="00056DA7">
        <w:rPr>
          <w:rFonts w:ascii="Arial Narrow" w:hAnsi="Arial Narrow" w:cs="Arial"/>
          <w:sz w:val="24"/>
          <w:szCs w:val="24"/>
        </w:rPr>
        <w:t>niñas, niños y adolescentes</w:t>
      </w:r>
      <w:r w:rsidRPr="00F219FF">
        <w:rPr>
          <w:rFonts w:ascii="Arial Narrow" w:hAnsi="Arial Narrow" w:cs="Arial"/>
          <w:sz w:val="24"/>
          <w:szCs w:val="24"/>
        </w:rPr>
        <w:t>.</w:t>
      </w:r>
    </w:p>
    <w:p w:rsidR="00DC3281" w:rsidRPr="00F219FF" w:rsidRDefault="00DC3281"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El registro administrativo también es escaso o discrecional a nivel educativo. Si bien se entiende la necesidad de resguardar lo</w:t>
      </w:r>
      <w:r w:rsidR="007123E6">
        <w:rPr>
          <w:rFonts w:ascii="Arial Narrow" w:hAnsi="Arial Narrow" w:cs="Arial"/>
          <w:sz w:val="24"/>
          <w:szCs w:val="24"/>
        </w:rPr>
        <w:t>s datos personales sensibles de las y los alumnos</w:t>
      </w:r>
      <w:r w:rsidRPr="00F219FF">
        <w:rPr>
          <w:rFonts w:ascii="Arial Narrow" w:hAnsi="Arial Narrow" w:cs="Arial"/>
          <w:sz w:val="24"/>
          <w:szCs w:val="24"/>
        </w:rPr>
        <w:t>, sumado a que es indispensable prevenir la discriminación, es importante contar con estrat</w:t>
      </w:r>
      <w:r w:rsidR="007123E6">
        <w:rPr>
          <w:rFonts w:ascii="Arial Narrow" w:hAnsi="Arial Narrow" w:cs="Arial"/>
          <w:sz w:val="24"/>
          <w:szCs w:val="24"/>
        </w:rPr>
        <w:t>egias que permitan, por ejemplo,</w:t>
      </w:r>
      <w:r w:rsidRPr="00F219FF">
        <w:rPr>
          <w:rFonts w:ascii="Arial Narrow" w:hAnsi="Arial Narrow" w:cs="Arial"/>
          <w:sz w:val="24"/>
          <w:szCs w:val="24"/>
        </w:rPr>
        <w:t xml:space="preserve"> medir el impacto de la discriminación en el ejercicio del derecho a la educación, entre otros. Para ello, indicadores que actualmente genera el Instituto Nacional de Evaluación para la Educación (INEE) como “abandono escolar”, deberían poder correlacionarse con el factor de discriminación en términos del impacto de violencia institucional y social.</w:t>
      </w:r>
    </w:p>
    <w:p w:rsidR="00DC3281" w:rsidRPr="00F219FF" w:rsidRDefault="00DC3281"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En la Ciudad de México, la Constitución Política dispone que el Instituto de Planeación Democrática y Prospectiva es el órgano encargado de generar los indicadores, criterios de medición y generación de estadística para la Ciudad, en vinculación con el Sistema Integral de Derechos Humanos. </w:t>
      </w:r>
      <w:r w:rsidR="00B4509A">
        <w:rPr>
          <w:rFonts w:ascii="Arial Narrow" w:hAnsi="Arial Narrow" w:cs="Arial"/>
          <w:sz w:val="24"/>
          <w:szCs w:val="24"/>
        </w:rPr>
        <w:t>Tales indicadores</w:t>
      </w:r>
      <w:r w:rsidRPr="00F219FF">
        <w:rPr>
          <w:rFonts w:ascii="Arial Narrow" w:hAnsi="Arial Narrow" w:cs="Arial"/>
          <w:sz w:val="24"/>
          <w:szCs w:val="24"/>
        </w:rPr>
        <w:t xml:space="preserve"> no han sido creados aún, sin embargo, se cuenta un plazo para ello y </w:t>
      </w:r>
      <w:r w:rsidR="00C00C9F" w:rsidRPr="00F219FF">
        <w:rPr>
          <w:rFonts w:ascii="Arial Narrow" w:hAnsi="Arial Narrow" w:cs="Arial"/>
          <w:sz w:val="24"/>
          <w:szCs w:val="24"/>
        </w:rPr>
        <w:t>el ejercicio de sus facultades estará necesariamente vinculado con lo dispuesto para el Sistema Nacional de Información Estadística y Geográfica contemplado en la Constitución Federal.</w:t>
      </w:r>
      <w:r w:rsidR="00C00C9F" w:rsidRPr="00F219FF">
        <w:rPr>
          <w:rStyle w:val="Refdenotaalpie"/>
          <w:rFonts w:ascii="Arial Narrow" w:hAnsi="Arial Narrow" w:cs="Arial"/>
          <w:sz w:val="24"/>
          <w:szCs w:val="24"/>
        </w:rPr>
        <w:footnoteReference w:id="7"/>
      </w:r>
      <w:r w:rsidRPr="00F219FF">
        <w:rPr>
          <w:rFonts w:ascii="Arial Narrow" w:hAnsi="Arial Narrow" w:cs="Arial"/>
          <w:sz w:val="24"/>
          <w:szCs w:val="24"/>
        </w:rPr>
        <w:t xml:space="preserve"> </w:t>
      </w:r>
    </w:p>
    <w:p w:rsidR="00C00C9F" w:rsidRPr="00F219FF" w:rsidRDefault="00C00C9F" w:rsidP="00B9414B">
      <w:pPr>
        <w:pStyle w:val="Prrafodelista"/>
        <w:jc w:val="both"/>
        <w:rPr>
          <w:rFonts w:ascii="Arial Narrow" w:hAnsi="Arial Narrow" w:cs="Arial"/>
          <w:sz w:val="24"/>
          <w:szCs w:val="24"/>
        </w:rPr>
      </w:pPr>
      <w:r w:rsidRPr="00F219FF">
        <w:rPr>
          <w:rFonts w:ascii="Arial Narrow" w:hAnsi="Arial Narrow" w:cs="Arial"/>
          <w:sz w:val="24"/>
          <w:szCs w:val="24"/>
        </w:rPr>
        <w:t xml:space="preserve">Lo anterior representa una oportunidad para homologar los criterios de generación y </w:t>
      </w:r>
      <w:r w:rsidR="00B4509A">
        <w:rPr>
          <w:rFonts w:ascii="Arial Narrow" w:hAnsi="Arial Narrow" w:cs="Arial"/>
          <w:sz w:val="24"/>
          <w:szCs w:val="24"/>
        </w:rPr>
        <w:t>recolección</w:t>
      </w:r>
      <w:r w:rsidRPr="00F219FF">
        <w:rPr>
          <w:rFonts w:ascii="Arial Narrow" w:hAnsi="Arial Narrow" w:cs="Arial"/>
          <w:sz w:val="24"/>
          <w:szCs w:val="24"/>
        </w:rPr>
        <w:t xml:space="preserve"> de datos en la Ciudad de México.</w:t>
      </w:r>
    </w:p>
    <w:p w:rsidR="00BE2452" w:rsidRPr="00F219FF" w:rsidRDefault="00BE2452" w:rsidP="00BE2452">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En relación a las obligaciones de las empresas </w:t>
      </w:r>
      <w:r w:rsidR="00AB7851" w:rsidRPr="00F219FF">
        <w:rPr>
          <w:rFonts w:ascii="Arial Narrow" w:hAnsi="Arial Narrow" w:cs="Arial"/>
          <w:sz w:val="24"/>
          <w:szCs w:val="24"/>
        </w:rPr>
        <w:t xml:space="preserve">en materia de derechos humanos, es importante continuar con las discusiones sobre la prevención y atención de discriminación por orientación sexual e identidad de género en los centros de trabajo del sector privado pues, hasta ahora, no ha sido un criterio a tomar en cuenta </w:t>
      </w:r>
      <w:r w:rsidR="00B4509A">
        <w:rPr>
          <w:rFonts w:ascii="Arial Narrow" w:hAnsi="Arial Narrow" w:cs="Arial"/>
          <w:sz w:val="24"/>
          <w:szCs w:val="24"/>
        </w:rPr>
        <w:t>en</w:t>
      </w:r>
      <w:r w:rsidR="00AB7851" w:rsidRPr="00F219FF">
        <w:rPr>
          <w:rFonts w:ascii="Arial Narrow" w:hAnsi="Arial Narrow" w:cs="Arial"/>
          <w:sz w:val="24"/>
          <w:szCs w:val="24"/>
        </w:rPr>
        <w:t xml:space="preserve"> el país.</w:t>
      </w:r>
      <w:r w:rsidR="00AB7851" w:rsidRPr="00F219FF">
        <w:rPr>
          <w:rStyle w:val="Refdenotaalpie"/>
          <w:rFonts w:ascii="Arial Narrow" w:hAnsi="Arial Narrow" w:cs="Arial"/>
          <w:sz w:val="24"/>
          <w:szCs w:val="24"/>
        </w:rPr>
        <w:footnoteReference w:id="8"/>
      </w:r>
      <w:r w:rsidR="00AB7851" w:rsidRPr="00F219FF">
        <w:rPr>
          <w:rFonts w:ascii="Arial Narrow" w:hAnsi="Arial Narrow" w:cs="Arial"/>
          <w:sz w:val="24"/>
          <w:szCs w:val="24"/>
        </w:rPr>
        <w:t xml:space="preserve"> Actualmente, están detenidos los trabajos del Plan de Acción sobre las Empresas y Derechos Humanos para México.</w:t>
      </w:r>
    </w:p>
    <w:p w:rsidR="00741B69" w:rsidRPr="00F219FF" w:rsidRDefault="00741B69" w:rsidP="00741B69">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En lo relativo a la privación de la libertad tanto de personas adultas como de niñas, niños y adolescentes, es importante recabar la información sobre alguna situación que les expusiera a una violación de sus derechos humanos en los centros de </w:t>
      </w:r>
      <w:r w:rsidR="00B4509A">
        <w:rPr>
          <w:rFonts w:ascii="Arial Narrow" w:hAnsi="Arial Narrow" w:cs="Arial"/>
          <w:sz w:val="24"/>
          <w:szCs w:val="24"/>
        </w:rPr>
        <w:t>reclusión</w:t>
      </w:r>
      <w:r w:rsidRPr="00F219FF">
        <w:rPr>
          <w:rFonts w:ascii="Arial Narrow" w:hAnsi="Arial Narrow" w:cs="Arial"/>
          <w:sz w:val="24"/>
          <w:szCs w:val="24"/>
        </w:rPr>
        <w:t>, en especial a las personas trans. Estos datos pueden recabarse de oficio. La Recomendación de la CDHDF 12/2016</w:t>
      </w:r>
      <w:r w:rsidR="00B77686">
        <w:rPr>
          <w:rStyle w:val="Refdenotaalpie"/>
          <w:rFonts w:ascii="Arial Narrow" w:hAnsi="Arial Narrow" w:cs="Arial"/>
          <w:sz w:val="24"/>
          <w:szCs w:val="24"/>
        </w:rPr>
        <w:footnoteReference w:id="9"/>
      </w:r>
      <w:r w:rsidRPr="00F219FF">
        <w:rPr>
          <w:rFonts w:ascii="Arial Narrow" w:hAnsi="Arial Narrow" w:cs="Arial"/>
          <w:sz w:val="24"/>
          <w:szCs w:val="24"/>
        </w:rPr>
        <w:t xml:space="preserve"> da cuenta del impacto de omitir la consideración de la identidad de género en dos adolescentes privados de su libertad.</w:t>
      </w:r>
    </w:p>
    <w:p w:rsidR="00741B69" w:rsidRPr="00F219FF" w:rsidRDefault="00C00C9F" w:rsidP="00741B69">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lastRenderedPageBreak/>
        <w:t>En cuanto a la estadística delictiva que impacta a la población LGBTTTI</w:t>
      </w:r>
      <w:r w:rsidR="00B77686">
        <w:rPr>
          <w:rFonts w:ascii="Arial Narrow" w:hAnsi="Arial Narrow" w:cs="Arial"/>
          <w:sz w:val="24"/>
          <w:szCs w:val="24"/>
        </w:rPr>
        <w:t>QA+</w:t>
      </w:r>
      <w:r w:rsidRPr="00F219FF">
        <w:rPr>
          <w:rFonts w:ascii="Arial Narrow" w:hAnsi="Arial Narrow" w:cs="Arial"/>
          <w:sz w:val="24"/>
          <w:szCs w:val="24"/>
        </w:rPr>
        <w:t xml:space="preserve">, es importante señalar que si bien existen los protocolos de investigación ministerial y policial para atender los casos en los que resulten víctimas personas de esa población, no existen cifras desglosadas. No es posible saber si las averiguaciones no se procesan con la perspectiva debida y por esa razón no se utilizan los protocolos o cuál es la causa. </w:t>
      </w:r>
    </w:p>
    <w:p w:rsidR="00C00C9F" w:rsidRPr="00F219FF" w:rsidRDefault="00C00C9F" w:rsidP="00A42DAC">
      <w:pPr>
        <w:pStyle w:val="Prrafodelista"/>
        <w:numPr>
          <w:ilvl w:val="0"/>
          <w:numId w:val="12"/>
        </w:numPr>
        <w:jc w:val="both"/>
        <w:rPr>
          <w:rFonts w:ascii="Arial Narrow" w:hAnsi="Arial Narrow" w:cs="Arial"/>
          <w:sz w:val="24"/>
          <w:szCs w:val="24"/>
        </w:rPr>
      </w:pPr>
      <w:r w:rsidRPr="00F219FF">
        <w:rPr>
          <w:rFonts w:ascii="Arial Narrow" w:hAnsi="Arial Narrow" w:cs="Arial"/>
          <w:sz w:val="24"/>
          <w:szCs w:val="24"/>
        </w:rPr>
        <w:t xml:space="preserve">De manera particular, en el caso de los delitos de lesiones y homicidio, existen diversas causales por las que ambos delitos pueden ser calificados. Uno de ellos es el odio y éste puede materializarse prácticamente por las mismas categorías sospechosas incluidas en la definición de discriminación que aporta la Ley para Prevenir y Eliminar la Discriminación del Distrito Federal y el propio Código Penal del Distrito Federal </w:t>
      </w:r>
      <w:r w:rsidR="00B9414B" w:rsidRPr="00F219FF">
        <w:rPr>
          <w:rFonts w:ascii="Arial Narrow" w:hAnsi="Arial Narrow" w:cs="Arial"/>
          <w:sz w:val="24"/>
          <w:szCs w:val="24"/>
        </w:rPr>
        <w:t>en lo relativo al delito de discriminación.</w:t>
      </w:r>
    </w:p>
    <w:p w:rsidR="00B9414B" w:rsidRPr="00F23F7C" w:rsidRDefault="00B9414B" w:rsidP="00F23F7C">
      <w:pPr>
        <w:jc w:val="both"/>
        <w:rPr>
          <w:rFonts w:ascii="Arial Narrow" w:hAnsi="Arial Narrow" w:cs="Arial"/>
          <w:b/>
          <w:sz w:val="24"/>
          <w:szCs w:val="24"/>
        </w:rPr>
      </w:pPr>
      <w:r w:rsidRPr="00F23F7C">
        <w:rPr>
          <w:rFonts w:ascii="Arial Narrow" w:hAnsi="Arial Narrow" w:cs="Arial"/>
          <w:b/>
          <w:sz w:val="24"/>
          <w:szCs w:val="24"/>
        </w:rPr>
        <w:t>Código Penal del Distrito Federal</w:t>
      </w:r>
    </w:p>
    <w:p w:rsidR="00C00C9F" w:rsidRPr="00F23F7C" w:rsidRDefault="00C00C9F" w:rsidP="00F23F7C">
      <w:pPr>
        <w:jc w:val="both"/>
        <w:rPr>
          <w:rFonts w:ascii="Arial Narrow" w:hAnsi="Arial Narrow" w:cs="Arial"/>
          <w:i/>
          <w:sz w:val="24"/>
          <w:szCs w:val="24"/>
        </w:rPr>
      </w:pPr>
      <w:r w:rsidRPr="00F23F7C">
        <w:rPr>
          <w:rFonts w:ascii="Arial Narrow" w:hAnsi="Arial Narrow" w:cs="Arial"/>
          <w:i/>
          <w:sz w:val="24"/>
          <w:szCs w:val="24"/>
        </w:rPr>
        <w:t xml:space="preserve">ARTÍCULO 138. El homicidio y las lesiones son calificadas cuando se cometan con: ventaja, traición, alevosía, retribución, por el medio empleado, saña, en estado de alteración voluntaria u </w:t>
      </w:r>
      <w:r w:rsidRPr="00F23F7C">
        <w:rPr>
          <w:rFonts w:ascii="Arial Narrow" w:hAnsi="Arial Narrow" w:cs="Arial"/>
          <w:b/>
          <w:i/>
          <w:sz w:val="24"/>
          <w:szCs w:val="24"/>
        </w:rPr>
        <w:t>odio</w:t>
      </w:r>
      <w:r w:rsidRPr="00F23F7C">
        <w:rPr>
          <w:rFonts w:ascii="Arial Narrow" w:hAnsi="Arial Narrow" w:cs="Arial"/>
          <w:i/>
          <w:sz w:val="24"/>
          <w:szCs w:val="24"/>
        </w:rPr>
        <w:t>.</w:t>
      </w:r>
      <w:r w:rsidR="00F23F7C">
        <w:rPr>
          <w:rFonts w:ascii="Arial Narrow" w:hAnsi="Arial Narrow" w:cs="Arial"/>
          <w:i/>
          <w:sz w:val="24"/>
          <w:szCs w:val="24"/>
        </w:rPr>
        <w:t xml:space="preserve"> </w:t>
      </w:r>
      <w:r w:rsidRPr="00F23F7C">
        <w:rPr>
          <w:rFonts w:ascii="Arial Narrow" w:hAnsi="Arial Narrow" w:cs="Arial"/>
          <w:i/>
          <w:sz w:val="24"/>
          <w:szCs w:val="24"/>
        </w:rPr>
        <w:t>[…]</w:t>
      </w:r>
    </w:p>
    <w:p w:rsidR="00C00C9F" w:rsidRPr="00F23F7C" w:rsidRDefault="00C00C9F" w:rsidP="00F23F7C">
      <w:pPr>
        <w:jc w:val="both"/>
        <w:rPr>
          <w:rFonts w:ascii="Arial Narrow" w:hAnsi="Arial Narrow" w:cs="Arial"/>
          <w:i/>
          <w:sz w:val="24"/>
          <w:szCs w:val="24"/>
        </w:rPr>
      </w:pPr>
      <w:r w:rsidRPr="00F23F7C">
        <w:rPr>
          <w:rFonts w:ascii="Arial Narrow" w:hAnsi="Arial Narrow" w:cs="Arial"/>
          <w:i/>
          <w:sz w:val="24"/>
          <w:szCs w:val="24"/>
        </w:rPr>
        <w:t xml:space="preserve">VIII.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w:t>
      </w:r>
      <w:r w:rsidRPr="00F23F7C">
        <w:rPr>
          <w:rFonts w:ascii="Arial Narrow" w:hAnsi="Arial Narrow" w:cs="Arial"/>
          <w:b/>
          <w:i/>
          <w:sz w:val="24"/>
          <w:szCs w:val="24"/>
        </w:rPr>
        <w:t>orientación sexual; identidad de género</w:t>
      </w:r>
      <w:r w:rsidRPr="00F23F7C">
        <w:rPr>
          <w:rFonts w:ascii="Arial Narrow" w:hAnsi="Arial Narrow" w:cs="Arial"/>
          <w:i/>
          <w:sz w:val="24"/>
          <w:szCs w:val="24"/>
        </w:rPr>
        <w:t>; estado civil; ocupación o actividad de la víctima.</w:t>
      </w:r>
    </w:p>
    <w:p w:rsidR="00B9414B" w:rsidRPr="00F23F7C" w:rsidRDefault="00B9414B" w:rsidP="00F23F7C">
      <w:pPr>
        <w:jc w:val="both"/>
        <w:rPr>
          <w:rFonts w:ascii="Arial Narrow" w:hAnsi="Arial Narrow" w:cs="Arial"/>
          <w:b/>
          <w:i/>
          <w:sz w:val="24"/>
          <w:szCs w:val="24"/>
        </w:rPr>
      </w:pPr>
      <w:r w:rsidRPr="00F23F7C">
        <w:rPr>
          <w:rFonts w:ascii="Arial Narrow" w:hAnsi="Arial Narrow" w:cs="Arial"/>
          <w:b/>
          <w:i/>
          <w:sz w:val="24"/>
          <w:szCs w:val="24"/>
        </w:rPr>
        <w:t>Ley para Prevenir y Eliminar la Discriminación del Distrito Federal</w:t>
      </w:r>
    </w:p>
    <w:p w:rsidR="00BE2452" w:rsidRPr="00F23F7C" w:rsidRDefault="00B9414B" w:rsidP="00F23F7C">
      <w:pPr>
        <w:jc w:val="both"/>
        <w:rPr>
          <w:rFonts w:ascii="Arial Narrow" w:hAnsi="Arial Narrow" w:cs="Arial"/>
          <w:i/>
          <w:sz w:val="24"/>
          <w:szCs w:val="24"/>
        </w:rPr>
      </w:pPr>
      <w:r w:rsidRPr="00F23F7C">
        <w:rPr>
          <w:rFonts w:ascii="Arial Narrow" w:hAnsi="Arial Narrow" w:cs="Arial"/>
          <w:i/>
          <w:sz w:val="24"/>
          <w:szCs w:val="24"/>
        </w:rPr>
        <w:t xml:space="preserve">Artículo 5.- Queda prohibida cualquier forma de discriminación, entendiéndose por ésta la negación, exclusión, distinción, menoscabo, impedimento o restricción de alguno o algunos de los derechos humanos de las personas, grupos y/o comunidades, estén o no en situación de discriminación imputables a personas físicas o morales o entes públicos con intención o sin ella, dolosa o culpable, por acción u omisión, por razón de su origen étnico, nacional, raza, lengua, sexo, género, identidad indígena, </w:t>
      </w:r>
      <w:r w:rsidRPr="00F23F7C">
        <w:rPr>
          <w:rFonts w:ascii="Arial Narrow" w:hAnsi="Arial Narrow" w:cs="Arial"/>
          <w:b/>
          <w:i/>
          <w:sz w:val="24"/>
          <w:szCs w:val="24"/>
        </w:rPr>
        <w:t>identidad de género, expresión de rol de género,</w:t>
      </w:r>
      <w:r w:rsidRPr="00F23F7C">
        <w:rPr>
          <w:rFonts w:ascii="Arial Narrow" w:hAnsi="Arial Narrow" w:cs="Arial"/>
          <w:i/>
          <w:sz w:val="24"/>
          <w:szCs w:val="24"/>
        </w:rPr>
        <w:t xml:space="preserve"> edad, discapacidad, condición jurídica, social o económica, apariencia física, condiciones de salud, características genéticas, embarazo, religión, opiniones políticas, académicas o filosóficas, identidad o filiación política, </w:t>
      </w:r>
      <w:r w:rsidRPr="00F23F7C">
        <w:rPr>
          <w:rFonts w:ascii="Arial Narrow" w:hAnsi="Arial Narrow" w:cs="Arial"/>
          <w:b/>
          <w:i/>
          <w:sz w:val="24"/>
          <w:szCs w:val="24"/>
        </w:rPr>
        <w:t>orientación sexual o preferencia sexual,</w:t>
      </w:r>
      <w:r w:rsidRPr="00F23F7C">
        <w:rPr>
          <w:rFonts w:ascii="Arial Narrow" w:hAnsi="Arial Narrow" w:cs="Arial"/>
          <w:i/>
          <w:sz w:val="24"/>
          <w:szCs w:val="24"/>
        </w:rPr>
        <w:t xml:space="preserve"> estado civil, por su forma de pensar, vestir, actuar, gesticular, por tener tatuajes o perforaciones corporales, por consumir sustancias psicoactivas o cualquier otra que tenga por efecto anular o menoscabar el reconocimiento, goce o ejercicio, de los derechos y libertades fundamentales, así como la igualdad de las personas frente al ejercicio de derechos. También será considerada como discriminación la </w:t>
      </w:r>
      <w:r w:rsidRPr="00F23F7C">
        <w:rPr>
          <w:rFonts w:ascii="Arial Narrow" w:hAnsi="Arial Narrow" w:cs="Arial"/>
          <w:b/>
          <w:i/>
          <w:sz w:val="24"/>
          <w:szCs w:val="24"/>
        </w:rPr>
        <w:t>bifobia, homofobia, lesbofobia, transfobia</w:t>
      </w:r>
      <w:r w:rsidRPr="00F23F7C">
        <w:rPr>
          <w:rFonts w:ascii="Arial Narrow" w:hAnsi="Arial Narrow" w:cs="Arial"/>
          <w:i/>
          <w:sz w:val="24"/>
          <w:szCs w:val="24"/>
        </w:rPr>
        <w:t>, misoginia, xenofobia, la segregación racial y otras formas conexas de intolerancia, el antisemitismo en cualquiera de sus manifestaciones.</w:t>
      </w:r>
    </w:p>
    <w:p w:rsidR="00BE2452" w:rsidRPr="00F219FF" w:rsidRDefault="00BE2452" w:rsidP="00B9414B">
      <w:pPr>
        <w:pStyle w:val="Prrafodelista"/>
        <w:ind w:left="1440"/>
        <w:jc w:val="both"/>
        <w:rPr>
          <w:rFonts w:ascii="Arial Narrow" w:hAnsi="Arial Narrow" w:cs="Arial"/>
          <w:i/>
          <w:sz w:val="24"/>
          <w:szCs w:val="24"/>
        </w:rPr>
      </w:pPr>
    </w:p>
    <w:sectPr w:rsidR="00BE2452" w:rsidRPr="00F219F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29" w:rsidRDefault="00B25129" w:rsidP="006C4321">
      <w:pPr>
        <w:spacing w:after="0" w:line="240" w:lineRule="auto"/>
      </w:pPr>
      <w:r>
        <w:separator/>
      </w:r>
    </w:p>
  </w:endnote>
  <w:endnote w:type="continuationSeparator" w:id="0">
    <w:p w:rsidR="00B25129" w:rsidRDefault="00B25129" w:rsidP="006C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69" w:rsidRDefault="00741B69">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2B68A4" w:rsidRPr="002B68A4">
      <w:rPr>
        <w:caps/>
        <w:noProof/>
        <w:color w:val="4472C4" w:themeColor="accent1"/>
        <w:lang w:val="es-ES"/>
      </w:rPr>
      <w:t>1</w:t>
    </w:r>
    <w:r>
      <w:rPr>
        <w:caps/>
        <w:color w:val="4472C4" w:themeColor="accent1"/>
      </w:rPr>
      <w:fldChar w:fldCharType="end"/>
    </w:r>
  </w:p>
  <w:p w:rsidR="00741B69" w:rsidRDefault="00741B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29" w:rsidRDefault="00B25129" w:rsidP="006C4321">
      <w:pPr>
        <w:spacing w:after="0" w:line="240" w:lineRule="auto"/>
      </w:pPr>
      <w:r>
        <w:separator/>
      </w:r>
    </w:p>
  </w:footnote>
  <w:footnote w:type="continuationSeparator" w:id="0">
    <w:p w:rsidR="00B25129" w:rsidRDefault="00B25129" w:rsidP="006C4321">
      <w:pPr>
        <w:spacing w:after="0" w:line="240" w:lineRule="auto"/>
      </w:pPr>
      <w:r>
        <w:continuationSeparator/>
      </w:r>
    </w:p>
  </w:footnote>
  <w:footnote w:id="1">
    <w:p w:rsidR="0021192E" w:rsidRPr="00F219FF" w:rsidRDefault="0021192E" w:rsidP="0021192E">
      <w:pPr>
        <w:pStyle w:val="Textonotapie"/>
        <w:jc w:val="both"/>
        <w:rPr>
          <w:rFonts w:ascii="Arial Narrow" w:hAnsi="Arial Narrow"/>
          <w:i/>
        </w:rPr>
      </w:pPr>
      <w:r w:rsidRPr="00F219FF">
        <w:rPr>
          <w:rStyle w:val="Refdenotaalpie"/>
          <w:rFonts w:ascii="Arial Narrow" w:hAnsi="Arial Narrow"/>
        </w:rPr>
        <w:footnoteRef/>
      </w:r>
      <w:r w:rsidRPr="00F219FF">
        <w:rPr>
          <w:rFonts w:ascii="Arial Narrow" w:hAnsi="Arial Narrow"/>
        </w:rPr>
        <w:t xml:space="preserve"> </w:t>
      </w:r>
      <w:r>
        <w:rPr>
          <w:rFonts w:ascii="Arial Narrow" w:hAnsi="Arial Narrow"/>
        </w:rPr>
        <w:t xml:space="preserve">Disponible en: </w:t>
      </w:r>
      <w:r w:rsidRPr="00F219FF">
        <w:rPr>
          <w:rFonts w:ascii="Arial Narrow" w:hAnsi="Arial Narrow"/>
        </w:rPr>
        <w:t>INEGI</w:t>
      </w:r>
      <w:r>
        <w:rPr>
          <w:rFonts w:ascii="Arial Narrow" w:hAnsi="Arial Narrow"/>
        </w:rPr>
        <w:t>,</w:t>
      </w:r>
      <w:r w:rsidRPr="00F219FF">
        <w:rPr>
          <w:rFonts w:ascii="Arial Narrow" w:hAnsi="Arial Narrow"/>
        </w:rPr>
        <w:t xml:space="preserve"> </w:t>
      </w:r>
      <w:r w:rsidRPr="00F219FF">
        <w:rPr>
          <w:rFonts w:ascii="Arial Narrow" w:hAnsi="Arial Narrow"/>
          <w:i/>
        </w:rPr>
        <w:t>https://www.inegi.org.mx/programas/enadis/2017/default.html</w:t>
      </w:r>
    </w:p>
  </w:footnote>
  <w:footnote w:id="2">
    <w:p w:rsidR="0021192E" w:rsidRPr="0021192E" w:rsidRDefault="0021192E" w:rsidP="0021192E">
      <w:pPr>
        <w:pStyle w:val="Textonotapie"/>
        <w:jc w:val="both"/>
        <w:rPr>
          <w:rFonts w:ascii="Arial Narrow" w:hAnsi="Arial Narrow"/>
        </w:rPr>
      </w:pPr>
      <w:r w:rsidRPr="00F219FF">
        <w:rPr>
          <w:rStyle w:val="Refdenotaalpie"/>
          <w:rFonts w:ascii="Arial Narrow" w:hAnsi="Arial Narrow"/>
        </w:rPr>
        <w:footnoteRef/>
      </w:r>
      <w:r w:rsidRPr="0021192E">
        <w:rPr>
          <w:rFonts w:ascii="Arial Narrow" w:hAnsi="Arial Narrow"/>
        </w:rPr>
        <w:t xml:space="preserve"> CNDH- CONAPRED</w:t>
      </w:r>
      <w:r w:rsidR="00E52C9F">
        <w:rPr>
          <w:rFonts w:ascii="Arial Narrow" w:hAnsi="Arial Narrow"/>
        </w:rPr>
        <w:t>,</w:t>
      </w:r>
      <w:r w:rsidRPr="0021192E">
        <w:rPr>
          <w:rFonts w:ascii="Arial Narrow" w:hAnsi="Arial Narrow"/>
        </w:rPr>
        <w:t xml:space="preserve"> </w:t>
      </w:r>
      <w:r w:rsidR="00E52C9F">
        <w:rPr>
          <w:rFonts w:ascii="Arial Narrow" w:hAnsi="Arial Narrow"/>
        </w:rPr>
        <w:t xml:space="preserve">ENDOSIG, disponible en: </w:t>
      </w:r>
      <w:hyperlink r:id="rId1" w:history="1">
        <w:r w:rsidRPr="0021192E">
          <w:rPr>
            <w:rStyle w:val="Hipervnculo"/>
            <w:rFonts w:ascii="Arial Narrow" w:hAnsi="Arial Narrow"/>
          </w:rPr>
          <w:t>http://www.cndh.org.mx/ENDOSIG</w:t>
        </w:r>
      </w:hyperlink>
      <w:r w:rsidRPr="0021192E">
        <w:rPr>
          <w:rFonts w:ascii="Arial Narrow" w:hAnsi="Arial Narrow"/>
        </w:rPr>
        <w:t xml:space="preserve"> </w:t>
      </w:r>
    </w:p>
  </w:footnote>
  <w:footnote w:id="3">
    <w:p w:rsidR="00FF3D26" w:rsidRPr="00F219FF" w:rsidRDefault="00FF3D26" w:rsidP="0021192E">
      <w:pPr>
        <w:pStyle w:val="Textonotapie"/>
        <w:jc w:val="both"/>
        <w:rPr>
          <w:rFonts w:ascii="Arial Narrow" w:hAnsi="Arial Narrow"/>
          <w:i/>
        </w:rPr>
      </w:pPr>
      <w:r w:rsidRPr="00F219FF">
        <w:rPr>
          <w:rStyle w:val="Refdenotaalpie"/>
          <w:rFonts w:ascii="Arial Narrow" w:hAnsi="Arial Narrow"/>
        </w:rPr>
        <w:footnoteRef/>
      </w:r>
      <w:r w:rsidRPr="00F219FF">
        <w:rPr>
          <w:rFonts w:ascii="Arial Narrow" w:hAnsi="Arial Narrow"/>
        </w:rPr>
        <w:t xml:space="preserve"> </w:t>
      </w:r>
      <w:r w:rsidR="0021192E">
        <w:rPr>
          <w:rFonts w:ascii="Arial Narrow" w:hAnsi="Arial Narrow"/>
        </w:rPr>
        <w:t xml:space="preserve">Disponible en: </w:t>
      </w:r>
      <w:r w:rsidRPr="00F219FF">
        <w:rPr>
          <w:rFonts w:ascii="Arial Narrow" w:hAnsi="Arial Narrow"/>
        </w:rPr>
        <w:t>INEGI</w:t>
      </w:r>
      <w:r w:rsidR="0021192E">
        <w:rPr>
          <w:rFonts w:ascii="Arial Narrow" w:hAnsi="Arial Narrow"/>
        </w:rPr>
        <w:t>,</w:t>
      </w:r>
      <w:r w:rsidRPr="00F219FF">
        <w:rPr>
          <w:rFonts w:ascii="Arial Narrow" w:hAnsi="Arial Narrow"/>
        </w:rPr>
        <w:t xml:space="preserve"> </w:t>
      </w:r>
      <w:r w:rsidRPr="00F219FF">
        <w:rPr>
          <w:rFonts w:ascii="Arial Narrow" w:hAnsi="Arial Narrow"/>
          <w:i/>
        </w:rPr>
        <w:t>https://www.inegi.org.mx/programas/enadis/2017/default.html</w:t>
      </w:r>
    </w:p>
  </w:footnote>
  <w:footnote w:id="4">
    <w:p w:rsidR="00FF3D26" w:rsidRPr="0021192E" w:rsidRDefault="00FF3D26" w:rsidP="0021192E">
      <w:pPr>
        <w:spacing w:after="0" w:line="240" w:lineRule="auto"/>
        <w:jc w:val="both"/>
        <w:rPr>
          <w:rFonts w:ascii="Arial Narrow" w:hAnsi="Arial Narrow" w:cs="Arial"/>
          <w:i/>
          <w:sz w:val="20"/>
          <w:szCs w:val="20"/>
        </w:rPr>
      </w:pPr>
      <w:r w:rsidRPr="00F219FF">
        <w:rPr>
          <w:rStyle w:val="Refdenotaalpie"/>
          <w:rFonts w:ascii="Arial Narrow" w:hAnsi="Arial Narrow"/>
          <w:sz w:val="20"/>
          <w:szCs w:val="20"/>
        </w:rPr>
        <w:footnoteRef/>
      </w:r>
      <w:r w:rsidRPr="00F219FF">
        <w:rPr>
          <w:rFonts w:ascii="Arial Narrow" w:hAnsi="Arial Narrow"/>
          <w:sz w:val="20"/>
          <w:szCs w:val="20"/>
        </w:rPr>
        <w:t xml:space="preserve"> </w:t>
      </w:r>
      <w:r w:rsidR="0021192E">
        <w:rPr>
          <w:rFonts w:ascii="Arial Narrow" w:hAnsi="Arial Narrow"/>
          <w:sz w:val="20"/>
          <w:szCs w:val="20"/>
        </w:rPr>
        <w:t xml:space="preserve">Véase: INEGI, </w:t>
      </w:r>
      <w:r w:rsidRPr="00F219FF">
        <w:rPr>
          <w:rFonts w:ascii="Arial Narrow" w:hAnsi="Arial Narrow"/>
          <w:sz w:val="20"/>
          <w:szCs w:val="20"/>
        </w:rPr>
        <w:t>ENADIS 2017</w:t>
      </w:r>
      <w:r w:rsidR="0021192E">
        <w:rPr>
          <w:rFonts w:ascii="Arial Narrow" w:hAnsi="Arial Narrow"/>
          <w:sz w:val="20"/>
          <w:szCs w:val="20"/>
        </w:rPr>
        <w:t xml:space="preserve">. Disponible en: </w:t>
      </w:r>
      <w:r w:rsidRPr="00F219FF">
        <w:rPr>
          <w:rFonts w:ascii="Arial Narrow" w:hAnsi="Arial Narrow" w:cs="Arial"/>
          <w:i/>
          <w:sz w:val="20"/>
          <w:szCs w:val="20"/>
        </w:rPr>
        <w:t>https://www.inegi.org.mx/contenidos/programas/enadis/2017/doc/enadis2017_resultados.pdf</w:t>
      </w:r>
    </w:p>
  </w:footnote>
  <w:footnote w:id="5">
    <w:p w:rsidR="00FF3D26" w:rsidRPr="0021192E" w:rsidRDefault="00FF3D26" w:rsidP="0021192E">
      <w:pPr>
        <w:spacing w:after="0" w:line="240" w:lineRule="auto"/>
        <w:jc w:val="both"/>
        <w:rPr>
          <w:rFonts w:ascii="Arial Narrow" w:hAnsi="Arial Narrow" w:cs="Arial"/>
          <w:sz w:val="20"/>
          <w:szCs w:val="20"/>
        </w:rPr>
      </w:pPr>
      <w:r w:rsidRPr="00F219FF">
        <w:rPr>
          <w:rStyle w:val="Refdenotaalpie"/>
          <w:rFonts w:ascii="Arial Narrow" w:hAnsi="Arial Narrow"/>
          <w:sz w:val="20"/>
          <w:szCs w:val="20"/>
        </w:rPr>
        <w:footnoteRef/>
      </w:r>
      <w:r w:rsidR="00E52C9F">
        <w:rPr>
          <w:rFonts w:ascii="Arial Narrow" w:hAnsi="Arial Narrow"/>
          <w:sz w:val="20"/>
          <w:szCs w:val="20"/>
        </w:rPr>
        <w:t xml:space="preserve"> Véase: </w:t>
      </w:r>
      <w:r w:rsidRPr="0021192E">
        <w:rPr>
          <w:rFonts w:ascii="Arial Narrow" w:hAnsi="Arial Narrow"/>
          <w:sz w:val="20"/>
          <w:szCs w:val="20"/>
        </w:rPr>
        <w:t>INEGI</w:t>
      </w:r>
      <w:r w:rsidR="00E52C9F">
        <w:rPr>
          <w:rFonts w:ascii="Arial Narrow" w:hAnsi="Arial Narrow"/>
          <w:sz w:val="20"/>
          <w:szCs w:val="20"/>
        </w:rPr>
        <w:t>, CNDHE 2018, disponible en:</w:t>
      </w:r>
      <w:r w:rsidRPr="0021192E">
        <w:rPr>
          <w:rFonts w:ascii="Arial Narrow" w:hAnsi="Arial Narrow"/>
          <w:sz w:val="20"/>
          <w:szCs w:val="20"/>
        </w:rPr>
        <w:t xml:space="preserve"> </w:t>
      </w:r>
      <w:hyperlink r:id="rId2" w:history="1">
        <w:r w:rsidRPr="0021192E">
          <w:rPr>
            <w:rStyle w:val="Hipervnculo"/>
            <w:rFonts w:ascii="Arial Narrow" w:hAnsi="Arial Narrow" w:cs="Arial"/>
            <w:sz w:val="20"/>
            <w:szCs w:val="20"/>
          </w:rPr>
          <w:t>https://www.inegi.org.mx/contenidos/programas/cndhe/2018/doc/CNDHE_2018_resultados.pdf</w:t>
        </w:r>
      </w:hyperlink>
    </w:p>
    <w:p w:rsidR="00FF3D26" w:rsidRPr="0021192E" w:rsidRDefault="006A7602" w:rsidP="0021192E">
      <w:pPr>
        <w:spacing w:after="0" w:line="240" w:lineRule="auto"/>
        <w:jc w:val="both"/>
        <w:rPr>
          <w:rFonts w:ascii="Arial Narrow" w:hAnsi="Arial Narrow" w:cs="Arial"/>
          <w:sz w:val="20"/>
          <w:szCs w:val="20"/>
        </w:rPr>
      </w:pPr>
      <w:r w:rsidRPr="0021192E">
        <w:rPr>
          <w:rFonts w:ascii="Arial Narrow" w:hAnsi="Arial Narrow" w:cs="Arial"/>
          <w:sz w:val="20"/>
          <w:szCs w:val="20"/>
        </w:rPr>
        <w:t>https://www.inegi.org.mx/programas/cndhe/2017/</w:t>
      </w:r>
    </w:p>
  </w:footnote>
  <w:footnote w:id="6">
    <w:p w:rsidR="0021192E" w:rsidRPr="0021192E" w:rsidRDefault="0021192E" w:rsidP="0021192E">
      <w:pPr>
        <w:spacing w:after="0" w:line="240" w:lineRule="auto"/>
        <w:jc w:val="both"/>
        <w:rPr>
          <w:rFonts w:ascii="Arial Narrow" w:hAnsi="Arial Narrow" w:cs="Arial"/>
          <w:i/>
          <w:sz w:val="20"/>
          <w:szCs w:val="20"/>
        </w:rPr>
      </w:pPr>
      <w:r w:rsidRPr="00F219FF">
        <w:rPr>
          <w:rStyle w:val="Refdenotaalpie"/>
          <w:rFonts w:ascii="Arial Narrow" w:hAnsi="Arial Narrow"/>
          <w:i/>
          <w:sz w:val="20"/>
          <w:szCs w:val="20"/>
        </w:rPr>
        <w:footnoteRef/>
      </w:r>
      <w:r w:rsidRPr="0021192E">
        <w:rPr>
          <w:rFonts w:ascii="Arial Narrow" w:hAnsi="Arial Narrow"/>
          <w:i/>
          <w:sz w:val="20"/>
          <w:szCs w:val="20"/>
        </w:rPr>
        <w:t xml:space="preserve"> </w:t>
      </w:r>
      <w:r w:rsidR="00E52C9F">
        <w:rPr>
          <w:rFonts w:ascii="Arial Narrow" w:hAnsi="Arial Narrow"/>
          <w:i/>
          <w:sz w:val="20"/>
          <w:szCs w:val="20"/>
        </w:rPr>
        <w:t xml:space="preserve">Véase: </w:t>
      </w:r>
      <w:hyperlink r:id="rId3" w:history="1">
        <w:r w:rsidRPr="0021192E">
          <w:rPr>
            <w:rStyle w:val="Hipervnculo"/>
            <w:rFonts w:ascii="Arial Narrow" w:hAnsi="Arial Narrow" w:cs="Arial"/>
            <w:i/>
            <w:sz w:val="20"/>
            <w:szCs w:val="20"/>
          </w:rPr>
          <w:t>https://copred.cdmx.gob.mx/storage/app/uploads/public/5a6/790/d09/5a6790d099f9f244033205.pdf</w:t>
        </w:r>
      </w:hyperlink>
    </w:p>
    <w:p w:rsidR="0021192E" w:rsidRPr="0021192E" w:rsidRDefault="0021192E" w:rsidP="0021192E">
      <w:pPr>
        <w:pStyle w:val="Textonotapie"/>
        <w:jc w:val="both"/>
        <w:rPr>
          <w:rFonts w:ascii="Arial Narrow" w:hAnsi="Arial Narrow"/>
        </w:rPr>
      </w:pPr>
    </w:p>
  </w:footnote>
  <w:footnote w:id="7">
    <w:p w:rsidR="00C00C9F" w:rsidRPr="00E52C9F" w:rsidRDefault="00C00C9F" w:rsidP="0021192E">
      <w:pPr>
        <w:pStyle w:val="Textonotapie"/>
        <w:jc w:val="both"/>
        <w:rPr>
          <w:rFonts w:ascii="Arial Narrow" w:hAnsi="Arial Narrow"/>
        </w:rPr>
      </w:pPr>
      <w:r w:rsidRPr="00F219FF">
        <w:rPr>
          <w:rStyle w:val="Refdenotaalpie"/>
          <w:rFonts w:ascii="Arial Narrow" w:hAnsi="Arial Narrow"/>
        </w:rPr>
        <w:footnoteRef/>
      </w:r>
      <w:r w:rsidRPr="00E52C9F">
        <w:rPr>
          <w:rFonts w:ascii="Arial Narrow" w:hAnsi="Arial Narrow"/>
        </w:rPr>
        <w:t xml:space="preserve"> </w:t>
      </w:r>
      <w:r w:rsidR="00E52C9F" w:rsidRPr="00E52C9F">
        <w:rPr>
          <w:rFonts w:ascii="Arial Narrow" w:hAnsi="Arial Narrow"/>
        </w:rPr>
        <w:t>Véase:</w:t>
      </w:r>
      <w:r w:rsidRPr="00E52C9F">
        <w:rPr>
          <w:rFonts w:ascii="Arial Narrow" w:hAnsi="Arial Narrow"/>
        </w:rPr>
        <w:t xml:space="preserve"> https://www.snieg.mx/</w:t>
      </w:r>
    </w:p>
  </w:footnote>
  <w:footnote w:id="8">
    <w:p w:rsidR="00AB7851" w:rsidRPr="00F219FF" w:rsidRDefault="00AB7851" w:rsidP="0021192E">
      <w:pPr>
        <w:pStyle w:val="Textonotapie"/>
        <w:jc w:val="both"/>
        <w:rPr>
          <w:rFonts w:ascii="Arial Narrow" w:hAnsi="Arial Narrow"/>
        </w:rPr>
      </w:pPr>
      <w:r w:rsidRPr="00F219FF">
        <w:rPr>
          <w:rStyle w:val="Refdenotaalpie"/>
          <w:rFonts w:ascii="Arial Narrow" w:hAnsi="Arial Narrow"/>
        </w:rPr>
        <w:footnoteRef/>
      </w:r>
      <w:r w:rsidRPr="00F219FF">
        <w:rPr>
          <w:rFonts w:ascii="Arial Narrow" w:hAnsi="Arial Narrow"/>
        </w:rPr>
        <w:t xml:space="preserve"> </w:t>
      </w:r>
      <w:r w:rsidR="00E52C9F">
        <w:rPr>
          <w:rFonts w:ascii="Arial Narrow" w:hAnsi="Arial Narrow"/>
        </w:rPr>
        <w:t xml:space="preserve">ONU, </w:t>
      </w:r>
      <w:r w:rsidRPr="00F219FF">
        <w:rPr>
          <w:rFonts w:ascii="Arial Narrow" w:hAnsi="Arial Narrow"/>
        </w:rPr>
        <w:t>Informe del Grupo de Trabajo sobre la cuestión de los derechos humanos y las empresas transnacionales y otras empresas acerca de su misión a México. https://documents-dds-ny.un.org/doc/UNDOC/GEN/G17/101/93/PDF/G1710193.pdf?OpenElement</w:t>
      </w:r>
    </w:p>
  </w:footnote>
  <w:footnote w:id="9">
    <w:p w:rsidR="00B77686" w:rsidRPr="00B77686" w:rsidRDefault="00B77686">
      <w:pPr>
        <w:pStyle w:val="Textonotapie"/>
        <w:rPr>
          <w:rFonts w:ascii="Arial Narrow" w:hAnsi="Arial Narrow"/>
        </w:rPr>
      </w:pPr>
      <w:r>
        <w:rPr>
          <w:rStyle w:val="Refdenotaalpie"/>
        </w:rPr>
        <w:footnoteRef/>
      </w:r>
      <w:r>
        <w:t xml:space="preserve"> </w:t>
      </w:r>
      <w:r w:rsidRPr="00B77686">
        <w:rPr>
          <w:rFonts w:ascii="Arial Narrow" w:hAnsi="Arial Narrow"/>
        </w:rPr>
        <w:t>Disponible en: https://cdhdf.org.mx/2016/10/recomendacion-122016/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FF" w:rsidRDefault="00F219FF" w:rsidP="00F219FF">
    <w:pPr>
      <w:pStyle w:val="Encabezado"/>
      <w:jc w:val="right"/>
      <w:rPr>
        <w:noProof/>
      </w:rPr>
    </w:pPr>
    <w:r w:rsidRPr="00F219FF">
      <w:rPr>
        <w:rFonts w:ascii="Arial Narrow" w:hAnsi="Arial Narrow"/>
        <w:noProof/>
        <w:sz w:val="18"/>
        <w:lang w:eastAsia="es-MX"/>
      </w:rPr>
      <w:drawing>
        <wp:anchor distT="0" distB="0" distL="114300" distR="114300" simplePos="0" relativeHeight="251659264" behindDoc="0" locked="0" layoutInCell="1" allowOverlap="1" wp14:anchorId="100408F9" wp14:editId="05D8FBE5">
          <wp:simplePos x="0" y="0"/>
          <wp:positionH relativeFrom="column">
            <wp:posOffset>-438785</wp:posOffset>
          </wp:positionH>
          <wp:positionV relativeFrom="paragraph">
            <wp:posOffset>-191135</wp:posOffset>
          </wp:positionV>
          <wp:extent cx="571645" cy="564708"/>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45" cy="5647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b/>
        <w:color w:val="000000"/>
        <w:sz w:val="18"/>
        <w:szCs w:val="18"/>
      </w:rPr>
      <w:t>Comisión de Derechos Humanos del Distrito Federal</w:t>
    </w:r>
    <w:r>
      <w:rPr>
        <w:noProof/>
      </w:rPr>
      <w:t xml:space="preserve"> </w:t>
    </w:r>
  </w:p>
  <w:p w:rsidR="00F219FF" w:rsidRPr="00F219FF" w:rsidRDefault="00F219FF" w:rsidP="00F219FF">
    <w:pPr>
      <w:pStyle w:val="Encabezado"/>
      <w:jc w:val="right"/>
      <w:rPr>
        <w:rFonts w:ascii="Arial Narrow" w:hAnsi="Arial Narrow"/>
        <w:sz w:val="18"/>
      </w:rPr>
    </w:pPr>
    <w:r w:rsidRPr="00F219FF">
      <w:rPr>
        <w:rFonts w:ascii="Arial Narrow" w:hAnsi="Arial Narrow"/>
        <w:noProof/>
        <w:sz w:val="18"/>
      </w:rPr>
      <w:t>15 de marzo de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3F4F"/>
    <w:multiLevelType w:val="hybridMultilevel"/>
    <w:tmpl w:val="B1F6B230"/>
    <w:lvl w:ilvl="0" w:tplc="DC2C35C8">
      <w:start w:val="1"/>
      <w:numFmt w:val="lowerLetter"/>
      <w:lvlText w:val="%1."/>
      <w:lvlJc w:val="left"/>
      <w:pPr>
        <w:ind w:left="786" w:hanging="360"/>
      </w:pPr>
      <w:rPr>
        <w:rFonts w:eastAsia="Aria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97D7C11"/>
    <w:multiLevelType w:val="hybridMultilevel"/>
    <w:tmpl w:val="59DA99A8"/>
    <w:lvl w:ilvl="0" w:tplc="AE104506">
      <w:start w:val="1"/>
      <w:numFmt w:val="upperRoman"/>
      <w:lvlText w:val="%1."/>
      <w:lvlJc w:val="left"/>
      <w:pPr>
        <w:ind w:left="1080"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5E3056"/>
    <w:multiLevelType w:val="hybridMultilevel"/>
    <w:tmpl w:val="235E2BF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3542546E"/>
    <w:multiLevelType w:val="hybridMultilevel"/>
    <w:tmpl w:val="A748024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62B573E"/>
    <w:multiLevelType w:val="hybridMultilevel"/>
    <w:tmpl w:val="E146B5B4"/>
    <w:lvl w:ilvl="0" w:tplc="5E1A72BA">
      <w:start w:val="1"/>
      <w:numFmt w:val="upperLetter"/>
      <w:lvlText w:val="%1."/>
      <w:lvlJc w:val="left"/>
      <w:pPr>
        <w:ind w:left="1440" w:hanging="360"/>
      </w:pPr>
      <w:rPr>
        <w:rFonts w:eastAsia="Aria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6ED3D52"/>
    <w:multiLevelType w:val="hybridMultilevel"/>
    <w:tmpl w:val="DEE0BB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564CE0"/>
    <w:multiLevelType w:val="hybridMultilevel"/>
    <w:tmpl w:val="1A0A4874"/>
    <w:lvl w:ilvl="0" w:tplc="B9404394">
      <w:start w:val="1"/>
      <w:numFmt w:val="decimal"/>
      <w:lvlText w:val="%1."/>
      <w:lvlJc w:val="left"/>
      <w:pPr>
        <w:ind w:left="786"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625B62"/>
    <w:multiLevelType w:val="hybridMultilevel"/>
    <w:tmpl w:val="4D8A06B0"/>
    <w:lvl w:ilvl="0" w:tplc="7D6C3596">
      <w:start w:val="1"/>
      <w:numFmt w:val="lowerLetter"/>
      <w:lvlText w:val="%1."/>
      <w:lvlJc w:val="left"/>
      <w:pPr>
        <w:ind w:left="1440" w:hanging="360"/>
      </w:pPr>
      <w:rPr>
        <w:rFonts w:eastAsia="Aria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B987492"/>
    <w:multiLevelType w:val="hybridMultilevel"/>
    <w:tmpl w:val="58181FC6"/>
    <w:lvl w:ilvl="0" w:tplc="0EFE7F54">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767A03"/>
    <w:multiLevelType w:val="hybridMultilevel"/>
    <w:tmpl w:val="EFE012C2"/>
    <w:lvl w:ilvl="0" w:tplc="CD4A219E">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B92E29"/>
    <w:multiLevelType w:val="hybridMultilevel"/>
    <w:tmpl w:val="428AF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0B3953"/>
    <w:multiLevelType w:val="hybridMultilevel"/>
    <w:tmpl w:val="6CAA4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560E15"/>
    <w:multiLevelType w:val="hybridMultilevel"/>
    <w:tmpl w:val="676AC8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1"/>
  </w:num>
  <w:num w:numId="5">
    <w:abstractNumId w:val="5"/>
  </w:num>
  <w:num w:numId="6">
    <w:abstractNumId w:val="1"/>
  </w:num>
  <w:num w:numId="7">
    <w:abstractNumId w:val="7"/>
  </w:num>
  <w:num w:numId="8">
    <w:abstractNumId w:val="9"/>
  </w:num>
  <w:num w:numId="9">
    <w:abstractNumId w:val="4"/>
  </w:num>
  <w:num w:numId="10">
    <w:abstractNumId w:val="0"/>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19"/>
    <w:rsid w:val="00041635"/>
    <w:rsid w:val="00056DA7"/>
    <w:rsid w:val="001A2FBB"/>
    <w:rsid w:val="0021192E"/>
    <w:rsid w:val="00220E19"/>
    <w:rsid w:val="002B68A4"/>
    <w:rsid w:val="002E4FE6"/>
    <w:rsid w:val="0036330F"/>
    <w:rsid w:val="00490E89"/>
    <w:rsid w:val="004922BE"/>
    <w:rsid w:val="00494F86"/>
    <w:rsid w:val="00544D2B"/>
    <w:rsid w:val="006A7602"/>
    <w:rsid w:val="006C4321"/>
    <w:rsid w:val="007123E6"/>
    <w:rsid w:val="00741B69"/>
    <w:rsid w:val="007A3CBB"/>
    <w:rsid w:val="008870F7"/>
    <w:rsid w:val="008E5513"/>
    <w:rsid w:val="008F256F"/>
    <w:rsid w:val="00980109"/>
    <w:rsid w:val="00A42DAC"/>
    <w:rsid w:val="00A77645"/>
    <w:rsid w:val="00AB7851"/>
    <w:rsid w:val="00AD2B0F"/>
    <w:rsid w:val="00B25129"/>
    <w:rsid w:val="00B4509A"/>
    <w:rsid w:val="00B54372"/>
    <w:rsid w:val="00B561E5"/>
    <w:rsid w:val="00B70FFF"/>
    <w:rsid w:val="00B77686"/>
    <w:rsid w:val="00B9414B"/>
    <w:rsid w:val="00BE2452"/>
    <w:rsid w:val="00C00C9F"/>
    <w:rsid w:val="00C55A1F"/>
    <w:rsid w:val="00DC3281"/>
    <w:rsid w:val="00DF1F73"/>
    <w:rsid w:val="00DF50BD"/>
    <w:rsid w:val="00E259FC"/>
    <w:rsid w:val="00E52C9F"/>
    <w:rsid w:val="00F219FF"/>
    <w:rsid w:val="00F23F7C"/>
    <w:rsid w:val="00F270EA"/>
    <w:rsid w:val="00F929F9"/>
    <w:rsid w:val="00FF3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AB3A"/>
  <w15:chartTrackingRefBased/>
  <w15:docId w15:val="{8D4368F0-DFFC-440A-8A86-19262A9E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4372"/>
    <w:rPr>
      <w:color w:val="0563C1" w:themeColor="hyperlink"/>
      <w:u w:val="single"/>
    </w:rPr>
  </w:style>
  <w:style w:type="character" w:customStyle="1" w:styleId="UnresolvedMention">
    <w:name w:val="Unresolved Mention"/>
    <w:basedOn w:val="Fuentedeprrafopredeter"/>
    <w:uiPriority w:val="99"/>
    <w:semiHidden/>
    <w:unhideWhenUsed/>
    <w:rsid w:val="00B54372"/>
    <w:rPr>
      <w:color w:val="605E5C"/>
      <w:shd w:val="clear" w:color="auto" w:fill="E1DFDD"/>
    </w:rPr>
  </w:style>
  <w:style w:type="paragraph" w:styleId="NormalWeb">
    <w:name w:val="Normal (Web)"/>
    <w:basedOn w:val="Normal"/>
    <w:uiPriority w:val="99"/>
    <w:semiHidden/>
    <w:unhideWhenUsed/>
    <w:rsid w:val="00B5437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887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61E5"/>
    <w:pPr>
      <w:ind w:left="720"/>
      <w:contextualSpacing/>
    </w:pPr>
  </w:style>
  <w:style w:type="paragraph" w:styleId="Textonotapie">
    <w:name w:val="footnote text"/>
    <w:basedOn w:val="Normal"/>
    <w:link w:val="TextonotapieCar"/>
    <w:uiPriority w:val="99"/>
    <w:semiHidden/>
    <w:unhideWhenUsed/>
    <w:rsid w:val="006C43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4321"/>
    <w:rPr>
      <w:sz w:val="20"/>
      <w:szCs w:val="20"/>
    </w:rPr>
  </w:style>
  <w:style w:type="character" w:styleId="Refdenotaalpie">
    <w:name w:val="footnote reference"/>
    <w:basedOn w:val="Fuentedeprrafopredeter"/>
    <w:uiPriority w:val="99"/>
    <w:semiHidden/>
    <w:unhideWhenUsed/>
    <w:rsid w:val="006C4321"/>
    <w:rPr>
      <w:vertAlign w:val="superscript"/>
    </w:rPr>
  </w:style>
  <w:style w:type="paragraph" w:styleId="Encabezado">
    <w:name w:val="header"/>
    <w:basedOn w:val="Normal"/>
    <w:link w:val="EncabezadoCar"/>
    <w:uiPriority w:val="99"/>
    <w:unhideWhenUsed/>
    <w:rsid w:val="00741B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B69"/>
  </w:style>
  <w:style w:type="paragraph" w:styleId="Piedepgina">
    <w:name w:val="footer"/>
    <w:basedOn w:val="Normal"/>
    <w:link w:val="PiedepginaCar"/>
    <w:uiPriority w:val="99"/>
    <w:unhideWhenUsed/>
    <w:rsid w:val="00741B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B69"/>
  </w:style>
  <w:style w:type="paragraph" w:styleId="Textodeglobo">
    <w:name w:val="Balloon Text"/>
    <w:basedOn w:val="Normal"/>
    <w:link w:val="TextodegloboCar"/>
    <w:uiPriority w:val="99"/>
    <w:semiHidden/>
    <w:unhideWhenUsed/>
    <w:rsid w:val="00741B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38392">
      <w:bodyDiv w:val="1"/>
      <w:marLeft w:val="0"/>
      <w:marRight w:val="0"/>
      <w:marTop w:val="0"/>
      <w:marBottom w:val="0"/>
      <w:divBdr>
        <w:top w:val="none" w:sz="0" w:space="0" w:color="auto"/>
        <w:left w:val="none" w:sz="0" w:space="0" w:color="auto"/>
        <w:bottom w:val="none" w:sz="0" w:space="0" w:color="auto"/>
        <w:right w:val="none" w:sz="0" w:space="0" w:color="auto"/>
      </w:divBdr>
    </w:div>
    <w:div w:id="13094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copred.cdmx.gob.mx/storage/app/uploads/public/5a6/790/d09/5a6790d099f9f244033205.pdf" TargetMode="External"/><Relationship Id="rId2" Type="http://schemas.openxmlformats.org/officeDocument/2006/relationships/hyperlink" Target="https://www.inegi.org.mx/contenidos/programas/cndhe/2018/doc/CNDHE_2018_resultados.pdf" TargetMode="External"/><Relationship Id="rId1" Type="http://schemas.openxmlformats.org/officeDocument/2006/relationships/hyperlink" Target="http://www.cndh.org.mx/ENDOS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EC5701-B5AD-4205-81F2-6CD0F87B7765}">
  <ds:schemaRefs>
    <ds:schemaRef ds:uri="http://schemas.openxmlformats.org/officeDocument/2006/bibliography"/>
  </ds:schemaRefs>
</ds:datastoreItem>
</file>

<file path=customXml/itemProps2.xml><?xml version="1.0" encoding="utf-8"?>
<ds:datastoreItem xmlns:ds="http://schemas.openxmlformats.org/officeDocument/2006/customXml" ds:itemID="{C948661C-2200-44AE-B2F9-69AC110E3FA4}"/>
</file>

<file path=customXml/itemProps3.xml><?xml version="1.0" encoding="utf-8"?>
<ds:datastoreItem xmlns:ds="http://schemas.openxmlformats.org/officeDocument/2006/customXml" ds:itemID="{54580376-5DDB-46AF-AEEB-5D43BB4FCAEB}"/>
</file>

<file path=customXml/itemProps4.xml><?xml version="1.0" encoding="utf-8"?>
<ds:datastoreItem xmlns:ds="http://schemas.openxmlformats.org/officeDocument/2006/customXml" ds:itemID="{9D50D0ED-24E2-461C-8B0C-35DEAF5CAFE0}"/>
</file>

<file path=docProps/app.xml><?xml version="1.0" encoding="utf-8"?>
<Properties xmlns="http://schemas.openxmlformats.org/officeDocument/2006/extended-properties" xmlns:vt="http://schemas.openxmlformats.org/officeDocument/2006/docPropsVTypes">
  <Template>Normal</Template>
  <TotalTime>1</TotalTime>
  <Pages>5</Pages>
  <Words>2284</Words>
  <Characters>12566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Maria Castila Peon</dc:creator>
  <cp:keywords/>
  <dc:description/>
  <cp:lastModifiedBy>MFPALACIOS</cp:lastModifiedBy>
  <cp:revision>5</cp:revision>
  <cp:lastPrinted>2019-03-15T22:15:00Z</cp:lastPrinted>
  <dcterms:created xsi:type="dcterms:W3CDTF">2019-03-16T00:25:00Z</dcterms:created>
  <dcterms:modified xsi:type="dcterms:W3CDTF">2019-03-16T00:26:00Z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