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77" w:rsidRPr="004B0EB9" w:rsidRDefault="00243777">
      <w:pPr>
        <w:spacing w:before="240" w:after="240" w:line="240" w:lineRule="auto"/>
        <w:jc w:val="right"/>
        <w:rPr>
          <w:rFonts w:asciiTheme="majorHAnsi" w:eastAsia="Lato" w:hAnsiTheme="majorHAnsi" w:cstheme="majorHAnsi"/>
          <w:szCs w:val="24"/>
        </w:rPr>
      </w:pPr>
    </w:p>
    <w:p w:rsidR="00243777" w:rsidRPr="004B0EB9" w:rsidRDefault="00F13E2E">
      <w:pPr>
        <w:spacing w:before="240" w:after="240" w:line="240" w:lineRule="auto"/>
        <w:jc w:val="right"/>
        <w:rPr>
          <w:rFonts w:asciiTheme="majorHAnsi" w:eastAsia="Lato" w:hAnsiTheme="majorHAnsi" w:cstheme="majorHAnsi"/>
          <w:szCs w:val="24"/>
        </w:rPr>
      </w:pPr>
      <w:r w:rsidRPr="004B0EB9">
        <w:rPr>
          <w:rFonts w:asciiTheme="majorHAnsi" w:eastAsia="Lato" w:hAnsiTheme="majorHAnsi" w:cstheme="majorHAnsi"/>
          <w:szCs w:val="24"/>
        </w:rPr>
        <w:t>19 June 2020</w:t>
      </w:r>
    </w:p>
    <w:p w:rsidR="00243777" w:rsidRDefault="00F13E2E">
      <w:pPr>
        <w:pStyle w:val="Title"/>
        <w:spacing w:before="240" w:after="240" w:line="240" w:lineRule="auto"/>
        <w:rPr>
          <w:rFonts w:ascii="Lato" w:eastAsia="Lato" w:hAnsi="Lato" w:cs="Lato"/>
        </w:rPr>
      </w:pPr>
      <w:bookmarkStart w:id="0" w:name="_4nmsfmwbbv83" w:colFirst="0" w:colLast="0"/>
      <w:bookmarkEnd w:id="0"/>
      <w:r>
        <w:rPr>
          <w:rFonts w:ascii="Lato" w:eastAsia="Lato" w:hAnsi="Lato" w:cs="Lato"/>
        </w:rPr>
        <w:t>No place safe</w:t>
      </w:r>
    </w:p>
    <w:p w:rsidR="00243777" w:rsidRDefault="00F13E2E">
      <w:pPr>
        <w:pStyle w:val="Subtitle"/>
        <w:keepNext w:val="0"/>
        <w:keepLines w:val="0"/>
        <w:spacing w:before="480" w:line="240" w:lineRule="auto"/>
        <w:rPr>
          <w:rFonts w:ascii="Lato" w:eastAsia="Lato" w:hAnsi="Lato" w:cs="Lato"/>
        </w:rPr>
      </w:pPr>
      <w:bookmarkStart w:id="1" w:name="_vc1ze2ejg1m9" w:colFirst="0" w:colLast="0"/>
      <w:bookmarkEnd w:id="1"/>
      <w:r>
        <w:rPr>
          <w:rFonts w:ascii="Lato" w:eastAsia="Lato" w:hAnsi="Lato" w:cs="Lato"/>
        </w:rPr>
        <w:t>Response to joint questionnaire of special procedures: The impact of COVID-19 on the human rights of LGBT persons, communities and/or populations</w:t>
      </w:r>
    </w:p>
    <w:p w:rsidR="00243777" w:rsidRPr="004B0EB9" w:rsidRDefault="00F13E2E" w:rsidP="004B0EB9">
      <w:pPr>
        <w:rPr>
          <w:rFonts w:asciiTheme="majorHAnsi" w:hAnsiTheme="majorHAnsi" w:cstheme="majorHAnsi"/>
          <w:szCs w:val="24"/>
          <w:highlight w:val="white"/>
        </w:rPr>
      </w:pPr>
      <w:r w:rsidRPr="004B0EB9">
        <w:rPr>
          <w:rFonts w:asciiTheme="majorHAnsi" w:hAnsiTheme="majorHAnsi" w:cstheme="majorHAnsi"/>
          <w:szCs w:val="24"/>
        </w:rPr>
        <w:t xml:space="preserve">The purpose of this report is to inform the Special Procedures mandate holders, especially the </w:t>
      </w:r>
      <w:r w:rsidRPr="004B0EB9">
        <w:rPr>
          <w:rFonts w:asciiTheme="majorHAnsi" w:hAnsiTheme="majorHAnsi" w:cstheme="majorHAnsi"/>
          <w:szCs w:val="24"/>
          <w:highlight w:val="white"/>
        </w:rPr>
        <w:t>Independent Expert on protection against violence and discrimination based on sexual orientation and gender identity, on the impact of COVID-19 on the situation of trans people in Europe and Central Asia. Given the position of Transgender Europe (TGEU) as the umbrella organisation for trans organisations and communities in the European and Central Asian region, this report does not address the situation of any specific country, nor does it report on human rights questions during Covid-19 in general. Instead, this report firstly provides an overview on the situation of trans people in the region in general and secondly provides links to additional resources, such as country-specific information by our member organisations as well as  external sources.</w:t>
      </w:r>
    </w:p>
    <w:p w:rsidR="00243777" w:rsidRPr="004B0EB9" w:rsidRDefault="00F13E2E">
      <w:pPr>
        <w:spacing w:before="240" w:after="240" w:line="240" w:lineRule="auto"/>
        <w:jc w:val="both"/>
        <w:rPr>
          <w:rFonts w:asciiTheme="majorHAnsi" w:eastAsia="Lato" w:hAnsiTheme="majorHAnsi" w:cstheme="majorHAnsi"/>
          <w:b/>
          <w:color w:val="000000"/>
          <w:szCs w:val="24"/>
        </w:rPr>
      </w:pPr>
      <w:r w:rsidRPr="004B0EB9">
        <w:rPr>
          <w:rFonts w:asciiTheme="majorHAnsi" w:eastAsia="Lato" w:hAnsiTheme="majorHAnsi" w:cstheme="majorHAnsi"/>
          <w:b/>
          <w:color w:val="000000"/>
          <w:szCs w:val="24"/>
        </w:rPr>
        <w:t>General situation of trans people during C</w:t>
      </w:r>
      <w:r w:rsidRPr="004B0EB9">
        <w:rPr>
          <w:rFonts w:asciiTheme="majorHAnsi" w:eastAsia="Lato" w:hAnsiTheme="majorHAnsi" w:cstheme="majorHAnsi"/>
          <w:b/>
          <w:szCs w:val="24"/>
        </w:rPr>
        <w:t>OVID</w:t>
      </w:r>
      <w:r w:rsidRPr="004B0EB9">
        <w:rPr>
          <w:rFonts w:asciiTheme="majorHAnsi" w:eastAsia="Lato" w:hAnsiTheme="majorHAnsi" w:cstheme="majorHAnsi"/>
          <w:b/>
          <w:color w:val="000000"/>
          <w:szCs w:val="24"/>
        </w:rPr>
        <w:t>-19 in the region</w:t>
      </w:r>
    </w:p>
    <w:p w:rsidR="00243777" w:rsidRPr="004B0EB9" w:rsidRDefault="00F13E2E" w:rsidP="004B0EB9">
      <w:pPr>
        <w:rPr>
          <w:rFonts w:asciiTheme="majorHAnsi" w:hAnsiTheme="majorHAnsi" w:cstheme="majorHAnsi"/>
          <w:szCs w:val="24"/>
        </w:rPr>
      </w:pPr>
      <w:r w:rsidRPr="004B0EB9">
        <w:rPr>
          <w:rFonts w:asciiTheme="majorHAnsi" w:hAnsiTheme="majorHAnsi" w:cstheme="majorHAnsi"/>
          <w:szCs w:val="24"/>
        </w:rPr>
        <w:t xml:space="preserve">Due to constraints in scope and time this section addresses only  the questions by the IE SOGI specifically addressing the situation of LGBT people and communities as well as the impact on human rights for the trans community. </w:t>
      </w:r>
    </w:p>
    <w:p w:rsidR="00243777" w:rsidRPr="004B0EB9" w:rsidRDefault="00F13E2E" w:rsidP="004B0EB9">
      <w:pPr>
        <w:rPr>
          <w:rFonts w:asciiTheme="majorHAnsi" w:hAnsiTheme="majorHAnsi" w:cstheme="majorHAnsi"/>
          <w:szCs w:val="24"/>
          <w:highlight w:val="white"/>
        </w:rPr>
      </w:pPr>
      <w:r w:rsidRPr="004B0EB9">
        <w:rPr>
          <w:rFonts w:asciiTheme="majorHAnsi" w:hAnsiTheme="majorHAnsi" w:cstheme="majorHAnsi"/>
          <w:szCs w:val="24"/>
          <w:highlight w:val="white"/>
        </w:rPr>
        <w:t xml:space="preserve">TGEU has 145 member organisations across Europe and Central Asia in 44 different countries. These include a variety of groups from trans-led groups to LGBT organisations working on a range of issues. </w:t>
      </w:r>
      <w:r w:rsidRPr="004B0EB9">
        <w:rPr>
          <w:rFonts w:asciiTheme="majorHAnsi" w:hAnsiTheme="majorHAnsi" w:cstheme="majorHAnsi"/>
          <w:szCs w:val="24"/>
        </w:rPr>
        <w:t>Since April 2020, TGEU’s Community Building Officer has been conducting a membership assessment of challenges trans communities and LGBTQ-led organisations are facing as well as one-on-one consultations with key members and partners. These meetings have been useful for assessing the situation of local trans communities; documenting challenges faced by our member organisations; and informing TGEU’s own response and programmatic priorities. The results of these assessments can be found on a</w:t>
      </w:r>
      <w:hyperlink r:id="rId9">
        <w:r w:rsidRPr="004B0EB9">
          <w:rPr>
            <w:rFonts w:asciiTheme="majorHAnsi" w:hAnsiTheme="majorHAnsi" w:cstheme="majorHAnsi"/>
            <w:szCs w:val="24"/>
          </w:rPr>
          <w:t xml:space="preserve"> </w:t>
        </w:r>
      </w:hyperlink>
      <w:hyperlink r:id="rId10">
        <w:r w:rsidRPr="004B0EB9">
          <w:rPr>
            <w:rFonts w:asciiTheme="majorHAnsi" w:hAnsiTheme="majorHAnsi" w:cstheme="majorHAnsi"/>
            <w:szCs w:val="24"/>
            <w:u w:val="single"/>
          </w:rPr>
          <w:t>dedicated page</w:t>
        </w:r>
      </w:hyperlink>
      <w:r w:rsidRPr="004B0EB9">
        <w:rPr>
          <w:rFonts w:asciiTheme="majorHAnsi" w:hAnsiTheme="majorHAnsi" w:cstheme="majorHAnsi"/>
          <w:szCs w:val="24"/>
        </w:rPr>
        <w:t xml:space="preserve"> that we will continue to update throughout the crisis.</w:t>
      </w:r>
      <w:r w:rsidRPr="004B0EB9">
        <w:rPr>
          <w:rFonts w:asciiTheme="majorHAnsi" w:hAnsiTheme="majorHAnsi" w:cstheme="majorHAnsi"/>
          <w:szCs w:val="24"/>
          <w:highlight w:val="white"/>
        </w:rPr>
        <w:t xml:space="preserve"> </w:t>
      </w:r>
    </w:p>
    <w:p w:rsidR="00243777" w:rsidRPr="004B0EB9" w:rsidRDefault="00F13E2E" w:rsidP="004B0EB9">
      <w:pPr>
        <w:rPr>
          <w:rFonts w:asciiTheme="majorHAnsi" w:hAnsiTheme="majorHAnsi" w:cstheme="majorHAnsi"/>
          <w:szCs w:val="24"/>
        </w:rPr>
      </w:pPr>
      <w:r w:rsidRPr="004B0EB9">
        <w:rPr>
          <w:rFonts w:asciiTheme="majorHAnsi" w:hAnsiTheme="majorHAnsi" w:cstheme="majorHAnsi"/>
          <w:szCs w:val="24"/>
        </w:rPr>
        <w:t>Up to this date more than 25 member organisations have provided data regarding the situation of at least 18 countries in the region. After consultations with our members and partners, it has become clear that trans communities are – and will continue to be – disproportionately affected by this massive-scale crisis. Its impact is being felt most severely by trans people who are sex workers, migrants, refugees, asylum seekers, poor, homeless, disabled, and/or elderly. These communities are negatively affected by the virus itself, by the health care system and providers, and by the socio-economic consequences of this crisis. While this situation increases the risk of transphobic violence and abuse within the home, restrictive measures and social inequalities diminish possibilities to reach support and services. Most of our trans-led member organisations are going through major organisational difficulties and lack the skills and capacity to make sure they will survive this unprecedented crisis. Some have stopped their activities until further notice, while others have pivoted towards direct community support, focusing particularly on those most vulnerable and harshly impacted by the health and socioeconomic consequences of the crisis.</w:t>
      </w:r>
    </w:p>
    <w:p w:rsidR="004B0EB9" w:rsidRPr="004B0EB9" w:rsidRDefault="004B0EB9" w:rsidP="004B0EB9">
      <w:pPr>
        <w:rPr>
          <w:rFonts w:asciiTheme="majorHAnsi" w:hAnsiTheme="majorHAnsi" w:cstheme="majorHAnsi"/>
          <w:szCs w:val="24"/>
        </w:rPr>
      </w:pPr>
    </w:p>
    <w:p w:rsidR="00243777" w:rsidRPr="004B0EB9" w:rsidRDefault="00F13E2E" w:rsidP="004B0EB9">
      <w:pPr>
        <w:rPr>
          <w:rFonts w:asciiTheme="majorHAnsi" w:hAnsiTheme="majorHAnsi" w:cstheme="majorHAnsi"/>
          <w:szCs w:val="24"/>
        </w:rPr>
      </w:pPr>
      <w:r w:rsidRPr="004B0EB9">
        <w:rPr>
          <w:rFonts w:asciiTheme="majorHAnsi" w:hAnsiTheme="majorHAnsi" w:cstheme="majorHAnsi"/>
          <w:szCs w:val="24"/>
        </w:rPr>
        <w:t>While our data is by no means exhaustive, the existing data suggests that:</w:t>
      </w:r>
    </w:p>
    <w:p w:rsidR="00243777" w:rsidRDefault="00F13E2E" w:rsidP="004B0EB9">
      <w:pPr>
        <w:pStyle w:val="ListParagraph"/>
        <w:numPr>
          <w:ilvl w:val="0"/>
          <w:numId w:val="4"/>
        </w:numPr>
      </w:pPr>
      <w:r>
        <w:t>Most states did not evaluate the specific situation of trans people nor their specific vulnerabilities when responding to the pandemic;</w:t>
      </w:r>
    </w:p>
    <w:p w:rsidR="00243777" w:rsidRDefault="00F13E2E" w:rsidP="004B0EB9">
      <w:pPr>
        <w:pStyle w:val="ListParagraph"/>
        <w:numPr>
          <w:ilvl w:val="0"/>
          <w:numId w:val="4"/>
        </w:numPr>
      </w:pPr>
      <w:r>
        <w:t>Little or no measures were adopted by states to ensure that trans people would not be subjected to discrimination in the implementation of COVID-19 related interventions;</w:t>
      </w:r>
    </w:p>
    <w:p w:rsidR="00243777" w:rsidRDefault="00F13E2E" w:rsidP="004B0EB9">
      <w:pPr>
        <w:pStyle w:val="ListParagraph"/>
        <w:numPr>
          <w:ilvl w:val="0"/>
          <w:numId w:val="4"/>
        </w:numPr>
      </w:pPr>
      <w:r>
        <w:t>Trans civil society were mostly not included in the design of measures taken to respond to the pandemic;</w:t>
      </w:r>
    </w:p>
    <w:p w:rsidR="00243777" w:rsidRDefault="00F13E2E" w:rsidP="004B0EB9">
      <w:pPr>
        <w:pStyle w:val="ListParagraph"/>
        <w:numPr>
          <w:ilvl w:val="0"/>
          <w:numId w:val="4"/>
        </w:numPr>
      </w:pPr>
      <w:r>
        <w:t>The COVID-19 pandemic has worsened the general situation of trans persons and their access to education, housing, health and employment as well as their living conditions considerably;</w:t>
      </w:r>
    </w:p>
    <w:p w:rsidR="00243777" w:rsidRDefault="00F13E2E" w:rsidP="004B0EB9">
      <w:pPr>
        <w:pStyle w:val="ListParagraph"/>
        <w:numPr>
          <w:ilvl w:val="0"/>
          <w:numId w:val="4"/>
        </w:numPr>
      </w:pPr>
      <w:r>
        <w:t>Good practices can be identified stemming mostly from civil-society actions; many civil society organisations (CSO) have stepped in during the pandemic to offer essential services to trans people which should fall under the responsibilities of the states.</w:t>
      </w:r>
    </w:p>
    <w:p w:rsidR="004B0EB9" w:rsidRDefault="004B0EB9" w:rsidP="004B0EB9">
      <w:pPr>
        <w:pStyle w:val="ListParagraph"/>
      </w:pPr>
    </w:p>
    <w:p w:rsidR="00243777" w:rsidRPr="004B0EB9" w:rsidRDefault="00F13E2E" w:rsidP="004B0EB9">
      <w:pPr>
        <w:rPr>
          <w:rFonts w:asciiTheme="majorHAnsi" w:hAnsiTheme="majorHAnsi" w:cstheme="majorHAnsi"/>
          <w:szCs w:val="24"/>
        </w:rPr>
      </w:pPr>
      <w:r w:rsidRPr="004B0EB9">
        <w:rPr>
          <w:rFonts w:asciiTheme="majorHAnsi" w:hAnsiTheme="majorHAnsi" w:cstheme="majorHAnsi"/>
          <w:szCs w:val="24"/>
        </w:rPr>
        <w:t xml:space="preserve">It is noteworthy however, that only those of our member organisations with the capacity to do so have responded to our questionnaire. Our assumption is that many of  our member organisations and their communities may suffer even harsher from the pandemic than reported here. TGEU analysed the submissions of our members with regards to Covid-19 and identified five areas, in which trans communities feel the negative effects of the Covid-pandemic especially. These areas are:  </w:t>
      </w:r>
    </w:p>
    <w:p w:rsidR="004B0EB9" w:rsidRPr="004B0EB9" w:rsidRDefault="004B0EB9" w:rsidP="004B0EB9">
      <w:pPr>
        <w:rPr>
          <w:rFonts w:asciiTheme="majorHAnsi" w:hAnsiTheme="majorHAnsi" w:cstheme="majorHAnsi"/>
          <w:szCs w:val="24"/>
        </w:rPr>
      </w:pPr>
    </w:p>
    <w:p w:rsidR="00243777" w:rsidRDefault="00F13E2E" w:rsidP="004B0EB9">
      <w:pPr>
        <w:pStyle w:val="ListParagraph"/>
        <w:numPr>
          <w:ilvl w:val="0"/>
          <w:numId w:val="5"/>
        </w:numPr>
      </w:pPr>
      <w:r>
        <w:t>Housing and food</w:t>
      </w:r>
    </w:p>
    <w:p w:rsidR="00243777" w:rsidRDefault="00F13E2E" w:rsidP="004B0EB9">
      <w:pPr>
        <w:pStyle w:val="ListParagraph"/>
        <w:numPr>
          <w:ilvl w:val="0"/>
          <w:numId w:val="5"/>
        </w:numPr>
      </w:pPr>
      <w:r>
        <w:t>Healthcare access</w:t>
      </w:r>
    </w:p>
    <w:p w:rsidR="00243777" w:rsidRDefault="00F13E2E" w:rsidP="004B0EB9">
      <w:pPr>
        <w:pStyle w:val="ListParagraph"/>
        <w:numPr>
          <w:ilvl w:val="0"/>
          <w:numId w:val="5"/>
        </w:numPr>
      </w:pPr>
      <w:r>
        <w:t>Police violence</w:t>
      </w:r>
    </w:p>
    <w:p w:rsidR="00243777" w:rsidRDefault="00F13E2E" w:rsidP="004B0EB9">
      <w:pPr>
        <w:pStyle w:val="ListParagraph"/>
        <w:numPr>
          <w:ilvl w:val="0"/>
          <w:numId w:val="5"/>
        </w:numPr>
      </w:pPr>
      <w:r>
        <w:t>Domestic violence &amp; Social isolation</w:t>
      </w:r>
    </w:p>
    <w:p w:rsidR="00243777" w:rsidRDefault="00FD05A4" w:rsidP="004B0EB9">
      <w:pPr>
        <w:pStyle w:val="ListParagraph"/>
        <w:numPr>
          <w:ilvl w:val="0"/>
          <w:numId w:val="5"/>
        </w:numPr>
      </w:pPr>
      <w:r>
        <w:t>Impact on human rights</w:t>
      </w:r>
    </w:p>
    <w:p w:rsidR="004B0EB9" w:rsidRDefault="004B0EB9">
      <w:pPr>
        <w:shd w:val="clear" w:color="auto" w:fill="FFFFFF"/>
        <w:spacing w:before="240" w:after="240" w:line="240" w:lineRule="auto"/>
        <w:rPr>
          <w:rFonts w:asciiTheme="majorHAnsi" w:eastAsia="Lato" w:hAnsiTheme="majorHAnsi" w:cstheme="majorHAnsi"/>
          <w:b/>
          <w:szCs w:val="24"/>
        </w:rPr>
      </w:pPr>
    </w:p>
    <w:p w:rsidR="00243777" w:rsidRPr="004B0EB9" w:rsidRDefault="00F13E2E">
      <w:pPr>
        <w:shd w:val="clear" w:color="auto" w:fill="FFFFFF"/>
        <w:spacing w:before="240" w:after="240" w:line="240" w:lineRule="auto"/>
        <w:rPr>
          <w:rFonts w:asciiTheme="majorHAnsi" w:eastAsia="Lato" w:hAnsiTheme="majorHAnsi" w:cstheme="majorHAnsi"/>
          <w:b/>
          <w:szCs w:val="24"/>
        </w:rPr>
      </w:pPr>
      <w:r w:rsidRPr="004B0EB9">
        <w:rPr>
          <w:rFonts w:asciiTheme="majorHAnsi" w:eastAsia="Lato" w:hAnsiTheme="majorHAnsi" w:cstheme="majorHAnsi"/>
          <w:b/>
          <w:szCs w:val="24"/>
        </w:rPr>
        <w:t>Housing and food</w:t>
      </w:r>
    </w:p>
    <w:p w:rsidR="00243777" w:rsidRPr="004B0EB9" w:rsidRDefault="00F13E2E" w:rsidP="004B0EB9">
      <w:pPr>
        <w:rPr>
          <w:rFonts w:asciiTheme="majorHAnsi" w:hAnsiTheme="majorHAnsi" w:cstheme="majorHAnsi"/>
          <w:szCs w:val="24"/>
        </w:rPr>
      </w:pPr>
      <w:r w:rsidRPr="004B0EB9">
        <w:rPr>
          <w:rFonts w:asciiTheme="majorHAnsi" w:hAnsiTheme="majorHAnsi" w:cstheme="majorHAnsi"/>
          <w:szCs w:val="24"/>
        </w:rPr>
        <w:t>Many trans people are struggling to cover bare necessities at the moment. Since the community is already facing hardship in accessing employment, many have lost their jobs and/or homes. Many suffer decrease or loss of income (esp. undocumented migrants and/or sex workers). Many are forced to shelter in place with unaccepting or abusive families. Out of the 25 organisations who provided written input,  10 organisations (working in France, Kazakhstan, Kyrgyzstan, Malta, Romania, Russia, Serbia, Slovenia, Tajikistan and one regional network) are reporting that they have shifted their work focus to support members with basic necessities, such as food packages or crowdfunding campaigns to provide financial support to those who struggle paying their food or rent.</w:t>
      </w:r>
    </w:p>
    <w:p w:rsidR="00243777" w:rsidRPr="004B0EB9" w:rsidRDefault="00F13E2E">
      <w:pPr>
        <w:shd w:val="clear" w:color="auto" w:fill="FFFFFF"/>
        <w:spacing w:before="240" w:after="240" w:line="240" w:lineRule="auto"/>
        <w:rPr>
          <w:rFonts w:asciiTheme="majorHAnsi" w:eastAsia="Lato" w:hAnsiTheme="majorHAnsi" w:cstheme="majorHAnsi"/>
          <w:b/>
          <w:szCs w:val="24"/>
        </w:rPr>
      </w:pPr>
      <w:r w:rsidRPr="004B0EB9">
        <w:rPr>
          <w:rFonts w:asciiTheme="majorHAnsi" w:eastAsia="Lato" w:hAnsiTheme="majorHAnsi" w:cstheme="majorHAnsi"/>
          <w:b/>
          <w:szCs w:val="24"/>
        </w:rPr>
        <w:t>Healthcare access</w:t>
      </w:r>
    </w:p>
    <w:p w:rsidR="00243777" w:rsidRPr="004B0EB9" w:rsidRDefault="00F13E2E" w:rsidP="004B0EB9">
      <w:pPr>
        <w:rPr>
          <w:rFonts w:asciiTheme="majorHAnsi" w:hAnsiTheme="majorHAnsi" w:cstheme="majorHAnsi"/>
          <w:szCs w:val="24"/>
        </w:rPr>
      </w:pPr>
      <w:r w:rsidRPr="004B0EB9">
        <w:rPr>
          <w:rFonts w:asciiTheme="majorHAnsi" w:hAnsiTheme="majorHAnsi" w:cstheme="majorHAnsi"/>
          <w:szCs w:val="24"/>
        </w:rPr>
        <w:t xml:space="preserve">Many trans people struggle with access to health care and are not receiving the health care they need, esp. trans specific health care. Continued access to hormonal treatment is a big problem across the region. Many public health services have closed down. Many people cannot afford their hormones any more. Some trans people are dependent on freedom of movement across borders, because the necessary hormones are not available in their country and they buy across borders. Gender identity clinics have closed down and  diagnostic processes, which are already lengthy, have come to a stop. Surgeries that have taken years to secure are being delayed or cancelled, as is pre- and post-surgical care. This does not only take an extraordinarily toll on mental health, for some trans people the crisis is putting their lives, health and safety directly at risk.  </w:t>
      </w:r>
    </w:p>
    <w:p w:rsidR="00243777" w:rsidRPr="004B0EB9" w:rsidRDefault="00F13E2E" w:rsidP="004B0EB9">
      <w:pPr>
        <w:rPr>
          <w:rFonts w:asciiTheme="majorHAnsi" w:hAnsiTheme="majorHAnsi" w:cstheme="majorHAnsi"/>
          <w:szCs w:val="24"/>
        </w:rPr>
      </w:pPr>
      <w:r w:rsidRPr="004B0EB9">
        <w:rPr>
          <w:rFonts w:asciiTheme="majorHAnsi" w:hAnsiTheme="majorHAnsi" w:cstheme="majorHAnsi"/>
          <w:szCs w:val="24"/>
        </w:rPr>
        <w:t xml:space="preserve">Ten member organisations covering nine countries in the region have reported that access to hormone therapy is a pressing issue for their trans communities right now. Many have started to supply their communities with hormones due to a lack of medical providers to do so. Other challenges are sexual and reproductive healthcare, esp. for those engaged in sex work, and lack of access to preventive and curative healthcare (esp. those living with HIV, chronic pains, or with compromised health conditions and immune systems). </w:t>
      </w:r>
    </w:p>
    <w:p w:rsidR="00243777" w:rsidRPr="004B0EB9" w:rsidRDefault="00F13E2E" w:rsidP="004B0EB9">
      <w:pPr>
        <w:rPr>
          <w:rFonts w:asciiTheme="majorHAnsi" w:hAnsiTheme="majorHAnsi" w:cstheme="majorHAnsi"/>
          <w:szCs w:val="24"/>
        </w:rPr>
      </w:pPr>
      <w:r w:rsidRPr="004B0EB9">
        <w:rPr>
          <w:rFonts w:asciiTheme="majorHAnsi" w:hAnsiTheme="majorHAnsi" w:cstheme="majorHAnsi"/>
          <w:szCs w:val="24"/>
        </w:rPr>
        <w:t>In addition, trans people are more likely to have existing health conditions and economic instability than the general population due to the discrimination they face. This situation puts them at higher risk to become exposed to the virus and to develop severe symptoms (see also our list "</w:t>
      </w:r>
      <w:hyperlink r:id="rId11">
        <w:r w:rsidRPr="004B0EB9">
          <w:rPr>
            <w:rFonts w:asciiTheme="majorHAnsi" w:hAnsiTheme="majorHAnsi" w:cstheme="majorHAnsi"/>
            <w:color w:val="1155CC"/>
            <w:szCs w:val="24"/>
            <w:u w:val="single"/>
          </w:rPr>
          <w:t>Trans people: who's at risk</w:t>
        </w:r>
      </w:hyperlink>
      <w:r w:rsidRPr="004B0EB9">
        <w:rPr>
          <w:rFonts w:asciiTheme="majorHAnsi" w:hAnsiTheme="majorHAnsi" w:cstheme="majorHAnsi"/>
          <w:szCs w:val="24"/>
        </w:rPr>
        <w:t>"). Also it has been reported by many members that the state of emergency categorisations of "Urgent medical needs" versus "Non-urgent medical needs" have left out trans care. In most States, trans-specific healthcare needs have not been considered as urgent, creating distress among local trans communities by, for example, cutting access to ongoing treatments such as hormone therapy and interrupting post-operative care.</w:t>
      </w:r>
    </w:p>
    <w:p w:rsidR="00243777" w:rsidRPr="004B0EB9" w:rsidRDefault="00F13E2E" w:rsidP="004B0EB9">
      <w:pPr>
        <w:rPr>
          <w:rFonts w:asciiTheme="majorHAnsi" w:hAnsiTheme="majorHAnsi" w:cstheme="majorHAnsi"/>
          <w:szCs w:val="24"/>
        </w:rPr>
      </w:pPr>
      <w:r w:rsidRPr="004B0EB9">
        <w:rPr>
          <w:rFonts w:asciiTheme="majorHAnsi" w:hAnsiTheme="majorHAnsi" w:cstheme="majorHAnsi"/>
          <w:szCs w:val="24"/>
        </w:rPr>
        <w:t xml:space="preserve">On a last note, trans people's concerns and experiences of suffering from discrimination in healthcare settings have affected their access to care and their health in general during the crisis. Many trans people are already hesitant to go to the doctor, which only increased with the additional pressure and surveillance during the crisis. COVID-19 itself may be affecting more trans people just because they have avoided getting help. </w:t>
      </w:r>
    </w:p>
    <w:p w:rsidR="00243777" w:rsidRPr="004B0EB9" w:rsidRDefault="00F13E2E">
      <w:pPr>
        <w:shd w:val="clear" w:color="auto" w:fill="FFFFFF"/>
        <w:spacing w:before="240" w:after="240" w:line="240" w:lineRule="auto"/>
        <w:rPr>
          <w:rFonts w:asciiTheme="majorHAnsi" w:eastAsia="Lato" w:hAnsiTheme="majorHAnsi" w:cstheme="majorHAnsi"/>
          <w:b/>
          <w:szCs w:val="24"/>
        </w:rPr>
      </w:pPr>
      <w:r w:rsidRPr="004B0EB9">
        <w:rPr>
          <w:rFonts w:asciiTheme="majorHAnsi" w:eastAsia="Lato" w:hAnsiTheme="majorHAnsi" w:cstheme="majorHAnsi"/>
          <w:b/>
          <w:szCs w:val="24"/>
        </w:rPr>
        <w:t>Police violence</w:t>
      </w:r>
    </w:p>
    <w:p w:rsidR="00243777" w:rsidRPr="004B0EB9" w:rsidRDefault="00F13E2E" w:rsidP="004B0EB9">
      <w:pPr>
        <w:rPr>
          <w:rFonts w:asciiTheme="majorHAnsi" w:hAnsiTheme="majorHAnsi" w:cstheme="majorHAnsi"/>
          <w:szCs w:val="24"/>
        </w:rPr>
      </w:pPr>
      <w:r w:rsidRPr="004B0EB9">
        <w:rPr>
          <w:rFonts w:asciiTheme="majorHAnsi" w:hAnsiTheme="majorHAnsi" w:cstheme="majorHAnsi"/>
          <w:szCs w:val="24"/>
        </w:rPr>
        <w:t>Trans people are at the best of times vulnerable to police violence and severe discrimination. A large proportion of trans people do not have identification documents that adequately reflect their gender identity or gender expression. Non-matching documents often lead to suspicions on the side of police against trans people and is often seen as invitation for discrimination and violence. Now, during COVID-19, many states have declared states of emergency and have significantly increased their police presence and police controls in public spaces to enforce shelter-in-place orders. Also police and other law enforcement agencies have emergency powers to reinforce control over the population in many countries (in the number of police on duty but also the legal power of police to intervene and violate rights that have been suspended for the time of the crisis). This makes public spaces even more dangerous for trans people than during regular times. These dangers increase for black trans people and trans people of color, undocumented migrants, and trans people who engage in sex work. Member organisations out of France, Greece, Kazakhstan and Romania have reported various forms of increased police abuse.</w:t>
      </w:r>
    </w:p>
    <w:p w:rsidR="00243777" w:rsidRPr="004B0EB9" w:rsidRDefault="00F13E2E">
      <w:pPr>
        <w:shd w:val="clear" w:color="auto" w:fill="FFFFFF"/>
        <w:spacing w:before="240" w:after="240" w:line="240" w:lineRule="auto"/>
        <w:rPr>
          <w:rFonts w:asciiTheme="majorHAnsi" w:eastAsia="Lato" w:hAnsiTheme="majorHAnsi" w:cstheme="majorHAnsi"/>
          <w:b/>
          <w:szCs w:val="24"/>
        </w:rPr>
      </w:pPr>
      <w:r w:rsidRPr="004B0EB9">
        <w:rPr>
          <w:rFonts w:asciiTheme="majorHAnsi" w:eastAsia="Lato" w:hAnsiTheme="majorHAnsi" w:cstheme="majorHAnsi"/>
          <w:b/>
          <w:szCs w:val="24"/>
        </w:rPr>
        <w:t>Domestic violence and social isolation</w:t>
      </w:r>
    </w:p>
    <w:p w:rsidR="00243777" w:rsidRPr="004B0EB9" w:rsidRDefault="00F13E2E" w:rsidP="004B0EB9">
      <w:pPr>
        <w:rPr>
          <w:rFonts w:asciiTheme="majorHAnsi" w:hAnsiTheme="majorHAnsi" w:cstheme="majorHAnsi"/>
          <w:szCs w:val="24"/>
        </w:rPr>
      </w:pPr>
      <w:r w:rsidRPr="004B0EB9">
        <w:rPr>
          <w:rFonts w:asciiTheme="majorHAnsi" w:hAnsiTheme="majorHAnsi" w:cstheme="majorHAnsi"/>
          <w:szCs w:val="24"/>
        </w:rPr>
        <w:t>Lockdowns and quarantine measures take a hard toll on the trans community. Self-isolation and social distancing has forced many community members to shelter with abusive or unsupportive relatives. This is particularly affecting trans children and youth. This also leads to increased situations of bullying, pressure, physical and psychological violence and abuse. At the same time, community contact with supporting peers might be impossible, due to movement and travel restrictions and social-distancing rules. This leads to a meaningful decline in psychological wellbeing and mental health for many trans people in the region.</w:t>
      </w:r>
    </w:p>
    <w:p w:rsidR="00243777" w:rsidRPr="004B0EB9" w:rsidRDefault="00F13E2E">
      <w:pPr>
        <w:shd w:val="clear" w:color="auto" w:fill="FFFFFF"/>
        <w:spacing w:before="240" w:after="240" w:line="240" w:lineRule="auto"/>
        <w:rPr>
          <w:rFonts w:asciiTheme="majorHAnsi" w:eastAsia="Lato" w:hAnsiTheme="majorHAnsi" w:cstheme="majorHAnsi"/>
          <w:b/>
          <w:szCs w:val="24"/>
        </w:rPr>
      </w:pPr>
      <w:r w:rsidRPr="004B0EB9">
        <w:rPr>
          <w:rFonts w:asciiTheme="majorHAnsi" w:eastAsia="Lato" w:hAnsiTheme="majorHAnsi" w:cstheme="majorHAnsi"/>
          <w:b/>
          <w:szCs w:val="24"/>
        </w:rPr>
        <w:t>Impact on Human Rights</w:t>
      </w:r>
    </w:p>
    <w:p w:rsidR="00243777" w:rsidRPr="004B0EB9" w:rsidRDefault="00F13E2E" w:rsidP="004B0EB9">
      <w:pPr>
        <w:rPr>
          <w:rFonts w:asciiTheme="majorHAnsi" w:hAnsiTheme="majorHAnsi" w:cstheme="majorHAnsi"/>
          <w:szCs w:val="24"/>
        </w:rPr>
      </w:pPr>
      <w:r w:rsidRPr="004B0EB9">
        <w:rPr>
          <w:rFonts w:asciiTheme="majorHAnsi" w:hAnsiTheme="majorHAnsi" w:cstheme="majorHAnsi"/>
          <w:szCs w:val="24"/>
        </w:rPr>
        <w:t>While the pandemic in itself is challenging enough, we are observing the largest rollback in trans rights over the past few years. Various governments are using this crisis in order to further restrict trans rights or use attacks against the trans community to distract from their own mishandling of the pandemic.</w:t>
      </w:r>
    </w:p>
    <w:p w:rsidR="00243777" w:rsidRPr="004B0EB9" w:rsidRDefault="00F13E2E" w:rsidP="004B0EB9">
      <w:pPr>
        <w:rPr>
          <w:rFonts w:asciiTheme="majorHAnsi" w:hAnsiTheme="majorHAnsi" w:cstheme="majorHAnsi"/>
          <w:szCs w:val="24"/>
          <w:highlight w:val="white"/>
        </w:rPr>
      </w:pPr>
      <w:r w:rsidRPr="004B0EB9">
        <w:rPr>
          <w:rFonts w:asciiTheme="majorHAnsi" w:hAnsiTheme="majorHAnsi" w:cstheme="majorHAnsi"/>
          <w:szCs w:val="24"/>
          <w:highlight w:val="white"/>
        </w:rPr>
        <w:t xml:space="preserve">In the United Kingdom, after years of strong backlash, the government has announced their intention to </w:t>
      </w:r>
      <w:hyperlink r:id="rId12">
        <w:r w:rsidRPr="004B0EB9">
          <w:rPr>
            <w:rFonts w:asciiTheme="majorHAnsi" w:hAnsiTheme="majorHAnsi" w:cstheme="majorHAnsi"/>
            <w:szCs w:val="24"/>
            <w:highlight w:val="white"/>
            <w:u w:val="single"/>
          </w:rPr>
          <w:t>not support self-determination</w:t>
        </w:r>
      </w:hyperlink>
      <w:r w:rsidRPr="004B0EB9">
        <w:rPr>
          <w:rFonts w:asciiTheme="majorHAnsi" w:hAnsiTheme="majorHAnsi" w:cstheme="majorHAnsi"/>
          <w:szCs w:val="24"/>
          <w:highlight w:val="white"/>
        </w:rPr>
        <w:t xml:space="preserve"> for the revision of the Gender Recognition Act and </w:t>
      </w:r>
      <w:hyperlink r:id="rId13">
        <w:r w:rsidRPr="004B0EB9">
          <w:rPr>
            <w:rFonts w:asciiTheme="majorHAnsi" w:hAnsiTheme="majorHAnsi" w:cstheme="majorHAnsi"/>
            <w:szCs w:val="24"/>
            <w:highlight w:val="white"/>
            <w:u w:val="single"/>
          </w:rPr>
          <w:t>withdraw access to healthcare for minors</w:t>
        </w:r>
      </w:hyperlink>
      <w:r w:rsidRPr="004B0EB9">
        <w:rPr>
          <w:rFonts w:asciiTheme="majorHAnsi" w:hAnsiTheme="majorHAnsi" w:cstheme="majorHAnsi"/>
          <w:szCs w:val="24"/>
          <w:highlight w:val="white"/>
        </w:rPr>
        <w:t xml:space="preserve">. In Spain, we are observing historical allies like the PSOE (Spanish Socialist Workers’ Party) publicly turn their back on trans people by publishing a </w:t>
      </w:r>
      <w:hyperlink r:id="rId14">
        <w:r w:rsidRPr="004B0EB9">
          <w:rPr>
            <w:rFonts w:asciiTheme="majorHAnsi" w:hAnsiTheme="majorHAnsi" w:cstheme="majorHAnsi"/>
            <w:szCs w:val="24"/>
            <w:highlight w:val="white"/>
            <w:u w:val="single"/>
          </w:rPr>
          <w:t>transphobic paper</w:t>
        </w:r>
      </w:hyperlink>
      <w:r w:rsidRPr="004B0EB9">
        <w:rPr>
          <w:rFonts w:asciiTheme="majorHAnsi" w:hAnsiTheme="majorHAnsi" w:cstheme="majorHAnsi"/>
          <w:szCs w:val="24"/>
          <w:highlight w:val="white"/>
        </w:rPr>
        <w:t xml:space="preserve"> last week that invalidates trans people’s gender and explicitly rejects the right to self-determination. At the end of May, the Hungarian government </w:t>
      </w:r>
      <w:hyperlink r:id="rId15">
        <w:r w:rsidRPr="004B0EB9">
          <w:rPr>
            <w:rFonts w:asciiTheme="majorHAnsi" w:hAnsiTheme="majorHAnsi" w:cstheme="majorHAnsi"/>
            <w:szCs w:val="24"/>
            <w:highlight w:val="white"/>
            <w:u w:val="single"/>
          </w:rPr>
          <w:t>outlawed legal gender recognition</w:t>
        </w:r>
      </w:hyperlink>
      <w:r w:rsidRPr="004B0EB9">
        <w:rPr>
          <w:rFonts w:asciiTheme="majorHAnsi" w:hAnsiTheme="majorHAnsi" w:cstheme="majorHAnsi"/>
          <w:szCs w:val="24"/>
          <w:highlight w:val="white"/>
        </w:rPr>
        <w:t xml:space="preserve"> for trans people. In Mid June, Romania passed a law banning</w:t>
      </w:r>
      <w:hyperlink r:id="rId16">
        <w:r w:rsidRPr="004B0EB9">
          <w:rPr>
            <w:rFonts w:asciiTheme="majorHAnsi" w:hAnsiTheme="majorHAnsi" w:cstheme="majorHAnsi"/>
            <w:szCs w:val="24"/>
            <w:highlight w:val="white"/>
          </w:rPr>
          <w:t xml:space="preserve"> </w:t>
        </w:r>
      </w:hyperlink>
      <w:hyperlink r:id="rId17">
        <w:r w:rsidRPr="004B0EB9">
          <w:rPr>
            <w:rFonts w:asciiTheme="majorHAnsi" w:hAnsiTheme="majorHAnsi" w:cstheme="majorHAnsi"/>
            <w:szCs w:val="24"/>
            <w:highlight w:val="white"/>
            <w:u w:val="single"/>
          </w:rPr>
          <w:t>discussion, education or courses about gender identity in schools and universities</w:t>
        </w:r>
      </w:hyperlink>
      <w:r w:rsidRPr="004B0EB9">
        <w:rPr>
          <w:rFonts w:asciiTheme="majorHAnsi" w:hAnsiTheme="majorHAnsi" w:cstheme="majorHAnsi"/>
          <w:szCs w:val="24"/>
          <w:highlight w:val="white"/>
        </w:rPr>
        <w:t>. In the same week, Kazakhstan  has raised the</w:t>
      </w:r>
      <w:hyperlink r:id="rId18">
        <w:r w:rsidRPr="004B0EB9">
          <w:rPr>
            <w:rFonts w:asciiTheme="majorHAnsi" w:hAnsiTheme="majorHAnsi" w:cstheme="majorHAnsi"/>
            <w:szCs w:val="24"/>
            <w:highlight w:val="white"/>
          </w:rPr>
          <w:t xml:space="preserve"> </w:t>
        </w:r>
      </w:hyperlink>
      <w:hyperlink r:id="rId19">
        <w:r w:rsidRPr="004B0EB9">
          <w:rPr>
            <w:rFonts w:asciiTheme="majorHAnsi" w:hAnsiTheme="majorHAnsi" w:cstheme="majorHAnsi"/>
            <w:szCs w:val="24"/>
            <w:highlight w:val="white"/>
            <w:u w:val="single"/>
          </w:rPr>
          <w:t>minimum age for trans specific health</w:t>
        </w:r>
      </w:hyperlink>
      <w:r w:rsidRPr="004B0EB9">
        <w:rPr>
          <w:rFonts w:asciiTheme="majorHAnsi" w:hAnsiTheme="majorHAnsi" w:cstheme="majorHAnsi"/>
          <w:szCs w:val="24"/>
          <w:highlight w:val="white"/>
        </w:rPr>
        <w:t xml:space="preserve"> care from 18 years to 21. The bill has been adopted by the Parliament and will be sent to signature by the president.</w:t>
      </w:r>
    </w:p>
    <w:p w:rsidR="00243777" w:rsidRPr="004B0EB9" w:rsidRDefault="00F13E2E" w:rsidP="004B0EB9">
      <w:pPr>
        <w:rPr>
          <w:rFonts w:asciiTheme="majorHAnsi" w:hAnsiTheme="majorHAnsi" w:cstheme="majorHAnsi"/>
          <w:szCs w:val="24"/>
          <w:highlight w:val="white"/>
        </w:rPr>
      </w:pPr>
      <w:r w:rsidRPr="004B0EB9">
        <w:rPr>
          <w:rFonts w:asciiTheme="majorHAnsi" w:hAnsiTheme="majorHAnsi" w:cstheme="majorHAnsi"/>
          <w:szCs w:val="24"/>
          <w:highlight w:val="white"/>
        </w:rPr>
        <w:t>In addition to that, access to existing legal gender recognition (LGR) procedures is problematic in these times. While the procedures in itself are often lengthy and tedious and don’t comply with human rights standards to be quick, transparent and accessible and based on self-determination, during the pandemic many countries have put LGR procedures completely on hold, leaving trans applicants in challenging situations</w:t>
      </w:r>
    </w:p>
    <w:p w:rsidR="00243777" w:rsidRPr="004B0EB9" w:rsidRDefault="00F13E2E">
      <w:pPr>
        <w:spacing w:before="240" w:after="240" w:line="240" w:lineRule="auto"/>
        <w:jc w:val="both"/>
        <w:rPr>
          <w:rFonts w:asciiTheme="majorHAnsi" w:eastAsia="Lato" w:hAnsiTheme="majorHAnsi" w:cstheme="majorHAnsi"/>
          <w:b/>
          <w:szCs w:val="24"/>
        </w:rPr>
      </w:pPr>
      <w:r w:rsidRPr="004B0EB9">
        <w:rPr>
          <w:rFonts w:asciiTheme="majorHAnsi" w:eastAsia="Lato" w:hAnsiTheme="majorHAnsi" w:cstheme="majorHAnsi"/>
          <w:b/>
          <w:szCs w:val="24"/>
        </w:rPr>
        <w:t xml:space="preserve">Additional reading: </w:t>
      </w:r>
    </w:p>
    <w:p w:rsidR="00243777" w:rsidRPr="00F13E2E" w:rsidRDefault="00F13E2E" w:rsidP="004B0EB9">
      <w:pPr>
        <w:rPr>
          <w:rFonts w:asciiTheme="majorHAnsi" w:hAnsiTheme="majorHAnsi" w:cstheme="majorHAnsi"/>
          <w:szCs w:val="24"/>
          <w:lang w:val="en-GB"/>
        </w:rPr>
      </w:pPr>
      <w:r w:rsidRPr="004B0EB9">
        <w:rPr>
          <w:rFonts w:asciiTheme="majorHAnsi" w:hAnsiTheme="majorHAnsi" w:cstheme="majorHAnsi"/>
          <w:szCs w:val="24"/>
        </w:rPr>
        <w:t>TGEU has dedicated several pages to the Covid pandemic</w:t>
      </w:r>
      <w:r>
        <w:rPr>
          <w:rFonts w:asciiTheme="majorHAnsi" w:hAnsiTheme="majorHAnsi" w:cstheme="majorHAnsi"/>
          <w:szCs w:val="24"/>
          <w:lang w:val="en-GB"/>
        </w:rPr>
        <w:t>:</w:t>
      </w:r>
    </w:p>
    <w:p w:rsidR="00243777" w:rsidRDefault="00F13E2E" w:rsidP="00F13E2E">
      <w:pPr>
        <w:pStyle w:val="ListParagraph"/>
        <w:numPr>
          <w:ilvl w:val="0"/>
          <w:numId w:val="6"/>
        </w:numPr>
        <w:spacing w:before="120"/>
        <w:ind w:left="714" w:hanging="357"/>
      </w:pPr>
      <w:r>
        <w:t>Find our main COVID-19 page</w:t>
      </w:r>
      <w:hyperlink r:id="rId20">
        <w:r w:rsidRPr="004B0EB9">
          <w:rPr>
            <w:color w:val="1155CC"/>
            <w:u w:val="single"/>
          </w:rPr>
          <w:t xml:space="preserve"> here</w:t>
        </w:r>
      </w:hyperlink>
      <w:r>
        <w:t>.</w:t>
      </w:r>
    </w:p>
    <w:p w:rsidR="00243777" w:rsidRDefault="00F13E2E" w:rsidP="004B0EB9">
      <w:pPr>
        <w:pStyle w:val="ListParagraph"/>
        <w:numPr>
          <w:ilvl w:val="0"/>
          <w:numId w:val="6"/>
        </w:numPr>
      </w:pPr>
      <w:r>
        <w:t xml:space="preserve">See “COVID-19” and trans people” </w:t>
      </w:r>
      <w:hyperlink r:id="rId21">
        <w:r w:rsidRPr="004B0EB9">
          <w:rPr>
            <w:color w:val="1155CC"/>
            <w:u w:val="single"/>
          </w:rPr>
          <w:t>here</w:t>
        </w:r>
      </w:hyperlink>
      <w:r>
        <w:t xml:space="preserve">. </w:t>
      </w:r>
    </w:p>
    <w:p w:rsidR="00243777" w:rsidRDefault="00F13E2E" w:rsidP="004B0EB9">
      <w:pPr>
        <w:pStyle w:val="ListParagraph"/>
        <w:numPr>
          <w:ilvl w:val="0"/>
          <w:numId w:val="6"/>
        </w:numPr>
      </w:pPr>
      <w:r>
        <w:t xml:space="preserve">Find TGEU’s recommendations to member organisations </w:t>
      </w:r>
      <w:hyperlink r:id="rId22">
        <w:r w:rsidRPr="004B0EB9">
          <w:rPr>
            <w:color w:val="1155CC"/>
            <w:u w:val="single"/>
          </w:rPr>
          <w:t>here</w:t>
        </w:r>
      </w:hyperlink>
      <w:r>
        <w:t>.</w:t>
      </w:r>
    </w:p>
    <w:p w:rsidR="00243777" w:rsidRDefault="00F13E2E" w:rsidP="004B0EB9">
      <w:pPr>
        <w:pStyle w:val="ListParagraph"/>
        <w:numPr>
          <w:ilvl w:val="0"/>
          <w:numId w:val="6"/>
        </w:numPr>
      </w:pPr>
      <w:r>
        <w:t xml:space="preserve">Find the responses of our members and partners with country-specific information </w:t>
      </w:r>
      <w:hyperlink r:id="rId23">
        <w:r w:rsidRPr="004B0EB9">
          <w:rPr>
            <w:color w:val="1155CC"/>
            <w:u w:val="single"/>
          </w:rPr>
          <w:t>here</w:t>
        </w:r>
      </w:hyperlink>
      <w:r>
        <w:t>.</w:t>
      </w:r>
    </w:p>
    <w:p w:rsidR="004B0EB9" w:rsidRDefault="004B0EB9" w:rsidP="004B0EB9">
      <w:pPr>
        <w:pStyle w:val="ListParagraph"/>
      </w:pPr>
    </w:p>
    <w:p w:rsidR="00243777" w:rsidRPr="004B0EB9" w:rsidRDefault="00F13E2E" w:rsidP="004B0EB9">
      <w:pPr>
        <w:rPr>
          <w:rFonts w:asciiTheme="majorHAnsi" w:eastAsia="Lato" w:hAnsiTheme="majorHAnsi" w:cstheme="majorHAnsi"/>
          <w:color w:val="1155CC"/>
          <w:szCs w:val="24"/>
          <w:u w:val="single"/>
        </w:rPr>
      </w:pPr>
      <w:r w:rsidRPr="004B0EB9">
        <w:rPr>
          <w:rFonts w:asciiTheme="majorHAnsi" w:eastAsia="Lato" w:hAnsiTheme="majorHAnsi" w:cstheme="majorHAnsi"/>
          <w:szCs w:val="24"/>
        </w:rPr>
        <w:t>Trans coalition has published an</w:t>
      </w:r>
      <w:hyperlink r:id="rId24">
        <w:r w:rsidRPr="004B0EB9">
          <w:rPr>
            <w:rFonts w:asciiTheme="majorHAnsi" w:eastAsia="Lato" w:hAnsiTheme="majorHAnsi" w:cstheme="majorHAnsi"/>
            <w:szCs w:val="24"/>
          </w:rPr>
          <w:t xml:space="preserve"> </w:t>
        </w:r>
      </w:hyperlink>
      <w:hyperlink r:id="rId25">
        <w:r w:rsidRPr="004B0EB9">
          <w:rPr>
            <w:rFonts w:asciiTheme="majorHAnsi" w:eastAsia="Lato" w:hAnsiTheme="majorHAnsi" w:cstheme="majorHAnsi"/>
            <w:color w:val="1155CC"/>
            <w:szCs w:val="24"/>
            <w:u w:val="single"/>
          </w:rPr>
          <w:t>Interim analysis of cases of trans* people rights violations in the CAEE countries since the beginning of the COVID-19 pandemic</w:t>
        </w:r>
      </w:hyperlink>
      <w:r w:rsidRPr="004B0EB9">
        <w:rPr>
          <w:rFonts w:asciiTheme="majorHAnsi" w:eastAsia="Lato" w:hAnsiTheme="majorHAnsi" w:cstheme="majorHAnsi"/>
          <w:color w:val="1155CC"/>
          <w:szCs w:val="24"/>
          <w:u w:val="single"/>
        </w:rPr>
        <w:t>.</w:t>
      </w:r>
    </w:p>
    <w:p w:rsidR="00F13E2E" w:rsidRDefault="00F13E2E" w:rsidP="004B0EB9">
      <w:pPr>
        <w:rPr>
          <w:rFonts w:asciiTheme="majorHAnsi" w:eastAsia="Lato" w:hAnsiTheme="majorHAnsi" w:cstheme="majorHAnsi"/>
          <w:szCs w:val="24"/>
        </w:rPr>
      </w:pPr>
    </w:p>
    <w:p w:rsidR="00243777" w:rsidRPr="004B0EB9" w:rsidRDefault="00F13E2E" w:rsidP="004B0EB9">
      <w:pPr>
        <w:rPr>
          <w:rFonts w:asciiTheme="majorHAnsi" w:eastAsia="Lato" w:hAnsiTheme="majorHAnsi" w:cstheme="majorHAnsi"/>
          <w:szCs w:val="24"/>
        </w:rPr>
      </w:pPr>
      <w:r w:rsidRPr="004B0EB9">
        <w:rPr>
          <w:rFonts w:asciiTheme="majorHAnsi" w:eastAsia="Lato" w:hAnsiTheme="majorHAnsi" w:cstheme="majorHAnsi"/>
          <w:szCs w:val="24"/>
        </w:rPr>
        <w:t>The University Medical Center Hamburg-Eppendorf, Interdisciplinary Transgender Health Care Center has published first results of an international survey regarding the impact of COVID-19 on the trans community, unfortunately so far only on German-speaking countries: “</w:t>
      </w:r>
      <w:hyperlink r:id="rId26">
        <w:r w:rsidRPr="004B0EB9">
          <w:rPr>
            <w:rFonts w:asciiTheme="majorHAnsi" w:eastAsia="Lato" w:hAnsiTheme="majorHAnsi" w:cstheme="majorHAnsi"/>
            <w:color w:val="1155CC"/>
            <w:szCs w:val="24"/>
            <w:u w:val="single"/>
          </w:rPr>
          <w:t>The impact of COVID-19 on transgender health in German speaking countries</w:t>
        </w:r>
      </w:hyperlink>
      <w:r w:rsidRPr="004B0EB9">
        <w:rPr>
          <w:rFonts w:asciiTheme="majorHAnsi" w:eastAsia="Lato" w:hAnsiTheme="majorHAnsi" w:cstheme="majorHAnsi"/>
          <w:szCs w:val="24"/>
        </w:rPr>
        <w:t xml:space="preserve">”. The questionnaire is available in many languages and additional results are expected soon. Please be aware that the preliminary results in German-speaking countries are not  representative for the European and Central Asian region. We expect further results to paint a much darker picture. </w:t>
      </w:r>
    </w:p>
    <w:p w:rsidR="00243777" w:rsidRPr="004B0EB9" w:rsidRDefault="00243777" w:rsidP="004B0EB9">
      <w:pPr>
        <w:rPr>
          <w:rFonts w:asciiTheme="majorHAnsi" w:eastAsia="Lato" w:hAnsiTheme="majorHAnsi" w:cstheme="majorHAnsi"/>
          <w:szCs w:val="24"/>
        </w:rPr>
      </w:pPr>
    </w:p>
    <w:sectPr w:rsidR="00243777" w:rsidRPr="004B0EB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3F84"/>
    <w:multiLevelType w:val="hybridMultilevel"/>
    <w:tmpl w:val="E4BA5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8152F8"/>
    <w:multiLevelType w:val="hybridMultilevel"/>
    <w:tmpl w:val="8056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927CDA"/>
    <w:multiLevelType w:val="multilevel"/>
    <w:tmpl w:val="09F69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7D819E7"/>
    <w:multiLevelType w:val="hybridMultilevel"/>
    <w:tmpl w:val="C05C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305896"/>
    <w:multiLevelType w:val="multilevel"/>
    <w:tmpl w:val="581A2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9553BF"/>
    <w:multiLevelType w:val="multilevel"/>
    <w:tmpl w:val="08B09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77"/>
    <w:rsid w:val="00243777"/>
    <w:rsid w:val="004B0EB9"/>
    <w:rsid w:val="00602503"/>
    <w:rsid w:val="008A495A"/>
    <w:rsid w:val="00AB09A6"/>
    <w:rsid w:val="00D50710"/>
    <w:rsid w:val="00F13E2E"/>
    <w:rsid w:val="00FD05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985AD-84E5-4B3A-B79A-B2324B78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EB9"/>
    <w:rPr>
      <w:rFonts w:ascii="Calibri" w:hAnsi="Calibri"/>
      <w:sz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olor w:val="666666"/>
      <w:sz w:val="30"/>
      <w:szCs w:val="30"/>
    </w:rPr>
  </w:style>
  <w:style w:type="paragraph" w:styleId="ListParagraph">
    <w:name w:val="List Paragraph"/>
    <w:basedOn w:val="Normal"/>
    <w:uiPriority w:val="34"/>
    <w:qFormat/>
    <w:rsid w:val="004B0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gbtqnation.com/2020/04/uk-moves-ban-trans-youth-getting-gender-affirming-health-care/" TargetMode="External"/><Relationship Id="rId18" Type="http://schemas.openxmlformats.org/officeDocument/2006/relationships/hyperlink" Target="https://tgeu.org/joint-call-on-parliament-of-kazakhstan/" TargetMode="External"/><Relationship Id="rId26" Type="http://schemas.openxmlformats.org/officeDocument/2006/relationships/hyperlink" Target="https://www.bundesverband-trans.de/wp-content/uploads/2020/05/TransCareCovid-19_Germany_Fact_Sheet__ENGL_V1.0_FINAL.pdf" TargetMode="External"/><Relationship Id="rId3" Type="http://schemas.openxmlformats.org/officeDocument/2006/relationships/customXml" Target="../customXml/item3.xml"/><Relationship Id="rId21" Type="http://schemas.openxmlformats.org/officeDocument/2006/relationships/hyperlink" Target="https://tgeu.org/covid-19/trans-people/" TargetMode="External"/><Relationship Id="rId7" Type="http://schemas.openxmlformats.org/officeDocument/2006/relationships/settings" Target="settings.xml"/><Relationship Id="rId12" Type="http://schemas.openxmlformats.org/officeDocument/2006/relationships/hyperlink" Target="https://www.theguardian.com/uk-news/2020/jun/14/trans-rights-government-reported-to-be-dropping-gender-self-identifying-plans?CMP=Share_iOSApp_Other&amp;fbclid=IwAR3n0OXGCVSKsPgU0CTfDHfmgu0xw5bt3ihZr4JmndzuK_LQB8G8yTI5qFg" TargetMode="External"/><Relationship Id="rId17" Type="http://schemas.openxmlformats.org/officeDocument/2006/relationships/hyperlink" Target="https://www.reuters.com/article/us-romania-lgbt-rights/romanian-rights-groups-condemn-ban-on-gender-identity-studies-idUSKBN23O22G" TargetMode="External"/><Relationship Id="rId25" Type="http://schemas.openxmlformats.org/officeDocument/2006/relationships/hyperlink" Target="https://www.transcoalition.net/interim-analysis-of-cases-of-trans-people-rights-violations-in-the-caee-2020/" TargetMode="External"/><Relationship Id="rId2" Type="http://schemas.openxmlformats.org/officeDocument/2006/relationships/customXml" Target="../customXml/item2.xml"/><Relationship Id="rId16" Type="http://schemas.openxmlformats.org/officeDocument/2006/relationships/hyperlink" Target="https://www.reuters.com/article/us-romania-lgbt-rights/romanian-rights-groups-condemn-ban-on-gender-identity-studies-idUSKBN23O22G" TargetMode="External"/><Relationship Id="rId20" Type="http://schemas.openxmlformats.org/officeDocument/2006/relationships/hyperlink" Target="https://tgeu.org/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geu.org/covid-19/trans-people/" TargetMode="External"/><Relationship Id="rId24" Type="http://schemas.openxmlformats.org/officeDocument/2006/relationships/hyperlink" Target="https://www.transcoalition.net/interim-analysis-of-cases-of-trans-people-rights-violations-in-the-caee-2020/" TargetMode="External"/><Relationship Id="rId5" Type="http://schemas.openxmlformats.org/officeDocument/2006/relationships/numbering" Target="numbering.xml"/><Relationship Id="rId15" Type="http://schemas.openxmlformats.org/officeDocument/2006/relationships/hyperlink" Target="https://tgeu.org/hungarian-government-outlaws-lgr/" TargetMode="External"/><Relationship Id="rId23" Type="http://schemas.openxmlformats.org/officeDocument/2006/relationships/hyperlink" Target="https://tgeu.org/covid-19/responses-of-our-members/" TargetMode="External"/><Relationship Id="rId28" Type="http://schemas.openxmlformats.org/officeDocument/2006/relationships/theme" Target="theme/theme1.xml"/><Relationship Id="rId10" Type="http://schemas.openxmlformats.org/officeDocument/2006/relationships/hyperlink" Target="https://tgeu.org/covid-19/responses-of-our-members/" TargetMode="External"/><Relationship Id="rId19" Type="http://schemas.openxmlformats.org/officeDocument/2006/relationships/hyperlink" Target="https://tgeu.org/joint-call-on-parliament-of-kazakhstan/" TargetMode="External"/><Relationship Id="rId4" Type="http://schemas.openxmlformats.org/officeDocument/2006/relationships/customXml" Target="../customXml/item4.xml"/><Relationship Id="rId9" Type="http://schemas.openxmlformats.org/officeDocument/2006/relationships/hyperlink" Target="https://tgeu.org/covid-19/responses-of-our-members/" TargetMode="External"/><Relationship Id="rId14" Type="http://schemas.openxmlformats.org/officeDocument/2006/relationships/hyperlink" Target="https://www.eldiario.es/politica/argumentario-PSOE-conflicto-Unidas-Podemos_0_1036596464.html" TargetMode="External"/><Relationship Id="rId22" Type="http://schemas.openxmlformats.org/officeDocument/2006/relationships/hyperlink" Target="https://tgeu.org/covid-19/recommendatio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508B-AA35-42DA-B982-A14E2435D692}">
  <ds:schemaRefs>
    <ds:schemaRef ds:uri="http://schemas.microsoft.com/sharepoint/v3/contenttype/forms"/>
  </ds:schemaRefs>
</ds:datastoreItem>
</file>

<file path=customXml/itemProps2.xml><?xml version="1.0" encoding="utf-8"?>
<ds:datastoreItem xmlns:ds="http://schemas.openxmlformats.org/officeDocument/2006/customXml" ds:itemID="{CB563AA5-220A-43C9-8FC2-B296C2F327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DCB565-61D0-460A-84DB-A6AC4BA9C947}"/>
</file>

<file path=customXml/itemProps4.xml><?xml version="1.0" encoding="utf-8"?>
<ds:datastoreItem xmlns:ds="http://schemas.openxmlformats.org/officeDocument/2006/customXml" ds:itemID="{DCCBB801-0D9E-43CD-99B8-1D779D64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Guest1</dc:creator>
  <cp:lastModifiedBy>Sebastian S</cp:lastModifiedBy>
  <cp:revision>1</cp:revision>
  <dcterms:created xsi:type="dcterms:W3CDTF">2020-06-26T18:55:00Z</dcterms:created>
  <dcterms:modified xsi:type="dcterms:W3CDTF">2020-06-26T18:55:00Z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