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F0" w:rsidRPr="00D20F25" w:rsidRDefault="002C5AF0" w:rsidP="00176AA8">
      <w:pPr>
        <w:spacing w:line="240" w:lineRule="auto"/>
        <w:jc w:val="center"/>
        <w:rPr>
          <w:rFonts w:cs="Arial"/>
          <w:b/>
          <w:sz w:val="22"/>
          <w:lang w:val="en-GB"/>
        </w:rPr>
      </w:pPr>
    </w:p>
    <w:p w:rsidR="004C1895" w:rsidRDefault="00176AA8" w:rsidP="004C1895">
      <w:pPr>
        <w:spacing w:after="120"/>
        <w:jc w:val="center"/>
        <w:rPr>
          <w:rFonts w:cs="Arial"/>
          <w:b/>
          <w:smallCaps/>
          <w:sz w:val="22"/>
          <w:lang w:val="es-BO"/>
        </w:rPr>
      </w:pPr>
      <w:bookmarkStart w:id="0" w:name="_Hlk42542428"/>
      <w:r w:rsidRPr="00096880">
        <w:rPr>
          <w:rFonts w:cs="Arial"/>
          <w:b/>
          <w:smallCaps/>
          <w:sz w:val="22"/>
        </w:rPr>
        <w:t xml:space="preserve">Respuestas de la Comisión Nacional de los Derechos Humanos de México (CNDH) al Cuestionario </w:t>
      </w:r>
      <w:proofErr w:type="gramStart"/>
      <w:r w:rsidRPr="00096880">
        <w:rPr>
          <w:rFonts w:cs="Arial"/>
          <w:b/>
          <w:smallCaps/>
          <w:sz w:val="22"/>
          <w:lang w:val="es-ES"/>
        </w:rPr>
        <w:t xml:space="preserve">del </w:t>
      </w:r>
      <w:r>
        <w:rPr>
          <w:rFonts w:cs="Arial"/>
          <w:b/>
          <w:smallCaps/>
          <w:sz w:val="22"/>
          <w:lang w:val="es-ES"/>
        </w:rPr>
        <w:t xml:space="preserve"> Sr.</w:t>
      </w:r>
      <w:proofErr w:type="gramEnd"/>
      <w:r>
        <w:rPr>
          <w:rFonts w:cs="Arial"/>
          <w:b/>
          <w:smallCaps/>
          <w:sz w:val="22"/>
          <w:lang w:val="es-ES"/>
        </w:rPr>
        <w:t xml:space="preserve"> </w:t>
      </w:r>
      <w:r w:rsidRPr="00176AA8">
        <w:rPr>
          <w:rFonts w:cs="Arial"/>
          <w:b/>
          <w:smallCaps/>
          <w:sz w:val="22"/>
          <w:lang w:val="es-BO"/>
        </w:rPr>
        <w:t>Victor Madrigal-</w:t>
      </w:r>
      <w:proofErr w:type="spellStart"/>
      <w:r w:rsidRPr="00176AA8">
        <w:rPr>
          <w:rFonts w:cs="Arial"/>
          <w:b/>
          <w:smallCaps/>
          <w:sz w:val="22"/>
          <w:lang w:val="es-BO"/>
        </w:rPr>
        <w:t>Borloz</w:t>
      </w:r>
      <w:proofErr w:type="spellEnd"/>
      <w:r w:rsidRPr="00176AA8">
        <w:rPr>
          <w:rFonts w:cs="Arial"/>
          <w:b/>
          <w:smallCaps/>
          <w:sz w:val="22"/>
          <w:lang w:val="es-BO"/>
        </w:rPr>
        <w:t>, Experto Independiente sobre la protección contra la violencia y la discriminación por motivos de orientación sexual o identidad de género.</w:t>
      </w:r>
    </w:p>
    <w:p w:rsidR="004C1895" w:rsidRPr="004C1895" w:rsidRDefault="004C1895" w:rsidP="004C1895">
      <w:pPr>
        <w:spacing w:after="120"/>
        <w:jc w:val="center"/>
        <w:rPr>
          <w:rFonts w:cs="Arial"/>
          <w:b/>
          <w:smallCaps/>
          <w:sz w:val="22"/>
          <w:lang w:val="es-BO"/>
        </w:rPr>
      </w:pPr>
    </w:p>
    <w:p w:rsidR="004C1895" w:rsidRPr="003456CB" w:rsidRDefault="003456CB" w:rsidP="003456CB">
      <w:pPr>
        <w:spacing w:line="259" w:lineRule="auto"/>
        <w:jc w:val="both"/>
        <w:rPr>
          <w:rFonts w:cs="Arial"/>
          <w:sz w:val="22"/>
        </w:rPr>
      </w:pPr>
      <w:r>
        <w:rPr>
          <w:rFonts w:cs="Arial"/>
          <w:b/>
          <w:sz w:val="22"/>
          <w:lang w:val="es-BO"/>
        </w:rPr>
        <w:t>1.</w:t>
      </w:r>
      <w:r w:rsidR="001700BE">
        <w:rPr>
          <w:rFonts w:cs="Arial"/>
          <w:b/>
          <w:sz w:val="22"/>
          <w:lang w:val="es-BO"/>
        </w:rPr>
        <w:t xml:space="preserve"> </w:t>
      </w:r>
      <w:r w:rsidR="004C1895" w:rsidRPr="003456CB">
        <w:rPr>
          <w:rFonts w:cs="Arial"/>
          <w:b/>
          <w:sz w:val="22"/>
        </w:rPr>
        <w:t>¿Cómo evaluó el Estado la situación de las personas LGBT frente a la pandemia y las posibles vulnerabilidades específicas?</w:t>
      </w:r>
      <w:r w:rsidR="004C1895" w:rsidRPr="003456CB">
        <w:rPr>
          <w:rFonts w:cs="Arial"/>
          <w:sz w:val="22"/>
        </w:rPr>
        <w:t xml:space="preserve"> </w:t>
      </w:r>
    </w:p>
    <w:p w:rsidR="004C1895" w:rsidRDefault="004C1895" w:rsidP="003456CB">
      <w:pPr>
        <w:spacing w:line="259" w:lineRule="auto"/>
        <w:jc w:val="both"/>
        <w:rPr>
          <w:rFonts w:cs="Arial"/>
          <w:sz w:val="22"/>
        </w:rPr>
      </w:pPr>
      <w:r w:rsidRPr="003456CB">
        <w:rPr>
          <w:rFonts w:cs="Arial"/>
          <w:sz w:val="22"/>
        </w:rPr>
        <w:t>El Gobierno de México elaboró y pub</w:t>
      </w:r>
      <w:r w:rsidR="003456CB" w:rsidRPr="003456CB">
        <w:rPr>
          <w:rFonts w:cs="Arial"/>
          <w:sz w:val="22"/>
        </w:rPr>
        <w:t xml:space="preserve">licó el 20 de mayo de 2020 </w:t>
      </w:r>
      <w:r w:rsidRPr="003456CB">
        <w:rPr>
          <w:rFonts w:cs="Arial"/>
          <w:sz w:val="22"/>
        </w:rPr>
        <w:t xml:space="preserve">el documento titulado </w:t>
      </w:r>
      <w:r w:rsidRPr="003456CB">
        <w:rPr>
          <w:rFonts w:cs="Arial"/>
          <w:i/>
          <w:sz w:val="22"/>
        </w:rPr>
        <w:t>Recursos contra la discriminación y la violencia por orientación sexual, identidad o expresión de género en el contexto de la enfermedad COVID-19.</w:t>
      </w:r>
      <w:r w:rsidRPr="003456CB">
        <w:rPr>
          <w:rFonts w:cs="Arial"/>
          <w:sz w:val="22"/>
        </w:rPr>
        <w:t xml:space="preserve"> Dicho documento aborda problemáticas que pueden acontecer en instituciones de salud pública y violencia que afecte a la población LGBTI, así como sugerencias para combatirlo.</w:t>
      </w:r>
    </w:p>
    <w:p w:rsidR="003456CB" w:rsidRPr="003456CB" w:rsidRDefault="003456CB" w:rsidP="003456CB">
      <w:pPr>
        <w:spacing w:line="259" w:lineRule="auto"/>
        <w:jc w:val="both"/>
        <w:rPr>
          <w:rFonts w:cs="Arial"/>
          <w:sz w:val="22"/>
        </w:rPr>
      </w:pPr>
    </w:p>
    <w:p w:rsidR="003456CB" w:rsidRDefault="003456CB" w:rsidP="003456CB">
      <w:pPr>
        <w:spacing w:line="259" w:lineRule="auto"/>
        <w:jc w:val="both"/>
        <w:rPr>
          <w:rFonts w:cs="Arial"/>
          <w:sz w:val="22"/>
        </w:rPr>
      </w:pPr>
      <w:r>
        <w:rPr>
          <w:rFonts w:cs="Arial"/>
          <w:b/>
          <w:sz w:val="22"/>
        </w:rPr>
        <w:t>2</w:t>
      </w:r>
      <w:r w:rsidR="001700BE">
        <w:rPr>
          <w:rFonts w:cs="Arial"/>
          <w:b/>
          <w:sz w:val="22"/>
        </w:rPr>
        <w:t xml:space="preserve">. </w:t>
      </w:r>
      <w:r w:rsidR="004C1895" w:rsidRPr="003456CB">
        <w:rPr>
          <w:rFonts w:cs="Arial"/>
          <w:b/>
          <w:sz w:val="22"/>
        </w:rPr>
        <w:t>¿Qué medidas adoptó el Estado para garantizar que las personas LGBT no fueran objeto de discriminación en la aplicación de las intervenciones relacionadas con COVID-19?</w:t>
      </w:r>
      <w:r w:rsidR="004C1895" w:rsidRPr="003456CB">
        <w:rPr>
          <w:rFonts w:cs="Arial"/>
          <w:sz w:val="22"/>
        </w:rPr>
        <w:t xml:space="preserve"> </w:t>
      </w:r>
    </w:p>
    <w:p w:rsidR="00B15C4F" w:rsidRPr="00B15C4F" w:rsidRDefault="00B15C4F" w:rsidP="003456CB">
      <w:pPr>
        <w:spacing w:line="259" w:lineRule="auto"/>
        <w:jc w:val="both"/>
        <w:rPr>
          <w:rFonts w:cs="Arial"/>
          <w:sz w:val="22"/>
        </w:rPr>
      </w:pPr>
      <w:r>
        <w:rPr>
          <w:sz w:val="22"/>
        </w:rPr>
        <w:t>El pasado 28 de mayo, la CNDH realizó</w:t>
      </w:r>
      <w:r w:rsidRPr="00B15C4F">
        <w:rPr>
          <w:sz w:val="22"/>
        </w:rPr>
        <w:t xml:space="preserve"> un llamado respetuoso a todas las personas servidoras públicas e instituciones del país para que –en el estricto ámbito de sus competencias– garanticen de forma real e inmediata los derechos humanos de la población de la diversidad sexual</w:t>
      </w:r>
      <w:r>
        <w:rPr>
          <w:sz w:val="22"/>
        </w:rPr>
        <w:t>, y mencionó que</w:t>
      </w:r>
      <w:r w:rsidRPr="00B15C4F">
        <w:rPr>
          <w:sz w:val="22"/>
        </w:rPr>
        <w:t xml:space="preserve"> </w:t>
      </w:r>
      <w:r>
        <w:rPr>
          <w:sz w:val="22"/>
        </w:rPr>
        <w:t xml:space="preserve"> s</w:t>
      </w:r>
      <w:r w:rsidRPr="00B15C4F">
        <w:rPr>
          <w:sz w:val="22"/>
        </w:rPr>
        <w:t>e debe atender de manera urgente a la población LGBTI que ha</w:t>
      </w:r>
      <w:r w:rsidR="00E64F7F">
        <w:rPr>
          <w:sz w:val="22"/>
        </w:rPr>
        <w:t xml:space="preserve"> </w:t>
      </w:r>
      <w:r w:rsidRPr="00B15C4F">
        <w:rPr>
          <w:sz w:val="22"/>
        </w:rPr>
        <w:t>perdido su hogar y su empleo en plena contingencia sanitaria, habilitando albergues para proteger su integridad psicofísica, su vida y su salud; y generando estrategias para reinsertarles en el mundo laboral</w:t>
      </w:r>
      <w:r w:rsidR="00B24467">
        <w:rPr>
          <w:rStyle w:val="FootnoteReference"/>
          <w:sz w:val="22"/>
        </w:rPr>
        <w:footnoteReference w:id="1"/>
      </w:r>
      <w:r w:rsidRPr="00B15C4F">
        <w:rPr>
          <w:sz w:val="22"/>
        </w:rPr>
        <w:t>.</w:t>
      </w:r>
    </w:p>
    <w:p w:rsidR="00B15C4F" w:rsidRDefault="00B15C4F" w:rsidP="003456CB">
      <w:pPr>
        <w:spacing w:line="259" w:lineRule="auto"/>
        <w:jc w:val="both"/>
        <w:rPr>
          <w:rFonts w:cs="Arial"/>
          <w:b/>
          <w:sz w:val="22"/>
        </w:rPr>
      </w:pPr>
    </w:p>
    <w:p w:rsidR="003456CB" w:rsidRDefault="003456CB" w:rsidP="003456CB">
      <w:pPr>
        <w:spacing w:line="259" w:lineRule="auto"/>
        <w:jc w:val="both"/>
        <w:rPr>
          <w:rFonts w:cs="Arial"/>
          <w:sz w:val="22"/>
        </w:rPr>
      </w:pPr>
      <w:r>
        <w:rPr>
          <w:rFonts w:cs="Arial"/>
          <w:b/>
          <w:sz w:val="22"/>
        </w:rPr>
        <w:t xml:space="preserve">3. </w:t>
      </w:r>
      <w:r w:rsidR="004C1895" w:rsidRPr="003456CB">
        <w:rPr>
          <w:rFonts w:cs="Arial"/>
          <w:b/>
          <w:sz w:val="22"/>
        </w:rPr>
        <w:t xml:space="preserve">¿Participó la sociedad civil LGBT en el diseño de medidas adoptadas para responder a la pandemia? Si, no, ¿por qué? </w:t>
      </w:r>
    </w:p>
    <w:p w:rsidR="004C1895" w:rsidRPr="003456CB" w:rsidRDefault="000873B6" w:rsidP="003456CB">
      <w:pPr>
        <w:spacing w:line="259" w:lineRule="auto"/>
        <w:jc w:val="both"/>
        <w:rPr>
          <w:rFonts w:cs="Arial"/>
          <w:sz w:val="22"/>
        </w:rPr>
      </w:pPr>
      <w:r>
        <w:rPr>
          <w:rFonts w:cs="Arial"/>
          <w:sz w:val="22"/>
        </w:rPr>
        <w:t>En el documento</w:t>
      </w:r>
      <w:r w:rsidR="00B15C4F" w:rsidRPr="00B15C4F">
        <w:rPr>
          <w:rFonts w:cs="Arial"/>
          <w:i/>
          <w:sz w:val="22"/>
        </w:rPr>
        <w:t xml:space="preserve"> </w:t>
      </w:r>
      <w:r w:rsidR="00B15C4F" w:rsidRPr="003456CB">
        <w:rPr>
          <w:rFonts w:cs="Arial"/>
          <w:i/>
          <w:sz w:val="22"/>
        </w:rPr>
        <w:t>Recursos contra la discriminación y la violencia por orientación sexual, identidad o expresión de género en el contexto de la enfermedad COVID-19</w:t>
      </w:r>
      <w:r>
        <w:rPr>
          <w:rFonts w:cs="Arial"/>
          <w:sz w:val="22"/>
        </w:rPr>
        <w:t xml:space="preserve"> </w:t>
      </w:r>
      <w:r w:rsidR="004C1895" w:rsidRPr="003456CB">
        <w:rPr>
          <w:rFonts w:cs="Arial"/>
          <w:sz w:val="22"/>
        </w:rPr>
        <w:t>se advierte que el Gobierno de México contempló la actividad que algunas organizaciones de la sociedad civil realizan en favor de la población LGBTI, aunque de manera expresa no se señala que dicho documento hubiere contado con la participación de personas integrantes de esas organizaciones en su elaboración.</w:t>
      </w:r>
    </w:p>
    <w:p w:rsidR="003456CB" w:rsidRDefault="003456CB" w:rsidP="003456CB">
      <w:pPr>
        <w:spacing w:line="259" w:lineRule="auto"/>
        <w:jc w:val="both"/>
        <w:rPr>
          <w:rFonts w:cs="Arial"/>
          <w:b/>
          <w:sz w:val="22"/>
        </w:rPr>
      </w:pPr>
    </w:p>
    <w:p w:rsidR="003456CB" w:rsidRDefault="003456CB" w:rsidP="003456CB">
      <w:pPr>
        <w:spacing w:line="259" w:lineRule="auto"/>
        <w:jc w:val="both"/>
        <w:rPr>
          <w:rFonts w:cs="Arial"/>
          <w:sz w:val="22"/>
        </w:rPr>
      </w:pPr>
      <w:r>
        <w:rPr>
          <w:rFonts w:cs="Arial"/>
          <w:b/>
          <w:sz w:val="22"/>
        </w:rPr>
        <w:t xml:space="preserve">4. </w:t>
      </w:r>
      <w:r w:rsidR="004C1895" w:rsidRPr="003456CB">
        <w:rPr>
          <w:rFonts w:cs="Arial"/>
          <w:b/>
          <w:sz w:val="22"/>
        </w:rPr>
        <w:t xml:space="preserve">¿De qué información dispone el Estado en cuanto a las repercusiones de la pandemia COVID-19 en la situación de las personas LGBT y su acceso a la educación, la vivienda, la salud y el empleo, así como en sus condiciones de vida?  </w:t>
      </w:r>
    </w:p>
    <w:p w:rsidR="00E64F7F" w:rsidRDefault="003456CB" w:rsidP="003456CB">
      <w:pPr>
        <w:spacing w:line="259" w:lineRule="auto"/>
        <w:jc w:val="both"/>
        <w:rPr>
          <w:rFonts w:cs="Arial"/>
          <w:sz w:val="22"/>
        </w:rPr>
      </w:pPr>
      <w:r>
        <w:rPr>
          <w:rFonts w:cs="Arial"/>
          <w:sz w:val="22"/>
        </w:rPr>
        <w:t xml:space="preserve">Esta Comisión Nacional </w:t>
      </w:r>
      <w:r w:rsidR="004C1895" w:rsidRPr="004C1895">
        <w:rPr>
          <w:rFonts w:cs="Arial"/>
          <w:sz w:val="22"/>
        </w:rPr>
        <w:t xml:space="preserve">ha tenido conocimiento (a través de medios de comunicación y redes sociales) de que parte de la población LGBTI ha sido afectada en diversos sentidos: al encontrarse en confinamiento dentro de un inmueble, la orientación sexual o identidad de </w:t>
      </w:r>
    </w:p>
    <w:p w:rsidR="00E64F7F" w:rsidRDefault="00E64F7F" w:rsidP="003456CB">
      <w:pPr>
        <w:spacing w:line="259" w:lineRule="auto"/>
        <w:jc w:val="both"/>
        <w:rPr>
          <w:rFonts w:cs="Arial"/>
          <w:sz w:val="22"/>
        </w:rPr>
      </w:pPr>
    </w:p>
    <w:p w:rsidR="004C1895" w:rsidRPr="004C1895" w:rsidRDefault="004C1895" w:rsidP="003456CB">
      <w:pPr>
        <w:spacing w:line="259" w:lineRule="auto"/>
        <w:jc w:val="both"/>
        <w:rPr>
          <w:rFonts w:cs="Arial"/>
          <w:sz w:val="22"/>
        </w:rPr>
      </w:pPr>
      <w:r w:rsidRPr="004C1895">
        <w:rPr>
          <w:rFonts w:cs="Arial"/>
          <w:sz w:val="22"/>
        </w:rPr>
        <w:t>género de algunas personas ha sido identificada por las personas con las que comparten el mismo, lo cual ha derivado en que sean expulsados del mismo por tal motivo.</w:t>
      </w:r>
    </w:p>
    <w:p w:rsidR="003456CB" w:rsidRDefault="004C1895" w:rsidP="003456CB">
      <w:pPr>
        <w:jc w:val="both"/>
        <w:rPr>
          <w:rFonts w:cs="Arial"/>
          <w:sz w:val="22"/>
        </w:rPr>
      </w:pPr>
      <w:r w:rsidRPr="004C1895">
        <w:rPr>
          <w:rFonts w:cs="Arial"/>
          <w:sz w:val="22"/>
        </w:rPr>
        <w:t xml:space="preserve">Por otro lado, si bien establecer un enlace directo entre el trabajo sexual y la población LGBTI resulta </w:t>
      </w:r>
      <w:proofErr w:type="spellStart"/>
      <w:r w:rsidRPr="004C1895">
        <w:rPr>
          <w:rFonts w:cs="Arial"/>
          <w:sz w:val="22"/>
        </w:rPr>
        <w:t>estigmatizante</w:t>
      </w:r>
      <w:proofErr w:type="spellEnd"/>
      <w:r w:rsidRPr="004C1895">
        <w:rPr>
          <w:rFonts w:cs="Arial"/>
          <w:sz w:val="22"/>
        </w:rPr>
        <w:t>, algunas personas LGBTI se han quedado sin hogar y sin empleo ya que establecimientos mercantiles dedicados al hospedaje han cerrado sus puertas de manera temporal y muchas otras personas LGBTI han perdido sus empleos por recortes de personal que se han presentado en diversos centros de trabajo.</w:t>
      </w:r>
    </w:p>
    <w:p w:rsidR="003456CB" w:rsidRDefault="003456CB" w:rsidP="003456CB">
      <w:pPr>
        <w:jc w:val="both"/>
        <w:rPr>
          <w:rFonts w:cs="Arial"/>
          <w:sz w:val="22"/>
        </w:rPr>
      </w:pPr>
    </w:p>
    <w:p w:rsidR="003456CB" w:rsidRDefault="003456CB" w:rsidP="003456CB">
      <w:pPr>
        <w:jc w:val="both"/>
        <w:rPr>
          <w:rFonts w:cs="Arial"/>
          <w:b/>
          <w:sz w:val="22"/>
        </w:rPr>
      </w:pPr>
      <w:r>
        <w:rPr>
          <w:rFonts w:cs="Arial"/>
          <w:sz w:val="22"/>
        </w:rPr>
        <w:t xml:space="preserve">5. </w:t>
      </w:r>
      <w:r w:rsidR="004C1895" w:rsidRPr="003456CB">
        <w:rPr>
          <w:rFonts w:cs="Arial"/>
          <w:b/>
          <w:sz w:val="22"/>
        </w:rPr>
        <w:t xml:space="preserve">¿Puede identificar las buenas prácticas en las intervenciones del Estado en relación con COVID-19 y las personas LGBT? ¿Puede identificar buenas prácticas derivadas de las acciones de la sociedad civil? ¿Se han aprendido lecciones de la pandemia sobre cómo no dejar atrás a las personas LGBT en situaciones de emergencia? </w:t>
      </w:r>
    </w:p>
    <w:p w:rsidR="004C1895" w:rsidRPr="003456CB" w:rsidRDefault="003456CB" w:rsidP="003456CB">
      <w:pPr>
        <w:jc w:val="both"/>
        <w:rPr>
          <w:rFonts w:cs="Arial"/>
          <w:i/>
          <w:sz w:val="22"/>
        </w:rPr>
      </w:pPr>
      <w:r>
        <w:rPr>
          <w:rFonts w:cs="Arial"/>
          <w:sz w:val="22"/>
        </w:rPr>
        <w:t>Destaca</w:t>
      </w:r>
      <w:r w:rsidR="004C1895" w:rsidRPr="003456CB">
        <w:rPr>
          <w:rFonts w:cs="Arial"/>
          <w:sz w:val="22"/>
        </w:rPr>
        <w:t xml:space="preserve"> el esfuerzo del Gobierno de México al publicar el documento titulado </w:t>
      </w:r>
      <w:r w:rsidR="004C1895" w:rsidRPr="003456CB">
        <w:rPr>
          <w:rFonts w:cs="Arial"/>
          <w:i/>
          <w:sz w:val="22"/>
        </w:rPr>
        <w:t>Recursos contra la discriminación y la violencia por orientación sexual, identidad o expresión de género en el contexto de la enfermedad COVID-19.</w:t>
      </w:r>
    </w:p>
    <w:p w:rsidR="004C1895" w:rsidRPr="003456CB" w:rsidRDefault="004C1895" w:rsidP="003456CB">
      <w:pPr>
        <w:jc w:val="both"/>
        <w:rPr>
          <w:rFonts w:cs="Arial"/>
          <w:sz w:val="22"/>
        </w:rPr>
      </w:pPr>
      <w:r w:rsidRPr="003456CB">
        <w:rPr>
          <w:rFonts w:cs="Arial"/>
          <w:sz w:val="22"/>
        </w:rPr>
        <w:t xml:space="preserve">Resulta fundamental destacar que el papel de las organizaciones de la sociedad civil ha sido muy destacado, ya que han generado buenas prácticas y estrategias tangibles de atención a las problemáticas referidas: habilitación de albergues como </w:t>
      </w:r>
      <w:r w:rsidRPr="003456CB">
        <w:rPr>
          <w:rFonts w:cs="Arial"/>
          <w:i/>
          <w:sz w:val="22"/>
        </w:rPr>
        <w:t>Casa Frida</w:t>
      </w:r>
      <w:r w:rsidRPr="003456CB">
        <w:rPr>
          <w:rFonts w:cs="Arial"/>
          <w:sz w:val="22"/>
        </w:rPr>
        <w:t xml:space="preserve"> en la Ciudad de México y recolección de víveres para personas LGBTI, reparto de despensas a personas trabajadoras sexuales, así como acompañamiento emocional vía remota.</w:t>
      </w:r>
    </w:p>
    <w:p w:rsidR="004C1895" w:rsidRPr="003456CB" w:rsidRDefault="004C1895" w:rsidP="003456CB">
      <w:pPr>
        <w:jc w:val="both"/>
        <w:rPr>
          <w:rFonts w:cs="Arial"/>
          <w:sz w:val="22"/>
        </w:rPr>
      </w:pPr>
      <w:r w:rsidRPr="003456CB">
        <w:rPr>
          <w:rFonts w:cs="Arial"/>
          <w:sz w:val="22"/>
        </w:rPr>
        <w:t>Respecto de las lecciones aprendid</w:t>
      </w:r>
      <w:r w:rsidR="003456CB">
        <w:rPr>
          <w:rFonts w:cs="Arial"/>
          <w:sz w:val="22"/>
        </w:rPr>
        <w:t>as, desde esta Comisión Nacional se identifica</w:t>
      </w:r>
      <w:r w:rsidRPr="003456CB">
        <w:rPr>
          <w:rFonts w:cs="Arial"/>
          <w:sz w:val="22"/>
        </w:rPr>
        <w:t xml:space="preserve"> que si bien el Gobierno de México ha mostrado interés en atender las problemáticas que aquejan a la población LGBTI, es necesario redoblar esfuerzos ya que no se advierte que existan medidas específicas para atender la pérdida de empleos, la pérdida de un lugar para vivir y la garantía de derechos en cada entidad federativa, como el matrimonio, la identidad de género, la seguridad social, así como el combate a realidades como los crímenes de odio en razón de orientación sexual o identidad de género, terapias de conversión por orientación sexual, los llamados </w:t>
      </w:r>
      <w:r w:rsidRPr="003456CB">
        <w:rPr>
          <w:rFonts w:cs="Arial"/>
          <w:i/>
          <w:sz w:val="22"/>
        </w:rPr>
        <w:t>pin parental</w:t>
      </w:r>
      <w:r w:rsidRPr="003456CB">
        <w:rPr>
          <w:rFonts w:cs="Arial"/>
          <w:sz w:val="22"/>
        </w:rPr>
        <w:t xml:space="preserve"> y otras eventualidades que atentan contra los derechos de ese sector poblacional.</w:t>
      </w:r>
    </w:p>
    <w:p w:rsidR="004C1895" w:rsidRPr="004C1895" w:rsidRDefault="004C1895" w:rsidP="004C1895">
      <w:pPr>
        <w:spacing w:after="120"/>
        <w:rPr>
          <w:rFonts w:cs="Arial"/>
          <w:b/>
          <w:smallCaps/>
          <w:sz w:val="22"/>
        </w:rPr>
      </w:pPr>
    </w:p>
    <w:bookmarkEnd w:id="0"/>
    <w:p w:rsidR="00096880" w:rsidRPr="004C1895" w:rsidRDefault="00096880" w:rsidP="00096880">
      <w:pPr>
        <w:spacing w:after="120"/>
        <w:jc w:val="both"/>
        <w:rPr>
          <w:rFonts w:cs="Arial"/>
          <w:b/>
          <w:bCs/>
          <w:sz w:val="22"/>
          <w:lang w:val="es-ES"/>
        </w:rPr>
      </w:pPr>
    </w:p>
    <w:p w:rsidR="004C1895" w:rsidRPr="004C1895" w:rsidRDefault="004C1895" w:rsidP="00096880">
      <w:pPr>
        <w:spacing w:after="120"/>
        <w:jc w:val="both"/>
        <w:rPr>
          <w:rFonts w:cs="Arial"/>
          <w:color w:val="000000" w:themeColor="text1"/>
          <w:sz w:val="22"/>
          <w:lang w:val="es-ES"/>
        </w:rPr>
      </w:pPr>
    </w:p>
    <w:sectPr w:rsidR="004C1895" w:rsidRPr="004C1895" w:rsidSect="006E0A55">
      <w:headerReference w:type="default" r:id="rId8"/>
      <w:footerReference w:type="default" r:id="rId9"/>
      <w:pgSz w:w="12240" w:h="15840"/>
      <w:pgMar w:top="1417" w:right="1418" w:bottom="851" w:left="1701"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60" w:rsidRDefault="00AD2360" w:rsidP="00406A68">
      <w:pPr>
        <w:spacing w:after="0" w:line="240" w:lineRule="auto"/>
      </w:pPr>
      <w:r>
        <w:separator/>
      </w:r>
    </w:p>
  </w:endnote>
  <w:endnote w:type="continuationSeparator" w:id="0">
    <w:p w:rsidR="00AD2360" w:rsidRDefault="00AD2360" w:rsidP="0040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22228024"/>
      <w:docPartObj>
        <w:docPartGallery w:val="Page Numbers (Bottom of Page)"/>
        <w:docPartUnique/>
      </w:docPartObj>
    </w:sdtPr>
    <w:sdtEndPr/>
    <w:sdtContent>
      <w:sdt>
        <w:sdtPr>
          <w:rPr>
            <w:sz w:val="18"/>
            <w:szCs w:val="18"/>
          </w:rPr>
          <w:id w:val="-1391111039"/>
          <w:docPartObj>
            <w:docPartGallery w:val="Page Numbers (Top of Page)"/>
            <w:docPartUnique/>
          </w:docPartObj>
        </w:sdtPr>
        <w:sdtEndPr/>
        <w:sdtContent>
          <w:p w:rsidR="00BB5353" w:rsidRDefault="00BB5353">
            <w:pPr>
              <w:pStyle w:val="Footer"/>
              <w:jc w:val="right"/>
              <w:rPr>
                <w:sz w:val="18"/>
                <w:szCs w:val="18"/>
              </w:rPr>
            </w:pPr>
          </w:p>
          <w:p w:rsidR="00BB5353" w:rsidRPr="00CD755B" w:rsidRDefault="00BB5353">
            <w:pPr>
              <w:pStyle w:val="Footer"/>
              <w:jc w:val="right"/>
              <w:rPr>
                <w:sz w:val="18"/>
                <w:szCs w:val="18"/>
              </w:rPr>
            </w:pPr>
            <w:r w:rsidRPr="00CD755B">
              <w:rPr>
                <w:sz w:val="18"/>
                <w:szCs w:val="18"/>
                <w:lang w:val="es-ES"/>
              </w:rPr>
              <w:t xml:space="preserve">Página </w:t>
            </w:r>
            <w:r w:rsidR="00386E3B" w:rsidRPr="00CD755B">
              <w:rPr>
                <w:b/>
                <w:bCs/>
                <w:sz w:val="18"/>
                <w:szCs w:val="18"/>
              </w:rPr>
              <w:fldChar w:fldCharType="begin"/>
            </w:r>
            <w:r w:rsidRPr="00CD755B">
              <w:rPr>
                <w:b/>
                <w:bCs/>
                <w:sz w:val="18"/>
                <w:szCs w:val="18"/>
              </w:rPr>
              <w:instrText>PAGE</w:instrText>
            </w:r>
            <w:r w:rsidR="00386E3B" w:rsidRPr="00CD755B">
              <w:rPr>
                <w:b/>
                <w:bCs/>
                <w:sz w:val="18"/>
                <w:szCs w:val="18"/>
              </w:rPr>
              <w:fldChar w:fldCharType="separate"/>
            </w:r>
            <w:r w:rsidR="00D20F25">
              <w:rPr>
                <w:b/>
                <w:bCs/>
                <w:noProof/>
                <w:sz w:val="18"/>
                <w:szCs w:val="18"/>
              </w:rPr>
              <w:t>1</w:t>
            </w:r>
            <w:r w:rsidR="00386E3B" w:rsidRPr="00CD755B">
              <w:rPr>
                <w:b/>
                <w:bCs/>
                <w:sz w:val="18"/>
                <w:szCs w:val="18"/>
              </w:rPr>
              <w:fldChar w:fldCharType="end"/>
            </w:r>
            <w:r w:rsidRPr="00CD755B">
              <w:rPr>
                <w:sz w:val="18"/>
                <w:szCs w:val="18"/>
                <w:lang w:val="es-ES"/>
              </w:rPr>
              <w:t xml:space="preserve"> de </w:t>
            </w:r>
            <w:r w:rsidR="00386E3B" w:rsidRPr="00CD755B">
              <w:rPr>
                <w:b/>
                <w:bCs/>
                <w:sz w:val="18"/>
                <w:szCs w:val="18"/>
              </w:rPr>
              <w:fldChar w:fldCharType="begin"/>
            </w:r>
            <w:r w:rsidRPr="00CD755B">
              <w:rPr>
                <w:b/>
                <w:bCs/>
                <w:sz w:val="18"/>
                <w:szCs w:val="18"/>
              </w:rPr>
              <w:instrText>NUMPAGES</w:instrText>
            </w:r>
            <w:r w:rsidR="00386E3B" w:rsidRPr="00CD755B">
              <w:rPr>
                <w:b/>
                <w:bCs/>
                <w:sz w:val="18"/>
                <w:szCs w:val="18"/>
              </w:rPr>
              <w:fldChar w:fldCharType="separate"/>
            </w:r>
            <w:r w:rsidR="00D20F25">
              <w:rPr>
                <w:b/>
                <w:bCs/>
                <w:noProof/>
                <w:sz w:val="18"/>
                <w:szCs w:val="18"/>
              </w:rPr>
              <w:t>2</w:t>
            </w:r>
            <w:r w:rsidR="00386E3B" w:rsidRPr="00CD755B">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60" w:rsidRDefault="00AD2360" w:rsidP="00406A68">
      <w:pPr>
        <w:spacing w:after="0" w:line="240" w:lineRule="auto"/>
      </w:pPr>
      <w:r>
        <w:separator/>
      </w:r>
    </w:p>
  </w:footnote>
  <w:footnote w:type="continuationSeparator" w:id="0">
    <w:p w:rsidR="00AD2360" w:rsidRDefault="00AD2360" w:rsidP="00406A68">
      <w:pPr>
        <w:spacing w:after="0" w:line="240" w:lineRule="auto"/>
      </w:pPr>
      <w:r>
        <w:continuationSeparator/>
      </w:r>
    </w:p>
  </w:footnote>
  <w:footnote w:id="1">
    <w:p w:rsidR="00B24467" w:rsidRDefault="00B24467">
      <w:pPr>
        <w:pStyle w:val="FootnoteText"/>
      </w:pPr>
      <w:r>
        <w:rPr>
          <w:rStyle w:val="FootnoteReference"/>
        </w:rPr>
        <w:footnoteRef/>
      </w:r>
      <w:r>
        <w:t xml:space="preserve"> </w:t>
      </w:r>
      <w:hyperlink r:id="rId1" w:history="1">
        <w:r>
          <w:rPr>
            <w:rStyle w:val="Hyperlink"/>
          </w:rPr>
          <w:t>https://www.cndh.org.mx/sites/default/files/documentos/2020-05/COM_2020_158.pdf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53" w:rsidRDefault="00BB5353" w:rsidP="008A71E0">
    <w:pPr>
      <w:pStyle w:val="Header"/>
      <w:tabs>
        <w:tab w:val="clear" w:pos="8838"/>
      </w:tabs>
      <w:jc w:val="center"/>
      <w:rPr>
        <w:b/>
        <w:color w:val="215868"/>
      </w:rPr>
    </w:pPr>
    <w:r w:rsidRPr="00113951">
      <w:rPr>
        <w:noProof/>
        <w:lang w:val="en-GB" w:eastAsia="zh-CN"/>
      </w:rPr>
      <w:drawing>
        <wp:anchor distT="0" distB="0" distL="114300" distR="114300" simplePos="0" relativeHeight="251656192" behindDoc="0" locked="0" layoutInCell="1" allowOverlap="1">
          <wp:simplePos x="0" y="0"/>
          <wp:positionH relativeFrom="margin">
            <wp:align>right</wp:align>
          </wp:positionH>
          <wp:positionV relativeFrom="paragraph">
            <wp:posOffset>-253365</wp:posOffset>
          </wp:positionV>
          <wp:extent cx="4052570" cy="196850"/>
          <wp:effectExtent l="0" t="0" r="508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196850"/>
                  </a:xfrm>
                  <a:prstGeom prst="rect">
                    <a:avLst/>
                  </a:prstGeom>
                  <a:noFill/>
                  <a:ln>
                    <a:noFill/>
                  </a:ln>
                  <a:effectLst/>
                </pic:spPr>
              </pic:pic>
            </a:graphicData>
          </a:graphic>
        </wp:anchor>
      </w:drawing>
    </w:r>
  </w:p>
  <w:p w:rsidR="00BB5353" w:rsidRDefault="00BB5353" w:rsidP="00495628">
    <w:pPr>
      <w:pStyle w:val="Header"/>
      <w:tabs>
        <w:tab w:val="clear" w:pos="8838"/>
      </w:tabs>
      <w:jc w:val="center"/>
    </w:pPr>
    <w:r w:rsidRPr="00113951">
      <w:rPr>
        <w:noProof/>
        <w:lang w:val="en-GB" w:eastAsia="zh-CN"/>
      </w:rPr>
      <w:drawing>
        <wp:anchor distT="0" distB="0" distL="114300" distR="114300" simplePos="0" relativeHeight="251678720" behindDoc="1" locked="0" layoutInCell="1" allowOverlap="1">
          <wp:simplePos x="0" y="0"/>
          <wp:positionH relativeFrom="margin">
            <wp:posOffset>0</wp:posOffset>
          </wp:positionH>
          <wp:positionV relativeFrom="paragraph">
            <wp:posOffset>-377825</wp:posOffset>
          </wp:positionV>
          <wp:extent cx="698500" cy="828040"/>
          <wp:effectExtent l="0" t="0" r="6350" b="0"/>
          <wp:wrapThrough wrapText="bothSides">
            <wp:wrapPolygon edited="0">
              <wp:start x="0" y="0"/>
              <wp:lineTo x="0" y="20871"/>
              <wp:lineTo x="21207" y="20871"/>
              <wp:lineTo x="21207" y="0"/>
              <wp:lineTo x="0" y="0"/>
            </wp:wrapPolygon>
          </wp:wrapThrough>
          <wp:docPr id="12" name="Imagen 12" descr="logo_vertic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vertical_color"/>
                  <pic:cNvPicPr>
                    <a:picLocks noChangeAspect="1" noChangeArrowheads="1"/>
                  </pic:cNvPicPr>
                </pic:nvPicPr>
                <pic:blipFill>
                  <a:blip r:embed="rId2">
                    <a:lum bright="14000" contrast="14000"/>
                    <a:extLst>
                      <a:ext uri="{28A0092B-C50C-407E-A947-70E740481C1C}">
                        <a14:useLocalDpi xmlns:a14="http://schemas.microsoft.com/office/drawing/2010/main" val="0"/>
                      </a:ext>
                    </a:extLst>
                  </a:blip>
                  <a:srcRect/>
                  <a:stretch>
                    <a:fillRect/>
                  </a:stretch>
                </pic:blipFill>
                <pic:spPr bwMode="auto">
                  <a:xfrm>
                    <a:off x="0" y="0"/>
                    <a:ext cx="698500" cy="82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7"/>
    <w:multiLevelType w:val="hybridMultilevel"/>
    <w:tmpl w:val="A27E6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F3D24"/>
    <w:multiLevelType w:val="hybridMultilevel"/>
    <w:tmpl w:val="77B84888"/>
    <w:lvl w:ilvl="0" w:tplc="4212F728">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776ACC"/>
    <w:multiLevelType w:val="hybridMultilevel"/>
    <w:tmpl w:val="A6EA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30091D"/>
    <w:multiLevelType w:val="hybridMultilevel"/>
    <w:tmpl w:val="53FEBDDE"/>
    <w:lvl w:ilvl="0" w:tplc="62164E7C">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247E9"/>
    <w:multiLevelType w:val="hybridMultilevel"/>
    <w:tmpl w:val="357C1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03083"/>
    <w:multiLevelType w:val="hybridMultilevel"/>
    <w:tmpl w:val="3C969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4D219E"/>
    <w:multiLevelType w:val="hybridMultilevel"/>
    <w:tmpl w:val="B6CC4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223305"/>
    <w:multiLevelType w:val="hybridMultilevel"/>
    <w:tmpl w:val="3B78B7BC"/>
    <w:lvl w:ilvl="0" w:tplc="E8DE0E70">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DE6792"/>
    <w:multiLevelType w:val="hybridMultilevel"/>
    <w:tmpl w:val="40C40B28"/>
    <w:lvl w:ilvl="0" w:tplc="D376DBFE">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5"/>
  </w:num>
  <w:num w:numId="6">
    <w:abstractNumId w:val="6"/>
  </w:num>
  <w:num w:numId="7">
    <w:abstractNumId w:val="9"/>
  </w:num>
  <w:num w:numId="8">
    <w:abstractNumId w:val="4"/>
  </w:num>
  <w:num w:numId="9">
    <w:abstractNumId w:val="8"/>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68"/>
    <w:rsid w:val="0000565C"/>
    <w:rsid w:val="000126BF"/>
    <w:rsid w:val="0002451D"/>
    <w:rsid w:val="000328A8"/>
    <w:rsid w:val="000363E6"/>
    <w:rsid w:val="000474FA"/>
    <w:rsid w:val="000676D8"/>
    <w:rsid w:val="00071E90"/>
    <w:rsid w:val="000873B6"/>
    <w:rsid w:val="000919F2"/>
    <w:rsid w:val="00096880"/>
    <w:rsid w:val="000A0168"/>
    <w:rsid w:val="000A36A1"/>
    <w:rsid w:val="000B6E21"/>
    <w:rsid w:val="000C65AA"/>
    <w:rsid w:val="000C65C4"/>
    <w:rsid w:val="000D6C83"/>
    <w:rsid w:val="000F6783"/>
    <w:rsid w:val="001063E5"/>
    <w:rsid w:val="00112107"/>
    <w:rsid w:val="00112906"/>
    <w:rsid w:val="00113951"/>
    <w:rsid w:val="00120BF1"/>
    <w:rsid w:val="001277CB"/>
    <w:rsid w:val="00152786"/>
    <w:rsid w:val="001548E1"/>
    <w:rsid w:val="001621C4"/>
    <w:rsid w:val="00162336"/>
    <w:rsid w:val="00163C02"/>
    <w:rsid w:val="001670B0"/>
    <w:rsid w:val="001700BE"/>
    <w:rsid w:val="00176AA8"/>
    <w:rsid w:val="001B037B"/>
    <w:rsid w:val="001B46CE"/>
    <w:rsid w:val="001B489F"/>
    <w:rsid w:val="001C01C8"/>
    <w:rsid w:val="001C2F63"/>
    <w:rsid w:val="001C5380"/>
    <w:rsid w:val="001D19A1"/>
    <w:rsid w:val="001E1D8C"/>
    <w:rsid w:val="001F2D07"/>
    <w:rsid w:val="001F344A"/>
    <w:rsid w:val="00211536"/>
    <w:rsid w:val="00215EA9"/>
    <w:rsid w:val="00232F9F"/>
    <w:rsid w:val="00234015"/>
    <w:rsid w:val="0024385E"/>
    <w:rsid w:val="0024463C"/>
    <w:rsid w:val="0025265B"/>
    <w:rsid w:val="00252C77"/>
    <w:rsid w:val="00253EEA"/>
    <w:rsid w:val="002571D1"/>
    <w:rsid w:val="00267000"/>
    <w:rsid w:val="0027374C"/>
    <w:rsid w:val="00284DD6"/>
    <w:rsid w:val="002850A8"/>
    <w:rsid w:val="00285A78"/>
    <w:rsid w:val="002A1311"/>
    <w:rsid w:val="002C5AF0"/>
    <w:rsid w:val="002D0178"/>
    <w:rsid w:val="002D0BE7"/>
    <w:rsid w:val="002E5B86"/>
    <w:rsid w:val="002E7627"/>
    <w:rsid w:val="002F2838"/>
    <w:rsid w:val="00300B02"/>
    <w:rsid w:val="0031206E"/>
    <w:rsid w:val="00312F9E"/>
    <w:rsid w:val="00314C1C"/>
    <w:rsid w:val="00315612"/>
    <w:rsid w:val="00331A68"/>
    <w:rsid w:val="00337121"/>
    <w:rsid w:val="00337BF0"/>
    <w:rsid w:val="003456CB"/>
    <w:rsid w:val="003464CE"/>
    <w:rsid w:val="00353403"/>
    <w:rsid w:val="00353427"/>
    <w:rsid w:val="00367D61"/>
    <w:rsid w:val="00377CB6"/>
    <w:rsid w:val="003860E8"/>
    <w:rsid w:val="00386E3B"/>
    <w:rsid w:val="003A3BCC"/>
    <w:rsid w:val="003A421D"/>
    <w:rsid w:val="003A4267"/>
    <w:rsid w:val="003A738B"/>
    <w:rsid w:val="003B50EC"/>
    <w:rsid w:val="003B76E6"/>
    <w:rsid w:val="003C28B5"/>
    <w:rsid w:val="003D3FFD"/>
    <w:rsid w:val="003D60B8"/>
    <w:rsid w:val="003D647D"/>
    <w:rsid w:val="003D7565"/>
    <w:rsid w:val="003E0DCA"/>
    <w:rsid w:val="003E25B0"/>
    <w:rsid w:val="003E4883"/>
    <w:rsid w:val="003E6D16"/>
    <w:rsid w:val="003F3936"/>
    <w:rsid w:val="003F41DC"/>
    <w:rsid w:val="00406A68"/>
    <w:rsid w:val="004070FE"/>
    <w:rsid w:val="004120FF"/>
    <w:rsid w:val="00415002"/>
    <w:rsid w:val="00425EC4"/>
    <w:rsid w:val="004269D5"/>
    <w:rsid w:val="00431ABC"/>
    <w:rsid w:val="0044338D"/>
    <w:rsid w:val="00447018"/>
    <w:rsid w:val="00450158"/>
    <w:rsid w:val="00451425"/>
    <w:rsid w:val="00453002"/>
    <w:rsid w:val="0045629B"/>
    <w:rsid w:val="00464DCA"/>
    <w:rsid w:val="004717E0"/>
    <w:rsid w:val="00471AAC"/>
    <w:rsid w:val="00471C45"/>
    <w:rsid w:val="00472379"/>
    <w:rsid w:val="00475FA9"/>
    <w:rsid w:val="00476DE8"/>
    <w:rsid w:val="004813D0"/>
    <w:rsid w:val="00482F62"/>
    <w:rsid w:val="00486532"/>
    <w:rsid w:val="00493FED"/>
    <w:rsid w:val="004940B9"/>
    <w:rsid w:val="00495534"/>
    <w:rsid w:val="00495628"/>
    <w:rsid w:val="004A01D6"/>
    <w:rsid w:val="004B2A7C"/>
    <w:rsid w:val="004C1895"/>
    <w:rsid w:val="004C4938"/>
    <w:rsid w:val="004C5AC4"/>
    <w:rsid w:val="004D0232"/>
    <w:rsid w:val="004D1AFA"/>
    <w:rsid w:val="004F2160"/>
    <w:rsid w:val="00516379"/>
    <w:rsid w:val="00517211"/>
    <w:rsid w:val="00522AFD"/>
    <w:rsid w:val="00525FA7"/>
    <w:rsid w:val="00530770"/>
    <w:rsid w:val="00534827"/>
    <w:rsid w:val="00535087"/>
    <w:rsid w:val="00541075"/>
    <w:rsid w:val="00550F27"/>
    <w:rsid w:val="00552416"/>
    <w:rsid w:val="005564BA"/>
    <w:rsid w:val="005567A7"/>
    <w:rsid w:val="00571D3C"/>
    <w:rsid w:val="005726DB"/>
    <w:rsid w:val="00590819"/>
    <w:rsid w:val="00593E4D"/>
    <w:rsid w:val="005A1077"/>
    <w:rsid w:val="005A235B"/>
    <w:rsid w:val="005A4EB2"/>
    <w:rsid w:val="005B7899"/>
    <w:rsid w:val="005C684B"/>
    <w:rsid w:val="005D0376"/>
    <w:rsid w:val="005D2791"/>
    <w:rsid w:val="005E3BB4"/>
    <w:rsid w:val="005F78AD"/>
    <w:rsid w:val="00603F31"/>
    <w:rsid w:val="00606392"/>
    <w:rsid w:val="00611A3C"/>
    <w:rsid w:val="0061475A"/>
    <w:rsid w:val="0061585C"/>
    <w:rsid w:val="00620AF3"/>
    <w:rsid w:val="006252C6"/>
    <w:rsid w:val="006318DE"/>
    <w:rsid w:val="006353E8"/>
    <w:rsid w:val="006422F7"/>
    <w:rsid w:val="00654F3E"/>
    <w:rsid w:val="00661453"/>
    <w:rsid w:val="00666E70"/>
    <w:rsid w:val="00677F32"/>
    <w:rsid w:val="00683875"/>
    <w:rsid w:val="006A67B3"/>
    <w:rsid w:val="006A74CD"/>
    <w:rsid w:val="006B03D9"/>
    <w:rsid w:val="006B1321"/>
    <w:rsid w:val="006B3D8F"/>
    <w:rsid w:val="006B6C16"/>
    <w:rsid w:val="006C2509"/>
    <w:rsid w:val="006E0A55"/>
    <w:rsid w:val="0070144D"/>
    <w:rsid w:val="00707F78"/>
    <w:rsid w:val="00712292"/>
    <w:rsid w:val="00723273"/>
    <w:rsid w:val="00733316"/>
    <w:rsid w:val="007368A0"/>
    <w:rsid w:val="00737057"/>
    <w:rsid w:val="0073757F"/>
    <w:rsid w:val="0074382B"/>
    <w:rsid w:val="0074626B"/>
    <w:rsid w:val="007536A5"/>
    <w:rsid w:val="00753ED3"/>
    <w:rsid w:val="0075525D"/>
    <w:rsid w:val="0076081C"/>
    <w:rsid w:val="007640E7"/>
    <w:rsid w:val="00773FD2"/>
    <w:rsid w:val="007836C6"/>
    <w:rsid w:val="0078486C"/>
    <w:rsid w:val="00790D8F"/>
    <w:rsid w:val="00797F72"/>
    <w:rsid w:val="007A2A05"/>
    <w:rsid w:val="007B632A"/>
    <w:rsid w:val="007C4AC6"/>
    <w:rsid w:val="007E3D71"/>
    <w:rsid w:val="007E507E"/>
    <w:rsid w:val="007E6A2E"/>
    <w:rsid w:val="007F6DF8"/>
    <w:rsid w:val="008031AD"/>
    <w:rsid w:val="00811C30"/>
    <w:rsid w:val="008200BF"/>
    <w:rsid w:val="00830783"/>
    <w:rsid w:val="00832189"/>
    <w:rsid w:val="0083219A"/>
    <w:rsid w:val="008475DD"/>
    <w:rsid w:val="008533F2"/>
    <w:rsid w:val="00865B94"/>
    <w:rsid w:val="00871ECF"/>
    <w:rsid w:val="008746EE"/>
    <w:rsid w:val="00875944"/>
    <w:rsid w:val="00876B4B"/>
    <w:rsid w:val="008907FB"/>
    <w:rsid w:val="0089778E"/>
    <w:rsid w:val="008A40BE"/>
    <w:rsid w:val="008A5BE0"/>
    <w:rsid w:val="008A71E0"/>
    <w:rsid w:val="008A7FAC"/>
    <w:rsid w:val="008B137E"/>
    <w:rsid w:val="008B31CD"/>
    <w:rsid w:val="008C3C0E"/>
    <w:rsid w:val="008C4B75"/>
    <w:rsid w:val="008D5FE0"/>
    <w:rsid w:val="008F6630"/>
    <w:rsid w:val="008F7A38"/>
    <w:rsid w:val="009028A6"/>
    <w:rsid w:val="0090396D"/>
    <w:rsid w:val="00907D58"/>
    <w:rsid w:val="00907ED6"/>
    <w:rsid w:val="009205C6"/>
    <w:rsid w:val="0092185B"/>
    <w:rsid w:val="00927B10"/>
    <w:rsid w:val="00927C89"/>
    <w:rsid w:val="00930932"/>
    <w:rsid w:val="00930A9E"/>
    <w:rsid w:val="0094116E"/>
    <w:rsid w:val="009453FB"/>
    <w:rsid w:val="00950810"/>
    <w:rsid w:val="00956F98"/>
    <w:rsid w:val="00962E6B"/>
    <w:rsid w:val="009678F4"/>
    <w:rsid w:val="009707FF"/>
    <w:rsid w:val="00980CAE"/>
    <w:rsid w:val="00981C8D"/>
    <w:rsid w:val="00982E04"/>
    <w:rsid w:val="00983BBF"/>
    <w:rsid w:val="00987D5B"/>
    <w:rsid w:val="009914B7"/>
    <w:rsid w:val="00991D8C"/>
    <w:rsid w:val="0099678B"/>
    <w:rsid w:val="009A22E7"/>
    <w:rsid w:val="009A5A22"/>
    <w:rsid w:val="009A72A7"/>
    <w:rsid w:val="009B3706"/>
    <w:rsid w:val="009C678A"/>
    <w:rsid w:val="009D5EB2"/>
    <w:rsid w:val="009D769C"/>
    <w:rsid w:val="009E0675"/>
    <w:rsid w:val="009E234A"/>
    <w:rsid w:val="009E4FA4"/>
    <w:rsid w:val="009F1D1C"/>
    <w:rsid w:val="00A0427F"/>
    <w:rsid w:val="00A06E7B"/>
    <w:rsid w:val="00A1192E"/>
    <w:rsid w:val="00A12556"/>
    <w:rsid w:val="00A12F89"/>
    <w:rsid w:val="00A22969"/>
    <w:rsid w:val="00A23DF1"/>
    <w:rsid w:val="00A25C7F"/>
    <w:rsid w:val="00A46467"/>
    <w:rsid w:val="00A5600E"/>
    <w:rsid w:val="00A56EB6"/>
    <w:rsid w:val="00A600D0"/>
    <w:rsid w:val="00A75E74"/>
    <w:rsid w:val="00A76F23"/>
    <w:rsid w:val="00A85D65"/>
    <w:rsid w:val="00A90AC2"/>
    <w:rsid w:val="00A958D8"/>
    <w:rsid w:val="00AA38C7"/>
    <w:rsid w:val="00AC308B"/>
    <w:rsid w:val="00AC58D7"/>
    <w:rsid w:val="00AD0AD5"/>
    <w:rsid w:val="00AD2360"/>
    <w:rsid w:val="00AE1F96"/>
    <w:rsid w:val="00AE316F"/>
    <w:rsid w:val="00AE3E9B"/>
    <w:rsid w:val="00AF3AD1"/>
    <w:rsid w:val="00B04F52"/>
    <w:rsid w:val="00B11E55"/>
    <w:rsid w:val="00B135ED"/>
    <w:rsid w:val="00B14353"/>
    <w:rsid w:val="00B14E10"/>
    <w:rsid w:val="00B15C2F"/>
    <w:rsid w:val="00B15C4F"/>
    <w:rsid w:val="00B23FBA"/>
    <w:rsid w:val="00B24467"/>
    <w:rsid w:val="00B25877"/>
    <w:rsid w:val="00B32087"/>
    <w:rsid w:val="00B324F9"/>
    <w:rsid w:val="00B33E2F"/>
    <w:rsid w:val="00B35286"/>
    <w:rsid w:val="00B3702E"/>
    <w:rsid w:val="00B43C06"/>
    <w:rsid w:val="00B4536D"/>
    <w:rsid w:val="00B61F88"/>
    <w:rsid w:val="00B63083"/>
    <w:rsid w:val="00B77C15"/>
    <w:rsid w:val="00B87416"/>
    <w:rsid w:val="00B87CEE"/>
    <w:rsid w:val="00B93F84"/>
    <w:rsid w:val="00BA0DB3"/>
    <w:rsid w:val="00BB03BE"/>
    <w:rsid w:val="00BB5353"/>
    <w:rsid w:val="00BB6ABD"/>
    <w:rsid w:val="00BC2117"/>
    <w:rsid w:val="00BC2A9E"/>
    <w:rsid w:val="00BC786E"/>
    <w:rsid w:val="00BE19EB"/>
    <w:rsid w:val="00BE7282"/>
    <w:rsid w:val="00BF5322"/>
    <w:rsid w:val="00BF55CE"/>
    <w:rsid w:val="00C03C74"/>
    <w:rsid w:val="00C12DE1"/>
    <w:rsid w:val="00C15321"/>
    <w:rsid w:val="00C21238"/>
    <w:rsid w:val="00C212F0"/>
    <w:rsid w:val="00C215D9"/>
    <w:rsid w:val="00C25A40"/>
    <w:rsid w:val="00C30264"/>
    <w:rsid w:val="00C32B0A"/>
    <w:rsid w:val="00C34C9B"/>
    <w:rsid w:val="00C36651"/>
    <w:rsid w:val="00C52EC4"/>
    <w:rsid w:val="00C55674"/>
    <w:rsid w:val="00C56D65"/>
    <w:rsid w:val="00C574C4"/>
    <w:rsid w:val="00C72CE4"/>
    <w:rsid w:val="00C73168"/>
    <w:rsid w:val="00C8299F"/>
    <w:rsid w:val="00C82EB4"/>
    <w:rsid w:val="00C85B59"/>
    <w:rsid w:val="00C86E57"/>
    <w:rsid w:val="00C92F38"/>
    <w:rsid w:val="00C958AB"/>
    <w:rsid w:val="00C96420"/>
    <w:rsid w:val="00CA06A6"/>
    <w:rsid w:val="00CA28C0"/>
    <w:rsid w:val="00CB243D"/>
    <w:rsid w:val="00CB52B8"/>
    <w:rsid w:val="00CC3751"/>
    <w:rsid w:val="00CD48B3"/>
    <w:rsid w:val="00CD755B"/>
    <w:rsid w:val="00CF634A"/>
    <w:rsid w:val="00D02A1E"/>
    <w:rsid w:val="00D20782"/>
    <w:rsid w:val="00D20F25"/>
    <w:rsid w:val="00D255D1"/>
    <w:rsid w:val="00D3560F"/>
    <w:rsid w:val="00D411F9"/>
    <w:rsid w:val="00D43DB6"/>
    <w:rsid w:val="00D477C4"/>
    <w:rsid w:val="00D54306"/>
    <w:rsid w:val="00D604E9"/>
    <w:rsid w:val="00D63500"/>
    <w:rsid w:val="00D70B89"/>
    <w:rsid w:val="00D737F1"/>
    <w:rsid w:val="00D766F6"/>
    <w:rsid w:val="00DB18FA"/>
    <w:rsid w:val="00DB713D"/>
    <w:rsid w:val="00DB7D54"/>
    <w:rsid w:val="00DD0494"/>
    <w:rsid w:val="00DD212B"/>
    <w:rsid w:val="00DE2A19"/>
    <w:rsid w:val="00DE5C9D"/>
    <w:rsid w:val="00DE5EA5"/>
    <w:rsid w:val="00DE73D2"/>
    <w:rsid w:val="00E1045A"/>
    <w:rsid w:val="00E122A5"/>
    <w:rsid w:val="00E15EAF"/>
    <w:rsid w:val="00E24B0C"/>
    <w:rsid w:val="00E25BDB"/>
    <w:rsid w:val="00E30A4C"/>
    <w:rsid w:val="00E474D8"/>
    <w:rsid w:val="00E51741"/>
    <w:rsid w:val="00E542A5"/>
    <w:rsid w:val="00E64F7F"/>
    <w:rsid w:val="00E65C43"/>
    <w:rsid w:val="00E6763E"/>
    <w:rsid w:val="00E7028A"/>
    <w:rsid w:val="00E85142"/>
    <w:rsid w:val="00E97635"/>
    <w:rsid w:val="00EA1131"/>
    <w:rsid w:val="00EA1BF8"/>
    <w:rsid w:val="00EA3665"/>
    <w:rsid w:val="00EB0906"/>
    <w:rsid w:val="00EB27DB"/>
    <w:rsid w:val="00EB4ED4"/>
    <w:rsid w:val="00EB5693"/>
    <w:rsid w:val="00EB7722"/>
    <w:rsid w:val="00EF09BE"/>
    <w:rsid w:val="00F00EEF"/>
    <w:rsid w:val="00F0649E"/>
    <w:rsid w:val="00F06827"/>
    <w:rsid w:val="00F122B8"/>
    <w:rsid w:val="00F13EAB"/>
    <w:rsid w:val="00F2601F"/>
    <w:rsid w:val="00F337A9"/>
    <w:rsid w:val="00F37EE3"/>
    <w:rsid w:val="00F41E41"/>
    <w:rsid w:val="00F44730"/>
    <w:rsid w:val="00F44F13"/>
    <w:rsid w:val="00F52886"/>
    <w:rsid w:val="00F538E1"/>
    <w:rsid w:val="00F55074"/>
    <w:rsid w:val="00F611E6"/>
    <w:rsid w:val="00F6291A"/>
    <w:rsid w:val="00F80DA0"/>
    <w:rsid w:val="00F84866"/>
    <w:rsid w:val="00F8762E"/>
    <w:rsid w:val="00F8793E"/>
    <w:rsid w:val="00F87C04"/>
    <w:rsid w:val="00F90D78"/>
    <w:rsid w:val="00F91A68"/>
    <w:rsid w:val="00FA2A36"/>
    <w:rsid w:val="00FA775A"/>
    <w:rsid w:val="00FA7804"/>
    <w:rsid w:val="00FB04B8"/>
    <w:rsid w:val="00FB3886"/>
    <w:rsid w:val="00FC0DAF"/>
    <w:rsid w:val="00FC7108"/>
    <w:rsid w:val="00FD3C8C"/>
    <w:rsid w:val="00FD48C6"/>
    <w:rsid w:val="00FD5A6A"/>
    <w:rsid w:val="00FD79A6"/>
    <w:rsid w:val="00FE0886"/>
    <w:rsid w:val="00FF38D9"/>
    <w:rsid w:val="00FF6FC7"/>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4E9D0-F1DB-4914-9407-8B25147E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087"/>
    <w:pPr>
      <w:spacing w:line="256" w:lineRule="auto"/>
    </w:pPr>
  </w:style>
  <w:style w:type="paragraph" w:styleId="Heading1">
    <w:name w:val="heading 1"/>
    <w:basedOn w:val="Normal"/>
    <w:next w:val="Normal"/>
    <w:link w:val="Heading1Char"/>
    <w:uiPriority w:val="9"/>
    <w:qFormat/>
    <w:rsid w:val="00F87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5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3EE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A68"/>
    <w:pPr>
      <w:tabs>
        <w:tab w:val="center" w:pos="4419"/>
        <w:tab w:val="right" w:pos="8838"/>
      </w:tabs>
      <w:spacing w:after="0" w:line="240" w:lineRule="auto"/>
    </w:pPr>
  </w:style>
  <w:style w:type="character" w:customStyle="1" w:styleId="HeaderChar">
    <w:name w:val="Header Char"/>
    <w:basedOn w:val="DefaultParagraphFont"/>
    <w:link w:val="Header"/>
    <w:uiPriority w:val="99"/>
    <w:rsid w:val="00406A68"/>
  </w:style>
  <w:style w:type="paragraph" w:styleId="Footer">
    <w:name w:val="footer"/>
    <w:basedOn w:val="Normal"/>
    <w:link w:val="FooterChar"/>
    <w:unhideWhenUsed/>
    <w:rsid w:val="00406A68"/>
    <w:pPr>
      <w:tabs>
        <w:tab w:val="center" w:pos="4419"/>
        <w:tab w:val="right" w:pos="8838"/>
      </w:tabs>
      <w:spacing w:after="0" w:line="240" w:lineRule="auto"/>
    </w:pPr>
  </w:style>
  <w:style w:type="character" w:customStyle="1" w:styleId="FooterChar">
    <w:name w:val="Footer Char"/>
    <w:basedOn w:val="DefaultParagraphFont"/>
    <w:link w:val="Footer"/>
    <w:uiPriority w:val="99"/>
    <w:rsid w:val="00406A68"/>
  </w:style>
  <w:style w:type="paragraph" w:styleId="ListParagraph">
    <w:name w:val="List Paragraph"/>
    <w:aliases w:val="Cita texto,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406A68"/>
    <w:pPr>
      <w:ind w:left="720"/>
      <w:contextualSpacing/>
    </w:pPr>
  </w:style>
  <w:style w:type="paragraph" w:styleId="BalloonText">
    <w:name w:val="Balloon Text"/>
    <w:basedOn w:val="Normal"/>
    <w:link w:val="BalloonTextChar"/>
    <w:uiPriority w:val="99"/>
    <w:semiHidden/>
    <w:unhideWhenUsed/>
    <w:rsid w:val="0011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951"/>
    <w:rPr>
      <w:rFonts w:ascii="Segoe UI" w:hAnsi="Segoe UI" w:cs="Segoe UI"/>
      <w:sz w:val="18"/>
      <w:szCs w:val="18"/>
    </w:rPr>
  </w:style>
  <w:style w:type="character" w:styleId="Hyperlink">
    <w:name w:val="Hyperlink"/>
    <w:basedOn w:val="DefaultParagraphFont"/>
    <w:uiPriority w:val="99"/>
    <w:unhideWhenUsed/>
    <w:rsid w:val="00EA3665"/>
    <w:rPr>
      <w:color w:val="0563C1" w:themeColor="hyperlink"/>
      <w:u w:val="single"/>
    </w:rPr>
  </w:style>
  <w:style w:type="character" w:customStyle="1" w:styleId="Heading1Char">
    <w:name w:val="Heading 1 Char"/>
    <w:basedOn w:val="DefaultParagraphFont"/>
    <w:link w:val="Heading1"/>
    <w:uiPriority w:val="9"/>
    <w:rsid w:val="00F8762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9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87CEE"/>
    <w:rPr>
      <w:vertAlign w:val="superscript"/>
    </w:rPr>
  </w:style>
  <w:style w:type="character" w:customStyle="1" w:styleId="Ninguno">
    <w:name w:val="Ninguno"/>
    <w:rsid w:val="0024385E"/>
    <w:rPr>
      <w:lang w:val="es-ES_tradnl"/>
    </w:rPr>
  </w:style>
  <w:style w:type="paragraph" w:customStyle="1" w:styleId="Cuerpo">
    <w:name w:val="Cuerpo"/>
    <w:rsid w:val="00907ED6"/>
    <w:pPr>
      <w:pBdr>
        <w:top w:val="nil"/>
        <w:left w:val="nil"/>
        <w:bottom w:val="nil"/>
        <w:right w:val="nil"/>
        <w:between w:val="nil"/>
        <w:bar w:val="nil"/>
      </w:pBdr>
    </w:pPr>
    <w:rPr>
      <w:rFonts w:eastAsia="Arial Unicode MS" w:cs="Arial Unicode MS"/>
      <w:color w:val="000000"/>
      <w:u w:color="000000"/>
      <w:bdr w:val="nil"/>
      <w:lang w:val="es-ES_tradnl" w:eastAsia="es-MX"/>
    </w:rPr>
  </w:style>
  <w:style w:type="character" w:customStyle="1" w:styleId="Heading3Char">
    <w:name w:val="Heading 3 Char"/>
    <w:basedOn w:val="DefaultParagraphFont"/>
    <w:link w:val="Heading3"/>
    <w:uiPriority w:val="9"/>
    <w:semiHidden/>
    <w:rsid w:val="00253EEA"/>
    <w:rPr>
      <w:rFonts w:asciiTheme="majorHAnsi" w:eastAsiaTheme="majorEastAsia" w:hAnsiTheme="majorHAnsi" w:cstheme="majorBidi"/>
      <w:color w:val="1F4D78" w:themeColor="accent1" w:themeShade="7F"/>
      <w:szCs w:val="24"/>
    </w:rPr>
  </w:style>
  <w:style w:type="character" w:customStyle="1" w:styleId="ListParagraphChar">
    <w:name w:val="List Paragraph Char"/>
    <w:aliases w:val="Cita texto Char,Evidence on Demand bullet points Char,CEIL PEAKS bullet points Char,Scriptoria bullet points Char,Dot pt Char,F5 List Paragraph Char,List Paragraph1 Char,No Spacing1 Char,List Paragraph Char Char Char Char"/>
    <w:link w:val="ListParagraph"/>
    <w:uiPriority w:val="34"/>
    <w:qFormat/>
    <w:rsid w:val="00253EEA"/>
  </w:style>
  <w:style w:type="paragraph" w:customStyle="1" w:styleId="Default">
    <w:name w:val="Default"/>
    <w:rsid w:val="00253EEA"/>
    <w:pPr>
      <w:pBdr>
        <w:top w:val="nil"/>
        <w:left w:val="nil"/>
        <w:bottom w:val="nil"/>
        <w:right w:val="nil"/>
        <w:between w:val="nil"/>
        <w:bar w:val="nil"/>
      </w:pBdr>
      <w:spacing w:after="0" w:line="240" w:lineRule="auto"/>
    </w:pPr>
    <w:rPr>
      <w:rFonts w:eastAsia="Arial Unicode MS" w:cs="Arial Unicode MS"/>
      <w:color w:val="000000"/>
      <w:szCs w:val="24"/>
      <w:u w:color="000000"/>
      <w:bdr w:val="nil"/>
      <w:lang w:val="es-ES_tradnl" w:eastAsia="es-MX"/>
    </w:rPr>
  </w:style>
  <w:style w:type="paragraph" w:styleId="FootnoteText">
    <w:name w:val="footnote text"/>
    <w:basedOn w:val="Normal"/>
    <w:link w:val="FootnoteTextChar"/>
    <w:uiPriority w:val="99"/>
    <w:unhideWhenUsed/>
    <w:rsid w:val="00253EE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253EEA"/>
    <w:rPr>
      <w:rFonts w:asciiTheme="minorHAnsi" w:hAnsiTheme="minorHAnsi"/>
      <w:sz w:val="20"/>
      <w:szCs w:val="20"/>
    </w:rPr>
  </w:style>
  <w:style w:type="paragraph" w:styleId="EndnoteText">
    <w:name w:val="endnote text"/>
    <w:basedOn w:val="Normal"/>
    <w:link w:val="EndnoteTextChar"/>
    <w:uiPriority w:val="99"/>
    <w:semiHidden/>
    <w:unhideWhenUsed/>
    <w:rsid w:val="00253EEA"/>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253EEA"/>
    <w:rPr>
      <w:rFonts w:asciiTheme="minorHAnsi" w:hAnsiTheme="minorHAnsi"/>
      <w:sz w:val="20"/>
      <w:szCs w:val="20"/>
    </w:rPr>
  </w:style>
  <w:style w:type="character" w:styleId="EndnoteReference">
    <w:name w:val="endnote reference"/>
    <w:basedOn w:val="DefaultParagraphFont"/>
    <w:uiPriority w:val="99"/>
    <w:semiHidden/>
    <w:unhideWhenUsed/>
    <w:rsid w:val="00253EEA"/>
    <w:rPr>
      <w:vertAlign w:val="superscript"/>
    </w:rPr>
  </w:style>
  <w:style w:type="character" w:styleId="Emphasis">
    <w:name w:val="Emphasis"/>
    <w:basedOn w:val="DefaultParagraphFont"/>
    <w:uiPriority w:val="20"/>
    <w:qFormat/>
    <w:rsid w:val="00253EEA"/>
    <w:rPr>
      <w:i/>
      <w:iCs/>
    </w:rPr>
  </w:style>
  <w:style w:type="paragraph" w:styleId="NormalWeb">
    <w:name w:val="Normal (Web)"/>
    <w:basedOn w:val="Normal"/>
    <w:uiPriority w:val="99"/>
    <w:unhideWhenUsed/>
    <w:rsid w:val="0061585C"/>
    <w:pPr>
      <w:spacing w:before="100" w:beforeAutospacing="1" w:after="100" w:afterAutospacing="1" w:line="240" w:lineRule="auto"/>
    </w:pPr>
    <w:rPr>
      <w:rFonts w:ascii="Times New Roman" w:eastAsia="Times New Roman" w:hAnsi="Times New Roman" w:cs="Times New Roman"/>
      <w:szCs w:val="24"/>
      <w:lang w:eastAsia="es-MX"/>
    </w:rPr>
  </w:style>
  <w:style w:type="character" w:styleId="CommentReference">
    <w:name w:val="annotation reference"/>
    <w:basedOn w:val="DefaultParagraphFont"/>
    <w:uiPriority w:val="99"/>
    <w:semiHidden/>
    <w:unhideWhenUsed/>
    <w:rsid w:val="00C12DE1"/>
    <w:rPr>
      <w:sz w:val="16"/>
      <w:szCs w:val="16"/>
    </w:rPr>
  </w:style>
  <w:style w:type="paragraph" w:styleId="CommentText">
    <w:name w:val="annotation text"/>
    <w:basedOn w:val="Normal"/>
    <w:link w:val="CommentTextChar"/>
    <w:uiPriority w:val="99"/>
    <w:semiHidden/>
    <w:unhideWhenUsed/>
    <w:rsid w:val="00C12DE1"/>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C12DE1"/>
    <w:rPr>
      <w:rFonts w:asciiTheme="minorHAnsi" w:hAnsiTheme="minorHAnsi"/>
      <w:sz w:val="20"/>
      <w:szCs w:val="20"/>
    </w:rPr>
  </w:style>
  <w:style w:type="character" w:customStyle="1" w:styleId="Heading2Char">
    <w:name w:val="Heading 2 Char"/>
    <w:basedOn w:val="DefaultParagraphFont"/>
    <w:link w:val="Heading2"/>
    <w:uiPriority w:val="9"/>
    <w:rsid w:val="003B50EC"/>
    <w:rPr>
      <w:rFonts w:asciiTheme="majorHAnsi" w:eastAsiaTheme="majorEastAsia" w:hAnsiTheme="majorHAnsi" w:cstheme="majorBidi"/>
      <w:color w:val="2E74B5" w:themeColor="accent1" w:themeShade="BF"/>
      <w:sz w:val="26"/>
      <w:szCs w:val="26"/>
    </w:rPr>
  </w:style>
  <w:style w:type="character" w:customStyle="1" w:styleId="Mencinsinresolver1">
    <w:name w:val="Mención sin resolver1"/>
    <w:basedOn w:val="DefaultParagraphFont"/>
    <w:uiPriority w:val="99"/>
    <w:semiHidden/>
    <w:unhideWhenUsed/>
    <w:rsid w:val="00F5288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37A9"/>
    <w:pPr>
      <w:spacing w:after="160"/>
    </w:pPr>
    <w:rPr>
      <w:rFonts w:ascii="Arial" w:hAnsi="Arial"/>
      <w:b/>
      <w:bCs/>
    </w:rPr>
  </w:style>
  <w:style w:type="character" w:customStyle="1" w:styleId="CommentSubjectChar">
    <w:name w:val="Comment Subject Char"/>
    <w:basedOn w:val="CommentTextChar"/>
    <w:link w:val="CommentSubject"/>
    <w:uiPriority w:val="99"/>
    <w:semiHidden/>
    <w:rsid w:val="00F337A9"/>
    <w:rPr>
      <w:rFonts w:asciiTheme="minorHAnsi" w:hAnsiTheme="minorHAnsi"/>
      <w:b/>
      <w:bCs/>
      <w:sz w:val="20"/>
      <w:szCs w:val="20"/>
    </w:rPr>
  </w:style>
  <w:style w:type="character" w:customStyle="1" w:styleId="apple-converted-space">
    <w:name w:val="apple-converted-space"/>
    <w:basedOn w:val="DefaultParagraphFont"/>
    <w:rsid w:val="00331A68"/>
  </w:style>
  <w:style w:type="character" w:styleId="FollowedHyperlink">
    <w:name w:val="FollowedHyperlink"/>
    <w:basedOn w:val="DefaultParagraphFont"/>
    <w:uiPriority w:val="99"/>
    <w:semiHidden/>
    <w:unhideWhenUsed/>
    <w:rsid w:val="00472379"/>
    <w:rPr>
      <w:color w:val="954F72" w:themeColor="followedHyperlink"/>
      <w:u w:val="single"/>
    </w:rPr>
  </w:style>
  <w:style w:type="character" w:customStyle="1" w:styleId="views-label">
    <w:name w:val="views-label"/>
    <w:basedOn w:val="DefaultParagraphFont"/>
    <w:rsid w:val="000D6C83"/>
  </w:style>
  <w:style w:type="character" w:customStyle="1" w:styleId="Mencinsinresolver2">
    <w:name w:val="Mención sin resolver2"/>
    <w:basedOn w:val="DefaultParagraphFont"/>
    <w:uiPriority w:val="99"/>
    <w:semiHidden/>
    <w:unhideWhenUsed/>
    <w:rsid w:val="007536A5"/>
    <w:rPr>
      <w:color w:val="605E5C"/>
      <w:shd w:val="clear" w:color="auto" w:fill="E1DFDD"/>
    </w:rPr>
  </w:style>
  <w:style w:type="character" w:customStyle="1" w:styleId="Mencinsinresolver3">
    <w:name w:val="Mención sin resolver3"/>
    <w:basedOn w:val="DefaultParagraphFont"/>
    <w:uiPriority w:val="99"/>
    <w:semiHidden/>
    <w:unhideWhenUsed/>
    <w:rsid w:val="0073757F"/>
    <w:rPr>
      <w:color w:val="605E5C"/>
      <w:shd w:val="clear" w:color="auto" w:fill="E1DFDD"/>
    </w:rPr>
  </w:style>
  <w:style w:type="character" w:styleId="Strong">
    <w:name w:val="Strong"/>
    <w:basedOn w:val="DefaultParagraphFont"/>
    <w:uiPriority w:val="22"/>
    <w:qFormat/>
    <w:rsid w:val="00B45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997">
      <w:bodyDiv w:val="1"/>
      <w:marLeft w:val="0"/>
      <w:marRight w:val="0"/>
      <w:marTop w:val="0"/>
      <w:marBottom w:val="0"/>
      <w:divBdr>
        <w:top w:val="none" w:sz="0" w:space="0" w:color="auto"/>
        <w:left w:val="none" w:sz="0" w:space="0" w:color="auto"/>
        <w:bottom w:val="none" w:sz="0" w:space="0" w:color="auto"/>
        <w:right w:val="none" w:sz="0" w:space="0" w:color="auto"/>
      </w:divBdr>
    </w:div>
    <w:div w:id="45379226">
      <w:bodyDiv w:val="1"/>
      <w:marLeft w:val="0"/>
      <w:marRight w:val="0"/>
      <w:marTop w:val="0"/>
      <w:marBottom w:val="0"/>
      <w:divBdr>
        <w:top w:val="none" w:sz="0" w:space="0" w:color="auto"/>
        <w:left w:val="none" w:sz="0" w:space="0" w:color="auto"/>
        <w:bottom w:val="none" w:sz="0" w:space="0" w:color="auto"/>
        <w:right w:val="none" w:sz="0" w:space="0" w:color="auto"/>
      </w:divBdr>
      <w:divsChild>
        <w:div w:id="774714995">
          <w:marLeft w:val="0"/>
          <w:marRight w:val="0"/>
          <w:marTop w:val="0"/>
          <w:marBottom w:val="0"/>
          <w:divBdr>
            <w:top w:val="none" w:sz="0" w:space="0" w:color="auto"/>
            <w:left w:val="none" w:sz="0" w:space="0" w:color="auto"/>
            <w:bottom w:val="none" w:sz="0" w:space="0" w:color="auto"/>
            <w:right w:val="none" w:sz="0" w:space="0" w:color="auto"/>
          </w:divBdr>
        </w:div>
      </w:divsChild>
    </w:div>
    <w:div w:id="109590609">
      <w:bodyDiv w:val="1"/>
      <w:marLeft w:val="0"/>
      <w:marRight w:val="0"/>
      <w:marTop w:val="0"/>
      <w:marBottom w:val="0"/>
      <w:divBdr>
        <w:top w:val="none" w:sz="0" w:space="0" w:color="auto"/>
        <w:left w:val="none" w:sz="0" w:space="0" w:color="auto"/>
        <w:bottom w:val="none" w:sz="0" w:space="0" w:color="auto"/>
        <w:right w:val="none" w:sz="0" w:space="0" w:color="auto"/>
      </w:divBdr>
    </w:div>
    <w:div w:id="149099278">
      <w:bodyDiv w:val="1"/>
      <w:marLeft w:val="0"/>
      <w:marRight w:val="0"/>
      <w:marTop w:val="0"/>
      <w:marBottom w:val="0"/>
      <w:divBdr>
        <w:top w:val="none" w:sz="0" w:space="0" w:color="auto"/>
        <w:left w:val="none" w:sz="0" w:space="0" w:color="auto"/>
        <w:bottom w:val="none" w:sz="0" w:space="0" w:color="auto"/>
        <w:right w:val="none" w:sz="0" w:space="0" w:color="auto"/>
      </w:divBdr>
    </w:div>
    <w:div w:id="373163616">
      <w:bodyDiv w:val="1"/>
      <w:marLeft w:val="0"/>
      <w:marRight w:val="0"/>
      <w:marTop w:val="0"/>
      <w:marBottom w:val="0"/>
      <w:divBdr>
        <w:top w:val="none" w:sz="0" w:space="0" w:color="auto"/>
        <w:left w:val="none" w:sz="0" w:space="0" w:color="auto"/>
        <w:bottom w:val="none" w:sz="0" w:space="0" w:color="auto"/>
        <w:right w:val="none" w:sz="0" w:space="0" w:color="auto"/>
      </w:divBdr>
    </w:div>
    <w:div w:id="540213441">
      <w:bodyDiv w:val="1"/>
      <w:marLeft w:val="0"/>
      <w:marRight w:val="0"/>
      <w:marTop w:val="0"/>
      <w:marBottom w:val="0"/>
      <w:divBdr>
        <w:top w:val="none" w:sz="0" w:space="0" w:color="auto"/>
        <w:left w:val="none" w:sz="0" w:space="0" w:color="auto"/>
        <w:bottom w:val="none" w:sz="0" w:space="0" w:color="auto"/>
        <w:right w:val="none" w:sz="0" w:space="0" w:color="auto"/>
      </w:divBdr>
    </w:div>
    <w:div w:id="540746564">
      <w:bodyDiv w:val="1"/>
      <w:marLeft w:val="0"/>
      <w:marRight w:val="0"/>
      <w:marTop w:val="0"/>
      <w:marBottom w:val="0"/>
      <w:divBdr>
        <w:top w:val="none" w:sz="0" w:space="0" w:color="auto"/>
        <w:left w:val="none" w:sz="0" w:space="0" w:color="auto"/>
        <w:bottom w:val="none" w:sz="0" w:space="0" w:color="auto"/>
        <w:right w:val="none" w:sz="0" w:space="0" w:color="auto"/>
      </w:divBdr>
      <w:divsChild>
        <w:div w:id="473446158">
          <w:marLeft w:val="0"/>
          <w:marRight w:val="0"/>
          <w:marTop w:val="0"/>
          <w:marBottom w:val="0"/>
          <w:divBdr>
            <w:top w:val="none" w:sz="0" w:space="0" w:color="auto"/>
            <w:left w:val="none" w:sz="0" w:space="0" w:color="auto"/>
            <w:bottom w:val="none" w:sz="0" w:space="0" w:color="auto"/>
            <w:right w:val="none" w:sz="0" w:space="0" w:color="auto"/>
          </w:divBdr>
        </w:div>
      </w:divsChild>
    </w:div>
    <w:div w:id="620501169">
      <w:bodyDiv w:val="1"/>
      <w:marLeft w:val="0"/>
      <w:marRight w:val="0"/>
      <w:marTop w:val="0"/>
      <w:marBottom w:val="0"/>
      <w:divBdr>
        <w:top w:val="none" w:sz="0" w:space="0" w:color="auto"/>
        <w:left w:val="none" w:sz="0" w:space="0" w:color="auto"/>
        <w:bottom w:val="none" w:sz="0" w:space="0" w:color="auto"/>
        <w:right w:val="none" w:sz="0" w:space="0" w:color="auto"/>
      </w:divBdr>
      <w:divsChild>
        <w:div w:id="983851393">
          <w:marLeft w:val="0"/>
          <w:marRight w:val="0"/>
          <w:marTop w:val="0"/>
          <w:marBottom w:val="0"/>
          <w:divBdr>
            <w:top w:val="none" w:sz="0" w:space="0" w:color="auto"/>
            <w:left w:val="none" w:sz="0" w:space="0" w:color="auto"/>
            <w:bottom w:val="none" w:sz="0" w:space="0" w:color="auto"/>
            <w:right w:val="none" w:sz="0" w:space="0" w:color="auto"/>
          </w:divBdr>
        </w:div>
      </w:divsChild>
    </w:div>
    <w:div w:id="623540238">
      <w:bodyDiv w:val="1"/>
      <w:marLeft w:val="0"/>
      <w:marRight w:val="0"/>
      <w:marTop w:val="0"/>
      <w:marBottom w:val="0"/>
      <w:divBdr>
        <w:top w:val="none" w:sz="0" w:space="0" w:color="auto"/>
        <w:left w:val="none" w:sz="0" w:space="0" w:color="auto"/>
        <w:bottom w:val="none" w:sz="0" w:space="0" w:color="auto"/>
        <w:right w:val="none" w:sz="0" w:space="0" w:color="auto"/>
      </w:divBdr>
    </w:div>
    <w:div w:id="717819801">
      <w:bodyDiv w:val="1"/>
      <w:marLeft w:val="0"/>
      <w:marRight w:val="0"/>
      <w:marTop w:val="0"/>
      <w:marBottom w:val="0"/>
      <w:divBdr>
        <w:top w:val="none" w:sz="0" w:space="0" w:color="auto"/>
        <w:left w:val="none" w:sz="0" w:space="0" w:color="auto"/>
        <w:bottom w:val="none" w:sz="0" w:space="0" w:color="auto"/>
        <w:right w:val="none" w:sz="0" w:space="0" w:color="auto"/>
      </w:divBdr>
    </w:div>
    <w:div w:id="803235697">
      <w:bodyDiv w:val="1"/>
      <w:marLeft w:val="0"/>
      <w:marRight w:val="0"/>
      <w:marTop w:val="0"/>
      <w:marBottom w:val="0"/>
      <w:divBdr>
        <w:top w:val="none" w:sz="0" w:space="0" w:color="auto"/>
        <w:left w:val="none" w:sz="0" w:space="0" w:color="auto"/>
        <w:bottom w:val="none" w:sz="0" w:space="0" w:color="auto"/>
        <w:right w:val="none" w:sz="0" w:space="0" w:color="auto"/>
      </w:divBdr>
    </w:div>
    <w:div w:id="932081788">
      <w:bodyDiv w:val="1"/>
      <w:marLeft w:val="0"/>
      <w:marRight w:val="0"/>
      <w:marTop w:val="0"/>
      <w:marBottom w:val="0"/>
      <w:divBdr>
        <w:top w:val="none" w:sz="0" w:space="0" w:color="auto"/>
        <w:left w:val="none" w:sz="0" w:space="0" w:color="auto"/>
        <w:bottom w:val="none" w:sz="0" w:space="0" w:color="auto"/>
        <w:right w:val="none" w:sz="0" w:space="0" w:color="auto"/>
      </w:divBdr>
    </w:div>
    <w:div w:id="973564741">
      <w:bodyDiv w:val="1"/>
      <w:marLeft w:val="0"/>
      <w:marRight w:val="0"/>
      <w:marTop w:val="0"/>
      <w:marBottom w:val="0"/>
      <w:divBdr>
        <w:top w:val="none" w:sz="0" w:space="0" w:color="auto"/>
        <w:left w:val="none" w:sz="0" w:space="0" w:color="auto"/>
        <w:bottom w:val="none" w:sz="0" w:space="0" w:color="auto"/>
        <w:right w:val="none" w:sz="0" w:space="0" w:color="auto"/>
      </w:divBdr>
    </w:div>
    <w:div w:id="1334410594">
      <w:bodyDiv w:val="1"/>
      <w:marLeft w:val="0"/>
      <w:marRight w:val="0"/>
      <w:marTop w:val="0"/>
      <w:marBottom w:val="0"/>
      <w:divBdr>
        <w:top w:val="none" w:sz="0" w:space="0" w:color="auto"/>
        <w:left w:val="none" w:sz="0" w:space="0" w:color="auto"/>
        <w:bottom w:val="none" w:sz="0" w:space="0" w:color="auto"/>
        <w:right w:val="none" w:sz="0" w:space="0" w:color="auto"/>
      </w:divBdr>
      <w:divsChild>
        <w:div w:id="1246525290">
          <w:marLeft w:val="0"/>
          <w:marRight w:val="0"/>
          <w:marTop w:val="0"/>
          <w:marBottom w:val="0"/>
          <w:divBdr>
            <w:top w:val="none" w:sz="0" w:space="0" w:color="auto"/>
            <w:left w:val="none" w:sz="0" w:space="0" w:color="auto"/>
            <w:bottom w:val="none" w:sz="0" w:space="0" w:color="auto"/>
            <w:right w:val="none" w:sz="0" w:space="0" w:color="auto"/>
          </w:divBdr>
        </w:div>
      </w:divsChild>
    </w:div>
    <w:div w:id="1420785099">
      <w:bodyDiv w:val="1"/>
      <w:marLeft w:val="0"/>
      <w:marRight w:val="0"/>
      <w:marTop w:val="0"/>
      <w:marBottom w:val="0"/>
      <w:divBdr>
        <w:top w:val="none" w:sz="0" w:space="0" w:color="auto"/>
        <w:left w:val="none" w:sz="0" w:space="0" w:color="auto"/>
        <w:bottom w:val="none" w:sz="0" w:space="0" w:color="auto"/>
        <w:right w:val="none" w:sz="0" w:space="0" w:color="auto"/>
      </w:divBdr>
      <w:divsChild>
        <w:div w:id="1224482534">
          <w:marLeft w:val="0"/>
          <w:marRight w:val="0"/>
          <w:marTop w:val="0"/>
          <w:marBottom w:val="300"/>
          <w:divBdr>
            <w:top w:val="none" w:sz="0" w:space="0" w:color="auto"/>
            <w:left w:val="none" w:sz="0" w:space="0" w:color="auto"/>
            <w:bottom w:val="none" w:sz="0" w:space="0" w:color="auto"/>
            <w:right w:val="none" w:sz="0" w:space="0" w:color="auto"/>
          </w:divBdr>
          <w:divsChild>
            <w:div w:id="128592907">
              <w:marLeft w:val="0"/>
              <w:marRight w:val="0"/>
              <w:marTop w:val="0"/>
              <w:marBottom w:val="0"/>
              <w:divBdr>
                <w:top w:val="none" w:sz="0" w:space="0" w:color="auto"/>
                <w:left w:val="none" w:sz="0" w:space="0" w:color="auto"/>
                <w:bottom w:val="none" w:sz="0" w:space="0" w:color="auto"/>
                <w:right w:val="none" w:sz="0" w:space="0" w:color="auto"/>
              </w:divBdr>
            </w:div>
          </w:divsChild>
        </w:div>
        <w:div w:id="1622999863">
          <w:marLeft w:val="0"/>
          <w:marRight w:val="0"/>
          <w:marTop w:val="0"/>
          <w:marBottom w:val="300"/>
          <w:divBdr>
            <w:top w:val="none" w:sz="0" w:space="0" w:color="auto"/>
            <w:left w:val="none" w:sz="0" w:space="0" w:color="auto"/>
            <w:bottom w:val="none" w:sz="0" w:space="0" w:color="auto"/>
            <w:right w:val="none" w:sz="0" w:space="0" w:color="auto"/>
          </w:divBdr>
        </w:div>
      </w:divsChild>
    </w:div>
    <w:div w:id="1537695264">
      <w:bodyDiv w:val="1"/>
      <w:marLeft w:val="0"/>
      <w:marRight w:val="0"/>
      <w:marTop w:val="0"/>
      <w:marBottom w:val="0"/>
      <w:divBdr>
        <w:top w:val="none" w:sz="0" w:space="0" w:color="auto"/>
        <w:left w:val="none" w:sz="0" w:space="0" w:color="auto"/>
        <w:bottom w:val="none" w:sz="0" w:space="0" w:color="auto"/>
        <w:right w:val="none" w:sz="0" w:space="0" w:color="auto"/>
      </w:divBdr>
    </w:div>
    <w:div w:id="1615675729">
      <w:bodyDiv w:val="1"/>
      <w:marLeft w:val="0"/>
      <w:marRight w:val="0"/>
      <w:marTop w:val="0"/>
      <w:marBottom w:val="0"/>
      <w:divBdr>
        <w:top w:val="none" w:sz="0" w:space="0" w:color="auto"/>
        <w:left w:val="none" w:sz="0" w:space="0" w:color="auto"/>
        <w:bottom w:val="none" w:sz="0" w:space="0" w:color="auto"/>
        <w:right w:val="none" w:sz="0" w:space="0" w:color="auto"/>
      </w:divBdr>
    </w:div>
    <w:div w:id="1629894113">
      <w:bodyDiv w:val="1"/>
      <w:marLeft w:val="0"/>
      <w:marRight w:val="0"/>
      <w:marTop w:val="0"/>
      <w:marBottom w:val="0"/>
      <w:divBdr>
        <w:top w:val="none" w:sz="0" w:space="0" w:color="auto"/>
        <w:left w:val="none" w:sz="0" w:space="0" w:color="auto"/>
        <w:bottom w:val="none" w:sz="0" w:space="0" w:color="auto"/>
        <w:right w:val="none" w:sz="0" w:space="0" w:color="auto"/>
      </w:divBdr>
    </w:div>
    <w:div w:id="1662585903">
      <w:bodyDiv w:val="1"/>
      <w:marLeft w:val="0"/>
      <w:marRight w:val="0"/>
      <w:marTop w:val="0"/>
      <w:marBottom w:val="0"/>
      <w:divBdr>
        <w:top w:val="none" w:sz="0" w:space="0" w:color="auto"/>
        <w:left w:val="none" w:sz="0" w:space="0" w:color="auto"/>
        <w:bottom w:val="none" w:sz="0" w:space="0" w:color="auto"/>
        <w:right w:val="none" w:sz="0" w:space="0" w:color="auto"/>
      </w:divBdr>
    </w:div>
    <w:div w:id="1683584592">
      <w:bodyDiv w:val="1"/>
      <w:marLeft w:val="0"/>
      <w:marRight w:val="0"/>
      <w:marTop w:val="0"/>
      <w:marBottom w:val="0"/>
      <w:divBdr>
        <w:top w:val="none" w:sz="0" w:space="0" w:color="auto"/>
        <w:left w:val="none" w:sz="0" w:space="0" w:color="auto"/>
        <w:bottom w:val="none" w:sz="0" w:space="0" w:color="auto"/>
        <w:right w:val="none" w:sz="0" w:space="0" w:color="auto"/>
      </w:divBdr>
    </w:div>
    <w:div w:id="1790927775">
      <w:bodyDiv w:val="1"/>
      <w:marLeft w:val="0"/>
      <w:marRight w:val="0"/>
      <w:marTop w:val="0"/>
      <w:marBottom w:val="0"/>
      <w:divBdr>
        <w:top w:val="none" w:sz="0" w:space="0" w:color="auto"/>
        <w:left w:val="none" w:sz="0" w:space="0" w:color="auto"/>
        <w:bottom w:val="none" w:sz="0" w:space="0" w:color="auto"/>
        <w:right w:val="none" w:sz="0" w:space="0" w:color="auto"/>
      </w:divBdr>
    </w:div>
    <w:div w:id="2096395159">
      <w:bodyDiv w:val="1"/>
      <w:marLeft w:val="0"/>
      <w:marRight w:val="0"/>
      <w:marTop w:val="0"/>
      <w:marBottom w:val="0"/>
      <w:divBdr>
        <w:top w:val="none" w:sz="0" w:space="0" w:color="auto"/>
        <w:left w:val="none" w:sz="0" w:space="0" w:color="auto"/>
        <w:bottom w:val="none" w:sz="0" w:space="0" w:color="auto"/>
        <w:right w:val="none" w:sz="0" w:space="0" w:color="auto"/>
      </w:divBdr>
    </w:div>
    <w:div w:id="214388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cndh.org.mx/sites/default/files/documentos/2020-05/COM_2020_15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5A9ADE-21DD-4984-A887-0ED9D206BF8E}">
  <ds:schemaRefs>
    <ds:schemaRef ds:uri="http://schemas.openxmlformats.org/officeDocument/2006/bibliography"/>
  </ds:schemaRefs>
</ds:datastoreItem>
</file>

<file path=customXml/itemProps2.xml><?xml version="1.0" encoding="utf-8"?>
<ds:datastoreItem xmlns:ds="http://schemas.openxmlformats.org/officeDocument/2006/customXml" ds:itemID="{316142A8-6AF9-4866-86CA-94FDDAE9D0C7}"/>
</file>

<file path=customXml/itemProps3.xml><?xml version="1.0" encoding="utf-8"?>
<ds:datastoreItem xmlns:ds="http://schemas.openxmlformats.org/officeDocument/2006/customXml" ds:itemID="{AB992908-A934-4C3A-9E52-7B57A5CD5B16}"/>
</file>

<file path=customXml/itemProps4.xml><?xml version="1.0" encoding="utf-8"?>
<ds:datastoreItem xmlns:ds="http://schemas.openxmlformats.org/officeDocument/2006/customXml" ds:itemID="{530880B3-1898-4FFD-95CD-40B922919775}"/>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4201</Characters>
  <Application>Microsoft Office Word</Application>
  <DocSecurity>0</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Comisión Nacional de los Derechos Humanos México</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Otilia Gutierrez Alvarado</dc:creator>
  <cp:lastModifiedBy>Sebastian S</cp:lastModifiedBy>
  <cp:revision>1</cp:revision>
  <cp:lastPrinted>2019-03-14T16:24:00Z</cp:lastPrinted>
  <dcterms:created xsi:type="dcterms:W3CDTF">2020-06-26T18:28:00Z</dcterms:created>
  <dcterms:modified xsi:type="dcterms:W3CDTF">2020-06-26T18:28:00Z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