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DF5" w:rsidRPr="008B01FF" w:rsidRDefault="00690DF5" w:rsidP="00690DF5">
      <w:pPr>
        <w:jc w:val="center"/>
        <w:rPr>
          <w:rFonts w:ascii="Arial" w:hAnsi="Arial" w:cs="Arial"/>
          <w:b/>
          <w:sz w:val="24"/>
          <w:szCs w:val="24"/>
          <w:lang w:val="fr-FR"/>
        </w:rPr>
      </w:pPr>
      <w:r w:rsidRPr="008B01FF">
        <w:rPr>
          <w:rFonts w:ascii="Arial" w:hAnsi="Arial" w:cs="Arial"/>
          <w:b/>
          <w:sz w:val="24"/>
          <w:szCs w:val="24"/>
          <w:lang w:val="fr-FR"/>
        </w:rPr>
        <w:t>Appel à contributions</w:t>
      </w:r>
    </w:p>
    <w:p w:rsidR="00690DF5" w:rsidRPr="008B01FF" w:rsidRDefault="00690DF5" w:rsidP="00690DF5">
      <w:pPr>
        <w:jc w:val="center"/>
        <w:rPr>
          <w:rFonts w:ascii="Arial" w:hAnsi="Arial" w:cs="Arial"/>
          <w:b/>
          <w:sz w:val="24"/>
          <w:szCs w:val="24"/>
          <w:lang w:val="fr-FR"/>
        </w:rPr>
      </w:pPr>
      <w:r w:rsidRPr="008B01FF">
        <w:rPr>
          <w:rFonts w:ascii="Arial" w:hAnsi="Arial" w:cs="Arial"/>
          <w:b/>
          <w:sz w:val="24"/>
          <w:szCs w:val="24"/>
          <w:lang w:val="fr-FR"/>
        </w:rPr>
        <w:t>Rapport de l’expert indépendant sur la protection contre la violence et la discrimination fondée sur l’orientation sexuelle et l’identité de genre, en mettant l’accent sur les pratiques dites « thérapies de conversion »</w:t>
      </w:r>
    </w:p>
    <w:p w:rsidR="00690DF5" w:rsidRPr="008B01FF" w:rsidRDefault="00690DF5" w:rsidP="00690DF5">
      <w:pPr>
        <w:jc w:val="center"/>
        <w:rPr>
          <w:rFonts w:ascii="Arial" w:hAnsi="Arial" w:cs="Arial"/>
          <w:b/>
          <w:sz w:val="24"/>
          <w:szCs w:val="24"/>
          <w:lang w:val="fr-FR"/>
        </w:rPr>
      </w:pPr>
      <w:r w:rsidRPr="008B01FF">
        <w:rPr>
          <w:rFonts w:ascii="Arial" w:hAnsi="Arial" w:cs="Arial"/>
          <w:b/>
          <w:sz w:val="24"/>
          <w:szCs w:val="24"/>
          <w:lang w:val="fr-FR"/>
        </w:rPr>
        <w:t>***</w:t>
      </w:r>
    </w:p>
    <w:p w:rsidR="00690DF5" w:rsidRPr="008B01FF" w:rsidRDefault="00690DF5" w:rsidP="00690DF5">
      <w:pPr>
        <w:jc w:val="center"/>
        <w:rPr>
          <w:rFonts w:ascii="Arial" w:hAnsi="Arial" w:cs="Arial"/>
          <w:b/>
          <w:sz w:val="24"/>
          <w:szCs w:val="24"/>
          <w:lang w:val="fr-FR"/>
        </w:rPr>
      </w:pPr>
      <w:r w:rsidRPr="008B01FF">
        <w:rPr>
          <w:rFonts w:ascii="Arial" w:hAnsi="Arial" w:cs="Arial"/>
          <w:b/>
          <w:sz w:val="24"/>
          <w:szCs w:val="24"/>
          <w:lang w:val="fr-FR"/>
        </w:rPr>
        <w:t>Réponses de la Commission consultative des Droits de l’Homme du Grand-Duché de Luxembourg</w:t>
      </w:r>
    </w:p>
    <w:p w:rsidR="00690DF5" w:rsidRDefault="00690DF5" w:rsidP="00E13798">
      <w:pPr>
        <w:rPr>
          <w:rFonts w:ascii="Arial" w:hAnsi="Arial" w:cs="Arial"/>
          <w:b/>
          <w:sz w:val="24"/>
          <w:szCs w:val="24"/>
          <w:lang w:val="fr-FR"/>
        </w:rPr>
      </w:pPr>
    </w:p>
    <w:p w:rsidR="00CE47C0" w:rsidRPr="00CE47C0" w:rsidRDefault="00CE47C0" w:rsidP="006B3E1F">
      <w:pPr>
        <w:rPr>
          <w:rFonts w:ascii="Arial" w:hAnsi="Arial" w:cs="Arial"/>
          <w:i/>
          <w:sz w:val="24"/>
          <w:szCs w:val="24"/>
          <w:lang w:val="fr-FR"/>
        </w:rPr>
      </w:pPr>
      <w:r w:rsidRPr="00CE47C0">
        <w:rPr>
          <w:rFonts w:ascii="Arial" w:hAnsi="Arial" w:cs="Arial"/>
          <w:i/>
          <w:sz w:val="24"/>
          <w:szCs w:val="24"/>
          <w:lang w:val="fr-FR"/>
        </w:rPr>
        <w:t>Remarques préliminaires</w:t>
      </w:r>
    </w:p>
    <w:p w:rsidR="00E15663" w:rsidRDefault="00CE47C0" w:rsidP="009C58DC">
      <w:pPr>
        <w:jc w:val="both"/>
        <w:rPr>
          <w:rFonts w:ascii="Arial" w:hAnsi="Arial" w:cs="Arial"/>
          <w:sz w:val="24"/>
          <w:szCs w:val="24"/>
          <w:lang w:val="fr-FR"/>
        </w:rPr>
      </w:pPr>
      <w:r>
        <w:rPr>
          <w:rFonts w:ascii="Arial" w:hAnsi="Arial" w:cs="Arial"/>
          <w:sz w:val="24"/>
          <w:szCs w:val="24"/>
          <w:lang w:val="fr-FR"/>
        </w:rPr>
        <w:t>Si la Commission consultative des Droits de l’Homme (CCDH) n’a pas encore eu l’occasion d’analyser en détail la question des « </w:t>
      </w:r>
      <w:r w:rsidRPr="00CE47C0">
        <w:rPr>
          <w:rFonts w:ascii="Arial" w:hAnsi="Arial" w:cs="Arial"/>
          <w:i/>
          <w:sz w:val="24"/>
          <w:szCs w:val="24"/>
          <w:lang w:val="fr-FR"/>
        </w:rPr>
        <w:t>thérapies de conversion</w:t>
      </w:r>
      <w:r>
        <w:rPr>
          <w:rFonts w:ascii="Arial" w:hAnsi="Arial" w:cs="Arial"/>
          <w:sz w:val="24"/>
          <w:szCs w:val="24"/>
          <w:lang w:val="fr-FR"/>
        </w:rPr>
        <w:t> »</w:t>
      </w:r>
      <w:r w:rsidR="006B3E1F">
        <w:rPr>
          <w:rFonts w:ascii="Arial" w:hAnsi="Arial" w:cs="Arial"/>
          <w:sz w:val="24"/>
          <w:szCs w:val="24"/>
          <w:lang w:val="fr-FR"/>
        </w:rPr>
        <w:t xml:space="preserve"> au Luxembourg</w:t>
      </w:r>
      <w:r>
        <w:rPr>
          <w:rFonts w:ascii="Arial" w:hAnsi="Arial" w:cs="Arial"/>
          <w:sz w:val="24"/>
          <w:szCs w:val="24"/>
          <w:lang w:val="fr-FR"/>
        </w:rPr>
        <w:t xml:space="preserve">, elle souligne </w:t>
      </w:r>
      <w:r w:rsidR="006B3E1F">
        <w:rPr>
          <w:rFonts w:ascii="Arial" w:hAnsi="Arial" w:cs="Arial"/>
          <w:sz w:val="24"/>
          <w:szCs w:val="24"/>
          <w:lang w:val="fr-FR"/>
        </w:rPr>
        <w:t xml:space="preserve">l’incompatibilité </w:t>
      </w:r>
      <w:r>
        <w:rPr>
          <w:rFonts w:ascii="Arial" w:hAnsi="Arial" w:cs="Arial"/>
          <w:sz w:val="24"/>
          <w:szCs w:val="24"/>
          <w:lang w:val="fr-FR"/>
        </w:rPr>
        <w:t>de</w:t>
      </w:r>
      <w:r w:rsidR="006B3E1F">
        <w:rPr>
          <w:rFonts w:ascii="Arial" w:hAnsi="Arial" w:cs="Arial"/>
          <w:sz w:val="24"/>
          <w:szCs w:val="24"/>
          <w:lang w:val="fr-FR"/>
        </w:rPr>
        <w:t xml:space="preserve"> la </w:t>
      </w:r>
      <w:r w:rsidR="006B3E1F" w:rsidRPr="006B3E1F">
        <w:rPr>
          <w:rFonts w:ascii="Arial" w:hAnsi="Arial" w:cs="Arial"/>
          <w:sz w:val="24"/>
          <w:szCs w:val="24"/>
          <w:lang w:val="fr-FR"/>
        </w:rPr>
        <w:t>raison d’être</w:t>
      </w:r>
      <w:r w:rsidR="006B3E1F">
        <w:rPr>
          <w:rFonts w:ascii="Arial" w:hAnsi="Arial" w:cs="Arial"/>
          <w:sz w:val="24"/>
          <w:szCs w:val="24"/>
          <w:lang w:val="fr-FR"/>
        </w:rPr>
        <w:t xml:space="preserve"> de</w:t>
      </w:r>
      <w:r>
        <w:rPr>
          <w:rFonts w:ascii="Arial" w:hAnsi="Arial" w:cs="Arial"/>
          <w:sz w:val="24"/>
          <w:szCs w:val="24"/>
          <w:lang w:val="fr-FR"/>
        </w:rPr>
        <w:t xml:space="preserve"> ces </w:t>
      </w:r>
      <w:r w:rsidR="00FA4915">
        <w:rPr>
          <w:rFonts w:ascii="Arial" w:hAnsi="Arial" w:cs="Arial"/>
          <w:sz w:val="24"/>
          <w:szCs w:val="24"/>
          <w:lang w:val="fr-FR"/>
        </w:rPr>
        <w:t>« </w:t>
      </w:r>
      <w:r w:rsidR="00FA4915" w:rsidRPr="006B3E1F">
        <w:rPr>
          <w:rFonts w:ascii="Arial" w:hAnsi="Arial" w:cs="Arial"/>
          <w:i/>
          <w:sz w:val="24"/>
          <w:szCs w:val="24"/>
          <w:lang w:val="fr-FR"/>
        </w:rPr>
        <w:t>thérapies</w:t>
      </w:r>
      <w:r w:rsidR="00FA4915">
        <w:rPr>
          <w:rFonts w:ascii="Arial" w:hAnsi="Arial" w:cs="Arial"/>
          <w:sz w:val="24"/>
          <w:szCs w:val="24"/>
          <w:lang w:val="fr-FR"/>
        </w:rPr>
        <w:t> »</w:t>
      </w:r>
      <w:r>
        <w:rPr>
          <w:rFonts w:ascii="Arial" w:hAnsi="Arial" w:cs="Arial"/>
          <w:sz w:val="24"/>
          <w:szCs w:val="24"/>
          <w:lang w:val="fr-FR"/>
        </w:rPr>
        <w:t xml:space="preserve"> avec les droits de l’Homme</w:t>
      </w:r>
      <w:r w:rsidR="00E15663">
        <w:rPr>
          <w:rFonts w:ascii="Arial" w:hAnsi="Arial" w:cs="Arial"/>
          <w:sz w:val="24"/>
          <w:szCs w:val="24"/>
          <w:lang w:val="fr-FR"/>
        </w:rPr>
        <w:t>, dont notamment le d</w:t>
      </w:r>
      <w:r w:rsidR="00E15663" w:rsidRPr="00E15663">
        <w:rPr>
          <w:rFonts w:ascii="Arial" w:hAnsi="Arial" w:cs="Arial"/>
          <w:sz w:val="24"/>
          <w:szCs w:val="24"/>
          <w:lang w:val="fr-FR"/>
        </w:rPr>
        <w:t xml:space="preserve">roit à l’autonomie personnelle et </w:t>
      </w:r>
      <w:r w:rsidR="00E15663">
        <w:rPr>
          <w:rFonts w:ascii="Arial" w:hAnsi="Arial" w:cs="Arial"/>
          <w:sz w:val="24"/>
          <w:szCs w:val="24"/>
          <w:lang w:val="fr-FR"/>
        </w:rPr>
        <w:t>le</w:t>
      </w:r>
      <w:r w:rsidR="00E15663" w:rsidRPr="00E15663">
        <w:rPr>
          <w:rFonts w:ascii="Arial" w:hAnsi="Arial" w:cs="Arial"/>
          <w:sz w:val="24"/>
          <w:szCs w:val="24"/>
          <w:lang w:val="fr-FR"/>
        </w:rPr>
        <w:t xml:space="preserve"> droit à l’identité sexuelle et au développement personnel</w:t>
      </w:r>
      <w:r>
        <w:rPr>
          <w:rFonts w:ascii="Arial" w:hAnsi="Arial" w:cs="Arial"/>
          <w:sz w:val="24"/>
          <w:szCs w:val="24"/>
          <w:lang w:val="fr-FR"/>
        </w:rPr>
        <w:t xml:space="preserve">. </w:t>
      </w:r>
    </w:p>
    <w:p w:rsidR="00CE47C0" w:rsidRDefault="00E15663" w:rsidP="009C58DC">
      <w:pPr>
        <w:jc w:val="both"/>
        <w:rPr>
          <w:rFonts w:ascii="Arial" w:hAnsi="Arial" w:cs="Arial"/>
          <w:sz w:val="24"/>
          <w:szCs w:val="24"/>
          <w:lang w:val="fr-FR"/>
        </w:rPr>
      </w:pPr>
      <w:r>
        <w:rPr>
          <w:rFonts w:ascii="Arial" w:hAnsi="Arial" w:cs="Arial"/>
          <w:sz w:val="24"/>
          <w:szCs w:val="24"/>
          <w:lang w:val="fr-FR"/>
        </w:rPr>
        <w:t>La CCDH n’est pas en mesure de</w:t>
      </w:r>
      <w:r w:rsidR="00CE47C0">
        <w:rPr>
          <w:rFonts w:ascii="Arial" w:hAnsi="Arial" w:cs="Arial"/>
          <w:sz w:val="24"/>
          <w:szCs w:val="24"/>
          <w:lang w:val="fr-FR"/>
        </w:rPr>
        <w:t xml:space="preserve"> répondre à toutes les questions du questionnaire et estime que certains autres acteurs sont mieux placés pour donner des réponses concrètes</w:t>
      </w:r>
      <w:r w:rsidR="006B3E1F">
        <w:rPr>
          <w:rFonts w:ascii="Arial" w:hAnsi="Arial" w:cs="Arial"/>
          <w:sz w:val="24"/>
          <w:szCs w:val="24"/>
          <w:lang w:val="fr-FR"/>
        </w:rPr>
        <w:t xml:space="preserve"> (notamment aux questions visant l’Etat, le Parlement, les autorités judiciaires ou les autres organismes)</w:t>
      </w:r>
      <w:r w:rsidR="00FA4915">
        <w:rPr>
          <w:rFonts w:ascii="Arial" w:hAnsi="Arial" w:cs="Arial"/>
          <w:sz w:val="24"/>
          <w:szCs w:val="24"/>
          <w:lang w:val="fr-FR"/>
        </w:rPr>
        <w:t xml:space="preserve">. </w:t>
      </w:r>
      <w:r w:rsidR="00D45C6D">
        <w:rPr>
          <w:rFonts w:ascii="Arial" w:hAnsi="Arial" w:cs="Arial"/>
          <w:sz w:val="24"/>
          <w:szCs w:val="24"/>
          <w:lang w:val="fr-FR"/>
        </w:rPr>
        <w:t>Elle salue</w:t>
      </w:r>
      <w:r w:rsidR="00CE47C0">
        <w:rPr>
          <w:rFonts w:ascii="Arial" w:hAnsi="Arial" w:cs="Arial"/>
          <w:sz w:val="24"/>
          <w:szCs w:val="24"/>
          <w:lang w:val="fr-FR"/>
        </w:rPr>
        <w:t xml:space="preserve"> dans ce contexte que le Ministère de la Famille a partagé le présent questionnaire non seulement avec les autres ministères, mais aussi avec les différents acteurs de la société civile</w:t>
      </w:r>
      <w:r>
        <w:rPr>
          <w:rFonts w:ascii="Arial" w:hAnsi="Arial" w:cs="Arial"/>
          <w:sz w:val="24"/>
          <w:szCs w:val="24"/>
          <w:lang w:val="fr-FR"/>
        </w:rPr>
        <w:t xml:space="preserve"> actifs dans ce domaine,</w:t>
      </w:r>
      <w:r w:rsidR="006B3E1F">
        <w:rPr>
          <w:rFonts w:ascii="Arial" w:hAnsi="Arial" w:cs="Arial"/>
          <w:sz w:val="24"/>
          <w:szCs w:val="24"/>
          <w:lang w:val="fr-FR"/>
        </w:rPr>
        <w:t xml:space="preserve"> ainsi que les institutions nationales des droits de l’Homme</w:t>
      </w:r>
      <w:r w:rsidR="00CE47C0">
        <w:rPr>
          <w:rFonts w:ascii="Arial" w:hAnsi="Arial" w:cs="Arial"/>
          <w:sz w:val="24"/>
          <w:szCs w:val="24"/>
          <w:lang w:val="fr-FR"/>
        </w:rPr>
        <w:t xml:space="preserve">. </w:t>
      </w:r>
    </w:p>
    <w:p w:rsidR="006B3E1F" w:rsidRPr="008B01FF" w:rsidRDefault="006B3E1F" w:rsidP="009C58DC">
      <w:pPr>
        <w:jc w:val="both"/>
        <w:rPr>
          <w:rFonts w:ascii="Arial" w:hAnsi="Arial" w:cs="Arial"/>
          <w:b/>
          <w:sz w:val="24"/>
          <w:szCs w:val="24"/>
          <w:lang w:val="fr-FR"/>
        </w:rPr>
      </w:pPr>
    </w:p>
    <w:p w:rsidR="00690DF5" w:rsidRDefault="00E13798" w:rsidP="00FA10D8">
      <w:pPr>
        <w:pStyle w:val="Paragraphedeliste"/>
        <w:numPr>
          <w:ilvl w:val="0"/>
          <w:numId w:val="1"/>
        </w:numPr>
        <w:ind w:left="0"/>
        <w:jc w:val="both"/>
        <w:rPr>
          <w:rFonts w:ascii="Arial" w:hAnsi="Arial" w:cs="Arial"/>
          <w:b/>
          <w:sz w:val="24"/>
          <w:szCs w:val="24"/>
          <w:lang w:val="fr-FR"/>
        </w:rPr>
      </w:pPr>
      <w:r w:rsidRPr="008B01FF">
        <w:rPr>
          <w:rFonts w:ascii="Arial" w:hAnsi="Arial" w:cs="Arial"/>
          <w:b/>
          <w:sz w:val="24"/>
          <w:szCs w:val="24"/>
          <w:lang w:val="fr-FR"/>
        </w:rPr>
        <w:t>Quelles sont les différentes pratiques qui entrent dans le champ desdites “</w:t>
      </w:r>
      <w:r w:rsidRPr="003F1088">
        <w:rPr>
          <w:rFonts w:ascii="Arial" w:hAnsi="Arial" w:cs="Arial"/>
          <w:b/>
          <w:i/>
          <w:sz w:val="24"/>
          <w:szCs w:val="24"/>
          <w:lang w:val="fr-FR"/>
        </w:rPr>
        <w:t>thérapies de conversion</w:t>
      </w:r>
      <w:r w:rsidRPr="008B01FF">
        <w:rPr>
          <w:rFonts w:ascii="Arial" w:hAnsi="Arial" w:cs="Arial"/>
          <w:b/>
          <w:sz w:val="24"/>
          <w:szCs w:val="24"/>
          <w:lang w:val="fr-FR"/>
        </w:rPr>
        <w:t>” et quel est le dénominateur commun qui permet de les regrouper sous cette dénomination?</w:t>
      </w:r>
    </w:p>
    <w:p w:rsidR="003F1088" w:rsidRPr="009A305B" w:rsidRDefault="00CE47C0" w:rsidP="009C58DC">
      <w:pPr>
        <w:jc w:val="both"/>
        <w:rPr>
          <w:rFonts w:ascii="Arial" w:hAnsi="Arial" w:cs="Arial"/>
          <w:sz w:val="24"/>
          <w:szCs w:val="24"/>
          <w:lang w:val="fr-FR"/>
        </w:rPr>
      </w:pPr>
      <w:r w:rsidRPr="009A305B">
        <w:rPr>
          <w:rFonts w:ascii="Arial" w:hAnsi="Arial" w:cs="Arial"/>
          <w:sz w:val="24"/>
          <w:szCs w:val="24"/>
          <w:lang w:val="fr-FR"/>
        </w:rPr>
        <w:t xml:space="preserve">La CCDH est d’avis que </w:t>
      </w:r>
      <w:r w:rsidR="003F1088" w:rsidRPr="009A305B">
        <w:rPr>
          <w:rFonts w:ascii="Arial" w:hAnsi="Arial" w:cs="Arial"/>
          <w:sz w:val="24"/>
          <w:szCs w:val="24"/>
          <w:lang w:val="fr-FR"/>
        </w:rPr>
        <w:t xml:space="preserve">les interventions chirurgicales forcées sur des enfants </w:t>
      </w:r>
      <w:proofErr w:type="spellStart"/>
      <w:r w:rsidR="003F1088" w:rsidRPr="009A305B">
        <w:rPr>
          <w:rFonts w:ascii="Arial" w:hAnsi="Arial" w:cs="Arial"/>
          <w:sz w:val="24"/>
          <w:szCs w:val="24"/>
          <w:lang w:val="fr-FR"/>
        </w:rPr>
        <w:t>intersexes</w:t>
      </w:r>
      <w:proofErr w:type="spellEnd"/>
      <w:r w:rsidRPr="009A305B">
        <w:rPr>
          <w:rFonts w:ascii="Arial" w:hAnsi="Arial" w:cs="Arial"/>
          <w:sz w:val="24"/>
          <w:szCs w:val="24"/>
          <w:lang w:val="fr-FR"/>
        </w:rPr>
        <w:t xml:space="preserve"> </w:t>
      </w:r>
      <w:r w:rsidR="00FA4915" w:rsidRPr="009A305B">
        <w:rPr>
          <w:rFonts w:ascii="Arial" w:hAnsi="Arial" w:cs="Arial"/>
          <w:sz w:val="24"/>
          <w:szCs w:val="24"/>
          <w:lang w:val="fr-FR"/>
        </w:rPr>
        <w:t xml:space="preserve">sont </w:t>
      </w:r>
      <w:r w:rsidR="00E15663">
        <w:rPr>
          <w:rFonts w:ascii="Arial" w:hAnsi="Arial" w:cs="Arial"/>
          <w:sz w:val="24"/>
          <w:szCs w:val="24"/>
          <w:lang w:val="fr-FR"/>
        </w:rPr>
        <w:t xml:space="preserve">également </w:t>
      </w:r>
      <w:r w:rsidR="00FA4915" w:rsidRPr="009A305B">
        <w:rPr>
          <w:rFonts w:ascii="Arial" w:hAnsi="Arial" w:cs="Arial"/>
          <w:sz w:val="24"/>
          <w:szCs w:val="24"/>
          <w:lang w:val="fr-FR"/>
        </w:rPr>
        <w:t>une forme de « </w:t>
      </w:r>
      <w:r w:rsidR="00FA4915" w:rsidRPr="009A305B">
        <w:rPr>
          <w:rFonts w:ascii="Arial" w:hAnsi="Arial" w:cs="Arial"/>
          <w:i/>
          <w:sz w:val="24"/>
          <w:szCs w:val="24"/>
          <w:lang w:val="fr-FR"/>
        </w:rPr>
        <w:t>thérapies de conversion</w:t>
      </w:r>
      <w:r w:rsidR="00FA4915" w:rsidRPr="009A305B">
        <w:rPr>
          <w:rFonts w:ascii="Arial" w:hAnsi="Arial" w:cs="Arial"/>
          <w:sz w:val="24"/>
          <w:szCs w:val="24"/>
          <w:lang w:val="fr-FR"/>
        </w:rPr>
        <w:t> »</w:t>
      </w:r>
      <w:r w:rsidR="003F1088" w:rsidRPr="009A305B">
        <w:rPr>
          <w:rFonts w:ascii="Arial" w:hAnsi="Arial" w:cs="Arial"/>
          <w:sz w:val="24"/>
          <w:szCs w:val="24"/>
          <w:lang w:val="fr-FR"/>
        </w:rPr>
        <w:t>.</w:t>
      </w:r>
      <w:r w:rsidRPr="009A305B">
        <w:rPr>
          <w:rFonts w:ascii="Arial" w:hAnsi="Arial" w:cs="Arial"/>
          <w:sz w:val="24"/>
          <w:szCs w:val="24"/>
          <w:lang w:val="fr-FR"/>
        </w:rPr>
        <w:t xml:space="preserve"> </w:t>
      </w:r>
      <w:r w:rsidR="00FA4915" w:rsidRPr="009A305B">
        <w:rPr>
          <w:rFonts w:ascii="Arial" w:hAnsi="Arial" w:cs="Arial"/>
          <w:sz w:val="24"/>
          <w:szCs w:val="24"/>
          <w:lang w:val="fr-FR"/>
        </w:rPr>
        <w:t>Les motifs invoqués pour justifier ces interventions sont</w:t>
      </w:r>
      <w:r w:rsidR="009C58DC">
        <w:rPr>
          <w:rFonts w:ascii="Arial" w:hAnsi="Arial" w:cs="Arial"/>
          <w:sz w:val="24"/>
          <w:szCs w:val="24"/>
          <w:lang w:val="fr-FR"/>
        </w:rPr>
        <w:t xml:space="preserve"> souvent</w:t>
      </w:r>
      <w:r w:rsidR="00FA4915" w:rsidRPr="009A305B">
        <w:rPr>
          <w:rFonts w:ascii="Arial" w:hAnsi="Arial" w:cs="Arial"/>
          <w:sz w:val="24"/>
          <w:szCs w:val="24"/>
          <w:lang w:val="fr-FR"/>
        </w:rPr>
        <w:t xml:space="preserve"> liés à </w:t>
      </w:r>
      <w:r w:rsidR="009A305B" w:rsidRPr="009A305B">
        <w:rPr>
          <w:rFonts w:ascii="Arial" w:hAnsi="Arial" w:cs="Arial"/>
          <w:sz w:val="24"/>
          <w:szCs w:val="24"/>
          <w:lang w:val="fr-FR"/>
        </w:rPr>
        <w:t>la vision binaire des genres</w:t>
      </w:r>
      <w:r w:rsidR="00FA4915" w:rsidRPr="009A305B">
        <w:rPr>
          <w:rFonts w:ascii="Arial" w:hAnsi="Arial" w:cs="Arial"/>
          <w:sz w:val="24"/>
          <w:szCs w:val="24"/>
          <w:lang w:val="fr-FR"/>
        </w:rPr>
        <w:t xml:space="preserve"> et </w:t>
      </w:r>
      <w:r w:rsidR="00E15663">
        <w:rPr>
          <w:rFonts w:ascii="Arial" w:hAnsi="Arial" w:cs="Arial"/>
          <w:sz w:val="24"/>
          <w:szCs w:val="24"/>
          <w:lang w:val="fr-FR"/>
        </w:rPr>
        <w:t>à l’idée de devoir</w:t>
      </w:r>
      <w:r w:rsidR="009A305B" w:rsidRPr="009A305B">
        <w:rPr>
          <w:rFonts w:ascii="Arial" w:hAnsi="Arial" w:cs="Arial"/>
          <w:sz w:val="24"/>
          <w:szCs w:val="24"/>
          <w:lang w:val="fr-FR"/>
        </w:rPr>
        <w:t xml:space="preserve"> intervenir</w:t>
      </w:r>
      <w:r w:rsidR="00FA4915" w:rsidRPr="009A305B">
        <w:rPr>
          <w:rFonts w:ascii="Arial" w:hAnsi="Arial" w:cs="Arial"/>
          <w:sz w:val="24"/>
          <w:szCs w:val="24"/>
          <w:lang w:val="fr-FR"/>
        </w:rPr>
        <w:t xml:space="preserve"> chirurgicale</w:t>
      </w:r>
      <w:r w:rsidR="009A305B" w:rsidRPr="009A305B">
        <w:rPr>
          <w:rFonts w:ascii="Arial" w:hAnsi="Arial" w:cs="Arial"/>
          <w:sz w:val="24"/>
          <w:szCs w:val="24"/>
          <w:lang w:val="fr-FR"/>
        </w:rPr>
        <w:t>ment pour</w:t>
      </w:r>
      <w:r w:rsidR="00FA4915" w:rsidRPr="009A305B">
        <w:rPr>
          <w:rFonts w:ascii="Arial" w:hAnsi="Arial" w:cs="Arial"/>
          <w:sz w:val="24"/>
          <w:szCs w:val="24"/>
          <w:lang w:val="fr-FR"/>
        </w:rPr>
        <w:t xml:space="preserve"> « remédier » à la situation des enfants </w:t>
      </w:r>
      <w:proofErr w:type="spellStart"/>
      <w:r w:rsidR="00FA4915" w:rsidRPr="009A305B">
        <w:rPr>
          <w:rFonts w:ascii="Arial" w:hAnsi="Arial" w:cs="Arial"/>
          <w:sz w:val="24"/>
          <w:szCs w:val="24"/>
          <w:lang w:val="fr-FR"/>
        </w:rPr>
        <w:t>intersexes</w:t>
      </w:r>
      <w:proofErr w:type="spellEnd"/>
      <w:r w:rsidR="00FA4915" w:rsidRPr="009A305B">
        <w:rPr>
          <w:rFonts w:ascii="Arial" w:hAnsi="Arial" w:cs="Arial"/>
          <w:sz w:val="24"/>
          <w:szCs w:val="24"/>
          <w:lang w:val="fr-FR"/>
        </w:rPr>
        <w:t xml:space="preserve">. </w:t>
      </w:r>
      <w:r w:rsidR="009C58DC">
        <w:rPr>
          <w:rFonts w:ascii="Arial" w:hAnsi="Arial" w:cs="Arial"/>
          <w:sz w:val="24"/>
          <w:szCs w:val="24"/>
          <w:lang w:val="fr-FR"/>
        </w:rPr>
        <w:t>L</w:t>
      </w:r>
      <w:r w:rsidR="009C58DC" w:rsidRPr="009C58DC">
        <w:rPr>
          <w:rFonts w:ascii="Arial" w:hAnsi="Arial" w:cs="Arial"/>
          <w:sz w:val="24"/>
          <w:szCs w:val="24"/>
          <w:lang w:val="fr-FR"/>
        </w:rPr>
        <w:t>a pratique actuelle semble</w:t>
      </w:r>
      <w:r w:rsidR="00E15663">
        <w:rPr>
          <w:rFonts w:ascii="Arial" w:hAnsi="Arial" w:cs="Arial"/>
          <w:sz w:val="24"/>
          <w:szCs w:val="24"/>
          <w:lang w:val="fr-FR"/>
        </w:rPr>
        <w:t xml:space="preserve"> en effet</w:t>
      </w:r>
      <w:r w:rsidR="009C58DC" w:rsidRPr="009C58DC">
        <w:rPr>
          <w:rFonts w:ascii="Arial" w:hAnsi="Arial" w:cs="Arial"/>
          <w:sz w:val="24"/>
          <w:szCs w:val="24"/>
          <w:lang w:val="fr-FR"/>
        </w:rPr>
        <w:t xml:space="preserve"> indiquer une préférence d’assignation, à la fois médicale et esthétique, d’un sexe aux nouveau-nés présentant une ambiguïté sexuelle</w:t>
      </w:r>
      <w:r w:rsidR="009C58DC">
        <w:rPr>
          <w:rFonts w:ascii="Arial" w:hAnsi="Arial" w:cs="Arial"/>
          <w:sz w:val="24"/>
          <w:szCs w:val="24"/>
          <w:lang w:val="fr-FR"/>
        </w:rPr>
        <w:t>.</w:t>
      </w:r>
      <w:r w:rsidR="009C58DC" w:rsidRPr="009C58DC">
        <w:rPr>
          <w:rFonts w:ascii="Arial" w:hAnsi="Arial" w:cs="Arial"/>
          <w:sz w:val="24"/>
          <w:szCs w:val="24"/>
          <w:lang w:val="fr-FR"/>
        </w:rPr>
        <w:t xml:space="preserve"> </w:t>
      </w:r>
      <w:r w:rsidRPr="009A305B">
        <w:rPr>
          <w:rFonts w:ascii="Arial" w:hAnsi="Arial" w:cs="Arial"/>
          <w:sz w:val="24"/>
          <w:szCs w:val="24"/>
          <w:lang w:val="fr-FR"/>
        </w:rPr>
        <w:t xml:space="preserve">La CCDH s’est déjà exprimée par rapport à ces interventions et </w:t>
      </w:r>
      <w:r w:rsidR="00E15663">
        <w:rPr>
          <w:rFonts w:ascii="Arial" w:hAnsi="Arial" w:cs="Arial"/>
          <w:sz w:val="24"/>
          <w:szCs w:val="24"/>
          <w:lang w:val="fr-FR"/>
        </w:rPr>
        <w:t xml:space="preserve">demandait qu’un </w:t>
      </w:r>
      <w:r w:rsidR="00316434">
        <w:rPr>
          <w:rFonts w:ascii="Arial" w:hAnsi="Arial" w:cs="Arial"/>
          <w:sz w:val="24"/>
          <w:szCs w:val="24"/>
          <w:lang w:val="fr-FR"/>
        </w:rPr>
        <w:t>d</w:t>
      </w:r>
      <w:r w:rsidR="00316434" w:rsidRPr="00E15663">
        <w:rPr>
          <w:rFonts w:ascii="Arial" w:hAnsi="Arial" w:cs="Arial"/>
          <w:sz w:val="24"/>
          <w:szCs w:val="24"/>
          <w:lang w:val="fr-FR"/>
        </w:rPr>
        <w:t>ialogue s’engage autour de l’encadrement des interventions médicales sur les nouveau</w:t>
      </w:r>
      <w:r w:rsidR="00E15663" w:rsidRPr="00E15663">
        <w:rPr>
          <w:rFonts w:ascii="Arial" w:hAnsi="Arial" w:cs="Arial"/>
          <w:sz w:val="24"/>
          <w:szCs w:val="24"/>
          <w:lang w:val="fr-FR"/>
        </w:rPr>
        <w:t xml:space="preserve">-nés intersexués pour les limiter aux actes médicaux visant </w:t>
      </w:r>
      <w:r w:rsidR="00E15663">
        <w:rPr>
          <w:rFonts w:ascii="Arial" w:hAnsi="Arial" w:cs="Arial"/>
          <w:sz w:val="24"/>
          <w:szCs w:val="24"/>
          <w:lang w:val="fr-FR"/>
        </w:rPr>
        <w:t>à écarter un danger pour la vie</w:t>
      </w:r>
      <w:r w:rsidRPr="009A305B">
        <w:rPr>
          <w:rFonts w:ascii="Arial" w:hAnsi="Arial" w:cs="Arial"/>
          <w:sz w:val="24"/>
          <w:szCs w:val="24"/>
          <w:lang w:val="fr-FR"/>
        </w:rPr>
        <w:t>. (</w:t>
      </w:r>
      <w:r w:rsidR="009C58DC" w:rsidRPr="009A305B">
        <w:rPr>
          <w:rFonts w:ascii="Arial" w:hAnsi="Arial" w:cs="Arial"/>
          <w:sz w:val="24"/>
          <w:szCs w:val="24"/>
          <w:lang w:val="fr-FR"/>
        </w:rPr>
        <w:t>Voir</w:t>
      </w:r>
      <w:r w:rsidRPr="009A305B">
        <w:rPr>
          <w:rFonts w:ascii="Arial" w:hAnsi="Arial" w:cs="Arial"/>
          <w:sz w:val="24"/>
          <w:szCs w:val="24"/>
          <w:lang w:val="fr-FR"/>
        </w:rPr>
        <w:t xml:space="preserve"> la réponse à la question n°8)</w:t>
      </w:r>
    </w:p>
    <w:p w:rsidR="00E15663" w:rsidRDefault="00E15663" w:rsidP="009C58DC">
      <w:pPr>
        <w:pStyle w:val="Paragraphedeliste"/>
        <w:jc w:val="both"/>
        <w:rPr>
          <w:rFonts w:ascii="Arial" w:hAnsi="Arial" w:cs="Arial"/>
          <w:b/>
          <w:sz w:val="24"/>
          <w:szCs w:val="24"/>
          <w:lang w:val="fr-FR"/>
        </w:rPr>
      </w:pPr>
    </w:p>
    <w:p w:rsidR="00E15663" w:rsidRPr="003F1088" w:rsidRDefault="00E15663" w:rsidP="009C58DC">
      <w:pPr>
        <w:pStyle w:val="Paragraphedeliste"/>
        <w:jc w:val="both"/>
        <w:rPr>
          <w:rFonts w:ascii="Arial" w:hAnsi="Arial" w:cs="Arial"/>
          <w:b/>
          <w:sz w:val="24"/>
          <w:szCs w:val="24"/>
          <w:lang w:val="fr-FR"/>
        </w:rPr>
      </w:pPr>
    </w:p>
    <w:p w:rsidR="00690DF5" w:rsidRDefault="00E13798" w:rsidP="00FA10D8">
      <w:pPr>
        <w:pStyle w:val="Paragraphedeliste"/>
        <w:numPr>
          <w:ilvl w:val="0"/>
          <w:numId w:val="1"/>
        </w:numPr>
        <w:ind w:left="0"/>
        <w:jc w:val="both"/>
        <w:rPr>
          <w:rFonts w:ascii="Arial" w:hAnsi="Arial" w:cs="Arial"/>
          <w:b/>
          <w:sz w:val="24"/>
          <w:szCs w:val="24"/>
          <w:lang w:val="fr-FR"/>
        </w:rPr>
      </w:pPr>
      <w:r w:rsidRPr="008B01FF">
        <w:rPr>
          <w:rFonts w:ascii="Arial" w:hAnsi="Arial" w:cs="Arial"/>
          <w:b/>
          <w:sz w:val="24"/>
          <w:szCs w:val="24"/>
          <w:lang w:val="fr-FR"/>
        </w:rPr>
        <w:lastRenderedPageBreak/>
        <w:t>Existe-t-il des définitions qui ont été adoptées ou sont utilisées par les Etats pour qualifier les « thérapies de conversion » ? Dans l’affirmative, quelles sont ces définitions et quel a été le processus par lequel elles ont été créées ou adoptées ?</w:t>
      </w:r>
    </w:p>
    <w:p w:rsidR="00FB145A" w:rsidRDefault="003F1088" w:rsidP="006947D6">
      <w:pPr>
        <w:jc w:val="both"/>
        <w:rPr>
          <w:rFonts w:ascii="Arial" w:hAnsi="Arial" w:cs="Arial"/>
          <w:sz w:val="24"/>
          <w:szCs w:val="24"/>
          <w:lang w:val="fr-FR"/>
        </w:rPr>
      </w:pPr>
      <w:r w:rsidRPr="003F1088">
        <w:rPr>
          <w:rFonts w:ascii="Arial" w:hAnsi="Arial" w:cs="Arial"/>
          <w:sz w:val="24"/>
          <w:szCs w:val="24"/>
          <w:lang w:val="fr-FR"/>
        </w:rPr>
        <w:t xml:space="preserve">Selon les informations à la disposition de la CCDH, il n’y a pas de définition officielle </w:t>
      </w:r>
      <w:r w:rsidR="00FA4915">
        <w:rPr>
          <w:rFonts w:ascii="Arial" w:hAnsi="Arial" w:cs="Arial"/>
          <w:sz w:val="24"/>
          <w:szCs w:val="24"/>
          <w:lang w:val="fr-FR"/>
        </w:rPr>
        <w:t>ou de</w:t>
      </w:r>
      <w:r w:rsidR="00316434">
        <w:rPr>
          <w:rFonts w:ascii="Arial" w:hAnsi="Arial" w:cs="Arial"/>
          <w:sz w:val="24"/>
          <w:szCs w:val="24"/>
          <w:lang w:val="fr-FR"/>
        </w:rPr>
        <w:t xml:space="preserve"> définition de</w:t>
      </w:r>
      <w:r w:rsidR="00FA4915">
        <w:rPr>
          <w:rFonts w:ascii="Arial" w:hAnsi="Arial" w:cs="Arial"/>
          <w:sz w:val="24"/>
          <w:szCs w:val="24"/>
          <w:lang w:val="fr-FR"/>
        </w:rPr>
        <w:t xml:space="preserve"> travail qui est spécifiquement utilisée au Luxembourg </w:t>
      </w:r>
      <w:r w:rsidRPr="003F1088">
        <w:rPr>
          <w:rFonts w:ascii="Arial" w:hAnsi="Arial" w:cs="Arial"/>
          <w:sz w:val="24"/>
          <w:szCs w:val="24"/>
          <w:lang w:val="fr-FR"/>
        </w:rPr>
        <w:t>pour les « </w:t>
      </w:r>
      <w:r w:rsidRPr="00E15663">
        <w:rPr>
          <w:rFonts w:ascii="Arial" w:hAnsi="Arial" w:cs="Arial"/>
          <w:i/>
          <w:sz w:val="24"/>
          <w:szCs w:val="24"/>
          <w:lang w:val="fr-FR"/>
        </w:rPr>
        <w:t>thérapies de conversion </w:t>
      </w:r>
      <w:r w:rsidRPr="003F1088">
        <w:rPr>
          <w:rFonts w:ascii="Arial" w:hAnsi="Arial" w:cs="Arial"/>
          <w:sz w:val="24"/>
          <w:szCs w:val="24"/>
          <w:lang w:val="fr-FR"/>
        </w:rPr>
        <w:t>».</w:t>
      </w:r>
      <w:r w:rsidR="00E15663">
        <w:rPr>
          <w:rFonts w:ascii="Arial" w:hAnsi="Arial" w:cs="Arial"/>
          <w:sz w:val="24"/>
          <w:szCs w:val="24"/>
          <w:lang w:val="fr-FR"/>
        </w:rPr>
        <w:t> </w:t>
      </w:r>
    </w:p>
    <w:p w:rsidR="006B3E1F" w:rsidRPr="003F1088" w:rsidRDefault="006B3E1F" w:rsidP="006947D6">
      <w:pPr>
        <w:jc w:val="both"/>
        <w:rPr>
          <w:rFonts w:ascii="Arial" w:hAnsi="Arial" w:cs="Arial"/>
          <w:sz w:val="24"/>
          <w:szCs w:val="24"/>
          <w:lang w:val="fr-FR"/>
        </w:rPr>
      </w:pPr>
    </w:p>
    <w:p w:rsidR="00E13798" w:rsidRPr="008B01FF" w:rsidRDefault="00E13798" w:rsidP="00FA10D8">
      <w:pPr>
        <w:pStyle w:val="Paragraphedeliste"/>
        <w:numPr>
          <w:ilvl w:val="0"/>
          <w:numId w:val="1"/>
        </w:numPr>
        <w:ind w:left="0"/>
        <w:jc w:val="both"/>
        <w:rPr>
          <w:rFonts w:ascii="Arial" w:hAnsi="Arial" w:cs="Arial"/>
          <w:b/>
          <w:sz w:val="24"/>
          <w:szCs w:val="24"/>
          <w:lang w:val="fr-FR"/>
        </w:rPr>
      </w:pPr>
      <w:r w:rsidRPr="008B01FF">
        <w:rPr>
          <w:rFonts w:ascii="Arial" w:hAnsi="Arial" w:cs="Arial"/>
          <w:b/>
          <w:sz w:val="24"/>
          <w:szCs w:val="24"/>
          <w:lang w:val="fr-FR"/>
        </w:rPr>
        <w:t>Quels sont les efforts déployés actuellement par les Etats pour améliorer leur connaissance des pratiques dit</w:t>
      </w:r>
      <w:r w:rsidR="009D5F03">
        <w:rPr>
          <w:rFonts w:ascii="Arial" w:hAnsi="Arial" w:cs="Arial"/>
          <w:b/>
          <w:sz w:val="24"/>
          <w:szCs w:val="24"/>
          <w:lang w:val="fr-FR"/>
        </w:rPr>
        <w:t>e</w:t>
      </w:r>
      <w:r w:rsidRPr="008B01FF">
        <w:rPr>
          <w:rFonts w:ascii="Arial" w:hAnsi="Arial" w:cs="Arial"/>
          <w:b/>
          <w:sz w:val="24"/>
          <w:szCs w:val="24"/>
          <w:lang w:val="fr-FR"/>
        </w:rPr>
        <w:t>s « thérapies de conversion » ? Des efforts sont-ils déployés pour collecter de l’information et des données sur ces pratiques ?</w:t>
      </w:r>
    </w:p>
    <w:p w:rsidR="003F1088" w:rsidRPr="009A305B" w:rsidRDefault="0080093F" w:rsidP="009C58DC">
      <w:pPr>
        <w:jc w:val="both"/>
        <w:rPr>
          <w:rFonts w:ascii="Arial" w:hAnsi="Arial" w:cs="Arial"/>
          <w:sz w:val="24"/>
          <w:szCs w:val="24"/>
          <w:lang w:val="fr-FR"/>
        </w:rPr>
      </w:pPr>
      <w:r w:rsidRPr="009A305B">
        <w:rPr>
          <w:rFonts w:ascii="Arial" w:hAnsi="Arial" w:cs="Arial"/>
          <w:sz w:val="24"/>
          <w:szCs w:val="24"/>
          <w:lang w:val="fr-FR"/>
        </w:rPr>
        <w:t xml:space="preserve">Alors que le </w:t>
      </w:r>
      <w:r w:rsidR="003F1088" w:rsidRPr="009A305B">
        <w:rPr>
          <w:rFonts w:ascii="Arial" w:hAnsi="Arial" w:cs="Arial"/>
          <w:sz w:val="24"/>
          <w:szCs w:val="24"/>
          <w:lang w:val="fr-FR"/>
        </w:rPr>
        <w:t>« </w:t>
      </w:r>
      <w:hyperlink r:id="rId7" w:history="1">
        <w:r w:rsidR="003F1088" w:rsidRPr="009A305B">
          <w:rPr>
            <w:rStyle w:val="Lienhypertexte"/>
            <w:rFonts w:ascii="Arial" w:hAnsi="Arial" w:cs="Arial"/>
            <w:i/>
            <w:sz w:val="24"/>
            <w:szCs w:val="24"/>
            <w:lang w:val="fr-FR"/>
          </w:rPr>
          <w:t>Plan d’action national</w:t>
        </w:r>
      </w:hyperlink>
      <w:r w:rsidR="003F1088" w:rsidRPr="009A305B">
        <w:rPr>
          <w:rFonts w:ascii="Arial" w:hAnsi="Arial" w:cs="Arial"/>
          <w:i/>
          <w:sz w:val="24"/>
          <w:szCs w:val="24"/>
          <w:lang w:val="fr-FR"/>
        </w:rPr>
        <w:t xml:space="preserve"> pour la promotion des droits des personnes lesbiennes, gays, bisexuelles, transgenres et </w:t>
      </w:r>
      <w:proofErr w:type="spellStart"/>
      <w:r w:rsidR="003F1088" w:rsidRPr="009A305B">
        <w:rPr>
          <w:rFonts w:ascii="Arial" w:hAnsi="Arial" w:cs="Arial"/>
          <w:i/>
          <w:sz w:val="24"/>
          <w:szCs w:val="24"/>
          <w:lang w:val="fr-FR"/>
        </w:rPr>
        <w:t>intersexes</w:t>
      </w:r>
      <w:proofErr w:type="spellEnd"/>
      <w:r w:rsidR="003F1088" w:rsidRPr="009A305B">
        <w:rPr>
          <w:rFonts w:ascii="Arial" w:hAnsi="Arial" w:cs="Arial"/>
          <w:sz w:val="24"/>
          <w:szCs w:val="24"/>
          <w:lang w:val="fr-FR"/>
        </w:rPr>
        <w:t> »</w:t>
      </w:r>
      <w:r w:rsidRPr="009A305B">
        <w:rPr>
          <w:rFonts w:ascii="Arial" w:hAnsi="Arial" w:cs="Arial"/>
          <w:sz w:val="24"/>
          <w:szCs w:val="24"/>
          <w:lang w:val="fr-FR"/>
        </w:rPr>
        <w:t xml:space="preserve"> adopté</w:t>
      </w:r>
      <w:r w:rsidR="003F1088" w:rsidRPr="009A305B">
        <w:rPr>
          <w:rFonts w:ascii="Arial" w:hAnsi="Arial" w:cs="Arial"/>
          <w:sz w:val="24"/>
          <w:szCs w:val="24"/>
          <w:lang w:val="fr-FR"/>
        </w:rPr>
        <w:t xml:space="preserve"> en juillet 2018</w:t>
      </w:r>
      <w:r w:rsidRPr="009A305B">
        <w:rPr>
          <w:rFonts w:ascii="Arial" w:hAnsi="Arial" w:cs="Arial"/>
          <w:sz w:val="24"/>
          <w:szCs w:val="24"/>
          <w:lang w:val="fr-FR"/>
        </w:rPr>
        <w:t xml:space="preserve"> par le gouvernement luxembourgeois </w:t>
      </w:r>
      <w:r w:rsidR="006B3E1F">
        <w:rPr>
          <w:rFonts w:ascii="Arial" w:hAnsi="Arial" w:cs="Arial"/>
          <w:sz w:val="24"/>
          <w:szCs w:val="24"/>
          <w:lang w:val="fr-FR"/>
        </w:rPr>
        <w:t>vise</w:t>
      </w:r>
      <w:r w:rsidRPr="009A305B">
        <w:rPr>
          <w:rFonts w:ascii="Arial" w:hAnsi="Arial" w:cs="Arial"/>
          <w:sz w:val="24"/>
          <w:szCs w:val="24"/>
          <w:lang w:val="fr-FR"/>
        </w:rPr>
        <w:t xml:space="preserve"> à renforcer d’une manière générale</w:t>
      </w:r>
      <w:r w:rsidR="003F1088" w:rsidRPr="009A305B">
        <w:rPr>
          <w:rFonts w:ascii="Arial" w:hAnsi="Arial" w:cs="Arial"/>
          <w:sz w:val="24"/>
          <w:szCs w:val="24"/>
          <w:lang w:val="fr-FR"/>
        </w:rPr>
        <w:t xml:space="preserve"> </w:t>
      </w:r>
      <w:r w:rsidRPr="009A305B">
        <w:rPr>
          <w:rFonts w:ascii="Arial" w:hAnsi="Arial" w:cs="Arial"/>
          <w:sz w:val="24"/>
          <w:szCs w:val="24"/>
          <w:lang w:val="fr-FR"/>
        </w:rPr>
        <w:t>les droits des personnes LGBTI</w:t>
      </w:r>
      <w:r w:rsidR="006B3E1F">
        <w:rPr>
          <w:rFonts w:ascii="Arial" w:hAnsi="Arial" w:cs="Arial"/>
          <w:sz w:val="24"/>
          <w:szCs w:val="24"/>
          <w:lang w:val="fr-FR"/>
        </w:rPr>
        <w:t xml:space="preserve">, il </w:t>
      </w:r>
      <w:r w:rsidR="006B3E1F" w:rsidRPr="009A305B">
        <w:rPr>
          <w:rFonts w:ascii="Arial" w:hAnsi="Arial" w:cs="Arial"/>
          <w:sz w:val="24"/>
          <w:szCs w:val="24"/>
          <w:lang w:val="fr-FR"/>
        </w:rPr>
        <w:t>ne vise pas explicitement les « </w:t>
      </w:r>
      <w:r w:rsidR="006B3E1F" w:rsidRPr="00E15663">
        <w:rPr>
          <w:rFonts w:ascii="Arial" w:hAnsi="Arial" w:cs="Arial"/>
          <w:i/>
          <w:sz w:val="24"/>
          <w:szCs w:val="24"/>
          <w:lang w:val="fr-FR"/>
        </w:rPr>
        <w:t>thérapies de conversion</w:t>
      </w:r>
      <w:r w:rsidR="006B3E1F">
        <w:rPr>
          <w:rFonts w:ascii="Arial" w:hAnsi="Arial" w:cs="Arial"/>
          <w:sz w:val="24"/>
          <w:szCs w:val="24"/>
          <w:lang w:val="fr-FR"/>
        </w:rPr>
        <w:t xml:space="preserve"> ». Les différentes </w:t>
      </w:r>
      <w:r w:rsidR="006B3E1F" w:rsidRPr="009A305B">
        <w:rPr>
          <w:rFonts w:ascii="Arial" w:hAnsi="Arial" w:cs="Arial"/>
          <w:sz w:val="24"/>
          <w:szCs w:val="24"/>
          <w:lang w:val="fr-FR"/>
        </w:rPr>
        <w:t xml:space="preserve">actions </w:t>
      </w:r>
      <w:r w:rsidR="006B3E1F">
        <w:rPr>
          <w:rFonts w:ascii="Arial" w:hAnsi="Arial" w:cs="Arial"/>
          <w:sz w:val="24"/>
          <w:szCs w:val="24"/>
          <w:lang w:val="fr-FR"/>
        </w:rPr>
        <w:t>tiennent à</w:t>
      </w:r>
      <w:r w:rsidRPr="009A305B">
        <w:rPr>
          <w:rFonts w:ascii="Arial" w:hAnsi="Arial" w:cs="Arial"/>
          <w:sz w:val="24"/>
          <w:szCs w:val="24"/>
          <w:lang w:val="fr-FR"/>
        </w:rPr>
        <w:t xml:space="preserve"> </w:t>
      </w:r>
      <w:r w:rsidR="003F1088" w:rsidRPr="009A305B">
        <w:rPr>
          <w:rFonts w:ascii="Arial" w:hAnsi="Arial" w:cs="Arial"/>
          <w:sz w:val="24"/>
          <w:szCs w:val="24"/>
          <w:lang w:val="fr-FR"/>
        </w:rPr>
        <w:t>:</w:t>
      </w:r>
    </w:p>
    <w:p w:rsidR="003F1088" w:rsidRPr="006B3E1F" w:rsidRDefault="003F1088" w:rsidP="00E15663">
      <w:pPr>
        <w:pStyle w:val="Paragraphedeliste"/>
        <w:numPr>
          <w:ilvl w:val="1"/>
          <w:numId w:val="1"/>
        </w:numPr>
        <w:ind w:left="709"/>
        <w:jc w:val="both"/>
        <w:rPr>
          <w:rFonts w:ascii="Arial" w:hAnsi="Arial" w:cs="Arial"/>
          <w:sz w:val="24"/>
          <w:szCs w:val="24"/>
          <w:lang w:val="fr-FR"/>
        </w:rPr>
      </w:pPr>
      <w:r w:rsidRPr="006B3E1F">
        <w:rPr>
          <w:rFonts w:ascii="Arial" w:hAnsi="Arial" w:cs="Arial"/>
          <w:sz w:val="24"/>
          <w:szCs w:val="24"/>
          <w:lang w:val="fr-FR"/>
        </w:rPr>
        <w:t>Renforcer la législation nationale interdisant les discriminations.</w:t>
      </w:r>
    </w:p>
    <w:p w:rsidR="003F1088" w:rsidRPr="006B3E1F" w:rsidRDefault="003F1088" w:rsidP="00E15663">
      <w:pPr>
        <w:pStyle w:val="Paragraphedeliste"/>
        <w:numPr>
          <w:ilvl w:val="1"/>
          <w:numId w:val="1"/>
        </w:numPr>
        <w:ind w:left="709"/>
        <w:jc w:val="both"/>
        <w:rPr>
          <w:rFonts w:ascii="Arial" w:hAnsi="Arial" w:cs="Arial"/>
          <w:sz w:val="24"/>
          <w:szCs w:val="24"/>
          <w:lang w:val="fr-FR"/>
        </w:rPr>
      </w:pPr>
      <w:r w:rsidRPr="006B3E1F">
        <w:rPr>
          <w:rFonts w:ascii="Arial" w:hAnsi="Arial" w:cs="Arial"/>
          <w:sz w:val="24"/>
          <w:szCs w:val="24"/>
          <w:lang w:val="fr-FR"/>
        </w:rPr>
        <w:t>Respecter les droits à l'intégrité physique, à l'autodétermination et le principe du consentement libre et éclairé en matière de santé.</w:t>
      </w:r>
    </w:p>
    <w:p w:rsidR="003F1088" w:rsidRPr="006B3E1F" w:rsidRDefault="003F1088" w:rsidP="00E15663">
      <w:pPr>
        <w:pStyle w:val="Paragraphedeliste"/>
        <w:numPr>
          <w:ilvl w:val="1"/>
          <w:numId w:val="1"/>
        </w:numPr>
        <w:ind w:left="709"/>
        <w:jc w:val="both"/>
        <w:rPr>
          <w:rFonts w:ascii="Arial" w:hAnsi="Arial" w:cs="Arial"/>
          <w:sz w:val="24"/>
          <w:szCs w:val="24"/>
          <w:lang w:val="fr-FR"/>
        </w:rPr>
      </w:pPr>
      <w:r w:rsidRPr="006B3E1F">
        <w:rPr>
          <w:rFonts w:ascii="Arial" w:hAnsi="Arial" w:cs="Arial"/>
          <w:sz w:val="24"/>
          <w:szCs w:val="24"/>
          <w:lang w:val="fr-FR"/>
        </w:rPr>
        <w:t xml:space="preserve">Respecter le droit au respect de la vie privée et à l'autodétermination des personnes </w:t>
      </w:r>
      <w:proofErr w:type="spellStart"/>
      <w:r w:rsidRPr="006B3E1F">
        <w:rPr>
          <w:rFonts w:ascii="Arial" w:hAnsi="Arial" w:cs="Arial"/>
          <w:sz w:val="24"/>
          <w:szCs w:val="24"/>
          <w:lang w:val="fr-FR"/>
        </w:rPr>
        <w:t>intersexes</w:t>
      </w:r>
      <w:proofErr w:type="spellEnd"/>
      <w:r w:rsidRPr="006B3E1F">
        <w:rPr>
          <w:rFonts w:ascii="Arial" w:hAnsi="Arial" w:cs="Arial"/>
          <w:sz w:val="24"/>
          <w:szCs w:val="24"/>
          <w:lang w:val="fr-FR"/>
        </w:rPr>
        <w:t xml:space="preserve"> au niveau de l'état civil et en matière de reconnaissance juridique.</w:t>
      </w:r>
    </w:p>
    <w:p w:rsidR="003F1088" w:rsidRPr="006B3E1F" w:rsidRDefault="003F1088" w:rsidP="00E15663">
      <w:pPr>
        <w:pStyle w:val="Paragraphedeliste"/>
        <w:numPr>
          <w:ilvl w:val="1"/>
          <w:numId w:val="1"/>
        </w:numPr>
        <w:ind w:left="709"/>
        <w:jc w:val="both"/>
        <w:rPr>
          <w:rFonts w:ascii="Arial" w:hAnsi="Arial" w:cs="Arial"/>
          <w:sz w:val="24"/>
          <w:szCs w:val="24"/>
          <w:lang w:val="fr-FR"/>
        </w:rPr>
      </w:pPr>
      <w:r w:rsidRPr="006B3E1F">
        <w:rPr>
          <w:rFonts w:ascii="Arial" w:hAnsi="Arial" w:cs="Arial"/>
          <w:sz w:val="24"/>
          <w:szCs w:val="24"/>
          <w:lang w:val="fr-FR"/>
        </w:rPr>
        <w:t xml:space="preserve">Soutenir les personnes </w:t>
      </w:r>
      <w:proofErr w:type="spellStart"/>
      <w:r w:rsidRPr="006B3E1F">
        <w:rPr>
          <w:rFonts w:ascii="Arial" w:hAnsi="Arial" w:cs="Arial"/>
          <w:sz w:val="24"/>
          <w:szCs w:val="24"/>
          <w:lang w:val="fr-FR"/>
        </w:rPr>
        <w:t>intersexes</w:t>
      </w:r>
      <w:proofErr w:type="spellEnd"/>
      <w:r w:rsidRPr="006B3E1F">
        <w:rPr>
          <w:rFonts w:ascii="Arial" w:hAnsi="Arial" w:cs="Arial"/>
          <w:sz w:val="24"/>
          <w:szCs w:val="24"/>
          <w:lang w:val="fr-FR"/>
        </w:rPr>
        <w:t>.</w:t>
      </w:r>
    </w:p>
    <w:p w:rsidR="003F1088" w:rsidRPr="006B3E1F" w:rsidRDefault="003F1088" w:rsidP="00E15663">
      <w:pPr>
        <w:pStyle w:val="Paragraphedeliste"/>
        <w:numPr>
          <w:ilvl w:val="1"/>
          <w:numId w:val="1"/>
        </w:numPr>
        <w:ind w:left="709"/>
        <w:jc w:val="both"/>
        <w:rPr>
          <w:rFonts w:ascii="Arial" w:hAnsi="Arial" w:cs="Arial"/>
          <w:sz w:val="24"/>
          <w:szCs w:val="24"/>
          <w:lang w:val="fr-FR"/>
        </w:rPr>
      </w:pPr>
      <w:r w:rsidRPr="006B3E1F">
        <w:rPr>
          <w:rFonts w:ascii="Arial" w:hAnsi="Arial" w:cs="Arial"/>
          <w:sz w:val="24"/>
          <w:szCs w:val="24"/>
          <w:lang w:val="fr-FR"/>
        </w:rPr>
        <w:t>Augmenter la sensibilisation du grand public.</w:t>
      </w:r>
    </w:p>
    <w:p w:rsidR="008F1F7E" w:rsidRPr="008F1F7E" w:rsidRDefault="008F1F7E" w:rsidP="008F1F7E">
      <w:pPr>
        <w:jc w:val="both"/>
        <w:rPr>
          <w:rFonts w:ascii="Arial" w:hAnsi="Arial" w:cs="Arial"/>
          <w:sz w:val="24"/>
          <w:szCs w:val="24"/>
          <w:lang w:val="fr-FR"/>
        </w:rPr>
      </w:pPr>
      <w:r>
        <w:rPr>
          <w:rFonts w:ascii="Arial" w:hAnsi="Arial" w:cs="Arial"/>
          <w:sz w:val="24"/>
          <w:szCs w:val="24"/>
          <w:lang w:val="fr-FR"/>
        </w:rPr>
        <w:t>La CCDH ignore si des efforts sont déployés par le gouvernement pour améliorer spécifiquement les connaissances des pratiques des « </w:t>
      </w:r>
      <w:r w:rsidRPr="008F1F7E">
        <w:rPr>
          <w:rFonts w:ascii="Arial" w:hAnsi="Arial" w:cs="Arial"/>
          <w:i/>
          <w:sz w:val="24"/>
          <w:szCs w:val="24"/>
          <w:lang w:val="fr-FR"/>
        </w:rPr>
        <w:t>thérapies de conversion</w:t>
      </w:r>
      <w:r>
        <w:rPr>
          <w:rFonts w:ascii="Arial" w:hAnsi="Arial" w:cs="Arial"/>
          <w:sz w:val="24"/>
          <w:szCs w:val="24"/>
          <w:lang w:val="fr-FR"/>
        </w:rPr>
        <w:t> »</w:t>
      </w:r>
      <w:r w:rsidR="00316434">
        <w:rPr>
          <w:rFonts w:ascii="Arial" w:hAnsi="Arial" w:cs="Arial"/>
          <w:sz w:val="24"/>
          <w:szCs w:val="24"/>
          <w:lang w:val="fr-FR"/>
        </w:rPr>
        <w:t xml:space="preserve"> (à part des interventions chirurgicales pour les enfants </w:t>
      </w:r>
      <w:proofErr w:type="spellStart"/>
      <w:r w:rsidR="00316434">
        <w:rPr>
          <w:rFonts w:ascii="Arial" w:hAnsi="Arial" w:cs="Arial"/>
          <w:sz w:val="24"/>
          <w:szCs w:val="24"/>
          <w:lang w:val="fr-FR"/>
        </w:rPr>
        <w:t>intersexes</w:t>
      </w:r>
      <w:proofErr w:type="spellEnd"/>
      <w:r w:rsidR="00471E26">
        <w:rPr>
          <w:rFonts w:ascii="Arial" w:hAnsi="Arial" w:cs="Arial"/>
          <w:sz w:val="24"/>
          <w:szCs w:val="24"/>
          <w:lang w:val="fr-FR"/>
        </w:rPr>
        <w:t xml:space="preserve"> – voir notamment les deux derniers chapitres du plan d’action national et la réponse à la question n°8</w:t>
      </w:r>
      <w:r w:rsidR="00316434">
        <w:rPr>
          <w:rFonts w:ascii="Arial" w:hAnsi="Arial" w:cs="Arial"/>
          <w:sz w:val="24"/>
          <w:szCs w:val="24"/>
          <w:lang w:val="fr-FR"/>
        </w:rPr>
        <w:t>)</w:t>
      </w:r>
      <w:r>
        <w:rPr>
          <w:rFonts w:ascii="Arial" w:hAnsi="Arial" w:cs="Arial"/>
          <w:sz w:val="24"/>
          <w:szCs w:val="24"/>
          <w:lang w:val="fr-FR"/>
        </w:rPr>
        <w:t xml:space="preserve">. </w:t>
      </w:r>
    </w:p>
    <w:p w:rsidR="008F1F7E" w:rsidRDefault="00E13798" w:rsidP="00FA10D8">
      <w:pPr>
        <w:pStyle w:val="Paragraphedeliste"/>
        <w:numPr>
          <w:ilvl w:val="0"/>
          <w:numId w:val="1"/>
        </w:numPr>
        <w:ind w:left="0"/>
        <w:jc w:val="both"/>
        <w:rPr>
          <w:rFonts w:ascii="Arial" w:hAnsi="Arial" w:cs="Arial"/>
          <w:b/>
          <w:sz w:val="24"/>
          <w:szCs w:val="24"/>
          <w:lang w:val="fr-FR"/>
        </w:rPr>
      </w:pPr>
      <w:r w:rsidRPr="008B01FF">
        <w:rPr>
          <w:rFonts w:ascii="Arial" w:hAnsi="Arial" w:cs="Arial"/>
          <w:b/>
          <w:sz w:val="24"/>
          <w:szCs w:val="24"/>
          <w:lang w:val="fr-FR"/>
        </w:rPr>
        <w:t xml:space="preserve">Quel type d’informations et de données les Etats collectent-ils pour comprendre la nature et l’étendue des « thérapies de conversion » (par exemple au travers d’inspections, d’enquêtes, ou de sondages) ? </w:t>
      </w:r>
    </w:p>
    <w:p w:rsidR="008F1F7E" w:rsidRDefault="008F1F7E" w:rsidP="008F1F7E">
      <w:pPr>
        <w:jc w:val="both"/>
        <w:rPr>
          <w:rFonts w:ascii="Arial" w:hAnsi="Arial" w:cs="Arial"/>
          <w:sz w:val="24"/>
          <w:szCs w:val="24"/>
          <w:lang w:val="fr-FR"/>
        </w:rPr>
      </w:pPr>
      <w:r w:rsidRPr="008F1F7E">
        <w:rPr>
          <w:rFonts w:ascii="Arial" w:hAnsi="Arial" w:cs="Arial"/>
          <w:sz w:val="24"/>
          <w:szCs w:val="24"/>
          <w:lang w:val="fr-FR"/>
        </w:rPr>
        <w:t>La CCDH</w:t>
      </w:r>
      <w:r>
        <w:rPr>
          <w:rFonts w:ascii="Arial" w:hAnsi="Arial" w:cs="Arial"/>
          <w:sz w:val="24"/>
          <w:szCs w:val="24"/>
          <w:lang w:val="fr-FR"/>
        </w:rPr>
        <w:t xml:space="preserve"> ne sait pas si</w:t>
      </w:r>
      <w:r w:rsidR="00471E26">
        <w:rPr>
          <w:rFonts w:ascii="Arial" w:hAnsi="Arial" w:cs="Arial"/>
          <w:sz w:val="24"/>
          <w:szCs w:val="24"/>
          <w:lang w:val="fr-FR"/>
        </w:rPr>
        <w:t>,</w:t>
      </w:r>
      <w:r>
        <w:rPr>
          <w:rFonts w:ascii="Arial" w:hAnsi="Arial" w:cs="Arial"/>
          <w:sz w:val="24"/>
          <w:szCs w:val="24"/>
          <w:lang w:val="fr-FR"/>
        </w:rPr>
        <w:t xml:space="preserve"> et le cas échéant</w:t>
      </w:r>
      <w:r w:rsidR="00316434">
        <w:rPr>
          <w:rFonts w:ascii="Arial" w:hAnsi="Arial" w:cs="Arial"/>
          <w:sz w:val="24"/>
          <w:szCs w:val="24"/>
          <w:lang w:val="fr-FR"/>
        </w:rPr>
        <w:t>,</w:t>
      </w:r>
      <w:r>
        <w:rPr>
          <w:rFonts w:ascii="Arial" w:hAnsi="Arial" w:cs="Arial"/>
          <w:sz w:val="24"/>
          <w:szCs w:val="24"/>
          <w:lang w:val="fr-FR"/>
        </w:rPr>
        <w:t xml:space="preserve"> quel type d’informations et de données le gouvernement collecte pour comprendre la nature et l’étendue des « </w:t>
      </w:r>
      <w:r w:rsidRPr="00316434">
        <w:rPr>
          <w:rFonts w:ascii="Arial" w:hAnsi="Arial" w:cs="Arial"/>
          <w:i/>
          <w:sz w:val="24"/>
          <w:szCs w:val="24"/>
          <w:lang w:val="fr-FR"/>
        </w:rPr>
        <w:t>thérapies de conversion</w:t>
      </w:r>
      <w:r>
        <w:rPr>
          <w:rFonts w:ascii="Arial" w:hAnsi="Arial" w:cs="Arial"/>
          <w:sz w:val="24"/>
          <w:szCs w:val="24"/>
          <w:lang w:val="fr-FR"/>
        </w:rPr>
        <w:t>. »</w:t>
      </w:r>
    </w:p>
    <w:p w:rsidR="00E13798" w:rsidRPr="008B01FF" w:rsidRDefault="00E13798" w:rsidP="00FA10D8">
      <w:pPr>
        <w:pStyle w:val="Paragraphedeliste"/>
        <w:numPr>
          <w:ilvl w:val="0"/>
          <w:numId w:val="1"/>
        </w:numPr>
        <w:ind w:left="0"/>
        <w:jc w:val="both"/>
        <w:rPr>
          <w:rFonts w:ascii="Arial" w:hAnsi="Arial" w:cs="Arial"/>
          <w:b/>
          <w:sz w:val="24"/>
          <w:szCs w:val="24"/>
          <w:lang w:val="fr-FR"/>
        </w:rPr>
      </w:pPr>
      <w:r w:rsidRPr="008B01FF">
        <w:rPr>
          <w:rFonts w:ascii="Arial" w:hAnsi="Arial" w:cs="Arial"/>
          <w:b/>
          <w:sz w:val="24"/>
          <w:szCs w:val="24"/>
          <w:lang w:val="fr-FR"/>
        </w:rPr>
        <w:t xml:space="preserve">Est-ce que les risques associés aux pratiques dites « thérapies de conversion » ont été identifiés ? </w:t>
      </w:r>
    </w:p>
    <w:p w:rsidR="00227705" w:rsidRDefault="00A6722E" w:rsidP="00FA10D8">
      <w:pPr>
        <w:jc w:val="both"/>
        <w:rPr>
          <w:rFonts w:ascii="Arial" w:hAnsi="Arial" w:cs="Arial"/>
          <w:sz w:val="24"/>
          <w:szCs w:val="24"/>
          <w:lang w:val="fr-FR"/>
        </w:rPr>
      </w:pPr>
      <w:r>
        <w:rPr>
          <w:rFonts w:ascii="Arial" w:hAnsi="Arial" w:cs="Arial"/>
          <w:sz w:val="24"/>
          <w:szCs w:val="24"/>
          <w:lang w:val="fr-FR"/>
        </w:rPr>
        <w:t xml:space="preserve">La CCDH </w:t>
      </w:r>
      <w:r w:rsidR="00227705">
        <w:rPr>
          <w:rFonts w:ascii="Arial" w:hAnsi="Arial" w:cs="Arial"/>
          <w:sz w:val="24"/>
          <w:szCs w:val="24"/>
          <w:lang w:val="fr-FR"/>
        </w:rPr>
        <w:t>ignore s</w:t>
      </w:r>
      <w:r w:rsidR="00471E26">
        <w:rPr>
          <w:rFonts w:ascii="Arial" w:hAnsi="Arial" w:cs="Arial"/>
          <w:sz w:val="24"/>
          <w:szCs w:val="24"/>
          <w:lang w:val="fr-FR"/>
        </w:rPr>
        <w:t>i les risques ont été identifié</w:t>
      </w:r>
      <w:r w:rsidR="00227705">
        <w:rPr>
          <w:rFonts w:ascii="Arial" w:hAnsi="Arial" w:cs="Arial"/>
          <w:sz w:val="24"/>
          <w:szCs w:val="24"/>
          <w:lang w:val="fr-FR"/>
        </w:rPr>
        <w:t xml:space="preserve">s par le gouvernement. Or, la CCDH a signalé au gouvernement et aux partis politiques avant les élections législatives en </w:t>
      </w:r>
      <w:r w:rsidR="00227705">
        <w:rPr>
          <w:rFonts w:ascii="Arial" w:hAnsi="Arial" w:cs="Arial"/>
          <w:sz w:val="24"/>
          <w:szCs w:val="24"/>
          <w:lang w:val="fr-FR"/>
        </w:rPr>
        <w:lastRenderedPageBreak/>
        <w:t xml:space="preserve">octobre 2018 la problématique des interventions chirurgicales sur les enfants </w:t>
      </w:r>
      <w:proofErr w:type="spellStart"/>
      <w:r w:rsidR="00227705">
        <w:rPr>
          <w:rFonts w:ascii="Arial" w:hAnsi="Arial" w:cs="Arial"/>
          <w:sz w:val="24"/>
          <w:szCs w:val="24"/>
          <w:lang w:val="fr-FR"/>
        </w:rPr>
        <w:t>intersexes</w:t>
      </w:r>
      <w:proofErr w:type="spellEnd"/>
      <w:r w:rsidR="00227705">
        <w:rPr>
          <w:rFonts w:ascii="Arial" w:hAnsi="Arial" w:cs="Arial"/>
          <w:sz w:val="24"/>
          <w:szCs w:val="24"/>
          <w:lang w:val="fr-FR"/>
        </w:rPr>
        <w:t>. (Voir la réponse à la question n°8)</w:t>
      </w:r>
    </w:p>
    <w:p w:rsidR="009A305B" w:rsidRDefault="00227705" w:rsidP="00FA10D8">
      <w:pPr>
        <w:jc w:val="both"/>
        <w:rPr>
          <w:rFonts w:ascii="Arial" w:hAnsi="Arial" w:cs="Arial"/>
          <w:sz w:val="24"/>
          <w:szCs w:val="24"/>
          <w:lang w:val="fr-FR"/>
        </w:rPr>
      </w:pPr>
      <w:r>
        <w:rPr>
          <w:rFonts w:ascii="Arial" w:hAnsi="Arial" w:cs="Arial"/>
          <w:sz w:val="24"/>
          <w:szCs w:val="24"/>
          <w:lang w:val="fr-FR"/>
        </w:rPr>
        <w:t xml:space="preserve">Elle </w:t>
      </w:r>
      <w:r w:rsidR="00A6722E">
        <w:rPr>
          <w:rFonts w:ascii="Arial" w:hAnsi="Arial" w:cs="Arial"/>
          <w:sz w:val="24"/>
          <w:szCs w:val="24"/>
          <w:lang w:val="fr-FR"/>
        </w:rPr>
        <w:t>renvoie dans ce contexte</w:t>
      </w:r>
      <w:r>
        <w:rPr>
          <w:rFonts w:ascii="Arial" w:hAnsi="Arial" w:cs="Arial"/>
          <w:sz w:val="24"/>
          <w:szCs w:val="24"/>
          <w:lang w:val="fr-FR"/>
        </w:rPr>
        <w:t xml:space="preserve"> également</w:t>
      </w:r>
      <w:r w:rsidR="00A6722E">
        <w:rPr>
          <w:rFonts w:ascii="Arial" w:hAnsi="Arial" w:cs="Arial"/>
          <w:sz w:val="24"/>
          <w:szCs w:val="24"/>
          <w:lang w:val="fr-FR"/>
        </w:rPr>
        <w:t xml:space="preserve"> à l’avis </w:t>
      </w:r>
      <w:r>
        <w:rPr>
          <w:rFonts w:ascii="Arial" w:hAnsi="Arial" w:cs="Arial"/>
          <w:sz w:val="24"/>
          <w:szCs w:val="24"/>
          <w:lang w:val="fr-FR"/>
        </w:rPr>
        <w:t xml:space="preserve">détaillé </w:t>
      </w:r>
      <w:r w:rsidR="00A6722E">
        <w:rPr>
          <w:rFonts w:ascii="Arial" w:hAnsi="Arial" w:cs="Arial"/>
          <w:sz w:val="24"/>
          <w:szCs w:val="24"/>
          <w:lang w:val="fr-FR"/>
        </w:rPr>
        <w:t xml:space="preserve">de la </w:t>
      </w:r>
      <w:r w:rsidR="0080093F">
        <w:rPr>
          <w:rFonts w:ascii="Arial" w:hAnsi="Arial" w:cs="Arial"/>
          <w:sz w:val="24"/>
          <w:szCs w:val="24"/>
          <w:lang w:val="fr-FR"/>
        </w:rPr>
        <w:t>Commission nationale de l’Ethique</w:t>
      </w:r>
      <w:r w:rsidR="00471E26">
        <w:rPr>
          <w:rFonts w:ascii="Arial" w:hAnsi="Arial" w:cs="Arial"/>
          <w:sz w:val="24"/>
          <w:szCs w:val="24"/>
          <w:lang w:val="fr-FR"/>
        </w:rPr>
        <w:t xml:space="preserve"> du Luxembourg</w:t>
      </w:r>
      <w:r w:rsidR="0080093F">
        <w:rPr>
          <w:rFonts w:ascii="Arial" w:hAnsi="Arial" w:cs="Arial"/>
          <w:sz w:val="24"/>
          <w:szCs w:val="24"/>
          <w:lang w:val="fr-FR"/>
        </w:rPr>
        <w:t xml:space="preserve"> </w:t>
      </w:r>
      <w:r w:rsidR="00A6722E">
        <w:rPr>
          <w:rFonts w:ascii="Arial" w:hAnsi="Arial" w:cs="Arial"/>
          <w:sz w:val="24"/>
          <w:szCs w:val="24"/>
          <w:lang w:val="fr-FR"/>
        </w:rPr>
        <w:t xml:space="preserve">(CNE), qui </w:t>
      </w:r>
      <w:r w:rsidR="0080093F">
        <w:rPr>
          <w:rFonts w:ascii="Arial" w:hAnsi="Arial" w:cs="Arial"/>
          <w:sz w:val="24"/>
          <w:szCs w:val="24"/>
          <w:lang w:val="fr-FR"/>
        </w:rPr>
        <w:t xml:space="preserve">a </w:t>
      </w:r>
      <w:r w:rsidR="00A6722E">
        <w:rPr>
          <w:rFonts w:ascii="Arial" w:hAnsi="Arial" w:cs="Arial"/>
          <w:sz w:val="24"/>
          <w:szCs w:val="24"/>
          <w:lang w:val="fr-FR"/>
        </w:rPr>
        <w:t>identifié plusieurs risques pour les enfants « </w:t>
      </w:r>
      <w:proofErr w:type="spellStart"/>
      <w:r w:rsidR="00A6722E" w:rsidRPr="00227705">
        <w:rPr>
          <w:rFonts w:ascii="Arial" w:hAnsi="Arial" w:cs="Arial"/>
          <w:i/>
          <w:sz w:val="24"/>
          <w:szCs w:val="24"/>
          <w:lang w:val="fr-FR"/>
        </w:rPr>
        <w:t>intersexes</w:t>
      </w:r>
      <w:proofErr w:type="spellEnd"/>
      <w:r w:rsidR="00A6722E">
        <w:rPr>
          <w:rFonts w:ascii="Arial" w:hAnsi="Arial" w:cs="Arial"/>
          <w:sz w:val="24"/>
          <w:szCs w:val="24"/>
          <w:lang w:val="fr-FR"/>
        </w:rPr>
        <w:t> » :</w:t>
      </w:r>
    </w:p>
    <w:p w:rsidR="00227705" w:rsidRDefault="0080093F" w:rsidP="00FA10D8">
      <w:pPr>
        <w:ind w:left="709" w:right="713"/>
        <w:jc w:val="both"/>
        <w:rPr>
          <w:rFonts w:ascii="Arial" w:hAnsi="Arial" w:cs="Arial"/>
          <w:i/>
          <w:sz w:val="24"/>
          <w:szCs w:val="24"/>
          <w:lang w:val="fr-FR"/>
        </w:rPr>
      </w:pPr>
      <w:r>
        <w:rPr>
          <w:rFonts w:ascii="Arial" w:hAnsi="Arial" w:cs="Arial"/>
          <w:sz w:val="24"/>
          <w:szCs w:val="24"/>
          <w:lang w:val="fr-FR"/>
        </w:rPr>
        <w:t>« </w:t>
      </w:r>
      <w:r w:rsidRPr="00A6722E">
        <w:rPr>
          <w:rFonts w:ascii="Arial" w:hAnsi="Arial" w:cs="Arial"/>
          <w:i/>
          <w:sz w:val="24"/>
          <w:szCs w:val="24"/>
          <w:lang w:val="fr-FR"/>
        </w:rPr>
        <w:t>La révélation, suite à un diagnostic prénatal ou néonatal, que le nouveau-né ne correspondra pas à l’attente des parents sera le plus souvent ressenti comme un choc susceptible de les plonger dans le plus grand désarroi. Après avoir idéalisé les relations à venir avec l’enfant, la confrontation à la réalité du sexe ambigu ou atypique de leur enfant risque de dépasser leur capacité d’imaginer leur avenir et celui de l’enfant, ce qui implique que les parents peuvent être facilement tentés de céder à la pression sociale et préférer une intervention médicale d’assignation sexuelle dans l’espoir d’améliorer le bien-être psychologique futur de l’enfant.</w:t>
      </w:r>
      <w:r w:rsidR="00227705">
        <w:rPr>
          <w:rFonts w:ascii="Arial" w:hAnsi="Arial" w:cs="Arial"/>
          <w:i/>
          <w:sz w:val="24"/>
          <w:szCs w:val="24"/>
          <w:lang w:val="fr-FR"/>
        </w:rPr>
        <w:t> »</w:t>
      </w:r>
    </w:p>
    <w:p w:rsidR="009A305B" w:rsidRDefault="0080093F" w:rsidP="00FA10D8">
      <w:pPr>
        <w:ind w:left="709" w:right="713"/>
        <w:jc w:val="both"/>
        <w:rPr>
          <w:rFonts w:ascii="Arial" w:hAnsi="Arial" w:cs="Arial"/>
          <w:sz w:val="24"/>
          <w:szCs w:val="24"/>
          <w:lang w:val="fr-FR"/>
        </w:rPr>
      </w:pPr>
      <w:r w:rsidRPr="00A6722E">
        <w:rPr>
          <w:rFonts w:ascii="Arial" w:hAnsi="Arial" w:cs="Arial"/>
          <w:i/>
          <w:sz w:val="24"/>
          <w:szCs w:val="24"/>
          <w:lang w:val="fr-FR"/>
        </w:rPr>
        <w:t>Le plus souvent, le sexe « atypique » n’a pas de conséquences d’un point de vue médical et l’intervention chirurgicale ne se justifie que par l’adaptation sociale. Aussi, toute intervention sur un nouveau-né est réalisée sans consentement du principal concerné et constitue de fait une mutilation du corps de l’enfant et les conséquences de ces interventions sont souvent dramatiques, menant certains même à l’exclusion permanente ou pire, au suicide. »</w:t>
      </w:r>
      <w:r w:rsidRPr="00A6722E">
        <w:rPr>
          <w:rStyle w:val="Appelnotedebasdep"/>
          <w:rFonts w:ascii="Arial" w:hAnsi="Arial" w:cs="Arial"/>
          <w:i/>
          <w:sz w:val="24"/>
          <w:szCs w:val="24"/>
          <w:lang w:val="fr-FR"/>
        </w:rPr>
        <w:footnoteReference w:id="1"/>
      </w:r>
    </w:p>
    <w:p w:rsidR="00227705" w:rsidRDefault="00227705" w:rsidP="00FA10D8">
      <w:pPr>
        <w:ind w:right="4"/>
        <w:jc w:val="both"/>
        <w:rPr>
          <w:rFonts w:ascii="Arial" w:hAnsi="Arial" w:cs="Arial"/>
          <w:i/>
          <w:sz w:val="24"/>
          <w:szCs w:val="24"/>
          <w:lang w:val="fr-FR"/>
        </w:rPr>
      </w:pPr>
      <w:r>
        <w:rPr>
          <w:rFonts w:ascii="Arial" w:hAnsi="Arial" w:cs="Arial"/>
          <w:sz w:val="24"/>
          <w:szCs w:val="24"/>
          <w:lang w:val="fr-FR"/>
        </w:rPr>
        <w:t>Par ailleurs, la CNE a retenu que les « </w:t>
      </w:r>
      <w:r w:rsidRPr="00FA10D8">
        <w:rPr>
          <w:rFonts w:ascii="Arial" w:hAnsi="Arial" w:cs="Arial"/>
          <w:i/>
          <w:sz w:val="24"/>
          <w:szCs w:val="24"/>
          <w:lang w:val="fr-FR"/>
        </w:rPr>
        <w:t>[l]</w:t>
      </w:r>
      <w:r w:rsidR="00A6722E" w:rsidRPr="00FA10D8">
        <w:rPr>
          <w:rFonts w:ascii="Arial" w:hAnsi="Arial" w:cs="Arial"/>
          <w:i/>
          <w:sz w:val="24"/>
          <w:szCs w:val="24"/>
          <w:lang w:val="fr-FR"/>
        </w:rPr>
        <w:t>es</w:t>
      </w:r>
      <w:r w:rsidR="00A6722E" w:rsidRPr="00A6722E">
        <w:rPr>
          <w:rFonts w:ascii="Arial" w:hAnsi="Arial" w:cs="Arial"/>
          <w:i/>
          <w:sz w:val="24"/>
          <w:szCs w:val="24"/>
          <w:lang w:val="fr-FR"/>
        </w:rPr>
        <w:t xml:space="preserve"> personnes transgenres/intersexuées peuvent être soumises dès leur plus jeune âge à des traitements médicaux et chirurgicaux</w:t>
      </w:r>
      <w:r>
        <w:rPr>
          <w:rFonts w:ascii="Arial" w:hAnsi="Arial" w:cs="Arial"/>
          <w:i/>
          <w:sz w:val="24"/>
          <w:szCs w:val="24"/>
          <w:lang w:val="fr-FR"/>
        </w:rPr>
        <w:t xml:space="preserve"> » et </w:t>
      </w:r>
      <w:r w:rsidRPr="00227705">
        <w:rPr>
          <w:rFonts w:ascii="Arial" w:hAnsi="Arial" w:cs="Arial"/>
          <w:sz w:val="24"/>
          <w:szCs w:val="24"/>
          <w:lang w:val="fr-FR"/>
        </w:rPr>
        <w:t>que malgré c</w:t>
      </w:r>
      <w:r>
        <w:rPr>
          <w:rFonts w:ascii="Arial" w:hAnsi="Arial" w:cs="Arial"/>
          <w:sz w:val="24"/>
          <w:szCs w:val="24"/>
          <w:lang w:val="fr-FR"/>
        </w:rPr>
        <w:t xml:space="preserve">es pratiques </w:t>
      </w:r>
      <w:r w:rsidR="00A6722E" w:rsidRPr="00A6722E">
        <w:rPr>
          <w:rFonts w:ascii="Arial" w:hAnsi="Arial" w:cs="Arial"/>
          <w:i/>
          <w:sz w:val="24"/>
          <w:szCs w:val="24"/>
          <w:lang w:val="fr-FR"/>
        </w:rPr>
        <w:t xml:space="preserve">sont depuis </w:t>
      </w:r>
      <w:r w:rsidR="00A6722E" w:rsidRPr="00227705">
        <w:rPr>
          <w:rFonts w:ascii="Arial" w:hAnsi="Arial" w:cs="Arial"/>
          <w:sz w:val="24"/>
          <w:szCs w:val="24"/>
          <w:lang w:val="fr-FR"/>
        </w:rPr>
        <w:t>largement remises en question</w:t>
      </w:r>
      <w:r>
        <w:rPr>
          <w:rFonts w:ascii="Arial" w:hAnsi="Arial" w:cs="Arial"/>
          <w:sz w:val="24"/>
          <w:szCs w:val="24"/>
          <w:lang w:val="fr-FR"/>
        </w:rPr>
        <w:t>,</w:t>
      </w:r>
      <w:r w:rsidR="00A6722E" w:rsidRPr="00A6722E">
        <w:rPr>
          <w:rFonts w:ascii="Arial" w:hAnsi="Arial" w:cs="Arial"/>
          <w:i/>
          <w:sz w:val="24"/>
          <w:szCs w:val="24"/>
          <w:lang w:val="fr-FR"/>
        </w:rPr>
        <w:t xml:space="preserve"> </w:t>
      </w:r>
      <w:r>
        <w:rPr>
          <w:rFonts w:ascii="Arial" w:hAnsi="Arial" w:cs="Arial"/>
          <w:i/>
          <w:sz w:val="24"/>
          <w:szCs w:val="24"/>
          <w:lang w:val="fr-FR"/>
        </w:rPr>
        <w:t>«</w:t>
      </w:r>
      <w:r w:rsidR="00A6722E" w:rsidRPr="00A6722E">
        <w:rPr>
          <w:rFonts w:ascii="Arial" w:hAnsi="Arial" w:cs="Arial"/>
          <w:i/>
          <w:sz w:val="24"/>
          <w:szCs w:val="24"/>
          <w:lang w:val="fr-FR"/>
        </w:rPr>
        <w:t xml:space="preserve"> les interventions chirurgicales demeurent une pratique courante.</w:t>
      </w:r>
      <w:r>
        <w:rPr>
          <w:rFonts w:ascii="Arial" w:hAnsi="Arial" w:cs="Arial"/>
          <w:i/>
          <w:sz w:val="24"/>
          <w:szCs w:val="24"/>
          <w:lang w:val="fr-FR"/>
        </w:rPr>
        <w:t> »</w:t>
      </w:r>
    </w:p>
    <w:p w:rsidR="00227705" w:rsidRDefault="00A6722E" w:rsidP="00FA10D8">
      <w:pPr>
        <w:tabs>
          <w:tab w:val="left" w:pos="8647"/>
        </w:tabs>
        <w:ind w:left="709" w:right="713"/>
        <w:jc w:val="both"/>
        <w:rPr>
          <w:rFonts w:ascii="Arial" w:hAnsi="Arial" w:cs="Arial"/>
          <w:sz w:val="24"/>
          <w:szCs w:val="24"/>
          <w:lang w:val="fr-FR"/>
        </w:rPr>
      </w:pPr>
      <w:r w:rsidRPr="00A6722E">
        <w:rPr>
          <w:rFonts w:ascii="Arial" w:hAnsi="Arial" w:cs="Arial"/>
          <w:i/>
          <w:sz w:val="24"/>
          <w:szCs w:val="24"/>
          <w:lang w:val="fr-FR"/>
        </w:rPr>
        <w:t>Ces traitements invasifs, le plus souvent sans utilité médicale, sont réalisés en vue de faire correspondre l’apparence physique au sexe assigné à la naissance. Souvent réalisées en bas-âge en l’absence évidemment du consentement préalable et pleinement éclairé de la personne directement concernée, l’intérêt supérieur de l’enfant est subordonné aux attentes de la société.</w:t>
      </w:r>
    </w:p>
    <w:p w:rsidR="00227705" w:rsidRDefault="00A6722E" w:rsidP="00FA10D8">
      <w:pPr>
        <w:tabs>
          <w:tab w:val="left" w:pos="8647"/>
        </w:tabs>
        <w:ind w:left="709" w:right="713"/>
        <w:jc w:val="both"/>
        <w:rPr>
          <w:rFonts w:ascii="Arial" w:hAnsi="Arial" w:cs="Arial"/>
          <w:sz w:val="24"/>
          <w:szCs w:val="24"/>
          <w:lang w:val="fr-FR"/>
        </w:rPr>
      </w:pPr>
      <w:r w:rsidRPr="00A6722E">
        <w:rPr>
          <w:rFonts w:ascii="Arial" w:hAnsi="Arial" w:cs="Arial"/>
          <w:i/>
          <w:sz w:val="24"/>
          <w:szCs w:val="24"/>
          <w:lang w:val="fr-FR"/>
        </w:rPr>
        <w:t>Les parents, souvent influençables et peu informés, tendent à suivre l’avis du médecin traitant sans nécessairement réfléchir aux conséquences des interventions sur le bien-être de leur enfant.</w:t>
      </w:r>
    </w:p>
    <w:p w:rsidR="009A305B" w:rsidRDefault="00A6722E" w:rsidP="00FA10D8">
      <w:pPr>
        <w:tabs>
          <w:tab w:val="left" w:pos="8647"/>
        </w:tabs>
        <w:ind w:left="709" w:right="713"/>
        <w:jc w:val="both"/>
        <w:rPr>
          <w:rFonts w:ascii="Arial" w:hAnsi="Arial" w:cs="Arial"/>
          <w:sz w:val="24"/>
          <w:szCs w:val="24"/>
          <w:lang w:val="fr-FR"/>
        </w:rPr>
      </w:pPr>
      <w:r w:rsidRPr="00A6722E">
        <w:rPr>
          <w:rFonts w:ascii="Arial" w:hAnsi="Arial" w:cs="Arial"/>
          <w:i/>
          <w:sz w:val="24"/>
          <w:szCs w:val="24"/>
          <w:lang w:val="fr-FR"/>
        </w:rPr>
        <w:t xml:space="preserve">Les personnes ayant subi de telles interventions se sentent par la suite souvent mutilées. La détresse psychologique due aux conséquences </w:t>
      </w:r>
      <w:r w:rsidRPr="00A6722E">
        <w:rPr>
          <w:rFonts w:ascii="Arial" w:hAnsi="Arial" w:cs="Arial"/>
          <w:i/>
          <w:sz w:val="24"/>
          <w:szCs w:val="24"/>
          <w:lang w:val="fr-FR"/>
        </w:rPr>
        <w:lastRenderedPageBreak/>
        <w:t>négatives d’une chirurgie n’est pas à négliger et peut conduire à des comportements d’automutilation et suicidaires. </w:t>
      </w:r>
      <w:r>
        <w:rPr>
          <w:rFonts w:ascii="Arial" w:hAnsi="Arial" w:cs="Arial"/>
          <w:sz w:val="24"/>
          <w:szCs w:val="24"/>
          <w:lang w:val="fr-FR"/>
        </w:rPr>
        <w:t>»</w:t>
      </w:r>
    </w:p>
    <w:p w:rsidR="009A305B" w:rsidRDefault="00A6722E" w:rsidP="00FA10D8">
      <w:pPr>
        <w:jc w:val="both"/>
        <w:rPr>
          <w:rFonts w:ascii="Arial" w:hAnsi="Arial" w:cs="Arial"/>
          <w:sz w:val="24"/>
          <w:szCs w:val="24"/>
          <w:lang w:val="fr-FR"/>
        </w:rPr>
      </w:pPr>
      <w:r>
        <w:rPr>
          <w:rFonts w:ascii="Arial" w:hAnsi="Arial" w:cs="Arial"/>
          <w:sz w:val="24"/>
          <w:szCs w:val="24"/>
          <w:lang w:val="fr-FR"/>
        </w:rPr>
        <w:t>La CNE est arrivée à la conclusion que « </w:t>
      </w:r>
      <w:r w:rsidRPr="00A6722E">
        <w:rPr>
          <w:rFonts w:ascii="Arial" w:hAnsi="Arial" w:cs="Arial"/>
          <w:i/>
          <w:sz w:val="24"/>
          <w:szCs w:val="24"/>
          <w:lang w:val="fr-FR"/>
        </w:rPr>
        <w:t>Les personnes travaillant dans le milieu psycho-socio-éducatif, mais aussi les juristes, médecins et professions de santé ainsi que les décideurs politiques ne disposent pas de connaissances ni de formation relatives à la diversité des genres.</w:t>
      </w:r>
      <w:r>
        <w:rPr>
          <w:rFonts w:ascii="Arial" w:hAnsi="Arial" w:cs="Arial"/>
          <w:sz w:val="24"/>
          <w:szCs w:val="24"/>
          <w:lang w:val="fr-FR"/>
        </w:rPr>
        <w:t> »</w:t>
      </w:r>
      <w:r>
        <w:rPr>
          <w:rStyle w:val="Appelnotedebasdep"/>
          <w:rFonts w:ascii="Arial" w:hAnsi="Arial" w:cs="Arial"/>
          <w:sz w:val="24"/>
          <w:szCs w:val="24"/>
          <w:lang w:val="fr-FR"/>
        </w:rPr>
        <w:footnoteReference w:id="2"/>
      </w:r>
    </w:p>
    <w:p w:rsidR="00A6722E" w:rsidRDefault="00A6722E" w:rsidP="00FA10D8">
      <w:pPr>
        <w:jc w:val="both"/>
        <w:rPr>
          <w:rFonts w:ascii="Arial" w:hAnsi="Arial" w:cs="Arial"/>
          <w:sz w:val="24"/>
          <w:szCs w:val="24"/>
          <w:lang w:val="fr-FR"/>
        </w:rPr>
      </w:pPr>
      <w:r>
        <w:rPr>
          <w:rFonts w:ascii="Arial" w:hAnsi="Arial" w:cs="Arial"/>
          <w:sz w:val="24"/>
          <w:szCs w:val="24"/>
          <w:lang w:val="fr-FR"/>
        </w:rPr>
        <w:t xml:space="preserve">Pendant l’adolescence, la CNE a souligné </w:t>
      </w:r>
      <w:r w:rsidR="0063441C">
        <w:rPr>
          <w:rFonts w:ascii="Arial" w:hAnsi="Arial" w:cs="Arial"/>
          <w:sz w:val="24"/>
          <w:szCs w:val="24"/>
          <w:lang w:val="fr-FR"/>
        </w:rPr>
        <w:t xml:space="preserve">encore </w:t>
      </w:r>
      <w:r>
        <w:rPr>
          <w:rFonts w:ascii="Arial" w:hAnsi="Arial" w:cs="Arial"/>
          <w:sz w:val="24"/>
          <w:szCs w:val="24"/>
          <w:lang w:val="fr-FR"/>
        </w:rPr>
        <w:t>que « </w:t>
      </w:r>
      <w:r w:rsidRPr="00A6722E">
        <w:rPr>
          <w:rFonts w:ascii="Arial" w:hAnsi="Arial" w:cs="Arial"/>
          <w:i/>
          <w:sz w:val="24"/>
          <w:szCs w:val="24"/>
          <w:lang w:val="fr-FR"/>
        </w:rPr>
        <w:t>différents types d’interventions ont lieu sans nécessairement leur consentement. Cela va de traitements hormonaux à des interventions plus invasives afin de faire rentrer la personne dans le moule du sexe assigné à la naissance. Pour les enfants transgenres, les problèmes sont liés aux discriminations imposées par la société. S’ils décident de montrer des traits différents par rapport à ceux considérés comme « normaux » et attribués au sexe leur assigné, ils sont souvent victimes d’harcèlement physique et psychologique. Si au contraire, ils décident de se « cacher », ils sont alors condamnés à vivre dans le silence et trouveront difficilement l’épanouissement nécessaire à leur construction identitaire</w:t>
      </w:r>
      <w:r w:rsidRPr="00A6722E">
        <w:rPr>
          <w:rFonts w:ascii="Arial" w:hAnsi="Arial" w:cs="Arial"/>
          <w:sz w:val="24"/>
          <w:szCs w:val="24"/>
          <w:lang w:val="fr-FR"/>
        </w:rPr>
        <w:t>.</w:t>
      </w:r>
      <w:r>
        <w:rPr>
          <w:rFonts w:ascii="Arial" w:hAnsi="Arial" w:cs="Arial"/>
          <w:sz w:val="24"/>
          <w:szCs w:val="24"/>
          <w:lang w:val="fr-FR"/>
        </w:rPr>
        <w:t> »</w:t>
      </w:r>
      <w:r>
        <w:rPr>
          <w:rStyle w:val="Appelnotedebasdep"/>
          <w:rFonts w:ascii="Arial" w:hAnsi="Arial" w:cs="Arial"/>
          <w:sz w:val="24"/>
          <w:szCs w:val="24"/>
          <w:lang w:val="fr-FR"/>
        </w:rPr>
        <w:footnoteReference w:id="3"/>
      </w:r>
    </w:p>
    <w:p w:rsidR="006B3E1F" w:rsidRPr="0080093F" w:rsidRDefault="006B3E1F" w:rsidP="00FA10D8">
      <w:pPr>
        <w:jc w:val="both"/>
        <w:rPr>
          <w:rFonts w:ascii="Arial" w:hAnsi="Arial" w:cs="Arial"/>
          <w:sz w:val="24"/>
          <w:szCs w:val="24"/>
          <w:lang w:val="fr-FR"/>
        </w:rPr>
      </w:pPr>
    </w:p>
    <w:p w:rsidR="00690DF5" w:rsidRPr="008B01FF" w:rsidRDefault="00E13798" w:rsidP="00FA10D8">
      <w:pPr>
        <w:pStyle w:val="Paragraphedeliste"/>
        <w:numPr>
          <w:ilvl w:val="0"/>
          <w:numId w:val="1"/>
        </w:numPr>
        <w:ind w:left="0"/>
        <w:jc w:val="both"/>
        <w:rPr>
          <w:rFonts w:ascii="Arial" w:hAnsi="Arial" w:cs="Arial"/>
          <w:b/>
          <w:sz w:val="24"/>
          <w:szCs w:val="24"/>
          <w:lang w:val="fr-FR"/>
        </w:rPr>
      </w:pPr>
      <w:r w:rsidRPr="008B01FF">
        <w:rPr>
          <w:rFonts w:ascii="Arial" w:hAnsi="Arial" w:cs="Arial"/>
          <w:b/>
          <w:sz w:val="24"/>
          <w:szCs w:val="24"/>
          <w:lang w:val="fr-FR"/>
        </w:rPr>
        <w:t>L’Etat s’est-il prononcé sur les garanties considérées comme nécessaires et les garanties en place pour protéger les droits de l’Homme des individus en relation avec les pratiques dites « thérapies de conversion » ? Cette question comprend les éléments suivants :</w:t>
      </w:r>
    </w:p>
    <w:p w:rsidR="00690DF5" w:rsidRPr="008B01FF" w:rsidRDefault="00690DF5" w:rsidP="00FA10D8">
      <w:pPr>
        <w:pStyle w:val="Paragraphedeliste"/>
        <w:ind w:left="0"/>
        <w:jc w:val="both"/>
        <w:rPr>
          <w:rFonts w:ascii="Arial" w:hAnsi="Arial" w:cs="Arial"/>
          <w:b/>
          <w:sz w:val="24"/>
          <w:szCs w:val="24"/>
          <w:lang w:val="fr-FR"/>
        </w:rPr>
      </w:pPr>
    </w:p>
    <w:p w:rsidR="009A305B" w:rsidRPr="00316434" w:rsidRDefault="00E13798" w:rsidP="00FA10D8">
      <w:pPr>
        <w:pStyle w:val="Paragraphedeliste"/>
        <w:numPr>
          <w:ilvl w:val="0"/>
          <w:numId w:val="2"/>
        </w:numPr>
        <w:ind w:left="567"/>
        <w:jc w:val="both"/>
        <w:rPr>
          <w:rFonts w:ascii="Arial" w:hAnsi="Arial" w:cs="Arial"/>
          <w:b/>
          <w:sz w:val="24"/>
          <w:szCs w:val="24"/>
          <w:lang w:val="fr-FR"/>
        </w:rPr>
      </w:pPr>
      <w:r w:rsidRPr="008B01FF">
        <w:rPr>
          <w:rFonts w:ascii="Arial" w:hAnsi="Arial" w:cs="Arial"/>
          <w:b/>
          <w:sz w:val="24"/>
          <w:szCs w:val="24"/>
          <w:lang w:val="fr-FR"/>
        </w:rPr>
        <w:t>Mesures de protection pour éviter que les personnes ne soient soumises à des « thérapies de conversion ».</w:t>
      </w:r>
    </w:p>
    <w:p w:rsidR="00FA10D8" w:rsidRDefault="00E13798" w:rsidP="00FA10D8">
      <w:pPr>
        <w:pStyle w:val="Paragraphedeliste"/>
        <w:numPr>
          <w:ilvl w:val="0"/>
          <w:numId w:val="2"/>
        </w:numPr>
        <w:ind w:left="567"/>
        <w:jc w:val="both"/>
        <w:rPr>
          <w:rFonts w:ascii="Arial" w:hAnsi="Arial" w:cs="Arial"/>
          <w:b/>
          <w:sz w:val="24"/>
          <w:szCs w:val="24"/>
          <w:lang w:val="fr-FR"/>
        </w:rPr>
      </w:pPr>
      <w:r w:rsidRPr="008B01FF">
        <w:rPr>
          <w:rFonts w:ascii="Arial" w:hAnsi="Arial" w:cs="Arial"/>
          <w:b/>
          <w:sz w:val="24"/>
          <w:szCs w:val="24"/>
          <w:lang w:val="fr-FR"/>
        </w:rPr>
        <w:t>Elargissement des règles prévues par la loi ou des politiques administratives pour tenir les fournisseurs de soins de santé et autres personnes pratiquant ces « thérapies de conversion » responsables.</w:t>
      </w:r>
    </w:p>
    <w:p w:rsidR="00FA10D8" w:rsidRPr="00FA10D8" w:rsidRDefault="001B6B22" w:rsidP="00FA10D8">
      <w:pPr>
        <w:jc w:val="both"/>
        <w:rPr>
          <w:rFonts w:ascii="Arial" w:hAnsi="Arial" w:cs="Arial"/>
          <w:sz w:val="24"/>
          <w:szCs w:val="24"/>
          <w:lang w:val="fr-FR"/>
        </w:rPr>
      </w:pPr>
      <w:r>
        <w:rPr>
          <w:rFonts w:ascii="Arial" w:hAnsi="Arial" w:cs="Arial"/>
          <w:sz w:val="24"/>
          <w:szCs w:val="24"/>
          <w:lang w:val="fr-FR"/>
        </w:rPr>
        <w:t xml:space="preserve">La CCDH </w:t>
      </w:r>
      <w:r w:rsidR="006947D6">
        <w:rPr>
          <w:rFonts w:ascii="Arial" w:hAnsi="Arial" w:cs="Arial"/>
          <w:sz w:val="24"/>
          <w:szCs w:val="24"/>
          <w:lang w:val="fr-FR"/>
        </w:rPr>
        <w:t>ne sait pas</w:t>
      </w:r>
      <w:r>
        <w:rPr>
          <w:rFonts w:ascii="Arial" w:hAnsi="Arial" w:cs="Arial"/>
          <w:sz w:val="24"/>
          <w:szCs w:val="24"/>
          <w:lang w:val="fr-FR"/>
        </w:rPr>
        <w:t xml:space="preserve"> si l’Etat s’est prononcé sur les garanties considérées comme nécessaires et les garanties en place pour protéger les droits de l’Homme des individus en relation avec les « </w:t>
      </w:r>
      <w:r w:rsidRPr="001B6B22">
        <w:rPr>
          <w:rFonts w:ascii="Arial" w:hAnsi="Arial" w:cs="Arial"/>
          <w:i/>
          <w:sz w:val="24"/>
          <w:szCs w:val="24"/>
          <w:lang w:val="fr-FR"/>
        </w:rPr>
        <w:t>thérapies de conversion</w:t>
      </w:r>
      <w:r>
        <w:rPr>
          <w:rFonts w:ascii="Arial" w:hAnsi="Arial" w:cs="Arial"/>
          <w:sz w:val="24"/>
          <w:szCs w:val="24"/>
          <w:lang w:val="fr-FR"/>
        </w:rPr>
        <w:t> ».</w:t>
      </w:r>
    </w:p>
    <w:p w:rsidR="00FA10D8" w:rsidRPr="00FA10D8" w:rsidRDefault="00FA10D8" w:rsidP="00FA10D8">
      <w:pPr>
        <w:pStyle w:val="Paragraphedeliste"/>
        <w:ind w:left="1080"/>
        <w:jc w:val="both"/>
        <w:rPr>
          <w:rFonts w:ascii="Arial" w:hAnsi="Arial" w:cs="Arial"/>
          <w:b/>
          <w:sz w:val="24"/>
          <w:szCs w:val="24"/>
          <w:lang w:val="fr-FR"/>
        </w:rPr>
      </w:pPr>
    </w:p>
    <w:p w:rsidR="009A305B" w:rsidRDefault="00E13798" w:rsidP="00FA10D8">
      <w:pPr>
        <w:pStyle w:val="Paragraphedeliste"/>
        <w:numPr>
          <w:ilvl w:val="0"/>
          <w:numId w:val="1"/>
        </w:numPr>
        <w:ind w:left="0"/>
        <w:jc w:val="both"/>
        <w:rPr>
          <w:rFonts w:ascii="Arial" w:hAnsi="Arial" w:cs="Arial"/>
          <w:b/>
          <w:sz w:val="24"/>
          <w:szCs w:val="24"/>
          <w:lang w:val="fr-FR"/>
        </w:rPr>
      </w:pPr>
      <w:r w:rsidRPr="008B01FF">
        <w:rPr>
          <w:rFonts w:ascii="Arial" w:hAnsi="Arial" w:cs="Arial"/>
          <w:b/>
          <w:sz w:val="24"/>
          <w:szCs w:val="24"/>
          <w:lang w:val="fr-FR"/>
        </w:rPr>
        <w:t>Existe-t-il des institutions, organisations ou entités publiques impliquées dans la mise en œuvre de pratiques dites « thérapies de conversion » ? Dans l’affirmative, sur la base de quels critères ces pratiques sont-elles été considérées comme une forme valide d’action de l’Etat ?</w:t>
      </w:r>
    </w:p>
    <w:p w:rsidR="00FA10D8" w:rsidRPr="00FA10D8" w:rsidRDefault="006947D6" w:rsidP="00FA10D8">
      <w:pPr>
        <w:jc w:val="both"/>
        <w:rPr>
          <w:rFonts w:ascii="Arial" w:hAnsi="Arial" w:cs="Arial"/>
          <w:sz w:val="24"/>
          <w:szCs w:val="24"/>
          <w:lang w:val="fr-FR"/>
        </w:rPr>
      </w:pPr>
      <w:r>
        <w:rPr>
          <w:rFonts w:ascii="Arial" w:hAnsi="Arial" w:cs="Arial"/>
          <w:sz w:val="24"/>
          <w:szCs w:val="24"/>
          <w:lang w:val="fr-FR"/>
        </w:rPr>
        <w:t>La CCDH ignore si des institutions, organisations ou entités publiques sont impliquées dans la mise en œuvre de ces pratiques.</w:t>
      </w:r>
    </w:p>
    <w:p w:rsidR="00E13798" w:rsidRDefault="00E13798" w:rsidP="00FA10D8">
      <w:pPr>
        <w:pStyle w:val="Paragraphedeliste"/>
        <w:numPr>
          <w:ilvl w:val="0"/>
          <w:numId w:val="1"/>
        </w:numPr>
        <w:ind w:left="0"/>
        <w:jc w:val="both"/>
        <w:rPr>
          <w:rFonts w:ascii="Arial" w:hAnsi="Arial" w:cs="Arial"/>
          <w:b/>
          <w:sz w:val="24"/>
          <w:szCs w:val="24"/>
          <w:lang w:val="fr-FR"/>
        </w:rPr>
      </w:pPr>
      <w:r w:rsidRPr="008B01FF">
        <w:rPr>
          <w:rFonts w:ascii="Arial" w:hAnsi="Arial" w:cs="Arial"/>
          <w:b/>
          <w:sz w:val="24"/>
          <w:szCs w:val="24"/>
          <w:lang w:val="fr-FR"/>
        </w:rPr>
        <w:lastRenderedPageBreak/>
        <w:t xml:space="preserve">Des institutions étatiques </w:t>
      </w:r>
      <w:proofErr w:type="spellStart"/>
      <w:r w:rsidRPr="008B01FF">
        <w:rPr>
          <w:rFonts w:ascii="Arial" w:hAnsi="Arial" w:cs="Arial"/>
          <w:b/>
          <w:sz w:val="24"/>
          <w:szCs w:val="24"/>
          <w:lang w:val="fr-FR"/>
        </w:rPr>
        <w:t>ont-elles</w:t>
      </w:r>
      <w:proofErr w:type="spellEnd"/>
      <w:r w:rsidRPr="008B01FF">
        <w:rPr>
          <w:rFonts w:ascii="Arial" w:hAnsi="Arial" w:cs="Arial"/>
          <w:b/>
          <w:sz w:val="24"/>
          <w:szCs w:val="24"/>
          <w:lang w:val="fr-FR"/>
        </w:rPr>
        <w:t xml:space="preserve"> pris position en ce qui concerne les pratiques dites « thérapies de conversion », en particulier :</w:t>
      </w:r>
    </w:p>
    <w:p w:rsidR="008B01FF" w:rsidRPr="008B01FF" w:rsidRDefault="008B01FF" w:rsidP="009C58DC">
      <w:pPr>
        <w:pStyle w:val="Paragraphedeliste"/>
        <w:jc w:val="both"/>
        <w:rPr>
          <w:rFonts w:ascii="Arial" w:hAnsi="Arial" w:cs="Arial"/>
          <w:b/>
          <w:sz w:val="24"/>
          <w:szCs w:val="24"/>
          <w:lang w:val="fr-FR"/>
        </w:rPr>
      </w:pPr>
    </w:p>
    <w:p w:rsidR="00E13798" w:rsidRPr="008B01FF" w:rsidRDefault="00E13798" w:rsidP="00FA10D8">
      <w:pPr>
        <w:pStyle w:val="Paragraphedeliste"/>
        <w:numPr>
          <w:ilvl w:val="1"/>
          <w:numId w:val="1"/>
        </w:numPr>
        <w:ind w:left="426"/>
        <w:jc w:val="both"/>
        <w:rPr>
          <w:rFonts w:ascii="Arial" w:hAnsi="Arial" w:cs="Arial"/>
          <w:b/>
          <w:sz w:val="24"/>
          <w:szCs w:val="24"/>
          <w:lang w:val="fr-FR"/>
        </w:rPr>
      </w:pPr>
      <w:r w:rsidRPr="008B01FF">
        <w:rPr>
          <w:rFonts w:ascii="Arial" w:hAnsi="Arial" w:cs="Arial"/>
          <w:b/>
          <w:sz w:val="24"/>
          <w:szCs w:val="24"/>
          <w:lang w:val="fr-FR"/>
        </w:rPr>
        <w:t>Des entités ou branches de l’Etat chargées des politiques publiques ;</w:t>
      </w:r>
    </w:p>
    <w:p w:rsidR="008B01FF" w:rsidRPr="008B01FF" w:rsidRDefault="00455F5E" w:rsidP="009C58DC">
      <w:pPr>
        <w:jc w:val="both"/>
        <w:rPr>
          <w:rFonts w:ascii="Arial" w:hAnsi="Arial" w:cs="Arial"/>
          <w:sz w:val="24"/>
          <w:szCs w:val="24"/>
          <w:lang w:val="fr-FR"/>
        </w:rPr>
      </w:pPr>
      <w:r>
        <w:rPr>
          <w:rFonts w:ascii="Arial" w:hAnsi="Arial" w:cs="Arial"/>
          <w:sz w:val="24"/>
          <w:szCs w:val="24"/>
          <w:lang w:val="fr-FR"/>
        </w:rPr>
        <w:t>La CCDH n’a pas connaissance de prises de position spécifiques de l’Etat, du Parlement ou des autorités judiciaires par rapport aux</w:t>
      </w:r>
      <w:r w:rsidR="00C82428">
        <w:rPr>
          <w:rFonts w:ascii="Arial" w:hAnsi="Arial" w:cs="Arial"/>
          <w:sz w:val="24"/>
          <w:szCs w:val="24"/>
          <w:lang w:val="fr-FR"/>
        </w:rPr>
        <w:t xml:space="preserve"> « </w:t>
      </w:r>
      <w:r w:rsidR="00C82428" w:rsidRPr="00C82428">
        <w:rPr>
          <w:rFonts w:ascii="Arial" w:hAnsi="Arial" w:cs="Arial"/>
          <w:i/>
          <w:sz w:val="24"/>
          <w:szCs w:val="24"/>
          <w:lang w:val="fr-FR"/>
        </w:rPr>
        <w:t>thérapies de conversion</w:t>
      </w:r>
      <w:r w:rsidR="00C82428">
        <w:rPr>
          <w:rFonts w:ascii="Arial" w:hAnsi="Arial" w:cs="Arial"/>
          <w:sz w:val="24"/>
          <w:szCs w:val="24"/>
          <w:lang w:val="fr-FR"/>
        </w:rPr>
        <w:t xml:space="preserve"> ». Or, dans son accord de coalition 2018-2023, le gouvernement luxembourgeois a clairement prévu </w:t>
      </w:r>
      <w:r w:rsidR="008B01FF" w:rsidRPr="008B01FF">
        <w:rPr>
          <w:rFonts w:ascii="Arial" w:hAnsi="Arial" w:cs="Arial"/>
          <w:sz w:val="24"/>
          <w:szCs w:val="24"/>
          <w:lang w:val="fr-FR"/>
        </w:rPr>
        <w:t>que « </w:t>
      </w:r>
      <w:r w:rsidR="008B01FF" w:rsidRPr="008B01FF">
        <w:rPr>
          <w:rFonts w:ascii="Arial" w:hAnsi="Arial" w:cs="Arial"/>
          <w:i/>
          <w:sz w:val="24"/>
          <w:szCs w:val="24"/>
          <w:lang w:val="fr-FR"/>
        </w:rPr>
        <w:t>[l]es interventions chirurgicales ou médicales chez les mineurs incapables de discernement et chez qui le sexe biologique ne peut pas être clairement déterminé seront interdites par la loi, sauf les cas de nécessité vitale</w:t>
      </w:r>
      <w:r w:rsidR="008B01FF" w:rsidRPr="008B01FF">
        <w:rPr>
          <w:rFonts w:ascii="Arial" w:hAnsi="Arial" w:cs="Arial"/>
          <w:sz w:val="24"/>
          <w:szCs w:val="24"/>
          <w:lang w:val="fr-FR"/>
        </w:rPr>
        <w:t> ».</w:t>
      </w:r>
      <w:r w:rsidR="008B01FF" w:rsidRPr="008B01FF">
        <w:rPr>
          <w:rStyle w:val="Appelnotedebasdep"/>
          <w:rFonts w:ascii="Arial" w:hAnsi="Arial" w:cs="Arial"/>
          <w:sz w:val="24"/>
          <w:szCs w:val="24"/>
          <w:lang w:val="fr-FR"/>
        </w:rPr>
        <w:footnoteReference w:id="4"/>
      </w:r>
      <w:r w:rsidR="008B01FF" w:rsidRPr="008B01FF">
        <w:rPr>
          <w:rFonts w:ascii="Arial" w:hAnsi="Arial" w:cs="Arial"/>
          <w:sz w:val="24"/>
          <w:szCs w:val="24"/>
          <w:lang w:val="fr-FR"/>
        </w:rPr>
        <w:t xml:space="preserve"> </w:t>
      </w:r>
    </w:p>
    <w:p w:rsidR="008B01FF" w:rsidRPr="008B01FF" w:rsidRDefault="008B01FF" w:rsidP="009C58DC">
      <w:pPr>
        <w:jc w:val="both"/>
        <w:rPr>
          <w:rFonts w:ascii="Arial" w:hAnsi="Arial" w:cs="Arial"/>
          <w:sz w:val="24"/>
          <w:szCs w:val="24"/>
          <w:lang w:val="fr-FR"/>
        </w:rPr>
      </w:pPr>
      <w:r w:rsidRPr="008B01FF">
        <w:rPr>
          <w:rFonts w:ascii="Arial" w:hAnsi="Arial" w:cs="Arial"/>
          <w:sz w:val="24"/>
          <w:szCs w:val="24"/>
          <w:lang w:val="fr-FR"/>
        </w:rPr>
        <w:t xml:space="preserve">De même, </w:t>
      </w:r>
      <w:r w:rsidR="001B6B22">
        <w:rPr>
          <w:rFonts w:ascii="Arial" w:hAnsi="Arial" w:cs="Arial"/>
          <w:sz w:val="24"/>
          <w:szCs w:val="24"/>
          <w:lang w:val="fr-FR"/>
        </w:rPr>
        <w:t xml:space="preserve">le gouvernement s’est engagé à prioriser </w:t>
      </w:r>
      <w:r w:rsidR="00C82428">
        <w:rPr>
          <w:rFonts w:ascii="Arial" w:hAnsi="Arial" w:cs="Arial"/>
          <w:sz w:val="24"/>
          <w:szCs w:val="24"/>
          <w:lang w:val="fr-FR"/>
        </w:rPr>
        <w:t>l</w:t>
      </w:r>
      <w:r w:rsidRPr="00C82428">
        <w:rPr>
          <w:rFonts w:ascii="Arial" w:hAnsi="Arial" w:cs="Arial"/>
          <w:sz w:val="24"/>
          <w:szCs w:val="24"/>
          <w:lang w:val="fr-FR"/>
        </w:rPr>
        <w:t xml:space="preserve">es objectifs et actions concernant les personnes </w:t>
      </w:r>
      <w:proofErr w:type="spellStart"/>
      <w:r w:rsidRPr="00C82428">
        <w:rPr>
          <w:rFonts w:ascii="Arial" w:hAnsi="Arial" w:cs="Arial"/>
          <w:sz w:val="24"/>
          <w:szCs w:val="24"/>
          <w:lang w:val="fr-FR"/>
        </w:rPr>
        <w:t>intersexes</w:t>
      </w:r>
      <w:proofErr w:type="spellEnd"/>
      <w:r w:rsidRPr="00C82428">
        <w:rPr>
          <w:rFonts w:ascii="Arial" w:hAnsi="Arial" w:cs="Arial"/>
          <w:sz w:val="24"/>
          <w:szCs w:val="24"/>
          <w:lang w:val="fr-FR"/>
        </w:rPr>
        <w:t xml:space="preserve"> en vue de légiférer en la matière dans les meilleurs délais, notamment en ce qui concerne l’accessibilité des traitements médicaux d’assignation du sexe à un âge où les personnes </w:t>
      </w:r>
      <w:proofErr w:type="spellStart"/>
      <w:r w:rsidRPr="00C82428">
        <w:rPr>
          <w:rFonts w:ascii="Arial" w:hAnsi="Arial" w:cs="Arial"/>
          <w:sz w:val="24"/>
          <w:szCs w:val="24"/>
          <w:lang w:val="fr-FR"/>
        </w:rPr>
        <w:t>intersexes</w:t>
      </w:r>
      <w:proofErr w:type="spellEnd"/>
      <w:r w:rsidRPr="00C82428">
        <w:rPr>
          <w:rFonts w:ascii="Arial" w:hAnsi="Arial" w:cs="Arial"/>
          <w:sz w:val="24"/>
          <w:szCs w:val="24"/>
          <w:lang w:val="fr-FR"/>
        </w:rPr>
        <w:t xml:space="preserve"> sont en mesure de donner leur consentement libre et éclairé, et en garantir le remboursement, l’interdiction des traitements sans urgence vitale pratiqués sans le consentement des personnes concernées, et l’instauration d’une procédure de déclaration de naissance et de sexe respectant les droits des nouveau-nés </w:t>
      </w:r>
      <w:proofErr w:type="spellStart"/>
      <w:r w:rsidRPr="00C82428">
        <w:rPr>
          <w:rFonts w:ascii="Arial" w:hAnsi="Arial" w:cs="Arial"/>
          <w:sz w:val="24"/>
          <w:szCs w:val="24"/>
          <w:lang w:val="fr-FR"/>
        </w:rPr>
        <w:t>intersexes</w:t>
      </w:r>
      <w:proofErr w:type="spellEnd"/>
      <w:r w:rsidRPr="00C82428">
        <w:rPr>
          <w:rFonts w:ascii="Arial" w:hAnsi="Arial" w:cs="Arial"/>
          <w:sz w:val="24"/>
          <w:szCs w:val="24"/>
          <w:lang w:val="fr-FR"/>
        </w:rPr>
        <w:t>, et notamment le droit à la vie privée</w:t>
      </w:r>
      <w:r w:rsidRPr="008B01FF">
        <w:rPr>
          <w:rFonts w:ascii="Arial" w:hAnsi="Arial" w:cs="Arial"/>
          <w:sz w:val="24"/>
          <w:szCs w:val="24"/>
          <w:lang w:val="fr-FR"/>
        </w:rPr>
        <w:t>.</w:t>
      </w:r>
      <w:r w:rsidRPr="008B01FF">
        <w:rPr>
          <w:rStyle w:val="Appelnotedebasdep"/>
          <w:rFonts w:ascii="Arial" w:hAnsi="Arial" w:cs="Arial"/>
          <w:sz w:val="24"/>
          <w:szCs w:val="24"/>
          <w:lang w:val="fr-FR"/>
        </w:rPr>
        <w:footnoteReference w:id="5"/>
      </w:r>
      <w:r w:rsidRPr="008B01FF">
        <w:rPr>
          <w:rFonts w:ascii="Arial" w:hAnsi="Arial" w:cs="Arial"/>
          <w:sz w:val="24"/>
          <w:szCs w:val="24"/>
          <w:lang w:val="fr-FR"/>
        </w:rPr>
        <w:t xml:space="preserve"> </w:t>
      </w:r>
    </w:p>
    <w:p w:rsidR="008B01FF" w:rsidRDefault="0063441C" w:rsidP="009C58DC">
      <w:pPr>
        <w:jc w:val="both"/>
        <w:rPr>
          <w:rFonts w:ascii="Arial" w:hAnsi="Arial" w:cs="Arial"/>
          <w:sz w:val="24"/>
          <w:szCs w:val="24"/>
          <w:lang w:val="fr-FR"/>
        </w:rPr>
      </w:pPr>
      <w:r>
        <w:rPr>
          <w:rFonts w:ascii="Arial" w:hAnsi="Arial" w:cs="Arial"/>
          <w:sz w:val="24"/>
          <w:szCs w:val="24"/>
          <w:lang w:val="fr-FR"/>
        </w:rPr>
        <w:t>Par ailleurs, l</w:t>
      </w:r>
      <w:r w:rsidR="008B01FF" w:rsidRPr="008B01FF">
        <w:rPr>
          <w:rFonts w:ascii="Arial" w:hAnsi="Arial" w:cs="Arial"/>
          <w:sz w:val="24"/>
          <w:szCs w:val="24"/>
          <w:lang w:val="fr-FR"/>
        </w:rPr>
        <w:t>es coûts des interventions chirurgicales effectuées dans le contexte de la détermination du sexe biologique des personnes transsexuelles ou intersexuelles seront pris en charge</w:t>
      </w:r>
      <w:r>
        <w:rPr>
          <w:rFonts w:ascii="Arial" w:hAnsi="Arial" w:cs="Arial"/>
          <w:sz w:val="24"/>
          <w:szCs w:val="24"/>
          <w:lang w:val="fr-FR"/>
        </w:rPr>
        <w:t xml:space="preserve"> par les caisses de santé publiques</w:t>
      </w:r>
      <w:r w:rsidR="008B01FF" w:rsidRPr="008B01FF">
        <w:rPr>
          <w:rFonts w:ascii="Arial" w:hAnsi="Arial" w:cs="Arial"/>
          <w:sz w:val="24"/>
          <w:szCs w:val="24"/>
          <w:lang w:val="fr-FR"/>
        </w:rPr>
        <w:t>.</w:t>
      </w:r>
      <w:r w:rsidR="008B01FF" w:rsidRPr="008B01FF">
        <w:rPr>
          <w:rStyle w:val="Appelnotedebasdep"/>
          <w:rFonts w:ascii="Arial" w:hAnsi="Arial" w:cs="Arial"/>
          <w:sz w:val="24"/>
          <w:szCs w:val="24"/>
          <w:lang w:val="fr-FR"/>
        </w:rPr>
        <w:footnoteReference w:id="6"/>
      </w:r>
    </w:p>
    <w:p w:rsidR="008B01FF" w:rsidRPr="006947D6" w:rsidRDefault="00C82428" w:rsidP="006947D6">
      <w:pPr>
        <w:jc w:val="both"/>
        <w:rPr>
          <w:rFonts w:ascii="Arial" w:hAnsi="Arial" w:cs="Arial"/>
          <w:sz w:val="24"/>
          <w:szCs w:val="24"/>
          <w:lang w:val="fr-FR"/>
        </w:rPr>
      </w:pPr>
      <w:r>
        <w:rPr>
          <w:rFonts w:ascii="Arial" w:hAnsi="Arial" w:cs="Arial"/>
          <w:sz w:val="24"/>
          <w:szCs w:val="24"/>
          <w:lang w:val="fr-FR"/>
        </w:rPr>
        <w:t>Il y a aussi lieu de mentionner que le Premier Ministre du Grand-Duché de Luxembourg a publiquement dénoncé les « </w:t>
      </w:r>
      <w:r w:rsidRPr="00C82428">
        <w:rPr>
          <w:rFonts w:ascii="Arial" w:hAnsi="Arial" w:cs="Arial"/>
          <w:i/>
          <w:sz w:val="24"/>
          <w:szCs w:val="24"/>
          <w:lang w:val="fr-FR"/>
        </w:rPr>
        <w:t>thérapies de conversion</w:t>
      </w:r>
      <w:r>
        <w:rPr>
          <w:rFonts w:ascii="Arial" w:hAnsi="Arial" w:cs="Arial"/>
          <w:sz w:val="24"/>
          <w:szCs w:val="24"/>
          <w:lang w:val="fr-FR"/>
        </w:rPr>
        <w:t> » pratiquées dans d’autres Etats, en refusant notamment de participer à un événement officiel d’un pays dont le Ministre de l’Education avait affirmé qu’il serait possible de changer l’orientation sexuelle</w:t>
      </w:r>
      <w:r w:rsidR="00455F5E">
        <w:rPr>
          <w:rFonts w:ascii="Arial" w:hAnsi="Arial" w:cs="Arial"/>
          <w:sz w:val="24"/>
          <w:szCs w:val="24"/>
          <w:lang w:val="fr-FR"/>
        </w:rPr>
        <w:t>, notamment via des « </w:t>
      </w:r>
      <w:r w:rsidR="00455F5E" w:rsidRPr="00455F5E">
        <w:rPr>
          <w:rFonts w:ascii="Arial" w:hAnsi="Arial" w:cs="Arial"/>
          <w:i/>
          <w:sz w:val="24"/>
          <w:szCs w:val="24"/>
          <w:lang w:val="fr-FR"/>
        </w:rPr>
        <w:t>thérapies de conversion</w:t>
      </w:r>
      <w:r w:rsidR="00455F5E">
        <w:rPr>
          <w:rFonts w:ascii="Arial" w:hAnsi="Arial" w:cs="Arial"/>
          <w:sz w:val="24"/>
          <w:szCs w:val="24"/>
          <w:lang w:val="fr-FR"/>
        </w:rPr>
        <w:t> »</w:t>
      </w:r>
      <w:r>
        <w:rPr>
          <w:rFonts w:ascii="Arial" w:hAnsi="Arial" w:cs="Arial"/>
          <w:sz w:val="24"/>
          <w:szCs w:val="24"/>
          <w:lang w:val="fr-FR"/>
        </w:rPr>
        <w:t>.</w:t>
      </w:r>
      <w:r>
        <w:rPr>
          <w:rStyle w:val="Appelnotedebasdep"/>
          <w:rFonts w:ascii="Arial" w:hAnsi="Arial" w:cs="Arial"/>
          <w:sz w:val="24"/>
          <w:szCs w:val="24"/>
          <w:lang w:val="fr-FR"/>
        </w:rPr>
        <w:footnoteReference w:id="7"/>
      </w:r>
      <w:r>
        <w:rPr>
          <w:rFonts w:ascii="Arial" w:hAnsi="Arial" w:cs="Arial"/>
          <w:sz w:val="24"/>
          <w:szCs w:val="24"/>
          <w:lang w:val="fr-FR"/>
        </w:rPr>
        <w:t xml:space="preserve"> </w:t>
      </w:r>
    </w:p>
    <w:p w:rsidR="001B6B22" w:rsidRPr="008B01FF" w:rsidRDefault="001B6B22" w:rsidP="00690DF5">
      <w:pPr>
        <w:pStyle w:val="Paragraphedeliste"/>
        <w:ind w:left="1440"/>
        <w:rPr>
          <w:rFonts w:ascii="Arial" w:hAnsi="Arial" w:cs="Arial"/>
          <w:b/>
          <w:sz w:val="24"/>
          <w:szCs w:val="24"/>
          <w:lang w:val="fr-FR"/>
        </w:rPr>
      </w:pPr>
    </w:p>
    <w:p w:rsidR="00E13798" w:rsidRPr="008B01FF" w:rsidRDefault="00E13798" w:rsidP="00FA10D8">
      <w:pPr>
        <w:pStyle w:val="Paragraphedeliste"/>
        <w:numPr>
          <w:ilvl w:val="1"/>
          <w:numId w:val="1"/>
        </w:numPr>
        <w:ind w:left="426"/>
        <w:rPr>
          <w:rFonts w:ascii="Arial" w:hAnsi="Arial" w:cs="Arial"/>
          <w:b/>
          <w:sz w:val="24"/>
          <w:szCs w:val="24"/>
          <w:lang w:val="fr-FR"/>
        </w:rPr>
      </w:pPr>
      <w:r w:rsidRPr="008B01FF">
        <w:rPr>
          <w:rFonts w:ascii="Arial" w:hAnsi="Arial" w:cs="Arial"/>
          <w:b/>
          <w:sz w:val="24"/>
          <w:szCs w:val="24"/>
          <w:lang w:val="fr-FR"/>
        </w:rPr>
        <w:t>Les institutions nationales des droits de l’Homme ou autres institutions publiques ;</w:t>
      </w:r>
    </w:p>
    <w:p w:rsidR="00690DF5" w:rsidRPr="00FA10D8" w:rsidRDefault="00690DF5" w:rsidP="00FA10D8">
      <w:pPr>
        <w:jc w:val="both"/>
        <w:rPr>
          <w:rFonts w:ascii="Arial" w:hAnsi="Arial" w:cs="Arial"/>
          <w:sz w:val="24"/>
          <w:szCs w:val="24"/>
          <w:lang w:val="fr-FR"/>
        </w:rPr>
      </w:pPr>
      <w:r w:rsidRPr="00FA10D8">
        <w:rPr>
          <w:rFonts w:ascii="Arial" w:hAnsi="Arial" w:cs="Arial"/>
          <w:sz w:val="24"/>
          <w:szCs w:val="24"/>
          <w:lang w:val="fr-FR"/>
        </w:rPr>
        <w:t xml:space="preserve">Alors que la </w:t>
      </w:r>
      <w:r w:rsidR="008B01FF" w:rsidRPr="00FA10D8">
        <w:rPr>
          <w:rFonts w:ascii="Arial" w:hAnsi="Arial" w:cs="Arial"/>
          <w:sz w:val="24"/>
          <w:szCs w:val="24"/>
          <w:lang w:val="fr-FR"/>
        </w:rPr>
        <w:t>CCDH ne s’est pas explicitement et exclusivement prononcée sur le phénomène des « </w:t>
      </w:r>
      <w:r w:rsidR="008B01FF" w:rsidRPr="006B3E1F">
        <w:rPr>
          <w:rFonts w:ascii="Arial" w:hAnsi="Arial" w:cs="Arial"/>
          <w:i/>
          <w:sz w:val="24"/>
          <w:szCs w:val="24"/>
          <w:lang w:val="fr-FR"/>
        </w:rPr>
        <w:t>thérapies de conversion</w:t>
      </w:r>
      <w:r w:rsidR="008B01FF" w:rsidRPr="00FA10D8">
        <w:rPr>
          <w:rFonts w:ascii="Arial" w:hAnsi="Arial" w:cs="Arial"/>
          <w:sz w:val="24"/>
          <w:szCs w:val="24"/>
          <w:lang w:val="fr-FR"/>
        </w:rPr>
        <w:t xml:space="preserve"> », elle a, avant les élections </w:t>
      </w:r>
      <w:r w:rsidR="009C58DC" w:rsidRPr="00FA10D8">
        <w:rPr>
          <w:rFonts w:ascii="Arial" w:hAnsi="Arial" w:cs="Arial"/>
          <w:sz w:val="24"/>
          <w:szCs w:val="24"/>
          <w:lang w:val="fr-FR"/>
        </w:rPr>
        <w:t>parlementaires</w:t>
      </w:r>
      <w:r w:rsidR="008B01FF" w:rsidRPr="00FA10D8">
        <w:rPr>
          <w:rFonts w:ascii="Arial" w:hAnsi="Arial" w:cs="Arial"/>
          <w:sz w:val="24"/>
          <w:szCs w:val="24"/>
          <w:lang w:val="fr-FR"/>
        </w:rPr>
        <w:t xml:space="preserve"> nationales en octobre 2018, adressé un document aux différents partis </w:t>
      </w:r>
      <w:r w:rsidR="009C58DC" w:rsidRPr="00FA10D8">
        <w:rPr>
          <w:rFonts w:ascii="Arial" w:hAnsi="Arial" w:cs="Arial"/>
          <w:sz w:val="24"/>
          <w:szCs w:val="24"/>
          <w:lang w:val="fr-FR"/>
        </w:rPr>
        <w:t>politiques afin</w:t>
      </w:r>
      <w:r w:rsidR="008B01FF" w:rsidRPr="00FA10D8">
        <w:rPr>
          <w:rFonts w:ascii="Arial" w:hAnsi="Arial" w:cs="Arial"/>
          <w:sz w:val="24"/>
          <w:szCs w:val="24"/>
          <w:lang w:val="fr-FR"/>
        </w:rPr>
        <w:t xml:space="preserve"> de les inciter notamment à continuer sur la voie des principes de </w:t>
      </w:r>
      <w:r w:rsidR="009C58DC" w:rsidRPr="00FA10D8">
        <w:rPr>
          <w:rFonts w:ascii="Arial" w:hAnsi="Arial" w:cs="Arial"/>
          <w:sz w:val="24"/>
          <w:szCs w:val="24"/>
          <w:lang w:val="fr-FR"/>
        </w:rPr>
        <w:t>dé pathologisation</w:t>
      </w:r>
      <w:r w:rsidR="008B01FF" w:rsidRPr="00FA10D8">
        <w:rPr>
          <w:rFonts w:ascii="Arial" w:hAnsi="Arial" w:cs="Arial"/>
          <w:sz w:val="24"/>
          <w:szCs w:val="24"/>
          <w:lang w:val="fr-FR"/>
        </w:rPr>
        <w:t xml:space="preserve"> et d’autodétermination en relation avec les personnes </w:t>
      </w:r>
      <w:proofErr w:type="spellStart"/>
      <w:r w:rsidR="008B01FF" w:rsidRPr="00FA10D8">
        <w:rPr>
          <w:rFonts w:ascii="Arial" w:hAnsi="Arial" w:cs="Arial"/>
          <w:sz w:val="24"/>
          <w:szCs w:val="24"/>
          <w:lang w:val="fr-FR"/>
        </w:rPr>
        <w:t>trans</w:t>
      </w:r>
      <w:proofErr w:type="spellEnd"/>
      <w:r w:rsidR="008B01FF" w:rsidRPr="00FA10D8">
        <w:rPr>
          <w:rFonts w:ascii="Arial" w:hAnsi="Arial" w:cs="Arial"/>
          <w:sz w:val="24"/>
          <w:szCs w:val="24"/>
          <w:lang w:val="fr-FR"/>
        </w:rPr>
        <w:t xml:space="preserve">’ et </w:t>
      </w:r>
      <w:proofErr w:type="spellStart"/>
      <w:r w:rsidR="008B01FF" w:rsidRPr="00FA10D8">
        <w:rPr>
          <w:rFonts w:ascii="Arial" w:hAnsi="Arial" w:cs="Arial"/>
          <w:sz w:val="24"/>
          <w:szCs w:val="24"/>
          <w:lang w:val="fr-FR"/>
        </w:rPr>
        <w:t>intersexes</w:t>
      </w:r>
      <w:proofErr w:type="spellEnd"/>
      <w:r w:rsidR="008B01FF" w:rsidRPr="00FA10D8">
        <w:rPr>
          <w:rFonts w:ascii="Arial" w:hAnsi="Arial" w:cs="Arial"/>
          <w:sz w:val="24"/>
          <w:szCs w:val="24"/>
          <w:lang w:val="fr-FR"/>
        </w:rPr>
        <w:t>.</w:t>
      </w:r>
      <w:r w:rsidR="006B3E1F">
        <w:rPr>
          <w:rStyle w:val="Appelnotedebasdep"/>
          <w:rFonts w:ascii="Arial" w:hAnsi="Arial" w:cs="Arial"/>
          <w:sz w:val="24"/>
          <w:szCs w:val="24"/>
          <w:lang w:val="fr-FR"/>
        </w:rPr>
        <w:footnoteReference w:id="8"/>
      </w:r>
      <w:r w:rsidR="008B01FF" w:rsidRPr="00FA10D8">
        <w:rPr>
          <w:rFonts w:ascii="Arial" w:hAnsi="Arial" w:cs="Arial"/>
          <w:sz w:val="24"/>
          <w:szCs w:val="24"/>
          <w:lang w:val="fr-FR"/>
        </w:rPr>
        <w:t xml:space="preserve"> La CCDH y </w:t>
      </w:r>
      <w:r w:rsidR="008B01FF" w:rsidRPr="00FA10D8">
        <w:rPr>
          <w:rFonts w:ascii="Arial" w:hAnsi="Arial" w:cs="Arial"/>
          <w:sz w:val="24"/>
          <w:szCs w:val="24"/>
          <w:lang w:val="fr-FR"/>
        </w:rPr>
        <w:lastRenderedPageBreak/>
        <w:t xml:space="preserve">soulignait qu’elle souhaite que des réflexions soient menées autour de la protection des droits des personnes </w:t>
      </w:r>
      <w:proofErr w:type="spellStart"/>
      <w:r w:rsidR="008B01FF" w:rsidRPr="00FA10D8">
        <w:rPr>
          <w:rFonts w:ascii="Arial" w:hAnsi="Arial" w:cs="Arial"/>
          <w:sz w:val="24"/>
          <w:szCs w:val="24"/>
          <w:lang w:val="fr-FR"/>
        </w:rPr>
        <w:t>intersexes</w:t>
      </w:r>
      <w:proofErr w:type="spellEnd"/>
      <w:r w:rsidR="008B01FF" w:rsidRPr="00FA10D8">
        <w:rPr>
          <w:rFonts w:ascii="Arial" w:hAnsi="Arial" w:cs="Arial"/>
          <w:sz w:val="24"/>
          <w:szCs w:val="24"/>
          <w:lang w:val="fr-FR"/>
        </w:rPr>
        <w:t xml:space="preserve">. En particulier, elle demandait au gouvernement d’agir contre </w:t>
      </w:r>
      <w:r w:rsidR="009C58DC" w:rsidRPr="00FA10D8">
        <w:rPr>
          <w:rFonts w:ascii="Arial" w:hAnsi="Arial" w:cs="Arial"/>
          <w:sz w:val="24"/>
          <w:szCs w:val="24"/>
          <w:lang w:val="fr-FR"/>
        </w:rPr>
        <w:t>les actes médicaux effectués sur les organes sexuels de nouveau</w:t>
      </w:r>
      <w:r w:rsidR="008B01FF" w:rsidRPr="00FA10D8">
        <w:rPr>
          <w:rFonts w:ascii="Arial" w:hAnsi="Arial" w:cs="Arial"/>
          <w:sz w:val="24"/>
          <w:szCs w:val="24"/>
          <w:lang w:val="fr-FR"/>
        </w:rPr>
        <w:t>-</w:t>
      </w:r>
      <w:r w:rsidR="009C58DC" w:rsidRPr="00FA10D8">
        <w:rPr>
          <w:rFonts w:ascii="Arial" w:hAnsi="Arial" w:cs="Arial"/>
          <w:sz w:val="24"/>
          <w:szCs w:val="24"/>
          <w:lang w:val="fr-FR"/>
        </w:rPr>
        <w:t>nés et mineurs en l’absence</w:t>
      </w:r>
      <w:r w:rsidR="008B01FF" w:rsidRPr="00FA10D8">
        <w:rPr>
          <w:rFonts w:ascii="Arial" w:hAnsi="Arial" w:cs="Arial"/>
          <w:sz w:val="24"/>
          <w:szCs w:val="24"/>
          <w:lang w:val="fr-FR"/>
        </w:rPr>
        <w:t xml:space="preserve"> d’une nécessité médicale.</w:t>
      </w:r>
    </w:p>
    <w:p w:rsidR="009C58DC" w:rsidRPr="00FA10D8" w:rsidRDefault="009C58DC" w:rsidP="00FA10D8">
      <w:pPr>
        <w:jc w:val="both"/>
        <w:rPr>
          <w:rFonts w:ascii="Arial" w:hAnsi="Arial" w:cs="Arial"/>
          <w:sz w:val="24"/>
          <w:szCs w:val="24"/>
          <w:lang w:val="fr-FR"/>
        </w:rPr>
      </w:pPr>
      <w:r w:rsidRPr="00FA10D8">
        <w:rPr>
          <w:rFonts w:ascii="Arial" w:hAnsi="Arial" w:cs="Arial"/>
          <w:sz w:val="24"/>
          <w:szCs w:val="24"/>
          <w:lang w:val="fr-FR"/>
        </w:rPr>
        <w:t xml:space="preserve">Dans son avis </w:t>
      </w:r>
      <w:proofErr w:type="spellStart"/>
      <w:r w:rsidRPr="00FA10D8">
        <w:rPr>
          <w:rFonts w:ascii="Arial" w:hAnsi="Arial" w:cs="Arial"/>
          <w:sz w:val="24"/>
          <w:szCs w:val="24"/>
          <w:lang w:val="fr-FR"/>
        </w:rPr>
        <w:t>avis</w:t>
      </w:r>
      <w:proofErr w:type="spellEnd"/>
      <w:r w:rsidRPr="00FA10D8">
        <w:rPr>
          <w:rFonts w:ascii="Arial" w:hAnsi="Arial" w:cs="Arial"/>
          <w:sz w:val="24"/>
          <w:szCs w:val="24"/>
          <w:lang w:val="fr-FR"/>
        </w:rPr>
        <w:t xml:space="preserve"> 6/2017,</w:t>
      </w:r>
      <w:r>
        <w:rPr>
          <w:rStyle w:val="Appelnotedebasdep"/>
          <w:rFonts w:ascii="Arial" w:hAnsi="Arial" w:cs="Arial"/>
          <w:sz w:val="24"/>
          <w:szCs w:val="24"/>
          <w:lang w:val="fr-FR"/>
        </w:rPr>
        <w:footnoteReference w:id="9"/>
      </w:r>
      <w:r w:rsidR="009D5F03">
        <w:rPr>
          <w:rFonts w:ascii="Arial" w:hAnsi="Arial" w:cs="Arial"/>
          <w:sz w:val="24"/>
          <w:szCs w:val="24"/>
          <w:lang w:val="fr-FR"/>
        </w:rPr>
        <w:t xml:space="preserve"> la CCDH avait invité le gouvernement à soutenir</w:t>
      </w:r>
      <w:r w:rsidRPr="00FA10D8">
        <w:rPr>
          <w:rFonts w:ascii="Arial" w:hAnsi="Arial" w:cs="Arial"/>
          <w:sz w:val="24"/>
          <w:szCs w:val="24"/>
          <w:lang w:val="fr-FR"/>
        </w:rPr>
        <w:t xml:space="preserve"> le</w:t>
      </w:r>
      <w:r w:rsidR="009D5F03">
        <w:rPr>
          <w:rFonts w:ascii="Arial" w:hAnsi="Arial" w:cs="Arial"/>
          <w:sz w:val="24"/>
          <w:szCs w:val="24"/>
          <w:lang w:val="fr-FR"/>
        </w:rPr>
        <w:t>s propositions formulées dans</w:t>
      </w:r>
      <w:r w:rsidRPr="00FA10D8">
        <w:rPr>
          <w:rFonts w:ascii="Arial" w:hAnsi="Arial" w:cs="Arial"/>
          <w:sz w:val="24"/>
          <w:szCs w:val="24"/>
          <w:lang w:val="fr-FR"/>
        </w:rPr>
        <w:t xml:space="preserve"> le co</w:t>
      </w:r>
      <w:r w:rsidR="009D5F03">
        <w:rPr>
          <w:rFonts w:ascii="Arial" w:hAnsi="Arial" w:cs="Arial"/>
          <w:sz w:val="24"/>
          <w:szCs w:val="24"/>
          <w:lang w:val="fr-FR"/>
        </w:rPr>
        <w:t>ntexte de la révision</w:t>
      </w:r>
      <w:r w:rsidRPr="00FA10D8">
        <w:rPr>
          <w:rFonts w:ascii="Arial" w:hAnsi="Arial" w:cs="Arial"/>
          <w:sz w:val="24"/>
          <w:szCs w:val="24"/>
          <w:lang w:val="fr-FR"/>
        </w:rPr>
        <w:t xml:space="preserve"> de</w:t>
      </w:r>
      <w:r w:rsidR="009D5F03">
        <w:rPr>
          <w:rFonts w:ascii="Arial" w:hAnsi="Arial" w:cs="Arial"/>
          <w:sz w:val="24"/>
          <w:szCs w:val="24"/>
          <w:lang w:val="fr-FR"/>
        </w:rPr>
        <w:t xml:space="preserve"> la CIM 11</w:t>
      </w:r>
      <w:bookmarkStart w:id="0" w:name="_GoBack"/>
      <w:r w:rsidR="009D5F03">
        <w:rPr>
          <w:rStyle w:val="Appelnotedebasdep"/>
          <w:rFonts w:ascii="Arial" w:hAnsi="Arial" w:cs="Arial"/>
          <w:sz w:val="24"/>
          <w:szCs w:val="24"/>
          <w:lang w:val="fr-FR"/>
        </w:rPr>
        <w:footnoteReference w:id="10"/>
      </w:r>
      <w:bookmarkEnd w:id="0"/>
      <w:r w:rsidR="009D5F03">
        <w:rPr>
          <w:rFonts w:ascii="Arial" w:hAnsi="Arial" w:cs="Arial"/>
          <w:sz w:val="24"/>
          <w:szCs w:val="24"/>
          <w:lang w:val="fr-FR"/>
        </w:rPr>
        <w:t xml:space="preserve"> par un groupe de</w:t>
      </w:r>
      <w:r w:rsidRPr="00FA10D8">
        <w:rPr>
          <w:rFonts w:ascii="Arial" w:hAnsi="Arial" w:cs="Arial"/>
          <w:sz w:val="24"/>
          <w:szCs w:val="24"/>
          <w:lang w:val="fr-FR"/>
        </w:rPr>
        <w:t xml:space="preserve"> travai</w:t>
      </w:r>
      <w:r w:rsidR="009D5F03">
        <w:rPr>
          <w:rFonts w:ascii="Arial" w:hAnsi="Arial" w:cs="Arial"/>
          <w:sz w:val="24"/>
          <w:szCs w:val="24"/>
          <w:lang w:val="fr-FR"/>
        </w:rPr>
        <w:t>l de l’Organisation mondiale de la</w:t>
      </w:r>
      <w:r w:rsidRPr="00FA10D8">
        <w:rPr>
          <w:rFonts w:ascii="Arial" w:hAnsi="Arial" w:cs="Arial"/>
          <w:sz w:val="24"/>
          <w:szCs w:val="24"/>
          <w:lang w:val="fr-FR"/>
        </w:rPr>
        <w:t xml:space="preserve"> Santé </w:t>
      </w:r>
      <w:r w:rsidR="009D5F03">
        <w:rPr>
          <w:rFonts w:ascii="Arial" w:hAnsi="Arial" w:cs="Arial"/>
          <w:sz w:val="24"/>
          <w:szCs w:val="24"/>
          <w:lang w:val="fr-FR"/>
        </w:rPr>
        <w:t xml:space="preserve">(OMS) visant à retirer les « troubles de </w:t>
      </w:r>
      <w:r w:rsidRPr="00FA10D8">
        <w:rPr>
          <w:rFonts w:ascii="Arial" w:hAnsi="Arial" w:cs="Arial"/>
          <w:sz w:val="24"/>
          <w:szCs w:val="24"/>
          <w:lang w:val="fr-FR"/>
        </w:rPr>
        <w:t>l’iden</w:t>
      </w:r>
      <w:r w:rsidR="009D5F03">
        <w:rPr>
          <w:rFonts w:ascii="Arial" w:hAnsi="Arial" w:cs="Arial"/>
          <w:sz w:val="24"/>
          <w:szCs w:val="24"/>
          <w:lang w:val="fr-FR"/>
        </w:rPr>
        <w:t>tité sexuelle » de la liste des pathologies.</w:t>
      </w:r>
      <w:r w:rsidRPr="00FA10D8">
        <w:rPr>
          <w:rFonts w:ascii="Arial" w:hAnsi="Arial" w:cs="Arial"/>
          <w:sz w:val="24"/>
          <w:szCs w:val="24"/>
          <w:lang w:val="fr-FR"/>
        </w:rPr>
        <w:t xml:space="preserve"> En même temps, la CCDH estime que la « </w:t>
      </w:r>
      <w:proofErr w:type="spellStart"/>
      <w:r w:rsidRPr="00FA10D8">
        <w:rPr>
          <w:rFonts w:ascii="Arial" w:hAnsi="Arial" w:cs="Arial"/>
          <w:sz w:val="24"/>
          <w:szCs w:val="24"/>
          <w:lang w:val="fr-FR"/>
        </w:rPr>
        <w:t>dépathologisation</w:t>
      </w:r>
      <w:proofErr w:type="spellEnd"/>
      <w:r w:rsidRPr="00FA10D8">
        <w:rPr>
          <w:rFonts w:ascii="Arial" w:hAnsi="Arial" w:cs="Arial"/>
          <w:sz w:val="24"/>
          <w:szCs w:val="24"/>
          <w:lang w:val="fr-FR"/>
        </w:rPr>
        <w:t xml:space="preserve"> » ne doit pas avoir d’impact sur le remboursement de soins et traitements éventuels par la Caisse nationale de Santé. Ne pas être considéré comme malade ne signifie pas forcément qu’une personne n’a pas besoin de soins et d’un accompagnement adaptés, que ce soit psychologique, psychiatrique ou médical.</w:t>
      </w:r>
    </w:p>
    <w:p w:rsidR="001B6B22" w:rsidRPr="00471E26" w:rsidRDefault="009C58DC" w:rsidP="00471E26">
      <w:pPr>
        <w:jc w:val="both"/>
        <w:rPr>
          <w:rFonts w:ascii="Arial" w:hAnsi="Arial" w:cs="Arial"/>
          <w:sz w:val="24"/>
          <w:szCs w:val="24"/>
          <w:lang w:val="fr-FR"/>
        </w:rPr>
      </w:pPr>
      <w:r w:rsidRPr="00FA10D8">
        <w:rPr>
          <w:rFonts w:ascii="Arial" w:hAnsi="Arial" w:cs="Arial"/>
          <w:sz w:val="24"/>
          <w:szCs w:val="24"/>
          <w:lang w:val="fr-FR"/>
        </w:rPr>
        <w:t>La CCDH s’interrogeait d’ailleurs sur la possibilité de sanctionner les actes médicaux non-nécessaires, en particulier ceux entrepris dans le seul but d’assigner un sexe biologique défini à un nouveau-né.</w:t>
      </w:r>
    </w:p>
    <w:sectPr w:rsidR="001B6B22" w:rsidRPr="00471E2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CB5" w:rsidRDefault="00280CB5" w:rsidP="008B01FF">
      <w:pPr>
        <w:spacing w:after="0" w:line="240" w:lineRule="auto"/>
      </w:pPr>
      <w:r>
        <w:separator/>
      </w:r>
    </w:p>
  </w:endnote>
  <w:endnote w:type="continuationSeparator" w:id="0">
    <w:p w:rsidR="00280CB5" w:rsidRDefault="00280CB5" w:rsidP="008B0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CB5" w:rsidRDefault="00280CB5" w:rsidP="008B01FF">
      <w:pPr>
        <w:spacing w:after="0" w:line="240" w:lineRule="auto"/>
      </w:pPr>
      <w:r>
        <w:separator/>
      </w:r>
    </w:p>
  </w:footnote>
  <w:footnote w:type="continuationSeparator" w:id="0">
    <w:p w:rsidR="00280CB5" w:rsidRDefault="00280CB5" w:rsidP="008B01FF">
      <w:pPr>
        <w:spacing w:after="0" w:line="240" w:lineRule="auto"/>
      </w:pPr>
      <w:r>
        <w:continuationSeparator/>
      </w:r>
    </w:p>
  </w:footnote>
  <w:footnote w:id="1">
    <w:p w:rsidR="0080093F" w:rsidRPr="00471E26" w:rsidRDefault="0080093F">
      <w:pPr>
        <w:pStyle w:val="Notedebasdepage"/>
        <w:rPr>
          <w:sz w:val="16"/>
          <w:szCs w:val="16"/>
          <w:lang w:val="fr-FR"/>
        </w:rPr>
      </w:pPr>
      <w:r w:rsidRPr="00471E26">
        <w:rPr>
          <w:rStyle w:val="Appelnotedebasdep"/>
          <w:sz w:val="16"/>
          <w:szCs w:val="16"/>
        </w:rPr>
        <w:footnoteRef/>
      </w:r>
      <w:r w:rsidR="00227705" w:rsidRPr="00471E26">
        <w:rPr>
          <w:sz w:val="16"/>
          <w:szCs w:val="16"/>
          <w:lang w:val="fr-FR"/>
        </w:rPr>
        <w:t xml:space="preserve"> Commission nationale d’Ethique, </w:t>
      </w:r>
      <w:r w:rsidR="00227705" w:rsidRPr="00471E26">
        <w:rPr>
          <w:i/>
          <w:sz w:val="16"/>
          <w:szCs w:val="16"/>
          <w:lang w:val="fr-FR"/>
        </w:rPr>
        <w:t>Avis 27 relatif à la diversité des genres</w:t>
      </w:r>
      <w:r w:rsidR="00227705" w:rsidRPr="00471E26">
        <w:rPr>
          <w:sz w:val="16"/>
          <w:szCs w:val="16"/>
          <w:lang w:val="fr-FR"/>
        </w:rPr>
        <w:t>, p</w:t>
      </w:r>
      <w:r w:rsidRPr="00471E26">
        <w:rPr>
          <w:sz w:val="16"/>
          <w:szCs w:val="16"/>
          <w:lang w:val="fr-FR"/>
        </w:rPr>
        <w:t>. 7</w:t>
      </w:r>
      <w:r w:rsidR="00FA10D8" w:rsidRPr="00471E26">
        <w:rPr>
          <w:sz w:val="16"/>
          <w:szCs w:val="16"/>
          <w:lang w:val="fr-FR"/>
        </w:rPr>
        <w:t xml:space="preserve">, </w:t>
      </w:r>
      <w:hyperlink r:id="rId1" w:history="1">
        <w:r w:rsidR="00FA10D8" w:rsidRPr="00471E26">
          <w:rPr>
            <w:rStyle w:val="Lienhypertexte"/>
            <w:sz w:val="16"/>
            <w:szCs w:val="16"/>
            <w:lang w:val="fr-FR"/>
          </w:rPr>
          <w:t>https://cne.public.lu/dam-assets/fr/publications/avis/avis-27.pdf</w:t>
        </w:r>
      </w:hyperlink>
      <w:r w:rsidRPr="00471E26">
        <w:rPr>
          <w:sz w:val="16"/>
          <w:szCs w:val="16"/>
          <w:lang w:val="fr-FR"/>
        </w:rPr>
        <w:t>.</w:t>
      </w:r>
    </w:p>
  </w:footnote>
  <w:footnote w:id="2">
    <w:p w:rsidR="00A6722E" w:rsidRPr="00471E26" w:rsidRDefault="00A6722E">
      <w:pPr>
        <w:pStyle w:val="Notedebasdepage"/>
        <w:rPr>
          <w:sz w:val="16"/>
          <w:szCs w:val="16"/>
          <w:lang w:val="fr-FR"/>
        </w:rPr>
      </w:pPr>
      <w:r w:rsidRPr="00471E26">
        <w:rPr>
          <w:rStyle w:val="Appelnotedebasdep"/>
          <w:sz w:val="16"/>
          <w:szCs w:val="16"/>
        </w:rPr>
        <w:footnoteRef/>
      </w:r>
      <w:r w:rsidRPr="00471E26">
        <w:rPr>
          <w:sz w:val="16"/>
          <w:szCs w:val="16"/>
          <w:lang w:val="fr-FR"/>
        </w:rPr>
        <w:t xml:space="preserve"> </w:t>
      </w:r>
      <w:proofErr w:type="spellStart"/>
      <w:r w:rsidR="00FA10D8" w:rsidRPr="00471E26">
        <w:rPr>
          <w:i/>
          <w:sz w:val="16"/>
          <w:szCs w:val="16"/>
          <w:lang w:val="fr-FR"/>
        </w:rPr>
        <w:t>Ibid</w:t>
      </w:r>
      <w:proofErr w:type="spellEnd"/>
      <w:r w:rsidR="00FA10D8" w:rsidRPr="00471E26">
        <w:rPr>
          <w:sz w:val="16"/>
          <w:szCs w:val="16"/>
          <w:lang w:val="fr-FR"/>
        </w:rPr>
        <w:t>, p</w:t>
      </w:r>
      <w:r w:rsidRPr="00471E26">
        <w:rPr>
          <w:sz w:val="16"/>
          <w:szCs w:val="16"/>
          <w:lang w:val="fr-FR"/>
        </w:rPr>
        <w:t>. 9</w:t>
      </w:r>
      <w:r w:rsidR="00FA10D8" w:rsidRPr="00471E26">
        <w:rPr>
          <w:sz w:val="16"/>
          <w:szCs w:val="16"/>
          <w:lang w:val="fr-FR"/>
        </w:rPr>
        <w:t>.</w:t>
      </w:r>
    </w:p>
  </w:footnote>
  <w:footnote w:id="3">
    <w:p w:rsidR="00A6722E" w:rsidRPr="00471E26" w:rsidRDefault="00A6722E">
      <w:pPr>
        <w:pStyle w:val="Notedebasdepage"/>
        <w:rPr>
          <w:sz w:val="16"/>
          <w:szCs w:val="16"/>
          <w:lang w:val="fr-FR"/>
        </w:rPr>
      </w:pPr>
      <w:r w:rsidRPr="00471E26">
        <w:rPr>
          <w:rStyle w:val="Appelnotedebasdep"/>
          <w:sz w:val="16"/>
          <w:szCs w:val="16"/>
        </w:rPr>
        <w:footnoteRef/>
      </w:r>
      <w:r w:rsidRPr="00471E26">
        <w:rPr>
          <w:sz w:val="16"/>
          <w:szCs w:val="16"/>
          <w:lang w:val="fr-FR"/>
        </w:rPr>
        <w:t xml:space="preserve"> </w:t>
      </w:r>
      <w:r w:rsidR="00FA10D8" w:rsidRPr="00471E26">
        <w:rPr>
          <w:i/>
          <w:sz w:val="16"/>
          <w:szCs w:val="16"/>
          <w:lang w:val="fr-FR"/>
        </w:rPr>
        <w:t>Ibid</w:t>
      </w:r>
      <w:r w:rsidR="00FA10D8" w:rsidRPr="00471E26">
        <w:rPr>
          <w:sz w:val="16"/>
          <w:szCs w:val="16"/>
          <w:lang w:val="fr-FR"/>
        </w:rPr>
        <w:t>.</w:t>
      </w:r>
    </w:p>
  </w:footnote>
  <w:footnote w:id="4">
    <w:p w:rsidR="008B01FF" w:rsidRPr="00471E26" w:rsidRDefault="008B01FF">
      <w:pPr>
        <w:pStyle w:val="Notedebasdepage"/>
        <w:rPr>
          <w:sz w:val="16"/>
          <w:szCs w:val="16"/>
          <w:lang w:val="fr-FR"/>
        </w:rPr>
      </w:pPr>
      <w:r w:rsidRPr="00471E26">
        <w:rPr>
          <w:rStyle w:val="Appelnotedebasdep"/>
          <w:sz w:val="16"/>
          <w:szCs w:val="16"/>
        </w:rPr>
        <w:footnoteRef/>
      </w:r>
      <w:r w:rsidRPr="00471E26">
        <w:rPr>
          <w:sz w:val="16"/>
          <w:szCs w:val="16"/>
          <w:lang w:val="fr-FR"/>
        </w:rPr>
        <w:t xml:space="preserve"> Accord de coalition 2018-2023, p. 23.</w:t>
      </w:r>
      <w:r w:rsidR="00471E26" w:rsidRPr="00471E26">
        <w:rPr>
          <w:sz w:val="16"/>
          <w:szCs w:val="16"/>
          <w:lang w:val="fr-FR"/>
        </w:rPr>
        <w:t xml:space="preserve"> Voir aussi le </w:t>
      </w:r>
      <w:hyperlink r:id="rId2" w:history="1">
        <w:r w:rsidR="00471E26" w:rsidRPr="00471E26">
          <w:rPr>
            <w:rStyle w:val="Lienhypertexte"/>
            <w:sz w:val="16"/>
            <w:szCs w:val="16"/>
            <w:lang w:val="fr-FR"/>
          </w:rPr>
          <w:t xml:space="preserve">Plan d’action national pour la promotion des droits des personnes lesbiennes, gays, bisexuelles, transgenres et </w:t>
        </w:r>
        <w:proofErr w:type="spellStart"/>
        <w:r w:rsidR="00471E26" w:rsidRPr="00471E26">
          <w:rPr>
            <w:rStyle w:val="Lienhypertexte"/>
            <w:sz w:val="16"/>
            <w:szCs w:val="16"/>
            <w:lang w:val="fr-FR"/>
          </w:rPr>
          <w:t>intersexes</w:t>
        </w:r>
        <w:proofErr w:type="spellEnd"/>
      </w:hyperlink>
      <w:r w:rsidR="00471E26" w:rsidRPr="00471E26">
        <w:rPr>
          <w:sz w:val="16"/>
          <w:szCs w:val="16"/>
          <w:lang w:val="fr-FR"/>
        </w:rPr>
        <w:t xml:space="preserve">. </w:t>
      </w:r>
    </w:p>
  </w:footnote>
  <w:footnote w:id="5">
    <w:p w:rsidR="008B01FF" w:rsidRPr="00471E26" w:rsidRDefault="008B01FF">
      <w:pPr>
        <w:pStyle w:val="Notedebasdepage"/>
        <w:rPr>
          <w:sz w:val="16"/>
          <w:szCs w:val="16"/>
          <w:lang w:val="fr-FR"/>
        </w:rPr>
      </w:pPr>
      <w:r w:rsidRPr="00471E26">
        <w:rPr>
          <w:rStyle w:val="Appelnotedebasdep"/>
          <w:sz w:val="16"/>
          <w:szCs w:val="16"/>
        </w:rPr>
        <w:footnoteRef/>
      </w:r>
      <w:r w:rsidRPr="00471E26">
        <w:rPr>
          <w:sz w:val="16"/>
          <w:szCs w:val="16"/>
          <w:lang w:val="fr-FR"/>
        </w:rPr>
        <w:t xml:space="preserve"> </w:t>
      </w:r>
      <w:proofErr w:type="spellStart"/>
      <w:r w:rsidRPr="00471E26">
        <w:rPr>
          <w:sz w:val="16"/>
          <w:szCs w:val="16"/>
          <w:lang w:val="fr-FR"/>
        </w:rPr>
        <w:t>Ibid</w:t>
      </w:r>
      <w:proofErr w:type="spellEnd"/>
      <w:r w:rsidRPr="00471E26">
        <w:rPr>
          <w:sz w:val="16"/>
          <w:szCs w:val="16"/>
          <w:lang w:val="fr-FR"/>
        </w:rPr>
        <w:t>, p. 51.</w:t>
      </w:r>
    </w:p>
  </w:footnote>
  <w:footnote w:id="6">
    <w:p w:rsidR="008B01FF" w:rsidRPr="00471E26" w:rsidRDefault="008B01FF">
      <w:pPr>
        <w:pStyle w:val="Notedebasdepage"/>
        <w:rPr>
          <w:sz w:val="16"/>
          <w:szCs w:val="16"/>
          <w:lang w:val="fr-FR"/>
        </w:rPr>
      </w:pPr>
      <w:r w:rsidRPr="00471E26">
        <w:rPr>
          <w:rStyle w:val="Appelnotedebasdep"/>
          <w:sz w:val="16"/>
          <w:szCs w:val="16"/>
        </w:rPr>
        <w:footnoteRef/>
      </w:r>
      <w:r w:rsidRPr="00471E26">
        <w:rPr>
          <w:sz w:val="16"/>
          <w:szCs w:val="16"/>
          <w:lang w:val="fr-FR"/>
        </w:rPr>
        <w:t xml:space="preserve"> </w:t>
      </w:r>
      <w:proofErr w:type="spellStart"/>
      <w:r w:rsidRPr="00471E26">
        <w:rPr>
          <w:sz w:val="16"/>
          <w:szCs w:val="16"/>
          <w:lang w:val="fr-FR"/>
        </w:rPr>
        <w:t>Ibid</w:t>
      </w:r>
      <w:proofErr w:type="spellEnd"/>
      <w:r w:rsidRPr="00471E26">
        <w:rPr>
          <w:sz w:val="16"/>
          <w:szCs w:val="16"/>
          <w:lang w:val="fr-FR"/>
        </w:rPr>
        <w:t>, p. 111.</w:t>
      </w:r>
    </w:p>
  </w:footnote>
  <w:footnote w:id="7">
    <w:p w:rsidR="00C82428" w:rsidRPr="00471E26" w:rsidRDefault="00C82428">
      <w:pPr>
        <w:pStyle w:val="Notedebasdepage"/>
        <w:rPr>
          <w:sz w:val="16"/>
          <w:szCs w:val="16"/>
        </w:rPr>
      </w:pPr>
      <w:r w:rsidRPr="00471E26">
        <w:rPr>
          <w:rStyle w:val="Appelnotedebasdep"/>
          <w:sz w:val="16"/>
          <w:szCs w:val="16"/>
        </w:rPr>
        <w:footnoteRef/>
      </w:r>
      <w:r w:rsidRPr="00471E26">
        <w:rPr>
          <w:sz w:val="16"/>
          <w:szCs w:val="16"/>
        </w:rPr>
        <w:t xml:space="preserve"> </w:t>
      </w:r>
      <w:proofErr w:type="spellStart"/>
      <w:r w:rsidRPr="00471E26">
        <w:rPr>
          <w:sz w:val="16"/>
          <w:szCs w:val="16"/>
        </w:rPr>
        <w:t>Toi</w:t>
      </w:r>
      <w:proofErr w:type="spellEnd"/>
      <w:r w:rsidRPr="00471E26">
        <w:rPr>
          <w:sz w:val="16"/>
          <w:szCs w:val="16"/>
        </w:rPr>
        <w:t xml:space="preserve"> Staff, Luxembourg PM boycotts Israeli event over minister’s conversion therapy remarks, The Times of Israel, 15 </w:t>
      </w:r>
      <w:proofErr w:type="spellStart"/>
      <w:r w:rsidRPr="00471E26">
        <w:rPr>
          <w:sz w:val="16"/>
          <w:szCs w:val="16"/>
        </w:rPr>
        <w:t>jullet</w:t>
      </w:r>
      <w:proofErr w:type="spellEnd"/>
      <w:r w:rsidRPr="00471E26">
        <w:rPr>
          <w:sz w:val="16"/>
          <w:szCs w:val="16"/>
        </w:rPr>
        <w:t xml:space="preserve"> 2019, </w:t>
      </w:r>
      <w:hyperlink r:id="rId3" w:history="1">
        <w:r w:rsidRPr="00471E26">
          <w:rPr>
            <w:rStyle w:val="Lienhypertexte"/>
            <w:sz w:val="16"/>
            <w:szCs w:val="16"/>
          </w:rPr>
          <w:t>www.timesofisrael.com/luxembourg-pm-said-to-boycott-israeli-event-over-gay-conversion-therapy-remarks/</w:t>
        </w:r>
      </w:hyperlink>
      <w:r w:rsidRPr="00471E26">
        <w:rPr>
          <w:sz w:val="16"/>
          <w:szCs w:val="16"/>
        </w:rPr>
        <w:t xml:space="preserve">.  </w:t>
      </w:r>
    </w:p>
  </w:footnote>
  <w:footnote w:id="8">
    <w:p w:rsidR="006B3E1F" w:rsidRDefault="006B3E1F">
      <w:pPr>
        <w:pStyle w:val="Notedebasdepage"/>
      </w:pPr>
      <w:r w:rsidRPr="006B3E1F">
        <w:rPr>
          <w:rStyle w:val="Appelnotedebasdep"/>
          <w:sz w:val="16"/>
        </w:rPr>
        <w:footnoteRef/>
      </w:r>
      <w:r w:rsidRPr="006B3E1F">
        <w:rPr>
          <w:sz w:val="16"/>
        </w:rPr>
        <w:t xml:space="preserve"> Document à </w:t>
      </w:r>
      <w:proofErr w:type="spellStart"/>
      <w:r w:rsidRPr="006B3E1F">
        <w:rPr>
          <w:sz w:val="16"/>
        </w:rPr>
        <w:t>l'intention</w:t>
      </w:r>
      <w:proofErr w:type="spellEnd"/>
      <w:r w:rsidRPr="006B3E1F">
        <w:rPr>
          <w:sz w:val="16"/>
        </w:rPr>
        <w:t xml:space="preserve"> des </w:t>
      </w:r>
      <w:proofErr w:type="spellStart"/>
      <w:r w:rsidRPr="006B3E1F">
        <w:rPr>
          <w:sz w:val="16"/>
        </w:rPr>
        <w:t>partis</w:t>
      </w:r>
      <w:proofErr w:type="spellEnd"/>
      <w:r w:rsidRPr="006B3E1F">
        <w:rPr>
          <w:sz w:val="16"/>
        </w:rPr>
        <w:t xml:space="preserve"> </w:t>
      </w:r>
      <w:proofErr w:type="spellStart"/>
      <w:r w:rsidRPr="006B3E1F">
        <w:rPr>
          <w:sz w:val="16"/>
        </w:rPr>
        <w:t>politiques</w:t>
      </w:r>
      <w:proofErr w:type="spellEnd"/>
      <w:r w:rsidRPr="006B3E1F">
        <w:rPr>
          <w:sz w:val="16"/>
        </w:rPr>
        <w:t xml:space="preserve"> </w:t>
      </w:r>
      <w:proofErr w:type="spellStart"/>
      <w:r w:rsidRPr="006B3E1F">
        <w:rPr>
          <w:sz w:val="16"/>
        </w:rPr>
        <w:t>en</w:t>
      </w:r>
      <w:proofErr w:type="spellEnd"/>
      <w:r w:rsidRPr="006B3E1F">
        <w:rPr>
          <w:sz w:val="16"/>
        </w:rPr>
        <w:t xml:space="preserve"> </w:t>
      </w:r>
      <w:proofErr w:type="spellStart"/>
      <w:r w:rsidRPr="006B3E1F">
        <w:rPr>
          <w:sz w:val="16"/>
        </w:rPr>
        <w:t>vue</w:t>
      </w:r>
      <w:proofErr w:type="spellEnd"/>
      <w:r w:rsidRPr="006B3E1F">
        <w:rPr>
          <w:sz w:val="16"/>
        </w:rPr>
        <w:t xml:space="preserve"> des </w:t>
      </w:r>
      <w:proofErr w:type="spellStart"/>
      <w:r w:rsidRPr="006B3E1F">
        <w:rPr>
          <w:sz w:val="16"/>
        </w:rPr>
        <w:t>élections</w:t>
      </w:r>
      <w:proofErr w:type="spellEnd"/>
      <w:r w:rsidRPr="006B3E1F">
        <w:rPr>
          <w:sz w:val="16"/>
        </w:rPr>
        <w:t xml:space="preserve"> </w:t>
      </w:r>
      <w:proofErr w:type="spellStart"/>
      <w:r w:rsidRPr="006B3E1F">
        <w:rPr>
          <w:sz w:val="16"/>
        </w:rPr>
        <w:t>d'octobre</w:t>
      </w:r>
      <w:proofErr w:type="spellEnd"/>
      <w:r w:rsidRPr="006B3E1F">
        <w:rPr>
          <w:sz w:val="16"/>
        </w:rPr>
        <w:t xml:space="preserve"> 2018, </w:t>
      </w:r>
      <w:hyperlink r:id="rId4" w:history="1">
        <w:r w:rsidRPr="006B3E1F">
          <w:rPr>
            <w:rStyle w:val="Lienhypertexte"/>
            <w:sz w:val="16"/>
          </w:rPr>
          <w:t>https://ccdh.public.lu/fr/actualites/2018/04/document-a-l-intention-des-partis-politiques-final.html</w:t>
        </w:r>
      </w:hyperlink>
      <w:r w:rsidRPr="006B3E1F">
        <w:rPr>
          <w:sz w:val="16"/>
        </w:rPr>
        <w:t xml:space="preserve">. </w:t>
      </w:r>
    </w:p>
  </w:footnote>
  <w:footnote w:id="9">
    <w:p w:rsidR="009C58DC" w:rsidRPr="00471E26" w:rsidRDefault="009C58DC">
      <w:pPr>
        <w:pStyle w:val="Notedebasdepage"/>
        <w:rPr>
          <w:sz w:val="16"/>
          <w:szCs w:val="16"/>
          <w:lang w:val="fr-FR"/>
        </w:rPr>
      </w:pPr>
      <w:r w:rsidRPr="00471E26">
        <w:rPr>
          <w:rStyle w:val="Appelnotedebasdep"/>
          <w:sz w:val="16"/>
          <w:szCs w:val="16"/>
        </w:rPr>
        <w:footnoteRef/>
      </w:r>
      <w:r w:rsidRPr="00471E26">
        <w:rPr>
          <w:sz w:val="16"/>
          <w:szCs w:val="16"/>
          <w:lang w:val="fr-FR"/>
        </w:rPr>
        <w:t xml:space="preserve"> Avis de la CCDH sur le projet de loi 7146 relative à la modification de la mention du sexe et du ou des prénoms à l’éta</w:t>
      </w:r>
      <w:r w:rsidR="009D5F03">
        <w:rPr>
          <w:sz w:val="16"/>
          <w:szCs w:val="16"/>
          <w:lang w:val="fr-FR"/>
        </w:rPr>
        <w:t>t civil et portant modification</w:t>
      </w:r>
      <w:r w:rsidRPr="00471E26">
        <w:rPr>
          <w:sz w:val="16"/>
          <w:szCs w:val="16"/>
          <w:lang w:val="fr-FR"/>
        </w:rPr>
        <w:t xml:space="preserve"> du Code civil. </w:t>
      </w:r>
    </w:p>
  </w:footnote>
  <w:footnote w:id="10">
    <w:p w:rsidR="009D5F03" w:rsidRDefault="009D5F03">
      <w:pPr>
        <w:pStyle w:val="Notedebasdepage"/>
      </w:pPr>
      <w:r w:rsidRPr="009D5F03">
        <w:rPr>
          <w:rStyle w:val="Appelnotedebasdep"/>
          <w:sz w:val="16"/>
        </w:rPr>
        <w:footnoteRef/>
      </w:r>
      <w:r w:rsidRPr="009D5F03">
        <w:rPr>
          <w:sz w:val="16"/>
        </w:rPr>
        <w:t xml:space="preserve"> Classification </w:t>
      </w:r>
      <w:proofErr w:type="spellStart"/>
      <w:r w:rsidRPr="009D5F03">
        <w:rPr>
          <w:sz w:val="16"/>
        </w:rPr>
        <w:t>statistique</w:t>
      </w:r>
      <w:proofErr w:type="spellEnd"/>
      <w:r w:rsidRPr="009D5F03">
        <w:rPr>
          <w:sz w:val="16"/>
        </w:rPr>
        <w:t xml:space="preserve"> </w:t>
      </w:r>
      <w:proofErr w:type="spellStart"/>
      <w:proofErr w:type="gramStart"/>
      <w:r w:rsidRPr="009D5F03">
        <w:rPr>
          <w:sz w:val="16"/>
        </w:rPr>
        <w:t>internationale</w:t>
      </w:r>
      <w:proofErr w:type="spellEnd"/>
      <w:proofErr w:type="gramEnd"/>
      <w:r w:rsidRPr="009D5F03">
        <w:rPr>
          <w:sz w:val="16"/>
        </w:rPr>
        <w:t xml:space="preserve"> des maladies et des </w:t>
      </w:r>
      <w:proofErr w:type="spellStart"/>
      <w:r w:rsidRPr="009D5F03">
        <w:rPr>
          <w:sz w:val="16"/>
        </w:rPr>
        <w:t>problèmes</w:t>
      </w:r>
      <w:proofErr w:type="spellEnd"/>
      <w:r w:rsidRPr="009D5F03">
        <w:rPr>
          <w:sz w:val="16"/>
        </w:rPr>
        <w:t xml:space="preserve"> de santé </w:t>
      </w:r>
      <w:proofErr w:type="spellStart"/>
      <w:r w:rsidRPr="009D5F03">
        <w:rPr>
          <w:sz w:val="16"/>
        </w:rPr>
        <w:t>connexes</w:t>
      </w:r>
      <w:proofErr w:type="spellEnd"/>
      <w:r w:rsidRPr="009D5F03">
        <w:rPr>
          <w:sz w:val="16"/>
        </w:rPr>
        <w:t>, 11e version.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51DA2"/>
    <w:multiLevelType w:val="hybridMultilevel"/>
    <w:tmpl w:val="3AA65A22"/>
    <w:lvl w:ilvl="0" w:tplc="A482968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167C3A10"/>
    <w:multiLevelType w:val="hybridMultilevel"/>
    <w:tmpl w:val="8458CDF6"/>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7A8461C0"/>
    <w:multiLevelType w:val="hybridMultilevel"/>
    <w:tmpl w:val="6EFC341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798"/>
    <w:rsid w:val="001B6B22"/>
    <w:rsid w:val="001E19FD"/>
    <w:rsid w:val="00227705"/>
    <w:rsid w:val="00280CB5"/>
    <w:rsid w:val="002C31BC"/>
    <w:rsid w:val="0030759F"/>
    <w:rsid w:val="00316434"/>
    <w:rsid w:val="003E1024"/>
    <w:rsid w:val="003F1088"/>
    <w:rsid w:val="00455F5E"/>
    <w:rsid w:val="00471E26"/>
    <w:rsid w:val="0063441C"/>
    <w:rsid w:val="00670F29"/>
    <w:rsid w:val="00690DF5"/>
    <w:rsid w:val="006947D6"/>
    <w:rsid w:val="006B3E1F"/>
    <w:rsid w:val="0080093F"/>
    <w:rsid w:val="008779E5"/>
    <w:rsid w:val="008B01FF"/>
    <w:rsid w:val="008F1F7E"/>
    <w:rsid w:val="00973A38"/>
    <w:rsid w:val="009A305B"/>
    <w:rsid w:val="009C58DC"/>
    <w:rsid w:val="009D5F03"/>
    <w:rsid w:val="00A6722E"/>
    <w:rsid w:val="00C82428"/>
    <w:rsid w:val="00CA48DF"/>
    <w:rsid w:val="00CE47C0"/>
    <w:rsid w:val="00D45C6D"/>
    <w:rsid w:val="00E05760"/>
    <w:rsid w:val="00E13798"/>
    <w:rsid w:val="00E15663"/>
    <w:rsid w:val="00EE223F"/>
    <w:rsid w:val="00FA10D8"/>
    <w:rsid w:val="00FA4915"/>
    <w:rsid w:val="00FB1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A2109"/>
  <w15:chartTrackingRefBased/>
  <w15:docId w15:val="{7291C9F5-0BDA-4446-A3EE-8C5E7282E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autoRedefine/>
    <w:uiPriority w:val="9"/>
    <w:qFormat/>
    <w:rsid w:val="0030759F"/>
    <w:pPr>
      <w:pageBreakBefore/>
      <w:autoSpaceDE w:val="0"/>
      <w:autoSpaceDN w:val="0"/>
      <w:adjustRightInd w:val="0"/>
      <w:spacing w:after="240" w:line="240" w:lineRule="auto"/>
      <w:jc w:val="both"/>
      <w:outlineLvl w:val="0"/>
    </w:pPr>
    <w:rPr>
      <w:rFonts w:ascii="Calibri" w:hAnsi="Calibri" w:cs="Calibri"/>
      <w:b/>
      <w:bCs/>
      <w:sz w:val="24"/>
      <w:szCs w:val="24"/>
      <w:lang w:val="fr-FR"/>
    </w:rPr>
  </w:style>
  <w:style w:type="paragraph" w:styleId="Titre2">
    <w:name w:val="heading 2"/>
    <w:basedOn w:val="Normal"/>
    <w:next w:val="Normal"/>
    <w:link w:val="Titre2Car"/>
    <w:autoRedefine/>
    <w:uiPriority w:val="9"/>
    <w:unhideWhenUsed/>
    <w:qFormat/>
    <w:rsid w:val="0030759F"/>
    <w:pPr>
      <w:pageBreakBefore/>
      <w:autoSpaceDE w:val="0"/>
      <w:autoSpaceDN w:val="0"/>
      <w:adjustRightInd w:val="0"/>
      <w:spacing w:after="240" w:line="240" w:lineRule="auto"/>
      <w:jc w:val="both"/>
      <w:outlineLvl w:val="1"/>
    </w:pPr>
    <w:rPr>
      <w:rFonts w:ascii="Calibri" w:hAnsi="Calibri" w:cs="Calibri"/>
      <w:b/>
      <w:bCs/>
      <w:sz w:val="24"/>
      <w:szCs w:val="24"/>
      <w:lang w:val="fr-FR"/>
    </w:rPr>
  </w:style>
  <w:style w:type="paragraph" w:styleId="Titre3">
    <w:name w:val="heading 3"/>
    <w:basedOn w:val="Normal"/>
    <w:next w:val="Normal"/>
    <w:link w:val="Titre3Car"/>
    <w:autoRedefine/>
    <w:uiPriority w:val="9"/>
    <w:unhideWhenUsed/>
    <w:qFormat/>
    <w:rsid w:val="0030759F"/>
    <w:pPr>
      <w:keepNext/>
      <w:keepLines/>
      <w:spacing w:before="40" w:after="0" w:line="240" w:lineRule="auto"/>
      <w:jc w:val="both"/>
      <w:outlineLvl w:val="2"/>
    </w:pPr>
    <w:rPr>
      <w:rFonts w:asciiTheme="majorHAnsi" w:eastAsiaTheme="majorEastAsia" w:hAnsiTheme="majorHAnsi" w:cstheme="majorBidi"/>
      <w:b/>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0759F"/>
    <w:rPr>
      <w:rFonts w:ascii="Calibri" w:hAnsi="Calibri" w:cs="Calibri"/>
      <w:b/>
      <w:bCs/>
      <w:sz w:val="24"/>
      <w:szCs w:val="24"/>
      <w:lang w:val="fr-FR"/>
    </w:rPr>
  </w:style>
  <w:style w:type="character" w:customStyle="1" w:styleId="Titre3Car">
    <w:name w:val="Titre 3 Car"/>
    <w:basedOn w:val="Policepardfaut"/>
    <w:link w:val="Titre3"/>
    <w:uiPriority w:val="9"/>
    <w:rsid w:val="0030759F"/>
    <w:rPr>
      <w:rFonts w:asciiTheme="majorHAnsi" w:eastAsiaTheme="majorEastAsia" w:hAnsiTheme="majorHAnsi" w:cstheme="majorBidi"/>
      <w:b/>
      <w:sz w:val="24"/>
      <w:szCs w:val="24"/>
    </w:rPr>
  </w:style>
  <w:style w:type="character" w:customStyle="1" w:styleId="Titre1Car">
    <w:name w:val="Titre 1 Car"/>
    <w:basedOn w:val="Policepardfaut"/>
    <w:link w:val="Titre1"/>
    <w:uiPriority w:val="9"/>
    <w:rsid w:val="0030759F"/>
    <w:rPr>
      <w:rFonts w:ascii="Calibri" w:hAnsi="Calibri" w:cs="Calibri"/>
      <w:b/>
      <w:bCs/>
      <w:sz w:val="24"/>
      <w:szCs w:val="24"/>
      <w:lang w:val="fr-FR"/>
    </w:rPr>
  </w:style>
  <w:style w:type="paragraph" w:styleId="Paragraphedeliste">
    <w:name w:val="List Paragraph"/>
    <w:basedOn w:val="Normal"/>
    <w:uiPriority w:val="34"/>
    <w:qFormat/>
    <w:rsid w:val="00E13798"/>
    <w:pPr>
      <w:ind w:left="720"/>
      <w:contextualSpacing/>
    </w:pPr>
  </w:style>
  <w:style w:type="paragraph" w:styleId="Notedebasdepage">
    <w:name w:val="footnote text"/>
    <w:basedOn w:val="Normal"/>
    <w:link w:val="NotedebasdepageCar"/>
    <w:uiPriority w:val="99"/>
    <w:semiHidden/>
    <w:unhideWhenUsed/>
    <w:rsid w:val="008B01F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B01FF"/>
    <w:rPr>
      <w:sz w:val="20"/>
      <w:szCs w:val="20"/>
    </w:rPr>
  </w:style>
  <w:style w:type="character" w:styleId="Appelnotedebasdep">
    <w:name w:val="footnote reference"/>
    <w:basedOn w:val="Policepardfaut"/>
    <w:uiPriority w:val="99"/>
    <w:semiHidden/>
    <w:unhideWhenUsed/>
    <w:rsid w:val="008B01FF"/>
    <w:rPr>
      <w:vertAlign w:val="superscript"/>
    </w:rPr>
  </w:style>
  <w:style w:type="character" w:styleId="Lienhypertexte">
    <w:name w:val="Hyperlink"/>
    <w:basedOn w:val="Policepardfaut"/>
    <w:uiPriority w:val="99"/>
    <w:unhideWhenUsed/>
    <w:rsid w:val="008B01FF"/>
    <w:rPr>
      <w:color w:val="0563C1" w:themeColor="hyperlink"/>
      <w:u w:val="single"/>
    </w:rPr>
  </w:style>
  <w:style w:type="character" w:styleId="Marquedecommentaire">
    <w:name w:val="annotation reference"/>
    <w:basedOn w:val="Policepardfaut"/>
    <w:uiPriority w:val="99"/>
    <w:semiHidden/>
    <w:unhideWhenUsed/>
    <w:rsid w:val="003F1088"/>
    <w:rPr>
      <w:sz w:val="16"/>
      <w:szCs w:val="16"/>
    </w:rPr>
  </w:style>
  <w:style w:type="paragraph" w:styleId="Commentaire">
    <w:name w:val="annotation text"/>
    <w:basedOn w:val="Normal"/>
    <w:link w:val="CommentaireCar"/>
    <w:uiPriority w:val="99"/>
    <w:semiHidden/>
    <w:unhideWhenUsed/>
    <w:rsid w:val="003F1088"/>
    <w:pPr>
      <w:spacing w:line="240" w:lineRule="auto"/>
    </w:pPr>
    <w:rPr>
      <w:sz w:val="20"/>
      <w:szCs w:val="20"/>
    </w:rPr>
  </w:style>
  <w:style w:type="character" w:customStyle="1" w:styleId="CommentaireCar">
    <w:name w:val="Commentaire Car"/>
    <w:basedOn w:val="Policepardfaut"/>
    <w:link w:val="Commentaire"/>
    <w:uiPriority w:val="99"/>
    <w:semiHidden/>
    <w:rsid w:val="003F1088"/>
    <w:rPr>
      <w:sz w:val="20"/>
      <w:szCs w:val="20"/>
    </w:rPr>
  </w:style>
  <w:style w:type="paragraph" w:styleId="Objetducommentaire">
    <w:name w:val="annotation subject"/>
    <w:basedOn w:val="Commentaire"/>
    <w:next w:val="Commentaire"/>
    <w:link w:val="ObjetducommentaireCar"/>
    <w:uiPriority w:val="99"/>
    <w:semiHidden/>
    <w:unhideWhenUsed/>
    <w:rsid w:val="003F1088"/>
    <w:rPr>
      <w:b/>
      <w:bCs/>
    </w:rPr>
  </w:style>
  <w:style w:type="character" w:customStyle="1" w:styleId="ObjetducommentaireCar">
    <w:name w:val="Objet du commentaire Car"/>
    <w:basedOn w:val="CommentaireCar"/>
    <w:link w:val="Objetducommentaire"/>
    <w:uiPriority w:val="99"/>
    <w:semiHidden/>
    <w:rsid w:val="003F1088"/>
    <w:rPr>
      <w:b/>
      <w:bCs/>
      <w:sz w:val="20"/>
      <w:szCs w:val="20"/>
    </w:rPr>
  </w:style>
  <w:style w:type="paragraph" w:styleId="Textedebulles">
    <w:name w:val="Balloon Text"/>
    <w:basedOn w:val="Normal"/>
    <w:link w:val="TextedebullesCar"/>
    <w:uiPriority w:val="99"/>
    <w:semiHidden/>
    <w:unhideWhenUsed/>
    <w:rsid w:val="003F108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F10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449646">
      <w:bodyDiv w:val="1"/>
      <w:marLeft w:val="0"/>
      <w:marRight w:val="0"/>
      <w:marTop w:val="0"/>
      <w:marBottom w:val="0"/>
      <w:divBdr>
        <w:top w:val="none" w:sz="0" w:space="0" w:color="auto"/>
        <w:left w:val="none" w:sz="0" w:space="0" w:color="auto"/>
        <w:bottom w:val="none" w:sz="0" w:space="0" w:color="auto"/>
        <w:right w:val="none" w:sz="0" w:space="0" w:color="auto"/>
      </w:divBdr>
    </w:div>
    <w:div w:id="1416125796">
      <w:bodyDiv w:val="1"/>
      <w:marLeft w:val="0"/>
      <w:marRight w:val="0"/>
      <w:marTop w:val="0"/>
      <w:marBottom w:val="0"/>
      <w:divBdr>
        <w:top w:val="none" w:sz="0" w:space="0" w:color="auto"/>
        <w:left w:val="none" w:sz="0" w:space="0" w:color="auto"/>
        <w:bottom w:val="none" w:sz="0" w:space="0" w:color="auto"/>
        <w:right w:val="none" w:sz="0" w:space="0" w:color="auto"/>
      </w:divBdr>
    </w:div>
    <w:div w:id="1708874390">
      <w:bodyDiv w:val="1"/>
      <w:marLeft w:val="0"/>
      <w:marRight w:val="0"/>
      <w:marTop w:val="0"/>
      <w:marBottom w:val="0"/>
      <w:divBdr>
        <w:top w:val="none" w:sz="0" w:space="0" w:color="auto"/>
        <w:left w:val="none" w:sz="0" w:space="0" w:color="auto"/>
        <w:bottom w:val="none" w:sz="0" w:space="0" w:color="auto"/>
        <w:right w:val="none" w:sz="0" w:space="0" w:color="auto"/>
      </w:divBdr>
    </w:div>
    <w:div w:id="185364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famigr.gouvernement.lu/dam-assets/campagnes/personnes_intersexes/PAN-LGBTI-web-update.pdf"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timesofisrael.com/luxembourg-pm-said-to-boycott-israeli-event-over-gay-conversion-therapy-remarks/" TargetMode="External"/><Relationship Id="rId2" Type="http://schemas.openxmlformats.org/officeDocument/2006/relationships/hyperlink" Target="https://mfamigr.gouvernement.lu/dam-assets/le-minist%C3%A8re/attributions/solidarit%C3%A9/Plan-d-action-national-pour-la-promotion-des-droits-des-personnes-lesbiennes,-gays,-bisexuelles,-transgenres-et-intersexes.pdf" TargetMode="External"/><Relationship Id="rId1" Type="http://schemas.openxmlformats.org/officeDocument/2006/relationships/hyperlink" Target="https://cne.public.lu/dam-assets/fr/publications/avis/avis-27.pdf" TargetMode="External"/><Relationship Id="rId4" Type="http://schemas.openxmlformats.org/officeDocument/2006/relationships/hyperlink" Target="https://ccdh.public.lu/fr/actualites/2018/04/document-a-l-intention-des-partis-politiques-fin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173705-D64B-41B4-9014-BF56C8E3B6DD}"/>
</file>

<file path=customXml/itemProps2.xml><?xml version="1.0" encoding="utf-8"?>
<ds:datastoreItem xmlns:ds="http://schemas.openxmlformats.org/officeDocument/2006/customXml" ds:itemID="{037F3001-A4AB-4DD8-86DE-F39545549E95}"/>
</file>

<file path=customXml/itemProps3.xml><?xml version="1.0" encoding="utf-8"?>
<ds:datastoreItem xmlns:ds="http://schemas.openxmlformats.org/officeDocument/2006/customXml" ds:itemID="{48A1D073-140A-4A73-A473-FE04109615C9}"/>
</file>

<file path=docProps/app.xml><?xml version="1.0" encoding="utf-8"?>
<Properties xmlns="http://schemas.openxmlformats.org/officeDocument/2006/extended-properties" xmlns:vt="http://schemas.openxmlformats.org/officeDocument/2006/docPropsVTypes">
  <Template>Normal.dotm</Template>
  <TotalTime>0</TotalTime>
  <Pages>6</Pages>
  <Words>2065</Words>
  <Characters>11361</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CTIE</Company>
  <LinksUpToDate>false</LinksUpToDate>
  <CharactersWithSpaces>13400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Mousel</dc:creator>
  <cp:keywords/>
  <dc:description/>
  <cp:lastModifiedBy>Max Mousel</cp:lastModifiedBy>
  <cp:revision>2</cp:revision>
  <dcterms:created xsi:type="dcterms:W3CDTF">2019-12-30T09:58:00Z</dcterms:created>
  <dcterms:modified xsi:type="dcterms:W3CDTF">2019-12-30T09:58:00Z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