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18" w:rsidRPr="00B44818" w:rsidRDefault="00B44818" w:rsidP="00B44818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Україна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: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експерт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ООН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із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питань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ЛГБТ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закликає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до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proofErr w:type="gramStart"/>
      <w:r w:rsidRPr="00B44818">
        <w:rPr>
          <w:rFonts w:ascii="Segoe UI" w:hAnsi="Segoe UI" w:cs="Segoe UI"/>
          <w:b/>
          <w:color w:val="444444"/>
          <w:sz w:val="20"/>
          <w:szCs w:val="20"/>
        </w:rPr>
        <w:t>рішуч</w:t>
      </w:r>
      <w:bookmarkStart w:id="0" w:name="_GoBack"/>
      <w:bookmarkEnd w:id="0"/>
      <w:r w:rsidRPr="00B44818">
        <w:rPr>
          <w:rFonts w:ascii="Segoe UI" w:hAnsi="Segoe UI" w:cs="Segoe UI"/>
          <w:b/>
          <w:color w:val="444444"/>
          <w:sz w:val="20"/>
          <w:szCs w:val="20"/>
        </w:rPr>
        <w:t>ості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 у</w:t>
      </w:r>
      <w:proofErr w:type="gram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сприянні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толерантності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та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засудженні</w:t>
      </w:r>
      <w:proofErr w:type="spellEnd"/>
      <w:r w:rsidRPr="00B44818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B44818">
        <w:rPr>
          <w:rFonts w:ascii="Segoe UI" w:hAnsi="Segoe UI" w:cs="Segoe UI"/>
          <w:b/>
          <w:color w:val="444444"/>
          <w:sz w:val="20"/>
          <w:szCs w:val="20"/>
        </w:rPr>
        <w:t>ненависті</w:t>
      </w:r>
      <w:proofErr w:type="spellEnd"/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Fonts w:ascii="Segoe UI" w:hAnsi="Segoe UI" w:cs="Segoe UI"/>
          <w:color w:val="444444"/>
          <w:sz w:val="20"/>
          <w:szCs w:val="20"/>
        </w:rPr>
        <w:t>Київ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(10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травня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2019 р.) –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Експерт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ООН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заявив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позитивні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юридичні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програмні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зрушення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заохочення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захисту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лесбійок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геїв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бісексуалів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трансґендерів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ґендерно-багатоманітних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людей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в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Україні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мають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бути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підкріпленими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рішучістю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політичних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лідерів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забезпечити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свободу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рівність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Fonts w:ascii="Segoe UI" w:hAnsi="Segoe UI" w:cs="Segoe UI"/>
          <w:color w:val="444444"/>
          <w:sz w:val="20"/>
          <w:szCs w:val="20"/>
        </w:rPr>
        <w:t>Віктор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Мадрігаль-Борлоз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Незалежний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експерт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із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питань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захисту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від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насильства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дискримінації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ознакою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сексуальної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орієнтації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ґендерної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ідентичності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зазначив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своїй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 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fldChar w:fldCharType="begin"/>
      </w:r>
      <w:r>
        <w:rPr>
          <w:rFonts w:ascii="Segoe UI" w:hAnsi="Segoe UI" w:cs="Segoe UI"/>
          <w:color w:val="444444"/>
          <w:sz w:val="20"/>
          <w:szCs w:val="20"/>
        </w:rPr>
        <w:instrText xml:space="preserve"> HYPERLINK "https://www-edit.in.ohchr.org/Documents/Issues/SexualOrientation/EoM_VisitUkraine_May2019.docx" </w:instrText>
      </w:r>
      <w:r>
        <w:rPr>
          <w:rFonts w:ascii="Segoe UI" w:hAnsi="Segoe UI" w:cs="Segoe UI"/>
          <w:color w:val="444444"/>
          <w:sz w:val="20"/>
          <w:szCs w:val="20"/>
        </w:rPr>
        <w:fldChar w:fldCharType="separate"/>
      </w:r>
      <w:r>
        <w:rPr>
          <w:rStyle w:val="Hyperlink"/>
          <w:rFonts w:ascii="Segoe UI" w:hAnsi="Segoe UI" w:cs="Segoe UI"/>
          <w:color w:val="663399"/>
          <w:sz w:val="20"/>
          <w:szCs w:val="20"/>
        </w:rPr>
        <w:t>заяві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fldChar w:fldCharType="end"/>
      </w:r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суспільні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погляди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лишаються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значно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ураженими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стигмою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а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представники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державної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вважають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сексуальну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орієнтацію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ґендерну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ідентичність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слід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вивчати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або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обговорювати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стверджуючи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«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суспільство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готове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».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Самі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особи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вважають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приховування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своєї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ідентичності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є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запорукою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виживання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», –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сказав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Мадрігаль-Борлоз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наприкінці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свого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одинадцятиденного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візиту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Київської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Львівської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Харківської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областей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його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словами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має</w:t>
      </w:r>
      <w:proofErr w:type="spellEnd"/>
      <w:proofErr w:type="gramStart"/>
      <w:r>
        <w:rPr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бути</w:t>
      </w:r>
      <w:proofErr w:type="spellEnd"/>
      <w:proofErr w:type="gram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прикладом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забезпеченні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поваги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усіх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людей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шляхом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підвищення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рівня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обізнаності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просвіти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діалогу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розширення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можливостей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Fonts w:ascii="Segoe UI" w:hAnsi="Segoe UI" w:cs="Segoe UI"/>
          <w:color w:val="444444"/>
          <w:sz w:val="20"/>
          <w:szCs w:val="20"/>
        </w:rPr>
        <w:t>Експерт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сказав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хоча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виявив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ознак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грубого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або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масового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насильства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відношенню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окремих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представників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спільноти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в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Україні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висловив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занепокоєність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тим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право-радикальні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групи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вдаються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насильства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заохочують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ненависть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осіб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а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також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тим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посадовці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сприяють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поширенню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шкідливих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стереотипів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дискримінації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висловив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жаль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безкарності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подібні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злочини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відсутності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публічної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й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недвозначної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підтримки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осіб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боку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представників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вищих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щаблів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 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«Я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також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із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жалем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констатую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роль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групи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церков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яка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активно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працювала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над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блокуванням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444444"/>
          <w:sz w:val="20"/>
          <w:szCs w:val="20"/>
        </w:rPr>
        <w:t>законодавства</w:t>
      </w:r>
      <w:proofErr w:type="spellEnd"/>
      <w:proofErr w:type="gram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спрямованого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захист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осіб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Для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протидії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дезінформації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руйнування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шкідливих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міфів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стереотипів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державі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слід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негайно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провести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загальнонаціональну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просвітницьку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кампанію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яка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сприятиме</w:t>
      </w:r>
      <w:proofErr w:type="spellEnd"/>
      <w:proofErr w:type="gramStart"/>
      <w:r>
        <w:rPr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розумінню</w:t>
      </w:r>
      <w:proofErr w:type="spellEnd"/>
      <w:proofErr w:type="gram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толерантності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замість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ненависті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упередженості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», –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заявив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Мадрігаль-Борлоз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Fonts w:ascii="Segoe UI" w:hAnsi="Segoe UI" w:cs="Segoe UI"/>
          <w:color w:val="444444"/>
          <w:sz w:val="20"/>
          <w:szCs w:val="20"/>
        </w:rPr>
        <w:t>Експерт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зустрівся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широким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колом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зацікавлених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сторін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представниками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громадянського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суспільства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Також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багато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осіб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поділилися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ним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своїм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життєвим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досвідом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історіями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«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Українська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держава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підійшла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переломного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моменту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коли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вона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може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вжити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масштабних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заходів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для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того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щоб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визнати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сприйняти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сексуальну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ґендерну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багатоманітність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 ЛГБТ-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люди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«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інші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»,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вони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«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чужі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»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для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України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вони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–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це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брати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сестри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діти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батьки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сусіди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Вони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також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друзі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ваші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лікарі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обрані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представники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Тож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я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закликаю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українську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владу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ефективно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виконати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заходи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передбачені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Планом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дій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реалізації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Національної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стратегії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сфері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стосовно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сексуальної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орієнтації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ґендерної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ідентичності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», –</w:t>
      </w:r>
      <w:proofErr w:type="gramStart"/>
      <w:r>
        <w:rPr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зазначив</w:t>
      </w:r>
      <w:proofErr w:type="spellEnd"/>
      <w:proofErr w:type="gram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експерт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КІНЕЦЬ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>Пан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>Віктор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>Мадрігаль-Борлоз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sz w:val="20"/>
          <w:szCs w:val="20"/>
        </w:rPr>
        <w:t> </w:t>
      </w:r>
      <w:r>
        <w:rPr>
          <w:rStyle w:val="Emphasis"/>
          <w:rFonts w:ascii="Segoe UI" w:hAnsi="Segoe UI" w:cs="Segoe UI"/>
          <w:color w:val="444444"/>
          <w:sz w:val="20"/>
          <w:szCs w:val="20"/>
        </w:rPr>
        <w:t>(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Коста-Рика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)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був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призначений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позицію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експерта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питань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захисту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насильства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дискримінації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ознакою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сексуальної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орієнтації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гендерної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ідентичності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трирічний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період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починаючи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1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січня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2018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року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виконує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обов’язки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Генерального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секретаря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Міжнародної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Ради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реабілітації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жертв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катувань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(IRCT),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що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має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глобальну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мережу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більш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ніж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150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реабілітаційними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центрами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Мережа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просуває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бачення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повної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реалізації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реабілітацію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для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всіх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жертв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катування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жорстокого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поводження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Як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член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Підкомітету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питань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запобігання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катуванням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2013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2016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рік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пан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Мадрігаль-Борлоз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був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Доповідачем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питань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репресій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працював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проектом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політики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катувань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і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жорстокого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поводження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ЛГБТІ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особами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цього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керував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технічною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роботою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численними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справами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звітами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свідченнями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якості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керівника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Департаменту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lastRenderedPageBreak/>
        <w:t>судового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представництва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керівника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Секретаріату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Міжамериканській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комісії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Також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працював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Данському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інституті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Копенгаген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Данія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)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Міжамериканському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суді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Сан-Хосе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Коста-Рика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).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експерти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є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одним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інструментів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Спеціальних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процедур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Ради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Спеціальні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процедури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найбільша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група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експертів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системі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є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загальною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назвою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усіх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механізмів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Ради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встановлення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фактів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моніторингу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конкретних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ситуацій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країні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або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тематичних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питань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у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всіх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частинах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світу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Експерти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Спеціальних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процедур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працюють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добровільних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засадах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;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вони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є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співробітниками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і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отримують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заробітну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плату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свою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роботу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.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Вони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є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незалежними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будь-якого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уряду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або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організації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працюють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самостійно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рамках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свого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мандату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. 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додатковою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інформацією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та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з 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sz w:val="20"/>
          <w:szCs w:val="20"/>
        </w:rPr>
        <w:t>медіа-запитами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звертайтесь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будь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ласка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</w:t>
      </w:r>
      <w:proofErr w:type="spellEnd"/>
      <w:proofErr w:type="gramStart"/>
      <w:r>
        <w:rPr>
          <w:rStyle w:val="Emphasis"/>
          <w:rFonts w:ascii="Segoe UI" w:hAnsi="Segoe UI" w:cs="Segoe UI"/>
          <w:color w:val="444444"/>
          <w:sz w:val="20"/>
          <w:szCs w:val="20"/>
        </w:rPr>
        <w:t>:</w:t>
      </w:r>
      <w:proofErr w:type="gramEnd"/>
      <w:r>
        <w:rPr>
          <w:rFonts w:ascii="Segoe UI" w:hAnsi="Segoe UI" w:cs="Segoe UI"/>
          <w:color w:val="444444"/>
          <w:sz w:val="20"/>
          <w:szCs w:val="20"/>
        </w:rPr>
        <w:br/>
      </w:r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Україні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під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час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візиту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):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Ірина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Яковлєва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(+38 050 386 80 69 </w:t>
      </w:r>
      <w:hyperlink r:id="rId4" w:history="1">
        <w:r>
          <w:rPr>
            <w:rStyle w:val="Emphasis"/>
            <w:rFonts w:ascii="Segoe UI" w:hAnsi="Segoe UI" w:cs="Segoe UI"/>
            <w:color w:val="663399"/>
            <w:sz w:val="20"/>
            <w:szCs w:val="20"/>
          </w:rPr>
          <w:t>–iyakovlieva@ohchr.org</w:t>
        </w:r>
      </w:hyperlink>
      <w:r>
        <w:rPr>
          <w:rStyle w:val="Emphasis"/>
          <w:rFonts w:ascii="Segoe UI" w:hAnsi="Segoe UI" w:cs="Segoe UI"/>
          <w:color w:val="444444"/>
          <w:sz w:val="20"/>
          <w:szCs w:val="20"/>
        </w:rPr>
        <w:t>)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В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Женеві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після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візиту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):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Кетрін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де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пре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Бет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(+41 22 917 93 27 - </w:t>
      </w:r>
      <w:hyperlink r:id="rId5" w:history="1">
        <w:r>
          <w:rPr>
            <w:rStyle w:val="Emphasis"/>
            <w:rFonts w:ascii="Segoe UI" w:hAnsi="Segoe UI" w:cs="Segoe UI"/>
            <w:color w:val="663399"/>
            <w:sz w:val="20"/>
            <w:szCs w:val="20"/>
          </w:rPr>
          <w:t>cdepreuxdebaets@ohchr.org</w:t>
        </w:r>
      </w:hyperlink>
      <w:r>
        <w:rPr>
          <w:rStyle w:val="Emphasis"/>
          <w:rFonts w:ascii="Segoe UI" w:hAnsi="Segoe UI" w:cs="Segoe UI"/>
          <w:color w:val="444444"/>
          <w:sz w:val="20"/>
          <w:szCs w:val="20"/>
        </w:rPr>
        <w:t>)</w:t>
      </w:r>
    </w:p>
    <w:p w:rsidR="00B44818" w:rsidRDefault="00B44818" w:rsidP="00B4481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Emphasis"/>
          <w:rFonts w:ascii="Segoe UI" w:hAnsi="Segoe UI" w:cs="Segoe UI"/>
          <w:color w:val="444444"/>
          <w:sz w:val="20"/>
          <w:szCs w:val="20"/>
        </w:rPr>
        <w:t>З 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sz w:val="20"/>
          <w:szCs w:val="20"/>
        </w:rPr>
        <w:t>медіа-запитами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щодо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інших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незалежних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експертів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звертайтесь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будь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ласка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,</w:t>
      </w:r>
      <w:proofErr w:type="gramStart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 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до</w:t>
      </w:r>
      <w:proofErr w:type="spellEnd"/>
      <w:proofErr w:type="gramEnd"/>
      <w:r>
        <w:rPr>
          <w:rStyle w:val="Emphasis"/>
          <w:rFonts w:ascii="Segoe UI" w:hAnsi="Segoe UI" w:cs="Segoe UI"/>
          <w:color w:val="444444"/>
          <w:sz w:val="20"/>
          <w:szCs w:val="20"/>
        </w:rPr>
        <w:t>:</w:t>
      </w:r>
      <w:r>
        <w:rPr>
          <w:rFonts w:ascii="Segoe UI" w:hAnsi="Segoe UI" w:cs="Segoe UI"/>
          <w:i/>
          <w:iCs/>
          <w:color w:val="444444"/>
          <w:sz w:val="20"/>
          <w:szCs w:val="20"/>
        </w:rPr>
        <w:br/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Джеремі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Лоуренс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>, 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Управління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ООН з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прав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людини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 –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відділ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444444"/>
          <w:sz w:val="20"/>
          <w:szCs w:val="20"/>
        </w:rPr>
        <w:t>медіа</w:t>
      </w:r>
      <w:proofErr w:type="spellEnd"/>
      <w:r>
        <w:rPr>
          <w:rStyle w:val="Emphasis"/>
          <w:rFonts w:ascii="Segoe UI" w:hAnsi="Segoe UI" w:cs="Segoe UI"/>
          <w:color w:val="444444"/>
          <w:sz w:val="20"/>
          <w:szCs w:val="20"/>
        </w:rPr>
        <w:t xml:space="preserve"> (+41 22 917 9383 - </w:t>
      </w:r>
      <w:hyperlink r:id="rId6" w:history="1">
        <w:r>
          <w:rPr>
            <w:rStyle w:val="Emphasis"/>
            <w:rFonts w:ascii="Segoe UI" w:hAnsi="Segoe UI" w:cs="Segoe UI"/>
            <w:color w:val="663399"/>
            <w:sz w:val="20"/>
            <w:szCs w:val="20"/>
          </w:rPr>
          <w:t>jlaurence@ohchr.org</w:t>
        </w:r>
      </w:hyperlink>
      <w:r>
        <w:rPr>
          <w:rStyle w:val="Emphasis"/>
          <w:rFonts w:ascii="Segoe UI" w:hAnsi="Segoe UI" w:cs="Segoe UI"/>
          <w:color w:val="444444"/>
          <w:sz w:val="20"/>
          <w:szCs w:val="20"/>
        </w:rPr>
        <w:t>)</w:t>
      </w:r>
    </w:p>
    <w:p w:rsidR="001A690B" w:rsidRDefault="00B44818"/>
    <w:sectPr w:rsidR="001A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18"/>
    <w:rsid w:val="003A0643"/>
    <w:rsid w:val="00864A9E"/>
    <w:rsid w:val="00B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312A"/>
  <w15:chartTrackingRefBased/>
  <w15:docId w15:val="{8295663A-4EEA-4BF3-ACD2-6FBCEDCC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448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4818"/>
    <w:rPr>
      <w:b/>
      <w:bCs/>
    </w:rPr>
  </w:style>
  <w:style w:type="character" w:styleId="Emphasis">
    <w:name w:val="Emphasis"/>
    <w:basedOn w:val="DefaultParagraphFont"/>
    <w:uiPriority w:val="20"/>
    <w:qFormat/>
    <w:rsid w:val="00B44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aurence@ohchr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serefidis@ohchr.or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%E2%80%93iyakovlieva@ohchr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BA64F7-25DA-484F-9385-4DB1BF1DB389}"/>
</file>

<file path=customXml/itemProps2.xml><?xml version="1.0" encoding="utf-8"?>
<ds:datastoreItem xmlns:ds="http://schemas.openxmlformats.org/officeDocument/2006/customXml" ds:itemID="{56F54BA7-65FF-4D40-A50E-C4982F6F6672}"/>
</file>

<file path=customXml/itemProps3.xml><?xml version="1.0" encoding="utf-8"?>
<ds:datastoreItem xmlns:ds="http://schemas.openxmlformats.org/officeDocument/2006/customXml" ds:itemID="{49754154-2D53-41DD-BA06-3352F8E0C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PR_VisitUkraine_10May2019_Ukranian</dc:title>
  <dc:subject/>
  <dc:creator>ZAPATA Miriam</dc:creator>
  <cp:keywords/>
  <dc:description/>
  <cp:lastModifiedBy>ZAPATA Miriam</cp:lastModifiedBy>
  <cp:revision>1</cp:revision>
  <dcterms:created xsi:type="dcterms:W3CDTF">2019-05-14T14:02:00Z</dcterms:created>
  <dcterms:modified xsi:type="dcterms:W3CDTF">2019-05-14T14:04:00Z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