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7C2E" w14:textId="77777777" w:rsidR="0052744E" w:rsidRPr="003755FC" w:rsidRDefault="004A77DC" w:rsidP="000841FA">
      <w:pPr>
        <w:spacing w:line="360" w:lineRule="auto"/>
        <w:jc w:val="center"/>
        <w:rPr>
          <w:rFonts w:cs="Times New Roman"/>
          <w:b/>
          <w:szCs w:val="24"/>
        </w:rPr>
      </w:pPr>
      <w:bookmarkStart w:id="0" w:name="_GoBack"/>
      <w:bookmarkEnd w:id="0"/>
      <w:r w:rsidRPr="003755FC">
        <w:rPr>
          <w:rFonts w:cs="Times New Roman"/>
          <w:b/>
          <w:szCs w:val="24"/>
        </w:rPr>
        <w:t>Questionnaire</w:t>
      </w:r>
    </w:p>
    <w:p w14:paraId="2FF7ECB8" w14:textId="77777777" w:rsidR="004A77DC" w:rsidRPr="003755FC" w:rsidRDefault="00951C4B" w:rsidP="000841FA">
      <w:pPr>
        <w:spacing w:line="360" w:lineRule="auto"/>
        <w:jc w:val="center"/>
        <w:rPr>
          <w:rFonts w:eastAsia="Arial" w:cs="Times New Roman"/>
          <w:b/>
          <w:szCs w:val="24"/>
          <w:lang w:eastAsia="zh-CN"/>
        </w:rPr>
      </w:pPr>
      <w:r w:rsidRPr="003755FC">
        <w:rPr>
          <w:rFonts w:eastAsia="Arial" w:cs="Times New Roman"/>
          <w:b/>
          <w:color w:val="000000"/>
          <w:szCs w:val="24"/>
          <w:lang w:eastAsia="zh-CN"/>
        </w:rPr>
        <w:t>Protection</w:t>
      </w:r>
      <w:r w:rsidR="004A77DC" w:rsidRPr="003755FC">
        <w:rPr>
          <w:rFonts w:eastAsia="Arial" w:cs="Times New Roman"/>
          <w:b/>
          <w:color w:val="000000"/>
          <w:szCs w:val="24"/>
          <w:lang w:eastAsia="zh-CN"/>
        </w:rPr>
        <w:t xml:space="preserve"> against violence and discrimination based on sexual orientation and gender identity</w:t>
      </w:r>
      <w:r w:rsidR="00814D5C" w:rsidRPr="003755FC">
        <w:rPr>
          <w:rFonts w:eastAsia="Arial" w:cs="Times New Roman"/>
          <w:b/>
          <w:color w:val="000000"/>
          <w:szCs w:val="24"/>
          <w:lang w:eastAsia="zh-CN"/>
        </w:rPr>
        <w:t xml:space="preserve">- </w:t>
      </w:r>
      <w:r w:rsidR="004A77DC" w:rsidRPr="003755FC">
        <w:rPr>
          <w:rFonts w:eastAsia="Arial" w:cs="Times New Roman"/>
          <w:b/>
          <w:szCs w:val="24"/>
          <w:lang w:eastAsia="zh-CN"/>
        </w:rPr>
        <w:t>Marginalisation and exclusion from socio-cultural environments</w:t>
      </w:r>
    </w:p>
    <w:p w14:paraId="554119EC" w14:textId="77777777" w:rsidR="004A77DC" w:rsidRPr="003755FC" w:rsidRDefault="004A77DC" w:rsidP="000841FA">
      <w:pPr>
        <w:spacing w:line="360" w:lineRule="auto"/>
        <w:jc w:val="center"/>
        <w:rPr>
          <w:rFonts w:eastAsia="Arial" w:cs="Times New Roman"/>
          <w:b/>
          <w:szCs w:val="24"/>
          <w:lang w:eastAsia="zh-CN"/>
        </w:rPr>
      </w:pPr>
      <w:r w:rsidRPr="003755FC">
        <w:rPr>
          <w:rFonts w:eastAsia="Arial" w:cs="Times New Roman"/>
          <w:b/>
          <w:szCs w:val="24"/>
          <w:lang w:eastAsia="zh-CN"/>
        </w:rPr>
        <w:t>Ireland’s Response</w:t>
      </w:r>
    </w:p>
    <w:p w14:paraId="3D8C4CB9" w14:textId="77777777" w:rsidR="004A77DC" w:rsidRPr="003755FC" w:rsidRDefault="004A77DC" w:rsidP="000841FA">
      <w:pPr>
        <w:jc w:val="center"/>
        <w:rPr>
          <w:rFonts w:eastAsia="Arial" w:cs="Times New Roman"/>
          <w:b/>
          <w:szCs w:val="24"/>
          <w:lang w:eastAsia="zh-CN"/>
        </w:rPr>
      </w:pPr>
    </w:p>
    <w:p w14:paraId="4A6834D1" w14:textId="0ABFC287" w:rsidR="00633BC9" w:rsidRDefault="00633BC9" w:rsidP="000841FA">
      <w:pPr>
        <w:pStyle w:val="ListParagraph"/>
        <w:numPr>
          <w:ilvl w:val="0"/>
          <w:numId w:val="1"/>
        </w:numPr>
        <w:pBdr>
          <w:top w:val="nil"/>
          <w:left w:val="nil"/>
          <w:bottom w:val="nil"/>
          <w:right w:val="nil"/>
          <w:between w:val="nil"/>
        </w:pBdr>
        <w:jc w:val="both"/>
        <w:rPr>
          <w:rFonts w:eastAsia="Helvetica Neue"/>
          <w:sz w:val="24"/>
          <w:szCs w:val="24"/>
          <w:lang w:eastAsia="zh-CN"/>
        </w:rPr>
      </w:pPr>
      <w:r w:rsidRPr="003755FC">
        <w:rPr>
          <w:rFonts w:eastAsia="Helvetica Neue"/>
          <w:sz w:val="24"/>
          <w:szCs w:val="24"/>
          <w:lang w:eastAsia="zh-CN"/>
        </w:rPr>
        <w:t>Key areas in which people (in your country, region or worldwide) suffer socio-cultural and economic exclusion as a result of violence and discrimination on the basis of sexual orientation and/or gender identity; in particular,</w:t>
      </w:r>
    </w:p>
    <w:p w14:paraId="1ABF0713" w14:textId="77777777" w:rsidR="00FC66FB" w:rsidRPr="00FC66FB" w:rsidRDefault="00FC66FB" w:rsidP="00FC66FB">
      <w:pPr>
        <w:pBdr>
          <w:top w:val="nil"/>
          <w:left w:val="nil"/>
          <w:bottom w:val="nil"/>
          <w:right w:val="nil"/>
          <w:between w:val="nil"/>
        </w:pBdr>
        <w:jc w:val="both"/>
        <w:rPr>
          <w:rFonts w:eastAsia="Helvetica Neue"/>
          <w:szCs w:val="24"/>
          <w:lang w:eastAsia="zh-CN"/>
        </w:rPr>
      </w:pPr>
    </w:p>
    <w:p w14:paraId="2D7F32E1" w14:textId="77777777" w:rsidR="00633BC9" w:rsidRPr="003755FC" w:rsidRDefault="00633BC9" w:rsidP="000841FA">
      <w:pPr>
        <w:numPr>
          <w:ilvl w:val="0"/>
          <w:numId w:val="3"/>
        </w:numPr>
        <w:pBdr>
          <w:top w:val="nil"/>
          <w:left w:val="nil"/>
          <w:bottom w:val="nil"/>
          <w:right w:val="nil"/>
          <w:between w:val="nil"/>
        </w:pBdr>
        <w:spacing w:line="240" w:lineRule="auto"/>
        <w:jc w:val="both"/>
        <w:rPr>
          <w:rFonts w:eastAsia="Helvetica Neue" w:cs="Times New Roman"/>
          <w:b/>
          <w:szCs w:val="24"/>
          <w:lang w:eastAsia="zh-CN"/>
        </w:rPr>
      </w:pPr>
      <w:r w:rsidRPr="003755FC">
        <w:rPr>
          <w:rFonts w:eastAsia="Helvetica Neue" w:cs="Times New Roman"/>
          <w:b/>
          <w:szCs w:val="24"/>
          <w:lang w:eastAsia="zh-CN"/>
        </w:rPr>
        <w:t>What knowledge, including data, exists in the State planning bases in relation to socio-cultural and economic exclusion based on sexual orientation and gender identity, including levels of poverty, homelessness, education, employment, health, political participation and any other relevant social indicator?</w:t>
      </w:r>
    </w:p>
    <w:p w14:paraId="03CFA674" w14:textId="77777777" w:rsidR="00E165CB" w:rsidRDefault="00E165CB" w:rsidP="000841FA">
      <w:pPr>
        <w:pBdr>
          <w:top w:val="nil"/>
          <w:left w:val="nil"/>
          <w:bottom w:val="nil"/>
          <w:right w:val="nil"/>
          <w:between w:val="nil"/>
        </w:pBdr>
        <w:spacing w:line="240" w:lineRule="auto"/>
        <w:jc w:val="both"/>
        <w:rPr>
          <w:rFonts w:eastAsia="Helvetica Neue" w:cs="Times New Roman"/>
          <w:szCs w:val="24"/>
          <w:lang w:eastAsia="zh-CN"/>
        </w:rPr>
      </w:pPr>
    </w:p>
    <w:p w14:paraId="32A32829" w14:textId="77777777" w:rsidR="00E5585D" w:rsidRPr="00F76D6B" w:rsidRDefault="00E5585D" w:rsidP="00E5585D">
      <w:pPr>
        <w:pBdr>
          <w:top w:val="nil"/>
          <w:left w:val="nil"/>
          <w:bottom w:val="nil"/>
          <w:right w:val="nil"/>
          <w:between w:val="nil"/>
        </w:pBdr>
        <w:spacing w:line="240" w:lineRule="auto"/>
        <w:jc w:val="both"/>
        <w:rPr>
          <w:rFonts w:eastAsia="Helvetica Neue" w:cs="Times New Roman"/>
          <w:b/>
          <w:szCs w:val="24"/>
          <w:lang w:eastAsia="zh-CN"/>
        </w:rPr>
      </w:pPr>
      <w:r w:rsidRPr="00F76D6B">
        <w:rPr>
          <w:rFonts w:eastAsia="Helvetica Neue" w:cs="Times New Roman"/>
          <w:b/>
          <w:szCs w:val="24"/>
          <w:lang w:eastAsia="zh-CN"/>
        </w:rPr>
        <w:t>Data on Sexual Health / Relationship and Sexuality Education for the LGBT+ community</w:t>
      </w:r>
    </w:p>
    <w:p w14:paraId="384869BD"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p>
    <w:p w14:paraId="4D0D3E04"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r w:rsidRPr="00E5585D">
        <w:rPr>
          <w:rFonts w:eastAsia="Helvetica Neue" w:cs="Times New Roman"/>
          <w:szCs w:val="24"/>
          <w:lang w:eastAsia="zh-CN"/>
        </w:rPr>
        <w:t>The annual Healthy Ireland Survey gives an up-to-date picture of the health of the nation, which is being used to fulfil diverse international reporting obligations and to inform policy development and implementation. Its purpose is to provide a robust and credible baseline set of data on a wide range of population health behaviours which have significant impact on individual health outcomes. However, it is not targeted towards any particular subgroup of the population and does not, therefore, gather data specifically on the LGBT+ community.</w:t>
      </w:r>
    </w:p>
    <w:p w14:paraId="10110ECD"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p>
    <w:p w14:paraId="79717ECC"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r w:rsidRPr="00E5585D">
        <w:rPr>
          <w:rFonts w:eastAsia="Helvetica Neue" w:cs="Times New Roman"/>
          <w:szCs w:val="24"/>
          <w:lang w:eastAsia="zh-CN"/>
        </w:rPr>
        <w:t xml:space="preserve">Two large scale Surveys have been undertaken with men who have sex with men (MSM), the MISI (MSM Internet Survey Ireland), 2015 and the European MSM Internet Survey (EMIS) in 2017. Both Surveys include questions regarding sexual orientation and gender identity. </w:t>
      </w:r>
    </w:p>
    <w:p w14:paraId="121A5E62"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p>
    <w:p w14:paraId="18A39C43"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r w:rsidRPr="00E5585D">
        <w:rPr>
          <w:rFonts w:eastAsia="Helvetica Neue" w:cs="Times New Roman"/>
          <w:szCs w:val="24"/>
          <w:lang w:eastAsia="zh-CN"/>
        </w:rPr>
        <w:t>Preparations are currently underway to conduct a general population survey in 2020 on the knowledge, attitudes and behaviours of sexual health and wellbeing in Ireland. A scoping study will be conducted in 2019 to inform the general population survey and a set of sexual health behavioural indicators are currently being developed.</w:t>
      </w:r>
    </w:p>
    <w:p w14:paraId="57AE74D4"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p>
    <w:p w14:paraId="5AC4D596"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r w:rsidRPr="00E5585D">
        <w:rPr>
          <w:rFonts w:eastAsia="Helvetica Neue" w:cs="Times New Roman"/>
          <w:szCs w:val="24"/>
          <w:lang w:eastAsia="zh-CN"/>
        </w:rPr>
        <w:lastRenderedPageBreak/>
        <w:t>Officials from both the Department of Health and the Health Service Executive regularly   engage with the LGBT+ community to discuss matters relating to sexual health. This engagement is part of the process of implementation of the National Sexual Health Strategy, which has as its core goals that:</w:t>
      </w:r>
    </w:p>
    <w:p w14:paraId="4C42BCE6"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val="en-GB" w:eastAsia="zh-CN"/>
        </w:rPr>
      </w:pPr>
    </w:p>
    <w:p w14:paraId="3755A27D" w14:textId="77777777" w:rsidR="00E5585D" w:rsidRPr="00E5585D" w:rsidRDefault="00E5585D" w:rsidP="00E5585D">
      <w:pPr>
        <w:numPr>
          <w:ilvl w:val="0"/>
          <w:numId w:val="25"/>
        </w:numPr>
        <w:pBdr>
          <w:top w:val="nil"/>
          <w:left w:val="nil"/>
          <w:bottom w:val="nil"/>
          <w:right w:val="nil"/>
          <w:between w:val="nil"/>
        </w:pBdr>
        <w:spacing w:line="240" w:lineRule="auto"/>
        <w:jc w:val="both"/>
        <w:rPr>
          <w:rFonts w:eastAsia="Helvetica Neue" w:cs="Times New Roman"/>
          <w:szCs w:val="24"/>
          <w:lang w:val="en-GB" w:eastAsia="zh-CN"/>
        </w:rPr>
      </w:pPr>
      <w:r w:rsidRPr="00E5585D">
        <w:rPr>
          <w:rFonts w:eastAsia="Helvetica Neue" w:cs="Times New Roman"/>
          <w:szCs w:val="24"/>
          <w:lang w:val="en-GB" w:eastAsia="zh-CN"/>
        </w:rPr>
        <w:t>everyone in Ireland will receive comprehensive and age-appropriate sexual health education/information and will have access to appropriate prevention and promotion services;</w:t>
      </w:r>
    </w:p>
    <w:p w14:paraId="6B477491" w14:textId="77777777" w:rsidR="00E5585D" w:rsidRPr="00E5585D" w:rsidRDefault="00E5585D" w:rsidP="00E5585D">
      <w:pPr>
        <w:numPr>
          <w:ilvl w:val="0"/>
          <w:numId w:val="25"/>
        </w:numPr>
        <w:pBdr>
          <w:top w:val="nil"/>
          <w:left w:val="nil"/>
          <w:bottom w:val="nil"/>
          <w:right w:val="nil"/>
          <w:between w:val="nil"/>
        </w:pBdr>
        <w:spacing w:line="240" w:lineRule="auto"/>
        <w:jc w:val="both"/>
        <w:rPr>
          <w:rFonts w:eastAsia="Helvetica Neue" w:cs="Times New Roman"/>
          <w:szCs w:val="24"/>
          <w:lang w:val="en-GB" w:eastAsia="zh-CN"/>
        </w:rPr>
      </w:pPr>
      <w:r w:rsidRPr="00E5585D">
        <w:rPr>
          <w:rFonts w:eastAsia="Helvetica Neue" w:cs="Times New Roman"/>
          <w:szCs w:val="24"/>
          <w:lang w:val="en-GB" w:eastAsia="zh-CN"/>
        </w:rPr>
        <w:t>equitable, accessible and high-quality sexual health services, which are targeted and tailored to need, will be available to everyone; and</w:t>
      </w:r>
    </w:p>
    <w:p w14:paraId="2F4FD2BE" w14:textId="77777777" w:rsidR="00E5585D" w:rsidRPr="00E5585D" w:rsidRDefault="00E5585D" w:rsidP="00E5585D">
      <w:pPr>
        <w:numPr>
          <w:ilvl w:val="0"/>
          <w:numId w:val="25"/>
        </w:numPr>
        <w:pBdr>
          <w:top w:val="nil"/>
          <w:left w:val="nil"/>
          <w:bottom w:val="nil"/>
          <w:right w:val="nil"/>
          <w:between w:val="nil"/>
        </w:pBdr>
        <w:spacing w:line="240" w:lineRule="auto"/>
        <w:jc w:val="both"/>
        <w:rPr>
          <w:rFonts w:eastAsia="Helvetica Neue" w:cs="Times New Roman"/>
          <w:szCs w:val="24"/>
          <w:lang w:val="en-GB" w:eastAsia="zh-CN"/>
        </w:rPr>
      </w:pPr>
      <w:proofErr w:type="gramStart"/>
      <w:r w:rsidRPr="00E5585D">
        <w:rPr>
          <w:rFonts w:eastAsia="Helvetica Neue" w:cs="Times New Roman"/>
          <w:szCs w:val="24"/>
          <w:lang w:val="en-GB" w:eastAsia="zh-CN"/>
        </w:rPr>
        <w:t>robust</w:t>
      </w:r>
      <w:proofErr w:type="gramEnd"/>
      <w:r w:rsidRPr="00E5585D">
        <w:rPr>
          <w:rFonts w:eastAsia="Helvetica Neue" w:cs="Times New Roman"/>
          <w:szCs w:val="24"/>
          <w:lang w:val="en-GB" w:eastAsia="zh-CN"/>
        </w:rPr>
        <w:t xml:space="preserve"> and high-quality sexual health information will be generated to underpin policy, practice, service planning and strategic monitoring.</w:t>
      </w:r>
    </w:p>
    <w:p w14:paraId="24548470" w14:textId="594192AC" w:rsid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r w:rsidRPr="00E5585D">
        <w:rPr>
          <w:rFonts w:eastAsia="Helvetica Neue" w:cs="Times New Roman"/>
          <w:szCs w:val="24"/>
          <w:lang w:eastAsia="zh-CN"/>
        </w:rPr>
        <w:t xml:space="preserve">In the area of relationship and sexuality education, there is a specific resource made available to teachers to enable them to provide appropriate education and guidance to LGBT + students, titled </w:t>
      </w:r>
      <w:r w:rsidRPr="00E5585D">
        <w:rPr>
          <w:rFonts w:eastAsia="Helvetica Neue" w:cs="Times New Roman"/>
          <w:i/>
          <w:szCs w:val="24"/>
          <w:lang w:eastAsia="zh-CN"/>
        </w:rPr>
        <w:t xml:space="preserve">Growing </w:t>
      </w:r>
      <w:proofErr w:type="gramStart"/>
      <w:r w:rsidRPr="00E5585D">
        <w:rPr>
          <w:rFonts w:eastAsia="Helvetica Neue" w:cs="Times New Roman"/>
          <w:i/>
          <w:szCs w:val="24"/>
          <w:lang w:eastAsia="zh-CN"/>
        </w:rPr>
        <w:t>Up</w:t>
      </w:r>
      <w:proofErr w:type="gramEnd"/>
      <w:r w:rsidRPr="00E5585D">
        <w:rPr>
          <w:rFonts w:eastAsia="Helvetica Neue" w:cs="Times New Roman"/>
          <w:i/>
          <w:szCs w:val="24"/>
          <w:lang w:eastAsia="zh-CN"/>
        </w:rPr>
        <w:t xml:space="preserve"> Lesbian, Gay, Bisexual and Transgender.  </w:t>
      </w:r>
      <w:r w:rsidRPr="00E5585D">
        <w:rPr>
          <w:rFonts w:eastAsia="Helvetica Neue" w:cs="Times New Roman"/>
          <w:szCs w:val="24"/>
          <w:lang w:eastAsia="zh-CN"/>
        </w:rPr>
        <w:t xml:space="preserve">There is also a dedicated information service and website, </w:t>
      </w:r>
      <w:r w:rsidR="00B83170">
        <w:rPr>
          <w:rFonts w:eastAsia="Helvetica Neue" w:cs="Times New Roman"/>
          <w:szCs w:val="24"/>
          <w:lang w:eastAsia="zh-CN"/>
        </w:rPr>
        <w:t xml:space="preserve">run by the NGO </w:t>
      </w:r>
      <w:proofErr w:type="spellStart"/>
      <w:r w:rsidRPr="00E5585D">
        <w:rPr>
          <w:rFonts w:eastAsia="Helvetica Neue" w:cs="Times New Roman"/>
          <w:szCs w:val="24"/>
          <w:lang w:eastAsia="zh-CN"/>
        </w:rPr>
        <w:t>BeLongTo</w:t>
      </w:r>
      <w:proofErr w:type="spellEnd"/>
      <w:r w:rsidRPr="00E5585D">
        <w:rPr>
          <w:rFonts w:eastAsia="Helvetica Neue" w:cs="Times New Roman"/>
          <w:szCs w:val="24"/>
          <w:lang w:eastAsia="zh-CN"/>
        </w:rPr>
        <w:t xml:space="preserve">, which provides support and advice to LGBT+ young people. </w:t>
      </w:r>
    </w:p>
    <w:p w14:paraId="52C524AB" w14:textId="77777777" w:rsidR="00B83170" w:rsidRPr="00E5585D" w:rsidRDefault="00B83170" w:rsidP="00E5585D">
      <w:pPr>
        <w:pBdr>
          <w:top w:val="nil"/>
          <w:left w:val="nil"/>
          <w:bottom w:val="nil"/>
          <w:right w:val="nil"/>
          <w:between w:val="nil"/>
        </w:pBdr>
        <w:spacing w:line="240" w:lineRule="auto"/>
        <w:jc w:val="both"/>
        <w:rPr>
          <w:rFonts w:eastAsia="Helvetica Neue" w:cs="Times New Roman"/>
          <w:szCs w:val="24"/>
          <w:lang w:eastAsia="zh-CN"/>
        </w:rPr>
      </w:pPr>
    </w:p>
    <w:p w14:paraId="5969861E"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b/>
          <w:i/>
          <w:szCs w:val="24"/>
          <w:lang w:eastAsia="zh-CN"/>
        </w:rPr>
      </w:pPr>
      <w:r w:rsidRPr="00E5585D">
        <w:rPr>
          <w:rFonts w:eastAsia="Helvetica Neue" w:cs="Times New Roman"/>
          <w:b/>
          <w:i/>
          <w:szCs w:val="24"/>
          <w:lang w:eastAsia="zh-CN"/>
        </w:rPr>
        <w:t xml:space="preserve">Promotion of inclusion and diversity through sport - the National Physical Activity Plan </w:t>
      </w:r>
    </w:p>
    <w:p w14:paraId="404B070A"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b/>
          <w:szCs w:val="24"/>
          <w:lang w:eastAsia="zh-CN"/>
        </w:rPr>
      </w:pPr>
    </w:p>
    <w:p w14:paraId="1959D1D1"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r w:rsidRPr="00E5585D">
        <w:rPr>
          <w:rFonts w:eastAsia="Helvetica Neue" w:cs="Times New Roman"/>
          <w:b/>
          <w:szCs w:val="24"/>
          <w:lang w:eastAsia="zh-CN"/>
        </w:rPr>
        <w:t>Get Ireland Active - the National Physical Activity Plan</w:t>
      </w:r>
      <w:r w:rsidRPr="00E5585D">
        <w:rPr>
          <w:rFonts w:eastAsia="Helvetica Neue" w:cs="Times New Roman"/>
          <w:szCs w:val="24"/>
          <w:lang w:eastAsia="zh-CN"/>
        </w:rPr>
        <w:t xml:space="preserve"> aims to increase physical activity among the population by 1% per annum. The Plan seeks to ensure that no group is disadvantaged and recognises that targeted interventions are required to address and overcome barriers to participation which are experienced by some people. Implementation of the NPAP includes the provision of funding for local community sporting initiatives. The promotion of inclusion is a core requirement for access to this funding. </w:t>
      </w:r>
    </w:p>
    <w:p w14:paraId="25D307D5"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b/>
          <w:szCs w:val="24"/>
          <w:lang w:eastAsia="zh-CN"/>
        </w:rPr>
      </w:pPr>
    </w:p>
    <w:p w14:paraId="2BE0461B" w14:textId="77777777" w:rsidR="00E5585D" w:rsidRPr="00E5585D" w:rsidRDefault="00E5585D" w:rsidP="00E5585D">
      <w:pPr>
        <w:pBdr>
          <w:top w:val="nil"/>
          <w:left w:val="nil"/>
          <w:bottom w:val="nil"/>
          <w:right w:val="nil"/>
          <w:between w:val="nil"/>
        </w:pBdr>
        <w:spacing w:line="240" w:lineRule="auto"/>
        <w:jc w:val="both"/>
        <w:rPr>
          <w:rFonts w:eastAsia="Helvetica Neue" w:cs="Times New Roman"/>
          <w:szCs w:val="24"/>
          <w:lang w:eastAsia="zh-CN"/>
        </w:rPr>
      </w:pPr>
      <w:r w:rsidRPr="00E5585D">
        <w:rPr>
          <w:rFonts w:eastAsia="Helvetica Neue" w:cs="Times New Roman"/>
          <w:b/>
          <w:szCs w:val="24"/>
          <w:lang w:eastAsia="zh-CN"/>
        </w:rPr>
        <w:t>The Federation of Irish Sport</w:t>
      </w:r>
      <w:r w:rsidRPr="00E5585D">
        <w:rPr>
          <w:rFonts w:eastAsia="Helvetica Neue" w:cs="Times New Roman"/>
          <w:szCs w:val="24"/>
          <w:lang w:eastAsia="zh-CN"/>
        </w:rPr>
        <w:t xml:space="preserve"> is the representative organisation for the National Governing Bodies of Sport (NGBs) and Local Sports Partnerships (LSPs) in Ireland.  The FIS recently held its Annual Conference which had as its theme inclusion and diversity: speakers at the Conference included a number of high-profile sports stars from the LGBT+ community, as well as presentations on local community initiatives and sporting events which are specifically designed to include this community.  </w:t>
      </w:r>
    </w:p>
    <w:p w14:paraId="65906175" w14:textId="77777777" w:rsidR="00E5585D" w:rsidRDefault="00E5585D" w:rsidP="000841FA">
      <w:pPr>
        <w:pBdr>
          <w:top w:val="nil"/>
          <w:left w:val="nil"/>
          <w:bottom w:val="nil"/>
          <w:right w:val="nil"/>
          <w:between w:val="nil"/>
        </w:pBdr>
        <w:spacing w:line="240" w:lineRule="auto"/>
        <w:jc w:val="both"/>
        <w:rPr>
          <w:rFonts w:eastAsia="Helvetica Neue" w:cs="Times New Roman"/>
          <w:szCs w:val="24"/>
          <w:lang w:eastAsia="zh-CN"/>
        </w:rPr>
      </w:pPr>
    </w:p>
    <w:p w14:paraId="503152E8" w14:textId="77777777" w:rsidR="00BA3AE7" w:rsidRPr="003755FC" w:rsidRDefault="00BA3AE7" w:rsidP="000841FA">
      <w:pPr>
        <w:pBdr>
          <w:top w:val="nil"/>
          <w:left w:val="nil"/>
          <w:bottom w:val="nil"/>
          <w:right w:val="nil"/>
          <w:between w:val="nil"/>
        </w:pBdr>
        <w:spacing w:line="240" w:lineRule="auto"/>
        <w:jc w:val="both"/>
        <w:rPr>
          <w:rFonts w:eastAsia="Helvetica Neue" w:cs="Times New Roman"/>
          <w:szCs w:val="24"/>
          <w:lang w:eastAsia="zh-CN"/>
        </w:rPr>
      </w:pPr>
    </w:p>
    <w:p w14:paraId="0F4672EA" w14:textId="77777777" w:rsidR="00BA3AE7" w:rsidRPr="003755FC" w:rsidRDefault="00BA3AE7" w:rsidP="000841FA">
      <w:pPr>
        <w:pBdr>
          <w:top w:val="nil"/>
          <w:left w:val="nil"/>
          <w:bottom w:val="nil"/>
          <w:right w:val="nil"/>
          <w:between w:val="nil"/>
        </w:pBdr>
        <w:spacing w:line="276" w:lineRule="auto"/>
        <w:contextualSpacing/>
        <w:jc w:val="both"/>
        <w:rPr>
          <w:rFonts w:eastAsia="Helvetica Neue" w:cs="Times New Roman"/>
          <w:b/>
          <w:szCs w:val="24"/>
          <w:lang w:eastAsia="zh-CN"/>
        </w:rPr>
      </w:pPr>
      <w:r w:rsidRPr="003755FC">
        <w:rPr>
          <w:rFonts w:eastAsia="Helvetica Neue" w:cs="Times New Roman"/>
          <w:b/>
          <w:szCs w:val="24"/>
          <w:lang w:eastAsia="zh-CN"/>
        </w:rPr>
        <w:t>LGBTI+ National Youth Strategy</w:t>
      </w:r>
    </w:p>
    <w:p w14:paraId="1CB32C50" w14:textId="01676978" w:rsidR="00BA3AE7" w:rsidRPr="003755FC" w:rsidRDefault="00BA3AE7"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lastRenderedPageBreak/>
        <w:t xml:space="preserve">Ireland launched its LGBTI+ </w:t>
      </w:r>
      <w:r w:rsidR="00CF3748" w:rsidRPr="003755FC">
        <w:rPr>
          <w:rFonts w:eastAsia="Helvetica Neue" w:cs="Times New Roman"/>
          <w:szCs w:val="24"/>
          <w:lang w:eastAsia="zh-CN"/>
        </w:rPr>
        <w:t>National</w:t>
      </w:r>
      <w:r w:rsidRPr="003755FC">
        <w:rPr>
          <w:rFonts w:eastAsia="Helvetica Neue" w:cs="Times New Roman"/>
          <w:szCs w:val="24"/>
          <w:lang w:eastAsia="zh-CN"/>
        </w:rPr>
        <w:t xml:space="preserve"> Youth Strategy in June 2018. In advance of the publication of the strategy, almost 4000 young people from across Ireland were consulted on </w:t>
      </w:r>
      <w:r w:rsidR="002C4F73">
        <w:rPr>
          <w:rFonts w:eastAsia="Helvetica Neue" w:cs="Times New Roman"/>
          <w:szCs w:val="24"/>
          <w:lang w:eastAsia="zh-CN"/>
        </w:rPr>
        <w:t>its</w:t>
      </w:r>
      <w:r w:rsidR="002C4F73" w:rsidRPr="003755FC">
        <w:rPr>
          <w:rFonts w:eastAsia="Helvetica Neue" w:cs="Times New Roman"/>
          <w:szCs w:val="24"/>
          <w:lang w:eastAsia="zh-CN"/>
        </w:rPr>
        <w:t xml:space="preserve"> </w:t>
      </w:r>
      <w:r w:rsidRPr="003755FC">
        <w:rPr>
          <w:rFonts w:eastAsia="Helvetica Neue" w:cs="Times New Roman"/>
          <w:szCs w:val="24"/>
          <w:lang w:eastAsia="zh-CN"/>
        </w:rPr>
        <w:t xml:space="preserve">development. 3882 young people from across Ireland completed an online survey and 172 young people attended one of seven consultation events, representing a cross-section of young people, including those who identified as a member of the LGBTI+ community, and those who did not. </w:t>
      </w:r>
    </w:p>
    <w:p w14:paraId="20B7C079" w14:textId="77777777" w:rsidR="00BA3AE7" w:rsidRPr="003755FC" w:rsidRDefault="00BA3AE7" w:rsidP="000841FA">
      <w:pPr>
        <w:pBdr>
          <w:top w:val="nil"/>
          <w:left w:val="nil"/>
          <w:bottom w:val="nil"/>
          <w:right w:val="nil"/>
          <w:between w:val="nil"/>
        </w:pBdr>
        <w:ind w:left="360"/>
        <w:jc w:val="both"/>
        <w:rPr>
          <w:rFonts w:eastAsia="Helvetica Neue" w:cs="Times New Roman"/>
          <w:szCs w:val="24"/>
          <w:lang w:eastAsia="zh-CN"/>
        </w:rPr>
      </w:pPr>
      <w:r w:rsidRPr="003755FC">
        <w:rPr>
          <w:rFonts w:eastAsia="Helvetica Neue" w:cs="Times New Roman"/>
          <w:szCs w:val="24"/>
          <w:lang w:eastAsia="zh-CN"/>
        </w:rPr>
        <w:t xml:space="preserve">They were asked </w:t>
      </w:r>
    </w:p>
    <w:p w14:paraId="445F9967" w14:textId="2AA3996B" w:rsidR="00BA3AE7" w:rsidRPr="003755FC" w:rsidRDefault="00BA3AE7" w:rsidP="000841FA">
      <w:pPr>
        <w:pStyle w:val="ListParagraph"/>
        <w:numPr>
          <w:ilvl w:val="0"/>
          <w:numId w:val="16"/>
        </w:numPr>
        <w:pBdr>
          <w:top w:val="nil"/>
          <w:left w:val="nil"/>
          <w:bottom w:val="nil"/>
          <w:right w:val="nil"/>
          <w:between w:val="nil"/>
        </w:pBdr>
        <w:spacing w:line="276" w:lineRule="auto"/>
        <w:contextualSpacing/>
        <w:jc w:val="both"/>
        <w:rPr>
          <w:rFonts w:eastAsia="Helvetica Neue"/>
          <w:sz w:val="24"/>
          <w:szCs w:val="24"/>
          <w:lang w:eastAsia="zh-CN"/>
        </w:rPr>
      </w:pPr>
      <w:r w:rsidRPr="003755FC">
        <w:rPr>
          <w:rFonts w:eastAsia="Helvetica Neue"/>
          <w:sz w:val="24"/>
          <w:szCs w:val="24"/>
          <w:lang w:eastAsia="zh-CN"/>
        </w:rPr>
        <w:t xml:space="preserve">What is positive about being a young LGBTI+ person in Ireland today? </w:t>
      </w:r>
    </w:p>
    <w:p w14:paraId="228CEE25" w14:textId="77777777" w:rsidR="00BA3AE7" w:rsidRPr="003755FC" w:rsidRDefault="00BA3AE7" w:rsidP="000841FA">
      <w:pPr>
        <w:pStyle w:val="ListParagraph"/>
        <w:numPr>
          <w:ilvl w:val="0"/>
          <w:numId w:val="16"/>
        </w:numPr>
        <w:pBdr>
          <w:top w:val="nil"/>
          <w:left w:val="nil"/>
          <w:bottom w:val="nil"/>
          <w:right w:val="nil"/>
          <w:between w:val="nil"/>
        </w:pBdr>
        <w:spacing w:line="276" w:lineRule="auto"/>
        <w:contextualSpacing/>
        <w:jc w:val="both"/>
        <w:rPr>
          <w:rFonts w:eastAsia="Helvetica Neue"/>
          <w:sz w:val="24"/>
          <w:szCs w:val="24"/>
          <w:lang w:eastAsia="zh-CN"/>
        </w:rPr>
      </w:pPr>
      <w:r w:rsidRPr="003755FC">
        <w:rPr>
          <w:rFonts w:eastAsia="Helvetica Neue"/>
          <w:sz w:val="24"/>
          <w:szCs w:val="24"/>
          <w:lang w:eastAsia="zh-CN"/>
        </w:rPr>
        <w:t>What issues are faced by young LGBTI+ people in Ireland today?</w:t>
      </w:r>
    </w:p>
    <w:p w14:paraId="1398C03C" w14:textId="77777777" w:rsidR="00BA3AE7" w:rsidRPr="003755FC" w:rsidRDefault="00BA3AE7" w:rsidP="000841FA">
      <w:pPr>
        <w:pStyle w:val="ListParagraph"/>
        <w:numPr>
          <w:ilvl w:val="0"/>
          <w:numId w:val="16"/>
        </w:numPr>
        <w:pBdr>
          <w:top w:val="nil"/>
          <w:left w:val="nil"/>
          <w:bottom w:val="nil"/>
          <w:right w:val="nil"/>
          <w:between w:val="nil"/>
        </w:pBdr>
        <w:spacing w:line="276" w:lineRule="auto"/>
        <w:contextualSpacing/>
        <w:jc w:val="both"/>
        <w:rPr>
          <w:rFonts w:eastAsia="Helvetica Neue"/>
          <w:sz w:val="24"/>
          <w:szCs w:val="24"/>
          <w:lang w:eastAsia="zh-CN"/>
        </w:rPr>
      </w:pPr>
      <w:r w:rsidRPr="003755FC">
        <w:rPr>
          <w:rFonts w:eastAsia="Helvetica Neue"/>
          <w:sz w:val="24"/>
          <w:szCs w:val="24"/>
          <w:lang w:eastAsia="zh-CN"/>
        </w:rPr>
        <w:t xml:space="preserve">What changes would improve the lives of young LGBTI+ people? </w:t>
      </w:r>
    </w:p>
    <w:p w14:paraId="66137983" w14:textId="77777777" w:rsidR="00BA3AE7" w:rsidRPr="003755FC" w:rsidRDefault="00BA3AE7" w:rsidP="000841FA">
      <w:pPr>
        <w:pBdr>
          <w:top w:val="nil"/>
          <w:left w:val="nil"/>
          <w:bottom w:val="nil"/>
          <w:right w:val="nil"/>
          <w:between w:val="nil"/>
        </w:pBdr>
        <w:ind w:left="360"/>
        <w:jc w:val="both"/>
        <w:rPr>
          <w:rFonts w:eastAsia="Helvetica Neue" w:cs="Times New Roman"/>
          <w:szCs w:val="24"/>
          <w:lang w:eastAsia="zh-CN"/>
        </w:rPr>
      </w:pPr>
    </w:p>
    <w:p w14:paraId="14298DE1" w14:textId="77777777" w:rsidR="00BA3AE7" w:rsidRPr="003755FC" w:rsidRDefault="00BA3AE7"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Goal 3 of the LGBTI+ National Youth Strategy, aims to develop the research and data environment to better understand the lives of LGBTI+ young people including the following actions:</w:t>
      </w:r>
    </w:p>
    <w:p w14:paraId="1934AACF" w14:textId="77777777" w:rsidR="00BA3AE7" w:rsidRPr="003755FC" w:rsidRDefault="00BA3AE7" w:rsidP="000841FA">
      <w:pPr>
        <w:pStyle w:val="ListParagraph"/>
        <w:numPr>
          <w:ilvl w:val="0"/>
          <w:numId w:val="17"/>
        </w:numPr>
        <w:pBdr>
          <w:top w:val="nil"/>
          <w:left w:val="nil"/>
          <w:bottom w:val="nil"/>
          <w:right w:val="nil"/>
          <w:between w:val="nil"/>
        </w:pBdr>
        <w:spacing w:line="276" w:lineRule="auto"/>
        <w:contextualSpacing/>
        <w:jc w:val="both"/>
        <w:rPr>
          <w:rFonts w:eastAsia="Helvetica Neue"/>
          <w:sz w:val="24"/>
          <w:szCs w:val="24"/>
          <w:lang w:eastAsia="zh-CN"/>
        </w:rPr>
      </w:pPr>
      <w:r w:rsidRPr="003755FC">
        <w:rPr>
          <w:rFonts w:eastAsia="Helvetica Neue"/>
          <w:sz w:val="24"/>
          <w:szCs w:val="24"/>
          <w:lang w:eastAsia="zh-CN"/>
        </w:rPr>
        <w:t>Conduct a commissioned landscape analysis of existing research and data as relevant to Irish LGBTI+ youth. Use this information to complete an LGBTI+ research needs analysis based on the research gaps identified.</w:t>
      </w:r>
    </w:p>
    <w:p w14:paraId="14899846" w14:textId="77777777" w:rsidR="00BA3AE7" w:rsidRPr="003755FC" w:rsidRDefault="00BA3AE7" w:rsidP="000841FA">
      <w:pPr>
        <w:pStyle w:val="ListParagraph"/>
        <w:numPr>
          <w:ilvl w:val="0"/>
          <w:numId w:val="17"/>
        </w:numPr>
        <w:pBdr>
          <w:top w:val="nil"/>
          <w:left w:val="nil"/>
          <w:bottom w:val="nil"/>
          <w:right w:val="nil"/>
          <w:between w:val="nil"/>
        </w:pBdr>
        <w:spacing w:line="276" w:lineRule="auto"/>
        <w:contextualSpacing/>
        <w:jc w:val="both"/>
        <w:rPr>
          <w:rFonts w:eastAsia="Helvetica Neue"/>
          <w:sz w:val="24"/>
          <w:szCs w:val="24"/>
          <w:lang w:eastAsia="zh-CN"/>
        </w:rPr>
      </w:pPr>
      <w:r w:rsidRPr="003755FC">
        <w:rPr>
          <w:rFonts w:eastAsia="Helvetica Neue"/>
          <w:sz w:val="24"/>
          <w:szCs w:val="24"/>
          <w:lang w:eastAsia="zh-CN"/>
        </w:rPr>
        <w:t>Based on identified research and data gaps, develop and implement research to meet the identified gaps.</w:t>
      </w:r>
    </w:p>
    <w:p w14:paraId="7DA37D6F" w14:textId="77777777" w:rsidR="00BA3AE7" w:rsidRPr="003755FC" w:rsidRDefault="00BA3AE7" w:rsidP="000841FA">
      <w:pPr>
        <w:pStyle w:val="ListParagraph"/>
        <w:numPr>
          <w:ilvl w:val="0"/>
          <w:numId w:val="17"/>
        </w:numPr>
        <w:pBdr>
          <w:top w:val="nil"/>
          <w:left w:val="nil"/>
          <w:bottom w:val="nil"/>
          <w:right w:val="nil"/>
          <w:between w:val="nil"/>
        </w:pBdr>
        <w:spacing w:line="276" w:lineRule="auto"/>
        <w:contextualSpacing/>
        <w:jc w:val="both"/>
        <w:rPr>
          <w:rFonts w:eastAsia="Helvetica Neue"/>
          <w:sz w:val="24"/>
          <w:szCs w:val="24"/>
          <w:lang w:eastAsia="zh-CN"/>
        </w:rPr>
      </w:pPr>
      <w:r w:rsidRPr="003755FC">
        <w:rPr>
          <w:rFonts w:eastAsia="Helvetica Neue"/>
          <w:sz w:val="24"/>
          <w:szCs w:val="24"/>
          <w:lang w:eastAsia="zh-CN"/>
        </w:rPr>
        <w:t xml:space="preserve">Commission a review of international and Irish best practice study on appropriate language and ways to ask about gender identity and sexual orientation to inform the development of best practice instrumentation for inclusion in surveys and/or Census. Participate in piloting of questions with CSO and other research bodies, as relevant. </w:t>
      </w:r>
    </w:p>
    <w:p w14:paraId="040FFA86" w14:textId="77777777" w:rsidR="00BA3AE7" w:rsidRPr="003755FC" w:rsidRDefault="00BA3AE7" w:rsidP="000841FA">
      <w:pPr>
        <w:pStyle w:val="ListParagraph"/>
        <w:numPr>
          <w:ilvl w:val="0"/>
          <w:numId w:val="17"/>
        </w:numPr>
        <w:pBdr>
          <w:top w:val="nil"/>
          <w:left w:val="nil"/>
          <w:bottom w:val="nil"/>
          <w:right w:val="nil"/>
          <w:between w:val="nil"/>
        </w:pBdr>
        <w:spacing w:line="276" w:lineRule="auto"/>
        <w:contextualSpacing/>
        <w:jc w:val="both"/>
        <w:rPr>
          <w:rFonts w:eastAsia="Helvetica Neue"/>
          <w:sz w:val="24"/>
          <w:szCs w:val="24"/>
          <w:lang w:eastAsia="zh-CN"/>
        </w:rPr>
      </w:pPr>
      <w:r w:rsidRPr="003755FC">
        <w:rPr>
          <w:rFonts w:eastAsia="Helvetica Neue"/>
          <w:sz w:val="24"/>
          <w:szCs w:val="24"/>
          <w:lang w:eastAsia="zh-CN"/>
        </w:rPr>
        <w:t>Develop research into the factors that support positive mental health for LGBTI+ young people and ascertain how these positive factors can be replicated.</w:t>
      </w:r>
    </w:p>
    <w:p w14:paraId="740A8912" w14:textId="77777777" w:rsidR="00BA3AE7" w:rsidRPr="003755FC" w:rsidRDefault="00BA3AE7" w:rsidP="000841FA">
      <w:pPr>
        <w:pBdr>
          <w:top w:val="nil"/>
          <w:left w:val="nil"/>
          <w:bottom w:val="nil"/>
          <w:right w:val="nil"/>
          <w:between w:val="nil"/>
        </w:pBdr>
        <w:spacing w:line="240" w:lineRule="auto"/>
        <w:jc w:val="both"/>
        <w:rPr>
          <w:rFonts w:eastAsia="Helvetica Neue" w:cs="Times New Roman"/>
          <w:szCs w:val="24"/>
          <w:lang w:eastAsia="zh-CN"/>
        </w:rPr>
      </w:pPr>
    </w:p>
    <w:p w14:paraId="53395FB0" w14:textId="1DCB6797" w:rsidR="00F37A06" w:rsidRPr="003755FC" w:rsidRDefault="00F37A06" w:rsidP="000841FA">
      <w:pPr>
        <w:pBdr>
          <w:top w:val="nil"/>
          <w:left w:val="nil"/>
          <w:bottom w:val="nil"/>
          <w:right w:val="nil"/>
          <w:between w:val="nil"/>
        </w:pBdr>
        <w:spacing w:line="276" w:lineRule="auto"/>
        <w:contextualSpacing/>
        <w:jc w:val="both"/>
        <w:rPr>
          <w:rFonts w:eastAsia="Helvetica Neue" w:cs="Times New Roman"/>
          <w:b/>
          <w:szCs w:val="24"/>
          <w:lang w:eastAsia="zh-CN"/>
        </w:rPr>
      </w:pPr>
      <w:r w:rsidRPr="003755FC">
        <w:rPr>
          <w:rFonts w:eastAsia="Helvetica Neue" w:cs="Times New Roman"/>
          <w:b/>
          <w:szCs w:val="24"/>
          <w:lang w:eastAsia="zh-CN"/>
        </w:rPr>
        <w:t>LGBTI</w:t>
      </w:r>
      <w:r w:rsidR="00AB0D73">
        <w:rPr>
          <w:rFonts w:eastAsia="Helvetica Neue" w:cs="Times New Roman"/>
          <w:b/>
          <w:szCs w:val="24"/>
          <w:lang w:eastAsia="zh-CN"/>
        </w:rPr>
        <w:t>+</w:t>
      </w:r>
      <w:r w:rsidRPr="003755FC">
        <w:rPr>
          <w:rFonts w:eastAsia="Helvetica Neue" w:cs="Times New Roman"/>
          <w:b/>
          <w:szCs w:val="24"/>
          <w:lang w:eastAsia="zh-CN"/>
        </w:rPr>
        <w:t xml:space="preserve"> Inclusion Strategy</w:t>
      </w:r>
    </w:p>
    <w:p w14:paraId="5B18CF5B"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p>
    <w:p w14:paraId="40462706" w14:textId="77777777" w:rsidR="004C1028" w:rsidRDefault="00F37A06"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 xml:space="preserve">The Department of Justice &amp; Equality is in the process of developing a National Strategy to improve the lives of the LGBTI+ citizens of Ireland. The overall aim of this strategy is to </w:t>
      </w:r>
      <w:r w:rsidR="004C1028" w:rsidRPr="004C1028">
        <w:rPr>
          <w:rFonts w:eastAsia="Helvetica Neue" w:cs="Times New Roman"/>
          <w:szCs w:val="24"/>
          <w:lang w:eastAsia="zh-CN"/>
        </w:rPr>
        <w:t xml:space="preserve">promote inclusion, protect </w:t>
      </w:r>
      <w:proofErr w:type="gramStart"/>
      <w:r w:rsidR="004C1028" w:rsidRPr="004C1028">
        <w:rPr>
          <w:rFonts w:eastAsia="Helvetica Neue" w:cs="Times New Roman"/>
          <w:szCs w:val="24"/>
          <w:lang w:eastAsia="zh-CN"/>
        </w:rPr>
        <w:t>rights  and</w:t>
      </w:r>
      <w:proofErr w:type="gramEnd"/>
      <w:r w:rsidR="004C1028" w:rsidRPr="004C1028">
        <w:rPr>
          <w:rFonts w:eastAsia="Helvetica Neue" w:cs="Times New Roman"/>
          <w:szCs w:val="24"/>
          <w:lang w:eastAsia="zh-CN"/>
        </w:rPr>
        <w:t xml:space="preserve"> to improve quality of life and wellbeing for LGBTI+ people enabling them to participate fully in Ireland's social, economic, cultural, and political life. </w:t>
      </w:r>
    </w:p>
    <w:p w14:paraId="2F4F4501"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p>
    <w:p w14:paraId="0F1715C7"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lastRenderedPageBreak/>
        <w:t xml:space="preserve">Preliminary consultation has taken place with a range of stakeholders including LGBTI+ representative and community bodies, mental and sexual health practitioners, and legal experts. </w:t>
      </w:r>
    </w:p>
    <w:p w14:paraId="03AB21AD"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p>
    <w:p w14:paraId="5737AE08"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The Department also facilitated a series of thematic consultation sessions with key experts and researchers to support the development of the Strategy, which concluded in February 2019 along with a written submissions process.</w:t>
      </w:r>
    </w:p>
    <w:p w14:paraId="0E1C4DFD"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p>
    <w:p w14:paraId="6EE897A8"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bookmarkStart w:id="1" w:name="OLE_LINK5"/>
      <w:bookmarkStart w:id="2" w:name="OLE_LINK6"/>
      <w:r w:rsidRPr="003755FC">
        <w:rPr>
          <w:rFonts w:eastAsia="Helvetica Neue" w:cs="Times New Roman"/>
          <w:szCs w:val="24"/>
          <w:lang w:eastAsia="zh-CN"/>
        </w:rPr>
        <w:t xml:space="preserve">Targeted consultation with members of the LGBTI+ community suffering multiple discrimination and/or marginalisation also took place, with specific workshops with the Trans/Intersex community, LGBTI+ Travellers, LGBTI+ migrants and asylum seekers, and with the LGBTI+ Deaf Community. </w:t>
      </w:r>
    </w:p>
    <w:p w14:paraId="6C0F0370"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p>
    <w:p w14:paraId="1703BFD3" w14:textId="77777777" w:rsidR="00F37A06" w:rsidRPr="003755FC" w:rsidRDefault="00F37A06"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 xml:space="preserve">Drafting of the Strategy will be supported by a consultative committee comprising the main LGBTI+ NGOs and advocacy groups. It is envisaged that the Strategy will be finalised in the near future. </w:t>
      </w:r>
    </w:p>
    <w:bookmarkEnd w:id="1"/>
    <w:bookmarkEnd w:id="2"/>
    <w:p w14:paraId="05E2B6EE" w14:textId="77777777" w:rsidR="00BA3AE7" w:rsidRPr="003755FC" w:rsidRDefault="00BA3AE7" w:rsidP="000841FA">
      <w:pPr>
        <w:pBdr>
          <w:top w:val="nil"/>
          <w:left w:val="nil"/>
          <w:bottom w:val="nil"/>
          <w:right w:val="nil"/>
          <w:between w:val="nil"/>
        </w:pBdr>
        <w:spacing w:line="240" w:lineRule="auto"/>
        <w:jc w:val="both"/>
        <w:rPr>
          <w:rFonts w:eastAsia="Helvetica Neue" w:cs="Times New Roman"/>
          <w:szCs w:val="24"/>
          <w:lang w:eastAsia="zh-CN"/>
        </w:rPr>
      </w:pPr>
    </w:p>
    <w:p w14:paraId="6590818E" w14:textId="77777777" w:rsidR="00633BC9" w:rsidRPr="003755FC" w:rsidRDefault="00633BC9" w:rsidP="000841FA">
      <w:pPr>
        <w:numPr>
          <w:ilvl w:val="0"/>
          <w:numId w:val="3"/>
        </w:numPr>
        <w:pBdr>
          <w:top w:val="nil"/>
          <w:left w:val="nil"/>
          <w:bottom w:val="nil"/>
          <w:right w:val="nil"/>
          <w:between w:val="nil"/>
        </w:pBdr>
        <w:spacing w:line="240" w:lineRule="auto"/>
        <w:jc w:val="both"/>
        <w:rPr>
          <w:rFonts w:eastAsia="Helvetica Neue" w:cs="Times New Roman"/>
          <w:b/>
          <w:szCs w:val="24"/>
          <w:lang w:eastAsia="zh-CN"/>
        </w:rPr>
      </w:pPr>
      <w:r w:rsidRPr="003755FC">
        <w:rPr>
          <w:rFonts w:eastAsia="Helvetica Neue" w:cs="Times New Roman"/>
          <w:b/>
          <w:szCs w:val="24"/>
          <w:lang w:eastAsia="zh-CN"/>
        </w:rPr>
        <w:t xml:space="preserve">How are individuals, groups or communities differently affected, based on their sexual orientation and/or gender identity? </w:t>
      </w:r>
    </w:p>
    <w:p w14:paraId="73C70E28" w14:textId="77777777" w:rsidR="00910798" w:rsidRPr="003755FC" w:rsidRDefault="00910798" w:rsidP="000841FA">
      <w:pPr>
        <w:pBdr>
          <w:top w:val="nil"/>
          <w:left w:val="nil"/>
          <w:bottom w:val="nil"/>
          <w:right w:val="nil"/>
          <w:between w:val="nil"/>
        </w:pBdr>
        <w:spacing w:line="240" w:lineRule="auto"/>
        <w:jc w:val="both"/>
        <w:rPr>
          <w:rFonts w:eastAsia="Helvetica Neue" w:cs="Times New Roman"/>
          <w:szCs w:val="24"/>
          <w:lang w:eastAsia="zh-CN"/>
        </w:rPr>
      </w:pPr>
    </w:p>
    <w:p w14:paraId="3677121D" w14:textId="77777777"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It is increasingly recognised that discrimination can occur on the basis of more than one ground. A person who is discriminated against on grounds of her race might also suffer discrimination on grounds of her gender, her sexual orientation, her religion or belief, her age or her disability. Such discrimination can create cumulative disadvantage. </w:t>
      </w:r>
    </w:p>
    <w:p w14:paraId="10FEA680" w14:textId="77777777"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p>
    <w:p w14:paraId="00228934" w14:textId="77777777"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LGBT Migrants or LGBT members of the travelling community experience a double burden of discrimination in that </w:t>
      </w:r>
      <w:r w:rsidR="002C4F73">
        <w:rPr>
          <w:rFonts w:eastAsia="Helvetica Neue" w:cs="Times New Roman"/>
          <w:szCs w:val="24"/>
          <w:lang w:eastAsia="zh-CN"/>
        </w:rPr>
        <w:t xml:space="preserve">sometimes </w:t>
      </w:r>
      <w:r w:rsidRPr="003755FC">
        <w:rPr>
          <w:rFonts w:eastAsia="Helvetica Neue" w:cs="Times New Roman"/>
          <w:szCs w:val="24"/>
          <w:lang w:eastAsia="zh-CN"/>
        </w:rPr>
        <w:t>they can find themselves excluded from either community on account of their multiple identity.</w:t>
      </w:r>
    </w:p>
    <w:p w14:paraId="47F64085" w14:textId="77777777"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p>
    <w:p w14:paraId="4D1603BC" w14:textId="5E1DD243"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Research published by the National LGBT Federation (NXF)</w:t>
      </w:r>
      <w:r w:rsidR="002C4F73">
        <w:rPr>
          <w:rFonts w:eastAsia="Helvetica Neue" w:cs="Times New Roman"/>
          <w:szCs w:val="24"/>
          <w:lang w:eastAsia="zh-CN"/>
        </w:rPr>
        <w:t>, an Irish based civil society organisation,</w:t>
      </w:r>
      <w:r w:rsidRPr="003755FC">
        <w:rPr>
          <w:rFonts w:eastAsia="Helvetica Neue" w:cs="Times New Roman"/>
          <w:szCs w:val="24"/>
          <w:lang w:eastAsia="zh-CN"/>
        </w:rPr>
        <w:t xml:space="preserve"> has found that over 50% of LGBT (Lesbian, Gay, Bisexual, Transgender) migrants living in Ireland rated their mental health negatively and that up to a fifth reported having severe or extremely severe symptoms of anxiety and depression.</w:t>
      </w:r>
    </w:p>
    <w:p w14:paraId="609A2E38" w14:textId="77777777"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p>
    <w:p w14:paraId="15EBFBE7" w14:textId="77777777"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54% of respondents also felt they were excluded from Irish society and up to 40% said they had experienced homophobic abuse.</w:t>
      </w:r>
    </w:p>
    <w:p w14:paraId="64FEFD67" w14:textId="77777777"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p>
    <w:p w14:paraId="254C3914" w14:textId="1D87D8AB" w:rsidR="00434B9F" w:rsidRPr="003755FC" w:rsidRDefault="00434B9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lastRenderedPageBreak/>
        <w:t>The effect of double discrimination also applies to LGBTI</w:t>
      </w:r>
      <w:r w:rsidR="00AB0D73">
        <w:rPr>
          <w:rFonts w:eastAsia="Helvetica Neue" w:cs="Times New Roman"/>
          <w:szCs w:val="24"/>
          <w:lang w:eastAsia="zh-CN"/>
        </w:rPr>
        <w:t>+</w:t>
      </w:r>
      <w:r w:rsidRPr="003755FC">
        <w:rPr>
          <w:rFonts w:eastAsia="Helvetica Neue" w:cs="Times New Roman"/>
          <w:szCs w:val="24"/>
          <w:lang w:eastAsia="zh-CN"/>
        </w:rPr>
        <w:t xml:space="preserve"> persons living with disabilities.  Due to complex factors including living arrangements, persons with disabilities can often be denied sexual expression.  Advocacy is of great value to LGBTI</w:t>
      </w:r>
      <w:r w:rsidR="00AB0D73">
        <w:rPr>
          <w:rFonts w:eastAsia="Helvetica Neue" w:cs="Times New Roman"/>
          <w:szCs w:val="24"/>
          <w:lang w:eastAsia="zh-CN"/>
        </w:rPr>
        <w:t>+</w:t>
      </w:r>
      <w:r w:rsidRPr="003755FC">
        <w:rPr>
          <w:rFonts w:eastAsia="Helvetica Neue" w:cs="Times New Roman"/>
          <w:szCs w:val="24"/>
          <w:lang w:eastAsia="zh-CN"/>
        </w:rPr>
        <w:t xml:space="preserve"> persons with a disability.  It is important to ensure that information and services provided by advocacy and support groups are accessible insofar as is possible.</w:t>
      </w:r>
    </w:p>
    <w:p w14:paraId="783673E0" w14:textId="77777777" w:rsidR="00DF0179" w:rsidRPr="003755FC" w:rsidRDefault="00DF0179" w:rsidP="000841FA">
      <w:pPr>
        <w:pBdr>
          <w:top w:val="nil"/>
          <w:left w:val="nil"/>
          <w:bottom w:val="nil"/>
          <w:right w:val="nil"/>
          <w:between w:val="nil"/>
        </w:pBdr>
        <w:spacing w:line="240" w:lineRule="auto"/>
        <w:jc w:val="both"/>
        <w:rPr>
          <w:rFonts w:eastAsia="Helvetica Neue" w:cs="Times New Roman"/>
          <w:szCs w:val="24"/>
          <w:lang w:eastAsia="zh-CN"/>
        </w:rPr>
      </w:pPr>
    </w:p>
    <w:p w14:paraId="5C0860BE" w14:textId="77777777" w:rsidR="00DF0179" w:rsidRPr="003755FC" w:rsidRDefault="00DF0179" w:rsidP="000841FA">
      <w:pPr>
        <w:pBdr>
          <w:top w:val="nil"/>
          <w:left w:val="nil"/>
          <w:bottom w:val="nil"/>
          <w:right w:val="nil"/>
          <w:between w:val="nil"/>
        </w:pBdr>
        <w:spacing w:line="240" w:lineRule="auto"/>
        <w:jc w:val="both"/>
        <w:rPr>
          <w:rFonts w:eastAsia="Helvetica Neue" w:cs="Times New Roman"/>
          <w:b/>
          <w:szCs w:val="24"/>
          <w:lang w:eastAsia="zh-CN"/>
        </w:rPr>
      </w:pPr>
      <w:r w:rsidRPr="003755FC">
        <w:rPr>
          <w:rFonts w:eastAsia="Helvetica Neue" w:cs="Times New Roman"/>
          <w:b/>
          <w:szCs w:val="24"/>
          <w:lang w:eastAsia="zh-CN"/>
        </w:rPr>
        <w:t>Older individuals</w:t>
      </w:r>
    </w:p>
    <w:p w14:paraId="48744957" w14:textId="77777777" w:rsidR="00DF0179" w:rsidRPr="003755FC" w:rsidRDefault="00DF0179"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It is estimated that approximately 23,396 persons aged-65 years and over (5% of the population aged 65 and over) may be lesbian, gay, bisexual and transgender (LGBT) people in Ireland.  </w:t>
      </w:r>
    </w:p>
    <w:p w14:paraId="302E7329" w14:textId="77777777" w:rsidR="00380B1B" w:rsidRPr="003755FC" w:rsidRDefault="00380B1B" w:rsidP="000841FA">
      <w:pPr>
        <w:pBdr>
          <w:top w:val="nil"/>
          <w:left w:val="nil"/>
          <w:bottom w:val="nil"/>
          <w:right w:val="nil"/>
          <w:between w:val="nil"/>
        </w:pBdr>
        <w:spacing w:line="240" w:lineRule="auto"/>
        <w:jc w:val="both"/>
        <w:rPr>
          <w:rFonts w:eastAsia="Helvetica Neue" w:cs="Times New Roman"/>
          <w:szCs w:val="24"/>
          <w:lang w:eastAsia="zh-CN"/>
        </w:rPr>
      </w:pPr>
    </w:p>
    <w:p w14:paraId="0104BC99" w14:textId="77777777" w:rsidR="00DF0179" w:rsidRPr="003755FC" w:rsidRDefault="00DF0179"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Whilst some of the challenges in ageing may be similar for all ageing populations there is a growing awareness of the specific issues faced by older LGBT people (isolation, not being out, being treated with the heteronormative assumption in health and social care services).</w:t>
      </w:r>
    </w:p>
    <w:p w14:paraId="2DC3DEBF" w14:textId="77777777" w:rsidR="00380B1B" w:rsidRPr="003755FC" w:rsidRDefault="00380B1B" w:rsidP="000841FA">
      <w:pPr>
        <w:pBdr>
          <w:top w:val="nil"/>
          <w:left w:val="nil"/>
          <w:bottom w:val="nil"/>
          <w:right w:val="nil"/>
          <w:between w:val="nil"/>
        </w:pBdr>
        <w:spacing w:line="240" w:lineRule="auto"/>
        <w:jc w:val="both"/>
        <w:rPr>
          <w:rFonts w:eastAsia="Helvetica Neue" w:cs="Times New Roman"/>
          <w:szCs w:val="24"/>
          <w:lang w:eastAsia="zh-CN"/>
        </w:rPr>
      </w:pPr>
    </w:p>
    <w:p w14:paraId="4E4522D3" w14:textId="77777777" w:rsidR="00DF0179" w:rsidRPr="003755FC" w:rsidRDefault="00DF0179"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The Visible Lives study (Higgins et al. 2011) found that many older lesbians, gay, bisexual and transgender (LGBT) people in Ireland perceive nursing homes as unwelcoming or insensitive to their healthcare needs.</w:t>
      </w:r>
    </w:p>
    <w:p w14:paraId="4D55CB09" w14:textId="77777777" w:rsidR="00380B1B" w:rsidRPr="003755FC" w:rsidRDefault="00380B1B" w:rsidP="000841FA">
      <w:pPr>
        <w:pBdr>
          <w:top w:val="nil"/>
          <w:left w:val="nil"/>
          <w:bottom w:val="nil"/>
          <w:right w:val="nil"/>
          <w:between w:val="nil"/>
        </w:pBdr>
        <w:spacing w:line="240" w:lineRule="auto"/>
        <w:jc w:val="both"/>
        <w:rPr>
          <w:rFonts w:eastAsia="Helvetica Neue" w:cs="Times New Roman"/>
          <w:szCs w:val="24"/>
          <w:lang w:eastAsia="zh-CN"/>
        </w:rPr>
      </w:pPr>
    </w:p>
    <w:p w14:paraId="6F5AFA46" w14:textId="19D1DB33" w:rsidR="00DF0179" w:rsidRPr="003755FC" w:rsidRDefault="00DF0179"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Some health and social care staff assume heterosexuality and ignore LGBTI</w:t>
      </w:r>
      <w:r w:rsidR="00B83170">
        <w:rPr>
          <w:rFonts w:eastAsia="Helvetica Neue" w:cs="Times New Roman"/>
          <w:szCs w:val="24"/>
          <w:lang w:eastAsia="zh-CN"/>
        </w:rPr>
        <w:t>+</w:t>
      </w:r>
      <w:r w:rsidRPr="003755FC">
        <w:rPr>
          <w:rFonts w:eastAsia="Helvetica Neue" w:cs="Times New Roman"/>
          <w:szCs w:val="24"/>
          <w:lang w:eastAsia="zh-CN"/>
        </w:rPr>
        <w:t xml:space="preserve"> identities. </w:t>
      </w:r>
    </w:p>
    <w:p w14:paraId="10403FC0" w14:textId="77777777" w:rsidR="00380B1B" w:rsidRPr="003755FC" w:rsidRDefault="00380B1B" w:rsidP="000841FA">
      <w:pPr>
        <w:pBdr>
          <w:top w:val="nil"/>
          <w:left w:val="nil"/>
          <w:bottom w:val="nil"/>
          <w:right w:val="nil"/>
          <w:between w:val="nil"/>
        </w:pBdr>
        <w:spacing w:line="240" w:lineRule="auto"/>
        <w:jc w:val="both"/>
        <w:rPr>
          <w:rFonts w:eastAsia="Helvetica Neue" w:cs="Times New Roman"/>
          <w:szCs w:val="24"/>
          <w:lang w:eastAsia="zh-CN"/>
        </w:rPr>
      </w:pPr>
    </w:p>
    <w:p w14:paraId="0BDA6705" w14:textId="22D303B4" w:rsidR="00DF0179" w:rsidRPr="003755FC" w:rsidRDefault="00DF0179"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Older LGBTI</w:t>
      </w:r>
      <w:r w:rsidR="00B83170">
        <w:rPr>
          <w:rFonts w:eastAsia="Helvetica Neue" w:cs="Times New Roman"/>
          <w:szCs w:val="24"/>
          <w:lang w:eastAsia="zh-CN"/>
        </w:rPr>
        <w:t>+</w:t>
      </w:r>
      <w:r w:rsidRPr="003755FC">
        <w:rPr>
          <w:rFonts w:eastAsia="Helvetica Neue" w:cs="Times New Roman"/>
          <w:szCs w:val="24"/>
          <w:lang w:eastAsia="zh-CN"/>
        </w:rPr>
        <w:t xml:space="preserve"> individuals are often fearful that their end of life and after death wishes will not be respected by family members.</w:t>
      </w:r>
    </w:p>
    <w:p w14:paraId="54AEDC1E" w14:textId="77777777" w:rsidR="00380B1B" w:rsidRPr="003755FC" w:rsidRDefault="00380B1B" w:rsidP="000841FA">
      <w:pPr>
        <w:pBdr>
          <w:top w:val="nil"/>
          <w:left w:val="nil"/>
          <w:bottom w:val="nil"/>
          <w:right w:val="nil"/>
          <w:between w:val="nil"/>
        </w:pBdr>
        <w:spacing w:line="240" w:lineRule="auto"/>
        <w:jc w:val="both"/>
        <w:rPr>
          <w:rFonts w:eastAsia="Helvetica Neue" w:cs="Times New Roman"/>
          <w:szCs w:val="24"/>
          <w:lang w:eastAsia="zh-CN"/>
        </w:rPr>
      </w:pPr>
    </w:p>
    <w:p w14:paraId="533F58AB" w14:textId="77777777" w:rsidR="00DF0179" w:rsidRPr="003755FC" w:rsidRDefault="00DF0179"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LGBT</w:t>
      </w:r>
      <w:r w:rsidR="002C4F73">
        <w:rPr>
          <w:rFonts w:eastAsia="Helvetica Neue" w:cs="Times New Roman"/>
          <w:szCs w:val="24"/>
          <w:lang w:eastAsia="zh-CN"/>
        </w:rPr>
        <w:t>I+</w:t>
      </w:r>
      <w:r w:rsidRPr="003755FC">
        <w:rPr>
          <w:rFonts w:eastAsia="Helvetica Neue" w:cs="Times New Roman"/>
          <w:szCs w:val="24"/>
          <w:lang w:eastAsia="zh-CN"/>
        </w:rPr>
        <w:t xml:space="preserve"> people describe additional challenges in bereavement, including lack of acknowledgement of their loss, additional legal complications, exclusion of ‘chosen family’ as part o</w:t>
      </w:r>
      <w:r w:rsidR="001F5975" w:rsidRPr="003755FC">
        <w:rPr>
          <w:rFonts w:eastAsia="Helvetica Neue" w:cs="Times New Roman"/>
          <w:szCs w:val="24"/>
          <w:lang w:eastAsia="zh-CN"/>
        </w:rPr>
        <w:t>f t</w:t>
      </w:r>
      <w:r w:rsidR="008C13E4" w:rsidRPr="003755FC">
        <w:rPr>
          <w:rFonts w:eastAsia="Helvetica Neue" w:cs="Times New Roman"/>
          <w:szCs w:val="24"/>
          <w:lang w:eastAsia="zh-CN"/>
        </w:rPr>
        <w:t>he unit of care and for some</w:t>
      </w:r>
      <w:r w:rsidRPr="003755FC">
        <w:rPr>
          <w:rFonts w:eastAsia="Helvetica Neue" w:cs="Times New Roman"/>
          <w:szCs w:val="24"/>
          <w:lang w:eastAsia="zh-CN"/>
        </w:rPr>
        <w:t xml:space="preserve"> the continued shadow of HIV/AIDS.</w:t>
      </w:r>
    </w:p>
    <w:p w14:paraId="403975EE" w14:textId="77777777" w:rsidR="0010632F" w:rsidRPr="003755FC" w:rsidRDefault="0010632F" w:rsidP="000841FA">
      <w:pPr>
        <w:pBdr>
          <w:top w:val="nil"/>
          <w:left w:val="nil"/>
          <w:bottom w:val="nil"/>
          <w:right w:val="nil"/>
          <w:between w:val="nil"/>
        </w:pBdr>
        <w:spacing w:line="240" w:lineRule="auto"/>
        <w:jc w:val="both"/>
        <w:rPr>
          <w:rFonts w:eastAsia="Helvetica Neue" w:cs="Times New Roman"/>
          <w:szCs w:val="24"/>
          <w:lang w:eastAsia="zh-CN"/>
        </w:rPr>
      </w:pPr>
    </w:p>
    <w:p w14:paraId="776E152F" w14:textId="77777777" w:rsidR="0010632F" w:rsidRPr="003755FC" w:rsidRDefault="0010632F" w:rsidP="000841FA">
      <w:pPr>
        <w:pBdr>
          <w:top w:val="nil"/>
          <w:left w:val="nil"/>
          <w:bottom w:val="nil"/>
          <w:right w:val="nil"/>
          <w:between w:val="nil"/>
        </w:pBdr>
        <w:spacing w:line="240" w:lineRule="auto"/>
        <w:jc w:val="both"/>
        <w:rPr>
          <w:rFonts w:eastAsia="Helvetica Neue" w:cs="Times New Roman"/>
          <w:b/>
          <w:bCs/>
          <w:szCs w:val="24"/>
          <w:lang w:eastAsia="zh-CN"/>
        </w:rPr>
      </w:pPr>
      <w:bookmarkStart w:id="3" w:name="_Toc2776162"/>
      <w:r w:rsidRPr="003755FC">
        <w:rPr>
          <w:rFonts w:eastAsia="Helvetica Neue" w:cs="Times New Roman"/>
          <w:b/>
          <w:bCs/>
          <w:szCs w:val="24"/>
          <w:lang w:eastAsia="zh-CN"/>
        </w:rPr>
        <w:t xml:space="preserve">Rural Isolation </w:t>
      </w:r>
      <w:bookmarkEnd w:id="3"/>
    </w:p>
    <w:p w14:paraId="552F913A" w14:textId="77777777" w:rsidR="0010632F" w:rsidRPr="003755FC" w:rsidRDefault="0010632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LGBTI individuals living in small towns or rural areas can be very isolated for a whole variety of reasons:</w:t>
      </w:r>
    </w:p>
    <w:p w14:paraId="1CE3404E"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It can be difficult to meet other LGBTI+ people (for practical reasons including lack of access to transport).</w:t>
      </w:r>
    </w:p>
    <w:p w14:paraId="5526A8D5"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It can be difficult access information and support.</w:t>
      </w:r>
    </w:p>
    <w:p w14:paraId="4727CB92"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The issue of the lack of broadband can impact on LGBTI+ people’s ability to access information.</w:t>
      </w:r>
    </w:p>
    <w:p w14:paraId="5CB971DC"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It can be difficult to socialise and find LGBTI+ inclusive social outlets.</w:t>
      </w:r>
    </w:p>
    <w:p w14:paraId="5151EC3F"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There is a lack of visibility of positive role models and LGBTI support services in rural areas</w:t>
      </w:r>
    </w:p>
    <w:p w14:paraId="4EE1193C"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It can be difficult to find health and social care supports and live a relatively stress-free life.</w:t>
      </w:r>
    </w:p>
    <w:p w14:paraId="2C91DF4D"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lastRenderedPageBreak/>
        <w:t>Individuals may be wary of coming out publicly for fear of homophobia or transphobia in conservative community environments (with negative effects on health and wellbeing caused by hiding sexual orientation or gender identity).</w:t>
      </w:r>
    </w:p>
    <w:p w14:paraId="733051E7"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Rural isolation can deepen detachment. Detachment can be self-imposed but can have negative psychological impacts.</w:t>
      </w:r>
    </w:p>
    <w:p w14:paraId="1FC30F52"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It can be difficult to find the specific LGBTI+ health supports needed in rural areas.</w:t>
      </w:r>
    </w:p>
    <w:p w14:paraId="192F6EC5" w14:textId="77777777" w:rsidR="0010632F"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There is a lack of nuancing of services to be visible to and prepared for LGBTI callers/clients.</w:t>
      </w:r>
    </w:p>
    <w:p w14:paraId="4BB934F6" w14:textId="77777777" w:rsidR="00DF0179" w:rsidRPr="003755FC" w:rsidRDefault="0010632F" w:rsidP="000841FA">
      <w:pPr>
        <w:numPr>
          <w:ilvl w:val="0"/>
          <w:numId w:val="19"/>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There is a lack of mapping of available services in rural areas.</w:t>
      </w:r>
    </w:p>
    <w:p w14:paraId="1B31A074" w14:textId="77777777" w:rsidR="00910798" w:rsidRPr="003755FC" w:rsidRDefault="00910798" w:rsidP="000841FA">
      <w:pPr>
        <w:pBdr>
          <w:top w:val="nil"/>
          <w:left w:val="nil"/>
          <w:bottom w:val="nil"/>
          <w:right w:val="nil"/>
          <w:between w:val="nil"/>
        </w:pBdr>
        <w:spacing w:line="240" w:lineRule="auto"/>
        <w:jc w:val="both"/>
        <w:rPr>
          <w:rFonts w:eastAsia="Helvetica Neue" w:cs="Times New Roman"/>
          <w:szCs w:val="24"/>
          <w:lang w:eastAsia="zh-CN"/>
        </w:rPr>
      </w:pPr>
    </w:p>
    <w:p w14:paraId="59E548DF" w14:textId="77777777" w:rsidR="009776B3" w:rsidRPr="003755FC" w:rsidRDefault="00633BC9" w:rsidP="000841FA">
      <w:pPr>
        <w:numPr>
          <w:ilvl w:val="0"/>
          <w:numId w:val="3"/>
        </w:numPr>
        <w:pBdr>
          <w:top w:val="nil"/>
          <w:left w:val="nil"/>
          <w:bottom w:val="nil"/>
          <w:right w:val="nil"/>
          <w:between w:val="nil"/>
        </w:pBdr>
        <w:spacing w:line="240" w:lineRule="auto"/>
        <w:jc w:val="both"/>
        <w:rPr>
          <w:rFonts w:eastAsia="Helvetica Neue" w:cs="Times New Roman"/>
          <w:b/>
          <w:szCs w:val="24"/>
          <w:lang w:eastAsia="zh-CN"/>
        </w:rPr>
      </w:pPr>
      <w:r w:rsidRPr="003755FC">
        <w:rPr>
          <w:rFonts w:eastAsia="Helvetica Neue" w:cs="Times New Roman"/>
          <w:b/>
          <w:szCs w:val="24"/>
          <w:lang w:eastAsia="zh-CN"/>
        </w:rPr>
        <w:t>What are the main barriers in ensuring equal access to education, health care, employment and occupation, housing and other relevant sectors?</w:t>
      </w:r>
    </w:p>
    <w:p w14:paraId="4C297ED5" w14:textId="77777777" w:rsidR="009776B3" w:rsidRPr="003755FC" w:rsidRDefault="009776B3" w:rsidP="000841FA">
      <w:pPr>
        <w:pBdr>
          <w:top w:val="nil"/>
          <w:left w:val="nil"/>
          <w:bottom w:val="nil"/>
          <w:right w:val="nil"/>
          <w:between w:val="nil"/>
        </w:pBdr>
        <w:spacing w:line="240" w:lineRule="auto"/>
        <w:jc w:val="both"/>
        <w:rPr>
          <w:rFonts w:eastAsia="Helvetica Neue" w:cs="Times New Roman"/>
          <w:b/>
          <w:szCs w:val="24"/>
          <w:lang w:eastAsia="zh-CN"/>
        </w:rPr>
      </w:pPr>
    </w:p>
    <w:p w14:paraId="6EF399D4" w14:textId="77777777" w:rsidR="008003F8" w:rsidRPr="003755FC" w:rsidRDefault="008003F8" w:rsidP="000841FA">
      <w:pPr>
        <w:pBdr>
          <w:top w:val="nil"/>
          <w:left w:val="nil"/>
          <w:bottom w:val="nil"/>
          <w:right w:val="nil"/>
          <w:between w:val="nil"/>
        </w:pBdr>
        <w:spacing w:line="240" w:lineRule="auto"/>
        <w:jc w:val="both"/>
        <w:rPr>
          <w:rFonts w:eastAsia="Helvetica Neue" w:cs="Times New Roman"/>
          <w:b/>
          <w:szCs w:val="24"/>
          <w:lang w:eastAsia="zh-CN"/>
        </w:rPr>
      </w:pPr>
      <w:r w:rsidRPr="003755FC">
        <w:rPr>
          <w:rFonts w:eastAsia="Helvetica Neue" w:cs="Times New Roman"/>
          <w:b/>
          <w:szCs w:val="24"/>
          <w:lang w:eastAsia="zh-CN"/>
        </w:rPr>
        <w:t>Health care</w:t>
      </w:r>
    </w:p>
    <w:p w14:paraId="12613BCD" w14:textId="77777777" w:rsidR="008003F8" w:rsidRPr="003755FC" w:rsidRDefault="008003F8" w:rsidP="000841FA">
      <w:pPr>
        <w:pBdr>
          <w:top w:val="nil"/>
          <w:left w:val="nil"/>
          <w:bottom w:val="nil"/>
          <w:right w:val="nil"/>
          <w:between w:val="nil"/>
        </w:pBdr>
        <w:spacing w:line="240" w:lineRule="auto"/>
        <w:jc w:val="both"/>
        <w:rPr>
          <w:rFonts w:eastAsia="Helvetica Neue" w:cs="Times New Roman"/>
          <w:szCs w:val="24"/>
          <w:lang w:eastAsia="zh-CN"/>
        </w:rPr>
      </w:pPr>
    </w:p>
    <w:p w14:paraId="497B3E8F" w14:textId="77777777" w:rsidR="00551AF3" w:rsidRDefault="00551AF3" w:rsidP="00551AF3">
      <w:pPr>
        <w:pBdr>
          <w:top w:val="nil"/>
          <w:left w:val="nil"/>
          <w:bottom w:val="nil"/>
          <w:right w:val="nil"/>
          <w:between w:val="nil"/>
        </w:pBdr>
        <w:jc w:val="both"/>
        <w:rPr>
          <w:rFonts w:eastAsia="Helvetica Neue" w:cs="Times New Roman"/>
          <w:szCs w:val="24"/>
          <w:lang w:eastAsia="zh-CN"/>
        </w:rPr>
      </w:pPr>
    </w:p>
    <w:p w14:paraId="7FE316D5" w14:textId="77777777" w:rsidR="00551AF3" w:rsidRDefault="00551AF3" w:rsidP="00551AF3">
      <w:pPr>
        <w:pBdr>
          <w:top w:val="nil"/>
          <w:left w:val="nil"/>
          <w:bottom w:val="nil"/>
          <w:right w:val="nil"/>
          <w:between w:val="nil"/>
        </w:pBdr>
        <w:jc w:val="both"/>
        <w:rPr>
          <w:rFonts w:eastAsia="Helvetica Neue" w:cs="Times New Roman"/>
          <w:szCs w:val="24"/>
          <w:lang w:eastAsia="zh-CN"/>
        </w:rPr>
      </w:pPr>
      <w:r w:rsidRPr="00551AF3">
        <w:rPr>
          <w:rFonts w:eastAsia="Helvetica Neue" w:cs="Times New Roman"/>
          <w:szCs w:val="24"/>
          <w:lang w:eastAsia="zh-CN"/>
        </w:rPr>
        <w:t xml:space="preserve">Entitlement to health services in Ireland is primarily based on residency and means.  Any person, regardless of nationality, gender or age, who is accepted by the Health Service Executive (HSE) as being </w:t>
      </w:r>
      <w:r w:rsidRPr="00551AF3">
        <w:rPr>
          <w:rFonts w:eastAsia="Helvetica Neue" w:cs="Times New Roman"/>
          <w:b/>
          <w:szCs w:val="24"/>
          <w:lang w:eastAsia="zh-CN"/>
        </w:rPr>
        <w:t>Ordinarily Resident in the State</w:t>
      </w:r>
      <w:r w:rsidRPr="00551AF3">
        <w:rPr>
          <w:rFonts w:eastAsia="Helvetica Neue" w:cs="Times New Roman"/>
          <w:szCs w:val="24"/>
          <w:lang w:eastAsia="zh-CN"/>
        </w:rPr>
        <w:t xml:space="preserve"> is eligible to access to public services under the provisions of the Health Act 1970 (as amended). For a person to be considered ordinarily resident in the State, s/he must be able to satisfy the HSE that s/he has been resident in the State for a minimum of one year or can provide proof that s/he intends to remain in Ireland for at least one year.</w:t>
      </w:r>
    </w:p>
    <w:p w14:paraId="02F7ADAD" w14:textId="77777777" w:rsidR="00551AF3" w:rsidRPr="00551AF3" w:rsidRDefault="00551AF3" w:rsidP="00551AF3">
      <w:pPr>
        <w:pBdr>
          <w:top w:val="nil"/>
          <w:left w:val="nil"/>
          <w:bottom w:val="nil"/>
          <w:right w:val="nil"/>
          <w:between w:val="nil"/>
        </w:pBdr>
        <w:jc w:val="both"/>
        <w:rPr>
          <w:rFonts w:eastAsia="Helvetica Neue" w:cs="Times New Roman"/>
          <w:szCs w:val="24"/>
          <w:lang w:eastAsia="zh-CN"/>
        </w:rPr>
      </w:pPr>
    </w:p>
    <w:p w14:paraId="45EFEB28" w14:textId="77777777" w:rsidR="00551AF3" w:rsidRDefault="00551AF3" w:rsidP="00551AF3">
      <w:pPr>
        <w:pBdr>
          <w:top w:val="nil"/>
          <w:left w:val="nil"/>
          <w:bottom w:val="nil"/>
          <w:right w:val="nil"/>
          <w:between w:val="nil"/>
        </w:pBdr>
        <w:jc w:val="both"/>
        <w:rPr>
          <w:rFonts w:eastAsia="Helvetica Neue" w:cs="Times New Roman"/>
          <w:szCs w:val="24"/>
          <w:lang w:eastAsia="zh-CN"/>
        </w:rPr>
      </w:pPr>
      <w:r w:rsidRPr="00551AF3">
        <w:rPr>
          <w:rFonts w:eastAsia="Helvetica Neue" w:cs="Times New Roman"/>
          <w:szCs w:val="24"/>
          <w:lang w:eastAsia="zh-CN"/>
        </w:rPr>
        <w:t xml:space="preserve">The Irish Public Health System provides for two categories of eligibility for person ordinarily resident in the State, i.e. full eligibility (medical card holders) and limited eligibility (all others). Full eligibility is determined primarily by reference to income limits. </w:t>
      </w:r>
    </w:p>
    <w:p w14:paraId="72CE6790" w14:textId="77777777" w:rsidR="00551AF3" w:rsidRPr="00551AF3" w:rsidRDefault="00551AF3" w:rsidP="00551AF3">
      <w:pPr>
        <w:pBdr>
          <w:top w:val="nil"/>
          <w:left w:val="nil"/>
          <w:bottom w:val="nil"/>
          <w:right w:val="nil"/>
          <w:between w:val="nil"/>
        </w:pBdr>
        <w:jc w:val="both"/>
        <w:rPr>
          <w:rFonts w:eastAsia="Helvetica Neue" w:cs="Times New Roman"/>
          <w:szCs w:val="24"/>
          <w:lang w:eastAsia="zh-CN"/>
        </w:rPr>
      </w:pPr>
    </w:p>
    <w:p w14:paraId="201D2816" w14:textId="77777777" w:rsidR="00551AF3" w:rsidRDefault="00551AF3" w:rsidP="00551AF3">
      <w:pPr>
        <w:pBdr>
          <w:top w:val="nil"/>
          <w:left w:val="nil"/>
          <w:bottom w:val="nil"/>
          <w:right w:val="nil"/>
          <w:between w:val="nil"/>
        </w:pBdr>
        <w:jc w:val="both"/>
        <w:rPr>
          <w:rFonts w:eastAsia="Helvetica Neue" w:cs="Times New Roman"/>
          <w:szCs w:val="24"/>
          <w:lang w:eastAsia="zh-CN"/>
        </w:rPr>
      </w:pPr>
      <w:r w:rsidRPr="00551AF3">
        <w:rPr>
          <w:rFonts w:eastAsia="Helvetica Neue" w:cs="Times New Roman"/>
          <w:szCs w:val="24"/>
          <w:lang w:eastAsia="zh-CN"/>
        </w:rPr>
        <w:t>Persons with full eligibility are entitled to a range of services, including general practitioner services, prescribed drugs and medicines, all in-patient public hospital services in public wards including consultant services, all out-patient public hospital services including consultant services, dental, ophthalmic and aural services and appliances and a maternity and infant care service.</w:t>
      </w:r>
    </w:p>
    <w:p w14:paraId="7367F579" w14:textId="77777777" w:rsidR="00551AF3" w:rsidRPr="00551AF3" w:rsidRDefault="00551AF3" w:rsidP="00551AF3">
      <w:pPr>
        <w:pBdr>
          <w:top w:val="nil"/>
          <w:left w:val="nil"/>
          <w:bottom w:val="nil"/>
          <w:right w:val="nil"/>
          <w:between w:val="nil"/>
        </w:pBdr>
        <w:jc w:val="both"/>
        <w:rPr>
          <w:rFonts w:eastAsia="Helvetica Neue" w:cs="Times New Roman"/>
          <w:szCs w:val="24"/>
          <w:lang w:eastAsia="zh-CN"/>
        </w:rPr>
      </w:pPr>
    </w:p>
    <w:p w14:paraId="1997A392" w14:textId="77777777" w:rsidR="00551AF3" w:rsidRDefault="00551AF3" w:rsidP="00551AF3">
      <w:pPr>
        <w:pBdr>
          <w:top w:val="nil"/>
          <w:left w:val="nil"/>
          <w:bottom w:val="nil"/>
          <w:right w:val="nil"/>
          <w:between w:val="nil"/>
        </w:pBdr>
        <w:jc w:val="both"/>
        <w:rPr>
          <w:rFonts w:eastAsia="Helvetica Neue" w:cs="Times New Roman"/>
          <w:szCs w:val="24"/>
          <w:lang w:eastAsia="zh-CN"/>
        </w:rPr>
      </w:pPr>
      <w:r w:rsidRPr="00551AF3">
        <w:rPr>
          <w:rFonts w:eastAsia="Helvetica Neue" w:cs="Times New Roman"/>
          <w:szCs w:val="24"/>
          <w:lang w:eastAsia="zh-CN"/>
        </w:rPr>
        <w:lastRenderedPageBreak/>
        <w:t>Other services such as allied healthcare professional services may be available to medical card holders. With the exception of prescribed drugs and medicines, which are subject to a €2.00 charge per prescribed item (maximum €20 per month per individual/family), these services are provided free of charge.</w:t>
      </w:r>
    </w:p>
    <w:p w14:paraId="764124F4" w14:textId="77777777" w:rsidR="00551AF3" w:rsidRPr="00551AF3" w:rsidRDefault="00551AF3" w:rsidP="00551AF3">
      <w:pPr>
        <w:pBdr>
          <w:top w:val="nil"/>
          <w:left w:val="nil"/>
          <w:bottom w:val="nil"/>
          <w:right w:val="nil"/>
          <w:between w:val="nil"/>
        </w:pBdr>
        <w:jc w:val="both"/>
        <w:rPr>
          <w:rFonts w:eastAsia="Helvetica Neue" w:cs="Times New Roman"/>
          <w:szCs w:val="24"/>
          <w:lang w:eastAsia="zh-CN"/>
        </w:rPr>
      </w:pPr>
    </w:p>
    <w:p w14:paraId="696AC7C4" w14:textId="77777777" w:rsidR="00551AF3" w:rsidRDefault="00551AF3" w:rsidP="00551AF3">
      <w:pPr>
        <w:pBdr>
          <w:top w:val="nil"/>
          <w:left w:val="nil"/>
          <w:bottom w:val="nil"/>
          <w:right w:val="nil"/>
          <w:between w:val="nil"/>
        </w:pBdr>
        <w:jc w:val="both"/>
        <w:rPr>
          <w:rFonts w:eastAsia="Helvetica Neue" w:cs="Times New Roman"/>
          <w:szCs w:val="24"/>
          <w:lang w:eastAsia="zh-CN"/>
        </w:rPr>
      </w:pPr>
      <w:r w:rsidRPr="00551AF3">
        <w:rPr>
          <w:rFonts w:eastAsia="Helvetica Neue" w:cs="Times New Roman"/>
          <w:szCs w:val="24"/>
          <w:lang w:eastAsia="zh-CN"/>
        </w:rPr>
        <w:t>Persons with limited eligibility are eligible for in-patient and out-patient public hospital services including consultant services, subject to certain charges. The public hospital statutory in-patient charge is €80 in respect of each day during which a person is maintained, up to a maximum payment of €800 in any 12 consecutive months. There is also a charge of €100 for attendance at Accident &amp; Emergency Departments unless, inter alia, the person has a referral letter from their General Practitioner.</w:t>
      </w:r>
    </w:p>
    <w:p w14:paraId="3C33AA8A" w14:textId="77777777" w:rsidR="00551AF3" w:rsidRPr="00551AF3" w:rsidRDefault="00551AF3" w:rsidP="00551AF3">
      <w:pPr>
        <w:pBdr>
          <w:top w:val="nil"/>
          <w:left w:val="nil"/>
          <w:bottom w:val="nil"/>
          <w:right w:val="nil"/>
          <w:between w:val="nil"/>
        </w:pBdr>
        <w:jc w:val="both"/>
        <w:rPr>
          <w:rFonts w:eastAsia="Helvetica Neue" w:cs="Times New Roman"/>
          <w:szCs w:val="24"/>
          <w:lang w:eastAsia="zh-CN"/>
        </w:rPr>
      </w:pPr>
    </w:p>
    <w:p w14:paraId="54AA1CFB" w14:textId="6E06E53B" w:rsidR="00551AF3" w:rsidRPr="00551AF3" w:rsidRDefault="00551AF3" w:rsidP="00551AF3">
      <w:pPr>
        <w:pBdr>
          <w:top w:val="nil"/>
          <w:left w:val="nil"/>
          <w:bottom w:val="nil"/>
          <w:right w:val="nil"/>
          <w:between w:val="nil"/>
        </w:pBdr>
        <w:jc w:val="both"/>
        <w:rPr>
          <w:rFonts w:eastAsia="Helvetica Neue" w:cs="Times New Roman"/>
          <w:szCs w:val="24"/>
          <w:lang w:eastAsia="zh-CN"/>
        </w:rPr>
      </w:pPr>
      <w:r w:rsidRPr="00551AF3">
        <w:rPr>
          <w:rFonts w:eastAsia="Helvetica Neue" w:cs="Times New Roman"/>
          <w:szCs w:val="24"/>
          <w:lang w:eastAsia="zh-CN"/>
        </w:rPr>
        <w:t>Other services such as allied healthcare professional services may also be made available to persons with limited eligibility.</w:t>
      </w:r>
    </w:p>
    <w:p w14:paraId="181BDC67" w14:textId="77777777" w:rsidR="00551AF3" w:rsidRPr="00551AF3" w:rsidRDefault="00551AF3" w:rsidP="00551AF3">
      <w:pPr>
        <w:pBdr>
          <w:top w:val="nil"/>
          <w:left w:val="nil"/>
          <w:bottom w:val="nil"/>
          <w:right w:val="nil"/>
          <w:between w:val="nil"/>
        </w:pBdr>
        <w:jc w:val="both"/>
        <w:rPr>
          <w:rFonts w:eastAsia="Helvetica Neue" w:cs="Times New Roman"/>
          <w:szCs w:val="24"/>
          <w:lang w:eastAsia="zh-CN"/>
        </w:rPr>
      </w:pPr>
    </w:p>
    <w:p w14:paraId="5001265D" w14:textId="77777777" w:rsidR="00882E08" w:rsidRPr="003755FC" w:rsidRDefault="00882E08" w:rsidP="000841FA">
      <w:pPr>
        <w:pBdr>
          <w:top w:val="nil"/>
          <w:left w:val="nil"/>
          <w:bottom w:val="nil"/>
          <w:right w:val="nil"/>
          <w:between w:val="nil"/>
        </w:pBdr>
        <w:jc w:val="both"/>
        <w:rPr>
          <w:rFonts w:eastAsia="Helvetica Neue" w:cs="Times New Roman"/>
          <w:szCs w:val="24"/>
          <w:lang w:eastAsia="zh-CN"/>
        </w:rPr>
      </w:pPr>
    </w:p>
    <w:p w14:paraId="57299E5E" w14:textId="77777777" w:rsidR="00633BC9" w:rsidRPr="003755FC" w:rsidRDefault="00633BC9" w:rsidP="000841FA">
      <w:pPr>
        <w:pStyle w:val="ListParagraph"/>
        <w:numPr>
          <w:ilvl w:val="0"/>
          <w:numId w:val="1"/>
        </w:numPr>
        <w:pBdr>
          <w:top w:val="nil"/>
          <w:left w:val="nil"/>
          <w:bottom w:val="nil"/>
          <w:right w:val="nil"/>
          <w:between w:val="nil"/>
        </w:pBdr>
        <w:jc w:val="both"/>
        <w:rPr>
          <w:rFonts w:eastAsia="Helvetica Neue"/>
          <w:b/>
          <w:sz w:val="24"/>
          <w:szCs w:val="24"/>
          <w:lang w:eastAsia="zh-CN"/>
        </w:rPr>
      </w:pPr>
      <w:r w:rsidRPr="003755FC">
        <w:rPr>
          <w:rFonts w:eastAsia="Helvetica Neue"/>
          <w:b/>
          <w:sz w:val="24"/>
          <w:szCs w:val="24"/>
          <w:lang w:eastAsia="zh-CN"/>
        </w:rPr>
        <w:t>Root causes and structural factors responsible for marginalisation and socio-cultural and economic exclusion, such as laws, public policies, institutional practices, organizational behaviours, and prevailing ideologies, values and beliefs?</w:t>
      </w:r>
    </w:p>
    <w:p w14:paraId="72AD5B28" w14:textId="0D2B62CC" w:rsidR="00C55091" w:rsidRPr="003755FC" w:rsidRDefault="002D23EB"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 xml:space="preserve">Gaps in equality legislation </w:t>
      </w:r>
      <w:r w:rsidR="00AE4F0C" w:rsidRPr="003755FC">
        <w:rPr>
          <w:rFonts w:eastAsia="Helvetica Neue" w:cs="Times New Roman"/>
          <w:szCs w:val="24"/>
          <w:lang w:eastAsia="zh-CN"/>
        </w:rPr>
        <w:t>can lead to marginalisation and socio-cultural and economic exclusion. Ireland has taken s</w:t>
      </w:r>
      <w:r w:rsidR="00727875" w:rsidRPr="003755FC">
        <w:rPr>
          <w:rFonts w:eastAsia="Helvetica Neue" w:cs="Times New Roman"/>
          <w:szCs w:val="24"/>
          <w:lang w:eastAsia="zh-CN"/>
        </w:rPr>
        <w:t xml:space="preserve">teps </w:t>
      </w:r>
      <w:r w:rsidR="0072242E" w:rsidRPr="003755FC">
        <w:rPr>
          <w:rFonts w:eastAsia="Helvetica Neue" w:cs="Times New Roman"/>
          <w:szCs w:val="24"/>
          <w:lang w:eastAsia="zh-CN"/>
        </w:rPr>
        <w:t>to strengthen its equality legislation to protect individuals from discrimination</w:t>
      </w:r>
      <w:r w:rsidR="00C55091" w:rsidRPr="003755FC">
        <w:rPr>
          <w:rFonts w:eastAsia="Helvetica Neue" w:cs="Times New Roman"/>
          <w:szCs w:val="24"/>
          <w:lang w:eastAsia="zh-CN"/>
        </w:rPr>
        <w:t>.</w:t>
      </w:r>
    </w:p>
    <w:p w14:paraId="7F8EF3A8" w14:textId="77777777" w:rsidR="0020420B" w:rsidRPr="003755FC" w:rsidRDefault="0020420B" w:rsidP="000841FA">
      <w:pPr>
        <w:pBdr>
          <w:top w:val="nil"/>
          <w:left w:val="nil"/>
          <w:bottom w:val="nil"/>
          <w:right w:val="nil"/>
          <w:between w:val="nil"/>
        </w:pBdr>
        <w:jc w:val="both"/>
        <w:rPr>
          <w:rFonts w:eastAsia="Helvetica Neue" w:cs="Times New Roman"/>
          <w:szCs w:val="24"/>
          <w:lang w:eastAsia="zh-CN"/>
        </w:rPr>
      </w:pPr>
    </w:p>
    <w:p w14:paraId="2A26640D" w14:textId="77777777" w:rsidR="00B35EC3" w:rsidRPr="003755FC" w:rsidRDefault="001F29E3"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The Employment Equality Acts 1998 – 2015 and the Equal Status Acts 2000 – 2015 prohibit discrimination on nine grounds against those in employment, seeking access to employment or participating in vocational training, and those seeking goods and services. These grounds are gender, civil status, family status, sexual orientation, religious belief, age, disability, race and membership of the Traveller community.</w:t>
      </w:r>
    </w:p>
    <w:p w14:paraId="1DD90F7B" w14:textId="77777777" w:rsidR="0032449C" w:rsidRPr="003755FC" w:rsidRDefault="0032449C" w:rsidP="000841FA">
      <w:pPr>
        <w:pBdr>
          <w:top w:val="nil"/>
          <w:left w:val="nil"/>
          <w:bottom w:val="nil"/>
          <w:right w:val="nil"/>
          <w:between w:val="nil"/>
        </w:pBdr>
        <w:jc w:val="both"/>
        <w:rPr>
          <w:rFonts w:eastAsia="Helvetica Neue" w:cs="Times New Roman"/>
          <w:szCs w:val="24"/>
          <w:lang w:eastAsia="zh-CN"/>
        </w:rPr>
      </w:pPr>
    </w:p>
    <w:p w14:paraId="2B33A379" w14:textId="29D85EFB" w:rsidR="00B35EC3" w:rsidRPr="003755FC" w:rsidRDefault="0032449C" w:rsidP="000841FA">
      <w:pPr>
        <w:rPr>
          <w:rFonts w:eastAsia="Helvetica Neue" w:cs="Times New Roman"/>
          <w:szCs w:val="24"/>
          <w:lang w:eastAsia="zh-CN"/>
        </w:rPr>
      </w:pPr>
      <w:r w:rsidRPr="003755FC">
        <w:rPr>
          <w:rFonts w:cs="Times New Roman"/>
          <w:szCs w:val="24"/>
        </w:rPr>
        <w:t>The enforcement of the Acts is a matter for the Workplace Relations Commission</w:t>
      </w:r>
      <w:r w:rsidR="008F5FCF" w:rsidRPr="003755FC">
        <w:rPr>
          <w:rFonts w:cs="Times New Roman"/>
          <w:szCs w:val="24"/>
        </w:rPr>
        <w:t xml:space="preserve"> (WRC</w:t>
      </w:r>
      <w:r w:rsidR="00E239C2">
        <w:rPr>
          <w:rFonts w:cs="Times New Roman"/>
          <w:szCs w:val="24"/>
        </w:rPr>
        <w:t xml:space="preserve">), </w:t>
      </w:r>
      <w:r w:rsidR="000875E0">
        <w:rPr>
          <w:rFonts w:cs="Times New Roman"/>
          <w:szCs w:val="24"/>
        </w:rPr>
        <w:t xml:space="preserve">which </w:t>
      </w:r>
      <w:r w:rsidR="000875E0" w:rsidRPr="003755FC">
        <w:rPr>
          <w:rFonts w:eastAsia="Helvetica Neue" w:cs="Times New Roman"/>
          <w:szCs w:val="24"/>
          <w:lang w:eastAsia="zh-CN"/>
        </w:rPr>
        <w:t>is</w:t>
      </w:r>
      <w:r w:rsidR="00B35EC3" w:rsidRPr="003755FC">
        <w:rPr>
          <w:rFonts w:eastAsia="Helvetica Neue" w:cs="Times New Roman"/>
          <w:szCs w:val="24"/>
          <w:lang w:eastAsia="zh-CN"/>
        </w:rPr>
        <w:t xml:space="preserve"> a statutorily independent office of the Department of Business, Enterprise and Innovation. Its core functions include the enforcement of employment rights and employment permits legislation, the provision of employment rights and industrial relations information, promoting compliance with employment rights and equality legislation, the provision of early resolution, mediation, adjudication, conciliation, facilitation and advisory services and the processing of employment agency and protection of young persons (employment) licences. </w:t>
      </w:r>
    </w:p>
    <w:p w14:paraId="77131EDD" w14:textId="77777777" w:rsidR="001F29E3" w:rsidRPr="003755FC" w:rsidRDefault="001F29E3" w:rsidP="000841FA">
      <w:pPr>
        <w:pBdr>
          <w:top w:val="nil"/>
          <w:left w:val="nil"/>
          <w:bottom w:val="nil"/>
          <w:right w:val="nil"/>
          <w:between w:val="nil"/>
        </w:pBdr>
        <w:jc w:val="both"/>
        <w:rPr>
          <w:rFonts w:eastAsia="Helvetica Neue" w:cs="Times New Roman"/>
          <w:szCs w:val="24"/>
          <w:lang w:eastAsia="zh-CN"/>
        </w:rPr>
      </w:pPr>
    </w:p>
    <w:p w14:paraId="3393F02F" w14:textId="77777777" w:rsidR="00C55091" w:rsidRPr="003755FC" w:rsidRDefault="00C55091" w:rsidP="000841FA">
      <w:pPr>
        <w:jc w:val="both"/>
        <w:rPr>
          <w:rFonts w:cs="Times New Roman"/>
          <w:szCs w:val="24"/>
        </w:rPr>
      </w:pPr>
      <w:r w:rsidRPr="003755FC">
        <w:rPr>
          <w:rFonts w:cs="Times New Roman"/>
          <w:szCs w:val="24"/>
        </w:rPr>
        <w:lastRenderedPageBreak/>
        <w:t>The Equality (Miscellaneous Provisions) Act 2015 amended the Employment Equality Legislation to better protect employees against discrimination in an appropriate and balanced way, while respecting religious freedoms as guaranteed in the Constitution and in international law.</w:t>
      </w:r>
    </w:p>
    <w:p w14:paraId="4D720421" w14:textId="77777777" w:rsidR="00C078BD" w:rsidRPr="003755FC" w:rsidRDefault="00C078BD" w:rsidP="000841FA">
      <w:pPr>
        <w:jc w:val="both"/>
        <w:rPr>
          <w:rFonts w:cs="Times New Roman"/>
          <w:szCs w:val="24"/>
        </w:rPr>
      </w:pPr>
    </w:p>
    <w:p w14:paraId="2A1543A6" w14:textId="4A5868C7" w:rsidR="00C078BD" w:rsidRPr="003755FC" w:rsidRDefault="00C078BD" w:rsidP="000841FA">
      <w:pPr>
        <w:jc w:val="both"/>
        <w:rPr>
          <w:rFonts w:cs="Times New Roman"/>
          <w:szCs w:val="24"/>
        </w:rPr>
      </w:pPr>
      <w:r w:rsidRPr="003755FC">
        <w:rPr>
          <w:rFonts w:cs="Times New Roman"/>
          <w:szCs w:val="24"/>
        </w:rPr>
        <w:t xml:space="preserve">The amended section 37 of the </w:t>
      </w:r>
      <w:r w:rsidR="001A30B1" w:rsidRPr="003755FC">
        <w:rPr>
          <w:rFonts w:cs="Times New Roman"/>
          <w:szCs w:val="24"/>
        </w:rPr>
        <w:t xml:space="preserve">Employment Equality Act 1998 </w:t>
      </w:r>
      <w:r w:rsidR="00286DB1" w:rsidRPr="003755FC">
        <w:rPr>
          <w:rFonts w:cs="Times New Roman"/>
          <w:szCs w:val="24"/>
        </w:rPr>
        <w:t xml:space="preserve">now </w:t>
      </w:r>
      <w:r w:rsidRPr="003755FC">
        <w:rPr>
          <w:rFonts w:cs="Times New Roman"/>
          <w:szCs w:val="24"/>
        </w:rPr>
        <w:t xml:space="preserve">obliges employers in religious-run schools and hospitals to show that any favourable treatment of an employee or prospective employee is limited to the religion ground and that action taken against a person is objectively justified by reference to that institution’s aim of protecting its religious ethos and that the means of achieving that aim are appropriate and necessary. </w:t>
      </w:r>
    </w:p>
    <w:p w14:paraId="0CD11318" w14:textId="77777777" w:rsidR="00C55091" w:rsidRPr="003755FC" w:rsidRDefault="00C55091" w:rsidP="000841FA">
      <w:pPr>
        <w:pBdr>
          <w:top w:val="nil"/>
          <w:left w:val="nil"/>
          <w:bottom w:val="nil"/>
          <w:right w:val="nil"/>
          <w:between w:val="nil"/>
        </w:pBdr>
        <w:jc w:val="both"/>
        <w:rPr>
          <w:rFonts w:eastAsia="Helvetica Neue" w:cs="Times New Roman"/>
          <w:szCs w:val="24"/>
          <w:lang w:eastAsia="zh-CN"/>
        </w:rPr>
      </w:pPr>
    </w:p>
    <w:p w14:paraId="4BD646C0" w14:textId="77777777" w:rsidR="00633BC9" w:rsidRPr="003755FC" w:rsidRDefault="00633BC9" w:rsidP="000841FA">
      <w:pPr>
        <w:pStyle w:val="ListParagraph"/>
        <w:numPr>
          <w:ilvl w:val="0"/>
          <w:numId w:val="1"/>
        </w:numPr>
        <w:pBdr>
          <w:top w:val="nil"/>
          <w:left w:val="nil"/>
          <w:bottom w:val="nil"/>
          <w:right w:val="nil"/>
          <w:between w:val="nil"/>
        </w:pBdr>
        <w:jc w:val="both"/>
        <w:rPr>
          <w:rFonts w:eastAsia="Helvetica Neue"/>
          <w:b/>
          <w:sz w:val="24"/>
          <w:szCs w:val="24"/>
          <w:lang w:eastAsia="zh-CN"/>
        </w:rPr>
      </w:pPr>
      <w:r w:rsidRPr="003755FC">
        <w:rPr>
          <w:rFonts w:eastAsia="Helvetica Neue"/>
          <w:b/>
          <w:sz w:val="24"/>
          <w:szCs w:val="24"/>
          <w:lang w:eastAsia="zh-CN"/>
        </w:rPr>
        <w:t>State efforts to address socio-cultural and economic exclusion through legislation, policies, data gathering, and other means, for example:</w:t>
      </w:r>
    </w:p>
    <w:p w14:paraId="76651514" w14:textId="77777777" w:rsidR="00633BC9" w:rsidRPr="003755FC" w:rsidRDefault="00633BC9" w:rsidP="000841FA">
      <w:pPr>
        <w:numPr>
          <w:ilvl w:val="0"/>
          <w:numId w:val="2"/>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Destitution and poverty;</w:t>
      </w:r>
    </w:p>
    <w:p w14:paraId="1EE69E99" w14:textId="77777777" w:rsidR="00633BC9" w:rsidRPr="003755FC" w:rsidRDefault="00633BC9" w:rsidP="000841FA">
      <w:pPr>
        <w:numPr>
          <w:ilvl w:val="0"/>
          <w:numId w:val="2"/>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Current efforts by States to address bullying and exclusion of LGBT people from education, including in education curricula teacher training, measures to promote continuing education or reinsertion in education settings and vocational training; </w:t>
      </w:r>
    </w:p>
    <w:p w14:paraId="105F10A7" w14:textId="77777777" w:rsidR="00633BC9" w:rsidRPr="003755FC" w:rsidRDefault="00633BC9" w:rsidP="000841FA">
      <w:pPr>
        <w:numPr>
          <w:ilvl w:val="0"/>
          <w:numId w:val="2"/>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Homelessness among LGBT people, particularly youth, and inclusion in shelter programs;  </w:t>
      </w:r>
    </w:p>
    <w:p w14:paraId="2A0E8B92" w14:textId="77777777" w:rsidR="00633BC9" w:rsidRPr="003755FC" w:rsidRDefault="00633BC9" w:rsidP="000841FA">
      <w:pPr>
        <w:numPr>
          <w:ilvl w:val="0"/>
          <w:numId w:val="2"/>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Coverage by social security and benefits, as well as public and private health insurance (Taking into account survivor’s pensions for same-sex couples, insurance coverage for gender affirming care, social housing for LGBT youth and older persons etc.); </w:t>
      </w:r>
    </w:p>
    <w:p w14:paraId="0B0D1CA9" w14:textId="77777777" w:rsidR="00633BC9" w:rsidRPr="003755FC" w:rsidRDefault="00633BC9" w:rsidP="000841FA">
      <w:pPr>
        <w:numPr>
          <w:ilvl w:val="0"/>
          <w:numId w:val="2"/>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Equal access to health (including through training and sensitisation of health care personnel), regardless of sexual orientation, gender identity or expression;</w:t>
      </w:r>
    </w:p>
    <w:p w14:paraId="111130DA" w14:textId="77777777" w:rsidR="00A12D0F" w:rsidRDefault="00A12D0F" w:rsidP="000841FA">
      <w:pPr>
        <w:pBdr>
          <w:top w:val="nil"/>
          <w:left w:val="nil"/>
          <w:bottom w:val="nil"/>
          <w:right w:val="nil"/>
          <w:between w:val="nil"/>
        </w:pBdr>
        <w:spacing w:line="240" w:lineRule="auto"/>
        <w:jc w:val="both"/>
        <w:rPr>
          <w:rFonts w:eastAsia="Helvetica Neue" w:cs="Times New Roman"/>
          <w:szCs w:val="24"/>
          <w:lang w:eastAsia="zh-CN"/>
        </w:rPr>
      </w:pPr>
    </w:p>
    <w:p w14:paraId="26E94C1D" w14:textId="77777777" w:rsidR="00AC70BA" w:rsidRDefault="00AC70BA" w:rsidP="000841FA">
      <w:pPr>
        <w:pBdr>
          <w:top w:val="nil"/>
          <w:left w:val="nil"/>
          <w:bottom w:val="nil"/>
          <w:right w:val="nil"/>
          <w:between w:val="nil"/>
        </w:pBdr>
        <w:spacing w:line="240" w:lineRule="auto"/>
        <w:jc w:val="both"/>
        <w:rPr>
          <w:rFonts w:eastAsia="Helvetica Neue" w:cs="Times New Roman"/>
          <w:szCs w:val="24"/>
          <w:lang w:eastAsia="zh-CN"/>
        </w:rPr>
      </w:pPr>
    </w:p>
    <w:p w14:paraId="5F19A9CF" w14:textId="31DA9B9B" w:rsidR="00AC70BA" w:rsidRDefault="00AC70BA" w:rsidP="000841FA">
      <w:pPr>
        <w:pBdr>
          <w:top w:val="nil"/>
          <w:left w:val="nil"/>
          <w:bottom w:val="nil"/>
          <w:right w:val="nil"/>
          <w:between w:val="nil"/>
        </w:pBdr>
        <w:spacing w:line="240" w:lineRule="auto"/>
        <w:jc w:val="both"/>
        <w:rPr>
          <w:rFonts w:eastAsia="Helvetica Neue" w:cs="Times New Roman"/>
          <w:b/>
          <w:szCs w:val="24"/>
          <w:lang w:eastAsia="zh-CN"/>
        </w:rPr>
      </w:pPr>
      <w:r>
        <w:rPr>
          <w:rFonts w:eastAsia="Helvetica Neue" w:cs="Times New Roman"/>
          <w:b/>
          <w:szCs w:val="24"/>
          <w:lang w:eastAsia="zh-CN"/>
        </w:rPr>
        <w:t>Equal Access to Health</w:t>
      </w:r>
    </w:p>
    <w:p w14:paraId="769449A8" w14:textId="77777777" w:rsidR="00AC70BA" w:rsidRDefault="00AC70BA" w:rsidP="000841FA">
      <w:pPr>
        <w:pBdr>
          <w:top w:val="nil"/>
          <w:left w:val="nil"/>
          <w:bottom w:val="nil"/>
          <w:right w:val="nil"/>
          <w:between w:val="nil"/>
        </w:pBdr>
        <w:spacing w:line="240" w:lineRule="auto"/>
        <w:jc w:val="both"/>
        <w:rPr>
          <w:rFonts w:eastAsia="Helvetica Neue" w:cs="Times New Roman"/>
          <w:b/>
          <w:szCs w:val="24"/>
          <w:lang w:eastAsia="zh-CN"/>
        </w:rPr>
      </w:pPr>
    </w:p>
    <w:p w14:paraId="5FCCE662" w14:textId="766E7A6D" w:rsidR="00A265D2" w:rsidRPr="00A265D2" w:rsidRDefault="00A265D2" w:rsidP="00A265D2">
      <w:pPr>
        <w:pBdr>
          <w:top w:val="nil"/>
          <w:left w:val="nil"/>
          <w:bottom w:val="nil"/>
          <w:right w:val="nil"/>
          <w:between w:val="nil"/>
        </w:pBdr>
        <w:spacing w:line="240" w:lineRule="auto"/>
        <w:jc w:val="both"/>
        <w:rPr>
          <w:rFonts w:eastAsia="Helvetica Neue" w:cs="Times New Roman"/>
          <w:szCs w:val="24"/>
          <w:lang w:eastAsia="zh-CN"/>
        </w:rPr>
      </w:pPr>
      <w:r>
        <w:rPr>
          <w:rFonts w:eastAsia="Helvetica Neue" w:cs="Times New Roman"/>
          <w:szCs w:val="24"/>
          <w:lang w:eastAsia="zh-CN"/>
        </w:rPr>
        <w:t>As already mentioned, t</w:t>
      </w:r>
      <w:r w:rsidRPr="00A265D2">
        <w:rPr>
          <w:rFonts w:eastAsia="Helvetica Neue" w:cs="Times New Roman"/>
          <w:szCs w:val="24"/>
          <w:lang w:eastAsia="zh-CN"/>
        </w:rPr>
        <w:t>he Employment Equality Acts 1998 – 2015 and the Equal Status Acts 2000 – 2015 prohibit discrimination on nine grounds against those in employment, seeking access to employment or participating in vocational training, and those seeking goods and services. These grounds are gender, civil status, family status, sexual orientation, religious belief, age, disability, race and membership of the Traveller community.</w:t>
      </w:r>
    </w:p>
    <w:p w14:paraId="5A5CD797" w14:textId="77777777" w:rsidR="00A265D2" w:rsidRPr="00A265D2" w:rsidRDefault="00A265D2" w:rsidP="000841FA">
      <w:pPr>
        <w:pBdr>
          <w:top w:val="nil"/>
          <w:left w:val="nil"/>
          <w:bottom w:val="nil"/>
          <w:right w:val="nil"/>
          <w:between w:val="nil"/>
        </w:pBdr>
        <w:spacing w:line="240" w:lineRule="auto"/>
        <w:jc w:val="both"/>
        <w:rPr>
          <w:rFonts w:eastAsia="Helvetica Neue" w:cs="Times New Roman"/>
          <w:szCs w:val="24"/>
          <w:lang w:eastAsia="zh-CN"/>
        </w:rPr>
      </w:pPr>
    </w:p>
    <w:p w14:paraId="0AF63E73" w14:textId="77777777" w:rsidR="00A265D2" w:rsidRDefault="00A265D2" w:rsidP="000841FA">
      <w:pPr>
        <w:pBdr>
          <w:top w:val="nil"/>
          <w:left w:val="nil"/>
          <w:bottom w:val="nil"/>
          <w:right w:val="nil"/>
          <w:between w:val="nil"/>
        </w:pBdr>
        <w:spacing w:line="240" w:lineRule="auto"/>
        <w:jc w:val="both"/>
        <w:rPr>
          <w:rFonts w:eastAsia="Helvetica Neue" w:cs="Times New Roman"/>
          <w:b/>
          <w:szCs w:val="24"/>
          <w:lang w:eastAsia="zh-CN"/>
        </w:rPr>
      </w:pPr>
    </w:p>
    <w:p w14:paraId="73C6724A" w14:textId="6E22EA5F"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lastRenderedPageBreak/>
        <w:t>In the individual pieces of legislation referred to above, equality of opportunity is promoted, and discrimination against individuals on the basis of their sexual orientation (among other characteristics), is prohibited.   These principles apply equally, for individuals employed by HSE in our workplaces, and for clients of the HSE engaging with our services.</w:t>
      </w:r>
    </w:p>
    <w:p w14:paraId="1F1B6D62"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7A3FFCAC"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In 2016, the Diversity, Equality and Inclusion Division was established in the HSE, within the National HR function.  The HSE’s commitment in relation to supporting diversity, equality and inclusion and prohibiting discrimination, is articulated in its’ DEI Mission Statement in this regard:</w:t>
      </w:r>
    </w:p>
    <w:p w14:paraId="03CD5BE8"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784B8BD9"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“Employees of the HSE bring a range of skills, talents, diverse thinking and experience to the organisation.  HSE is committed to creating a positive working environment, whereby all employees, inclusive of race, religion, ethnicity, gender, sexual orientation, responsibilities for dependants, age, physical or mental disability, civil status or membership of the Traveller Community, and geographical location are respected, valued and can reach their full potential.  We aim to develop the workforce of the HSE, which reflects the diversity of service users, and is strengthened through accommodating and valuing different perspectives, ultimately resulting in improved service-user experience”</w:t>
      </w:r>
    </w:p>
    <w:p w14:paraId="0541095C"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2B10B5E9" w14:textId="49EA251C"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With the HSE’s DEI Division, a strategic plan was agreed on the basis of discreet projects across the 9 characteristics comprehended by the equality legislation, including initiatives to support LGBTI</w:t>
      </w:r>
      <w:r w:rsidR="00AB0D73">
        <w:rPr>
          <w:rFonts w:eastAsia="Helvetica Neue" w:cs="Times New Roman"/>
          <w:szCs w:val="24"/>
          <w:lang w:eastAsia="zh-CN"/>
        </w:rPr>
        <w:t>+</w:t>
      </w:r>
      <w:r w:rsidRPr="00AC70BA">
        <w:rPr>
          <w:rFonts w:eastAsia="Helvetica Neue" w:cs="Times New Roman"/>
          <w:szCs w:val="24"/>
          <w:lang w:eastAsia="zh-CN"/>
        </w:rPr>
        <w:t xml:space="preserve"> employees in the HSE.  The Health Service LGBTI</w:t>
      </w:r>
      <w:r w:rsidR="00AB0D73">
        <w:rPr>
          <w:rFonts w:eastAsia="Helvetica Neue" w:cs="Times New Roman"/>
          <w:szCs w:val="24"/>
          <w:lang w:eastAsia="zh-CN"/>
        </w:rPr>
        <w:t>+</w:t>
      </w:r>
      <w:r w:rsidRPr="00AC70BA">
        <w:rPr>
          <w:rFonts w:eastAsia="Helvetica Neue" w:cs="Times New Roman"/>
          <w:szCs w:val="24"/>
          <w:lang w:eastAsia="zh-CN"/>
        </w:rPr>
        <w:t xml:space="preserve"> &amp; Allies Network was launched in June 2017 and now has more than 20 active members and several sub groups – focusing on training and awareness raising, educational and social events, ally support, research and development, and PRIDE month annually.  The launch of the Network represented a milestone in the HSE’s recognition and appreciation of its diverse workforce.</w:t>
      </w:r>
    </w:p>
    <w:p w14:paraId="3B1F7AEB"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41BB69F4"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The HSE celebrated a historic occasion on 30</w:t>
      </w:r>
      <w:r w:rsidRPr="00AC70BA">
        <w:rPr>
          <w:rFonts w:eastAsia="Helvetica Neue" w:cs="Times New Roman"/>
          <w:szCs w:val="24"/>
          <w:vertAlign w:val="superscript"/>
          <w:lang w:eastAsia="zh-CN"/>
        </w:rPr>
        <w:t>th</w:t>
      </w:r>
      <w:r w:rsidRPr="00AC70BA">
        <w:rPr>
          <w:rFonts w:eastAsia="Helvetica Neue" w:cs="Times New Roman"/>
          <w:szCs w:val="24"/>
          <w:lang w:eastAsia="zh-CN"/>
        </w:rPr>
        <w:t xml:space="preserve"> June 2018 when employees, managers, family and friends marched in the Dublin PRIDE parade and the PRIDE flag was raised for the first time at 2 corporate HSE buildings in June 2018. Plans are currently underway to participate in PRIDE again in June of this year, and to raise PRIDE flags at other HSE buildings of significance.</w:t>
      </w:r>
    </w:p>
    <w:p w14:paraId="4DDC94A6"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223F8A6F"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 xml:space="preserve">HSE senior management commitment and support was pledged on formation of the Network, together with a commitment to identifying and removing any barriers to full engagement or participation, for both employees and service users, embracing fully our statutory requirements under our national equality legislation.  </w:t>
      </w:r>
    </w:p>
    <w:p w14:paraId="7AAE8DE7"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1586BEFF"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lastRenderedPageBreak/>
        <w:t>The establishment and resourcing of the Network also reflects HSE management’s commitment to develop the organisation as a service that welcomes ‘the whole person’ in the workplace, in line with our organisational policies on embracing diversity and supporting equality in the workplace.</w:t>
      </w:r>
    </w:p>
    <w:p w14:paraId="6D59FBA6"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3018064B"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The objectives of the Network are also firmly aligned with in the objectives of the HSE People Strategy and HSE Corporate Plans in “promoting diversity, inclusion and equality across the system, valuing different perspectives, depth of experience and the strengths and potential of individuals and teams”.</w:t>
      </w:r>
    </w:p>
    <w:p w14:paraId="24B62FCF"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7C54D364"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Further protection against discrimination in the workplace is afforded to HSE employees through the provisions of the Dignity at Work Policy, which recognise the right of all employees to be treated with dignity and respect in the workplace, and to be provided with a safe working environment, which is free from harassment of all types including sexual harassment, and bullying.</w:t>
      </w:r>
    </w:p>
    <w:p w14:paraId="5D3E9033"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442ECB85"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 xml:space="preserve">In addition, the HSE is fully committed to increasing employee awareness regarding individual and collective responsibilities under the various pieces of equality legislation, and to raising awareness </w:t>
      </w:r>
    </w:p>
    <w:p w14:paraId="524282BC" w14:textId="775D02B6"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roofErr w:type="gramStart"/>
      <w:r w:rsidRPr="00AC70BA">
        <w:rPr>
          <w:rFonts w:eastAsia="Helvetica Neue" w:cs="Times New Roman"/>
          <w:szCs w:val="24"/>
          <w:lang w:eastAsia="zh-CN"/>
        </w:rPr>
        <w:t>of</w:t>
      </w:r>
      <w:proofErr w:type="gramEnd"/>
      <w:r w:rsidRPr="00AC70BA">
        <w:rPr>
          <w:rFonts w:eastAsia="Helvetica Neue" w:cs="Times New Roman"/>
          <w:szCs w:val="24"/>
          <w:lang w:eastAsia="zh-CN"/>
        </w:rPr>
        <w:t xml:space="preserve"> issues relevant to our LGBTI</w:t>
      </w:r>
      <w:r w:rsidR="00AB0D73">
        <w:rPr>
          <w:rFonts w:eastAsia="Helvetica Neue" w:cs="Times New Roman"/>
          <w:szCs w:val="24"/>
          <w:lang w:eastAsia="zh-CN"/>
        </w:rPr>
        <w:t>+</w:t>
      </w:r>
      <w:r w:rsidRPr="00AC70BA">
        <w:rPr>
          <w:rFonts w:eastAsia="Helvetica Neue" w:cs="Times New Roman"/>
          <w:szCs w:val="24"/>
          <w:lang w:eastAsia="zh-CN"/>
        </w:rPr>
        <w:t xml:space="preserve"> workforce, and the LGBTI</w:t>
      </w:r>
      <w:r w:rsidR="00AB0D73">
        <w:rPr>
          <w:rFonts w:eastAsia="Helvetica Neue" w:cs="Times New Roman"/>
          <w:szCs w:val="24"/>
          <w:lang w:eastAsia="zh-CN"/>
        </w:rPr>
        <w:t>+</w:t>
      </w:r>
      <w:r w:rsidRPr="00AC70BA">
        <w:rPr>
          <w:rFonts w:eastAsia="Helvetica Neue" w:cs="Times New Roman"/>
          <w:szCs w:val="24"/>
          <w:lang w:eastAsia="zh-CN"/>
        </w:rPr>
        <w:t xml:space="preserve"> community generally, through training and awareness raising activities generally.  Various training programmes are available to HSE managers and employees, which include a focus on </w:t>
      </w:r>
    </w:p>
    <w:p w14:paraId="5C9E42D5"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3E76CBBB" w14:textId="77777777" w:rsidR="00AC70BA" w:rsidRPr="00AC70BA" w:rsidRDefault="00AC70BA" w:rsidP="00AC70BA">
      <w:pPr>
        <w:numPr>
          <w:ilvl w:val="0"/>
          <w:numId w:val="26"/>
        </w:num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human rights</w:t>
      </w:r>
    </w:p>
    <w:p w14:paraId="6E72A36A" w14:textId="77777777" w:rsidR="00AC70BA" w:rsidRPr="00AC70BA" w:rsidRDefault="00AC70BA" w:rsidP="00AC70BA">
      <w:pPr>
        <w:numPr>
          <w:ilvl w:val="0"/>
          <w:numId w:val="26"/>
        </w:num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 xml:space="preserve">diversity, equality and inclusion </w:t>
      </w:r>
    </w:p>
    <w:p w14:paraId="3EF41B95" w14:textId="77777777" w:rsidR="00AC70BA" w:rsidRPr="00AC70BA" w:rsidRDefault="00AC70BA" w:rsidP="00AC70BA">
      <w:pPr>
        <w:numPr>
          <w:ilvl w:val="0"/>
          <w:numId w:val="26"/>
        </w:num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the prohibition of discrimination</w:t>
      </w:r>
    </w:p>
    <w:p w14:paraId="35D3098F" w14:textId="77777777" w:rsidR="00AC70BA" w:rsidRPr="00AC70BA" w:rsidRDefault="00AC70BA" w:rsidP="00AC70BA">
      <w:pPr>
        <w:numPr>
          <w:ilvl w:val="0"/>
          <w:numId w:val="26"/>
        </w:num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creating workspaces and services which are free from discrimination</w:t>
      </w:r>
    </w:p>
    <w:p w14:paraId="7C227209" w14:textId="77777777" w:rsidR="00AC70BA" w:rsidRPr="00AC70BA" w:rsidRDefault="00AC70BA" w:rsidP="00AC70BA">
      <w:pPr>
        <w:numPr>
          <w:ilvl w:val="0"/>
          <w:numId w:val="26"/>
        </w:num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and eliminating barriers to equality of opportunity and equality of outcome</w:t>
      </w:r>
    </w:p>
    <w:p w14:paraId="507DC139"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036A8E96"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t xml:space="preserve">The abovementioned training programmes are available through our Learning Training and Developments Divisions and through our online training platform, HSE </w:t>
      </w:r>
      <w:proofErr w:type="spellStart"/>
      <w:r w:rsidRPr="00AC70BA">
        <w:rPr>
          <w:rFonts w:eastAsia="Helvetica Neue" w:cs="Times New Roman"/>
          <w:szCs w:val="24"/>
          <w:lang w:eastAsia="zh-CN"/>
        </w:rPr>
        <w:t>LanD</w:t>
      </w:r>
      <w:proofErr w:type="spellEnd"/>
      <w:r w:rsidRPr="00AC70BA">
        <w:rPr>
          <w:rFonts w:eastAsia="Helvetica Neue" w:cs="Times New Roman"/>
          <w:szCs w:val="24"/>
          <w:lang w:eastAsia="zh-CN"/>
        </w:rPr>
        <w:t>.  Modules including the content referred to above are available through on First Time Manager Programme, our People Management – The Legal Framework Programme, and are also available independently where required by individual services and groups of employees.</w:t>
      </w:r>
    </w:p>
    <w:p w14:paraId="29ECD308"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p>
    <w:p w14:paraId="7D6898C5" w14:textId="77777777" w:rsidR="00AC70BA" w:rsidRPr="00AC70BA" w:rsidRDefault="00AC70BA" w:rsidP="00AC70BA">
      <w:pPr>
        <w:pBdr>
          <w:top w:val="nil"/>
          <w:left w:val="nil"/>
          <w:bottom w:val="nil"/>
          <w:right w:val="nil"/>
          <w:between w:val="nil"/>
        </w:pBdr>
        <w:spacing w:line="240" w:lineRule="auto"/>
        <w:jc w:val="both"/>
        <w:rPr>
          <w:rFonts w:eastAsia="Helvetica Neue" w:cs="Times New Roman"/>
          <w:szCs w:val="24"/>
          <w:lang w:eastAsia="zh-CN"/>
        </w:rPr>
      </w:pPr>
      <w:r w:rsidRPr="00AC70BA">
        <w:rPr>
          <w:rFonts w:eastAsia="Helvetica Neue" w:cs="Times New Roman"/>
          <w:szCs w:val="24"/>
          <w:lang w:eastAsia="zh-CN"/>
        </w:rPr>
        <w:lastRenderedPageBreak/>
        <w:t xml:space="preserve"> HSE has also engaged the specialist services of training providers where necessary, for example, training programmes delivered by the Transgender Equality Network Ireland (TENI) and other programmes developed by sector exerts in collaboration with HSE employees i.e. LGBT Ireland.  Training programme content is continually reviewed in the context of formal evaluations from participants, and in line with best practice principles.</w:t>
      </w:r>
    </w:p>
    <w:p w14:paraId="7FD6BEDF" w14:textId="77777777" w:rsidR="00AC70BA" w:rsidRPr="00AC70BA" w:rsidRDefault="00AC70BA" w:rsidP="000841FA">
      <w:pPr>
        <w:pBdr>
          <w:top w:val="nil"/>
          <w:left w:val="nil"/>
          <w:bottom w:val="nil"/>
          <w:right w:val="nil"/>
          <w:between w:val="nil"/>
        </w:pBdr>
        <w:spacing w:line="240" w:lineRule="auto"/>
        <w:jc w:val="both"/>
        <w:rPr>
          <w:rFonts w:eastAsia="Helvetica Neue" w:cs="Times New Roman"/>
          <w:szCs w:val="24"/>
          <w:lang w:eastAsia="zh-CN"/>
        </w:rPr>
      </w:pPr>
    </w:p>
    <w:p w14:paraId="2A90609A" w14:textId="77777777" w:rsidR="00AC70BA" w:rsidRPr="00AC70BA" w:rsidRDefault="00AC70BA" w:rsidP="000841FA">
      <w:pPr>
        <w:pBdr>
          <w:top w:val="nil"/>
          <w:left w:val="nil"/>
          <w:bottom w:val="nil"/>
          <w:right w:val="nil"/>
          <w:between w:val="nil"/>
        </w:pBdr>
        <w:spacing w:line="240" w:lineRule="auto"/>
        <w:jc w:val="both"/>
        <w:rPr>
          <w:rFonts w:eastAsia="Helvetica Neue" w:cs="Times New Roman"/>
          <w:b/>
          <w:szCs w:val="24"/>
          <w:lang w:eastAsia="zh-CN"/>
        </w:rPr>
      </w:pPr>
    </w:p>
    <w:p w14:paraId="5B8BCA2D" w14:textId="77777777" w:rsidR="00A12D0F" w:rsidRPr="003755FC" w:rsidRDefault="00A12D0F" w:rsidP="000841FA">
      <w:pPr>
        <w:spacing w:line="240" w:lineRule="auto"/>
        <w:rPr>
          <w:rFonts w:eastAsia="Calibri" w:cs="Times New Roman"/>
          <w:b/>
          <w:szCs w:val="24"/>
        </w:rPr>
      </w:pPr>
      <w:r w:rsidRPr="003755FC">
        <w:rPr>
          <w:rFonts w:eastAsia="Calibri" w:cs="Times New Roman"/>
          <w:b/>
          <w:szCs w:val="24"/>
        </w:rPr>
        <w:t>LGBTI+ National Youth Strategy 2018 - 2020</w:t>
      </w:r>
    </w:p>
    <w:p w14:paraId="1CD7F5EB" w14:textId="77777777" w:rsidR="00A12D0F" w:rsidRPr="003755FC" w:rsidRDefault="00A12D0F" w:rsidP="000841FA">
      <w:pPr>
        <w:spacing w:line="240" w:lineRule="auto"/>
        <w:jc w:val="both"/>
        <w:rPr>
          <w:rFonts w:eastAsia="Calibri" w:cs="Times New Roman"/>
          <w:b/>
          <w:szCs w:val="24"/>
        </w:rPr>
      </w:pPr>
      <w:r w:rsidRPr="003755FC">
        <w:rPr>
          <w:rFonts w:eastAsia="Calibri" w:cs="Times New Roman"/>
          <w:b/>
          <w:szCs w:val="24"/>
        </w:rPr>
        <w:t xml:space="preserve">               </w:t>
      </w:r>
      <w:r w:rsidRPr="003755FC">
        <w:rPr>
          <w:rFonts w:eastAsia="Calibri" w:cs="Times New Roman"/>
          <w:b/>
          <w:szCs w:val="24"/>
        </w:rPr>
        <w:tab/>
      </w:r>
      <w:r w:rsidRPr="003755FC">
        <w:rPr>
          <w:rFonts w:eastAsia="Calibri" w:cs="Times New Roman"/>
          <w:b/>
          <w:szCs w:val="24"/>
        </w:rPr>
        <w:tab/>
      </w:r>
      <w:r w:rsidRPr="003755FC">
        <w:rPr>
          <w:rFonts w:eastAsia="Calibri" w:cs="Times New Roman"/>
          <w:b/>
          <w:szCs w:val="24"/>
        </w:rPr>
        <w:tab/>
      </w:r>
    </w:p>
    <w:p w14:paraId="2401FC7C" w14:textId="3CB86659" w:rsidR="00A12D0F" w:rsidRPr="003755FC" w:rsidRDefault="00A12D0F" w:rsidP="000841FA">
      <w:pPr>
        <w:spacing w:line="240" w:lineRule="auto"/>
        <w:jc w:val="both"/>
        <w:rPr>
          <w:rFonts w:eastAsia="Calibri" w:cs="Times New Roman"/>
          <w:b/>
          <w:szCs w:val="24"/>
        </w:rPr>
      </w:pPr>
      <w:r w:rsidRPr="003755FC">
        <w:rPr>
          <w:rFonts w:eastAsia="Calibri" w:cs="Times New Roman"/>
          <w:b/>
          <w:szCs w:val="24"/>
        </w:rPr>
        <w:t>Introduction</w:t>
      </w:r>
    </w:p>
    <w:p w14:paraId="7B3FD8CA" w14:textId="77777777" w:rsidR="00A12D0F" w:rsidRPr="003755FC" w:rsidRDefault="00A12D0F" w:rsidP="000841FA">
      <w:pPr>
        <w:spacing w:line="240" w:lineRule="auto"/>
        <w:jc w:val="both"/>
        <w:rPr>
          <w:rFonts w:eastAsia="Calibri" w:cs="Times New Roman"/>
          <w:bCs/>
          <w:szCs w:val="24"/>
        </w:rPr>
      </w:pPr>
      <w:r w:rsidRPr="003755FC">
        <w:rPr>
          <w:rFonts w:eastAsia="Calibri" w:cs="Times New Roman"/>
          <w:szCs w:val="24"/>
        </w:rPr>
        <w:t xml:space="preserve">The </w:t>
      </w:r>
      <w:r w:rsidRPr="003755FC">
        <w:rPr>
          <w:rFonts w:eastAsia="Calibri" w:cs="Times New Roman"/>
          <w:i/>
          <w:szCs w:val="24"/>
        </w:rPr>
        <w:t>LGBTI+ National Youth Strategy 2018 - 2020</w:t>
      </w:r>
      <w:r w:rsidRPr="003755FC">
        <w:rPr>
          <w:rFonts w:eastAsia="Calibri" w:cs="Times New Roman"/>
          <w:szCs w:val="24"/>
        </w:rPr>
        <w:t xml:space="preserve"> was published on 29th June 2018 and is a world first. It is a key commitment for the Department of Children and Youth Affairs (DCYA) as part of the 2016 Programme for Partnership Government and is making a significant contribution towards the Government's broader commitment to continue to strive for the full inclusion of LGBTI+ people in Irish society. It is a 3 year Strategy that is strongly action oriented with the mission t</w:t>
      </w:r>
      <w:r w:rsidRPr="003755FC">
        <w:rPr>
          <w:rFonts w:eastAsia="Calibri" w:cs="Times New Roman"/>
          <w:iCs/>
          <w:szCs w:val="24"/>
        </w:rPr>
        <w:t>o</w:t>
      </w:r>
      <w:r w:rsidRPr="003755FC">
        <w:rPr>
          <w:rFonts w:eastAsia="Calibri" w:cs="Times New Roman"/>
          <w:i/>
          <w:iCs/>
          <w:szCs w:val="24"/>
        </w:rPr>
        <w:t xml:space="preserve"> ensure all LGBTI+ young people are visible, valued and included.</w:t>
      </w:r>
    </w:p>
    <w:p w14:paraId="5B6CC2FB" w14:textId="77777777" w:rsidR="00A12D0F" w:rsidRPr="003755FC" w:rsidRDefault="00A12D0F" w:rsidP="000841FA">
      <w:pPr>
        <w:spacing w:line="240" w:lineRule="auto"/>
        <w:jc w:val="both"/>
        <w:rPr>
          <w:rFonts w:eastAsia="Calibri" w:cs="Times New Roman"/>
          <w:szCs w:val="24"/>
        </w:rPr>
      </w:pPr>
      <w:r w:rsidRPr="003755FC">
        <w:rPr>
          <w:rFonts w:eastAsia="Calibri" w:cs="Times New Roman"/>
          <w:szCs w:val="24"/>
        </w:rPr>
        <w:t xml:space="preserve">A number of significant changes have taken place in Ireland in recent decades which have resulted in substantial progress and improved outcomes for LGBTI+ people. The Strategy seeks to put measures in place to address some of the remaining challenges faced by LGBTI+ young people, so as to ensure that they can achieve the same positive outcomes as all other young people. </w:t>
      </w:r>
    </w:p>
    <w:p w14:paraId="7680EBED" w14:textId="77777777" w:rsidR="00A12D0F" w:rsidRPr="003755FC" w:rsidRDefault="00A12D0F" w:rsidP="000841FA">
      <w:pPr>
        <w:spacing w:line="240" w:lineRule="auto"/>
        <w:jc w:val="both"/>
        <w:rPr>
          <w:rFonts w:eastAsia="Calibri" w:cs="Times New Roman"/>
          <w:szCs w:val="24"/>
        </w:rPr>
      </w:pPr>
      <w:r w:rsidRPr="003755FC">
        <w:rPr>
          <w:rFonts w:eastAsia="Calibri" w:cs="Times New Roman"/>
          <w:szCs w:val="24"/>
        </w:rPr>
        <w:t xml:space="preserve">The Strategy and its governance lie within the framework of </w:t>
      </w:r>
      <w:r w:rsidRPr="003755FC">
        <w:rPr>
          <w:rFonts w:eastAsia="Calibri" w:cs="Times New Roman"/>
          <w:i/>
          <w:szCs w:val="24"/>
        </w:rPr>
        <w:t>Better Outcomes, Brighter Futures: The Policy Framework for Children and Young People</w:t>
      </w:r>
      <w:r w:rsidRPr="003755FC">
        <w:rPr>
          <w:rFonts w:eastAsia="Calibri" w:cs="Times New Roman"/>
          <w:szCs w:val="24"/>
        </w:rPr>
        <w:t xml:space="preserve"> and as such it contributes to the achievement of the five national outcomes for children and young people:</w:t>
      </w:r>
    </w:p>
    <w:p w14:paraId="4AE7CDA5" w14:textId="77777777" w:rsidR="00A12D0F" w:rsidRPr="003755FC" w:rsidRDefault="00A12D0F" w:rsidP="000841FA">
      <w:pPr>
        <w:numPr>
          <w:ilvl w:val="0"/>
          <w:numId w:val="4"/>
        </w:numPr>
        <w:spacing w:line="240" w:lineRule="auto"/>
        <w:jc w:val="both"/>
        <w:rPr>
          <w:rFonts w:eastAsia="Calibri" w:cs="Times New Roman"/>
          <w:szCs w:val="24"/>
        </w:rPr>
      </w:pPr>
      <w:r w:rsidRPr="003755FC">
        <w:rPr>
          <w:rFonts w:eastAsia="Calibri" w:cs="Times New Roman"/>
          <w:szCs w:val="24"/>
        </w:rPr>
        <w:t>Active and healthy, with positive physical and mental wellbeing</w:t>
      </w:r>
    </w:p>
    <w:p w14:paraId="39C9182C" w14:textId="77777777" w:rsidR="00A12D0F" w:rsidRPr="003755FC" w:rsidRDefault="00A12D0F" w:rsidP="000841FA">
      <w:pPr>
        <w:numPr>
          <w:ilvl w:val="0"/>
          <w:numId w:val="4"/>
        </w:numPr>
        <w:spacing w:line="240" w:lineRule="auto"/>
        <w:jc w:val="both"/>
        <w:rPr>
          <w:rFonts w:eastAsia="Calibri" w:cs="Times New Roman"/>
          <w:szCs w:val="24"/>
        </w:rPr>
      </w:pPr>
      <w:r w:rsidRPr="003755FC">
        <w:rPr>
          <w:rFonts w:eastAsia="Calibri" w:cs="Times New Roman"/>
          <w:szCs w:val="24"/>
        </w:rPr>
        <w:t>Achieving their full potential in all areas of learning and development</w:t>
      </w:r>
    </w:p>
    <w:p w14:paraId="72B112AB" w14:textId="77777777" w:rsidR="00A12D0F" w:rsidRPr="003755FC" w:rsidRDefault="00A12D0F" w:rsidP="000841FA">
      <w:pPr>
        <w:numPr>
          <w:ilvl w:val="0"/>
          <w:numId w:val="4"/>
        </w:numPr>
        <w:spacing w:line="240" w:lineRule="auto"/>
        <w:jc w:val="both"/>
        <w:rPr>
          <w:rFonts w:eastAsia="Calibri" w:cs="Times New Roman"/>
          <w:szCs w:val="24"/>
        </w:rPr>
      </w:pPr>
      <w:r w:rsidRPr="003755FC">
        <w:rPr>
          <w:rFonts w:eastAsia="Calibri" w:cs="Times New Roman"/>
          <w:szCs w:val="24"/>
        </w:rPr>
        <w:t>Safe and protected from harm</w:t>
      </w:r>
    </w:p>
    <w:p w14:paraId="0E261D4A" w14:textId="77777777" w:rsidR="00A12D0F" w:rsidRPr="003755FC" w:rsidRDefault="00A12D0F" w:rsidP="000841FA">
      <w:pPr>
        <w:numPr>
          <w:ilvl w:val="0"/>
          <w:numId w:val="4"/>
        </w:numPr>
        <w:spacing w:line="240" w:lineRule="auto"/>
        <w:jc w:val="both"/>
        <w:rPr>
          <w:rFonts w:eastAsia="Calibri" w:cs="Times New Roman"/>
          <w:szCs w:val="24"/>
        </w:rPr>
      </w:pPr>
      <w:r w:rsidRPr="003755FC">
        <w:rPr>
          <w:rFonts w:eastAsia="Calibri" w:cs="Times New Roman"/>
          <w:szCs w:val="24"/>
        </w:rPr>
        <w:t>Economic security and opportunity</w:t>
      </w:r>
    </w:p>
    <w:p w14:paraId="673E5A66" w14:textId="77777777" w:rsidR="00A12D0F" w:rsidRPr="003755FC" w:rsidRDefault="00A12D0F" w:rsidP="000841FA">
      <w:pPr>
        <w:numPr>
          <w:ilvl w:val="0"/>
          <w:numId w:val="4"/>
        </w:numPr>
        <w:spacing w:line="240" w:lineRule="auto"/>
        <w:jc w:val="both"/>
        <w:rPr>
          <w:rFonts w:eastAsia="Calibri" w:cs="Times New Roman"/>
          <w:szCs w:val="24"/>
        </w:rPr>
      </w:pPr>
      <w:r w:rsidRPr="003755FC">
        <w:rPr>
          <w:rFonts w:eastAsia="Calibri" w:cs="Times New Roman"/>
          <w:szCs w:val="24"/>
        </w:rPr>
        <w:t>Connected, respected and contributing to their world.</w:t>
      </w:r>
    </w:p>
    <w:p w14:paraId="5E1EF5F0" w14:textId="77777777" w:rsidR="00A12D0F" w:rsidRPr="003755FC" w:rsidRDefault="00A12D0F" w:rsidP="000841FA">
      <w:pPr>
        <w:spacing w:line="240" w:lineRule="auto"/>
        <w:jc w:val="both"/>
        <w:rPr>
          <w:rFonts w:eastAsia="Calibri" w:cs="Times New Roman"/>
          <w:szCs w:val="24"/>
        </w:rPr>
      </w:pPr>
    </w:p>
    <w:p w14:paraId="72FFB643" w14:textId="77777777" w:rsidR="00A12D0F" w:rsidRPr="003755FC" w:rsidRDefault="00A12D0F" w:rsidP="000841FA">
      <w:pPr>
        <w:pBdr>
          <w:top w:val="nil"/>
          <w:left w:val="nil"/>
          <w:bottom w:val="nil"/>
          <w:right w:val="nil"/>
          <w:between w:val="nil"/>
        </w:pBdr>
        <w:spacing w:line="240" w:lineRule="auto"/>
        <w:jc w:val="both"/>
        <w:rPr>
          <w:rFonts w:eastAsia="Helvetica Neue" w:cs="Times New Roman"/>
          <w:szCs w:val="24"/>
          <w:lang w:eastAsia="zh-CN"/>
        </w:rPr>
      </w:pPr>
    </w:p>
    <w:p w14:paraId="57002F0F" w14:textId="3050C863" w:rsidR="00A12D0F" w:rsidRPr="003755FC" w:rsidRDefault="00A12D0F" w:rsidP="000841FA">
      <w:pPr>
        <w:spacing w:line="240" w:lineRule="auto"/>
        <w:jc w:val="both"/>
        <w:rPr>
          <w:rFonts w:eastAsia="Calibri" w:cs="Times New Roman"/>
          <w:szCs w:val="24"/>
        </w:rPr>
      </w:pPr>
      <w:r w:rsidRPr="003755FC">
        <w:rPr>
          <w:rFonts w:eastAsia="Calibri" w:cs="Times New Roman"/>
          <w:b/>
          <w:szCs w:val="24"/>
        </w:rPr>
        <w:t xml:space="preserve"> Early Implementation Measures led by DCYA and plans for Year One reporting: </w:t>
      </w:r>
    </w:p>
    <w:p w14:paraId="3D1A4311" w14:textId="50D9A03A" w:rsidR="00A12D0F" w:rsidRPr="003755FC" w:rsidRDefault="00A12D0F" w:rsidP="000841FA">
      <w:pPr>
        <w:spacing w:line="240" w:lineRule="auto"/>
        <w:jc w:val="both"/>
        <w:rPr>
          <w:rFonts w:eastAsia="Calibri" w:cs="Times New Roman"/>
          <w:szCs w:val="24"/>
        </w:rPr>
      </w:pPr>
      <w:r w:rsidRPr="003755FC">
        <w:rPr>
          <w:rFonts w:eastAsia="Calibri" w:cs="Times New Roman"/>
          <w:szCs w:val="24"/>
        </w:rPr>
        <w:t xml:space="preserve">To coincide with the launch of the </w:t>
      </w:r>
      <w:r w:rsidRPr="003755FC">
        <w:rPr>
          <w:rFonts w:eastAsia="Calibri" w:cs="Times New Roman"/>
          <w:b/>
          <w:i/>
          <w:szCs w:val="24"/>
        </w:rPr>
        <w:t>LGBTI+ National Youth Strategy 2018-2020,</w:t>
      </w:r>
      <w:r w:rsidRPr="003755FC">
        <w:rPr>
          <w:rFonts w:eastAsia="Calibri" w:cs="Times New Roman"/>
          <w:szCs w:val="24"/>
        </w:rPr>
        <w:t xml:space="preserve"> </w:t>
      </w:r>
      <w:r w:rsidR="00E239C2">
        <w:rPr>
          <w:rFonts w:eastAsia="Calibri" w:cs="Times New Roman"/>
          <w:szCs w:val="24"/>
        </w:rPr>
        <w:t xml:space="preserve">the </w:t>
      </w:r>
      <w:r w:rsidRPr="003755FC">
        <w:rPr>
          <w:rFonts w:eastAsia="Calibri" w:cs="Times New Roman"/>
          <w:szCs w:val="24"/>
        </w:rPr>
        <w:t xml:space="preserve">Minister </w:t>
      </w:r>
      <w:r w:rsidR="00E239C2">
        <w:rPr>
          <w:rFonts w:eastAsia="Calibri" w:cs="Times New Roman"/>
          <w:szCs w:val="24"/>
        </w:rPr>
        <w:t>for Children &amp; Youth Affairs</w:t>
      </w:r>
      <w:r w:rsidRPr="003755FC">
        <w:rPr>
          <w:rFonts w:eastAsia="Calibri" w:cs="Times New Roman"/>
          <w:szCs w:val="24"/>
        </w:rPr>
        <w:t xml:space="preserve"> announced </w:t>
      </w:r>
      <w:r w:rsidR="004476EA">
        <w:rPr>
          <w:rFonts w:eastAsia="Calibri" w:cs="Times New Roman"/>
          <w:szCs w:val="24"/>
        </w:rPr>
        <w:t xml:space="preserve">the </w:t>
      </w:r>
      <w:r w:rsidRPr="003755FC">
        <w:rPr>
          <w:rFonts w:eastAsia="Calibri" w:cs="Times New Roman"/>
          <w:szCs w:val="24"/>
        </w:rPr>
        <w:t>immediate implementation of a number of the Strategy actions in the areas of youth service provision, capacity building, awareness raising and research. The following actions were included:</w:t>
      </w:r>
    </w:p>
    <w:p w14:paraId="338BBD3E" w14:textId="77777777" w:rsidR="00A12D0F" w:rsidRPr="003755FC" w:rsidRDefault="00A12D0F" w:rsidP="000841FA">
      <w:pPr>
        <w:spacing w:line="240" w:lineRule="auto"/>
        <w:jc w:val="both"/>
        <w:rPr>
          <w:rFonts w:eastAsia="Calibri" w:cs="Times New Roman"/>
          <w:b/>
          <w:i/>
          <w:szCs w:val="24"/>
        </w:rPr>
      </w:pPr>
      <w:r w:rsidRPr="003755FC">
        <w:rPr>
          <w:rFonts w:eastAsia="Calibri" w:cs="Times New Roman"/>
          <w:b/>
          <w:i/>
          <w:szCs w:val="24"/>
        </w:rPr>
        <w:t>Goal 1: Create a safe, supportive and inclusive environment for LGBTI+ young people</w:t>
      </w:r>
    </w:p>
    <w:p w14:paraId="12E7B3BD" w14:textId="463DE8F1" w:rsidR="00A12D0F" w:rsidRPr="003755FC" w:rsidRDefault="00A12D0F" w:rsidP="000841FA">
      <w:pPr>
        <w:pStyle w:val="ListParagraph"/>
        <w:numPr>
          <w:ilvl w:val="0"/>
          <w:numId w:val="7"/>
        </w:numPr>
        <w:contextualSpacing/>
        <w:jc w:val="both"/>
        <w:rPr>
          <w:rFonts w:eastAsia="Calibri"/>
          <w:sz w:val="24"/>
          <w:szCs w:val="24"/>
        </w:rPr>
      </w:pPr>
      <w:r w:rsidRPr="003755FC">
        <w:rPr>
          <w:rFonts w:eastAsia="Calibri"/>
          <w:sz w:val="24"/>
          <w:szCs w:val="24"/>
        </w:rPr>
        <w:lastRenderedPageBreak/>
        <w:t xml:space="preserve">As part of fulfilling Objectives 2 and 3 of the Strategy, </w:t>
      </w:r>
      <w:r w:rsidRPr="003755FC">
        <w:rPr>
          <w:rFonts w:eastAsia="Calibri"/>
          <w:b/>
          <w:sz w:val="24"/>
          <w:szCs w:val="24"/>
        </w:rPr>
        <w:t>funding was allocated in 2018 for immediate provision of new and additional youth service provision to address gaps and to allow a mapping of current LGBTI+ youth service provision at Education and Training Board (ETB) level to take place.</w:t>
      </w:r>
      <w:r w:rsidRPr="003755FC">
        <w:rPr>
          <w:rFonts w:eastAsia="Calibri"/>
          <w:sz w:val="24"/>
          <w:szCs w:val="24"/>
        </w:rPr>
        <w:t xml:space="preserve"> Additional services provided across the country as a result of this funding included additional LGBTI+ specific youth worker hours,  workshops and seminars, establishment of transgender groups, LGBTI+ targeted sexual health programmes, LGBTI</w:t>
      </w:r>
      <w:r w:rsidR="00AB0D73">
        <w:rPr>
          <w:rFonts w:eastAsia="Calibri"/>
          <w:sz w:val="24"/>
          <w:szCs w:val="24"/>
        </w:rPr>
        <w:t>+</w:t>
      </w:r>
      <w:r w:rsidRPr="003755FC">
        <w:rPr>
          <w:rFonts w:eastAsia="Calibri"/>
          <w:sz w:val="24"/>
          <w:szCs w:val="24"/>
        </w:rPr>
        <w:t xml:space="preserve"> Awareness Week, one-to-one and group support for LGBTI+ young people, art and drama projects focusing on transgender challenges for young people and on issues around coming out, rural LGBTI+ networking events, LGBT+ Parent peer support network and trans parents information day. </w:t>
      </w:r>
    </w:p>
    <w:p w14:paraId="5DE726AF" w14:textId="77777777" w:rsidR="00A12D0F" w:rsidRPr="003755FC" w:rsidRDefault="00A12D0F" w:rsidP="000841FA">
      <w:pPr>
        <w:pStyle w:val="ListParagraph"/>
        <w:numPr>
          <w:ilvl w:val="0"/>
          <w:numId w:val="7"/>
        </w:numPr>
        <w:contextualSpacing/>
        <w:jc w:val="both"/>
        <w:rPr>
          <w:rFonts w:eastAsia="Calibri"/>
          <w:sz w:val="24"/>
          <w:szCs w:val="24"/>
        </w:rPr>
      </w:pPr>
      <w:r w:rsidRPr="003755FC">
        <w:rPr>
          <w:rFonts w:eastAsia="Calibri"/>
          <w:sz w:val="24"/>
          <w:szCs w:val="24"/>
        </w:rPr>
        <w:t>Following the mapping exercise conducted on provision of LGBTI+ specific youth services, additional hours in 2019 will be allocated to youth services for LGBTI+ young people according to its findings.</w:t>
      </w:r>
    </w:p>
    <w:p w14:paraId="07C3FD4A" w14:textId="77777777" w:rsidR="00A12D0F" w:rsidRPr="003755FC" w:rsidRDefault="00A12D0F" w:rsidP="000841FA">
      <w:pPr>
        <w:pStyle w:val="ListParagraph"/>
        <w:numPr>
          <w:ilvl w:val="0"/>
          <w:numId w:val="7"/>
        </w:numPr>
        <w:contextualSpacing/>
        <w:jc w:val="both"/>
        <w:rPr>
          <w:rFonts w:eastAsia="Calibri"/>
          <w:sz w:val="24"/>
          <w:szCs w:val="24"/>
        </w:rPr>
      </w:pPr>
      <w:r w:rsidRPr="003755FC">
        <w:rPr>
          <w:rFonts w:eastAsia="Calibri"/>
          <w:sz w:val="24"/>
          <w:szCs w:val="24"/>
        </w:rPr>
        <w:t xml:space="preserve">As per Objective 7 of the Strategy, </w:t>
      </w:r>
      <w:r w:rsidRPr="003755FC">
        <w:rPr>
          <w:rFonts w:eastAsia="Calibri"/>
          <w:b/>
          <w:sz w:val="24"/>
          <w:szCs w:val="24"/>
        </w:rPr>
        <w:t>funding was distributed for capacity building measures for youth, health and social service professional groups and organisations in 2018</w:t>
      </w:r>
      <w:r w:rsidRPr="003755FC">
        <w:rPr>
          <w:rFonts w:eastAsia="Calibri"/>
          <w:sz w:val="24"/>
          <w:szCs w:val="24"/>
        </w:rPr>
        <w:t xml:space="preserve">. </w:t>
      </w:r>
      <w:r w:rsidRPr="003755FC">
        <w:rPr>
          <w:rFonts w:eastAsia="Calibri"/>
          <w:b/>
          <w:sz w:val="24"/>
          <w:szCs w:val="24"/>
        </w:rPr>
        <w:t>39 organisations were successful in their applications for LGBTI+ Capacity Building initiatives and have received funding under the grant scheme.</w:t>
      </w:r>
      <w:r w:rsidRPr="003755FC">
        <w:rPr>
          <w:rFonts w:eastAsia="Calibri"/>
          <w:sz w:val="24"/>
          <w:szCs w:val="24"/>
        </w:rPr>
        <w:t xml:space="preserve"> This capacity building is a key action under Goal 1 of the Strategy, which is to "Create a safe, supportive and inclusive environment for LGBTI+ young people". Grants were made available for capacity building measures such as evidence-based LGBTI+ training, mentoring, coaching, CPD initiatives and guidelines targeted at professional service providers and youth services. Grants have been distributed in 16 counties to organisations including youth services, family resource centres, sexual health centres, addiction services, equality organisations, arts therapy organisations and traveller organisations. A number of national organisations are also included, such as </w:t>
      </w:r>
      <w:proofErr w:type="spellStart"/>
      <w:r w:rsidRPr="003755FC">
        <w:rPr>
          <w:rFonts w:eastAsia="Calibri"/>
          <w:sz w:val="24"/>
          <w:szCs w:val="24"/>
        </w:rPr>
        <w:t>Foroige</w:t>
      </w:r>
      <w:proofErr w:type="spellEnd"/>
      <w:r w:rsidRPr="003755FC">
        <w:rPr>
          <w:rFonts w:eastAsia="Calibri"/>
          <w:sz w:val="24"/>
          <w:szCs w:val="24"/>
        </w:rPr>
        <w:t xml:space="preserve">, Youth Work Ireland, GAISCE, Focus Ireland, Irish Red Cross, Girl Guides, LGBT Ireland, </w:t>
      </w:r>
      <w:proofErr w:type="spellStart"/>
      <w:r w:rsidRPr="003755FC">
        <w:rPr>
          <w:rFonts w:eastAsia="Calibri"/>
          <w:sz w:val="24"/>
          <w:szCs w:val="24"/>
        </w:rPr>
        <w:t>BelongTo</w:t>
      </w:r>
      <w:proofErr w:type="spellEnd"/>
      <w:r w:rsidRPr="003755FC">
        <w:rPr>
          <w:rFonts w:eastAsia="Calibri"/>
          <w:sz w:val="24"/>
          <w:szCs w:val="24"/>
        </w:rPr>
        <w:t xml:space="preserve">, GOSHH and the Transgender Equality Network Ireland (TENI). </w:t>
      </w:r>
    </w:p>
    <w:p w14:paraId="04D8C113" w14:textId="77777777" w:rsidR="00A12D0F" w:rsidRPr="003755FC" w:rsidRDefault="00A12D0F" w:rsidP="000841FA">
      <w:pPr>
        <w:pStyle w:val="ListParagraph"/>
        <w:numPr>
          <w:ilvl w:val="0"/>
          <w:numId w:val="7"/>
        </w:numPr>
        <w:contextualSpacing/>
        <w:jc w:val="both"/>
        <w:rPr>
          <w:rFonts w:eastAsia="Calibri"/>
          <w:sz w:val="24"/>
          <w:szCs w:val="24"/>
        </w:rPr>
      </w:pPr>
      <w:r w:rsidRPr="003755FC">
        <w:rPr>
          <w:rFonts w:eastAsia="Calibri"/>
          <w:sz w:val="24"/>
          <w:szCs w:val="24"/>
        </w:rPr>
        <w:t xml:space="preserve">In June 2019, a new capacity grant scheme for LGBT specific organisations will be announced for the development of further capacity building initiatives such as training, and the development of guidelines and policies for professional service providers. </w:t>
      </w:r>
    </w:p>
    <w:p w14:paraId="0A73AA6E" w14:textId="5B7FE90D" w:rsidR="00A12D0F" w:rsidRPr="003755FC" w:rsidRDefault="00A12D0F" w:rsidP="000841FA">
      <w:pPr>
        <w:pStyle w:val="ListParagraph"/>
        <w:numPr>
          <w:ilvl w:val="0"/>
          <w:numId w:val="7"/>
        </w:numPr>
        <w:contextualSpacing/>
        <w:jc w:val="both"/>
        <w:rPr>
          <w:rFonts w:eastAsia="Calibri"/>
          <w:sz w:val="24"/>
          <w:szCs w:val="24"/>
        </w:rPr>
      </w:pPr>
      <w:r w:rsidRPr="003755FC">
        <w:rPr>
          <w:rFonts w:eastAsia="Calibri"/>
          <w:sz w:val="24"/>
          <w:szCs w:val="24"/>
        </w:rPr>
        <w:t xml:space="preserve">As per </w:t>
      </w:r>
      <w:r w:rsidRPr="003755FC">
        <w:rPr>
          <w:rFonts w:eastAsia="Calibri"/>
          <w:b/>
          <w:sz w:val="24"/>
          <w:szCs w:val="24"/>
        </w:rPr>
        <w:t>action 5(a)</w:t>
      </w:r>
      <w:r w:rsidRPr="003755FC">
        <w:rPr>
          <w:rFonts w:eastAsia="Calibri"/>
          <w:sz w:val="24"/>
          <w:szCs w:val="24"/>
        </w:rPr>
        <w:t xml:space="preserve"> </w:t>
      </w:r>
      <w:r w:rsidR="00E239C2">
        <w:rPr>
          <w:rFonts w:eastAsia="Calibri"/>
          <w:sz w:val="24"/>
          <w:szCs w:val="24"/>
        </w:rPr>
        <w:t>the Department of Children &amp; Youth Affairs (DCYA)</w:t>
      </w:r>
      <w:r w:rsidR="00E239C2" w:rsidRPr="003755FC">
        <w:rPr>
          <w:rFonts w:eastAsia="Calibri"/>
          <w:sz w:val="24"/>
          <w:szCs w:val="24"/>
        </w:rPr>
        <w:t xml:space="preserve"> </w:t>
      </w:r>
      <w:r w:rsidRPr="003755FC">
        <w:rPr>
          <w:rFonts w:eastAsia="Calibri"/>
          <w:sz w:val="24"/>
          <w:szCs w:val="24"/>
        </w:rPr>
        <w:t xml:space="preserve">ran a competition in late 2018 and early 2019 for young people up to the age of 24 to design a sticker </w:t>
      </w:r>
      <w:r w:rsidRPr="003755FC">
        <w:rPr>
          <w:sz w:val="24"/>
          <w:szCs w:val="24"/>
        </w:rPr>
        <w:t xml:space="preserve">for sports clubs, cultural bodies, arts organisations, youth groups and businesses to declare their support for diversity, inclusion and visible representation of public support for LGBTI+. In parallel with the design of the Welcome Sticker, a Charter is currently under development which will set out how organisations will self-declare their support for the values of inclusiveness, equality, rights, empowerment, respect, positivity and acceptance. </w:t>
      </w:r>
    </w:p>
    <w:p w14:paraId="125DFE1A" w14:textId="77777777" w:rsidR="00A12D0F" w:rsidRPr="003755FC" w:rsidRDefault="00A12D0F" w:rsidP="000841FA">
      <w:pPr>
        <w:spacing w:line="240" w:lineRule="auto"/>
        <w:ind w:left="720"/>
        <w:jc w:val="both"/>
        <w:rPr>
          <w:rFonts w:cs="Times New Roman"/>
          <w:szCs w:val="24"/>
        </w:rPr>
      </w:pPr>
      <w:r w:rsidRPr="003755FC">
        <w:rPr>
          <w:rFonts w:cs="Times New Roman"/>
          <w:szCs w:val="24"/>
        </w:rPr>
        <w:t>A working group co-chaired by Department of Children and Youth Affairs and Department for Justice and Equality will be established for the rollout of the recognition marker, and appropriate representation from government departments will be very welcome for this. Of particular interest is how the LGBTI Welcome Sticker can reach into rural and other hard to reach communities.</w:t>
      </w:r>
    </w:p>
    <w:p w14:paraId="3AE9F181" w14:textId="77777777" w:rsidR="00A12D0F" w:rsidRPr="003755FC" w:rsidRDefault="00A12D0F" w:rsidP="000841FA">
      <w:pPr>
        <w:pStyle w:val="ListParagraph"/>
        <w:numPr>
          <w:ilvl w:val="0"/>
          <w:numId w:val="7"/>
        </w:numPr>
        <w:contextualSpacing/>
        <w:jc w:val="both"/>
        <w:rPr>
          <w:sz w:val="24"/>
          <w:szCs w:val="24"/>
        </w:rPr>
      </w:pPr>
      <w:r w:rsidRPr="003755FC">
        <w:rPr>
          <w:rFonts w:eastAsia="Calibri"/>
          <w:sz w:val="24"/>
          <w:szCs w:val="24"/>
        </w:rPr>
        <w:t>DCYA participation unit completed a consultation with young people with the National Council for Curriculum and Assessment on the reform of Relationships and Sexuality Education in the curriculum.</w:t>
      </w:r>
    </w:p>
    <w:p w14:paraId="3BE2B555" w14:textId="77777777" w:rsidR="00A12D0F" w:rsidRPr="003755FC" w:rsidRDefault="00A12D0F" w:rsidP="000841FA">
      <w:pPr>
        <w:spacing w:line="240" w:lineRule="auto"/>
        <w:jc w:val="both"/>
        <w:rPr>
          <w:rFonts w:cs="Times New Roman"/>
          <w:szCs w:val="24"/>
        </w:rPr>
      </w:pPr>
    </w:p>
    <w:p w14:paraId="0353650F" w14:textId="77777777" w:rsidR="00A12D0F" w:rsidRPr="003755FC" w:rsidRDefault="00A12D0F" w:rsidP="000841FA">
      <w:pPr>
        <w:spacing w:line="240" w:lineRule="auto"/>
        <w:jc w:val="both"/>
        <w:rPr>
          <w:rFonts w:cs="Times New Roman"/>
          <w:b/>
          <w:bCs/>
          <w:i/>
          <w:szCs w:val="24"/>
        </w:rPr>
      </w:pPr>
      <w:r w:rsidRPr="003755FC">
        <w:rPr>
          <w:rFonts w:cs="Times New Roman"/>
          <w:b/>
          <w:bCs/>
          <w:i/>
          <w:szCs w:val="24"/>
        </w:rPr>
        <w:t xml:space="preserve">Goal 3 - develop research and data environment to better understand the lives of </w:t>
      </w:r>
      <w:r w:rsidRPr="003755FC">
        <w:rPr>
          <w:rFonts w:eastAsia="Calibri" w:cs="Times New Roman"/>
          <w:b/>
          <w:i/>
          <w:szCs w:val="24"/>
        </w:rPr>
        <w:t>LGBTI</w:t>
      </w:r>
      <w:proofErr w:type="gramStart"/>
      <w:r w:rsidRPr="003755FC">
        <w:rPr>
          <w:rFonts w:eastAsia="Calibri" w:cs="Times New Roman"/>
          <w:b/>
          <w:i/>
          <w:szCs w:val="24"/>
        </w:rPr>
        <w:t xml:space="preserve">+ </w:t>
      </w:r>
      <w:r w:rsidRPr="003755FC">
        <w:rPr>
          <w:rFonts w:cs="Times New Roman"/>
          <w:b/>
          <w:bCs/>
          <w:i/>
          <w:szCs w:val="24"/>
        </w:rPr>
        <w:t xml:space="preserve"> young</w:t>
      </w:r>
      <w:proofErr w:type="gramEnd"/>
      <w:r w:rsidRPr="003755FC">
        <w:rPr>
          <w:rFonts w:cs="Times New Roman"/>
          <w:b/>
          <w:bCs/>
          <w:i/>
          <w:szCs w:val="24"/>
        </w:rPr>
        <w:t xml:space="preserve"> people</w:t>
      </w:r>
    </w:p>
    <w:p w14:paraId="3158A87F" w14:textId="77777777" w:rsidR="00A12D0F" w:rsidRPr="003755FC" w:rsidRDefault="00A12D0F" w:rsidP="000841FA">
      <w:pPr>
        <w:pStyle w:val="ListParagraph"/>
        <w:numPr>
          <w:ilvl w:val="0"/>
          <w:numId w:val="7"/>
        </w:numPr>
        <w:contextualSpacing/>
        <w:jc w:val="both"/>
        <w:rPr>
          <w:rFonts w:eastAsia="Calibri"/>
          <w:sz w:val="24"/>
          <w:szCs w:val="24"/>
        </w:rPr>
      </w:pPr>
      <w:r w:rsidRPr="003755FC">
        <w:rPr>
          <w:rFonts w:eastAsia="Calibri"/>
          <w:sz w:val="24"/>
          <w:szCs w:val="24"/>
        </w:rPr>
        <w:t xml:space="preserve">As per action 15(a) a call to tender for a research project to undertake a </w:t>
      </w:r>
      <w:r w:rsidRPr="003755FC">
        <w:rPr>
          <w:rFonts w:eastAsia="Calibri"/>
          <w:b/>
          <w:sz w:val="24"/>
          <w:szCs w:val="24"/>
        </w:rPr>
        <w:t>landscape analysis of the existing research and data relevant to the Strategy</w:t>
      </w:r>
      <w:r w:rsidRPr="003755FC">
        <w:rPr>
          <w:rFonts w:eastAsia="Calibri"/>
          <w:sz w:val="24"/>
          <w:szCs w:val="24"/>
        </w:rPr>
        <w:t xml:space="preserve">. The tender was awarded to Professor Saoirse </w:t>
      </w:r>
      <w:proofErr w:type="spellStart"/>
      <w:r w:rsidRPr="003755FC">
        <w:rPr>
          <w:rFonts w:eastAsia="Calibri"/>
          <w:sz w:val="24"/>
          <w:szCs w:val="24"/>
        </w:rPr>
        <w:t>Nic</w:t>
      </w:r>
      <w:proofErr w:type="spellEnd"/>
      <w:r w:rsidRPr="003755FC">
        <w:rPr>
          <w:rFonts w:eastAsia="Calibri"/>
          <w:sz w:val="24"/>
          <w:szCs w:val="24"/>
        </w:rPr>
        <w:t xml:space="preserve"> </w:t>
      </w:r>
      <w:proofErr w:type="spellStart"/>
      <w:r w:rsidRPr="003755FC">
        <w:rPr>
          <w:rFonts w:eastAsia="Calibri"/>
          <w:sz w:val="24"/>
          <w:szCs w:val="24"/>
        </w:rPr>
        <w:t>Gabhann</w:t>
      </w:r>
      <w:proofErr w:type="spellEnd"/>
      <w:r w:rsidRPr="003755FC">
        <w:rPr>
          <w:rFonts w:eastAsia="Calibri"/>
          <w:sz w:val="24"/>
          <w:szCs w:val="24"/>
        </w:rPr>
        <w:t xml:space="preserve"> in the HBSC Ireland Team in Health Promotion Research Centre, School of Health Sciences, </w:t>
      </w:r>
      <w:proofErr w:type="gramStart"/>
      <w:r w:rsidRPr="003755FC">
        <w:rPr>
          <w:rFonts w:eastAsia="Calibri"/>
          <w:sz w:val="24"/>
          <w:szCs w:val="24"/>
        </w:rPr>
        <w:t>National</w:t>
      </w:r>
      <w:proofErr w:type="gramEnd"/>
      <w:r w:rsidRPr="003755FC">
        <w:rPr>
          <w:rFonts w:eastAsia="Calibri"/>
          <w:sz w:val="24"/>
          <w:szCs w:val="24"/>
        </w:rPr>
        <w:t xml:space="preserve"> University of Ireland Galway. </w:t>
      </w:r>
    </w:p>
    <w:p w14:paraId="3144E4E2" w14:textId="77777777" w:rsidR="00A12D0F" w:rsidRPr="003755FC" w:rsidRDefault="00A12D0F" w:rsidP="000841FA">
      <w:pPr>
        <w:pBdr>
          <w:top w:val="nil"/>
          <w:left w:val="nil"/>
          <w:bottom w:val="nil"/>
          <w:right w:val="nil"/>
          <w:between w:val="nil"/>
        </w:pBdr>
        <w:spacing w:line="240" w:lineRule="auto"/>
        <w:jc w:val="both"/>
        <w:rPr>
          <w:rFonts w:eastAsia="Helvetica Neue" w:cs="Times New Roman"/>
          <w:szCs w:val="24"/>
          <w:lang w:eastAsia="zh-CN"/>
        </w:rPr>
      </w:pPr>
    </w:p>
    <w:p w14:paraId="3B0D8D4A" w14:textId="77777777" w:rsidR="00A12D0F" w:rsidRPr="003755FC" w:rsidRDefault="00A12D0F" w:rsidP="000841FA">
      <w:pPr>
        <w:spacing w:line="240" w:lineRule="auto"/>
        <w:jc w:val="both"/>
        <w:rPr>
          <w:rFonts w:eastAsia="Calibri" w:cs="Times New Roman"/>
          <w:b/>
          <w:szCs w:val="24"/>
        </w:rPr>
      </w:pPr>
      <w:r w:rsidRPr="003755FC">
        <w:rPr>
          <w:rFonts w:eastAsia="Calibri" w:cs="Times New Roman"/>
          <w:b/>
          <w:szCs w:val="24"/>
        </w:rPr>
        <w:t>Governance and Implementation:</w:t>
      </w:r>
    </w:p>
    <w:p w14:paraId="11F22BE6" w14:textId="77777777" w:rsidR="00A12D0F" w:rsidRPr="003755FC" w:rsidRDefault="00A12D0F" w:rsidP="000841FA">
      <w:pPr>
        <w:pStyle w:val="ListParagraph"/>
        <w:numPr>
          <w:ilvl w:val="0"/>
          <w:numId w:val="8"/>
        </w:numPr>
        <w:contextualSpacing/>
        <w:jc w:val="both"/>
        <w:rPr>
          <w:rFonts w:eastAsia="Calibri"/>
          <w:sz w:val="24"/>
          <w:szCs w:val="24"/>
        </w:rPr>
      </w:pPr>
      <w:r w:rsidRPr="003755FC">
        <w:rPr>
          <w:rFonts w:eastAsia="Calibri"/>
          <w:sz w:val="24"/>
          <w:szCs w:val="24"/>
        </w:rPr>
        <w:t xml:space="preserve">A Youth Advisory Group has been established to recruit a broader Youth Forum to ensure the voice of young people remains central to the Strategy implementation process. </w:t>
      </w:r>
    </w:p>
    <w:p w14:paraId="128ACC22" w14:textId="77777777" w:rsidR="00A12D0F" w:rsidRPr="003755FC" w:rsidRDefault="00A12D0F" w:rsidP="000841FA">
      <w:pPr>
        <w:pStyle w:val="ListParagraph"/>
        <w:numPr>
          <w:ilvl w:val="0"/>
          <w:numId w:val="8"/>
        </w:numPr>
        <w:contextualSpacing/>
        <w:jc w:val="both"/>
        <w:rPr>
          <w:rFonts w:eastAsia="Calibri"/>
          <w:sz w:val="24"/>
          <w:szCs w:val="24"/>
        </w:rPr>
      </w:pPr>
      <w:r w:rsidRPr="003755FC">
        <w:rPr>
          <w:rFonts w:eastAsia="Calibri"/>
          <w:sz w:val="24"/>
          <w:szCs w:val="24"/>
        </w:rPr>
        <w:t>In Q3 2019, a report on cross government progress on implementation will be compiled. This will be presented at an implementation forum for government partners and stakeholders, to review progress.</w:t>
      </w:r>
    </w:p>
    <w:p w14:paraId="71C5E2F4" w14:textId="77777777" w:rsidR="00A12D0F" w:rsidRPr="003755FC" w:rsidRDefault="00A12D0F" w:rsidP="000841FA">
      <w:pPr>
        <w:pStyle w:val="ListParagraph"/>
        <w:numPr>
          <w:ilvl w:val="0"/>
          <w:numId w:val="8"/>
        </w:numPr>
        <w:contextualSpacing/>
        <w:jc w:val="both"/>
        <w:rPr>
          <w:rFonts w:eastAsia="Calibri"/>
          <w:sz w:val="24"/>
          <w:szCs w:val="24"/>
        </w:rPr>
      </w:pPr>
      <w:r w:rsidRPr="003755FC">
        <w:rPr>
          <w:rFonts w:eastAsia="Calibri"/>
          <w:sz w:val="24"/>
          <w:szCs w:val="24"/>
        </w:rPr>
        <w:t xml:space="preserve">DCYA officials are participating on a working group chaired by the Department for Justice and Equality for the development of the National LGBTI+ Inclusion Strategy. Joint actions between DCYA and DJE include research actions and rollout of the LGBTI+ Welcome Sticker. </w:t>
      </w:r>
    </w:p>
    <w:p w14:paraId="4FA0AA18" w14:textId="77777777" w:rsidR="00A12D0F" w:rsidRPr="003755FC" w:rsidRDefault="00A12D0F" w:rsidP="000841FA">
      <w:pPr>
        <w:pStyle w:val="ListParagraph"/>
        <w:numPr>
          <w:ilvl w:val="0"/>
          <w:numId w:val="8"/>
        </w:numPr>
        <w:contextualSpacing/>
        <w:jc w:val="both"/>
        <w:rPr>
          <w:rFonts w:eastAsia="Calibri"/>
          <w:sz w:val="24"/>
          <w:szCs w:val="24"/>
        </w:rPr>
      </w:pPr>
      <w:r w:rsidRPr="003755FC">
        <w:rPr>
          <w:rFonts w:eastAsia="Calibri"/>
          <w:sz w:val="24"/>
          <w:szCs w:val="24"/>
        </w:rPr>
        <w:t xml:space="preserve">During the Strategy development process, DCYA engaged with a wide range of Government Departments and State Agencies in order to define the actions required to realise the Strategy's goals and objectives and ensure that they were developed in alignment with other key strategies and policies. At the end of 2018, DCYA reminded all lead actors responsible for implementing actions to consider their commitments in the Strategy in the context of their business planning process for 2019 and to recognise that some budgetary provision may be required to support the delivery of their actions. </w:t>
      </w:r>
    </w:p>
    <w:p w14:paraId="61AA3382" w14:textId="50A9A816" w:rsidR="00A12D0F" w:rsidRPr="003755FC" w:rsidRDefault="00A12D0F" w:rsidP="000841FA">
      <w:pPr>
        <w:spacing w:line="240" w:lineRule="auto"/>
        <w:jc w:val="both"/>
        <w:rPr>
          <w:rFonts w:eastAsia="Calibri" w:cs="Times New Roman"/>
          <w:b/>
          <w:szCs w:val="24"/>
        </w:rPr>
      </w:pPr>
      <w:r w:rsidRPr="003755FC">
        <w:rPr>
          <w:rFonts w:eastAsia="Calibri" w:cs="Times New Roman"/>
          <w:b/>
          <w:szCs w:val="24"/>
        </w:rPr>
        <w:t>Next Steps</w:t>
      </w:r>
    </w:p>
    <w:p w14:paraId="5986E56E" w14:textId="77777777" w:rsidR="00A12D0F" w:rsidRPr="003755FC" w:rsidRDefault="00A12D0F" w:rsidP="000841FA">
      <w:pPr>
        <w:spacing w:line="240" w:lineRule="auto"/>
        <w:ind w:firstLine="360"/>
        <w:jc w:val="both"/>
        <w:rPr>
          <w:rFonts w:eastAsia="Calibri" w:cs="Times New Roman"/>
          <w:b/>
          <w:szCs w:val="24"/>
        </w:rPr>
      </w:pPr>
      <w:r w:rsidRPr="003755FC">
        <w:rPr>
          <w:rFonts w:eastAsia="Calibri" w:cs="Times New Roman"/>
          <w:b/>
          <w:szCs w:val="24"/>
        </w:rPr>
        <w:t>Actions planned for 2019 are:</w:t>
      </w:r>
    </w:p>
    <w:p w14:paraId="271C99AF" w14:textId="77777777" w:rsidR="00A12D0F" w:rsidRPr="003755FC" w:rsidRDefault="00A12D0F" w:rsidP="000841FA">
      <w:pPr>
        <w:pStyle w:val="ListParagraph"/>
        <w:numPr>
          <w:ilvl w:val="0"/>
          <w:numId w:val="9"/>
        </w:numPr>
        <w:contextualSpacing/>
        <w:jc w:val="both"/>
        <w:rPr>
          <w:rFonts w:eastAsia="Calibri"/>
          <w:sz w:val="24"/>
          <w:szCs w:val="24"/>
        </w:rPr>
      </w:pPr>
      <w:r w:rsidRPr="003755FC">
        <w:rPr>
          <w:rFonts w:eastAsia="Calibri"/>
          <w:sz w:val="24"/>
          <w:szCs w:val="24"/>
        </w:rPr>
        <w:t xml:space="preserve">In Q3 of 2019 an Annual Report on Implementation will be prepared by DCYA. </w:t>
      </w:r>
    </w:p>
    <w:p w14:paraId="0F40978F" w14:textId="77777777" w:rsidR="00A12D0F" w:rsidRPr="003755FC" w:rsidRDefault="00A12D0F" w:rsidP="000841FA">
      <w:pPr>
        <w:pStyle w:val="ListParagraph"/>
        <w:numPr>
          <w:ilvl w:val="0"/>
          <w:numId w:val="9"/>
        </w:numPr>
        <w:contextualSpacing/>
        <w:jc w:val="both"/>
        <w:rPr>
          <w:rFonts w:eastAsia="Calibri"/>
          <w:sz w:val="24"/>
          <w:szCs w:val="24"/>
        </w:rPr>
      </w:pPr>
      <w:r w:rsidRPr="003755FC">
        <w:rPr>
          <w:rFonts w:eastAsia="Calibri"/>
          <w:sz w:val="24"/>
          <w:szCs w:val="24"/>
        </w:rPr>
        <w:t>In September of 2019 DCYA will host an Annual Implementation Forum on the LGBTI+ Youth Strategy for launch at the Annual Form as committed to in the Strategy.</w:t>
      </w:r>
    </w:p>
    <w:p w14:paraId="3C02F947" w14:textId="77777777" w:rsidR="00A12D0F" w:rsidRPr="003755FC" w:rsidRDefault="00A12D0F" w:rsidP="000841FA">
      <w:pPr>
        <w:pStyle w:val="ListParagraph"/>
        <w:numPr>
          <w:ilvl w:val="0"/>
          <w:numId w:val="9"/>
        </w:numPr>
        <w:contextualSpacing/>
        <w:jc w:val="both"/>
        <w:rPr>
          <w:rFonts w:eastAsia="Calibri"/>
          <w:sz w:val="24"/>
          <w:szCs w:val="24"/>
        </w:rPr>
      </w:pPr>
      <w:r w:rsidRPr="003755FC">
        <w:rPr>
          <w:rFonts w:eastAsia="Calibri"/>
          <w:sz w:val="24"/>
          <w:szCs w:val="24"/>
        </w:rPr>
        <w:t xml:space="preserve">A working group will be co-hosted between DCYA and DJE to provide a rollout strategy for the Welcome Sticker (or recognition marker) for distribution to sports clubs, cultural bodies, arts organisations, youth groups and businesses to declare their support for diversity, inclusion and visible representation of public support for LGBTI+. </w:t>
      </w:r>
    </w:p>
    <w:p w14:paraId="5921F8B3" w14:textId="77777777" w:rsidR="00A12D0F" w:rsidRPr="003755FC" w:rsidRDefault="00A12D0F" w:rsidP="000841FA">
      <w:pPr>
        <w:spacing w:line="240" w:lineRule="auto"/>
        <w:ind w:left="360"/>
        <w:jc w:val="both"/>
        <w:rPr>
          <w:rFonts w:eastAsia="Calibri" w:cs="Times New Roman"/>
          <w:b/>
          <w:szCs w:val="24"/>
        </w:rPr>
      </w:pPr>
    </w:p>
    <w:p w14:paraId="074ED80D" w14:textId="77777777" w:rsidR="00A12D0F" w:rsidRPr="003755FC" w:rsidRDefault="00A12D0F" w:rsidP="000841FA">
      <w:pPr>
        <w:spacing w:line="240" w:lineRule="auto"/>
        <w:ind w:left="360"/>
        <w:jc w:val="both"/>
        <w:rPr>
          <w:rFonts w:eastAsia="Calibri" w:cs="Times New Roman"/>
          <w:b/>
          <w:szCs w:val="24"/>
        </w:rPr>
      </w:pPr>
      <w:r w:rsidRPr="003755FC">
        <w:rPr>
          <w:rFonts w:eastAsia="Calibri" w:cs="Times New Roman"/>
          <w:b/>
          <w:szCs w:val="24"/>
        </w:rPr>
        <w:t>Actions planned for 2020 are:</w:t>
      </w:r>
    </w:p>
    <w:p w14:paraId="76C32936" w14:textId="77777777" w:rsidR="00A12D0F" w:rsidRPr="003755FC" w:rsidRDefault="00A12D0F" w:rsidP="000841FA">
      <w:pPr>
        <w:pStyle w:val="ListParagraph"/>
        <w:numPr>
          <w:ilvl w:val="0"/>
          <w:numId w:val="10"/>
        </w:numPr>
        <w:contextualSpacing/>
        <w:jc w:val="both"/>
        <w:rPr>
          <w:rFonts w:eastAsia="Calibri"/>
          <w:sz w:val="24"/>
          <w:szCs w:val="24"/>
        </w:rPr>
      </w:pPr>
      <w:r w:rsidRPr="003755FC">
        <w:rPr>
          <w:rFonts w:eastAsia="Calibri"/>
          <w:sz w:val="24"/>
          <w:szCs w:val="24"/>
        </w:rPr>
        <w:t>DCYA will commence work on developing a leadership programme for young LGBTI+ leaders and potential leaders.</w:t>
      </w:r>
    </w:p>
    <w:p w14:paraId="3810E930" w14:textId="77777777" w:rsidR="00A12D0F" w:rsidRPr="003755FC" w:rsidRDefault="00A12D0F" w:rsidP="000841FA">
      <w:pPr>
        <w:pStyle w:val="ListParagraph"/>
        <w:numPr>
          <w:ilvl w:val="0"/>
          <w:numId w:val="10"/>
        </w:numPr>
        <w:contextualSpacing/>
        <w:jc w:val="both"/>
        <w:rPr>
          <w:rFonts w:eastAsia="Calibri"/>
          <w:sz w:val="24"/>
          <w:szCs w:val="24"/>
        </w:rPr>
      </w:pPr>
      <w:r w:rsidRPr="003755FC">
        <w:rPr>
          <w:rFonts w:eastAsia="Calibri"/>
          <w:sz w:val="24"/>
          <w:szCs w:val="24"/>
        </w:rPr>
        <w:lastRenderedPageBreak/>
        <w:t xml:space="preserve">DCYA will develop a biennial national event to publicly celebrate LGBTI+ young people and young leaders. </w:t>
      </w:r>
    </w:p>
    <w:p w14:paraId="7BCEB7EA" w14:textId="77777777" w:rsidR="00A12D0F" w:rsidRPr="003755FC" w:rsidRDefault="00A12D0F" w:rsidP="000841FA">
      <w:pPr>
        <w:pStyle w:val="ListParagraph"/>
        <w:numPr>
          <w:ilvl w:val="0"/>
          <w:numId w:val="10"/>
        </w:numPr>
        <w:contextualSpacing/>
        <w:jc w:val="both"/>
        <w:rPr>
          <w:rFonts w:eastAsia="Calibri"/>
          <w:sz w:val="24"/>
          <w:szCs w:val="24"/>
        </w:rPr>
      </w:pPr>
      <w:r w:rsidRPr="003755FC">
        <w:rPr>
          <w:rFonts w:eastAsia="Calibri"/>
          <w:sz w:val="24"/>
          <w:szCs w:val="24"/>
        </w:rPr>
        <w:t xml:space="preserve">DCYA will commence work on developing research into the factors that support positive mental health for LGBTI+ young people and ascertain how these positive factors can be replicated. </w:t>
      </w:r>
    </w:p>
    <w:p w14:paraId="44729846" w14:textId="77777777" w:rsidR="00A12D0F" w:rsidRPr="003755FC" w:rsidRDefault="00A12D0F" w:rsidP="000841FA">
      <w:pPr>
        <w:pStyle w:val="ListParagraph"/>
        <w:numPr>
          <w:ilvl w:val="0"/>
          <w:numId w:val="10"/>
        </w:numPr>
        <w:contextualSpacing/>
        <w:jc w:val="both"/>
        <w:rPr>
          <w:rFonts w:eastAsia="Calibri"/>
          <w:sz w:val="24"/>
          <w:szCs w:val="24"/>
        </w:rPr>
      </w:pPr>
      <w:r w:rsidRPr="003755FC">
        <w:rPr>
          <w:rFonts w:eastAsia="Calibri"/>
          <w:sz w:val="24"/>
          <w:szCs w:val="24"/>
        </w:rPr>
        <w:t xml:space="preserve">DCYA will establish a framework for research to enhance the quality of LGBTI+ data and commission research following from the findings of a commissioned landscape analysis and identification of research needs. </w:t>
      </w:r>
    </w:p>
    <w:p w14:paraId="7B489077" w14:textId="77777777" w:rsidR="0022005D" w:rsidRPr="003755FC" w:rsidRDefault="0022005D" w:rsidP="000841FA">
      <w:pPr>
        <w:contextualSpacing/>
        <w:jc w:val="both"/>
        <w:rPr>
          <w:rFonts w:eastAsia="Calibri" w:cs="Times New Roman"/>
          <w:szCs w:val="24"/>
        </w:rPr>
      </w:pPr>
    </w:p>
    <w:p w14:paraId="29DB19AC" w14:textId="77777777" w:rsidR="0022005D" w:rsidRPr="003755FC" w:rsidRDefault="0022005D" w:rsidP="000841FA">
      <w:pPr>
        <w:spacing w:line="276" w:lineRule="auto"/>
        <w:contextualSpacing/>
        <w:jc w:val="both"/>
        <w:rPr>
          <w:rFonts w:cs="Times New Roman"/>
          <w:szCs w:val="24"/>
        </w:rPr>
      </w:pPr>
      <w:r w:rsidRPr="003755FC">
        <w:rPr>
          <w:rFonts w:cs="Times New Roman"/>
          <w:szCs w:val="24"/>
        </w:rPr>
        <w:t xml:space="preserve">In addition to the National LGBTI+ Youth Strategy, young LGBTI+ people are also supported through the Department of Education &amp; Skills Action Plan on Bullying, which outlines 12 action points to help prevent and tackle bullying in schools, including the development of guidelines for policy makers in relation to LGBT identity and homophobic bullying. The Department has also introduced a national anti-bullying website - </w:t>
      </w:r>
      <w:hyperlink r:id="rId5" w:history="1">
        <w:r w:rsidRPr="003755FC">
          <w:rPr>
            <w:rStyle w:val="Hyperlink"/>
            <w:rFonts w:cs="Times New Roman"/>
            <w:szCs w:val="24"/>
          </w:rPr>
          <w:t>www.tacklebullying.ie</w:t>
        </w:r>
      </w:hyperlink>
      <w:r w:rsidRPr="003755FC">
        <w:rPr>
          <w:rFonts w:cs="Times New Roman"/>
          <w:szCs w:val="24"/>
        </w:rPr>
        <w:t xml:space="preserve"> – with a particular focus on promoting inclusion and tackling identity-based bullying.</w:t>
      </w:r>
    </w:p>
    <w:p w14:paraId="55749973" w14:textId="77777777" w:rsidR="0022005D" w:rsidRPr="003755FC" w:rsidRDefault="0022005D" w:rsidP="000841FA">
      <w:pPr>
        <w:contextualSpacing/>
        <w:jc w:val="both"/>
        <w:rPr>
          <w:rFonts w:eastAsia="Calibri" w:cs="Times New Roman"/>
          <w:szCs w:val="24"/>
        </w:rPr>
      </w:pPr>
    </w:p>
    <w:p w14:paraId="752FB2EE" w14:textId="501E43E3" w:rsidR="00A12D0F" w:rsidRPr="003755FC" w:rsidRDefault="000B1FD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b/>
          <w:szCs w:val="24"/>
          <w:lang w:eastAsia="zh-CN"/>
        </w:rPr>
        <w:t>National LGBTI</w:t>
      </w:r>
      <w:r w:rsidR="00AB0D73">
        <w:rPr>
          <w:rFonts w:eastAsia="Helvetica Neue" w:cs="Times New Roman"/>
          <w:b/>
          <w:szCs w:val="24"/>
          <w:lang w:eastAsia="zh-CN"/>
        </w:rPr>
        <w:t>+</w:t>
      </w:r>
      <w:r w:rsidRPr="003755FC">
        <w:rPr>
          <w:rFonts w:eastAsia="Helvetica Neue" w:cs="Times New Roman"/>
          <w:b/>
          <w:szCs w:val="24"/>
          <w:lang w:eastAsia="zh-CN"/>
        </w:rPr>
        <w:t xml:space="preserve"> Inclusion Strategy</w:t>
      </w:r>
    </w:p>
    <w:p w14:paraId="41F052B7" w14:textId="77777777" w:rsidR="000B1FDF" w:rsidRPr="003755FC" w:rsidRDefault="000B1FDF" w:rsidP="000841FA">
      <w:pPr>
        <w:pBdr>
          <w:top w:val="nil"/>
          <w:left w:val="nil"/>
          <w:bottom w:val="nil"/>
          <w:right w:val="nil"/>
          <w:between w:val="nil"/>
        </w:pBdr>
        <w:spacing w:line="240" w:lineRule="auto"/>
        <w:jc w:val="both"/>
        <w:rPr>
          <w:rFonts w:eastAsia="Helvetica Neue" w:cs="Times New Roman"/>
          <w:szCs w:val="24"/>
          <w:lang w:eastAsia="zh-CN"/>
        </w:rPr>
      </w:pPr>
    </w:p>
    <w:p w14:paraId="17B4FFA7" w14:textId="77777777" w:rsidR="00391E39" w:rsidRDefault="00020223"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As mentioned above (see question 1), t</w:t>
      </w:r>
      <w:r w:rsidR="000B1FDF" w:rsidRPr="003755FC">
        <w:rPr>
          <w:rFonts w:eastAsia="Helvetica Neue" w:cs="Times New Roman"/>
          <w:szCs w:val="24"/>
          <w:lang w:eastAsia="zh-CN"/>
        </w:rPr>
        <w:t>he Department of Justice &amp; Equality is in the process of developing a National Strategy to improve the lives of the LGBTI</w:t>
      </w:r>
      <w:r w:rsidR="00AB0D73">
        <w:rPr>
          <w:rFonts w:eastAsia="Helvetica Neue" w:cs="Times New Roman"/>
          <w:szCs w:val="24"/>
          <w:lang w:eastAsia="zh-CN"/>
        </w:rPr>
        <w:t>+</w:t>
      </w:r>
      <w:r w:rsidR="000B1FDF" w:rsidRPr="003755FC">
        <w:rPr>
          <w:rFonts w:eastAsia="Helvetica Neue" w:cs="Times New Roman"/>
          <w:szCs w:val="24"/>
          <w:lang w:eastAsia="zh-CN"/>
        </w:rPr>
        <w:t xml:space="preserve"> citizens of Ireland. The overall aim of this strategy is to </w:t>
      </w:r>
      <w:r w:rsidR="00391E39" w:rsidRPr="00391E39">
        <w:rPr>
          <w:rFonts w:eastAsia="Helvetica Neue" w:cs="Times New Roman"/>
          <w:szCs w:val="24"/>
          <w:lang w:eastAsia="zh-CN"/>
        </w:rPr>
        <w:t xml:space="preserve">promote inclusion, protect </w:t>
      </w:r>
      <w:proofErr w:type="gramStart"/>
      <w:r w:rsidR="00391E39" w:rsidRPr="00391E39">
        <w:rPr>
          <w:rFonts w:eastAsia="Helvetica Neue" w:cs="Times New Roman"/>
          <w:szCs w:val="24"/>
          <w:lang w:eastAsia="zh-CN"/>
        </w:rPr>
        <w:t>rights  and</w:t>
      </w:r>
      <w:proofErr w:type="gramEnd"/>
      <w:r w:rsidR="00391E39" w:rsidRPr="00391E39">
        <w:rPr>
          <w:rFonts w:eastAsia="Helvetica Neue" w:cs="Times New Roman"/>
          <w:szCs w:val="24"/>
          <w:lang w:eastAsia="zh-CN"/>
        </w:rPr>
        <w:t xml:space="preserve"> to improve quality of life and wellbeing for LGBTI+ people enabling them to participate fully in Ireland's social, economic, cultural, and political life. </w:t>
      </w:r>
    </w:p>
    <w:p w14:paraId="53BAA710" w14:textId="77777777" w:rsidR="002024CD" w:rsidRPr="003755FC" w:rsidRDefault="002024CD" w:rsidP="000841FA">
      <w:pPr>
        <w:pBdr>
          <w:top w:val="nil"/>
          <w:left w:val="nil"/>
          <w:bottom w:val="nil"/>
          <w:right w:val="nil"/>
          <w:between w:val="nil"/>
        </w:pBdr>
        <w:spacing w:line="240" w:lineRule="auto"/>
        <w:jc w:val="both"/>
        <w:rPr>
          <w:rFonts w:eastAsia="Helvetica Neue" w:cs="Times New Roman"/>
          <w:szCs w:val="24"/>
          <w:lang w:eastAsia="zh-CN"/>
        </w:rPr>
      </w:pPr>
    </w:p>
    <w:p w14:paraId="3AA7F78A" w14:textId="3D9964B8" w:rsidR="000B1FDF" w:rsidRPr="003755FC" w:rsidRDefault="000B1FD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Preliminary consultation has taken place with a range of stakeholders including LGBTI</w:t>
      </w:r>
      <w:r w:rsidR="00AB0D73">
        <w:rPr>
          <w:rFonts w:eastAsia="Helvetica Neue" w:cs="Times New Roman"/>
          <w:szCs w:val="24"/>
          <w:lang w:eastAsia="zh-CN"/>
        </w:rPr>
        <w:t>+</w:t>
      </w:r>
      <w:r w:rsidRPr="003755FC">
        <w:rPr>
          <w:rFonts w:eastAsia="Helvetica Neue" w:cs="Times New Roman"/>
          <w:szCs w:val="24"/>
          <w:lang w:eastAsia="zh-CN"/>
        </w:rPr>
        <w:t xml:space="preserve"> representative and community bodies, mental and sexual health practitioners, and legal experts. </w:t>
      </w:r>
    </w:p>
    <w:p w14:paraId="58D04418" w14:textId="77777777" w:rsidR="002024CD" w:rsidRPr="003755FC" w:rsidRDefault="002024CD" w:rsidP="000841FA">
      <w:pPr>
        <w:pBdr>
          <w:top w:val="nil"/>
          <w:left w:val="nil"/>
          <w:bottom w:val="nil"/>
          <w:right w:val="nil"/>
          <w:between w:val="nil"/>
        </w:pBdr>
        <w:spacing w:line="240" w:lineRule="auto"/>
        <w:jc w:val="both"/>
        <w:rPr>
          <w:rFonts w:eastAsia="Helvetica Neue" w:cs="Times New Roman"/>
          <w:szCs w:val="24"/>
          <w:lang w:eastAsia="zh-CN"/>
        </w:rPr>
      </w:pPr>
    </w:p>
    <w:p w14:paraId="48D13A30" w14:textId="31D9C2F8" w:rsidR="000B1FDF" w:rsidRPr="003755FC" w:rsidRDefault="000B1FD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A series of thematic consultation sessions facilitated by key LGBT</w:t>
      </w:r>
      <w:r w:rsidR="00AB0D73">
        <w:rPr>
          <w:rFonts w:eastAsia="Helvetica Neue" w:cs="Times New Roman"/>
          <w:szCs w:val="24"/>
          <w:lang w:eastAsia="zh-CN"/>
        </w:rPr>
        <w:t>I+</w:t>
      </w:r>
      <w:r w:rsidRPr="003755FC">
        <w:rPr>
          <w:rFonts w:eastAsia="Helvetica Neue" w:cs="Times New Roman"/>
          <w:szCs w:val="24"/>
          <w:lang w:eastAsia="zh-CN"/>
        </w:rPr>
        <w:t xml:space="preserve"> experts and researchers (Dr Grainne Healy, Ms Denise Charlton and Dr Kathy Walsh) to support the development of the Strategy concluded just last week (01 February 2019) along with a written submissions process which received 26 written submissions. </w:t>
      </w:r>
    </w:p>
    <w:p w14:paraId="1DB22BBD" w14:textId="77777777" w:rsidR="002024CD" w:rsidRPr="003755FC" w:rsidRDefault="002024CD" w:rsidP="000841FA">
      <w:pPr>
        <w:pBdr>
          <w:top w:val="nil"/>
          <w:left w:val="nil"/>
          <w:bottom w:val="nil"/>
          <w:right w:val="nil"/>
          <w:between w:val="nil"/>
        </w:pBdr>
        <w:spacing w:line="240" w:lineRule="auto"/>
        <w:jc w:val="both"/>
        <w:rPr>
          <w:rFonts w:eastAsia="Helvetica Neue" w:cs="Times New Roman"/>
          <w:szCs w:val="24"/>
          <w:lang w:eastAsia="zh-CN"/>
        </w:rPr>
      </w:pPr>
    </w:p>
    <w:p w14:paraId="5744C581" w14:textId="32569508" w:rsidR="000B1FDF" w:rsidRPr="003755FC" w:rsidRDefault="00FD1FAB"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The Department</w:t>
      </w:r>
      <w:r w:rsidR="000B1FDF" w:rsidRPr="003755FC">
        <w:rPr>
          <w:rFonts w:eastAsia="Helvetica Neue" w:cs="Times New Roman"/>
          <w:szCs w:val="24"/>
          <w:lang w:eastAsia="zh-CN"/>
        </w:rPr>
        <w:t xml:space="preserve"> also engaged in targeted consultation with members of the LGBTI</w:t>
      </w:r>
      <w:r w:rsidR="00AB0D73">
        <w:rPr>
          <w:rFonts w:eastAsia="Helvetica Neue" w:cs="Times New Roman"/>
          <w:szCs w:val="24"/>
          <w:lang w:eastAsia="zh-CN"/>
        </w:rPr>
        <w:t>+</w:t>
      </w:r>
      <w:r w:rsidR="000B1FDF" w:rsidRPr="003755FC">
        <w:rPr>
          <w:rFonts w:eastAsia="Helvetica Neue" w:cs="Times New Roman"/>
          <w:szCs w:val="24"/>
          <w:lang w:eastAsia="zh-CN"/>
        </w:rPr>
        <w:t xml:space="preserve"> community whose voices </w:t>
      </w:r>
      <w:r w:rsidR="00D0097A" w:rsidRPr="003755FC">
        <w:rPr>
          <w:rFonts w:eastAsia="Helvetica Neue" w:cs="Times New Roman"/>
          <w:szCs w:val="24"/>
          <w:lang w:eastAsia="zh-CN"/>
        </w:rPr>
        <w:t>it</w:t>
      </w:r>
      <w:r w:rsidR="000B1FDF" w:rsidRPr="003755FC">
        <w:rPr>
          <w:rFonts w:eastAsia="Helvetica Neue" w:cs="Times New Roman"/>
          <w:szCs w:val="24"/>
          <w:lang w:eastAsia="zh-CN"/>
        </w:rPr>
        <w:t xml:space="preserve"> wished to amplify. Accordingly, specific workshops</w:t>
      </w:r>
      <w:r w:rsidR="006A17E4" w:rsidRPr="003755FC">
        <w:rPr>
          <w:rFonts w:eastAsia="Helvetica Neue" w:cs="Times New Roman"/>
          <w:szCs w:val="24"/>
          <w:lang w:eastAsia="zh-CN"/>
        </w:rPr>
        <w:t xml:space="preserve"> have been held</w:t>
      </w:r>
      <w:r w:rsidR="000B1FDF" w:rsidRPr="003755FC">
        <w:rPr>
          <w:rFonts w:eastAsia="Helvetica Neue" w:cs="Times New Roman"/>
          <w:szCs w:val="24"/>
          <w:lang w:eastAsia="zh-CN"/>
        </w:rPr>
        <w:t xml:space="preserve"> with the Trans/Intersex community, with LGBTI</w:t>
      </w:r>
      <w:r w:rsidR="00AB0D73">
        <w:rPr>
          <w:rFonts w:eastAsia="Helvetica Neue" w:cs="Times New Roman"/>
          <w:szCs w:val="24"/>
          <w:lang w:eastAsia="zh-CN"/>
        </w:rPr>
        <w:t>+</w:t>
      </w:r>
      <w:r w:rsidR="000B1FDF" w:rsidRPr="003755FC">
        <w:rPr>
          <w:rFonts w:eastAsia="Helvetica Neue" w:cs="Times New Roman"/>
          <w:szCs w:val="24"/>
          <w:lang w:eastAsia="zh-CN"/>
        </w:rPr>
        <w:t xml:space="preserve"> Travellers, with LGBTI</w:t>
      </w:r>
      <w:r w:rsidR="00AB0D73">
        <w:rPr>
          <w:rFonts w:eastAsia="Helvetica Neue" w:cs="Times New Roman"/>
          <w:szCs w:val="24"/>
          <w:lang w:eastAsia="zh-CN"/>
        </w:rPr>
        <w:t>+</w:t>
      </w:r>
      <w:r w:rsidR="000B1FDF" w:rsidRPr="003755FC">
        <w:rPr>
          <w:rFonts w:eastAsia="Helvetica Neue" w:cs="Times New Roman"/>
          <w:szCs w:val="24"/>
          <w:lang w:eastAsia="zh-CN"/>
        </w:rPr>
        <w:t xml:space="preserve"> migrants and asylum seekers, and with the LGBTI</w:t>
      </w:r>
      <w:r w:rsidR="00AB0D73">
        <w:rPr>
          <w:rFonts w:eastAsia="Helvetica Neue" w:cs="Times New Roman"/>
          <w:szCs w:val="24"/>
          <w:lang w:eastAsia="zh-CN"/>
        </w:rPr>
        <w:t>+</w:t>
      </w:r>
      <w:r w:rsidR="000B1FDF" w:rsidRPr="003755FC">
        <w:rPr>
          <w:rFonts w:eastAsia="Helvetica Neue" w:cs="Times New Roman"/>
          <w:szCs w:val="24"/>
          <w:lang w:eastAsia="zh-CN"/>
        </w:rPr>
        <w:t xml:space="preserve"> Deaf Community. </w:t>
      </w:r>
    </w:p>
    <w:p w14:paraId="0459C986" w14:textId="77777777" w:rsidR="002024CD" w:rsidRPr="003755FC" w:rsidRDefault="002024CD" w:rsidP="000841FA">
      <w:pPr>
        <w:pBdr>
          <w:top w:val="nil"/>
          <w:left w:val="nil"/>
          <w:bottom w:val="nil"/>
          <w:right w:val="nil"/>
          <w:between w:val="nil"/>
        </w:pBdr>
        <w:spacing w:line="240" w:lineRule="auto"/>
        <w:jc w:val="both"/>
        <w:rPr>
          <w:rFonts w:eastAsia="Helvetica Neue" w:cs="Times New Roman"/>
          <w:szCs w:val="24"/>
          <w:lang w:eastAsia="zh-CN"/>
        </w:rPr>
      </w:pPr>
    </w:p>
    <w:p w14:paraId="0394BD20" w14:textId="77777777" w:rsidR="000B1FDF" w:rsidRPr="003755FC" w:rsidRDefault="000B1FD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lastRenderedPageBreak/>
        <w:t xml:space="preserve">Through the regional consultations, </w:t>
      </w:r>
      <w:r w:rsidR="0060772D" w:rsidRPr="003755FC">
        <w:rPr>
          <w:rFonts w:eastAsia="Helvetica Neue" w:cs="Times New Roman"/>
          <w:szCs w:val="24"/>
          <w:lang w:eastAsia="zh-CN"/>
        </w:rPr>
        <w:t>the</w:t>
      </w:r>
      <w:r w:rsidRPr="003755FC">
        <w:rPr>
          <w:rFonts w:eastAsia="Helvetica Neue" w:cs="Times New Roman"/>
          <w:szCs w:val="24"/>
          <w:lang w:eastAsia="zh-CN"/>
        </w:rPr>
        <w:t xml:space="preserve"> targeted workshops, a thorough review of the literature, preliminary consultations, and the written submission process a number of key areas and themes to address in the Strategy were identified. The most prominent and recurring of these themes are:</w:t>
      </w:r>
    </w:p>
    <w:p w14:paraId="7C2824E0" w14:textId="77777777" w:rsidR="000B1FDF" w:rsidRPr="003755FC" w:rsidRDefault="000B1FDF" w:rsidP="000841FA">
      <w:pPr>
        <w:numPr>
          <w:ilvl w:val="0"/>
          <w:numId w:val="15"/>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Hate Crime, </w:t>
      </w:r>
    </w:p>
    <w:p w14:paraId="2B1BA4AE" w14:textId="3EA01339" w:rsidR="000B1FDF" w:rsidRPr="003755FC" w:rsidRDefault="000B1FDF" w:rsidP="000841FA">
      <w:pPr>
        <w:numPr>
          <w:ilvl w:val="0"/>
          <w:numId w:val="15"/>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LGBTI</w:t>
      </w:r>
      <w:r w:rsidR="00AB0D73">
        <w:rPr>
          <w:rFonts w:eastAsia="Helvetica Neue" w:cs="Times New Roman"/>
          <w:szCs w:val="24"/>
          <w:lang w:eastAsia="zh-CN"/>
        </w:rPr>
        <w:t>+</w:t>
      </w:r>
      <w:r w:rsidRPr="003755FC">
        <w:rPr>
          <w:rFonts w:eastAsia="Helvetica Neue" w:cs="Times New Roman"/>
          <w:szCs w:val="24"/>
          <w:lang w:eastAsia="zh-CN"/>
        </w:rPr>
        <w:t xml:space="preserve"> awareness raising for professionals / challenging inherent heteronormativity, </w:t>
      </w:r>
    </w:p>
    <w:p w14:paraId="5E897210" w14:textId="1E0E37D8" w:rsidR="000B1FDF" w:rsidRPr="003755FC" w:rsidRDefault="000B1FDF" w:rsidP="000841FA">
      <w:pPr>
        <w:numPr>
          <w:ilvl w:val="0"/>
          <w:numId w:val="15"/>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Rural isolation and issues affecting aging LGBTI</w:t>
      </w:r>
      <w:r w:rsidR="00AB0D73">
        <w:rPr>
          <w:rFonts w:eastAsia="Helvetica Neue" w:cs="Times New Roman"/>
          <w:szCs w:val="24"/>
          <w:lang w:eastAsia="zh-CN"/>
        </w:rPr>
        <w:t>+</w:t>
      </w:r>
      <w:r w:rsidRPr="003755FC">
        <w:rPr>
          <w:rFonts w:eastAsia="Helvetica Neue" w:cs="Times New Roman"/>
          <w:szCs w:val="24"/>
          <w:lang w:eastAsia="zh-CN"/>
        </w:rPr>
        <w:t xml:space="preserve"> people, </w:t>
      </w:r>
    </w:p>
    <w:p w14:paraId="59E9BB42" w14:textId="77777777" w:rsidR="000B1FDF" w:rsidRPr="003755FC" w:rsidRDefault="000B1FDF" w:rsidP="000841FA">
      <w:pPr>
        <w:numPr>
          <w:ilvl w:val="0"/>
          <w:numId w:val="15"/>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Workplace inclusion,</w:t>
      </w:r>
    </w:p>
    <w:p w14:paraId="76C1BEF2" w14:textId="4BF1708D" w:rsidR="000B1FDF" w:rsidRPr="003755FC" w:rsidRDefault="000B1FDF" w:rsidP="000841FA">
      <w:pPr>
        <w:numPr>
          <w:ilvl w:val="0"/>
          <w:numId w:val="15"/>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Outstanding equality issues surrounding LGBT</w:t>
      </w:r>
      <w:r w:rsidR="00AB0D73">
        <w:rPr>
          <w:rFonts w:eastAsia="Helvetica Neue" w:cs="Times New Roman"/>
          <w:szCs w:val="24"/>
          <w:lang w:eastAsia="zh-CN"/>
        </w:rPr>
        <w:t>I+</w:t>
      </w:r>
      <w:r w:rsidRPr="003755FC">
        <w:rPr>
          <w:rFonts w:eastAsia="Helvetica Neue" w:cs="Times New Roman"/>
          <w:szCs w:val="24"/>
          <w:lang w:eastAsia="zh-CN"/>
        </w:rPr>
        <w:t xml:space="preserve"> families and parenting,</w:t>
      </w:r>
    </w:p>
    <w:p w14:paraId="01C7404E" w14:textId="77777777" w:rsidR="000B1FDF" w:rsidRPr="003755FC" w:rsidRDefault="000B1FDF" w:rsidP="000841FA">
      <w:pPr>
        <w:numPr>
          <w:ilvl w:val="0"/>
          <w:numId w:val="15"/>
        </w:num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 xml:space="preserve">Access to healthcare for </w:t>
      </w:r>
      <w:proofErr w:type="gramStart"/>
      <w:r w:rsidRPr="003755FC">
        <w:rPr>
          <w:rFonts w:eastAsia="Helvetica Neue" w:cs="Times New Roman"/>
          <w:szCs w:val="24"/>
          <w:lang w:eastAsia="zh-CN"/>
        </w:rPr>
        <w:t>Trans</w:t>
      </w:r>
      <w:proofErr w:type="gramEnd"/>
      <w:r w:rsidRPr="003755FC">
        <w:rPr>
          <w:rFonts w:eastAsia="Helvetica Neue" w:cs="Times New Roman"/>
          <w:szCs w:val="24"/>
          <w:lang w:eastAsia="zh-CN"/>
        </w:rPr>
        <w:t xml:space="preserve"> people. </w:t>
      </w:r>
    </w:p>
    <w:p w14:paraId="53FAA383" w14:textId="77777777" w:rsidR="000B1FDF" w:rsidRPr="003755FC" w:rsidRDefault="000B1FDF" w:rsidP="000841FA">
      <w:pPr>
        <w:pBdr>
          <w:top w:val="nil"/>
          <w:left w:val="nil"/>
          <w:bottom w:val="nil"/>
          <w:right w:val="nil"/>
          <w:between w:val="nil"/>
        </w:pBdr>
        <w:spacing w:line="240" w:lineRule="auto"/>
        <w:jc w:val="both"/>
        <w:rPr>
          <w:rFonts w:eastAsia="Helvetica Neue" w:cs="Times New Roman"/>
          <w:szCs w:val="24"/>
          <w:lang w:val="en-GB" w:eastAsia="zh-CN"/>
        </w:rPr>
      </w:pPr>
    </w:p>
    <w:p w14:paraId="515FB4C1" w14:textId="0877B003" w:rsidR="000B1FDF" w:rsidRPr="003755FC" w:rsidRDefault="000B1FDF" w:rsidP="000841FA">
      <w:pPr>
        <w:pBdr>
          <w:top w:val="nil"/>
          <w:left w:val="nil"/>
          <w:bottom w:val="nil"/>
          <w:right w:val="nil"/>
          <w:between w:val="nil"/>
        </w:pBdr>
        <w:spacing w:line="240" w:lineRule="auto"/>
        <w:jc w:val="both"/>
        <w:rPr>
          <w:rFonts w:eastAsia="Helvetica Neue" w:cs="Times New Roman"/>
          <w:szCs w:val="24"/>
          <w:lang w:eastAsia="zh-CN"/>
        </w:rPr>
      </w:pPr>
      <w:r w:rsidRPr="003755FC">
        <w:rPr>
          <w:rFonts w:eastAsia="Helvetica Neue" w:cs="Times New Roman"/>
          <w:szCs w:val="24"/>
          <w:lang w:eastAsia="zh-CN"/>
        </w:rPr>
        <w:t>The Strategy will take a whole of Government approach to improving outcomes for LGBTI</w:t>
      </w:r>
      <w:r w:rsidR="00AB0D73">
        <w:rPr>
          <w:rFonts w:eastAsia="Helvetica Neue" w:cs="Times New Roman"/>
          <w:szCs w:val="24"/>
          <w:lang w:eastAsia="zh-CN"/>
        </w:rPr>
        <w:t>+</w:t>
      </w:r>
      <w:r w:rsidRPr="003755FC">
        <w:rPr>
          <w:rFonts w:eastAsia="Helvetica Neue" w:cs="Times New Roman"/>
          <w:szCs w:val="24"/>
          <w:lang w:eastAsia="zh-CN"/>
        </w:rPr>
        <w:t xml:space="preserve"> people in Ireland. Accordingly, consultation with other Government Departments is a key feature of the strategic development process. </w:t>
      </w:r>
    </w:p>
    <w:p w14:paraId="5FA62AA0" w14:textId="77777777" w:rsidR="002024CD" w:rsidRPr="003755FC" w:rsidRDefault="002024CD" w:rsidP="000841FA">
      <w:pPr>
        <w:pBdr>
          <w:top w:val="nil"/>
          <w:left w:val="nil"/>
          <w:bottom w:val="nil"/>
          <w:right w:val="nil"/>
          <w:between w:val="nil"/>
        </w:pBdr>
        <w:jc w:val="both"/>
        <w:rPr>
          <w:rFonts w:eastAsia="Helvetica Neue" w:cs="Times New Roman"/>
          <w:szCs w:val="24"/>
          <w:lang w:eastAsia="zh-CN"/>
        </w:rPr>
      </w:pPr>
    </w:p>
    <w:p w14:paraId="04BE2627" w14:textId="77777777" w:rsidR="000B1FDF" w:rsidRPr="003755FC" w:rsidRDefault="002024CD"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 xml:space="preserve">Drafting of the Strategy will be supported by a consultative committee comprising the main LGBTI+ NGOs and advocacy groups. It is envisaged that the Strategy will be finalised </w:t>
      </w:r>
      <w:r w:rsidR="00167358" w:rsidRPr="003755FC">
        <w:rPr>
          <w:rFonts w:eastAsia="Helvetica Neue" w:cs="Times New Roman"/>
          <w:szCs w:val="24"/>
          <w:lang w:eastAsia="zh-CN"/>
        </w:rPr>
        <w:t xml:space="preserve">in the </w:t>
      </w:r>
      <w:r w:rsidR="00FD703F" w:rsidRPr="003755FC">
        <w:rPr>
          <w:rFonts w:eastAsia="Helvetica Neue" w:cs="Times New Roman"/>
          <w:szCs w:val="24"/>
          <w:lang w:eastAsia="zh-CN"/>
        </w:rPr>
        <w:t xml:space="preserve">near future. </w:t>
      </w:r>
      <w:r w:rsidR="00167358" w:rsidRPr="003755FC">
        <w:rPr>
          <w:rFonts w:eastAsia="Helvetica Neue" w:cs="Times New Roman"/>
          <w:szCs w:val="24"/>
          <w:lang w:eastAsia="zh-CN"/>
        </w:rPr>
        <w:t xml:space="preserve"> </w:t>
      </w:r>
    </w:p>
    <w:p w14:paraId="0DCA5A79" w14:textId="77777777" w:rsidR="00633BC9" w:rsidRPr="003755FC" w:rsidRDefault="00633BC9" w:rsidP="000841FA">
      <w:pPr>
        <w:pBdr>
          <w:top w:val="nil"/>
          <w:left w:val="nil"/>
          <w:bottom w:val="nil"/>
          <w:right w:val="nil"/>
          <w:between w:val="nil"/>
        </w:pBdr>
        <w:ind w:left="720"/>
        <w:jc w:val="both"/>
        <w:rPr>
          <w:rFonts w:eastAsia="Helvetica Neue" w:cs="Times New Roman"/>
          <w:szCs w:val="24"/>
          <w:lang w:eastAsia="zh-CN"/>
        </w:rPr>
      </w:pPr>
    </w:p>
    <w:p w14:paraId="26FD7F31" w14:textId="77777777" w:rsidR="00633BC9" w:rsidRPr="003755FC" w:rsidRDefault="00633BC9" w:rsidP="000841FA">
      <w:pPr>
        <w:pStyle w:val="ListParagraph"/>
        <w:numPr>
          <w:ilvl w:val="0"/>
          <w:numId w:val="1"/>
        </w:numPr>
        <w:pBdr>
          <w:top w:val="nil"/>
          <w:left w:val="nil"/>
          <w:bottom w:val="nil"/>
          <w:right w:val="nil"/>
          <w:between w:val="nil"/>
        </w:pBdr>
        <w:jc w:val="both"/>
        <w:rPr>
          <w:rFonts w:eastAsia="Helvetica Neue"/>
          <w:b/>
          <w:sz w:val="24"/>
          <w:szCs w:val="24"/>
          <w:lang w:eastAsia="zh-CN"/>
        </w:rPr>
      </w:pPr>
      <w:r w:rsidRPr="003755FC">
        <w:rPr>
          <w:rFonts w:eastAsia="Helvetica Neue"/>
          <w:b/>
          <w:sz w:val="24"/>
          <w:szCs w:val="24"/>
          <w:lang w:eastAsia="zh-CN"/>
        </w:rPr>
        <w:t>Complaints mechanisms available and accessible to LGBT people facing discrimination.</w:t>
      </w:r>
    </w:p>
    <w:p w14:paraId="66054D38" w14:textId="77777777" w:rsidR="005C68E9" w:rsidRPr="003755FC" w:rsidRDefault="005C68E9" w:rsidP="000841FA">
      <w:pPr>
        <w:contextualSpacing/>
        <w:rPr>
          <w:rFonts w:cs="Times New Roman"/>
          <w:szCs w:val="24"/>
        </w:rPr>
      </w:pPr>
      <w:r w:rsidRPr="003755FC">
        <w:rPr>
          <w:rFonts w:cs="Times New Roman"/>
          <w:szCs w:val="24"/>
        </w:rPr>
        <w:t>Irish equality legislation has – in the main – nine protected grounds w</w:t>
      </w:r>
      <w:r w:rsidR="002C4297" w:rsidRPr="003755FC">
        <w:rPr>
          <w:rFonts w:cs="Times New Roman"/>
          <w:szCs w:val="24"/>
        </w:rPr>
        <w:t xml:space="preserve">hich are gender, civil status, </w:t>
      </w:r>
      <w:r w:rsidRPr="003755FC">
        <w:rPr>
          <w:rFonts w:cs="Times New Roman"/>
          <w:szCs w:val="24"/>
        </w:rPr>
        <w:t>family status, age, disability, sexual orientation</w:t>
      </w:r>
      <w:r w:rsidR="00772830" w:rsidRPr="003755FC">
        <w:rPr>
          <w:rFonts w:cs="Times New Roman"/>
          <w:szCs w:val="24"/>
        </w:rPr>
        <w:t>, religion</w:t>
      </w:r>
      <w:r w:rsidRPr="003755FC">
        <w:rPr>
          <w:rFonts w:cs="Times New Roman"/>
          <w:szCs w:val="24"/>
        </w:rPr>
        <w:t xml:space="preserve">, race </w:t>
      </w:r>
      <w:r w:rsidR="00772830" w:rsidRPr="003755FC">
        <w:rPr>
          <w:rFonts w:cs="Times New Roman"/>
          <w:szCs w:val="24"/>
        </w:rPr>
        <w:t>(including</w:t>
      </w:r>
      <w:r w:rsidRPr="003755FC">
        <w:rPr>
          <w:rFonts w:cs="Times New Roman"/>
          <w:szCs w:val="24"/>
        </w:rPr>
        <w:t xml:space="preserve"> nationality, skin colour and </w:t>
      </w:r>
      <w:r w:rsidR="00A03A27" w:rsidRPr="003755FC">
        <w:rPr>
          <w:rFonts w:cs="Times New Roman"/>
          <w:szCs w:val="24"/>
        </w:rPr>
        <w:t>ethnic</w:t>
      </w:r>
      <w:r w:rsidRPr="003755FC">
        <w:rPr>
          <w:rFonts w:cs="Times New Roman"/>
          <w:szCs w:val="24"/>
        </w:rPr>
        <w:t xml:space="preserve"> origin) and membership of the Irish Traveller Community.  </w:t>
      </w:r>
    </w:p>
    <w:p w14:paraId="7470560D" w14:textId="77777777" w:rsidR="005C68E9" w:rsidRPr="003755FC" w:rsidRDefault="005C68E9" w:rsidP="000841FA">
      <w:pPr>
        <w:pStyle w:val="ListParagraph"/>
        <w:rPr>
          <w:sz w:val="24"/>
          <w:szCs w:val="24"/>
        </w:rPr>
      </w:pPr>
    </w:p>
    <w:p w14:paraId="14A22277" w14:textId="77777777" w:rsidR="005C68E9" w:rsidRPr="003755FC" w:rsidRDefault="005C68E9" w:rsidP="000841FA">
      <w:pPr>
        <w:contextualSpacing/>
        <w:rPr>
          <w:rFonts w:cs="Times New Roman"/>
          <w:b/>
          <w:szCs w:val="24"/>
          <w:u w:val="single"/>
        </w:rPr>
      </w:pPr>
      <w:r w:rsidRPr="003755FC">
        <w:rPr>
          <w:rFonts w:cs="Times New Roman"/>
          <w:szCs w:val="24"/>
        </w:rPr>
        <w:t xml:space="preserve">The Employment Equality Acts provide protection on the grounds of sexual orientation and gender in relation to access to employment, promotions, dismissals, pay, conditions of employment and harassment. The legislation does not explicitly have a ground of gender identity but the gender ground has been used to provide protection in cases involving discrimination and/or harassment in relation to transgender persons. </w:t>
      </w:r>
    </w:p>
    <w:p w14:paraId="2B10FEE1" w14:textId="77777777" w:rsidR="005C68E9" w:rsidRPr="003755FC" w:rsidRDefault="005C68E9" w:rsidP="000841FA">
      <w:pPr>
        <w:contextualSpacing/>
        <w:rPr>
          <w:rFonts w:cs="Times New Roman"/>
          <w:szCs w:val="24"/>
        </w:rPr>
      </w:pPr>
    </w:p>
    <w:p w14:paraId="460EDACD" w14:textId="72A80DF2" w:rsidR="005C68E9" w:rsidRPr="003755FC" w:rsidRDefault="005C68E9" w:rsidP="000841FA">
      <w:pPr>
        <w:contextualSpacing/>
        <w:rPr>
          <w:rFonts w:cs="Times New Roman"/>
          <w:szCs w:val="24"/>
        </w:rPr>
      </w:pPr>
      <w:r w:rsidRPr="003755FC">
        <w:rPr>
          <w:rFonts w:cs="Times New Roman"/>
          <w:szCs w:val="24"/>
        </w:rPr>
        <w:t>This ensures some measure of consideration for the possible heightened vulnerability of most LGBTI</w:t>
      </w:r>
      <w:r w:rsidR="00AB0D73">
        <w:rPr>
          <w:rFonts w:cs="Times New Roman"/>
          <w:szCs w:val="24"/>
        </w:rPr>
        <w:t>+</w:t>
      </w:r>
      <w:r w:rsidRPr="003755FC">
        <w:rPr>
          <w:rFonts w:cs="Times New Roman"/>
          <w:szCs w:val="24"/>
        </w:rPr>
        <w:t xml:space="preserve"> groups </w:t>
      </w:r>
    </w:p>
    <w:p w14:paraId="42ECB4E0" w14:textId="77777777" w:rsidR="005C68E9" w:rsidRPr="003755FC" w:rsidRDefault="005C68E9" w:rsidP="000841FA">
      <w:pPr>
        <w:contextualSpacing/>
        <w:rPr>
          <w:rFonts w:cs="Times New Roman"/>
          <w:szCs w:val="24"/>
        </w:rPr>
      </w:pPr>
    </w:p>
    <w:p w14:paraId="0DE3DD61" w14:textId="77777777" w:rsidR="005C68E9" w:rsidRPr="003755FC" w:rsidRDefault="005C68E9" w:rsidP="000841FA">
      <w:pPr>
        <w:contextualSpacing/>
        <w:rPr>
          <w:rFonts w:cs="Times New Roman"/>
          <w:b/>
          <w:szCs w:val="24"/>
          <w:u w:val="single"/>
        </w:rPr>
      </w:pPr>
      <w:r w:rsidRPr="003755FC">
        <w:rPr>
          <w:rFonts w:cs="Times New Roman"/>
          <w:szCs w:val="24"/>
        </w:rPr>
        <w:lastRenderedPageBreak/>
        <w:t xml:space="preserve">The embedding and </w:t>
      </w:r>
      <w:r w:rsidR="00625ECF" w:rsidRPr="003755FC">
        <w:rPr>
          <w:rFonts w:cs="Times New Roman"/>
          <w:szCs w:val="24"/>
        </w:rPr>
        <w:t>promotion of</w:t>
      </w:r>
      <w:r w:rsidRPr="003755FC">
        <w:rPr>
          <w:rFonts w:cs="Times New Roman"/>
          <w:szCs w:val="24"/>
        </w:rPr>
        <w:t xml:space="preserve"> this multi </w:t>
      </w:r>
      <w:r w:rsidR="00625ECF" w:rsidRPr="003755FC">
        <w:rPr>
          <w:rFonts w:cs="Times New Roman"/>
          <w:szCs w:val="24"/>
        </w:rPr>
        <w:t>ground legislative</w:t>
      </w:r>
      <w:r w:rsidRPr="003755FC">
        <w:rPr>
          <w:rFonts w:cs="Times New Roman"/>
          <w:szCs w:val="24"/>
        </w:rPr>
        <w:t xml:space="preserve"> framework over some two decades has heightened general awareness of diversity within the protected grounds and a range of public and civil society initiatives that reflect that. </w:t>
      </w:r>
    </w:p>
    <w:p w14:paraId="632F7625" w14:textId="77777777" w:rsidR="00632B73" w:rsidRPr="003755FC" w:rsidRDefault="00632B73" w:rsidP="000841FA">
      <w:pPr>
        <w:contextualSpacing/>
        <w:rPr>
          <w:rFonts w:cs="Times New Roman"/>
          <w:szCs w:val="24"/>
        </w:rPr>
      </w:pPr>
    </w:p>
    <w:p w14:paraId="2ED45C15" w14:textId="77777777" w:rsidR="00632B73" w:rsidRPr="003755FC" w:rsidRDefault="00632B73" w:rsidP="000841FA">
      <w:pPr>
        <w:contextualSpacing/>
        <w:rPr>
          <w:rFonts w:cs="Times New Roman"/>
          <w:szCs w:val="24"/>
        </w:rPr>
      </w:pPr>
      <w:r w:rsidRPr="003755FC">
        <w:rPr>
          <w:rFonts w:cs="Times New Roman"/>
          <w:szCs w:val="24"/>
        </w:rPr>
        <w:t>As mentioned above, the enforcement of the Acts is a matter for the WRC (see question 2).</w:t>
      </w:r>
    </w:p>
    <w:p w14:paraId="23DD6806" w14:textId="77777777" w:rsidR="005C68E9" w:rsidRPr="003755FC" w:rsidRDefault="005C68E9" w:rsidP="000841FA">
      <w:pPr>
        <w:pBdr>
          <w:top w:val="nil"/>
          <w:left w:val="nil"/>
          <w:bottom w:val="nil"/>
          <w:right w:val="nil"/>
          <w:between w:val="nil"/>
        </w:pBdr>
        <w:jc w:val="both"/>
        <w:rPr>
          <w:rFonts w:eastAsia="Helvetica Neue" w:cs="Times New Roman"/>
          <w:szCs w:val="24"/>
          <w:lang w:eastAsia="zh-CN"/>
        </w:rPr>
      </w:pPr>
    </w:p>
    <w:p w14:paraId="7FEC7236" w14:textId="77777777" w:rsidR="00633BC9" w:rsidRPr="003755FC" w:rsidRDefault="00633BC9" w:rsidP="000841FA">
      <w:pPr>
        <w:pStyle w:val="ListParagraph"/>
        <w:numPr>
          <w:ilvl w:val="0"/>
          <w:numId w:val="1"/>
        </w:numPr>
        <w:pBdr>
          <w:top w:val="nil"/>
          <w:left w:val="nil"/>
          <w:bottom w:val="nil"/>
          <w:right w:val="nil"/>
          <w:between w:val="nil"/>
        </w:pBdr>
        <w:jc w:val="both"/>
        <w:rPr>
          <w:rFonts w:eastAsia="Helvetica Neue"/>
          <w:b/>
          <w:sz w:val="24"/>
          <w:szCs w:val="24"/>
          <w:lang w:eastAsia="zh-CN"/>
        </w:rPr>
      </w:pPr>
      <w:r w:rsidRPr="003755FC">
        <w:rPr>
          <w:rFonts w:eastAsia="Helvetica Neue"/>
          <w:b/>
          <w:sz w:val="24"/>
          <w:szCs w:val="24"/>
          <w:lang w:eastAsia="zh-CN"/>
        </w:rPr>
        <w:t>Actions to ensure socio-cultural and economic inclusion based on sexual orientation and gender identity in measures undertaken to ensure implementation of the Sustainable Development Goals at the national and regional levels.</w:t>
      </w:r>
    </w:p>
    <w:p w14:paraId="2CE67F20" w14:textId="342BF939" w:rsidR="006C61D9" w:rsidRPr="003755FC" w:rsidRDefault="00875A2C" w:rsidP="000841FA">
      <w:pPr>
        <w:pBdr>
          <w:top w:val="nil"/>
          <w:left w:val="nil"/>
          <w:bottom w:val="nil"/>
          <w:right w:val="nil"/>
          <w:between w:val="nil"/>
        </w:pBdr>
        <w:jc w:val="both"/>
        <w:rPr>
          <w:rFonts w:eastAsia="Helvetica Neue" w:cs="Times New Roman"/>
          <w:bCs/>
          <w:szCs w:val="24"/>
          <w:lang w:eastAsia="zh-CN"/>
        </w:rPr>
      </w:pPr>
      <w:r w:rsidRPr="003755FC">
        <w:rPr>
          <w:rFonts w:eastAsia="Helvetica Neue" w:cs="Times New Roman"/>
          <w:szCs w:val="24"/>
          <w:lang w:eastAsia="zh-CN"/>
        </w:rPr>
        <w:t xml:space="preserve">In 2015 Ireland was the first country in the world to legalise marriage equality by way of popular vote, through a referendum which introduced the </w:t>
      </w:r>
      <w:r w:rsidRPr="003755FC">
        <w:rPr>
          <w:rFonts w:eastAsia="Helvetica Neue" w:cs="Times New Roman"/>
          <w:bCs/>
          <w:szCs w:val="24"/>
          <w:lang w:eastAsia="zh-CN"/>
        </w:rPr>
        <w:t>34</w:t>
      </w:r>
      <w:r w:rsidRPr="003755FC">
        <w:rPr>
          <w:rFonts w:eastAsia="Helvetica Neue" w:cs="Times New Roman"/>
          <w:szCs w:val="24"/>
          <w:lang w:eastAsia="zh-CN"/>
        </w:rPr>
        <w:t xml:space="preserve">th </w:t>
      </w:r>
      <w:r w:rsidRPr="003755FC">
        <w:rPr>
          <w:rFonts w:eastAsia="Helvetica Neue" w:cs="Times New Roman"/>
          <w:bCs/>
          <w:szCs w:val="24"/>
          <w:lang w:eastAsia="zh-CN"/>
        </w:rPr>
        <w:t>Amendment of the Constitution of Ireland</w:t>
      </w:r>
      <w:r w:rsidRPr="003755FC">
        <w:rPr>
          <w:rFonts w:eastAsia="Helvetica Neue" w:cs="Times New Roman"/>
          <w:szCs w:val="24"/>
          <w:lang w:eastAsia="zh-CN"/>
        </w:rPr>
        <w:t xml:space="preserve">. Ireland </w:t>
      </w:r>
      <w:r w:rsidR="00E239C2">
        <w:rPr>
          <w:rFonts w:eastAsia="Helvetica Neue" w:cs="Times New Roman"/>
          <w:szCs w:val="24"/>
          <w:lang w:eastAsia="zh-CN"/>
        </w:rPr>
        <w:t xml:space="preserve">has also developed a </w:t>
      </w:r>
      <w:r w:rsidRPr="003755FC">
        <w:rPr>
          <w:rFonts w:eastAsia="Helvetica Neue" w:cs="Times New Roman"/>
          <w:bCs/>
          <w:szCs w:val="24"/>
          <w:lang w:eastAsia="zh-CN"/>
        </w:rPr>
        <w:t>LGBTI+ National Youth Strategy</w:t>
      </w:r>
      <w:r w:rsidRPr="003755FC">
        <w:rPr>
          <w:rFonts w:eastAsia="Helvetica Neue" w:cs="Times New Roman"/>
          <w:szCs w:val="24"/>
          <w:lang w:eastAsia="zh-CN"/>
        </w:rPr>
        <w:t xml:space="preserve">, </w:t>
      </w:r>
      <w:r w:rsidR="00E239C2">
        <w:rPr>
          <w:rFonts w:eastAsia="Helvetica Neue" w:cs="Times New Roman"/>
          <w:szCs w:val="24"/>
          <w:lang w:eastAsia="zh-CN"/>
        </w:rPr>
        <w:t>as referenced above</w:t>
      </w:r>
      <w:r w:rsidRPr="003755FC">
        <w:rPr>
          <w:rFonts w:eastAsia="Helvetica Neue" w:cs="Times New Roman"/>
          <w:szCs w:val="24"/>
          <w:lang w:eastAsia="zh-CN"/>
        </w:rPr>
        <w:t xml:space="preserve">. Furthermore, plans are underway to develop a </w:t>
      </w:r>
      <w:r w:rsidRPr="003755FC">
        <w:rPr>
          <w:rFonts w:eastAsia="Helvetica Neue" w:cs="Times New Roman"/>
          <w:bCs/>
          <w:szCs w:val="24"/>
          <w:lang w:eastAsia="zh-CN"/>
        </w:rPr>
        <w:t>National LGBTI</w:t>
      </w:r>
      <w:r w:rsidR="00AB0D73">
        <w:rPr>
          <w:rFonts w:eastAsia="Helvetica Neue" w:cs="Times New Roman"/>
          <w:bCs/>
          <w:szCs w:val="24"/>
          <w:lang w:eastAsia="zh-CN"/>
        </w:rPr>
        <w:t>+</w:t>
      </w:r>
      <w:r w:rsidRPr="003755FC">
        <w:rPr>
          <w:rFonts w:eastAsia="Helvetica Neue" w:cs="Times New Roman"/>
          <w:bCs/>
          <w:szCs w:val="24"/>
          <w:lang w:eastAsia="zh-CN"/>
        </w:rPr>
        <w:t xml:space="preserve"> Inclusion Strategy </w:t>
      </w:r>
      <w:r w:rsidRPr="003755FC">
        <w:rPr>
          <w:rFonts w:eastAsia="Helvetica Neue" w:cs="Times New Roman"/>
          <w:szCs w:val="24"/>
          <w:lang w:eastAsia="zh-CN"/>
        </w:rPr>
        <w:t xml:space="preserve">for all ages. The </w:t>
      </w:r>
      <w:r w:rsidRPr="003755FC">
        <w:rPr>
          <w:rFonts w:eastAsia="Helvetica Neue" w:cs="Times New Roman"/>
          <w:bCs/>
          <w:szCs w:val="24"/>
          <w:lang w:eastAsia="zh-CN"/>
        </w:rPr>
        <w:t xml:space="preserve">Gender Recognition Act 2015 </w:t>
      </w:r>
      <w:r w:rsidRPr="003755FC">
        <w:rPr>
          <w:rFonts w:eastAsia="Helvetica Neue" w:cs="Times New Roman"/>
          <w:szCs w:val="24"/>
          <w:lang w:eastAsia="zh-CN"/>
        </w:rPr>
        <w:t xml:space="preserve">provides that a person can apply for a Gender Recognition Certificate in order to have their preferred gender recognised by the Irish State. The Gender Recognition Act allows all individuals over the age of 18 to self-declare their own gender identity </w:t>
      </w:r>
      <w:r w:rsidRPr="003755FC">
        <w:rPr>
          <w:rFonts w:eastAsia="Helvetica Neue" w:cs="Times New Roman"/>
          <w:bCs/>
          <w:szCs w:val="24"/>
          <w:lang w:eastAsia="zh-CN"/>
        </w:rPr>
        <w:t>[SDG 10.2].</w:t>
      </w:r>
    </w:p>
    <w:p w14:paraId="21A7ABB2" w14:textId="77777777" w:rsidR="007C699D" w:rsidRPr="003755FC" w:rsidRDefault="007C699D" w:rsidP="000841FA">
      <w:pPr>
        <w:pBdr>
          <w:top w:val="nil"/>
          <w:left w:val="nil"/>
          <w:bottom w:val="nil"/>
          <w:right w:val="nil"/>
          <w:between w:val="nil"/>
        </w:pBdr>
        <w:jc w:val="both"/>
        <w:rPr>
          <w:rFonts w:eastAsia="Helvetica Neue" w:cs="Times New Roman"/>
          <w:bCs/>
          <w:szCs w:val="24"/>
          <w:lang w:eastAsia="zh-CN"/>
        </w:rPr>
      </w:pPr>
    </w:p>
    <w:p w14:paraId="00C63933" w14:textId="77777777" w:rsidR="003755FC" w:rsidRPr="003755FC" w:rsidRDefault="003755FC" w:rsidP="000841FA">
      <w:pPr>
        <w:pBdr>
          <w:top w:val="nil"/>
          <w:left w:val="nil"/>
          <w:bottom w:val="nil"/>
          <w:right w:val="nil"/>
          <w:between w:val="nil"/>
        </w:pBdr>
        <w:jc w:val="both"/>
        <w:rPr>
          <w:rFonts w:eastAsia="Helvetica Neue" w:cs="Times New Roman"/>
          <w:b/>
          <w:szCs w:val="24"/>
          <w:lang w:eastAsia="zh-CN"/>
        </w:rPr>
      </w:pPr>
    </w:p>
    <w:p w14:paraId="4F8CF806" w14:textId="77777777" w:rsidR="00633BC9" w:rsidRDefault="00633BC9" w:rsidP="000841FA">
      <w:pPr>
        <w:pStyle w:val="ListParagraph"/>
        <w:numPr>
          <w:ilvl w:val="0"/>
          <w:numId w:val="1"/>
        </w:numPr>
        <w:pBdr>
          <w:top w:val="nil"/>
          <w:left w:val="nil"/>
          <w:bottom w:val="nil"/>
          <w:right w:val="nil"/>
          <w:between w:val="nil"/>
        </w:pBdr>
        <w:jc w:val="both"/>
        <w:rPr>
          <w:rFonts w:eastAsia="Helvetica Neue"/>
          <w:b/>
          <w:sz w:val="24"/>
          <w:szCs w:val="24"/>
          <w:lang w:eastAsia="zh-CN"/>
        </w:rPr>
      </w:pPr>
      <w:r w:rsidRPr="003755FC">
        <w:rPr>
          <w:rFonts w:eastAsia="Helvetica Neue"/>
          <w:b/>
          <w:sz w:val="24"/>
          <w:szCs w:val="24"/>
          <w:lang w:eastAsia="zh-CN"/>
        </w:rPr>
        <w:t>Actions taken to raise public awareness and sensitisation on issues of sexual orientation and gender identity, in order to promote the meaningful socio-cultural and economic inclusion of LGBT people.</w:t>
      </w:r>
    </w:p>
    <w:p w14:paraId="6E13D53F" w14:textId="77777777" w:rsidR="000841FA" w:rsidRPr="0019503F" w:rsidRDefault="000841FA" w:rsidP="0019503F">
      <w:pPr>
        <w:pBdr>
          <w:top w:val="nil"/>
          <w:left w:val="nil"/>
          <w:bottom w:val="nil"/>
          <w:right w:val="nil"/>
          <w:between w:val="nil"/>
        </w:pBdr>
        <w:jc w:val="both"/>
        <w:rPr>
          <w:rFonts w:eastAsia="Helvetica Neue"/>
          <w:b/>
          <w:szCs w:val="24"/>
          <w:lang w:eastAsia="zh-CN"/>
        </w:rPr>
      </w:pPr>
    </w:p>
    <w:p w14:paraId="09E8B9BE" w14:textId="77777777" w:rsidR="00D81100" w:rsidRDefault="00E10DAF"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 xml:space="preserve">Objective 1 of the LGBTI+ National Youth Strategy 2018-2020 </w:t>
      </w:r>
      <w:r w:rsidR="007F517A">
        <w:rPr>
          <w:rFonts w:eastAsia="Helvetica Neue" w:cs="Times New Roman"/>
          <w:szCs w:val="24"/>
          <w:lang w:eastAsia="zh-CN"/>
        </w:rPr>
        <w:t xml:space="preserve">(see question 3 for more detail) </w:t>
      </w:r>
      <w:r w:rsidRPr="003755FC">
        <w:rPr>
          <w:rFonts w:eastAsia="Helvetica Neue" w:cs="Times New Roman"/>
          <w:szCs w:val="24"/>
          <w:lang w:eastAsia="zh-CN"/>
        </w:rPr>
        <w:t>is to create a more supportive and inclusive environment for LGBTI+ young people in formal education settings. The actions in this goal include supporting the provision of student led LGBTI+ specific awareness raising initiatives in Higher Education Institutions and Further Education &amp; Training Institutions. Such initiatives may include provision of Pink and Purple Training.</w:t>
      </w:r>
    </w:p>
    <w:p w14:paraId="402A5835" w14:textId="77777777" w:rsidR="0019503F" w:rsidRPr="003755FC" w:rsidRDefault="0019503F" w:rsidP="000841FA">
      <w:pPr>
        <w:pBdr>
          <w:top w:val="nil"/>
          <w:left w:val="nil"/>
          <w:bottom w:val="nil"/>
          <w:right w:val="nil"/>
          <w:between w:val="nil"/>
        </w:pBdr>
        <w:jc w:val="both"/>
        <w:rPr>
          <w:rFonts w:eastAsia="Helvetica Neue" w:cs="Times New Roman"/>
          <w:szCs w:val="24"/>
          <w:lang w:eastAsia="zh-CN"/>
        </w:rPr>
      </w:pPr>
    </w:p>
    <w:p w14:paraId="3386CD36" w14:textId="4F54CCFC" w:rsidR="00D81100" w:rsidRDefault="00D81100" w:rsidP="000841FA">
      <w:pPr>
        <w:pBdr>
          <w:top w:val="nil"/>
          <w:left w:val="nil"/>
          <w:bottom w:val="nil"/>
          <w:right w:val="nil"/>
          <w:between w:val="nil"/>
        </w:pBdr>
        <w:jc w:val="both"/>
        <w:rPr>
          <w:rFonts w:eastAsia="Helvetica Neue" w:cs="Times New Roman"/>
          <w:szCs w:val="24"/>
          <w:lang w:eastAsia="zh-CN"/>
        </w:rPr>
      </w:pPr>
      <w:r w:rsidRPr="003755FC">
        <w:rPr>
          <w:rFonts w:eastAsia="Helvetica Neue" w:cs="Times New Roman"/>
          <w:szCs w:val="24"/>
          <w:lang w:eastAsia="zh-CN"/>
        </w:rPr>
        <w:t>The overall aim of the National LGBTI</w:t>
      </w:r>
      <w:r w:rsidR="00AB0D73">
        <w:rPr>
          <w:rFonts w:eastAsia="Helvetica Neue" w:cs="Times New Roman"/>
          <w:szCs w:val="24"/>
          <w:lang w:eastAsia="zh-CN"/>
        </w:rPr>
        <w:t>+</w:t>
      </w:r>
      <w:r w:rsidRPr="003755FC">
        <w:rPr>
          <w:rFonts w:eastAsia="Helvetica Neue" w:cs="Times New Roman"/>
          <w:szCs w:val="24"/>
          <w:lang w:eastAsia="zh-CN"/>
        </w:rPr>
        <w:t xml:space="preserve"> Inclusion Strategy, currently being developed by the Department of Justice and Equality, will be to improve the lives of LGBTI</w:t>
      </w:r>
      <w:r w:rsidR="00AB0D73">
        <w:rPr>
          <w:rFonts w:eastAsia="Helvetica Neue" w:cs="Times New Roman"/>
          <w:szCs w:val="24"/>
          <w:lang w:eastAsia="zh-CN"/>
        </w:rPr>
        <w:t>+</w:t>
      </w:r>
      <w:r w:rsidRPr="003755FC">
        <w:rPr>
          <w:rFonts w:eastAsia="Helvetica Neue" w:cs="Times New Roman"/>
          <w:szCs w:val="24"/>
          <w:lang w:eastAsia="zh-CN"/>
        </w:rPr>
        <w:t xml:space="preserve"> persons in Ireland, to foster inclusion, awareness and visibility.</w:t>
      </w:r>
    </w:p>
    <w:p w14:paraId="557B4FEE" w14:textId="77777777" w:rsidR="000841FA" w:rsidRPr="003755FC" w:rsidRDefault="000841FA" w:rsidP="000841FA">
      <w:pPr>
        <w:pBdr>
          <w:top w:val="nil"/>
          <w:left w:val="nil"/>
          <w:bottom w:val="nil"/>
          <w:right w:val="nil"/>
          <w:between w:val="nil"/>
        </w:pBdr>
        <w:jc w:val="both"/>
        <w:rPr>
          <w:rFonts w:eastAsia="Helvetica Neue" w:cs="Times New Roman"/>
          <w:szCs w:val="24"/>
          <w:lang w:eastAsia="zh-CN"/>
        </w:rPr>
      </w:pPr>
    </w:p>
    <w:p w14:paraId="76B649F4" w14:textId="77777777" w:rsidR="00633BC9" w:rsidRPr="003755FC" w:rsidRDefault="00633BC9" w:rsidP="000841FA">
      <w:pPr>
        <w:pStyle w:val="ListParagraph"/>
        <w:numPr>
          <w:ilvl w:val="0"/>
          <w:numId w:val="1"/>
        </w:numPr>
        <w:pBdr>
          <w:top w:val="nil"/>
          <w:left w:val="nil"/>
          <w:bottom w:val="nil"/>
          <w:right w:val="nil"/>
          <w:between w:val="nil"/>
        </w:pBdr>
        <w:jc w:val="both"/>
        <w:rPr>
          <w:rFonts w:eastAsia="Helvetica Neue"/>
          <w:b/>
          <w:sz w:val="24"/>
          <w:szCs w:val="24"/>
          <w:lang w:eastAsia="zh-CN"/>
        </w:rPr>
      </w:pPr>
      <w:r w:rsidRPr="003755FC">
        <w:rPr>
          <w:rFonts w:eastAsia="Helvetica Neue"/>
          <w:b/>
          <w:sz w:val="24"/>
          <w:szCs w:val="24"/>
          <w:lang w:eastAsia="zh-CN"/>
        </w:rPr>
        <w:t>Services provided by civil society to excluded and marginalised LGBT people.</w:t>
      </w:r>
    </w:p>
    <w:p w14:paraId="4A401671" w14:textId="77777777" w:rsidR="004A77DC" w:rsidRDefault="004A77DC" w:rsidP="000841FA">
      <w:pPr>
        <w:rPr>
          <w:rFonts w:cs="Times New Roman"/>
          <w:szCs w:val="24"/>
        </w:rPr>
      </w:pPr>
    </w:p>
    <w:p w14:paraId="07643B5D" w14:textId="097A0F24" w:rsidR="00216088" w:rsidRPr="00216088" w:rsidRDefault="00AE090F" w:rsidP="00216088">
      <w:pPr>
        <w:contextualSpacing/>
        <w:jc w:val="both"/>
        <w:rPr>
          <w:rFonts w:eastAsia="Calibri"/>
          <w:szCs w:val="24"/>
        </w:rPr>
      </w:pPr>
      <w:r>
        <w:rPr>
          <w:rFonts w:eastAsia="Calibri"/>
          <w:szCs w:val="24"/>
        </w:rPr>
        <w:lastRenderedPageBreak/>
        <w:t xml:space="preserve">As mentioned above, see question 3, </w:t>
      </w:r>
      <w:r w:rsidR="00FE6DE4">
        <w:rPr>
          <w:rFonts w:eastAsia="Calibri"/>
          <w:szCs w:val="24"/>
        </w:rPr>
        <w:t xml:space="preserve">as part of achieving objective 7 of the </w:t>
      </w:r>
      <w:r>
        <w:rPr>
          <w:rFonts w:eastAsia="Calibri"/>
          <w:b/>
          <w:szCs w:val="24"/>
        </w:rPr>
        <w:t>LGBTI+ Youth Strategy</w:t>
      </w:r>
      <w:r w:rsidR="00216088" w:rsidRPr="00865A84">
        <w:rPr>
          <w:rFonts w:eastAsia="Calibri"/>
          <w:szCs w:val="24"/>
        </w:rPr>
        <w:t>, funding was distributed for capacity building measures for youth, health and social service professional groups and organisations in 2018. 39 organisations were successful in their applications for LGBTI+ Capacity Building initiatives and have received funding under the grant scheme. This capacity building is a key action under Goal 1 of the Strategy, which is to "Create a safe, supportive and inclusive environment for LGBTI+ young people". Grants were made available for capacity building</w:t>
      </w:r>
      <w:r w:rsidR="00216088" w:rsidRPr="00216088">
        <w:rPr>
          <w:rFonts w:eastAsia="Calibri"/>
          <w:szCs w:val="24"/>
        </w:rPr>
        <w:t xml:space="preserve"> measures such as evidence-based LGBTI+ training, mentoring, coaching, CPD initiatives and guidelines targeted at professional service providers and youth services. Grants have been distributed in 16 counties to organisations including youth services, family resource centres, sexual health centres, addiction services, equality organisations, arts therapy organisations and traveller organisations. A number of national organisations are also included, such as </w:t>
      </w:r>
      <w:proofErr w:type="spellStart"/>
      <w:r w:rsidR="00216088" w:rsidRPr="00216088">
        <w:rPr>
          <w:rFonts w:eastAsia="Calibri"/>
          <w:szCs w:val="24"/>
        </w:rPr>
        <w:t>For</w:t>
      </w:r>
      <w:r w:rsidR="00391E39">
        <w:rPr>
          <w:rFonts w:eastAsia="Calibri"/>
          <w:szCs w:val="24"/>
        </w:rPr>
        <w:t>ó</w:t>
      </w:r>
      <w:r w:rsidR="00216088" w:rsidRPr="00216088">
        <w:rPr>
          <w:rFonts w:eastAsia="Calibri"/>
          <w:szCs w:val="24"/>
        </w:rPr>
        <w:t>ige</w:t>
      </w:r>
      <w:proofErr w:type="spellEnd"/>
      <w:r w:rsidR="00216088" w:rsidRPr="00216088">
        <w:rPr>
          <w:rFonts w:eastAsia="Calibri"/>
          <w:szCs w:val="24"/>
        </w:rPr>
        <w:t xml:space="preserve">, Youth Work Ireland, GAISCE, Focus Ireland, Irish Red Cross, Girl Guides, LGBT Ireland, </w:t>
      </w:r>
      <w:proofErr w:type="spellStart"/>
      <w:r w:rsidR="00216088" w:rsidRPr="00216088">
        <w:rPr>
          <w:rFonts w:eastAsia="Calibri"/>
          <w:szCs w:val="24"/>
        </w:rPr>
        <w:t>BelongTo</w:t>
      </w:r>
      <w:proofErr w:type="spellEnd"/>
      <w:r w:rsidR="00216088" w:rsidRPr="00216088">
        <w:rPr>
          <w:rFonts w:eastAsia="Calibri"/>
          <w:szCs w:val="24"/>
        </w:rPr>
        <w:t xml:space="preserve">, GOSHH and the Transgender Equality Network Ireland (TENI). </w:t>
      </w:r>
    </w:p>
    <w:p w14:paraId="002F2BBD" w14:textId="77777777" w:rsidR="00216088" w:rsidRPr="003755FC" w:rsidRDefault="00216088" w:rsidP="000841FA">
      <w:pPr>
        <w:rPr>
          <w:rFonts w:cs="Times New Roman"/>
          <w:szCs w:val="24"/>
        </w:rPr>
      </w:pPr>
    </w:p>
    <w:sectPr w:rsidR="00216088" w:rsidRPr="00375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9CD"/>
    <w:multiLevelType w:val="hybridMultilevel"/>
    <w:tmpl w:val="620253D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0D7014"/>
    <w:multiLevelType w:val="hybridMultilevel"/>
    <w:tmpl w:val="DB165C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3979D8"/>
    <w:multiLevelType w:val="hybridMultilevel"/>
    <w:tmpl w:val="3F1446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469401A"/>
    <w:multiLevelType w:val="hybridMultilevel"/>
    <w:tmpl w:val="DDA20E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8573B"/>
    <w:multiLevelType w:val="hybridMultilevel"/>
    <w:tmpl w:val="71D8D6CC"/>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137F39"/>
    <w:multiLevelType w:val="hybridMultilevel"/>
    <w:tmpl w:val="3F680B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270FA5"/>
    <w:multiLevelType w:val="hybridMultilevel"/>
    <w:tmpl w:val="71D8D6CC"/>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E0372A"/>
    <w:multiLevelType w:val="hybridMultilevel"/>
    <w:tmpl w:val="23DABC26"/>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4B5257"/>
    <w:multiLevelType w:val="hybridMultilevel"/>
    <w:tmpl w:val="14F8D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BE7678"/>
    <w:multiLevelType w:val="hybridMultilevel"/>
    <w:tmpl w:val="2F30D23E"/>
    <w:lvl w:ilvl="0" w:tplc="F84E74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556CF7"/>
    <w:multiLevelType w:val="hybridMultilevel"/>
    <w:tmpl w:val="0B064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340069"/>
    <w:multiLevelType w:val="hybridMultilevel"/>
    <w:tmpl w:val="2F30D23E"/>
    <w:lvl w:ilvl="0" w:tplc="F84E74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0A820EC"/>
    <w:multiLevelType w:val="hybridMultilevel"/>
    <w:tmpl w:val="71D8D6CC"/>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0E2AC4"/>
    <w:multiLevelType w:val="hybridMultilevel"/>
    <w:tmpl w:val="3326A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022F37"/>
    <w:multiLevelType w:val="hybridMultilevel"/>
    <w:tmpl w:val="71D8D6CC"/>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8CE5CEA"/>
    <w:multiLevelType w:val="hybridMultilevel"/>
    <w:tmpl w:val="72A0D1F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94823"/>
    <w:multiLevelType w:val="hybridMultilevel"/>
    <w:tmpl w:val="D14AB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6520DA"/>
    <w:multiLevelType w:val="hybridMultilevel"/>
    <w:tmpl w:val="22045582"/>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91023D"/>
    <w:multiLevelType w:val="hybridMultilevel"/>
    <w:tmpl w:val="241C9604"/>
    <w:lvl w:ilvl="0" w:tplc="ACEECADA">
      <w:start w:val="1"/>
      <w:numFmt w:val="bullet"/>
      <w:lvlText w:val=""/>
      <w:lvlJc w:val="left"/>
      <w:pPr>
        <w:ind w:left="360" w:hanging="360"/>
      </w:pPr>
      <w:rPr>
        <w:rFonts w:ascii="Symbol" w:hAnsi="Symbol" w:hint="default"/>
        <w:b w:val="0"/>
        <w:bCs w:val="0"/>
        <w:i w:val="0"/>
        <w:iCs w:val="0"/>
        <w: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9792EE7"/>
    <w:multiLevelType w:val="hybridMultilevel"/>
    <w:tmpl w:val="3AB0DE12"/>
    <w:lvl w:ilvl="0" w:tplc="DA82526A">
      <w:start w:val="24"/>
      <w:numFmt w:val="bullet"/>
      <w:lvlText w:val="-"/>
      <w:lvlJc w:val="left"/>
      <w:pPr>
        <w:ind w:left="720" w:hanging="360"/>
      </w:pPr>
      <w:rPr>
        <w:rFonts w:ascii="Times New Roman" w:eastAsia="Helvetica Neue"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F4214E"/>
    <w:multiLevelType w:val="hybridMultilevel"/>
    <w:tmpl w:val="11D6B7F8"/>
    <w:lvl w:ilvl="0" w:tplc="57803484">
      <w:start w:val="1"/>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C4214A9"/>
    <w:multiLevelType w:val="hybridMultilevel"/>
    <w:tmpl w:val="98F0DA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CB13272"/>
    <w:multiLevelType w:val="hybridMultilevel"/>
    <w:tmpl w:val="71D8D6CC"/>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3015E78"/>
    <w:multiLevelType w:val="hybridMultilevel"/>
    <w:tmpl w:val="D4BA7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330AE5"/>
    <w:multiLevelType w:val="hybridMultilevel"/>
    <w:tmpl w:val="7C8C7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176617"/>
    <w:multiLevelType w:val="hybridMultilevel"/>
    <w:tmpl w:val="2D30E7AC"/>
    <w:lvl w:ilvl="0" w:tplc="635054E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20"/>
  </w:num>
  <w:num w:numId="5">
    <w:abstractNumId w:val="18"/>
  </w:num>
  <w:num w:numId="6">
    <w:abstractNumId w:val="5"/>
  </w:num>
  <w:num w:numId="7">
    <w:abstractNumId w:val="6"/>
  </w:num>
  <w:num w:numId="8">
    <w:abstractNumId w:val="12"/>
  </w:num>
  <w:num w:numId="9">
    <w:abstractNumId w:val="14"/>
  </w:num>
  <w:num w:numId="10">
    <w:abstractNumId w:val="4"/>
  </w:num>
  <w:num w:numId="11">
    <w:abstractNumId w:val="24"/>
  </w:num>
  <w:num w:numId="12">
    <w:abstractNumId w:val="16"/>
  </w:num>
  <w:num w:numId="13">
    <w:abstractNumId w:val="8"/>
  </w:num>
  <w:num w:numId="14">
    <w:abstractNumId w:val="0"/>
  </w:num>
  <w:num w:numId="15">
    <w:abstractNumId w:val="17"/>
  </w:num>
  <w:num w:numId="16">
    <w:abstractNumId w:val="11"/>
  </w:num>
  <w:num w:numId="17">
    <w:abstractNumId w:val="9"/>
  </w:num>
  <w:num w:numId="18">
    <w:abstractNumId w:val="25"/>
  </w:num>
  <w:num w:numId="19">
    <w:abstractNumId w:val="1"/>
  </w:num>
  <w:num w:numId="20">
    <w:abstractNumId w:val="21"/>
  </w:num>
  <w:num w:numId="21">
    <w:abstractNumId w:val="7"/>
  </w:num>
  <w:num w:numId="22">
    <w:abstractNumId w:val="2"/>
  </w:num>
  <w:num w:numId="23">
    <w:abstractNumId w:val="19"/>
  </w:num>
  <w:num w:numId="24">
    <w:abstractNumId w:val="22"/>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C7"/>
    <w:rsid w:val="00020223"/>
    <w:rsid w:val="0007163B"/>
    <w:rsid w:val="000841FA"/>
    <w:rsid w:val="000875E0"/>
    <w:rsid w:val="000B1FDF"/>
    <w:rsid w:val="0010632F"/>
    <w:rsid w:val="0013643B"/>
    <w:rsid w:val="00167358"/>
    <w:rsid w:val="00173DF7"/>
    <w:rsid w:val="0019503F"/>
    <w:rsid w:val="001A30B1"/>
    <w:rsid w:val="001F29E3"/>
    <w:rsid w:val="001F5975"/>
    <w:rsid w:val="002024CD"/>
    <w:rsid w:val="0020420B"/>
    <w:rsid w:val="00213971"/>
    <w:rsid w:val="00216088"/>
    <w:rsid w:val="0022005D"/>
    <w:rsid w:val="002413BC"/>
    <w:rsid w:val="00251CF0"/>
    <w:rsid w:val="002554F6"/>
    <w:rsid w:val="00256775"/>
    <w:rsid w:val="00285AAD"/>
    <w:rsid w:val="00286DB1"/>
    <w:rsid w:val="002C4297"/>
    <w:rsid w:val="002C4F73"/>
    <w:rsid w:val="002D23EB"/>
    <w:rsid w:val="002D5FBF"/>
    <w:rsid w:val="0032449C"/>
    <w:rsid w:val="00326CF1"/>
    <w:rsid w:val="003755FC"/>
    <w:rsid w:val="00380B1B"/>
    <w:rsid w:val="00391E39"/>
    <w:rsid w:val="003E0AE1"/>
    <w:rsid w:val="003F219A"/>
    <w:rsid w:val="004025FD"/>
    <w:rsid w:val="00434B9F"/>
    <w:rsid w:val="004476EA"/>
    <w:rsid w:val="0047315F"/>
    <w:rsid w:val="0048435A"/>
    <w:rsid w:val="00492A0F"/>
    <w:rsid w:val="004A77DC"/>
    <w:rsid w:val="004C1028"/>
    <w:rsid w:val="00522C57"/>
    <w:rsid w:val="0052744E"/>
    <w:rsid w:val="00536D1B"/>
    <w:rsid w:val="00542006"/>
    <w:rsid w:val="00551AF3"/>
    <w:rsid w:val="00570510"/>
    <w:rsid w:val="00570F7F"/>
    <w:rsid w:val="005832C4"/>
    <w:rsid w:val="005C26A8"/>
    <w:rsid w:val="005C68E9"/>
    <w:rsid w:val="005D4845"/>
    <w:rsid w:val="005F1629"/>
    <w:rsid w:val="0060772D"/>
    <w:rsid w:val="006254F2"/>
    <w:rsid w:val="00625ECF"/>
    <w:rsid w:val="00632B73"/>
    <w:rsid w:val="00633BC9"/>
    <w:rsid w:val="00653700"/>
    <w:rsid w:val="00690E5A"/>
    <w:rsid w:val="006A17E4"/>
    <w:rsid w:val="006B6E76"/>
    <w:rsid w:val="006C61D9"/>
    <w:rsid w:val="006E65F2"/>
    <w:rsid w:val="0072242E"/>
    <w:rsid w:val="00727875"/>
    <w:rsid w:val="00772830"/>
    <w:rsid w:val="00772DDF"/>
    <w:rsid w:val="00790FCF"/>
    <w:rsid w:val="007B63FF"/>
    <w:rsid w:val="007C699D"/>
    <w:rsid w:val="007F517A"/>
    <w:rsid w:val="008003F8"/>
    <w:rsid w:val="00814D5C"/>
    <w:rsid w:val="00835A63"/>
    <w:rsid w:val="0085174C"/>
    <w:rsid w:val="00865A84"/>
    <w:rsid w:val="00875A2C"/>
    <w:rsid w:val="00882E08"/>
    <w:rsid w:val="008C13E4"/>
    <w:rsid w:val="008F5FCF"/>
    <w:rsid w:val="00910798"/>
    <w:rsid w:val="009447D6"/>
    <w:rsid w:val="00951C4B"/>
    <w:rsid w:val="009776B3"/>
    <w:rsid w:val="0098360B"/>
    <w:rsid w:val="009C4085"/>
    <w:rsid w:val="00A03A27"/>
    <w:rsid w:val="00A12D0F"/>
    <w:rsid w:val="00A265D2"/>
    <w:rsid w:val="00A54365"/>
    <w:rsid w:val="00AB0D73"/>
    <w:rsid w:val="00AC70BA"/>
    <w:rsid w:val="00AD351C"/>
    <w:rsid w:val="00AE090F"/>
    <w:rsid w:val="00AE4F0C"/>
    <w:rsid w:val="00B34C07"/>
    <w:rsid w:val="00B35EC3"/>
    <w:rsid w:val="00B83170"/>
    <w:rsid w:val="00B95E13"/>
    <w:rsid w:val="00BA3AE7"/>
    <w:rsid w:val="00BF5515"/>
    <w:rsid w:val="00C078BD"/>
    <w:rsid w:val="00C4558C"/>
    <w:rsid w:val="00C55091"/>
    <w:rsid w:val="00C7447F"/>
    <w:rsid w:val="00CF3748"/>
    <w:rsid w:val="00D0097A"/>
    <w:rsid w:val="00D20A90"/>
    <w:rsid w:val="00D43FEF"/>
    <w:rsid w:val="00D7200A"/>
    <w:rsid w:val="00D72FF4"/>
    <w:rsid w:val="00D81100"/>
    <w:rsid w:val="00DC43AE"/>
    <w:rsid w:val="00DF0179"/>
    <w:rsid w:val="00E10DAF"/>
    <w:rsid w:val="00E165CB"/>
    <w:rsid w:val="00E239C2"/>
    <w:rsid w:val="00E3256E"/>
    <w:rsid w:val="00E5585D"/>
    <w:rsid w:val="00E75BA2"/>
    <w:rsid w:val="00EB20B8"/>
    <w:rsid w:val="00EB3DC7"/>
    <w:rsid w:val="00ED4FDC"/>
    <w:rsid w:val="00F27F81"/>
    <w:rsid w:val="00F37A06"/>
    <w:rsid w:val="00F76D6B"/>
    <w:rsid w:val="00FC66FB"/>
    <w:rsid w:val="00FD088A"/>
    <w:rsid w:val="00FD1FAB"/>
    <w:rsid w:val="00FD703F"/>
    <w:rsid w:val="00FE6D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926C"/>
  <w15:chartTrackingRefBased/>
  <w15:docId w15:val="{F0B319AC-B34A-4031-8485-3857B0A7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D2"/>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BC9"/>
    <w:pPr>
      <w:spacing w:line="240" w:lineRule="auto"/>
      <w:ind w:left="720"/>
    </w:pPr>
    <w:rPr>
      <w:rFonts w:eastAsia="Times New Roman" w:cs="Times New Roman"/>
      <w:sz w:val="20"/>
      <w:szCs w:val="20"/>
      <w:lang w:val="en-GB"/>
    </w:rPr>
  </w:style>
  <w:style w:type="table" w:styleId="TableGrid">
    <w:name w:val="Table Grid"/>
    <w:basedOn w:val="TableNormal"/>
    <w:uiPriority w:val="59"/>
    <w:rsid w:val="00A1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05D"/>
    <w:rPr>
      <w:color w:val="0563C1" w:themeColor="hyperlink"/>
      <w:u w:val="single"/>
    </w:rPr>
  </w:style>
  <w:style w:type="character" w:styleId="CommentReference">
    <w:name w:val="annotation reference"/>
    <w:basedOn w:val="DefaultParagraphFont"/>
    <w:uiPriority w:val="99"/>
    <w:semiHidden/>
    <w:unhideWhenUsed/>
    <w:rsid w:val="002C4F73"/>
    <w:rPr>
      <w:sz w:val="16"/>
      <w:szCs w:val="16"/>
    </w:rPr>
  </w:style>
  <w:style w:type="paragraph" w:styleId="CommentText">
    <w:name w:val="annotation text"/>
    <w:basedOn w:val="Normal"/>
    <w:link w:val="CommentTextChar"/>
    <w:uiPriority w:val="99"/>
    <w:semiHidden/>
    <w:unhideWhenUsed/>
    <w:rsid w:val="002C4F73"/>
    <w:pPr>
      <w:spacing w:line="240" w:lineRule="auto"/>
    </w:pPr>
    <w:rPr>
      <w:sz w:val="20"/>
      <w:szCs w:val="20"/>
    </w:rPr>
  </w:style>
  <w:style w:type="character" w:customStyle="1" w:styleId="CommentTextChar">
    <w:name w:val="Comment Text Char"/>
    <w:basedOn w:val="DefaultParagraphFont"/>
    <w:link w:val="CommentText"/>
    <w:uiPriority w:val="99"/>
    <w:semiHidden/>
    <w:rsid w:val="002C4F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4F73"/>
    <w:rPr>
      <w:b/>
      <w:bCs/>
    </w:rPr>
  </w:style>
  <w:style w:type="character" w:customStyle="1" w:styleId="CommentSubjectChar">
    <w:name w:val="Comment Subject Char"/>
    <w:basedOn w:val="CommentTextChar"/>
    <w:link w:val="CommentSubject"/>
    <w:uiPriority w:val="99"/>
    <w:semiHidden/>
    <w:rsid w:val="002C4F73"/>
    <w:rPr>
      <w:rFonts w:ascii="Times New Roman" w:hAnsi="Times New Roman"/>
      <w:b/>
      <w:bCs/>
      <w:sz w:val="20"/>
      <w:szCs w:val="20"/>
    </w:rPr>
  </w:style>
  <w:style w:type="paragraph" w:styleId="BalloonText">
    <w:name w:val="Balloon Text"/>
    <w:basedOn w:val="Normal"/>
    <w:link w:val="BalloonTextChar"/>
    <w:uiPriority w:val="99"/>
    <w:semiHidden/>
    <w:unhideWhenUsed/>
    <w:rsid w:val="002C4F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cklebullying.i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73F0B6-C434-4FE8-8C67-0C8F96826EA6}"/>
</file>

<file path=customXml/itemProps2.xml><?xml version="1.0" encoding="utf-8"?>
<ds:datastoreItem xmlns:ds="http://schemas.openxmlformats.org/officeDocument/2006/customXml" ds:itemID="{73A6E233-92C3-45AC-BA37-806C621D4FE1}"/>
</file>

<file path=customXml/itemProps3.xml><?xml version="1.0" encoding="utf-8"?>
<ds:datastoreItem xmlns:ds="http://schemas.openxmlformats.org/officeDocument/2006/customXml" ds:itemID="{CB338B9B-B70D-4185-B3D9-66047DAB1EF0}"/>
</file>

<file path=docProps/app.xml><?xml version="1.0" encoding="utf-8"?>
<Properties xmlns="http://schemas.openxmlformats.org/officeDocument/2006/extended-properties" xmlns:vt="http://schemas.openxmlformats.org/officeDocument/2006/docPropsVTypes">
  <Template>Normal.dotm</Template>
  <TotalTime>0</TotalTime>
  <Pages>13</Pages>
  <Words>5681</Words>
  <Characters>32387</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OCHSENBEIN Alice</cp:lastModifiedBy>
  <cp:revision>2</cp:revision>
  <dcterms:created xsi:type="dcterms:W3CDTF">2019-06-19T09:58:00Z</dcterms:created>
  <dcterms:modified xsi:type="dcterms:W3CDTF">2019-06-19T09:58:00Z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