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038A6" w14:textId="77777777" w:rsidR="00607FE9" w:rsidRPr="00AC70F3" w:rsidRDefault="00607FE9" w:rsidP="00607FE9">
      <w:pPr>
        <w:shd w:val="clear" w:color="auto" w:fill="FFFFFF" w:themeFill="background1"/>
        <w:spacing w:before="300" w:after="300" w:line="240" w:lineRule="auto"/>
        <w:ind w:left="-708" w:right="-749"/>
        <w:jc w:val="both"/>
        <w:rPr>
          <w:rFonts w:ascii="Calibri Light" w:hAnsi="Calibri Light" w:cs="Calibri Light"/>
          <w:sz w:val="24"/>
          <w:szCs w:val="24"/>
          <w:shd w:val="clear" w:color="auto" w:fill="FFFFFF"/>
        </w:rPr>
      </w:pPr>
      <w:bookmarkStart w:id="0" w:name="_GoBack"/>
      <w:bookmarkEnd w:id="0"/>
      <w:r w:rsidRPr="00AC70F3">
        <w:rPr>
          <w:rFonts w:ascii="Calibri Light" w:hAnsi="Calibri Light" w:cs="Calibri Light"/>
          <w:sz w:val="24"/>
          <w:szCs w:val="24"/>
          <w:shd w:val="clear" w:color="auto" w:fill="FFFFFF"/>
        </w:rPr>
        <w:t>La Comisión de Derechos Humanos de la Ciudad de México (CDHCM) es un organismo público autónomo, con personalidad jurídica y patrimonio propio, cuyo objetivo es la protección, defensa, vigilancia, promoción, estudio, educación y difusión de los derechos humanos de las personas que habitan y transitan en la Ciudad de México (CDMX), así como el combate a toda forma de discriminación y exclusión, como consecuencia de un acto de autoridad en contra de cualquier persona o grupo social.</w:t>
      </w:r>
    </w:p>
    <w:p w14:paraId="153A0269" w14:textId="38B1C972" w:rsidR="00607FE9" w:rsidRPr="00AC70F3" w:rsidRDefault="00607FE9" w:rsidP="00607FE9">
      <w:pPr>
        <w:shd w:val="clear" w:color="auto" w:fill="FFFFFF" w:themeFill="background1"/>
        <w:spacing w:before="300" w:after="300" w:line="240" w:lineRule="auto"/>
        <w:ind w:left="-708" w:right="-749"/>
        <w:jc w:val="both"/>
        <w:rPr>
          <w:rFonts w:ascii="Calibri Light" w:hAnsi="Calibri Light" w:cs="Calibri Light"/>
          <w:sz w:val="24"/>
          <w:szCs w:val="24"/>
          <w:shd w:val="clear" w:color="auto" w:fill="FFFFFF"/>
        </w:rPr>
      </w:pPr>
      <w:r w:rsidRPr="00AC70F3">
        <w:rPr>
          <w:rFonts w:ascii="Calibri Light" w:hAnsi="Calibri Light" w:cs="Calibri Light"/>
          <w:sz w:val="24"/>
          <w:szCs w:val="24"/>
          <w:shd w:val="clear" w:color="auto" w:fill="FFFFFF"/>
        </w:rPr>
        <w:t>Con motivo de la convocatoria lanzada por la Relatora Especial sobre las formas contemporáneas de la esclavitud, incluidas sus causas y consecuencias, sobre el tema de "</w:t>
      </w:r>
      <w:r w:rsidRPr="00AC70F3">
        <w:rPr>
          <w:rFonts w:ascii="Calibri Light" w:hAnsi="Calibri Light" w:cs="Calibri Light"/>
          <w:i/>
          <w:iCs/>
          <w:sz w:val="24"/>
          <w:szCs w:val="24"/>
          <w:shd w:val="clear" w:color="auto" w:fill="FFFFFF"/>
        </w:rPr>
        <w:t>El nexo entre los desplazamientos forzados y las formas contemporáneas de esclavitud</w:t>
      </w:r>
      <w:r w:rsidRPr="00AC70F3">
        <w:rPr>
          <w:rFonts w:ascii="Calibri Light" w:hAnsi="Calibri Light" w:cs="Calibri Light"/>
          <w:sz w:val="24"/>
          <w:szCs w:val="24"/>
          <w:shd w:val="clear" w:color="auto" w:fill="FFFFFF"/>
        </w:rPr>
        <w:t>”, esta Comisión de Derechos Humanos preparó los siguientes insumos esperando le sean de utilidad.</w:t>
      </w:r>
    </w:p>
    <w:p w14:paraId="6D7B4245" w14:textId="77777777" w:rsidR="00607FE9" w:rsidRPr="00AC70F3" w:rsidRDefault="00607FE9" w:rsidP="00607FE9">
      <w:pPr>
        <w:shd w:val="clear" w:color="auto" w:fill="FFFFFF" w:themeFill="background1"/>
        <w:spacing w:before="300" w:after="300" w:line="240" w:lineRule="auto"/>
        <w:ind w:left="-708" w:right="-749"/>
        <w:jc w:val="both"/>
        <w:rPr>
          <w:rFonts w:ascii="Calibri Light" w:hAnsi="Calibri Light" w:cs="Calibri Light"/>
          <w:b/>
          <w:bCs/>
          <w:sz w:val="24"/>
          <w:szCs w:val="24"/>
          <w:shd w:val="clear" w:color="auto" w:fill="FFFFFF"/>
        </w:rPr>
      </w:pPr>
      <w:r w:rsidRPr="00AC70F3">
        <w:rPr>
          <w:rFonts w:ascii="Calibri Light" w:hAnsi="Calibri Light" w:cs="Calibri Light"/>
          <w:b/>
          <w:bCs/>
          <w:sz w:val="24"/>
          <w:szCs w:val="24"/>
          <w:shd w:val="clear" w:color="auto" w:fill="FFFFFF"/>
        </w:rPr>
        <w:t>Información de la Institución</w:t>
      </w:r>
    </w:p>
    <w:p w14:paraId="2CAA3FE3" w14:textId="77777777" w:rsidR="00607FE9" w:rsidRPr="00AC70F3" w:rsidRDefault="00607FE9" w:rsidP="00607FE9">
      <w:pPr>
        <w:shd w:val="clear" w:color="auto" w:fill="FFFFFF" w:themeFill="background1"/>
        <w:spacing w:before="300" w:after="300" w:line="240" w:lineRule="auto"/>
        <w:ind w:left="-708" w:right="-749"/>
        <w:jc w:val="both"/>
        <w:rPr>
          <w:rFonts w:ascii="Calibri Light" w:hAnsi="Calibri Light" w:cs="Calibri Light"/>
          <w:sz w:val="24"/>
          <w:szCs w:val="24"/>
          <w:shd w:val="clear" w:color="auto" w:fill="FFFFFF"/>
        </w:rPr>
      </w:pPr>
      <w:r w:rsidRPr="00AC70F3">
        <w:rPr>
          <w:rFonts w:ascii="Calibri Light" w:hAnsi="Calibri Light" w:cs="Calibri Light"/>
          <w:sz w:val="24"/>
          <w:szCs w:val="24"/>
          <w:shd w:val="clear" w:color="auto" w:fill="FFFFFF"/>
        </w:rPr>
        <w:t>Comisión de Derechos Humanos de la Ciudad de México (CDHCM)</w:t>
      </w:r>
    </w:p>
    <w:p w14:paraId="1A61B3D2" w14:textId="77777777" w:rsidR="00607FE9" w:rsidRPr="00AC70F3" w:rsidRDefault="00607FE9" w:rsidP="00607FE9">
      <w:pPr>
        <w:shd w:val="clear" w:color="auto" w:fill="FFFFFF" w:themeFill="background1"/>
        <w:spacing w:before="300" w:after="300" w:line="240" w:lineRule="auto"/>
        <w:ind w:left="-708" w:right="-749"/>
        <w:jc w:val="both"/>
        <w:rPr>
          <w:rFonts w:ascii="Calibri Light" w:hAnsi="Calibri Light" w:cs="Calibri Light"/>
          <w:sz w:val="24"/>
          <w:szCs w:val="24"/>
          <w:shd w:val="clear" w:color="auto" w:fill="FFFFFF"/>
        </w:rPr>
      </w:pPr>
      <w:r w:rsidRPr="00AC70F3">
        <w:rPr>
          <w:rFonts w:ascii="Calibri Light" w:hAnsi="Calibri Light" w:cs="Calibri Light"/>
          <w:sz w:val="24"/>
          <w:szCs w:val="24"/>
          <w:shd w:val="clear" w:color="auto" w:fill="FFFFFF"/>
        </w:rPr>
        <w:t>País: México</w:t>
      </w:r>
    </w:p>
    <w:p w14:paraId="313C364A" w14:textId="77777777" w:rsidR="00607FE9" w:rsidRPr="00AC70F3" w:rsidRDefault="00607FE9" w:rsidP="00607FE9">
      <w:pPr>
        <w:shd w:val="clear" w:color="auto" w:fill="FFFFFF" w:themeFill="background1"/>
        <w:spacing w:before="300" w:after="300" w:line="240" w:lineRule="auto"/>
        <w:ind w:left="-708" w:right="-749"/>
        <w:jc w:val="both"/>
        <w:rPr>
          <w:rFonts w:ascii="Calibri Light" w:hAnsi="Calibri Light" w:cs="Calibri Light"/>
          <w:sz w:val="24"/>
          <w:szCs w:val="24"/>
          <w:shd w:val="clear" w:color="auto" w:fill="FFFFFF"/>
          <w:lang w:val="en-US"/>
        </w:rPr>
      </w:pPr>
      <w:r w:rsidRPr="00AC70F3">
        <w:rPr>
          <w:rFonts w:ascii="Calibri Light" w:hAnsi="Calibri Light" w:cs="Calibri Light"/>
          <w:sz w:val="24"/>
          <w:szCs w:val="24"/>
          <w:shd w:val="clear" w:color="auto" w:fill="FFFFFF"/>
        </w:rPr>
        <w:t xml:space="preserve">Información de contacto: Secretaria Ejecutiva, Tel. </w:t>
      </w:r>
      <w:r w:rsidRPr="00AC70F3">
        <w:rPr>
          <w:rFonts w:ascii="Calibri Light" w:hAnsi="Calibri Light" w:cs="Calibri Light"/>
          <w:sz w:val="24"/>
          <w:szCs w:val="24"/>
          <w:shd w:val="clear" w:color="auto" w:fill="FFFFFF"/>
          <w:lang w:val="en-US"/>
        </w:rPr>
        <w:t>+ (52) 55.52.29.56.00 Ext. 2402.</w:t>
      </w:r>
    </w:p>
    <w:p w14:paraId="6DFB74CB" w14:textId="77777777" w:rsidR="00607FE9" w:rsidRPr="00AC70F3" w:rsidRDefault="00607FE9" w:rsidP="00607FE9">
      <w:pPr>
        <w:shd w:val="clear" w:color="auto" w:fill="FFFFFF" w:themeFill="background1"/>
        <w:spacing w:before="300" w:after="300" w:line="240" w:lineRule="auto"/>
        <w:ind w:left="-708" w:right="-749"/>
        <w:jc w:val="both"/>
        <w:rPr>
          <w:rFonts w:ascii="Calibri Light" w:hAnsi="Calibri Light" w:cs="Calibri Light"/>
          <w:sz w:val="24"/>
          <w:szCs w:val="24"/>
          <w:shd w:val="clear" w:color="auto" w:fill="FFFFFF"/>
          <w:lang w:val="en-US"/>
        </w:rPr>
      </w:pPr>
      <w:r w:rsidRPr="00AC70F3">
        <w:rPr>
          <w:rFonts w:ascii="Calibri Light" w:hAnsi="Calibri Light" w:cs="Calibri Light"/>
          <w:sz w:val="24"/>
          <w:szCs w:val="24"/>
          <w:shd w:val="clear" w:color="auto" w:fill="FFFFFF"/>
          <w:lang w:val="en-US"/>
        </w:rPr>
        <w:t>secretaria.ejecutiva@cdhcm.org.mx</w:t>
      </w:r>
    </w:p>
    <w:p w14:paraId="62BC8DA0" w14:textId="427C6F21" w:rsidR="00607FE9" w:rsidRPr="00AC70F3" w:rsidRDefault="00607FE9" w:rsidP="00607FE9">
      <w:pPr>
        <w:shd w:val="clear" w:color="auto" w:fill="FFFFFF" w:themeFill="background1"/>
        <w:spacing w:before="300" w:after="300" w:line="240" w:lineRule="auto"/>
        <w:ind w:left="-708" w:right="-749"/>
        <w:jc w:val="both"/>
        <w:rPr>
          <w:rFonts w:ascii="Calibri Light" w:hAnsi="Calibri Light" w:cs="Calibri Light"/>
          <w:sz w:val="24"/>
          <w:szCs w:val="24"/>
          <w:shd w:val="clear" w:color="auto" w:fill="FFFFFF"/>
        </w:rPr>
      </w:pPr>
      <w:r w:rsidRPr="00AC70F3">
        <w:rPr>
          <w:rFonts w:ascii="Calibri Light" w:hAnsi="Calibri Light" w:cs="Calibri Light"/>
          <w:sz w:val="24"/>
          <w:szCs w:val="24"/>
          <w:shd w:val="clear" w:color="auto" w:fill="FFFFFF"/>
        </w:rPr>
        <w:t>Fecha: 12 de marzo de 2021.</w:t>
      </w:r>
    </w:p>
    <w:p w14:paraId="4F45F0EF" w14:textId="19F8C2C6" w:rsidR="00607FE9" w:rsidRPr="00AC70F3" w:rsidRDefault="00607FE9" w:rsidP="00607FE9">
      <w:pPr>
        <w:shd w:val="clear" w:color="auto" w:fill="FFFFFF" w:themeFill="background1"/>
        <w:spacing w:before="300" w:after="300" w:line="240" w:lineRule="auto"/>
        <w:ind w:left="-708" w:right="-749"/>
        <w:jc w:val="center"/>
        <w:rPr>
          <w:rFonts w:ascii="Calibri Light" w:hAnsi="Calibri Light" w:cs="Calibri Light"/>
          <w:b/>
          <w:bCs/>
          <w:sz w:val="24"/>
          <w:szCs w:val="24"/>
        </w:rPr>
      </w:pPr>
      <w:r w:rsidRPr="00AC70F3">
        <w:rPr>
          <w:rFonts w:ascii="Calibri Light" w:hAnsi="Calibri Light" w:cs="Calibri Light"/>
          <w:b/>
          <w:bCs/>
          <w:sz w:val="24"/>
          <w:szCs w:val="24"/>
          <w:shd w:val="clear" w:color="auto" w:fill="FFFFFF"/>
        </w:rPr>
        <w:t>Preguntas clave a desarrollar</w:t>
      </w:r>
    </w:p>
    <w:p w14:paraId="00000002" w14:textId="319C2BB8" w:rsidR="000301B6" w:rsidRPr="00AC70F3" w:rsidRDefault="00F002E9" w:rsidP="00607FE9">
      <w:pPr>
        <w:shd w:val="clear" w:color="auto" w:fill="FFFFFF" w:themeFill="background1"/>
        <w:spacing w:before="300" w:after="300" w:line="240" w:lineRule="auto"/>
        <w:ind w:left="-708" w:right="-749"/>
        <w:jc w:val="both"/>
        <w:rPr>
          <w:rFonts w:ascii="Calibri Light" w:hAnsi="Calibri Light" w:cs="Calibri Light"/>
          <w:b/>
          <w:bCs/>
          <w:sz w:val="24"/>
          <w:szCs w:val="24"/>
        </w:rPr>
      </w:pPr>
      <w:r w:rsidRPr="00AC70F3">
        <w:rPr>
          <w:rFonts w:ascii="Calibri Light" w:hAnsi="Calibri Light" w:cs="Calibri Light"/>
          <w:b/>
          <w:bCs/>
          <w:sz w:val="24"/>
          <w:szCs w:val="24"/>
        </w:rPr>
        <w:t>¿Existe información/pruebas sobre las personas desplazadas, como los solicitantes de asilo, los refugiados, los desplazados internos y los apátridas, que son objeto de formas contemporáneas de esclavitud en su país?</w:t>
      </w:r>
    </w:p>
    <w:p w14:paraId="00000003" w14:textId="1B40F43F" w:rsidR="000301B6" w:rsidRPr="00AC70F3" w:rsidRDefault="002B0548" w:rsidP="00607FE9">
      <w:pPr>
        <w:shd w:val="clear" w:color="auto" w:fill="FFFFFF" w:themeFill="background1"/>
        <w:spacing w:line="240" w:lineRule="auto"/>
        <w:jc w:val="both"/>
        <w:rPr>
          <w:rFonts w:ascii="Calibri Light" w:hAnsi="Calibri Light" w:cs="Calibri Light"/>
          <w:sz w:val="24"/>
          <w:szCs w:val="24"/>
        </w:rPr>
      </w:pPr>
      <w:r w:rsidRPr="00AC70F3">
        <w:rPr>
          <w:rFonts w:ascii="Calibri Light" w:hAnsi="Calibri Light" w:cs="Calibri Light"/>
          <w:sz w:val="24"/>
          <w:szCs w:val="24"/>
        </w:rPr>
        <w:t>México es un país de origen, tránsito y destino de la trata de personas en cuestiones de explotación sexual y trabajo forzado</w:t>
      </w:r>
      <w:r w:rsidRPr="00AC70F3">
        <w:rPr>
          <w:rStyle w:val="FootnoteReference"/>
          <w:rFonts w:ascii="Calibri Light" w:hAnsi="Calibri Light" w:cs="Calibri Light"/>
          <w:sz w:val="24"/>
          <w:szCs w:val="24"/>
        </w:rPr>
        <w:footnoteReference w:id="1"/>
      </w:r>
      <w:r w:rsidR="00CA02A6" w:rsidRPr="00AC70F3">
        <w:rPr>
          <w:rFonts w:ascii="Calibri Light" w:hAnsi="Calibri Light" w:cs="Calibri Light"/>
          <w:sz w:val="24"/>
          <w:szCs w:val="24"/>
        </w:rPr>
        <w:t>.</w:t>
      </w:r>
      <w:r w:rsidRPr="00AC70F3">
        <w:rPr>
          <w:rFonts w:ascii="Calibri Light" w:hAnsi="Calibri Light" w:cs="Calibri Light"/>
          <w:sz w:val="24"/>
          <w:szCs w:val="24"/>
        </w:rPr>
        <w:t>Como país de origen de víctimas, México se ha mantenido desde 2008 entre los tres primeros países cuyos nacionales son llevados como víctimas de trata hacia los Estados Unidos.</w:t>
      </w:r>
      <w:r w:rsidRPr="00AC70F3">
        <w:rPr>
          <w:rStyle w:val="FootnoteReference"/>
          <w:rFonts w:ascii="Calibri Light" w:hAnsi="Calibri Light" w:cs="Calibri Light"/>
          <w:sz w:val="24"/>
          <w:szCs w:val="24"/>
        </w:rPr>
        <w:footnoteReference w:id="2"/>
      </w:r>
      <w:r w:rsidRPr="00AC70F3">
        <w:rPr>
          <w:rFonts w:ascii="Calibri Light" w:hAnsi="Calibri Light" w:cs="Calibri Light"/>
          <w:sz w:val="24"/>
          <w:szCs w:val="24"/>
        </w:rPr>
        <w:t xml:space="preserve"> Existe </w:t>
      </w:r>
      <w:r w:rsidRPr="00AC70F3">
        <w:rPr>
          <w:rFonts w:ascii="Calibri Light" w:hAnsi="Calibri Light" w:cs="Calibri Light"/>
          <w:sz w:val="24"/>
          <w:szCs w:val="24"/>
          <w:shd w:val="clear" w:color="auto" w:fill="FFFFFF" w:themeFill="background1"/>
        </w:rPr>
        <w:t xml:space="preserve">información de diversas Organizaciones de la Sociedad Civil de las que se desprende la existencia de </w:t>
      </w:r>
      <w:r w:rsidR="009030E0" w:rsidRPr="00AC70F3">
        <w:rPr>
          <w:rFonts w:ascii="Calibri Light" w:hAnsi="Calibri Light" w:cs="Calibri Light"/>
          <w:sz w:val="24"/>
          <w:szCs w:val="24"/>
          <w:shd w:val="clear" w:color="auto" w:fill="FFFFFF" w:themeFill="background1"/>
        </w:rPr>
        <w:t>una</w:t>
      </w:r>
      <w:r w:rsidR="00F002E9" w:rsidRPr="00AC70F3">
        <w:rPr>
          <w:rFonts w:ascii="Calibri Light" w:hAnsi="Calibri Light" w:cs="Calibri Light"/>
          <w:sz w:val="24"/>
          <w:szCs w:val="24"/>
          <w:shd w:val="clear" w:color="auto" w:fill="FFFFFF" w:themeFill="background1"/>
        </w:rPr>
        <w:t xml:space="preserve"> estrecha relación entre la trata de personas, </w:t>
      </w:r>
      <w:r w:rsidR="009030E0" w:rsidRPr="00AC70F3">
        <w:rPr>
          <w:rFonts w:ascii="Calibri Light" w:hAnsi="Calibri Light" w:cs="Calibri Light"/>
          <w:sz w:val="24"/>
          <w:szCs w:val="24"/>
          <w:shd w:val="clear" w:color="auto" w:fill="FFFFFF" w:themeFill="background1"/>
        </w:rPr>
        <w:t xml:space="preserve">y la movilidad humana, </w:t>
      </w:r>
      <w:r w:rsidR="00CA02A6" w:rsidRPr="00AC70F3">
        <w:rPr>
          <w:rFonts w:ascii="Calibri Light" w:hAnsi="Calibri Light" w:cs="Calibri Light"/>
          <w:sz w:val="24"/>
          <w:szCs w:val="24"/>
          <w:shd w:val="clear" w:color="auto" w:fill="FFFFFF" w:themeFill="background1"/>
        </w:rPr>
        <w:t>quienes</w:t>
      </w:r>
      <w:r w:rsidR="00F002E9" w:rsidRPr="00AC70F3">
        <w:rPr>
          <w:rFonts w:ascii="Calibri Light" w:hAnsi="Calibri Light" w:cs="Calibri Light"/>
          <w:sz w:val="24"/>
          <w:szCs w:val="24"/>
          <w:shd w:val="clear" w:color="auto" w:fill="FFFFFF" w:themeFill="background1"/>
        </w:rPr>
        <w:t xml:space="preserve"> se encuentran en una situación de vulnerabilidad a ser reclutadas o enganchadas como</w:t>
      </w:r>
      <w:r w:rsidR="00CA02A6" w:rsidRPr="00AC70F3">
        <w:rPr>
          <w:rFonts w:ascii="Calibri Light" w:hAnsi="Calibri Light" w:cs="Calibri Light"/>
          <w:sz w:val="24"/>
          <w:szCs w:val="24"/>
          <w:shd w:val="clear" w:color="auto" w:fill="FFFFFF" w:themeFill="background1"/>
        </w:rPr>
        <w:t xml:space="preserve"> medio de</w:t>
      </w:r>
      <w:r w:rsidR="00F002E9" w:rsidRPr="00AC70F3">
        <w:rPr>
          <w:rFonts w:ascii="Calibri Light" w:hAnsi="Calibri Light" w:cs="Calibri Light"/>
          <w:sz w:val="24"/>
          <w:szCs w:val="24"/>
          <w:shd w:val="clear" w:color="auto" w:fill="FFFFFF" w:themeFill="background1"/>
        </w:rPr>
        <w:t xml:space="preserve"> salida del lugar de origen</w:t>
      </w:r>
      <w:r w:rsidR="00CA02A6" w:rsidRPr="00AC70F3">
        <w:rPr>
          <w:rFonts w:ascii="Calibri Light" w:hAnsi="Calibri Light" w:cs="Calibri Light"/>
          <w:sz w:val="24"/>
          <w:szCs w:val="24"/>
          <w:shd w:val="clear" w:color="auto" w:fill="FFFFFF" w:themeFill="background1"/>
        </w:rPr>
        <w:t>.</w:t>
      </w:r>
    </w:p>
    <w:p w14:paraId="13B39F35" w14:textId="4EA87320" w:rsidR="007D0EA3" w:rsidRPr="00AC70F3" w:rsidRDefault="009F0B53" w:rsidP="00607FE9">
      <w:pPr>
        <w:shd w:val="clear" w:color="auto" w:fill="FFFFFF" w:themeFill="background1"/>
        <w:spacing w:before="300" w:after="300" w:line="240" w:lineRule="auto"/>
        <w:ind w:right="143"/>
        <w:jc w:val="both"/>
        <w:rPr>
          <w:rFonts w:ascii="Calibri Light" w:hAnsi="Calibri Light" w:cs="Calibri Light"/>
          <w:sz w:val="24"/>
          <w:szCs w:val="24"/>
        </w:rPr>
      </w:pPr>
      <w:r w:rsidRPr="00AC70F3">
        <w:rPr>
          <w:rFonts w:ascii="Calibri Light" w:hAnsi="Calibri Light" w:cs="Calibri Light"/>
          <w:sz w:val="24"/>
          <w:szCs w:val="24"/>
          <w:shd w:val="clear" w:color="auto" w:fill="FFFFFF" w:themeFill="background1"/>
        </w:rPr>
        <w:t xml:space="preserve">De acuerdo con información de </w:t>
      </w:r>
      <w:r w:rsidR="00B336EC" w:rsidRPr="00AC70F3">
        <w:rPr>
          <w:rFonts w:ascii="Calibri Light" w:hAnsi="Calibri Light" w:cs="Calibri Light"/>
          <w:sz w:val="24"/>
          <w:szCs w:val="24"/>
          <w:shd w:val="clear" w:color="auto" w:fill="FFFFFF" w:themeFill="background1"/>
        </w:rPr>
        <w:t>la Secretaría</w:t>
      </w:r>
      <w:r w:rsidR="00F002E9" w:rsidRPr="00AC70F3">
        <w:rPr>
          <w:rFonts w:ascii="Calibri Light" w:hAnsi="Calibri Light" w:cs="Calibri Light"/>
          <w:sz w:val="24"/>
          <w:szCs w:val="24"/>
          <w:shd w:val="clear" w:color="auto" w:fill="FFFFFF" w:themeFill="background1"/>
        </w:rPr>
        <w:t xml:space="preserve"> de Gobernació</w:t>
      </w:r>
      <w:r w:rsidRPr="00AC70F3">
        <w:rPr>
          <w:rFonts w:ascii="Calibri Light" w:hAnsi="Calibri Light" w:cs="Calibri Light"/>
          <w:sz w:val="24"/>
          <w:szCs w:val="24"/>
          <w:shd w:val="clear" w:color="auto" w:fill="FFFFFF" w:themeFill="background1"/>
        </w:rPr>
        <w:t>n</w:t>
      </w:r>
      <w:r w:rsidR="00F002E9" w:rsidRPr="00AC70F3">
        <w:rPr>
          <w:rFonts w:ascii="Calibri Light" w:hAnsi="Calibri Light" w:cs="Calibri Light"/>
          <w:sz w:val="24"/>
          <w:szCs w:val="24"/>
          <w:shd w:val="clear" w:color="auto" w:fill="FFFFFF" w:themeFill="background1"/>
        </w:rPr>
        <w:t xml:space="preserve"> de diciembre de 2018 a noviembre de 2019,</w:t>
      </w:r>
      <w:r w:rsidRPr="00AC70F3">
        <w:rPr>
          <w:rFonts w:ascii="Calibri Light" w:hAnsi="Calibri Light" w:cs="Calibri Light"/>
          <w:sz w:val="24"/>
          <w:szCs w:val="24"/>
          <w:shd w:val="clear" w:color="auto" w:fill="FFFFFF" w:themeFill="background1"/>
        </w:rPr>
        <w:t xml:space="preserve"> </w:t>
      </w:r>
      <w:r w:rsidR="00CA02A6" w:rsidRPr="00AC70F3">
        <w:rPr>
          <w:rFonts w:ascii="Calibri Light" w:hAnsi="Calibri Light" w:cs="Calibri Light"/>
          <w:sz w:val="24"/>
          <w:szCs w:val="24"/>
          <w:shd w:val="clear" w:color="auto" w:fill="FFFFFF" w:themeFill="background1"/>
        </w:rPr>
        <w:t>el</w:t>
      </w:r>
      <w:r w:rsidRPr="00AC70F3">
        <w:rPr>
          <w:rFonts w:ascii="Calibri Light" w:hAnsi="Calibri Light" w:cs="Calibri Light"/>
          <w:sz w:val="24"/>
          <w:szCs w:val="24"/>
          <w:shd w:val="clear" w:color="auto" w:fill="FFFFFF" w:themeFill="background1"/>
        </w:rPr>
        <w:t xml:space="preserve"> Instituto Nacional de Migración, </w:t>
      </w:r>
      <w:r w:rsidR="00CA02A6" w:rsidRPr="00AC70F3">
        <w:rPr>
          <w:rFonts w:ascii="Calibri Light" w:hAnsi="Calibri Light" w:cs="Calibri Light"/>
          <w:sz w:val="24"/>
          <w:szCs w:val="24"/>
          <w:shd w:val="clear" w:color="auto" w:fill="FFFFFF" w:themeFill="background1"/>
        </w:rPr>
        <w:t>auxili</w:t>
      </w:r>
      <w:r w:rsidR="00076C61" w:rsidRPr="00AC70F3">
        <w:rPr>
          <w:rFonts w:ascii="Calibri Light" w:hAnsi="Calibri Light" w:cs="Calibri Light"/>
          <w:sz w:val="24"/>
          <w:szCs w:val="24"/>
          <w:shd w:val="clear" w:color="auto" w:fill="FFFFFF" w:themeFill="background1"/>
        </w:rPr>
        <w:t>ó</w:t>
      </w:r>
      <w:r w:rsidR="00CA02A6" w:rsidRPr="00AC70F3">
        <w:rPr>
          <w:rFonts w:ascii="Calibri Light" w:hAnsi="Calibri Light" w:cs="Calibri Light"/>
          <w:sz w:val="24"/>
          <w:szCs w:val="24"/>
          <w:shd w:val="clear" w:color="auto" w:fill="FFFFFF" w:themeFill="background1"/>
        </w:rPr>
        <w:t xml:space="preserve"> a</w:t>
      </w:r>
      <w:r w:rsidRPr="00AC70F3">
        <w:rPr>
          <w:rFonts w:ascii="Calibri Light" w:hAnsi="Calibri Light" w:cs="Calibri Light"/>
          <w:sz w:val="24"/>
          <w:szCs w:val="24"/>
          <w:shd w:val="clear" w:color="auto" w:fill="FFFFFF" w:themeFill="background1"/>
        </w:rPr>
        <w:t xml:space="preserve"> </w:t>
      </w:r>
      <w:r w:rsidR="00F002E9" w:rsidRPr="00AC70F3">
        <w:rPr>
          <w:rFonts w:ascii="Calibri Light" w:hAnsi="Calibri Light" w:cs="Calibri Light"/>
          <w:sz w:val="24"/>
          <w:szCs w:val="24"/>
          <w:shd w:val="clear" w:color="auto" w:fill="FFFFFF" w:themeFill="background1"/>
        </w:rPr>
        <w:t xml:space="preserve">601 personas migrantes, víctimas de los delitos de tráfico y trata de personas en diferentes entidades </w:t>
      </w:r>
      <w:r w:rsidR="00F002E9" w:rsidRPr="00AC70F3">
        <w:rPr>
          <w:rFonts w:ascii="Calibri Light" w:hAnsi="Calibri Light" w:cs="Calibri Light"/>
          <w:sz w:val="24"/>
          <w:szCs w:val="24"/>
          <w:shd w:val="clear" w:color="auto" w:fill="FFFFFF" w:themeFill="background1"/>
        </w:rPr>
        <w:lastRenderedPageBreak/>
        <w:t>del país, de las cuales 234 eran mujeres y 367 hombres, divididos por edad en 423 menores y 178 adultos</w:t>
      </w:r>
      <w:r w:rsidRPr="00AC70F3">
        <w:rPr>
          <w:rStyle w:val="FootnoteReference"/>
          <w:rFonts w:ascii="Calibri Light" w:hAnsi="Calibri Light" w:cs="Calibri Light"/>
          <w:sz w:val="24"/>
          <w:szCs w:val="24"/>
          <w:shd w:val="clear" w:color="auto" w:fill="FFFFFF" w:themeFill="background1"/>
        </w:rPr>
        <w:footnoteReference w:id="3"/>
      </w:r>
      <w:r w:rsidR="00F002E9" w:rsidRPr="00AC70F3">
        <w:rPr>
          <w:rFonts w:ascii="Calibri Light" w:hAnsi="Calibri Light" w:cs="Calibri Light"/>
          <w:sz w:val="24"/>
          <w:szCs w:val="24"/>
          <w:shd w:val="clear" w:color="auto" w:fill="FFFFFF" w:themeFill="background1"/>
        </w:rPr>
        <w:t>. </w:t>
      </w:r>
      <w:r w:rsidR="00B336EC" w:rsidRPr="00AC70F3">
        <w:rPr>
          <w:rFonts w:ascii="Calibri Light" w:hAnsi="Calibri Light" w:cs="Calibri Light"/>
          <w:sz w:val="24"/>
          <w:szCs w:val="24"/>
          <w:shd w:val="clear" w:color="auto" w:fill="FFFFFF" w:themeFill="background1"/>
        </w:rPr>
        <w:t>Los principales países de origen documentados han sido Guatemala, Honduras, El Salvador, Venezuela,</w:t>
      </w:r>
      <w:r w:rsidR="007D0EA3" w:rsidRPr="00AC70F3">
        <w:rPr>
          <w:rFonts w:ascii="Calibri Light" w:hAnsi="Calibri Light" w:cs="Calibri Light"/>
          <w:sz w:val="24"/>
          <w:szCs w:val="24"/>
          <w:shd w:val="clear" w:color="auto" w:fill="FFFFFF" w:themeFill="background1"/>
        </w:rPr>
        <w:t xml:space="preserve"> </w:t>
      </w:r>
      <w:r w:rsidR="00B336EC" w:rsidRPr="00AC70F3">
        <w:rPr>
          <w:rFonts w:ascii="Calibri Light" w:hAnsi="Calibri Light" w:cs="Calibri Light"/>
          <w:sz w:val="24"/>
          <w:szCs w:val="24"/>
          <w:shd w:val="clear" w:color="auto" w:fill="FFFFFF" w:themeFill="background1"/>
        </w:rPr>
        <w:t>Colombia, Cuba</w:t>
      </w:r>
      <w:r w:rsidR="00B336EC" w:rsidRPr="00AC70F3">
        <w:rPr>
          <w:rFonts w:ascii="Calibri Light" w:hAnsi="Calibri Light" w:cs="Calibri Light"/>
          <w:sz w:val="24"/>
          <w:szCs w:val="24"/>
          <w:shd w:val="clear" w:color="auto" w:fill="FFFFFF"/>
        </w:rPr>
        <w:t>, Ecuador, Perú y Camerún</w:t>
      </w:r>
      <w:r w:rsidR="00F002E9" w:rsidRPr="00AC70F3">
        <w:rPr>
          <w:rFonts w:ascii="Calibri Light" w:hAnsi="Calibri Light" w:cs="Calibri Light"/>
          <w:sz w:val="24"/>
          <w:szCs w:val="24"/>
          <w:vertAlign w:val="superscript"/>
        </w:rPr>
        <w:footnoteReference w:id="4"/>
      </w:r>
      <w:r w:rsidR="007D0EA3" w:rsidRPr="00AC70F3">
        <w:rPr>
          <w:rFonts w:ascii="Calibri Light" w:hAnsi="Calibri Light" w:cs="Calibri Light"/>
          <w:sz w:val="24"/>
          <w:szCs w:val="24"/>
          <w:shd w:val="clear" w:color="auto" w:fill="FFFFFF"/>
        </w:rPr>
        <w:t>.</w:t>
      </w:r>
    </w:p>
    <w:p w14:paraId="0000000B" w14:textId="295958BA" w:rsidR="000301B6" w:rsidRPr="00AC70F3" w:rsidRDefault="00F002E9" w:rsidP="00607FE9">
      <w:pPr>
        <w:shd w:val="clear" w:color="auto" w:fill="FFFFFF" w:themeFill="background1"/>
        <w:spacing w:before="300" w:after="300" w:line="240" w:lineRule="auto"/>
        <w:ind w:left="-567" w:right="-749" w:hanging="142"/>
        <w:jc w:val="both"/>
        <w:rPr>
          <w:rFonts w:ascii="Calibri Light" w:hAnsi="Calibri Light" w:cs="Calibri Light"/>
          <w:b/>
          <w:bCs/>
          <w:sz w:val="24"/>
          <w:szCs w:val="24"/>
        </w:rPr>
      </w:pPr>
      <w:r w:rsidRPr="00AC70F3">
        <w:rPr>
          <w:rFonts w:ascii="Calibri Light" w:hAnsi="Calibri Light" w:cs="Calibri Light"/>
          <w:b/>
          <w:bCs/>
          <w:sz w:val="24"/>
          <w:szCs w:val="24"/>
        </w:rPr>
        <w:t>¿A qué formas contemporáneas de esclavitud están sometidas</w:t>
      </w:r>
      <w:r w:rsidR="00CA02A6" w:rsidRPr="00AC70F3">
        <w:rPr>
          <w:rFonts w:ascii="Calibri Light" w:hAnsi="Calibri Light" w:cs="Calibri Light"/>
          <w:b/>
          <w:bCs/>
          <w:sz w:val="24"/>
          <w:szCs w:val="24"/>
        </w:rPr>
        <w:t>?</w:t>
      </w:r>
    </w:p>
    <w:p w14:paraId="0000000D" w14:textId="1EC13291" w:rsidR="000301B6" w:rsidRPr="00AC70F3" w:rsidRDefault="007D0EA3" w:rsidP="00607FE9">
      <w:pPr>
        <w:shd w:val="clear" w:color="auto" w:fill="FFFFFF" w:themeFill="background1"/>
        <w:spacing w:after="160" w:line="240" w:lineRule="auto"/>
        <w:ind w:right="-749"/>
        <w:jc w:val="both"/>
        <w:rPr>
          <w:rFonts w:ascii="Calibri Light" w:hAnsi="Calibri Light" w:cs="Calibri Light"/>
          <w:sz w:val="24"/>
          <w:szCs w:val="24"/>
        </w:rPr>
      </w:pPr>
      <w:r w:rsidRPr="00AC70F3">
        <w:rPr>
          <w:rFonts w:ascii="Calibri Light" w:hAnsi="Calibri Light" w:cs="Calibri Light"/>
          <w:sz w:val="24"/>
          <w:szCs w:val="24"/>
        </w:rPr>
        <w:t>Las principales formas de esclavitud moderna que</w:t>
      </w:r>
      <w:r w:rsidR="00CA02A6" w:rsidRPr="00AC70F3">
        <w:rPr>
          <w:rFonts w:ascii="Calibri Light" w:hAnsi="Calibri Light" w:cs="Calibri Light"/>
          <w:sz w:val="24"/>
          <w:szCs w:val="24"/>
        </w:rPr>
        <w:t xml:space="preserve"> </w:t>
      </w:r>
      <w:r w:rsidRPr="00AC70F3">
        <w:rPr>
          <w:rFonts w:ascii="Calibri Light" w:hAnsi="Calibri Light" w:cs="Calibri Light"/>
          <w:sz w:val="24"/>
          <w:szCs w:val="24"/>
        </w:rPr>
        <w:t xml:space="preserve">se dan en México, se relacionan con </w:t>
      </w:r>
      <w:r w:rsidR="00F002E9" w:rsidRPr="00AC70F3">
        <w:rPr>
          <w:rFonts w:ascii="Calibri Light" w:hAnsi="Calibri Light" w:cs="Calibri Light"/>
          <w:sz w:val="24"/>
          <w:szCs w:val="24"/>
        </w:rPr>
        <w:t xml:space="preserve">casos de reclutamiento </w:t>
      </w:r>
      <w:r w:rsidR="00CA02A6" w:rsidRPr="00AC70F3">
        <w:rPr>
          <w:rFonts w:ascii="Calibri Light" w:hAnsi="Calibri Light" w:cs="Calibri Light"/>
          <w:sz w:val="24"/>
          <w:szCs w:val="24"/>
        </w:rPr>
        <w:t xml:space="preserve">y trabajo </w:t>
      </w:r>
      <w:r w:rsidR="00F002E9" w:rsidRPr="00AC70F3">
        <w:rPr>
          <w:rFonts w:ascii="Calibri Light" w:hAnsi="Calibri Light" w:cs="Calibri Light"/>
          <w:sz w:val="24"/>
          <w:szCs w:val="24"/>
        </w:rPr>
        <w:t>forzado</w:t>
      </w:r>
      <w:r w:rsidR="00F002E9" w:rsidRPr="00AC70F3">
        <w:rPr>
          <w:rFonts w:ascii="Calibri Light" w:hAnsi="Calibri Light" w:cs="Calibri Light"/>
          <w:sz w:val="24"/>
          <w:szCs w:val="24"/>
          <w:vertAlign w:val="superscript"/>
        </w:rPr>
        <w:footnoteReference w:id="5"/>
      </w:r>
      <w:r w:rsidRPr="00AC70F3">
        <w:rPr>
          <w:rFonts w:ascii="Calibri Light" w:hAnsi="Calibri Light" w:cs="Calibri Light"/>
          <w:sz w:val="24"/>
          <w:szCs w:val="24"/>
        </w:rPr>
        <w:t>;</w:t>
      </w:r>
      <w:r w:rsidRPr="00AC70F3">
        <w:rPr>
          <w:rFonts w:ascii="Calibri Light" w:hAnsi="Calibri Light" w:cs="Calibri Light"/>
          <w:sz w:val="24"/>
          <w:szCs w:val="24"/>
          <w:shd w:val="clear" w:color="auto" w:fill="FFFFFF" w:themeFill="background1"/>
        </w:rPr>
        <w:t xml:space="preserve"> principalmente en materia</w:t>
      </w:r>
      <w:r w:rsidR="00F002E9" w:rsidRPr="00AC70F3">
        <w:rPr>
          <w:rFonts w:ascii="Calibri Light" w:hAnsi="Calibri Light" w:cs="Calibri Light"/>
          <w:sz w:val="24"/>
          <w:szCs w:val="24"/>
          <w:shd w:val="clear" w:color="auto" w:fill="FFFFFF" w:themeFill="background1"/>
        </w:rPr>
        <w:t xml:space="preserve"> agrícola para carteles de droga</w:t>
      </w:r>
      <w:r w:rsidRPr="00AC70F3">
        <w:rPr>
          <w:rFonts w:ascii="Calibri Light" w:hAnsi="Calibri Light" w:cs="Calibri Light"/>
          <w:sz w:val="24"/>
          <w:szCs w:val="24"/>
          <w:shd w:val="clear" w:color="auto" w:fill="FFFFFF" w:themeFill="background1"/>
        </w:rPr>
        <w:t>;</w:t>
      </w:r>
      <w:r w:rsidR="00F002E9" w:rsidRPr="00AC70F3">
        <w:rPr>
          <w:rFonts w:ascii="Calibri Light" w:hAnsi="Calibri Light" w:cs="Calibri Light"/>
          <w:sz w:val="24"/>
          <w:szCs w:val="24"/>
          <w:shd w:val="clear" w:color="auto" w:fill="FFFFFF" w:themeFill="background1"/>
        </w:rPr>
        <w:t xml:space="preserve"> la esclavitud sexual, la prostitución, la servidumbre doméstica</w:t>
      </w:r>
      <w:r w:rsidRPr="00AC70F3">
        <w:rPr>
          <w:rFonts w:ascii="Calibri Light" w:hAnsi="Calibri Light" w:cs="Calibri Light"/>
          <w:sz w:val="24"/>
          <w:szCs w:val="24"/>
          <w:shd w:val="clear" w:color="auto" w:fill="FFFFFF" w:themeFill="background1"/>
        </w:rPr>
        <w:t xml:space="preserve"> </w:t>
      </w:r>
      <w:r w:rsidR="00F002E9" w:rsidRPr="00AC70F3">
        <w:rPr>
          <w:rFonts w:ascii="Calibri Light" w:hAnsi="Calibri Light" w:cs="Calibri Light"/>
          <w:sz w:val="24"/>
          <w:szCs w:val="24"/>
          <w:shd w:val="clear" w:color="auto" w:fill="FFFFFF" w:themeFill="background1"/>
        </w:rPr>
        <w:t>con la retención de documentos, bajo o nulo salario.</w:t>
      </w:r>
      <w:r w:rsidR="00F002E9" w:rsidRPr="00AC70F3">
        <w:rPr>
          <w:rFonts w:ascii="Calibri Light" w:hAnsi="Calibri Light" w:cs="Calibri Light"/>
          <w:sz w:val="24"/>
          <w:szCs w:val="24"/>
          <w:shd w:val="clear" w:color="auto" w:fill="FFFFFF" w:themeFill="background1"/>
          <w:vertAlign w:val="superscript"/>
        </w:rPr>
        <w:footnoteReference w:id="6"/>
      </w:r>
    </w:p>
    <w:p w14:paraId="00000011" w14:textId="126D4E12" w:rsidR="000301B6" w:rsidRPr="00AC70F3" w:rsidRDefault="00F002E9" w:rsidP="00607FE9">
      <w:pPr>
        <w:shd w:val="clear" w:color="auto" w:fill="FFFFFF" w:themeFill="background1"/>
        <w:spacing w:after="160" w:line="240" w:lineRule="auto"/>
        <w:ind w:left="-567" w:right="-565"/>
        <w:jc w:val="both"/>
        <w:rPr>
          <w:rFonts w:ascii="Calibri Light" w:hAnsi="Calibri Light" w:cs="Calibri Light"/>
          <w:b/>
          <w:bCs/>
          <w:sz w:val="24"/>
          <w:szCs w:val="24"/>
        </w:rPr>
      </w:pPr>
      <w:r w:rsidRPr="00AC70F3">
        <w:rPr>
          <w:rFonts w:ascii="Calibri Light" w:hAnsi="Calibri Light" w:cs="Calibri Light"/>
          <w:b/>
          <w:bCs/>
          <w:sz w:val="24"/>
          <w:szCs w:val="24"/>
        </w:rPr>
        <w:t>¿Las personas desplazadas están alojadas en asentamientos/campamentos/centros de refugiados/centros de detención o entornos similares? ¿La explotación se produce en el mismo entorno o en un contexto diferente? Proporcione todos los detalles disponibles, incluidos los datos (desglosados).</w:t>
      </w:r>
    </w:p>
    <w:p w14:paraId="00000012" w14:textId="19632919" w:rsidR="000301B6" w:rsidRPr="00AC70F3" w:rsidRDefault="00F002E9" w:rsidP="00607FE9">
      <w:pPr>
        <w:shd w:val="clear" w:color="auto" w:fill="FFFFFF" w:themeFill="background1"/>
        <w:spacing w:before="120" w:after="120" w:line="240" w:lineRule="auto"/>
        <w:jc w:val="both"/>
        <w:rPr>
          <w:rFonts w:ascii="Calibri Light" w:hAnsi="Calibri Light" w:cs="Calibri Light"/>
          <w:sz w:val="24"/>
          <w:szCs w:val="24"/>
          <w:shd w:val="clear" w:color="auto" w:fill="C9DAF8"/>
        </w:rPr>
      </w:pPr>
      <w:r w:rsidRPr="00AC70F3">
        <w:rPr>
          <w:rFonts w:ascii="Calibri Light" w:hAnsi="Calibri Light" w:cs="Calibri Light"/>
          <w:sz w:val="24"/>
          <w:szCs w:val="24"/>
          <w:shd w:val="clear" w:color="auto" w:fill="FFFFFF" w:themeFill="background1"/>
        </w:rPr>
        <w:t xml:space="preserve">Los albergues para personas migrantes generalmente son auspiciados por organizaciones religiosas, de libre tránsito y a puertas </w:t>
      </w:r>
      <w:r w:rsidR="00CA02A6" w:rsidRPr="00AC70F3">
        <w:rPr>
          <w:rFonts w:ascii="Calibri Light" w:hAnsi="Calibri Light" w:cs="Calibri Light"/>
          <w:sz w:val="24"/>
          <w:szCs w:val="24"/>
          <w:shd w:val="clear" w:color="auto" w:fill="FFFFFF" w:themeFill="background1"/>
        </w:rPr>
        <w:t>abiertas,</w:t>
      </w:r>
      <w:r w:rsidRPr="00AC70F3">
        <w:rPr>
          <w:rFonts w:ascii="Calibri Light" w:hAnsi="Calibri Light" w:cs="Calibri Light"/>
          <w:sz w:val="24"/>
          <w:szCs w:val="24"/>
          <w:shd w:val="clear" w:color="auto" w:fill="FFFFFF" w:themeFill="background1"/>
        </w:rPr>
        <w:t xml:space="preserve"> así como de forma temporal. Sin </w:t>
      </w:r>
      <w:r w:rsidR="00076C61" w:rsidRPr="00AC70F3">
        <w:rPr>
          <w:rFonts w:ascii="Calibri Light" w:hAnsi="Calibri Light" w:cs="Calibri Light"/>
          <w:sz w:val="24"/>
          <w:szCs w:val="24"/>
          <w:shd w:val="clear" w:color="auto" w:fill="FFFFFF" w:themeFill="background1"/>
        </w:rPr>
        <w:t>embargo,</w:t>
      </w:r>
      <w:r w:rsidRPr="00AC70F3">
        <w:rPr>
          <w:rFonts w:ascii="Calibri Light" w:hAnsi="Calibri Light" w:cs="Calibri Light"/>
          <w:sz w:val="24"/>
          <w:szCs w:val="24"/>
          <w:shd w:val="clear" w:color="auto" w:fill="FFFFFF" w:themeFill="background1"/>
        </w:rPr>
        <w:t xml:space="preserve"> a raíz de la implementación del programa denominado “Quédate en</w:t>
      </w:r>
      <w:r w:rsidRPr="00AC70F3">
        <w:rPr>
          <w:rFonts w:ascii="Calibri Light" w:hAnsi="Calibri Light" w:cs="Calibri Light"/>
          <w:sz w:val="24"/>
          <w:szCs w:val="24"/>
          <w:shd w:val="clear" w:color="auto" w:fill="C9DAF8"/>
        </w:rPr>
        <w:t xml:space="preserve"> </w:t>
      </w:r>
      <w:r w:rsidRPr="00AC70F3">
        <w:rPr>
          <w:rFonts w:ascii="Calibri Light" w:hAnsi="Calibri Light" w:cs="Calibri Light"/>
          <w:sz w:val="24"/>
          <w:szCs w:val="24"/>
          <w:shd w:val="clear" w:color="auto" w:fill="FFFFFF" w:themeFill="background1"/>
        </w:rPr>
        <w:t>México” o Migration Protection Protocols (MPP, por sus siglas en inglés), la frontera norte se convirtió en un lugar donde se asentaron campamentos improvisados para que las personas que están en espera de continuar con sus procedimientos de asilo en Estados Unidos permanecieran. Sin embargo, múltiples organizaciones de sociedad civil han señalado las condiciones en las que e</w:t>
      </w:r>
      <w:r w:rsidR="00076C61" w:rsidRPr="00AC70F3">
        <w:rPr>
          <w:rFonts w:ascii="Calibri Light" w:hAnsi="Calibri Light" w:cs="Calibri Light"/>
          <w:sz w:val="24"/>
          <w:szCs w:val="24"/>
          <w:shd w:val="clear" w:color="auto" w:fill="FFFFFF" w:themeFill="background1"/>
        </w:rPr>
        <w:t>sta</w:t>
      </w:r>
      <w:r w:rsidRPr="00AC70F3">
        <w:rPr>
          <w:rFonts w:ascii="Calibri Light" w:hAnsi="Calibri Light" w:cs="Calibri Light"/>
          <w:sz w:val="24"/>
          <w:szCs w:val="24"/>
          <w:shd w:val="clear" w:color="auto" w:fill="FFFFFF" w:themeFill="background1"/>
        </w:rPr>
        <w:t xml:space="preserve">s se encuentran y una de ellas tiene que ver con la multiplicidad de situaciones de riesgo social, agravadas por la edad, género, etnicidad y orientación sexual como la trata de personas con fines explotación laboral o sexual. </w:t>
      </w:r>
      <w:r w:rsidRPr="00AC70F3">
        <w:rPr>
          <w:rFonts w:ascii="Calibri Light" w:hAnsi="Calibri Light" w:cs="Calibri Light"/>
          <w:sz w:val="24"/>
          <w:szCs w:val="24"/>
          <w:shd w:val="clear" w:color="auto" w:fill="FFFFFF" w:themeFill="background1"/>
          <w:vertAlign w:val="superscript"/>
        </w:rPr>
        <w:footnoteReference w:id="7"/>
      </w:r>
    </w:p>
    <w:p w14:paraId="00000013" w14:textId="77777777" w:rsidR="000301B6" w:rsidRPr="00AC70F3" w:rsidRDefault="000301B6" w:rsidP="00607FE9">
      <w:pPr>
        <w:shd w:val="clear" w:color="auto" w:fill="FFFFFF" w:themeFill="background1"/>
        <w:spacing w:before="120" w:after="120" w:line="240" w:lineRule="auto"/>
        <w:jc w:val="both"/>
        <w:rPr>
          <w:rFonts w:ascii="Calibri Light" w:hAnsi="Calibri Light" w:cs="Calibri Light"/>
          <w:sz w:val="24"/>
          <w:szCs w:val="24"/>
        </w:rPr>
      </w:pPr>
    </w:p>
    <w:p w14:paraId="00000014" w14:textId="52C96AD4" w:rsidR="000301B6" w:rsidRPr="00AC70F3" w:rsidRDefault="00F002E9" w:rsidP="00607FE9">
      <w:pPr>
        <w:shd w:val="clear" w:color="auto" w:fill="FFFFFF" w:themeFill="background1"/>
        <w:spacing w:before="120" w:after="120" w:line="240" w:lineRule="auto"/>
        <w:ind w:left="-567" w:right="-707"/>
        <w:jc w:val="both"/>
        <w:rPr>
          <w:rFonts w:ascii="Calibri Light" w:hAnsi="Calibri Light" w:cs="Calibri Light"/>
          <w:b/>
          <w:bCs/>
          <w:sz w:val="24"/>
          <w:szCs w:val="24"/>
        </w:rPr>
      </w:pPr>
      <w:r w:rsidRPr="00AC70F3">
        <w:rPr>
          <w:rFonts w:ascii="Calibri Light" w:hAnsi="Calibri Light" w:cs="Calibri Light"/>
          <w:b/>
          <w:bCs/>
          <w:sz w:val="24"/>
          <w:szCs w:val="24"/>
        </w:rPr>
        <w:t>¿Qué medidas existen para prevenir la esclavitud/explotación en los campamentos/centros de refugiados?</w:t>
      </w:r>
    </w:p>
    <w:p w14:paraId="3FC268DA" w14:textId="404907D3" w:rsidR="007D0EA3" w:rsidRPr="00AC70F3" w:rsidRDefault="007D0EA3" w:rsidP="00607FE9">
      <w:pPr>
        <w:shd w:val="clear" w:color="auto" w:fill="FFFFFF" w:themeFill="background1"/>
        <w:tabs>
          <w:tab w:val="center" w:pos="4313"/>
        </w:tabs>
        <w:spacing w:before="120" w:after="120" w:line="240" w:lineRule="auto"/>
        <w:jc w:val="both"/>
        <w:rPr>
          <w:rFonts w:ascii="Calibri Light" w:hAnsi="Calibri Light" w:cs="Calibri Light"/>
          <w:sz w:val="24"/>
          <w:szCs w:val="24"/>
        </w:rPr>
      </w:pPr>
      <w:r w:rsidRPr="00AC70F3">
        <w:rPr>
          <w:rFonts w:ascii="Calibri Light" w:hAnsi="Calibri Light" w:cs="Calibri Light"/>
          <w:sz w:val="24"/>
          <w:szCs w:val="24"/>
        </w:rPr>
        <w:t xml:space="preserve">El gobierno mexicano cuenta con un  </w:t>
      </w:r>
      <w:r w:rsidRPr="00AC70F3">
        <w:rPr>
          <w:rFonts w:ascii="Calibri Light" w:hAnsi="Calibri Light" w:cs="Calibri Light"/>
          <w:sz w:val="24"/>
          <w:szCs w:val="24"/>
        </w:rPr>
        <w:tab/>
      </w:r>
      <w:r w:rsidRPr="00AC70F3">
        <w:rPr>
          <w:rFonts w:ascii="Calibri Light" w:hAnsi="Calibri Light" w:cs="Calibri Light"/>
          <w:b/>
          <w:bCs/>
          <w:sz w:val="24"/>
          <w:szCs w:val="24"/>
        </w:rPr>
        <w:t>Protocolo para el Uso de Procedimientos y Recursos para el Rescate, Asistencia, Atención y Protección de Víctimas de Trata de Personas</w:t>
      </w:r>
      <w:r w:rsidRPr="00AC70F3">
        <w:rPr>
          <w:rStyle w:val="FootnoteReference"/>
          <w:rFonts w:ascii="Calibri Light" w:hAnsi="Calibri Light" w:cs="Calibri Light"/>
          <w:b/>
          <w:bCs/>
          <w:sz w:val="24"/>
          <w:szCs w:val="24"/>
        </w:rPr>
        <w:footnoteReference w:id="8"/>
      </w:r>
      <w:r w:rsidRPr="00AC70F3">
        <w:rPr>
          <w:rFonts w:ascii="Calibri Light" w:hAnsi="Calibri Light" w:cs="Calibri Light"/>
          <w:sz w:val="24"/>
          <w:szCs w:val="24"/>
        </w:rPr>
        <w:t xml:space="preserve"> que tiene por objeto establecer procedimientos para la detección, asistencia, atención y protección a la víctima de delito en materia de trata de personas, así como </w:t>
      </w:r>
      <w:r w:rsidRPr="00AC70F3">
        <w:rPr>
          <w:rFonts w:ascii="Calibri Light" w:hAnsi="Calibri Light" w:cs="Calibri Light"/>
          <w:sz w:val="24"/>
          <w:szCs w:val="24"/>
        </w:rPr>
        <w:lastRenderedPageBreak/>
        <w:t>brindar herramientas para favorecer la colaboración y comunicación entre las instancias gubernamentales en el ámbito federal involucradas, a partir de las obligaciones establecidas en los instrumentos internacionales y la legislación aplicable.</w:t>
      </w:r>
    </w:p>
    <w:p w14:paraId="0A2479B1" w14:textId="35DABB0A" w:rsidR="0069677B" w:rsidRPr="00AC70F3" w:rsidRDefault="00F002E9" w:rsidP="00607FE9">
      <w:pPr>
        <w:shd w:val="clear" w:color="auto" w:fill="FFFFFF" w:themeFill="background1"/>
        <w:spacing w:before="300" w:after="300" w:line="240" w:lineRule="auto"/>
        <w:ind w:left="-709" w:right="-749"/>
        <w:jc w:val="both"/>
        <w:rPr>
          <w:rFonts w:ascii="Calibri Light" w:hAnsi="Calibri Light" w:cs="Calibri Light"/>
          <w:b/>
          <w:bCs/>
          <w:sz w:val="24"/>
          <w:szCs w:val="24"/>
        </w:rPr>
      </w:pPr>
      <w:r w:rsidRPr="00AC70F3">
        <w:rPr>
          <w:rFonts w:ascii="Calibri Light" w:hAnsi="Calibri Light" w:cs="Calibri Light"/>
          <w:b/>
          <w:bCs/>
          <w:sz w:val="24"/>
          <w:szCs w:val="24"/>
        </w:rPr>
        <w:t>¿En qué se diferencia la explotación de las personas desplazadas (en cuanto a su prevalencia o alcance) de la explotación de los nacionales en el país?</w:t>
      </w:r>
    </w:p>
    <w:p w14:paraId="00000016" w14:textId="7DA18380" w:rsidR="000301B6" w:rsidRPr="00AC70F3" w:rsidRDefault="00CA02A6" w:rsidP="00607FE9">
      <w:pPr>
        <w:shd w:val="clear" w:color="auto" w:fill="FFFFFF" w:themeFill="background1"/>
        <w:spacing w:before="300" w:after="300" w:line="240" w:lineRule="auto"/>
        <w:ind w:right="2"/>
        <w:jc w:val="both"/>
        <w:rPr>
          <w:rFonts w:ascii="Calibri Light" w:hAnsi="Calibri Light" w:cs="Calibri Light"/>
          <w:sz w:val="24"/>
          <w:szCs w:val="24"/>
        </w:rPr>
      </w:pPr>
      <w:r w:rsidRPr="00AC70F3">
        <w:rPr>
          <w:rFonts w:ascii="Calibri Light" w:hAnsi="Calibri Light" w:cs="Calibri Light"/>
          <w:sz w:val="24"/>
          <w:szCs w:val="24"/>
        </w:rPr>
        <w:t>Principalmente la prevalencia de</w:t>
      </w:r>
      <w:r w:rsidR="00F002E9" w:rsidRPr="00AC70F3">
        <w:rPr>
          <w:rFonts w:ascii="Calibri Light" w:hAnsi="Calibri Light" w:cs="Calibri Light"/>
          <w:sz w:val="24"/>
          <w:szCs w:val="24"/>
        </w:rPr>
        <w:t xml:space="preserve"> una </w:t>
      </w:r>
      <w:r w:rsidR="0069677B" w:rsidRPr="00AC70F3">
        <w:rPr>
          <w:rFonts w:ascii="Calibri Light" w:hAnsi="Calibri Light" w:cs="Calibri Light"/>
          <w:sz w:val="24"/>
          <w:szCs w:val="24"/>
        </w:rPr>
        <w:t xml:space="preserve">cultura </w:t>
      </w:r>
      <w:r w:rsidR="00F002E9" w:rsidRPr="00AC70F3">
        <w:rPr>
          <w:rFonts w:ascii="Calibri Light" w:hAnsi="Calibri Light" w:cs="Calibri Light"/>
          <w:sz w:val="24"/>
          <w:szCs w:val="24"/>
        </w:rPr>
        <w:t xml:space="preserve">racista y xenofóbica que suele desencadenar actos de violencia contra </w:t>
      </w:r>
      <w:r w:rsidRPr="00AC70F3">
        <w:rPr>
          <w:rFonts w:ascii="Calibri Light" w:hAnsi="Calibri Light" w:cs="Calibri Light"/>
          <w:sz w:val="24"/>
          <w:szCs w:val="24"/>
        </w:rPr>
        <w:t>personas</w:t>
      </w:r>
      <w:r w:rsidR="00F002E9" w:rsidRPr="00AC70F3">
        <w:rPr>
          <w:rFonts w:ascii="Calibri Light" w:hAnsi="Calibri Light" w:cs="Calibri Light"/>
          <w:sz w:val="24"/>
          <w:szCs w:val="24"/>
        </w:rPr>
        <w:t xml:space="preserve"> migrantes, </w:t>
      </w:r>
      <w:r w:rsidR="0069677B" w:rsidRPr="00AC70F3">
        <w:rPr>
          <w:rFonts w:ascii="Calibri Light" w:hAnsi="Calibri Light" w:cs="Calibri Light"/>
          <w:sz w:val="24"/>
          <w:szCs w:val="24"/>
        </w:rPr>
        <w:t>que</w:t>
      </w:r>
      <w:r w:rsidR="00F002E9" w:rsidRPr="00AC70F3">
        <w:rPr>
          <w:rFonts w:ascii="Calibri Light" w:hAnsi="Calibri Light" w:cs="Calibri Light"/>
          <w:sz w:val="24"/>
          <w:szCs w:val="24"/>
        </w:rPr>
        <w:t xml:space="preserve"> los coloca en condiciones de mayor vulnerabilidad, además de que los expone a ser víctimas del crimen organizado y de bandas dedicadas al delito de trata de personas en sus diferentes fines y modalidades.</w:t>
      </w:r>
      <w:r w:rsidR="00F002E9" w:rsidRPr="00AC70F3">
        <w:rPr>
          <w:rFonts w:ascii="Calibri Light" w:hAnsi="Calibri Light" w:cs="Calibri Light"/>
          <w:sz w:val="24"/>
          <w:szCs w:val="24"/>
          <w:vertAlign w:val="superscript"/>
        </w:rPr>
        <w:footnoteReference w:id="9"/>
      </w:r>
    </w:p>
    <w:p w14:paraId="6D8A405C" w14:textId="1F42E973" w:rsidR="0069677B" w:rsidRPr="00AC70F3" w:rsidRDefault="0069677B" w:rsidP="00607FE9">
      <w:pPr>
        <w:shd w:val="clear" w:color="auto" w:fill="FFFFFF" w:themeFill="background1"/>
        <w:spacing w:line="240" w:lineRule="auto"/>
        <w:jc w:val="both"/>
        <w:rPr>
          <w:rFonts w:ascii="Calibri Light" w:hAnsi="Calibri Light" w:cs="Calibri Light"/>
          <w:sz w:val="24"/>
          <w:szCs w:val="24"/>
        </w:rPr>
      </w:pPr>
      <w:r w:rsidRPr="00AC70F3">
        <w:rPr>
          <w:rFonts w:ascii="Calibri Light" w:hAnsi="Calibri Light" w:cs="Calibri Light"/>
          <w:sz w:val="24"/>
          <w:szCs w:val="24"/>
        </w:rPr>
        <w:t>Informes de la ONUDD indican que, a diferencia de lo que ocurre en la mayor parte de la región, la mayoría de víctimas reportadas por entre 2009 y 2013 pertenecían a casos de trata interna y con fines de explotación sexual</w:t>
      </w:r>
      <w:r w:rsidRPr="00AC70F3">
        <w:rPr>
          <w:rStyle w:val="FootnoteReference"/>
          <w:rFonts w:ascii="Calibri Light" w:hAnsi="Calibri Light" w:cs="Calibri Light"/>
          <w:sz w:val="24"/>
          <w:szCs w:val="24"/>
        </w:rPr>
        <w:footnoteReference w:id="10"/>
      </w:r>
      <w:r w:rsidRPr="00AC70F3">
        <w:rPr>
          <w:rFonts w:ascii="Calibri Light" w:hAnsi="Calibri Light" w:cs="Calibri Light"/>
          <w:sz w:val="24"/>
          <w:szCs w:val="24"/>
        </w:rPr>
        <w:t>.</w:t>
      </w:r>
    </w:p>
    <w:p w14:paraId="00000018" w14:textId="23464ACC" w:rsidR="000301B6" w:rsidRPr="00AC70F3" w:rsidRDefault="00F002E9" w:rsidP="00607FE9">
      <w:pPr>
        <w:shd w:val="clear" w:color="auto" w:fill="FFFFFF" w:themeFill="background1"/>
        <w:spacing w:before="300" w:after="300" w:line="240" w:lineRule="auto"/>
        <w:ind w:left="-708" w:right="-749"/>
        <w:jc w:val="both"/>
        <w:rPr>
          <w:rFonts w:ascii="Calibri Light" w:hAnsi="Calibri Light" w:cs="Calibri Light"/>
          <w:b/>
          <w:bCs/>
          <w:sz w:val="24"/>
          <w:szCs w:val="24"/>
        </w:rPr>
      </w:pPr>
      <w:r w:rsidRPr="00AC70F3">
        <w:rPr>
          <w:rFonts w:ascii="Calibri Light" w:hAnsi="Calibri Light" w:cs="Calibri Light"/>
          <w:b/>
          <w:bCs/>
          <w:sz w:val="24"/>
          <w:szCs w:val="24"/>
        </w:rPr>
        <w:t>¿Existe una dimensión de género en la explotación y de ser así, de qué manera?</w:t>
      </w:r>
    </w:p>
    <w:p w14:paraId="0000001A" w14:textId="79E14761" w:rsidR="000301B6" w:rsidRPr="00AC70F3" w:rsidRDefault="00CA02A6" w:rsidP="00607FE9">
      <w:pPr>
        <w:shd w:val="clear" w:color="auto" w:fill="FFFFFF" w:themeFill="background1"/>
        <w:spacing w:before="300" w:after="300" w:line="240" w:lineRule="auto"/>
        <w:ind w:right="2"/>
        <w:jc w:val="both"/>
        <w:rPr>
          <w:rFonts w:ascii="Calibri Light" w:hAnsi="Calibri Light" w:cs="Calibri Light"/>
          <w:sz w:val="24"/>
          <w:szCs w:val="24"/>
          <w:shd w:val="clear" w:color="auto" w:fill="C9DAF8"/>
        </w:rPr>
      </w:pPr>
      <w:r w:rsidRPr="00AC70F3">
        <w:rPr>
          <w:rFonts w:ascii="Calibri Light" w:hAnsi="Calibri Light" w:cs="Calibri Light"/>
          <w:sz w:val="24"/>
          <w:szCs w:val="24"/>
          <w:shd w:val="clear" w:color="auto" w:fill="FFFFFF" w:themeFill="background1"/>
        </w:rPr>
        <w:t>De acuerdo con el</w:t>
      </w:r>
      <w:r w:rsidR="00F002E9" w:rsidRPr="00AC70F3">
        <w:rPr>
          <w:rFonts w:ascii="Calibri Light" w:hAnsi="Calibri Light" w:cs="Calibri Light"/>
          <w:sz w:val="24"/>
          <w:szCs w:val="24"/>
          <w:shd w:val="clear" w:color="auto" w:fill="FFFFFF" w:themeFill="background1"/>
        </w:rPr>
        <w:t xml:space="preserve"> Informe Global de Trata de Personas 2018 de la Oficina de las Naciones Unidas contra la Droga y el Delito (UNODC) las formas predominantes de trata son: la explotación sexual y el trabajo forzado, con el 90% de los casos identificados. La información recolectada en 142 países muestra que más del 70% de las víctimas de trata de personas son mujeres y niñas y una de cada tres víctimas es menor de edad.</w:t>
      </w:r>
      <w:r w:rsidRPr="00AC70F3">
        <w:rPr>
          <w:rFonts w:ascii="Calibri Light" w:hAnsi="Calibri Light" w:cs="Calibri Light"/>
          <w:sz w:val="24"/>
          <w:szCs w:val="24"/>
          <w:shd w:val="clear" w:color="auto" w:fill="FFFFFF" w:themeFill="background1"/>
        </w:rPr>
        <w:t xml:space="preserve"> </w:t>
      </w:r>
      <w:r w:rsidR="00AE2E37" w:rsidRPr="00AC70F3">
        <w:rPr>
          <w:rFonts w:ascii="Calibri Light" w:hAnsi="Calibri Light" w:cs="Calibri Light"/>
          <w:sz w:val="24"/>
          <w:szCs w:val="24"/>
          <w:shd w:val="clear" w:color="auto" w:fill="FFFFFF" w:themeFill="background1"/>
        </w:rPr>
        <w:t>L</w:t>
      </w:r>
      <w:r w:rsidR="00F002E9" w:rsidRPr="00AC70F3">
        <w:rPr>
          <w:rFonts w:ascii="Calibri Light" w:hAnsi="Calibri Light" w:cs="Calibri Light"/>
          <w:sz w:val="24"/>
          <w:szCs w:val="24"/>
          <w:shd w:val="clear" w:color="auto" w:fill="FFFFFF" w:themeFill="background1"/>
        </w:rPr>
        <w:t xml:space="preserve">as mujeres y </w:t>
      </w:r>
      <w:r w:rsidR="00076C61" w:rsidRPr="00AC70F3">
        <w:rPr>
          <w:rFonts w:ascii="Calibri Light" w:hAnsi="Calibri Light" w:cs="Calibri Light"/>
          <w:sz w:val="24"/>
          <w:szCs w:val="24"/>
          <w:shd w:val="clear" w:color="auto" w:fill="FFFFFF" w:themeFill="background1"/>
        </w:rPr>
        <w:t>niñas son</w:t>
      </w:r>
      <w:r w:rsidR="00F002E9" w:rsidRPr="00AC70F3">
        <w:rPr>
          <w:rFonts w:ascii="Calibri Light" w:hAnsi="Calibri Light" w:cs="Calibri Light"/>
          <w:sz w:val="24"/>
          <w:szCs w:val="24"/>
          <w:shd w:val="clear" w:color="auto" w:fill="FFFFFF" w:themeFill="background1"/>
        </w:rPr>
        <w:t xml:space="preserve"> más susceptibles a la explotación sexual y en el caso de hombres al trabajo forzado.</w:t>
      </w:r>
    </w:p>
    <w:p w14:paraId="0000001C" w14:textId="087AF0E3" w:rsidR="000301B6" w:rsidRPr="00AC70F3" w:rsidRDefault="00F002E9" w:rsidP="00607FE9">
      <w:pPr>
        <w:shd w:val="clear" w:color="auto" w:fill="FFFFFF" w:themeFill="background1"/>
        <w:spacing w:before="120" w:after="120" w:line="240" w:lineRule="auto"/>
        <w:ind w:right="2"/>
        <w:jc w:val="both"/>
        <w:rPr>
          <w:rFonts w:ascii="Calibri Light" w:hAnsi="Calibri Light" w:cs="Calibri Light"/>
          <w:sz w:val="24"/>
          <w:szCs w:val="24"/>
        </w:rPr>
      </w:pPr>
      <w:r w:rsidRPr="00AC70F3">
        <w:rPr>
          <w:rFonts w:ascii="Calibri Light" w:hAnsi="Calibri Light" w:cs="Calibri Light"/>
          <w:sz w:val="24"/>
          <w:szCs w:val="24"/>
        </w:rPr>
        <w:t xml:space="preserve">Por ello, la violencia sexual durante el tránsito sucede a mujeres en un 31,4% a comparación con los hombres, en un 17,2 </w:t>
      </w:r>
      <w:r w:rsidR="00076C61" w:rsidRPr="00AC70F3">
        <w:rPr>
          <w:rFonts w:ascii="Calibri Light" w:hAnsi="Calibri Light" w:cs="Calibri Light"/>
          <w:sz w:val="24"/>
          <w:szCs w:val="24"/>
        </w:rPr>
        <w:t>%.</w:t>
      </w:r>
      <w:r w:rsidRPr="00AC70F3">
        <w:rPr>
          <w:rFonts w:ascii="Calibri Light" w:hAnsi="Calibri Light" w:cs="Calibri Light"/>
          <w:sz w:val="24"/>
          <w:szCs w:val="24"/>
          <w:vertAlign w:val="superscript"/>
        </w:rPr>
        <w:footnoteReference w:id="11"/>
      </w:r>
      <w:r w:rsidR="00AE2E37" w:rsidRPr="00AC70F3">
        <w:rPr>
          <w:rFonts w:ascii="Calibri Light" w:hAnsi="Calibri Light" w:cs="Calibri Light"/>
          <w:sz w:val="24"/>
          <w:szCs w:val="24"/>
        </w:rPr>
        <w:t xml:space="preserve">. </w:t>
      </w:r>
      <w:r w:rsidRPr="00AC70F3">
        <w:rPr>
          <w:rFonts w:ascii="Calibri Light" w:hAnsi="Calibri Light" w:cs="Calibri Light"/>
          <w:sz w:val="24"/>
          <w:szCs w:val="24"/>
        </w:rPr>
        <w:t xml:space="preserve">La experiencia nacional e internacional reporta que el 80% del desplazamiento lo realizan mujeres, </w:t>
      </w:r>
      <w:r w:rsidR="00AE2E37" w:rsidRPr="00AC70F3">
        <w:rPr>
          <w:rFonts w:ascii="Calibri Light" w:hAnsi="Calibri Light" w:cs="Calibri Light"/>
          <w:sz w:val="24"/>
          <w:szCs w:val="24"/>
        </w:rPr>
        <w:t xml:space="preserve">al ser víctimas de </w:t>
      </w:r>
      <w:r w:rsidRPr="00AC70F3">
        <w:rPr>
          <w:rFonts w:ascii="Calibri Light" w:hAnsi="Calibri Light" w:cs="Calibri Light"/>
          <w:sz w:val="24"/>
          <w:szCs w:val="24"/>
        </w:rPr>
        <w:t>abuso sexual, desaparición forzada, así como servilismo sexual y doméstico.</w:t>
      </w:r>
      <w:r w:rsidRPr="00AC70F3">
        <w:rPr>
          <w:rFonts w:ascii="Calibri Light" w:hAnsi="Calibri Light" w:cs="Calibri Light"/>
          <w:sz w:val="24"/>
          <w:szCs w:val="24"/>
          <w:vertAlign w:val="superscript"/>
        </w:rPr>
        <w:footnoteReference w:id="12"/>
      </w:r>
    </w:p>
    <w:p w14:paraId="0000001D" w14:textId="5AB0379E" w:rsidR="000301B6" w:rsidRPr="00AC70F3" w:rsidRDefault="00F002E9" w:rsidP="00607FE9">
      <w:pPr>
        <w:shd w:val="clear" w:color="auto" w:fill="FFFFFF" w:themeFill="background1"/>
        <w:spacing w:after="160" w:line="240" w:lineRule="auto"/>
        <w:ind w:left="11" w:right="2"/>
        <w:jc w:val="both"/>
        <w:rPr>
          <w:rFonts w:ascii="Calibri Light" w:hAnsi="Calibri Light" w:cs="Calibri Light"/>
          <w:sz w:val="24"/>
          <w:szCs w:val="24"/>
        </w:rPr>
      </w:pPr>
      <w:r w:rsidRPr="00AC70F3">
        <w:rPr>
          <w:rFonts w:ascii="Calibri Light" w:hAnsi="Calibri Light" w:cs="Calibri Light"/>
          <w:sz w:val="24"/>
          <w:szCs w:val="24"/>
        </w:rPr>
        <w:t>Es así que en México existen cuatro formas de tráfico de mujeres migrantes para la prostitución</w:t>
      </w:r>
      <w:r w:rsidRPr="00AC70F3">
        <w:rPr>
          <w:rFonts w:ascii="Calibri Light" w:hAnsi="Calibri Light" w:cs="Calibri Light"/>
          <w:sz w:val="24"/>
          <w:szCs w:val="24"/>
          <w:vertAlign w:val="superscript"/>
        </w:rPr>
        <w:footnoteReference w:id="13"/>
      </w:r>
      <w:r w:rsidRPr="00AC70F3">
        <w:rPr>
          <w:rFonts w:ascii="Calibri Light" w:hAnsi="Calibri Light" w:cs="Calibri Light"/>
          <w:sz w:val="24"/>
          <w:szCs w:val="24"/>
        </w:rPr>
        <w:t>:</w:t>
      </w:r>
    </w:p>
    <w:p w14:paraId="0000001E" w14:textId="77777777" w:rsidR="000301B6" w:rsidRPr="00AC70F3" w:rsidRDefault="00F002E9" w:rsidP="00607FE9">
      <w:pPr>
        <w:shd w:val="clear" w:color="auto" w:fill="FFFFFF" w:themeFill="background1"/>
        <w:spacing w:line="240" w:lineRule="auto"/>
        <w:ind w:left="-708" w:right="2" w:firstLine="708"/>
        <w:jc w:val="both"/>
        <w:rPr>
          <w:rFonts w:ascii="Calibri Light" w:hAnsi="Calibri Light" w:cs="Calibri Light"/>
          <w:sz w:val="24"/>
          <w:szCs w:val="24"/>
        </w:rPr>
      </w:pPr>
      <w:r w:rsidRPr="00AC70F3">
        <w:rPr>
          <w:rFonts w:ascii="Calibri Light" w:hAnsi="Calibri Light" w:cs="Calibri Light"/>
          <w:sz w:val="24"/>
          <w:szCs w:val="24"/>
        </w:rPr>
        <w:t>1.    Esclavitud sexual</w:t>
      </w:r>
    </w:p>
    <w:p w14:paraId="0000001F" w14:textId="35529B7D" w:rsidR="000301B6" w:rsidRPr="00AC70F3" w:rsidRDefault="00F002E9" w:rsidP="00607FE9">
      <w:pPr>
        <w:shd w:val="clear" w:color="auto" w:fill="FFFFFF" w:themeFill="background1"/>
        <w:spacing w:line="240" w:lineRule="auto"/>
        <w:ind w:left="-708" w:right="2" w:firstLine="708"/>
        <w:jc w:val="both"/>
        <w:rPr>
          <w:rFonts w:ascii="Calibri Light" w:hAnsi="Calibri Light" w:cs="Calibri Light"/>
          <w:sz w:val="24"/>
          <w:szCs w:val="24"/>
        </w:rPr>
      </w:pPr>
      <w:r w:rsidRPr="00AC70F3">
        <w:rPr>
          <w:rFonts w:ascii="Calibri Light" w:hAnsi="Calibri Light" w:cs="Calibri Light"/>
          <w:sz w:val="24"/>
          <w:szCs w:val="24"/>
        </w:rPr>
        <w:t>2.    Prostitución involuntaria y prostitución no forzada</w:t>
      </w:r>
    </w:p>
    <w:p w14:paraId="00000020" w14:textId="3D23E440" w:rsidR="000301B6" w:rsidRPr="00AC70F3" w:rsidRDefault="00F002E9" w:rsidP="00607FE9">
      <w:pPr>
        <w:shd w:val="clear" w:color="auto" w:fill="FFFFFF" w:themeFill="background1"/>
        <w:spacing w:line="240" w:lineRule="auto"/>
        <w:ind w:left="-708" w:right="2" w:firstLine="708"/>
        <w:jc w:val="both"/>
        <w:rPr>
          <w:rFonts w:ascii="Calibri Light" w:hAnsi="Calibri Light" w:cs="Calibri Light"/>
          <w:sz w:val="24"/>
          <w:szCs w:val="24"/>
        </w:rPr>
      </w:pPr>
      <w:r w:rsidRPr="00AC70F3">
        <w:rPr>
          <w:rFonts w:ascii="Calibri Light" w:hAnsi="Calibri Light" w:cs="Calibri Light"/>
          <w:sz w:val="24"/>
          <w:szCs w:val="24"/>
        </w:rPr>
        <w:lastRenderedPageBreak/>
        <w:t>3.    Con libertad para elegir clientes y trabajar en otros locales o</w:t>
      </w:r>
    </w:p>
    <w:p w14:paraId="00000021" w14:textId="77777777" w:rsidR="000301B6" w:rsidRPr="00AC70F3" w:rsidRDefault="00F002E9" w:rsidP="00607FE9">
      <w:pPr>
        <w:shd w:val="clear" w:color="auto" w:fill="FFFFFF" w:themeFill="background1"/>
        <w:spacing w:line="240" w:lineRule="auto"/>
        <w:ind w:left="-708" w:right="2" w:firstLine="708"/>
        <w:jc w:val="both"/>
        <w:rPr>
          <w:rFonts w:ascii="Calibri Light" w:hAnsi="Calibri Light" w:cs="Calibri Light"/>
          <w:sz w:val="24"/>
          <w:szCs w:val="24"/>
        </w:rPr>
      </w:pPr>
      <w:r w:rsidRPr="00AC70F3">
        <w:rPr>
          <w:rFonts w:ascii="Calibri Light" w:hAnsi="Calibri Light" w:cs="Calibri Light"/>
          <w:sz w:val="24"/>
          <w:szCs w:val="24"/>
        </w:rPr>
        <w:t>4.    Sin estas libertades.</w:t>
      </w:r>
    </w:p>
    <w:p w14:paraId="00000022" w14:textId="77777777" w:rsidR="000301B6" w:rsidRPr="00AC70F3" w:rsidRDefault="000301B6" w:rsidP="00607FE9">
      <w:pPr>
        <w:shd w:val="clear" w:color="auto" w:fill="FFFFFF" w:themeFill="background1"/>
        <w:spacing w:line="240" w:lineRule="auto"/>
        <w:ind w:left="-708" w:right="-749"/>
        <w:jc w:val="both"/>
        <w:rPr>
          <w:rFonts w:ascii="Calibri Light" w:hAnsi="Calibri Light" w:cs="Calibri Light"/>
          <w:sz w:val="24"/>
          <w:szCs w:val="24"/>
        </w:rPr>
      </w:pPr>
    </w:p>
    <w:p w14:paraId="00000023" w14:textId="24F83CEC" w:rsidR="000301B6" w:rsidRPr="00AC70F3" w:rsidRDefault="00F002E9" w:rsidP="00607FE9">
      <w:pPr>
        <w:shd w:val="clear" w:color="auto" w:fill="FFFFFF" w:themeFill="background1"/>
        <w:spacing w:before="300" w:after="300" w:line="240" w:lineRule="auto"/>
        <w:ind w:left="-708" w:right="-749"/>
        <w:jc w:val="both"/>
        <w:rPr>
          <w:rFonts w:ascii="Calibri Light" w:hAnsi="Calibri Light" w:cs="Calibri Light"/>
          <w:b/>
          <w:bCs/>
          <w:sz w:val="24"/>
          <w:szCs w:val="24"/>
        </w:rPr>
      </w:pPr>
      <w:r w:rsidRPr="00AC70F3">
        <w:rPr>
          <w:rFonts w:ascii="Calibri Light" w:hAnsi="Calibri Light" w:cs="Calibri Light"/>
          <w:b/>
          <w:bCs/>
          <w:sz w:val="24"/>
          <w:szCs w:val="24"/>
        </w:rPr>
        <w:t>¿Hay otros subgrupos dentro de las personas desplazadas (por ejemplo, apátridas, LGBT, discapacitados, jóvenes/ancianos, afectados por diferentes formas de esclavitud y, en caso afirmativo, de qué manera?</w:t>
      </w:r>
    </w:p>
    <w:p w14:paraId="5DBA1C3E" w14:textId="77777777" w:rsidR="00AC70F3" w:rsidRPr="00AC70F3" w:rsidRDefault="0069677B" w:rsidP="00AC70F3">
      <w:pPr>
        <w:shd w:val="clear" w:color="auto" w:fill="FFFFFF" w:themeFill="background1"/>
        <w:spacing w:before="300" w:after="300" w:line="240" w:lineRule="auto"/>
        <w:ind w:right="2"/>
        <w:jc w:val="both"/>
        <w:rPr>
          <w:rFonts w:ascii="Calibri Light" w:hAnsi="Calibri Light" w:cs="Calibri Light"/>
          <w:sz w:val="24"/>
          <w:szCs w:val="24"/>
        </w:rPr>
      </w:pPr>
      <w:r w:rsidRPr="00AC70F3">
        <w:rPr>
          <w:rFonts w:ascii="Calibri Light" w:hAnsi="Calibri Light" w:cs="Calibri Light"/>
          <w:sz w:val="24"/>
          <w:szCs w:val="24"/>
        </w:rPr>
        <w:t xml:space="preserve">De acuerdo con información de la </w:t>
      </w:r>
      <w:r w:rsidR="00F002E9" w:rsidRPr="00AC70F3">
        <w:rPr>
          <w:rFonts w:ascii="Calibri Light" w:hAnsi="Calibri Light" w:cs="Calibri Light"/>
          <w:sz w:val="24"/>
          <w:szCs w:val="24"/>
        </w:rPr>
        <w:t xml:space="preserve">CNDH, el 22 % de las personas migrantes tienen discapacidad cognitiva, el 14 % discapacidad por movilidad y 4 % </w:t>
      </w:r>
      <w:r w:rsidRPr="00AC70F3">
        <w:rPr>
          <w:rFonts w:ascii="Calibri Light" w:hAnsi="Calibri Light" w:cs="Calibri Light"/>
          <w:sz w:val="24"/>
          <w:szCs w:val="24"/>
        </w:rPr>
        <w:t xml:space="preserve">por incidentes o eventualidades que les sucedieron durante su tránsito en México o a causa de la violencia </w:t>
      </w:r>
      <w:r w:rsidRPr="00AC70F3">
        <w:rPr>
          <w:rFonts w:ascii="Calibri Light" w:hAnsi="Calibri Light" w:cs="Calibri Light"/>
          <w:sz w:val="24"/>
          <w:szCs w:val="24"/>
          <w:shd w:val="clear" w:color="auto" w:fill="FFFFFF" w:themeFill="background1"/>
        </w:rPr>
        <w:t>del crimen organizado</w:t>
      </w:r>
      <w:r w:rsidRPr="00AC70F3">
        <w:rPr>
          <w:rFonts w:ascii="Calibri Light" w:hAnsi="Calibri Light" w:cs="Calibri Light"/>
          <w:sz w:val="24"/>
          <w:szCs w:val="24"/>
          <w:shd w:val="clear" w:color="auto" w:fill="FFFFFF" w:themeFill="background1"/>
          <w:vertAlign w:val="superscript"/>
        </w:rPr>
        <w:footnoteReference w:id="14"/>
      </w:r>
      <w:r w:rsidR="00F002E9" w:rsidRPr="00AC70F3">
        <w:rPr>
          <w:rFonts w:ascii="Calibri Light" w:hAnsi="Calibri Light" w:cs="Calibri Light"/>
          <w:sz w:val="24"/>
          <w:szCs w:val="24"/>
          <w:shd w:val="clear" w:color="auto" w:fill="FFFFFF" w:themeFill="background1"/>
        </w:rPr>
        <w:t xml:space="preserve">. </w:t>
      </w:r>
      <w:r w:rsidRPr="00AC70F3">
        <w:rPr>
          <w:rFonts w:ascii="Calibri Light" w:hAnsi="Calibri Light" w:cs="Calibri Light"/>
          <w:sz w:val="24"/>
          <w:szCs w:val="24"/>
          <w:shd w:val="clear" w:color="auto" w:fill="FFFFFF" w:themeFill="background1"/>
        </w:rPr>
        <w:t>Por lo que son mayormente susceptibles a ser explotadas con fines de mendicidad. Mientras las</w:t>
      </w:r>
      <w:r w:rsidR="00F002E9" w:rsidRPr="00AC70F3">
        <w:rPr>
          <w:rFonts w:ascii="Calibri Light" w:hAnsi="Calibri Light" w:cs="Calibri Light"/>
          <w:sz w:val="24"/>
          <w:szCs w:val="24"/>
          <w:shd w:val="clear" w:color="auto" w:fill="FFFFFF" w:themeFill="background1"/>
        </w:rPr>
        <w:t xml:space="preserve"> personas LGBT</w:t>
      </w:r>
      <w:r w:rsidRPr="00AC70F3">
        <w:rPr>
          <w:rFonts w:ascii="Calibri Light" w:hAnsi="Calibri Light" w:cs="Calibri Light"/>
          <w:sz w:val="24"/>
          <w:szCs w:val="24"/>
          <w:shd w:val="clear" w:color="auto" w:fill="FFFFFF" w:themeFill="background1"/>
        </w:rPr>
        <w:t>TTI+</w:t>
      </w:r>
      <w:r w:rsidR="00F002E9" w:rsidRPr="00AC70F3">
        <w:rPr>
          <w:rFonts w:ascii="Calibri Light" w:hAnsi="Calibri Light" w:cs="Calibri Light"/>
          <w:sz w:val="24"/>
          <w:szCs w:val="24"/>
          <w:shd w:val="clear" w:color="auto" w:fill="FFFFFF" w:themeFill="background1"/>
        </w:rPr>
        <w:t xml:space="preserve"> son susceptibles a</w:t>
      </w:r>
      <w:r w:rsidRPr="00AC70F3">
        <w:rPr>
          <w:rFonts w:ascii="Calibri Light" w:hAnsi="Calibri Light" w:cs="Calibri Light"/>
          <w:sz w:val="24"/>
          <w:szCs w:val="24"/>
          <w:shd w:val="clear" w:color="auto" w:fill="FFFFFF" w:themeFill="background1"/>
        </w:rPr>
        <w:t xml:space="preserve"> ser víctimas de</w:t>
      </w:r>
      <w:r w:rsidR="00F002E9" w:rsidRPr="00AC70F3">
        <w:rPr>
          <w:rFonts w:ascii="Calibri Light" w:hAnsi="Calibri Light" w:cs="Calibri Light"/>
          <w:sz w:val="24"/>
          <w:szCs w:val="24"/>
          <w:shd w:val="clear" w:color="auto" w:fill="FFFFFF" w:themeFill="background1"/>
        </w:rPr>
        <w:t xml:space="preserve"> trabajo y la explotación sexual. </w:t>
      </w:r>
      <w:r w:rsidR="00F002E9" w:rsidRPr="00AC70F3">
        <w:rPr>
          <w:rFonts w:ascii="Calibri Light" w:hAnsi="Calibri Light" w:cs="Calibri Light"/>
          <w:sz w:val="24"/>
          <w:szCs w:val="24"/>
          <w:shd w:val="clear" w:color="auto" w:fill="FFFFFF" w:themeFill="background1"/>
          <w:vertAlign w:val="superscript"/>
        </w:rPr>
        <w:footnoteReference w:id="15"/>
      </w:r>
    </w:p>
    <w:p w14:paraId="00000026" w14:textId="69723723" w:rsidR="000301B6" w:rsidRPr="00AC70F3" w:rsidRDefault="00F002E9" w:rsidP="00AC70F3">
      <w:pPr>
        <w:shd w:val="clear" w:color="auto" w:fill="FFFFFF" w:themeFill="background1"/>
        <w:spacing w:before="300" w:after="300" w:line="240" w:lineRule="auto"/>
        <w:ind w:right="2"/>
        <w:jc w:val="both"/>
        <w:rPr>
          <w:rFonts w:ascii="Calibri Light" w:hAnsi="Calibri Light" w:cs="Calibri Light"/>
          <w:sz w:val="24"/>
          <w:szCs w:val="24"/>
        </w:rPr>
      </w:pPr>
      <w:r w:rsidRPr="00AC70F3">
        <w:rPr>
          <w:rFonts w:ascii="Calibri Light" w:hAnsi="Calibri Light" w:cs="Calibri Light"/>
          <w:b/>
          <w:sz w:val="24"/>
          <w:szCs w:val="24"/>
        </w:rPr>
        <w:t>¿Existe algún indicio/prueba de que las normas y/o la legislación nacional relacionada con la regulación de las personas desplazadas contribuyen a aumentar la vulnerabilidad de las personas desplazadas a la explotación?</w:t>
      </w:r>
    </w:p>
    <w:p w14:paraId="0000002B" w14:textId="32F2B0DA" w:rsidR="000301B6" w:rsidRPr="00AC70F3" w:rsidRDefault="00F002E9" w:rsidP="00607FE9">
      <w:pPr>
        <w:shd w:val="clear" w:color="auto" w:fill="FFFFFF" w:themeFill="background1"/>
        <w:spacing w:before="300" w:after="300" w:line="240" w:lineRule="auto"/>
        <w:ind w:right="2"/>
        <w:jc w:val="both"/>
        <w:rPr>
          <w:rFonts w:ascii="Calibri Light" w:hAnsi="Calibri Light" w:cs="Calibri Light"/>
          <w:sz w:val="24"/>
          <w:szCs w:val="24"/>
        </w:rPr>
      </w:pPr>
      <w:r w:rsidRPr="00AC70F3">
        <w:rPr>
          <w:rFonts w:ascii="Calibri Light" w:hAnsi="Calibri Light" w:cs="Calibri Light"/>
          <w:sz w:val="24"/>
          <w:szCs w:val="24"/>
        </w:rPr>
        <w:t xml:space="preserve">En México, </w:t>
      </w:r>
      <w:r w:rsidR="00EF32F9" w:rsidRPr="00AC70F3">
        <w:rPr>
          <w:rFonts w:ascii="Calibri Light" w:hAnsi="Calibri Light" w:cs="Calibri Light"/>
          <w:sz w:val="24"/>
          <w:szCs w:val="24"/>
        </w:rPr>
        <w:t>no existe una</w:t>
      </w:r>
      <w:r w:rsidRPr="00AC70F3">
        <w:rPr>
          <w:rFonts w:ascii="Calibri Light" w:hAnsi="Calibri Light" w:cs="Calibri Light"/>
          <w:sz w:val="24"/>
          <w:szCs w:val="24"/>
        </w:rPr>
        <w:t xml:space="preserve"> Ley General para Prevenir y Atender el Desplazamiento Forzado Interno, </w:t>
      </w:r>
      <w:r w:rsidR="00EF32F9" w:rsidRPr="00AC70F3">
        <w:rPr>
          <w:rFonts w:ascii="Calibri Light" w:hAnsi="Calibri Light" w:cs="Calibri Light"/>
          <w:sz w:val="24"/>
          <w:szCs w:val="24"/>
        </w:rPr>
        <w:t>o un</w:t>
      </w:r>
      <w:r w:rsidRPr="00AC70F3">
        <w:rPr>
          <w:rFonts w:ascii="Calibri Light" w:hAnsi="Calibri Light" w:cs="Calibri Light"/>
          <w:sz w:val="24"/>
          <w:szCs w:val="24"/>
        </w:rPr>
        <w:t xml:space="preserve"> marco normativo especializado </w:t>
      </w:r>
      <w:r w:rsidR="0069677B" w:rsidRPr="00AC70F3">
        <w:rPr>
          <w:rFonts w:ascii="Calibri Light" w:hAnsi="Calibri Light" w:cs="Calibri Light"/>
          <w:sz w:val="24"/>
          <w:szCs w:val="24"/>
        </w:rPr>
        <w:t xml:space="preserve">e integral </w:t>
      </w:r>
      <w:r w:rsidRPr="00AC70F3">
        <w:rPr>
          <w:rFonts w:ascii="Calibri Light" w:hAnsi="Calibri Light" w:cs="Calibri Light"/>
          <w:sz w:val="24"/>
          <w:szCs w:val="24"/>
        </w:rPr>
        <w:t>que reconozca y permita resolver la relevancia de esta situación</w:t>
      </w:r>
      <w:r w:rsidRPr="00AC70F3">
        <w:rPr>
          <w:rFonts w:ascii="Calibri Light" w:hAnsi="Calibri Light" w:cs="Calibri Light"/>
          <w:sz w:val="24"/>
          <w:szCs w:val="24"/>
          <w:vertAlign w:val="superscript"/>
        </w:rPr>
        <w:footnoteReference w:id="16"/>
      </w:r>
      <w:r w:rsidRPr="00AC70F3">
        <w:rPr>
          <w:rFonts w:ascii="Calibri Light" w:hAnsi="Calibri Light" w:cs="Calibri Light"/>
          <w:sz w:val="24"/>
          <w:szCs w:val="24"/>
        </w:rPr>
        <w:t xml:space="preserve">, lo que tiene como consecuencia que las personas desplazadas </w:t>
      </w:r>
      <w:r w:rsidR="00EF32F9" w:rsidRPr="00AC70F3">
        <w:rPr>
          <w:rFonts w:ascii="Calibri Light" w:hAnsi="Calibri Light" w:cs="Calibri Light"/>
          <w:sz w:val="24"/>
          <w:szCs w:val="24"/>
        </w:rPr>
        <w:t>continúan</w:t>
      </w:r>
      <w:r w:rsidRPr="00AC70F3">
        <w:rPr>
          <w:rFonts w:ascii="Calibri Light" w:hAnsi="Calibri Light" w:cs="Calibri Light"/>
          <w:sz w:val="24"/>
          <w:szCs w:val="24"/>
        </w:rPr>
        <w:t xml:space="preserve"> expuestas a ser víctimas de diversos delitos</w:t>
      </w:r>
      <w:r w:rsidR="0069677B" w:rsidRPr="00AC70F3">
        <w:rPr>
          <w:rFonts w:ascii="Calibri Light" w:hAnsi="Calibri Light" w:cs="Calibri Light"/>
          <w:sz w:val="24"/>
          <w:szCs w:val="24"/>
        </w:rPr>
        <w:t>.</w:t>
      </w:r>
      <w:r w:rsidRPr="00AC70F3">
        <w:rPr>
          <w:rFonts w:ascii="Calibri Light" w:hAnsi="Calibri Light" w:cs="Calibri Light"/>
          <w:sz w:val="24"/>
          <w:szCs w:val="24"/>
          <w:vertAlign w:val="superscript"/>
        </w:rPr>
        <w:footnoteReference w:id="17"/>
      </w:r>
      <w:r w:rsidR="00EF32F9" w:rsidRPr="00AC70F3">
        <w:rPr>
          <w:rFonts w:ascii="Calibri Light" w:hAnsi="Calibri Light" w:cs="Calibri Light"/>
          <w:sz w:val="24"/>
          <w:szCs w:val="24"/>
        </w:rPr>
        <w:t xml:space="preserve"> Solo en 2019</w:t>
      </w:r>
      <w:r w:rsidRPr="00AC70F3">
        <w:rPr>
          <w:rFonts w:ascii="Calibri Light" w:hAnsi="Calibri Light" w:cs="Calibri Light"/>
          <w:sz w:val="24"/>
          <w:szCs w:val="24"/>
        </w:rPr>
        <w:t xml:space="preserve"> se registraron 8,664 personas desplazadas internamente en México, las </w:t>
      </w:r>
      <w:r w:rsidR="00EF32F9" w:rsidRPr="00AC70F3">
        <w:rPr>
          <w:rFonts w:ascii="Calibri Light" w:hAnsi="Calibri Light" w:cs="Calibri Light"/>
          <w:sz w:val="24"/>
          <w:szCs w:val="24"/>
        </w:rPr>
        <w:t>cuales</w:t>
      </w:r>
      <w:r w:rsidR="00AE2E37" w:rsidRPr="00AC70F3">
        <w:rPr>
          <w:rFonts w:ascii="Calibri Light" w:hAnsi="Calibri Light" w:cs="Calibri Light"/>
          <w:sz w:val="24"/>
          <w:szCs w:val="24"/>
        </w:rPr>
        <w:t xml:space="preserve"> tuvieron como causa de su desplazamiento de manera general</w:t>
      </w:r>
      <w:r w:rsidRPr="00AC70F3">
        <w:rPr>
          <w:rFonts w:ascii="Calibri Light" w:hAnsi="Calibri Light" w:cs="Calibri Light"/>
          <w:sz w:val="24"/>
          <w:szCs w:val="24"/>
          <w:vertAlign w:val="superscript"/>
        </w:rPr>
        <w:footnoteReference w:id="18"/>
      </w:r>
      <w:r w:rsidRPr="00AC70F3">
        <w:rPr>
          <w:rFonts w:ascii="Calibri Light" w:hAnsi="Calibri Light" w:cs="Calibri Light"/>
          <w:sz w:val="24"/>
          <w:szCs w:val="24"/>
        </w:rPr>
        <w:t>:</w:t>
      </w:r>
    </w:p>
    <w:p w14:paraId="0000002C" w14:textId="237766F3" w:rsidR="000301B6" w:rsidRPr="00AC70F3" w:rsidRDefault="00F002E9" w:rsidP="00607FE9">
      <w:pPr>
        <w:shd w:val="clear" w:color="auto" w:fill="FFFFFF" w:themeFill="background1"/>
        <w:spacing w:after="160" w:line="240" w:lineRule="auto"/>
        <w:ind w:left="560" w:right="2"/>
        <w:jc w:val="both"/>
        <w:rPr>
          <w:rFonts w:ascii="Calibri Light" w:hAnsi="Calibri Light" w:cs="Calibri Light"/>
          <w:sz w:val="24"/>
          <w:szCs w:val="24"/>
        </w:rPr>
      </w:pPr>
      <w:r w:rsidRPr="00AC70F3">
        <w:rPr>
          <w:rFonts w:ascii="Calibri Light" w:hAnsi="Calibri Light" w:cs="Calibri Light"/>
          <w:sz w:val="24"/>
          <w:szCs w:val="24"/>
        </w:rPr>
        <w:t>A. Violencia generada por grupos armados organizados.</w:t>
      </w:r>
    </w:p>
    <w:p w14:paraId="0000002D" w14:textId="77777777" w:rsidR="000301B6" w:rsidRPr="00AC70F3" w:rsidRDefault="00F002E9" w:rsidP="00607FE9">
      <w:pPr>
        <w:shd w:val="clear" w:color="auto" w:fill="FFFFFF" w:themeFill="background1"/>
        <w:spacing w:after="160" w:line="240" w:lineRule="auto"/>
        <w:ind w:left="560" w:right="2"/>
        <w:jc w:val="both"/>
        <w:rPr>
          <w:rFonts w:ascii="Calibri Light" w:hAnsi="Calibri Light" w:cs="Calibri Light"/>
          <w:sz w:val="24"/>
          <w:szCs w:val="24"/>
        </w:rPr>
      </w:pPr>
      <w:r w:rsidRPr="00AC70F3">
        <w:rPr>
          <w:rFonts w:ascii="Calibri Light" w:hAnsi="Calibri Light" w:cs="Calibri Light"/>
          <w:sz w:val="24"/>
          <w:szCs w:val="24"/>
        </w:rPr>
        <w:t>B. violencia política, conflictividad social y conflictos territoriales y</w:t>
      </w:r>
    </w:p>
    <w:p w14:paraId="0000002E" w14:textId="6308527E" w:rsidR="000301B6" w:rsidRPr="00AC70F3" w:rsidRDefault="00F002E9" w:rsidP="00607FE9">
      <w:pPr>
        <w:shd w:val="clear" w:color="auto" w:fill="FFFFFF" w:themeFill="background1"/>
        <w:spacing w:after="160" w:line="240" w:lineRule="auto"/>
        <w:ind w:left="560" w:right="2"/>
        <w:jc w:val="both"/>
        <w:rPr>
          <w:rFonts w:ascii="Calibri Light" w:hAnsi="Calibri Light" w:cs="Calibri Light"/>
          <w:sz w:val="24"/>
          <w:szCs w:val="24"/>
        </w:rPr>
      </w:pPr>
      <w:r w:rsidRPr="00AC70F3">
        <w:rPr>
          <w:rFonts w:ascii="Calibri Light" w:hAnsi="Calibri Light" w:cs="Calibri Light"/>
          <w:sz w:val="24"/>
          <w:szCs w:val="24"/>
        </w:rPr>
        <w:t>C. violaciones a derechos humanos.</w:t>
      </w:r>
    </w:p>
    <w:p w14:paraId="654074E3" w14:textId="77777777" w:rsidR="00CA02A6" w:rsidRPr="00AC70F3" w:rsidRDefault="00F002E9" w:rsidP="00607FE9">
      <w:pPr>
        <w:shd w:val="clear" w:color="auto" w:fill="FFFFFF" w:themeFill="background1"/>
        <w:spacing w:before="300" w:after="300" w:line="240" w:lineRule="auto"/>
        <w:ind w:left="-708" w:right="-749"/>
        <w:jc w:val="both"/>
        <w:rPr>
          <w:rFonts w:ascii="Calibri Light" w:hAnsi="Calibri Light" w:cs="Calibri Light"/>
          <w:b/>
          <w:bCs/>
          <w:sz w:val="24"/>
          <w:szCs w:val="24"/>
        </w:rPr>
      </w:pPr>
      <w:r w:rsidRPr="00AC70F3">
        <w:rPr>
          <w:rFonts w:ascii="Calibri Light" w:hAnsi="Calibri Light" w:cs="Calibri Light"/>
          <w:b/>
          <w:bCs/>
          <w:sz w:val="24"/>
          <w:szCs w:val="24"/>
        </w:rPr>
        <w:t>¿Se aplican las mismas normas laborales a todas las categorías de desplazados, incluidos los desplazados internos? ¿Son estas normas las mismas que las aplicables a (otros) nacionales del país?</w:t>
      </w:r>
    </w:p>
    <w:p w14:paraId="00000031" w14:textId="2DC7EB56" w:rsidR="000301B6" w:rsidRPr="00AC70F3" w:rsidRDefault="00AE2E37" w:rsidP="00607FE9">
      <w:pPr>
        <w:shd w:val="clear" w:color="auto" w:fill="FFFFFF" w:themeFill="background1"/>
        <w:spacing w:before="300" w:after="300" w:line="240" w:lineRule="auto"/>
        <w:ind w:right="2"/>
        <w:jc w:val="both"/>
        <w:rPr>
          <w:rFonts w:ascii="Calibri Light" w:hAnsi="Calibri Light" w:cs="Calibri Light"/>
          <w:sz w:val="24"/>
          <w:szCs w:val="24"/>
        </w:rPr>
      </w:pPr>
      <w:r w:rsidRPr="00AC70F3">
        <w:rPr>
          <w:rFonts w:ascii="Calibri Light" w:hAnsi="Calibri Light" w:cs="Calibri Light"/>
          <w:sz w:val="24"/>
          <w:szCs w:val="24"/>
          <w:shd w:val="clear" w:color="auto" w:fill="FFFFFF" w:themeFill="background1"/>
        </w:rPr>
        <w:t xml:space="preserve">De manera general la Constitución Política establece en su artículo 123 la obligatoriedad de pagar igual salario a igual trabajo. Sin </w:t>
      </w:r>
      <w:r w:rsidR="00EF32F9" w:rsidRPr="00AC70F3">
        <w:rPr>
          <w:rFonts w:ascii="Calibri Light" w:hAnsi="Calibri Light" w:cs="Calibri Light"/>
          <w:sz w:val="24"/>
          <w:szCs w:val="24"/>
          <w:shd w:val="clear" w:color="auto" w:fill="FFFFFF" w:themeFill="background1"/>
        </w:rPr>
        <w:t>embargo,</w:t>
      </w:r>
      <w:r w:rsidRPr="00AC70F3">
        <w:rPr>
          <w:rFonts w:ascii="Calibri Light" w:hAnsi="Calibri Light" w:cs="Calibri Light"/>
          <w:sz w:val="24"/>
          <w:szCs w:val="24"/>
          <w:shd w:val="clear" w:color="auto" w:fill="FFFFFF" w:themeFill="background1"/>
        </w:rPr>
        <w:t xml:space="preserve"> en el caso de las personas migrantes, l</w:t>
      </w:r>
      <w:r w:rsidR="00F002E9" w:rsidRPr="00AC70F3">
        <w:rPr>
          <w:rFonts w:ascii="Calibri Light" w:hAnsi="Calibri Light" w:cs="Calibri Light"/>
          <w:sz w:val="24"/>
          <w:szCs w:val="24"/>
          <w:shd w:val="clear" w:color="auto" w:fill="FFFFFF" w:themeFill="background1"/>
        </w:rPr>
        <w:t xml:space="preserve">a Ley Federal del Trabajo señala que solo se podrá emplear </w:t>
      </w:r>
      <w:r w:rsidR="00CA02A6" w:rsidRPr="00AC70F3">
        <w:rPr>
          <w:rFonts w:ascii="Calibri Light" w:hAnsi="Calibri Light" w:cs="Calibri Light"/>
          <w:sz w:val="24"/>
          <w:szCs w:val="24"/>
          <w:shd w:val="clear" w:color="auto" w:fill="FFFFFF" w:themeFill="background1"/>
        </w:rPr>
        <w:t>un porcentaje no mayor al</w:t>
      </w:r>
      <w:r w:rsidR="00F002E9" w:rsidRPr="00AC70F3">
        <w:rPr>
          <w:rFonts w:ascii="Calibri Light" w:hAnsi="Calibri Light" w:cs="Calibri Light"/>
          <w:sz w:val="24"/>
          <w:szCs w:val="24"/>
          <w:shd w:val="clear" w:color="auto" w:fill="FFFFFF" w:themeFill="background1"/>
        </w:rPr>
        <w:t xml:space="preserve"> 10% </w:t>
      </w:r>
      <w:r w:rsidR="00CA02A6" w:rsidRPr="00AC70F3">
        <w:rPr>
          <w:rFonts w:ascii="Calibri Light" w:hAnsi="Calibri Light" w:cs="Calibri Light"/>
          <w:sz w:val="24"/>
          <w:szCs w:val="24"/>
          <w:shd w:val="clear" w:color="auto" w:fill="FFFFFF" w:themeFill="background1"/>
        </w:rPr>
        <w:t>de personas extranjeras, a</w:t>
      </w:r>
      <w:r w:rsidRPr="00AC70F3">
        <w:rPr>
          <w:rFonts w:ascii="Calibri Light" w:hAnsi="Calibri Light" w:cs="Calibri Light"/>
          <w:sz w:val="24"/>
          <w:szCs w:val="24"/>
          <w:shd w:val="clear" w:color="auto" w:fill="FFFFFF" w:themeFill="background1"/>
        </w:rPr>
        <w:t>unado a que</w:t>
      </w:r>
      <w:r w:rsidR="002E6008" w:rsidRPr="00AC70F3">
        <w:rPr>
          <w:rFonts w:ascii="Calibri Light" w:hAnsi="Calibri Light" w:cs="Calibri Light"/>
          <w:sz w:val="24"/>
          <w:szCs w:val="24"/>
          <w:shd w:val="clear" w:color="auto" w:fill="FFFFFF" w:themeFill="background1"/>
        </w:rPr>
        <w:t xml:space="preserve"> </w:t>
      </w:r>
      <w:r w:rsidR="00EF32F9" w:rsidRPr="00AC70F3">
        <w:rPr>
          <w:rFonts w:ascii="Calibri Light" w:hAnsi="Calibri Light" w:cs="Calibri Light"/>
          <w:sz w:val="24"/>
          <w:szCs w:val="24"/>
          <w:shd w:val="clear" w:color="auto" w:fill="FFFFFF" w:themeFill="background1"/>
        </w:rPr>
        <w:t>las empresas interesadas deben contar con</w:t>
      </w:r>
      <w:r w:rsidR="00EF32F9" w:rsidRPr="00AC70F3">
        <w:rPr>
          <w:rFonts w:ascii="Calibri Light" w:hAnsi="Calibri Light" w:cs="Calibri Light"/>
          <w:sz w:val="24"/>
          <w:szCs w:val="24"/>
          <w:shd w:val="clear" w:color="auto" w:fill="C9DAF8"/>
        </w:rPr>
        <w:t xml:space="preserve"> </w:t>
      </w:r>
      <w:r w:rsidR="00EF32F9" w:rsidRPr="00AC70F3">
        <w:rPr>
          <w:rFonts w:ascii="Calibri Light" w:hAnsi="Calibri Light" w:cs="Calibri Light"/>
          <w:sz w:val="24"/>
          <w:szCs w:val="24"/>
          <w:shd w:val="clear" w:color="auto" w:fill="FFFFFF" w:themeFill="background1"/>
        </w:rPr>
        <w:lastRenderedPageBreak/>
        <w:t xml:space="preserve">un registro </w:t>
      </w:r>
      <w:r w:rsidR="0053180D" w:rsidRPr="00AC70F3">
        <w:rPr>
          <w:rFonts w:ascii="Calibri Light" w:hAnsi="Calibri Light" w:cs="Calibri Light"/>
          <w:sz w:val="24"/>
          <w:szCs w:val="24"/>
          <w:shd w:val="clear" w:color="auto" w:fill="FFFFFF" w:themeFill="background1"/>
        </w:rPr>
        <w:t>de empleador, emitido por el INM</w:t>
      </w:r>
      <w:r w:rsidR="0053180D" w:rsidRPr="00AC70F3">
        <w:rPr>
          <w:rStyle w:val="FootnoteReference"/>
          <w:rFonts w:ascii="Calibri Light" w:hAnsi="Calibri Light" w:cs="Calibri Light"/>
          <w:sz w:val="24"/>
          <w:szCs w:val="24"/>
          <w:shd w:val="clear" w:color="auto" w:fill="FFFFFF" w:themeFill="background1"/>
        </w:rPr>
        <w:footnoteReference w:id="19"/>
      </w:r>
      <w:r w:rsidR="00CA02A6" w:rsidRPr="00AC70F3">
        <w:rPr>
          <w:rFonts w:ascii="Calibri Light" w:hAnsi="Calibri Light" w:cs="Calibri Light"/>
          <w:sz w:val="24"/>
          <w:szCs w:val="24"/>
          <w:shd w:val="clear" w:color="auto" w:fill="FFFFFF" w:themeFill="background1"/>
        </w:rPr>
        <w:t>, lo que puede ser un factor de riesgo para la subcontratación y explotación laboral</w:t>
      </w:r>
      <w:r w:rsidR="002E6008" w:rsidRPr="00AC70F3">
        <w:rPr>
          <w:rFonts w:ascii="Calibri Light" w:hAnsi="Calibri Light" w:cs="Calibri Light"/>
          <w:sz w:val="24"/>
          <w:szCs w:val="24"/>
          <w:shd w:val="clear" w:color="auto" w:fill="FFFFFF" w:themeFill="background1"/>
        </w:rPr>
        <w:t>.</w:t>
      </w:r>
    </w:p>
    <w:p w14:paraId="56F5A676" w14:textId="77777777" w:rsidR="0053180D" w:rsidRPr="00AC70F3" w:rsidRDefault="00F002E9" w:rsidP="00607FE9">
      <w:pPr>
        <w:shd w:val="clear" w:color="auto" w:fill="FFFFFF" w:themeFill="background1"/>
        <w:spacing w:before="300" w:after="300" w:line="240" w:lineRule="auto"/>
        <w:ind w:left="-567" w:right="-565"/>
        <w:jc w:val="both"/>
        <w:rPr>
          <w:rFonts w:ascii="Calibri Light" w:hAnsi="Calibri Light" w:cs="Calibri Light"/>
          <w:b/>
          <w:bCs/>
          <w:sz w:val="24"/>
          <w:szCs w:val="24"/>
        </w:rPr>
      </w:pPr>
      <w:r w:rsidRPr="00AC70F3">
        <w:rPr>
          <w:rFonts w:ascii="Calibri Light" w:hAnsi="Calibri Light" w:cs="Calibri Light"/>
          <w:b/>
          <w:bCs/>
          <w:sz w:val="24"/>
          <w:szCs w:val="24"/>
        </w:rPr>
        <w:t>En el caso de los Estados que son parte de la Convención sobre el Estatuto de los Refugiados de 1951 y de la Convención sobre el Estatuto de los Apátridas de 1954, ¿se concede a los refugiados y a los apátridas el mismo trato en relación, por ejemplo, con la remuneración, las horas de trabajo, el régimen de horas extraordinarias, las vacaciones anuales, la negociación colectiva y las prestaciones de seguridad social, de conformidad con el artículo 24 común?  En caso negativo, ¿por qué no?</w:t>
      </w:r>
    </w:p>
    <w:p w14:paraId="00000034" w14:textId="0C5E0C6F" w:rsidR="000301B6" w:rsidRPr="00AC70F3" w:rsidRDefault="00F002E9" w:rsidP="00607FE9">
      <w:pPr>
        <w:shd w:val="clear" w:color="auto" w:fill="FFFFFF" w:themeFill="background1"/>
        <w:spacing w:before="300" w:after="300" w:line="240" w:lineRule="auto"/>
        <w:ind w:right="2"/>
        <w:jc w:val="both"/>
        <w:rPr>
          <w:rFonts w:ascii="Calibri Light" w:hAnsi="Calibri Light" w:cs="Calibri Light"/>
          <w:sz w:val="24"/>
          <w:szCs w:val="24"/>
        </w:rPr>
      </w:pPr>
      <w:r w:rsidRPr="00AC70F3">
        <w:rPr>
          <w:rFonts w:ascii="Calibri Light" w:hAnsi="Calibri Light" w:cs="Calibri Light"/>
          <w:sz w:val="24"/>
          <w:szCs w:val="24"/>
          <w:shd w:val="clear" w:color="auto" w:fill="FFFFFF" w:themeFill="background1"/>
        </w:rPr>
        <w:t>De acuerdo a la Ley de Migración y la Ley de Refugiados, Protección Complementaria y Asilo Político, las personas tendrán derecho al empleo, considerando que se encuentren de forma regular en el país, no habiendo distinción en el trato, aunque en la práctica esto ocurre, muchas veces por falta de conocimiento de los derechos de las personas migrantes y con necesidades de protección internacional, lo que favorece abusos de empleadores.</w:t>
      </w:r>
      <w:r w:rsidR="0053180D" w:rsidRPr="00AC70F3">
        <w:rPr>
          <w:rFonts w:ascii="Calibri Light" w:hAnsi="Calibri Light" w:cs="Calibri Light"/>
          <w:sz w:val="24"/>
          <w:szCs w:val="24"/>
          <w:shd w:val="clear" w:color="auto" w:fill="FFFFFF" w:themeFill="background1"/>
        </w:rPr>
        <w:t xml:space="preserve"> </w:t>
      </w:r>
      <w:r w:rsidRPr="00AC70F3">
        <w:rPr>
          <w:rFonts w:ascii="Calibri Light" w:hAnsi="Calibri Light" w:cs="Calibri Light"/>
          <w:sz w:val="24"/>
          <w:szCs w:val="24"/>
          <w:shd w:val="clear" w:color="auto" w:fill="FFFFFF" w:themeFill="background1"/>
        </w:rPr>
        <w:t>Recientemente organizaciones de sociedad civil que trabajan con personas migrantes, refugiadas y apátridas, junto con organismos internacionales (ACNUR, OIM) publicaron guías que ayudan a facilitar la inclusión laboral de este grupo de población</w:t>
      </w:r>
      <w:r w:rsidR="0053180D" w:rsidRPr="00AC70F3">
        <w:rPr>
          <w:rStyle w:val="FootnoteReference"/>
          <w:rFonts w:ascii="Calibri Light" w:hAnsi="Calibri Light" w:cs="Calibri Light"/>
          <w:sz w:val="24"/>
          <w:szCs w:val="24"/>
          <w:shd w:val="clear" w:color="auto" w:fill="FFFFFF" w:themeFill="background1"/>
        </w:rPr>
        <w:footnoteReference w:id="20"/>
      </w:r>
      <w:r w:rsidRPr="00AC70F3">
        <w:rPr>
          <w:rFonts w:ascii="Calibri Light" w:hAnsi="Calibri Light" w:cs="Calibri Light"/>
          <w:sz w:val="24"/>
          <w:szCs w:val="24"/>
          <w:shd w:val="clear" w:color="auto" w:fill="FFFFFF" w:themeFill="background1"/>
        </w:rPr>
        <w:t>:</w:t>
      </w:r>
    </w:p>
    <w:p w14:paraId="00000039" w14:textId="74A47346" w:rsidR="000301B6" w:rsidRPr="00AC70F3" w:rsidRDefault="00F002E9" w:rsidP="00607FE9">
      <w:pPr>
        <w:shd w:val="clear" w:color="auto" w:fill="FFFFFF" w:themeFill="background1"/>
        <w:spacing w:after="300" w:line="240" w:lineRule="auto"/>
        <w:ind w:left="-708" w:right="-749"/>
        <w:jc w:val="both"/>
        <w:rPr>
          <w:rFonts w:ascii="Calibri Light" w:hAnsi="Calibri Light" w:cs="Calibri Light"/>
          <w:b/>
          <w:bCs/>
          <w:sz w:val="24"/>
          <w:szCs w:val="24"/>
        </w:rPr>
      </w:pPr>
      <w:r w:rsidRPr="00AC70F3">
        <w:rPr>
          <w:rFonts w:ascii="Calibri Light" w:hAnsi="Calibri Light" w:cs="Calibri Light"/>
          <w:b/>
          <w:bCs/>
          <w:sz w:val="24"/>
          <w:szCs w:val="24"/>
        </w:rPr>
        <w:t>¿Existen mecanismos para garantizar que las personas desplazadas víctimas de las formas contemporáneas de esclavitud puedan denunciar dicho trato sin poner en peligro su estatus o su estancia en el país?</w:t>
      </w:r>
    </w:p>
    <w:p w14:paraId="0000003A" w14:textId="77777777" w:rsidR="000301B6" w:rsidRPr="00AC70F3" w:rsidRDefault="00F002E9" w:rsidP="00607FE9">
      <w:pPr>
        <w:shd w:val="clear" w:color="auto" w:fill="FFFFFF" w:themeFill="background1"/>
        <w:spacing w:before="120" w:after="120" w:line="240" w:lineRule="auto"/>
        <w:jc w:val="both"/>
        <w:rPr>
          <w:rFonts w:ascii="Calibri Light" w:hAnsi="Calibri Light" w:cs="Calibri Light"/>
          <w:sz w:val="24"/>
          <w:szCs w:val="24"/>
          <w:shd w:val="clear" w:color="auto" w:fill="C9DAF8"/>
        </w:rPr>
      </w:pPr>
      <w:r w:rsidRPr="00AC70F3">
        <w:rPr>
          <w:rFonts w:ascii="Calibri Light" w:hAnsi="Calibri Light" w:cs="Calibri Light"/>
          <w:sz w:val="24"/>
          <w:szCs w:val="24"/>
          <w:shd w:val="clear" w:color="auto" w:fill="FFFFFF" w:themeFill="background1"/>
        </w:rPr>
        <w:t>La Ley de Migración, establece que las personas que son víctimas de algún delito pueden obtener un documento por razones humanitarias, que regulariza su estancia en el país con permiso para el trabajo durante el tiempo que dure la investigación del delito.</w:t>
      </w:r>
    </w:p>
    <w:p w14:paraId="0000003B" w14:textId="38FD76B7" w:rsidR="000301B6" w:rsidRPr="00AC70F3" w:rsidRDefault="00F002E9" w:rsidP="00607FE9">
      <w:pPr>
        <w:shd w:val="clear" w:color="auto" w:fill="FFFFFF" w:themeFill="background1"/>
        <w:spacing w:before="120" w:after="120" w:line="240" w:lineRule="auto"/>
        <w:jc w:val="both"/>
        <w:rPr>
          <w:rFonts w:ascii="Calibri Light" w:hAnsi="Calibri Light" w:cs="Calibri Light"/>
          <w:sz w:val="24"/>
          <w:szCs w:val="24"/>
          <w:shd w:val="clear" w:color="auto" w:fill="C9DAF8"/>
        </w:rPr>
      </w:pPr>
      <w:r w:rsidRPr="00AC70F3">
        <w:rPr>
          <w:rFonts w:ascii="Calibri Light" w:hAnsi="Calibri Light" w:cs="Calibri Light"/>
          <w:sz w:val="24"/>
          <w:szCs w:val="24"/>
          <w:shd w:val="clear" w:color="auto" w:fill="FFFFFF" w:themeFill="background1"/>
        </w:rPr>
        <w:t>La Ley General para Prevenir, Sancionar y Erradicar los Delitos en Materia de Trata de Personas y para la Protección y Asistencia a las Víctimas de estos Delitos, además de establecer la tipificación de los delitos, las medidas de reparación, contempla un capítulo (III) sobre los derechos de las víctimas extranjeras en México y de las víctimas mexicanas en el extranjero</w:t>
      </w:r>
      <w:r w:rsidR="0053180D" w:rsidRPr="00AC70F3">
        <w:rPr>
          <w:rStyle w:val="FootnoteReference"/>
          <w:rFonts w:ascii="Calibri Light" w:hAnsi="Calibri Light" w:cs="Calibri Light"/>
          <w:sz w:val="24"/>
          <w:szCs w:val="24"/>
          <w:shd w:val="clear" w:color="auto" w:fill="FFFFFF" w:themeFill="background1"/>
        </w:rPr>
        <w:footnoteReference w:id="21"/>
      </w:r>
      <w:r w:rsidRPr="00AC70F3">
        <w:rPr>
          <w:rFonts w:ascii="Calibri Light" w:hAnsi="Calibri Light" w:cs="Calibri Light"/>
          <w:sz w:val="24"/>
          <w:szCs w:val="24"/>
          <w:shd w:val="clear" w:color="auto" w:fill="FFFFFF" w:themeFill="background1"/>
        </w:rPr>
        <w:t>.</w:t>
      </w:r>
    </w:p>
    <w:p w14:paraId="0000003D" w14:textId="5151A6A8" w:rsidR="000301B6" w:rsidRPr="00AC70F3" w:rsidRDefault="00F002E9" w:rsidP="00607FE9">
      <w:pPr>
        <w:shd w:val="clear" w:color="auto" w:fill="FFFFFF" w:themeFill="background1"/>
        <w:spacing w:before="120" w:after="120" w:line="240" w:lineRule="auto"/>
        <w:ind w:left="-567" w:right="-849"/>
        <w:jc w:val="both"/>
        <w:rPr>
          <w:rFonts w:ascii="Calibri Light" w:hAnsi="Calibri Light" w:cs="Calibri Light"/>
          <w:b/>
          <w:bCs/>
          <w:sz w:val="24"/>
          <w:szCs w:val="24"/>
        </w:rPr>
      </w:pPr>
      <w:r w:rsidRPr="00AC70F3">
        <w:rPr>
          <w:rFonts w:ascii="Calibri Light" w:hAnsi="Calibri Light" w:cs="Calibri Light"/>
          <w:b/>
          <w:bCs/>
          <w:sz w:val="24"/>
          <w:szCs w:val="24"/>
        </w:rPr>
        <w:t>¿Las personas desplazadas víctimas de formas contemporáneas de esclavitud tienen un acceso efectivo a la justicia, a los recursos y a la compensación? ¿Qué obstáculos se encuentran en la práctica?  ¿Están disponibles estos recursos incluso si/después de que la persona haya regresado a su país de origen?</w:t>
      </w:r>
    </w:p>
    <w:p w14:paraId="3643BBD5" w14:textId="59D9FE19" w:rsidR="00BF28EE" w:rsidRPr="00AC70F3" w:rsidRDefault="00F002E9" w:rsidP="00607FE9">
      <w:pPr>
        <w:shd w:val="clear" w:color="auto" w:fill="FFFFFF" w:themeFill="background1"/>
        <w:spacing w:before="120" w:after="120" w:line="240" w:lineRule="auto"/>
        <w:jc w:val="both"/>
        <w:rPr>
          <w:rFonts w:ascii="Calibri Light" w:hAnsi="Calibri Light" w:cs="Calibri Light"/>
          <w:sz w:val="24"/>
          <w:szCs w:val="24"/>
          <w:shd w:val="clear" w:color="auto" w:fill="C9DAF8"/>
        </w:rPr>
      </w:pPr>
      <w:r w:rsidRPr="00AC70F3">
        <w:rPr>
          <w:rFonts w:ascii="Calibri Light" w:hAnsi="Calibri Light" w:cs="Calibri Light"/>
          <w:sz w:val="24"/>
          <w:szCs w:val="24"/>
          <w:shd w:val="clear" w:color="auto" w:fill="FFFFFF" w:themeFill="background1"/>
        </w:rPr>
        <w:t>En el país existe un vasto marco normativo que permite que las personas que han sido víctimas de trata o de otro tipo de delitos accedan a la justicia, además de las leyes de migración y refugiados protegen a este grupo de población</w:t>
      </w:r>
      <w:r w:rsidR="00BF28EE" w:rsidRPr="00AC70F3">
        <w:rPr>
          <w:rFonts w:ascii="Calibri Light" w:hAnsi="Calibri Light" w:cs="Calibri Light"/>
          <w:sz w:val="24"/>
          <w:szCs w:val="24"/>
          <w:shd w:val="clear" w:color="auto" w:fill="FFFFFF" w:themeFill="background1"/>
        </w:rPr>
        <w:t>.</w:t>
      </w:r>
      <w:r w:rsidR="00CA02A6" w:rsidRPr="00AC70F3">
        <w:rPr>
          <w:rFonts w:ascii="Calibri Light" w:hAnsi="Calibri Light" w:cs="Calibri Light"/>
          <w:sz w:val="24"/>
          <w:szCs w:val="24"/>
          <w:shd w:val="clear" w:color="auto" w:fill="FFFFFF" w:themeFill="background1"/>
        </w:rPr>
        <w:t xml:space="preserve"> Específicamente la </w:t>
      </w:r>
      <w:r w:rsidR="002E6008" w:rsidRPr="00AC70F3">
        <w:rPr>
          <w:rFonts w:ascii="Calibri Light" w:hAnsi="Calibri Light" w:cs="Calibri Light"/>
          <w:sz w:val="24"/>
          <w:szCs w:val="24"/>
          <w:shd w:val="clear" w:color="auto" w:fill="FFFFFF" w:themeFill="background1"/>
        </w:rPr>
        <w:t>Ley</w:t>
      </w:r>
      <w:r w:rsidR="002E6008" w:rsidRPr="00AC70F3">
        <w:rPr>
          <w:rFonts w:ascii="Calibri Light" w:hAnsi="Calibri Light" w:cs="Calibri Light"/>
          <w:sz w:val="24"/>
          <w:szCs w:val="24"/>
        </w:rPr>
        <w:t xml:space="preserve"> General para Prevenir, Sancionar y Erradicar los Delitos en Materia de Trata de Personas </w:t>
      </w:r>
      <w:r w:rsidR="002E6008" w:rsidRPr="00AC70F3">
        <w:rPr>
          <w:rFonts w:ascii="Calibri Light" w:hAnsi="Calibri Light" w:cs="Calibri Light"/>
          <w:sz w:val="24"/>
          <w:szCs w:val="24"/>
        </w:rPr>
        <w:lastRenderedPageBreak/>
        <w:t>y para la Protección y Asistencia a las Víctimas de estos Delitos</w:t>
      </w:r>
      <w:r w:rsidR="002E6008" w:rsidRPr="00AC70F3">
        <w:rPr>
          <w:rStyle w:val="FootnoteReference"/>
          <w:rFonts w:ascii="Calibri Light" w:hAnsi="Calibri Light" w:cs="Calibri Light"/>
          <w:sz w:val="24"/>
          <w:szCs w:val="24"/>
        </w:rPr>
        <w:footnoteReference w:id="22"/>
      </w:r>
      <w:r w:rsidR="002E6008" w:rsidRPr="00AC70F3">
        <w:rPr>
          <w:rFonts w:ascii="Calibri Light" w:hAnsi="Calibri Light" w:cs="Calibri Light"/>
          <w:sz w:val="24"/>
          <w:szCs w:val="24"/>
        </w:rPr>
        <w:t>. En este cuerpo normativo se tipificaron distintas formas de explotación:</w:t>
      </w:r>
    </w:p>
    <w:tbl>
      <w:tblPr>
        <w:tblStyle w:val="TableGrid"/>
        <w:tblpPr w:leftFromText="141" w:rightFromText="141" w:vertAnchor="text" w:horzAnchor="margin" w:tblpY="77"/>
        <w:tblW w:w="5000" w:type="pct"/>
        <w:tblLook w:val="04A0" w:firstRow="1" w:lastRow="0" w:firstColumn="1" w:lastColumn="0" w:noHBand="0" w:noVBand="1"/>
      </w:tblPr>
      <w:tblGrid>
        <w:gridCol w:w="4248"/>
        <w:gridCol w:w="4249"/>
      </w:tblGrid>
      <w:tr w:rsidR="00AC70F3" w:rsidRPr="00AC70F3" w14:paraId="61DAC6EF" w14:textId="77777777" w:rsidTr="008B26FB">
        <w:tc>
          <w:tcPr>
            <w:tcW w:w="5000" w:type="pct"/>
            <w:gridSpan w:val="2"/>
          </w:tcPr>
          <w:p w14:paraId="3DE052F1" w14:textId="77777777" w:rsidR="00BF28EE" w:rsidRPr="00AC70F3" w:rsidRDefault="00BF28EE" w:rsidP="00607FE9">
            <w:pPr>
              <w:shd w:val="clear" w:color="auto" w:fill="FFFFFF" w:themeFill="background1"/>
              <w:jc w:val="both"/>
              <w:rPr>
                <w:rFonts w:ascii="Calibri Light" w:hAnsi="Calibri Light" w:cs="Calibri Light"/>
                <w:sz w:val="24"/>
                <w:szCs w:val="24"/>
              </w:rPr>
            </w:pPr>
            <w:r w:rsidRPr="00AC70F3">
              <w:rPr>
                <w:rFonts w:ascii="Calibri Light" w:hAnsi="Calibri Light" w:cs="Calibri Light"/>
                <w:sz w:val="24"/>
                <w:szCs w:val="24"/>
              </w:rPr>
              <w:t>Finalidad identificada en la norma</w:t>
            </w:r>
          </w:p>
        </w:tc>
      </w:tr>
      <w:tr w:rsidR="00AC70F3" w:rsidRPr="00AC70F3" w14:paraId="30B9AEA5" w14:textId="77777777" w:rsidTr="008B26FB">
        <w:tc>
          <w:tcPr>
            <w:tcW w:w="2500" w:type="pct"/>
            <w:vAlign w:val="center"/>
          </w:tcPr>
          <w:p w14:paraId="210EA16F" w14:textId="77777777" w:rsidR="00BF28EE" w:rsidRPr="00AC70F3" w:rsidRDefault="00BF28EE" w:rsidP="00607FE9">
            <w:pPr>
              <w:shd w:val="clear" w:color="auto" w:fill="FFFFFF" w:themeFill="background1"/>
              <w:jc w:val="both"/>
              <w:rPr>
                <w:rFonts w:ascii="Calibri Light" w:hAnsi="Calibri Light" w:cs="Calibri Light"/>
                <w:sz w:val="24"/>
                <w:szCs w:val="24"/>
              </w:rPr>
            </w:pPr>
            <w:r w:rsidRPr="00AC70F3">
              <w:rPr>
                <w:rFonts w:ascii="Calibri Light" w:hAnsi="Calibri Light" w:cs="Calibri Light"/>
                <w:sz w:val="24"/>
                <w:szCs w:val="24"/>
              </w:rPr>
              <w:t>Explotación sexual.</w:t>
            </w:r>
          </w:p>
        </w:tc>
        <w:tc>
          <w:tcPr>
            <w:tcW w:w="2500" w:type="pct"/>
          </w:tcPr>
          <w:p w14:paraId="4953D44C" w14:textId="447350AD" w:rsidR="00BF28EE" w:rsidRPr="00AC70F3" w:rsidRDefault="00BF28EE" w:rsidP="00607FE9">
            <w:pPr>
              <w:shd w:val="clear" w:color="auto" w:fill="FFFFFF" w:themeFill="background1"/>
              <w:jc w:val="both"/>
              <w:rPr>
                <w:rFonts w:ascii="Calibri Light" w:hAnsi="Calibri Light" w:cs="Calibri Light"/>
                <w:sz w:val="24"/>
                <w:szCs w:val="24"/>
              </w:rPr>
            </w:pPr>
            <w:r w:rsidRPr="00AC70F3">
              <w:rPr>
                <w:rFonts w:ascii="Calibri Light" w:hAnsi="Calibri Light" w:cs="Calibri Light"/>
                <w:sz w:val="24"/>
                <w:szCs w:val="24"/>
              </w:rPr>
              <w:t>Tipo penal independiente (Art. 13).</w:t>
            </w:r>
          </w:p>
          <w:p w14:paraId="3004518F" w14:textId="77777777" w:rsidR="00BF28EE" w:rsidRPr="00AC70F3" w:rsidRDefault="00BF28EE" w:rsidP="00607FE9">
            <w:pPr>
              <w:shd w:val="clear" w:color="auto" w:fill="FFFFFF" w:themeFill="background1"/>
              <w:jc w:val="both"/>
              <w:rPr>
                <w:rFonts w:ascii="Calibri Light" w:hAnsi="Calibri Light" w:cs="Calibri Light"/>
                <w:sz w:val="24"/>
                <w:szCs w:val="24"/>
              </w:rPr>
            </w:pPr>
            <w:r w:rsidRPr="00AC70F3">
              <w:rPr>
                <w:rFonts w:ascii="Calibri Light" w:hAnsi="Calibri Light" w:cs="Calibri Light"/>
                <w:sz w:val="24"/>
                <w:szCs w:val="24"/>
              </w:rPr>
              <w:t>Prostitución o, pornografía (Art. 14), exhibiciones físicas públicas o privadas de carácter sexual, turismo sexual, cualquier otra actividad sexual remunerada (Art. 19 y 20)</w:t>
            </w:r>
          </w:p>
        </w:tc>
      </w:tr>
      <w:tr w:rsidR="00AC70F3" w:rsidRPr="00AC70F3" w14:paraId="4B17E2EB" w14:textId="77777777" w:rsidTr="008B26FB">
        <w:tc>
          <w:tcPr>
            <w:tcW w:w="2500" w:type="pct"/>
            <w:vAlign w:val="center"/>
          </w:tcPr>
          <w:p w14:paraId="5E6DC5A8" w14:textId="77777777" w:rsidR="00BF28EE" w:rsidRPr="00AC70F3" w:rsidRDefault="00BF28EE" w:rsidP="00607FE9">
            <w:pPr>
              <w:shd w:val="clear" w:color="auto" w:fill="FFFFFF" w:themeFill="background1"/>
              <w:jc w:val="both"/>
              <w:rPr>
                <w:rFonts w:ascii="Calibri Light" w:hAnsi="Calibri Light" w:cs="Calibri Light"/>
                <w:sz w:val="24"/>
                <w:szCs w:val="24"/>
              </w:rPr>
            </w:pPr>
            <w:r w:rsidRPr="00AC70F3">
              <w:rPr>
                <w:rFonts w:ascii="Calibri Light" w:hAnsi="Calibri Light" w:cs="Calibri Light"/>
                <w:sz w:val="24"/>
                <w:szCs w:val="24"/>
              </w:rPr>
              <w:t>Trabajos o servicios forzosos</w:t>
            </w:r>
          </w:p>
        </w:tc>
        <w:tc>
          <w:tcPr>
            <w:tcW w:w="2500" w:type="pct"/>
          </w:tcPr>
          <w:p w14:paraId="3444B671" w14:textId="77777777" w:rsidR="00BF28EE" w:rsidRPr="00AC70F3" w:rsidRDefault="00BF28EE" w:rsidP="00607FE9">
            <w:pPr>
              <w:shd w:val="clear" w:color="auto" w:fill="FFFFFF" w:themeFill="background1"/>
              <w:jc w:val="both"/>
              <w:rPr>
                <w:rFonts w:ascii="Calibri Light" w:hAnsi="Calibri Light" w:cs="Calibri Light"/>
                <w:sz w:val="24"/>
                <w:szCs w:val="24"/>
              </w:rPr>
            </w:pPr>
            <w:r w:rsidRPr="00AC70F3">
              <w:rPr>
                <w:rFonts w:ascii="Calibri Light" w:hAnsi="Calibri Light" w:cs="Calibri Light"/>
                <w:sz w:val="24"/>
                <w:szCs w:val="24"/>
              </w:rPr>
              <w:t>Tipo penal independiente (Art. 21 y 22).</w:t>
            </w:r>
          </w:p>
        </w:tc>
      </w:tr>
      <w:tr w:rsidR="00AC70F3" w:rsidRPr="00AC70F3" w14:paraId="4926434E" w14:textId="77777777" w:rsidTr="008B26FB">
        <w:tc>
          <w:tcPr>
            <w:tcW w:w="2500" w:type="pct"/>
            <w:vAlign w:val="center"/>
          </w:tcPr>
          <w:p w14:paraId="6E69315A" w14:textId="77777777" w:rsidR="00BF28EE" w:rsidRPr="00AC70F3" w:rsidRDefault="00BF28EE" w:rsidP="00607FE9">
            <w:pPr>
              <w:shd w:val="clear" w:color="auto" w:fill="FFFFFF" w:themeFill="background1"/>
              <w:jc w:val="both"/>
              <w:rPr>
                <w:rFonts w:ascii="Calibri Light" w:hAnsi="Calibri Light" w:cs="Calibri Light"/>
                <w:sz w:val="24"/>
                <w:szCs w:val="24"/>
              </w:rPr>
            </w:pPr>
            <w:r w:rsidRPr="00AC70F3">
              <w:rPr>
                <w:rFonts w:ascii="Calibri Light" w:hAnsi="Calibri Light" w:cs="Calibri Light"/>
                <w:sz w:val="24"/>
                <w:szCs w:val="24"/>
              </w:rPr>
              <w:t>Esclavitud o prácticas análogas a la esclavitud</w:t>
            </w:r>
          </w:p>
        </w:tc>
        <w:tc>
          <w:tcPr>
            <w:tcW w:w="2500" w:type="pct"/>
          </w:tcPr>
          <w:p w14:paraId="54973DAF" w14:textId="77777777" w:rsidR="00BF28EE" w:rsidRPr="00AC70F3" w:rsidRDefault="00BF28EE" w:rsidP="00607FE9">
            <w:pPr>
              <w:shd w:val="clear" w:color="auto" w:fill="FFFFFF" w:themeFill="background1"/>
              <w:jc w:val="both"/>
              <w:rPr>
                <w:rFonts w:ascii="Calibri Light" w:hAnsi="Calibri Light" w:cs="Calibri Light"/>
                <w:sz w:val="24"/>
                <w:szCs w:val="24"/>
              </w:rPr>
            </w:pPr>
            <w:r w:rsidRPr="00AC70F3">
              <w:rPr>
                <w:rFonts w:ascii="Calibri Light" w:hAnsi="Calibri Light" w:cs="Calibri Light"/>
                <w:sz w:val="24"/>
                <w:szCs w:val="24"/>
              </w:rPr>
              <w:t>Tiene tipo penal independiente (Art. 11).</w:t>
            </w:r>
          </w:p>
        </w:tc>
      </w:tr>
      <w:tr w:rsidR="00AC70F3" w:rsidRPr="00AC70F3" w14:paraId="15EA0C54" w14:textId="77777777" w:rsidTr="008B26FB">
        <w:tc>
          <w:tcPr>
            <w:tcW w:w="2500" w:type="pct"/>
            <w:vAlign w:val="center"/>
          </w:tcPr>
          <w:p w14:paraId="5BF0F448" w14:textId="77777777" w:rsidR="00BF28EE" w:rsidRPr="00AC70F3" w:rsidRDefault="00BF28EE" w:rsidP="00607FE9">
            <w:pPr>
              <w:shd w:val="clear" w:color="auto" w:fill="FFFFFF" w:themeFill="background1"/>
              <w:jc w:val="both"/>
              <w:rPr>
                <w:rFonts w:ascii="Calibri Light" w:hAnsi="Calibri Light" w:cs="Calibri Light"/>
                <w:sz w:val="24"/>
                <w:szCs w:val="24"/>
              </w:rPr>
            </w:pPr>
            <w:r w:rsidRPr="00AC70F3">
              <w:rPr>
                <w:rFonts w:ascii="Calibri Light" w:hAnsi="Calibri Light" w:cs="Calibri Light"/>
                <w:sz w:val="24"/>
                <w:szCs w:val="24"/>
              </w:rPr>
              <w:t>Servidumbre.</w:t>
            </w:r>
          </w:p>
        </w:tc>
        <w:tc>
          <w:tcPr>
            <w:tcW w:w="2500" w:type="pct"/>
          </w:tcPr>
          <w:p w14:paraId="45D84C0B" w14:textId="77777777" w:rsidR="00BF28EE" w:rsidRPr="00AC70F3" w:rsidRDefault="00BF28EE" w:rsidP="00607FE9">
            <w:pPr>
              <w:shd w:val="clear" w:color="auto" w:fill="FFFFFF" w:themeFill="background1"/>
              <w:jc w:val="both"/>
              <w:rPr>
                <w:rFonts w:ascii="Calibri Light" w:hAnsi="Calibri Light" w:cs="Calibri Light"/>
                <w:sz w:val="24"/>
                <w:szCs w:val="24"/>
              </w:rPr>
            </w:pPr>
            <w:r w:rsidRPr="00AC70F3">
              <w:rPr>
                <w:rFonts w:ascii="Calibri Light" w:hAnsi="Calibri Light" w:cs="Calibri Light"/>
                <w:sz w:val="24"/>
                <w:szCs w:val="24"/>
              </w:rPr>
              <w:t>Tipo penal independiente (Art. 12) por deudas o gleba.</w:t>
            </w:r>
          </w:p>
        </w:tc>
      </w:tr>
      <w:tr w:rsidR="00AC70F3" w:rsidRPr="00AC70F3" w14:paraId="782C1CCE" w14:textId="77777777" w:rsidTr="008B26FB">
        <w:tc>
          <w:tcPr>
            <w:tcW w:w="2500" w:type="pct"/>
            <w:vAlign w:val="center"/>
          </w:tcPr>
          <w:p w14:paraId="4EE7AD2F" w14:textId="77777777" w:rsidR="00BF28EE" w:rsidRPr="00AC70F3" w:rsidRDefault="00BF28EE" w:rsidP="00607FE9">
            <w:pPr>
              <w:shd w:val="clear" w:color="auto" w:fill="FFFFFF" w:themeFill="background1"/>
              <w:jc w:val="both"/>
              <w:rPr>
                <w:rFonts w:ascii="Calibri Light" w:hAnsi="Calibri Light" w:cs="Calibri Light"/>
                <w:sz w:val="24"/>
                <w:szCs w:val="24"/>
              </w:rPr>
            </w:pPr>
            <w:r w:rsidRPr="00AC70F3">
              <w:rPr>
                <w:rFonts w:ascii="Calibri Light" w:hAnsi="Calibri Light" w:cs="Calibri Light"/>
                <w:sz w:val="24"/>
                <w:szCs w:val="24"/>
              </w:rPr>
              <w:t>Explotación de órganos.</w:t>
            </w:r>
          </w:p>
        </w:tc>
        <w:tc>
          <w:tcPr>
            <w:tcW w:w="2500" w:type="pct"/>
          </w:tcPr>
          <w:p w14:paraId="28EBC688" w14:textId="77777777" w:rsidR="00BF28EE" w:rsidRPr="00AC70F3" w:rsidRDefault="00BF28EE" w:rsidP="00607FE9">
            <w:pPr>
              <w:shd w:val="clear" w:color="auto" w:fill="FFFFFF" w:themeFill="background1"/>
              <w:jc w:val="both"/>
              <w:rPr>
                <w:rFonts w:ascii="Calibri Light" w:hAnsi="Calibri Light" w:cs="Calibri Light"/>
                <w:sz w:val="24"/>
                <w:szCs w:val="24"/>
              </w:rPr>
            </w:pPr>
            <w:r w:rsidRPr="00AC70F3">
              <w:rPr>
                <w:rFonts w:ascii="Calibri Light" w:hAnsi="Calibri Light" w:cs="Calibri Light"/>
                <w:sz w:val="24"/>
                <w:szCs w:val="24"/>
              </w:rPr>
              <w:t>Tipo penal independiente (Art. 30).</w:t>
            </w:r>
          </w:p>
        </w:tc>
      </w:tr>
      <w:tr w:rsidR="00AC70F3" w:rsidRPr="00AC70F3" w14:paraId="1BEF85A2" w14:textId="77777777" w:rsidTr="008B26FB">
        <w:tc>
          <w:tcPr>
            <w:tcW w:w="2500" w:type="pct"/>
            <w:vAlign w:val="center"/>
          </w:tcPr>
          <w:p w14:paraId="4F59FD07" w14:textId="77777777" w:rsidR="00BF28EE" w:rsidRPr="00AC70F3" w:rsidRDefault="00BF28EE" w:rsidP="00607FE9">
            <w:pPr>
              <w:shd w:val="clear" w:color="auto" w:fill="FFFFFF" w:themeFill="background1"/>
              <w:jc w:val="both"/>
              <w:rPr>
                <w:rFonts w:ascii="Calibri Light" w:hAnsi="Calibri Light" w:cs="Calibri Light"/>
                <w:sz w:val="24"/>
                <w:szCs w:val="24"/>
              </w:rPr>
            </w:pPr>
            <w:r w:rsidRPr="00AC70F3">
              <w:rPr>
                <w:rFonts w:ascii="Calibri Light" w:hAnsi="Calibri Light" w:cs="Calibri Light"/>
                <w:sz w:val="24"/>
                <w:szCs w:val="24"/>
              </w:rPr>
              <w:t>Otros</w:t>
            </w:r>
          </w:p>
        </w:tc>
        <w:tc>
          <w:tcPr>
            <w:tcW w:w="2500" w:type="pct"/>
          </w:tcPr>
          <w:p w14:paraId="4A4CC87D" w14:textId="16EAC7EE" w:rsidR="00BF28EE" w:rsidRPr="00AC70F3" w:rsidRDefault="00BF28EE" w:rsidP="00607FE9">
            <w:pPr>
              <w:shd w:val="clear" w:color="auto" w:fill="FFFFFF" w:themeFill="background1"/>
              <w:jc w:val="both"/>
              <w:rPr>
                <w:rFonts w:ascii="Calibri Light" w:hAnsi="Calibri Light" w:cs="Calibri Light"/>
                <w:sz w:val="24"/>
                <w:szCs w:val="24"/>
              </w:rPr>
            </w:pPr>
            <w:r w:rsidRPr="00AC70F3">
              <w:rPr>
                <w:rFonts w:ascii="Calibri Light" w:hAnsi="Calibri Light" w:cs="Calibri Light"/>
                <w:sz w:val="24"/>
                <w:szCs w:val="24"/>
              </w:rPr>
              <w:t>Matrimonio servil (Art. 28).</w:t>
            </w:r>
          </w:p>
          <w:p w14:paraId="7EB4402B" w14:textId="4804A916" w:rsidR="00BF28EE" w:rsidRPr="00AC70F3" w:rsidRDefault="00BF28EE" w:rsidP="00607FE9">
            <w:pPr>
              <w:shd w:val="clear" w:color="auto" w:fill="FFFFFF" w:themeFill="background1"/>
              <w:jc w:val="both"/>
              <w:rPr>
                <w:rFonts w:ascii="Calibri Light" w:hAnsi="Calibri Light" w:cs="Calibri Light"/>
                <w:sz w:val="24"/>
                <w:szCs w:val="24"/>
              </w:rPr>
            </w:pPr>
            <w:r w:rsidRPr="00AC70F3">
              <w:rPr>
                <w:rFonts w:ascii="Calibri Light" w:hAnsi="Calibri Light" w:cs="Calibri Light"/>
                <w:sz w:val="24"/>
                <w:szCs w:val="24"/>
              </w:rPr>
              <w:t>Adopción ilegal (Art. 27).</w:t>
            </w:r>
          </w:p>
          <w:p w14:paraId="640EACE0" w14:textId="75D79099" w:rsidR="00BF28EE" w:rsidRPr="00AC70F3" w:rsidRDefault="00BF28EE" w:rsidP="00607FE9">
            <w:pPr>
              <w:shd w:val="clear" w:color="auto" w:fill="FFFFFF" w:themeFill="background1"/>
              <w:jc w:val="both"/>
              <w:rPr>
                <w:rFonts w:ascii="Calibri Light" w:hAnsi="Calibri Light" w:cs="Calibri Light"/>
                <w:sz w:val="24"/>
                <w:szCs w:val="24"/>
              </w:rPr>
            </w:pPr>
            <w:r w:rsidRPr="00AC70F3">
              <w:rPr>
                <w:rFonts w:ascii="Calibri Light" w:hAnsi="Calibri Light" w:cs="Calibri Light"/>
                <w:sz w:val="24"/>
                <w:szCs w:val="24"/>
              </w:rPr>
              <w:t>Uso de menores de edad para actividades delictivas (Art. 25.).</w:t>
            </w:r>
          </w:p>
          <w:p w14:paraId="220B05F0" w14:textId="77777777" w:rsidR="00BF28EE" w:rsidRPr="00AC70F3" w:rsidRDefault="00BF28EE" w:rsidP="00607FE9">
            <w:pPr>
              <w:shd w:val="clear" w:color="auto" w:fill="FFFFFF" w:themeFill="background1"/>
              <w:jc w:val="both"/>
              <w:rPr>
                <w:rFonts w:ascii="Calibri Light" w:hAnsi="Calibri Light" w:cs="Calibri Light"/>
                <w:sz w:val="24"/>
                <w:szCs w:val="24"/>
              </w:rPr>
            </w:pPr>
            <w:r w:rsidRPr="00AC70F3">
              <w:rPr>
                <w:rFonts w:ascii="Calibri Light" w:hAnsi="Calibri Light" w:cs="Calibri Light"/>
                <w:sz w:val="24"/>
                <w:szCs w:val="24"/>
              </w:rPr>
              <w:t>Experimentación biomédica ilícita con seres humanos (Art. 31).</w:t>
            </w:r>
          </w:p>
        </w:tc>
      </w:tr>
    </w:tbl>
    <w:p w14:paraId="00000040" w14:textId="69D33517" w:rsidR="000301B6" w:rsidRPr="00AC70F3" w:rsidRDefault="00BF28EE" w:rsidP="00607FE9">
      <w:pPr>
        <w:shd w:val="clear" w:color="auto" w:fill="FFFFFF" w:themeFill="background1"/>
        <w:spacing w:before="120" w:after="120" w:line="240" w:lineRule="auto"/>
        <w:jc w:val="both"/>
        <w:rPr>
          <w:rFonts w:ascii="Calibri Light" w:hAnsi="Calibri Light" w:cs="Calibri Light"/>
          <w:sz w:val="24"/>
          <w:szCs w:val="24"/>
          <w:shd w:val="clear" w:color="auto" w:fill="C9DAF8"/>
        </w:rPr>
      </w:pPr>
      <w:r w:rsidRPr="00AC70F3">
        <w:rPr>
          <w:rFonts w:ascii="Calibri Light" w:hAnsi="Calibri Light" w:cs="Calibri Light"/>
          <w:sz w:val="24"/>
          <w:szCs w:val="24"/>
          <w:shd w:val="clear" w:color="auto" w:fill="FFFFFF" w:themeFill="background1"/>
        </w:rPr>
        <w:t>S</w:t>
      </w:r>
      <w:r w:rsidR="00F002E9" w:rsidRPr="00AC70F3">
        <w:rPr>
          <w:rFonts w:ascii="Calibri Light" w:hAnsi="Calibri Light" w:cs="Calibri Light"/>
          <w:sz w:val="24"/>
          <w:szCs w:val="24"/>
          <w:shd w:val="clear" w:color="auto" w:fill="FFFFFF" w:themeFill="background1"/>
        </w:rPr>
        <w:t>in embargo</w:t>
      </w:r>
      <w:r w:rsidR="00F162DF" w:rsidRPr="00AC70F3">
        <w:rPr>
          <w:rFonts w:ascii="Calibri Light" w:hAnsi="Calibri Light" w:cs="Calibri Light"/>
          <w:sz w:val="24"/>
          <w:szCs w:val="24"/>
          <w:shd w:val="clear" w:color="auto" w:fill="FFFFFF" w:themeFill="background1"/>
        </w:rPr>
        <w:t>,</w:t>
      </w:r>
      <w:r w:rsidR="00F002E9" w:rsidRPr="00AC70F3">
        <w:rPr>
          <w:rFonts w:ascii="Calibri Light" w:hAnsi="Calibri Light" w:cs="Calibri Light"/>
          <w:sz w:val="24"/>
          <w:szCs w:val="24"/>
          <w:shd w:val="clear" w:color="auto" w:fill="FFFFFF" w:themeFill="background1"/>
        </w:rPr>
        <w:t xml:space="preserve"> en la práctica esto no siempre </w:t>
      </w:r>
      <w:r w:rsidR="00F162DF" w:rsidRPr="00AC70F3">
        <w:rPr>
          <w:rFonts w:ascii="Calibri Light" w:hAnsi="Calibri Light" w:cs="Calibri Light"/>
          <w:sz w:val="24"/>
          <w:szCs w:val="24"/>
          <w:shd w:val="clear" w:color="auto" w:fill="FFFFFF" w:themeFill="background1"/>
        </w:rPr>
        <w:t xml:space="preserve">es </w:t>
      </w:r>
      <w:r w:rsidR="00F002E9" w:rsidRPr="00AC70F3">
        <w:rPr>
          <w:rFonts w:ascii="Calibri Light" w:hAnsi="Calibri Light" w:cs="Calibri Light"/>
          <w:sz w:val="24"/>
          <w:szCs w:val="24"/>
          <w:shd w:val="clear" w:color="auto" w:fill="FFFFFF" w:themeFill="background1"/>
        </w:rPr>
        <w:t xml:space="preserve">así, </w:t>
      </w:r>
      <w:r w:rsidRPr="00AC70F3">
        <w:rPr>
          <w:rFonts w:ascii="Calibri Light" w:hAnsi="Calibri Light" w:cs="Calibri Light"/>
          <w:sz w:val="24"/>
          <w:szCs w:val="24"/>
          <w:shd w:val="clear" w:color="auto" w:fill="FFFFFF" w:themeFill="background1"/>
        </w:rPr>
        <w:t>por lo que se</w:t>
      </w:r>
      <w:r w:rsidR="00F002E9" w:rsidRPr="00AC70F3">
        <w:rPr>
          <w:rFonts w:ascii="Calibri Light" w:hAnsi="Calibri Light" w:cs="Calibri Light"/>
          <w:sz w:val="24"/>
          <w:szCs w:val="24"/>
          <w:shd w:val="clear" w:color="auto" w:fill="FFFFFF" w:themeFill="background1"/>
        </w:rPr>
        <w:t xml:space="preserve"> han impulsado </w:t>
      </w:r>
      <w:r w:rsidRPr="00AC70F3">
        <w:rPr>
          <w:rFonts w:ascii="Calibri Light" w:hAnsi="Calibri Light" w:cs="Calibri Light"/>
          <w:sz w:val="24"/>
          <w:szCs w:val="24"/>
          <w:shd w:val="clear" w:color="auto" w:fill="FFFFFF" w:themeFill="background1"/>
        </w:rPr>
        <w:t>diversos instrumentos como el</w:t>
      </w:r>
      <w:r w:rsidR="0053180D" w:rsidRPr="00AC70F3">
        <w:rPr>
          <w:rFonts w:ascii="Calibri Light" w:hAnsi="Calibri Light" w:cs="Calibri Light"/>
          <w:sz w:val="24"/>
          <w:szCs w:val="24"/>
          <w:shd w:val="clear" w:color="auto" w:fill="FFFFFF" w:themeFill="background1"/>
        </w:rPr>
        <w:t xml:space="preserve"> </w:t>
      </w:r>
      <w:r w:rsidR="00F002E9" w:rsidRPr="00AC70F3">
        <w:rPr>
          <w:rFonts w:ascii="Calibri Light" w:hAnsi="Calibri Light" w:cs="Calibri Light"/>
          <w:sz w:val="24"/>
          <w:szCs w:val="24"/>
          <w:shd w:val="clear" w:color="auto" w:fill="FFFFFF" w:themeFill="background1"/>
        </w:rPr>
        <w:t>Protocolo de actuación para quienes imparten justicia en casos que afecten a personas migrantes y sujetas de protección internacional</w:t>
      </w:r>
      <w:r w:rsidR="0053180D" w:rsidRPr="00AC70F3">
        <w:rPr>
          <w:rStyle w:val="FootnoteReference"/>
          <w:rFonts w:ascii="Calibri Light" w:hAnsi="Calibri Light" w:cs="Calibri Light"/>
          <w:sz w:val="24"/>
          <w:szCs w:val="24"/>
          <w:shd w:val="clear" w:color="auto" w:fill="FFFFFF" w:themeFill="background1"/>
        </w:rPr>
        <w:footnoteReference w:id="23"/>
      </w:r>
      <w:r w:rsidRPr="00AC70F3">
        <w:rPr>
          <w:rFonts w:ascii="Calibri Light" w:hAnsi="Calibri Light" w:cs="Calibri Light"/>
          <w:sz w:val="24"/>
          <w:szCs w:val="24"/>
          <w:shd w:val="clear" w:color="auto" w:fill="FFFFFF" w:themeFill="background1"/>
        </w:rPr>
        <w:t>.</w:t>
      </w:r>
    </w:p>
    <w:p w14:paraId="00000042" w14:textId="66A8A8C4" w:rsidR="000301B6" w:rsidRPr="00AC70F3" w:rsidRDefault="00F002E9" w:rsidP="00607FE9">
      <w:pPr>
        <w:shd w:val="clear" w:color="auto" w:fill="FFFFFF" w:themeFill="background1"/>
        <w:spacing w:before="300" w:after="300" w:line="240" w:lineRule="auto"/>
        <w:ind w:left="-708" w:right="-749"/>
        <w:jc w:val="both"/>
        <w:rPr>
          <w:rFonts w:ascii="Calibri Light" w:hAnsi="Calibri Light" w:cs="Calibri Light"/>
          <w:b/>
          <w:bCs/>
          <w:sz w:val="24"/>
          <w:szCs w:val="24"/>
        </w:rPr>
      </w:pPr>
      <w:r w:rsidRPr="00AC70F3">
        <w:rPr>
          <w:rFonts w:ascii="Calibri Light" w:hAnsi="Calibri Light" w:cs="Calibri Light"/>
          <w:b/>
          <w:bCs/>
          <w:sz w:val="24"/>
          <w:szCs w:val="24"/>
        </w:rPr>
        <w:t>¿Qué mecanismos existen en su país para exigir responsabilidades a las empresas, los empleadores y los delincuentes que se dedican a la explotación de las personas desplazadas?</w:t>
      </w:r>
    </w:p>
    <w:p w14:paraId="1F4FEB9E" w14:textId="254F6C49" w:rsidR="00BF28EE" w:rsidRPr="00AC70F3" w:rsidRDefault="00F162DF" w:rsidP="00607FE9">
      <w:pPr>
        <w:shd w:val="clear" w:color="auto" w:fill="FFFFFF" w:themeFill="background1"/>
        <w:spacing w:before="300" w:after="300" w:line="240" w:lineRule="auto"/>
        <w:ind w:right="2"/>
        <w:jc w:val="both"/>
        <w:rPr>
          <w:rFonts w:ascii="Calibri Light" w:hAnsi="Calibri Light" w:cs="Calibri Light"/>
          <w:sz w:val="24"/>
          <w:szCs w:val="24"/>
        </w:rPr>
      </w:pPr>
      <w:r w:rsidRPr="00AC70F3">
        <w:rPr>
          <w:rFonts w:ascii="Calibri Light" w:hAnsi="Calibri Light" w:cs="Calibri Light"/>
          <w:sz w:val="24"/>
          <w:szCs w:val="24"/>
        </w:rPr>
        <w:t xml:space="preserve">Las empresas o personas físicas con actividades empresariales interesadas en contratar personas </w:t>
      </w:r>
      <w:r w:rsidR="002E6008" w:rsidRPr="00AC70F3">
        <w:rPr>
          <w:rFonts w:ascii="Calibri Light" w:hAnsi="Calibri Light" w:cs="Calibri Light"/>
          <w:sz w:val="24"/>
          <w:szCs w:val="24"/>
        </w:rPr>
        <w:t>extranjeras</w:t>
      </w:r>
      <w:r w:rsidRPr="00AC70F3">
        <w:rPr>
          <w:rFonts w:ascii="Calibri Light" w:hAnsi="Calibri Light" w:cs="Calibri Light"/>
          <w:sz w:val="24"/>
          <w:szCs w:val="24"/>
        </w:rPr>
        <w:t xml:space="preserve"> tienen la obligación de contar con un</w:t>
      </w:r>
      <w:r w:rsidR="00BF28EE" w:rsidRPr="00AC70F3">
        <w:rPr>
          <w:rFonts w:ascii="Calibri Light" w:hAnsi="Calibri Light" w:cs="Calibri Light"/>
          <w:sz w:val="24"/>
          <w:szCs w:val="24"/>
        </w:rPr>
        <w:t xml:space="preserve"> documento </w:t>
      </w:r>
      <w:r w:rsidRPr="00AC70F3">
        <w:rPr>
          <w:rFonts w:ascii="Calibri Light" w:hAnsi="Calibri Light" w:cs="Calibri Light"/>
          <w:sz w:val="24"/>
          <w:szCs w:val="24"/>
        </w:rPr>
        <w:t>que otorga el</w:t>
      </w:r>
      <w:r w:rsidR="00BF28EE" w:rsidRPr="00AC70F3">
        <w:rPr>
          <w:rFonts w:ascii="Calibri Light" w:hAnsi="Calibri Light" w:cs="Calibri Light"/>
          <w:sz w:val="24"/>
          <w:szCs w:val="24"/>
        </w:rPr>
        <w:t xml:space="preserve"> INM con la finalidad de que éstos puedan emitir y solicitar mediante oferta de empleo, la internación de extranjeros a México y el otorgamiento de una visa con permiso de trabajo, brindándoles la posibilidad de trabajar legalmente en el país.</w:t>
      </w:r>
    </w:p>
    <w:p w14:paraId="00000045" w14:textId="0CF30810" w:rsidR="000301B6" w:rsidRPr="00AC70F3" w:rsidRDefault="00F002E9" w:rsidP="00607FE9">
      <w:pPr>
        <w:shd w:val="clear" w:color="auto" w:fill="FFFFFF" w:themeFill="background1"/>
        <w:spacing w:line="240" w:lineRule="auto"/>
        <w:ind w:left="-708" w:right="-749"/>
        <w:jc w:val="both"/>
        <w:rPr>
          <w:rFonts w:ascii="Calibri Light" w:hAnsi="Calibri Light" w:cs="Calibri Light"/>
          <w:b/>
          <w:bCs/>
          <w:sz w:val="24"/>
          <w:szCs w:val="24"/>
        </w:rPr>
      </w:pPr>
      <w:r w:rsidRPr="00AC70F3">
        <w:rPr>
          <w:rFonts w:ascii="Calibri Light" w:hAnsi="Calibri Light" w:cs="Calibri Light"/>
          <w:b/>
          <w:bCs/>
          <w:sz w:val="24"/>
          <w:szCs w:val="24"/>
        </w:rPr>
        <w:t>¿Cuáles son los desafíos más amplios para prevenir las formas contemporáneas de esclavitud entre las personas desplazadas y para proteger a las víctimas?</w:t>
      </w:r>
    </w:p>
    <w:p w14:paraId="4249AE4A" w14:textId="77777777" w:rsidR="00BF28EE" w:rsidRPr="00AC70F3" w:rsidRDefault="00BF28EE" w:rsidP="00607FE9">
      <w:pPr>
        <w:shd w:val="clear" w:color="auto" w:fill="FFFFFF" w:themeFill="background1"/>
        <w:spacing w:line="240" w:lineRule="auto"/>
        <w:ind w:left="-708" w:right="-749"/>
        <w:jc w:val="both"/>
        <w:rPr>
          <w:rFonts w:ascii="Calibri Light" w:hAnsi="Calibri Light" w:cs="Calibri Light"/>
          <w:sz w:val="24"/>
          <w:szCs w:val="24"/>
        </w:rPr>
      </w:pPr>
    </w:p>
    <w:p w14:paraId="56065F2F" w14:textId="15CBED09" w:rsidR="00AC70F3" w:rsidRPr="00AC70F3" w:rsidRDefault="00AC70F3" w:rsidP="00607FE9">
      <w:pPr>
        <w:numPr>
          <w:ilvl w:val="0"/>
          <w:numId w:val="1"/>
        </w:numPr>
        <w:shd w:val="clear" w:color="auto" w:fill="FFFFFF" w:themeFill="background1"/>
        <w:spacing w:line="240" w:lineRule="auto"/>
        <w:ind w:left="425" w:right="-162"/>
        <w:jc w:val="both"/>
        <w:rPr>
          <w:rFonts w:ascii="Calibri Light" w:hAnsi="Calibri Light" w:cs="Calibri Light"/>
          <w:sz w:val="24"/>
          <w:szCs w:val="24"/>
          <w:shd w:val="clear" w:color="auto" w:fill="C9DAF8"/>
        </w:rPr>
      </w:pPr>
      <w:r w:rsidRPr="00AC70F3">
        <w:rPr>
          <w:rFonts w:ascii="Calibri Light" w:hAnsi="Calibri Light" w:cs="Calibri Light"/>
          <w:sz w:val="24"/>
          <w:szCs w:val="24"/>
          <w:shd w:val="clear" w:color="auto" w:fill="FFFFFF" w:themeFill="background1"/>
        </w:rPr>
        <w:t>P</w:t>
      </w:r>
      <w:r w:rsidR="00BD5D9A" w:rsidRPr="00AC70F3">
        <w:rPr>
          <w:rFonts w:ascii="Calibri Light" w:hAnsi="Calibri Light" w:cs="Calibri Light"/>
          <w:sz w:val="24"/>
          <w:szCs w:val="24"/>
          <w:shd w:val="clear" w:color="auto" w:fill="FFFFFF" w:themeFill="background1"/>
        </w:rPr>
        <w:t>roveer condiciones de recepción humanas y seguras a las personas migrantes en su tránsito y destino</w:t>
      </w:r>
      <w:r w:rsidRPr="00AC70F3">
        <w:rPr>
          <w:rFonts w:ascii="Calibri Light" w:hAnsi="Calibri Light" w:cs="Calibri Light"/>
          <w:sz w:val="24"/>
          <w:szCs w:val="24"/>
          <w:shd w:val="clear" w:color="auto" w:fill="FFFFFF" w:themeFill="background1"/>
        </w:rPr>
        <w:t>.</w:t>
      </w:r>
    </w:p>
    <w:p w14:paraId="55B2E11A" w14:textId="7F03DA66" w:rsidR="00AC70F3" w:rsidRPr="00AC70F3" w:rsidRDefault="00AC70F3" w:rsidP="00607FE9">
      <w:pPr>
        <w:numPr>
          <w:ilvl w:val="0"/>
          <w:numId w:val="1"/>
        </w:numPr>
        <w:shd w:val="clear" w:color="auto" w:fill="FFFFFF" w:themeFill="background1"/>
        <w:spacing w:line="240" w:lineRule="auto"/>
        <w:ind w:left="425" w:right="-162"/>
        <w:jc w:val="both"/>
        <w:rPr>
          <w:rFonts w:ascii="Calibri Light" w:hAnsi="Calibri Light" w:cs="Calibri Light"/>
          <w:sz w:val="24"/>
          <w:szCs w:val="24"/>
          <w:shd w:val="clear" w:color="auto" w:fill="C9DAF8"/>
        </w:rPr>
      </w:pPr>
      <w:r w:rsidRPr="00AC70F3">
        <w:rPr>
          <w:rFonts w:ascii="Calibri Light" w:hAnsi="Calibri Light" w:cs="Calibri Light"/>
          <w:sz w:val="24"/>
          <w:szCs w:val="24"/>
          <w:shd w:val="clear" w:color="auto" w:fill="FFFFFF" w:themeFill="background1"/>
        </w:rPr>
        <w:t>C</w:t>
      </w:r>
      <w:r w:rsidR="00BD5D9A" w:rsidRPr="00AC70F3">
        <w:rPr>
          <w:rFonts w:ascii="Calibri Light" w:hAnsi="Calibri Light" w:cs="Calibri Light"/>
          <w:sz w:val="24"/>
          <w:szCs w:val="24"/>
          <w:shd w:val="clear" w:color="auto" w:fill="FFFFFF" w:themeFill="background1"/>
        </w:rPr>
        <w:t>ombatir la trata de personas</w:t>
      </w:r>
      <w:r w:rsidRPr="00AC70F3">
        <w:rPr>
          <w:rFonts w:ascii="Calibri Light" w:hAnsi="Calibri Light" w:cs="Calibri Light"/>
          <w:sz w:val="24"/>
          <w:szCs w:val="24"/>
          <w:shd w:val="clear" w:color="auto" w:fill="FFFFFF" w:themeFill="background1"/>
        </w:rPr>
        <w:t>.</w:t>
      </w:r>
    </w:p>
    <w:p w14:paraId="7D96B51D" w14:textId="77777777" w:rsidR="00AC70F3" w:rsidRPr="00AC70F3" w:rsidRDefault="00AC70F3" w:rsidP="00607FE9">
      <w:pPr>
        <w:numPr>
          <w:ilvl w:val="0"/>
          <w:numId w:val="1"/>
        </w:numPr>
        <w:shd w:val="clear" w:color="auto" w:fill="FFFFFF" w:themeFill="background1"/>
        <w:spacing w:line="240" w:lineRule="auto"/>
        <w:ind w:left="425" w:right="-162"/>
        <w:jc w:val="both"/>
        <w:rPr>
          <w:rFonts w:ascii="Calibri Light" w:hAnsi="Calibri Light" w:cs="Calibri Light"/>
          <w:sz w:val="24"/>
          <w:szCs w:val="24"/>
          <w:shd w:val="clear" w:color="auto" w:fill="C9DAF8"/>
        </w:rPr>
      </w:pPr>
      <w:r w:rsidRPr="00AC70F3">
        <w:rPr>
          <w:rFonts w:ascii="Calibri Light" w:hAnsi="Calibri Light" w:cs="Calibri Light"/>
          <w:sz w:val="24"/>
          <w:szCs w:val="24"/>
          <w:shd w:val="clear" w:color="auto" w:fill="FFFFFF" w:themeFill="background1"/>
        </w:rPr>
        <w:t>G</w:t>
      </w:r>
      <w:r w:rsidR="00BD5D9A" w:rsidRPr="00AC70F3">
        <w:rPr>
          <w:rFonts w:ascii="Calibri Light" w:hAnsi="Calibri Light" w:cs="Calibri Light"/>
          <w:sz w:val="24"/>
          <w:szCs w:val="24"/>
          <w:shd w:val="clear" w:color="auto" w:fill="FFFFFF" w:themeFill="background1"/>
        </w:rPr>
        <w:t>arantizar el acceso a la justicia y atender las necesidades particulares de las mujeres y niñas migrantes.</w:t>
      </w:r>
    </w:p>
    <w:p w14:paraId="00000046" w14:textId="19AF146C" w:rsidR="000301B6" w:rsidRPr="00AC70F3" w:rsidRDefault="00AC70F3" w:rsidP="00607FE9">
      <w:pPr>
        <w:numPr>
          <w:ilvl w:val="0"/>
          <w:numId w:val="1"/>
        </w:numPr>
        <w:shd w:val="clear" w:color="auto" w:fill="FFFFFF" w:themeFill="background1"/>
        <w:spacing w:line="240" w:lineRule="auto"/>
        <w:ind w:left="425" w:right="-162"/>
        <w:jc w:val="both"/>
        <w:rPr>
          <w:rFonts w:ascii="Calibri Light" w:hAnsi="Calibri Light" w:cs="Calibri Light"/>
          <w:sz w:val="24"/>
          <w:szCs w:val="24"/>
          <w:shd w:val="clear" w:color="auto" w:fill="C9DAF8"/>
        </w:rPr>
      </w:pPr>
      <w:r w:rsidRPr="00AC70F3">
        <w:rPr>
          <w:rFonts w:ascii="Calibri Light" w:hAnsi="Calibri Light" w:cs="Calibri Light"/>
          <w:sz w:val="24"/>
          <w:szCs w:val="24"/>
          <w:shd w:val="clear" w:color="auto" w:fill="FFFFFF" w:themeFill="background1"/>
        </w:rPr>
        <w:lastRenderedPageBreak/>
        <w:t>C</w:t>
      </w:r>
      <w:r w:rsidR="00F002E9" w:rsidRPr="00AC70F3">
        <w:rPr>
          <w:rFonts w:ascii="Calibri Light" w:hAnsi="Calibri Light" w:cs="Calibri Light"/>
          <w:sz w:val="24"/>
          <w:szCs w:val="24"/>
          <w:shd w:val="clear" w:color="auto" w:fill="FFFFFF" w:themeFill="background1"/>
        </w:rPr>
        <w:t xml:space="preserve">ontribuir al desarrollo económico y social de las comunidades de origen para que </w:t>
      </w:r>
      <w:r w:rsidR="00BF28EE" w:rsidRPr="00AC70F3">
        <w:rPr>
          <w:rFonts w:ascii="Calibri Light" w:hAnsi="Calibri Light" w:cs="Calibri Light"/>
          <w:sz w:val="24"/>
          <w:szCs w:val="24"/>
          <w:shd w:val="clear" w:color="auto" w:fill="FFFFFF" w:themeFill="background1"/>
        </w:rPr>
        <w:t>disminuir el riesgo de enganchamiento.</w:t>
      </w:r>
    </w:p>
    <w:p w14:paraId="00000047" w14:textId="5278921E" w:rsidR="000301B6" w:rsidRPr="00AC70F3" w:rsidRDefault="00F002E9" w:rsidP="00607FE9">
      <w:pPr>
        <w:numPr>
          <w:ilvl w:val="0"/>
          <w:numId w:val="1"/>
        </w:numPr>
        <w:shd w:val="clear" w:color="auto" w:fill="FFFFFF" w:themeFill="background1"/>
        <w:spacing w:line="240" w:lineRule="auto"/>
        <w:ind w:left="425" w:right="-162"/>
        <w:jc w:val="both"/>
        <w:rPr>
          <w:rFonts w:ascii="Calibri Light" w:hAnsi="Calibri Light" w:cs="Calibri Light"/>
          <w:sz w:val="24"/>
          <w:szCs w:val="24"/>
          <w:shd w:val="clear" w:color="auto" w:fill="C9DAF8"/>
        </w:rPr>
      </w:pPr>
      <w:r w:rsidRPr="00AC70F3">
        <w:rPr>
          <w:rFonts w:ascii="Calibri Light" w:hAnsi="Calibri Light" w:cs="Calibri Light"/>
          <w:sz w:val="24"/>
          <w:szCs w:val="24"/>
          <w:shd w:val="clear" w:color="auto" w:fill="FFFFFF" w:themeFill="background1"/>
        </w:rPr>
        <w:t xml:space="preserve">Información sobre </w:t>
      </w:r>
      <w:r w:rsidR="00BF28EE" w:rsidRPr="00AC70F3">
        <w:rPr>
          <w:rFonts w:ascii="Calibri Light" w:hAnsi="Calibri Light" w:cs="Calibri Light"/>
          <w:sz w:val="24"/>
          <w:szCs w:val="24"/>
          <w:shd w:val="clear" w:color="auto" w:fill="FFFFFF" w:themeFill="background1"/>
        </w:rPr>
        <w:t>los delitos y mecanismos de denuncia</w:t>
      </w:r>
      <w:r w:rsidRPr="00AC70F3">
        <w:rPr>
          <w:rFonts w:ascii="Calibri Light" w:hAnsi="Calibri Light" w:cs="Calibri Light"/>
          <w:sz w:val="24"/>
          <w:szCs w:val="24"/>
          <w:shd w:val="clear" w:color="auto" w:fill="FFFFFF" w:themeFill="background1"/>
        </w:rPr>
        <w:t xml:space="preserve"> en espacios donde pueden</w:t>
      </w:r>
      <w:r w:rsidRPr="00AC70F3">
        <w:rPr>
          <w:rFonts w:ascii="Calibri Light" w:hAnsi="Calibri Light" w:cs="Calibri Light"/>
          <w:sz w:val="24"/>
          <w:szCs w:val="24"/>
          <w:shd w:val="clear" w:color="auto" w:fill="C9DAF8"/>
        </w:rPr>
        <w:t xml:space="preserve"> </w:t>
      </w:r>
      <w:r w:rsidRPr="00AC70F3">
        <w:rPr>
          <w:rFonts w:ascii="Calibri Light" w:hAnsi="Calibri Light" w:cs="Calibri Light"/>
          <w:sz w:val="24"/>
          <w:szCs w:val="24"/>
          <w:shd w:val="clear" w:color="auto" w:fill="FFFFFF" w:themeFill="background1"/>
        </w:rPr>
        <w:t>encontrarse posibles víctimas (puntos fronterizos, centros de detención de migrantes, oficinas de empleo, albergues y organizaciones que asisten a personas en contextos de movilidad).</w:t>
      </w:r>
    </w:p>
    <w:p w14:paraId="00000049" w14:textId="77777777" w:rsidR="000301B6" w:rsidRPr="00AC70F3" w:rsidRDefault="00F002E9" w:rsidP="00607FE9">
      <w:pPr>
        <w:numPr>
          <w:ilvl w:val="0"/>
          <w:numId w:val="1"/>
        </w:numPr>
        <w:shd w:val="clear" w:color="auto" w:fill="FFFFFF" w:themeFill="background1"/>
        <w:spacing w:line="240" w:lineRule="auto"/>
        <w:ind w:left="425" w:right="-162"/>
        <w:jc w:val="both"/>
        <w:rPr>
          <w:rFonts w:ascii="Calibri Light" w:hAnsi="Calibri Light" w:cs="Calibri Light"/>
          <w:sz w:val="24"/>
          <w:szCs w:val="24"/>
        </w:rPr>
      </w:pPr>
      <w:r w:rsidRPr="00AC70F3">
        <w:rPr>
          <w:rFonts w:ascii="Calibri Light" w:hAnsi="Calibri Light" w:cs="Calibri Light"/>
          <w:sz w:val="24"/>
          <w:szCs w:val="24"/>
        </w:rPr>
        <w:t>Reconocimiento de la situación de vulnerabilidad que se encuentran las personas desplazadas y comprender el contexto del país que vienen.</w:t>
      </w:r>
    </w:p>
    <w:p w14:paraId="2D126AE1" w14:textId="77777777" w:rsidR="00607FE9" w:rsidRPr="00AC70F3" w:rsidRDefault="00607FE9" w:rsidP="00607FE9">
      <w:pPr>
        <w:shd w:val="clear" w:color="auto" w:fill="FFFFFF" w:themeFill="background1"/>
        <w:spacing w:after="160" w:line="240" w:lineRule="auto"/>
        <w:ind w:left="-708" w:right="-749"/>
        <w:jc w:val="both"/>
        <w:rPr>
          <w:rFonts w:ascii="Calibri Light" w:hAnsi="Calibri Light" w:cs="Calibri Light"/>
          <w:b/>
          <w:sz w:val="24"/>
          <w:szCs w:val="24"/>
        </w:rPr>
      </w:pPr>
    </w:p>
    <w:p w14:paraId="03F2C026" w14:textId="32F99D40" w:rsidR="00BF28EE" w:rsidRPr="00AC70F3" w:rsidRDefault="00F002E9" w:rsidP="00607FE9">
      <w:pPr>
        <w:shd w:val="clear" w:color="auto" w:fill="FFFFFF" w:themeFill="background1"/>
        <w:spacing w:after="160" w:line="240" w:lineRule="auto"/>
        <w:ind w:left="-708" w:right="-749"/>
        <w:jc w:val="both"/>
        <w:rPr>
          <w:rFonts w:ascii="Calibri Light" w:hAnsi="Calibri Light" w:cs="Calibri Light"/>
          <w:b/>
          <w:sz w:val="24"/>
          <w:szCs w:val="24"/>
        </w:rPr>
      </w:pPr>
      <w:r w:rsidRPr="00AC70F3">
        <w:rPr>
          <w:rFonts w:ascii="Calibri Light" w:hAnsi="Calibri Light" w:cs="Calibri Light"/>
          <w:b/>
          <w:sz w:val="24"/>
          <w:szCs w:val="24"/>
        </w:rPr>
        <w:t>Las peores formas de trabajo infantil que afectan a los niños y las niñas desplazados/-as</w:t>
      </w:r>
    </w:p>
    <w:p w14:paraId="0000005A" w14:textId="34767A9E" w:rsidR="000301B6" w:rsidRPr="00AC70F3" w:rsidRDefault="00BD5D9A" w:rsidP="00607FE9">
      <w:pPr>
        <w:shd w:val="clear" w:color="auto" w:fill="FFFFFF" w:themeFill="background1"/>
        <w:spacing w:after="160" w:line="240" w:lineRule="auto"/>
        <w:ind w:left="-708" w:right="-749"/>
        <w:jc w:val="both"/>
        <w:rPr>
          <w:rFonts w:ascii="Calibri Light" w:hAnsi="Calibri Light" w:cs="Calibri Light"/>
          <w:sz w:val="24"/>
          <w:szCs w:val="24"/>
        </w:rPr>
      </w:pPr>
      <w:r w:rsidRPr="00AC70F3">
        <w:rPr>
          <w:rFonts w:ascii="Calibri Light" w:hAnsi="Calibri Light" w:cs="Calibri Light"/>
          <w:sz w:val="24"/>
          <w:szCs w:val="24"/>
        </w:rPr>
        <w:t>Según datos del Instituto para las Mujeres en la Migración (IMUMI), en los últimos 5 años, el número de niñas migrantes, principalmente como consecuencia del aumento en la migración de familias centroamericanas.</w:t>
      </w:r>
      <w:r w:rsidRPr="00AC70F3">
        <w:rPr>
          <w:rFonts w:ascii="Calibri Light" w:hAnsi="Calibri Light" w:cs="Calibri Light"/>
          <w:sz w:val="24"/>
          <w:szCs w:val="24"/>
          <w:vertAlign w:val="superscript"/>
        </w:rPr>
        <w:footnoteReference w:id="24"/>
      </w:r>
      <w:r w:rsidR="00607FE9" w:rsidRPr="00AC70F3">
        <w:rPr>
          <w:rFonts w:ascii="Calibri Light" w:hAnsi="Calibri Light" w:cs="Calibri Light"/>
          <w:sz w:val="24"/>
          <w:szCs w:val="24"/>
        </w:rPr>
        <w:t xml:space="preserve"> Por lo que, es importante reconocer la </w:t>
      </w:r>
      <w:r w:rsidR="00F002E9" w:rsidRPr="00AC70F3">
        <w:rPr>
          <w:rFonts w:ascii="Calibri Light" w:hAnsi="Calibri Light" w:cs="Calibri Light"/>
          <w:sz w:val="24"/>
          <w:szCs w:val="24"/>
        </w:rPr>
        <w:t xml:space="preserve">vulnerabilidad de la infancia que </w:t>
      </w:r>
      <w:r w:rsidR="00587BB3" w:rsidRPr="00AC70F3">
        <w:rPr>
          <w:rFonts w:ascii="Calibri Light" w:hAnsi="Calibri Light" w:cs="Calibri Light"/>
          <w:sz w:val="24"/>
          <w:szCs w:val="24"/>
        </w:rPr>
        <w:t>se encuentra en contextos de movilidad</w:t>
      </w:r>
      <w:r w:rsidR="00F002E9" w:rsidRPr="00AC70F3">
        <w:rPr>
          <w:rFonts w:ascii="Calibri Light" w:hAnsi="Calibri Light" w:cs="Calibri Light"/>
          <w:sz w:val="24"/>
          <w:szCs w:val="24"/>
        </w:rPr>
        <w:t xml:space="preserve"> </w:t>
      </w:r>
      <w:r w:rsidR="00587BB3" w:rsidRPr="00AC70F3">
        <w:rPr>
          <w:rFonts w:ascii="Calibri Light" w:hAnsi="Calibri Light" w:cs="Calibri Light"/>
          <w:sz w:val="24"/>
          <w:szCs w:val="24"/>
        </w:rPr>
        <w:t>como</w:t>
      </w:r>
      <w:r w:rsidR="00F002E9" w:rsidRPr="00AC70F3">
        <w:rPr>
          <w:rFonts w:ascii="Calibri Light" w:hAnsi="Calibri Light" w:cs="Calibri Light"/>
          <w:sz w:val="24"/>
          <w:szCs w:val="24"/>
        </w:rPr>
        <w:t xml:space="preserve"> presa fácil de explotación laboral, el crimen organizado, trata y </w:t>
      </w:r>
      <w:r w:rsidR="00587BB3" w:rsidRPr="00AC70F3">
        <w:rPr>
          <w:rFonts w:ascii="Calibri Light" w:hAnsi="Calibri Light" w:cs="Calibri Light"/>
          <w:sz w:val="24"/>
          <w:szCs w:val="24"/>
        </w:rPr>
        <w:t>otras</w:t>
      </w:r>
      <w:r w:rsidR="00F002E9" w:rsidRPr="00AC70F3">
        <w:rPr>
          <w:rFonts w:ascii="Calibri Light" w:hAnsi="Calibri Light" w:cs="Calibri Light"/>
          <w:sz w:val="24"/>
          <w:szCs w:val="24"/>
        </w:rPr>
        <w:t xml:space="preserve"> formas de explotación</w:t>
      </w:r>
      <w:r w:rsidR="00F002E9" w:rsidRPr="00AC70F3">
        <w:rPr>
          <w:rFonts w:ascii="Calibri Light" w:hAnsi="Calibri Light" w:cs="Calibri Light"/>
          <w:sz w:val="24"/>
          <w:szCs w:val="24"/>
          <w:vertAlign w:val="superscript"/>
        </w:rPr>
        <w:footnoteReference w:id="25"/>
      </w:r>
      <w:r w:rsidR="00587BB3" w:rsidRPr="00AC70F3">
        <w:rPr>
          <w:rFonts w:ascii="Calibri Light" w:hAnsi="Calibri Light" w:cs="Calibri Light"/>
          <w:sz w:val="24"/>
          <w:szCs w:val="24"/>
        </w:rPr>
        <w:t xml:space="preserve">como mano de obra </w:t>
      </w:r>
      <w:r w:rsidR="00F002E9" w:rsidRPr="00AC70F3">
        <w:rPr>
          <w:rFonts w:ascii="Calibri Light" w:hAnsi="Calibri Light" w:cs="Calibri Light"/>
          <w:sz w:val="24"/>
          <w:szCs w:val="24"/>
        </w:rPr>
        <w:t>oculta e ilícita.</w:t>
      </w:r>
      <w:r w:rsidR="00F002E9" w:rsidRPr="00AC70F3">
        <w:rPr>
          <w:rFonts w:ascii="Calibri Light" w:hAnsi="Calibri Light" w:cs="Calibri Light"/>
          <w:sz w:val="24"/>
          <w:szCs w:val="24"/>
          <w:vertAlign w:val="superscript"/>
        </w:rPr>
        <w:footnoteReference w:id="26"/>
      </w:r>
      <w:r w:rsidR="002E6008" w:rsidRPr="00AC70F3">
        <w:rPr>
          <w:rFonts w:ascii="Calibri Light" w:hAnsi="Calibri Light" w:cs="Calibri Light"/>
          <w:sz w:val="24"/>
          <w:szCs w:val="24"/>
        </w:rPr>
        <w:t xml:space="preserve"> </w:t>
      </w:r>
      <w:r w:rsidRPr="00AC70F3">
        <w:rPr>
          <w:rFonts w:ascii="Calibri Light" w:hAnsi="Calibri Light" w:cs="Calibri Light"/>
          <w:sz w:val="24"/>
          <w:szCs w:val="24"/>
        </w:rPr>
        <w:t>En ese sentido, se ha identificado que</w:t>
      </w:r>
      <w:r w:rsidR="00F002E9" w:rsidRPr="00AC70F3">
        <w:rPr>
          <w:rFonts w:ascii="Calibri Light" w:hAnsi="Calibri Light" w:cs="Calibri Light"/>
          <w:sz w:val="24"/>
          <w:szCs w:val="24"/>
        </w:rPr>
        <w:t xml:space="preserve"> las niñas, los niños y las y los adolescentes víctimas presentan problemas</w:t>
      </w:r>
      <w:r w:rsidRPr="00AC70F3">
        <w:rPr>
          <w:rFonts w:ascii="Calibri Light" w:hAnsi="Calibri Light" w:cs="Calibri Light"/>
          <w:sz w:val="24"/>
          <w:szCs w:val="24"/>
          <w:vertAlign w:val="superscript"/>
        </w:rPr>
        <w:footnoteReference w:id="27"/>
      </w:r>
      <w:r w:rsidR="00F002E9" w:rsidRPr="00AC70F3">
        <w:rPr>
          <w:rFonts w:ascii="Calibri Light" w:hAnsi="Calibri Light" w:cs="Calibri Light"/>
          <w:sz w:val="24"/>
          <w:szCs w:val="24"/>
        </w:rPr>
        <w:t xml:space="preserve"> emocionales, psicosomáticos y de conducta; depresión; consumo de alcohol y drogas; desnutrición e inadecuado crecimiento físico, entre otros</w:t>
      </w:r>
      <w:r w:rsidR="00F002E9" w:rsidRPr="00AC70F3">
        <w:rPr>
          <w:rFonts w:ascii="Calibri Light" w:hAnsi="Calibri Light" w:cs="Calibri Light"/>
          <w:sz w:val="24"/>
          <w:szCs w:val="24"/>
          <w:vertAlign w:val="superscript"/>
        </w:rPr>
        <w:footnoteReference w:id="28"/>
      </w:r>
      <w:r w:rsidRPr="00AC70F3">
        <w:rPr>
          <w:rFonts w:ascii="Calibri Light" w:hAnsi="Calibri Light" w:cs="Calibri Light"/>
          <w:sz w:val="24"/>
          <w:szCs w:val="24"/>
        </w:rPr>
        <w:t xml:space="preserve"> </w:t>
      </w:r>
      <w:r w:rsidR="002E6008" w:rsidRPr="00AC70F3">
        <w:rPr>
          <w:rFonts w:ascii="Calibri Light" w:hAnsi="Calibri Light" w:cs="Calibri Light"/>
          <w:sz w:val="24"/>
          <w:szCs w:val="24"/>
        </w:rPr>
        <w:t xml:space="preserve">que les orilla a </w:t>
      </w:r>
      <w:r w:rsidR="00F002E9" w:rsidRPr="00AC70F3">
        <w:rPr>
          <w:rFonts w:ascii="Calibri Light" w:hAnsi="Calibri Light" w:cs="Calibri Light"/>
          <w:sz w:val="24"/>
          <w:szCs w:val="24"/>
        </w:rPr>
        <w:t>asumir roles de persona adulta de forma prematura.</w:t>
      </w:r>
      <w:r w:rsidR="00F002E9" w:rsidRPr="00AC70F3">
        <w:rPr>
          <w:rFonts w:ascii="Calibri Light" w:hAnsi="Calibri Light" w:cs="Calibri Light"/>
          <w:sz w:val="24"/>
          <w:szCs w:val="24"/>
          <w:vertAlign w:val="superscript"/>
        </w:rPr>
        <w:footnoteReference w:id="29"/>
      </w:r>
    </w:p>
    <w:p w14:paraId="0000005D" w14:textId="77777777" w:rsidR="000301B6" w:rsidRPr="00AC70F3" w:rsidRDefault="000301B6" w:rsidP="00607FE9">
      <w:pPr>
        <w:spacing w:line="240" w:lineRule="auto"/>
        <w:jc w:val="both"/>
        <w:rPr>
          <w:rFonts w:ascii="Calibri Light" w:hAnsi="Calibri Light" w:cs="Calibri Light"/>
          <w:sz w:val="24"/>
          <w:szCs w:val="24"/>
          <w:highlight w:val="yellow"/>
        </w:rPr>
      </w:pPr>
    </w:p>
    <w:p w14:paraId="0000005E" w14:textId="77777777" w:rsidR="000301B6" w:rsidRPr="00607FE9" w:rsidRDefault="000301B6" w:rsidP="00607FE9">
      <w:pPr>
        <w:spacing w:line="240" w:lineRule="auto"/>
        <w:jc w:val="both"/>
        <w:rPr>
          <w:rFonts w:ascii="Calibri Light" w:hAnsi="Calibri Light" w:cs="Calibri Light"/>
          <w:sz w:val="24"/>
          <w:szCs w:val="24"/>
          <w:highlight w:val="yellow"/>
        </w:rPr>
      </w:pPr>
    </w:p>
    <w:sectPr w:rsidR="000301B6" w:rsidRPr="00607FE9" w:rsidSect="002E6008">
      <w:headerReference w:type="default" r:id="rId8"/>
      <w:footerReference w:type="default" r:id="rId9"/>
      <w:pgSz w:w="11909" w:h="16834"/>
      <w:pgMar w:top="1417" w:right="1701" w:bottom="1417"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36ACB" w14:textId="77777777" w:rsidR="00C24F00" w:rsidRDefault="00C24F00">
      <w:pPr>
        <w:spacing w:line="240" w:lineRule="auto"/>
      </w:pPr>
      <w:r>
        <w:separator/>
      </w:r>
    </w:p>
  </w:endnote>
  <w:endnote w:type="continuationSeparator" w:id="0">
    <w:p w14:paraId="5A80A6AF" w14:textId="77777777" w:rsidR="00C24F00" w:rsidRDefault="00C24F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1" w14:textId="67D6F91F" w:rsidR="00F002E9" w:rsidRDefault="00F002E9">
    <w:pPr>
      <w:jc w:val="right"/>
    </w:pPr>
    <w:r>
      <w:fldChar w:fldCharType="begin"/>
    </w:r>
    <w:r>
      <w:instrText>PAGE</w:instrText>
    </w:r>
    <w:r>
      <w:fldChar w:fldCharType="separate"/>
    </w:r>
    <w:r w:rsidR="00CD2D1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D56F0" w14:textId="77777777" w:rsidR="00C24F00" w:rsidRDefault="00C24F00">
      <w:pPr>
        <w:spacing w:line="240" w:lineRule="auto"/>
      </w:pPr>
      <w:r>
        <w:separator/>
      </w:r>
    </w:p>
  </w:footnote>
  <w:footnote w:type="continuationSeparator" w:id="0">
    <w:p w14:paraId="5005DF3D" w14:textId="77777777" w:rsidR="00C24F00" w:rsidRDefault="00C24F00">
      <w:pPr>
        <w:spacing w:line="240" w:lineRule="auto"/>
      </w:pPr>
      <w:r>
        <w:continuationSeparator/>
      </w:r>
    </w:p>
  </w:footnote>
  <w:footnote w:id="1">
    <w:p w14:paraId="58C0BE3A" w14:textId="77777777" w:rsidR="00F002E9" w:rsidRPr="00AC70F3" w:rsidRDefault="00F002E9" w:rsidP="00607FE9">
      <w:pPr>
        <w:pStyle w:val="FootnoteText"/>
        <w:ind w:left="-284" w:right="-282"/>
        <w:jc w:val="both"/>
        <w:rPr>
          <w:rFonts w:ascii="Arial Narrow" w:hAnsi="Arial Narrow"/>
        </w:rPr>
      </w:pPr>
      <w:r w:rsidRPr="00AC70F3">
        <w:rPr>
          <w:rStyle w:val="FootnoteReference"/>
          <w:rFonts w:ascii="Arial Narrow" w:hAnsi="Arial Narrow"/>
        </w:rPr>
        <w:footnoteRef/>
      </w:r>
      <w:r w:rsidRPr="00AC70F3">
        <w:rPr>
          <w:rFonts w:ascii="Arial Narrow" w:hAnsi="Arial Narrow"/>
        </w:rPr>
        <w:t xml:space="preserve"> Informe Trata de personas: un panorama global (Trafficking in Persons: Global Patterns, Oficina de las Naciones Unidas para el Control de las Drogas y la Prevención del Delito. Disponible en: http://www. unodc.org/documents/human-trafficking/HT-globalpatterns-en. pdf. (Noviembre de 2011).</w:t>
      </w:r>
    </w:p>
  </w:footnote>
  <w:footnote w:id="2">
    <w:p w14:paraId="754EA36A" w14:textId="77777777" w:rsidR="00F002E9" w:rsidRPr="00AC70F3" w:rsidRDefault="00F002E9" w:rsidP="00607FE9">
      <w:pPr>
        <w:pStyle w:val="FootnoteText"/>
        <w:ind w:left="-284" w:right="-282"/>
        <w:jc w:val="both"/>
        <w:rPr>
          <w:rFonts w:ascii="Arial Narrow" w:hAnsi="Arial Narrow"/>
        </w:rPr>
      </w:pPr>
      <w:r w:rsidRPr="00AC70F3">
        <w:rPr>
          <w:rStyle w:val="FootnoteReference"/>
          <w:rFonts w:ascii="Arial Narrow" w:hAnsi="Arial Narrow"/>
        </w:rPr>
        <w:footnoteRef/>
      </w:r>
      <w:r w:rsidRPr="00AC70F3">
        <w:rPr>
          <w:rFonts w:ascii="Arial Narrow" w:hAnsi="Arial Narrow"/>
        </w:rPr>
        <w:t xml:space="preserve"> Víctimas de trata en América Latina. Entre la desprotección y la indiferencia. Serie Investigaciones. Informe # 7. Women’s Link Worldwide, 2017. Págs. 25 y 26  Disponible en: </w:t>
      </w:r>
      <w:hyperlink r:id="rId1" w:history="1">
        <w:r w:rsidRPr="00AC70F3">
          <w:rPr>
            <w:rStyle w:val="Hyperlink"/>
            <w:rFonts w:ascii="Arial Narrow" w:hAnsi="Arial Narrow"/>
          </w:rPr>
          <w:t>https://www.womenslinkworldwide.org/files/4d238ebdc3a934ff85ae8398bb390e3a.pdf</w:t>
        </w:r>
      </w:hyperlink>
      <w:r w:rsidRPr="00AC70F3">
        <w:rPr>
          <w:rFonts w:ascii="Arial Narrow" w:hAnsi="Arial Narrow"/>
        </w:rPr>
        <w:t xml:space="preserve"> </w:t>
      </w:r>
    </w:p>
  </w:footnote>
  <w:footnote w:id="3">
    <w:p w14:paraId="61663DAC" w14:textId="4518688E" w:rsidR="009F0B53" w:rsidRPr="00AC70F3" w:rsidRDefault="009F0B53" w:rsidP="00607FE9">
      <w:pPr>
        <w:pStyle w:val="FootnoteText"/>
        <w:ind w:left="-284" w:right="-282"/>
        <w:jc w:val="both"/>
        <w:rPr>
          <w:rFonts w:ascii="Arial Narrow" w:hAnsi="Arial Narrow"/>
        </w:rPr>
      </w:pPr>
      <w:r w:rsidRPr="00AC70F3">
        <w:rPr>
          <w:rStyle w:val="FootnoteReference"/>
          <w:rFonts w:ascii="Arial Narrow" w:hAnsi="Arial Narrow"/>
        </w:rPr>
        <w:footnoteRef/>
      </w:r>
      <w:r w:rsidRPr="00AC70F3">
        <w:rPr>
          <w:rFonts w:ascii="Arial Narrow" w:hAnsi="Arial Narrow"/>
        </w:rPr>
        <w:t xml:space="preserve"> SEGOB, información disponible en: </w:t>
      </w:r>
      <w:hyperlink r:id="rId2" w:history="1">
        <w:r w:rsidR="00AC70F3" w:rsidRPr="00A67B13">
          <w:rPr>
            <w:rStyle w:val="Hyperlink"/>
            <w:rFonts w:ascii="Arial Narrow" w:hAnsi="Arial Narrow"/>
          </w:rPr>
          <w:t>https://www.gob.mx/segob/prensa/agentes-de-migracion-del-inm-identifican-y-auxilian-a-601-personas-migrantes-victimas-de-trata-de-personas?tab</w:t>
        </w:r>
      </w:hyperlink>
      <w:r w:rsidRPr="00AC70F3">
        <w:rPr>
          <w:rFonts w:ascii="Arial Narrow" w:hAnsi="Arial Narrow"/>
        </w:rPr>
        <w:t>=</w:t>
      </w:r>
      <w:r w:rsidR="00AC70F3">
        <w:rPr>
          <w:rFonts w:ascii="Arial Narrow" w:hAnsi="Arial Narrow"/>
        </w:rPr>
        <w:t xml:space="preserve"> </w:t>
      </w:r>
    </w:p>
  </w:footnote>
  <w:footnote w:id="4">
    <w:p w14:paraId="0000005F" w14:textId="77777777" w:rsidR="00F002E9" w:rsidRPr="00AC70F3" w:rsidRDefault="00F002E9" w:rsidP="00607FE9">
      <w:pPr>
        <w:spacing w:line="240" w:lineRule="auto"/>
        <w:ind w:left="-284" w:right="-282"/>
        <w:jc w:val="both"/>
        <w:rPr>
          <w:rFonts w:ascii="Arial Narrow" w:hAnsi="Arial Narrow"/>
          <w:sz w:val="20"/>
          <w:szCs w:val="20"/>
        </w:rPr>
      </w:pPr>
      <w:r w:rsidRPr="00AC70F3">
        <w:rPr>
          <w:rFonts w:ascii="Arial Narrow" w:hAnsi="Arial Narrow"/>
          <w:sz w:val="20"/>
          <w:szCs w:val="20"/>
          <w:vertAlign w:val="superscript"/>
        </w:rPr>
        <w:footnoteRef/>
      </w:r>
      <w:r w:rsidRPr="00AC70F3">
        <w:rPr>
          <w:rFonts w:ascii="Arial Narrow" w:hAnsi="Arial Narrow"/>
          <w:sz w:val="20"/>
          <w:szCs w:val="20"/>
        </w:rPr>
        <w:t xml:space="preserve"> </w:t>
      </w:r>
      <w:r w:rsidRPr="00AC70F3">
        <w:rPr>
          <w:rFonts w:ascii="Arial Narrow" w:eastAsia="Arial Narrow" w:hAnsi="Arial Narrow" w:cs="Arial Narrow"/>
          <w:sz w:val="20"/>
          <w:szCs w:val="20"/>
        </w:rPr>
        <w:t xml:space="preserve">Comisión de Derechos Humanos de la Ciudad de México “Discurso 73/2018”, disponible en: </w:t>
      </w:r>
      <w:hyperlink r:id="rId3">
        <w:r w:rsidRPr="00AC70F3">
          <w:rPr>
            <w:rFonts w:ascii="Arial Narrow" w:eastAsia="Arial Narrow" w:hAnsi="Arial Narrow" w:cs="Arial Narrow"/>
            <w:color w:val="1155CC"/>
            <w:sz w:val="20"/>
            <w:szCs w:val="20"/>
            <w:u w:val="single"/>
          </w:rPr>
          <w:t>https://cdhcm.org.mx/2018/08/discurso-de-la-presidenta-de-la-cdhdf-nashieli-ramirez-hernandez-en-el-analisis-de-sentencias-en-los-casos-de-trata-de-personas/</w:t>
        </w:r>
      </w:hyperlink>
    </w:p>
  </w:footnote>
  <w:footnote w:id="5">
    <w:p w14:paraId="00000062" w14:textId="77777777" w:rsidR="00F002E9" w:rsidRPr="00AC70F3" w:rsidRDefault="00F002E9" w:rsidP="00607FE9">
      <w:pPr>
        <w:spacing w:line="240" w:lineRule="auto"/>
        <w:ind w:left="-284" w:right="-282"/>
        <w:jc w:val="both"/>
        <w:rPr>
          <w:rFonts w:ascii="Arial Narrow" w:hAnsi="Arial Narrow"/>
          <w:sz w:val="20"/>
          <w:szCs w:val="20"/>
        </w:rPr>
      </w:pPr>
      <w:r w:rsidRPr="00AC70F3">
        <w:rPr>
          <w:rFonts w:ascii="Arial Narrow" w:hAnsi="Arial Narrow"/>
          <w:sz w:val="20"/>
          <w:szCs w:val="20"/>
          <w:vertAlign w:val="superscript"/>
        </w:rPr>
        <w:footnoteRef/>
      </w:r>
      <w:r w:rsidRPr="00AC70F3">
        <w:rPr>
          <w:rFonts w:ascii="Arial Narrow" w:hAnsi="Arial Narrow"/>
          <w:sz w:val="20"/>
          <w:szCs w:val="20"/>
        </w:rPr>
        <w:t xml:space="preserve"> </w:t>
      </w:r>
      <w:r w:rsidRPr="00AC70F3">
        <w:rPr>
          <w:rFonts w:ascii="Arial Narrow" w:eastAsia="Arial Narrow" w:hAnsi="Arial Narrow" w:cs="Arial Narrow"/>
          <w:sz w:val="20"/>
          <w:szCs w:val="20"/>
        </w:rPr>
        <w:t xml:space="preserve"> Comisión Mexicana de Defensa y Promoción de Derechos Humanos, “Informe de Episodios Desplazamiento Interno Forzado Masivo en México, 2019.” Pág. 55. Disponible en: </w:t>
      </w:r>
      <w:hyperlink r:id="rId4">
        <w:r w:rsidRPr="00AC70F3">
          <w:rPr>
            <w:rFonts w:ascii="Arial Narrow" w:eastAsia="Arial Narrow" w:hAnsi="Arial Narrow" w:cs="Arial Narrow"/>
            <w:color w:val="1155CC"/>
            <w:sz w:val="20"/>
            <w:szCs w:val="20"/>
            <w:u w:val="single"/>
          </w:rPr>
          <w:t>http://www.cmdpdh.org/publicaciones-pdf/cmdpdh-episodios-desplazamiento-interno-forzado-masivo-en-mexico-informe-2019.pdf</w:t>
        </w:r>
      </w:hyperlink>
    </w:p>
  </w:footnote>
  <w:footnote w:id="6">
    <w:p w14:paraId="0000007F" w14:textId="77777777" w:rsidR="00F002E9" w:rsidRPr="00AC70F3" w:rsidRDefault="00F002E9" w:rsidP="00607FE9">
      <w:pPr>
        <w:spacing w:line="240" w:lineRule="auto"/>
        <w:ind w:left="-284" w:right="-282"/>
        <w:jc w:val="both"/>
        <w:rPr>
          <w:rFonts w:ascii="Arial Narrow" w:hAnsi="Arial Narrow"/>
          <w:sz w:val="28"/>
          <w:szCs w:val="28"/>
          <w:vertAlign w:val="superscript"/>
        </w:rPr>
      </w:pPr>
      <w:r w:rsidRPr="00AC70F3">
        <w:rPr>
          <w:rFonts w:ascii="Arial Narrow" w:hAnsi="Arial Narrow"/>
          <w:sz w:val="24"/>
          <w:szCs w:val="24"/>
          <w:vertAlign w:val="superscript"/>
        </w:rPr>
        <w:footnoteRef/>
      </w:r>
      <w:r w:rsidRPr="00AC70F3">
        <w:rPr>
          <w:rFonts w:ascii="Arial Narrow" w:hAnsi="Arial Narrow"/>
          <w:sz w:val="24"/>
          <w:szCs w:val="24"/>
          <w:vertAlign w:val="superscript"/>
        </w:rPr>
        <w:t xml:space="preserve"> </w:t>
      </w:r>
      <w:hyperlink r:id="rId5">
        <w:r w:rsidRPr="00AC70F3">
          <w:rPr>
            <w:rFonts w:ascii="Arial Narrow" w:hAnsi="Arial Narrow"/>
            <w:color w:val="1155CC"/>
            <w:sz w:val="28"/>
            <w:szCs w:val="28"/>
            <w:u w:val="single"/>
            <w:vertAlign w:val="superscript"/>
          </w:rPr>
          <w:t>https://mexico.iom.int/es/news/lanzamos-campana-con-manosdignas-contra-la-trata-laboral-el-trabajo-infantil-y-las-formas-de</w:t>
        </w:r>
      </w:hyperlink>
      <w:r w:rsidRPr="00AC70F3">
        <w:rPr>
          <w:rFonts w:ascii="Arial Narrow" w:hAnsi="Arial Narrow"/>
          <w:sz w:val="28"/>
          <w:szCs w:val="28"/>
          <w:vertAlign w:val="superscript"/>
        </w:rPr>
        <w:t xml:space="preserve"> </w:t>
      </w:r>
    </w:p>
  </w:footnote>
  <w:footnote w:id="7">
    <w:p w14:paraId="0000006B" w14:textId="77777777" w:rsidR="00F002E9" w:rsidRPr="00AC70F3" w:rsidRDefault="00F002E9" w:rsidP="00607FE9">
      <w:pPr>
        <w:spacing w:line="240" w:lineRule="auto"/>
        <w:ind w:left="-284" w:right="-282"/>
        <w:jc w:val="both"/>
        <w:rPr>
          <w:rFonts w:ascii="Arial Narrow" w:hAnsi="Arial Narrow"/>
          <w:sz w:val="20"/>
          <w:szCs w:val="20"/>
          <w:vertAlign w:val="superscript"/>
        </w:rPr>
      </w:pPr>
      <w:r w:rsidRPr="00AC70F3">
        <w:rPr>
          <w:rFonts w:ascii="Arial Narrow" w:hAnsi="Arial Narrow"/>
          <w:sz w:val="28"/>
          <w:szCs w:val="28"/>
          <w:vertAlign w:val="superscript"/>
        </w:rPr>
        <w:footnoteRef/>
      </w:r>
      <w:r w:rsidRPr="00AC70F3">
        <w:rPr>
          <w:rFonts w:ascii="Arial Narrow" w:hAnsi="Arial Narrow"/>
          <w:sz w:val="28"/>
          <w:szCs w:val="28"/>
          <w:vertAlign w:val="superscript"/>
        </w:rPr>
        <w:t xml:space="preserve"> </w:t>
      </w:r>
      <w:hyperlink r:id="rId6">
        <w:r w:rsidRPr="00AC70F3">
          <w:rPr>
            <w:rFonts w:ascii="Arial Narrow" w:hAnsi="Arial Narrow"/>
            <w:color w:val="1155CC"/>
            <w:sz w:val="28"/>
            <w:szCs w:val="28"/>
            <w:u w:val="single"/>
            <w:vertAlign w:val="superscript"/>
          </w:rPr>
          <w:t>https://imumi.org/attachments/2020/Informe-En-la-boca-del-lobo-Protocolo-Quedate-en-Mexico.pdf</w:t>
        </w:r>
      </w:hyperlink>
      <w:r w:rsidRPr="00AC70F3">
        <w:rPr>
          <w:rFonts w:ascii="Arial Narrow" w:hAnsi="Arial Narrow"/>
          <w:sz w:val="20"/>
          <w:szCs w:val="20"/>
          <w:vertAlign w:val="superscript"/>
        </w:rPr>
        <w:t xml:space="preserve"> </w:t>
      </w:r>
    </w:p>
  </w:footnote>
  <w:footnote w:id="8">
    <w:p w14:paraId="67CF6135" w14:textId="7CE0FF7A" w:rsidR="007D0EA3" w:rsidRPr="00AC70F3" w:rsidRDefault="007D0EA3" w:rsidP="00607FE9">
      <w:pPr>
        <w:pStyle w:val="FootnoteText"/>
        <w:ind w:left="-284" w:right="-282"/>
        <w:jc w:val="both"/>
        <w:rPr>
          <w:rFonts w:ascii="Arial Narrow" w:hAnsi="Arial Narrow"/>
        </w:rPr>
      </w:pPr>
      <w:r w:rsidRPr="00AC70F3">
        <w:rPr>
          <w:rStyle w:val="FootnoteReference"/>
          <w:rFonts w:ascii="Arial Narrow" w:hAnsi="Arial Narrow"/>
        </w:rPr>
        <w:footnoteRef/>
      </w:r>
      <w:r w:rsidRPr="00AC70F3">
        <w:rPr>
          <w:rFonts w:ascii="Arial Narrow" w:hAnsi="Arial Narrow"/>
        </w:rPr>
        <w:t xml:space="preserve"> Protocolo para el Uso de Procedimientos y Recursos para el Rescate, Asistencia, Atención y Protección de Víctimas de Trata de Personas, disponible en: </w:t>
      </w:r>
      <w:hyperlink r:id="rId7" w:history="1">
        <w:r w:rsidR="00AC70F3" w:rsidRPr="00A67B13">
          <w:rPr>
            <w:rStyle w:val="Hyperlink"/>
            <w:rFonts w:ascii="Arial Narrow" w:hAnsi="Arial Narrow"/>
          </w:rPr>
          <w:t>https://www.gob.mx/cms/uploads/attachment/file/200989/PROTOCOLO_DE_ATENCION_ASISTENCIA_Y_PROTECCION_COMUNICACIO_N_SOCIAL.pdf</w:t>
        </w:r>
      </w:hyperlink>
      <w:r w:rsidRPr="00AC70F3">
        <w:rPr>
          <w:rFonts w:ascii="Arial Narrow" w:hAnsi="Arial Narrow"/>
        </w:rPr>
        <w:t>.</w:t>
      </w:r>
      <w:r w:rsidR="00AC70F3">
        <w:rPr>
          <w:rFonts w:ascii="Arial Narrow" w:hAnsi="Arial Narrow"/>
        </w:rPr>
        <w:t xml:space="preserve"> </w:t>
      </w:r>
    </w:p>
  </w:footnote>
  <w:footnote w:id="9">
    <w:p w14:paraId="00000061" w14:textId="77777777" w:rsidR="00F002E9" w:rsidRPr="00AC70F3" w:rsidRDefault="00F002E9" w:rsidP="00607FE9">
      <w:pPr>
        <w:spacing w:line="240" w:lineRule="auto"/>
        <w:ind w:left="-284" w:right="-282"/>
        <w:jc w:val="both"/>
        <w:rPr>
          <w:rFonts w:ascii="Arial Narrow" w:hAnsi="Arial Narrow"/>
          <w:sz w:val="20"/>
          <w:szCs w:val="20"/>
        </w:rPr>
      </w:pPr>
      <w:r w:rsidRPr="00AC70F3">
        <w:rPr>
          <w:rFonts w:ascii="Arial Narrow" w:hAnsi="Arial Narrow"/>
          <w:sz w:val="20"/>
          <w:szCs w:val="20"/>
          <w:vertAlign w:val="superscript"/>
        </w:rPr>
        <w:footnoteRef/>
      </w:r>
      <w:r w:rsidRPr="00AC70F3">
        <w:rPr>
          <w:rFonts w:ascii="Arial Narrow" w:hAnsi="Arial Narrow"/>
          <w:sz w:val="20"/>
          <w:szCs w:val="20"/>
        </w:rPr>
        <w:t xml:space="preserve"> </w:t>
      </w:r>
      <w:r w:rsidRPr="00AC70F3">
        <w:rPr>
          <w:rFonts w:ascii="Arial Narrow" w:eastAsia="Arial Narrow" w:hAnsi="Arial Narrow" w:cs="Arial Narrow"/>
          <w:sz w:val="20"/>
          <w:szCs w:val="20"/>
        </w:rPr>
        <w:t xml:space="preserve">Comisión de Derechos Humanos de la Ciudad de México, Dfensor “Migrantes, gobernanza y derechos humanos” 2017. Pág. 13. Disponible en: </w:t>
      </w:r>
      <w:hyperlink r:id="rId8">
        <w:r w:rsidRPr="00AC70F3">
          <w:rPr>
            <w:rFonts w:ascii="Arial Narrow" w:eastAsia="Arial Narrow" w:hAnsi="Arial Narrow" w:cs="Arial Narrow"/>
            <w:color w:val="1155CC"/>
            <w:sz w:val="20"/>
            <w:szCs w:val="20"/>
            <w:u w:val="single"/>
          </w:rPr>
          <w:t>https://cdhcm.org.mx/wp-content/uploads/2017/06/Dfensor-Junio.pdf</w:t>
        </w:r>
      </w:hyperlink>
    </w:p>
  </w:footnote>
  <w:footnote w:id="10">
    <w:p w14:paraId="3F543E87" w14:textId="77777777" w:rsidR="0069677B" w:rsidRPr="00AC70F3" w:rsidRDefault="0069677B" w:rsidP="00607FE9">
      <w:pPr>
        <w:pStyle w:val="FootnoteText"/>
        <w:ind w:left="-284" w:right="-282"/>
        <w:jc w:val="both"/>
        <w:rPr>
          <w:rFonts w:ascii="Arial Narrow" w:hAnsi="Arial Narrow"/>
          <w:sz w:val="28"/>
          <w:szCs w:val="28"/>
        </w:rPr>
      </w:pPr>
      <w:r w:rsidRPr="00AC70F3">
        <w:rPr>
          <w:rStyle w:val="FootnoteReference"/>
          <w:rFonts w:ascii="Arial Narrow" w:hAnsi="Arial Narrow"/>
        </w:rPr>
        <w:footnoteRef/>
      </w:r>
      <w:r w:rsidRPr="00AC70F3">
        <w:rPr>
          <w:rFonts w:ascii="Arial Narrow" w:hAnsi="Arial Narrow"/>
        </w:rPr>
        <w:t xml:space="preserve"> De acuerdo a datos de las Procuradurías locales, este tipo de trata ocupa el 87% de los casos, en el 10% de los casos el fin son los trabajos forzosos, en el 2% es mixta (laboral y sexual) y en el 1% restante están otros fines de explotación. Los datos entregados por el Ministerio Público Federal son parecidos, reportando un 77% de víctimas de trata con fines de explotación sexual, 16% con fines de trabajos forzados, 5% con fin de explotación mixta (laboral y sexual) y 2% con otros fines. Comisión Nacional De Derechos Humanos-México. Diagnóstico sobre la situación de la trata de personas en México. México: 2013. Página 134.</w:t>
      </w:r>
    </w:p>
  </w:footnote>
  <w:footnote w:id="11">
    <w:p w14:paraId="0000006D" w14:textId="77777777" w:rsidR="00F002E9" w:rsidRPr="00AC70F3" w:rsidRDefault="00F002E9" w:rsidP="00607FE9">
      <w:pPr>
        <w:spacing w:line="240" w:lineRule="auto"/>
        <w:ind w:left="-284" w:right="-282"/>
        <w:jc w:val="both"/>
        <w:rPr>
          <w:rFonts w:ascii="Arial Narrow" w:hAnsi="Arial Narrow"/>
          <w:sz w:val="28"/>
          <w:szCs w:val="28"/>
        </w:rPr>
      </w:pPr>
      <w:r w:rsidRPr="00AC70F3">
        <w:rPr>
          <w:rFonts w:ascii="Arial Narrow" w:hAnsi="Arial Narrow"/>
          <w:sz w:val="28"/>
          <w:szCs w:val="28"/>
          <w:vertAlign w:val="superscript"/>
        </w:rPr>
        <w:footnoteRef/>
      </w:r>
      <w:r w:rsidRPr="00AC70F3">
        <w:rPr>
          <w:rFonts w:ascii="Arial Narrow" w:hAnsi="Arial Narrow"/>
          <w:sz w:val="28"/>
          <w:szCs w:val="28"/>
        </w:rPr>
        <w:t xml:space="preserve">  </w:t>
      </w:r>
      <w:r w:rsidRPr="00AC70F3">
        <w:rPr>
          <w:rFonts w:ascii="Arial Narrow" w:hAnsi="Arial Narrow"/>
          <w:sz w:val="28"/>
          <w:szCs w:val="28"/>
          <w:vertAlign w:val="superscript"/>
        </w:rPr>
        <w:t xml:space="preserve">ACNUR, Desplazamiento forzado hacia México desde Centroamérica, 2014-2019, PÁG. 47. Disponible en: </w:t>
      </w:r>
      <w:hyperlink r:id="rId9">
        <w:r w:rsidRPr="00AC70F3">
          <w:rPr>
            <w:rFonts w:ascii="Arial Narrow" w:hAnsi="Arial Narrow"/>
            <w:color w:val="1155CC"/>
            <w:sz w:val="28"/>
            <w:szCs w:val="28"/>
            <w:u w:val="single"/>
            <w:vertAlign w:val="superscript"/>
          </w:rPr>
          <w:t>https://www.acnur.org/603fef494</w:t>
        </w:r>
      </w:hyperlink>
      <w:r w:rsidRPr="00AC70F3">
        <w:rPr>
          <w:rFonts w:ascii="Arial Narrow" w:hAnsi="Arial Narrow"/>
          <w:sz w:val="28"/>
          <w:szCs w:val="28"/>
          <w:vertAlign w:val="superscript"/>
        </w:rPr>
        <w:t xml:space="preserve"> </w:t>
      </w:r>
    </w:p>
  </w:footnote>
  <w:footnote w:id="12">
    <w:p w14:paraId="00000063" w14:textId="77777777" w:rsidR="00F002E9" w:rsidRPr="00AC70F3" w:rsidRDefault="00F002E9" w:rsidP="00607FE9">
      <w:pPr>
        <w:spacing w:line="240" w:lineRule="auto"/>
        <w:ind w:left="-284" w:right="-282"/>
        <w:jc w:val="both"/>
        <w:rPr>
          <w:rFonts w:ascii="Arial Narrow" w:hAnsi="Arial Narrow"/>
          <w:sz w:val="20"/>
          <w:szCs w:val="20"/>
        </w:rPr>
      </w:pPr>
      <w:r w:rsidRPr="00AC70F3">
        <w:rPr>
          <w:rFonts w:ascii="Arial Narrow" w:hAnsi="Arial Narrow"/>
          <w:sz w:val="20"/>
          <w:szCs w:val="20"/>
          <w:vertAlign w:val="superscript"/>
        </w:rPr>
        <w:footnoteRef/>
      </w:r>
      <w:r w:rsidRPr="00AC70F3">
        <w:rPr>
          <w:rFonts w:ascii="Arial Narrow" w:hAnsi="Arial Narrow"/>
          <w:sz w:val="20"/>
          <w:szCs w:val="20"/>
        </w:rPr>
        <w:t xml:space="preserve"> </w:t>
      </w:r>
      <w:r w:rsidRPr="00AC70F3">
        <w:rPr>
          <w:rFonts w:ascii="Arial Narrow" w:eastAsia="Arial Narrow" w:hAnsi="Arial Narrow" w:cs="Arial Narrow"/>
          <w:sz w:val="20"/>
          <w:szCs w:val="20"/>
        </w:rPr>
        <w:t xml:space="preserve">Comisión de Derechos Humanos de la Ciudad de México, Dfensor “Desplazamiento interno forzado, crisis humanitaria desatendida.” 2016. Pág. 37. Disponible en:  </w:t>
      </w:r>
      <w:hyperlink r:id="rId10">
        <w:r w:rsidRPr="00AC70F3">
          <w:rPr>
            <w:rFonts w:ascii="Arial Narrow" w:eastAsia="Arial Narrow" w:hAnsi="Arial Narrow" w:cs="Arial Narrow"/>
            <w:color w:val="1155CC"/>
            <w:sz w:val="20"/>
            <w:szCs w:val="20"/>
            <w:u w:val="single"/>
          </w:rPr>
          <w:t>https://cdhcm.org.mx/wp-content/uploads/2014/05/dfensor_04_2016.pdf</w:t>
        </w:r>
      </w:hyperlink>
    </w:p>
  </w:footnote>
  <w:footnote w:id="13">
    <w:p w14:paraId="00000064" w14:textId="77777777" w:rsidR="00F002E9" w:rsidRPr="00AC70F3" w:rsidRDefault="00F002E9" w:rsidP="00607FE9">
      <w:pPr>
        <w:spacing w:line="240" w:lineRule="auto"/>
        <w:ind w:left="-284" w:right="-282"/>
        <w:jc w:val="both"/>
        <w:rPr>
          <w:rFonts w:ascii="Arial Narrow" w:hAnsi="Arial Narrow"/>
          <w:sz w:val="20"/>
          <w:szCs w:val="20"/>
        </w:rPr>
      </w:pPr>
      <w:r w:rsidRPr="00AC70F3">
        <w:rPr>
          <w:rFonts w:ascii="Arial Narrow" w:hAnsi="Arial Narrow"/>
          <w:sz w:val="20"/>
          <w:szCs w:val="20"/>
          <w:vertAlign w:val="superscript"/>
        </w:rPr>
        <w:footnoteRef/>
      </w:r>
      <w:r w:rsidRPr="00AC70F3">
        <w:rPr>
          <w:rFonts w:ascii="Arial Narrow" w:hAnsi="Arial Narrow"/>
          <w:sz w:val="20"/>
          <w:szCs w:val="20"/>
        </w:rPr>
        <w:t xml:space="preserve"> </w:t>
      </w:r>
      <w:r w:rsidRPr="00AC70F3">
        <w:rPr>
          <w:rFonts w:ascii="Arial Narrow" w:eastAsia="Arial Narrow" w:hAnsi="Arial Narrow" w:cs="Arial Narrow"/>
          <w:sz w:val="20"/>
          <w:szCs w:val="20"/>
        </w:rPr>
        <w:t xml:space="preserve">Redalyc, “Mujeres migrantes víctimas de esclavitud sexual, prostitución involuntaria y prostitución no forzada”, 2019. Pág 4. Disponible en:  </w:t>
      </w:r>
      <w:hyperlink r:id="rId11">
        <w:r w:rsidRPr="00AC70F3">
          <w:rPr>
            <w:rFonts w:ascii="Arial Narrow" w:eastAsia="Arial Narrow" w:hAnsi="Arial Narrow" w:cs="Arial Narrow"/>
            <w:color w:val="1155CC"/>
            <w:sz w:val="20"/>
            <w:szCs w:val="20"/>
            <w:u w:val="single"/>
          </w:rPr>
          <w:t>https://www.redalyc.org/articulo.oa?id=11262100007</w:t>
        </w:r>
      </w:hyperlink>
    </w:p>
  </w:footnote>
  <w:footnote w:id="14">
    <w:p w14:paraId="6FB29944" w14:textId="77777777" w:rsidR="0069677B" w:rsidRPr="00AC70F3" w:rsidRDefault="0069677B" w:rsidP="00607FE9">
      <w:pPr>
        <w:spacing w:line="240" w:lineRule="auto"/>
        <w:ind w:left="-284" w:right="-282"/>
        <w:jc w:val="both"/>
        <w:rPr>
          <w:rFonts w:ascii="Arial Narrow" w:hAnsi="Arial Narrow"/>
          <w:sz w:val="20"/>
          <w:szCs w:val="20"/>
        </w:rPr>
      </w:pPr>
      <w:r w:rsidRPr="00AC70F3">
        <w:rPr>
          <w:rFonts w:ascii="Arial Narrow" w:hAnsi="Arial Narrow"/>
          <w:sz w:val="20"/>
          <w:szCs w:val="20"/>
          <w:vertAlign w:val="superscript"/>
        </w:rPr>
        <w:footnoteRef/>
      </w:r>
      <w:r w:rsidRPr="00AC70F3">
        <w:rPr>
          <w:rFonts w:ascii="Arial Narrow" w:hAnsi="Arial Narrow"/>
          <w:sz w:val="20"/>
          <w:szCs w:val="20"/>
        </w:rPr>
        <w:t xml:space="preserve"> </w:t>
      </w:r>
      <w:r w:rsidRPr="00AC70F3">
        <w:rPr>
          <w:rFonts w:ascii="Arial Narrow" w:hAnsi="Arial Narrow"/>
          <w:sz w:val="20"/>
          <w:szCs w:val="20"/>
          <w:vertAlign w:val="superscript"/>
        </w:rPr>
        <w:t xml:space="preserve">ACNUR, Desplazamiento forzado hacia México desde Centroamérica, 2014-2019, PÁG. 46. Disponible en: </w:t>
      </w:r>
      <w:hyperlink r:id="rId12">
        <w:r w:rsidRPr="00AC70F3">
          <w:rPr>
            <w:rFonts w:ascii="Arial Narrow" w:hAnsi="Arial Narrow"/>
            <w:color w:val="1155CC"/>
            <w:sz w:val="20"/>
            <w:szCs w:val="20"/>
            <w:u w:val="single"/>
            <w:vertAlign w:val="superscript"/>
          </w:rPr>
          <w:t>https://www.acnur.org/603fef494</w:t>
        </w:r>
      </w:hyperlink>
      <w:r w:rsidRPr="00AC70F3">
        <w:rPr>
          <w:rFonts w:ascii="Arial Narrow" w:hAnsi="Arial Narrow"/>
          <w:sz w:val="20"/>
          <w:szCs w:val="20"/>
          <w:vertAlign w:val="superscript"/>
        </w:rPr>
        <w:t xml:space="preserve"> </w:t>
      </w:r>
    </w:p>
  </w:footnote>
  <w:footnote w:id="15">
    <w:p w14:paraId="0000006E" w14:textId="77777777" w:rsidR="00F002E9" w:rsidRPr="00AC70F3" w:rsidRDefault="00F002E9" w:rsidP="00607FE9">
      <w:pPr>
        <w:spacing w:line="240" w:lineRule="auto"/>
        <w:ind w:left="-284" w:right="-282"/>
        <w:jc w:val="both"/>
        <w:rPr>
          <w:rFonts w:ascii="Arial Narrow" w:hAnsi="Arial Narrow"/>
          <w:sz w:val="20"/>
          <w:szCs w:val="20"/>
        </w:rPr>
      </w:pPr>
      <w:r w:rsidRPr="00AC70F3">
        <w:rPr>
          <w:rFonts w:ascii="Arial Narrow" w:hAnsi="Arial Narrow"/>
          <w:sz w:val="20"/>
          <w:szCs w:val="20"/>
          <w:vertAlign w:val="superscript"/>
        </w:rPr>
        <w:footnoteRef/>
      </w:r>
      <w:r w:rsidRPr="00AC70F3">
        <w:rPr>
          <w:rFonts w:ascii="Arial Narrow" w:hAnsi="Arial Narrow"/>
          <w:sz w:val="20"/>
          <w:szCs w:val="20"/>
        </w:rPr>
        <w:t xml:space="preserve"> </w:t>
      </w:r>
      <w:r w:rsidRPr="00AC70F3">
        <w:rPr>
          <w:rFonts w:ascii="Arial Narrow" w:hAnsi="Arial Narrow"/>
          <w:sz w:val="20"/>
          <w:szCs w:val="20"/>
          <w:vertAlign w:val="superscript"/>
        </w:rPr>
        <w:t xml:space="preserve">ACNUR, Desplazamiento forzado hacia México desde Centroamérica, 2014-2019, PÁG. 51. Disponible en: </w:t>
      </w:r>
      <w:hyperlink r:id="rId13">
        <w:r w:rsidRPr="00AC70F3">
          <w:rPr>
            <w:rFonts w:ascii="Arial Narrow" w:hAnsi="Arial Narrow"/>
            <w:color w:val="1155CC"/>
            <w:sz w:val="20"/>
            <w:szCs w:val="20"/>
            <w:u w:val="single"/>
            <w:vertAlign w:val="superscript"/>
          </w:rPr>
          <w:t>https://www.acnur.org/603fef494</w:t>
        </w:r>
      </w:hyperlink>
      <w:r w:rsidRPr="00AC70F3">
        <w:rPr>
          <w:rFonts w:ascii="Arial Narrow" w:hAnsi="Arial Narrow"/>
          <w:sz w:val="20"/>
          <w:szCs w:val="20"/>
          <w:vertAlign w:val="superscript"/>
        </w:rPr>
        <w:t xml:space="preserve"> </w:t>
      </w:r>
    </w:p>
  </w:footnote>
  <w:footnote w:id="16">
    <w:p w14:paraId="00000065" w14:textId="766D918E" w:rsidR="00F002E9" w:rsidRPr="00AC70F3" w:rsidRDefault="00F002E9" w:rsidP="00607FE9">
      <w:pPr>
        <w:spacing w:line="240" w:lineRule="auto"/>
        <w:ind w:left="-284" w:right="-282"/>
        <w:jc w:val="both"/>
        <w:rPr>
          <w:rFonts w:ascii="Arial Narrow" w:hAnsi="Arial Narrow"/>
          <w:sz w:val="20"/>
          <w:szCs w:val="20"/>
          <w:vertAlign w:val="superscript"/>
        </w:rPr>
      </w:pPr>
      <w:r w:rsidRPr="00AC70F3">
        <w:rPr>
          <w:rFonts w:ascii="Arial Narrow" w:hAnsi="Arial Narrow"/>
          <w:sz w:val="20"/>
          <w:szCs w:val="20"/>
          <w:vertAlign w:val="superscript"/>
        </w:rPr>
        <w:footnoteRef/>
      </w:r>
      <w:r w:rsidRPr="00AC70F3">
        <w:rPr>
          <w:rFonts w:ascii="Arial Narrow" w:hAnsi="Arial Narrow"/>
          <w:sz w:val="20"/>
          <w:szCs w:val="20"/>
          <w:vertAlign w:val="superscript"/>
        </w:rPr>
        <w:t xml:space="preserve"> </w:t>
      </w:r>
      <w:r w:rsidRPr="00AC70F3">
        <w:rPr>
          <w:rFonts w:ascii="Arial Narrow" w:eastAsia="Arial Narrow" w:hAnsi="Arial Narrow" w:cs="Arial Narrow"/>
          <w:sz w:val="20"/>
          <w:szCs w:val="20"/>
        </w:rPr>
        <w:t>Comisión de Derechos Humanos de la Ciudad de México, “</w:t>
      </w:r>
      <w:r w:rsidRPr="00AC70F3">
        <w:rPr>
          <w:rFonts w:ascii="Arial Narrow" w:eastAsia="Arial Narrow" w:hAnsi="Arial Narrow" w:cs="Arial Narrow"/>
          <w:sz w:val="20"/>
          <w:szCs w:val="20"/>
          <w:highlight w:val="white"/>
        </w:rPr>
        <w:t xml:space="preserve">Diagnóstico sobre las personas que en el ejercicio de su derecho a la libertad de expresión se encuentran en situación de desplazamiento forzado en la Ciudad de México.” 2020, Pág. 29. Disponible en: </w:t>
      </w:r>
      <w:r w:rsidRPr="00AC70F3">
        <w:rPr>
          <w:rFonts w:ascii="Arial Narrow" w:eastAsia="Arial Narrow" w:hAnsi="Arial Narrow" w:cs="Arial Narrow"/>
          <w:sz w:val="20"/>
          <w:szCs w:val="20"/>
        </w:rPr>
        <w:t xml:space="preserve"> </w:t>
      </w:r>
      <w:hyperlink r:id="rId14">
        <w:r w:rsidRPr="00AC70F3">
          <w:rPr>
            <w:rFonts w:ascii="Arial Narrow" w:eastAsia="Arial Narrow" w:hAnsi="Arial Narrow" w:cs="Arial Narrow"/>
            <w:color w:val="954F72"/>
            <w:sz w:val="20"/>
            <w:szCs w:val="20"/>
            <w:u w:val="single"/>
          </w:rPr>
          <w:t>https://cdhcm.org.mx/wp-content/uploads/2021/01/13.-Diagnostico-CDMX-Digital.pdf</w:t>
        </w:r>
      </w:hyperlink>
      <w:r w:rsidR="0069677B" w:rsidRPr="00AC70F3">
        <w:rPr>
          <w:rFonts w:ascii="Arial Narrow" w:eastAsia="Arial Narrow" w:hAnsi="Arial Narrow" w:cs="Arial Narrow"/>
          <w:color w:val="954F72"/>
          <w:sz w:val="20"/>
          <w:szCs w:val="20"/>
          <w:u w:val="single"/>
        </w:rPr>
        <w:t xml:space="preserve">. </w:t>
      </w:r>
      <w:r w:rsidR="0069677B" w:rsidRPr="00AC70F3">
        <w:rPr>
          <w:rFonts w:ascii="Arial Narrow" w:eastAsia="Arial Narrow" w:hAnsi="Arial Narrow" w:cs="Arial Narrow"/>
          <w:sz w:val="20"/>
          <w:szCs w:val="20"/>
        </w:rPr>
        <w:t>S</w:t>
      </w:r>
      <w:r w:rsidR="0069677B" w:rsidRPr="00AC70F3">
        <w:rPr>
          <w:rFonts w:ascii="Arial Narrow" w:hAnsi="Arial Narrow"/>
          <w:sz w:val="20"/>
          <w:szCs w:val="20"/>
        </w:rPr>
        <w:t>enado de la República, “</w:t>
      </w:r>
      <w:hyperlink r:id="rId15">
        <w:r w:rsidR="0069677B" w:rsidRPr="00AC70F3">
          <w:rPr>
            <w:rFonts w:ascii="Arial Narrow" w:hAnsi="Arial Narrow"/>
            <w:sz w:val="20"/>
            <w:szCs w:val="20"/>
          </w:rPr>
          <w:t>Impulsan iniciativa para expedir Ley General para Prevenir y Atender el Desplazamiento Forzado Interno</w:t>
        </w:r>
      </w:hyperlink>
      <w:r w:rsidR="0069677B" w:rsidRPr="00AC70F3">
        <w:rPr>
          <w:rFonts w:ascii="Arial Narrow" w:hAnsi="Arial Narrow"/>
          <w:sz w:val="20"/>
          <w:szCs w:val="20"/>
        </w:rPr>
        <w:t xml:space="preserve">” 2020 Disponible en: </w:t>
      </w:r>
      <w:hyperlink r:id="rId16">
        <w:r w:rsidR="0069677B" w:rsidRPr="00AC70F3">
          <w:rPr>
            <w:rFonts w:ascii="Arial Narrow" w:hAnsi="Arial Narrow"/>
            <w:color w:val="954F72"/>
            <w:sz w:val="20"/>
            <w:szCs w:val="20"/>
            <w:u w:val="single"/>
          </w:rPr>
          <w:t>http://comunicacion.senado.gob.mx/index.php/informacion/boletines/49408-impulsan-iniciativa-para-expedir-ley-general-para-prevenir-y-atender-el-desplazamiento-forzado-interno.html</w:t>
        </w:r>
      </w:hyperlink>
    </w:p>
  </w:footnote>
  <w:footnote w:id="17">
    <w:p w14:paraId="00000067" w14:textId="77777777" w:rsidR="00F002E9" w:rsidRPr="00AC70F3" w:rsidRDefault="00F002E9" w:rsidP="00607FE9">
      <w:pPr>
        <w:spacing w:line="240" w:lineRule="auto"/>
        <w:ind w:left="-284" w:right="-282"/>
        <w:jc w:val="both"/>
        <w:rPr>
          <w:rFonts w:ascii="Arial Narrow" w:hAnsi="Arial Narrow"/>
          <w:sz w:val="20"/>
          <w:szCs w:val="20"/>
          <w:vertAlign w:val="superscript"/>
        </w:rPr>
      </w:pPr>
      <w:r w:rsidRPr="00AC70F3">
        <w:rPr>
          <w:rFonts w:ascii="Arial Narrow" w:hAnsi="Arial Narrow"/>
          <w:sz w:val="20"/>
          <w:szCs w:val="20"/>
          <w:vertAlign w:val="superscript"/>
        </w:rPr>
        <w:footnoteRef/>
      </w:r>
      <w:r w:rsidRPr="00AC70F3">
        <w:rPr>
          <w:rFonts w:ascii="Arial Narrow" w:hAnsi="Arial Narrow"/>
          <w:sz w:val="20"/>
          <w:szCs w:val="20"/>
          <w:vertAlign w:val="superscript"/>
        </w:rPr>
        <w:t xml:space="preserve"> </w:t>
      </w:r>
      <w:r w:rsidRPr="00AC70F3">
        <w:rPr>
          <w:rFonts w:ascii="Arial Narrow" w:hAnsi="Arial Narrow"/>
          <w:sz w:val="20"/>
          <w:szCs w:val="20"/>
        </w:rPr>
        <w:t xml:space="preserve">CNDH, “Propuesta General para solicitar se presente iniciativa de Ley General sobre Desplazamiento Forzado Interno” 2018. Pág. 4. Disponible en:  </w:t>
      </w:r>
      <w:hyperlink r:id="rId17">
        <w:r w:rsidRPr="00AC70F3">
          <w:rPr>
            <w:rFonts w:ascii="Arial Narrow" w:hAnsi="Arial Narrow"/>
            <w:color w:val="954F72"/>
            <w:sz w:val="20"/>
            <w:szCs w:val="20"/>
            <w:u w:val="single"/>
          </w:rPr>
          <w:t>https://www.cndh.org.mx/sites/all/doc/OtrosDocumentos/Doc_2018_063.pdf</w:t>
        </w:r>
      </w:hyperlink>
    </w:p>
  </w:footnote>
  <w:footnote w:id="18">
    <w:p w14:paraId="00000069" w14:textId="77777777" w:rsidR="00F002E9" w:rsidRPr="00AC70F3" w:rsidRDefault="00F002E9" w:rsidP="00607FE9">
      <w:pPr>
        <w:spacing w:line="240" w:lineRule="auto"/>
        <w:ind w:left="-284" w:right="-282"/>
        <w:jc w:val="both"/>
        <w:rPr>
          <w:rFonts w:ascii="Arial Narrow" w:hAnsi="Arial Narrow"/>
          <w:sz w:val="20"/>
          <w:szCs w:val="20"/>
          <w:vertAlign w:val="superscript"/>
        </w:rPr>
      </w:pPr>
      <w:r w:rsidRPr="00AC70F3">
        <w:rPr>
          <w:rFonts w:ascii="Arial Narrow" w:hAnsi="Arial Narrow"/>
          <w:sz w:val="20"/>
          <w:szCs w:val="20"/>
          <w:vertAlign w:val="superscript"/>
        </w:rPr>
        <w:footnoteRef/>
      </w:r>
      <w:r w:rsidRPr="00AC70F3">
        <w:rPr>
          <w:rFonts w:ascii="Arial Narrow" w:hAnsi="Arial Narrow"/>
          <w:sz w:val="20"/>
          <w:szCs w:val="20"/>
          <w:vertAlign w:val="superscript"/>
        </w:rPr>
        <w:t xml:space="preserve"> </w:t>
      </w:r>
      <w:r w:rsidRPr="00AC70F3">
        <w:rPr>
          <w:rFonts w:ascii="Arial Narrow" w:eastAsia="Arial Narrow" w:hAnsi="Arial Narrow" w:cs="Arial Narrow"/>
          <w:sz w:val="20"/>
          <w:szCs w:val="20"/>
          <w:vertAlign w:val="superscript"/>
        </w:rPr>
        <w:t>C</w:t>
      </w:r>
      <w:r w:rsidRPr="00AC70F3">
        <w:rPr>
          <w:rFonts w:ascii="Arial Narrow" w:hAnsi="Arial Narrow"/>
          <w:sz w:val="20"/>
          <w:szCs w:val="20"/>
          <w:vertAlign w:val="superscript"/>
        </w:rPr>
        <w:t xml:space="preserve">omisión Mexicana de Defensa y Promoción de Derechos Humanos, “Informe de Episodios Desplazamiento Interno Forzado Masivo en México, 2019.” Pág. 24-27. Disponible en: </w:t>
      </w:r>
      <w:hyperlink r:id="rId18">
        <w:r w:rsidRPr="00AC70F3">
          <w:rPr>
            <w:rFonts w:ascii="Arial Narrow" w:hAnsi="Arial Narrow"/>
            <w:color w:val="954F72"/>
            <w:sz w:val="20"/>
            <w:szCs w:val="20"/>
            <w:u w:val="single"/>
            <w:vertAlign w:val="superscript"/>
          </w:rPr>
          <w:t>http://www.cmdpdh.org/publicaciones-pdf/cmdpdh-episodios-desplazamiento-interno-forzado-masivo-en-mexico-informe-2019.pdf</w:t>
        </w:r>
      </w:hyperlink>
    </w:p>
  </w:footnote>
  <w:footnote w:id="19">
    <w:p w14:paraId="4206C6D1" w14:textId="5D99A8AC" w:rsidR="0053180D" w:rsidRPr="00AC70F3" w:rsidRDefault="0053180D" w:rsidP="00607FE9">
      <w:pPr>
        <w:pStyle w:val="FootnoteText"/>
        <w:ind w:left="-284" w:right="-282"/>
        <w:jc w:val="both"/>
        <w:rPr>
          <w:rFonts w:ascii="Arial Narrow" w:hAnsi="Arial Narrow"/>
        </w:rPr>
      </w:pPr>
      <w:r w:rsidRPr="00AC70F3">
        <w:rPr>
          <w:rStyle w:val="FootnoteReference"/>
          <w:rFonts w:ascii="Arial Narrow" w:hAnsi="Arial Narrow"/>
        </w:rPr>
        <w:footnoteRef/>
      </w:r>
      <w:r w:rsidRPr="00AC70F3">
        <w:rPr>
          <w:rFonts w:ascii="Arial Narrow" w:hAnsi="Arial Narrow"/>
        </w:rPr>
        <w:t xml:space="preserve"> Ley General de Migración, art. 64. </w:t>
      </w:r>
    </w:p>
  </w:footnote>
  <w:footnote w:id="20">
    <w:p w14:paraId="6A4D0D4D" w14:textId="311C2F8D" w:rsidR="0053180D" w:rsidRPr="00AC70F3" w:rsidRDefault="0053180D" w:rsidP="00607FE9">
      <w:pPr>
        <w:pStyle w:val="FootnoteText"/>
        <w:ind w:left="-284" w:right="-282"/>
        <w:jc w:val="both"/>
        <w:rPr>
          <w:rFonts w:ascii="Arial Narrow" w:hAnsi="Arial Narrow"/>
          <w:lang w:val="es"/>
        </w:rPr>
      </w:pPr>
      <w:r w:rsidRPr="00AC70F3">
        <w:rPr>
          <w:rStyle w:val="FootnoteReference"/>
          <w:rFonts w:ascii="Arial Narrow" w:hAnsi="Arial Narrow"/>
        </w:rPr>
        <w:footnoteRef/>
      </w:r>
      <w:r w:rsidRPr="00AC70F3">
        <w:rPr>
          <w:rFonts w:ascii="Arial Narrow" w:hAnsi="Arial Narrow"/>
        </w:rPr>
        <w:t xml:space="preserve"> Guía para la contratación de refugiados en México. </w:t>
      </w:r>
      <w:hyperlink r:id="rId19" w:history="1">
        <w:r w:rsidRPr="00AC70F3">
          <w:rPr>
            <w:rStyle w:val="Hyperlink"/>
            <w:rFonts w:ascii="Arial Narrow" w:hAnsi="Arial Narrow"/>
          </w:rPr>
          <w:t>https://www.tent.org/resources/mexican-employers-guide-hiringrefugees/?fbclid=IwAR1VZ5_c5srzxIlvX7YqRIxM7SbshMbyhbqST6w4gUERAzV755nhnKYwvz8</w:t>
        </w:r>
      </w:hyperlink>
      <w:r w:rsidRPr="00AC70F3">
        <w:rPr>
          <w:rFonts w:ascii="Arial Narrow" w:hAnsi="Arial Narrow"/>
        </w:rPr>
        <w:t xml:space="preserve">. OIM, Manual Básico para contratar personas migrantes en México.  </w:t>
      </w:r>
      <w:hyperlink r:id="rId20" w:history="1">
        <w:r w:rsidRPr="00AC70F3">
          <w:rPr>
            <w:rStyle w:val="Hyperlink"/>
            <w:rFonts w:ascii="Arial Narrow" w:hAnsi="Arial Narrow"/>
          </w:rPr>
          <w:t>https://publications.iom.int/es/books/manual-basico-para-contratar-personas-migrantes-en-mexico</w:t>
        </w:r>
      </w:hyperlink>
      <w:r w:rsidRPr="00AC70F3">
        <w:rPr>
          <w:rFonts w:ascii="Arial Narrow" w:hAnsi="Arial Narrow"/>
        </w:rPr>
        <w:t>.</w:t>
      </w:r>
    </w:p>
  </w:footnote>
  <w:footnote w:id="21">
    <w:p w14:paraId="6EC02A3C" w14:textId="7BCC24F2" w:rsidR="0053180D" w:rsidRPr="00AC70F3" w:rsidRDefault="0053180D" w:rsidP="00607FE9">
      <w:pPr>
        <w:pStyle w:val="FootnoteText"/>
        <w:ind w:left="-284" w:right="-282"/>
        <w:jc w:val="both"/>
        <w:rPr>
          <w:rFonts w:ascii="Arial Narrow" w:hAnsi="Arial Narrow"/>
        </w:rPr>
      </w:pPr>
      <w:r w:rsidRPr="00AC70F3">
        <w:rPr>
          <w:rStyle w:val="FootnoteReference"/>
          <w:rFonts w:ascii="Arial Narrow" w:hAnsi="Arial Narrow"/>
        </w:rPr>
        <w:footnoteRef/>
      </w:r>
      <w:r w:rsidRPr="00AC70F3">
        <w:rPr>
          <w:rFonts w:ascii="Arial Narrow" w:hAnsi="Arial Narrow"/>
        </w:rPr>
        <w:t xml:space="preserve"> </w:t>
      </w:r>
      <w:r w:rsidRPr="00AC70F3">
        <w:rPr>
          <w:rFonts w:ascii="Arial Narrow" w:hAnsi="Arial Narrow"/>
          <w:shd w:val="clear" w:color="auto" w:fill="FFFFFF" w:themeFill="background1"/>
        </w:rPr>
        <w:t>En 2020 la CNDH emitió una recomendación a COMAR y al INM por no brindar un adecuado acompañamiento a una persona víctima de trata de personas 83/2020. Disponible en:https://www.cndh.org.mx/sites/default/files/documentos/2020-12/REC_2020_083.pdf.</w:t>
      </w:r>
    </w:p>
  </w:footnote>
  <w:footnote w:id="22">
    <w:p w14:paraId="1AF5DDCD" w14:textId="77777777" w:rsidR="002E6008" w:rsidRPr="00AC70F3" w:rsidRDefault="002E6008" w:rsidP="00607FE9">
      <w:pPr>
        <w:pStyle w:val="FootnoteText"/>
        <w:ind w:left="-284" w:right="-282"/>
        <w:jc w:val="both"/>
        <w:rPr>
          <w:rFonts w:ascii="Arial Narrow" w:hAnsi="Arial Narrow"/>
        </w:rPr>
      </w:pPr>
      <w:r w:rsidRPr="00AC70F3">
        <w:rPr>
          <w:rStyle w:val="FootnoteReference"/>
          <w:rFonts w:ascii="Arial Narrow" w:hAnsi="Arial Narrow"/>
        </w:rPr>
        <w:footnoteRef/>
      </w:r>
      <w:r w:rsidRPr="00AC70F3">
        <w:rPr>
          <w:rFonts w:ascii="Arial Narrow" w:hAnsi="Arial Narrow"/>
        </w:rPr>
        <w:t xml:space="preserve">Ley General para Prevenir, Sancionar y Erradicar los Delitos en Materia de Trata de Personas y para la Protección y Asistencia a las Víctimas de estos Delitos. Disponible en:  </w:t>
      </w:r>
      <w:hyperlink r:id="rId21" w:history="1">
        <w:r w:rsidRPr="00AC70F3">
          <w:rPr>
            <w:rStyle w:val="Hyperlink"/>
            <w:rFonts w:ascii="Arial Narrow" w:hAnsi="Arial Narrow"/>
          </w:rPr>
          <w:t>https://www.senado.gob.mx/comisiones/trata_personas/docs/LGPSEDMTP.pdf</w:t>
        </w:r>
      </w:hyperlink>
      <w:r w:rsidRPr="00AC70F3">
        <w:rPr>
          <w:rFonts w:ascii="Arial Narrow" w:hAnsi="Arial Narrow"/>
        </w:rPr>
        <w:t xml:space="preserve"> </w:t>
      </w:r>
    </w:p>
  </w:footnote>
  <w:footnote w:id="23">
    <w:p w14:paraId="0FB5927E" w14:textId="0E3F7E33" w:rsidR="0053180D" w:rsidRPr="00AC70F3" w:rsidRDefault="0053180D" w:rsidP="00607FE9">
      <w:pPr>
        <w:pStyle w:val="FootnoteText"/>
        <w:shd w:val="clear" w:color="auto" w:fill="FFFFFF" w:themeFill="background1"/>
        <w:ind w:left="-284" w:right="-282"/>
        <w:jc w:val="both"/>
        <w:rPr>
          <w:rFonts w:ascii="Arial Narrow" w:hAnsi="Arial Narrow"/>
        </w:rPr>
      </w:pPr>
      <w:r w:rsidRPr="00AC70F3">
        <w:rPr>
          <w:rStyle w:val="FootnoteReference"/>
          <w:rFonts w:ascii="Arial Narrow" w:hAnsi="Arial Narrow"/>
        </w:rPr>
        <w:footnoteRef/>
      </w:r>
      <w:r w:rsidRPr="00AC70F3">
        <w:rPr>
          <w:rFonts w:ascii="Arial Narrow" w:hAnsi="Arial Narrow"/>
        </w:rPr>
        <w:t xml:space="preserve">Disponible para su consulta </w:t>
      </w:r>
      <w:r w:rsidRPr="00AC70F3">
        <w:rPr>
          <w:rFonts w:ascii="Arial Narrow" w:hAnsi="Arial Narrow"/>
          <w:shd w:val="clear" w:color="auto" w:fill="FFFFFF" w:themeFill="background1"/>
        </w:rPr>
        <w:t xml:space="preserve">en:  </w:t>
      </w:r>
      <w:hyperlink r:id="rId22">
        <w:r w:rsidRPr="00AC70F3">
          <w:rPr>
            <w:rFonts w:ascii="Arial Narrow" w:hAnsi="Arial Narrow"/>
            <w:color w:val="1155CC"/>
            <w:u w:val="single"/>
            <w:shd w:val="clear" w:color="auto" w:fill="FFFFFF" w:themeFill="background1"/>
          </w:rPr>
          <w:t>https://sinfronteras.org.mx/wp-content/uploads/2018/12/Protocolo_Migrantes.pd</w:t>
        </w:r>
      </w:hyperlink>
      <w:r w:rsidRPr="00AC70F3">
        <w:rPr>
          <w:rFonts w:ascii="Arial Narrow" w:hAnsi="Arial Narrow"/>
          <w:color w:val="1155CC"/>
          <w:u w:val="single"/>
          <w:shd w:val="clear" w:color="auto" w:fill="FFFFFF" w:themeFill="background1"/>
        </w:rPr>
        <w:t>f</w:t>
      </w:r>
    </w:p>
  </w:footnote>
  <w:footnote w:id="24">
    <w:p w14:paraId="77DE5BB4" w14:textId="77777777" w:rsidR="00BD5D9A" w:rsidRPr="00AC70F3" w:rsidRDefault="00BD5D9A" w:rsidP="00607FE9">
      <w:pPr>
        <w:shd w:val="clear" w:color="auto" w:fill="FFFFFF" w:themeFill="background1"/>
        <w:spacing w:line="240" w:lineRule="auto"/>
        <w:ind w:left="-284" w:right="-282"/>
        <w:jc w:val="both"/>
        <w:rPr>
          <w:rFonts w:ascii="Arial Narrow" w:eastAsia="Arial Narrow" w:hAnsi="Arial Narrow" w:cs="Arial Narrow"/>
          <w:color w:val="333333"/>
          <w:sz w:val="20"/>
          <w:szCs w:val="20"/>
        </w:rPr>
      </w:pPr>
      <w:r w:rsidRPr="00AC70F3">
        <w:rPr>
          <w:rFonts w:ascii="Arial Narrow" w:hAnsi="Arial Narrow"/>
          <w:sz w:val="20"/>
          <w:szCs w:val="20"/>
          <w:vertAlign w:val="superscript"/>
        </w:rPr>
        <w:footnoteRef/>
      </w:r>
      <w:r w:rsidRPr="00AC70F3">
        <w:rPr>
          <w:rFonts w:ascii="Arial Narrow" w:hAnsi="Arial Narrow"/>
          <w:sz w:val="20"/>
          <w:szCs w:val="20"/>
        </w:rPr>
        <w:t xml:space="preserve"> </w:t>
      </w:r>
      <w:r w:rsidRPr="00AC70F3">
        <w:rPr>
          <w:rFonts w:ascii="Arial Narrow" w:eastAsia="Arial Narrow" w:hAnsi="Arial Narrow" w:cs="Arial Narrow"/>
          <w:sz w:val="20"/>
          <w:szCs w:val="20"/>
        </w:rPr>
        <w:t xml:space="preserve"> </w:t>
      </w:r>
      <w:r w:rsidRPr="00AC70F3">
        <w:rPr>
          <w:rFonts w:ascii="Arial Narrow" w:eastAsia="Arial Narrow" w:hAnsi="Arial Narrow" w:cs="Arial Narrow"/>
          <w:color w:val="333333"/>
          <w:sz w:val="20"/>
          <w:szCs w:val="20"/>
        </w:rPr>
        <w:t>Instituto para las Mujeres en la Migración AC (IMUMI), Informe presentado con motivo del Vigésimo quinto período de sesiones del CMW, del 29 de agosto al 7 de septiembre de 2016, disponible en</w:t>
      </w:r>
    </w:p>
    <w:p w14:paraId="2871055F" w14:textId="77777777" w:rsidR="00BD5D9A" w:rsidRPr="00AC70F3" w:rsidRDefault="00C24F00" w:rsidP="00607FE9">
      <w:pPr>
        <w:shd w:val="clear" w:color="auto" w:fill="FFFFFF"/>
        <w:spacing w:line="240" w:lineRule="auto"/>
        <w:ind w:left="-284" w:right="-282"/>
        <w:jc w:val="both"/>
        <w:rPr>
          <w:rFonts w:ascii="Arial Narrow" w:hAnsi="Arial Narrow"/>
          <w:sz w:val="20"/>
          <w:szCs w:val="20"/>
        </w:rPr>
      </w:pPr>
      <w:hyperlink r:id="rId23">
        <w:r w:rsidR="00BD5D9A" w:rsidRPr="00AC70F3">
          <w:rPr>
            <w:rFonts w:ascii="Arial Narrow" w:eastAsia="Arial Narrow" w:hAnsi="Arial Narrow" w:cs="Arial Narrow"/>
            <w:color w:val="74697D"/>
            <w:sz w:val="20"/>
            <w:szCs w:val="20"/>
            <w:u w:val="single"/>
          </w:rPr>
          <w:t>https://tbinternet.ohchr.org/_layouts/treatybodyexternal/Download.aspx?symbolno=INT%2fCMW%2fNGO%2fMEX%2f24806&amp;amp;Lang=en</w:t>
        </w:r>
      </w:hyperlink>
    </w:p>
  </w:footnote>
  <w:footnote w:id="25">
    <w:p w14:paraId="0000006F" w14:textId="77777777" w:rsidR="00F002E9" w:rsidRPr="00AC70F3" w:rsidRDefault="00F002E9" w:rsidP="00607FE9">
      <w:pPr>
        <w:spacing w:line="240" w:lineRule="auto"/>
        <w:ind w:left="-284" w:right="-282"/>
        <w:jc w:val="both"/>
        <w:rPr>
          <w:rFonts w:ascii="Arial Narrow" w:hAnsi="Arial Narrow"/>
          <w:sz w:val="20"/>
          <w:szCs w:val="20"/>
        </w:rPr>
      </w:pPr>
      <w:r w:rsidRPr="00AC70F3">
        <w:rPr>
          <w:rFonts w:ascii="Arial Narrow" w:hAnsi="Arial Narrow"/>
          <w:sz w:val="20"/>
          <w:szCs w:val="20"/>
          <w:vertAlign w:val="superscript"/>
        </w:rPr>
        <w:footnoteRef/>
      </w:r>
      <w:r w:rsidRPr="00AC70F3">
        <w:rPr>
          <w:rFonts w:ascii="Arial Narrow" w:hAnsi="Arial Narrow"/>
          <w:sz w:val="20"/>
          <w:szCs w:val="20"/>
        </w:rPr>
        <w:t xml:space="preserve"> </w:t>
      </w:r>
      <w:r w:rsidRPr="00AC70F3">
        <w:rPr>
          <w:rFonts w:ascii="Arial Narrow" w:eastAsia="Arial Narrow" w:hAnsi="Arial Narrow" w:cs="Arial Narrow"/>
          <w:sz w:val="20"/>
          <w:szCs w:val="20"/>
        </w:rPr>
        <w:t>Comisión de Derechos Humanos de la Ciudad de México, Boletín 105/2019, Disponible en:</w:t>
      </w:r>
      <w:hyperlink r:id="rId24">
        <w:r w:rsidRPr="00AC70F3">
          <w:rPr>
            <w:rFonts w:ascii="Arial Narrow" w:eastAsia="Arial Narrow" w:hAnsi="Arial Narrow" w:cs="Arial Narrow"/>
            <w:sz w:val="20"/>
            <w:szCs w:val="20"/>
          </w:rPr>
          <w:t xml:space="preserve"> </w:t>
        </w:r>
      </w:hyperlink>
      <w:hyperlink r:id="rId25">
        <w:r w:rsidRPr="00AC70F3">
          <w:rPr>
            <w:rFonts w:ascii="Arial Narrow" w:eastAsia="Arial Narrow" w:hAnsi="Arial Narrow" w:cs="Arial Narrow"/>
            <w:color w:val="1155CC"/>
            <w:sz w:val="20"/>
            <w:szCs w:val="20"/>
            <w:u w:val="single"/>
          </w:rPr>
          <w:t>https://cdhcm.org.mx/2019/06/en-penuria-social-la-agenda-del-trabajo-infantil-cdhdf/</w:t>
        </w:r>
      </w:hyperlink>
    </w:p>
  </w:footnote>
  <w:footnote w:id="26">
    <w:p w14:paraId="00000071" w14:textId="73906636" w:rsidR="00F002E9" w:rsidRPr="00AC70F3" w:rsidRDefault="00F002E9" w:rsidP="00607FE9">
      <w:pPr>
        <w:spacing w:line="240" w:lineRule="auto"/>
        <w:ind w:left="-284" w:right="-282"/>
        <w:jc w:val="both"/>
        <w:rPr>
          <w:rFonts w:ascii="Arial Narrow" w:hAnsi="Arial Narrow"/>
          <w:sz w:val="20"/>
          <w:szCs w:val="20"/>
        </w:rPr>
      </w:pPr>
      <w:r w:rsidRPr="00AC70F3">
        <w:rPr>
          <w:rFonts w:ascii="Arial Narrow" w:hAnsi="Arial Narrow"/>
          <w:sz w:val="20"/>
          <w:szCs w:val="20"/>
          <w:vertAlign w:val="superscript"/>
        </w:rPr>
        <w:footnoteRef/>
      </w:r>
      <w:r w:rsidRPr="00AC70F3">
        <w:rPr>
          <w:rFonts w:ascii="Arial Narrow" w:hAnsi="Arial Narrow"/>
          <w:sz w:val="20"/>
          <w:szCs w:val="20"/>
        </w:rPr>
        <w:t xml:space="preserve"> </w:t>
      </w:r>
      <w:r w:rsidRPr="00AC70F3">
        <w:rPr>
          <w:rFonts w:ascii="Arial Narrow" w:eastAsia="Arial Narrow" w:hAnsi="Arial Narrow" w:cs="Arial Narrow"/>
          <w:sz w:val="20"/>
          <w:szCs w:val="20"/>
        </w:rPr>
        <w:t>Comisión de Derechos Humanos de la Ciudad de México, “Informe Especial del trabajo infantil y el trabajo adolescente en edad permitida en el Sistema de Transporte Colectivo Metro, la Central de Abasto y otros espacios públicos de la Ciudad de México”, pág 56. Disponible en:</w:t>
      </w:r>
      <w:hyperlink r:id="rId26">
        <w:r w:rsidRPr="00AC70F3">
          <w:rPr>
            <w:rFonts w:ascii="Arial Narrow" w:eastAsia="Arial Narrow" w:hAnsi="Arial Narrow" w:cs="Arial Narrow"/>
            <w:sz w:val="20"/>
            <w:szCs w:val="20"/>
          </w:rPr>
          <w:t xml:space="preserve"> </w:t>
        </w:r>
      </w:hyperlink>
      <w:hyperlink r:id="rId27">
        <w:r w:rsidRPr="00AC70F3">
          <w:rPr>
            <w:rFonts w:ascii="Arial Narrow" w:eastAsia="Arial Narrow" w:hAnsi="Arial Narrow" w:cs="Arial Narrow"/>
            <w:color w:val="1155CC"/>
            <w:sz w:val="20"/>
            <w:szCs w:val="20"/>
            <w:u w:val="single"/>
          </w:rPr>
          <w:t>https://directorio.cdhdf.org.mx/informes/Informe_trabajo_infantil_mod.pdf</w:t>
        </w:r>
      </w:hyperlink>
      <w:r w:rsidR="00587BB3" w:rsidRPr="00AC70F3">
        <w:rPr>
          <w:rFonts w:ascii="Arial Narrow" w:eastAsia="Arial Narrow" w:hAnsi="Arial Narrow" w:cs="Arial Narrow"/>
          <w:sz w:val="20"/>
          <w:szCs w:val="20"/>
        </w:rPr>
        <w:t>.Comisión de Derechos Humanos de la Ciudad de México, Ciudad Defensora “Personas migrantes: el camino hacia una vida digna.” 2021. Pág. 38. Disponible en:</w:t>
      </w:r>
      <w:hyperlink r:id="rId28">
        <w:r w:rsidR="00587BB3" w:rsidRPr="00AC70F3">
          <w:rPr>
            <w:rFonts w:ascii="Arial Narrow" w:eastAsia="Arial Narrow" w:hAnsi="Arial Narrow" w:cs="Arial Narrow"/>
            <w:sz w:val="20"/>
            <w:szCs w:val="20"/>
          </w:rPr>
          <w:t xml:space="preserve"> </w:t>
        </w:r>
      </w:hyperlink>
      <w:hyperlink r:id="rId29">
        <w:r w:rsidR="00587BB3" w:rsidRPr="00AC70F3">
          <w:rPr>
            <w:rFonts w:ascii="Arial Narrow" w:eastAsia="Arial Narrow" w:hAnsi="Arial Narrow" w:cs="Arial Narrow"/>
            <w:color w:val="1155CC"/>
            <w:sz w:val="20"/>
            <w:szCs w:val="20"/>
            <w:u w:val="single"/>
          </w:rPr>
          <w:t>https://piensadh.cdhdf.org.mx/images/ciudad_defensora/2021_Ciudad_Defensora_10.pdf</w:t>
        </w:r>
      </w:hyperlink>
    </w:p>
  </w:footnote>
  <w:footnote w:id="27">
    <w:p w14:paraId="7FC83BE4" w14:textId="7BF76873" w:rsidR="00BD5D9A" w:rsidRPr="00AC70F3" w:rsidRDefault="00BD5D9A" w:rsidP="00076C61">
      <w:pPr>
        <w:spacing w:line="240" w:lineRule="auto"/>
        <w:ind w:left="-284" w:right="-282"/>
        <w:jc w:val="both"/>
        <w:rPr>
          <w:rFonts w:ascii="Arial Narrow" w:hAnsi="Arial Narrow"/>
          <w:sz w:val="20"/>
          <w:szCs w:val="20"/>
        </w:rPr>
      </w:pPr>
      <w:r w:rsidRPr="00AC70F3">
        <w:rPr>
          <w:rFonts w:ascii="Arial Narrow" w:hAnsi="Arial Narrow"/>
          <w:sz w:val="20"/>
          <w:szCs w:val="20"/>
          <w:vertAlign w:val="superscript"/>
        </w:rPr>
        <w:footnoteRef/>
      </w:r>
      <w:r w:rsidRPr="00AC70F3">
        <w:rPr>
          <w:rFonts w:ascii="Arial Narrow" w:hAnsi="Arial Narrow"/>
          <w:sz w:val="20"/>
          <w:szCs w:val="20"/>
        </w:rPr>
        <w:t xml:space="preserve"> </w:t>
      </w:r>
      <w:r w:rsidRPr="00AC70F3">
        <w:rPr>
          <w:rFonts w:ascii="Arial Narrow" w:eastAsia="Arial Narrow" w:hAnsi="Arial Narrow" w:cs="Arial Narrow"/>
          <w:sz w:val="20"/>
          <w:szCs w:val="20"/>
        </w:rPr>
        <w:t>Comisión de Derechos Humanos de la Ciudad de México, “Informe Especial del trabajo infantil y el trabajo adolescente en edad permitida en el Sistema de Transporte Colectivo Metro, la Central de Abasto y otros espacios públicos de la Ciudad de México”, pág 45</w:t>
      </w:r>
      <w:r w:rsidR="00CA02A6" w:rsidRPr="00AC70F3">
        <w:rPr>
          <w:rFonts w:ascii="Arial Narrow" w:eastAsia="Arial Narrow" w:hAnsi="Arial Narrow" w:cs="Arial Narrow"/>
          <w:sz w:val="20"/>
          <w:szCs w:val="20"/>
        </w:rPr>
        <w:t xml:space="preserve"> y 30</w:t>
      </w:r>
      <w:r w:rsidRPr="00AC70F3">
        <w:rPr>
          <w:rFonts w:ascii="Arial Narrow" w:eastAsia="Arial Narrow" w:hAnsi="Arial Narrow" w:cs="Arial Narrow"/>
          <w:sz w:val="20"/>
          <w:szCs w:val="20"/>
        </w:rPr>
        <w:t>. Disponible en:</w:t>
      </w:r>
      <w:hyperlink r:id="rId30">
        <w:r w:rsidRPr="00AC70F3">
          <w:rPr>
            <w:rFonts w:ascii="Arial Narrow" w:eastAsia="Arial Narrow" w:hAnsi="Arial Narrow" w:cs="Arial Narrow"/>
            <w:sz w:val="20"/>
            <w:szCs w:val="20"/>
          </w:rPr>
          <w:t xml:space="preserve"> </w:t>
        </w:r>
      </w:hyperlink>
      <w:hyperlink r:id="rId31">
        <w:r w:rsidRPr="00AC70F3">
          <w:rPr>
            <w:rFonts w:ascii="Arial Narrow" w:eastAsia="Arial Narrow" w:hAnsi="Arial Narrow" w:cs="Arial Narrow"/>
            <w:color w:val="1155CC"/>
            <w:sz w:val="20"/>
            <w:szCs w:val="20"/>
            <w:u w:val="single"/>
          </w:rPr>
          <w:t>https://directorio.cdhdf.org.mx/informes/Informe_trabajo_infantil_mod.pdf</w:t>
        </w:r>
      </w:hyperlink>
      <w:r w:rsidR="00CA02A6" w:rsidRPr="00AC70F3">
        <w:rPr>
          <w:rFonts w:ascii="Arial Narrow" w:eastAsia="Arial Narrow" w:hAnsi="Arial Narrow" w:cs="Arial Narrow"/>
          <w:color w:val="1155CC"/>
          <w:sz w:val="20"/>
          <w:szCs w:val="20"/>
          <w:u w:val="single"/>
        </w:rPr>
        <w:t xml:space="preserve"> </w:t>
      </w:r>
    </w:p>
  </w:footnote>
  <w:footnote w:id="28">
    <w:p w14:paraId="00000077" w14:textId="77777777" w:rsidR="00F002E9" w:rsidRPr="00AC70F3" w:rsidRDefault="00F002E9" w:rsidP="00607FE9">
      <w:pPr>
        <w:spacing w:line="240" w:lineRule="auto"/>
        <w:ind w:left="-284" w:right="-282"/>
        <w:jc w:val="both"/>
        <w:rPr>
          <w:rFonts w:ascii="Arial Narrow" w:hAnsi="Arial Narrow"/>
          <w:sz w:val="20"/>
          <w:szCs w:val="20"/>
        </w:rPr>
      </w:pPr>
      <w:r w:rsidRPr="00AC70F3">
        <w:rPr>
          <w:rFonts w:ascii="Arial Narrow" w:hAnsi="Arial Narrow"/>
          <w:sz w:val="20"/>
          <w:szCs w:val="20"/>
          <w:vertAlign w:val="superscript"/>
        </w:rPr>
        <w:footnoteRef/>
      </w:r>
      <w:r w:rsidRPr="00AC70F3">
        <w:rPr>
          <w:rFonts w:ascii="Arial Narrow" w:hAnsi="Arial Narrow"/>
          <w:sz w:val="20"/>
          <w:szCs w:val="20"/>
        </w:rPr>
        <w:t xml:space="preserve"> </w:t>
      </w:r>
      <w:r w:rsidRPr="00AC70F3">
        <w:rPr>
          <w:rFonts w:ascii="Arial Narrow" w:eastAsia="Arial Narrow" w:hAnsi="Arial Narrow" w:cs="Arial Narrow"/>
          <w:sz w:val="20"/>
          <w:szCs w:val="20"/>
        </w:rPr>
        <w:t>Comisión de Derechos Humanos de la Ciudad de México, “Informe Especial del trabajo infantil y el trabajo adolescente en edad permitida en el Sistema de Transporte Colectivo Metro, la Central de Abasto y otros espacios públicos de la Ciudad de México”, pág 50. Disponible en:</w:t>
      </w:r>
      <w:hyperlink r:id="rId32">
        <w:r w:rsidRPr="00AC70F3">
          <w:rPr>
            <w:rFonts w:ascii="Arial Narrow" w:eastAsia="Arial Narrow" w:hAnsi="Arial Narrow" w:cs="Arial Narrow"/>
            <w:sz w:val="20"/>
            <w:szCs w:val="20"/>
          </w:rPr>
          <w:t xml:space="preserve"> </w:t>
        </w:r>
      </w:hyperlink>
      <w:hyperlink r:id="rId33">
        <w:r w:rsidRPr="00AC70F3">
          <w:rPr>
            <w:rFonts w:ascii="Arial Narrow" w:eastAsia="Arial Narrow" w:hAnsi="Arial Narrow" w:cs="Arial Narrow"/>
            <w:color w:val="1155CC"/>
            <w:sz w:val="20"/>
            <w:szCs w:val="20"/>
            <w:u w:val="single"/>
          </w:rPr>
          <w:t>https://directorio.cdhdf.org.mx/informes/Informe_trabajo_infantil_mod.pdf</w:t>
        </w:r>
      </w:hyperlink>
    </w:p>
  </w:footnote>
  <w:footnote w:id="29">
    <w:p w14:paraId="00000079" w14:textId="77777777" w:rsidR="00F002E9" w:rsidRDefault="00F002E9" w:rsidP="00607FE9">
      <w:pPr>
        <w:spacing w:line="240" w:lineRule="auto"/>
        <w:ind w:left="-284" w:right="-282"/>
        <w:jc w:val="both"/>
        <w:rPr>
          <w:sz w:val="20"/>
          <w:szCs w:val="20"/>
        </w:rPr>
      </w:pPr>
      <w:r w:rsidRPr="00AC70F3">
        <w:rPr>
          <w:rFonts w:ascii="Arial Narrow" w:hAnsi="Arial Narrow"/>
          <w:sz w:val="20"/>
          <w:szCs w:val="20"/>
          <w:vertAlign w:val="superscript"/>
        </w:rPr>
        <w:footnoteRef/>
      </w:r>
      <w:r w:rsidRPr="00AC70F3">
        <w:rPr>
          <w:rFonts w:ascii="Arial Narrow" w:hAnsi="Arial Narrow"/>
          <w:sz w:val="20"/>
          <w:szCs w:val="20"/>
        </w:rPr>
        <w:t xml:space="preserve"> </w:t>
      </w:r>
      <w:r w:rsidRPr="00AC70F3">
        <w:rPr>
          <w:rFonts w:ascii="Arial Narrow" w:eastAsia="Arial Narrow" w:hAnsi="Arial Narrow" w:cs="Arial Narrow"/>
          <w:sz w:val="20"/>
          <w:szCs w:val="20"/>
        </w:rPr>
        <w:t>Comisión de Derechos Humanos de la Ciudad de México, “Informe Especial del trabajo infantil y el trabajo adolescente en edad permitida en el Sistema de Transporte Colectivo Metro, la Central de Abasto y otros espacios públicos de la Ciudad de México”, pág 27-28. Disponible en:</w:t>
      </w:r>
      <w:hyperlink r:id="rId34">
        <w:r w:rsidRPr="00AC70F3">
          <w:rPr>
            <w:rFonts w:ascii="Arial Narrow" w:eastAsia="Arial Narrow" w:hAnsi="Arial Narrow" w:cs="Arial Narrow"/>
            <w:sz w:val="20"/>
            <w:szCs w:val="20"/>
          </w:rPr>
          <w:t xml:space="preserve"> </w:t>
        </w:r>
      </w:hyperlink>
      <w:hyperlink r:id="rId35">
        <w:r w:rsidRPr="00AC70F3">
          <w:rPr>
            <w:rFonts w:ascii="Arial Narrow" w:eastAsia="Arial Narrow" w:hAnsi="Arial Narrow" w:cs="Arial Narrow"/>
            <w:color w:val="1155CC"/>
            <w:sz w:val="20"/>
            <w:szCs w:val="20"/>
            <w:u w:val="single"/>
          </w:rPr>
          <w:t>https://directorio.cdhdf.org.mx/informes/Informe_trabajo_infantil_mod.pdf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37016" w14:textId="4DEC8995" w:rsidR="00607FE9" w:rsidRPr="001502F7" w:rsidRDefault="001502F7" w:rsidP="001502F7">
    <w:pPr>
      <w:pStyle w:val="Header"/>
      <w:jc w:val="right"/>
    </w:pPr>
    <w:r>
      <w:rPr>
        <w:noProof/>
        <w:lang w:val="en-GB" w:eastAsia="en-GB"/>
      </w:rPr>
      <w:drawing>
        <wp:anchor distT="0" distB="0" distL="114300" distR="114300" simplePos="0" relativeHeight="251658240" behindDoc="1" locked="0" layoutInCell="1" allowOverlap="1" wp14:anchorId="7A72280A" wp14:editId="784340C1">
          <wp:simplePos x="0" y="0"/>
          <wp:positionH relativeFrom="column">
            <wp:posOffset>-580981</wp:posOffset>
          </wp:positionH>
          <wp:positionV relativeFrom="paragraph">
            <wp:posOffset>-265814</wp:posOffset>
          </wp:positionV>
          <wp:extent cx="701749" cy="701749"/>
          <wp:effectExtent l="0" t="0" r="3175" b="3175"/>
          <wp:wrapTight wrapText="bothSides">
            <wp:wrapPolygon edited="0">
              <wp:start x="5864" y="0"/>
              <wp:lineTo x="0" y="4105"/>
              <wp:lineTo x="0" y="15247"/>
              <wp:lineTo x="2346" y="18766"/>
              <wp:lineTo x="5278" y="21111"/>
              <wp:lineTo x="5864" y="21111"/>
              <wp:lineTo x="15247" y="21111"/>
              <wp:lineTo x="15833" y="21111"/>
              <wp:lineTo x="18766" y="18766"/>
              <wp:lineTo x="21111" y="15247"/>
              <wp:lineTo x="21111" y="4105"/>
              <wp:lineTo x="15247" y="0"/>
              <wp:lineTo x="5864" y="0"/>
            </wp:wrapPolygon>
          </wp:wrapTight>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01749" cy="701749"/>
                  </a:xfrm>
                  <a:prstGeom prst="rect">
                    <a:avLst/>
                  </a:prstGeom>
                </pic:spPr>
              </pic:pic>
            </a:graphicData>
          </a:graphic>
        </wp:anchor>
      </w:drawing>
    </w:r>
    <w:r>
      <w:t xml:space="preserve"> Comisión de Derechos Humanos de la Ciudad de México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D6549"/>
    <w:multiLevelType w:val="multilevel"/>
    <w:tmpl w:val="EEA4B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A17E14"/>
    <w:multiLevelType w:val="multilevel"/>
    <w:tmpl w:val="4C581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3C0680"/>
    <w:multiLevelType w:val="multilevel"/>
    <w:tmpl w:val="13F05CEE"/>
    <w:lvl w:ilvl="0">
      <w:start w:val="1"/>
      <w:numFmt w:val="decimal"/>
      <w:lvlText w:val="%1."/>
      <w:lvlJc w:val="left"/>
      <w:pPr>
        <w:ind w:left="720" w:hanging="360"/>
      </w:pPr>
      <w:rPr>
        <w:rFonts w:ascii="Verdana" w:eastAsia="Verdana" w:hAnsi="Verdana" w:cs="Verdana"/>
        <w:b/>
        <w:sz w:val="19"/>
        <w:szCs w:val="19"/>
        <w:u w:val="none"/>
      </w:rPr>
    </w:lvl>
    <w:lvl w:ilvl="1">
      <w:start w:val="1"/>
      <w:numFmt w:val="decimal"/>
      <w:lvlText w:val="%2."/>
      <w:lvlJc w:val="left"/>
      <w:pPr>
        <w:ind w:left="1440" w:hanging="360"/>
      </w:pPr>
      <w:rPr>
        <w:rFonts w:ascii="Verdana" w:eastAsia="Verdana" w:hAnsi="Verdana" w:cs="Verdana"/>
        <w:sz w:val="19"/>
        <w:szCs w:val="19"/>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451868A2"/>
    <w:multiLevelType w:val="multilevel"/>
    <w:tmpl w:val="DDE2A1C2"/>
    <w:lvl w:ilvl="0">
      <w:start w:val="1"/>
      <w:numFmt w:val="decimal"/>
      <w:lvlText w:val="%1."/>
      <w:lvlJc w:val="left"/>
      <w:pPr>
        <w:ind w:left="720" w:hanging="360"/>
      </w:pPr>
      <w:rPr>
        <w:rFonts w:ascii="Verdana" w:eastAsia="Verdana" w:hAnsi="Verdana" w:cs="Verdana"/>
        <w:sz w:val="19"/>
        <w:szCs w:val="19"/>
        <w:u w:val="none"/>
      </w:rPr>
    </w:lvl>
    <w:lvl w:ilvl="1">
      <w:start w:val="1"/>
      <w:numFmt w:val="decimal"/>
      <w:lvlText w:val="%2."/>
      <w:lvlJc w:val="left"/>
      <w:pPr>
        <w:ind w:left="1440" w:hanging="360"/>
      </w:pPr>
      <w:rPr>
        <w:rFonts w:ascii="Verdana" w:eastAsia="Verdana" w:hAnsi="Verdana" w:cs="Verdana"/>
        <w:sz w:val="19"/>
        <w:szCs w:val="19"/>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5D000047"/>
    <w:multiLevelType w:val="multilevel"/>
    <w:tmpl w:val="B89261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1B6"/>
    <w:rsid w:val="000301B6"/>
    <w:rsid w:val="00076C61"/>
    <w:rsid w:val="000902E3"/>
    <w:rsid w:val="001502F7"/>
    <w:rsid w:val="002B0548"/>
    <w:rsid w:val="002E6008"/>
    <w:rsid w:val="0053180D"/>
    <w:rsid w:val="00587BB3"/>
    <w:rsid w:val="00607FE9"/>
    <w:rsid w:val="0069677B"/>
    <w:rsid w:val="007D0EA3"/>
    <w:rsid w:val="008F43F2"/>
    <w:rsid w:val="009030E0"/>
    <w:rsid w:val="009F0B53"/>
    <w:rsid w:val="00AC70F3"/>
    <w:rsid w:val="00AE2E37"/>
    <w:rsid w:val="00B336EC"/>
    <w:rsid w:val="00BD5D9A"/>
    <w:rsid w:val="00BF28EE"/>
    <w:rsid w:val="00C24F00"/>
    <w:rsid w:val="00CA02A6"/>
    <w:rsid w:val="00CD2D1C"/>
    <w:rsid w:val="00ED5340"/>
    <w:rsid w:val="00EF32F9"/>
    <w:rsid w:val="00F002E9"/>
    <w:rsid w:val="00F1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0397E"/>
  <w15:docId w15:val="{885A72C8-5EF9-4680-A777-8BE86005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2B0548"/>
    <w:pPr>
      <w:spacing w:line="240" w:lineRule="auto"/>
    </w:pPr>
    <w:rPr>
      <w:rFonts w:asciiTheme="minorHAnsi" w:eastAsiaTheme="minorHAnsi" w:hAnsiTheme="minorHAnsi" w:cstheme="minorBidi"/>
      <w:sz w:val="20"/>
      <w:szCs w:val="20"/>
      <w:lang w:val="es-MX" w:eastAsia="en-US"/>
    </w:rPr>
  </w:style>
  <w:style w:type="character" w:customStyle="1" w:styleId="FootnoteTextChar">
    <w:name w:val="Footnote Text Char"/>
    <w:basedOn w:val="DefaultParagraphFont"/>
    <w:link w:val="FootnoteText"/>
    <w:uiPriority w:val="99"/>
    <w:semiHidden/>
    <w:rsid w:val="002B0548"/>
    <w:rPr>
      <w:rFonts w:asciiTheme="minorHAnsi" w:eastAsiaTheme="minorHAnsi" w:hAnsiTheme="minorHAnsi" w:cstheme="minorBidi"/>
      <w:sz w:val="20"/>
      <w:szCs w:val="20"/>
      <w:lang w:val="es-MX" w:eastAsia="en-US"/>
    </w:rPr>
  </w:style>
  <w:style w:type="character" w:styleId="FootnoteReference">
    <w:name w:val="footnote reference"/>
    <w:basedOn w:val="DefaultParagraphFont"/>
    <w:uiPriority w:val="99"/>
    <w:semiHidden/>
    <w:unhideWhenUsed/>
    <w:rsid w:val="002B0548"/>
    <w:rPr>
      <w:vertAlign w:val="superscript"/>
    </w:rPr>
  </w:style>
  <w:style w:type="character" w:styleId="Hyperlink">
    <w:name w:val="Hyperlink"/>
    <w:basedOn w:val="DefaultParagraphFont"/>
    <w:uiPriority w:val="99"/>
    <w:unhideWhenUsed/>
    <w:rsid w:val="002B0548"/>
    <w:rPr>
      <w:color w:val="0000FF" w:themeColor="hyperlink"/>
      <w:u w:val="single"/>
    </w:rPr>
  </w:style>
  <w:style w:type="paragraph" w:styleId="ListParagraph">
    <w:name w:val="List Paragraph"/>
    <w:basedOn w:val="Normal"/>
    <w:uiPriority w:val="34"/>
    <w:qFormat/>
    <w:rsid w:val="002B0548"/>
    <w:pPr>
      <w:ind w:left="720"/>
      <w:contextualSpacing/>
    </w:pPr>
  </w:style>
  <w:style w:type="paragraph" w:styleId="NormalWeb">
    <w:name w:val="Normal (Web)"/>
    <w:basedOn w:val="Normal"/>
    <w:uiPriority w:val="99"/>
    <w:unhideWhenUsed/>
    <w:rsid w:val="0053180D"/>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UnresolvedMention">
    <w:name w:val="Unresolved Mention"/>
    <w:basedOn w:val="DefaultParagraphFont"/>
    <w:uiPriority w:val="99"/>
    <w:semiHidden/>
    <w:unhideWhenUsed/>
    <w:rsid w:val="0053180D"/>
    <w:rPr>
      <w:color w:val="605E5C"/>
      <w:shd w:val="clear" w:color="auto" w:fill="E1DFDD"/>
    </w:rPr>
  </w:style>
  <w:style w:type="table" w:styleId="TableGrid">
    <w:name w:val="Table Grid"/>
    <w:basedOn w:val="TableNormal"/>
    <w:uiPriority w:val="39"/>
    <w:rsid w:val="00BF28EE"/>
    <w:pPr>
      <w:spacing w:line="240" w:lineRule="auto"/>
    </w:pPr>
    <w:rPr>
      <w:rFonts w:asciiTheme="minorHAnsi" w:eastAsiaTheme="minorHAnsi" w:hAnsiTheme="minorHAnsi" w:cstheme="minorBidi"/>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FE9"/>
    <w:pPr>
      <w:tabs>
        <w:tab w:val="center" w:pos="4419"/>
        <w:tab w:val="right" w:pos="8838"/>
      </w:tabs>
      <w:spacing w:line="240" w:lineRule="auto"/>
    </w:pPr>
  </w:style>
  <w:style w:type="character" w:customStyle="1" w:styleId="HeaderChar">
    <w:name w:val="Header Char"/>
    <w:basedOn w:val="DefaultParagraphFont"/>
    <w:link w:val="Header"/>
    <w:uiPriority w:val="99"/>
    <w:rsid w:val="00607FE9"/>
  </w:style>
  <w:style w:type="paragraph" w:styleId="Footer">
    <w:name w:val="footer"/>
    <w:basedOn w:val="Normal"/>
    <w:link w:val="FooterChar"/>
    <w:uiPriority w:val="99"/>
    <w:unhideWhenUsed/>
    <w:rsid w:val="00607FE9"/>
    <w:pPr>
      <w:tabs>
        <w:tab w:val="center" w:pos="4419"/>
        <w:tab w:val="right" w:pos="8838"/>
      </w:tabs>
      <w:spacing w:line="240" w:lineRule="auto"/>
    </w:pPr>
  </w:style>
  <w:style w:type="character" w:customStyle="1" w:styleId="FooterChar">
    <w:name w:val="Footer Char"/>
    <w:basedOn w:val="DefaultParagraphFont"/>
    <w:link w:val="Footer"/>
    <w:uiPriority w:val="99"/>
    <w:rsid w:val="00607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322819">
      <w:bodyDiv w:val="1"/>
      <w:marLeft w:val="0"/>
      <w:marRight w:val="0"/>
      <w:marTop w:val="0"/>
      <w:marBottom w:val="0"/>
      <w:divBdr>
        <w:top w:val="none" w:sz="0" w:space="0" w:color="auto"/>
        <w:left w:val="none" w:sz="0" w:space="0" w:color="auto"/>
        <w:bottom w:val="none" w:sz="0" w:space="0" w:color="auto"/>
        <w:right w:val="none" w:sz="0" w:space="0" w:color="auto"/>
      </w:divBdr>
      <w:divsChild>
        <w:div w:id="219023903">
          <w:marLeft w:val="0"/>
          <w:marRight w:val="0"/>
          <w:marTop w:val="0"/>
          <w:marBottom w:val="0"/>
          <w:divBdr>
            <w:top w:val="none" w:sz="0" w:space="0" w:color="auto"/>
            <w:left w:val="none" w:sz="0" w:space="0" w:color="auto"/>
            <w:bottom w:val="none" w:sz="0" w:space="0" w:color="auto"/>
            <w:right w:val="none" w:sz="0" w:space="0" w:color="auto"/>
          </w:divBdr>
          <w:divsChild>
            <w:div w:id="370543103">
              <w:marLeft w:val="0"/>
              <w:marRight w:val="0"/>
              <w:marTop w:val="0"/>
              <w:marBottom w:val="0"/>
              <w:divBdr>
                <w:top w:val="none" w:sz="0" w:space="0" w:color="auto"/>
                <w:left w:val="none" w:sz="0" w:space="0" w:color="auto"/>
                <w:bottom w:val="none" w:sz="0" w:space="0" w:color="auto"/>
                <w:right w:val="none" w:sz="0" w:space="0" w:color="auto"/>
              </w:divBdr>
              <w:divsChild>
                <w:div w:id="2114665356">
                  <w:marLeft w:val="0"/>
                  <w:marRight w:val="0"/>
                  <w:marTop w:val="0"/>
                  <w:marBottom w:val="0"/>
                  <w:divBdr>
                    <w:top w:val="none" w:sz="0" w:space="0" w:color="auto"/>
                    <w:left w:val="none" w:sz="0" w:space="0" w:color="auto"/>
                    <w:bottom w:val="none" w:sz="0" w:space="0" w:color="auto"/>
                    <w:right w:val="none" w:sz="0" w:space="0" w:color="auto"/>
                  </w:divBdr>
                  <w:divsChild>
                    <w:div w:id="1154685774">
                      <w:marLeft w:val="0"/>
                      <w:marRight w:val="0"/>
                      <w:marTop w:val="0"/>
                      <w:marBottom w:val="0"/>
                      <w:divBdr>
                        <w:top w:val="none" w:sz="0" w:space="0" w:color="auto"/>
                        <w:left w:val="none" w:sz="0" w:space="0" w:color="auto"/>
                        <w:bottom w:val="none" w:sz="0" w:space="0" w:color="auto"/>
                        <w:right w:val="none" w:sz="0" w:space="0" w:color="auto"/>
                      </w:divBdr>
                      <w:divsChild>
                        <w:div w:id="2066875508">
                          <w:marLeft w:val="0"/>
                          <w:marRight w:val="0"/>
                          <w:marTop w:val="225"/>
                          <w:marBottom w:val="225"/>
                          <w:divBdr>
                            <w:top w:val="single" w:sz="6" w:space="11" w:color="EEEEEE"/>
                            <w:left w:val="single" w:sz="6" w:space="26" w:color="EEEEEE"/>
                            <w:bottom w:val="single" w:sz="6" w:space="11" w:color="EEEEEE"/>
                            <w:right w:val="single" w:sz="6" w:space="26" w:color="EEEEEE"/>
                          </w:divBdr>
                        </w:div>
                        <w:div w:id="1633320951">
                          <w:marLeft w:val="0"/>
                          <w:marRight w:val="0"/>
                          <w:marTop w:val="150"/>
                          <w:marBottom w:val="675"/>
                          <w:divBdr>
                            <w:top w:val="none" w:sz="0" w:space="0" w:color="auto"/>
                            <w:left w:val="none" w:sz="0" w:space="0" w:color="auto"/>
                            <w:bottom w:val="none" w:sz="0" w:space="0" w:color="auto"/>
                            <w:right w:val="none" w:sz="0" w:space="0" w:color="auto"/>
                          </w:divBdr>
                        </w:div>
                      </w:divsChild>
                    </w:div>
                  </w:divsChild>
                </w:div>
              </w:divsChild>
            </w:div>
          </w:divsChild>
        </w:div>
      </w:divsChild>
    </w:div>
    <w:div w:id="453864142">
      <w:bodyDiv w:val="1"/>
      <w:marLeft w:val="0"/>
      <w:marRight w:val="0"/>
      <w:marTop w:val="0"/>
      <w:marBottom w:val="0"/>
      <w:divBdr>
        <w:top w:val="none" w:sz="0" w:space="0" w:color="auto"/>
        <w:left w:val="none" w:sz="0" w:space="0" w:color="auto"/>
        <w:bottom w:val="none" w:sz="0" w:space="0" w:color="auto"/>
        <w:right w:val="none" w:sz="0" w:space="0" w:color="auto"/>
      </w:divBdr>
    </w:div>
    <w:div w:id="1497648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cdhcm.org.mx/wp-content/uploads/2017/06/Dfensor-Junio.pdf" TargetMode="External"/><Relationship Id="rId13" Type="http://schemas.openxmlformats.org/officeDocument/2006/relationships/hyperlink" Target="https://www.acnur.org/603fef494" TargetMode="External"/><Relationship Id="rId18" Type="http://schemas.openxmlformats.org/officeDocument/2006/relationships/hyperlink" Target="http://www.cmdpdh.org/publicaciones-pdf/cmdpdh-episodios-desplazamiento-interno-forzado-masivo-en-mexico-informe-2019.pdf" TargetMode="External"/><Relationship Id="rId26" Type="http://schemas.openxmlformats.org/officeDocument/2006/relationships/hyperlink" Target="https://directorio.cdhdf.org.mx/informes/Informe_trabajo_infantil_mod.pdf" TargetMode="External"/><Relationship Id="rId3" Type="http://schemas.openxmlformats.org/officeDocument/2006/relationships/hyperlink" Target="https://cdhcm.org.mx/2018/08/discurso-de-la-presidenta-de-la-cdhdf-nashieli-ramirez-hernandez-en-el-analisis-de-sentencias-en-los-casos-de-trata-de-personas/" TargetMode="External"/><Relationship Id="rId21" Type="http://schemas.openxmlformats.org/officeDocument/2006/relationships/hyperlink" Target="https://www.senado.gob.mx/comisiones/trata_personas/docs/LGPSEDMTP.pdf" TargetMode="External"/><Relationship Id="rId34" Type="http://schemas.openxmlformats.org/officeDocument/2006/relationships/hyperlink" Target="https://directorio.cdhdf.org.mx/informes/Informe_trabajo_infantil_mod.pdf" TargetMode="External"/><Relationship Id="rId7" Type="http://schemas.openxmlformats.org/officeDocument/2006/relationships/hyperlink" Target="https://www.gob.mx/cms/uploads/attachment/file/200989/PROTOCOLO_DE_ATENCION_ASISTENCIA_Y_PROTECCION_COMUNICACIO_N_SOCIAL.pdf" TargetMode="External"/><Relationship Id="rId12" Type="http://schemas.openxmlformats.org/officeDocument/2006/relationships/hyperlink" Target="https://www.acnur.org/603fef494" TargetMode="External"/><Relationship Id="rId17" Type="http://schemas.openxmlformats.org/officeDocument/2006/relationships/hyperlink" Target="https://www.cndh.org.mx/sites/all/doc/OtrosDocumentos/Doc_2018_063.pdf" TargetMode="External"/><Relationship Id="rId25" Type="http://schemas.openxmlformats.org/officeDocument/2006/relationships/hyperlink" Target="https://cdhcm.org.mx/2019/06/en-penuria-social-la-agenda-del-trabajo-infantil-cdhdf/" TargetMode="External"/><Relationship Id="rId33" Type="http://schemas.openxmlformats.org/officeDocument/2006/relationships/hyperlink" Target="https://directorio.cdhdf.org.mx/informes/Informe_trabajo_infantil_mod.pdf" TargetMode="External"/><Relationship Id="rId2" Type="http://schemas.openxmlformats.org/officeDocument/2006/relationships/hyperlink" Target="https://www.gob.mx/segob/prensa/agentes-de-migracion-del-inm-identifican-y-auxilian-a-601-personas-migrantes-victimas-de-trata-de-personas?tab" TargetMode="External"/><Relationship Id="rId16" Type="http://schemas.openxmlformats.org/officeDocument/2006/relationships/hyperlink" Target="http://comunicacion.senado.gob.mx/index.php/informacion/boletines/49408-impulsan-iniciativa-para-expedir-ley-general-para-prevenir-y-atender-el-desplazamiento-forzado-interno.html" TargetMode="External"/><Relationship Id="rId20" Type="http://schemas.openxmlformats.org/officeDocument/2006/relationships/hyperlink" Target="https://publications.iom.int/es/books/manual-basico-para-contratar-personas-migrantes-en-mexico" TargetMode="External"/><Relationship Id="rId29" Type="http://schemas.openxmlformats.org/officeDocument/2006/relationships/hyperlink" Target="https://piensadh.cdhdf.org.mx/images/ciudad_defensora/2021_Ciudad_Defensora_10.pdf" TargetMode="External"/><Relationship Id="rId1" Type="http://schemas.openxmlformats.org/officeDocument/2006/relationships/hyperlink" Target="https://www.womenslinkworldwide.org/files/4d238ebdc3a934ff85ae8398bb390e3a.pdf" TargetMode="External"/><Relationship Id="rId6" Type="http://schemas.openxmlformats.org/officeDocument/2006/relationships/hyperlink" Target="https://imumi.org/attachments/2020/Informe-En-la-boca-del-lobo-Protocolo-Quedate-en-Mexico.pdf" TargetMode="External"/><Relationship Id="rId11" Type="http://schemas.openxmlformats.org/officeDocument/2006/relationships/hyperlink" Target="https://www.redalyc.org/articulo.oa?id=11262100007" TargetMode="External"/><Relationship Id="rId24" Type="http://schemas.openxmlformats.org/officeDocument/2006/relationships/hyperlink" Target="https://cdhcm.org.mx/2019/06/en-penuria-social-la-agenda-del-trabajo-infantil-cdhdf/" TargetMode="External"/><Relationship Id="rId32" Type="http://schemas.openxmlformats.org/officeDocument/2006/relationships/hyperlink" Target="https://directorio.cdhdf.org.mx/informes/Informe_trabajo_infantil_mod.pdf" TargetMode="External"/><Relationship Id="rId5" Type="http://schemas.openxmlformats.org/officeDocument/2006/relationships/hyperlink" Target="https://mexico.iom.int/es/news/lanzamos-campana-con-manosdignas-contra-la-trata-laboral-el-trabajo-infantil-y-las-formas-de" TargetMode="External"/><Relationship Id="rId15" Type="http://schemas.openxmlformats.org/officeDocument/2006/relationships/hyperlink" Target="http://comunicacion.senado.gob.mx/index.php/informacion/boletines/49408-impulsan-iniciativa-para-expedir-ley-general-para-prevenir-y-atender-el-desplazamiento-forzado-interno.html" TargetMode="External"/><Relationship Id="rId23" Type="http://schemas.openxmlformats.org/officeDocument/2006/relationships/hyperlink" Target="https://tbinternet.ohchr.org/_layouts/treatybodyexternal/Download.aspx?symbolno=INT%2fCMW%2fNGO%2fMEX%2f24806&amp;amp;Lang=en" TargetMode="External"/><Relationship Id="rId28" Type="http://schemas.openxmlformats.org/officeDocument/2006/relationships/hyperlink" Target="https://piensadh.cdhdf.org.mx/images/ciudad_defensora/2021_Ciudad_Defensora_10.pdf" TargetMode="External"/><Relationship Id="rId10" Type="http://schemas.openxmlformats.org/officeDocument/2006/relationships/hyperlink" Target="https://cdhcm.org.mx/wp-content/uploads/2014/05/dfensor_04_2016.pdf" TargetMode="External"/><Relationship Id="rId19" Type="http://schemas.openxmlformats.org/officeDocument/2006/relationships/hyperlink" Target="https://www.tent.org/resources/mexican-employers-guide-hiringrefugees/?fbclid=IwAR1VZ5_c5srzxIlvX7YqRIxM7SbshMbyhbqST6w4gUERAzV755nhnKYwvz8" TargetMode="External"/><Relationship Id="rId31" Type="http://schemas.openxmlformats.org/officeDocument/2006/relationships/hyperlink" Target="https://directorio.cdhdf.org.mx/informes/Informe_trabajo_infantil_mod.pdf" TargetMode="External"/><Relationship Id="rId4" Type="http://schemas.openxmlformats.org/officeDocument/2006/relationships/hyperlink" Target="http://www.cmdpdh.org/publicaciones-pdf/cmdpdh-episodios-desplazamiento-interno-forzado-masivo-en-mexico-informe-2019.pdf" TargetMode="External"/><Relationship Id="rId9" Type="http://schemas.openxmlformats.org/officeDocument/2006/relationships/hyperlink" Target="https://www.acnur.org/603fef494" TargetMode="External"/><Relationship Id="rId14" Type="http://schemas.openxmlformats.org/officeDocument/2006/relationships/hyperlink" Target="https://cdhcm.org.mx/wp-content/uploads/2021/01/13.-Diagnostico-CDMX-Digital.pdf" TargetMode="External"/><Relationship Id="rId22" Type="http://schemas.openxmlformats.org/officeDocument/2006/relationships/hyperlink" Target="https://sinfronteras.org.mx/wp-content/uploads/2018/12/Protocolo_Migrantes.pd" TargetMode="External"/><Relationship Id="rId27" Type="http://schemas.openxmlformats.org/officeDocument/2006/relationships/hyperlink" Target="https://directorio.cdhdf.org.mx/informes/Informe_trabajo_infantil_mod.pdf" TargetMode="External"/><Relationship Id="rId30" Type="http://schemas.openxmlformats.org/officeDocument/2006/relationships/hyperlink" Target="https://directorio.cdhdf.org.mx/informes/Informe_trabajo_infantil_mod.pdf" TargetMode="External"/><Relationship Id="rId35" Type="http://schemas.openxmlformats.org/officeDocument/2006/relationships/hyperlink" Target="https://directorio.cdhdf.org.mx/informes/Informe_trabajo_infantil_mo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342FF2-3FC1-4BF5-9BDB-957104B78EFE}">
  <ds:schemaRefs>
    <ds:schemaRef ds:uri="http://schemas.openxmlformats.org/officeDocument/2006/bibliography"/>
  </ds:schemaRefs>
</ds:datastoreItem>
</file>

<file path=customXml/itemProps2.xml><?xml version="1.0" encoding="utf-8"?>
<ds:datastoreItem xmlns:ds="http://schemas.openxmlformats.org/officeDocument/2006/customXml" ds:itemID="{2648A421-9DAC-45BD-9137-830CE1021D1D}"/>
</file>

<file path=customXml/itemProps3.xml><?xml version="1.0" encoding="utf-8"?>
<ds:datastoreItem xmlns:ds="http://schemas.openxmlformats.org/officeDocument/2006/customXml" ds:itemID="{D42C8575-927B-43EA-8F4A-F9AB2BDF1C35}"/>
</file>

<file path=customXml/itemProps4.xml><?xml version="1.0" encoding="utf-8"?>
<ds:datastoreItem xmlns:ds="http://schemas.openxmlformats.org/officeDocument/2006/customXml" ds:itemID="{74EDA7D3-0340-466C-9894-4DCCB310D37D}"/>
</file>

<file path=docProps/app.xml><?xml version="1.0" encoding="utf-8"?>
<Properties xmlns="http://schemas.openxmlformats.org/officeDocument/2006/extended-properties" xmlns:vt="http://schemas.openxmlformats.org/officeDocument/2006/docPropsVTypes">
  <Template>Normal.dotm</Template>
  <TotalTime>1</TotalTime>
  <Pages>7</Pages>
  <Words>2233</Words>
  <Characters>12733</Characters>
  <Application>Microsoft Office Word</Application>
  <DocSecurity>0</DocSecurity>
  <Lines>106</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Ariana Sigüenza Loza</dc:creator>
  <cp:lastModifiedBy>Satya Jennings</cp:lastModifiedBy>
  <cp:revision>2</cp:revision>
  <dcterms:created xsi:type="dcterms:W3CDTF">2021-03-25T09:20:00Z</dcterms:created>
  <dcterms:modified xsi:type="dcterms:W3CDTF">2021-03-25T09:20:00Z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