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D4B" w:rsidRPr="00022E8E" w:rsidRDefault="005F6D4B" w:rsidP="005F6D4B">
      <w:pPr>
        <w:pStyle w:val="JIHEADINGLEVELONE"/>
        <w:ind w:left="0"/>
        <w:jc w:val="center"/>
        <w:rPr>
          <w:rFonts w:asciiTheme="minorHAnsi" w:hAnsiTheme="minorHAnsi"/>
          <w:szCs w:val="22"/>
        </w:rPr>
      </w:pPr>
    </w:p>
    <w:p w:rsidR="00A5290C" w:rsidRPr="00022E8E" w:rsidRDefault="00E65EBB" w:rsidP="00E65EBB">
      <w:pPr>
        <w:jc w:val="center"/>
        <w:rPr>
          <w:rFonts w:asciiTheme="minorHAnsi" w:hAnsiTheme="minorHAnsi"/>
          <w:b/>
          <w:sz w:val="22"/>
          <w:szCs w:val="22"/>
        </w:rPr>
      </w:pPr>
      <w:r w:rsidRPr="00022E8E">
        <w:rPr>
          <w:rFonts w:asciiTheme="minorHAnsi" w:hAnsiTheme="minorHAnsi"/>
          <w:b/>
          <w:sz w:val="22"/>
          <w:szCs w:val="22"/>
        </w:rPr>
        <w:t>STRATEGIC LITIGATION</w:t>
      </w:r>
      <w:r w:rsidR="00072076" w:rsidRPr="00022E8E">
        <w:rPr>
          <w:rFonts w:asciiTheme="minorHAnsi" w:hAnsiTheme="minorHAnsi"/>
          <w:b/>
          <w:sz w:val="22"/>
          <w:szCs w:val="22"/>
        </w:rPr>
        <w:t xml:space="preserve"> OF TORTURE: A VICTIM-CENTRED APPROACH</w:t>
      </w:r>
    </w:p>
    <w:p w:rsidR="00E65EBB" w:rsidRPr="00022E8E" w:rsidRDefault="00E65EBB" w:rsidP="00E65EBB">
      <w:pPr>
        <w:jc w:val="center"/>
        <w:rPr>
          <w:rFonts w:asciiTheme="minorHAnsi" w:hAnsiTheme="minorHAnsi"/>
          <w:b/>
          <w:sz w:val="22"/>
          <w:szCs w:val="22"/>
        </w:rPr>
      </w:pPr>
    </w:p>
    <w:p w:rsidR="00A5290C" w:rsidRPr="00022E8E" w:rsidRDefault="00E65EBB" w:rsidP="00E65EBB">
      <w:pPr>
        <w:pStyle w:val="JIHeadingLevelTwo"/>
        <w:ind w:left="0"/>
        <w:jc w:val="center"/>
        <w:rPr>
          <w:rFonts w:asciiTheme="minorHAnsi" w:hAnsiTheme="minorHAnsi"/>
          <w:szCs w:val="22"/>
        </w:rPr>
      </w:pPr>
      <w:r w:rsidRPr="00022E8E">
        <w:rPr>
          <w:rFonts w:asciiTheme="minorHAnsi" w:hAnsiTheme="minorHAnsi"/>
          <w:szCs w:val="22"/>
        </w:rPr>
        <w:t>Rupert Skilbeck, Director, REDRESS</w:t>
      </w:r>
    </w:p>
    <w:p w:rsidR="00A5290C" w:rsidRPr="00022E8E" w:rsidRDefault="00A5290C" w:rsidP="00A5290C">
      <w:pPr>
        <w:jc w:val="center"/>
        <w:rPr>
          <w:rFonts w:asciiTheme="minorHAnsi" w:hAnsiTheme="minorHAnsi"/>
          <w:sz w:val="22"/>
          <w:szCs w:val="22"/>
        </w:rPr>
      </w:pPr>
    </w:p>
    <w:p w:rsidR="004A7ED3" w:rsidRDefault="002E09D6" w:rsidP="00C326B0">
      <w:pPr>
        <w:spacing w:after="120"/>
        <w:rPr>
          <w:rFonts w:asciiTheme="minorHAnsi" w:hAnsiTheme="minorHAnsi"/>
          <w:sz w:val="22"/>
          <w:szCs w:val="22"/>
        </w:rPr>
      </w:pPr>
      <w:r>
        <w:rPr>
          <w:rFonts w:asciiTheme="minorHAnsi" w:hAnsiTheme="minorHAnsi"/>
          <w:sz w:val="22"/>
          <w:szCs w:val="22"/>
        </w:rPr>
        <w:t xml:space="preserve">Access to justice is a fundamental right, </w:t>
      </w:r>
      <w:proofErr w:type="spellStart"/>
      <w:r>
        <w:rPr>
          <w:rFonts w:asciiTheme="minorHAnsi" w:hAnsiTheme="minorHAnsi"/>
          <w:sz w:val="22"/>
          <w:szCs w:val="22"/>
        </w:rPr>
        <w:t>particiularly</w:t>
      </w:r>
      <w:proofErr w:type="spellEnd"/>
      <w:r>
        <w:rPr>
          <w:rFonts w:asciiTheme="minorHAnsi" w:hAnsiTheme="minorHAnsi"/>
          <w:sz w:val="22"/>
          <w:szCs w:val="22"/>
        </w:rPr>
        <w:t xml:space="preserve"> for survivors of torture, now reflected as a </w:t>
      </w:r>
      <w:r w:rsidRPr="00D22AEE">
        <w:rPr>
          <w:rFonts w:asciiTheme="minorHAnsi" w:hAnsiTheme="minorHAnsi"/>
          <w:sz w:val="22"/>
          <w:szCs w:val="22"/>
        </w:rPr>
        <w:t>UN Social Development</w:t>
      </w:r>
      <w:r>
        <w:rPr>
          <w:rFonts w:asciiTheme="minorHAnsi" w:hAnsiTheme="minorHAnsi"/>
          <w:sz w:val="22"/>
          <w:szCs w:val="22"/>
        </w:rPr>
        <w:t xml:space="preserve"> Goal. There are many ways to </w:t>
      </w:r>
      <w:r w:rsidR="00FE7852">
        <w:rPr>
          <w:rFonts w:asciiTheme="minorHAnsi" w:hAnsiTheme="minorHAnsi"/>
          <w:sz w:val="22"/>
          <w:szCs w:val="22"/>
        </w:rPr>
        <w:t>approach</w:t>
      </w:r>
      <w:r>
        <w:rPr>
          <w:rFonts w:asciiTheme="minorHAnsi" w:hAnsiTheme="minorHAnsi"/>
          <w:sz w:val="22"/>
          <w:szCs w:val="22"/>
        </w:rPr>
        <w:t xml:space="preserve"> the courts to obtain </w:t>
      </w:r>
      <w:r w:rsidR="00FE7852">
        <w:rPr>
          <w:rFonts w:asciiTheme="minorHAnsi" w:hAnsiTheme="minorHAnsi"/>
          <w:sz w:val="22"/>
          <w:szCs w:val="22"/>
        </w:rPr>
        <w:t xml:space="preserve">justice and </w:t>
      </w:r>
      <w:r>
        <w:rPr>
          <w:rFonts w:asciiTheme="minorHAnsi" w:hAnsiTheme="minorHAnsi"/>
          <w:sz w:val="22"/>
          <w:szCs w:val="22"/>
        </w:rPr>
        <w:t>the different forms of red</w:t>
      </w:r>
      <w:r w:rsidR="00FE7852">
        <w:rPr>
          <w:rFonts w:asciiTheme="minorHAnsi" w:hAnsiTheme="minorHAnsi"/>
          <w:sz w:val="22"/>
          <w:szCs w:val="22"/>
        </w:rPr>
        <w:t xml:space="preserve">ress. </w:t>
      </w:r>
      <w:r w:rsidR="00E65EBB" w:rsidRPr="00022E8E">
        <w:rPr>
          <w:rFonts w:asciiTheme="minorHAnsi" w:hAnsiTheme="minorHAnsi"/>
          <w:sz w:val="22"/>
          <w:szCs w:val="22"/>
        </w:rPr>
        <w:t xml:space="preserve">Human rights litigation can be used on behalf of an individual survivor of torture to hold governments to account before national courts, the regional human rights systems, and the UN Treaty Bodies. Criminal law can </w:t>
      </w:r>
      <w:r w:rsidR="00C97281">
        <w:rPr>
          <w:rFonts w:asciiTheme="minorHAnsi" w:hAnsiTheme="minorHAnsi"/>
          <w:sz w:val="22"/>
          <w:szCs w:val="22"/>
        </w:rPr>
        <w:t>be used to puni</w:t>
      </w:r>
      <w:r w:rsidR="00E65EBB" w:rsidRPr="00022E8E">
        <w:rPr>
          <w:rFonts w:asciiTheme="minorHAnsi" w:hAnsiTheme="minorHAnsi"/>
          <w:sz w:val="22"/>
          <w:szCs w:val="22"/>
        </w:rPr>
        <w:t xml:space="preserve">sh individual perpetrators for torture on a national or international basis, or </w:t>
      </w:r>
      <w:r w:rsidR="00D22AEE">
        <w:rPr>
          <w:rFonts w:asciiTheme="minorHAnsi" w:hAnsiTheme="minorHAnsi"/>
          <w:sz w:val="22"/>
          <w:szCs w:val="22"/>
        </w:rPr>
        <w:t>through universal jurisdiction</w:t>
      </w:r>
      <w:r w:rsidR="00E65EBB" w:rsidRPr="00022E8E">
        <w:rPr>
          <w:rFonts w:asciiTheme="minorHAnsi" w:hAnsiTheme="minorHAnsi"/>
          <w:sz w:val="22"/>
          <w:szCs w:val="22"/>
        </w:rPr>
        <w:t xml:space="preserve">. </w:t>
      </w:r>
      <w:r>
        <w:rPr>
          <w:rFonts w:asciiTheme="minorHAnsi" w:hAnsiTheme="minorHAnsi"/>
          <w:sz w:val="22"/>
          <w:szCs w:val="22"/>
        </w:rPr>
        <w:t>Through civil cases people can sue individuals and companies to prove their responsibility</w:t>
      </w:r>
      <w:r w:rsidR="00FE7852">
        <w:rPr>
          <w:rFonts w:asciiTheme="minorHAnsi" w:hAnsiTheme="minorHAnsi"/>
          <w:sz w:val="22"/>
          <w:szCs w:val="22"/>
        </w:rPr>
        <w:t xml:space="preserve"> for ill-treatment</w:t>
      </w:r>
      <w:r>
        <w:rPr>
          <w:rFonts w:asciiTheme="minorHAnsi" w:hAnsiTheme="minorHAnsi"/>
          <w:sz w:val="22"/>
          <w:szCs w:val="22"/>
        </w:rPr>
        <w:t xml:space="preserve">. </w:t>
      </w:r>
      <w:r w:rsidR="003D3F9C">
        <w:rPr>
          <w:rFonts w:asciiTheme="minorHAnsi" w:hAnsiTheme="minorHAnsi"/>
          <w:sz w:val="22"/>
          <w:szCs w:val="22"/>
        </w:rPr>
        <w:t>W</w:t>
      </w:r>
      <w:r>
        <w:rPr>
          <w:rFonts w:asciiTheme="minorHAnsi" w:hAnsiTheme="minorHAnsi"/>
          <w:sz w:val="22"/>
          <w:szCs w:val="22"/>
        </w:rPr>
        <w:t>ith strategic litigation, civil society seeks to go beyond individual responsibility and individual representation</w:t>
      </w:r>
      <w:r w:rsidR="00FE7852">
        <w:rPr>
          <w:rFonts w:asciiTheme="minorHAnsi" w:hAnsiTheme="minorHAnsi"/>
          <w:sz w:val="22"/>
          <w:szCs w:val="22"/>
        </w:rPr>
        <w:t xml:space="preserve">, to ensure </w:t>
      </w:r>
      <w:r>
        <w:rPr>
          <w:rFonts w:asciiTheme="minorHAnsi" w:hAnsiTheme="minorHAnsi"/>
          <w:sz w:val="22"/>
          <w:szCs w:val="22"/>
        </w:rPr>
        <w:t xml:space="preserve">there is </w:t>
      </w:r>
      <w:r w:rsidR="00E65EBB" w:rsidRPr="00022E8E">
        <w:rPr>
          <w:rFonts w:asciiTheme="minorHAnsi" w:hAnsiTheme="minorHAnsi"/>
          <w:sz w:val="22"/>
          <w:szCs w:val="22"/>
        </w:rPr>
        <w:t>impact after the judgment, a community behin</w:t>
      </w:r>
      <w:r w:rsidR="00BB1ACA">
        <w:rPr>
          <w:rFonts w:asciiTheme="minorHAnsi" w:hAnsiTheme="minorHAnsi"/>
          <w:sz w:val="22"/>
          <w:szCs w:val="22"/>
        </w:rPr>
        <w:t xml:space="preserve">d the client, and a cause </w:t>
      </w:r>
      <w:r w:rsidR="00E65EBB" w:rsidRPr="00022E8E">
        <w:rPr>
          <w:rFonts w:asciiTheme="minorHAnsi" w:hAnsiTheme="minorHAnsi"/>
          <w:sz w:val="22"/>
          <w:szCs w:val="22"/>
        </w:rPr>
        <w:t xml:space="preserve">beyond the case. </w:t>
      </w:r>
      <w:r w:rsidR="00EC1F8D" w:rsidRPr="00022E8E">
        <w:rPr>
          <w:rFonts w:asciiTheme="minorHAnsi" w:hAnsiTheme="minorHAnsi"/>
          <w:sz w:val="22"/>
          <w:szCs w:val="22"/>
        </w:rPr>
        <w:t xml:space="preserve">But </w:t>
      </w:r>
      <w:r w:rsidR="00072076" w:rsidRPr="00022E8E">
        <w:rPr>
          <w:rFonts w:asciiTheme="minorHAnsi" w:hAnsiTheme="minorHAnsi"/>
          <w:sz w:val="22"/>
          <w:szCs w:val="22"/>
        </w:rPr>
        <w:t>change</w:t>
      </w:r>
      <w:r w:rsidR="00EC1F8D" w:rsidRPr="00022E8E">
        <w:rPr>
          <w:rFonts w:asciiTheme="minorHAnsi" w:hAnsiTheme="minorHAnsi"/>
          <w:sz w:val="22"/>
          <w:szCs w:val="22"/>
        </w:rPr>
        <w:t xml:space="preserve"> can be slow, and in m</w:t>
      </w:r>
      <w:r w:rsidR="003D3F9C">
        <w:rPr>
          <w:rFonts w:asciiTheme="minorHAnsi" w:hAnsiTheme="minorHAnsi"/>
          <w:sz w:val="22"/>
          <w:szCs w:val="22"/>
        </w:rPr>
        <w:t xml:space="preserve">any cases this litigation seeks </w:t>
      </w:r>
      <w:r w:rsidR="00EC1F8D" w:rsidRPr="00022E8E">
        <w:rPr>
          <w:rFonts w:asciiTheme="minorHAnsi" w:hAnsiTheme="minorHAnsi"/>
          <w:sz w:val="22"/>
          <w:szCs w:val="22"/>
        </w:rPr>
        <w:t xml:space="preserve">social </w:t>
      </w:r>
      <w:r w:rsidR="00D22AEE">
        <w:rPr>
          <w:rFonts w:asciiTheme="minorHAnsi" w:hAnsiTheme="minorHAnsi"/>
          <w:sz w:val="22"/>
          <w:szCs w:val="22"/>
        </w:rPr>
        <w:t>advances</w:t>
      </w:r>
      <w:r w:rsidR="00EC1F8D" w:rsidRPr="00022E8E">
        <w:rPr>
          <w:rFonts w:asciiTheme="minorHAnsi" w:hAnsiTheme="minorHAnsi"/>
          <w:sz w:val="22"/>
          <w:szCs w:val="22"/>
        </w:rPr>
        <w:t xml:space="preserve"> that may take a generation or more to achieve. </w:t>
      </w:r>
    </w:p>
    <w:p w:rsidR="004A7ED3" w:rsidRPr="00C326B0" w:rsidRDefault="004A7ED3" w:rsidP="00C326B0">
      <w:pPr>
        <w:spacing w:after="120"/>
        <w:rPr>
          <w:rFonts w:asciiTheme="minorHAnsi" w:hAnsiTheme="minorHAnsi"/>
          <w:sz w:val="22"/>
          <w:szCs w:val="22"/>
        </w:rPr>
      </w:pPr>
      <w:r>
        <w:rPr>
          <w:rFonts w:asciiTheme="minorHAnsi" w:hAnsiTheme="minorHAnsi"/>
          <w:sz w:val="22"/>
          <w:szCs w:val="22"/>
        </w:rPr>
        <w:t xml:space="preserve">Strategic litigation can be a powerful tool for civil society </w:t>
      </w:r>
      <w:proofErr w:type="spellStart"/>
      <w:r>
        <w:rPr>
          <w:rFonts w:asciiTheme="minorHAnsi" w:hAnsiTheme="minorHAnsi"/>
          <w:sz w:val="22"/>
          <w:szCs w:val="22"/>
        </w:rPr>
        <w:t>organisations</w:t>
      </w:r>
      <w:proofErr w:type="spellEnd"/>
      <w:r>
        <w:rPr>
          <w:rFonts w:asciiTheme="minorHAnsi" w:hAnsiTheme="minorHAnsi"/>
          <w:sz w:val="22"/>
          <w:szCs w:val="22"/>
        </w:rPr>
        <w:t xml:space="preserve"> fighting torture,</w:t>
      </w:r>
      <w:r w:rsidR="002E09D6">
        <w:rPr>
          <w:rFonts w:asciiTheme="minorHAnsi" w:hAnsiTheme="minorHAnsi"/>
          <w:sz w:val="22"/>
          <w:szCs w:val="22"/>
        </w:rPr>
        <w:t xml:space="preserve"> particularly in an era when NGOs are under attack, </w:t>
      </w:r>
      <w:r w:rsidR="00D22AEE">
        <w:rPr>
          <w:rFonts w:asciiTheme="minorHAnsi" w:hAnsiTheme="minorHAnsi"/>
          <w:sz w:val="22"/>
          <w:szCs w:val="22"/>
        </w:rPr>
        <w:t>and</w:t>
      </w:r>
      <w:r w:rsidR="00FE7852">
        <w:rPr>
          <w:rFonts w:asciiTheme="minorHAnsi" w:hAnsiTheme="minorHAnsi"/>
          <w:sz w:val="22"/>
          <w:szCs w:val="22"/>
        </w:rPr>
        <w:t xml:space="preserve"> </w:t>
      </w:r>
      <w:r w:rsidR="002E09D6">
        <w:rPr>
          <w:rFonts w:asciiTheme="minorHAnsi" w:hAnsiTheme="minorHAnsi"/>
          <w:sz w:val="22"/>
          <w:szCs w:val="22"/>
        </w:rPr>
        <w:t>the courts remain an option. B</w:t>
      </w:r>
      <w:r>
        <w:rPr>
          <w:rFonts w:asciiTheme="minorHAnsi" w:hAnsiTheme="minorHAnsi"/>
          <w:sz w:val="22"/>
          <w:szCs w:val="22"/>
        </w:rPr>
        <w:t xml:space="preserve">ut without </w:t>
      </w:r>
      <w:r w:rsidR="00FE7852">
        <w:rPr>
          <w:rFonts w:asciiTheme="minorHAnsi" w:hAnsiTheme="minorHAnsi"/>
          <w:sz w:val="22"/>
          <w:szCs w:val="22"/>
        </w:rPr>
        <w:t xml:space="preserve">care there is a real risk that this approach </w:t>
      </w:r>
      <w:r>
        <w:rPr>
          <w:rFonts w:asciiTheme="minorHAnsi" w:hAnsiTheme="minorHAnsi"/>
          <w:sz w:val="22"/>
          <w:szCs w:val="22"/>
        </w:rPr>
        <w:t xml:space="preserve">can have limited impact </w:t>
      </w:r>
      <w:r w:rsidR="00FE7852">
        <w:rPr>
          <w:rFonts w:asciiTheme="minorHAnsi" w:hAnsiTheme="minorHAnsi"/>
          <w:sz w:val="22"/>
          <w:szCs w:val="22"/>
        </w:rPr>
        <w:t xml:space="preserve">and disempower the victim. </w:t>
      </w:r>
      <w:r w:rsidR="00D22AEE">
        <w:rPr>
          <w:rFonts w:asciiTheme="minorHAnsi" w:hAnsiTheme="minorHAnsi"/>
          <w:sz w:val="22"/>
          <w:szCs w:val="22"/>
        </w:rPr>
        <w:t>This requires NGOs to be creative in order to enhance the effectiveness of strategic litigation.</w:t>
      </w:r>
    </w:p>
    <w:p w:rsidR="004A7ED3" w:rsidRPr="004A7ED3" w:rsidRDefault="003D3F9C" w:rsidP="00C326B0">
      <w:pPr>
        <w:spacing w:after="120"/>
        <w:rPr>
          <w:rFonts w:asciiTheme="minorHAnsi" w:hAnsiTheme="minorHAnsi"/>
          <w:b/>
          <w:sz w:val="22"/>
          <w:szCs w:val="22"/>
        </w:rPr>
      </w:pPr>
      <w:r w:rsidRPr="004A7ED3">
        <w:rPr>
          <w:rFonts w:asciiTheme="minorHAnsi" w:hAnsiTheme="minorHAnsi"/>
          <w:b/>
          <w:sz w:val="22"/>
          <w:szCs w:val="22"/>
        </w:rPr>
        <w:t>Litigating for Impact</w:t>
      </w:r>
      <w:r w:rsidR="00FE7852">
        <w:rPr>
          <w:rFonts w:asciiTheme="minorHAnsi" w:hAnsiTheme="minorHAnsi"/>
          <w:b/>
          <w:sz w:val="22"/>
          <w:szCs w:val="22"/>
        </w:rPr>
        <w:t xml:space="preserve"> and Implementation</w:t>
      </w:r>
    </w:p>
    <w:p w:rsidR="00FE7852" w:rsidRPr="00022E8E" w:rsidRDefault="000D7BB1" w:rsidP="00C326B0">
      <w:pPr>
        <w:spacing w:after="120"/>
        <w:rPr>
          <w:rFonts w:asciiTheme="minorHAnsi" w:hAnsiTheme="minorHAnsi"/>
          <w:sz w:val="22"/>
          <w:szCs w:val="22"/>
        </w:rPr>
      </w:pPr>
      <w:r>
        <w:rPr>
          <w:rFonts w:asciiTheme="minorHAnsi" w:hAnsiTheme="minorHAnsi"/>
          <w:sz w:val="22"/>
          <w:szCs w:val="22"/>
        </w:rPr>
        <w:t xml:space="preserve">Traditionally, </w:t>
      </w:r>
      <w:r w:rsidR="003D3F9C" w:rsidRPr="003D3F9C">
        <w:rPr>
          <w:rFonts w:asciiTheme="minorHAnsi" w:hAnsiTheme="minorHAnsi"/>
          <w:sz w:val="22"/>
          <w:szCs w:val="22"/>
        </w:rPr>
        <w:t xml:space="preserve">strategic litigation </w:t>
      </w:r>
      <w:r>
        <w:rPr>
          <w:rFonts w:asciiTheme="minorHAnsi" w:hAnsiTheme="minorHAnsi"/>
          <w:sz w:val="22"/>
          <w:szCs w:val="22"/>
        </w:rPr>
        <w:t>is</w:t>
      </w:r>
      <w:r w:rsidR="003D3F9C" w:rsidRPr="003D3F9C">
        <w:rPr>
          <w:rFonts w:asciiTheme="minorHAnsi" w:hAnsiTheme="minorHAnsi"/>
          <w:sz w:val="22"/>
          <w:szCs w:val="22"/>
        </w:rPr>
        <w:t xml:space="preserve"> directed towards creating a legal precedent, but far more can be achieved </w:t>
      </w:r>
      <w:r w:rsidR="003D3F9C">
        <w:rPr>
          <w:rFonts w:asciiTheme="minorHAnsi" w:hAnsiTheme="minorHAnsi"/>
          <w:sz w:val="22"/>
          <w:szCs w:val="22"/>
        </w:rPr>
        <w:t>with</w:t>
      </w:r>
      <w:r w:rsidR="003D3F9C" w:rsidRPr="003D3F9C">
        <w:rPr>
          <w:rFonts w:asciiTheme="minorHAnsi" w:hAnsiTheme="minorHAnsi"/>
          <w:sz w:val="22"/>
          <w:szCs w:val="22"/>
        </w:rPr>
        <w:t xml:space="preserve"> a broader understanding of what we mean by impact. </w:t>
      </w:r>
      <w:r w:rsidR="00FE7852">
        <w:rPr>
          <w:rFonts w:asciiTheme="minorHAnsi" w:hAnsiTheme="minorHAnsi"/>
          <w:sz w:val="22"/>
          <w:szCs w:val="22"/>
        </w:rPr>
        <w:t xml:space="preserve">Obtaining a judgment was also regard as the end of the campaign, but in </w:t>
      </w:r>
      <w:proofErr w:type="gramStart"/>
      <w:r w:rsidR="00FE7852">
        <w:rPr>
          <w:rFonts w:asciiTheme="minorHAnsi" w:hAnsiTheme="minorHAnsi"/>
          <w:sz w:val="22"/>
          <w:szCs w:val="22"/>
        </w:rPr>
        <w:t>reality</w:t>
      </w:r>
      <w:proofErr w:type="gramEnd"/>
      <w:r w:rsidR="00FE7852">
        <w:rPr>
          <w:rFonts w:asciiTheme="minorHAnsi" w:hAnsiTheme="minorHAnsi"/>
          <w:sz w:val="22"/>
          <w:szCs w:val="22"/>
        </w:rPr>
        <w:t xml:space="preserve"> the court’s decision marks the beginning of the process of implementation and change.</w:t>
      </w:r>
    </w:p>
    <w:p w:rsidR="003D3F9C" w:rsidRDefault="00022E8E" w:rsidP="00C326B0">
      <w:pPr>
        <w:spacing w:after="120"/>
        <w:rPr>
          <w:rFonts w:asciiTheme="minorHAnsi" w:hAnsiTheme="minorHAnsi"/>
          <w:sz w:val="22"/>
          <w:szCs w:val="22"/>
        </w:rPr>
      </w:pPr>
      <w:r w:rsidRPr="00022E8E">
        <w:rPr>
          <w:rFonts w:asciiTheme="minorHAnsi" w:hAnsiTheme="minorHAnsi"/>
          <w:sz w:val="22"/>
          <w:szCs w:val="22"/>
        </w:rPr>
        <w:t xml:space="preserve">Litigation can provide </w:t>
      </w:r>
      <w:proofErr w:type="spellStart"/>
      <w:r w:rsidRPr="00022E8E">
        <w:rPr>
          <w:rFonts w:asciiTheme="minorHAnsi" w:hAnsiTheme="minorHAnsi"/>
          <w:sz w:val="22"/>
          <w:szCs w:val="22"/>
        </w:rPr>
        <w:t>satisfication</w:t>
      </w:r>
      <w:proofErr w:type="spellEnd"/>
      <w:r w:rsidRPr="00022E8E">
        <w:rPr>
          <w:rFonts w:asciiTheme="minorHAnsi" w:hAnsiTheme="minorHAnsi"/>
          <w:sz w:val="22"/>
          <w:szCs w:val="22"/>
        </w:rPr>
        <w:t xml:space="preserve"> through the declaratory impact of a finding that rights have been violated, as well as the </w:t>
      </w:r>
      <w:r w:rsidR="003D3F9C">
        <w:rPr>
          <w:rFonts w:asciiTheme="minorHAnsi" w:hAnsiTheme="minorHAnsi"/>
          <w:sz w:val="22"/>
          <w:szCs w:val="22"/>
        </w:rPr>
        <w:t xml:space="preserve">truth-telling that is often part of a judgment through the finding of facts. Participation in a process where </w:t>
      </w:r>
      <w:r w:rsidR="00FE7852">
        <w:rPr>
          <w:rFonts w:asciiTheme="minorHAnsi" w:hAnsiTheme="minorHAnsi"/>
          <w:sz w:val="22"/>
          <w:szCs w:val="22"/>
        </w:rPr>
        <w:t>victims</w:t>
      </w:r>
      <w:r w:rsidR="003D3F9C">
        <w:rPr>
          <w:rFonts w:asciiTheme="minorHAnsi" w:hAnsiTheme="minorHAnsi"/>
          <w:sz w:val="22"/>
          <w:szCs w:val="22"/>
        </w:rPr>
        <w:t xml:space="preserve"> are finally believed can be individually empowering, and the sense that justice has been achieved is sometimes the most important outcome of the case. </w:t>
      </w:r>
    </w:p>
    <w:p w:rsidR="003D3F9C" w:rsidRPr="00022E8E" w:rsidRDefault="00022E8E" w:rsidP="00C326B0">
      <w:pPr>
        <w:spacing w:after="120"/>
        <w:rPr>
          <w:rFonts w:asciiTheme="minorHAnsi" w:hAnsiTheme="minorHAnsi"/>
          <w:sz w:val="22"/>
          <w:szCs w:val="22"/>
        </w:rPr>
      </w:pPr>
      <w:r w:rsidRPr="00022E8E">
        <w:rPr>
          <w:rFonts w:asciiTheme="minorHAnsi" w:hAnsiTheme="minorHAnsi"/>
          <w:sz w:val="22"/>
          <w:szCs w:val="22"/>
        </w:rPr>
        <w:t xml:space="preserve">Judgments have a material impact on the client </w:t>
      </w:r>
      <w:r w:rsidR="00FE7852">
        <w:rPr>
          <w:rFonts w:asciiTheme="minorHAnsi" w:hAnsiTheme="minorHAnsi"/>
          <w:sz w:val="22"/>
          <w:szCs w:val="22"/>
        </w:rPr>
        <w:t xml:space="preserve">and </w:t>
      </w:r>
      <w:r w:rsidR="00D22AEE">
        <w:rPr>
          <w:rFonts w:asciiTheme="minorHAnsi" w:hAnsiTheme="minorHAnsi"/>
          <w:sz w:val="22"/>
          <w:szCs w:val="22"/>
        </w:rPr>
        <w:t>sometimes</w:t>
      </w:r>
      <w:r w:rsidR="00FE7852">
        <w:rPr>
          <w:rFonts w:asciiTheme="minorHAnsi" w:hAnsiTheme="minorHAnsi"/>
          <w:sz w:val="22"/>
          <w:szCs w:val="22"/>
        </w:rPr>
        <w:t xml:space="preserve"> their community through </w:t>
      </w:r>
      <w:r w:rsidRPr="00022E8E">
        <w:rPr>
          <w:rFonts w:asciiTheme="minorHAnsi" w:hAnsiTheme="minorHAnsi"/>
          <w:sz w:val="22"/>
          <w:szCs w:val="22"/>
        </w:rPr>
        <w:t xml:space="preserve">orders for </w:t>
      </w:r>
      <w:r w:rsidR="00FE7852">
        <w:rPr>
          <w:rFonts w:asciiTheme="minorHAnsi" w:hAnsiTheme="minorHAnsi"/>
          <w:sz w:val="22"/>
          <w:szCs w:val="22"/>
        </w:rPr>
        <w:t xml:space="preserve">rehabilitation, </w:t>
      </w:r>
      <w:r w:rsidRPr="00022E8E">
        <w:rPr>
          <w:rFonts w:asciiTheme="minorHAnsi" w:hAnsiTheme="minorHAnsi"/>
          <w:sz w:val="22"/>
          <w:szCs w:val="22"/>
        </w:rPr>
        <w:t>restitution, compensation, and non-repetition. The legal process can galvanise the movement, create an impetus for change, and produce new allies. A judgment may also bring about a change in the attitudes of important stakeholders such as judges, journalists, diplomats, lawmakers, and administrators. Such changes</w:t>
      </w:r>
      <w:r w:rsidR="00FE7852">
        <w:rPr>
          <w:rFonts w:asciiTheme="minorHAnsi" w:hAnsiTheme="minorHAnsi"/>
          <w:sz w:val="22"/>
          <w:szCs w:val="22"/>
        </w:rPr>
        <w:t xml:space="preserve"> in attitude</w:t>
      </w:r>
      <w:r w:rsidRPr="00022E8E">
        <w:rPr>
          <w:rFonts w:asciiTheme="minorHAnsi" w:hAnsiTheme="minorHAnsi"/>
          <w:sz w:val="22"/>
          <w:szCs w:val="22"/>
        </w:rPr>
        <w:t xml:space="preserve"> will make it easier to </w:t>
      </w:r>
      <w:proofErr w:type="spellStart"/>
      <w:r w:rsidRPr="00022E8E">
        <w:rPr>
          <w:rFonts w:asciiTheme="minorHAnsi" w:hAnsiTheme="minorHAnsi"/>
          <w:sz w:val="22"/>
          <w:szCs w:val="22"/>
        </w:rPr>
        <w:t>to</w:t>
      </w:r>
      <w:proofErr w:type="spellEnd"/>
      <w:r w:rsidRPr="00022E8E">
        <w:rPr>
          <w:rFonts w:asciiTheme="minorHAnsi" w:hAnsiTheme="minorHAnsi"/>
          <w:sz w:val="22"/>
          <w:szCs w:val="22"/>
        </w:rPr>
        <w:t xml:space="preserve"> propose changes to government, including new laws, improved regulations, and supporting bureaucracies. </w:t>
      </w:r>
      <w:r w:rsidR="00FE7852">
        <w:rPr>
          <w:rFonts w:asciiTheme="minorHAnsi" w:hAnsiTheme="minorHAnsi"/>
          <w:sz w:val="22"/>
          <w:szCs w:val="22"/>
        </w:rPr>
        <w:t>W</w:t>
      </w:r>
      <w:r w:rsidRPr="00022E8E">
        <w:rPr>
          <w:rFonts w:asciiTheme="minorHAnsi" w:hAnsiTheme="minorHAnsi"/>
          <w:sz w:val="22"/>
          <w:szCs w:val="22"/>
        </w:rPr>
        <w:t xml:space="preserve">hile all this is taking place, </w:t>
      </w:r>
      <w:r w:rsidR="00FE7852">
        <w:rPr>
          <w:rFonts w:asciiTheme="minorHAnsi" w:hAnsiTheme="minorHAnsi"/>
          <w:sz w:val="22"/>
          <w:szCs w:val="22"/>
        </w:rPr>
        <w:t>effective communications</w:t>
      </w:r>
      <w:r w:rsidR="00D22AEE">
        <w:rPr>
          <w:rFonts w:asciiTheme="minorHAnsi" w:hAnsiTheme="minorHAnsi"/>
          <w:sz w:val="22"/>
          <w:szCs w:val="22"/>
        </w:rPr>
        <w:t xml:space="preserve"> and public education</w:t>
      </w:r>
      <w:r w:rsidR="00FE7852">
        <w:rPr>
          <w:rFonts w:asciiTheme="minorHAnsi" w:hAnsiTheme="minorHAnsi"/>
          <w:sz w:val="22"/>
          <w:szCs w:val="22"/>
        </w:rPr>
        <w:t xml:space="preserve"> can mean that </w:t>
      </w:r>
      <w:r w:rsidRPr="00022E8E">
        <w:rPr>
          <w:rFonts w:asciiTheme="minorHAnsi" w:hAnsiTheme="minorHAnsi"/>
          <w:sz w:val="22"/>
          <w:szCs w:val="22"/>
        </w:rPr>
        <w:t>socie</w:t>
      </w:r>
      <w:r w:rsidR="00FE7852">
        <w:rPr>
          <w:rFonts w:asciiTheme="minorHAnsi" w:hAnsiTheme="minorHAnsi"/>
          <w:sz w:val="22"/>
          <w:szCs w:val="22"/>
        </w:rPr>
        <w:t>ty will become more accepting of</w:t>
      </w:r>
      <w:r w:rsidRPr="00022E8E">
        <w:rPr>
          <w:rFonts w:asciiTheme="minorHAnsi" w:hAnsiTheme="minorHAnsi"/>
          <w:sz w:val="22"/>
          <w:szCs w:val="22"/>
        </w:rPr>
        <w:t xml:space="preserve"> the ultimate change that you seek.</w:t>
      </w:r>
    </w:p>
    <w:p w:rsidR="000D7BB1" w:rsidRDefault="00FE7852" w:rsidP="00C326B0">
      <w:pPr>
        <w:spacing w:after="120"/>
        <w:rPr>
          <w:rFonts w:asciiTheme="minorHAnsi" w:hAnsiTheme="minorHAnsi"/>
          <w:sz w:val="22"/>
          <w:szCs w:val="22"/>
        </w:rPr>
      </w:pPr>
      <w:r>
        <w:rPr>
          <w:rFonts w:asciiTheme="minorHAnsi" w:hAnsiTheme="minorHAnsi"/>
          <w:sz w:val="22"/>
          <w:szCs w:val="22"/>
        </w:rPr>
        <w:t>T</w:t>
      </w:r>
      <w:r w:rsidR="003D3F9C" w:rsidRPr="00022E8E">
        <w:rPr>
          <w:rFonts w:asciiTheme="minorHAnsi" w:hAnsiTheme="minorHAnsi"/>
          <w:sz w:val="22"/>
          <w:szCs w:val="22"/>
        </w:rPr>
        <w:t xml:space="preserve">here are also negative impacts that </w:t>
      </w:r>
      <w:r>
        <w:rPr>
          <w:rFonts w:asciiTheme="minorHAnsi" w:hAnsiTheme="minorHAnsi"/>
          <w:sz w:val="22"/>
          <w:szCs w:val="22"/>
        </w:rPr>
        <w:t>come from strategic litigation. I</w:t>
      </w:r>
      <w:r w:rsidR="003D3F9C" w:rsidRPr="00022E8E">
        <w:rPr>
          <w:rFonts w:asciiTheme="minorHAnsi" w:hAnsiTheme="minorHAnsi"/>
          <w:sz w:val="22"/>
          <w:szCs w:val="22"/>
        </w:rPr>
        <w:t>t is the ethical duty of the lawyer to discuss these with their client so that a truly informed decision can be made as to whether to file a case. Litigation can often take many</w:t>
      </w:r>
      <w:r w:rsidR="00AD79AE">
        <w:rPr>
          <w:rFonts w:asciiTheme="minorHAnsi" w:hAnsiTheme="minorHAnsi"/>
          <w:sz w:val="22"/>
          <w:szCs w:val="22"/>
        </w:rPr>
        <w:t xml:space="preserve"> years, which can be an immens</w:t>
      </w:r>
      <w:r w:rsidR="003D3F9C" w:rsidRPr="00022E8E">
        <w:rPr>
          <w:rFonts w:asciiTheme="minorHAnsi" w:hAnsiTheme="minorHAnsi"/>
          <w:sz w:val="22"/>
          <w:szCs w:val="22"/>
        </w:rPr>
        <w:t xml:space="preserve">ely frustrating experience for all involved. </w:t>
      </w:r>
      <w:r w:rsidR="004A7ED3">
        <w:rPr>
          <w:rFonts w:asciiTheme="minorHAnsi" w:hAnsiTheme="minorHAnsi"/>
          <w:sz w:val="22"/>
          <w:szCs w:val="22"/>
        </w:rPr>
        <w:t xml:space="preserve">Judgments can remain un-implemented, undermining the </w:t>
      </w:r>
      <w:r w:rsidR="004A7ED3">
        <w:rPr>
          <w:rFonts w:asciiTheme="minorHAnsi" w:hAnsiTheme="minorHAnsi"/>
          <w:sz w:val="22"/>
          <w:szCs w:val="22"/>
        </w:rPr>
        <w:lastRenderedPageBreak/>
        <w:t xml:space="preserve">rule of law. </w:t>
      </w:r>
      <w:r w:rsidR="003D3F9C" w:rsidRPr="00022E8E">
        <w:rPr>
          <w:rFonts w:asciiTheme="minorHAnsi" w:hAnsiTheme="minorHAnsi"/>
          <w:sz w:val="22"/>
          <w:szCs w:val="22"/>
        </w:rPr>
        <w:t xml:space="preserve">There is a real risk of re-traumatization, where the client is required to re-live their experience or have their credibility challenged, </w:t>
      </w:r>
      <w:r w:rsidR="003D3F9C">
        <w:rPr>
          <w:rFonts w:asciiTheme="minorHAnsi" w:hAnsiTheme="minorHAnsi"/>
          <w:sz w:val="22"/>
          <w:szCs w:val="22"/>
        </w:rPr>
        <w:t xml:space="preserve">even </w:t>
      </w:r>
      <w:proofErr w:type="spellStart"/>
      <w:r w:rsidR="003D3F9C" w:rsidRPr="00022E8E">
        <w:rPr>
          <w:rFonts w:asciiTheme="minorHAnsi" w:hAnsiTheme="minorHAnsi"/>
          <w:sz w:val="22"/>
          <w:szCs w:val="22"/>
        </w:rPr>
        <w:t>through</w:t>
      </w:r>
      <w:proofErr w:type="spellEnd"/>
      <w:r w:rsidR="003D3F9C" w:rsidRPr="00022E8E">
        <w:rPr>
          <w:rFonts w:asciiTheme="minorHAnsi" w:hAnsiTheme="minorHAnsi"/>
          <w:sz w:val="22"/>
          <w:szCs w:val="22"/>
        </w:rPr>
        <w:t xml:space="preserve"> cross-examination. </w:t>
      </w:r>
      <w:r w:rsidR="000D7BB1">
        <w:rPr>
          <w:rFonts w:asciiTheme="minorHAnsi" w:hAnsiTheme="minorHAnsi"/>
          <w:sz w:val="22"/>
          <w:szCs w:val="22"/>
        </w:rPr>
        <w:t xml:space="preserve">There is also a danger that the cause becomes more important than the client, who might feel that their views are sidelined by the effort that must go into a campaign, or even that a conflict </w:t>
      </w:r>
      <w:r w:rsidR="00AD79AE">
        <w:rPr>
          <w:rFonts w:asciiTheme="minorHAnsi" w:hAnsiTheme="minorHAnsi"/>
          <w:sz w:val="22"/>
          <w:szCs w:val="22"/>
        </w:rPr>
        <w:t xml:space="preserve">between the two </w:t>
      </w:r>
      <w:r w:rsidR="000D7BB1">
        <w:rPr>
          <w:rFonts w:asciiTheme="minorHAnsi" w:hAnsiTheme="minorHAnsi"/>
          <w:sz w:val="22"/>
          <w:szCs w:val="22"/>
        </w:rPr>
        <w:t>might emerge.</w:t>
      </w:r>
    </w:p>
    <w:p w:rsidR="00EC1F8D" w:rsidRPr="00022E8E" w:rsidRDefault="000D7BB1" w:rsidP="00C326B0">
      <w:pPr>
        <w:spacing w:after="120"/>
        <w:rPr>
          <w:rFonts w:asciiTheme="minorHAnsi" w:hAnsiTheme="minorHAnsi"/>
          <w:sz w:val="22"/>
          <w:szCs w:val="22"/>
        </w:rPr>
      </w:pPr>
      <w:r>
        <w:rPr>
          <w:rFonts w:asciiTheme="minorHAnsi" w:hAnsiTheme="minorHAnsi"/>
          <w:sz w:val="22"/>
          <w:szCs w:val="22"/>
        </w:rPr>
        <w:t>These risks can be mitigated, but l</w:t>
      </w:r>
      <w:r w:rsidRPr="00022E8E">
        <w:rPr>
          <w:rFonts w:asciiTheme="minorHAnsi" w:hAnsiTheme="minorHAnsi"/>
          <w:sz w:val="22"/>
          <w:szCs w:val="22"/>
        </w:rPr>
        <w:t xml:space="preserve">awyers </w:t>
      </w:r>
      <w:r>
        <w:rPr>
          <w:rFonts w:asciiTheme="minorHAnsi" w:hAnsiTheme="minorHAnsi"/>
          <w:sz w:val="22"/>
          <w:szCs w:val="22"/>
        </w:rPr>
        <w:t xml:space="preserve">must avoid being </w:t>
      </w:r>
      <w:r w:rsidRPr="00022E8E">
        <w:rPr>
          <w:rFonts w:asciiTheme="minorHAnsi" w:hAnsiTheme="minorHAnsi"/>
          <w:sz w:val="22"/>
          <w:szCs w:val="22"/>
        </w:rPr>
        <w:t>distracted from the immediate social needs of their clients by the demands of the case.</w:t>
      </w:r>
    </w:p>
    <w:p w:rsidR="00296F91" w:rsidRPr="004A7ED3" w:rsidRDefault="00022E8E" w:rsidP="00C326B0">
      <w:pPr>
        <w:pStyle w:val="ListParagraph"/>
        <w:spacing w:after="120" w:line="240" w:lineRule="auto"/>
        <w:ind w:left="0"/>
        <w:rPr>
          <w:b/>
        </w:rPr>
      </w:pPr>
      <w:r w:rsidRPr="00022E8E">
        <w:rPr>
          <w:b/>
        </w:rPr>
        <w:t>Strategic Litigation of Torture</w:t>
      </w:r>
      <w:r w:rsidR="00D22AEE">
        <w:rPr>
          <w:b/>
        </w:rPr>
        <w:t>: What Strategies W</w:t>
      </w:r>
      <w:r w:rsidR="003D3F9C">
        <w:rPr>
          <w:b/>
        </w:rPr>
        <w:t>ork?</w:t>
      </w:r>
    </w:p>
    <w:p w:rsidR="00AD79AE" w:rsidRDefault="004A7ED3" w:rsidP="00C326B0">
      <w:pPr>
        <w:spacing w:after="120"/>
        <w:rPr>
          <w:rFonts w:asciiTheme="minorHAnsi" w:hAnsiTheme="minorHAnsi"/>
          <w:sz w:val="22"/>
          <w:szCs w:val="22"/>
        </w:rPr>
      </w:pPr>
      <w:r>
        <w:rPr>
          <w:rFonts w:asciiTheme="minorHAnsi" w:hAnsiTheme="minorHAnsi"/>
          <w:sz w:val="22"/>
          <w:szCs w:val="22"/>
        </w:rPr>
        <w:t xml:space="preserve">For litigation to have a strategic impact beyond the case, the NGO will have to make choices as to where to </w:t>
      </w:r>
      <w:r w:rsidR="00296F91">
        <w:rPr>
          <w:rFonts w:asciiTheme="minorHAnsi" w:hAnsiTheme="minorHAnsi"/>
          <w:sz w:val="22"/>
          <w:szCs w:val="22"/>
        </w:rPr>
        <w:t xml:space="preserve">focus their limited energies and resources. Sadly, torture is such a widespread problem that not every case can be taken up, and so civil society groups must decide their priorities and then select cases accordingly. </w:t>
      </w:r>
      <w:r w:rsidR="00D22AEE">
        <w:rPr>
          <w:rFonts w:asciiTheme="minorHAnsi" w:hAnsiTheme="minorHAnsi"/>
          <w:sz w:val="22"/>
          <w:szCs w:val="22"/>
        </w:rPr>
        <w:t>Where they cannot take up a case, every effort must be made to find someone who can. For each case, or more likely</w:t>
      </w:r>
      <w:r w:rsidR="00296F91">
        <w:rPr>
          <w:rFonts w:asciiTheme="minorHAnsi" w:hAnsiTheme="minorHAnsi"/>
          <w:sz w:val="22"/>
          <w:szCs w:val="22"/>
        </w:rPr>
        <w:t xml:space="preserve"> group of cases, there needs to be a purpose to the litigation – what is it that you are trying to change? What behavior are you asking to be stopped, or what do you require the authorities to do? That means that lawyers should have identified the remedies they will ask for </w:t>
      </w:r>
      <w:r w:rsidR="00AD79AE">
        <w:rPr>
          <w:rFonts w:asciiTheme="minorHAnsi" w:hAnsiTheme="minorHAnsi"/>
          <w:sz w:val="22"/>
          <w:szCs w:val="22"/>
        </w:rPr>
        <w:t xml:space="preserve">right at the beginning of the project. </w:t>
      </w:r>
    </w:p>
    <w:p w:rsidR="001B6B45" w:rsidRDefault="00296F91" w:rsidP="00C326B0">
      <w:pPr>
        <w:spacing w:after="120"/>
        <w:rPr>
          <w:rFonts w:asciiTheme="minorHAnsi" w:hAnsiTheme="minorHAnsi"/>
          <w:sz w:val="22"/>
          <w:szCs w:val="22"/>
        </w:rPr>
      </w:pPr>
      <w:r>
        <w:rPr>
          <w:rFonts w:asciiTheme="minorHAnsi" w:hAnsiTheme="minorHAnsi"/>
          <w:sz w:val="22"/>
          <w:szCs w:val="22"/>
        </w:rPr>
        <w:t xml:space="preserve">Filing a case and issuing a press release doesn’t make a case strategic. Casework must be combined with other civil society techniques such as using the media, public education, advocacy at a national, regional, or international level, and activism. </w:t>
      </w:r>
      <w:r w:rsidR="00AD79AE">
        <w:rPr>
          <w:rFonts w:asciiTheme="minorHAnsi" w:hAnsiTheme="minorHAnsi"/>
          <w:sz w:val="22"/>
          <w:szCs w:val="22"/>
        </w:rPr>
        <w:t>Where an NGO doesn’t have the capacity to do what is necessary, they can work in a coalition with others who can.</w:t>
      </w:r>
    </w:p>
    <w:p w:rsidR="00A02C09" w:rsidRDefault="001B6B45" w:rsidP="00C326B0">
      <w:pPr>
        <w:spacing w:after="120"/>
        <w:rPr>
          <w:rFonts w:asciiTheme="minorHAnsi" w:hAnsiTheme="minorHAnsi"/>
          <w:sz w:val="22"/>
          <w:szCs w:val="22"/>
        </w:rPr>
      </w:pPr>
      <w:r>
        <w:rPr>
          <w:rFonts w:asciiTheme="minorHAnsi" w:hAnsiTheme="minorHAnsi"/>
          <w:sz w:val="22"/>
          <w:szCs w:val="22"/>
        </w:rPr>
        <w:t xml:space="preserve">In many countries there is an official denial that torture takes place, and the authorities </w:t>
      </w:r>
      <w:r w:rsidR="00AD79AE">
        <w:rPr>
          <w:rFonts w:asciiTheme="minorHAnsi" w:hAnsiTheme="minorHAnsi"/>
          <w:sz w:val="22"/>
          <w:szCs w:val="22"/>
        </w:rPr>
        <w:t>declare</w:t>
      </w:r>
      <w:r>
        <w:rPr>
          <w:rFonts w:asciiTheme="minorHAnsi" w:hAnsiTheme="minorHAnsi"/>
          <w:sz w:val="22"/>
          <w:szCs w:val="22"/>
        </w:rPr>
        <w:t xml:space="preserve"> that their police act in accordance with the highest international standards. Preparing legal claims to a court-room standard creates a body of </w:t>
      </w:r>
      <w:r w:rsidR="00D22AEE">
        <w:rPr>
          <w:rFonts w:asciiTheme="minorHAnsi" w:hAnsiTheme="minorHAnsi"/>
          <w:sz w:val="22"/>
          <w:szCs w:val="22"/>
        </w:rPr>
        <w:t xml:space="preserve">persuasive </w:t>
      </w:r>
      <w:r>
        <w:rPr>
          <w:rFonts w:asciiTheme="minorHAnsi" w:hAnsiTheme="minorHAnsi"/>
          <w:sz w:val="22"/>
          <w:szCs w:val="22"/>
        </w:rPr>
        <w:t xml:space="preserve">evidence that can quickly make it difficult for those denials to have any credibility. Once national judges start to see a pattern emerging, they will be more inclined to find against the authorities. </w:t>
      </w:r>
    </w:p>
    <w:p w:rsidR="00A02C09" w:rsidRDefault="00A02C09" w:rsidP="00C326B0">
      <w:pPr>
        <w:spacing w:after="120"/>
        <w:rPr>
          <w:rFonts w:asciiTheme="minorHAnsi" w:hAnsiTheme="minorHAnsi"/>
          <w:sz w:val="22"/>
          <w:szCs w:val="22"/>
        </w:rPr>
      </w:pPr>
      <w:r>
        <w:rPr>
          <w:rFonts w:asciiTheme="minorHAnsi" w:hAnsiTheme="minorHAnsi"/>
          <w:sz w:val="22"/>
          <w:szCs w:val="22"/>
        </w:rPr>
        <w:t xml:space="preserve">In the criminal justice system, torture often takes place because the victim has not seen a lawyer or a doctor, or where their detention has not been registered, or there is pressure to obtain a confession because judges are </w:t>
      </w:r>
      <w:r w:rsidR="00AD79AE">
        <w:rPr>
          <w:rFonts w:asciiTheme="minorHAnsi" w:hAnsiTheme="minorHAnsi"/>
          <w:sz w:val="22"/>
          <w:szCs w:val="22"/>
        </w:rPr>
        <w:t>permitted</w:t>
      </w:r>
      <w:r>
        <w:rPr>
          <w:rFonts w:asciiTheme="minorHAnsi" w:hAnsiTheme="minorHAnsi"/>
          <w:sz w:val="22"/>
          <w:szCs w:val="22"/>
        </w:rPr>
        <w:t xml:space="preserve"> to rely on them in trial. Litigation can identify that it is the lack of these safeguards that allowed the torture to take place, and that the remedial action is to put the </w:t>
      </w:r>
      <w:r w:rsidR="00AD79AE">
        <w:rPr>
          <w:rFonts w:asciiTheme="minorHAnsi" w:hAnsiTheme="minorHAnsi"/>
          <w:sz w:val="22"/>
          <w:szCs w:val="22"/>
        </w:rPr>
        <w:t xml:space="preserve">necessary </w:t>
      </w:r>
      <w:r>
        <w:rPr>
          <w:rFonts w:asciiTheme="minorHAnsi" w:hAnsiTheme="minorHAnsi"/>
          <w:sz w:val="22"/>
          <w:szCs w:val="22"/>
        </w:rPr>
        <w:t xml:space="preserve">safeguards in place. </w:t>
      </w:r>
      <w:r w:rsidR="003873DB">
        <w:rPr>
          <w:rFonts w:asciiTheme="minorHAnsi" w:hAnsiTheme="minorHAnsi"/>
          <w:sz w:val="22"/>
          <w:szCs w:val="22"/>
        </w:rPr>
        <w:t>Advocacy can then help persuade the authorities to make the necessary changes.</w:t>
      </w:r>
    </w:p>
    <w:p w:rsidR="00A02C09" w:rsidRDefault="00A02C09" w:rsidP="00C326B0">
      <w:pPr>
        <w:spacing w:after="120"/>
        <w:rPr>
          <w:rFonts w:asciiTheme="minorHAnsi" w:hAnsiTheme="minorHAnsi"/>
          <w:sz w:val="22"/>
          <w:szCs w:val="22"/>
        </w:rPr>
      </w:pPr>
      <w:r>
        <w:rPr>
          <w:rFonts w:asciiTheme="minorHAnsi" w:hAnsiTheme="minorHAnsi"/>
          <w:sz w:val="22"/>
          <w:szCs w:val="22"/>
        </w:rPr>
        <w:t xml:space="preserve">Lawyers should make full use of national and international anti-torture mechanisms to complement their cases. Expert reports from UN or regional experts can be immensely powerful when submitted as evidence in a legal procedure, or where their recommendations match the remedies that are asked for in a case. </w:t>
      </w:r>
    </w:p>
    <w:p w:rsidR="004A7ED3" w:rsidRDefault="00A02C09" w:rsidP="00C326B0">
      <w:pPr>
        <w:spacing w:after="120"/>
        <w:rPr>
          <w:rFonts w:asciiTheme="minorHAnsi" w:hAnsiTheme="minorHAnsi"/>
          <w:sz w:val="22"/>
          <w:szCs w:val="22"/>
        </w:rPr>
      </w:pPr>
      <w:r>
        <w:rPr>
          <w:rFonts w:asciiTheme="minorHAnsi" w:hAnsiTheme="minorHAnsi"/>
          <w:sz w:val="22"/>
          <w:szCs w:val="22"/>
        </w:rPr>
        <w:t xml:space="preserve">When acting on behalf </w:t>
      </w:r>
      <w:proofErr w:type="spellStart"/>
      <w:r>
        <w:rPr>
          <w:rFonts w:asciiTheme="minorHAnsi" w:hAnsiTheme="minorHAnsi"/>
          <w:sz w:val="22"/>
          <w:szCs w:val="22"/>
        </w:rPr>
        <w:t>fo</w:t>
      </w:r>
      <w:proofErr w:type="spellEnd"/>
      <w:r>
        <w:rPr>
          <w:rFonts w:asciiTheme="minorHAnsi" w:hAnsiTheme="minorHAnsi"/>
          <w:sz w:val="22"/>
          <w:szCs w:val="22"/>
        </w:rPr>
        <w:t xml:space="preserve"> a particular group, there is a greater ability to connect the cases to a community and to enhance their impact. </w:t>
      </w:r>
      <w:r w:rsidR="00AD79AE">
        <w:rPr>
          <w:rFonts w:asciiTheme="minorHAnsi" w:hAnsiTheme="minorHAnsi"/>
          <w:sz w:val="22"/>
          <w:szCs w:val="22"/>
        </w:rPr>
        <w:t>Activists</w:t>
      </w:r>
      <w:r>
        <w:rPr>
          <w:rFonts w:asciiTheme="minorHAnsi" w:hAnsiTheme="minorHAnsi"/>
          <w:sz w:val="22"/>
          <w:szCs w:val="22"/>
        </w:rPr>
        <w:t xml:space="preserve"> will have to spend time getting to understand the needs of the community, possibly with </w:t>
      </w:r>
      <w:r w:rsidR="00232E30">
        <w:rPr>
          <w:rFonts w:asciiTheme="minorHAnsi" w:hAnsiTheme="minorHAnsi"/>
          <w:sz w:val="22"/>
          <w:szCs w:val="22"/>
        </w:rPr>
        <w:t xml:space="preserve">additional staff, </w:t>
      </w:r>
      <w:r>
        <w:rPr>
          <w:rFonts w:asciiTheme="minorHAnsi" w:hAnsiTheme="minorHAnsi"/>
          <w:sz w:val="22"/>
          <w:szCs w:val="22"/>
        </w:rPr>
        <w:t>and must ensure genuine consultation with them. If this is done well, the victim group can become a powerful and persuasive advocate for the changes that are sought.</w:t>
      </w:r>
    </w:p>
    <w:p w:rsidR="00C326B0" w:rsidRDefault="00C326B0" w:rsidP="00C326B0">
      <w:pPr>
        <w:spacing w:after="120"/>
        <w:rPr>
          <w:rFonts w:asciiTheme="minorHAnsi" w:hAnsiTheme="minorHAnsi"/>
          <w:sz w:val="22"/>
          <w:szCs w:val="22"/>
        </w:rPr>
      </w:pPr>
    </w:p>
    <w:p w:rsidR="00C326B0" w:rsidRPr="004A7ED3" w:rsidRDefault="00C326B0" w:rsidP="00C326B0">
      <w:pPr>
        <w:spacing w:after="120"/>
        <w:rPr>
          <w:rFonts w:asciiTheme="minorHAnsi" w:hAnsiTheme="minorHAnsi"/>
          <w:sz w:val="22"/>
          <w:szCs w:val="22"/>
        </w:rPr>
      </w:pPr>
      <w:bookmarkStart w:id="0" w:name="_GoBack"/>
      <w:bookmarkEnd w:id="0"/>
    </w:p>
    <w:p w:rsidR="00232E30" w:rsidRPr="004A7ED3" w:rsidRDefault="00022E8E" w:rsidP="00C326B0">
      <w:pPr>
        <w:pStyle w:val="ListParagraph"/>
        <w:spacing w:after="120" w:line="240" w:lineRule="auto"/>
        <w:ind w:left="0"/>
        <w:rPr>
          <w:b/>
        </w:rPr>
      </w:pPr>
      <w:r w:rsidRPr="004A7ED3">
        <w:rPr>
          <w:b/>
        </w:rPr>
        <w:lastRenderedPageBreak/>
        <w:t>Victim-Centred Strategic Litigation:</w:t>
      </w:r>
      <w:r w:rsidR="00C326B0">
        <w:rPr>
          <w:b/>
        </w:rPr>
        <w:t xml:space="preserve"> </w:t>
      </w:r>
      <w:proofErr w:type="gramStart"/>
      <w:r w:rsidR="00C326B0">
        <w:rPr>
          <w:b/>
        </w:rPr>
        <w:t>an</w:t>
      </w:r>
      <w:proofErr w:type="gramEnd"/>
      <w:r w:rsidR="00C326B0">
        <w:rPr>
          <w:b/>
        </w:rPr>
        <w:t xml:space="preserve"> Inter-Disciplinary A</w:t>
      </w:r>
      <w:r w:rsidR="00D114DA" w:rsidRPr="004A7ED3">
        <w:rPr>
          <w:b/>
        </w:rPr>
        <w:t>pproach</w:t>
      </w:r>
    </w:p>
    <w:p w:rsidR="00D114DA" w:rsidRPr="00022E8E" w:rsidRDefault="00232E30" w:rsidP="00C326B0">
      <w:pPr>
        <w:spacing w:after="120"/>
        <w:rPr>
          <w:rFonts w:asciiTheme="minorHAnsi" w:eastAsiaTheme="minorEastAsia" w:hAnsiTheme="minorHAnsi" w:cstheme="minorBidi"/>
          <w:sz w:val="22"/>
          <w:szCs w:val="22"/>
          <w:lang w:val="en-GB" w:eastAsia="en-GB"/>
        </w:rPr>
      </w:pPr>
      <w:r>
        <w:rPr>
          <w:rFonts w:asciiTheme="minorHAnsi" w:eastAsiaTheme="minorEastAsia" w:hAnsiTheme="minorHAnsi" w:cstheme="minorBidi"/>
          <w:sz w:val="22"/>
          <w:szCs w:val="22"/>
          <w:lang w:val="en-GB" w:eastAsia="en-GB"/>
        </w:rPr>
        <w:t xml:space="preserve">Effective strategic litigation against torture requires a different approach, that fully supports the victim throughout the process. This means (a) providing sufficient information for torture survivors to know how to assert their rights and get access to justice, (b) supporting the clients throughout the case with social assistance, and expert psycho-social support where necessary, and (c) ensuring that the victims play a leading role in the litigation, where appropriate. </w:t>
      </w:r>
    </w:p>
    <w:p w:rsidR="00232E30" w:rsidRDefault="00FE7852" w:rsidP="00C326B0">
      <w:pPr>
        <w:spacing w:after="120"/>
        <w:rPr>
          <w:rFonts w:asciiTheme="minorHAnsi" w:eastAsiaTheme="minorEastAsia" w:hAnsiTheme="minorHAnsi" w:cstheme="minorBidi"/>
          <w:sz w:val="22"/>
          <w:szCs w:val="22"/>
          <w:lang w:val="en-GB" w:eastAsia="en-GB"/>
        </w:rPr>
      </w:pPr>
      <w:proofErr w:type="spellStart"/>
      <w:r>
        <w:rPr>
          <w:rFonts w:asciiTheme="minorHAnsi" w:eastAsiaTheme="minorEastAsia" w:hAnsiTheme="minorHAnsi" w:cstheme="minorBidi"/>
          <w:i/>
          <w:sz w:val="22"/>
          <w:szCs w:val="22"/>
          <w:lang w:val="en-GB" w:eastAsia="en-GB"/>
        </w:rPr>
        <w:t>Information Sharin</w:t>
      </w:r>
      <w:proofErr w:type="spellEnd"/>
      <w:r>
        <w:rPr>
          <w:rFonts w:asciiTheme="minorHAnsi" w:eastAsiaTheme="minorEastAsia" w:hAnsiTheme="minorHAnsi" w:cstheme="minorBidi"/>
          <w:i/>
          <w:sz w:val="22"/>
          <w:szCs w:val="22"/>
          <w:lang w:val="en-GB" w:eastAsia="en-GB"/>
        </w:rPr>
        <w:t xml:space="preserve">g. </w:t>
      </w:r>
      <w:r w:rsidR="00232E30">
        <w:rPr>
          <w:rFonts w:asciiTheme="minorHAnsi" w:eastAsiaTheme="minorEastAsia" w:hAnsiTheme="minorHAnsi" w:cstheme="minorBidi"/>
          <w:sz w:val="22"/>
          <w:szCs w:val="22"/>
          <w:lang w:val="en-GB" w:eastAsia="en-GB"/>
        </w:rPr>
        <w:t xml:space="preserve">Victims of torture are often in an extremely vulnerable </w:t>
      </w:r>
      <w:proofErr w:type="gramStart"/>
      <w:r w:rsidR="00232E30">
        <w:rPr>
          <w:rFonts w:asciiTheme="minorHAnsi" w:eastAsiaTheme="minorEastAsia" w:hAnsiTheme="minorHAnsi" w:cstheme="minorBidi"/>
          <w:sz w:val="22"/>
          <w:szCs w:val="22"/>
          <w:lang w:val="en-GB" w:eastAsia="en-GB"/>
        </w:rPr>
        <w:t>position, and</w:t>
      </w:r>
      <w:proofErr w:type="gramEnd"/>
      <w:r w:rsidR="00232E30">
        <w:rPr>
          <w:rFonts w:asciiTheme="minorHAnsi" w:eastAsiaTheme="minorEastAsia" w:hAnsiTheme="minorHAnsi" w:cstheme="minorBidi"/>
          <w:sz w:val="22"/>
          <w:szCs w:val="22"/>
          <w:lang w:val="en-GB" w:eastAsia="en-GB"/>
        </w:rPr>
        <w:t xml:space="preserve"> </w:t>
      </w:r>
      <w:r w:rsidR="003C1FCB">
        <w:rPr>
          <w:rFonts w:asciiTheme="minorHAnsi" w:eastAsiaTheme="minorEastAsia" w:hAnsiTheme="minorHAnsi" w:cstheme="minorBidi"/>
          <w:sz w:val="22"/>
          <w:szCs w:val="22"/>
          <w:lang w:val="en-GB" w:eastAsia="en-GB"/>
        </w:rPr>
        <w:t xml:space="preserve">may be </w:t>
      </w:r>
      <w:r w:rsidR="00232E30">
        <w:rPr>
          <w:rFonts w:asciiTheme="minorHAnsi" w:eastAsiaTheme="minorEastAsia" w:hAnsiTheme="minorHAnsi" w:cstheme="minorBidi"/>
          <w:sz w:val="22"/>
          <w:szCs w:val="22"/>
          <w:lang w:val="en-GB" w:eastAsia="en-GB"/>
        </w:rPr>
        <w:t>powerless to as</w:t>
      </w:r>
      <w:r w:rsidR="003C1FCB">
        <w:rPr>
          <w:rFonts w:asciiTheme="minorHAnsi" w:eastAsiaTheme="minorEastAsia" w:hAnsiTheme="minorHAnsi" w:cstheme="minorBidi"/>
          <w:sz w:val="22"/>
          <w:szCs w:val="22"/>
          <w:lang w:val="en-GB" w:eastAsia="en-GB"/>
        </w:rPr>
        <w:t>sert their rights. T</w:t>
      </w:r>
      <w:r w:rsidR="00232E30">
        <w:rPr>
          <w:rFonts w:asciiTheme="minorHAnsi" w:eastAsiaTheme="minorEastAsia" w:hAnsiTheme="minorHAnsi" w:cstheme="minorBidi"/>
          <w:sz w:val="22"/>
          <w:szCs w:val="22"/>
          <w:lang w:val="en-GB" w:eastAsia="en-GB"/>
        </w:rPr>
        <w:t xml:space="preserve">he criminal justice process is very </w:t>
      </w:r>
      <w:r w:rsidR="003873DB">
        <w:rPr>
          <w:rFonts w:asciiTheme="minorHAnsi" w:eastAsiaTheme="minorEastAsia" w:hAnsiTheme="minorHAnsi" w:cstheme="minorBidi"/>
          <w:sz w:val="22"/>
          <w:szCs w:val="22"/>
          <w:lang w:val="en-GB" w:eastAsia="en-GB"/>
        </w:rPr>
        <w:t>confusing</w:t>
      </w:r>
      <w:r w:rsidR="003C1FCB">
        <w:rPr>
          <w:rFonts w:asciiTheme="minorHAnsi" w:eastAsiaTheme="minorEastAsia" w:hAnsiTheme="minorHAnsi" w:cstheme="minorBidi"/>
          <w:sz w:val="22"/>
          <w:szCs w:val="22"/>
          <w:lang w:val="en-GB" w:eastAsia="en-GB"/>
        </w:rPr>
        <w:t xml:space="preserve"> without a lawyer to protect your interests</w:t>
      </w:r>
      <w:r w:rsidR="00232E30">
        <w:rPr>
          <w:rFonts w:asciiTheme="minorHAnsi" w:eastAsiaTheme="minorEastAsia" w:hAnsiTheme="minorHAnsi" w:cstheme="minorBidi"/>
          <w:sz w:val="22"/>
          <w:szCs w:val="22"/>
          <w:lang w:val="en-GB" w:eastAsia="en-GB"/>
        </w:rPr>
        <w:t xml:space="preserve">. Those detained in psychiatric institutions have the law against them. Refugees and migrants are far from home and their support networks, in a country where they may not speak the language and do not know who to go to. </w:t>
      </w:r>
      <w:r w:rsidR="003C1FCB">
        <w:rPr>
          <w:rFonts w:asciiTheme="minorHAnsi" w:eastAsiaTheme="minorEastAsia" w:hAnsiTheme="minorHAnsi" w:cstheme="minorBidi"/>
          <w:sz w:val="22"/>
          <w:szCs w:val="22"/>
          <w:lang w:val="en-GB" w:eastAsia="en-GB"/>
        </w:rPr>
        <w:t xml:space="preserve">Those caught up in conflict can’t go to court. Minority groups may find few allies in power to stand up for them. </w:t>
      </w:r>
      <w:r w:rsidR="00232E30">
        <w:rPr>
          <w:rFonts w:asciiTheme="minorHAnsi" w:eastAsiaTheme="minorEastAsia" w:hAnsiTheme="minorHAnsi" w:cstheme="minorBidi"/>
          <w:sz w:val="22"/>
          <w:szCs w:val="22"/>
          <w:lang w:val="en-GB" w:eastAsia="en-GB"/>
        </w:rPr>
        <w:t xml:space="preserve">Civil society must ensure that all of these groups are able to find out how they can get help. Redress and other NGOs have </w:t>
      </w:r>
      <w:r w:rsidR="003C1FCB">
        <w:rPr>
          <w:rFonts w:asciiTheme="minorHAnsi" w:eastAsiaTheme="minorEastAsia" w:hAnsiTheme="minorHAnsi" w:cstheme="minorBidi"/>
          <w:sz w:val="22"/>
          <w:szCs w:val="22"/>
          <w:lang w:val="en-GB" w:eastAsia="en-GB"/>
        </w:rPr>
        <w:t xml:space="preserve">put together information that can help these groups. </w:t>
      </w:r>
      <w:r w:rsidR="00AD79AE">
        <w:rPr>
          <w:rFonts w:asciiTheme="minorHAnsi" w:eastAsiaTheme="minorEastAsia" w:hAnsiTheme="minorHAnsi" w:cstheme="minorBidi"/>
          <w:sz w:val="22"/>
          <w:szCs w:val="22"/>
          <w:lang w:val="en-GB" w:eastAsia="en-GB"/>
        </w:rPr>
        <w:t xml:space="preserve">But can we </w:t>
      </w:r>
      <w:r w:rsidR="003C1FCB">
        <w:rPr>
          <w:rFonts w:asciiTheme="minorHAnsi" w:eastAsiaTheme="minorEastAsia" w:hAnsiTheme="minorHAnsi" w:cstheme="minorBidi"/>
          <w:sz w:val="22"/>
          <w:szCs w:val="22"/>
          <w:lang w:val="en-GB" w:eastAsia="en-GB"/>
        </w:rPr>
        <w:t>share this information in a</w:t>
      </w:r>
      <w:r w:rsidR="00AD79AE">
        <w:rPr>
          <w:rFonts w:asciiTheme="minorHAnsi" w:eastAsiaTheme="minorEastAsia" w:hAnsiTheme="minorHAnsi" w:cstheme="minorBidi"/>
          <w:sz w:val="22"/>
          <w:szCs w:val="22"/>
          <w:lang w:val="en-GB" w:eastAsia="en-GB"/>
        </w:rPr>
        <w:t xml:space="preserve"> more</w:t>
      </w:r>
      <w:r w:rsidR="003C1FCB">
        <w:rPr>
          <w:rFonts w:asciiTheme="minorHAnsi" w:eastAsiaTheme="minorEastAsia" w:hAnsiTheme="minorHAnsi" w:cstheme="minorBidi"/>
          <w:sz w:val="22"/>
          <w:szCs w:val="22"/>
          <w:lang w:val="en-GB" w:eastAsia="en-GB"/>
        </w:rPr>
        <w:t xml:space="preserve"> practical and </w:t>
      </w:r>
      <w:r w:rsidR="00AD79AE">
        <w:rPr>
          <w:rFonts w:asciiTheme="minorHAnsi" w:eastAsiaTheme="minorEastAsia" w:hAnsiTheme="minorHAnsi" w:cstheme="minorBidi"/>
          <w:sz w:val="22"/>
          <w:szCs w:val="22"/>
          <w:lang w:val="en-GB" w:eastAsia="en-GB"/>
        </w:rPr>
        <w:t>effective way.</w:t>
      </w:r>
    </w:p>
    <w:p w:rsidR="002C0A31" w:rsidRDefault="00FE7852" w:rsidP="00C326B0">
      <w:pPr>
        <w:spacing w:after="120"/>
        <w:rPr>
          <w:rFonts w:asciiTheme="minorHAnsi" w:eastAsiaTheme="minorEastAsia" w:hAnsiTheme="minorHAnsi" w:cstheme="minorBidi"/>
          <w:sz w:val="22"/>
          <w:szCs w:val="22"/>
          <w:lang w:val="en-GB" w:eastAsia="en-GB"/>
        </w:rPr>
      </w:pPr>
      <w:r>
        <w:rPr>
          <w:rFonts w:asciiTheme="minorHAnsi" w:eastAsiaTheme="minorEastAsia" w:hAnsiTheme="minorHAnsi" w:cstheme="minorBidi"/>
          <w:i/>
          <w:sz w:val="22"/>
          <w:szCs w:val="22"/>
          <w:lang w:val="en-GB" w:eastAsia="en-GB"/>
        </w:rPr>
        <w:t>Client Support</w:t>
      </w:r>
      <w:r w:rsidR="002930AC">
        <w:rPr>
          <w:rFonts w:asciiTheme="minorHAnsi" w:eastAsiaTheme="minorEastAsia" w:hAnsiTheme="minorHAnsi" w:cstheme="minorBidi"/>
          <w:i/>
          <w:sz w:val="22"/>
          <w:szCs w:val="22"/>
          <w:lang w:val="en-GB" w:eastAsia="en-GB"/>
        </w:rPr>
        <w:t xml:space="preserve"> and Accompaniment</w:t>
      </w:r>
      <w:r>
        <w:rPr>
          <w:rFonts w:asciiTheme="minorHAnsi" w:eastAsiaTheme="minorEastAsia" w:hAnsiTheme="minorHAnsi" w:cstheme="minorBidi"/>
          <w:i/>
          <w:sz w:val="22"/>
          <w:szCs w:val="22"/>
          <w:lang w:val="en-GB" w:eastAsia="en-GB"/>
        </w:rPr>
        <w:t xml:space="preserve">. </w:t>
      </w:r>
      <w:r w:rsidR="002C0A31">
        <w:rPr>
          <w:rFonts w:asciiTheme="minorHAnsi" w:eastAsiaTheme="minorEastAsia" w:hAnsiTheme="minorHAnsi" w:cstheme="minorBidi"/>
          <w:sz w:val="22"/>
          <w:szCs w:val="22"/>
          <w:lang w:val="en-GB" w:eastAsia="en-GB"/>
        </w:rPr>
        <w:t xml:space="preserve">Litigation can take many years and may have many disappointments, which can take its toll on the victim. If the litigation is to be a positive experience, then </w:t>
      </w:r>
      <w:r w:rsidR="003C1FCB">
        <w:rPr>
          <w:rFonts w:asciiTheme="minorHAnsi" w:eastAsiaTheme="minorEastAsia" w:hAnsiTheme="minorHAnsi" w:cstheme="minorBidi"/>
          <w:sz w:val="22"/>
          <w:szCs w:val="22"/>
          <w:lang w:val="en-GB" w:eastAsia="en-GB"/>
        </w:rPr>
        <w:t>victims</w:t>
      </w:r>
      <w:r w:rsidR="00D22AEE">
        <w:rPr>
          <w:rFonts w:asciiTheme="minorHAnsi" w:eastAsiaTheme="minorEastAsia" w:hAnsiTheme="minorHAnsi" w:cstheme="minorBidi"/>
          <w:sz w:val="22"/>
          <w:szCs w:val="22"/>
          <w:lang w:val="en-GB" w:eastAsia="en-GB"/>
        </w:rPr>
        <w:t xml:space="preserve"> need to be able to build their lives, to </w:t>
      </w:r>
      <w:r w:rsidR="002C0A31">
        <w:rPr>
          <w:rFonts w:asciiTheme="minorHAnsi" w:eastAsiaTheme="minorEastAsia" w:hAnsiTheme="minorHAnsi" w:cstheme="minorBidi"/>
          <w:sz w:val="22"/>
          <w:szCs w:val="22"/>
          <w:lang w:val="en-GB" w:eastAsia="en-GB"/>
        </w:rPr>
        <w:t xml:space="preserve">have support in their communities, </w:t>
      </w:r>
      <w:r w:rsidR="00D22AEE">
        <w:rPr>
          <w:rFonts w:asciiTheme="minorHAnsi" w:eastAsiaTheme="minorEastAsia" w:hAnsiTheme="minorHAnsi" w:cstheme="minorBidi"/>
          <w:sz w:val="22"/>
          <w:szCs w:val="22"/>
          <w:lang w:val="en-GB" w:eastAsia="en-GB"/>
        </w:rPr>
        <w:t xml:space="preserve">counselling, </w:t>
      </w:r>
      <w:r w:rsidR="002C0A31">
        <w:rPr>
          <w:rFonts w:asciiTheme="minorHAnsi" w:eastAsiaTheme="minorEastAsia" w:hAnsiTheme="minorHAnsi" w:cstheme="minorBidi"/>
          <w:sz w:val="22"/>
          <w:szCs w:val="22"/>
          <w:lang w:val="en-GB" w:eastAsia="en-GB"/>
        </w:rPr>
        <w:t xml:space="preserve">adequate medical assistance, and referral to expert help where necessary. </w:t>
      </w:r>
      <w:r w:rsidR="004A7ED3">
        <w:rPr>
          <w:rFonts w:asciiTheme="minorHAnsi" w:eastAsiaTheme="minorEastAsia" w:hAnsiTheme="minorHAnsi" w:cstheme="minorBidi"/>
          <w:sz w:val="22"/>
          <w:szCs w:val="22"/>
          <w:lang w:val="en-GB" w:eastAsia="en-GB"/>
        </w:rPr>
        <w:t xml:space="preserve">This work may require skills of client support and community liaison that a lawyer </w:t>
      </w:r>
      <w:r w:rsidR="00AD79AE">
        <w:rPr>
          <w:rFonts w:asciiTheme="minorHAnsi" w:eastAsiaTheme="minorEastAsia" w:hAnsiTheme="minorHAnsi" w:cstheme="minorBidi"/>
          <w:sz w:val="22"/>
          <w:szCs w:val="22"/>
          <w:lang w:val="en-GB" w:eastAsia="en-GB"/>
        </w:rPr>
        <w:t>may</w:t>
      </w:r>
      <w:r w:rsidR="004A7ED3">
        <w:rPr>
          <w:rFonts w:asciiTheme="minorHAnsi" w:eastAsiaTheme="minorEastAsia" w:hAnsiTheme="minorHAnsi" w:cstheme="minorBidi"/>
          <w:sz w:val="22"/>
          <w:szCs w:val="22"/>
          <w:lang w:val="en-GB" w:eastAsia="en-GB"/>
        </w:rPr>
        <w:t xml:space="preserve"> not possess. It will take </w:t>
      </w:r>
      <w:r w:rsidR="002C0A31">
        <w:rPr>
          <w:rFonts w:asciiTheme="minorHAnsi" w:eastAsiaTheme="minorEastAsia" w:hAnsiTheme="minorHAnsi" w:cstheme="minorBidi"/>
          <w:sz w:val="22"/>
          <w:szCs w:val="22"/>
          <w:lang w:val="en-GB" w:eastAsia="en-GB"/>
        </w:rPr>
        <w:t xml:space="preserve">time and money to organise, and so the NGO will need to manage their staff and their budget to provide this help. </w:t>
      </w:r>
    </w:p>
    <w:p w:rsidR="00235AD6" w:rsidRPr="00C326B0" w:rsidRDefault="00FE7852" w:rsidP="00C326B0">
      <w:pPr>
        <w:spacing w:after="120"/>
        <w:rPr>
          <w:rFonts w:asciiTheme="minorHAnsi" w:eastAsiaTheme="minorEastAsia" w:hAnsiTheme="minorHAnsi" w:cstheme="minorBidi"/>
          <w:sz w:val="22"/>
          <w:szCs w:val="22"/>
          <w:lang w:val="en-GB" w:eastAsia="en-GB"/>
        </w:rPr>
      </w:pPr>
      <w:r>
        <w:rPr>
          <w:rFonts w:asciiTheme="minorHAnsi" w:eastAsiaTheme="minorEastAsia" w:hAnsiTheme="minorHAnsi" w:cstheme="minorBidi"/>
          <w:i/>
          <w:sz w:val="22"/>
          <w:szCs w:val="22"/>
          <w:lang w:val="en-GB" w:eastAsia="en-GB"/>
        </w:rPr>
        <w:t xml:space="preserve">Victim Led. </w:t>
      </w:r>
      <w:r w:rsidR="002C0A31">
        <w:rPr>
          <w:rFonts w:asciiTheme="minorHAnsi" w:eastAsiaTheme="minorEastAsia" w:hAnsiTheme="minorHAnsi" w:cstheme="minorBidi"/>
          <w:sz w:val="22"/>
          <w:szCs w:val="22"/>
          <w:lang w:val="en-GB" w:eastAsia="en-GB"/>
        </w:rPr>
        <w:t xml:space="preserve">There is an ethical duty on lawyers to </w:t>
      </w:r>
      <w:r w:rsidR="003C1FCB">
        <w:rPr>
          <w:rFonts w:asciiTheme="minorHAnsi" w:eastAsiaTheme="minorEastAsia" w:hAnsiTheme="minorHAnsi" w:cstheme="minorBidi"/>
          <w:sz w:val="22"/>
          <w:szCs w:val="22"/>
          <w:lang w:val="en-GB" w:eastAsia="en-GB"/>
        </w:rPr>
        <w:t>engage fully with their clients, which in</w:t>
      </w:r>
      <w:r w:rsidR="002C0A31">
        <w:rPr>
          <w:rFonts w:asciiTheme="minorHAnsi" w:eastAsiaTheme="minorEastAsia" w:hAnsiTheme="minorHAnsi" w:cstheme="minorBidi"/>
          <w:sz w:val="22"/>
          <w:szCs w:val="22"/>
          <w:lang w:val="en-GB" w:eastAsia="en-GB"/>
        </w:rPr>
        <w:t xml:space="preserve"> some legal systems is descr</w:t>
      </w:r>
      <w:r w:rsidR="00AD79AE">
        <w:rPr>
          <w:rFonts w:asciiTheme="minorHAnsi" w:eastAsiaTheme="minorEastAsia" w:hAnsiTheme="minorHAnsi" w:cstheme="minorBidi"/>
          <w:sz w:val="22"/>
          <w:szCs w:val="22"/>
          <w:lang w:val="en-GB" w:eastAsia="en-GB"/>
        </w:rPr>
        <w:t>i</w:t>
      </w:r>
      <w:r w:rsidR="002C0A31">
        <w:rPr>
          <w:rFonts w:asciiTheme="minorHAnsi" w:eastAsiaTheme="minorEastAsia" w:hAnsiTheme="minorHAnsi" w:cstheme="minorBidi"/>
          <w:sz w:val="22"/>
          <w:szCs w:val="22"/>
          <w:lang w:val="en-GB" w:eastAsia="en-GB"/>
        </w:rPr>
        <w:t>bed as ‘taking instructions’</w:t>
      </w:r>
      <w:r w:rsidR="00AD79AE">
        <w:rPr>
          <w:rFonts w:asciiTheme="minorHAnsi" w:eastAsiaTheme="minorEastAsia" w:hAnsiTheme="minorHAnsi" w:cstheme="minorBidi"/>
          <w:sz w:val="22"/>
          <w:szCs w:val="22"/>
          <w:lang w:val="en-GB" w:eastAsia="en-GB"/>
        </w:rPr>
        <w:t xml:space="preserve"> from the client. But i</w:t>
      </w:r>
      <w:r w:rsidR="003C1FCB">
        <w:rPr>
          <w:rFonts w:asciiTheme="minorHAnsi" w:eastAsiaTheme="minorEastAsia" w:hAnsiTheme="minorHAnsi" w:cstheme="minorBidi"/>
          <w:sz w:val="22"/>
          <w:szCs w:val="22"/>
          <w:lang w:val="en-GB" w:eastAsia="en-GB"/>
        </w:rPr>
        <w:t xml:space="preserve">n strategic litigation it is very easy for the lawyer to take the lead in the interest of progressing the </w:t>
      </w:r>
      <w:r w:rsidR="00AD79AE">
        <w:rPr>
          <w:rFonts w:asciiTheme="minorHAnsi" w:eastAsiaTheme="minorEastAsia" w:hAnsiTheme="minorHAnsi" w:cstheme="minorBidi"/>
          <w:sz w:val="22"/>
          <w:szCs w:val="22"/>
          <w:lang w:val="en-GB" w:eastAsia="en-GB"/>
        </w:rPr>
        <w:t>broader strategy, and i</w:t>
      </w:r>
      <w:r w:rsidR="002C0A31">
        <w:rPr>
          <w:rFonts w:asciiTheme="minorHAnsi" w:eastAsiaTheme="minorEastAsia" w:hAnsiTheme="minorHAnsi" w:cstheme="minorBidi"/>
          <w:sz w:val="22"/>
          <w:szCs w:val="22"/>
          <w:lang w:val="en-GB" w:eastAsia="en-GB"/>
        </w:rPr>
        <w:t xml:space="preserve">n international litigation, where the lawyer may be based in a different country, </w:t>
      </w:r>
      <w:r w:rsidR="00C326B0">
        <w:rPr>
          <w:rFonts w:asciiTheme="minorHAnsi" w:eastAsiaTheme="minorEastAsia" w:hAnsiTheme="minorHAnsi" w:cstheme="minorBidi"/>
          <w:sz w:val="22"/>
          <w:szCs w:val="22"/>
          <w:lang w:val="en-GB" w:eastAsia="en-GB"/>
        </w:rPr>
        <w:t xml:space="preserve">they can become </w:t>
      </w:r>
      <w:r w:rsidR="00044DF8">
        <w:rPr>
          <w:rFonts w:asciiTheme="minorHAnsi" w:eastAsiaTheme="minorEastAsia" w:hAnsiTheme="minorHAnsi" w:cstheme="minorBidi"/>
          <w:sz w:val="22"/>
          <w:szCs w:val="22"/>
          <w:lang w:val="en-GB" w:eastAsia="en-GB"/>
        </w:rPr>
        <w:t>distanced from their clients.</w:t>
      </w:r>
      <w:r w:rsidR="003C1FCB">
        <w:rPr>
          <w:rFonts w:asciiTheme="minorHAnsi" w:eastAsiaTheme="minorEastAsia" w:hAnsiTheme="minorHAnsi" w:cstheme="minorBidi"/>
          <w:sz w:val="22"/>
          <w:szCs w:val="22"/>
          <w:lang w:val="en-GB" w:eastAsia="en-GB"/>
        </w:rPr>
        <w:t xml:space="preserve"> </w:t>
      </w:r>
      <w:r w:rsidR="002C0A31">
        <w:rPr>
          <w:rFonts w:asciiTheme="minorHAnsi" w:eastAsiaTheme="minorEastAsia" w:hAnsiTheme="minorHAnsi" w:cstheme="minorBidi"/>
          <w:sz w:val="22"/>
          <w:szCs w:val="22"/>
          <w:lang w:val="en-GB" w:eastAsia="en-GB"/>
        </w:rPr>
        <w:t>There are good examples in some of the recent social movements where the community themselves take the decisions as to what will be done, and o</w:t>
      </w:r>
      <w:r w:rsidR="003C1FCB">
        <w:rPr>
          <w:rFonts w:asciiTheme="minorHAnsi" w:eastAsiaTheme="minorEastAsia" w:hAnsiTheme="minorHAnsi" w:cstheme="minorBidi"/>
          <w:sz w:val="22"/>
          <w:szCs w:val="22"/>
          <w:lang w:val="en-GB" w:eastAsia="en-GB"/>
        </w:rPr>
        <w:t xml:space="preserve">nly consult their legal advisors </w:t>
      </w:r>
      <w:r w:rsidR="002C0A31">
        <w:rPr>
          <w:rFonts w:asciiTheme="minorHAnsi" w:eastAsiaTheme="minorEastAsia" w:hAnsiTheme="minorHAnsi" w:cstheme="minorBidi"/>
          <w:sz w:val="22"/>
          <w:szCs w:val="22"/>
          <w:lang w:val="en-GB" w:eastAsia="en-GB"/>
        </w:rPr>
        <w:t xml:space="preserve">when they need to. This model of community-led litigation may not always work in the context of torture, where there may not be a defined community, but provides good lessons. </w:t>
      </w:r>
      <w:r w:rsidR="003C1FCB">
        <w:rPr>
          <w:rFonts w:asciiTheme="minorHAnsi" w:eastAsiaTheme="minorEastAsia" w:hAnsiTheme="minorHAnsi" w:cstheme="minorBidi"/>
          <w:sz w:val="22"/>
          <w:szCs w:val="22"/>
          <w:lang w:val="en-GB" w:eastAsia="en-GB"/>
        </w:rPr>
        <w:t xml:space="preserve">This may mean that the lawyers take a secondary </w:t>
      </w:r>
      <w:proofErr w:type="gramStart"/>
      <w:r w:rsidR="003C1FCB">
        <w:rPr>
          <w:rFonts w:asciiTheme="minorHAnsi" w:eastAsiaTheme="minorEastAsia" w:hAnsiTheme="minorHAnsi" w:cstheme="minorBidi"/>
          <w:sz w:val="22"/>
          <w:szCs w:val="22"/>
          <w:lang w:val="en-GB" w:eastAsia="en-GB"/>
        </w:rPr>
        <w:t>role, but</w:t>
      </w:r>
      <w:proofErr w:type="gramEnd"/>
      <w:r w:rsidR="003C1FCB">
        <w:rPr>
          <w:rFonts w:asciiTheme="minorHAnsi" w:eastAsiaTheme="minorEastAsia" w:hAnsiTheme="minorHAnsi" w:cstheme="minorBidi"/>
          <w:sz w:val="22"/>
          <w:szCs w:val="22"/>
          <w:lang w:val="en-GB" w:eastAsia="en-GB"/>
        </w:rPr>
        <w:t xml:space="preserve"> gives the litigation credibility and legitimacy.</w:t>
      </w:r>
    </w:p>
    <w:p w:rsidR="001B6B45" w:rsidRPr="00022E8E" w:rsidRDefault="00D114DA" w:rsidP="00C326B0">
      <w:pPr>
        <w:spacing w:after="120"/>
        <w:rPr>
          <w:rFonts w:asciiTheme="minorHAnsi" w:hAnsiTheme="minorHAnsi"/>
          <w:sz w:val="22"/>
          <w:szCs w:val="22"/>
        </w:rPr>
      </w:pPr>
      <w:r w:rsidRPr="00022E8E">
        <w:rPr>
          <w:rFonts w:asciiTheme="minorHAnsi" w:hAnsiTheme="minorHAnsi"/>
          <w:sz w:val="22"/>
          <w:szCs w:val="22"/>
        </w:rPr>
        <w:t xml:space="preserve">Through </w:t>
      </w:r>
      <w:r w:rsidR="003C1FCB">
        <w:rPr>
          <w:rFonts w:asciiTheme="minorHAnsi" w:hAnsiTheme="minorHAnsi"/>
          <w:sz w:val="22"/>
          <w:szCs w:val="22"/>
        </w:rPr>
        <w:t xml:space="preserve">a participatory and holistic approach to strategic litigation against </w:t>
      </w:r>
      <w:proofErr w:type="spellStart"/>
      <w:r w:rsidR="003C1FCB">
        <w:rPr>
          <w:rFonts w:asciiTheme="minorHAnsi" w:hAnsiTheme="minorHAnsi"/>
          <w:sz w:val="22"/>
          <w:szCs w:val="22"/>
        </w:rPr>
        <w:t>toture</w:t>
      </w:r>
      <w:proofErr w:type="spellEnd"/>
      <w:r w:rsidR="003C1FCB">
        <w:rPr>
          <w:rFonts w:asciiTheme="minorHAnsi" w:hAnsiTheme="minorHAnsi"/>
          <w:sz w:val="22"/>
          <w:szCs w:val="22"/>
        </w:rPr>
        <w:t xml:space="preserve">, </w:t>
      </w:r>
      <w:r w:rsidRPr="00022E8E">
        <w:rPr>
          <w:rFonts w:asciiTheme="minorHAnsi" w:hAnsiTheme="minorHAnsi"/>
          <w:sz w:val="22"/>
          <w:szCs w:val="22"/>
        </w:rPr>
        <w:t xml:space="preserve">we can </w:t>
      </w:r>
      <w:proofErr w:type="spellStart"/>
      <w:r w:rsidRPr="00022E8E">
        <w:rPr>
          <w:rFonts w:asciiTheme="minorHAnsi" w:hAnsiTheme="minorHAnsi"/>
          <w:sz w:val="22"/>
          <w:szCs w:val="22"/>
        </w:rPr>
        <w:t>realise</w:t>
      </w:r>
      <w:proofErr w:type="spellEnd"/>
      <w:r w:rsidRPr="00022E8E">
        <w:rPr>
          <w:rFonts w:asciiTheme="minorHAnsi" w:hAnsiTheme="minorHAnsi"/>
          <w:sz w:val="22"/>
          <w:szCs w:val="22"/>
        </w:rPr>
        <w:t xml:space="preserve"> the ultimate objective of the</w:t>
      </w:r>
      <w:r w:rsidR="004A7ED3">
        <w:rPr>
          <w:rFonts w:asciiTheme="minorHAnsi" w:hAnsiTheme="minorHAnsi"/>
          <w:sz w:val="22"/>
          <w:szCs w:val="22"/>
        </w:rPr>
        <w:t xml:space="preserve"> case and the</w:t>
      </w:r>
      <w:r w:rsidRPr="00022E8E">
        <w:rPr>
          <w:rFonts w:asciiTheme="minorHAnsi" w:hAnsiTheme="minorHAnsi"/>
          <w:sz w:val="22"/>
          <w:szCs w:val="22"/>
        </w:rPr>
        <w:t xml:space="preserve"> cause, which is to restore the dignity of the victim. </w:t>
      </w:r>
    </w:p>
    <w:sectPr w:rsidR="001B6B45" w:rsidRPr="00022E8E" w:rsidSect="00DE2D79">
      <w:headerReference w:type="default" r:id="rId7"/>
      <w:footerReference w:type="even" r:id="rId8"/>
      <w:footerReference w:type="default" r:id="rId9"/>
      <w:headerReference w:type="first" r:id="rId10"/>
      <w:footerReference w:type="first" r:id="rId11"/>
      <w:pgSz w:w="12240" w:h="15840"/>
      <w:pgMar w:top="1872"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CC" w:rsidRDefault="00FA65CC">
      <w:r>
        <w:separator/>
      </w:r>
    </w:p>
  </w:endnote>
  <w:endnote w:type="continuationSeparator" w:id="0">
    <w:p w:rsidR="00FA65CC" w:rsidRDefault="00FA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C0" w:rsidRDefault="006B19C0" w:rsidP="00D353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19C0" w:rsidRDefault="006B19C0" w:rsidP="00D353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C0" w:rsidRPr="00D353A4" w:rsidRDefault="006B19C0" w:rsidP="00D353A4">
    <w:pPr>
      <w:pStyle w:val="Footer"/>
      <w:framePr w:wrap="around" w:vAnchor="text" w:hAnchor="margin" w:xAlign="right" w:y="1"/>
      <w:rPr>
        <w:rStyle w:val="PageNumber"/>
        <w:szCs w:val="20"/>
      </w:rPr>
    </w:pPr>
    <w:r w:rsidRPr="00D353A4">
      <w:rPr>
        <w:rStyle w:val="PageNumber"/>
        <w:szCs w:val="20"/>
      </w:rPr>
      <w:fldChar w:fldCharType="begin"/>
    </w:r>
    <w:r w:rsidRPr="00D353A4">
      <w:rPr>
        <w:rStyle w:val="PageNumber"/>
        <w:szCs w:val="20"/>
      </w:rPr>
      <w:instrText xml:space="preserve">PAGE  </w:instrText>
    </w:r>
    <w:r w:rsidRPr="00D353A4">
      <w:rPr>
        <w:rStyle w:val="PageNumber"/>
        <w:szCs w:val="20"/>
      </w:rPr>
      <w:fldChar w:fldCharType="separate"/>
    </w:r>
    <w:r w:rsidR="00A5290C">
      <w:rPr>
        <w:rStyle w:val="PageNumber"/>
        <w:noProof/>
        <w:szCs w:val="20"/>
      </w:rPr>
      <w:t>3</w:t>
    </w:r>
    <w:r w:rsidRPr="00D353A4">
      <w:rPr>
        <w:rStyle w:val="PageNumber"/>
        <w:szCs w:val="20"/>
      </w:rPr>
      <w:fldChar w:fldCharType="end"/>
    </w:r>
  </w:p>
  <w:p w:rsidR="006B19C0" w:rsidRPr="00D353A4" w:rsidRDefault="006B19C0" w:rsidP="00D353A4">
    <w:pPr>
      <w:pStyle w:val="Footer"/>
      <w:ind w:right="360"/>
      <w:rPr>
        <w:szCs w:val="20"/>
      </w:rPr>
    </w:pPr>
    <w:r w:rsidRPr="00D353A4">
      <w:rPr>
        <w:szCs w:val="20"/>
      </w:rPr>
      <w:fldChar w:fldCharType="begin"/>
    </w:r>
    <w:r w:rsidRPr="00D353A4">
      <w:rPr>
        <w:szCs w:val="20"/>
      </w:rPr>
      <w:instrText xml:space="preserve"> FILENAME </w:instrText>
    </w:r>
    <w:r w:rsidRPr="00D353A4">
      <w:rPr>
        <w:szCs w:val="20"/>
      </w:rPr>
      <w:fldChar w:fldCharType="separate"/>
    </w:r>
    <w:r w:rsidR="00427577">
      <w:rPr>
        <w:noProof/>
        <w:szCs w:val="20"/>
      </w:rPr>
      <w:t>Document3</w:t>
    </w:r>
    <w:r w:rsidRPr="00D353A4">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65F" w:rsidRPr="00C519BE" w:rsidRDefault="00AC565F" w:rsidP="00AC565F">
    <w:pPr>
      <w:jc w:val="center"/>
      <w:rPr>
        <w:rFonts w:asciiTheme="minorHAnsi" w:eastAsiaTheme="minorEastAsia" w:hAnsiTheme="minorHAnsi"/>
        <w:noProof/>
        <w:color w:val="808080" w:themeColor="background1" w:themeShade="80"/>
        <w:sz w:val="20"/>
        <w:szCs w:val="20"/>
        <w:lang w:eastAsia="en-GB"/>
      </w:rPr>
    </w:pPr>
    <w:r w:rsidRPr="00C519BE">
      <w:rPr>
        <w:rFonts w:asciiTheme="minorHAnsi" w:eastAsiaTheme="minorEastAsia" w:hAnsiTheme="minorHAnsi"/>
        <w:noProof/>
        <w:color w:val="808080" w:themeColor="background1" w:themeShade="80"/>
        <w:sz w:val="20"/>
        <w:szCs w:val="20"/>
        <w:lang w:eastAsia="en-GB"/>
      </w:rPr>
      <w:t>87 Vauxhall Walk, London. SW11 5HJ +44 (0)20 7793 1777</w:t>
    </w:r>
  </w:p>
  <w:p w:rsidR="006B19C0" w:rsidRPr="00AC565F" w:rsidRDefault="006B19C0" w:rsidP="00AC565F">
    <w:pPr>
      <w:jc w:val="center"/>
      <w:rPr>
        <w:rFonts w:asciiTheme="minorHAnsi" w:eastAsiaTheme="minorEastAsia" w:hAnsiTheme="minorHAnsi"/>
        <w:noProof/>
        <w:sz w:val="20"/>
        <w:szCs w:val="20"/>
        <w:lang w:eastAsia="en-GB"/>
      </w:rPr>
    </w:pPr>
    <w:r w:rsidRPr="00AC565F">
      <w:rPr>
        <w:rFonts w:asciiTheme="minorHAnsi" w:hAnsiTheme="minorHAnsi"/>
        <w:b/>
        <w:color w:val="808080"/>
        <w:spacing w:val="20"/>
        <w:sz w:val="20"/>
        <w:szCs w:val="20"/>
      </w:rPr>
      <w:t>www.</w:t>
    </w:r>
    <w:r w:rsidR="00AC565F" w:rsidRPr="00AC565F">
      <w:rPr>
        <w:rFonts w:asciiTheme="minorHAnsi" w:hAnsiTheme="minorHAnsi"/>
        <w:b/>
        <w:color w:val="808080"/>
        <w:spacing w:val="20"/>
        <w:sz w:val="20"/>
        <w:szCs w:val="20"/>
      </w:rPr>
      <w:t>redress.org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CC" w:rsidRDefault="00FA65CC">
      <w:r>
        <w:separator/>
      </w:r>
    </w:p>
  </w:footnote>
  <w:footnote w:type="continuationSeparator" w:id="0">
    <w:p w:rsidR="00FA65CC" w:rsidRDefault="00FA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C0" w:rsidRDefault="006B19C0" w:rsidP="00DE2D7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C0" w:rsidRPr="005F6D4B" w:rsidRDefault="00AC565F" w:rsidP="00F91472">
    <w:pPr>
      <w:spacing w:after="120"/>
      <w:jc w:val="center"/>
      <w:rPr>
        <w:i/>
        <w:sz w:val="22"/>
        <w:szCs w:val="22"/>
      </w:rPr>
    </w:pPr>
    <w:r w:rsidRPr="00AC565F">
      <w:rPr>
        <w:i/>
        <w:noProof/>
        <w:sz w:val="22"/>
        <w:szCs w:val="22"/>
      </w:rPr>
      <w:drawing>
        <wp:inline distT="0" distB="0" distL="0" distR="0">
          <wp:extent cx="2838450" cy="756354"/>
          <wp:effectExtent l="0" t="0" r="0" b="5715"/>
          <wp:docPr id="2" name="Picture 2" descr="R:\Communications\Images, Photos\REDRESS logos\REDRESSlogo_hr_ 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Images, Photos\REDRESS logos\REDRESSlogo_hr_ ti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816" cy="7681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68CD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68E8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4AF7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4A41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84F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88A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6090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AE12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8671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E46E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A27A2"/>
    <w:multiLevelType w:val="multilevel"/>
    <w:tmpl w:val="5F0CD2E6"/>
    <w:lvl w:ilvl="0">
      <w:start w:val="1"/>
      <w:numFmt w:val="decimal"/>
      <w:lvlText w:val="%1."/>
      <w:lvlJc w:val="left"/>
      <w:pPr>
        <w:tabs>
          <w:tab w:val="num" w:pos="540"/>
        </w:tabs>
        <w:ind w:left="547" w:hanging="547"/>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F54DA3"/>
    <w:multiLevelType w:val="hybridMultilevel"/>
    <w:tmpl w:val="86F86A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36F5A"/>
    <w:multiLevelType w:val="hybridMultilevel"/>
    <w:tmpl w:val="9C12D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F0913"/>
    <w:multiLevelType w:val="multilevel"/>
    <w:tmpl w:val="A8F0A6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88A0F13"/>
    <w:multiLevelType w:val="multilevel"/>
    <w:tmpl w:val="E81E6340"/>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15:restartNumberingAfterBreak="0">
    <w:nsid w:val="1BFE2095"/>
    <w:multiLevelType w:val="multilevel"/>
    <w:tmpl w:val="E3DCEC06"/>
    <w:lvl w:ilvl="0">
      <w:start w:val="1"/>
      <w:numFmt w:val="decimal"/>
      <w:lvlText w:val="%1."/>
      <w:lvlJc w:val="left"/>
      <w:pPr>
        <w:tabs>
          <w:tab w:val="num" w:pos="540"/>
        </w:tabs>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C7A2D87"/>
    <w:multiLevelType w:val="multilevel"/>
    <w:tmpl w:val="C0BEC28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1CA52135"/>
    <w:multiLevelType w:val="multilevel"/>
    <w:tmpl w:val="8B826D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D41717"/>
    <w:multiLevelType w:val="multilevel"/>
    <w:tmpl w:val="4C4ED7DE"/>
    <w:lvl w:ilvl="0">
      <w:start w:val="1"/>
      <w:numFmt w:val="decimal"/>
      <w:lvlText w:val="%1."/>
      <w:lvlJc w:val="left"/>
      <w:pPr>
        <w:tabs>
          <w:tab w:val="num" w:pos="432"/>
        </w:tabs>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D8473F"/>
    <w:multiLevelType w:val="multilevel"/>
    <w:tmpl w:val="ED1CCFA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15:restartNumberingAfterBreak="0">
    <w:nsid w:val="1E265196"/>
    <w:multiLevelType w:val="hybridMultilevel"/>
    <w:tmpl w:val="C72EB6BE"/>
    <w:lvl w:ilvl="0" w:tplc="1D2C853E">
      <w:start w:val="1"/>
      <w:numFmt w:val="lowerLetter"/>
      <w:lvlText w:val="%1.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3C19AA"/>
    <w:multiLevelType w:val="hybridMultilevel"/>
    <w:tmpl w:val="DC02B914"/>
    <w:lvl w:ilvl="0" w:tplc="CDC0DFAE">
      <w:start w:val="1"/>
      <w:numFmt w:val="upperRoman"/>
      <w:lvlText w:val="%1.  "/>
      <w:lvlJc w:val="left"/>
      <w:pPr>
        <w:tabs>
          <w:tab w:val="num" w:pos="1094"/>
        </w:tabs>
        <w:ind w:left="1094"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617666"/>
    <w:multiLevelType w:val="multilevel"/>
    <w:tmpl w:val="8E20F68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15:restartNumberingAfterBreak="0">
    <w:nsid w:val="24E81015"/>
    <w:multiLevelType w:val="hybridMultilevel"/>
    <w:tmpl w:val="67FC9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8341B74"/>
    <w:multiLevelType w:val="hybridMultilevel"/>
    <w:tmpl w:val="9C12D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8B2F63"/>
    <w:multiLevelType w:val="hybridMultilevel"/>
    <w:tmpl w:val="9190B9F4"/>
    <w:lvl w:ilvl="0" w:tplc="E2E4008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310D4"/>
    <w:multiLevelType w:val="hybridMultilevel"/>
    <w:tmpl w:val="F1AACBF0"/>
    <w:lvl w:ilvl="0" w:tplc="496E8E7C">
      <w:start w:val="1"/>
      <w:numFmt w:val="decimal"/>
      <w:lvlText w:val="%1."/>
      <w:lvlJc w:val="left"/>
      <w:pPr>
        <w:tabs>
          <w:tab w:val="num" w:pos="1094"/>
        </w:tabs>
        <w:ind w:left="1094"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345067"/>
    <w:multiLevelType w:val="multilevel"/>
    <w:tmpl w:val="9B3CB2C8"/>
    <w:lvl w:ilvl="0">
      <w:start w:val="1"/>
      <w:numFmt w:val="decimal"/>
      <w:pStyle w:val="JIBasicText"/>
      <w:lvlText w:val="%1."/>
      <w:lvlJc w:val="left"/>
      <w:pPr>
        <w:tabs>
          <w:tab w:val="num" w:pos="540"/>
        </w:tabs>
        <w:ind w:left="547" w:hanging="547"/>
      </w:pPr>
      <w:rPr>
        <w:rFonts w:hint="default"/>
      </w:rPr>
    </w:lvl>
    <w:lvl w:ilvl="1">
      <w:start w:val="1"/>
      <w:numFmt w:val="lowerLetter"/>
      <w:lvlText w:val="%2)"/>
      <w:lvlJc w:val="left"/>
      <w:pPr>
        <w:tabs>
          <w:tab w:val="num" w:pos="900"/>
        </w:tabs>
        <w:ind w:left="900" w:hanging="35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A602818"/>
    <w:multiLevelType w:val="multilevel"/>
    <w:tmpl w:val="3B664C0E"/>
    <w:lvl w:ilvl="0">
      <w:start w:val="1"/>
      <w:numFmt w:val="decimal"/>
      <w:lvlText w:val="%1."/>
      <w:lvlJc w:val="left"/>
      <w:pPr>
        <w:tabs>
          <w:tab w:val="num" w:pos="540"/>
        </w:tabs>
        <w:ind w:left="547" w:hanging="547"/>
      </w:pPr>
      <w:rPr>
        <w:rFonts w:hint="default"/>
      </w:rPr>
    </w:lvl>
    <w:lvl w:ilvl="1">
      <w:start w:val="1"/>
      <w:numFmt w:val="lowerLetter"/>
      <w:lvlText w:val="%2)"/>
      <w:lvlJc w:val="left"/>
      <w:pPr>
        <w:tabs>
          <w:tab w:val="num" w:pos="547"/>
        </w:tabs>
        <w:ind w:left="54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7455BA"/>
    <w:multiLevelType w:val="multilevel"/>
    <w:tmpl w:val="FF2A795A"/>
    <w:lvl w:ilvl="0">
      <w:start w:val="1"/>
      <w:numFmt w:val="decimal"/>
      <w:lvlText w:val="%1."/>
      <w:lvlJc w:val="left"/>
      <w:pPr>
        <w:tabs>
          <w:tab w:val="num" w:pos="540"/>
        </w:tabs>
        <w:ind w:left="547" w:hanging="547"/>
      </w:pPr>
      <w:rPr>
        <w:rFonts w:hint="default"/>
      </w:rPr>
    </w:lvl>
    <w:lvl w:ilvl="1">
      <w:start w:val="1"/>
      <w:numFmt w:val="bullet"/>
      <w:lvlText w:val=""/>
      <w:lvlJc w:val="left"/>
      <w:pPr>
        <w:tabs>
          <w:tab w:val="num" w:pos="547"/>
        </w:tabs>
        <w:ind w:left="907"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ECF4C83"/>
    <w:multiLevelType w:val="multilevel"/>
    <w:tmpl w:val="5E347854"/>
    <w:lvl w:ilvl="0">
      <w:start w:val="1"/>
      <w:numFmt w:val="bullet"/>
      <w:pStyle w:val="JIBulletList"/>
      <w:lvlText w:val=""/>
      <w:lvlJc w:val="left"/>
      <w:pPr>
        <w:tabs>
          <w:tab w:val="num" w:pos="36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5B45940"/>
    <w:multiLevelType w:val="hybridMultilevel"/>
    <w:tmpl w:val="3D22C7B6"/>
    <w:lvl w:ilvl="0" w:tplc="E4541440">
      <w:start w:val="14"/>
      <w:numFmt w:val="bullet"/>
      <w:lvlText w:val="-"/>
      <w:lvlJc w:val="left"/>
      <w:pPr>
        <w:ind w:left="1146" w:hanging="360"/>
      </w:pPr>
      <w:rPr>
        <w:rFonts w:ascii="Arial Narrow" w:eastAsia="Times New Roman" w:hAnsi="Arial Narrow"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7C9320F"/>
    <w:multiLevelType w:val="multilevel"/>
    <w:tmpl w:val="8E20F68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3" w15:restartNumberingAfterBreak="0">
    <w:nsid w:val="48A17A7D"/>
    <w:multiLevelType w:val="hybridMultilevel"/>
    <w:tmpl w:val="27CE763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FA416D"/>
    <w:multiLevelType w:val="hybridMultilevel"/>
    <w:tmpl w:val="D82CD298"/>
    <w:lvl w:ilvl="0" w:tplc="B55642DE">
      <w:start w:val="1"/>
      <w:numFmt w:val="upperLetter"/>
      <w:lvlText w:val="%1."/>
      <w:lvlJc w:val="left"/>
      <w:pPr>
        <w:tabs>
          <w:tab w:val="num" w:pos="1094"/>
        </w:tabs>
        <w:ind w:left="1094"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FB37E5"/>
    <w:multiLevelType w:val="multilevel"/>
    <w:tmpl w:val="4C4ED7DE"/>
    <w:lvl w:ilvl="0">
      <w:start w:val="1"/>
      <w:numFmt w:val="decimal"/>
      <w:lvlText w:val="%1."/>
      <w:lvlJc w:val="left"/>
      <w:pPr>
        <w:tabs>
          <w:tab w:val="num" w:pos="432"/>
        </w:tabs>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1154A77"/>
    <w:multiLevelType w:val="multilevel"/>
    <w:tmpl w:val="5C1E5D26"/>
    <w:lvl w:ilvl="0">
      <w:start w:val="1"/>
      <w:numFmt w:val="lowerLetter"/>
      <w:lvlText w:val="%1. "/>
      <w:lvlJc w:val="left"/>
      <w:pPr>
        <w:tabs>
          <w:tab w:val="num" w:pos="547"/>
        </w:tabs>
        <w:ind w:left="54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1FF66FD"/>
    <w:multiLevelType w:val="multilevel"/>
    <w:tmpl w:val="B66E1D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3CD248A"/>
    <w:multiLevelType w:val="multilevel"/>
    <w:tmpl w:val="E1AE62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47D0370"/>
    <w:multiLevelType w:val="multilevel"/>
    <w:tmpl w:val="5C2EC5BA"/>
    <w:lvl w:ilvl="0">
      <w:start w:val="1"/>
      <w:numFmt w:val="decimal"/>
      <w:lvlText w:val="%1."/>
      <w:lvlJc w:val="left"/>
      <w:pPr>
        <w:tabs>
          <w:tab w:val="num" w:pos="540"/>
        </w:tabs>
        <w:ind w:left="547" w:hanging="547"/>
      </w:pPr>
      <w:rPr>
        <w:rFonts w:hint="default"/>
      </w:rPr>
    </w:lvl>
    <w:lvl w:ilvl="1">
      <w:start w:val="1"/>
      <w:numFmt w:val="lowerLetter"/>
      <w:lvlText w:val="%2)"/>
      <w:lvlJc w:val="left"/>
      <w:pPr>
        <w:tabs>
          <w:tab w:val="num" w:pos="360"/>
        </w:tabs>
        <w:ind w:left="360" w:firstLine="18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B25544D"/>
    <w:multiLevelType w:val="multilevel"/>
    <w:tmpl w:val="F1AACBF0"/>
    <w:lvl w:ilvl="0">
      <w:start w:val="1"/>
      <w:numFmt w:val="decimal"/>
      <w:lvlText w:val="%1."/>
      <w:lvlJc w:val="left"/>
      <w:pPr>
        <w:tabs>
          <w:tab w:val="num" w:pos="1094"/>
        </w:tabs>
        <w:ind w:left="1094" w:hanging="5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97E49A8"/>
    <w:multiLevelType w:val="hybridMultilevel"/>
    <w:tmpl w:val="0EAAF72C"/>
    <w:lvl w:ilvl="0" w:tplc="760AE1E0">
      <w:start w:val="1"/>
      <w:numFmt w:val="bullet"/>
      <w:lvlText w:val=""/>
      <w:lvlJc w:val="left"/>
      <w:pPr>
        <w:tabs>
          <w:tab w:val="num" w:pos="54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42" w15:restartNumberingAfterBreak="0">
    <w:nsid w:val="6ACD15BA"/>
    <w:multiLevelType w:val="multilevel"/>
    <w:tmpl w:val="5C1E5D26"/>
    <w:lvl w:ilvl="0">
      <w:start w:val="1"/>
      <w:numFmt w:val="lowerLetter"/>
      <w:lvlText w:val="%1. "/>
      <w:lvlJc w:val="left"/>
      <w:pPr>
        <w:tabs>
          <w:tab w:val="num" w:pos="547"/>
        </w:tabs>
        <w:ind w:left="54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8E0832"/>
    <w:multiLevelType w:val="multilevel"/>
    <w:tmpl w:val="505431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15:restartNumberingAfterBreak="0">
    <w:nsid w:val="7F4C591F"/>
    <w:multiLevelType w:val="multilevel"/>
    <w:tmpl w:val="5D3E6E08"/>
    <w:lvl w:ilvl="0">
      <w:start w:val="1"/>
      <w:numFmt w:val="lowerLetter"/>
      <w:lvlText w:val="%1. "/>
      <w:lvlJc w:val="left"/>
      <w:pPr>
        <w:tabs>
          <w:tab w:val="num" w:pos="547"/>
        </w:tabs>
        <w:ind w:left="0" w:firstLine="5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32"/>
  </w:num>
  <w:num w:numId="3">
    <w:abstractNumId w:val="21"/>
  </w:num>
  <w:num w:numId="4">
    <w:abstractNumId w:val="34"/>
  </w:num>
  <w:num w:numId="5">
    <w:abstractNumId w:val="26"/>
  </w:num>
  <w:num w:numId="6">
    <w:abstractNumId w:val="20"/>
  </w:num>
  <w:num w:numId="7">
    <w:abstractNumId w:val="44"/>
  </w:num>
  <w:num w:numId="8">
    <w:abstractNumId w:val="36"/>
  </w:num>
  <w:num w:numId="9">
    <w:abstractNumId w:val="42"/>
  </w:num>
  <w:num w:numId="10">
    <w:abstractNumId w:val="40"/>
  </w:num>
  <w:num w:numId="11">
    <w:abstractNumId w:val="22"/>
  </w:num>
  <w:num w:numId="12">
    <w:abstractNumId w:val="14"/>
  </w:num>
  <w:num w:numId="13">
    <w:abstractNumId w:val="19"/>
  </w:num>
  <w:num w:numId="14">
    <w:abstractNumId w:val="3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3"/>
  </w:num>
  <w:num w:numId="26">
    <w:abstractNumId w:val="16"/>
  </w:num>
  <w:num w:numId="27">
    <w:abstractNumId w:val="37"/>
  </w:num>
  <w:num w:numId="28">
    <w:abstractNumId w:val="30"/>
  </w:num>
  <w:num w:numId="29">
    <w:abstractNumId w:val="13"/>
  </w:num>
  <w:num w:numId="30">
    <w:abstractNumId w:val="17"/>
  </w:num>
  <w:num w:numId="31">
    <w:abstractNumId w:val="35"/>
  </w:num>
  <w:num w:numId="32">
    <w:abstractNumId w:val="18"/>
  </w:num>
  <w:num w:numId="33">
    <w:abstractNumId w:val="15"/>
  </w:num>
  <w:num w:numId="34">
    <w:abstractNumId w:val="10"/>
  </w:num>
  <w:num w:numId="35">
    <w:abstractNumId w:val="39"/>
  </w:num>
  <w:num w:numId="36">
    <w:abstractNumId w:val="28"/>
  </w:num>
  <w:num w:numId="37">
    <w:abstractNumId w:val="29"/>
  </w:num>
  <w:num w:numId="38">
    <w:abstractNumId w:val="41"/>
  </w:num>
  <w:num w:numId="39">
    <w:abstractNumId w:val="11"/>
  </w:num>
  <w:num w:numId="40">
    <w:abstractNumId w:val="31"/>
  </w:num>
  <w:num w:numId="41">
    <w:abstractNumId w:val="23"/>
  </w:num>
  <w:num w:numId="42">
    <w:abstractNumId w:val="12"/>
  </w:num>
  <w:num w:numId="43">
    <w:abstractNumId w:val="25"/>
  </w:num>
  <w:num w:numId="44">
    <w:abstractNumId w:val="3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77"/>
    <w:rsid w:val="00013EB1"/>
    <w:rsid w:val="00022E8E"/>
    <w:rsid w:val="00027AC4"/>
    <w:rsid w:val="00031472"/>
    <w:rsid w:val="0003620C"/>
    <w:rsid w:val="00044DF8"/>
    <w:rsid w:val="00062FD3"/>
    <w:rsid w:val="00072076"/>
    <w:rsid w:val="00092F18"/>
    <w:rsid w:val="000A3F0B"/>
    <w:rsid w:val="000C5EDF"/>
    <w:rsid w:val="000D7BB1"/>
    <w:rsid w:val="00132864"/>
    <w:rsid w:val="00151091"/>
    <w:rsid w:val="00155484"/>
    <w:rsid w:val="001A328E"/>
    <w:rsid w:val="001B6B45"/>
    <w:rsid w:val="00210480"/>
    <w:rsid w:val="00232E30"/>
    <w:rsid w:val="00235AD6"/>
    <w:rsid w:val="00287CEC"/>
    <w:rsid w:val="002930AC"/>
    <w:rsid w:val="00296F91"/>
    <w:rsid w:val="002B33F5"/>
    <w:rsid w:val="002B4692"/>
    <w:rsid w:val="002C0A31"/>
    <w:rsid w:val="002D1C01"/>
    <w:rsid w:val="002D7AD3"/>
    <w:rsid w:val="002E09D6"/>
    <w:rsid w:val="003607D8"/>
    <w:rsid w:val="00381675"/>
    <w:rsid w:val="0038423F"/>
    <w:rsid w:val="003873DB"/>
    <w:rsid w:val="003B2B42"/>
    <w:rsid w:val="003C1FCB"/>
    <w:rsid w:val="003D3F9C"/>
    <w:rsid w:val="00402CA7"/>
    <w:rsid w:val="00427577"/>
    <w:rsid w:val="00427857"/>
    <w:rsid w:val="00434674"/>
    <w:rsid w:val="00475BCF"/>
    <w:rsid w:val="004933E1"/>
    <w:rsid w:val="004A7ED3"/>
    <w:rsid w:val="004C1F6F"/>
    <w:rsid w:val="004C564C"/>
    <w:rsid w:val="004E0DC5"/>
    <w:rsid w:val="00520803"/>
    <w:rsid w:val="00542E09"/>
    <w:rsid w:val="00556850"/>
    <w:rsid w:val="005A1C00"/>
    <w:rsid w:val="005A4038"/>
    <w:rsid w:val="005C3FE9"/>
    <w:rsid w:val="005D4142"/>
    <w:rsid w:val="005D7F59"/>
    <w:rsid w:val="005F0D16"/>
    <w:rsid w:val="005F6D4B"/>
    <w:rsid w:val="006372D6"/>
    <w:rsid w:val="00650D89"/>
    <w:rsid w:val="006B19C0"/>
    <w:rsid w:val="006C4CC9"/>
    <w:rsid w:val="006D4F66"/>
    <w:rsid w:val="00712B04"/>
    <w:rsid w:val="00730AB9"/>
    <w:rsid w:val="00755E32"/>
    <w:rsid w:val="007B3183"/>
    <w:rsid w:val="007F6241"/>
    <w:rsid w:val="00834779"/>
    <w:rsid w:val="00840ADF"/>
    <w:rsid w:val="008C6D4D"/>
    <w:rsid w:val="00927A2D"/>
    <w:rsid w:val="00962DC0"/>
    <w:rsid w:val="00967A37"/>
    <w:rsid w:val="0098262E"/>
    <w:rsid w:val="009A1EBC"/>
    <w:rsid w:val="009C54C3"/>
    <w:rsid w:val="00A02C09"/>
    <w:rsid w:val="00A05F82"/>
    <w:rsid w:val="00A10215"/>
    <w:rsid w:val="00A12E6D"/>
    <w:rsid w:val="00A5290C"/>
    <w:rsid w:val="00A828EA"/>
    <w:rsid w:val="00AC565F"/>
    <w:rsid w:val="00AD3972"/>
    <w:rsid w:val="00AD79AE"/>
    <w:rsid w:val="00B32270"/>
    <w:rsid w:val="00B4289F"/>
    <w:rsid w:val="00B86A63"/>
    <w:rsid w:val="00BB1ACA"/>
    <w:rsid w:val="00BB3F96"/>
    <w:rsid w:val="00BC79E2"/>
    <w:rsid w:val="00BE0B7E"/>
    <w:rsid w:val="00BF18E4"/>
    <w:rsid w:val="00C326B0"/>
    <w:rsid w:val="00C519BE"/>
    <w:rsid w:val="00C73B79"/>
    <w:rsid w:val="00C97281"/>
    <w:rsid w:val="00CA0E3D"/>
    <w:rsid w:val="00CB3D55"/>
    <w:rsid w:val="00CF05C0"/>
    <w:rsid w:val="00CF1F35"/>
    <w:rsid w:val="00D114DA"/>
    <w:rsid w:val="00D22AEE"/>
    <w:rsid w:val="00D353A4"/>
    <w:rsid w:val="00D70E15"/>
    <w:rsid w:val="00D77CE8"/>
    <w:rsid w:val="00DE2D79"/>
    <w:rsid w:val="00E35D66"/>
    <w:rsid w:val="00E65A19"/>
    <w:rsid w:val="00E65EBB"/>
    <w:rsid w:val="00E860D3"/>
    <w:rsid w:val="00EC1F8D"/>
    <w:rsid w:val="00EC5FA4"/>
    <w:rsid w:val="00F04DFA"/>
    <w:rsid w:val="00F4245F"/>
    <w:rsid w:val="00F91472"/>
    <w:rsid w:val="00F9261F"/>
    <w:rsid w:val="00F93BFD"/>
    <w:rsid w:val="00F9647E"/>
    <w:rsid w:val="00FA5D7C"/>
    <w:rsid w:val="00FA65CC"/>
    <w:rsid w:val="00FE7852"/>
    <w:rsid w:val="00FF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2BC9B"/>
  <w15:docId w15:val="{989BD240-92FA-9540-A6B9-5161B332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53A4"/>
    <w:pPr>
      <w:tabs>
        <w:tab w:val="center" w:pos="4320"/>
        <w:tab w:val="right" w:pos="8640"/>
      </w:tabs>
    </w:pPr>
  </w:style>
  <w:style w:type="paragraph" w:styleId="Footer">
    <w:name w:val="footer"/>
    <w:basedOn w:val="Normal"/>
    <w:rsid w:val="00C73B79"/>
    <w:pPr>
      <w:tabs>
        <w:tab w:val="center" w:pos="4320"/>
        <w:tab w:val="right" w:pos="8640"/>
      </w:tabs>
    </w:pPr>
    <w:rPr>
      <w:sz w:val="20"/>
    </w:rPr>
  </w:style>
  <w:style w:type="character" w:styleId="PageNumber">
    <w:name w:val="page number"/>
    <w:basedOn w:val="DefaultParagraphFont"/>
    <w:rsid w:val="00D353A4"/>
  </w:style>
  <w:style w:type="table" w:styleId="TableGrid">
    <w:name w:val="Table Grid"/>
    <w:basedOn w:val="TableNormal"/>
    <w:rsid w:val="005A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HEADINGLEVELONE">
    <w:name w:val="JI HEADING LEVEL ONE"/>
    <w:basedOn w:val="Normal"/>
    <w:next w:val="JIBasicText"/>
    <w:qFormat/>
    <w:rsid w:val="005D4142"/>
    <w:pPr>
      <w:spacing w:after="120"/>
      <w:ind w:left="540"/>
      <w:outlineLvl w:val="0"/>
    </w:pPr>
    <w:rPr>
      <w:rFonts w:ascii="Times New Roman Bold" w:hAnsi="Times New Roman Bold"/>
      <w:b/>
      <w:bCs/>
      <w:caps/>
      <w:sz w:val="22"/>
      <w:szCs w:val="20"/>
    </w:rPr>
  </w:style>
  <w:style w:type="paragraph" w:customStyle="1" w:styleId="JIHeadingLevelTwo">
    <w:name w:val="JI Heading Level Two"/>
    <w:next w:val="JIBasicText"/>
    <w:qFormat/>
    <w:rsid w:val="005D4142"/>
    <w:pPr>
      <w:spacing w:after="120"/>
      <w:ind w:left="540"/>
      <w:outlineLvl w:val="1"/>
    </w:pPr>
    <w:rPr>
      <w:rFonts w:ascii="Times New Roman Bold" w:hAnsi="Times New Roman Bold"/>
      <w:b/>
      <w:bCs/>
      <w:sz w:val="22"/>
    </w:rPr>
  </w:style>
  <w:style w:type="paragraph" w:customStyle="1" w:styleId="JIHeadingLevelThree">
    <w:name w:val="JI Heading Level Three"/>
    <w:basedOn w:val="Normal"/>
    <w:next w:val="JIBasicText"/>
    <w:qFormat/>
    <w:rsid w:val="00031472"/>
    <w:pPr>
      <w:spacing w:after="120"/>
      <w:ind w:left="540"/>
      <w:outlineLvl w:val="2"/>
    </w:pPr>
    <w:rPr>
      <w:sz w:val="22"/>
      <w:szCs w:val="22"/>
      <w:u w:val="single"/>
    </w:rPr>
  </w:style>
  <w:style w:type="paragraph" w:customStyle="1" w:styleId="JIHeadingLevelFour">
    <w:name w:val="JI Heading Level Four"/>
    <w:basedOn w:val="Normal"/>
    <w:next w:val="JIBasicText"/>
    <w:qFormat/>
    <w:rsid w:val="00031472"/>
    <w:pPr>
      <w:spacing w:after="120"/>
      <w:ind w:left="540"/>
      <w:outlineLvl w:val="3"/>
    </w:pPr>
    <w:rPr>
      <w:i/>
      <w:sz w:val="22"/>
      <w:szCs w:val="22"/>
    </w:rPr>
  </w:style>
  <w:style w:type="paragraph" w:customStyle="1" w:styleId="JIBasicText">
    <w:name w:val="JI Basic Text"/>
    <w:basedOn w:val="Normal"/>
    <w:link w:val="JIBasicTextCharChar"/>
    <w:qFormat/>
    <w:rsid w:val="00031472"/>
    <w:pPr>
      <w:numPr>
        <w:numId w:val="1"/>
      </w:numPr>
      <w:spacing w:after="120"/>
    </w:pPr>
    <w:rPr>
      <w:sz w:val="22"/>
      <w:szCs w:val="22"/>
    </w:rPr>
  </w:style>
  <w:style w:type="paragraph" w:customStyle="1" w:styleId="JIQuotation">
    <w:name w:val="JI Quotation"/>
    <w:basedOn w:val="JIBasicText"/>
    <w:next w:val="JIBasicText"/>
    <w:qFormat/>
    <w:rsid w:val="00031472"/>
    <w:pPr>
      <w:numPr>
        <w:numId w:val="0"/>
      </w:numPr>
      <w:ind w:left="900"/>
    </w:pPr>
    <w:rPr>
      <w:lang w:val="en-GB"/>
    </w:rPr>
  </w:style>
  <w:style w:type="character" w:styleId="FootnoteReference">
    <w:name w:val="footnote reference"/>
    <w:aliases w:val="Footnotes refss,Style 10"/>
    <w:semiHidden/>
    <w:rsid w:val="006372D6"/>
    <w:rPr>
      <w:vertAlign w:val="superscript"/>
    </w:rPr>
  </w:style>
  <w:style w:type="character" w:customStyle="1" w:styleId="JIBasicTextCharChar">
    <w:name w:val="JI Basic Text Char Char"/>
    <w:link w:val="JIBasicText"/>
    <w:rsid w:val="00031472"/>
    <w:rPr>
      <w:sz w:val="22"/>
      <w:szCs w:val="22"/>
      <w:lang w:val="en-US" w:eastAsia="en-US" w:bidi="ar-SA"/>
    </w:rPr>
  </w:style>
  <w:style w:type="paragraph" w:styleId="FootnoteText">
    <w:name w:val="footnote text"/>
    <w:basedOn w:val="Normal"/>
    <w:semiHidden/>
    <w:rsid w:val="006372D6"/>
    <w:rPr>
      <w:sz w:val="20"/>
      <w:szCs w:val="20"/>
    </w:rPr>
  </w:style>
  <w:style w:type="paragraph" w:styleId="TOC2">
    <w:name w:val="toc 2"/>
    <w:basedOn w:val="Normal"/>
    <w:next w:val="Normal"/>
    <w:autoRedefine/>
    <w:semiHidden/>
    <w:rsid w:val="00027AC4"/>
    <w:pPr>
      <w:ind w:left="240"/>
    </w:pPr>
    <w:rPr>
      <w:smallCaps/>
      <w:sz w:val="20"/>
      <w:szCs w:val="20"/>
    </w:rPr>
  </w:style>
  <w:style w:type="paragraph" w:styleId="TOC1">
    <w:name w:val="toc 1"/>
    <w:basedOn w:val="Normal"/>
    <w:next w:val="Normal"/>
    <w:autoRedefine/>
    <w:semiHidden/>
    <w:rsid w:val="00027AC4"/>
    <w:pPr>
      <w:spacing w:before="120" w:after="120"/>
    </w:pPr>
    <w:rPr>
      <w:b/>
      <w:bCs/>
      <w:caps/>
      <w:sz w:val="20"/>
      <w:szCs w:val="20"/>
    </w:rPr>
  </w:style>
  <w:style w:type="paragraph" w:styleId="TOC3">
    <w:name w:val="toc 3"/>
    <w:basedOn w:val="Normal"/>
    <w:next w:val="Normal"/>
    <w:autoRedefine/>
    <w:semiHidden/>
    <w:rsid w:val="00027AC4"/>
    <w:pPr>
      <w:ind w:left="480"/>
    </w:pPr>
    <w:rPr>
      <w:i/>
      <w:iCs/>
      <w:sz w:val="20"/>
      <w:szCs w:val="20"/>
    </w:rPr>
  </w:style>
  <w:style w:type="character" w:styleId="Hyperlink">
    <w:name w:val="Hyperlink"/>
    <w:rsid w:val="00027AC4"/>
    <w:rPr>
      <w:color w:val="0000FF"/>
      <w:u w:val="single"/>
    </w:rPr>
  </w:style>
  <w:style w:type="paragraph" w:styleId="TOC4">
    <w:name w:val="toc 4"/>
    <w:basedOn w:val="Normal"/>
    <w:next w:val="Normal"/>
    <w:autoRedefine/>
    <w:semiHidden/>
    <w:rsid w:val="00027AC4"/>
    <w:pPr>
      <w:ind w:left="720"/>
    </w:pPr>
    <w:rPr>
      <w:sz w:val="18"/>
      <w:szCs w:val="18"/>
    </w:rPr>
  </w:style>
  <w:style w:type="paragraph" w:styleId="BalloonText">
    <w:name w:val="Balloon Text"/>
    <w:basedOn w:val="Normal"/>
    <w:semiHidden/>
    <w:rsid w:val="005C3FE9"/>
    <w:rPr>
      <w:rFonts w:ascii="Tahoma" w:hAnsi="Tahoma" w:cs="Tahoma"/>
      <w:sz w:val="16"/>
      <w:szCs w:val="16"/>
    </w:rPr>
  </w:style>
  <w:style w:type="paragraph" w:customStyle="1" w:styleId="JIBulletList">
    <w:name w:val="JI Bullet List"/>
    <w:basedOn w:val="JIBasicText"/>
    <w:next w:val="JIBasicText"/>
    <w:qFormat/>
    <w:rsid w:val="00031472"/>
    <w:pPr>
      <w:numPr>
        <w:numId w:val="28"/>
      </w:numPr>
      <w:tabs>
        <w:tab w:val="clear" w:pos="360"/>
        <w:tab w:val="num" w:pos="900"/>
      </w:tabs>
      <w:ind w:left="900"/>
    </w:pPr>
  </w:style>
  <w:style w:type="paragraph" w:styleId="TOC5">
    <w:name w:val="toc 5"/>
    <w:basedOn w:val="Normal"/>
    <w:next w:val="Normal"/>
    <w:autoRedefine/>
    <w:semiHidden/>
    <w:rsid w:val="00132864"/>
    <w:pPr>
      <w:ind w:left="960"/>
    </w:pPr>
    <w:rPr>
      <w:sz w:val="18"/>
      <w:szCs w:val="18"/>
    </w:rPr>
  </w:style>
  <w:style w:type="paragraph" w:styleId="TOC6">
    <w:name w:val="toc 6"/>
    <w:basedOn w:val="Normal"/>
    <w:next w:val="Normal"/>
    <w:autoRedefine/>
    <w:semiHidden/>
    <w:rsid w:val="00132864"/>
    <w:pPr>
      <w:ind w:left="1200"/>
    </w:pPr>
    <w:rPr>
      <w:sz w:val="18"/>
      <w:szCs w:val="18"/>
    </w:rPr>
  </w:style>
  <w:style w:type="paragraph" w:styleId="TOC7">
    <w:name w:val="toc 7"/>
    <w:basedOn w:val="Normal"/>
    <w:next w:val="Normal"/>
    <w:autoRedefine/>
    <w:semiHidden/>
    <w:rsid w:val="00132864"/>
    <w:pPr>
      <w:ind w:left="1440"/>
    </w:pPr>
    <w:rPr>
      <w:sz w:val="18"/>
      <w:szCs w:val="18"/>
    </w:rPr>
  </w:style>
  <w:style w:type="paragraph" w:styleId="TOC8">
    <w:name w:val="toc 8"/>
    <w:basedOn w:val="Normal"/>
    <w:next w:val="Normal"/>
    <w:autoRedefine/>
    <w:semiHidden/>
    <w:rsid w:val="00132864"/>
    <w:pPr>
      <w:ind w:left="1680"/>
    </w:pPr>
    <w:rPr>
      <w:sz w:val="18"/>
      <w:szCs w:val="18"/>
    </w:rPr>
  </w:style>
  <w:style w:type="paragraph" w:styleId="TOC9">
    <w:name w:val="toc 9"/>
    <w:basedOn w:val="Normal"/>
    <w:next w:val="Normal"/>
    <w:autoRedefine/>
    <w:semiHidden/>
    <w:rsid w:val="00132864"/>
    <w:pPr>
      <w:ind w:left="1920"/>
    </w:pPr>
    <w:rPr>
      <w:sz w:val="18"/>
      <w:szCs w:val="18"/>
    </w:rPr>
  </w:style>
  <w:style w:type="paragraph" w:styleId="ListParagraph">
    <w:name w:val="List Paragraph"/>
    <w:basedOn w:val="Normal"/>
    <w:uiPriority w:val="34"/>
    <w:qFormat/>
    <w:rsid w:val="00A5290C"/>
    <w:pPr>
      <w:spacing w:after="200" w:line="276" w:lineRule="auto"/>
      <w:ind w:left="720"/>
      <w:contextualSpacing/>
    </w:pPr>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12757">
      <w:bodyDiv w:val="1"/>
      <w:marLeft w:val="0"/>
      <w:marRight w:val="0"/>
      <w:marTop w:val="0"/>
      <w:marBottom w:val="0"/>
      <w:divBdr>
        <w:top w:val="none" w:sz="0" w:space="0" w:color="auto"/>
        <w:left w:val="none" w:sz="0" w:space="0" w:color="auto"/>
        <w:bottom w:val="none" w:sz="0" w:space="0" w:color="auto"/>
        <w:right w:val="none" w:sz="0" w:space="0" w:color="auto"/>
      </w:divBdr>
    </w:div>
    <w:div w:id="1056245084">
      <w:bodyDiv w:val="1"/>
      <w:marLeft w:val="0"/>
      <w:marRight w:val="0"/>
      <w:marTop w:val="0"/>
      <w:marBottom w:val="0"/>
      <w:divBdr>
        <w:top w:val="none" w:sz="0" w:space="0" w:color="auto"/>
        <w:left w:val="none" w:sz="0" w:space="0" w:color="auto"/>
        <w:bottom w:val="none" w:sz="0" w:space="0" w:color="auto"/>
        <w:right w:val="none" w:sz="0" w:space="0" w:color="auto"/>
      </w:divBdr>
    </w:div>
    <w:div w:id="14426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pertskilbeck/Documents/Redress/Template-Memo%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299CD7-EFD6-42E3-9D5A-1FF41C45B5B7}"/>
</file>

<file path=customXml/itemProps2.xml><?xml version="1.0" encoding="utf-8"?>
<ds:datastoreItem xmlns:ds="http://schemas.openxmlformats.org/officeDocument/2006/customXml" ds:itemID="{3FCA975D-F580-41E0-A734-2C62641D67E9}"/>
</file>

<file path=customXml/itemProps3.xml><?xml version="1.0" encoding="utf-8"?>
<ds:datastoreItem xmlns:ds="http://schemas.openxmlformats.org/officeDocument/2006/customXml" ds:itemID="{25363014-6B82-4F6E-8BEC-134C8AC7D507}"/>
</file>

<file path=docProps/app.xml><?xml version="1.0" encoding="utf-8"?>
<Properties xmlns="http://schemas.openxmlformats.org/officeDocument/2006/extended-properties" xmlns:vt="http://schemas.openxmlformats.org/officeDocument/2006/docPropsVTypes">
  <Template>Template-Memo Document.dotx</Template>
  <TotalTime>37</TotalTime>
  <Pages>3</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9835</CharactersWithSpaces>
  <SharedDoc>false</SharedDoc>
  <HLinks>
    <vt:vector size="30" baseType="variant">
      <vt:variant>
        <vt:i4>1835056</vt:i4>
      </vt:variant>
      <vt:variant>
        <vt:i4>29</vt:i4>
      </vt:variant>
      <vt:variant>
        <vt:i4>0</vt:i4>
      </vt:variant>
      <vt:variant>
        <vt:i4>5</vt:i4>
      </vt:variant>
      <vt:variant>
        <vt:lpwstr/>
      </vt:variant>
      <vt:variant>
        <vt:lpwstr>_Toc284511778</vt:lpwstr>
      </vt:variant>
      <vt:variant>
        <vt:i4>1835056</vt:i4>
      </vt:variant>
      <vt:variant>
        <vt:i4>23</vt:i4>
      </vt:variant>
      <vt:variant>
        <vt:i4>0</vt:i4>
      </vt:variant>
      <vt:variant>
        <vt:i4>5</vt:i4>
      </vt:variant>
      <vt:variant>
        <vt:lpwstr/>
      </vt:variant>
      <vt:variant>
        <vt:lpwstr>_Toc284511777</vt:lpwstr>
      </vt:variant>
      <vt:variant>
        <vt:i4>1835056</vt:i4>
      </vt:variant>
      <vt:variant>
        <vt:i4>17</vt:i4>
      </vt:variant>
      <vt:variant>
        <vt:i4>0</vt:i4>
      </vt:variant>
      <vt:variant>
        <vt:i4>5</vt:i4>
      </vt:variant>
      <vt:variant>
        <vt:lpwstr/>
      </vt:variant>
      <vt:variant>
        <vt:lpwstr>_Toc284511776</vt:lpwstr>
      </vt:variant>
      <vt:variant>
        <vt:i4>1835056</vt:i4>
      </vt:variant>
      <vt:variant>
        <vt:i4>11</vt:i4>
      </vt:variant>
      <vt:variant>
        <vt:i4>0</vt:i4>
      </vt:variant>
      <vt:variant>
        <vt:i4>5</vt:i4>
      </vt:variant>
      <vt:variant>
        <vt:lpwstr/>
      </vt:variant>
      <vt:variant>
        <vt:lpwstr>_Toc284511775</vt:lpwstr>
      </vt:variant>
      <vt:variant>
        <vt:i4>1835056</vt:i4>
      </vt:variant>
      <vt:variant>
        <vt:i4>5</vt:i4>
      </vt:variant>
      <vt:variant>
        <vt:i4>0</vt:i4>
      </vt:variant>
      <vt:variant>
        <vt:i4>5</vt:i4>
      </vt:variant>
      <vt:variant>
        <vt:lpwstr/>
      </vt:variant>
      <vt:variant>
        <vt:lpwstr>_Toc284511774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Rupert Skilbeck</dc:creator>
  <cp:lastModifiedBy>Rupert Skilbeck</cp:lastModifiedBy>
  <cp:revision>4</cp:revision>
  <cp:lastPrinted>2011-05-22T10:34:00Z</cp:lastPrinted>
  <dcterms:created xsi:type="dcterms:W3CDTF">2018-04-13T08:36:00Z</dcterms:created>
  <dcterms:modified xsi:type="dcterms:W3CDTF">2018-04-13T09:29:00Z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