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7FBD4" w14:textId="6CFDBEFC" w:rsidR="00E7608D" w:rsidRDefault="00E7608D" w:rsidP="00771D5C">
      <w:pPr>
        <w:jc w:val="both"/>
        <w:rPr>
          <w:rFonts w:asciiTheme="majorHAnsi" w:hAnsiTheme="majorHAnsi" w:cstheme="majorHAnsi"/>
          <w:b/>
          <w:bCs/>
        </w:rPr>
      </w:pPr>
      <w:r>
        <w:rPr>
          <w:rFonts w:asciiTheme="majorHAnsi" w:hAnsiTheme="majorHAnsi" w:cstheme="majorHAnsi"/>
          <w:b/>
          <w:bCs/>
        </w:rPr>
        <w:t>Statement to 24</w:t>
      </w:r>
      <w:r w:rsidRPr="00E7608D">
        <w:rPr>
          <w:rFonts w:asciiTheme="majorHAnsi" w:hAnsiTheme="majorHAnsi" w:cstheme="majorHAnsi"/>
          <w:b/>
          <w:bCs/>
          <w:vertAlign w:val="superscript"/>
        </w:rPr>
        <w:t>th</w:t>
      </w:r>
      <w:r>
        <w:rPr>
          <w:rFonts w:asciiTheme="majorHAnsi" w:hAnsiTheme="majorHAnsi" w:cstheme="majorHAnsi"/>
          <w:b/>
          <w:bCs/>
        </w:rPr>
        <w:t xml:space="preserve"> Session UN Committee on the Rights of Persons with Disabilities, March 8 2021 </w:t>
      </w:r>
    </w:p>
    <w:p w14:paraId="12FA7B3C" w14:textId="6B8C3707" w:rsidR="00073F2C" w:rsidRPr="007806EB" w:rsidRDefault="00073F2C" w:rsidP="00771D5C">
      <w:pPr>
        <w:jc w:val="both"/>
        <w:rPr>
          <w:rFonts w:asciiTheme="majorHAnsi" w:hAnsiTheme="majorHAnsi" w:cstheme="majorHAnsi"/>
          <w:b/>
          <w:bCs/>
        </w:rPr>
      </w:pPr>
      <w:r w:rsidRPr="007806EB">
        <w:rPr>
          <w:rFonts w:asciiTheme="majorHAnsi" w:hAnsiTheme="majorHAnsi" w:cstheme="majorHAnsi"/>
          <w:b/>
          <w:bCs/>
        </w:rPr>
        <w:t>Mr Chairperson, Committee members,</w:t>
      </w:r>
    </w:p>
    <w:p w14:paraId="3AFF1726" w14:textId="0B1CA00C" w:rsidR="00073F2C" w:rsidRPr="007806EB" w:rsidRDefault="00073F2C" w:rsidP="007806EB">
      <w:pPr>
        <w:jc w:val="both"/>
        <w:rPr>
          <w:rFonts w:asciiTheme="majorHAnsi" w:hAnsiTheme="majorHAnsi" w:cstheme="majorHAnsi"/>
          <w:bCs/>
        </w:rPr>
      </w:pPr>
      <w:r w:rsidRPr="007806EB">
        <w:rPr>
          <w:rFonts w:asciiTheme="majorHAnsi" w:hAnsiTheme="majorHAnsi" w:cstheme="majorHAnsi"/>
          <w:bCs/>
        </w:rPr>
        <w:t>Thank you for the opportunity to address the C</w:t>
      </w:r>
      <w:r w:rsidR="007806EB">
        <w:rPr>
          <w:rFonts w:asciiTheme="majorHAnsi" w:hAnsiTheme="majorHAnsi" w:cstheme="majorHAnsi"/>
          <w:bCs/>
        </w:rPr>
        <w:t>ommittee on the Rights of P</w:t>
      </w:r>
      <w:r w:rsidR="00F805B6">
        <w:rPr>
          <w:rFonts w:asciiTheme="majorHAnsi" w:hAnsiTheme="majorHAnsi" w:cstheme="majorHAnsi"/>
          <w:bCs/>
        </w:rPr>
        <w:t>ersons</w:t>
      </w:r>
      <w:r w:rsidR="0035556B">
        <w:rPr>
          <w:rFonts w:asciiTheme="majorHAnsi" w:hAnsiTheme="majorHAnsi" w:cstheme="majorHAnsi"/>
          <w:bCs/>
        </w:rPr>
        <w:t xml:space="preserve"> </w:t>
      </w:r>
      <w:r w:rsidR="007806EB">
        <w:rPr>
          <w:rFonts w:asciiTheme="majorHAnsi" w:hAnsiTheme="majorHAnsi" w:cstheme="majorHAnsi"/>
          <w:bCs/>
        </w:rPr>
        <w:t>with Disabilities, on</w:t>
      </w:r>
      <w:r w:rsidRPr="007806EB">
        <w:rPr>
          <w:rFonts w:asciiTheme="majorHAnsi" w:hAnsiTheme="majorHAnsi" w:cstheme="majorHAnsi"/>
          <w:bCs/>
        </w:rPr>
        <w:t xml:space="preserve"> International Women’s Day. I am grateful to you for the opportunity to highlight the serious human rights violation that is trafficking in persons, the particular risks that may be faced by p</w:t>
      </w:r>
      <w:r w:rsidR="0035556B">
        <w:rPr>
          <w:rFonts w:asciiTheme="majorHAnsi" w:hAnsiTheme="majorHAnsi" w:cstheme="majorHAnsi"/>
          <w:bCs/>
        </w:rPr>
        <w:t>ersons</w:t>
      </w:r>
      <w:r w:rsidRPr="007806EB">
        <w:rPr>
          <w:rFonts w:asciiTheme="majorHAnsi" w:hAnsiTheme="majorHAnsi" w:cstheme="majorHAnsi"/>
          <w:bCs/>
        </w:rPr>
        <w:t xml:space="preserve"> with disabilities, </w:t>
      </w:r>
      <w:r w:rsidR="007806EB">
        <w:rPr>
          <w:rFonts w:asciiTheme="majorHAnsi" w:hAnsiTheme="majorHAnsi" w:cstheme="majorHAnsi"/>
          <w:bCs/>
        </w:rPr>
        <w:t>and</w:t>
      </w:r>
      <w:r w:rsidRPr="007806EB">
        <w:rPr>
          <w:rFonts w:asciiTheme="majorHAnsi" w:hAnsiTheme="majorHAnsi" w:cstheme="majorHAnsi"/>
          <w:bCs/>
        </w:rPr>
        <w:t xml:space="preserve"> States’ obligations of non-discrimination and reasonable accommodation in all anti-trafficking actions.</w:t>
      </w:r>
    </w:p>
    <w:p w14:paraId="67248082" w14:textId="1D872CB6" w:rsidR="00E52142" w:rsidRPr="007806EB" w:rsidRDefault="00073F2C" w:rsidP="007806EB">
      <w:pPr>
        <w:pStyle w:val="ListParagraph"/>
        <w:numPr>
          <w:ilvl w:val="0"/>
          <w:numId w:val="20"/>
        </w:numPr>
        <w:jc w:val="both"/>
        <w:rPr>
          <w:rFonts w:asciiTheme="majorHAnsi" w:hAnsiTheme="majorHAnsi" w:cstheme="majorHAnsi"/>
          <w:bCs/>
        </w:rPr>
      </w:pPr>
      <w:r w:rsidRPr="007806EB">
        <w:rPr>
          <w:rFonts w:asciiTheme="majorHAnsi" w:hAnsiTheme="majorHAnsi" w:cstheme="majorHAnsi"/>
          <w:bCs/>
        </w:rPr>
        <w:t xml:space="preserve">The intersections of disability and human trafficking is an area that has been neglected in international law, policy and practice on human trafficking. This gap should be addressed as a matter of urgency. </w:t>
      </w:r>
      <w:r w:rsidR="00E52142" w:rsidRPr="007806EB">
        <w:rPr>
          <w:rFonts w:asciiTheme="majorHAnsi" w:hAnsiTheme="majorHAnsi" w:cstheme="majorHAnsi"/>
          <w:bCs/>
        </w:rPr>
        <w:t>Limited disaggregated data is av</w:t>
      </w:r>
      <w:r w:rsidR="0035556B">
        <w:rPr>
          <w:rFonts w:asciiTheme="majorHAnsi" w:hAnsiTheme="majorHAnsi" w:cstheme="majorHAnsi"/>
          <w:bCs/>
        </w:rPr>
        <w:t>ailable on experiences of persons</w:t>
      </w:r>
      <w:r w:rsidR="00E52142" w:rsidRPr="007806EB">
        <w:rPr>
          <w:rFonts w:asciiTheme="majorHAnsi" w:hAnsiTheme="majorHAnsi" w:cstheme="majorHAnsi"/>
          <w:bCs/>
        </w:rPr>
        <w:t xml:space="preserve"> with disabilities of human trafficking, or prevalence of forms of exploitation. This contributes to the lack </w:t>
      </w:r>
      <w:r w:rsidR="00DE11EC" w:rsidRPr="007806EB">
        <w:rPr>
          <w:rFonts w:asciiTheme="majorHAnsi" w:hAnsiTheme="majorHAnsi" w:cstheme="majorHAnsi"/>
          <w:bCs/>
        </w:rPr>
        <w:t>of visibility, and a lack of knowledge and good practice.</w:t>
      </w:r>
    </w:p>
    <w:p w14:paraId="09C42A3E" w14:textId="385B47BC" w:rsidR="00E52142" w:rsidRPr="007806EB" w:rsidRDefault="00073F2C" w:rsidP="008F226E">
      <w:pPr>
        <w:pStyle w:val="ListParagraph"/>
        <w:numPr>
          <w:ilvl w:val="0"/>
          <w:numId w:val="20"/>
        </w:numPr>
        <w:jc w:val="both"/>
        <w:rPr>
          <w:rFonts w:asciiTheme="majorHAnsi" w:hAnsiTheme="majorHAnsi" w:cstheme="majorHAnsi"/>
          <w:bCs/>
        </w:rPr>
      </w:pPr>
      <w:r w:rsidRPr="007806EB">
        <w:rPr>
          <w:rFonts w:asciiTheme="majorHAnsi" w:hAnsiTheme="majorHAnsi" w:cstheme="majorHAnsi"/>
          <w:bCs/>
        </w:rPr>
        <w:t>The non-discrimination principle is at the heart of international law on human trafficking. States’ obligations of prevention, protection, prosecution and partnership apply without discrimination. However, it is important that attention to disability and the rights of persons with disabilities goes beyond brief references to heightened risks of exploitation or to obligations of non-discrimination in general terms.</w:t>
      </w:r>
      <w:r w:rsidR="007806EB" w:rsidRPr="007806EB">
        <w:rPr>
          <w:rFonts w:asciiTheme="majorHAnsi" w:hAnsiTheme="majorHAnsi" w:cstheme="majorHAnsi"/>
          <w:bCs/>
        </w:rPr>
        <w:t xml:space="preserve"> </w:t>
      </w:r>
      <w:r w:rsidR="00E52142" w:rsidRPr="007806EB">
        <w:rPr>
          <w:rFonts w:asciiTheme="majorHAnsi" w:hAnsiTheme="majorHAnsi" w:cstheme="majorHAnsi"/>
          <w:bCs/>
        </w:rPr>
        <w:t xml:space="preserve">Disability may intersect with </w:t>
      </w:r>
      <w:r w:rsidR="00DE11EC" w:rsidRPr="007806EB">
        <w:rPr>
          <w:rFonts w:asciiTheme="majorHAnsi" w:hAnsiTheme="majorHAnsi" w:cstheme="majorHAnsi"/>
          <w:bCs/>
        </w:rPr>
        <w:t xml:space="preserve">law, </w:t>
      </w:r>
      <w:r w:rsidR="00E52142" w:rsidRPr="007806EB">
        <w:rPr>
          <w:rFonts w:asciiTheme="majorHAnsi" w:hAnsiTheme="majorHAnsi" w:cstheme="majorHAnsi"/>
          <w:bCs/>
        </w:rPr>
        <w:t xml:space="preserve">policy and practice on human trafficking at multiple points. </w:t>
      </w:r>
    </w:p>
    <w:p w14:paraId="2F8B32ED" w14:textId="4874E953" w:rsidR="0037711E" w:rsidRPr="007806EB" w:rsidRDefault="00E52142" w:rsidP="007806EB">
      <w:pPr>
        <w:pStyle w:val="ListParagraph"/>
        <w:numPr>
          <w:ilvl w:val="0"/>
          <w:numId w:val="20"/>
        </w:numPr>
        <w:jc w:val="both"/>
        <w:rPr>
          <w:rFonts w:asciiTheme="majorHAnsi" w:hAnsiTheme="majorHAnsi" w:cstheme="majorHAnsi"/>
        </w:rPr>
      </w:pPr>
      <w:r w:rsidRPr="007806EB">
        <w:rPr>
          <w:rFonts w:asciiTheme="majorHAnsi" w:hAnsiTheme="majorHAnsi" w:cstheme="majorHAnsi"/>
          <w:b/>
          <w:bCs/>
        </w:rPr>
        <w:t>Prevention</w:t>
      </w:r>
      <w:r w:rsidRPr="007806EB">
        <w:rPr>
          <w:rFonts w:asciiTheme="majorHAnsi" w:hAnsiTheme="majorHAnsi" w:cstheme="majorHAnsi"/>
          <w:bCs/>
        </w:rPr>
        <w:t>:</w:t>
      </w:r>
      <w:r w:rsidR="003E65FE" w:rsidRPr="007806EB">
        <w:rPr>
          <w:rFonts w:asciiTheme="majorHAnsi" w:hAnsiTheme="majorHAnsi" w:cstheme="majorHAnsi"/>
          <w:bCs/>
        </w:rPr>
        <w:t xml:space="preserve"> </w:t>
      </w:r>
      <w:r w:rsidR="0037711E" w:rsidRPr="007806EB">
        <w:rPr>
          <w:rFonts w:asciiTheme="majorHAnsi" w:hAnsiTheme="majorHAnsi" w:cstheme="majorHAnsi"/>
        </w:rPr>
        <w:t>Risks and vulnerability to trafficking may be linked to institutional and congregated settings</w:t>
      </w:r>
      <w:r w:rsidR="003E65FE" w:rsidRPr="007806EB">
        <w:rPr>
          <w:rFonts w:asciiTheme="majorHAnsi" w:hAnsiTheme="majorHAnsi" w:cstheme="majorHAnsi"/>
        </w:rPr>
        <w:t>, which create dependency and may perpetuate a situation of isolation or marginalisation</w:t>
      </w:r>
      <w:r w:rsidR="0037711E" w:rsidRPr="007806EB">
        <w:rPr>
          <w:rFonts w:asciiTheme="majorHAnsi" w:hAnsiTheme="majorHAnsi" w:cstheme="majorHAnsi"/>
        </w:rPr>
        <w:t xml:space="preserve">. </w:t>
      </w:r>
      <w:r w:rsidR="0037711E" w:rsidRPr="007806EB">
        <w:rPr>
          <w:rFonts w:asciiTheme="majorHAnsi" w:hAnsiTheme="majorHAnsi" w:cstheme="majorHAnsi"/>
          <w:bCs/>
        </w:rPr>
        <w:t>As is noted in Article 16(3) of the CRPD, States Parties must ensure that “</w:t>
      </w:r>
      <w:r w:rsidR="0037711E" w:rsidRPr="007806EB">
        <w:rPr>
          <w:rFonts w:asciiTheme="majorHAnsi" w:hAnsiTheme="majorHAnsi" w:cstheme="majorHAnsi"/>
        </w:rPr>
        <w:t>all facilities and programmes designed to serve persons with disabilities are effectively monitored by independent authorities.”</w:t>
      </w:r>
      <w:r w:rsidR="00F21998" w:rsidRPr="007806EB">
        <w:rPr>
          <w:rFonts w:asciiTheme="majorHAnsi" w:hAnsiTheme="majorHAnsi" w:cstheme="majorHAnsi"/>
        </w:rPr>
        <w:t xml:space="preserve"> This must include monitoring and a comprehensive approach to effectively prevent human trafficking – for all forms of exploitation.</w:t>
      </w:r>
    </w:p>
    <w:p w14:paraId="28A7A308" w14:textId="7CDF64E6" w:rsidR="00966567" w:rsidRPr="007806EB" w:rsidRDefault="003E65FE" w:rsidP="007806EB">
      <w:pPr>
        <w:pStyle w:val="ListParagraph"/>
        <w:numPr>
          <w:ilvl w:val="0"/>
          <w:numId w:val="20"/>
        </w:numPr>
        <w:jc w:val="both"/>
        <w:rPr>
          <w:rFonts w:asciiTheme="majorHAnsi" w:hAnsiTheme="majorHAnsi" w:cstheme="majorHAnsi"/>
        </w:rPr>
      </w:pPr>
      <w:r w:rsidRPr="007806EB">
        <w:rPr>
          <w:rFonts w:asciiTheme="majorHAnsi" w:hAnsiTheme="majorHAnsi" w:cstheme="majorHAnsi"/>
        </w:rPr>
        <w:t>We also know that e</w:t>
      </w:r>
      <w:r w:rsidR="003A6621" w:rsidRPr="007806EB">
        <w:rPr>
          <w:rFonts w:asciiTheme="majorHAnsi" w:hAnsiTheme="majorHAnsi" w:cstheme="majorHAnsi"/>
        </w:rPr>
        <w:t xml:space="preserve">xperiences of social marginalisation and relationships of dependency, arising from structural inequalities and discrimination, may </w:t>
      </w:r>
      <w:r w:rsidRPr="007806EB">
        <w:rPr>
          <w:rFonts w:asciiTheme="majorHAnsi" w:hAnsiTheme="majorHAnsi" w:cstheme="majorHAnsi"/>
        </w:rPr>
        <w:t xml:space="preserve">also </w:t>
      </w:r>
      <w:r w:rsidR="003A6621" w:rsidRPr="007806EB">
        <w:rPr>
          <w:rFonts w:asciiTheme="majorHAnsi" w:hAnsiTheme="majorHAnsi" w:cstheme="majorHAnsi"/>
        </w:rPr>
        <w:t>increase risks of poverty</w:t>
      </w:r>
      <w:r w:rsidRPr="007806EB">
        <w:rPr>
          <w:rFonts w:asciiTheme="majorHAnsi" w:hAnsiTheme="majorHAnsi" w:cstheme="majorHAnsi"/>
        </w:rPr>
        <w:t xml:space="preserve"> and social exclusion</w:t>
      </w:r>
      <w:r w:rsidR="003A6621" w:rsidRPr="007806EB">
        <w:rPr>
          <w:rFonts w:asciiTheme="majorHAnsi" w:hAnsiTheme="majorHAnsi" w:cstheme="majorHAnsi"/>
        </w:rPr>
        <w:t xml:space="preserve">, thereby heightening risks of exploitation. </w:t>
      </w:r>
    </w:p>
    <w:p w14:paraId="50EC764F" w14:textId="141A33EE" w:rsidR="00AF6096" w:rsidRPr="007806EB" w:rsidRDefault="00966567" w:rsidP="007806EB">
      <w:pPr>
        <w:pStyle w:val="ListParagraph"/>
        <w:numPr>
          <w:ilvl w:val="0"/>
          <w:numId w:val="20"/>
        </w:numPr>
        <w:shd w:val="clear" w:color="auto" w:fill="auto"/>
        <w:spacing w:after="0"/>
        <w:rPr>
          <w:rFonts w:asciiTheme="majorHAnsi" w:hAnsiTheme="majorHAnsi" w:cstheme="majorHAnsi"/>
        </w:rPr>
      </w:pPr>
      <w:r w:rsidRPr="007806EB">
        <w:rPr>
          <w:rFonts w:asciiTheme="majorHAnsi" w:eastAsia="Times New Roman" w:hAnsiTheme="majorHAnsi" w:cstheme="majorHAnsi"/>
          <w:lang w:val="en-AU"/>
        </w:rPr>
        <w:t xml:space="preserve">Article 6 of the CRPD specifically addresses the intersectional discrimination that women </w:t>
      </w:r>
      <w:r w:rsidR="009561FB" w:rsidRPr="007806EB">
        <w:rPr>
          <w:rFonts w:asciiTheme="majorHAnsi" w:eastAsia="Times New Roman" w:hAnsiTheme="majorHAnsi" w:cstheme="majorHAnsi"/>
          <w:lang w:val="en-AU"/>
        </w:rPr>
        <w:t xml:space="preserve">with disabilities </w:t>
      </w:r>
      <w:r w:rsidRPr="007806EB">
        <w:rPr>
          <w:rFonts w:asciiTheme="majorHAnsi" w:eastAsia="Times New Roman" w:hAnsiTheme="majorHAnsi" w:cstheme="majorHAnsi"/>
          <w:lang w:val="en-AU"/>
        </w:rPr>
        <w:t>face</w:t>
      </w:r>
      <w:r w:rsidR="009561FB" w:rsidRPr="007806EB">
        <w:rPr>
          <w:rFonts w:asciiTheme="majorHAnsi" w:eastAsia="Times New Roman" w:hAnsiTheme="majorHAnsi" w:cstheme="majorHAnsi"/>
          <w:lang w:val="en-AU"/>
        </w:rPr>
        <w:t xml:space="preserve">. </w:t>
      </w:r>
      <w:r w:rsidR="00DE11EC" w:rsidRPr="007806EB">
        <w:rPr>
          <w:rFonts w:asciiTheme="majorHAnsi" w:hAnsiTheme="majorHAnsi" w:cstheme="majorHAnsi"/>
        </w:rPr>
        <w:t xml:space="preserve">In its </w:t>
      </w:r>
      <w:r w:rsidR="00F21998" w:rsidRPr="007806EB">
        <w:rPr>
          <w:rFonts w:asciiTheme="majorHAnsi" w:hAnsiTheme="majorHAnsi" w:cstheme="majorHAnsi"/>
        </w:rPr>
        <w:t xml:space="preserve">recent </w:t>
      </w:r>
      <w:r w:rsidR="00DE11EC" w:rsidRPr="007806EB">
        <w:rPr>
          <w:rFonts w:asciiTheme="majorHAnsi" w:hAnsiTheme="majorHAnsi" w:cstheme="majorHAnsi"/>
        </w:rPr>
        <w:t>General Recommendation No. 38 on Trafficking of Women and Girls in the Context of International Migration, (</w:t>
      </w:r>
      <w:hyperlink r:id="rId7" w:history="1">
        <w:r w:rsidR="00DE11EC" w:rsidRPr="007806EB">
          <w:rPr>
            <w:rStyle w:val="Hyperlink"/>
            <w:rFonts w:asciiTheme="majorHAnsi" w:hAnsiTheme="majorHAnsi" w:cstheme="majorHAnsi"/>
            <w:u w:val="none"/>
          </w:rPr>
          <w:t>CEDAW/C/GC/38</w:t>
        </w:r>
      </w:hyperlink>
      <w:r w:rsidR="00DE11EC" w:rsidRPr="007806EB">
        <w:rPr>
          <w:rFonts w:asciiTheme="majorHAnsi" w:hAnsiTheme="majorHAnsi" w:cstheme="majorHAnsi"/>
        </w:rPr>
        <w:t xml:space="preserve"> 6 November 2020)</w:t>
      </w:r>
      <w:r w:rsidR="00F21998" w:rsidRPr="007806EB">
        <w:rPr>
          <w:rFonts w:asciiTheme="majorHAnsi" w:hAnsiTheme="majorHAnsi" w:cstheme="majorHAnsi"/>
        </w:rPr>
        <w:t>,</w:t>
      </w:r>
      <w:r w:rsidR="00DE11EC" w:rsidRPr="007806EB">
        <w:rPr>
          <w:rFonts w:asciiTheme="majorHAnsi" w:hAnsiTheme="majorHAnsi" w:cstheme="majorHAnsi"/>
        </w:rPr>
        <w:t xml:space="preserve"> CEDAW notes that sex and gender-based discrimination, gender based structural inequality and feminisation of poverty are root causes of trafficking. They </w:t>
      </w:r>
      <w:r w:rsidR="00AF6096" w:rsidRPr="007806EB">
        <w:rPr>
          <w:rFonts w:asciiTheme="majorHAnsi" w:hAnsiTheme="majorHAnsi" w:cstheme="majorHAnsi"/>
        </w:rPr>
        <w:t xml:space="preserve">also </w:t>
      </w:r>
      <w:r w:rsidR="00DE11EC" w:rsidRPr="007806EB">
        <w:rPr>
          <w:rFonts w:asciiTheme="majorHAnsi" w:hAnsiTheme="majorHAnsi" w:cstheme="majorHAnsi"/>
        </w:rPr>
        <w:t xml:space="preserve">note that women and girls </w:t>
      </w:r>
      <w:r w:rsidR="00DE11EC" w:rsidRPr="007806EB">
        <w:rPr>
          <w:rFonts w:asciiTheme="majorHAnsi" w:hAnsiTheme="majorHAnsi" w:cstheme="majorHAnsi"/>
        </w:rPr>
        <w:lastRenderedPageBreak/>
        <w:t xml:space="preserve">with </w:t>
      </w:r>
      <w:r w:rsidR="003A6621" w:rsidRPr="007806EB">
        <w:rPr>
          <w:rFonts w:asciiTheme="majorHAnsi" w:hAnsiTheme="majorHAnsi" w:cstheme="majorHAnsi"/>
        </w:rPr>
        <w:t xml:space="preserve">disabilities may be </w:t>
      </w:r>
      <w:r w:rsidR="00DE11EC" w:rsidRPr="007806EB">
        <w:rPr>
          <w:rFonts w:asciiTheme="majorHAnsi" w:hAnsiTheme="majorHAnsi" w:cstheme="majorHAnsi"/>
        </w:rPr>
        <w:t>at particular risk</w:t>
      </w:r>
      <w:r w:rsidR="00F21998" w:rsidRPr="007806EB">
        <w:rPr>
          <w:rFonts w:asciiTheme="majorHAnsi" w:hAnsiTheme="majorHAnsi" w:cstheme="majorHAnsi"/>
        </w:rPr>
        <w:t xml:space="preserve"> of trafficking</w:t>
      </w:r>
      <w:r w:rsidR="003A6621" w:rsidRPr="007806EB">
        <w:rPr>
          <w:rFonts w:asciiTheme="majorHAnsi" w:hAnsiTheme="majorHAnsi" w:cstheme="majorHAnsi"/>
        </w:rPr>
        <w:t>,</w:t>
      </w:r>
      <w:r w:rsidR="00DE11EC" w:rsidRPr="007806EB">
        <w:rPr>
          <w:rFonts w:asciiTheme="majorHAnsi" w:hAnsiTheme="majorHAnsi" w:cstheme="majorHAnsi"/>
        </w:rPr>
        <w:t xml:space="preserve"> </w:t>
      </w:r>
      <w:r w:rsidR="003A6621" w:rsidRPr="007806EB">
        <w:rPr>
          <w:rFonts w:asciiTheme="majorHAnsi" w:hAnsiTheme="majorHAnsi" w:cstheme="majorHAnsi"/>
        </w:rPr>
        <w:t>where their life experiences are marked by serious human rights deprivation.</w:t>
      </w:r>
      <w:r w:rsidR="00AF6096" w:rsidRPr="007806EB">
        <w:rPr>
          <w:rFonts w:asciiTheme="majorHAnsi" w:hAnsiTheme="majorHAnsi" w:cstheme="majorHAnsi"/>
        </w:rPr>
        <w:t xml:space="preserve"> </w:t>
      </w:r>
      <w:r w:rsidR="003E65FE" w:rsidRPr="007806EB">
        <w:rPr>
          <w:rFonts w:asciiTheme="majorHAnsi" w:hAnsiTheme="majorHAnsi" w:cstheme="majorHAnsi"/>
        </w:rPr>
        <w:t>(para.20)</w:t>
      </w:r>
    </w:p>
    <w:p w14:paraId="053F75B0" w14:textId="30AC8FDA" w:rsidR="003E65FE" w:rsidRPr="007806EB" w:rsidRDefault="003E65FE" w:rsidP="007806EB">
      <w:pPr>
        <w:pStyle w:val="ListParagraph"/>
        <w:numPr>
          <w:ilvl w:val="0"/>
          <w:numId w:val="20"/>
        </w:numPr>
        <w:jc w:val="both"/>
        <w:rPr>
          <w:rFonts w:asciiTheme="majorHAnsi" w:hAnsiTheme="majorHAnsi" w:cstheme="majorHAnsi"/>
        </w:rPr>
      </w:pPr>
      <w:r w:rsidRPr="007806EB">
        <w:rPr>
          <w:rFonts w:asciiTheme="majorHAnsi" w:hAnsiTheme="majorHAnsi" w:cstheme="majorHAnsi"/>
        </w:rPr>
        <w:t xml:space="preserve">As is noted in CRPD GC no.3 </w:t>
      </w:r>
      <w:r w:rsidRPr="007806EB">
        <w:rPr>
          <w:rFonts w:asciiTheme="majorHAnsi" w:hAnsiTheme="majorHAnsi" w:cstheme="majorHAnsi"/>
          <w:u w:val="single"/>
        </w:rPr>
        <w:t xml:space="preserve">on women and girls with disabilities </w:t>
      </w:r>
      <w:hyperlink r:id="rId8" w:history="1">
        <w:r w:rsidRPr="007806EB">
          <w:rPr>
            <w:rStyle w:val="Hyperlink"/>
            <w:rFonts w:asciiTheme="majorHAnsi" w:hAnsiTheme="majorHAnsi" w:cstheme="majorHAnsi"/>
          </w:rPr>
          <w:t>CRPD/C/GC/3</w:t>
        </w:r>
      </w:hyperlink>
      <w:r w:rsidRPr="007806EB">
        <w:rPr>
          <w:rFonts w:asciiTheme="majorHAnsi" w:hAnsiTheme="majorHAnsi" w:cstheme="majorHAnsi"/>
          <w:u w:val="single"/>
        </w:rPr>
        <w:t xml:space="preserve"> (2 September 2016), “</w:t>
      </w:r>
      <w:r w:rsidRPr="007806EB">
        <w:rPr>
          <w:rFonts w:asciiTheme="majorHAnsi" w:hAnsiTheme="majorHAnsi" w:cstheme="majorHAnsi"/>
        </w:rPr>
        <w:t>Women with disabilities may be targeted for economic exploitation because of their impairment, which can in turn expose them to further violence. For example, women with physical or visible impairments can be trafficked for the purpose of forced begging because it is believed that they may elicit a higher degree of public sympathy.” (para. 34)</w:t>
      </w:r>
    </w:p>
    <w:p w14:paraId="7B145686" w14:textId="1EB084FE" w:rsidR="00D4541D" w:rsidRPr="007806EB" w:rsidRDefault="003E65FE" w:rsidP="007806EB">
      <w:pPr>
        <w:pStyle w:val="ListParagraph"/>
        <w:numPr>
          <w:ilvl w:val="0"/>
          <w:numId w:val="20"/>
        </w:numPr>
        <w:jc w:val="both"/>
        <w:rPr>
          <w:rFonts w:asciiTheme="majorHAnsi" w:hAnsiTheme="majorHAnsi" w:cstheme="majorHAnsi"/>
        </w:rPr>
      </w:pPr>
      <w:r w:rsidRPr="007806EB">
        <w:rPr>
          <w:rFonts w:asciiTheme="majorHAnsi" w:hAnsiTheme="majorHAnsi" w:cstheme="majorHAnsi"/>
          <w:b/>
        </w:rPr>
        <w:t>Identification</w:t>
      </w:r>
      <w:r w:rsidRPr="007806EB">
        <w:rPr>
          <w:rFonts w:asciiTheme="majorHAnsi" w:hAnsiTheme="majorHAnsi" w:cstheme="majorHAnsi"/>
        </w:rPr>
        <w:t xml:space="preserve">. </w:t>
      </w:r>
      <w:r w:rsidR="003A6621" w:rsidRPr="007806EB">
        <w:rPr>
          <w:rFonts w:asciiTheme="majorHAnsi" w:hAnsiTheme="majorHAnsi" w:cstheme="majorHAnsi"/>
        </w:rPr>
        <w:t>Identification of victims of trafficking is criti</w:t>
      </w:r>
      <w:r w:rsidRPr="007806EB">
        <w:rPr>
          <w:rFonts w:asciiTheme="majorHAnsi" w:hAnsiTheme="majorHAnsi" w:cstheme="majorHAnsi"/>
        </w:rPr>
        <w:t>cal and early identification</w:t>
      </w:r>
      <w:r w:rsidR="003A6621" w:rsidRPr="007806EB">
        <w:rPr>
          <w:rFonts w:asciiTheme="majorHAnsi" w:hAnsiTheme="majorHAnsi" w:cstheme="majorHAnsi"/>
        </w:rPr>
        <w:t xml:space="preserve"> ensure</w:t>
      </w:r>
      <w:r w:rsidRPr="007806EB">
        <w:rPr>
          <w:rFonts w:asciiTheme="majorHAnsi" w:hAnsiTheme="majorHAnsi" w:cstheme="majorHAnsi"/>
        </w:rPr>
        <w:t>s</w:t>
      </w:r>
      <w:r w:rsidR="003A6621" w:rsidRPr="007806EB">
        <w:rPr>
          <w:rFonts w:asciiTheme="majorHAnsi" w:hAnsiTheme="majorHAnsi" w:cstheme="majorHAnsi"/>
        </w:rPr>
        <w:t xml:space="preserve"> referral for specialised assistance and protection</w:t>
      </w:r>
      <w:r w:rsidRPr="007806EB">
        <w:rPr>
          <w:rFonts w:asciiTheme="majorHAnsi" w:hAnsiTheme="majorHAnsi" w:cstheme="majorHAnsi"/>
        </w:rPr>
        <w:t>, including legal aid</w:t>
      </w:r>
      <w:r w:rsidR="003A6621" w:rsidRPr="007806EB">
        <w:rPr>
          <w:rFonts w:asciiTheme="majorHAnsi" w:hAnsiTheme="majorHAnsi" w:cstheme="majorHAnsi"/>
        </w:rPr>
        <w:t xml:space="preserve">. </w:t>
      </w:r>
      <w:r w:rsidR="00D4541D" w:rsidRPr="007806EB">
        <w:rPr>
          <w:rFonts w:asciiTheme="majorHAnsi" w:hAnsiTheme="majorHAnsi" w:cstheme="majorHAnsi"/>
        </w:rPr>
        <w:t xml:space="preserve">Identification is a positive obligation on states, and is not dependant on self-identification. </w:t>
      </w:r>
      <w:r w:rsidRPr="007806EB">
        <w:rPr>
          <w:rFonts w:asciiTheme="majorHAnsi" w:hAnsiTheme="majorHAnsi" w:cstheme="majorHAnsi"/>
        </w:rPr>
        <w:t xml:space="preserve">It </w:t>
      </w:r>
      <w:r w:rsidR="00D4541D" w:rsidRPr="007806EB">
        <w:rPr>
          <w:rFonts w:asciiTheme="majorHAnsi" w:hAnsiTheme="majorHAnsi" w:cstheme="majorHAnsi"/>
        </w:rPr>
        <w:t>is critical to ensure that information for victims o</w:t>
      </w:r>
      <w:r w:rsidR="005A7E51" w:rsidRPr="007806EB">
        <w:rPr>
          <w:rFonts w:asciiTheme="majorHAnsi" w:hAnsiTheme="majorHAnsi" w:cstheme="majorHAnsi"/>
        </w:rPr>
        <w:t>f trafficking and those at risk</w:t>
      </w:r>
      <w:r w:rsidR="00D4541D" w:rsidRPr="007806EB">
        <w:rPr>
          <w:rFonts w:asciiTheme="majorHAnsi" w:hAnsiTheme="majorHAnsi" w:cstheme="majorHAnsi"/>
        </w:rPr>
        <w:t xml:space="preserve"> </w:t>
      </w:r>
      <w:r w:rsidRPr="007806EB">
        <w:rPr>
          <w:rFonts w:asciiTheme="majorHAnsi" w:hAnsiTheme="majorHAnsi" w:cstheme="majorHAnsi"/>
        </w:rPr>
        <w:t xml:space="preserve">of exploitation </w:t>
      </w:r>
      <w:r w:rsidR="00D4541D" w:rsidRPr="007806EB">
        <w:rPr>
          <w:rFonts w:asciiTheme="majorHAnsi" w:hAnsiTheme="majorHAnsi" w:cstheme="majorHAnsi"/>
        </w:rPr>
        <w:t>is accessible and easily available</w:t>
      </w:r>
      <w:r w:rsidRPr="007806EB">
        <w:rPr>
          <w:rFonts w:asciiTheme="majorHAnsi" w:hAnsiTheme="majorHAnsi" w:cstheme="majorHAnsi"/>
        </w:rPr>
        <w:t xml:space="preserve">, and that the specific risks faced by </w:t>
      </w:r>
      <w:r w:rsidR="004F0FC0">
        <w:rPr>
          <w:rFonts w:asciiTheme="majorHAnsi" w:hAnsiTheme="majorHAnsi" w:cstheme="majorHAnsi"/>
        </w:rPr>
        <w:t>persons</w:t>
      </w:r>
      <w:bookmarkStart w:id="0" w:name="_GoBack"/>
      <w:bookmarkEnd w:id="0"/>
      <w:r w:rsidRPr="007806EB">
        <w:rPr>
          <w:rFonts w:asciiTheme="majorHAnsi" w:hAnsiTheme="majorHAnsi" w:cstheme="majorHAnsi"/>
        </w:rPr>
        <w:t xml:space="preserve"> with disabilities, are recognised by all actors involved in National Referral Mechanisms (NRMs)</w:t>
      </w:r>
      <w:r w:rsidR="00D4541D" w:rsidRPr="007806EB">
        <w:rPr>
          <w:rFonts w:asciiTheme="majorHAnsi" w:hAnsiTheme="majorHAnsi" w:cstheme="majorHAnsi"/>
        </w:rPr>
        <w:t xml:space="preserve">. </w:t>
      </w:r>
    </w:p>
    <w:p w14:paraId="2D4B3204" w14:textId="0ADDE44A" w:rsidR="009561FB" w:rsidRPr="007806EB" w:rsidRDefault="00D4541D" w:rsidP="007806EB">
      <w:pPr>
        <w:pStyle w:val="ListParagraph"/>
        <w:numPr>
          <w:ilvl w:val="0"/>
          <w:numId w:val="20"/>
        </w:numPr>
        <w:jc w:val="both"/>
        <w:rPr>
          <w:rFonts w:asciiTheme="majorHAnsi" w:eastAsia="Times New Roman" w:hAnsiTheme="majorHAnsi" w:cstheme="majorHAnsi"/>
          <w:lang w:val="en-AU"/>
        </w:rPr>
      </w:pPr>
      <w:r w:rsidRPr="007806EB">
        <w:rPr>
          <w:rFonts w:asciiTheme="majorHAnsi" w:hAnsiTheme="majorHAnsi" w:cstheme="majorHAnsi"/>
          <w:b/>
        </w:rPr>
        <w:t>Assistance and Protection</w:t>
      </w:r>
      <w:r w:rsidR="003E65FE" w:rsidRPr="007806EB">
        <w:rPr>
          <w:rFonts w:asciiTheme="majorHAnsi" w:hAnsiTheme="majorHAnsi" w:cstheme="majorHAnsi"/>
          <w:b/>
        </w:rPr>
        <w:t xml:space="preserve">: </w:t>
      </w:r>
      <w:r w:rsidR="009561FB" w:rsidRPr="007806EB">
        <w:rPr>
          <w:rFonts w:asciiTheme="majorHAnsi" w:hAnsiTheme="majorHAnsi" w:cstheme="majorHAnsi"/>
        </w:rPr>
        <w:t>The obligation of reasonable accommodation (</w:t>
      </w:r>
      <w:r w:rsidR="009561FB" w:rsidRPr="007806EB">
        <w:rPr>
          <w:rFonts w:asciiTheme="majorHAnsi" w:eastAsia="Times New Roman" w:hAnsiTheme="majorHAnsi" w:cstheme="majorHAnsi"/>
          <w:lang w:val="en-AU"/>
        </w:rPr>
        <w:t xml:space="preserve">Article 5(3) CRPD) requires reasonable accommodation for disabled </w:t>
      </w:r>
      <w:r w:rsidR="004F0FC0">
        <w:rPr>
          <w:rFonts w:asciiTheme="majorHAnsi" w:eastAsia="Times New Roman" w:hAnsiTheme="majorHAnsi" w:cstheme="majorHAnsi"/>
          <w:lang w:val="en-AU"/>
        </w:rPr>
        <w:t>persons</w:t>
      </w:r>
      <w:r w:rsidR="009561FB" w:rsidRPr="007806EB">
        <w:rPr>
          <w:rFonts w:asciiTheme="majorHAnsi" w:eastAsia="Times New Roman" w:hAnsiTheme="majorHAnsi" w:cstheme="majorHAnsi"/>
          <w:lang w:val="en-AU"/>
        </w:rPr>
        <w:t xml:space="preserve"> as a non-discrimination measure. It is essential that all anti-trafficking actions, including the provision of specialised services and support, include mechanisms to ensure reasonable accommodation for those who have experienced trafficking. We know from working with NGO partners providing services, that this obligation is not being met by States</w:t>
      </w:r>
      <w:r w:rsidR="003E65FE" w:rsidRPr="007806EB">
        <w:rPr>
          <w:rFonts w:asciiTheme="majorHAnsi" w:eastAsia="Times New Roman" w:hAnsiTheme="majorHAnsi" w:cstheme="majorHAnsi"/>
          <w:lang w:val="en-AU"/>
        </w:rPr>
        <w:t>, including States Parties to CRPD</w:t>
      </w:r>
      <w:r w:rsidR="009561FB" w:rsidRPr="007806EB">
        <w:rPr>
          <w:rFonts w:asciiTheme="majorHAnsi" w:eastAsia="Times New Roman" w:hAnsiTheme="majorHAnsi" w:cstheme="majorHAnsi"/>
          <w:lang w:val="en-AU"/>
        </w:rPr>
        <w:t xml:space="preserve">. </w:t>
      </w:r>
    </w:p>
    <w:p w14:paraId="51B83594" w14:textId="70FC18F2" w:rsidR="00D4541D" w:rsidRPr="007806EB" w:rsidRDefault="003A6621" w:rsidP="007806EB">
      <w:pPr>
        <w:pStyle w:val="ListParagraph"/>
        <w:numPr>
          <w:ilvl w:val="0"/>
          <w:numId w:val="20"/>
        </w:numPr>
        <w:jc w:val="both"/>
        <w:rPr>
          <w:rFonts w:asciiTheme="majorHAnsi" w:hAnsiTheme="majorHAnsi" w:cstheme="majorHAnsi"/>
        </w:rPr>
      </w:pPr>
      <w:r w:rsidRPr="007806EB">
        <w:rPr>
          <w:rFonts w:asciiTheme="majorHAnsi" w:hAnsiTheme="majorHAnsi" w:cstheme="majorHAnsi"/>
        </w:rPr>
        <w:t xml:space="preserve">Disabled </w:t>
      </w:r>
      <w:r w:rsidR="004F0FC0">
        <w:rPr>
          <w:rFonts w:asciiTheme="majorHAnsi" w:hAnsiTheme="majorHAnsi" w:cstheme="majorHAnsi"/>
        </w:rPr>
        <w:t>persons</w:t>
      </w:r>
      <w:r w:rsidR="00D4541D" w:rsidRPr="007806EB">
        <w:rPr>
          <w:rFonts w:asciiTheme="majorHAnsi" w:hAnsiTheme="majorHAnsi" w:cstheme="majorHAnsi"/>
        </w:rPr>
        <w:t xml:space="preserve">, in particular, </w:t>
      </w:r>
      <w:r w:rsidRPr="007806EB">
        <w:rPr>
          <w:rFonts w:asciiTheme="majorHAnsi" w:hAnsiTheme="majorHAnsi" w:cstheme="majorHAnsi"/>
        </w:rPr>
        <w:t xml:space="preserve">women and girls, who are </w:t>
      </w:r>
      <w:r w:rsidR="00D4541D" w:rsidRPr="007806EB">
        <w:rPr>
          <w:rFonts w:asciiTheme="majorHAnsi" w:hAnsiTheme="majorHAnsi" w:cstheme="majorHAnsi"/>
        </w:rPr>
        <w:t>victims of trafficking, may not have access to essential supports and accessibility needs</w:t>
      </w:r>
      <w:r w:rsidR="003E65FE" w:rsidRPr="007806EB">
        <w:rPr>
          <w:rFonts w:asciiTheme="majorHAnsi" w:hAnsiTheme="majorHAnsi" w:cstheme="majorHAnsi"/>
        </w:rPr>
        <w:t>, while victims of trafficking. These</w:t>
      </w:r>
      <w:r w:rsidR="00D4541D" w:rsidRPr="007806EB">
        <w:rPr>
          <w:rFonts w:asciiTheme="majorHAnsi" w:hAnsiTheme="majorHAnsi" w:cstheme="majorHAnsi"/>
        </w:rPr>
        <w:t xml:space="preserve"> experience</w:t>
      </w:r>
      <w:r w:rsidR="003E65FE" w:rsidRPr="007806EB">
        <w:rPr>
          <w:rFonts w:asciiTheme="majorHAnsi" w:hAnsiTheme="majorHAnsi" w:cstheme="majorHAnsi"/>
        </w:rPr>
        <w:t>s</w:t>
      </w:r>
      <w:r w:rsidR="00D4541D" w:rsidRPr="007806EB">
        <w:rPr>
          <w:rFonts w:asciiTheme="majorHAnsi" w:hAnsiTheme="majorHAnsi" w:cstheme="majorHAnsi"/>
        </w:rPr>
        <w:t xml:space="preserve"> may give rise to additional needs for specialised services</w:t>
      </w:r>
      <w:r w:rsidR="00966567" w:rsidRPr="007806EB">
        <w:rPr>
          <w:rFonts w:asciiTheme="majorHAnsi" w:hAnsiTheme="majorHAnsi" w:cstheme="majorHAnsi"/>
        </w:rPr>
        <w:t xml:space="preserve"> to ensure </w:t>
      </w:r>
      <w:r w:rsidR="00D4541D" w:rsidRPr="007806EB">
        <w:rPr>
          <w:rFonts w:asciiTheme="majorHAnsi" w:hAnsiTheme="majorHAnsi" w:cstheme="majorHAnsi"/>
        </w:rPr>
        <w:t xml:space="preserve">full </w:t>
      </w:r>
      <w:r w:rsidR="00966567" w:rsidRPr="007806EB">
        <w:rPr>
          <w:rFonts w:asciiTheme="majorHAnsi" w:hAnsiTheme="majorHAnsi" w:cstheme="majorHAnsi"/>
        </w:rPr>
        <w:t xml:space="preserve">physical, cognitive and psychological recovery, rehabilitation and social </w:t>
      </w:r>
      <w:r w:rsidR="003E65FE" w:rsidRPr="007806EB">
        <w:rPr>
          <w:rFonts w:asciiTheme="majorHAnsi" w:hAnsiTheme="majorHAnsi" w:cstheme="majorHAnsi"/>
        </w:rPr>
        <w:t>reintegration, and inclusion</w:t>
      </w:r>
      <w:r w:rsidR="00966567" w:rsidRPr="007806EB">
        <w:rPr>
          <w:rFonts w:asciiTheme="majorHAnsi" w:hAnsiTheme="majorHAnsi" w:cstheme="majorHAnsi"/>
        </w:rPr>
        <w:t>. It is critical to ensure that such social inclusion measures</w:t>
      </w:r>
      <w:r w:rsidR="003E65FE" w:rsidRPr="007806EB">
        <w:rPr>
          <w:rFonts w:asciiTheme="majorHAnsi" w:hAnsiTheme="majorHAnsi" w:cstheme="majorHAnsi"/>
        </w:rPr>
        <w:t>,</w:t>
      </w:r>
      <w:r w:rsidR="00966567" w:rsidRPr="007806EB">
        <w:rPr>
          <w:rFonts w:asciiTheme="majorHAnsi" w:hAnsiTheme="majorHAnsi" w:cstheme="majorHAnsi"/>
        </w:rPr>
        <w:t xml:space="preserve"> in line with Article 16(4) </w:t>
      </w:r>
      <w:r w:rsidR="003E65FE" w:rsidRPr="007806EB">
        <w:rPr>
          <w:rFonts w:asciiTheme="majorHAnsi" w:hAnsiTheme="majorHAnsi" w:cstheme="majorHAnsi"/>
        </w:rPr>
        <w:t xml:space="preserve">CRPD, are trauma informed, and </w:t>
      </w:r>
      <w:r w:rsidR="00966567" w:rsidRPr="007806EB">
        <w:rPr>
          <w:rFonts w:asciiTheme="majorHAnsi" w:hAnsiTheme="majorHAnsi" w:cstheme="majorHAnsi"/>
        </w:rPr>
        <w:t xml:space="preserve">ensure the rights, dignity </w:t>
      </w:r>
      <w:r w:rsidR="003E65FE" w:rsidRPr="007806EB">
        <w:rPr>
          <w:rFonts w:asciiTheme="majorHAnsi" w:hAnsiTheme="majorHAnsi" w:cstheme="majorHAnsi"/>
        </w:rPr>
        <w:t xml:space="preserve">and autonomy of victims of trafficking with disabilities, taking into </w:t>
      </w:r>
      <w:r w:rsidR="00966567" w:rsidRPr="007806EB">
        <w:rPr>
          <w:rFonts w:asciiTheme="majorHAnsi" w:hAnsiTheme="majorHAnsi" w:cstheme="majorHAnsi"/>
        </w:rPr>
        <w:t>account gender- and age-specific needs.</w:t>
      </w:r>
    </w:p>
    <w:p w14:paraId="7C9500FA" w14:textId="033DD01F" w:rsidR="007806EB" w:rsidRPr="007806EB" w:rsidRDefault="007806EB" w:rsidP="007806EB">
      <w:pPr>
        <w:pStyle w:val="ListParagraph"/>
        <w:numPr>
          <w:ilvl w:val="0"/>
          <w:numId w:val="20"/>
        </w:numPr>
        <w:jc w:val="both"/>
        <w:rPr>
          <w:rFonts w:asciiTheme="majorHAnsi" w:hAnsiTheme="majorHAnsi" w:cstheme="majorHAnsi"/>
        </w:rPr>
      </w:pPr>
      <w:r w:rsidRPr="007806EB">
        <w:rPr>
          <w:rFonts w:asciiTheme="majorHAnsi" w:hAnsiTheme="majorHAnsi" w:cstheme="majorHAnsi"/>
          <w:b/>
        </w:rPr>
        <w:t xml:space="preserve">Access to Justice: </w:t>
      </w:r>
      <w:r w:rsidRPr="007806EB">
        <w:rPr>
          <w:rFonts w:asciiTheme="majorHAnsi" w:hAnsiTheme="majorHAnsi" w:cstheme="majorHAnsi"/>
        </w:rPr>
        <w:t xml:space="preserve">The CRPD Committee has highlighted specific challenges that may arise in ensuring access to justice, and access to effective remedies for </w:t>
      </w:r>
      <w:r w:rsidR="004F0FC0">
        <w:rPr>
          <w:rFonts w:asciiTheme="majorHAnsi" w:hAnsiTheme="majorHAnsi" w:cstheme="majorHAnsi"/>
        </w:rPr>
        <w:t>persons</w:t>
      </w:r>
      <w:r w:rsidRPr="007806EB">
        <w:rPr>
          <w:rFonts w:asciiTheme="majorHAnsi" w:hAnsiTheme="majorHAnsi" w:cstheme="majorHAnsi"/>
        </w:rPr>
        <w:t xml:space="preserve"> with disabilities. These are particularly urgent in the context of the serious human rights violation of trafficking, and impede both access to legal assistance, and to remedies. As has been noted by CRPD, the specific barriers that arise may include: </w:t>
      </w:r>
    </w:p>
    <w:p w14:paraId="7B537D2A" w14:textId="0349D1C0" w:rsidR="007806EB" w:rsidRPr="007806EB" w:rsidRDefault="007806EB" w:rsidP="007806EB">
      <w:pPr>
        <w:pStyle w:val="ListParagraph"/>
        <w:ind w:left="1440"/>
        <w:jc w:val="both"/>
        <w:rPr>
          <w:rFonts w:asciiTheme="majorHAnsi" w:hAnsiTheme="majorHAnsi" w:cstheme="majorHAnsi"/>
        </w:rPr>
      </w:pPr>
      <w:r w:rsidRPr="007806EB">
        <w:rPr>
          <w:rFonts w:asciiTheme="majorHAnsi" w:hAnsiTheme="majorHAnsi" w:cstheme="majorHAnsi"/>
        </w:rPr>
        <w:t xml:space="preserve">“[…] owing to harmful stereotypes, discrimination and lack of procedural and reasonable accommodations, which can lead to their credibility being doubted and their accusations being dismissed. </w:t>
      </w:r>
    </w:p>
    <w:p w14:paraId="7A677E33" w14:textId="77777777" w:rsidR="007806EB" w:rsidRDefault="007806EB" w:rsidP="007806EB">
      <w:pPr>
        <w:pStyle w:val="ListParagraph"/>
        <w:ind w:left="1440"/>
        <w:jc w:val="both"/>
        <w:rPr>
          <w:rFonts w:asciiTheme="majorHAnsi" w:hAnsiTheme="majorHAnsi" w:cstheme="majorHAnsi"/>
        </w:rPr>
      </w:pPr>
      <w:r w:rsidRPr="007806EB">
        <w:rPr>
          <w:rFonts w:asciiTheme="majorHAnsi" w:hAnsiTheme="majorHAnsi" w:cstheme="majorHAnsi"/>
        </w:rPr>
        <w:t>Negative attitudes in the implementation of procedures may intimidate victims or discourage them from pursuing justice. Complicated or degrading reporting procedures, the referral of victims to social services rather than the provision of legal remedies, dismissive attitudes by the police or other law enforcement agencies are examples of such attitudes. (CRPD GC no. 3)</w:t>
      </w:r>
    </w:p>
    <w:p w14:paraId="61792EC5" w14:textId="45D7E35D" w:rsidR="007806EB" w:rsidRPr="007806EB" w:rsidRDefault="007806EB" w:rsidP="007806EB">
      <w:pPr>
        <w:pStyle w:val="ListParagraph"/>
        <w:ind w:left="1440"/>
        <w:jc w:val="both"/>
        <w:rPr>
          <w:rFonts w:asciiTheme="majorHAnsi" w:hAnsiTheme="majorHAnsi" w:cstheme="majorHAnsi"/>
        </w:rPr>
      </w:pPr>
      <w:r w:rsidRPr="007806EB">
        <w:rPr>
          <w:rFonts w:asciiTheme="majorHAnsi" w:hAnsiTheme="majorHAnsi" w:cstheme="majorHAnsi"/>
        </w:rPr>
        <w:t>Women with disabilities may also fear reporting violence, exploitation or abuse because they are concerned that they may lose the su</w:t>
      </w:r>
      <w:r>
        <w:rPr>
          <w:rFonts w:asciiTheme="majorHAnsi" w:hAnsiTheme="majorHAnsi" w:cstheme="majorHAnsi"/>
        </w:rPr>
        <w:t>pport required from caregivers. (para. 52: CRPD GC no.3)</w:t>
      </w:r>
    </w:p>
    <w:p w14:paraId="79C9D07B" w14:textId="77777777" w:rsidR="00E7608D" w:rsidRDefault="00E7608D" w:rsidP="00E7608D">
      <w:pPr>
        <w:pStyle w:val="ListParagraph"/>
        <w:jc w:val="both"/>
        <w:rPr>
          <w:rFonts w:asciiTheme="majorHAnsi" w:hAnsiTheme="majorHAnsi" w:cstheme="majorHAnsi"/>
          <w:b/>
        </w:rPr>
      </w:pPr>
    </w:p>
    <w:p w14:paraId="07473992" w14:textId="7197AFAE" w:rsidR="007806EB" w:rsidRPr="00E7608D" w:rsidRDefault="007806EB" w:rsidP="007806EB">
      <w:pPr>
        <w:pStyle w:val="ListParagraph"/>
        <w:numPr>
          <w:ilvl w:val="0"/>
          <w:numId w:val="20"/>
        </w:numPr>
        <w:jc w:val="both"/>
        <w:rPr>
          <w:rFonts w:asciiTheme="majorHAnsi" w:hAnsiTheme="majorHAnsi" w:cstheme="majorHAnsi"/>
          <w:b/>
        </w:rPr>
      </w:pPr>
      <w:r w:rsidRPr="007806EB">
        <w:rPr>
          <w:rFonts w:asciiTheme="majorHAnsi" w:hAnsiTheme="majorHAnsi" w:cstheme="majorHAnsi"/>
          <w:b/>
        </w:rPr>
        <w:t>Legal Capacity</w:t>
      </w:r>
      <w:r>
        <w:rPr>
          <w:rFonts w:asciiTheme="majorHAnsi" w:hAnsiTheme="majorHAnsi" w:cstheme="majorHAnsi"/>
          <w:b/>
        </w:rPr>
        <w:t xml:space="preserve"> (</w:t>
      </w:r>
      <w:r w:rsidRPr="007806EB">
        <w:rPr>
          <w:rFonts w:asciiTheme="majorHAnsi" w:hAnsiTheme="majorHAnsi" w:cstheme="majorHAnsi"/>
        </w:rPr>
        <w:t>Article 12</w:t>
      </w:r>
      <w:r>
        <w:rPr>
          <w:rFonts w:asciiTheme="majorHAnsi" w:hAnsiTheme="majorHAnsi" w:cstheme="majorHAnsi"/>
          <w:b/>
        </w:rPr>
        <w:t xml:space="preserve"> </w:t>
      </w:r>
      <w:r w:rsidRPr="007806EB">
        <w:rPr>
          <w:rFonts w:asciiTheme="majorHAnsi" w:hAnsiTheme="majorHAnsi" w:cstheme="majorHAnsi"/>
        </w:rPr>
        <w:t>CRPD</w:t>
      </w:r>
      <w:r>
        <w:rPr>
          <w:rFonts w:asciiTheme="majorHAnsi" w:hAnsiTheme="majorHAnsi" w:cstheme="majorHAnsi"/>
          <w:b/>
        </w:rPr>
        <w:t xml:space="preserve">) </w:t>
      </w:r>
      <w:r>
        <w:rPr>
          <w:rFonts w:asciiTheme="majorHAnsi" w:hAnsiTheme="majorHAnsi" w:cstheme="majorHAnsi"/>
        </w:rPr>
        <w:t>Lack of recognition of legal capacity may increase vulnerability to trafficking and also hinder access to assistance and protection</w:t>
      </w:r>
      <w:r w:rsidR="00E7608D">
        <w:rPr>
          <w:rFonts w:asciiTheme="majorHAnsi" w:hAnsiTheme="majorHAnsi" w:cstheme="majorHAnsi"/>
        </w:rPr>
        <w:t>, including legal assistance</w:t>
      </w:r>
      <w:r>
        <w:rPr>
          <w:rFonts w:asciiTheme="majorHAnsi" w:hAnsiTheme="majorHAnsi" w:cstheme="majorHAnsi"/>
        </w:rPr>
        <w:t xml:space="preserve">. For </w:t>
      </w:r>
      <w:r w:rsidR="004F0FC0">
        <w:rPr>
          <w:rFonts w:asciiTheme="majorHAnsi" w:hAnsiTheme="majorHAnsi" w:cstheme="majorHAnsi"/>
        </w:rPr>
        <w:t>persons</w:t>
      </w:r>
      <w:r>
        <w:rPr>
          <w:rFonts w:asciiTheme="majorHAnsi" w:hAnsiTheme="majorHAnsi" w:cstheme="majorHAnsi"/>
        </w:rPr>
        <w:t xml:space="preserve"> with disabilities, this risk can arise </w:t>
      </w:r>
      <w:r>
        <w:rPr>
          <w:rFonts w:eastAsia="Times New Roman"/>
          <w:lang w:val="en-AU"/>
        </w:rPr>
        <w:t xml:space="preserve">due to formal denial of legal personhood via legal regimes such as guardianship, or may be linked to difficulties in accessing identity documentation in order to be recognised as a legal person. (Such difficulties may arise in particular where disabled </w:t>
      </w:r>
      <w:r w:rsidR="004F0FC0">
        <w:rPr>
          <w:rFonts w:eastAsia="Times New Roman"/>
          <w:lang w:val="en-AU"/>
        </w:rPr>
        <w:t>persons</w:t>
      </w:r>
      <w:r>
        <w:rPr>
          <w:rFonts w:eastAsia="Times New Roman"/>
          <w:lang w:val="en-AU"/>
        </w:rPr>
        <w:t xml:space="preserve"> are institutionalised or are in ‘care’ settings where identity documentation is removed and inaccessible.</w:t>
      </w:r>
    </w:p>
    <w:p w14:paraId="0CA04293" w14:textId="77777777" w:rsidR="00E7608D" w:rsidRPr="007806EB" w:rsidRDefault="00E7608D" w:rsidP="00E7608D">
      <w:pPr>
        <w:pStyle w:val="ListParagraph"/>
        <w:jc w:val="both"/>
        <w:rPr>
          <w:rFonts w:asciiTheme="majorHAnsi" w:hAnsiTheme="majorHAnsi" w:cstheme="majorHAnsi"/>
          <w:b/>
        </w:rPr>
      </w:pPr>
    </w:p>
    <w:p w14:paraId="20E342F0" w14:textId="4E4FF884" w:rsidR="00E7608D" w:rsidRPr="00E7608D" w:rsidRDefault="003E65FE" w:rsidP="00717C27">
      <w:pPr>
        <w:pStyle w:val="ListParagraph"/>
        <w:numPr>
          <w:ilvl w:val="0"/>
          <w:numId w:val="20"/>
        </w:numPr>
        <w:jc w:val="both"/>
        <w:rPr>
          <w:rFonts w:asciiTheme="majorHAnsi" w:hAnsiTheme="majorHAnsi" w:cstheme="majorHAnsi"/>
          <w:b/>
        </w:rPr>
      </w:pPr>
      <w:r w:rsidRPr="00E7608D">
        <w:rPr>
          <w:rFonts w:asciiTheme="majorHAnsi" w:hAnsiTheme="majorHAnsi" w:cstheme="majorHAnsi"/>
          <w:b/>
        </w:rPr>
        <w:t xml:space="preserve">Trafficking in Conflict and Humanitarian settings </w:t>
      </w:r>
      <w:r w:rsidRPr="00E7608D">
        <w:rPr>
          <w:rFonts w:asciiTheme="majorHAnsi" w:hAnsiTheme="majorHAnsi" w:cstheme="majorHAnsi"/>
        </w:rPr>
        <w:t>is a thematic priority for my mandate.</w:t>
      </w:r>
      <w:r w:rsidR="0098075A" w:rsidRPr="00E7608D">
        <w:rPr>
          <w:rFonts w:asciiTheme="majorHAnsi" w:hAnsiTheme="majorHAnsi" w:cstheme="majorHAnsi"/>
        </w:rPr>
        <w:t xml:space="preserve"> On this priority issue, I have been working with the Global Protection Cluster, and will continue to highlight the intersections of trafficking and disability in such settings.</w:t>
      </w:r>
      <w:r w:rsidRPr="00E7608D">
        <w:rPr>
          <w:rFonts w:asciiTheme="majorHAnsi" w:hAnsiTheme="majorHAnsi" w:cstheme="majorHAnsi"/>
        </w:rPr>
        <w:t xml:space="preserve"> </w:t>
      </w:r>
      <w:r w:rsidR="0098075A" w:rsidRPr="00E7608D">
        <w:rPr>
          <w:rFonts w:asciiTheme="majorHAnsi" w:hAnsiTheme="majorHAnsi" w:cstheme="majorHAnsi"/>
        </w:rPr>
        <w:t xml:space="preserve"> </w:t>
      </w:r>
      <w:r w:rsidRPr="00E7608D">
        <w:rPr>
          <w:rFonts w:asciiTheme="majorHAnsi" w:hAnsiTheme="majorHAnsi" w:cstheme="majorHAnsi"/>
        </w:rPr>
        <w:t xml:space="preserve">As has been noted by CRPD, </w:t>
      </w:r>
      <w:r w:rsidR="0098075A" w:rsidRPr="00E7608D">
        <w:rPr>
          <w:rFonts w:asciiTheme="majorHAnsi" w:hAnsiTheme="majorHAnsi" w:cstheme="majorHAnsi"/>
        </w:rPr>
        <w:t xml:space="preserve">in GC no.3 on women and girls with disabilities: </w:t>
      </w:r>
      <w:r w:rsidRPr="00E7608D">
        <w:rPr>
          <w:rFonts w:asciiTheme="majorHAnsi" w:hAnsiTheme="majorHAnsi" w:cstheme="majorHAnsi"/>
        </w:rPr>
        <w:t>“In situations of armed conflict, occupation of territories, natural disasters and humanitarian emergencies, women with disabilities are at an increased risk of sexual violence and are less likely to have access to recovery and rehabilitation services or access to justice.</w:t>
      </w:r>
      <w:r w:rsidR="0098075A" w:rsidRPr="00E7608D">
        <w:rPr>
          <w:rFonts w:asciiTheme="majorHAnsi" w:hAnsiTheme="majorHAnsi" w:cstheme="majorHAnsi"/>
        </w:rPr>
        <w:t>” (para. 49). This is a concern that I will continue to highlight in working with the Global Protection Cluster. Next week will see the launch of new guidance on Trafficking in IDP settings, and it will be an opportunity to again highlight the specific obligations stated in the CRPD, and expanded through the practice of the CRPD Committee.</w:t>
      </w:r>
      <w:r w:rsidR="00E7608D" w:rsidRPr="00E7608D">
        <w:rPr>
          <w:rFonts w:asciiTheme="majorHAnsi" w:hAnsiTheme="majorHAnsi" w:cstheme="majorHAnsi"/>
        </w:rPr>
        <w:t xml:space="preserve"> </w:t>
      </w:r>
    </w:p>
    <w:p w14:paraId="5ED2DB23" w14:textId="77777777" w:rsidR="00E7608D" w:rsidRPr="00E7608D" w:rsidRDefault="00E7608D" w:rsidP="00E7608D">
      <w:pPr>
        <w:pStyle w:val="ListParagraph"/>
        <w:rPr>
          <w:rFonts w:asciiTheme="majorHAnsi" w:hAnsiTheme="majorHAnsi" w:cstheme="majorHAnsi"/>
          <w:b/>
        </w:rPr>
      </w:pPr>
    </w:p>
    <w:p w14:paraId="57682C07" w14:textId="77777777" w:rsidR="00E7608D" w:rsidRPr="007806EB" w:rsidRDefault="00E7608D" w:rsidP="00E7608D">
      <w:pPr>
        <w:pStyle w:val="ListParagraph"/>
        <w:ind w:left="1440"/>
        <w:jc w:val="both"/>
        <w:rPr>
          <w:rFonts w:asciiTheme="majorHAnsi" w:hAnsiTheme="majorHAnsi" w:cstheme="majorHAnsi"/>
        </w:rPr>
      </w:pPr>
    </w:p>
    <w:p w14:paraId="6CFDC747" w14:textId="22DAA67D" w:rsidR="00E7608D" w:rsidRPr="00E7608D" w:rsidRDefault="00E7608D" w:rsidP="009567E1">
      <w:pPr>
        <w:pStyle w:val="ListParagraph"/>
        <w:numPr>
          <w:ilvl w:val="0"/>
          <w:numId w:val="20"/>
        </w:numPr>
        <w:jc w:val="both"/>
        <w:rPr>
          <w:rFonts w:asciiTheme="majorHAnsi" w:hAnsiTheme="majorHAnsi" w:cstheme="majorHAnsi"/>
          <w:b/>
        </w:rPr>
      </w:pPr>
      <w:r w:rsidRPr="00E7608D">
        <w:rPr>
          <w:rFonts w:asciiTheme="majorHAnsi" w:hAnsiTheme="majorHAnsi" w:cstheme="majorHAnsi"/>
          <w:b/>
        </w:rPr>
        <w:t xml:space="preserve">Questions of Definition: Defining Trafficking in Persons (the means element) </w:t>
      </w:r>
      <w:r w:rsidRPr="00E7608D">
        <w:rPr>
          <w:rFonts w:asciiTheme="majorHAnsi" w:hAnsiTheme="majorHAnsi" w:cstheme="majorHAnsi"/>
        </w:rPr>
        <w:t>One of the recognised ‘means’ of trafficking listed in the UN Trafficking in Persons Protocol is ‘abuse of a position of vulnerability’. Such abuse may occur, for example, where vulnerability is linked to a relationship of dependency in a family setting, or to an institutional setting. The travaux préparatoires to the Protocol include an interpretative note to the effect that reference to the abuse of a position of vulnerability “is understood as referring to any situation in which the person involved has no real and acceptable alternative but to submit to the abuse involved.”  Abuse of a position of vulnerability may also considered as an aggravating factor in sentencing (see for example Recital para 12, to EU Trafficking Directive 2011/36/EU,).  The ILO Forced Labour Convention, 1930 (No. 29) and the ILO Abolition of Forced Labour Convention, 1957 (No. 105), do not refer to the notion of “abuse of vulnerability”. However, the ILO supervisory bodies have considered the concept in examinations of national legislation and practices aimed at combatting forced labour, as well as practices that constitute forced labour.</w:t>
      </w:r>
      <w:r>
        <w:rPr>
          <w:rFonts w:asciiTheme="majorHAnsi" w:hAnsiTheme="majorHAnsi" w:cstheme="majorHAnsi"/>
        </w:rPr>
        <w:t xml:space="preserve"> I note the relevance of this question also to the continuums of exploitation that exist in situations where there is a lack of protection of rights to decent work.</w:t>
      </w:r>
    </w:p>
    <w:p w14:paraId="46CE839E" w14:textId="77777777" w:rsidR="00E7608D" w:rsidRDefault="00E7608D" w:rsidP="00771D5C">
      <w:pPr>
        <w:jc w:val="both"/>
        <w:rPr>
          <w:rFonts w:asciiTheme="majorHAnsi" w:hAnsiTheme="majorHAnsi" w:cstheme="majorHAnsi"/>
          <w:b/>
          <w:bCs/>
        </w:rPr>
      </w:pPr>
    </w:p>
    <w:p w14:paraId="2D2A33E3" w14:textId="3D4418AD" w:rsidR="00E7608D" w:rsidRDefault="00E7608D" w:rsidP="00771D5C">
      <w:pPr>
        <w:jc w:val="both"/>
        <w:rPr>
          <w:rFonts w:asciiTheme="majorHAnsi" w:hAnsiTheme="majorHAnsi" w:cstheme="majorHAnsi"/>
          <w:b/>
          <w:bCs/>
        </w:rPr>
      </w:pPr>
      <w:r>
        <w:rPr>
          <w:rFonts w:asciiTheme="majorHAnsi" w:hAnsiTheme="majorHAnsi" w:cstheme="majorHAnsi"/>
          <w:b/>
          <w:bCs/>
        </w:rPr>
        <w:t>Thank you to the Committee and I look forward to opportunities for further collaboration.</w:t>
      </w:r>
    </w:p>
    <w:p w14:paraId="27C91AB8" w14:textId="787370F9" w:rsidR="00E7608D" w:rsidRDefault="00E7608D" w:rsidP="00771D5C">
      <w:pPr>
        <w:jc w:val="both"/>
        <w:rPr>
          <w:rFonts w:asciiTheme="majorHAnsi" w:hAnsiTheme="majorHAnsi" w:cstheme="majorHAnsi"/>
          <w:b/>
          <w:bCs/>
        </w:rPr>
      </w:pPr>
    </w:p>
    <w:p w14:paraId="264D5CF5" w14:textId="6A376E38" w:rsidR="002D6C82" w:rsidRPr="007806EB" w:rsidRDefault="00E7608D" w:rsidP="00771D5C">
      <w:pPr>
        <w:jc w:val="both"/>
        <w:rPr>
          <w:rFonts w:asciiTheme="majorHAnsi" w:hAnsiTheme="majorHAnsi" w:cstheme="majorHAnsi"/>
          <w:b/>
          <w:bCs/>
        </w:rPr>
      </w:pPr>
      <w:r>
        <w:rPr>
          <w:rFonts w:asciiTheme="majorHAnsi" w:hAnsiTheme="majorHAnsi" w:cstheme="majorHAnsi"/>
          <w:b/>
          <w:bCs/>
        </w:rPr>
        <w:t xml:space="preserve">Note: Reporting of intersections of Disability Rights and Trafficking in Persons in the </w:t>
      </w:r>
      <w:r w:rsidR="00663CE5" w:rsidRPr="007806EB">
        <w:rPr>
          <w:rFonts w:asciiTheme="majorHAnsi" w:hAnsiTheme="majorHAnsi" w:cstheme="majorHAnsi"/>
          <w:b/>
          <w:bCs/>
        </w:rPr>
        <w:t xml:space="preserve">U.S. State Dept </w:t>
      </w:r>
      <w:r w:rsidR="00306486" w:rsidRPr="007806EB">
        <w:rPr>
          <w:rFonts w:asciiTheme="majorHAnsi" w:hAnsiTheme="majorHAnsi" w:cstheme="majorHAnsi"/>
          <w:b/>
          <w:bCs/>
        </w:rPr>
        <w:t>Trafficking in P</w:t>
      </w:r>
      <w:r w:rsidR="00663CE5" w:rsidRPr="007806EB">
        <w:rPr>
          <w:rFonts w:asciiTheme="majorHAnsi" w:hAnsiTheme="majorHAnsi" w:cstheme="majorHAnsi"/>
          <w:b/>
          <w:bCs/>
        </w:rPr>
        <w:t>ersons Report 2020</w:t>
      </w:r>
      <w:r>
        <w:rPr>
          <w:rFonts w:asciiTheme="majorHAnsi" w:hAnsiTheme="majorHAnsi" w:cstheme="majorHAnsi"/>
          <w:b/>
          <w:bCs/>
        </w:rPr>
        <w:t xml:space="preserve"> including: </w:t>
      </w:r>
    </w:p>
    <w:p w14:paraId="3BC2346F" w14:textId="777E4ABD" w:rsidR="002D6C82" w:rsidRPr="007806EB" w:rsidRDefault="002D6C82" w:rsidP="00E7608D">
      <w:pPr>
        <w:ind w:left="360"/>
        <w:jc w:val="both"/>
        <w:rPr>
          <w:rFonts w:asciiTheme="majorHAnsi" w:hAnsiTheme="majorHAnsi" w:cstheme="majorHAnsi"/>
        </w:rPr>
      </w:pPr>
      <w:r w:rsidRPr="007806EB">
        <w:rPr>
          <w:rFonts w:asciiTheme="majorHAnsi" w:hAnsiTheme="majorHAnsi" w:cstheme="majorHAnsi"/>
        </w:rPr>
        <w:t xml:space="preserve">Persons with disability at higher risk of trafficking (Canada; </w:t>
      </w:r>
      <w:r w:rsidR="00FE7537" w:rsidRPr="007806EB">
        <w:rPr>
          <w:rFonts w:asciiTheme="majorHAnsi" w:hAnsiTheme="majorHAnsi" w:cstheme="majorHAnsi"/>
        </w:rPr>
        <w:t>Colombia</w:t>
      </w:r>
      <w:r w:rsidR="006A3957" w:rsidRPr="007806EB">
        <w:rPr>
          <w:rFonts w:asciiTheme="majorHAnsi" w:hAnsiTheme="majorHAnsi" w:cstheme="majorHAnsi"/>
        </w:rPr>
        <w:t xml:space="preserve">; Cuba; </w:t>
      </w:r>
      <w:r w:rsidR="00216103" w:rsidRPr="007806EB">
        <w:rPr>
          <w:rFonts w:asciiTheme="majorHAnsi" w:hAnsiTheme="majorHAnsi" w:cstheme="majorHAnsi"/>
        </w:rPr>
        <w:t>Honduras</w:t>
      </w:r>
      <w:r w:rsidR="00437138" w:rsidRPr="007806EB">
        <w:rPr>
          <w:rFonts w:asciiTheme="majorHAnsi" w:hAnsiTheme="majorHAnsi" w:cstheme="majorHAnsi"/>
        </w:rPr>
        <w:t>; Japan</w:t>
      </w:r>
      <w:r w:rsidR="0032407A" w:rsidRPr="007806EB">
        <w:rPr>
          <w:rFonts w:asciiTheme="majorHAnsi" w:hAnsiTheme="majorHAnsi" w:cstheme="majorHAnsi"/>
        </w:rPr>
        <w:t xml:space="preserve">; Kenya; </w:t>
      </w:r>
      <w:r w:rsidR="00383FAC" w:rsidRPr="007806EB">
        <w:rPr>
          <w:rFonts w:asciiTheme="majorHAnsi" w:hAnsiTheme="majorHAnsi" w:cstheme="majorHAnsi"/>
        </w:rPr>
        <w:t xml:space="preserve">Latvia; </w:t>
      </w:r>
      <w:r w:rsidR="00067E13" w:rsidRPr="007806EB">
        <w:rPr>
          <w:rFonts w:asciiTheme="majorHAnsi" w:hAnsiTheme="majorHAnsi" w:cstheme="majorHAnsi"/>
        </w:rPr>
        <w:t>Mexico</w:t>
      </w:r>
      <w:r w:rsidR="00582CA8" w:rsidRPr="007806EB">
        <w:rPr>
          <w:rFonts w:asciiTheme="majorHAnsi" w:hAnsiTheme="majorHAnsi" w:cstheme="majorHAnsi"/>
        </w:rPr>
        <w:t>; Rwanda</w:t>
      </w:r>
      <w:r w:rsidR="0085205D" w:rsidRPr="007806EB">
        <w:rPr>
          <w:rFonts w:asciiTheme="majorHAnsi" w:hAnsiTheme="majorHAnsi" w:cstheme="majorHAnsi"/>
        </w:rPr>
        <w:t>; Slovakia</w:t>
      </w:r>
      <w:r w:rsidR="00554631" w:rsidRPr="007806EB">
        <w:rPr>
          <w:rFonts w:asciiTheme="majorHAnsi" w:hAnsiTheme="majorHAnsi" w:cstheme="majorHAnsi"/>
        </w:rPr>
        <w:t>; Tanzania</w:t>
      </w:r>
      <w:r w:rsidR="000378E2" w:rsidRPr="007806EB">
        <w:rPr>
          <w:rFonts w:asciiTheme="majorHAnsi" w:hAnsiTheme="majorHAnsi" w:cstheme="majorHAnsi"/>
        </w:rPr>
        <w:t>; USA</w:t>
      </w:r>
      <w:r w:rsidR="00A91301" w:rsidRPr="007806EB">
        <w:rPr>
          <w:rFonts w:asciiTheme="majorHAnsi" w:hAnsiTheme="majorHAnsi" w:cstheme="majorHAnsi"/>
        </w:rPr>
        <w:t>)</w:t>
      </w:r>
    </w:p>
    <w:p w14:paraId="76BC3676" w14:textId="1044E1B5" w:rsidR="00582CA8" w:rsidRPr="007806EB" w:rsidRDefault="00A91301" w:rsidP="00E7608D">
      <w:pPr>
        <w:pStyle w:val="ListParagraph"/>
        <w:numPr>
          <w:ilvl w:val="0"/>
          <w:numId w:val="12"/>
        </w:numPr>
        <w:ind w:left="1080"/>
        <w:jc w:val="both"/>
        <w:rPr>
          <w:rFonts w:asciiTheme="majorHAnsi" w:hAnsiTheme="majorHAnsi" w:cstheme="majorHAnsi"/>
        </w:rPr>
      </w:pPr>
      <w:r w:rsidRPr="007806EB">
        <w:rPr>
          <w:rFonts w:asciiTheme="majorHAnsi" w:hAnsiTheme="majorHAnsi" w:cstheme="majorHAnsi"/>
        </w:rPr>
        <w:t xml:space="preserve">Impact of non-inclusive education </w:t>
      </w:r>
      <w:r w:rsidR="00582CA8" w:rsidRPr="007806EB">
        <w:rPr>
          <w:rFonts w:asciiTheme="majorHAnsi" w:hAnsiTheme="majorHAnsi" w:cstheme="majorHAnsi"/>
        </w:rPr>
        <w:t>“An international organization reported 43 percent of children with disabilities in Rwanda did not attend school, increasing their vulnerability to be targeted by traffickers”</w:t>
      </w:r>
    </w:p>
    <w:p w14:paraId="0EEB469A" w14:textId="68BE5F8B" w:rsidR="00B37061" w:rsidRPr="007806EB" w:rsidRDefault="0027136D" w:rsidP="00E7608D">
      <w:pPr>
        <w:ind w:left="360"/>
        <w:jc w:val="both"/>
        <w:rPr>
          <w:rFonts w:asciiTheme="majorHAnsi" w:hAnsiTheme="majorHAnsi" w:cstheme="majorHAnsi"/>
        </w:rPr>
      </w:pPr>
      <w:r w:rsidRPr="007806EB">
        <w:rPr>
          <w:rFonts w:asciiTheme="majorHAnsi" w:hAnsiTheme="majorHAnsi" w:cstheme="majorHAnsi"/>
        </w:rPr>
        <w:t xml:space="preserve">Forms of </w:t>
      </w:r>
      <w:r w:rsidR="003508CF" w:rsidRPr="007806EB">
        <w:rPr>
          <w:rFonts w:asciiTheme="majorHAnsi" w:hAnsiTheme="majorHAnsi" w:cstheme="majorHAnsi"/>
        </w:rPr>
        <w:t xml:space="preserve">Exploitation </w:t>
      </w:r>
    </w:p>
    <w:p w14:paraId="1EFC7D6B" w14:textId="43062A4C" w:rsidR="00663CE5" w:rsidRPr="007806EB" w:rsidRDefault="003508CF" w:rsidP="00E7608D">
      <w:pPr>
        <w:pStyle w:val="ListParagraph"/>
        <w:numPr>
          <w:ilvl w:val="0"/>
          <w:numId w:val="11"/>
        </w:numPr>
        <w:ind w:left="1080"/>
        <w:jc w:val="both"/>
        <w:rPr>
          <w:rFonts w:asciiTheme="majorHAnsi" w:hAnsiTheme="majorHAnsi" w:cstheme="majorHAnsi"/>
        </w:rPr>
      </w:pPr>
      <w:r w:rsidRPr="007806EB">
        <w:rPr>
          <w:rFonts w:asciiTheme="majorHAnsi" w:hAnsiTheme="majorHAnsi" w:cstheme="majorHAnsi"/>
        </w:rPr>
        <w:t>forced begging common in many jurisdictions (</w:t>
      </w:r>
      <w:r w:rsidR="000F65FE" w:rsidRPr="007806EB">
        <w:rPr>
          <w:rFonts w:asciiTheme="majorHAnsi" w:hAnsiTheme="majorHAnsi" w:cstheme="majorHAnsi"/>
        </w:rPr>
        <w:t xml:space="preserve">Austria; Bulgaria; </w:t>
      </w:r>
      <w:r w:rsidR="000E635B" w:rsidRPr="007806EB">
        <w:rPr>
          <w:rFonts w:asciiTheme="majorHAnsi" w:hAnsiTheme="majorHAnsi" w:cstheme="majorHAnsi"/>
        </w:rPr>
        <w:t>Burundi;</w:t>
      </w:r>
      <w:r w:rsidR="00B37061" w:rsidRPr="007806EB">
        <w:rPr>
          <w:rFonts w:asciiTheme="majorHAnsi" w:hAnsiTheme="majorHAnsi" w:cstheme="majorHAnsi"/>
        </w:rPr>
        <w:t xml:space="preserve"> C</w:t>
      </w:r>
      <w:r w:rsidR="009963FB" w:rsidRPr="007806EB">
        <w:rPr>
          <w:rFonts w:asciiTheme="majorHAnsi" w:hAnsiTheme="majorHAnsi" w:cstheme="majorHAnsi"/>
        </w:rPr>
        <w:t>h</w:t>
      </w:r>
      <w:r w:rsidR="00B37061" w:rsidRPr="007806EB">
        <w:rPr>
          <w:rFonts w:asciiTheme="majorHAnsi" w:hAnsiTheme="majorHAnsi" w:cstheme="majorHAnsi"/>
        </w:rPr>
        <w:t>ina</w:t>
      </w:r>
      <w:r w:rsidR="00F46B2F" w:rsidRPr="007806EB">
        <w:rPr>
          <w:rFonts w:asciiTheme="majorHAnsi" w:hAnsiTheme="majorHAnsi" w:cstheme="majorHAnsi"/>
        </w:rPr>
        <w:t>; Iraq</w:t>
      </w:r>
      <w:r w:rsidR="0032407A" w:rsidRPr="007806EB">
        <w:rPr>
          <w:rFonts w:asciiTheme="majorHAnsi" w:hAnsiTheme="majorHAnsi" w:cstheme="majorHAnsi"/>
        </w:rPr>
        <w:t>; Kenya</w:t>
      </w:r>
      <w:r w:rsidR="00177D0D" w:rsidRPr="007806EB">
        <w:rPr>
          <w:rFonts w:asciiTheme="majorHAnsi" w:hAnsiTheme="majorHAnsi" w:cstheme="majorHAnsi"/>
        </w:rPr>
        <w:t>; Madagascar</w:t>
      </w:r>
      <w:r w:rsidR="00031347" w:rsidRPr="007806EB">
        <w:rPr>
          <w:rFonts w:asciiTheme="majorHAnsi" w:hAnsiTheme="majorHAnsi" w:cstheme="majorHAnsi"/>
        </w:rPr>
        <w:t>;</w:t>
      </w:r>
      <w:r w:rsidR="00365202" w:rsidRPr="007806EB">
        <w:rPr>
          <w:rFonts w:asciiTheme="majorHAnsi" w:hAnsiTheme="majorHAnsi" w:cstheme="majorHAnsi"/>
        </w:rPr>
        <w:t xml:space="preserve"> Niger</w:t>
      </w:r>
      <w:r w:rsidR="00031347" w:rsidRPr="007806EB">
        <w:rPr>
          <w:rFonts w:asciiTheme="majorHAnsi" w:hAnsiTheme="majorHAnsi" w:cstheme="majorHAnsi"/>
        </w:rPr>
        <w:t>; Pakistan</w:t>
      </w:r>
      <w:r w:rsidR="0085205D" w:rsidRPr="007806EB">
        <w:rPr>
          <w:rFonts w:asciiTheme="majorHAnsi" w:hAnsiTheme="majorHAnsi" w:cstheme="majorHAnsi"/>
        </w:rPr>
        <w:t>; Slovakia</w:t>
      </w:r>
      <w:r w:rsidR="00554631" w:rsidRPr="007806EB">
        <w:rPr>
          <w:rFonts w:asciiTheme="majorHAnsi" w:hAnsiTheme="majorHAnsi" w:cstheme="majorHAnsi"/>
        </w:rPr>
        <w:t>; Tanzania</w:t>
      </w:r>
      <w:r w:rsidR="00A91301" w:rsidRPr="007806EB">
        <w:rPr>
          <w:rFonts w:asciiTheme="majorHAnsi" w:hAnsiTheme="majorHAnsi" w:cstheme="majorHAnsi"/>
        </w:rPr>
        <w:t>)</w:t>
      </w:r>
    </w:p>
    <w:p w14:paraId="123F638F" w14:textId="5906DDF8" w:rsidR="00B37061" w:rsidRPr="007806EB" w:rsidRDefault="00B37061" w:rsidP="00E7608D">
      <w:pPr>
        <w:pStyle w:val="ListParagraph"/>
        <w:numPr>
          <w:ilvl w:val="0"/>
          <w:numId w:val="11"/>
        </w:numPr>
        <w:ind w:left="1080"/>
        <w:jc w:val="both"/>
        <w:rPr>
          <w:rFonts w:asciiTheme="majorHAnsi" w:hAnsiTheme="majorHAnsi" w:cstheme="majorHAnsi"/>
        </w:rPr>
      </w:pPr>
      <w:r w:rsidRPr="007806EB">
        <w:rPr>
          <w:rFonts w:asciiTheme="majorHAnsi" w:hAnsiTheme="majorHAnsi" w:cstheme="majorHAnsi"/>
        </w:rPr>
        <w:t>forced labour (China</w:t>
      </w:r>
      <w:r w:rsidR="001017D3" w:rsidRPr="007806EB">
        <w:rPr>
          <w:rFonts w:asciiTheme="majorHAnsi" w:hAnsiTheme="majorHAnsi" w:cstheme="majorHAnsi"/>
        </w:rPr>
        <w:t>; Kosov</w:t>
      </w:r>
      <w:r w:rsidR="001667BE" w:rsidRPr="007806EB">
        <w:rPr>
          <w:rFonts w:asciiTheme="majorHAnsi" w:hAnsiTheme="majorHAnsi" w:cstheme="majorHAnsi"/>
        </w:rPr>
        <w:t xml:space="preserve">o [South Korean men with intellectual disabilities]; </w:t>
      </w:r>
      <w:r w:rsidR="00A91301" w:rsidRPr="007806EB">
        <w:rPr>
          <w:rFonts w:asciiTheme="majorHAnsi" w:hAnsiTheme="majorHAnsi" w:cstheme="majorHAnsi"/>
        </w:rPr>
        <w:t>Vietnam)</w:t>
      </w:r>
    </w:p>
    <w:p w14:paraId="6FF600D3" w14:textId="7844931B" w:rsidR="006A3957" w:rsidRPr="007806EB" w:rsidRDefault="006A3957" w:rsidP="00E7608D">
      <w:pPr>
        <w:pStyle w:val="ListParagraph"/>
        <w:numPr>
          <w:ilvl w:val="0"/>
          <w:numId w:val="11"/>
        </w:numPr>
        <w:ind w:left="1080"/>
        <w:jc w:val="both"/>
        <w:rPr>
          <w:rFonts w:asciiTheme="majorHAnsi" w:hAnsiTheme="majorHAnsi" w:cstheme="majorHAnsi"/>
        </w:rPr>
      </w:pPr>
      <w:r w:rsidRPr="007806EB">
        <w:rPr>
          <w:rFonts w:asciiTheme="majorHAnsi" w:hAnsiTheme="majorHAnsi" w:cstheme="majorHAnsi"/>
        </w:rPr>
        <w:t xml:space="preserve">Forced criminality </w:t>
      </w:r>
      <w:r w:rsidR="00131F7C" w:rsidRPr="007806EB">
        <w:rPr>
          <w:rFonts w:asciiTheme="majorHAnsi" w:hAnsiTheme="majorHAnsi" w:cstheme="majorHAnsi"/>
        </w:rPr>
        <w:t xml:space="preserve">(Cyprus [distributing illegal substances and committing welfare benefits fraud]; </w:t>
      </w:r>
      <w:r w:rsidR="00735FC0" w:rsidRPr="007806EB">
        <w:rPr>
          <w:rFonts w:asciiTheme="majorHAnsi" w:hAnsiTheme="majorHAnsi" w:cstheme="majorHAnsi"/>
        </w:rPr>
        <w:t>Iraq [conflict-related</w:t>
      </w:r>
      <w:r w:rsidR="00F46B2F" w:rsidRPr="007806EB">
        <w:rPr>
          <w:rFonts w:asciiTheme="majorHAnsi" w:hAnsiTheme="majorHAnsi" w:cstheme="majorHAnsi"/>
        </w:rPr>
        <w:t>]</w:t>
      </w:r>
      <w:r w:rsidR="00A91301" w:rsidRPr="007806EB">
        <w:rPr>
          <w:rFonts w:asciiTheme="majorHAnsi" w:hAnsiTheme="majorHAnsi" w:cstheme="majorHAnsi"/>
        </w:rPr>
        <w:t>)</w:t>
      </w:r>
    </w:p>
    <w:p w14:paraId="18D0BDF1" w14:textId="19D6171D" w:rsidR="00B37061" w:rsidRPr="007806EB" w:rsidRDefault="000A4834" w:rsidP="00E7608D">
      <w:pPr>
        <w:pStyle w:val="ListParagraph"/>
        <w:numPr>
          <w:ilvl w:val="0"/>
          <w:numId w:val="11"/>
        </w:numPr>
        <w:ind w:left="1080"/>
        <w:jc w:val="both"/>
        <w:rPr>
          <w:rFonts w:asciiTheme="majorHAnsi" w:hAnsiTheme="majorHAnsi" w:cstheme="majorHAnsi"/>
        </w:rPr>
      </w:pPr>
      <w:r w:rsidRPr="007806EB">
        <w:rPr>
          <w:rFonts w:asciiTheme="majorHAnsi" w:hAnsiTheme="majorHAnsi" w:cstheme="majorHAnsi"/>
        </w:rPr>
        <w:t>Sexual exploitation [Japan; India</w:t>
      </w:r>
      <w:r w:rsidR="001B59B0" w:rsidRPr="007806EB">
        <w:rPr>
          <w:rFonts w:asciiTheme="majorHAnsi" w:hAnsiTheme="majorHAnsi" w:cstheme="majorHAnsi"/>
        </w:rPr>
        <w:t>; Romania</w:t>
      </w:r>
      <w:r w:rsidR="00554631" w:rsidRPr="007806EB">
        <w:rPr>
          <w:rFonts w:asciiTheme="majorHAnsi" w:hAnsiTheme="majorHAnsi" w:cstheme="majorHAnsi"/>
        </w:rPr>
        <w:t>; Taiwan</w:t>
      </w:r>
      <w:r w:rsidR="00A91301" w:rsidRPr="007806EB">
        <w:rPr>
          <w:rFonts w:asciiTheme="majorHAnsi" w:hAnsiTheme="majorHAnsi" w:cstheme="majorHAnsi"/>
        </w:rPr>
        <w:t>)</w:t>
      </w:r>
    </w:p>
    <w:p w14:paraId="047582E5" w14:textId="1B937DEA" w:rsidR="00585799" w:rsidRPr="007806EB" w:rsidRDefault="00585799" w:rsidP="00E7608D">
      <w:pPr>
        <w:ind w:left="360"/>
        <w:jc w:val="both"/>
        <w:rPr>
          <w:rFonts w:asciiTheme="majorHAnsi" w:hAnsiTheme="majorHAnsi" w:cstheme="majorHAnsi"/>
        </w:rPr>
      </w:pPr>
      <w:r w:rsidRPr="007806EB">
        <w:rPr>
          <w:rFonts w:asciiTheme="majorHAnsi" w:hAnsiTheme="majorHAnsi" w:cstheme="majorHAnsi"/>
        </w:rPr>
        <w:t>Families can be complic</w:t>
      </w:r>
      <w:r w:rsidR="000E635B" w:rsidRPr="007806EB">
        <w:rPr>
          <w:rFonts w:asciiTheme="majorHAnsi" w:hAnsiTheme="majorHAnsi" w:cstheme="majorHAnsi"/>
        </w:rPr>
        <w:t>i</w:t>
      </w:r>
      <w:r w:rsidRPr="007806EB">
        <w:rPr>
          <w:rFonts w:asciiTheme="majorHAnsi" w:hAnsiTheme="majorHAnsi" w:cstheme="majorHAnsi"/>
        </w:rPr>
        <w:t xml:space="preserve">t in exploitation/ trafficking of both children and adults </w:t>
      </w:r>
      <w:r w:rsidR="000E635B" w:rsidRPr="007806EB">
        <w:rPr>
          <w:rFonts w:asciiTheme="majorHAnsi" w:hAnsiTheme="majorHAnsi" w:cstheme="majorHAnsi"/>
        </w:rPr>
        <w:t>(Burundi;</w:t>
      </w:r>
      <w:r w:rsidR="00177D0D" w:rsidRPr="007806EB">
        <w:rPr>
          <w:rFonts w:asciiTheme="majorHAnsi" w:hAnsiTheme="majorHAnsi" w:cstheme="majorHAnsi"/>
        </w:rPr>
        <w:t xml:space="preserve"> Madagascar</w:t>
      </w:r>
      <w:r w:rsidR="00A91301" w:rsidRPr="007806EB">
        <w:rPr>
          <w:rFonts w:asciiTheme="majorHAnsi" w:hAnsiTheme="majorHAnsi" w:cstheme="majorHAnsi"/>
        </w:rPr>
        <w:t>)</w:t>
      </w:r>
    </w:p>
    <w:p w14:paraId="5221F423" w14:textId="237614FF" w:rsidR="00CA2986" w:rsidRPr="007806EB" w:rsidRDefault="00CA2986" w:rsidP="00E7608D">
      <w:pPr>
        <w:ind w:left="360"/>
        <w:jc w:val="both"/>
        <w:rPr>
          <w:rFonts w:asciiTheme="majorHAnsi" w:hAnsiTheme="majorHAnsi" w:cstheme="majorHAnsi"/>
        </w:rPr>
      </w:pPr>
      <w:r w:rsidRPr="007806EB">
        <w:rPr>
          <w:rFonts w:asciiTheme="majorHAnsi" w:hAnsiTheme="majorHAnsi" w:cstheme="majorHAnsi"/>
        </w:rPr>
        <w:t>Exploitation in institutional/ residential care settings (</w:t>
      </w:r>
      <w:r w:rsidR="00735FC0" w:rsidRPr="007806EB">
        <w:rPr>
          <w:rFonts w:asciiTheme="majorHAnsi" w:hAnsiTheme="majorHAnsi" w:cstheme="majorHAnsi"/>
        </w:rPr>
        <w:t xml:space="preserve">India; </w:t>
      </w:r>
      <w:r w:rsidR="00067E13" w:rsidRPr="007806EB">
        <w:rPr>
          <w:rFonts w:asciiTheme="majorHAnsi" w:hAnsiTheme="majorHAnsi" w:cstheme="majorHAnsi"/>
        </w:rPr>
        <w:t xml:space="preserve">Mexico; </w:t>
      </w:r>
      <w:r w:rsidR="00977BBE" w:rsidRPr="007806EB">
        <w:rPr>
          <w:rFonts w:asciiTheme="majorHAnsi" w:hAnsiTheme="majorHAnsi" w:cstheme="majorHAnsi"/>
        </w:rPr>
        <w:t>Romania</w:t>
      </w:r>
      <w:r w:rsidR="001B3E59" w:rsidRPr="007806EB">
        <w:rPr>
          <w:rFonts w:asciiTheme="majorHAnsi" w:hAnsiTheme="majorHAnsi" w:cstheme="majorHAnsi"/>
        </w:rPr>
        <w:t>; Ukraine</w:t>
      </w:r>
      <w:r w:rsidR="00A91301" w:rsidRPr="007806EB">
        <w:rPr>
          <w:rFonts w:asciiTheme="majorHAnsi" w:hAnsiTheme="majorHAnsi" w:cstheme="majorHAnsi"/>
        </w:rPr>
        <w:t>)</w:t>
      </w:r>
    </w:p>
    <w:p w14:paraId="23A89C24" w14:textId="2287AFAA" w:rsidR="0035033C" w:rsidRPr="007806EB" w:rsidRDefault="0035033C" w:rsidP="00E7608D">
      <w:pPr>
        <w:ind w:left="360"/>
        <w:jc w:val="both"/>
        <w:rPr>
          <w:rFonts w:asciiTheme="majorHAnsi" w:hAnsiTheme="majorHAnsi" w:cstheme="majorHAnsi"/>
        </w:rPr>
      </w:pPr>
      <w:r w:rsidRPr="007806EB">
        <w:rPr>
          <w:rFonts w:asciiTheme="majorHAnsi" w:hAnsiTheme="majorHAnsi" w:cstheme="majorHAnsi"/>
          <w:u w:val="single"/>
        </w:rPr>
        <w:t>Protection</w:t>
      </w:r>
    </w:p>
    <w:p w14:paraId="7874EE42" w14:textId="518F7499" w:rsidR="009F15B1" w:rsidRPr="007806EB" w:rsidRDefault="009F15B1" w:rsidP="00E7608D">
      <w:pPr>
        <w:pStyle w:val="ListParagraph"/>
        <w:numPr>
          <w:ilvl w:val="0"/>
          <w:numId w:val="10"/>
        </w:numPr>
        <w:ind w:left="1080"/>
        <w:jc w:val="both"/>
        <w:rPr>
          <w:rFonts w:asciiTheme="majorHAnsi" w:hAnsiTheme="majorHAnsi" w:cstheme="majorHAnsi"/>
        </w:rPr>
      </w:pPr>
      <w:r w:rsidRPr="007806EB">
        <w:rPr>
          <w:rFonts w:asciiTheme="majorHAnsi" w:hAnsiTheme="majorHAnsi" w:cstheme="majorHAnsi"/>
        </w:rPr>
        <w:t>Republic of Korea – “</w:t>
      </w:r>
      <w:r w:rsidR="00ED1156" w:rsidRPr="007806EB">
        <w:rPr>
          <w:rFonts w:asciiTheme="majorHAnsi" w:hAnsiTheme="majorHAnsi" w:cstheme="majorHAnsi"/>
        </w:rPr>
        <w:t>some NGOs reported the quality of victim care was insufficient, particularly for male, victims with disabilities, foreign, and juvenile victims.”</w:t>
      </w:r>
    </w:p>
    <w:p w14:paraId="05D2671E" w14:textId="7763406B" w:rsidR="0035033C" w:rsidRPr="007806EB" w:rsidRDefault="0035033C" w:rsidP="00E7608D">
      <w:pPr>
        <w:pStyle w:val="ListParagraph"/>
        <w:numPr>
          <w:ilvl w:val="0"/>
          <w:numId w:val="10"/>
        </w:numPr>
        <w:ind w:left="1080"/>
        <w:jc w:val="both"/>
        <w:rPr>
          <w:rFonts w:asciiTheme="majorHAnsi" w:hAnsiTheme="majorHAnsi" w:cstheme="majorHAnsi"/>
        </w:rPr>
      </w:pPr>
      <w:r w:rsidRPr="007806EB">
        <w:rPr>
          <w:rFonts w:asciiTheme="majorHAnsi" w:hAnsiTheme="majorHAnsi" w:cstheme="majorHAnsi"/>
        </w:rPr>
        <w:t xml:space="preserve">Austria good practice </w:t>
      </w:r>
      <w:r w:rsidR="00465F2F" w:rsidRPr="007806EB">
        <w:rPr>
          <w:rFonts w:asciiTheme="majorHAnsi" w:hAnsiTheme="majorHAnsi" w:cstheme="majorHAnsi"/>
        </w:rPr>
        <w:t>–</w:t>
      </w:r>
      <w:r w:rsidRPr="007806EB">
        <w:rPr>
          <w:rFonts w:asciiTheme="majorHAnsi" w:hAnsiTheme="majorHAnsi" w:cstheme="majorHAnsi"/>
        </w:rPr>
        <w:t xml:space="preserve"> </w:t>
      </w:r>
      <w:r w:rsidR="00465F2F" w:rsidRPr="007806EB">
        <w:rPr>
          <w:rFonts w:asciiTheme="majorHAnsi" w:hAnsiTheme="majorHAnsi" w:cstheme="majorHAnsi"/>
        </w:rPr>
        <w:t>“Government-funded NGOs provided shelter, medical and psychological care, legal assistance, and German language classes to adult victims, including specialized services for victims with disabilities.”</w:t>
      </w:r>
    </w:p>
    <w:p w14:paraId="35AB421B" w14:textId="053AA223" w:rsidR="004B1FD2" w:rsidRPr="007806EB" w:rsidRDefault="004B1FD2" w:rsidP="00E7608D">
      <w:pPr>
        <w:pStyle w:val="ListParagraph"/>
        <w:numPr>
          <w:ilvl w:val="0"/>
          <w:numId w:val="10"/>
        </w:numPr>
        <w:ind w:left="1080"/>
        <w:jc w:val="both"/>
        <w:rPr>
          <w:rFonts w:asciiTheme="majorHAnsi" w:hAnsiTheme="majorHAnsi" w:cstheme="majorHAnsi"/>
        </w:rPr>
      </w:pPr>
      <w:r w:rsidRPr="007806EB">
        <w:rPr>
          <w:rFonts w:asciiTheme="majorHAnsi" w:hAnsiTheme="majorHAnsi" w:cstheme="majorHAnsi"/>
        </w:rPr>
        <w:t>Mauritania – “Government-provided services included counseling, legal assistance, testing for sexually transmitted diseases, and accessible services for victims with disabilities.”</w:t>
      </w:r>
    </w:p>
    <w:p w14:paraId="356AB9C2" w14:textId="7B5FD11C" w:rsidR="002950CF" w:rsidRPr="007806EB" w:rsidRDefault="002950CF" w:rsidP="00E7608D">
      <w:pPr>
        <w:pStyle w:val="ListParagraph"/>
        <w:numPr>
          <w:ilvl w:val="0"/>
          <w:numId w:val="10"/>
        </w:numPr>
        <w:ind w:left="1080"/>
        <w:jc w:val="both"/>
        <w:rPr>
          <w:rFonts w:asciiTheme="majorHAnsi" w:hAnsiTheme="majorHAnsi" w:cstheme="majorHAnsi"/>
        </w:rPr>
      </w:pPr>
      <w:r w:rsidRPr="007806EB">
        <w:rPr>
          <w:rFonts w:asciiTheme="majorHAnsi" w:hAnsiTheme="majorHAnsi" w:cstheme="majorHAnsi"/>
        </w:rPr>
        <w:t>Mongolia – “Two NGO-operated shelters were the main victim service providers in the country; only one could accommodate male victims, and neither was accessible to persons with disabilities”</w:t>
      </w:r>
    </w:p>
    <w:p w14:paraId="25E62093" w14:textId="1F81C9FA" w:rsidR="006C00DE" w:rsidRPr="007806EB" w:rsidRDefault="006C00DE" w:rsidP="00E7608D">
      <w:pPr>
        <w:pStyle w:val="ListParagraph"/>
        <w:numPr>
          <w:ilvl w:val="0"/>
          <w:numId w:val="10"/>
        </w:numPr>
        <w:ind w:left="1080"/>
        <w:jc w:val="both"/>
        <w:rPr>
          <w:rFonts w:asciiTheme="majorHAnsi" w:hAnsiTheme="majorHAnsi" w:cstheme="majorHAnsi"/>
        </w:rPr>
      </w:pPr>
      <w:r w:rsidRPr="007806EB">
        <w:rPr>
          <w:rFonts w:asciiTheme="majorHAnsi" w:hAnsiTheme="majorHAnsi" w:cstheme="majorHAnsi"/>
        </w:rPr>
        <w:t>Netherlands – “All shelters provided medical and psychological care, schooling, language and skills training, and legal assistance; some also provided self-defense classes, and most had facilities accessible to individuals with disabilities”</w:t>
      </w:r>
    </w:p>
    <w:p w14:paraId="512E46AC" w14:textId="49A01640" w:rsidR="00CB7BE7" w:rsidRPr="007806EB" w:rsidRDefault="00CB7BE7" w:rsidP="00E7608D">
      <w:pPr>
        <w:pStyle w:val="ListParagraph"/>
        <w:numPr>
          <w:ilvl w:val="0"/>
          <w:numId w:val="10"/>
        </w:numPr>
        <w:ind w:left="1080"/>
        <w:jc w:val="both"/>
        <w:rPr>
          <w:rFonts w:asciiTheme="majorHAnsi" w:hAnsiTheme="majorHAnsi" w:cstheme="majorHAnsi"/>
        </w:rPr>
      </w:pPr>
      <w:r w:rsidRPr="007806EB">
        <w:rPr>
          <w:rFonts w:asciiTheme="majorHAnsi" w:hAnsiTheme="majorHAnsi" w:cstheme="majorHAnsi"/>
        </w:rPr>
        <w:t>Nicaragua – “The government did not prioritize accessibility for disabled trafficking victims in care facilities. There were no shelters available for men. NGOs reported there was minimal, if any, formal coordination with the government on victim services provision.”</w:t>
      </w:r>
    </w:p>
    <w:p w14:paraId="1D8276E2" w14:textId="674B624F" w:rsidR="0050133D" w:rsidRPr="007806EB" w:rsidRDefault="0050133D" w:rsidP="00E7608D">
      <w:pPr>
        <w:pStyle w:val="ListParagraph"/>
        <w:numPr>
          <w:ilvl w:val="0"/>
          <w:numId w:val="10"/>
        </w:numPr>
        <w:ind w:left="1080"/>
        <w:jc w:val="both"/>
        <w:rPr>
          <w:rFonts w:asciiTheme="majorHAnsi" w:hAnsiTheme="majorHAnsi" w:cstheme="majorHAnsi"/>
        </w:rPr>
      </w:pPr>
      <w:r w:rsidRPr="007806EB">
        <w:rPr>
          <w:rFonts w:asciiTheme="majorHAnsi" w:hAnsiTheme="majorHAnsi" w:cstheme="majorHAnsi"/>
        </w:rPr>
        <w:t>Rwanda – “NGOs reported the one-stop centers primarily focused on the needs of female victims; assistance for male victims and victims with disabilities remained insufficient;”</w:t>
      </w:r>
    </w:p>
    <w:p w14:paraId="5207637D" w14:textId="13369F8C" w:rsidR="003D6FCB" w:rsidRPr="007806EB" w:rsidRDefault="003D6FCB" w:rsidP="00E7608D">
      <w:pPr>
        <w:pStyle w:val="ListParagraph"/>
        <w:numPr>
          <w:ilvl w:val="0"/>
          <w:numId w:val="10"/>
        </w:numPr>
        <w:ind w:left="1080"/>
        <w:jc w:val="both"/>
        <w:rPr>
          <w:rFonts w:asciiTheme="majorHAnsi" w:hAnsiTheme="majorHAnsi" w:cstheme="majorHAnsi"/>
        </w:rPr>
      </w:pPr>
      <w:r w:rsidRPr="007806EB">
        <w:rPr>
          <w:rFonts w:asciiTheme="majorHAnsi" w:hAnsiTheme="majorHAnsi" w:cstheme="majorHAnsi"/>
        </w:rPr>
        <w:t>South Africa – “Shelters accessible to persons with disabilities provided limited services; however, it is unclear if any victims received these services during the reporting period.”</w:t>
      </w:r>
    </w:p>
    <w:p w14:paraId="31937562" w14:textId="7128E2E3" w:rsidR="00E51A67" w:rsidRPr="007806EB" w:rsidRDefault="00E51A67" w:rsidP="00E7608D">
      <w:pPr>
        <w:pStyle w:val="ListParagraph"/>
        <w:numPr>
          <w:ilvl w:val="0"/>
          <w:numId w:val="10"/>
        </w:numPr>
        <w:ind w:left="1080"/>
        <w:jc w:val="both"/>
        <w:rPr>
          <w:rFonts w:asciiTheme="majorHAnsi" w:hAnsiTheme="majorHAnsi" w:cstheme="majorHAnsi"/>
        </w:rPr>
      </w:pPr>
      <w:r w:rsidRPr="007806EB">
        <w:rPr>
          <w:rFonts w:asciiTheme="majorHAnsi" w:hAnsiTheme="majorHAnsi" w:cstheme="majorHAnsi"/>
        </w:rPr>
        <w:t>USA – “Survivor advocates reported a lack of specialized services for American Indians and Alaska Natives, individuals with disabilities, and the elderly”</w:t>
      </w:r>
    </w:p>
    <w:sectPr w:rsidR="00E51A67" w:rsidRPr="007806E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3DA43" w14:textId="77777777" w:rsidR="00BA766E" w:rsidRDefault="00BA766E" w:rsidP="00E7608D">
      <w:pPr>
        <w:spacing w:after="0" w:line="240" w:lineRule="auto"/>
      </w:pPr>
      <w:r>
        <w:separator/>
      </w:r>
    </w:p>
  </w:endnote>
  <w:endnote w:type="continuationSeparator" w:id="0">
    <w:p w14:paraId="7A99C615" w14:textId="77777777" w:rsidR="00BA766E" w:rsidRDefault="00BA766E" w:rsidP="00E76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220679"/>
      <w:docPartObj>
        <w:docPartGallery w:val="Page Numbers (Bottom of Page)"/>
        <w:docPartUnique/>
      </w:docPartObj>
    </w:sdtPr>
    <w:sdtEndPr>
      <w:rPr>
        <w:noProof/>
      </w:rPr>
    </w:sdtEndPr>
    <w:sdtContent>
      <w:p w14:paraId="2D528DFA" w14:textId="168CB073" w:rsidR="00E7608D" w:rsidRDefault="00E7608D">
        <w:pPr>
          <w:pStyle w:val="Footer"/>
          <w:jc w:val="right"/>
        </w:pPr>
        <w:r>
          <w:fldChar w:fldCharType="begin"/>
        </w:r>
        <w:r>
          <w:instrText xml:space="preserve"> PAGE   \* MERGEFORMAT </w:instrText>
        </w:r>
        <w:r>
          <w:fldChar w:fldCharType="separate"/>
        </w:r>
        <w:r w:rsidR="00BA766E">
          <w:rPr>
            <w:noProof/>
          </w:rPr>
          <w:t>1</w:t>
        </w:r>
        <w:r>
          <w:rPr>
            <w:noProof/>
          </w:rPr>
          <w:fldChar w:fldCharType="end"/>
        </w:r>
      </w:p>
    </w:sdtContent>
  </w:sdt>
  <w:p w14:paraId="615F9191" w14:textId="77777777" w:rsidR="00E7608D" w:rsidRDefault="00E76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E303F" w14:textId="77777777" w:rsidR="00BA766E" w:rsidRDefault="00BA766E" w:rsidP="00E7608D">
      <w:pPr>
        <w:spacing w:after="0" w:line="240" w:lineRule="auto"/>
      </w:pPr>
      <w:r>
        <w:separator/>
      </w:r>
    </w:p>
  </w:footnote>
  <w:footnote w:type="continuationSeparator" w:id="0">
    <w:p w14:paraId="3B9F51BA" w14:textId="77777777" w:rsidR="00BA766E" w:rsidRDefault="00BA766E" w:rsidP="00E760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97F"/>
    <w:multiLevelType w:val="hybridMultilevel"/>
    <w:tmpl w:val="C5E47940"/>
    <w:lvl w:ilvl="0" w:tplc="8BFCA350">
      <w:start w:val="14"/>
      <w:numFmt w:val="bullet"/>
      <w:lvlText w:val=""/>
      <w:lvlJc w:val="left"/>
      <w:pPr>
        <w:ind w:left="720" w:hanging="360"/>
      </w:pPr>
      <w:rPr>
        <w:rFonts w:ascii="Wingdings" w:eastAsiaTheme="minorHAnsi" w:hAnsi="Wingdings"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E9654E"/>
    <w:multiLevelType w:val="multilevel"/>
    <w:tmpl w:val="6D1C56C4"/>
    <w:lvl w:ilvl="0">
      <w:start w:val="1"/>
      <w:numFmt w:val="decimal"/>
      <w:pStyle w:val="Heading2"/>
      <w:lvlText w:val="%1."/>
      <w:lvlJc w:val="left"/>
      <w:pPr>
        <w:ind w:left="360" w:hanging="360"/>
      </w:pPr>
      <w:rPr>
        <w:rFonts w:ascii="Constantia" w:hAnsi="Constantia" w:hint="default"/>
        <w:sz w:val="24"/>
      </w:rPr>
    </w:lvl>
    <w:lvl w:ilvl="1">
      <w:start w:val="1"/>
      <w:numFmt w:val="decimal"/>
      <w:lvlText w:val="%1.%2"/>
      <w:lvlJc w:val="left"/>
      <w:pPr>
        <w:ind w:left="720" w:hanging="360"/>
      </w:pPr>
      <w:rPr>
        <w:rFonts w:ascii="Constantia" w:hAnsi="Constantia" w:hint="default"/>
        <w:sz w:val="24"/>
      </w:rPr>
    </w:lvl>
    <w:lvl w:ilvl="2">
      <w:start w:val="1"/>
      <w:numFmt w:val="decimal"/>
      <w:lvlText w:val="%1.%2.%3"/>
      <w:lvlJc w:val="left"/>
      <w:pPr>
        <w:ind w:left="1080" w:hanging="360"/>
      </w:pPr>
      <w:rPr>
        <w:rFonts w:ascii="Constantia" w:hAnsi="Constantia" w:hint="default"/>
        <w:sz w:val="24"/>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CC042EA"/>
    <w:multiLevelType w:val="hybridMultilevel"/>
    <w:tmpl w:val="C24A3B0C"/>
    <w:lvl w:ilvl="0" w:tplc="2FD0BD60">
      <w:start w:val="16"/>
      <w:numFmt w:val="bullet"/>
      <w:lvlText w:val=""/>
      <w:lvlJc w:val="left"/>
      <w:pPr>
        <w:ind w:left="720" w:hanging="360"/>
      </w:pPr>
      <w:rPr>
        <w:rFonts w:ascii="Wingdings" w:eastAsiaTheme="minorHAnsi" w:hAnsi="Wingdings"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1A11D2"/>
    <w:multiLevelType w:val="multilevel"/>
    <w:tmpl w:val="4D6A65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68874A4"/>
    <w:multiLevelType w:val="hybridMultilevel"/>
    <w:tmpl w:val="0C2422E8"/>
    <w:lvl w:ilvl="0" w:tplc="BD42360A">
      <w:start w:val="16"/>
      <w:numFmt w:val="bullet"/>
      <w:lvlText w:val=""/>
      <w:lvlJc w:val="left"/>
      <w:pPr>
        <w:ind w:left="720" w:hanging="360"/>
      </w:pPr>
      <w:rPr>
        <w:rFonts w:ascii="Symbol" w:eastAsiaTheme="minorHAnsi" w:hAnsi="Symbol"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E0A6608"/>
    <w:multiLevelType w:val="hybridMultilevel"/>
    <w:tmpl w:val="896EEACE"/>
    <w:lvl w:ilvl="0" w:tplc="BD42360A">
      <w:start w:val="16"/>
      <w:numFmt w:val="bullet"/>
      <w:lvlText w:val=""/>
      <w:lvlJc w:val="left"/>
      <w:pPr>
        <w:ind w:left="720" w:hanging="360"/>
      </w:pPr>
      <w:rPr>
        <w:rFonts w:ascii="Symbol" w:eastAsiaTheme="minorHAnsi" w:hAnsi="Symbol" w:cstheme="minorHAns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3C25417"/>
    <w:multiLevelType w:val="hybridMultilevel"/>
    <w:tmpl w:val="3476EB56"/>
    <w:lvl w:ilvl="0" w:tplc="BD42360A">
      <w:start w:val="6"/>
      <w:numFmt w:val="bullet"/>
      <w:lvlText w:val=""/>
      <w:lvlJc w:val="left"/>
      <w:pPr>
        <w:ind w:left="720" w:hanging="360"/>
      </w:pPr>
      <w:rPr>
        <w:rFonts w:ascii="Symbol" w:eastAsiaTheme="minorHAnsi" w:hAnsi="Symbol"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6592505"/>
    <w:multiLevelType w:val="hybridMultilevel"/>
    <w:tmpl w:val="1298A3A8"/>
    <w:lvl w:ilvl="0" w:tplc="D96C93BC">
      <w:start w:val="1"/>
      <w:numFmt w:val="decimal"/>
      <w:lvlText w:val="(%1)"/>
      <w:lvlJc w:val="left"/>
      <w:pPr>
        <w:ind w:left="720" w:hanging="360"/>
      </w:pPr>
      <w:rPr>
        <w:rFonts w:hint="default"/>
        <w:b/>
        <w:bCs/>
        <w:i w:val="0"/>
        <w:iCs/>
        <w:color w:val="00797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2196871"/>
    <w:multiLevelType w:val="hybridMultilevel"/>
    <w:tmpl w:val="E682D032"/>
    <w:lvl w:ilvl="0" w:tplc="BEFEB3A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B710602"/>
    <w:multiLevelType w:val="hybridMultilevel"/>
    <w:tmpl w:val="68D658C2"/>
    <w:lvl w:ilvl="0" w:tplc="36BC2338">
      <w:start w:val="21"/>
      <w:numFmt w:val="bullet"/>
      <w:lvlText w:val=""/>
      <w:lvlJc w:val="left"/>
      <w:pPr>
        <w:ind w:left="720" w:hanging="360"/>
      </w:pPr>
      <w:rPr>
        <w:rFonts w:ascii="Symbol" w:eastAsiaTheme="minorHAnsi" w:hAnsi="Symbol"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1086402"/>
    <w:multiLevelType w:val="hybridMultilevel"/>
    <w:tmpl w:val="BD260718"/>
    <w:lvl w:ilvl="0" w:tplc="AB92712A">
      <w:start w:val="21"/>
      <w:numFmt w:val="bullet"/>
      <w:lvlText w:val=""/>
      <w:lvlJc w:val="left"/>
      <w:pPr>
        <w:ind w:left="720" w:hanging="360"/>
      </w:pPr>
      <w:rPr>
        <w:rFonts w:ascii="Wingdings" w:eastAsiaTheme="minorHAnsi" w:hAnsi="Wingdings"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10D1946"/>
    <w:multiLevelType w:val="multilevel"/>
    <w:tmpl w:val="745C4794"/>
    <w:lvl w:ilvl="0">
      <w:start w:val="1"/>
      <w:numFmt w:val="decimal"/>
      <w:lvlText w:val="%1."/>
      <w:lvlJc w:val="left"/>
      <w:pPr>
        <w:tabs>
          <w:tab w:val="num" w:pos="720"/>
        </w:tabs>
        <w:ind w:left="720" w:hanging="720"/>
      </w:pPr>
    </w:lvl>
    <w:lvl w:ilvl="1">
      <w:start w:val="1"/>
      <w:numFmt w:val="decimal"/>
      <w:pStyle w:val="Heading3"/>
      <w:lvlText w:val="%2."/>
      <w:lvlJc w:val="left"/>
      <w:pPr>
        <w:tabs>
          <w:tab w:val="num" w:pos="1440"/>
        </w:tabs>
        <w:ind w:left="1440" w:hanging="720"/>
      </w:pPr>
    </w:lvl>
    <w:lvl w:ilvl="2">
      <w:start w:val="1"/>
      <w:numFmt w:val="decimal"/>
      <w:pStyle w:val="Heading4"/>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7D9732A"/>
    <w:multiLevelType w:val="hybridMultilevel"/>
    <w:tmpl w:val="DE9A57AE"/>
    <w:lvl w:ilvl="0" w:tplc="789094B2">
      <w:start w:val="16"/>
      <w:numFmt w:val="bullet"/>
      <w:lvlText w:val=""/>
      <w:lvlJc w:val="left"/>
      <w:pPr>
        <w:ind w:left="1080" w:hanging="360"/>
      </w:pPr>
      <w:rPr>
        <w:rFonts w:ascii="Symbol" w:eastAsiaTheme="minorHAnsi" w:hAnsi="Symbol" w:cstheme="minorHAns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62411DC5"/>
    <w:multiLevelType w:val="hybridMultilevel"/>
    <w:tmpl w:val="A93CE280"/>
    <w:lvl w:ilvl="0" w:tplc="03D69DBC">
      <w:start w:val="21"/>
      <w:numFmt w:val="bullet"/>
      <w:lvlText w:val=""/>
      <w:lvlJc w:val="left"/>
      <w:pPr>
        <w:ind w:left="720" w:hanging="360"/>
      </w:pPr>
      <w:rPr>
        <w:rFonts w:ascii="Symbol" w:eastAsiaTheme="minorHAnsi" w:hAnsi="Symbol"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60D5B2A"/>
    <w:multiLevelType w:val="hybridMultilevel"/>
    <w:tmpl w:val="C19AAA80"/>
    <w:lvl w:ilvl="0" w:tplc="98B49F1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63944FC"/>
    <w:multiLevelType w:val="multilevel"/>
    <w:tmpl w:val="BE8A60CA"/>
    <w:lvl w:ilvl="0">
      <w:start w:val="1"/>
      <w:numFmt w:val="decimal"/>
      <w:lvlText w:val="%1."/>
      <w:lvlJc w:val="left"/>
      <w:pPr>
        <w:ind w:left="360" w:hanging="360"/>
      </w:pPr>
      <w:rPr>
        <w:rFonts w:ascii="Constantia" w:hAnsi="Constantia" w:hint="default"/>
        <w:sz w:val="24"/>
      </w:rPr>
    </w:lvl>
    <w:lvl w:ilvl="1">
      <w:start w:val="1"/>
      <w:numFmt w:val="decimal"/>
      <w:lvlText w:val="%1.%2"/>
      <w:lvlJc w:val="left"/>
      <w:pPr>
        <w:ind w:left="720" w:hanging="360"/>
      </w:pPr>
      <w:rPr>
        <w:rFonts w:ascii="Constantia" w:hAnsi="Constantia" w:hint="default"/>
        <w:sz w:val="24"/>
      </w:rPr>
    </w:lvl>
    <w:lvl w:ilvl="2">
      <w:start w:val="1"/>
      <w:numFmt w:val="decimal"/>
      <w:lvlText w:val="%1.%2.%3"/>
      <w:lvlJc w:val="left"/>
      <w:pPr>
        <w:ind w:left="1080" w:hanging="360"/>
      </w:pPr>
      <w:rPr>
        <w:rFonts w:ascii="Constantia" w:hAnsi="Constantia" w:hint="default"/>
        <w:sz w:val="24"/>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7B9962AD"/>
    <w:multiLevelType w:val="hybridMultilevel"/>
    <w:tmpl w:val="9210EB5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8"/>
  </w:num>
  <w:num w:numId="3">
    <w:abstractNumId w:val="7"/>
  </w:num>
  <w:num w:numId="4">
    <w:abstractNumId w:val="3"/>
  </w:num>
  <w:num w:numId="5">
    <w:abstractNumId w:val="1"/>
  </w:num>
  <w:num w:numId="6">
    <w:abstractNumId w:val="1"/>
  </w:num>
  <w:num w:numId="7">
    <w:abstractNumId w:val="15"/>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3"/>
  </w:num>
  <w:num w:numId="12">
    <w:abstractNumId w:val="9"/>
  </w:num>
  <w:num w:numId="13">
    <w:abstractNumId w:val="2"/>
  </w:num>
  <w:num w:numId="14">
    <w:abstractNumId w:val="12"/>
  </w:num>
  <w:num w:numId="15">
    <w:abstractNumId w:val="5"/>
  </w:num>
  <w:num w:numId="16">
    <w:abstractNumId w:val="4"/>
  </w:num>
  <w:num w:numId="17">
    <w:abstractNumId w:val="0"/>
  </w:num>
  <w:num w:numId="18">
    <w:abstractNumId w:val="6"/>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AD5"/>
    <w:rsid w:val="00002CB6"/>
    <w:rsid w:val="00031347"/>
    <w:rsid w:val="000378E2"/>
    <w:rsid w:val="000636E1"/>
    <w:rsid w:val="00067E13"/>
    <w:rsid w:val="00073F2C"/>
    <w:rsid w:val="000A4834"/>
    <w:rsid w:val="000D3A6A"/>
    <w:rsid w:val="000E5190"/>
    <w:rsid w:val="000E635B"/>
    <w:rsid w:val="000F65FE"/>
    <w:rsid w:val="000F7B62"/>
    <w:rsid w:val="001017D3"/>
    <w:rsid w:val="00131F7C"/>
    <w:rsid w:val="0013326C"/>
    <w:rsid w:val="001370E9"/>
    <w:rsid w:val="00145F9E"/>
    <w:rsid w:val="001667BE"/>
    <w:rsid w:val="00177D0D"/>
    <w:rsid w:val="001B3E59"/>
    <w:rsid w:val="001B59B0"/>
    <w:rsid w:val="001C0A31"/>
    <w:rsid w:val="001F69E1"/>
    <w:rsid w:val="0020705A"/>
    <w:rsid w:val="00216103"/>
    <w:rsid w:val="00230AD5"/>
    <w:rsid w:val="0027136D"/>
    <w:rsid w:val="002950CF"/>
    <w:rsid w:val="002B0FAA"/>
    <w:rsid w:val="002C13AD"/>
    <w:rsid w:val="002C5C8B"/>
    <w:rsid w:val="002D6C82"/>
    <w:rsid w:val="002E69A9"/>
    <w:rsid w:val="002F0411"/>
    <w:rsid w:val="00300822"/>
    <w:rsid w:val="00306486"/>
    <w:rsid w:val="0032407A"/>
    <w:rsid w:val="0035033C"/>
    <w:rsid w:val="003508CF"/>
    <w:rsid w:val="00351ED6"/>
    <w:rsid w:val="0035556B"/>
    <w:rsid w:val="00362F15"/>
    <w:rsid w:val="00365202"/>
    <w:rsid w:val="0037711E"/>
    <w:rsid w:val="00383FAC"/>
    <w:rsid w:val="003A6621"/>
    <w:rsid w:val="003D6FCB"/>
    <w:rsid w:val="003E65FE"/>
    <w:rsid w:val="00437138"/>
    <w:rsid w:val="00465F2F"/>
    <w:rsid w:val="004B1FD2"/>
    <w:rsid w:val="004C4E4F"/>
    <w:rsid w:val="004F0FC0"/>
    <w:rsid w:val="0050133D"/>
    <w:rsid w:val="00554631"/>
    <w:rsid w:val="00582CA8"/>
    <w:rsid w:val="00585799"/>
    <w:rsid w:val="00597E13"/>
    <w:rsid w:val="005A7E51"/>
    <w:rsid w:val="006243AB"/>
    <w:rsid w:val="006259CA"/>
    <w:rsid w:val="00647BCB"/>
    <w:rsid w:val="00663CE5"/>
    <w:rsid w:val="0067797F"/>
    <w:rsid w:val="006A0D46"/>
    <w:rsid w:val="006A3957"/>
    <w:rsid w:val="006C00DE"/>
    <w:rsid w:val="006D5328"/>
    <w:rsid w:val="007053B6"/>
    <w:rsid w:val="00735FC0"/>
    <w:rsid w:val="00771D5C"/>
    <w:rsid w:val="007806EB"/>
    <w:rsid w:val="008039E4"/>
    <w:rsid w:val="0080767C"/>
    <w:rsid w:val="00813FE6"/>
    <w:rsid w:val="00836009"/>
    <w:rsid w:val="00851EE2"/>
    <w:rsid w:val="0085205D"/>
    <w:rsid w:val="00943139"/>
    <w:rsid w:val="00947433"/>
    <w:rsid w:val="00955CF0"/>
    <w:rsid w:val="009561FB"/>
    <w:rsid w:val="00966567"/>
    <w:rsid w:val="00977BBE"/>
    <w:rsid w:val="0098075A"/>
    <w:rsid w:val="009963FB"/>
    <w:rsid w:val="009B4460"/>
    <w:rsid w:val="009C766D"/>
    <w:rsid w:val="009D664C"/>
    <w:rsid w:val="009F15B1"/>
    <w:rsid w:val="00A036DD"/>
    <w:rsid w:val="00A47B05"/>
    <w:rsid w:val="00A91301"/>
    <w:rsid w:val="00AA7A38"/>
    <w:rsid w:val="00AD65B7"/>
    <w:rsid w:val="00AF6096"/>
    <w:rsid w:val="00B34E86"/>
    <w:rsid w:val="00B37061"/>
    <w:rsid w:val="00B4593D"/>
    <w:rsid w:val="00B67EF2"/>
    <w:rsid w:val="00B75965"/>
    <w:rsid w:val="00B82E17"/>
    <w:rsid w:val="00BA766E"/>
    <w:rsid w:val="00BD77AA"/>
    <w:rsid w:val="00BE49E8"/>
    <w:rsid w:val="00C3728A"/>
    <w:rsid w:val="00CA18C9"/>
    <w:rsid w:val="00CA2986"/>
    <w:rsid w:val="00CA6BC9"/>
    <w:rsid w:val="00CB7BE7"/>
    <w:rsid w:val="00D4541D"/>
    <w:rsid w:val="00DA447D"/>
    <w:rsid w:val="00DC5E07"/>
    <w:rsid w:val="00DE11EC"/>
    <w:rsid w:val="00DE321A"/>
    <w:rsid w:val="00DF6550"/>
    <w:rsid w:val="00E131CD"/>
    <w:rsid w:val="00E51A67"/>
    <w:rsid w:val="00E52142"/>
    <w:rsid w:val="00E63590"/>
    <w:rsid w:val="00E7608D"/>
    <w:rsid w:val="00EB5850"/>
    <w:rsid w:val="00ED1156"/>
    <w:rsid w:val="00EF5EEF"/>
    <w:rsid w:val="00EF78F2"/>
    <w:rsid w:val="00F21998"/>
    <w:rsid w:val="00F30626"/>
    <w:rsid w:val="00F46B2F"/>
    <w:rsid w:val="00F805B6"/>
    <w:rsid w:val="00F87808"/>
    <w:rsid w:val="00FE75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EB1B3"/>
  <w15:chartTrackingRefBased/>
  <w15:docId w15:val="{FBFB3E21-C6C4-4A56-8352-0EE18D76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190"/>
    <w:pPr>
      <w:shd w:val="clear" w:color="auto" w:fill="FFFFFF" w:themeFill="background1"/>
      <w:spacing w:line="360" w:lineRule="auto"/>
    </w:pPr>
    <w:rPr>
      <w:rFonts w:cstheme="minorHAnsi"/>
    </w:rPr>
  </w:style>
  <w:style w:type="paragraph" w:styleId="Heading1">
    <w:name w:val="heading 1"/>
    <w:basedOn w:val="Normal"/>
    <w:next w:val="Normal"/>
    <w:link w:val="Heading1Char"/>
    <w:uiPriority w:val="9"/>
    <w:qFormat/>
    <w:rsid w:val="000E5190"/>
    <w:pPr>
      <w:outlineLvl w:val="0"/>
    </w:pPr>
    <w:rPr>
      <w:b/>
      <w:bCs/>
      <w:sz w:val="24"/>
      <w:szCs w:val="24"/>
    </w:rPr>
  </w:style>
  <w:style w:type="paragraph" w:styleId="Heading2">
    <w:name w:val="heading 2"/>
    <w:basedOn w:val="Normal"/>
    <w:next w:val="Heading3"/>
    <w:link w:val="Heading2Char"/>
    <w:autoRedefine/>
    <w:uiPriority w:val="9"/>
    <w:unhideWhenUsed/>
    <w:qFormat/>
    <w:rsid w:val="00B82E17"/>
    <w:pPr>
      <w:numPr>
        <w:numId w:val="6"/>
      </w:numPr>
      <w:jc w:val="center"/>
      <w:outlineLvl w:val="1"/>
    </w:pPr>
    <w:rPr>
      <w:rFonts w:ascii="Constantia" w:hAnsi="Constantia" w:cs="Times New Roman"/>
      <w:b/>
      <w:bCs/>
      <w:iCs/>
    </w:rPr>
  </w:style>
  <w:style w:type="paragraph" w:styleId="Heading3">
    <w:name w:val="heading 3"/>
    <w:basedOn w:val="Normal"/>
    <w:next w:val="Normal"/>
    <w:link w:val="Heading3Char"/>
    <w:autoRedefine/>
    <w:uiPriority w:val="9"/>
    <w:unhideWhenUsed/>
    <w:qFormat/>
    <w:rsid w:val="00B82E17"/>
    <w:pPr>
      <w:numPr>
        <w:ilvl w:val="1"/>
        <w:numId w:val="8"/>
      </w:numPr>
      <w:ind w:left="720" w:hanging="360"/>
      <w:outlineLvl w:val="2"/>
    </w:pPr>
    <w:rPr>
      <w:rFonts w:ascii="Constantia" w:hAnsi="Constantia" w:cs="Times New Roman"/>
      <w:i/>
      <w:iCs/>
      <w:u w:val="single"/>
    </w:rPr>
  </w:style>
  <w:style w:type="paragraph" w:styleId="Heading4">
    <w:name w:val="heading 4"/>
    <w:basedOn w:val="Normal"/>
    <w:next w:val="Normal"/>
    <w:link w:val="Heading4Char"/>
    <w:uiPriority w:val="9"/>
    <w:unhideWhenUsed/>
    <w:rsid w:val="00B82E17"/>
    <w:pPr>
      <w:keepNext/>
      <w:keepLines/>
      <w:numPr>
        <w:ilvl w:val="2"/>
        <w:numId w:val="9"/>
      </w:numPr>
      <w:spacing w:before="220" w:beforeAutospacing="1" w:after="220" w:afterAutospacing="1"/>
      <w:ind w:left="1287" w:hanging="567"/>
      <w:textAlignment w:val="baseline"/>
      <w:outlineLvl w:val="3"/>
    </w:pPr>
    <w:rPr>
      <w:rFonts w:ascii="Constantia" w:eastAsiaTheme="majorEastAsia" w:hAnsi="Constantia" w:cstheme="majorBidi"/>
      <w:i/>
      <w:iCs/>
      <w:lang w:eastAsia="en-IE"/>
    </w:rPr>
  </w:style>
  <w:style w:type="paragraph" w:styleId="Heading5">
    <w:name w:val="heading 5"/>
    <w:basedOn w:val="Normal"/>
    <w:link w:val="Heading5Char"/>
    <w:uiPriority w:val="9"/>
    <w:qFormat/>
    <w:rsid w:val="00DE321A"/>
    <w:pPr>
      <w:spacing w:before="100" w:beforeAutospacing="1" w:after="100" w:afterAutospacing="1" w:line="240" w:lineRule="auto"/>
      <w:ind w:left="1440"/>
      <w:jc w:val="both"/>
      <w:textAlignment w:val="baseline"/>
      <w:outlineLvl w:val="4"/>
    </w:pPr>
    <w:rPr>
      <w:rFonts w:eastAsia="Times New Roman" w:cs="Arial"/>
      <w:i/>
      <w:color w:val="00797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Normal"/>
    <w:link w:val="Heading1AChar"/>
    <w:qFormat/>
    <w:rsid w:val="000E5190"/>
    <w:pPr>
      <w:shd w:val="clear" w:color="auto" w:fill="BDD6EE" w:themeFill="accent5" w:themeFillTint="66"/>
      <w:spacing w:after="0"/>
      <w:jc w:val="center"/>
    </w:pPr>
    <w:rPr>
      <w:b/>
      <w:bCs/>
      <w:sz w:val="28"/>
      <w:szCs w:val="28"/>
    </w:rPr>
  </w:style>
  <w:style w:type="character" w:customStyle="1" w:styleId="Heading1AChar">
    <w:name w:val="Heading 1A Char"/>
    <w:basedOn w:val="Heading1Char"/>
    <w:link w:val="Heading1A"/>
    <w:rsid w:val="000E5190"/>
    <w:rPr>
      <w:rFonts w:cstheme="minorHAnsi"/>
      <w:b/>
      <w:bCs/>
      <w:sz w:val="24"/>
      <w:szCs w:val="24"/>
      <w:shd w:val="clear" w:color="auto" w:fill="BDD6EE" w:themeFill="accent5" w:themeFillTint="66"/>
    </w:rPr>
  </w:style>
  <w:style w:type="character" w:customStyle="1" w:styleId="Heading1Char">
    <w:name w:val="Heading 1 Char"/>
    <w:basedOn w:val="DefaultParagraphFont"/>
    <w:link w:val="Heading1"/>
    <w:uiPriority w:val="9"/>
    <w:rsid w:val="000E5190"/>
    <w:rPr>
      <w:rFonts w:cstheme="minorHAnsi"/>
      <w:b/>
      <w:bCs/>
      <w:sz w:val="24"/>
      <w:szCs w:val="24"/>
      <w:shd w:val="clear" w:color="auto" w:fill="FFFFFF" w:themeFill="background1"/>
    </w:rPr>
  </w:style>
  <w:style w:type="paragraph" w:customStyle="1" w:styleId="Subheading1">
    <w:name w:val="Subheading 1"/>
    <w:basedOn w:val="Heading1"/>
    <w:link w:val="Subheading1Char"/>
    <w:qFormat/>
    <w:rsid w:val="000E5190"/>
    <w:pPr>
      <w:shd w:val="clear" w:color="auto" w:fill="2F5496" w:themeFill="accent1" w:themeFillShade="BF"/>
      <w:spacing w:after="0"/>
    </w:pPr>
    <w:rPr>
      <w:rFonts w:ascii="Calibri" w:hAnsi="Calibri"/>
      <w:bCs w:val="0"/>
      <w:caps/>
      <w:color w:val="FFFFFF" w:themeColor="background1"/>
      <w:szCs w:val="26"/>
    </w:rPr>
  </w:style>
  <w:style w:type="character" w:customStyle="1" w:styleId="Subheading1Char">
    <w:name w:val="Subheading 1 Char"/>
    <w:basedOn w:val="Heading1Char"/>
    <w:link w:val="Subheading1"/>
    <w:rsid w:val="000E5190"/>
    <w:rPr>
      <w:rFonts w:ascii="Calibri" w:hAnsi="Calibri" w:cstheme="minorHAnsi"/>
      <w:b/>
      <w:bCs w:val="0"/>
      <w:caps/>
      <w:color w:val="FFFFFF" w:themeColor="background1"/>
      <w:sz w:val="24"/>
      <w:szCs w:val="26"/>
      <w:shd w:val="clear" w:color="auto" w:fill="2F5496" w:themeFill="accent1" w:themeFillShade="BF"/>
    </w:rPr>
  </w:style>
  <w:style w:type="character" w:customStyle="1" w:styleId="Heading2Char">
    <w:name w:val="Heading 2 Char"/>
    <w:basedOn w:val="DefaultParagraphFont"/>
    <w:link w:val="Heading2"/>
    <w:uiPriority w:val="9"/>
    <w:rsid w:val="00B82E17"/>
    <w:rPr>
      <w:rFonts w:ascii="Constantia" w:hAnsi="Constantia" w:cs="Times New Roman"/>
      <w:b/>
      <w:bCs/>
      <w:iCs/>
      <w:sz w:val="24"/>
      <w:szCs w:val="24"/>
    </w:rPr>
  </w:style>
  <w:style w:type="character" w:customStyle="1" w:styleId="Heading3Char">
    <w:name w:val="Heading 3 Char"/>
    <w:basedOn w:val="DefaultParagraphFont"/>
    <w:link w:val="Heading3"/>
    <w:uiPriority w:val="9"/>
    <w:rsid w:val="00B82E17"/>
    <w:rPr>
      <w:rFonts w:ascii="Constantia" w:hAnsi="Constantia" w:cs="Times New Roman"/>
      <w:i/>
      <w:iCs/>
      <w:sz w:val="24"/>
      <w:szCs w:val="24"/>
      <w:u w:val="single"/>
    </w:rPr>
  </w:style>
  <w:style w:type="character" w:customStyle="1" w:styleId="Heading4Char">
    <w:name w:val="Heading 4 Char"/>
    <w:basedOn w:val="DefaultParagraphFont"/>
    <w:link w:val="Heading4"/>
    <w:uiPriority w:val="9"/>
    <w:rsid w:val="00B82E17"/>
    <w:rPr>
      <w:rFonts w:ascii="Constantia" w:eastAsiaTheme="majorEastAsia" w:hAnsi="Constantia" w:cstheme="majorBidi"/>
      <w:i/>
      <w:iCs/>
      <w:sz w:val="24"/>
      <w:szCs w:val="24"/>
      <w:lang w:eastAsia="en-IE"/>
    </w:rPr>
  </w:style>
  <w:style w:type="character" w:customStyle="1" w:styleId="Heading5Char">
    <w:name w:val="Heading 5 Char"/>
    <w:basedOn w:val="DefaultParagraphFont"/>
    <w:link w:val="Heading5"/>
    <w:uiPriority w:val="9"/>
    <w:rsid w:val="00DE321A"/>
    <w:rPr>
      <w:rFonts w:eastAsia="Times New Roman" w:cs="Arial"/>
      <w:i/>
      <w:color w:val="007976"/>
      <w:lang w:eastAsia="en-IE"/>
    </w:rPr>
  </w:style>
  <w:style w:type="character" w:styleId="SubtleEmphasis">
    <w:name w:val="Subtle Emphasis"/>
    <w:uiPriority w:val="19"/>
    <w:qFormat/>
    <w:rsid w:val="000E5190"/>
    <w:rPr>
      <w:i/>
      <w:iCs/>
      <w:color w:val="4472C4" w:themeColor="accent1"/>
      <w:sz w:val="20"/>
      <w:szCs w:val="20"/>
    </w:rPr>
  </w:style>
  <w:style w:type="character" w:styleId="Hyperlink">
    <w:name w:val="Hyperlink"/>
    <w:basedOn w:val="DefaultParagraphFont"/>
    <w:uiPriority w:val="99"/>
    <w:unhideWhenUsed/>
    <w:rsid w:val="0013326C"/>
    <w:rPr>
      <w:color w:val="0563C1" w:themeColor="hyperlink"/>
      <w:u w:val="single"/>
    </w:rPr>
  </w:style>
  <w:style w:type="character" w:customStyle="1" w:styleId="UnresolvedMention">
    <w:name w:val="Unresolved Mention"/>
    <w:basedOn w:val="DefaultParagraphFont"/>
    <w:uiPriority w:val="99"/>
    <w:semiHidden/>
    <w:unhideWhenUsed/>
    <w:rsid w:val="0013326C"/>
    <w:rPr>
      <w:color w:val="605E5C"/>
      <w:shd w:val="clear" w:color="auto" w:fill="E1DFDD"/>
    </w:rPr>
  </w:style>
  <w:style w:type="character" w:styleId="FollowedHyperlink">
    <w:name w:val="FollowedHyperlink"/>
    <w:basedOn w:val="DefaultParagraphFont"/>
    <w:uiPriority w:val="99"/>
    <w:semiHidden/>
    <w:unhideWhenUsed/>
    <w:rsid w:val="00EB5850"/>
    <w:rPr>
      <w:color w:val="954F72" w:themeColor="followedHyperlink"/>
      <w:u w:val="single"/>
    </w:rPr>
  </w:style>
  <w:style w:type="paragraph" w:styleId="ListParagraph">
    <w:name w:val="List Paragraph"/>
    <w:basedOn w:val="Normal"/>
    <w:uiPriority w:val="34"/>
    <w:qFormat/>
    <w:rsid w:val="0035033C"/>
    <w:pPr>
      <w:ind w:left="720"/>
      <w:contextualSpacing/>
    </w:pPr>
  </w:style>
  <w:style w:type="paragraph" w:styleId="Header">
    <w:name w:val="header"/>
    <w:basedOn w:val="Normal"/>
    <w:link w:val="HeaderChar"/>
    <w:uiPriority w:val="99"/>
    <w:unhideWhenUsed/>
    <w:rsid w:val="00E760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08D"/>
    <w:rPr>
      <w:rFonts w:cstheme="minorHAnsi"/>
      <w:shd w:val="clear" w:color="auto" w:fill="FFFFFF" w:themeFill="background1"/>
    </w:rPr>
  </w:style>
  <w:style w:type="paragraph" w:styleId="Footer">
    <w:name w:val="footer"/>
    <w:basedOn w:val="Normal"/>
    <w:link w:val="FooterChar"/>
    <w:uiPriority w:val="99"/>
    <w:unhideWhenUsed/>
    <w:rsid w:val="00E760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08D"/>
    <w:rPr>
      <w:rFonts w:cstheme="minorHAnsi"/>
      <w:shd w:val="clear" w:color="auto" w:fill="FFFFFF" w:themeFill="background1"/>
    </w:rPr>
  </w:style>
  <w:style w:type="paragraph" w:styleId="BalloonText">
    <w:name w:val="Balloon Text"/>
    <w:basedOn w:val="Normal"/>
    <w:link w:val="BalloonTextChar"/>
    <w:uiPriority w:val="99"/>
    <w:semiHidden/>
    <w:unhideWhenUsed/>
    <w:rsid w:val="00F80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5B6"/>
    <w:rPr>
      <w:rFonts w:ascii="Segoe UI" w:hAnsi="Segoe UI" w:cs="Segoe UI"/>
      <w:sz w:val="18"/>
      <w:szCs w:val="18"/>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450007">
      <w:bodyDiv w:val="1"/>
      <w:marLeft w:val="0"/>
      <w:marRight w:val="0"/>
      <w:marTop w:val="0"/>
      <w:marBottom w:val="0"/>
      <w:divBdr>
        <w:top w:val="none" w:sz="0" w:space="0" w:color="auto"/>
        <w:left w:val="none" w:sz="0" w:space="0" w:color="auto"/>
        <w:bottom w:val="none" w:sz="0" w:space="0" w:color="auto"/>
        <w:right w:val="none" w:sz="0" w:space="0" w:color="auto"/>
      </w:divBdr>
    </w:div>
    <w:div w:id="1443766620">
      <w:bodyDiv w:val="1"/>
      <w:marLeft w:val="0"/>
      <w:marRight w:val="0"/>
      <w:marTop w:val="0"/>
      <w:marBottom w:val="0"/>
      <w:divBdr>
        <w:top w:val="none" w:sz="0" w:space="0" w:color="auto"/>
        <w:left w:val="none" w:sz="0" w:space="0" w:color="auto"/>
        <w:bottom w:val="none" w:sz="0" w:space="0" w:color="auto"/>
        <w:right w:val="none" w:sz="0" w:space="0" w:color="auto"/>
      </w:divBdr>
    </w:div>
    <w:div w:id="186601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fworld.org/docid/57c977344.htm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reliefweb.int/sites/reliefweb.int/files/resources/CEDAW_C_GC_38_9278_E.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297459-18C5-4B2F-B491-601450F56BC3}"/>
</file>

<file path=customXml/itemProps2.xml><?xml version="1.0" encoding="utf-8"?>
<ds:datastoreItem xmlns:ds="http://schemas.openxmlformats.org/officeDocument/2006/customXml" ds:itemID="{93E9A831-B814-488B-BF6C-060597C40A80}"/>
</file>

<file path=customXml/itemProps3.xml><?xml version="1.0" encoding="utf-8"?>
<ds:datastoreItem xmlns:ds="http://schemas.openxmlformats.org/officeDocument/2006/customXml" ds:itemID="{11628785-BAE6-4409-A134-F6F543C4348A}"/>
</file>

<file path=docProps/app.xml><?xml version="1.0" encoding="utf-8"?>
<Properties xmlns="http://schemas.openxmlformats.org/officeDocument/2006/extended-properties" xmlns:vt="http://schemas.openxmlformats.org/officeDocument/2006/docPropsVTypes">
  <Template>Normal</Template>
  <TotalTime>1</TotalTime>
  <Pages>5</Pages>
  <Words>1846</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Dunbar, Róisín</dc:creator>
  <cp:keywords/>
  <dc:description/>
  <cp:lastModifiedBy>Mullally, Siobhan</cp:lastModifiedBy>
  <cp:revision>4</cp:revision>
  <cp:lastPrinted>2021-03-08T10:07:00Z</cp:lastPrinted>
  <dcterms:created xsi:type="dcterms:W3CDTF">2021-03-08T13:08:00Z</dcterms:created>
  <dcterms:modified xsi:type="dcterms:W3CDTF">2021-03-08T13:14:00Z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