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F84A" w14:textId="77777777" w:rsidR="00A808B4" w:rsidRPr="00A808B4" w:rsidRDefault="00A808B4" w:rsidP="00D40CEB">
      <w:pPr>
        <w:spacing w:line="360" w:lineRule="auto"/>
        <w:rPr>
          <w:rFonts w:ascii="Arial" w:hAnsi="Arial" w:cs="Arial"/>
          <w:b/>
          <w:bCs/>
          <w:sz w:val="24"/>
          <w:szCs w:val="24"/>
          <w:lang w:val="en-US"/>
        </w:rPr>
      </w:pPr>
      <w:r w:rsidRPr="00A808B4">
        <w:rPr>
          <w:rFonts w:ascii="Arial" w:hAnsi="Arial" w:cs="Arial"/>
          <w:b/>
          <w:bCs/>
          <w:sz w:val="24"/>
          <w:szCs w:val="24"/>
          <w:lang w:val="en-US"/>
        </w:rPr>
        <w:t>Submission – Special Rapporteur on violence against women, its causes and consequences</w:t>
      </w:r>
    </w:p>
    <w:p w14:paraId="0D03B8A5" w14:textId="77777777" w:rsidR="00A808B4" w:rsidRDefault="00A808B4" w:rsidP="00D40CEB">
      <w:pPr>
        <w:spacing w:line="360" w:lineRule="auto"/>
        <w:rPr>
          <w:rFonts w:ascii="Arial" w:hAnsi="Arial" w:cs="Arial"/>
          <w:b/>
          <w:bCs/>
          <w:lang w:val="en-US"/>
        </w:rPr>
      </w:pPr>
    </w:p>
    <w:p w14:paraId="1E5E5519" w14:textId="2F65D95C" w:rsidR="00757F1D" w:rsidRPr="00926374" w:rsidRDefault="00587292" w:rsidP="00D40CEB">
      <w:pPr>
        <w:spacing w:line="360" w:lineRule="auto"/>
        <w:rPr>
          <w:rFonts w:ascii="Arial" w:hAnsi="Arial" w:cs="Arial"/>
          <w:b/>
          <w:bCs/>
          <w:sz w:val="24"/>
          <w:szCs w:val="24"/>
          <w:lang w:val="en-US"/>
        </w:rPr>
      </w:pPr>
      <w:r w:rsidRPr="00926374">
        <w:rPr>
          <w:rFonts w:ascii="Arial" w:hAnsi="Arial" w:cs="Arial"/>
          <w:b/>
          <w:bCs/>
          <w:sz w:val="24"/>
          <w:szCs w:val="24"/>
          <w:lang w:val="en-US"/>
        </w:rPr>
        <w:t xml:space="preserve">1.0 </w:t>
      </w:r>
      <w:r w:rsidRPr="00926374">
        <w:rPr>
          <w:rFonts w:ascii="Arial" w:hAnsi="Arial" w:cs="Arial"/>
          <w:b/>
          <w:bCs/>
          <w:sz w:val="24"/>
          <w:szCs w:val="24"/>
          <w:lang w:val="en-US"/>
        </w:rPr>
        <w:tab/>
      </w:r>
      <w:r w:rsidR="00A808B4" w:rsidRPr="00926374">
        <w:rPr>
          <w:rFonts w:ascii="Arial" w:hAnsi="Arial" w:cs="Arial"/>
          <w:b/>
          <w:bCs/>
          <w:sz w:val="24"/>
          <w:szCs w:val="24"/>
          <w:lang w:val="en-US"/>
        </w:rPr>
        <w:t>Introduction</w:t>
      </w:r>
    </w:p>
    <w:p w14:paraId="69E9F3D7" w14:textId="368AA966" w:rsidR="00A46550" w:rsidRPr="00926374" w:rsidRDefault="00587292" w:rsidP="00D40CEB">
      <w:pPr>
        <w:spacing w:line="360" w:lineRule="auto"/>
        <w:jc w:val="both"/>
        <w:rPr>
          <w:rFonts w:ascii="Arial" w:hAnsi="Arial" w:cs="Arial"/>
          <w:sz w:val="24"/>
          <w:szCs w:val="24"/>
          <w:lang w:val="en-US"/>
        </w:rPr>
      </w:pPr>
      <w:r w:rsidRPr="00926374">
        <w:rPr>
          <w:rFonts w:ascii="Arial" w:hAnsi="Arial" w:cs="Arial"/>
          <w:sz w:val="24"/>
          <w:szCs w:val="24"/>
          <w:lang w:val="en-US"/>
        </w:rPr>
        <w:t xml:space="preserve">1.1 </w:t>
      </w:r>
      <w:r w:rsidRPr="00926374">
        <w:rPr>
          <w:rFonts w:ascii="Arial" w:hAnsi="Arial" w:cs="Arial"/>
          <w:sz w:val="24"/>
          <w:szCs w:val="24"/>
          <w:lang w:val="en-US"/>
        </w:rPr>
        <w:tab/>
      </w:r>
      <w:r w:rsidR="00687933" w:rsidRPr="00926374">
        <w:rPr>
          <w:rFonts w:ascii="Arial" w:hAnsi="Arial" w:cs="Arial"/>
          <w:sz w:val="24"/>
          <w:szCs w:val="24"/>
          <w:lang w:val="en-US"/>
        </w:rPr>
        <w:t xml:space="preserve">The State of Mauritius </w:t>
      </w:r>
      <w:r w:rsidR="00437D31" w:rsidRPr="00926374">
        <w:rPr>
          <w:rFonts w:ascii="Arial" w:hAnsi="Arial" w:cs="Arial"/>
          <w:sz w:val="24"/>
          <w:szCs w:val="24"/>
          <w:lang w:val="en-US"/>
        </w:rPr>
        <w:t xml:space="preserve">is </w:t>
      </w:r>
      <w:r w:rsidR="001E0D3F" w:rsidRPr="00926374">
        <w:rPr>
          <w:rFonts w:ascii="Arial" w:hAnsi="Arial" w:cs="Arial"/>
          <w:sz w:val="24"/>
          <w:szCs w:val="24"/>
          <w:lang w:val="en-US"/>
        </w:rPr>
        <w:t xml:space="preserve">regarded </w:t>
      </w:r>
      <w:r w:rsidR="00437D31" w:rsidRPr="00926374">
        <w:rPr>
          <w:rFonts w:ascii="Arial" w:hAnsi="Arial" w:cs="Arial"/>
          <w:sz w:val="24"/>
          <w:szCs w:val="24"/>
          <w:lang w:val="en-US"/>
        </w:rPr>
        <w:t>a</w:t>
      </w:r>
      <w:r w:rsidR="001E0D3F" w:rsidRPr="00926374">
        <w:rPr>
          <w:rFonts w:ascii="Arial" w:hAnsi="Arial" w:cs="Arial"/>
          <w:sz w:val="24"/>
          <w:szCs w:val="24"/>
          <w:lang w:val="en-US"/>
        </w:rPr>
        <w:t>s a</w:t>
      </w:r>
      <w:r w:rsidR="00DF0655" w:rsidRPr="00926374">
        <w:rPr>
          <w:rFonts w:ascii="Arial" w:hAnsi="Arial" w:cs="Arial"/>
          <w:sz w:val="24"/>
          <w:szCs w:val="24"/>
          <w:lang w:val="en-US"/>
        </w:rPr>
        <w:t xml:space="preserve"> </w:t>
      </w:r>
      <w:r w:rsidR="00437D31" w:rsidRPr="00926374">
        <w:rPr>
          <w:rFonts w:ascii="Arial" w:hAnsi="Arial" w:cs="Arial"/>
          <w:sz w:val="24"/>
          <w:szCs w:val="24"/>
          <w:lang w:val="en-US"/>
        </w:rPr>
        <w:t>peaceful country. Accord</w:t>
      </w:r>
      <w:r w:rsidR="00143CF7" w:rsidRPr="00926374">
        <w:rPr>
          <w:rFonts w:ascii="Arial" w:hAnsi="Arial" w:cs="Arial"/>
          <w:sz w:val="24"/>
          <w:szCs w:val="24"/>
          <w:lang w:val="en-US"/>
        </w:rPr>
        <w:t>ing to the Global Peace Index 2020 (2020 GPI) issued by the Institute for Economics &amp; Peace (IEP), Mauritius is ranked 23</w:t>
      </w:r>
      <w:r w:rsidR="00143CF7" w:rsidRPr="00926374">
        <w:rPr>
          <w:rFonts w:ascii="Arial" w:hAnsi="Arial" w:cs="Arial"/>
          <w:sz w:val="24"/>
          <w:szCs w:val="24"/>
          <w:vertAlign w:val="superscript"/>
          <w:lang w:val="en-US"/>
        </w:rPr>
        <w:t>rd</w:t>
      </w:r>
      <w:r w:rsidR="00143CF7" w:rsidRPr="00926374">
        <w:rPr>
          <w:rFonts w:ascii="Arial" w:hAnsi="Arial" w:cs="Arial"/>
          <w:sz w:val="24"/>
          <w:szCs w:val="24"/>
          <w:lang w:val="en-US"/>
        </w:rPr>
        <w:t xml:space="preserve"> </w:t>
      </w:r>
      <w:r w:rsidR="00BC4C8D" w:rsidRPr="00926374">
        <w:rPr>
          <w:rFonts w:ascii="Arial" w:hAnsi="Arial" w:cs="Arial"/>
          <w:sz w:val="24"/>
          <w:szCs w:val="24"/>
          <w:lang w:val="en-US"/>
        </w:rPr>
        <w:t>in</w:t>
      </w:r>
      <w:r w:rsidR="00143CF7" w:rsidRPr="00926374">
        <w:rPr>
          <w:rFonts w:ascii="Arial" w:hAnsi="Arial" w:cs="Arial"/>
          <w:sz w:val="24"/>
          <w:szCs w:val="24"/>
          <w:lang w:val="en-US"/>
        </w:rPr>
        <w:t xml:space="preserve"> the Global State of Peace and 1</w:t>
      </w:r>
      <w:r w:rsidR="00143CF7" w:rsidRPr="00926374">
        <w:rPr>
          <w:rFonts w:ascii="Arial" w:hAnsi="Arial" w:cs="Arial"/>
          <w:sz w:val="24"/>
          <w:szCs w:val="24"/>
          <w:vertAlign w:val="superscript"/>
          <w:lang w:val="en-US"/>
        </w:rPr>
        <w:t>st</w:t>
      </w:r>
      <w:r w:rsidR="00143CF7" w:rsidRPr="00926374">
        <w:rPr>
          <w:rFonts w:ascii="Arial" w:hAnsi="Arial" w:cs="Arial"/>
          <w:sz w:val="24"/>
          <w:szCs w:val="24"/>
          <w:lang w:val="en-US"/>
        </w:rPr>
        <w:t xml:space="preserve"> in Sub-Saharan Africa. </w:t>
      </w:r>
      <w:r w:rsidR="0065396F" w:rsidRPr="00926374">
        <w:rPr>
          <w:rFonts w:ascii="Arial" w:hAnsi="Arial" w:cs="Arial"/>
          <w:sz w:val="24"/>
          <w:szCs w:val="24"/>
          <w:lang w:val="en-US"/>
        </w:rPr>
        <w:t xml:space="preserve">Based on </w:t>
      </w:r>
      <w:r w:rsidR="004474D2" w:rsidRPr="00926374">
        <w:rPr>
          <w:rFonts w:ascii="Arial" w:hAnsi="Arial" w:cs="Arial"/>
          <w:sz w:val="24"/>
          <w:szCs w:val="24"/>
          <w:lang w:val="en-US"/>
        </w:rPr>
        <w:t>statistics,</w:t>
      </w:r>
      <w:r w:rsidR="00DF0655" w:rsidRPr="00926374">
        <w:rPr>
          <w:rFonts w:ascii="Arial" w:hAnsi="Arial" w:cs="Arial"/>
          <w:sz w:val="24"/>
          <w:szCs w:val="24"/>
          <w:lang w:val="en-US"/>
        </w:rPr>
        <w:t xml:space="preserve"> </w:t>
      </w:r>
      <w:r w:rsidR="004474D2" w:rsidRPr="00926374">
        <w:rPr>
          <w:rFonts w:ascii="Arial" w:hAnsi="Arial" w:cs="Arial"/>
          <w:sz w:val="24"/>
          <w:szCs w:val="24"/>
          <w:lang w:val="en-US"/>
        </w:rPr>
        <w:t>t</w:t>
      </w:r>
      <w:r w:rsidR="00875C66" w:rsidRPr="00926374">
        <w:rPr>
          <w:rFonts w:ascii="Arial" w:hAnsi="Arial" w:cs="Arial"/>
          <w:sz w:val="24"/>
          <w:szCs w:val="24"/>
          <w:lang w:val="en-US"/>
        </w:rPr>
        <w:t>he rate of femicide in the State of Mauritius is</w:t>
      </w:r>
      <w:r w:rsidR="00DF0655" w:rsidRPr="00926374">
        <w:rPr>
          <w:rFonts w:ascii="Arial" w:hAnsi="Arial" w:cs="Arial"/>
          <w:sz w:val="24"/>
          <w:szCs w:val="24"/>
          <w:lang w:val="en-US"/>
        </w:rPr>
        <w:t xml:space="preserve"> relatively</w:t>
      </w:r>
      <w:r w:rsidR="00875C66" w:rsidRPr="00926374">
        <w:rPr>
          <w:rFonts w:ascii="Arial" w:hAnsi="Arial" w:cs="Arial"/>
          <w:sz w:val="24"/>
          <w:szCs w:val="24"/>
          <w:lang w:val="en-US"/>
        </w:rPr>
        <w:t xml:space="preserve"> low</w:t>
      </w:r>
      <w:r w:rsidR="00385286" w:rsidRPr="00926374">
        <w:rPr>
          <w:rFonts w:ascii="Arial" w:hAnsi="Arial" w:cs="Arial"/>
          <w:sz w:val="24"/>
          <w:szCs w:val="24"/>
          <w:lang w:val="en-US"/>
        </w:rPr>
        <w:t>,</w:t>
      </w:r>
      <w:r w:rsidR="00DF0655" w:rsidRPr="00926374">
        <w:rPr>
          <w:rFonts w:ascii="Arial" w:hAnsi="Arial" w:cs="Arial"/>
          <w:sz w:val="24"/>
          <w:szCs w:val="24"/>
          <w:lang w:val="en-US"/>
        </w:rPr>
        <w:t xml:space="preserve"> with</w:t>
      </w:r>
      <w:r w:rsidR="00A46550" w:rsidRPr="00926374">
        <w:rPr>
          <w:rFonts w:ascii="Arial" w:hAnsi="Arial" w:cs="Arial"/>
          <w:sz w:val="24"/>
          <w:szCs w:val="24"/>
          <w:lang w:val="en-US"/>
        </w:rPr>
        <w:t xml:space="preserve"> 29 cases of femicide reported from 2018 to 2020 and out of which </w:t>
      </w:r>
      <w:r w:rsidR="00DF0655" w:rsidRPr="00926374">
        <w:rPr>
          <w:rFonts w:ascii="Arial" w:hAnsi="Arial" w:cs="Arial"/>
          <w:sz w:val="24"/>
          <w:szCs w:val="24"/>
          <w:lang w:val="en-US"/>
        </w:rPr>
        <w:t xml:space="preserve">4 cases </w:t>
      </w:r>
      <w:r w:rsidR="00A46550" w:rsidRPr="00926374">
        <w:rPr>
          <w:rFonts w:ascii="Arial" w:hAnsi="Arial" w:cs="Arial"/>
          <w:sz w:val="24"/>
          <w:szCs w:val="24"/>
          <w:lang w:val="en-US"/>
        </w:rPr>
        <w:t>were</w:t>
      </w:r>
      <w:r w:rsidR="00DF0655" w:rsidRPr="00926374">
        <w:rPr>
          <w:rFonts w:ascii="Arial" w:hAnsi="Arial" w:cs="Arial"/>
          <w:sz w:val="24"/>
          <w:szCs w:val="24"/>
          <w:lang w:val="en-US"/>
        </w:rPr>
        <w:t xml:space="preserve"> reported during the C</w:t>
      </w:r>
      <w:r w:rsidR="008713E8">
        <w:rPr>
          <w:rFonts w:ascii="Arial" w:hAnsi="Arial" w:cs="Arial"/>
          <w:sz w:val="24"/>
          <w:szCs w:val="24"/>
          <w:lang w:val="en-US"/>
        </w:rPr>
        <w:t>OVID</w:t>
      </w:r>
      <w:r w:rsidR="00DF0655" w:rsidRPr="00926374">
        <w:rPr>
          <w:rFonts w:ascii="Arial" w:hAnsi="Arial" w:cs="Arial"/>
          <w:sz w:val="24"/>
          <w:szCs w:val="24"/>
          <w:lang w:val="en-US"/>
        </w:rPr>
        <w:t xml:space="preserve">-19 period. </w:t>
      </w:r>
      <w:r w:rsidR="00A46550" w:rsidRPr="00926374">
        <w:rPr>
          <w:rFonts w:ascii="Arial" w:hAnsi="Arial" w:cs="Arial"/>
          <w:sz w:val="24"/>
          <w:szCs w:val="24"/>
          <w:lang w:val="en-US"/>
        </w:rPr>
        <w:t>D</w:t>
      </w:r>
      <w:r w:rsidR="00385286" w:rsidRPr="00926374">
        <w:rPr>
          <w:rFonts w:ascii="Arial" w:hAnsi="Arial" w:cs="Arial"/>
          <w:sz w:val="24"/>
          <w:szCs w:val="24"/>
          <w:lang w:val="en-US"/>
        </w:rPr>
        <w:t xml:space="preserve">isaggregated data </w:t>
      </w:r>
      <w:r w:rsidR="00A46550" w:rsidRPr="00926374">
        <w:rPr>
          <w:rFonts w:ascii="Arial" w:hAnsi="Arial" w:cs="Arial"/>
          <w:sz w:val="24"/>
          <w:szCs w:val="24"/>
          <w:lang w:val="en-US"/>
        </w:rPr>
        <w:t>on same is provided below at paragraph 2.1 and 2.2.</w:t>
      </w:r>
    </w:p>
    <w:p w14:paraId="07E279AC" w14:textId="0091861A" w:rsidR="001E0D3F" w:rsidRPr="00926374" w:rsidRDefault="001E0D3F" w:rsidP="00D40CEB">
      <w:pPr>
        <w:spacing w:line="360" w:lineRule="auto"/>
        <w:jc w:val="both"/>
        <w:rPr>
          <w:rFonts w:ascii="Arial" w:hAnsi="Arial" w:cs="Arial"/>
          <w:sz w:val="24"/>
          <w:szCs w:val="24"/>
          <w:lang w:val="en-US"/>
        </w:rPr>
      </w:pPr>
      <w:r w:rsidRPr="00926374">
        <w:rPr>
          <w:rFonts w:ascii="Arial" w:hAnsi="Arial" w:cs="Arial"/>
          <w:sz w:val="24"/>
          <w:szCs w:val="24"/>
          <w:lang w:val="en-US"/>
        </w:rPr>
        <w:t xml:space="preserve">1.2 </w:t>
      </w:r>
      <w:r w:rsidRPr="00926374">
        <w:rPr>
          <w:rFonts w:ascii="Arial" w:hAnsi="Arial" w:cs="Arial"/>
          <w:sz w:val="24"/>
          <w:szCs w:val="24"/>
          <w:lang w:val="en-US"/>
        </w:rPr>
        <w:tab/>
      </w:r>
      <w:r w:rsidR="00A46550" w:rsidRPr="00926374">
        <w:rPr>
          <w:rFonts w:ascii="Arial" w:hAnsi="Arial" w:cs="Arial"/>
          <w:sz w:val="24"/>
          <w:szCs w:val="24"/>
          <w:lang w:val="en-US"/>
        </w:rPr>
        <w:t>However, despite the low rate of femicide</w:t>
      </w:r>
      <w:r w:rsidR="00502425" w:rsidRPr="00926374">
        <w:rPr>
          <w:rFonts w:ascii="Arial" w:hAnsi="Arial" w:cs="Arial"/>
          <w:sz w:val="24"/>
          <w:szCs w:val="24"/>
          <w:lang w:val="en-US"/>
        </w:rPr>
        <w:t xml:space="preserve"> in Mauritius</w:t>
      </w:r>
      <w:r w:rsidR="00A46550" w:rsidRPr="00926374">
        <w:rPr>
          <w:rFonts w:ascii="Arial" w:hAnsi="Arial" w:cs="Arial"/>
          <w:sz w:val="24"/>
          <w:szCs w:val="24"/>
          <w:lang w:val="en-US"/>
        </w:rPr>
        <w:t>,</w:t>
      </w:r>
      <w:r w:rsidR="006446AD" w:rsidRPr="00926374">
        <w:rPr>
          <w:rFonts w:ascii="Arial" w:hAnsi="Arial" w:cs="Arial"/>
          <w:sz w:val="24"/>
          <w:szCs w:val="24"/>
          <w:lang w:val="en-US"/>
        </w:rPr>
        <w:t xml:space="preserve"> cases of </w:t>
      </w:r>
      <w:r w:rsidR="00502425" w:rsidRPr="00926374">
        <w:rPr>
          <w:rFonts w:ascii="Arial" w:hAnsi="Arial" w:cs="Arial"/>
          <w:sz w:val="24"/>
          <w:szCs w:val="24"/>
          <w:lang w:val="en-US"/>
        </w:rPr>
        <w:t>Gender-Based V</w:t>
      </w:r>
      <w:r w:rsidR="006446AD" w:rsidRPr="00926374">
        <w:rPr>
          <w:rFonts w:ascii="Arial" w:hAnsi="Arial" w:cs="Arial"/>
          <w:sz w:val="24"/>
          <w:szCs w:val="24"/>
          <w:lang w:val="en-US"/>
        </w:rPr>
        <w:t>iolence</w:t>
      </w:r>
      <w:r w:rsidR="00502425" w:rsidRPr="00926374">
        <w:rPr>
          <w:rFonts w:ascii="Arial" w:hAnsi="Arial" w:cs="Arial"/>
          <w:sz w:val="24"/>
          <w:szCs w:val="24"/>
          <w:lang w:val="en-US"/>
        </w:rPr>
        <w:t xml:space="preserve"> (GBV)</w:t>
      </w:r>
      <w:r w:rsidR="006446AD" w:rsidRPr="00926374">
        <w:rPr>
          <w:rFonts w:ascii="Arial" w:hAnsi="Arial" w:cs="Arial"/>
          <w:sz w:val="24"/>
          <w:szCs w:val="24"/>
          <w:lang w:val="en-US"/>
        </w:rPr>
        <w:t xml:space="preserve"> </w:t>
      </w:r>
      <w:r w:rsidR="00502425" w:rsidRPr="00926374">
        <w:rPr>
          <w:rFonts w:ascii="Arial" w:hAnsi="Arial" w:cs="Arial"/>
          <w:sz w:val="24"/>
          <w:szCs w:val="24"/>
          <w:lang w:val="en-US"/>
        </w:rPr>
        <w:t xml:space="preserve">have been on an increase, especially </w:t>
      </w:r>
      <w:r w:rsidR="006446AD" w:rsidRPr="00926374">
        <w:rPr>
          <w:rFonts w:ascii="Arial" w:hAnsi="Arial" w:cs="Arial"/>
          <w:sz w:val="24"/>
          <w:szCs w:val="24"/>
          <w:lang w:val="en-US"/>
        </w:rPr>
        <w:t xml:space="preserve">during </w:t>
      </w:r>
      <w:r w:rsidR="00A46550" w:rsidRPr="00926374">
        <w:rPr>
          <w:rFonts w:ascii="Arial" w:hAnsi="Arial" w:cs="Arial"/>
          <w:sz w:val="24"/>
          <w:szCs w:val="24"/>
          <w:lang w:val="en-US"/>
        </w:rPr>
        <w:t xml:space="preserve">the curfew period </w:t>
      </w:r>
      <w:r w:rsidR="006446AD" w:rsidRPr="00926374">
        <w:rPr>
          <w:rFonts w:ascii="Arial" w:hAnsi="Arial" w:cs="Arial"/>
          <w:sz w:val="24"/>
          <w:szCs w:val="24"/>
          <w:lang w:val="en-US"/>
        </w:rPr>
        <w:t>related to the</w:t>
      </w:r>
      <w:r w:rsidR="00A46550" w:rsidRPr="00926374">
        <w:rPr>
          <w:rFonts w:ascii="Arial" w:hAnsi="Arial" w:cs="Arial"/>
          <w:sz w:val="24"/>
          <w:szCs w:val="24"/>
          <w:lang w:val="en-US"/>
        </w:rPr>
        <w:t xml:space="preserve"> COVID-19</w:t>
      </w:r>
      <w:r w:rsidR="00502425" w:rsidRPr="00926374">
        <w:rPr>
          <w:rFonts w:ascii="Arial" w:hAnsi="Arial" w:cs="Arial"/>
          <w:sz w:val="24"/>
          <w:szCs w:val="24"/>
          <w:lang w:val="en-US"/>
        </w:rPr>
        <w:t xml:space="preserve"> pandemic. According to data published by Statistics Mauritius and which can be accessed on </w:t>
      </w:r>
      <w:hyperlink r:id="rId7" w:anchor="search=domestic%20violence" w:history="1">
        <w:r w:rsidR="00502425" w:rsidRPr="00926374">
          <w:rPr>
            <w:rStyle w:val="Hyperlink"/>
            <w:rFonts w:ascii="Arial" w:hAnsi="Arial" w:cs="Arial"/>
            <w:sz w:val="24"/>
            <w:szCs w:val="24"/>
          </w:rPr>
          <w:t>Covid_doc_domestic_violence.pdf (govmu.org)</w:t>
        </w:r>
      </w:hyperlink>
      <w:r w:rsidR="00502425" w:rsidRPr="00926374">
        <w:rPr>
          <w:rFonts w:ascii="Arial" w:hAnsi="Arial" w:cs="Arial"/>
          <w:sz w:val="24"/>
          <w:szCs w:val="24"/>
          <w:lang w:val="en-US"/>
        </w:rPr>
        <w:t xml:space="preserve">, 520 cases of domestic violence were reported during the period </w:t>
      </w:r>
      <w:r w:rsidRPr="00926374">
        <w:rPr>
          <w:rFonts w:ascii="Arial" w:hAnsi="Arial" w:cs="Arial"/>
          <w:sz w:val="24"/>
          <w:szCs w:val="24"/>
          <w:lang w:val="en-US"/>
        </w:rPr>
        <w:t xml:space="preserve">of </w:t>
      </w:r>
      <w:r w:rsidR="00502425" w:rsidRPr="00926374">
        <w:rPr>
          <w:rFonts w:ascii="Arial" w:hAnsi="Arial" w:cs="Arial"/>
          <w:sz w:val="24"/>
          <w:szCs w:val="24"/>
          <w:lang w:val="en-US"/>
        </w:rPr>
        <w:t xml:space="preserve">20 March to 30 May 2020, out of which 481 cases were perpetrated </w:t>
      </w:r>
      <w:r w:rsidRPr="00926374">
        <w:rPr>
          <w:rFonts w:ascii="Arial" w:hAnsi="Arial" w:cs="Arial"/>
          <w:sz w:val="24"/>
          <w:szCs w:val="24"/>
          <w:lang w:val="en-US"/>
        </w:rPr>
        <w:t>against</w:t>
      </w:r>
      <w:r w:rsidR="00502425" w:rsidRPr="00926374">
        <w:rPr>
          <w:rFonts w:ascii="Arial" w:hAnsi="Arial" w:cs="Arial"/>
          <w:sz w:val="24"/>
          <w:szCs w:val="24"/>
          <w:lang w:val="en-US"/>
        </w:rPr>
        <w:t xml:space="preserve"> women. </w:t>
      </w:r>
    </w:p>
    <w:p w14:paraId="2308A529" w14:textId="25694963" w:rsidR="00DF0655" w:rsidRPr="00D40CEB" w:rsidRDefault="0065396F" w:rsidP="00D40CEB">
      <w:pPr>
        <w:spacing w:line="360" w:lineRule="auto"/>
        <w:jc w:val="both"/>
        <w:rPr>
          <w:rFonts w:ascii="Arial" w:hAnsi="Arial" w:cs="Arial"/>
          <w:b/>
          <w:bCs/>
          <w:sz w:val="20"/>
          <w:szCs w:val="20"/>
          <w:lang w:val="en-US"/>
        </w:rPr>
      </w:pPr>
      <w:r w:rsidRPr="00D40CEB">
        <w:rPr>
          <w:rFonts w:ascii="Arial" w:hAnsi="Arial" w:cs="Arial"/>
          <w:b/>
          <w:bCs/>
          <w:sz w:val="20"/>
          <w:szCs w:val="20"/>
          <w:lang w:val="en-US"/>
        </w:rPr>
        <w:tab/>
      </w:r>
    </w:p>
    <w:p w14:paraId="272D2A7F" w14:textId="0AF20248" w:rsidR="00DF0655" w:rsidRPr="00926374" w:rsidRDefault="00DF0655" w:rsidP="00D40CEB">
      <w:pPr>
        <w:spacing w:line="360" w:lineRule="auto"/>
        <w:jc w:val="both"/>
        <w:rPr>
          <w:rFonts w:ascii="Arial" w:hAnsi="Arial" w:cs="Arial"/>
          <w:b/>
          <w:bCs/>
          <w:sz w:val="24"/>
          <w:szCs w:val="24"/>
          <w:lang w:val="en-US"/>
        </w:rPr>
      </w:pPr>
      <w:r w:rsidRPr="00926374">
        <w:rPr>
          <w:rFonts w:ascii="Arial" w:hAnsi="Arial" w:cs="Arial"/>
          <w:b/>
          <w:bCs/>
          <w:sz w:val="24"/>
          <w:szCs w:val="24"/>
          <w:lang w:val="en-US"/>
        </w:rPr>
        <w:t xml:space="preserve">2.0 </w:t>
      </w:r>
      <w:r w:rsidRPr="00926374">
        <w:rPr>
          <w:rFonts w:ascii="Arial" w:hAnsi="Arial" w:cs="Arial"/>
          <w:b/>
          <w:bCs/>
          <w:sz w:val="24"/>
          <w:szCs w:val="24"/>
          <w:lang w:val="en-US"/>
        </w:rPr>
        <w:tab/>
      </w:r>
      <w:r w:rsidR="00A46550" w:rsidRPr="00926374">
        <w:rPr>
          <w:rFonts w:ascii="Arial" w:hAnsi="Arial" w:cs="Arial"/>
          <w:b/>
          <w:bCs/>
          <w:sz w:val="24"/>
          <w:szCs w:val="24"/>
          <w:lang w:val="en-US"/>
        </w:rPr>
        <w:t>Statistics</w:t>
      </w:r>
      <w:r w:rsidRPr="00926374">
        <w:rPr>
          <w:rFonts w:ascii="Arial" w:hAnsi="Arial" w:cs="Arial"/>
          <w:b/>
          <w:bCs/>
          <w:sz w:val="24"/>
          <w:szCs w:val="24"/>
          <w:lang w:val="en-US"/>
        </w:rPr>
        <w:t xml:space="preserve"> on femicide</w:t>
      </w:r>
      <w:r w:rsidR="00750285">
        <w:rPr>
          <w:rFonts w:ascii="Arial" w:hAnsi="Arial" w:cs="Arial"/>
          <w:b/>
          <w:bCs/>
          <w:sz w:val="24"/>
          <w:szCs w:val="24"/>
          <w:lang w:val="en-US"/>
        </w:rPr>
        <w:t xml:space="preserve"> </w:t>
      </w:r>
    </w:p>
    <w:p w14:paraId="60ACF9D9" w14:textId="547D3C75" w:rsidR="000E1E0F" w:rsidRPr="00926374" w:rsidRDefault="00DF0655" w:rsidP="00D40CEB">
      <w:pPr>
        <w:spacing w:line="360" w:lineRule="auto"/>
        <w:jc w:val="both"/>
        <w:rPr>
          <w:rFonts w:ascii="Arial" w:hAnsi="Arial" w:cs="Arial"/>
          <w:sz w:val="24"/>
          <w:szCs w:val="24"/>
          <w:lang w:val="en-US"/>
        </w:rPr>
      </w:pPr>
      <w:r w:rsidRPr="00926374">
        <w:rPr>
          <w:rFonts w:ascii="Arial" w:hAnsi="Arial" w:cs="Arial"/>
          <w:sz w:val="24"/>
          <w:szCs w:val="24"/>
          <w:lang w:val="en-US"/>
        </w:rPr>
        <w:t xml:space="preserve">2.1 </w:t>
      </w:r>
      <w:r w:rsidRPr="00926374">
        <w:rPr>
          <w:rFonts w:ascii="Arial" w:hAnsi="Arial" w:cs="Arial"/>
          <w:sz w:val="24"/>
          <w:szCs w:val="24"/>
          <w:lang w:val="en-US"/>
        </w:rPr>
        <w:tab/>
      </w:r>
      <w:r w:rsidR="000E1E0F" w:rsidRPr="00926374">
        <w:rPr>
          <w:rFonts w:ascii="Arial" w:hAnsi="Arial" w:cs="Arial"/>
          <w:sz w:val="24"/>
          <w:szCs w:val="24"/>
          <w:lang w:val="en-US"/>
        </w:rPr>
        <w:t xml:space="preserve">For the period 2018 to 2020 (as </w:t>
      </w:r>
      <w:proofErr w:type="gramStart"/>
      <w:r w:rsidR="000E1E0F" w:rsidRPr="00926374">
        <w:rPr>
          <w:rFonts w:ascii="Arial" w:hAnsi="Arial" w:cs="Arial"/>
          <w:sz w:val="24"/>
          <w:szCs w:val="24"/>
          <w:lang w:val="en-US"/>
        </w:rPr>
        <w:t>at</w:t>
      </w:r>
      <w:proofErr w:type="gramEnd"/>
      <w:r w:rsidR="000E1E0F" w:rsidRPr="00926374">
        <w:rPr>
          <w:rFonts w:ascii="Arial" w:hAnsi="Arial" w:cs="Arial"/>
          <w:sz w:val="24"/>
          <w:szCs w:val="24"/>
          <w:lang w:val="en-US"/>
        </w:rPr>
        <w:t xml:space="preserve"> November), </w:t>
      </w:r>
      <w:r w:rsidR="000E1E0F" w:rsidRPr="00926374">
        <w:rPr>
          <w:rFonts w:ascii="Arial" w:hAnsi="Arial" w:cs="Arial"/>
          <w:b/>
          <w:bCs/>
          <w:sz w:val="24"/>
          <w:szCs w:val="24"/>
          <w:lang w:val="en-US"/>
        </w:rPr>
        <w:t>ninety two (92)</w:t>
      </w:r>
      <w:r w:rsidR="000E1E0F" w:rsidRPr="00926374">
        <w:rPr>
          <w:rFonts w:ascii="Arial" w:hAnsi="Arial" w:cs="Arial"/>
          <w:sz w:val="24"/>
          <w:szCs w:val="24"/>
          <w:lang w:val="en-US"/>
        </w:rPr>
        <w:t xml:space="preserve"> cases of homicide/femicide or gender related killings of women/men have been reported to Police. A breakdown of these cases is as follows: </w:t>
      </w:r>
    </w:p>
    <w:p w14:paraId="7CD29B56" w14:textId="36F5920E" w:rsidR="00080B2A" w:rsidRDefault="00080B2A" w:rsidP="0065396F">
      <w:pPr>
        <w:spacing w:line="240" w:lineRule="auto"/>
        <w:ind w:right="-720"/>
        <w:jc w:val="center"/>
        <w:rPr>
          <w:rFonts w:ascii="Arial" w:hAnsi="Arial" w:cs="Arial"/>
          <w:b/>
          <w:bCs/>
          <w:lang w:val="en-US"/>
        </w:rPr>
      </w:pPr>
    </w:p>
    <w:p w14:paraId="05F0F210" w14:textId="07831487" w:rsidR="0059216E" w:rsidRDefault="0059216E" w:rsidP="0065396F">
      <w:pPr>
        <w:spacing w:line="240" w:lineRule="auto"/>
        <w:ind w:right="-720"/>
        <w:jc w:val="center"/>
        <w:rPr>
          <w:rFonts w:ascii="Arial" w:hAnsi="Arial" w:cs="Arial"/>
          <w:b/>
          <w:bCs/>
          <w:lang w:val="en-US"/>
        </w:rPr>
      </w:pPr>
    </w:p>
    <w:p w14:paraId="4AB721CF" w14:textId="6E98E6D3" w:rsidR="0059216E" w:rsidRDefault="0059216E" w:rsidP="0065396F">
      <w:pPr>
        <w:spacing w:line="240" w:lineRule="auto"/>
        <w:ind w:right="-720"/>
        <w:jc w:val="center"/>
        <w:rPr>
          <w:rFonts w:ascii="Arial" w:hAnsi="Arial" w:cs="Arial"/>
          <w:b/>
          <w:bCs/>
          <w:lang w:val="en-US"/>
        </w:rPr>
      </w:pPr>
    </w:p>
    <w:p w14:paraId="7ADC2AAE" w14:textId="6B5E4321" w:rsidR="0059216E" w:rsidRDefault="0059216E" w:rsidP="0065396F">
      <w:pPr>
        <w:spacing w:line="240" w:lineRule="auto"/>
        <w:ind w:right="-720"/>
        <w:jc w:val="center"/>
        <w:rPr>
          <w:rFonts w:ascii="Arial" w:hAnsi="Arial" w:cs="Arial"/>
          <w:b/>
          <w:bCs/>
          <w:lang w:val="en-US"/>
        </w:rPr>
      </w:pPr>
    </w:p>
    <w:p w14:paraId="1A4234D0" w14:textId="78F0D1B9" w:rsidR="0059216E" w:rsidRDefault="0059216E" w:rsidP="0065396F">
      <w:pPr>
        <w:spacing w:line="240" w:lineRule="auto"/>
        <w:ind w:right="-720"/>
        <w:jc w:val="center"/>
        <w:rPr>
          <w:rFonts w:ascii="Arial" w:hAnsi="Arial" w:cs="Arial"/>
          <w:b/>
          <w:bCs/>
          <w:lang w:val="en-US"/>
        </w:rPr>
      </w:pPr>
    </w:p>
    <w:p w14:paraId="49AA8EF5" w14:textId="77777777" w:rsidR="0059216E" w:rsidRDefault="0059216E" w:rsidP="0065396F">
      <w:pPr>
        <w:spacing w:line="240" w:lineRule="auto"/>
        <w:ind w:right="-720"/>
        <w:jc w:val="center"/>
        <w:rPr>
          <w:rFonts w:ascii="Arial" w:hAnsi="Arial" w:cs="Arial"/>
          <w:b/>
          <w:bCs/>
          <w:lang w:val="en-US"/>
        </w:rPr>
      </w:pPr>
    </w:p>
    <w:p w14:paraId="13B4FF80" w14:textId="21BA94CA" w:rsidR="00D40CEB" w:rsidRDefault="00D40CEB" w:rsidP="0065396F">
      <w:pPr>
        <w:spacing w:line="240" w:lineRule="auto"/>
        <w:ind w:right="-720"/>
        <w:jc w:val="center"/>
        <w:rPr>
          <w:rFonts w:ascii="Arial" w:hAnsi="Arial" w:cs="Arial"/>
          <w:b/>
          <w:bCs/>
          <w:lang w:val="en-US"/>
        </w:rPr>
      </w:pPr>
    </w:p>
    <w:p w14:paraId="0DEAC135" w14:textId="77777777" w:rsidR="00D40CEB" w:rsidRPr="00926374" w:rsidRDefault="00D40CEB" w:rsidP="0065396F">
      <w:pPr>
        <w:spacing w:line="240" w:lineRule="auto"/>
        <w:ind w:right="-720"/>
        <w:jc w:val="center"/>
        <w:rPr>
          <w:rFonts w:ascii="Arial" w:hAnsi="Arial" w:cs="Arial"/>
          <w:b/>
          <w:bCs/>
          <w:lang w:val="en-US"/>
        </w:rPr>
      </w:pPr>
    </w:p>
    <w:p w14:paraId="66F9D937" w14:textId="05ED5495" w:rsidR="000E1E0F" w:rsidRPr="00D40CEB" w:rsidRDefault="000E1E0F" w:rsidP="0065396F">
      <w:pPr>
        <w:spacing w:line="240" w:lineRule="auto"/>
        <w:ind w:right="-720"/>
        <w:jc w:val="center"/>
        <w:rPr>
          <w:rFonts w:ascii="Arial" w:hAnsi="Arial" w:cs="Arial"/>
          <w:b/>
          <w:bCs/>
          <w:sz w:val="20"/>
          <w:szCs w:val="20"/>
          <w:lang w:val="en-US"/>
        </w:rPr>
      </w:pPr>
      <w:r w:rsidRPr="00D40CEB">
        <w:rPr>
          <w:rFonts w:ascii="Arial" w:hAnsi="Arial" w:cs="Arial"/>
          <w:b/>
          <w:bCs/>
          <w:sz w:val="20"/>
          <w:szCs w:val="20"/>
          <w:lang w:val="en-US"/>
        </w:rPr>
        <w:lastRenderedPageBreak/>
        <w:t xml:space="preserve">Administrative Data (by numbers and percentage) on Homicide / femicide or gender related killings </w:t>
      </w:r>
      <w:proofErr w:type="gramStart"/>
      <w:r w:rsidRPr="00D40CEB">
        <w:rPr>
          <w:rFonts w:ascii="Arial" w:hAnsi="Arial" w:cs="Arial"/>
          <w:b/>
          <w:bCs/>
          <w:sz w:val="20"/>
          <w:szCs w:val="20"/>
          <w:lang w:val="en-US"/>
        </w:rPr>
        <w:t>of  women</w:t>
      </w:r>
      <w:proofErr w:type="gramEnd"/>
      <w:r w:rsidRPr="00D40CEB">
        <w:rPr>
          <w:rFonts w:ascii="Arial" w:hAnsi="Arial" w:cs="Arial"/>
          <w:b/>
          <w:bCs/>
          <w:sz w:val="20"/>
          <w:szCs w:val="20"/>
          <w:lang w:val="en-US"/>
        </w:rPr>
        <w:t xml:space="preserve"> for the last three years (2018-2020)</w:t>
      </w:r>
    </w:p>
    <w:tbl>
      <w:tblPr>
        <w:tblStyle w:val="TableGrid"/>
        <w:tblW w:w="0" w:type="auto"/>
        <w:tblInd w:w="0" w:type="dxa"/>
        <w:tblLook w:val="04A0" w:firstRow="1" w:lastRow="0" w:firstColumn="1" w:lastColumn="0" w:noHBand="0" w:noVBand="1"/>
      </w:tblPr>
      <w:tblGrid>
        <w:gridCol w:w="953"/>
        <w:gridCol w:w="2508"/>
        <w:gridCol w:w="1982"/>
        <w:gridCol w:w="1785"/>
        <w:gridCol w:w="1788"/>
      </w:tblGrid>
      <w:tr w:rsidR="000E1E0F" w:rsidRPr="00926374" w14:paraId="52900AF9" w14:textId="77777777" w:rsidTr="00FB43DB">
        <w:tc>
          <w:tcPr>
            <w:tcW w:w="953" w:type="dxa"/>
            <w:shd w:val="clear" w:color="auto" w:fill="ED7D31" w:themeFill="accent2"/>
          </w:tcPr>
          <w:p w14:paraId="1A0EF597" w14:textId="77777777" w:rsidR="000E1E0F" w:rsidRPr="00926374" w:rsidRDefault="000E1E0F" w:rsidP="0065396F">
            <w:pPr>
              <w:rPr>
                <w:rFonts w:ascii="Arial" w:hAnsi="Arial" w:cs="Arial"/>
                <w:sz w:val="24"/>
                <w:szCs w:val="24"/>
              </w:rPr>
            </w:pPr>
            <w:r w:rsidRPr="00926374">
              <w:rPr>
                <w:rFonts w:ascii="Arial" w:hAnsi="Arial" w:cs="Arial"/>
                <w:sz w:val="24"/>
                <w:szCs w:val="24"/>
              </w:rPr>
              <w:t xml:space="preserve">Year </w:t>
            </w:r>
          </w:p>
        </w:tc>
        <w:tc>
          <w:tcPr>
            <w:tcW w:w="2508" w:type="dxa"/>
            <w:shd w:val="clear" w:color="auto" w:fill="ED7D31" w:themeFill="accent2"/>
          </w:tcPr>
          <w:p w14:paraId="4AF056D4" w14:textId="77777777" w:rsidR="000E1E0F" w:rsidRPr="00926374" w:rsidRDefault="000E1E0F" w:rsidP="0065396F">
            <w:pPr>
              <w:rPr>
                <w:rFonts w:ascii="Arial" w:hAnsi="Arial" w:cs="Arial"/>
                <w:sz w:val="24"/>
                <w:szCs w:val="24"/>
              </w:rPr>
            </w:pPr>
            <w:r w:rsidRPr="00926374">
              <w:rPr>
                <w:rFonts w:ascii="Arial" w:hAnsi="Arial" w:cs="Arial"/>
                <w:sz w:val="24"/>
                <w:szCs w:val="24"/>
              </w:rPr>
              <w:t>Total Number of Homicides of women / men (% included)</w:t>
            </w:r>
          </w:p>
        </w:tc>
        <w:tc>
          <w:tcPr>
            <w:tcW w:w="1982" w:type="dxa"/>
            <w:shd w:val="clear" w:color="auto" w:fill="ED7D31" w:themeFill="accent2"/>
          </w:tcPr>
          <w:p w14:paraId="013FECF8" w14:textId="77777777" w:rsidR="000E1E0F" w:rsidRPr="00926374" w:rsidRDefault="000E1E0F" w:rsidP="0065396F">
            <w:pPr>
              <w:rPr>
                <w:rFonts w:ascii="Arial" w:hAnsi="Arial" w:cs="Arial"/>
                <w:sz w:val="24"/>
                <w:szCs w:val="24"/>
              </w:rPr>
            </w:pPr>
            <w:r w:rsidRPr="00926374">
              <w:rPr>
                <w:rFonts w:ascii="Arial" w:hAnsi="Arial" w:cs="Arial"/>
                <w:sz w:val="24"/>
                <w:szCs w:val="24"/>
              </w:rPr>
              <w:t>Total Number homicide / femicide of women / men killed by intimate partners</w:t>
            </w:r>
          </w:p>
        </w:tc>
        <w:tc>
          <w:tcPr>
            <w:tcW w:w="1785" w:type="dxa"/>
            <w:shd w:val="clear" w:color="auto" w:fill="ED7D31" w:themeFill="accent2"/>
          </w:tcPr>
          <w:p w14:paraId="0C72936E" w14:textId="77777777" w:rsidR="000E1E0F" w:rsidRPr="00926374" w:rsidRDefault="000E1E0F" w:rsidP="0065396F">
            <w:pPr>
              <w:rPr>
                <w:rFonts w:ascii="Arial" w:hAnsi="Arial" w:cs="Arial"/>
                <w:sz w:val="24"/>
                <w:szCs w:val="24"/>
              </w:rPr>
            </w:pPr>
            <w:r w:rsidRPr="00926374">
              <w:rPr>
                <w:rFonts w:ascii="Arial" w:hAnsi="Arial" w:cs="Arial"/>
                <w:sz w:val="24"/>
                <w:szCs w:val="24"/>
              </w:rPr>
              <w:t>Total Number Homicide/ femicide of women /men killed by a family member</w:t>
            </w:r>
          </w:p>
        </w:tc>
        <w:tc>
          <w:tcPr>
            <w:tcW w:w="1788" w:type="dxa"/>
            <w:shd w:val="clear" w:color="auto" w:fill="ED7D31" w:themeFill="accent2"/>
          </w:tcPr>
          <w:p w14:paraId="228E9252" w14:textId="77777777" w:rsidR="000E1E0F" w:rsidRPr="00926374" w:rsidRDefault="000E1E0F" w:rsidP="0065396F">
            <w:pPr>
              <w:rPr>
                <w:rFonts w:ascii="Arial" w:hAnsi="Arial" w:cs="Arial"/>
                <w:sz w:val="24"/>
                <w:szCs w:val="24"/>
              </w:rPr>
            </w:pPr>
            <w:r w:rsidRPr="00926374">
              <w:rPr>
                <w:rFonts w:ascii="Arial" w:hAnsi="Arial" w:cs="Arial"/>
                <w:sz w:val="24"/>
                <w:szCs w:val="24"/>
              </w:rPr>
              <w:t>Other gender related Killings of women by unrelated perpetrator</w:t>
            </w:r>
          </w:p>
        </w:tc>
      </w:tr>
      <w:tr w:rsidR="000E1E0F" w:rsidRPr="00926374" w14:paraId="07EA5A55" w14:textId="77777777" w:rsidTr="00FB43DB">
        <w:tc>
          <w:tcPr>
            <w:tcW w:w="953" w:type="dxa"/>
            <w:vMerge w:val="restart"/>
            <w:shd w:val="clear" w:color="auto" w:fill="70AD47" w:themeFill="accent6"/>
          </w:tcPr>
          <w:p w14:paraId="7B01D6F8" w14:textId="77777777" w:rsidR="000E1E0F" w:rsidRPr="00926374" w:rsidRDefault="000E1E0F" w:rsidP="0065396F">
            <w:pPr>
              <w:rPr>
                <w:rFonts w:ascii="Arial" w:hAnsi="Arial" w:cs="Arial"/>
                <w:sz w:val="24"/>
                <w:szCs w:val="24"/>
              </w:rPr>
            </w:pPr>
            <w:r w:rsidRPr="00926374">
              <w:rPr>
                <w:rFonts w:ascii="Arial" w:hAnsi="Arial" w:cs="Arial"/>
                <w:sz w:val="24"/>
                <w:szCs w:val="24"/>
              </w:rPr>
              <w:t>2018</w:t>
            </w:r>
          </w:p>
        </w:tc>
        <w:tc>
          <w:tcPr>
            <w:tcW w:w="2508" w:type="dxa"/>
            <w:shd w:val="clear" w:color="auto" w:fill="8EAADB" w:themeFill="accent1" w:themeFillTint="99"/>
          </w:tcPr>
          <w:p w14:paraId="10A0EED1" w14:textId="77777777" w:rsidR="000E1E0F" w:rsidRPr="00926374" w:rsidRDefault="000E1E0F" w:rsidP="0065396F">
            <w:pPr>
              <w:rPr>
                <w:rFonts w:ascii="Arial" w:hAnsi="Arial" w:cs="Arial"/>
                <w:sz w:val="24"/>
                <w:szCs w:val="24"/>
              </w:rPr>
            </w:pPr>
            <w:r w:rsidRPr="00926374">
              <w:rPr>
                <w:rFonts w:ascii="Arial" w:hAnsi="Arial" w:cs="Arial"/>
                <w:sz w:val="24"/>
                <w:szCs w:val="24"/>
              </w:rPr>
              <w:t>Women: 12 (33.33%)</w:t>
            </w:r>
          </w:p>
        </w:tc>
        <w:tc>
          <w:tcPr>
            <w:tcW w:w="1982" w:type="dxa"/>
            <w:shd w:val="clear" w:color="auto" w:fill="8EAADB" w:themeFill="accent1" w:themeFillTint="99"/>
          </w:tcPr>
          <w:p w14:paraId="08F6922F"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7</w:t>
            </w:r>
          </w:p>
        </w:tc>
        <w:tc>
          <w:tcPr>
            <w:tcW w:w="1785" w:type="dxa"/>
            <w:shd w:val="clear" w:color="auto" w:fill="8EAADB" w:themeFill="accent1" w:themeFillTint="99"/>
          </w:tcPr>
          <w:p w14:paraId="7652C8C6"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2</w:t>
            </w:r>
          </w:p>
        </w:tc>
        <w:tc>
          <w:tcPr>
            <w:tcW w:w="1788" w:type="dxa"/>
            <w:shd w:val="clear" w:color="auto" w:fill="8EAADB" w:themeFill="accent1" w:themeFillTint="99"/>
          </w:tcPr>
          <w:p w14:paraId="60ED3A81"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3</w:t>
            </w:r>
          </w:p>
        </w:tc>
      </w:tr>
      <w:tr w:rsidR="000E1E0F" w:rsidRPr="00926374" w14:paraId="41824EA7" w14:textId="77777777" w:rsidTr="00FB43DB">
        <w:trPr>
          <w:trHeight w:val="129"/>
        </w:trPr>
        <w:tc>
          <w:tcPr>
            <w:tcW w:w="953" w:type="dxa"/>
            <w:vMerge/>
            <w:shd w:val="clear" w:color="auto" w:fill="70AD47" w:themeFill="accent6"/>
          </w:tcPr>
          <w:p w14:paraId="44981ED5" w14:textId="77777777" w:rsidR="000E1E0F" w:rsidRPr="00926374" w:rsidRDefault="000E1E0F" w:rsidP="0065396F">
            <w:pPr>
              <w:rPr>
                <w:rFonts w:ascii="Arial" w:hAnsi="Arial" w:cs="Arial"/>
                <w:sz w:val="24"/>
                <w:szCs w:val="24"/>
              </w:rPr>
            </w:pPr>
          </w:p>
        </w:tc>
        <w:tc>
          <w:tcPr>
            <w:tcW w:w="2508" w:type="dxa"/>
            <w:shd w:val="clear" w:color="auto" w:fill="FFC000"/>
          </w:tcPr>
          <w:p w14:paraId="1AE3B4D0" w14:textId="77777777" w:rsidR="000E1E0F" w:rsidRPr="00926374" w:rsidRDefault="000E1E0F" w:rsidP="0065396F">
            <w:pPr>
              <w:rPr>
                <w:rFonts w:ascii="Arial" w:hAnsi="Arial" w:cs="Arial"/>
                <w:sz w:val="24"/>
                <w:szCs w:val="24"/>
              </w:rPr>
            </w:pPr>
            <w:r w:rsidRPr="00926374">
              <w:rPr>
                <w:rFonts w:ascii="Arial" w:hAnsi="Arial" w:cs="Arial"/>
                <w:sz w:val="24"/>
                <w:szCs w:val="24"/>
              </w:rPr>
              <w:t>Men: 24 (66.66%)</w:t>
            </w:r>
          </w:p>
        </w:tc>
        <w:tc>
          <w:tcPr>
            <w:tcW w:w="1982" w:type="dxa"/>
            <w:shd w:val="clear" w:color="auto" w:fill="FFC000"/>
          </w:tcPr>
          <w:p w14:paraId="2C9C4477"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Nil</w:t>
            </w:r>
          </w:p>
        </w:tc>
        <w:tc>
          <w:tcPr>
            <w:tcW w:w="1785" w:type="dxa"/>
            <w:shd w:val="clear" w:color="auto" w:fill="FFC000"/>
          </w:tcPr>
          <w:p w14:paraId="01FB45DA"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4</w:t>
            </w:r>
          </w:p>
        </w:tc>
        <w:tc>
          <w:tcPr>
            <w:tcW w:w="1788" w:type="dxa"/>
            <w:shd w:val="clear" w:color="auto" w:fill="FFC000"/>
          </w:tcPr>
          <w:p w14:paraId="1FB36DA6"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20</w:t>
            </w:r>
          </w:p>
        </w:tc>
      </w:tr>
      <w:tr w:rsidR="000E1E0F" w:rsidRPr="00926374" w14:paraId="1D1969DF" w14:textId="77777777" w:rsidTr="00FB43DB">
        <w:tc>
          <w:tcPr>
            <w:tcW w:w="953" w:type="dxa"/>
            <w:vMerge/>
            <w:tcBorders>
              <w:bottom w:val="single" w:sz="4" w:space="0" w:color="auto"/>
            </w:tcBorders>
            <w:shd w:val="clear" w:color="auto" w:fill="70AD47" w:themeFill="accent6"/>
          </w:tcPr>
          <w:p w14:paraId="3F1022E0" w14:textId="77777777" w:rsidR="000E1E0F" w:rsidRPr="00926374" w:rsidRDefault="000E1E0F" w:rsidP="0065396F">
            <w:pPr>
              <w:rPr>
                <w:rFonts w:ascii="Arial" w:hAnsi="Arial" w:cs="Arial"/>
                <w:sz w:val="24"/>
                <w:szCs w:val="24"/>
              </w:rPr>
            </w:pPr>
          </w:p>
        </w:tc>
        <w:tc>
          <w:tcPr>
            <w:tcW w:w="2508" w:type="dxa"/>
            <w:tcBorders>
              <w:bottom w:val="single" w:sz="4" w:space="0" w:color="auto"/>
            </w:tcBorders>
            <w:shd w:val="clear" w:color="auto" w:fill="F4B083" w:themeFill="accent2" w:themeFillTint="99"/>
          </w:tcPr>
          <w:p w14:paraId="6916CCC8" w14:textId="77777777" w:rsidR="000E1E0F" w:rsidRPr="0075470C" w:rsidRDefault="000E1E0F" w:rsidP="008713E8">
            <w:pPr>
              <w:rPr>
                <w:rFonts w:ascii="Arial" w:hAnsi="Arial" w:cs="Arial"/>
                <w:b/>
                <w:bCs/>
                <w:sz w:val="24"/>
                <w:szCs w:val="24"/>
              </w:rPr>
            </w:pPr>
            <w:r w:rsidRPr="0075470C">
              <w:rPr>
                <w:rFonts w:ascii="Arial" w:hAnsi="Arial" w:cs="Arial"/>
                <w:b/>
                <w:bCs/>
                <w:sz w:val="24"/>
                <w:szCs w:val="24"/>
              </w:rPr>
              <w:t>Total: 36</w:t>
            </w:r>
          </w:p>
        </w:tc>
        <w:tc>
          <w:tcPr>
            <w:tcW w:w="1982" w:type="dxa"/>
            <w:tcBorders>
              <w:bottom w:val="single" w:sz="4" w:space="0" w:color="auto"/>
            </w:tcBorders>
            <w:shd w:val="clear" w:color="auto" w:fill="F4B083" w:themeFill="accent2" w:themeFillTint="99"/>
          </w:tcPr>
          <w:p w14:paraId="2ABAF398" w14:textId="77777777" w:rsidR="000E1E0F" w:rsidRPr="0075470C" w:rsidRDefault="000E1E0F" w:rsidP="0065396F">
            <w:pPr>
              <w:jc w:val="center"/>
              <w:rPr>
                <w:rFonts w:ascii="Arial" w:hAnsi="Arial" w:cs="Arial"/>
                <w:b/>
                <w:bCs/>
                <w:sz w:val="24"/>
                <w:szCs w:val="24"/>
              </w:rPr>
            </w:pPr>
            <w:r w:rsidRPr="0075470C">
              <w:rPr>
                <w:rFonts w:ascii="Arial" w:hAnsi="Arial" w:cs="Arial"/>
                <w:b/>
                <w:bCs/>
                <w:sz w:val="24"/>
                <w:szCs w:val="24"/>
              </w:rPr>
              <w:t>7</w:t>
            </w:r>
          </w:p>
        </w:tc>
        <w:tc>
          <w:tcPr>
            <w:tcW w:w="1785" w:type="dxa"/>
            <w:tcBorders>
              <w:bottom w:val="single" w:sz="4" w:space="0" w:color="auto"/>
            </w:tcBorders>
            <w:shd w:val="clear" w:color="auto" w:fill="F4B083" w:themeFill="accent2" w:themeFillTint="99"/>
          </w:tcPr>
          <w:p w14:paraId="611FC703" w14:textId="77777777" w:rsidR="000E1E0F" w:rsidRPr="0075470C" w:rsidRDefault="000E1E0F" w:rsidP="0065396F">
            <w:pPr>
              <w:jc w:val="center"/>
              <w:rPr>
                <w:rFonts w:ascii="Arial" w:hAnsi="Arial" w:cs="Arial"/>
                <w:b/>
                <w:bCs/>
                <w:sz w:val="24"/>
                <w:szCs w:val="24"/>
              </w:rPr>
            </w:pPr>
            <w:r w:rsidRPr="0075470C">
              <w:rPr>
                <w:rFonts w:ascii="Arial" w:hAnsi="Arial" w:cs="Arial"/>
                <w:b/>
                <w:bCs/>
                <w:sz w:val="24"/>
                <w:szCs w:val="24"/>
              </w:rPr>
              <w:t>6</w:t>
            </w:r>
          </w:p>
        </w:tc>
        <w:tc>
          <w:tcPr>
            <w:tcW w:w="1788" w:type="dxa"/>
            <w:tcBorders>
              <w:bottom w:val="single" w:sz="4" w:space="0" w:color="auto"/>
            </w:tcBorders>
            <w:shd w:val="clear" w:color="auto" w:fill="F4B083" w:themeFill="accent2" w:themeFillTint="99"/>
          </w:tcPr>
          <w:p w14:paraId="1B22B228" w14:textId="77777777" w:rsidR="000E1E0F" w:rsidRPr="0075470C" w:rsidRDefault="000E1E0F" w:rsidP="0065396F">
            <w:pPr>
              <w:jc w:val="center"/>
              <w:rPr>
                <w:rFonts w:ascii="Arial" w:hAnsi="Arial" w:cs="Arial"/>
                <w:b/>
                <w:bCs/>
                <w:sz w:val="24"/>
                <w:szCs w:val="24"/>
              </w:rPr>
            </w:pPr>
            <w:r w:rsidRPr="0075470C">
              <w:rPr>
                <w:rFonts w:ascii="Arial" w:hAnsi="Arial" w:cs="Arial"/>
                <w:b/>
                <w:bCs/>
                <w:sz w:val="24"/>
                <w:szCs w:val="24"/>
              </w:rPr>
              <w:t>23</w:t>
            </w:r>
          </w:p>
        </w:tc>
      </w:tr>
      <w:tr w:rsidR="000E1E0F" w:rsidRPr="00926374" w14:paraId="7BB0216B" w14:textId="77777777" w:rsidTr="00FB43DB">
        <w:tc>
          <w:tcPr>
            <w:tcW w:w="953" w:type="dxa"/>
            <w:tcBorders>
              <w:right w:val="nil"/>
            </w:tcBorders>
          </w:tcPr>
          <w:p w14:paraId="72FF5278" w14:textId="77777777" w:rsidR="000E1E0F" w:rsidRPr="00926374" w:rsidRDefault="000E1E0F" w:rsidP="0065396F">
            <w:pPr>
              <w:rPr>
                <w:rFonts w:ascii="Arial" w:hAnsi="Arial" w:cs="Arial"/>
                <w:sz w:val="24"/>
                <w:szCs w:val="24"/>
              </w:rPr>
            </w:pPr>
          </w:p>
        </w:tc>
        <w:tc>
          <w:tcPr>
            <w:tcW w:w="2508" w:type="dxa"/>
            <w:tcBorders>
              <w:left w:val="nil"/>
              <w:right w:val="nil"/>
            </w:tcBorders>
          </w:tcPr>
          <w:p w14:paraId="480BCA37" w14:textId="77777777" w:rsidR="000E1E0F" w:rsidRPr="00926374" w:rsidRDefault="000E1E0F" w:rsidP="0065396F">
            <w:pPr>
              <w:rPr>
                <w:rFonts w:ascii="Arial" w:hAnsi="Arial" w:cs="Arial"/>
                <w:sz w:val="24"/>
                <w:szCs w:val="24"/>
              </w:rPr>
            </w:pPr>
          </w:p>
        </w:tc>
        <w:tc>
          <w:tcPr>
            <w:tcW w:w="1982" w:type="dxa"/>
            <w:tcBorders>
              <w:left w:val="nil"/>
              <w:right w:val="nil"/>
            </w:tcBorders>
          </w:tcPr>
          <w:p w14:paraId="07598D4E" w14:textId="77777777" w:rsidR="000E1E0F" w:rsidRPr="00926374" w:rsidRDefault="000E1E0F" w:rsidP="0065396F">
            <w:pPr>
              <w:jc w:val="center"/>
              <w:rPr>
                <w:rFonts w:ascii="Arial" w:hAnsi="Arial" w:cs="Arial"/>
                <w:sz w:val="24"/>
                <w:szCs w:val="24"/>
              </w:rPr>
            </w:pPr>
          </w:p>
        </w:tc>
        <w:tc>
          <w:tcPr>
            <w:tcW w:w="1785" w:type="dxa"/>
            <w:tcBorders>
              <w:left w:val="nil"/>
              <w:right w:val="nil"/>
            </w:tcBorders>
          </w:tcPr>
          <w:p w14:paraId="118E9D57" w14:textId="77777777" w:rsidR="000E1E0F" w:rsidRPr="00926374" w:rsidRDefault="000E1E0F" w:rsidP="0065396F">
            <w:pPr>
              <w:jc w:val="center"/>
              <w:rPr>
                <w:rFonts w:ascii="Arial" w:hAnsi="Arial" w:cs="Arial"/>
                <w:sz w:val="24"/>
                <w:szCs w:val="24"/>
              </w:rPr>
            </w:pPr>
          </w:p>
        </w:tc>
        <w:tc>
          <w:tcPr>
            <w:tcW w:w="1788" w:type="dxa"/>
            <w:tcBorders>
              <w:left w:val="nil"/>
            </w:tcBorders>
          </w:tcPr>
          <w:p w14:paraId="2736C855" w14:textId="77777777" w:rsidR="000E1E0F" w:rsidRPr="00926374" w:rsidRDefault="000E1E0F" w:rsidP="0065396F">
            <w:pPr>
              <w:jc w:val="center"/>
              <w:rPr>
                <w:rFonts w:ascii="Arial" w:hAnsi="Arial" w:cs="Arial"/>
                <w:sz w:val="24"/>
                <w:szCs w:val="24"/>
              </w:rPr>
            </w:pPr>
          </w:p>
        </w:tc>
      </w:tr>
      <w:tr w:rsidR="000E1E0F" w:rsidRPr="00926374" w14:paraId="32860331" w14:textId="77777777" w:rsidTr="00FB43DB">
        <w:tc>
          <w:tcPr>
            <w:tcW w:w="953" w:type="dxa"/>
            <w:vMerge w:val="restart"/>
            <w:shd w:val="clear" w:color="auto" w:fill="70AD47" w:themeFill="accent6"/>
          </w:tcPr>
          <w:p w14:paraId="2EFEFD15" w14:textId="77777777" w:rsidR="000E1E0F" w:rsidRPr="00926374" w:rsidRDefault="000E1E0F" w:rsidP="0065396F">
            <w:pPr>
              <w:rPr>
                <w:rFonts w:ascii="Arial" w:hAnsi="Arial" w:cs="Arial"/>
                <w:sz w:val="24"/>
                <w:szCs w:val="24"/>
              </w:rPr>
            </w:pPr>
            <w:r w:rsidRPr="00926374">
              <w:rPr>
                <w:rFonts w:ascii="Arial" w:hAnsi="Arial" w:cs="Arial"/>
                <w:sz w:val="24"/>
                <w:szCs w:val="24"/>
              </w:rPr>
              <w:t>2019</w:t>
            </w:r>
          </w:p>
        </w:tc>
        <w:tc>
          <w:tcPr>
            <w:tcW w:w="2508" w:type="dxa"/>
            <w:shd w:val="clear" w:color="auto" w:fill="8EAADB" w:themeFill="accent1" w:themeFillTint="99"/>
          </w:tcPr>
          <w:p w14:paraId="073FE82C" w14:textId="77777777" w:rsidR="000E1E0F" w:rsidRPr="00926374" w:rsidRDefault="000E1E0F" w:rsidP="0065396F">
            <w:pPr>
              <w:rPr>
                <w:rFonts w:ascii="Arial" w:hAnsi="Arial" w:cs="Arial"/>
                <w:sz w:val="24"/>
                <w:szCs w:val="24"/>
              </w:rPr>
            </w:pPr>
            <w:r w:rsidRPr="00926374">
              <w:rPr>
                <w:rFonts w:ascii="Arial" w:hAnsi="Arial" w:cs="Arial"/>
                <w:sz w:val="24"/>
                <w:szCs w:val="24"/>
              </w:rPr>
              <w:t>Women: 8 (28.57%)</w:t>
            </w:r>
          </w:p>
        </w:tc>
        <w:tc>
          <w:tcPr>
            <w:tcW w:w="1982" w:type="dxa"/>
            <w:shd w:val="clear" w:color="auto" w:fill="8EAADB" w:themeFill="accent1" w:themeFillTint="99"/>
          </w:tcPr>
          <w:p w14:paraId="39BA95C9"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5</w:t>
            </w:r>
          </w:p>
        </w:tc>
        <w:tc>
          <w:tcPr>
            <w:tcW w:w="1785" w:type="dxa"/>
            <w:shd w:val="clear" w:color="auto" w:fill="8EAADB" w:themeFill="accent1" w:themeFillTint="99"/>
          </w:tcPr>
          <w:p w14:paraId="46110388"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2</w:t>
            </w:r>
          </w:p>
        </w:tc>
        <w:tc>
          <w:tcPr>
            <w:tcW w:w="1788" w:type="dxa"/>
            <w:shd w:val="clear" w:color="auto" w:fill="8EAADB" w:themeFill="accent1" w:themeFillTint="99"/>
          </w:tcPr>
          <w:p w14:paraId="15C14523"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1</w:t>
            </w:r>
          </w:p>
        </w:tc>
      </w:tr>
      <w:tr w:rsidR="000E1E0F" w:rsidRPr="00926374" w14:paraId="31F907E7" w14:textId="77777777" w:rsidTr="00FB43DB">
        <w:tc>
          <w:tcPr>
            <w:tcW w:w="953" w:type="dxa"/>
            <w:vMerge/>
            <w:shd w:val="clear" w:color="auto" w:fill="70AD47" w:themeFill="accent6"/>
          </w:tcPr>
          <w:p w14:paraId="5A354079" w14:textId="77777777" w:rsidR="000E1E0F" w:rsidRPr="00926374" w:rsidRDefault="000E1E0F" w:rsidP="0065396F">
            <w:pPr>
              <w:rPr>
                <w:rFonts w:ascii="Arial" w:hAnsi="Arial" w:cs="Arial"/>
                <w:sz w:val="24"/>
                <w:szCs w:val="24"/>
              </w:rPr>
            </w:pPr>
          </w:p>
        </w:tc>
        <w:tc>
          <w:tcPr>
            <w:tcW w:w="2508" w:type="dxa"/>
            <w:shd w:val="clear" w:color="auto" w:fill="FFC000"/>
          </w:tcPr>
          <w:p w14:paraId="47F73B59" w14:textId="77777777" w:rsidR="000E1E0F" w:rsidRPr="00926374" w:rsidRDefault="000E1E0F" w:rsidP="0065396F">
            <w:pPr>
              <w:rPr>
                <w:rFonts w:ascii="Arial" w:hAnsi="Arial" w:cs="Arial"/>
                <w:sz w:val="24"/>
                <w:szCs w:val="24"/>
              </w:rPr>
            </w:pPr>
            <w:r w:rsidRPr="00926374">
              <w:rPr>
                <w:rFonts w:ascii="Arial" w:hAnsi="Arial" w:cs="Arial"/>
                <w:sz w:val="24"/>
                <w:szCs w:val="24"/>
              </w:rPr>
              <w:t>Men: 20 (71.42%)</w:t>
            </w:r>
          </w:p>
        </w:tc>
        <w:tc>
          <w:tcPr>
            <w:tcW w:w="1982" w:type="dxa"/>
            <w:shd w:val="clear" w:color="auto" w:fill="FFC000"/>
          </w:tcPr>
          <w:p w14:paraId="72AC938E"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1</w:t>
            </w:r>
          </w:p>
        </w:tc>
        <w:tc>
          <w:tcPr>
            <w:tcW w:w="1785" w:type="dxa"/>
            <w:shd w:val="clear" w:color="auto" w:fill="FFC000"/>
          </w:tcPr>
          <w:p w14:paraId="61A5A0B3"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4</w:t>
            </w:r>
          </w:p>
        </w:tc>
        <w:tc>
          <w:tcPr>
            <w:tcW w:w="1788" w:type="dxa"/>
            <w:shd w:val="clear" w:color="auto" w:fill="FFC000"/>
          </w:tcPr>
          <w:p w14:paraId="2A12E572"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15</w:t>
            </w:r>
          </w:p>
        </w:tc>
      </w:tr>
      <w:tr w:rsidR="000E1E0F" w:rsidRPr="00926374" w14:paraId="43C90C78" w14:textId="77777777" w:rsidTr="00FB43DB">
        <w:tc>
          <w:tcPr>
            <w:tcW w:w="953" w:type="dxa"/>
            <w:vMerge/>
            <w:tcBorders>
              <w:bottom w:val="single" w:sz="4" w:space="0" w:color="auto"/>
            </w:tcBorders>
            <w:shd w:val="clear" w:color="auto" w:fill="70AD47" w:themeFill="accent6"/>
          </w:tcPr>
          <w:p w14:paraId="39B0F951" w14:textId="77777777" w:rsidR="000E1E0F" w:rsidRPr="00926374" w:rsidRDefault="000E1E0F" w:rsidP="0065396F">
            <w:pPr>
              <w:rPr>
                <w:rFonts w:ascii="Arial" w:hAnsi="Arial" w:cs="Arial"/>
                <w:sz w:val="24"/>
                <w:szCs w:val="24"/>
              </w:rPr>
            </w:pPr>
          </w:p>
        </w:tc>
        <w:tc>
          <w:tcPr>
            <w:tcW w:w="2508" w:type="dxa"/>
            <w:tcBorders>
              <w:bottom w:val="single" w:sz="4" w:space="0" w:color="auto"/>
            </w:tcBorders>
            <w:shd w:val="clear" w:color="auto" w:fill="F4B083" w:themeFill="accent2" w:themeFillTint="99"/>
          </w:tcPr>
          <w:p w14:paraId="55596E71" w14:textId="77777777" w:rsidR="000E1E0F" w:rsidRPr="0075470C" w:rsidRDefault="000E1E0F" w:rsidP="008713E8">
            <w:pPr>
              <w:rPr>
                <w:rFonts w:ascii="Arial" w:hAnsi="Arial" w:cs="Arial"/>
                <w:b/>
                <w:bCs/>
                <w:sz w:val="24"/>
                <w:szCs w:val="24"/>
              </w:rPr>
            </w:pPr>
            <w:r w:rsidRPr="0075470C">
              <w:rPr>
                <w:rFonts w:ascii="Arial" w:hAnsi="Arial" w:cs="Arial"/>
                <w:b/>
                <w:bCs/>
                <w:sz w:val="24"/>
                <w:szCs w:val="24"/>
              </w:rPr>
              <w:t>Total: 28</w:t>
            </w:r>
          </w:p>
        </w:tc>
        <w:tc>
          <w:tcPr>
            <w:tcW w:w="1982" w:type="dxa"/>
            <w:tcBorders>
              <w:bottom w:val="single" w:sz="4" w:space="0" w:color="auto"/>
            </w:tcBorders>
            <w:shd w:val="clear" w:color="auto" w:fill="F4B083" w:themeFill="accent2" w:themeFillTint="99"/>
          </w:tcPr>
          <w:p w14:paraId="62EED2F8" w14:textId="77777777" w:rsidR="000E1E0F" w:rsidRPr="0075470C" w:rsidRDefault="000E1E0F" w:rsidP="0065396F">
            <w:pPr>
              <w:jc w:val="center"/>
              <w:rPr>
                <w:rFonts w:ascii="Arial" w:hAnsi="Arial" w:cs="Arial"/>
                <w:b/>
                <w:bCs/>
                <w:sz w:val="24"/>
                <w:szCs w:val="24"/>
              </w:rPr>
            </w:pPr>
            <w:r w:rsidRPr="0075470C">
              <w:rPr>
                <w:rFonts w:ascii="Arial" w:hAnsi="Arial" w:cs="Arial"/>
                <w:b/>
                <w:bCs/>
                <w:sz w:val="24"/>
                <w:szCs w:val="24"/>
              </w:rPr>
              <w:t>6</w:t>
            </w:r>
          </w:p>
        </w:tc>
        <w:tc>
          <w:tcPr>
            <w:tcW w:w="1785" w:type="dxa"/>
            <w:tcBorders>
              <w:bottom w:val="single" w:sz="4" w:space="0" w:color="auto"/>
            </w:tcBorders>
            <w:shd w:val="clear" w:color="auto" w:fill="F4B083" w:themeFill="accent2" w:themeFillTint="99"/>
          </w:tcPr>
          <w:p w14:paraId="7F205FD6" w14:textId="77777777" w:rsidR="000E1E0F" w:rsidRPr="0075470C" w:rsidRDefault="000E1E0F" w:rsidP="0065396F">
            <w:pPr>
              <w:jc w:val="center"/>
              <w:rPr>
                <w:rFonts w:ascii="Arial" w:hAnsi="Arial" w:cs="Arial"/>
                <w:b/>
                <w:bCs/>
                <w:sz w:val="24"/>
                <w:szCs w:val="24"/>
              </w:rPr>
            </w:pPr>
            <w:r w:rsidRPr="0075470C">
              <w:rPr>
                <w:rFonts w:ascii="Arial" w:hAnsi="Arial" w:cs="Arial"/>
                <w:b/>
                <w:bCs/>
                <w:sz w:val="24"/>
                <w:szCs w:val="24"/>
              </w:rPr>
              <w:t>6</w:t>
            </w:r>
          </w:p>
        </w:tc>
        <w:tc>
          <w:tcPr>
            <w:tcW w:w="1788" w:type="dxa"/>
            <w:tcBorders>
              <w:bottom w:val="single" w:sz="4" w:space="0" w:color="auto"/>
            </w:tcBorders>
            <w:shd w:val="clear" w:color="auto" w:fill="F4B083" w:themeFill="accent2" w:themeFillTint="99"/>
          </w:tcPr>
          <w:p w14:paraId="18099C97" w14:textId="77777777" w:rsidR="000E1E0F" w:rsidRPr="0075470C" w:rsidRDefault="000E1E0F" w:rsidP="0065396F">
            <w:pPr>
              <w:jc w:val="center"/>
              <w:rPr>
                <w:rFonts w:ascii="Arial" w:hAnsi="Arial" w:cs="Arial"/>
                <w:b/>
                <w:bCs/>
                <w:sz w:val="24"/>
                <w:szCs w:val="24"/>
              </w:rPr>
            </w:pPr>
            <w:r w:rsidRPr="0075470C">
              <w:rPr>
                <w:rFonts w:ascii="Arial" w:hAnsi="Arial" w:cs="Arial"/>
                <w:b/>
                <w:bCs/>
                <w:sz w:val="24"/>
                <w:szCs w:val="24"/>
              </w:rPr>
              <w:t>16</w:t>
            </w:r>
          </w:p>
        </w:tc>
      </w:tr>
      <w:tr w:rsidR="000E1E0F" w:rsidRPr="00926374" w14:paraId="6603B991" w14:textId="77777777" w:rsidTr="00FB43DB">
        <w:tc>
          <w:tcPr>
            <w:tcW w:w="953" w:type="dxa"/>
            <w:tcBorders>
              <w:right w:val="nil"/>
            </w:tcBorders>
          </w:tcPr>
          <w:p w14:paraId="12F0399A" w14:textId="77777777" w:rsidR="000E1E0F" w:rsidRPr="00926374" w:rsidRDefault="000E1E0F" w:rsidP="0065396F">
            <w:pPr>
              <w:rPr>
                <w:rFonts w:ascii="Arial" w:hAnsi="Arial" w:cs="Arial"/>
                <w:sz w:val="24"/>
                <w:szCs w:val="24"/>
              </w:rPr>
            </w:pPr>
          </w:p>
        </w:tc>
        <w:tc>
          <w:tcPr>
            <w:tcW w:w="2508" w:type="dxa"/>
            <w:tcBorders>
              <w:left w:val="nil"/>
              <w:right w:val="nil"/>
            </w:tcBorders>
          </w:tcPr>
          <w:p w14:paraId="24DE92E7" w14:textId="77777777" w:rsidR="000E1E0F" w:rsidRPr="00926374" w:rsidRDefault="000E1E0F" w:rsidP="0065396F">
            <w:pPr>
              <w:rPr>
                <w:rFonts w:ascii="Arial" w:hAnsi="Arial" w:cs="Arial"/>
                <w:sz w:val="24"/>
                <w:szCs w:val="24"/>
              </w:rPr>
            </w:pPr>
          </w:p>
        </w:tc>
        <w:tc>
          <w:tcPr>
            <w:tcW w:w="1982" w:type="dxa"/>
            <w:tcBorders>
              <w:left w:val="nil"/>
              <w:right w:val="nil"/>
            </w:tcBorders>
          </w:tcPr>
          <w:p w14:paraId="09B6661D" w14:textId="77777777" w:rsidR="000E1E0F" w:rsidRPr="00926374" w:rsidRDefault="000E1E0F" w:rsidP="0065396F">
            <w:pPr>
              <w:jc w:val="center"/>
              <w:rPr>
                <w:rFonts w:ascii="Arial" w:hAnsi="Arial" w:cs="Arial"/>
                <w:sz w:val="24"/>
                <w:szCs w:val="24"/>
              </w:rPr>
            </w:pPr>
          </w:p>
        </w:tc>
        <w:tc>
          <w:tcPr>
            <w:tcW w:w="1785" w:type="dxa"/>
            <w:tcBorders>
              <w:left w:val="nil"/>
              <w:right w:val="nil"/>
            </w:tcBorders>
          </w:tcPr>
          <w:p w14:paraId="357810DF" w14:textId="77777777" w:rsidR="000E1E0F" w:rsidRPr="00926374" w:rsidRDefault="000E1E0F" w:rsidP="0065396F">
            <w:pPr>
              <w:jc w:val="center"/>
              <w:rPr>
                <w:rFonts w:ascii="Arial" w:hAnsi="Arial" w:cs="Arial"/>
                <w:sz w:val="24"/>
                <w:szCs w:val="24"/>
              </w:rPr>
            </w:pPr>
          </w:p>
        </w:tc>
        <w:tc>
          <w:tcPr>
            <w:tcW w:w="1788" w:type="dxa"/>
            <w:tcBorders>
              <w:left w:val="nil"/>
            </w:tcBorders>
          </w:tcPr>
          <w:p w14:paraId="5A2C068A" w14:textId="77777777" w:rsidR="000E1E0F" w:rsidRPr="00926374" w:rsidRDefault="000E1E0F" w:rsidP="0065396F">
            <w:pPr>
              <w:jc w:val="center"/>
              <w:rPr>
                <w:rFonts w:ascii="Arial" w:hAnsi="Arial" w:cs="Arial"/>
                <w:sz w:val="24"/>
                <w:szCs w:val="24"/>
              </w:rPr>
            </w:pPr>
          </w:p>
        </w:tc>
      </w:tr>
      <w:tr w:rsidR="000E1E0F" w:rsidRPr="00926374" w14:paraId="304B3071" w14:textId="77777777" w:rsidTr="00FB43DB">
        <w:tc>
          <w:tcPr>
            <w:tcW w:w="953" w:type="dxa"/>
            <w:vMerge w:val="restart"/>
            <w:shd w:val="clear" w:color="auto" w:fill="70AD47" w:themeFill="accent6"/>
          </w:tcPr>
          <w:p w14:paraId="37F2DCEC" w14:textId="77777777" w:rsidR="000E1E0F" w:rsidRPr="00926374" w:rsidRDefault="000E1E0F" w:rsidP="0065396F">
            <w:pPr>
              <w:rPr>
                <w:rFonts w:ascii="Arial" w:hAnsi="Arial" w:cs="Arial"/>
                <w:sz w:val="24"/>
                <w:szCs w:val="24"/>
              </w:rPr>
            </w:pPr>
            <w:r w:rsidRPr="00926374">
              <w:rPr>
                <w:rFonts w:ascii="Arial" w:hAnsi="Arial" w:cs="Arial"/>
                <w:sz w:val="24"/>
                <w:szCs w:val="24"/>
              </w:rPr>
              <w:t>2020 (Jan-Nov)</w:t>
            </w:r>
          </w:p>
        </w:tc>
        <w:tc>
          <w:tcPr>
            <w:tcW w:w="2508" w:type="dxa"/>
            <w:shd w:val="clear" w:color="auto" w:fill="8EAADB" w:themeFill="accent1" w:themeFillTint="99"/>
          </w:tcPr>
          <w:p w14:paraId="7B121D20" w14:textId="77777777" w:rsidR="000E1E0F" w:rsidRPr="00926374" w:rsidRDefault="000E1E0F" w:rsidP="0065396F">
            <w:pPr>
              <w:rPr>
                <w:rFonts w:ascii="Arial" w:hAnsi="Arial" w:cs="Arial"/>
                <w:sz w:val="24"/>
                <w:szCs w:val="24"/>
              </w:rPr>
            </w:pPr>
            <w:r w:rsidRPr="00926374">
              <w:rPr>
                <w:rFonts w:ascii="Arial" w:hAnsi="Arial" w:cs="Arial"/>
                <w:sz w:val="24"/>
                <w:szCs w:val="24"/>
              </w:rPr>
              <w:t>Women: 9 (32.14%)</w:t>
            </w:r>
          </w:p>
        </w:tc>
        <w:tc>
          <w:tcPr>
            <w:tcW w:w="1982" w:type="dxa"/>
            <w:shd w:val="clear" w:color="auto" w:fill="8EAADB" w:themeFill="accent1" w:themeFillTint="99"/>
          </w:tcPr>
          <w:p w14:paraId="00F45B33"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5</w:t>
            </w:r>
          </w:p>
        </w:tc>
        <w:tc>
          <w:tcPr>
            <w:tcW w:w="1785" w:type="dxa"/>
            <w:shd w:val="clear" w:color="auto" w:fill="8EAADB" w:themeFill="accent1" w:themeFillTint="99"/>
          </w:tcPr>
          <w:p w14:paraId="395B6FB2"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1</w:t>
            </w:r>
          </w:p>
        </w:tc>
        <w:tc>
          <w:tcPr>
            <w:tcW w:w="1788" w:type="dxa"/>
            <w:shd w:val="clear" w:color="auto" w:fill="8EAADB" w:themeFill="accent1" w:themeFillTint="99"/>
          </w:tcPr>
          <w:p w14:paraId="03D8D40A"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3</w:t>
            </w:r>
          </w:p>
        </w:tc>
      </w:tr>
      <w:tr w:rsidR="000E1E0F" w:rsidRPr="00926374" w14:paraId="27475C3C" w14:textId="77777777" w:rsidTr="00FB43DB">
        <w:tc>
          <w:tcPr>
            <w:tcW w:w="953" w:type="dxa"/>
            <w:vMerge/>
            <w:shd w:val="clear" w:color="auto" w:fill="70AD47" w:themeFill="accent6"/>
          </w:tcPr>
          <w:p w14:paraId="4F8E2A5A" w14:textId="77777777" w:rsidR="000E1E0F" w:rsidRPr="00926374" w:rsidRDefault="000E1E0F" w:rsidP="0065396F">
            <w:pPr>
              <w:rPr>
                <w:rFonts w:ascii="Arial" w:hAnsi="Arial" w:cs="Arial"/>
                <w:sz w:val="24"/>
                <w:szCs w:val="24"/>
              </w:rPr>
            </w:pPr>
          </w:p>
        </w:tc>
        <w:tc>
          <w:tcPr>
            <w:tcW w:w="2508" w:type="dxa"/>
            <w:shd w:val="clear" w:color="auto" w:fill="FFC000"/>
          </w:tcPr>
          <w:p w14:paraId="1BFBAD97" w14:textId="77777777" w:rsidR="000E1E0F" w:rsidRPr="00926374" w:rsidRDefault="000E1E0F" w:rsidP="0065396F">
            <w:pPr>
              <w:rPr>
                <w:rFonts w:ascii="Arial" w:hAnsi="Arial" w:cs="Arial"/>
                <w:sz w:val="24"/>
                <w:szCs w:val="24"/>
              </w:rPr>
            </w:pPr>
            <w:r w:rsidRPr="00926374">
              <w:rPr>
                <w:rFonts w:ascii="Arial" w:hAnsi="Arial" w:cs="Arial"/>
                <w:sz w:val="24"/>
                <w:szCs w:val="24"/>
              </w:rPr>
              <w:t>Men: 19 (67.85%)</w:t>
            </w:r>
          </w:p>
        </w:tc>
        <w:tc>
          <w:tcPr>
            <w:tcW w:w="1982" w:type="dxa"/>
            <w:shd w:val="clear" w:color="auto" w:fill="FFC000"/>
          </w:tcPr>
          <w:p w14:paraId="213F4D1A"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1</w:t>
            </w:r>
          </w:p>
        </w:tc>
        <w:tc>
          <w:tcPr>
            <w:tcW w:w="1785" w:type="dxa"/>
            <w:shd w:val="clear" w:color="auto" w:fill="FFC000"/>
          </w:tcPr>
          <w:p w14:paraId="147DB0B8"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2</w:t>
            </w:r>
          </w:p>
        </w:tc>
        <w:tc>
          <w:tcPr>
            <w:tcW w:w="1788" w:type="dxa"/>
            <w:shd w:val="clear" w:color="auto" w:fill="FFC000"/>
          </w:tcPr>
          <w:p w14:paraId="34F14741"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16</w:t>
            </w:r>
          </w:p>
        </w:tc>
      </w:tr>
      <w:tr w:rsidR="000E1E0F" w:rsidRPr="00926374" w14:paraId="36EC3929" w14:textId="77777777" w:rsidTr="00FB43DB">
        <w:tc>
          <w:tcPr>
            <w:tcW w:w="953" w:type="dxa"/>
            <w:vMerge/>
            <w:tcBorders>
              <w:bottom w:val="single" w:sz="4" w:space="0" w:color="auto"/>
            </w:tcBorders>
            <w:shd w:val="clear" w:color="auto" w:fill="70AD47" w:themeFill="accent6"/>
          </w:tcPr>
          <w:p w14:paraId="77AA388B" w14:textId="77777777" w:rsidR="000E1E0F" w:rsidRPr="00926374" w:rsidRDefault="000E1E0F" w:rsidP="0065396F">
            <w:pPr>
              <w:rPr>
                <w:rFonts w:ascii="Arial" w:hAnsi="Arial" w:cs="Arial"/>
                <w:sz w:val="24"/>
                <w:szCs w:val="24"/>
              </w:rPr>
            </w:pPr>
          </w:p>
        </w:tc>
        <w:tc>
          <w:tcPr>
            <w:tcW w:w="2508" w:type="dxa"/>
            <w:tcBorders>
              <w:bottom w:val="single" w:sz="4" w:space="0" w:color="auto"/>
            </w:tcBorders>
            <w:shd w:val="clear" w:color="auto" w:fill="F4B083" w:themeFill="accent2" w:themeFillTint="99"/>
          </w:tcPr>
          <w:p w14:paraId="58482907" w14:textId="77777777" w:rsidR="000E1E0F" w:rsidRPr="0075470C" w:rsidRDefault="000E1E0F" w:rsidP="0065396F">
            <w:pPr>
              <w:rPr>
                <w:rFonts w:ascii="Arial" w:hAnsi="Arial" w:cs="Arial"/>
                <w:b/>
                <w:bCs/>
                <w:sz w:val="24"/>
                <w:szCs w:val="24"/>
              </w:rPr>
            </w:pPr>
            <w:r w:rsidRPr="0075470C">
              <w:rPr>
                <w:rFonts w:ascii="Arial" w:hAnsi="Arial" w:cs="Arial"/>
                <w:b/>
                <w:bCs/>
                <w:sz w:val="24"/>
                <w:szCs w:val="24"/>
              </w:rPr>
              <w:t>Total: 28</w:t>
            </w:r>
          </w:p>
        </w:tc>
        <w:tc>
          <w:tcPr>
            <w:tcW w:w="1982" w:type="dxa"/>
            <w:tcBorders>
              <w:bottom w:val="single" w:sz="4" w:space="0" w:color="auto"/>
            </w:tcBorders>
            <w:shd w:val="clear" w:color="auto" w:fill="F4B083" w:themeFill="accent2" w:themeFillTint="99"/>
          </w:tcPr>
          <w:p w14:paraId="635AC72F" w14:textId="77777777" w:rsidR="000E1E0F" w:rsidRPr="0075470C" w:rsidRDefault="000E1E0F" w:rsidP="0065396F">
            <w:pPr>
              <w:jc w:val="center"/>
              <w:rPr>
                <w:rFonts w:ascii="Arial" w:hAnsi="Arial" w:cs="Arial"/>
                <w:b/>
                <w:bCs/>
                <w:sz w:val="24"/>
                <w:szCs w:val="24"/>
              </w:rPr>
            </w:pPr>
            <w:r w:rsidRPr="0075470C">
              <w:rPr>
                <w:rFonts w:ascii="Arial" w:hAnsi="Arial" w:cs="Arial"/>
                <w:b/>
                <w:bCs/>
                <w:sz w:val="24"/>
                <w:szCs w:val="24"/>
              </w:rPr>
              <w:t>6</w:t>
            </w:r>
          </w:p>
        </w:tc>
        <w:tc>
          <w:tcPr>
            <w:tcW w:w="1785" w:type="dxa"/>
            <w:tcBorders>
              <w:bottom w:val="single" w:sz="4" w:space="0" w:color="auto"/>
            </w:tcBorders>
            <w:shd w:val="clear" w:color="auto" w:fill="F4B083" w:themeFill="accent2" w:themeFillTint="99"/>
          </w:tcPr>
          <w:p w14:paraId="2C984784" w14:textId="77777777" w:rsidR="000E1E0F" w:rsidRPr="0075470C" w:rsidRDefault="000E1E0F" w:rsidP="0065396F">
            <w:pPr>
              <w:jc w:val="center"/>
              <w:rPr>
                <w:rFonts w:ascii="Arial" w:hAnsi="Arial" w:cs="Arial"/>
                <w:b/>
                <w:bCs/>
                <w:sz w:val="24"/>
                <w:szCs w:val="24"/>
              </w:rPr>
            </w:pPr>
            <w:r w:rsidRPr="0075470C">
              <w:rPr>
                <w:rFonts w:ascii="Arial" w:hAnsi="Arial" w:cs="Arial"/>
                <w:b/>
                <w:bCs/>
                <w:sz w:val="24"/>
                <w:szCs w:val="24"/>
              </w:rPr>
              <w:t>3</w:t>
            </w:r>
          </w:p>
        </w:tc>
        <w:tc>
          <w:tcPr>
            <w:tcW w:w="1788" w:type="dxa"/>
            <w:tcBorders>
              <w:bottom w:val="single" w:sz="4" w:space="0" w:color="auto"/>
            </w:tcBorders>
            <w:shd w:val="clear" w:color="auto" w:fill="F4B083" w:themeFill="accent2" w:themeFillTint="99"/>
          </w:tcPr>
          <w:p w14:paraId="68FC6CF1" w14:textId="77777777" w:rsidR="000E1E0F" w:rsidRPr="0075470C" w:rsidRDefault="000E1E0F" w:rsidP="0065396F">
            <w:pPr>
              <w:jc w:val="center"/>
              <w:rPr>
                <w:rFonts w:ascii="Arial" w:hAnsi="Arial" w:cs="Arial"/>
                <w:b/>
                <w:bCs/>
                <w:sz w:val="24"/>
                <w:szCs w:val="24"/>
              </w:rPr>
            </w:pPr>
            <w:r w:rsidRPr="0075470C">
              <w:rPr>
                <w:rFonts w:ascii="Arial" w:hAnsi="Arial" w:cs="Arial"/>
                <w:b/>
                <w:bCs/>
                <w:sz w:val="24"/>
                <w:szCs w:val="24"/>
              </w:rPr>
              <w:t>19</w:t>
            </w:r>
          </w:p>
        </w:tc>
      </w:tr>
      <w:tr w:rsidR="000E1E0F" w:rsidRPr="00926374" w14:paraId="5AD718FA" w14:textId="77777777" w:rsidTr="00FB43DB">
        <w:tc>
          <w:tcPr>
            <w:tcW w:w="953" w:type="dxa"/>
            <w:tcBorders>
              <w:right w:val="nil"/>
            </w:tcBorders>
          </w:tcPr>
          <w:p w14:paraId="1F59AB0B" w14:textId="77777777" w:rsidR="000E1E0F" w:rsidRPr="00926374" w:rsidRDefault="000E1E0F" w:rsidP="0065396F">
            <w:pPr>
              <w:rPr>
                <w:rFonts w:ascii="Arial" w:hAnsi="Arial" w:cs="Arial"/>
                <w:sz w:val="24"/>
                <w:szCs w:val="24"/>
              </w:rPr>
            </w:pPr>
          </w:p>
        </w:tc>
        <w:tc>
          <w:tcPr>
            <w:tcW w:w="2508" w:type="dxa"/>
            <w:tcBorders>
              <w:left w:val="nil"/>
              <w:right w:val="nil"/>
            </w:tcBorders>
          </w:tcPr>
          <w:p w14:paraId="4E0393F8" w14:textId="77777777" w:rsidR="000E1E0F" w:rsidRPr="00926374" w:rsidRDefault="000E1E0F" w:rsidP="0065396F">
            <w:pPr>
              <w:rPr>
                <w:rFonts w:ascii="Arial" w:hAnsi="Arial" w:cs="Arial"/>
                <w:sz w:val="24"/>
                <w:szCs w:val="24"/>
              </w:rPr>
            </w:pPr>
          </w:p>
        </w:tc>
        <w:tc>
          <w:tcPr>
            <w:tcW w:w="1982" w:type="dxa"/>
            <w:tcBorders>
              <w:left w:val="nil"/>
              <w:right w:val="nil"/>
            </w:tcBorders>
          </w:tcPr>
          <w:p w14:paraId="7A507C2A" w14:textId="77777777" w:rsidR="000E1E0F" w:rsidRPr="00926374" w:rsidRDefault="000E1E0F" w:rsidP="0065396F">
            <w:pPr>
              <w:jc w:val="center"/>
              <w:rPr>
                <w:rFonts w:ascii="Arial" w:hAnsi="Arial" w:cs="Arial"/>
                <w:sz w:val="24"/>
                <w:szCs w:val="24"/>
              </w:rPr>
            </w:pPr>
          </w:p>
        </w:tc>
        <w:tc>
          <w:tcPr>
            <w:tcW w:w="1785" w:type="dxa"/>
            <w:tcBorders>
              <w:left w:val="nil"/>
              <w:right w:val="nil"/>
            </w:tcBorders>
          </w:tcPr>
          <w:p w14:paraId="7CB846BF" w14:textId="77777777" w:rsidR="000E1E0F" w:rsidRPr="00926374" w:rsidRDefault="000E1E0F" w:rsidP="0065396F">
            <w:pPr>
              <w:jc w:val="center"/>
              <w:rPr>
                <w:rFonts w:ascii="Arial" w:hAnsi="Arial" w:cs="Arial"/>
                <w:sz w:val="24"/>
                <w:szCs w:val="24"/>
              </w:rPr>
            </w:pPr>
          </w:p>
        </w:tc>
        <w:tc>
          <w:tcPr>
            <w:tcW w:w="1788" w:type="dxa"/>
            <w:tcBorders>
              <w:left w:val="nil"/>
            </w:tcBorders>
          </w:tcPr>
          <w:p w14:paraId="447F1861" w14:textId="77777777" w:rsidR="000E1E0F" w:rsidRPr="00926374" w:rsidRDefault="000E1E0F" w:rsidP="0065396F">
            <w:pPr>
              <w:jc w:val="center"/>
              <w:rPr>
                <w:rFonts w:ascii="Arial" w:hAnsi="Arial" w:cs="Arial"/>
                <w:sz w:val="24"/>
                <w:szCs w:val="24"/>
              </w:rPr>
            </w:pPr>
          </w:p>
        </w:tc>
      </w:tr>
      <w:tr w:rsidR="000E1E0F" w:rsidRPr="00926374" w14:paraId="5BF3E8DF" w14:textId="77777777" w:rsidTr="00FB43DB">
        <w:tc>
          <w:tcPr>
            <w:tcW w:w="953" w:type="dxa"/>
            <w:shd w:val="clear" w:color="auto" w:fill="F4B083" w:themeFill="accent2" w:themeFillTint="99"/>
          </w:tcPr>
          <w:p w14:paraId="08E62390" w14:textId="77777777" w:rsidR="000E1E0F" w:rsidRPr="00CA42F7" w:rsidRDefault="000E1E0F" w:rsidP="0065396F">
            <w:pPr>
              <w:rPr>
                <w:rFonts w:ascii="Arial" w:hAnsi="Arial" w:cs="Arial"/>
                <w:b/>
                <w:bCs/>
                <w:sz w:val="24"/>
                <w:szCs w:val="24"/>
              </w:rPr>
            </w:pPr>
            <w:r w:rsidRPr="00CA42F7">
              <w:rPr>
                <w:rFonts w:ascii="Arial" w:hAnsi="Arial" w:cs="Arial"/>
                <w:b/>
                <w:bCs/>
                <w:sz w:val="24"/>
                <w:szCs w:val="24"/>
              </w:rPr>
              <w:t>Grand Total</w:t>
            </w:r>
          </w:p>
        </w:tc>
        <w:tc>
          <w:tcPr>
            <w:tcW w:w="2508" w:type="dxa"/>
            <w:shd w:val="clear" w:color="auto" w:fill="F4B083" w:themeFill="accent2" w:themeFillTint="99"/>
          </w:tcPr>
          <w:p w14:paraId="7FEEFEA3" w14:textId="77777777" w:rsidR="000E1E0F" w:rsidRPr="0075470C" w:rsidRDefault="000E1E0F" w:rsidP="0065396F">
            <w:pPr>
              <w:jc w:val="center"/>
              <w:rPr>
                <w:rFonts w:ascii="Arial" w:hAnsi="Arial" w:cs="Arial"/>
                <w:b/>
                <w:bCs/>
                <w:sz w:val="24"/>
                <w:szCs w:val="24"/>
              </w:rPr>
            </w:pPr>
            <w:r w:rsidRPr="0075470C">
              <w:rPr>
                <w:rFonts w:ascii="Arial" w:hAnsi="Arial" w:cs="Arial"/>
                <w:b/>
                <w:bCs/>
                <w:sz w:val="24"/>
                <w:szCs w:val="24"/>
              </w:rPr>
              <w:t>92</w:t>
            </w:r>
          </w:p>
        </w:tc>
        <w:tc>
          <w:tcPr>
            <w:tcW w:w="1982" w:type="dxa"/>
            <w:shd w:val="clear" w:color="auto" w:fill="F4B083" w:themeFill="accent2" w:themeFillTint="99"/>
          </w:tcPr>
          <w:p w14:paraId="0EAB9D51" w14:textId="77777777" w:rsidR="000E1E0F" w:rsidRPr="0075470C" w:rsidRDefault="000E1E0F" w:rsidP="0065396F">
            <w:pPr>
              <w:jc w:val="center"/>
              <w:rPr>
                <w:rFonts w:ascii="Arial" w:hAnsi="Arial" w:cs="Arial"/>
                <w:b/>
                <w:bCs/>
                <w:sz w:val="24"/>
                <w:szCs w:val="24"/>
              </w:rPr>
            </w:pPr>
            <w:r w:rsidRPr="0075470C">
              <w:rPr>
                <w:rFonts w:ascii="Arial" w:hAnsi="Arial" w:cs="Arial"/>
                <w:b/>
                <w:bCs/>
                <w:sz w:val="24"/>
                <w:szCs w:val="24"/>
              </w:rPr>
              <w:t>19</w:t>
            </w:r>
          </w:p>
        </w:tc>
        <w:tc>
          <w:tcPr>
            <w:tcW w:w="1785" w:type="dxa"/>
            <w:shd w:val="clear" w:color="auto" w:fill="F4B083" w:themeFill="accent2" w:themeFillTint="99"/>
          </w:tcPr>
          <w:p w14:paraId="68BEE7B1" w14:textId="77777777" w:rsidR="000E1E0F" w:rsidRPr="0075470C" w:rsidRDefault="000E1E0F" w:rsidP="0065396F">
            <w:pPr>
              <w:jc w:val="center"/>
              <w:rPr>
                <w:rFonts w:ascii="Arial" w:hAnsi="Arial" w:cs="Arial"/>
                <w:b/>
                <w:bCs/>
                <w:sz w:val="24"/>
                <w:szCs w:val="24"/>
              </w:rPr>
            </w:pPr>
            <w:r w:rsidRPr="0075470C">
              <w:rPr>
                <w:rFonts w:ascii="Arial" w:hAnsi="Arial" w:cs="Arial"/>
                <w:b/>
                <w:bCs/>
                <w:sz w:val="24"/>
                <w:szCs w:val="24"/>
              </w:rPr>
              <w:t>15</w:t>
            </w:r>
          </w:p>
        </w:tc>
        <w:tc>
          <w:tcPr>
            <w:tcW w:w="1788" w:type="dxa"/>
            <w:shd w:val="clear" w:color="auto" w:fill="F4B083" w:themeFill="accent2" w:themeFillTint="99"/>
          </w:tcPr>
          <w:p w14:paraId="7ECB6523" w14:textId="77777777" w:rsidR="000E1E0F" w:rsidRPr="0075470C" w:rsidRDefault="000E1E0F" w:rsidP="0065396F">
            <w:pPr>
              <w:jc w:val="center"/>
              <w:rPr>
                <w:rFonts w:ascii="Arial" w:hAnsi="Arial" w:cs="Arial"/>
                <w:b/>
                <w:bCs/>
                <w:sz w:val="24"/>
                <w:szCs w:val="24"/>
              </w:rPr>
            </w:pPr>
            <w:r w:rsidRPr="0075470C">
              <w:rPr>
                <w:rFonts w:ascii="Arial" w:hAnsi="Arial" w:cs="Arial"/>
                <w:b/>
                <w:bCs/>
                <w:sz w:val="24"/>
                <w:szCs w:val="24"/>
              </w:rPr>
              <w:t>58</w:t>
            </w:r>
          </w:p>
        </w:tc>
      </w:tr>
    </w:tbl>
    <w:p w14:paraId="3739A846" w14:textId="77777777" w:rsidR="000E1E0F" w:rsidRPr="00926374" w:rsidRDefault="000E1E0F" w:rsidP="0065396F">
      <w:pPr>
        <w:spacing w:line="240" w:lineRule="auto"/>
        <w:jc w:val="both"/>
        <w:rPr>
          <w:rFonts w:ascii="Arial" w:hAnsi="Arial" w:cs="Arial"/>
          <w:sz w:val="24"/>
          <w:szCs w:val="24"/>
          <w:lang w:val="en-US"/>
        </w:rPr>
      </w:pPr>
    </w:p>
    <w:p w14:paraId="5C8B888F" w14:textId="108E2EE4" w:rsidR="00DF0655" w:rsidRDefault="00DF0655" w:rsidP="008713E8">
      <w:pPr>
        <w:spacing w:line="360" w:lineRule="auto"/>
        <w:jc w:val="both"/>
        <w:rPr>
          <w:rFonts w:ascii="Arial" w:hAnsi="Arial" w:cs="Arial"/>
          <w:sz w:val="24"/>
          <w:szCs w:val="24"/>
          <w:lang w:val="en-US"/>
        </w:rPr>
      </w:pPr>
      <w:r w:rsidRPr="00926374">
        <w:rPr>
          <w:rFonts w:ascii="Arial" w:hAnsi="Arial" w:cs="Arial"/>
          <w:sz w:val="24"/>
          <w:szCs w:val="24"/>
          <w:lang w:val="en-US"/>
        </w:rPr>
        <w:t>2.2</w:t>
      </w:r>
      <w:r w:rsidR="000E1E0F" w:rsidRPr="00926374">
        <w:rPr>
          <w:rFonts w:ascii="Arial" w:hAnsi="Arial" w:cs="Arial"/>
          <w:sz w:val="24"/>
          <w:szCs w:val="24"/>
          <w:lang w:val="en-US"/>
        </w:rPr>
        <w:t xml:space="preserve"> </w:t>
      </w:r>
      <w:r w:rsidR="000E1E0F" w:rsidRPr="00926374">
        <w:rPr>
          <w:rFonts w:ascii="Arial" w:hAnsi="Arial" w:cs="Arial"/>
          <w:sz w:val="24"/>
          <w:szCs w:val="24"/>
          <w:lang w:val="en-US"/>
        </w:rPr>
        <w:tab/>
        <w:t>As far as femicide during</w:t>
      </w:r>
      <w:r w:rsidR="008713E8">
        <w:rPr>
          <w:rFonts w:ascii="Arial" w:hAnsi="Arial" w:cs="Arial"/>
          <w:sz w:val="24"/>
          <w:szCs w:val="24"/>
          <w:lang w:val="en-US"/>
        </w:rPr>
        <w:t xml:space="preserve"> the</w:t>
      </w:r>
      <w:r w:rsidR="000E1E0F" w:rsidRPr="00926374">
        <w:rPr>
          <w:rFonts w:ascii="Arial" w:hAnsi="Arial" w:cs="Arial"/>
          <w:sz w:val="24"/>
          <w:szCs w:val="24"/>
          <w:lang w:val="en-US"/>
        </w:rPr>
        <w:t xml:space="preserve"> COVID-19 pandemic is concerned, </w:t>
      </w:r>
      <w:r w:rsidR="008713E8">
        <w:rPr>
          <w:rFonts w:ascii="Arial" w:hAnsi="Arial" w:cs="Arial"/>
          <w:sz w:val="24"/>
          <w:szCs w:val="24"/>
          <w:lang w:val="en-US"/>
        </w:rPr>
        <w:t xml:space="preserve">for </w:t>
      </w:r>
      <w:r w:rsidR="000E1E0F" w:rsidRPr="00926374">
        <w:rPr>
          <w:rFonts w:ascii="Arial" w:hAnsi="Arial" w:cs="Arial"/>
          <w:sz w:val="24"/>
          <w:szCs w:val="24"/>
          <w:lang w:val="en-US"/>
        </w:rPr>
        <w:t xml:space="preserve">the period March to October 2020, </w:t>
      </w:r>
      <w:r w:rsidR="000E1E0F" w:rsidRPr="00926374">
        <w:rPr>
          <w:rFonts w:ascii="Arial" w:hAnsi="Arial" w:cs="Arial"/>
          <w:b/>
          <w:bCs/>
          <w:sz w:val="24"/>
          <w:szCs w:val="24"/>
          <w:lang w:val="en-US"/>
        </w:rPr>
        <w:t>four (4)</w:t>
      </w:r>
      <w:r w:rsidR="000E1E0F" w:rsidRPr="00926374">
        <w:rPr>
          <w:rFonts w:ascii="Arial" w:hAnsi="Arial" w:cs="Arial"/>
          <w:sz w:val="24"/>
          <w:szCs w:val="24"/>
          <w:lang w:val="en-US"/>
        </w:rPr>
        <w:t xml:space="preserve"> cases of femicide have been reported to Police as compared to the same period in year 2019 where </w:t>
      </w:r>
      <w:r w:rsidR="000E1E0F" w:rsidRPr="00926374">
        <w:rPr>
          <w:rFonts w:ascii="Arial" w:hAnsi="Arial" w:cs="Arial"/>
          <w:b/>
          <w:bCs/>
          <w:sz w:val="24"/>
          <w:szCs w:val="24"/>
          <w:lang w:val="en-US"/>
        </w:rPr>
        <w:t>seven (7)</w:t>
      </w:r>
      <w:r w:rsidR="000E1E0F" w:rsidRPr="00926374">
        <w:rPr>
          <w:rFonts w:ascii="Arial" w:hAnsi="Arial" w:cs="Arial"/>
          <w:sz w:val="24"/>
          <w:szCs w:val="24"/>
          <w:lang w:val="en-US"/>
        </w:rPr>
        <w:t xml:space="preserve"> cases have been reported. Disaggregated data pertaining thereto is illustrated in the table below: </w:t>
      </w:r>
    </w:p>
    <w:p w14:paraId="39A9A7DC" w14:textId="77777777" w:rsidR="008713E8" w:rsidRPr="008713E8" w:rsidRDefault="008713E8" w:rsidP="008713E8">
      <w:pPr>
        <w:spacing w:line="360" w:lineRule="auto"/>
        <w:jc w:val="both"/>
        <w:rPr>
          <w:rFonts w:ascii="Arial" w:hAnsi="Arial" w:cs="Arial"/>
          <w:sz w:val="20"/>
          <w:szCs w:val="20"/>
          <w:lang w:val="en-US"/>
        </w:rPr>
      </w:pPr>
    </w:p>
    <w:p w14:paraId="30527A06" w14:textId="536B759A" w:rsidR="000E1E0F" w:rsidRPr="00D40CEB" w:rsidRDefault="000E1E0F" w:rsidP="0065396F">
      <w:pPr>
        <w:spacing w:line="240" w:lineRule="auto"/>
        <w:jc w:val="center"/>
        <w:rPr>
          <w:rFonts w:ascii="Arial" w:hAnsi="Arial" w:cs="Arial"/>
          <w:b/>
          <w:bCs/>
          <w:sz w:val="20"/>
          <w:szCs w:val="20"/>
          <w:lang w:val="en-US"/>
        </w:rPr>
      </w:pPr>
      <w:r w:rsidRPr="00D40CEB">
        <w:rPr>
          <w:rFonts w:ascii="Arial" w:hAnsi="Arial" w:cs="Arial"/>
          <w:b/>
          <w:bCs/>
          <w:sz w:val="20"/>
          <w:szCs w:val="20"/>
          <w:lang w:val="en-US"/>
        </w:rPr>
        <w:t>Comparative Data of femicide for 2019 and 2020 (March to October - Covid-19 pandemic Period)</w:t>
      </w:r>
    </w:p>
    <w:tbl>
      <w:tblPr>
        <w:tblStyle w:val="TableGrid"/>
        <w:tblW w:w="0" w:type="auto"/>
        <w:tblInd w:w="0" w:type="dxa"/>
        <w:tblLook w:val="04A0" w:firstRow="1" w:lastRow="0" w:firstColumn="1" w:lastColumn="0" w:noHBand="0" w:noVBand="1"/>
      </w:tblPr>
      <w:tblGrid>
        <w:gridCol w:w="1862"/>
        <w:gridCol w:w="1665"/>
        <w:gridCol w:w="2032"/>
        <w:gridCol w:w="1788"/>
        <w:gridCol w:w="1669"/>
      </w:tblGrid>
      <w:tr w:rsidR="000E1E0F" w:rsidRPr="00926374" w14:paraId="6AAED387" w14:textId="77777777" w:rsidTr="00FB43DB">
        <w:tc>
          <w:tcPr>
            <w:tcW w:w="1980" w:type="dxa"/>
            <w:shd w:val="clear" w:color="auto" w:fill="ED7D31" w:themeFill="accent2"/>
          </w:tcPr>
          <w:p w14:paraId="671FF612" w14:textId="77777777" w:rsidR="000E1E0F" w:rsidRPr="00926374" w:rsidRDefault="000E1E0F" w:rsidP="0065396F">
            <w:pPr>
              <w:rPr>
                <w:rFonts w:ascii="Arial" w:hAnsi="Arial" w:cs="Arial"/>
                <w:sz w:val="24"/>
                <w:szCs w:val="24"/>
              </w:rPr>
            </w:pPr>
            <w:r w:rsidRPr="00926374">
              <w:rPr>
                <w:rFonts w:ascii="Arial" w:hAnsi="Arial" w:cs="Arial"/>
                <w:sz w:val="24"/>
                <w:szCs w:val="24"/>
              </w:rPr>
              <w:t xml:space="preserve">Year </w:t>
            </w:r>
          </w:p>
        </w:tc>
        <w:tc>
          <w:tcPr>
            <w:tcW w:w="1701" w:type="dxa"/>
            <w:shd w:val="clear" w:color="auto" w:fill="ED7D31" w:themeFill="accent2"/>
          </w:tcPr>
          <w:p w14:paraId="502FEBBA" w14:textId="77777777" w:rsidR="000E1E0F" w:rsidRPr="00926374" w:rsidRDefault="000E1E0F" w:rsidP="0065396F">
            <w:pPr>
              <w:rPr>
                <w:rFonts w:ascii="Arial" w:hAnsi="Arial" w:cs="Arial"/>
                <w:sz w:val="24"/>
                <w:szCs w:val="24"/>
              </w:rPr>
            </w:pPr>
            <w:r w:rsidRPr="00926374">
              <w:rPr>
                <w:rFonts w:ascii="Arial" w:hAnsi="Arial" w:cs="Arial"/>
                <w:sz w:val="24"/>
                <w:szCs w:val="24"/>
              </w:rPr>
              <w:t>Total Number of Homicides of women</w:t>
            </w:r>
          </w:p>
        </w:tc>
        <w:tc>
          <w:tcPr>
            <w:tcW w:w="2126" w:type="dxa"/>
            <w:shd w:val="clear" w:color="auto" w:fill="ED7D31" w:themeFill="accent2"/>
          </w:tcPr>
          <w:p w14:paraId="59731A95" w14:textId="77777777" w:rsidR="000E1E0F" w:rsidRPr="00926374" w:rsidRDefault="000E1E0F" w:rsidP="0065396F">
            <w:pPr>
              <w:rPr>
                <w:rFonts w:ascii="Arial" w:hAnsi="Arial" w:cs="Arial"/>
                <w:sz w:val="24"/>
                <w:szCs w:val="24"/>
              </w:rPr>
            </w:pPr>
            <w:r w:rsidRPr="00926374">
              <w:rPr>
                <w:rFonts w:ascii="Arial" w:hAnsi="Arial" w:cs="Arial"/>
                <w:sz w:val="24"/>
                <w:szCs w:val="24"/>
              </w:rPr>
              <w:t>Total Number homicide / femicide of women killed by intimate partners</w:t>
            </w:r>
          </w:p>
        </w:tc>
        <w:tc>
          <w:tcPr>
            <w:tcW w:w="1843" w:type="dxa"/>
            <w:shd w:val="clear" w:color="auto" w:fill="ED7D31" w:themeFill="accent2"/>
          </w:tcPr>
          <w:p w14:paraId="2FCFA211" w14:textId="77777777" w:rsidR="000E1E0F" w:rsidRPr="00926374" w:rsidRDefault="000E1E0F" w:rsidP="0065396F">
            <w:pPr>
              <w:rPr>
                <w:rFonts w:ascii="Arial" w:hAnsi="Arial" w:cs="Arial"/>
                <w:sz w:val="24"/>
                <w:szCs w:val="24"/>
              </w:rPr>
            </w:pPr>
            <w:r w:rsidRPr="00926374">
              <w:rPr>
                <w:rFonts w:ascii="Arial" w:hAnsi="Arial" w:cs="Arial"/>
                <w:sz w:val="24"/>
                <w:szCs w:val="24"/>
              </w:rPr>
              <w:t>Total Number Homicide/ femicide of women   killed by a family member</w:t>
            </w:r>
          </w:p>
        </w:tc>
        <w:tc>
          <w:tcPr>
            <w:tcW w:w="1700" w:type="dxa"/>
            <w:shd w:val="clear" w:color="auto" w:fill="ED7D31" w:themeFill="accent2"/>
          </w:tcPr>
          <w:p w14:paraId="4B893B25" w14:textId="77777777" w:rsidR="000E1E0F" w:rsidRPr="00926374" w:rsidRDefault="000E1E0F" w:rsidP="0065396F">
            <w:pPr>
              <w:rPr>
                <w:rFonts w:ascii="Arial" w:hAnsi="Arial" w:cs="Arial"/>
                <w:sz w:val="24"/>
                <w:szCs w:val="24"/>
              </w:rPr>
            </w:pPr>
            <w:r w:rsidRPr="00926374">
              <w:rPr>
                <w:rFonts w:ascii="Arial" w:hAnsi="Arial" w:cs="Arial"/>
                <w:sz w:val="24"/>
                <w:szCs w:val="24"/>
              </w:rPr>
              <w:t>Other related Killings of women by unrelated perpetrator</w:t>
            </w:r>
          </w:p>
        </w:tc>
      </w:tr>
      <w:tr w:rsidR="000E1E0F" w:rsidRPr="00926374" w14:paraId="7DF8C1BB" w14:textId="77777777" w:rsidTr="00FB43DB">
        <w:tc>
          <w:tcPr>
            <w:tcW w:w="1980" w:type="dxa"/>
            <w:shd w:val="clear" w:color="auto" w:fill="8EAADB" w:themeFill="accent1" w:themeFillTint="99"/>
          </w:tcPr>
          <w:p w14:paraId="4FF5E11F" w14:textId="77777777" w:rsidR="000E1E0F" w:rsidRPr="00926374" w:rsidRDefault="000E1E0F" w:rsidP="0065396F">
            <w:pPr>
              <w:rPr>
                <w:rFonts w:ascii="Arial" w:hAnsi="Arial" w:cs="Arial"/>
                <w:sz w:val="24"/>
                <w:szCs w:val="24"/>
              </w:rPr>
            </w:pPr>
            <w:r w:rsidRPr="00926374">
              <w:rPr>
                <w:rFonts w:ascii="Arial" w:hAnsi="Arial" w:cs="Arial"/>
                <w:sz w:val="24"/>
                <w:szCs w:val="24"/>
              </w:rPr>
              <w:t>2019</w:t>
            </w:r>
          </w:p>
        </w:tc>
        <w:tc>
          <w:tcPr>
            <w:tcW w:w="1701" w:type="dxa"/>
            <w:shd w:val="clear" w:color="auto" w:fill="8EAADB" w:themeFill="accent1" w:themeFillTint="99"/>
          </w:tcPr>
          <w:p w14:paraId="26CA3E80"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8</w:t>
            </w:r>
          </w:p>
        </w:tc>
        <w:tc>
          <w:tcPr>
            <w:tcW w:w="2126" w:type="dxa"/>
            <w:shd w:val="clear" w:color="auto" w:fill="8EAADB" w:themeFill="accent1" w:themeFillTint="99"/>
          </w:tcPr>
          <w:p w14:paraId="37CC7EFB"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5</w:t>
            </w:r>
          </w:p>
        </w:tc>
        <w:tc>
          <w:tcPr>
            <w:tcW w:w="1843" w:type="dxa"/>
            <w:shd w:val="clear" w:color="auto" w:fill="8EAADB" w:themeFill="accent1" w:themeFillTint="99"/>
          </w:tcPr>
          <w:p w14:paraId="3B302BCA"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2</w:t>
            </w:r>
          </w:p>
        </w:tc>
        <w:tc>
          <w:tcPr>
            <w:tcW w:w="1700" w:type="dxa"/>
            <w:shd w:val="clear" w:color="auto" w:fill="8EAADB" w:themeFill="accent1" w:themeFillTint="99"/>
          </w:tcPr>
          <w:p w14:paraId="420CBE99"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1</w:t>
            </w:r>
          </w:p>
        </w:tc>
      </w:tr>
      <w:tr w:rsidR="000E1E0F" w:rsidRPr="00926374" w14:paraId="75BF6E6F" w14:textId="77777777" w:rsidTr="00FB43DB">
        <w:tc>
          <w:tcPr>
            <w:tcW w:w="1980" w:type="dxa"/>
            <w:shd w:val="clear" w:color="auto" w:fill="A6A6A6" w:themeFill="background1" w:themeFillShade="A6"/>
          </w:tcPr>
          <w:p w14:paraId="4B2D0E15" w14:textId="77777777" w:rsidR="000E1E0F" w:rsidRPr="00926374" w:rsidRDefault="000E1E0F" w:rsidP="0065396F">
            <w:pPr>
              <w:rPr>
                <w:rFonts w:ascii="Arial" w:hAnsi="Arial" w:cs="Arial"/>
                <w:sz w:val="24"/>
                <w:szCs w:val="24"/>
              </w:rPr>
            </w:pPr>
            <w:r w:rsidRPr="00926374">
              <w:rPr>
                <w:rFonts w:ascii="Arial" w:hAnsi="Arial" w:cs="Arial"/>
                <w:sz w:val="24"/>
                <w:szCs w:val="24"/>
              </w:rPr>
              <w:t>2019 (Mar-Oct)</w:t>
            </w:r>
          </w:p>
        </w:tc>
        <w:tc>
          <w:tcPr>
            <w:tcW w:w="1701" w:type="dxa"/>
            <w:shd w:val="clear" w:color="auto" w:fill="A6A6A6" w:themeFill="background1" w:themeFillShade="A6"/>
          </w:tcPr>
          <w:p w14:paraId="1A820BE1"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7 (87.50 %)</w:t>
            </w:r>
          </w:p>
        </w:tc>
        <w:tc>
          <w:tcPr>
            <w:tcW w:w="2126" w:type="dxa"/>
            <w:shd w:val="clear" w:color="auto" w:fill="A6A6A6" w:themeFill="background1" w:themeFillShade="A6"/>
          </w:tcPr>
          <w:p w14:paraId="0A0E7ED3"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4</w:t>
            </w:r>
          </w:p>
        </w:tc>
        <w:tc>
          <w:tcPr>
            <w:tcW w:w="1843" w:type="dxa"/>
            <w:shd w:val="clear" w:color="auto" w:fill="A6A6A6" w:themeFill="background1" w:themeFillShade="A6"/>
          </w:tcPr>
          <w:p w14:paraId="69240E16"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2</w:t>
            </w:r>
          </w:p>
        </w:tc>
        <w:tc>
          <w:tcPr>
            <w:tcW w:w="1700" w:type="dxa"/>
            <w:shd w:val="clear" w:color="auto" w:fill="A6A6A6" w:themeFill="background1" w:themeFillShade="A6"/>
          </w:tcPr>
          <w:p w14:paraId="273D4CFE"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1</w:t>
            </w:r>
          </w:p>
        </w:tc>
      </w:tr>
      <w:tr w:rsidR="000E1E0F" w:rsidRPr="00926374" w14:paraId="31342F02" w14:textId="77777777" w:rsidTr="00FB43DB">
        <w:tc>
          <w:tcPr>
            <w:tcW w:w="1980" w:type="dxa"/>
          </w:tcPr>
          <w:p w14:paraId="4BFC8113" w14:textId="77777777" w:rsidR="000E1E0F" w:rsidRPr="00926374" w:rsidRDefault="000E1E0F" w:rsidP="0065396F">
            <w:pPr>
              <w:rPr>
                <w:rFonts w:ascii="Arial" w:hAnsi="Arial" w:cs="Arial"/>
                <w:sz w:val="24"/>
                <w:szCs w:val="24"/>
              </w:rPr>
            </w:pPr>
          </w:p>
        </w:tc>
        <w:tc>
          <w:tcPr>
            <w:tcW w:w="1701" w:type="dxa"/>
          </w:tcPr>
          <w:p w14:paraId="30F08D58" w14:textId="77777777" w:rsidR="000E1E0F" w:rsidRPr="00926374" w:rsidRDefault="000E1E0F" w:rsidP="0065396F">
            <w:pPr>
              <w:jc w:val="center"/>
              <w:rPr>
                <w:rFonts w:ascii="Arial" w:hAnsi="Arial" w:cs="Arial"/>
                <w:sz w:val="24"/>
                <w:szCs w:val="24"/>
              </w:rPr>
            </w:pPr>
          </w:p>
        </w:tc>
        <w:tc>
          <w:tcPr>
            <w:tcW w:w="2126" w:type="dxa"/>
          </w:tcPr>
          <w:p w14:paraId="176B41D6" w14:textId="77777777" w:rsidR="000E1E0F" w:rsidRPr="00926374" w:rsidRDefault="000E1E0F" w:rsidP="0065396F">
            <w:pPr>
              <w:jc w:val="center"/>
              <w:rPr>
                <w:rFonts w:ascii="Arial" w:hAnsi="Arial" w:cs="Arial"/>
                <w:sz w:val="24"/>
                <w:szCs w:val="24"/>
              </w:rPr>
            </w:pPr>
          </w:p>
        </w:tc>
        <w:tc>
          <w:tcPr>
            <w:tcW w:w="1843" w:type="dxa"/>
          </w:tcPr>
          <w:p w14:paraId="08C9728E" w14:textId="77777777" w:rsidR="000E1E0F" w:rsidRPr="00926374" w:rsidRDefault="000E1E0F" w:rsidP="0065396F">
            <w:pPr>
              <w:jc w:val="center"/>
              <w:rPr>
                <w:rFonts w:ascii="Arial" w:hAnsi="Arial" w:cs="Arial"/>
                <w:sz w:val="24"/>
                <w:szCs w:val="24"/>
              </w:rPr>
            </w:pPr>
          </w:p>
        </w:tc>
        <w:tc>
          <w:tcPr>
            <w:tcW w:w="1700" w:type="dxa"/>
          </w:tcPr>
          <w:p w14:paraId="333C73D3" w14:textId="77777777" w:rsidR="000E1E0F" w:rsidRPr="00926374" w:rsidRDefault="000E1E0F" w:rsidP="0065396F">
            <w:pPr>
              <w:jc w:val="center"/>
              <w:rPr>
                <w:rFonts w:ascii="Arial" w:hAnsi="Arial" w:cs="Arial"/>
                <w:sz w:val="24"/>
                <w:szCs w:val="24"/>
              </w:rPr>
            </w:pPr>
          </w:p>
        </w:tc>
      </w:tr>
      <w:tr w:rsidR="000E1E0F" w:rsidRPr="00926374" w14:paraId="0C247993" w14:textId="77777777" w:rsidTr="00FB43DB">
        <w:tc>
          <w:tcPr>
            <w:tcW w:w="1980" w:type="dxa"/>
            <w:shd w:val="clear" w:color="auto" w:fill="8EAADB" w:themeFill="accent1" w:themeFillTint="99"/>
          </w:tcPr>
          <w:p w14:paraId="39FC32E6" w14:textId="77777777" w:rsidR="000E1E0F" w:rsidRPr="00926374" w:rsidRDefault="000E1E0F" w:rsidP="0065396F">
            <w:pPr>
              <w:rPr>
                <w:rFonts w:ascii="Arial" w:hAnsi="Arial" w:cs="Arial"/>
                <w:sz w:val="24"/>
                <w:szCs w:val="24"/>
              </w:rPr>
            </w:pPr>
            <w:r w:rsidRPr="00926374">
              <w:rPr>
                <w:rFonts w:ascii="Arial" w:hAnsi="Arial" w:cs="Arial"/>
                <w:sz w:val="24"/>
                <w:szCs w:val="24"/>
              </w:rPr>
              <w:t>2020 (Jan-Nov)</w:t>
            </w:r>
          </w:p>
        </w:tc>
        <w:tc>
          <w:tcPr>
            <w:tcW w:w="1701" w:type="dxa"/>
            <w:shd w:val="clear" w:color="auto" w:fill="8EAADB" w:themeFill="accent1" w:themeFillTint="99"/>
          </w:tcPr>
          <w:p w14:paraId="1B396CDC"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9</w:t>
            </w:r>
          </w:p>
        </w:tc>
        <w:tc>
          <w:tcPr>
            <w:tcW w:w="2126" w:type="dxa"/>
            <w:shd w:val="clear" w:color="auto" w:fill="8EAADB" w:themeFill="accent1" w:themeFillTint="99"/>
          </w:tcPr>
          <w:p w14:paraId="0511FC75"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5</w:t>
            </w:r>
          </w:p>
        </w:tc>
        <w:tc>
          <w:tcPr>
            <w:tcW w:w="1843" w:type="dxa"/>
            <w:shd w:val="clear" w:color="auto" w:fill="8EAADB" w:themeFill="accent1" w:themeFillTint="99"/>
          </w:tcPr>
          <w:p w14:paraId="1E0EC163"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1</w:t>
            </w:r>
          </w:p>
        </w:tc>
        <w:tc>
          <w:tcPr>
            <w:tcW w:w="1700" w:type="dxa"/>
            <w:shd w:val="clear" w:color="auto" w:fill="8EAADB" w:themeFill="accent1" w:themeFillTint="99"/>
          </w:tcPr>
          <w:p w14:paraId="371DC53D"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3</w:t>
            </w:r>
          </w:p>
        </w:tc>
      </w:tr>
      <w:tr w:rsidR="000E1E0F" w:rsidRPr="00926374" w14:paraId="5CB2A346" w14:textId="77777777" w:rsidTr="00FB43DB">
        <w:tc>
          <w:tcPr>
            <w:tcW w:w="1980" w:type="dxa"/>
            <w:shd w:val="clear" w:color="auto" w:fill="A6A6A6" w:themeFill="background1" w:themeFillShade="A6"/>
          </w:tcPr>
          <w:p w14:paraId="6E58A9A8" w14:textId="77777777" w:rsidR="000E1E0F" w:rsidRPr="00926374" w:rsidRDefault="000E1E0F" w:rsidP="0065396F">
            <w:pPr>
              <w:rPr>
                <w:rFonts w:ascii="Arial" w:hAnsi="Arial" w:cs="Arial"/>
                <w:sz w:val="24"/>
                <w:szCs w:val="24"/>
              </w:rPr>
            </w:pPr>
            <w:r w:rsidRPr="00926374">
              <w:rPr>
                <w:rFonts w:ascii="Arial" w:hAnsi="Arial" w:cs="Arial"/>
                <w:sz w:val="24"/>
                <w:szCs w:val="24"/>
              </w:rPr>
              <w:t>2020 (Mar-Oct)</w:t>
            </w:r>
          </w:p>
        </w:tc>
        <w:tc>
          <w:tcPr>
            <w:tcW w:w="1701" w:type="dxa"/>
            <w:shd w:val="clear" w:color="auto" w:fill="A6A6A6" w:themeFill="background1" w:themeFillShade="A6"/>
          </w:tcPr>
          <w:p w14:paraId="5A718725"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4 (44.44 %)</w:t>
            </w:r>
          </w:p>
        </w:tc>
        <w:tc>
          <w:tcPr>
            <w:tcW w:w="2126" w:type="dxa"/>
            <w:shd w:val="clear" w:color="auto" w:fill="A6A6A6" w:themeFill="background1" w:themeFillShade="A6"/>
          </w:tcPr>
          <w:p w14:paraId="505A6CAF"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2</w:t>
            </w:r>
          </w:p>
        </w:tc>
        <w:tc>
          <w:tcPr>
            <w:tcW w:w="1843" w:type="dxa"/>
            <w:shd w:val="clear" w:color="auto" w:fill="A6A6A6" w:themeFill="background1" w:themeFillShade="A6"/>
          </w:tcPr>
          <w:p w14:paraId="38085209"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1</w:t>
            </w:r>
          </w:p>
        </w:tc>
        <w:tc>
          <w:tcPr>
            <w:tcW w:w="1700" w:type="dxa"/>
            <w:shd w:val="clear" w:color="auto" w:fill="A6A6A6" w:themeFill="background1" w:themeFillShade="A6"/>
          </w:tcPr>
          <w:p w14:paraId="324002A8" w14:textId="77777777" w:rsidR="000E1E0F" w:rsidRPr="00926374" w:rsidRDefault="000E1E0F" w:rsidP="0065396F">
            <w:pPr>
              <w:jc w:val="center"/>
              <w:rPr>
                <w:rFonts w:ascii="Arial" w:hAnsi="Arial" w:cs="Arial"/>
                <w:sz w:val="24"/>
                <w:szCs w:val="24"/>
              </w:rPr>
            </w:pPr>
            <w:r w:rsidRPr="00926374">
              <w:rPr>
                <w:rFonts w:ascii="Arial" w:hAnsi="Arial" w:cs="Arial"/>
                <w:sz w:val="24"/>
                <w:szCs w:val="24"/>
              </w:rPr>
              <w:t>1</w:t>
            </w:r>
          </w:p>
        </w:tc>
      </w:tr>
    </w:tbl>
    <w:p w14:paraId="5A125841" w14:textId="77777777" w:rsidR="00D40CEB" w:rsidRDefault="00D40CEB" w:rsidP="00D40CEB">
      <w:pPr>
        <w:spacing w:line="360" w:lineRule="auto"/>
        <w:jc w:val="both"/>
        <w:rPr>
          <w:rFonts w:ascii="Arial" w:hAnsi="Arial" w:cs="Arial"/>
          <w:b/>
          <w:bCs/>
          <w:sz w:val="24"/>
          <w:szCs w:val="24"/>
          <w:highlight w:val="yellow"/>
          <w:lang w:val="en-US"/>
        </w:rPr>
      </w:pPr>
    </w:p>
    <w:p w14:paraId="4CB5D835" w14:textId="2F3B2472" w:rsidR="00080B2A" w:rsidRPr="00926374" w:rsidRDefault="00080B2A" w:rsidP="00D40CEB">
      <w:pPr>
        <w:spacing w:line="360" w:lineRule="auto"/>
        <w:jc w:val="both"/>
        <w:rPr>
          <w:rFonts w:ascii="Arial" w:hAnsi="Arial" w:cs="Arial"/>
          <w:b/>
          <w:bCs/>
          <w:sz w:val="24"/>
          <w:szCs w:val="24"/>
          <w:lang w:val="en-US"/>
        </w:rPr>
      </w:pPr>
      <w:r w:rsidRPr="00926374">
        <w:rPr>
          <w:rFonts w:ascii="Arial" w:hAnsi="Arial" w:cs="Arial"/>
          <w:b/>
          <w:bCs/>
          <w:sz w:val="24"/>
          <w:szCs w:val="24"/>
          <w:lang w:val="en-US"/>
        </w:rPr>
        <w:lastRenderedPageBreak/>
        <w:t xml:space="preserve">3.0 </w:t>
      </w:r>
      <w:r w:rsidRPr="00926374">
        <w:rPr>
          <w:rFonts w:ascii="Arial" w:hAnsi="Arial" w:cs="Arial"/>
          <w:b/>
          <w:bCs/>
          <w:sz w:val="24"/>
          <w:szCs w:val="24"/>
          <w:lang w:val="en-US"/>
        </w:rPr>
        <w:tab/>
        <w:t xml:space="preserve">Observatory </w:t>
      </w:r>
      <w:r w:rsidR="00926374" w:rsidRPr="00926374">
        <w:rPr>
          <w:rFonts w:ascii="Arial" w:hAnsi="Arial" w:cs="Arial"/>
          <w:b/>
          <w:bCs/>
          <w:sz w:val="24"/>
          <w:szCs w:val="24"/>
          <w:lang w:val="en-US"/>
        </w:rPr>
        <w:t>on violence against women with a femicide watch role</w:t>
      </w:r>
      <w:r w:rsidR="00750285">
        <w:rPr>
          <w:rFonts w:ascii="Arial" w:hAnsi="Arial" w:cs="Arial"/>
          <w:b/>
          <w:bCs/>
          <w:sz w:val="24"/>
          <w:szCs w:val="24"/>
          <w:lang w:val="en-US"/>
        </w:rPr>
        <w:t xml:space="preserve"> </w:t>
      </w:r>
    </w:p>
    <w:p w14:paraId="151F4D28" w14:textId="3389BFCC" w:rsidR="00926374" w:rsidRPr="00926374" w:rsidRDefault="00080B2A" w:rsidP="00D40CEB">
      <w:pPr>
        <w:spacing w:line="360" w:lineRule="auto"/>
        <w:jc w:val="both"/>
        <w:rPr>
          <w:rFonts w:ascii="Arial" w:hAnsi="Arial" w:cs="Arial"/>
          <w:sz w:val="24"/>
          <w:szCs w:val="24"/>
          <w:lang w:val="en-US"/>
        </w:rPr>
      </w:pPr>
      <w:r w:rsidRPr="00926374">
        <w:rPr>
          <w:rFonts w:ascii="Arial" w:hAnsi="Arial" w:cs="Arial"/>
          <w:sz w:val="24"/>
          <w:szCs w:val="24"/>
          <w:lang w:val="en-US"/>
        </w:rPr>
        <w:t xml:space="preserve">3.1 </w:t>
      </w:r>
      <w:r w:rsidRPr="00926374">
        <w:rPr>
          <w:rFonts w:ascii="Arial" w:hAnsi="Arial" w:cs="Arial"/>
          <w:sz w:val="24"/>
          <w:szCs w:val="24"/>
          <w:lang w:val="en-US"/>
        </w:rPr>
        <w:tab/>
      </w:r>
      <w:r w:rsidR="00557ED2" w:rsidRPr="00926374">
        <w:rPr>
          <w:rFonts w:ascii="Arial" w:hAnsi="Arial" w:cs="Arial"/>
          <w:sz w:val="24"/>
          <w:szCs w:val="24"/>
        </w:rPr>
        <w:t>Gender Based Violence (GBV) is considered as a serious crime in Mauritius</w:t>
      </w:r>
      <w:r w:rsidR="00557ED2" w:rsidRPr="00926374">
        <w:rPr>
          <w:rFonts w:ascii="Arial" w:hAnsi="Arial" w:cs="Arial"/>
          <w:sz w:val="24"/>
          <w:szCs w:val="24"/>
          <w:lang w:val="en-US"/>
        </w:rPr>
        <w:t xml:space="preserve">. </w:t>
      </w:r>
      <w:r w:rsidR="00F22CAD">
        <w:rPr>
          <w:rFonts w:ascii="Arial" w:hAnsi="Arial" w:cs="Arial"/>
          <w:sz w:val="24"/>
          <w:szCs w:val="24"/>
          <w:lang w:val="en-US"/>
        </w:rPr>
        <w:t>Hence, t</w:t>
      </w:r>
      <w:r w:rsidR="00557ED2" w:rsidRPr="00926374">
        <w:rPr>
          <w:rFonts w:ascii="Arial" w:hAnsi="Arial" w:cs="Arial"/>
          <w:sz w:val="24"/>
          <w:szCs w:val="24"/>
          <w:lang w:val="en-US"/>
        </w:rPr>
        <w:t xml:space="preserve">he fight against </w:t>
      </w:r>
      <w:r w:rsidR="008713E8">
        <w:rPr>
          <w:rFonts w:ascii="Arial" w:hAnsi="Arial" w:cs="Arial"/>
          <w:sz w:val="24"/>
          <w:szCs w:val="24"/>
          <w:lang w:val="en-US"/>
        </w:rPr>
        <w:t>same</w:t>
      </w:r>
      <w:r w:rsidR="00557ED2" w:rsidRPr="00926374">
        <w:rPr>
          <w:rFonts w:ascii="Arial" w:hAnsi="Arial" w:cs="Arial"/>
          <w:sz w:val="24"/>
          <w:szCs w:val="24"/>
          <w:lang w:val="en-US"/>
        </w:rPr>
        <w:t xml:space="preserve"> has always been a priority in the agenda of the Government of Mauritius. To that end</w:t>
      </w:r>
      <w:r w:rsidR="00926374" w:rsidRPr="00926374">
        <w:rPr>
          <w:rFonts w:ascii="Arial" w:hAnsi="Arial" w:cs="Arial"/>
          <w:sz w:val="24"/>
          <w:szCs w:val="24"/>
          <w:lang w:val="en-US"/>
        </w:rPr>
        <w:t xml:space="preserve">, funds </w:t>
      </w:r>
      <w:r w:rsidR="00926374" w:rsidRPr="00926374">
        <w:rPr>
          <w:rFonts w:ascii="Arial" w:hAnsi="Arial" w:cs="Arial"/>
          <w:sz w:val="24"/>
          <w:szCs w:val="24"/>
        </w:rPr>
        <w:t>have been earmarked by the Ministry of Gender Equality and Family Welfare, to run the Observatory on GBV in Mauritius. The setting up of this Observatory is seen as a much</w:t>
      </w:r>
      <w:r w:rsidR="00926374" w:rsidRPr="00926374">
        <w:rPr>
          <w:rFonts w:ascii="Arial" w:hAnsi="Arial" w:cs="Arial"/>
          <w:sz w:val="24"/>
          <w:szCs w:val="24"/>
          <w:lang w:val="en-US"/>
        </w:rPr>
        <w:t>-</w:t>
      </w:r>
      <w:r w:rsidR="00926374" w:rsidRPr="00926374">
        <w:rPr>
          <w:rFonts w:ascii="Arial" w:hAnsi="Arial" w:cs="Arial"/>
          <w:sz w:val="24"/>
          <w:szCs w:val="24"/>
        </w:rPr>
        <w:t>needed progression to strengthen the data capture on gender-based violence in Mauritius.</w:t>
      </w:r>
    </w:p>
    <w:p w14:paraId="5D801129" w14:textId="2F25013C" w:rsidR="00926374" w:rsidRPr="0059216E" w:rsidRDefault="00926374" w:rsidP="00D40CEB">
      <w:pPr>
        <w:spacing w:line="360" w:lineRule="auto"/>
        <w:jc w:val="both"/>
        <w:rPr>
          <w:rFonts w:ascii="Arial" w:hAnsi="Arial" w:cs="Arial"/>
          <w:sz w:val="24"/>
          <w:szCs w:val="24"/>
        </w:rPr>
      </w:pPr>
      <w:r>
        <w:rPr>
          <w:rFonts w:ascii="Arial" w:hAnsi="Arial" w:cs="Arial"/>
          <w:sz w:val="24"/>
          <w:szCs w:val="24"/>
          <w:lang w:val="en-US"/>
        </w:rPr>
        <w:t>3.2</w:t>
      </w:r>
      <w:r w:rsidRPr="00926374">
        <w:rPr>
          <w:rFonts w:ascii="Arial" w:hAnsi="Arial" w:cs="Arial"/>
          <w:sz w:val="24"/>
          <w:szCs w:val="24"/>
        </w:rPr>
        <w:t xml:space="preserve"> </w:t>
      </w:r>
      <w:r w:rsidRPr="00926374">
        <w:rPr>
          <w:rFonts w:ascii="Arial" w:hAnsi="Arial" w:cs="Arial"/>
          <w:sz w:val="24"/>
          <w:szCs w:val="24"/>
        </w:rPr>
        <w:tab/>
      </w:r>
      <w:r w:rsidR="008713E8">
        <w:rPr>
          <w:rFonts w:ascii="Arial" w:hAnsi="Arial" w:cs="Arial"/>
          <w:sz w:val="24"/>
          <w:szCs w:val="24"/>
          <w:lang w:val="en-US"/>
        </w:rPr>
        <w:t>Moreover, t</w:t>
      </w:r>
      <w:r w:rsidRPr="00926374">
        <w:rPr>
          <w:rFonts w:ascii="Arial" w:hAnsi="Arial" w:cs="Arial"/>
          <w:sz w:val="24"/>
          <w:szCs w:val="24"/>
        </w:rPr>
        <w:t>he setting up of such an Observatory will lead to harmonised data collection for informed policy making and monitoring and evaluation of initiatives on GBV. This platform will enable the setting up of a holistic and transparent mechanism to strengthen collaboration and understanding of the actions carried out in matters related to care for victims; evolution of gender-based violence in Mauritius and subsequently elaboration of future public policies to eradicate this serious social problem which constitutes the worst example of the inequality suffered by women.</w:t>
      </w:r>
      <w:r w:rsidRPr="00926374">
        <w:rPr>
          <w:rFonts w:ascii="Arial" w:hAnsi="Arial" w:cs="Arial"/>
          <w:sz w:val="24"/>
          <w:szCs w:val="24"/>
          <w:lang w:val="en-US"/>
        </w:rPr>
        <w:t xml:space="preserve"> </w:t>
      </w:r>
    </w:p>
    <w:p w14:paraId="282598BF" w14:textId="112B793B" w:rsidR="00926374" w:rsidRPr="00926374" w:rsidRDefault="00926374" w:rsidP="00D40CEB">
      <w:pPr>
        <w:spacing w:line="360" w:lineRule="auto"/>
        <w:jc w:val="both"/>
        <w:rPr>
          <w:rFonts w:ascii="Arial" w:hAnsi="Arial" w:cs="Arial"/>
          <w:sz w:val="24"/>
          <w:szCs w:val="24"/>
        </w:rPr>
      </w:pPr>
      <w:r>
        <w:rPr>
          <w:rFonts w:ascii="Arial" w:hAnsi="Arial" w:cs="Arial"/>
          <w:sz w:val="24"/>
          <w:szCs w:val="24"/>
          <w:lang w:val="en-US"/>
        </w:rPr>
        <w:t>3.3</w:t>
      </w:r>
      <w:r w:rsidRPr="00926374">
        <w:rPr>
          <w:rFonts w:ascii="Arial" w:hAnsi="Arial" w:cs="Arial"/>
          <w:sz w:val="24"/>
          <w:szCs w:val="24"/>
          <w:lang w:val="en-US"/>
        </w:rPr>
        <w:t xml:space="preserve"> </w:t>
      </w:r>
      <w:r w:rsidRPr="00926374">
        <w:rPr>
          <w:rFonts w:ascii="Arial" w:hAnsi="Arial" w:cs="Arial"/>
          <w:sz w:val="24"/>
          <w:szCs w:val="24"/>
          <w:lang w:val="en-US"/>
        </w:rPr>
        <w:tab/>
      </w:r>
      <w:r>
        <w:rPr>
          <w:rFonts w:ascii="Arial" w:hAnsi="Arial" w:cs="Arial"/>
          <w:sz w:val="24"/>
          <w:szCs w:val="24"/>
          <w:lang w:val="en-US"/>
        </w:rPr>
        <w:t>Furthermore, t</w:t>
      </w:r>
      <w:r w:rsidRPr="00926374">
        <w:rPr>
          <w:rFonts w:ascii="Arial" w:hAnsi="Arial" w:cs="Arial"/>
          <w:sz w:val="24"/>
          <w:szCs w:val="24"/>
        </w:rPr>
        <w:t>he National Strategy and Action Plan</w:t>
      </w:r>
      <w:r w:rsidRPr="00926374">
        <w:rPr>
          <w:rFonts w:ascii="Arial" w:hAnsi="Arial" w:cs="Arial"/>
          <w:sz w:val="24"/>
          <w:szCs w:val="24"/>
          <w:lang w:val="en-US"/>
        </w:rPr>
        <w:t xml:space="preserve"> 2020-2024 of the High-Level Committee </w:t>
      </w:r>
      <w:r w:rsidRPr="00926374">
        <w:rPr>
          <w:rFonts w:ascii="Arial" w:hAnsi="Arial" w:cs="Arial"/>
          <w:sz w:val="24"/>
          <w:szCs w:val="24"/>
        </w:rPr>
        <w:t>on the Elimination of Gender Based Violence</w:t>
      </w:r>
      <w:r w:rsidRPr="00926374">
        <w:rPr>
          <w:rFonts w:ascii="Arial" w:hAnsi="Arial" w:cs="Arial"/>
          <w:sz w:val="24"/>
          <w:szCs w:val="24"/>
          <w:lang w:val="en-US"/>
        </w:rPr>
        <w:t xml:space="preserve"> </w:t>
      </w:r>
      <w:r w:rsidRPr="00926374">
        <w:rPr>
          <w:rFonts w:ascii="Arial" w:hAnsi="Arial" w:cs="Arial"/>
          <w:sz w:val="24"/>
          <w:szCs w:val="24"/>
        </w:rPr>
        <w:t>was launched on 25 November 2020 on the occasion of the International Day of Elimination of Violence Against Women.</w:t>
      </w:r>
      <w:r w:rsidRPr="00926374">
        <w:rPr>
          <w:rFonts w:ascii="Arial" w:hAnsi="Arial" w:cs="Arial"/>
          <w:sz w:val="24"/>
          <w:szCs w:val="24"/>
          <w:lang w:val="en-US"/>
        </w:rPr>
        <w:t xml:space="preserve"> </w:t>
      </w:r>
      <w:r w:rsidRPr="00926374">
        <w:rPr>
          <w:rFonts w:ascii="Arial" w:hAnsi="Arial" w:cs="Arial"/>
          <w:sz w:val="24"/>
          <w:szCs w:val="24"/>
        </w:rPr>
        <w:t xml:space="preserve">Same is mainly geared towards the elimination of GBV wherein a strategic and a multi-sectoral approach has been adopted therein. </w:t>
      </w:r>
    </w:p>
    <w:p w14:paraId="4561B20D" w14:textId="1E23DFE9" w:rsidR="00926374" w:rsidRPr="00926374" w:rsidRDefault="00926374" w:rsidP="00D40CEB">
      <w:pPr>
        <w:spacing w:line="360" w:lineRule="auto"/>
        <w:jc w:val="both"/>
        <w:rPr>
          <w:rFonts w:ascii="Arial" w:hAnsi="Arial" w:cs="Arial"/>
          <w:sz w:val="24"/>
          <w:szCs w:val="24"/>
        </w:rPr>
      </w:pPr>
      <w:r>
        <w:rPr>
          <w:rFonts w:ascii="Arial" w:hAnsi="Arial" w:cs="Arial"/>
          <w:sz w:val="24"/>
          <w:szCs w:val="24"/>
          <w:lang w:val="en-US"/>
        </w:rPr>
        <w:t>3.4</w:t>
      </w:r>
      <w:r w:rsidRPr="00926374">
        <w:rPr>
          <w:rFonts w:ascii="Arial" w:hAnsi="Arial" w:cs="Arial"/>
          <w:sz w:val="24"/>
          <w:szCs w:val="24"/>
        </w:rPr>
        <w:t xml:space="preserve"> </w:t>
      </w:r>
      <w:r w:rsidRPr="00926374">
        <w:rPr>
          <w:rFonts w:ascii="Arial" w:hAnsi="Arial" w:cs="Arial"/>
          <w:sz w:val="24"/>
          <w:szCs w:val="24"/>
        </w:rPr>
        <w:tab/>
        <w:t>The National Strategy Document and its accompanying Action Plan present the new strategic direction of the Government of Mauritius to eliminate Gender Based Violence (GBV) in Mauritius. It reflects stakeholder engagement and has been drafted in a participatory manner to capture the current specificities of the Republic of Mauritius.</w:t>
      </w:r>
    </w:p>
    <w:p w14:paraId="4FF86E52" w14:textId="6FF01735" w:rsidR="00926374" w:rsidRPr="00926374" w:rsidRDefault="00926374" w:rsidP="00D40CEB">
      <w:pPr>
        <w:spacing w:line="360" w:lineRule="auto"/>
        <w:jc w:val="both"/>
        <w:rPr>
          <w:rFonts w:ascii="Arial" w:hAnsi="Arial" w:cs="Arial"/>
          <w:sz w:val="24"/>
          <w:szCs w:val="24"/>
        </w:rPr>
      </w:pPr>
      <w:r>
        <w:rPr>
          <w:rFonts w:ascii="Arial" w:hAnsi="Arial" w:cs="Arial"/>
          <w:sz w:val="24"/>
          <w:szCs w:val="24"/>
          <w:lang w:val="en-US"/>
        </w:rPr>
        <w:t>3.5</w:t>
      </w:r>
      <w:r w:rsidRPr="00926374">
        <w:rPr>
          <w:rFonts w:ascii="Arial" w:hAnsi="Arial" w:cs="Arial"/>
          <w:sz w:val="24"/>
          <w:szCs w:val="24"/>
          <w:lang w:val="en-US"/>
        </w:rPr>
        <w:t xml:space="preserve"> </w:t>
      </w:r>
      <w:r w:rsidRPr="00926374">
        <w:rPr>
          <w:rFonts w:ascii="Arial" w:hAnsi="Arial" w:cs="Arial"/>
          <w:sz w:val="24"/>
          <w:szCs w:val="24"/>
          <w:lang w:val="en-US"/>
        </w:rPr>
        <w:tab/>
      </w:r>
      <w:r w:rsidRPr="00926374">
        <w:rPr>
          <w:rFonts w:ascii="Arial" w:hAnsi="Arial" w:cs="Arial"/>
          <w:sz w:val="24"/>
          <w:szCs w:val="24"/>
        </w:rPr>
        <w:t xml:space="preserve">It is further informed by international best practices and frameworks to address the root cause of gender inequality and is survivor-focused. The key elements of the National Strategy revolve around having a shared understanding of the nature and extent of Gender Based Violence in Mauritius, the commitment of multiple stakeholders, the need to strengthen existing legislative and policy framework, capacity building of stakeholders; and a strong monitoring and evaluation mechanism. </w:t>
      </w:r>
    </w:p>
    <w:p w14:paraId="08AD1237" w14:textId="5711A762" w:rsidR="00926374" w:rsidRPr="00926374" w:rsidRDefault="00926374" w:rsidP="00D40CEB">
      <w:pPr>
        <w:autoSpaceDE w:val="0"/>
        <w:autoSpaceDN w:val="0"/>
        <w:adjustRightInd w:val="0"/>
        <w:spacing w:after="0" w:line="360" w:lineRule="auto"/>
        <w:jc w:val="both"/>
        <w:rPr>
          <w:rFonts w:ascii="Arial" w:hAnsi="Arial" w:cs="Arial"/>
          <w:sz w:val="24"/>
          <w:szCs w:val="24"/>
        </w:rPr>
      </w:pPr>
      <w:r>
        <w:rPr>
          <w:rFonts w:ascii="Arial" w:hAnsi="Arial" w:cs="Arial"/>
          <w:sz w:val="24"/>
          <w:szCs w:val="24"/>
          <w:lang w:val="en-US"/>
        </w:rPr>
        <w:lastRenderedPageBreak/>
        <w:t>3.6</w:t>
      </w:r>
      <w:r w:rsidRPr="00926374">
        <w:rPr>
          <w:rFonts w:ascii="Arial" w:hAnsi="Arial" w:cs="Arial"/>
          <w:sz w:val="24"/>
          <w:szCs w:val="24"/>
          <w:lang w:val="en-US"/>
        </w:rPr>
        <w:tab/>
      </w:r>
      <w:r w:rsidRPr="00926374">
        <w:rPr>
          <w:rFonts w:ascii="Arial" w:hAnsi="Arial" w:cs="Arial"/>
          <w:sz w:val="24"/>
          <w:szCs w:val="24"/>
        </w:rPr>
        <w:t>In order</w:t>
      </w:r>
      <w:r w:rsidRPr="00926374">
        <w:rPr>
          <w:rFonts w:ascii="Arial" w:hAnsi="Arial" w:cs="Arial"/>
          <w:sz w:val="24"/>
          <w:szCs w:val="24"/>
          <w:lang w:val="en-US"/>
        </w:rPr>
        <w:t xml:space="preserve"> </w:t>
      </w:r>
      <w:r w:rsidRPr="00926374">
        <w:rPr>
          <w:rFonts w:ascii="Arial" w:hAnsi="Arial" w:cs="Arial"/>
          <w:sz w:val="24"/>
          <w:szCs w:val="24"/>
        </w:rPr>
        <w:t>to ensure the successful implementation of the National Strategy and its accompanying Action Plan, Government has set up the following Monitoring and Evaluation mechanisms:</w:t>
      </w:r>
    </w:p>
    <w:p w14:paraId="72A073F6" w14:textId="45828A8C" w:rsidR="00926374" w:rsidRPr="00926374" w:rsidRDefault="0059216E" w:rsidP="00D40CEB">
      <w:pPr>
        <w:pStyle w:val="ListParagraph"/>
        <w:numPr>
          <w:ilvl w:val="0"/>
          <w:numId w:val="3"/>
        </w:numPr>
        <w:autoSpaceDE w:val="0"/>
        <w:autoSpaceDN w:val="0"/>
        <w:adjustRightInd w:val="0"/>
        <w:spacing w:after="255" w:line="360" w:lineRule="auto"/>
        <w:jc w:val="both"/>
        <w:rPr>
          <w:rFonts w:ascii="Arial" w:hAnsi="Arial" w:cs="Arial"/>
          <w:sz w:val="24"/>
          <w:szCs w:val="24"/>
          <w:lang w:val="en-US"/>
        </w:rPr>
      </w:pPr>
      <w:r>
        <w:rPr>
          <w:rFonts w:ascii="Arial" w:hAnsi="Arial" w:cs="Arial"/>
          <w:sz w:val="24"/>
          <w:szCs w:val="24"/>
          <w:lang w:val="en-US"/>
        </w:rPr>
        <w:t>a</w:t>
      </w:r>
      <w:r w:rsidR="00926374" w:rsidRPr="00926374">
        <w:rPr>
          <w:rFonts w:ascii="Arial" w:hAnsi="Arial" w:cs="Arial"/>
          <w:sz w:val="24"/>
          <w:szCs w:val="24"/>
          <w:lang w:val="en-US"/>
        </w:rPr>
        <w:t xml:space="preserve"> </w:t>
      </w:r>
      <w:proofErr w:type="gramStart"/>
      <w:r w:rsidR="00926374" w:rsidRPr="00926374">
        <w:rPr>
          <w:rFonts w:ascii="Arial" w:hAnsi="Arial" w:cs="Arial"/>
          <w:sz w:val="24"/>
          <w:szCs w:val="24"/>
          <w:lang w:val="en-US"/>
        </w:rPr>
        <w:t>High Level</w:t>
      </w:r>
      <w:proofErr w:type="gramEnd"/>
      <w:r w:rsidR="00926374" w:rsidRPr="00926374">
        <w:rPr>
          <w:rFonts w:ascii="Arial" w:hAnsi="Arial" w:cs="Arial"/>
          <w:sz w:val="24"/>
          <w:szCs w:val="24"/>
          <w:lang w:val="en-US"/>
        </w:rPr>
        <w:t xml:space="preserve"> Committee under the chair of the Hon. Prime Minister to monitor and evaluate the progress made on the implementation of the National Strategy and Action Plan on a half yearly basis;</w:t>
      </w:r>
    </w:p>
    <w:p w14:paraId="108D961D" w14:textId="62C33FCC" w:rsidR="00926374" w:rsidRPr="00926374" w:rsidRDefault="0059216E" w:rsidP="00D40CEB">
      <w:pPr>
        <w:pStyle w:val="ListParagraph"/>
        <w:numPr>
          <w:ilvl w:val="0"/>
          <w:numId w:val="3"/>
        </w:numPr>
        <w:autoSpaceDE w:val="0"/>
        <w:autoSpaceDN w:val="0"/>
        <w:adjustRightInd w:val="0"/>
        <w:spacing w:after="255" w:line="360" w:lineRule="auto"/>
        <w:jc w:val="both"/>
        <w:rPr>
          <w:rFonts w:ascii="Arial" w:hAnsi="Arial" w:cs="Arial"/>
          <w:sz w:val="24"/>
          <w:szCs w:val="24"/>
          <w:lang w:val="en-US"/>
        </w:rPr>
      </w:pPr>
      <w:r>
        <w:rPr>
          <w:rFonts w:ascii="Arial" w:hAnsi="Arial" w:cs="Arial"/>
          <w:sz w:val="24"/>
          <w:szCs w:val="24"/>
          <w:lang w:val="en-US"/>
        </w:rPr>
        <w:t>a</w:t>
      </w:r>
      <w:r w:rsidR="00926374" w:rsidRPr="00926374">
        <w:rPr>
          <w:rFonts w:ascii="Arial" w:hAnsi="Arial" w:cs="Arial"/>
          <w:sz w:val="24"/>
          <w:szCs w:val="24"/>
          <w:lang w:val="en-US"/>
        </w:rPr>
        <w:t xml:space="preserve"> National Steering Committee on GBV chaired by the Hon Minister of Gender Equality and Family Welfare meet on a quarterly basis.  The first meeting was held in January 2021.</w:t>
      </w:r>
    </w:p>
    <w:p w14:paraId="22C47FD3" w14:textId="1E91677A" w:rsidR="00926374" w:rsidRPr="00926374" w:rsidRDefault="0059216E" w:rsidP="00D40CEB">
      <w:pPr>
        <w:pStyle w:val="ListParagraph"/>
        <w:numPr>
          <w:ilvl w:val="0"/>
          <w:numId w:val="3"/>
        </w:numPr>
        <w:autoSpaceDE w:val="0"/>
        <w:autoSpaceDN w:val="0"/>
        <w:adjustRightInd w:val="0"/>
        <w:spacing w:after="255" w:line="360" w:lineRule="auto"/>
        <w:jc w:val="both"/>
        <w:rPr>
          <w:rFonts w:ascii="Arial" w:hAnsi="Arial" w:cs="Arial"/>
          <w:sz w:val="24"/>
          <w:szCs w:val="24"/>
          <w:lang w:val="en-US"/>
        </w:rPr>
      </w:pPr>
      <w:r>
        <w:rPr>
          <w:rFonts w:ascii="Arial" w:hAnsi="Arial" w:cs="Arial"/>
          <w:sz w:val="24"/>
          <w:szCs w:val="24"/>
          <w:lang w:val="en-US"/>
        </w:rPr>
        <w:t>f</w:t>
      </w:r>
      <w:r w:rsidR="00926374" w:rsidRPr="00926374">
        <w:rPr>
          <w:rFonts w:ascii="Arial" w:hAnsi="Arial" w:cs="Arial"/>
          <w:sz w:val="24"/>
          <w:szCs w:val="24"/>
          <w:lang w:val="en-US"/>
        </w:rPr>
        <w:t>our Technical Working Groups to ensure the implementation of the activities falling under each of the following sub strategies:</w:t>
      </w:r>
    </w:p>
    <w:p w14:paraId="67687859" w14:textId="77777777" w:rsidR="00926374" w:rsidRPr="00926374" w:rsidRDefault="00926374" w:rsidP="00D40CEB">
      <w:pPr>
        <w:pStyle w:val="ListParagraph"/>
        <w:numPr>
          <w:ilvl w:val="0"/>
          <w:numId w:val="2"/>
        </w:numPr>
        <w:autoSpaceDE w:val="0"/>
        <w:autoSpaceDN w:val="0"/>
        <w:adjustRightInd w:val="0"/>
        <w:spacing w:line="360" w:lineRule="auto"/>
        <w:jc w:val="both"/>
        <w:rPr>
          <w:rFonts w:ascii="Arial" w:hAnsi="Arial" w:cs="Arial"/>
          <w:sz w:val="24"/>
          <w:szCs w:val="24"/>
        </w:rPr>
      </w:pPr>
      <w:r w:rsidRPr="00926374">
        <w:rPr>
          <w:rFonts w:ascii="Arial" w:hAnsi="Arial" w:cs="Arial"/>
          <w:sz w:val="24"/>
          <w:szCs w:val="24"/>
        </w:rPr>
        <w:t>Change societal norms and beliefs that are against principles of gender equality and equity;</w:t>
      </w:r>
    </w:p>
    <w:p w14:paraId="2DDDDF1A" w14:textId="77777777" w:rsidR="00926374" w:rsidRPr="00926374" w:rsidRDefault="00926374" w:rsidP="00D40CEB">
      <w:pPr>
        <w:pStyle w:val="ListParagraph"/>
        <w:numPr>
          <w:ilvl w:val="0"/>
          <w:numId w:val="2"/>
        </w:numPr>
        <w:autoSpaceDE w:val="0"/>
        <w:autoSpaceDN w:val="0"/>
        <w:adjustRightInd w:val="0"/>
        <w:spacing w:line="360" w:lineRule="auto"/>
        <w:jc w:val="both"/>
        <w:rPr>
          <w:rFonts w:ascii="Arial" w:hAnsi="Arial" w:cs="Arial"/>
          <w:sz w:val="24"/>
          <w:szCs w:val="24"/>
        </w:rPr>
      </w:pPr>
      <w:r w:rsidRPr="00926374">
        <w:rPr>
          <w:rFonts w:ascii="Arial" w:hAnsi="Arial" w:cs="Arial"/>
          <w:sz w:val="24"/>
          <w:szCs w:val="24"/>
        </w:rPr>
        <w:t>Priority support services for survivors while holding perpetrators accountable;</w:t>
      </w:r>
    </w:p>
    <w:p w14:paraId="33C4AA15" w14:textId="77777777" w:rsidR="00926374" w:rsidRPr="00926374" w:rsidRDefault="00926374" w:rsidP="00D40CEB">
      <w:pPr>
        <w:pStyle w:val="ListParagraph"/>
        <w:numPr>
          <w:ilvl w:val="0"/>
          <w:numId w:val="2"/>
        </w:numPr>
        <w:autoSpaceDE w:val="0"/>
        <w:autoSpaceDN w:val="0"/>
        <w:adjustRightInd w:val="0"/>
        <w:spacing w:line="360" w:lineRule="auto"/>
        <w:jc w:val="both"/>
        <w:rPr>
          <w:rFonts w:ascii="Arial" w:hAnsi="Arial" w:cs="Arial"/>
          <w:sz w:val="24"/>
          <w:szCs w:val="24"/>
        </w:rPr>
      </w:pPr>
      <w:r w:rsidRPr="00926374">
        <w:rPr>
          <w:rFonts w:ascii="Arial" w:hAnsi="Arial" w:cs="Arial"/>
          <w:sz w:val="24"/>
          <w:szCs w:val="24"/>
        </w:rPr>
        <w:t>Identify and redress discriminatory practices that perpetuate gender</w:t>
      </w:r>
      <w:r w:rsidRPr="00926374">
        <w:rPr>
          <w:rFonts w:ascii="Arial" w:hAnsi="Arial" w:cs="Arial"/>
          <w:sz w:val="24"/>
          <w:szCs w:val="24"/>
          <w:lang w:val="en-US"/>
        </w:rPr>
        <w:t>-</w:t>
      </w:r>
      <w:r w:rsidRPr="00926374">
        <w:rPr>
          <w:rFonts w:ascii="Arial" w:hAnsi="Arial" w:cs="Arial"/>
          <w:sz w:val="24"/>
          <w:szCs w:val="24"/>
        </w:rPr>
        <w:t>based violence; and</w:t>
      </w:r>
    </w:p>
    <w:p w14:paraId="1ABDC5F7" w14:textId="77777777" w:rsidR="00926374" w:rsidRPr="00926374" w:rsidRDefault="00926374" w:rsidP="00D40CEB">
      <w:pPr>
        <w:pStyle w:val="ListParagraph"/>
        <w:numPr>
          <w:ilvl w:val="0"/>
          <w:numId w:val="2"/>
        </w:numPr>
        <w:autoSpaceDE w:val="0"/>
        <w:autoSpaceDN w:val="0"/>
        <w:adjustRightInd w:val="0"/>
        <w:spacing w:line="360" w:lineRule="auto"/>
        <w:jc w:val="both"/>
        <w:rPr>
          <w:rFonts w:ascii="Arial" w:hAnsi="Arial" w:cs="Arial"/>
          <w:sz w:val="24"/>
          <w:szCs w:val="24"/>
        </w:rPr>
      </w:pPr>
      <w:r w:rsidRPr="00926374">
        <w:rPr>
          <w:rFonts w:ascii="Arial" w:hAnsi="Arial" w:cs="Arial"/>
          <w:sz w:val="24"/>
          <w:szCs w:val="24"/>
        </w:rPr>
        <w:t>Coordinated Monitoring and Evaluation.</w:t>
      </w:r>
      <w:r w:rsidRPr="00926374">
        <w:rPr>
          <w:rFonts w:ascii="Arial" w:hAnsi="Arial" w:cs="Arial"/>
          <w:sz w:val="24"/>
          <w:szCs w:val="24"/>
        </w:rPr>
        <w:tab/>
      </w:r>
    </w:p>
    <w:p w14:paraId="7D606281" w14:textId="77777777" w:rsidR="00926374" w:rsidRPr="00926374" w:rsidRDefault="00926374" w:rsidP="00D40CEB">
      <w:pPr>
        <w:pStyle w:val="ListParagraph"/>
        <w:autoSpaceDE w:val="0"/>
        <w:autoSpaceDN w:val="0"/>
        <w:adjustRightInd w:val="0"/>
        <w:spacing w:line="360" w:lineRule="auto"/>
        <w:ind w:left="1080"/>
        <w:jc w:val="both"/>
        <w:rPr>
          <w:rFonts w:ascii="Arial" w:hAnsi="Arial" w:cs="Arial"/>
          <w:sz w:val="24"/>
          <w:szCs w:val="24"/>
        </w:rPr>
      </w:pPr>
      <w:r w:rsidRPr="00926374">
        <w:rPr>
          <w:rFonts w:ascii="Arial" w:hAnsi="Arial" w:cs="Arial"/>
          <w:sz w:val="24"/>
          <w:szCs w:val="24"/>
        </w:rPr>
        <w:t>Each Technical Working Group meet on a monthly basis and report to the National Steering Committee.</w:t>
      </w:r>
    </w:p>
    <w:p w14:paraId="75AFDD88" w14:textId="456B16E7" w:rsidR="00926374" w:rsidRPr="00926374" w:rsidRDefault="00926374" w:rsidP="00D40CEB">
      <w:pPr>
        <w:spacing w:line="360" w:lineRule="auto"/>
        <w:jc w:val="both"/>
        <w:rPr>
          <w:rFonts w:ascii="Arial" w:hAnsi="Arial" w:cs="Arial"/>
          <w:sz w:val="24"/>
          <w:szCs w:val="24"/>
        </w:rPr>
      </w:pPr>
      <w:r>
        <w:rPr>
          <w:rFonts w:ascii="Arial" w:hAnsi="Arial" w:cs="Arial"/>
          <w:sz w:val="24"/>
          <w:szCs w:val="24"/>
          <w:lang w:val="en-US"/>
        </w:rPr>
        <w:t>3.7</w:t>
      </w:r>
      <w:r w:rsidRPr="00926374">
        <w:rPr>
          <w:rFonts w:ascii="Arial" w:hAnsi="Arial" w:cs="Arial"/>
          <w:sz w:val="24"/>
          <w:szCs w:val="24"/>
          <w:lang w:val="en-US"/>
        </w:rPr>
        <w:t xml:space="preserve"> </w:t>
      </w:r>
      <w:r w:rsidRPr="00926374">
        <w:rPr>
          <w:rFonts w:ascii="Arial" w:hAnsi="Arial" w:cs="Arial"/>
          <w:sz w:val="24"/>
          <w:szCs w:val="24"/>
          <w:lang w:val="en-US"/>
        </w:rPr>
        <w:tab/>
      </w:r>
      <w:r w:rsidRPr="00926374">
        <w:rPr>
          <w:rFonts w:ascii="Arial" w:hAnsi="Arial" w:cs="Arial"/>
          <w:sz w:val="24"/>
          <w:szCs w:val="24"/>
        </w:rPr>
        <w:t xml:space="preserve">The commitment of all stakeholders, including Government, civil society, development partners and the private sector and adequate financing will be crucial to ensure that Gender Based Violence remains as a priority issue on the national agenda. </w:t>
      </w:r>
    </w:p>
    <w:p w14:paraId="76D28F2F" w14:textId="4EB03270" w:rsidR="00926374" w:rsidRPr="00926374" w:rsidRDefault="00926374" w:rsidP="00D40CEB">
      <w:pPr>
        <w:spacing w:line="360" w:lineRule="auto"/>
        <w:jc w:val="both"/>
        <w:rPr>
          <w:rFonts w:ascii="Arial" w:hAnsi="Arial" w:cs="Arial"/>
          <w:sz w:val="24"/>
          <w:szCs w:val="24"/>
        </w:rPr>
      </w:pPr>
      <w:r>
        <w:rPr>
          <w:rFonts w:ascii="Arial" w:hAnsi="Arial" w:cs="Arial"/>
          <w:sz w:val="24"/>
          <w:szCs w:val="24"/>
          <w:lang w:val="en-US"/>
        </w:rPr>
        <w:t>3.8</w:t>
      </w:r>
      <w:r w:rsidRPr="00926374">
        <w:rPr>
          <w:rFonts w:ascii="Arial" w:hAnsi="Arial" w:cs="Arial"/>
          <w:sz w:val="24"/>
          <w:szCs w:val="24"/>
          <w:lang w:val="en-US"/>
        </w:rPr>
        <w:t xml:space="preserve"> </w:t>
      </w:r>
      <w:r w:rsidRPr="00926374">
        <w:rPr>
          <w:rFonts w:ascii="Arial" w:hAnsi="Arial" w:cs="Arial"/>
          <w:sz w:val="24"/>
          <w:szCs w:val="24"/>
          <w:lang w:val="en-US"/>
        </w:rPr>
        <w:tab/>
      </w:r>
      <w:r w:rsidRPr="00926374">
        <w:rPr>
          <w:rFonts w:ascii="Arial" w:hAnsi="Arial" w:cs="Arial"/>
          <w:sz w:val="24"/>
          <w:szCs w:val="24"/>
        </w:rPr>
        <w:t xml:space="preserve">To this end, the key recommendations supporting the National Strategy that are responsive to the present country context are as follows: </w:t>
      </w:r>
    </w:p>
    <w:p w14:paraId="06CBE3C1" w14:textId="77777777" w:rsidR="00926374" w:rsidRPr="00926374" w:rsidRDefault="00926374" w:rsidP="00D40CEB">
      <w:pPr>
        <w:pStyle w:val="ListParagraph"/>
        <w:numPr>
          <w:ilvl w:val="0"/>
          <w:numId w:val="4"/>
        </w:numPr>
        <w:spacing w:line="360" w:lineRule="auto"/>
        <w:jc w:val="both"/>
        <w:rPr>
          <w:rFonts w:ascii="Arial" w:hAnsi="Arial" w:cs="Arial"/>
          <w:sz w:val="24"/>
          <w:szCs w:val="24"/>
        </w:rPr>
      </w:pPr>
      <w:r w:rsidRPr="00926374">
        <w:rPr>
          <w:rFonts w:ascii="Arial" w:hAnsi="Arial" w:cs="Arial"/>
          <w:sz w:val="24"/>
          <w:szCs w:val="24"/>
        </w:rPr>
        <w:t xml:space="preserve">the adoption of a systems-thinking approach in responding to matters of Gender Based Violence and Domestic Violence to ensure implementation of the National Strategy through a collaborative effort and shared understanding of Gender Based Violence; </w:t>
      </w:r>
    </w:p>
    <w:p w14:paraId="56ED2952" w14:textId="77777777" w:rsidR="00926374" w:rsidRPr="00926374" w:rsidRDefault="00926374" w:rsidP="00D40CEB">
      <w:pPr>
        <w:pStyle w:val="ListParagraph"/>
        <w:numPr>
          <w:ilvl w:val="0"/>
          <w:numId w:val="4"/>
        </w:numPr>
        <w:spacing w:line="360" w:lineRule="auto"/>
        <w:jc w:val="both"/>
        <w:rPr>
          <w:rFonts w:ascii="Arial" w:hAnsi="Arial" w:cs="Arial"/>
          <w:sz w:val="24"/>
          <w:szCs w:val="24"/>
        </w:rPr>
      </w:pPr>
      <w:r w:rsidRPr="00926374">
        <w:rPr>
          <w:rFonts w:ascii="Arial" w:hAnsi="Arial" w:cs="Arial"/>
          <w:sz w:val="24"/>
          <w:szCs w:val="24"/>
        </w:rPr>
        <w:t xml:space="preserve"> a stronger commitment of all stakeholders to data collection, analysis, monitoring and evaluation and; </w:t>
      </w:r>
    </w:p>
    <w:p w14:paraId="1E152D1A" w14:textId="63C364CC" w:rsidR="00926374" w:rsidRPr="0059216E" w:rsidRDefault="00926374" w:rsidP="00D40CEB">
      <w:pPr>
        <w:pStyle w:val="ListParagraph"/>
        <w:numPr>
          <w:ilvl w:val="0"/>
          <w:numId w:val="4"/>
        </w:numPr>
        <w:spacing w:line="360" w:lineRule="auto"/>
        <w:jc w:val="both"/>
        <w:rPr>
          <w:rFonts w:ascii="Arial" w:hAnsi="Arial" w:cs="Arial"/>
          <w:sz w:val="24"/>
          <w:szCs w:val="24"/>
        </w:rPr>
      </w:pPr>
      <w:r w:rsidRPr="00926374">
        <w:rPr>
          <w:rFonts w:ascii="Arial" w:hAnsi="Arial" w:cs="Arial"/>
          <w:sz w:val="24"/>
          <w:szCs w:val="24"/>
        </w:rPr>
        <w:lastRenderedPageBreak/>
        <w:t>a paradigm shift towards capacity building of the Lead Agency to provide strategic direction to all stakeholders to effectively implement the National Strategy and Action Plan.</w:t>
      </w:r>
    </w:p>
    <w:p w14:paraId="630DEC0D" w14:textId="21638D6B" w:rsidR="00926374" w:rsidRDefault="00926374" w:rsidP="00D40CEB">
      <w:pPr>
        <w:spacing w:line="360" w:lineRule="auto"/>
        <w:jc w:val="both"/>
        <w:rPr>
          <w:rFonts w:ascii="Arial" w:hAnsi="Arial" w:cs="Arial"/>
          <w:b/>
          <w:bCs/>
          <w:sz w:val="24"/>
          <w:szCs w:val="24"/>
        </w:rPr>
      </w:pPr>
      <w:r>
        <w:rPr>
          <w:rFonts w:ascii="Arial" w:hAnsi="Arial" w:cs="Arial"/>
          <w:sz w:val="24"/>
          <w:szCs w:val="24"/>
          <w:lang w:val="en-US"/>
        </w:rPr>
        <w:t>3.9</w:t>
      </w:r>
      <w:r w:rsidRPr="00926374">
        <w:rPr>
          <w:rFonts w:ascii="Arial" w:hAnsi="Arial" w:cs="Arial"/>
          <w:lang w:val="en-US"/>
        </w:rPr>
        <w:t xml:space="preserve"> </w:t>
      </w:r>
      <w:r w:rsidRPr="00926374">
        <w:rPr>
          <w:rFonts w:ascii="Arial" w:hAnsi="Arial" w:cs="Arial"/>
          <w:lang w:val="en-US"/>
        </w:rPr>
        <w:tab/>
      </w:r>
      <w:r>
        <w:rPr>
          <w:rFonts w:ascii="Arial" w:hAnsi="Arial" w:cs="Arial"/>
          <w:sz w:val="24"/>
          <w:szCs w:val="24"/>
          <w:lang w:val="en-US"/>
        </w:rPr>
        <w:t>The</w:t>
      </w:r>
      <w:r w:rsidRPr="00926374">
        <w:rPr>
          <w:rFonts w:ascii="Arial" w:hAnsi="Arial" w:cs="Arial"/>
          <w:sz w:val="24"/>
          <w:szCs w:val="24"/>
        </w:rPr>
        <w:t xml:space="preserve"> Action Plan of the Technical Working Group on Monitoring and Evaluation</w:t>
      </w:r>
      <w:r>
        <w:rPr>
          <w:rFonts w:ascii="Arial" w:hAnsi="Arial" w:cs="Arial"/>
          <w:sz w:val="24"/>
          <w:szCs w:val="24"/>
          <w:lang w:val="en-US"/>
        </w:rPr>
        <w:t xml:space="preserve"> in relation to the Observatory on GBV and femicide</w:t>
      </w:r>
      <w:r w:rsidRPr="00926374">
        <w:rPr>
          <w:rFonts w:ascii="Arial" w:hAnsi="Arial" w:cs="Arial"/>
          <w:sz w:val="24"/>
          <w:szCs w:val="24"/>
        </w:rPr>
        <w:t xml:space="preserve"> </w:t>
      </w:r>
      <w:r w:rsidR="00F22CAD">
        <w:rPr>
          <w:rFonts w:ascii="Arial" w:hAnsi="Arial" w:cs="Arial"/>
          <w:sz w:val="24"/>
          <w:szCs w:val="24"/>
          <w:lang w:val="en-US"/>
        </w:rPr>
        <w:t xml:space="preserve">can be found </w:t>
      </w:r>
      <w:r w:rsidRPr="00926374">
        <w:rPr>
          <w:rFonts w:ascii="Arial" w:hAnsi="Arial" w:cs="Arial"/>
          <w:sz w:val="24"/>
          <w:szCs w:val="24"/>
        </w:rPr>
        <w:t xml:space="preserve">at </w:t>
      </w:r>
      <w:r w:rsidRPr="00926374">
        <w:rPr>
          <w:rFonts w:ascii="Arial" w:hAnsi="Arial" w:cs="Arial"/>
          <w:b/>
          <w:bCs/>
          <w:sz w:val="24"/>
          <w:szCs w:val="24"/>
        </w:rPr>
        <w:t>Annex A.</w:t>
      </w:r>
    </w:p>
    <w:p w14:paraId="033515CB" w14:textId="77777777" w:rsidR="0059216E" w:rsidRPr="0059216E" w:rsidRDefault="0059216E" w:rsidP="00D40CEB">
      <w:pPr>
        <w:spacing w:line="360" w:lineRule="auto"/>
        <w:jc w:val="both"/>
        <w:rPr>
          <w:rFonts w:ascii="Arial" w:hAnsi="Arial" w:cs="Arial"/>
          <w:b/>
          <w:bCs/>
          <w:sz w:val="24"/>
          <w:szCs w:val="24"/>
        </w:rPr>
      </w:pPr>
    </w:p>
    <w:p w14:paraId="33923087" w14:textId="3E524D24" w:rsidR="00750285" w:rsidRPr="00750285" w:rsidRDefault="00750285" w:rsidP="00D40CEB">
      <w:pPr>
        <w:spacing w:line="360" w:lineRule="auto"/>
        <w:jc w:val="both"/>
        <w:rPr>
          <w:rFonts w:ascii="Arial" w:hAnsi="Arial" w:cs="Arial"/>
          <w:b/>
          <w:bCs/>
          <w:sz w:val="24"/>
          <w:szCs w:val="24"/>
          <w:lang w:val="en-US"/>
        </w:rPr>
      </w:pPr>
      <w:r w:rsidRPr="00750285">
        <w:rPr>
          <w:rFonts w:ascii="Arial" w:hAnsi="Arial" w:cs="Arial"/>
          <w:b/>
          <w:bCs/>
          <w:sz w:val="24"/>
          <w:szCs w:val="24"/>
          <w:lang w:val="en-US"/>
        </w:rPr>
        <w:t>4.0</w:t>
      </w:r>
      <w:r>
        <w:rPr>
          <w:rFonts w:ascii="Arial" w:hAnsi="Arial" w:cs="Arial"/>
          <w:sz w:val="24"/>
          <w:szCs w:val="24"/>
          <w:lang w:val="en-US"/>
        </w:rPr>
        <w:t xml:space="preserve"> </w:t>
      </w:r>
      <w:r>
        <w:rPr>
          <w:rFonts w:ascii="Arial" w:hAnsi="Arial" w:cs="Arial"/>
          <w:sz w:val="24"/>
          <w:szCs w:val="24"/>
          <w:lang w:val="en-US"/>
        </w:rPr>
        <w:tab/>
      </w:r>
      <w:r>
        <w:rPr>
          <w:rFonts w:ascii="Arial" w:hAnsi="Arial" w:cs="Arial"/>
          <w:b/>
          <w:bCs/>
          <w:sz w:val="24"/>
          <w:szCs w:val="24"/>
          <w:lang w:val="en-US"/>
        </w:rPr>
        <w:t>R</w:t>
      </w:r>
      <w:r w:rsidRPr="00750285">
        <w:rPr>
          <w:rFonts w:ascii="Arial" w:hAnsi="Arial" w:cs="Arial"/>
          <w:b/>
          <w:bCs/>
          <w:sz w:val="24"/>
          <w:szCs w:val="24"/>
          <w:lang w:val="en-US"/>
        </w:rPr>
        <w:t>esearch and studies undertaken to analy</w:t>
      </w:r>
      <w:r w:rsidR="0059216E">
        <w:rPr>
          <w:rFonts w:ascii="Arial" w:hAnsi="Arial" w:cs="Arial"/>
          <w:b/>
          <w:bCs/>
          <w:sz w:val="24"/>
          <w:szCs w:val="24"/>
          <w:lang w:val="en-US"/>
        </w:rPr>
        <w:t>z</w:t>
      </w:r>
      <w:r w:rsidRPr="00750285">
        <w:rPr>
          <w:rFonts w:ascii="Arial" w:hAnsi="Arial" w:cs="Arial"/>
          <w:b/>
          <w:bCs/>
          <w:sz w:val="24"/>
          <w:szCs w:val="24"/>
          <w:lang w:val="en-US"/>
        </w:rPr>
        <w:t xml:space="preserve">e femicide or gender related killings of women and girls, or homicides of women by intimate partners or family members and other femicides </w:t>
      </w:r>
    </w:p>
    <w:p w14:paraId="42DDFBB4" w14:textId="77777777" w:rsidR="00750285" w:rsidRPr="00750285" w:rsidRDefault="00750285" w:rsidP="00D40CEB">
      <w:pPr>
        <w:spacing w:line="360" w:lineRule="auto"/>
        <w:jc w:val="both"/>
        <w:rPr>
          <w:rFonts w:ascii="Arial" w:hAnsi="Arial" w:cs="Arial"/>
          <w:sz w:val="24"/>
          <w:szCs w:val="24"/>
        </w:rPr>
      </w:pPr>
      <w:r w:rsidRPr="00750285">
        <w:rPr>
          <w:rFonts w:ascii="Arial" w:hAnsi="Arial" w:cs="Arial"/>
          <w:sz w:val="24"/>
          <w:szCs w:val="24"/>
          <w:lang w:val="en-US"/>
        </w:rPr>
        <w:t xml:space="preserve">4.1 </w:t>
      </w:r>
      <w:r w:rsidRPr="00750285">
        <w:rPr>
          <w:rFonts w:ascii="Arial" w:hAnsi="Arial" w:cs="Arial"/>
          <w:sz w:val="24"/>
          <w:szCs w:val="24"/>
          <w:lang w:val="en-US"/>
        </w:rPr>
        <w:tab/>
        <w:t>The State of Mauritius has set up a</w:t>
      </w:r>
      <w:r w:rsidRPr="00750285">
        <w:rPr>
          <w:rFonts w:ascii="Arial" w:hAnsi="Arial" w:cs="Arial"/>
          <w:sz w:val="24"/>
          <w:szCs w:val="24"/>
        </w:rPr>
        <w:t xml:space="preserve"> Parliamentary Gender Caucus (PGC) in March 2017.  The PGC provides a platform for members of the National Assembly from all political parties to discuss on issues and policies relating to women in the society and to come up with concrete solutions. It helps the promotion of women’s descriptive and substantive representation. </w:t>
      </w:r>
    </w:p>
    <w:p w14:paraId="590DFCC3" w14:textId="4AC5A91D" w:rsidR="00750285" w:rsidRPr="00750285" w:rsidRDefault="00750285" w:rsidP="00D40CEB">
      <w:pPr>
        <w:spacing w:line="360" w:lineRule="auto"/>
        <w:jc w:val="both"/>
        <w:rPr>
          <w:rFonts w:ascii="Arial" w:hAnsi="Arial" w:cs="Arial"/>
          <w:sz w:val="24"/>
          <w:szCs w:val="24"/>
        </w:rPr>
      </w:pPr>
      <w:r w:rsidRPr="00750285">
        <w:rPr>
          <w:rFonts w:ascii="Arial" w:hAnsi="Arial" w:cs="Arial"/>
          <w:sz w:val="24"/>
          <w:szCs w:val="24"/>
          <w:lang w:val="en-US"/>
        </w:rPr>
        <w:t xml:space="preserve">4.2 </w:t>
      </w:r>
      <w:r w:rsidRPr="00750285">
        <w:rPr>
          <w:rFonts w:ascii="Arial" w:hAnsi="Arial" w:cs="Arial"/>
          <w:sz w:val="24"/>
          <w:szCs w:val="24"/>
          <w:lang w:val="en-US"/>
        </w:rPr>
        <w:tab/>
      </w:r>
      <w:r w:rsidR="006F436D">
        <w:rPr>
          <w:rFonts w:ascii="Arial" w:hAnsi="Arial" w:cs="Arial"/>
          <w:sz w:val="24"/>
          <w:szCs w:val="24"/>
          <w:lang w:val="en-US"/>
        </w:rPr>
        <w:t>The</w:t>
      </w:r>
      <w:r w:rsidRPr="00750285">
        <w:rPr>
          <w:rFonts w:ascii="Arial" w:hAnsi="Arial" w:cs="Arial"/>
          <w:sz w:val="24"/>
          <w:szCs w:val="24"/>
        </w:rPr>
        <w:t xml:space="preserve"> Caucus also serves to ensure that gender equality issues are mainstreamed into legislative and policy processes and within parliamentary processes, as well as to facilitate dialogue within and across parties. It has commissioned a study on “The Sociological Profiling of Perpetrators of Domestic Violence in Mauritius”</w:t>
      </w:r>
      <w:r w:rsidRPr="00750285">
        <w:rPr>
          <w:rFonts w:ascii="Arial" w:hAnsi="Arial" w:cs="Arial"/>
          <w:sz w:val="24"/>
          <w:szCs w:val="24"/>
          <w:lang w:val="en-US"/>
        </w:rPr>
        <w:t xml:space="preserve"> which can be assessed on the following website:</w:t>
      </w:r>
      <w:r w:rsidRPr="00750285">
        <w:rPr>
          <w:rFonts w:ascii="Arial" w:hAnsi="Arial" w:cs="Arial"/>
          <w:sz w:val="24"/>
          <w:szCs w:val="24"/>
        </w:rPr>
        <w:t xml:space="preserve"> </w:t>
      </w:r>
      <w:hyperlink r:id="rId8" w:history="1">
        <w:r w:rsidRPr="00750285">
          <w:rPr>
            <w:rStyle w:val="Hyperlink"/>
            <w:rFonts w:ascii="Arial" w:hAnsi="Arial" w:cs="Arial"/>
            <w:sz w:val="24"/>
            <w:szCs w:val="24"/>
          </w:rPr>
          <w:t>https://mauritiusassembly.govmu.org/Documents/Publications/GenderCaucus/GC01.pdf</w:t>
        </w:r>
      </w:hyperlink>
      <w:r w:rsidRPr="00750285">
        <w:rPr>
          <w:rFonts w:ascii="Arial" w:hAnsi="Arial" w:cs="Arial"/>
          <w:sz w:val="24"/>
          <w:szCs w:val="24"/>
        </w:rPr>
        <w:t xml:space="preserve"> </w:t>
      </w:r>
    </w:p>
    <w:p w14:paraId="30897F4A" w14:textId="25E4FFCB" w:rsidR="00AC2099" w:rsidRDefault="00AC2099" w:rsidP="00750285">
      <w:pPr>
        <w:spacing w:line="240" w:lineRule="auto"/>
        <w:jc w:val="both"/>
        <w:rPr>
          <w:rFonts w:ascii="Arial" w:hAnsi="Arial" w:cs="Arial"/>
          <w:b/>
          <w:bCs/>
          <w:sz w:val="24"/>
          <w:szCs w:val="24"/>
          <w:lang w:val="en-US"/>
        </w:rPr>
      </w:pPr>
    </w:p>
    <w:p w14:paraId="5D35D447" w14:textId="76662A6D" w:rsidR="00AC2099" w:rsidRPr="00AC2099" w:rsidRDefault="00AC2099" w:rsidP="00D40CEB">
      <w:pPr>
        <w:spacing w:line="360" w:lineRule="auto"/>
        <w:jc w:val="both"/>
        <w:rPr>
          <w:rFonts w:ascii="Arial" w:hAnsi="Arial" w:cs="Arial"/>
          <w:b/>
          <w:bCs/>
          <w:sz w:val="24"/>
          <w:szCs w:val="24"/>
          <w:lang w:val="en-US"/>
        </w:rPr>
      </w:pPr>
      <w:r w:rsidRPr="00AC2099">
        <w:rPr>
          <w:rFonts w:ascii="Arial" w:hAnsi="Arial" w:cs="Arial"/>
          <w:b/>
          <w:bCs/>
          <w:sz w:val="24"/>
          <w:szCs w:val="24"/>
          <w:lang w:val="en-US"/>
        </w:rPr>
        <w:t xml:space="preserve">5.0 </w:t>
      </w:r>
      <w:r w:rsidRPr="00AC2099">
        <w:rPr>
          <w:rFonts w:ascii="Arial" w:hAnsi="Arial" w:cs="Arial"/>
          <w:b/>
          <w:bCs/>
          <w:sz w:val="24"/>
          <w:szCs w:val="24"/>
          <w:lang w:val="en-US"/>
        </w:rPr>
        <w:tab/>
      </w:r>
      <w:r w:rsidRPr="00AC2099">
        <w:rPr>
          <w:rFonts w:ascii="Arial" w:hAnsi="Arial" w:cs="Arial"/>
          <w:b/>
          <w:bCs/>
          <w:color w:val="595959" w:themeColor="text1" w:themeTint="A6"/>
          <w:sz w:val="24"/>
          <w:szCs w:val="24"/>
          <w:lang w:val="en-US"/>
        </w:rPr>
        <w:t>M</w:t>
      </w:r>
      <w:r w:rsidRPr="00AC2099">
        <w:rPr>
          <w:rFonts w:ascii="Arial" w:hAnsi="Arial" w:cs="Arial"/>
          <w:b/>
          <w:bCs/>
          <w:color w:val="595959" w:themeColor="text1" w:themeTint="A6"/>
          <w:sz w:val="24"/>
          <w:szCs w:val="24"/>
        </w:rPr>
        <w:t>easures taken to improve support to victims of violence and to prevent femicide</w:t>
      </w:r>
      <w:r w:rsidRPr="00AC2099">
        <w:rPr>
          <w:rFonts w:ascii="Arial" w:hAnsi="Arial" w:cs="Arial"/>
          <w:b/>
          <w:bCs/>
          <w:color w:val="595959" w:themeColor="text1" w:themeTint="A6"/>
          <w:sz w:val="24"/>
          <w:szCs w:val="24"/>
          <w:lang w:val="en-US"/>
        </w:rPr>
        <w:t xml:space="preserve"> </w:t>
      </w:r>
    </w:p>
    <w:p w14:paraId="66D3F61C" w14:textId="6ACC78B1" w:rsidR="00AC2099" w:rsidRPr="00AC2099" w:rsidRDefault="00AC2099" w:rsidP="00D40CEB">
      <w:pPr>
        <w:spacing w:line="360" w:lineRule="auto"/>
        <w:jc w:val="both"/>
        <w:rPr>
          <w:rFonts w:ascii="Arial" w:hAnsi="Arial" w:cs="Arial"/>
          <w:sz w:val="24"/>
          <w:szCs w:val="24"/>
          <w:lang w:val="en-US"/>
        </w:rPr>
      </w:pPr>
      <w:r w:rsidRPr="00AC2099">
        <w:rPr>
          <w:rFonts w:ascii="Arial" w:hAnsi="Arial" w:cs="Arial"/>
          <w:sz w:val="24"/>
          <w:szCs w:val="24"/>
          <w:lang w:val="en-US"/>
        </w:rPr>
        <w:t xml:space="preserve">5.1 </w:t>
      </w:r>
      <w:r w:rsidRPr="00AC2099">
        <w:rPr>
          <w:rFonts w:ascii="Arial" w:hAnsi="Arial" w:cs="Arial"/>
          <w:sz w:val="24"/>
          <w:szCs w:val="24"/>
          <w:lang w:val="en-US"/>
        </w:rPr>
        <w:tab/>
        <w:t xml:space="preserve">The Government of Mauritius has an active participation in providing support to victims of violence. To that end, the Family Welfare and Protection Unit (FWPU) was set up under the aegis of the Ministry of Gender Equality and Family Welfare to implement policies and </w:t>
      </w:r>
      <w:proofErr w:type="spellStart"/>
      <w:r w:rsidRPr="00AC2099">
        <w:rPr>
          <w:rFonts w:ascii="Arial" w:hAnsi="Arial" w:cs="Arial"/>
          <w:sz w:val="24"/>
          <w:szCs w:val="24"/>
          <w:lang w:val="en-US"/>
        </w:rPr>
        <w:t>programmes</w:t>
      </w:r>
      <w:proofErr w:type="spellEnd"/>
      <w:r w:rsidRPr="00AC2099">
        <w:rPr>
          <w:rFonts w:ascii="Arial" w:hAnsi="Arial" w:cs="Arial"/>
          <w:sz w:val="24"/>
          <w:szCs w:val="24"/>
          <w:lang w:val="en-US"/>
        </w:rPr>
        <w:t xml:space="preserve"> in </w:t>
      </w:r>
      <w:proofErr w:type="spellStart"/>
      <w:r w:rsidRPr="00AC2099">
        <w:rPr>
          <w:rFonts w:ascii="Arial" w:hAnsi="Arial" w:cs="Arial"/>
          <w:sz w:val="24"/>
          <w:szCs w:val="24"/>
          <w:lang w:val="en-US"/>
        </w:rPr>
        <w:t>favour</w:t>
      </w:r>
      <w:proofErr w:type="spellEnd"/>
      <w:r w:rsidRPr="00AC2099">
        <w:rPr>
          <w:rFonts w:ascii="Arial" w:hAnsi="Arial" w:cs="Arial"/>
          <w:sz w:val="24"/>
          <w:szCs w:val="24"/>
          <w:lang w:val="en-US"/>
        </w:rPr>
        <w:t xml:space="preserve"> of families and to address the problem of Gender-Based Violence.</w:t>
      </w:r>
    </w:p>
    <w:p w14:paraId="6C957CAA" w14:textId="2A1B13B9" w:rsidR="00AC2099" w:rsidRPr="00AC2099" w:rsidRDefault="00AC2099" w:rsidP="00D40CEB">
      <w:pPr>
        <w:spacing w:line="360" w:lineRule="auto"/>
        <w:jc w:val="both"/>
        <w:rPr>
          <w:rFonts w:ascii="Arial" w:hAnsi="Arial" w:cs="Arial"/>
          <w:sz w:val="24"/>
          <w:szCs w:val="24"/>
          <w:lang w:val="en-US"/>
        </w:rPr>
      </w:pPr>
      <w:r w:rsidRPr="00AC2099">
        <w:rPr>
          <w:rFonts w:ascii="Arial" w:hAnsi="Arial" w:cs="Arial"/>
          <w:sz w:val="24"/>
          <w:szCs w:val="24"/>
          <w:lang w:val="en-US"/>
        </w:rPr>
        <w:lastRenderedPageBreak/>
        <w:t xml:space="preserve">5.2 </w:t>
      </w:r>
      <w:r w:rsidRPr="00AC2099">
        <w:rPr>
          <w:rFonts w:ascii="Arial" w:hAnsi="Arial" w:cs="Arial"/>
          <w:sz w:val="24"/>
          <w:szCs w:val="24"/>
          <w:lang w:val="en-US"/>
        </w:rPr>
        <w:tab/>
        <w:t>The Protection from Domestic Violence Act (PDVA) was enacted to protect spouses from domestic violence. Apart from sanctions against perpetrators of domestic violence, the Act also provides for issues such as:</w:t>
      </w:r>
    </w:p>
    <w:p w14:paraId="3DDC868F" w14:textId="77777777" w:rsidR="00AC2099" w:rsidRPr="00AC2099" w:rsidRDefault="00AC2099" w:rsidP="00D40CEB">
      <w:pPr>
        <w:pStyle w:val="ListParagraph"/>
        <w:numPr>
          <w:ilvl w:val="0"/>
          <w:numId w:val="5"/>
        </w:numPr>
        <w:spacing w:line="360" w:lineRule="auto"/>
        <w:jc w:val="both"/>
        <w:rPr>
          <w:rFonts w:ascii="Arial" w:hAnsi="Arial" w:cs="Arial"/>
          <w:sz w:val="24"/>
          <w:szCs w:val="24"/>
          <w:lang w:val="en-US"/>
        </w:rPr>
      </w:pPr>
      <w:r w:rsidRPr="00AC2099">
        <w:rPr>
          <w:rFonts w:ascii="Arial" w:hAnsi="Arial" w:cs="Arial"/>
          <w:b/>
          <w:bCs/>
          <w:sz w:val="24"/>
          <w:szCs w:val="24"/>
          <w:lang w:val="en-US"/>
        </w:rPr>
        <w:t>Protection Order</w:t>
      </w:r>
      <w:r w:rsidRPr="00AC2099">
        <w:rPr>
          <w:rFonts w:ascii="Arial" w:hAnsi="Arial" w:cs="Arial"/>
          <w:sz w:val="24"/>
          <w:szCs w:val="24"/>
          <w:lang w:val="en-US"/>
        </w:rPr>
        <w:t xml:space="preserve"> which restrains the abuser from further acts of violence and ordering him to be of good conduct. The Order can last for a period not exceeding 2 years.</w:t>
      </w:r>
    </w:p>
    <w:p w14:paraId="5022FF14" w14:textId="77777777" w:rsidR="00AC2099" w:rsidRPr="00AC2099" w:rsidRDefault="00AC2099" w:rsidP="00D40CEB">
      <w:pPr>
        <w:pStyle w:val="ListParagraph"/>
        <w:numPr>
          <w:ilvl w:val="0"/>
          <w:numId w:val="5"/>
        </w:numPr>
        <w:spacing w:line="360" w:lineRule="auto"/>
        <w:jc w:val="both"/>
        <w:rPr>
          <w:rFonts w:ascii="Arial" w:hAnsi="Arial" w:cs="Arial"/>
          <w:sz w:val="24"/>
          <w:szCs w:val="24"/>
          <w:lang w:val="en-US"/>
        </w:rPr>
      </w:pPr>
      <w:r w:rsidRPr="00AC2099">
        <w:rPr>
          <w:rFonts w:ascii="Arial" w:hAnsi="Arial" w:cs="Arial"/>
          <w:b/>
          <w:bCs/>
          <w:sz w:val="24"/>
          <w:szCs w:val="24"/>
          <w:lang w:val="en-US"/>
        </w:rPr>
        <w:t xml:space="preserve">Occupation Order </w:t>
      </w:r>
      <w:r w:rsidRPr="00AC2099">
        <w:rPr>
          <w:rFonts w:ascii="Arial" w:hAnsi="Arial" w:cs="Arial"/>
          <w:sz w:val="24"/>
          <w:szCs w:val="24"/>
          <w:lang w:val="en-US"/>
        </w:rPr>
        <w:t>which grants exclusive rights to the victim to live in the residence which may belong to the victim, the abuser or both</w:t>
      </w:r>
    </w:p>
    <w:p w14:paraId="69A08804" w14:textId="77777777" w:rsidR="00AC2099" w:rsidRPr="00AC2099" w:rsidRDefault="00AC2099" w:rsidP="00D40CEB">
      <w:pPr>
        <w:pStyle w:val="ListParagraph"/>
        <w:numPr>
          <w:ilvl w:val="0"/>
          <w:numId w:val="5"/>
        </w:numPr>
        <w:spacing w:line="360" w:lineRule="auto"/>
        <w:jc w:val="both"/>
        <w:rPr>
          <w:rFonts w:ascii="Arial" w:hAnsi="Arial" w:cs="Arial"/>
          <w:sz w:val="24"/>
          <w:szCs w:val="24"/>
          <w:lang w:val="en-US"/>
        </w:rPr>
      </w:pPr>
      <w:r w:rsidRPr="00AC2099">
        <w:rPr>
          <w:rFonts w:ascii="Arial" w:hAnsi="Arial" w:cs="Arial"/>
          <w:b/>
          <w:bCs/>
          <w:sz w:val="24"/>
          <w:szCs w:val="24"/>
          <w:lang w:val="en-US"/>
        </w:rPr>
        <w:t xml:space="preserve">Tenancy Order </w:t>
      </w:r>
      <w:r w:rsidRPr="00AC2099">
        <w:rPr>
          <w:rFonts w:ascii="Arial" w:hAnsi="Arial" w:cs="Arial"/>
          <w:sz w:val="24"/>
          <w:szCs w:val="24"/>
          <w:lang w:val="en-US"/>
        </w:rPr>
        <w:t xml:space="preserve">which gives the victim exclusive right to occupy a rented house and the spouse who rented the house would continue to pay the rent. </w:t>
      </w:r>
    </w:p>
    <w:p w14:paraId="4E8EF4EB" w14:textId="353DAEAF" w:rsidR="00AC2099" w:rsidRPr="00AC2099" w:rsidRDefault="00AC2099" w:rsidP="00D40CEB">
      <w:pPr>
        <w:spacing w:line="360" w:lineRule="auto"/>
        <w:jc w:val="both"/>
        <w:rPr>
          <w:rFonts w:ascii="Arial" w:hAnsi="Arial" w:cs="Arial"/>
          <w:sz w:val="24"/>
          <w:szCs w:val="24"/>
          <w:lang w:val="en-US"/>
        </w:rPr>
      </w:pPr>
      <w:r w:rsidRPr="00AC2099">
        <w:rPr>
          <w:rFonts w:ascii="Arial" w:hAnsi="Arial" w:cs="Arial"/>
          <w:sz w:val="24"/>
          <w:szCs w:val="24"/>
          <w:lang w:val="en-US"/>
        </w:rPr>
        <w:t xml:space="preserve">5.3 </w:t>
      </w:r>
      <w:r w:rsidRPr="00AC2099">
        <w:rPr>
          <w:rFonts w:ascii="Arial" w:hAnsi="Arial" w:cs="Arial"/>
          <w:sz w:val="24"/>
          <w:szCs w:val="24"/>
          <w:lang w:val="en-US"/>
        </w:rPr>
        <w:tab/>
        <w:t>Subsequent amendments were brought to the PDVA so as to provide for protection to all family members living under the same roof, harsher penalties for non-compliance of orders and for the rehabilitation of perpetrators through counselling amongst others.</w:t>
      </w:r>
    </w:p>
    <w:p w14:paraId="61EB905E" w14:textId="6AD99DA6" w:rsidR="00AC2099" w:rsidRPr="00AC2099" w:rsidRDefault="00AC2099" w:rsidP="00D40CEB">
      <w:pPr>
        <w:spacing w:line="360" w:lineRule="auto"/>
        <w:jc w:val="both"/>
        <w:rPr>
          <w:rFonts w:ascii="Arial" w:hAnsi="Arial" w:cs="Arial"/>
          <w:sz w:val="24"/>
          <w:szCs w:val="24"/>
        </w:rPr>
      </w:pPr>
      <w:r w:rsidRPr="00AC2099">
        <w:rPr>
          <w:rFonts w:ascii="Arial" w:hAnsi="Arial" w:cs="Arial"/>
          <w:sz w:val="24"/>
          <w:szCs w:val="24"/>
          <w:lang w:val="en-US"/>
        </w:rPr>
        <w:t xml:space="preserve">5.4 </w:t>
      </w:r>
      <w:r w:rsidRPr="00AC2099">
        <w:rPr>
          <w:rFonts w:ascii="Arial" w:hAnsi="Arial" w:cs="Arial"/>
          <w:sz w:val="24"/>
          <w:szCs w:val="24"/>
          <w:lang w:val="en-US"/>
        </w:rPr>
        <w:tab/>
        <w:t xml:space="preserve">Moreover, the Government of Mauritius envisages to bring forthcoming amendments to the Protection from Domestic Violence Act. One of the major amendments to the Act will be to make it mandatory for perpetrators to follow rehabilitation </w:t>
      </w:r>
      <w:proofErr w:type="spellStart"/>
      <w:r w:rsidRPr="00AC2099">
        <w:rPr>
          <w:rFonts w:ascii="Arial" w:hAnsi="Arial" w:cs="Arial"/>
          <w:sz w:val="24"/>
          <w:szCs w:val="24"/>
          <w:lang w:val="en-US"/>
        </w:rPr>
        <w:t>programmes</w:t>
      </w:r>
      <w:proofErr w:type="spellEnd"/>
      <w:r w:rsidRPr="00AC2099">
        <w:rPr>
          <w:rFonts w:ascii="Arial" w:hAnsi="Arial" w:cs="Arial"/>
          <w:sz w:val="24"/>
          <w:szCs w:val="24"/>
          <w:lang w:val="en-US"/>
        </w:rPr>
        <w:t xml:space="preserve"> as this can have a significant impact on reduction of GBV. Consultations with various stakeholders are ongoing, including Rodrigues.</w:t>
      </w:r>
    </w:p>
    <w:p w14:paraId="2EF03C20" w14:textId="43C62191" w:rsidR="00AC2099" w:rsidRPr="00AC2099" w:rsidRDefault="00AC2099" w:rsidP="00D40CEB">
      <w:pPr>
        <w:pStyle w:val="ListParagraph"/>
        <w:spacing w:line="360" w:lineRule="auto"/>
        <w:ind w:left="0"/>
        <w:jc w:val="both"/>
        <w:rPr>
          <w:rFonts w:ascii="Arial" w:hAnsi="Arial" w:cs="Arial"/>
          <w:sz w:val="24"/>
          <w:szCs w:val="24"/>
          <w:lang w:val="en-US"/>
        </w:rPr>
      </w:pPr>
      <w:r w:rsidRPr="00AC2099">
        <w:rPr>
          <w:rFonts w:ascii="Arial" w:hAnsi="Arial" w:cs="Arial"/>
          <w:sz w:val="24"/>
          <w:szCs w:val="24"/>
          <w:lang w:val="en-US"/>
        </w:rPr>
        <w:t xml:space="preserve">5.5 </w:t>
      </w:r>
      <w:r w:rsidRPr="00AC2099">
        <w:rPr>
          <w:rFonts w:ascii="Arial" w:hAnsi="Arial" w:cs="Arial"/>
          <w:sz w:val="24"/>
          <w:szCs w:val="24"/>
          <w:lang w:val="en-US"/>
        </w:rPr>
        <w:tab/>
        <w:t>The FWPU adopts well-defined strategies to address Gender Based Violence, and these include:</w:t>
      </w:r>
    </w:p>
    <w:p w14:paraId="513F6F71" w14:textId="77777777" w:rsidR="00AC2099" w:rsidRPr="00AC2099" w:rsidRDefault="00AC2099" w:rsidP="00D40CEB">
      <w:pPr>
        <w:pStyle w:val="ListParagraph"/>
        <w:numPr>
          <w:ilvl w:val="0"/>
          <w:numId w:val="6"/>
        </w:numPr>
        <w:spacing w:line="360" w:lineRule="auto"/>
        <w:jc w:val="both"/>
        <w:rPr>
          <w:rFonts w:ascii="Arial" w:hAnsi="Arial" w:cs="Arial"/>
          <w:sz w:val="24"/>
          <w:szCs w:val="24"/>
          <w:lang w:val="en-US"/>
        </w:rPr>
      </w:pPr>
      <w:r w:rsidRPr="00AC2099">
        <w:rPr>
          <w:rFonts w:ascii="Arial" w:hAnsi="Arial" w:cs="Arial"/>
          <w:sz w:val="24"/>
          <w:szCs w:val="24"/>
          <w:lang w:val="en-US"/>
        </w:rPr>
        <w:t>Intervention</w:t>
      </w:r>
    </w:p>
    <w:p w14:paraId="09A31766" w14:textId="77777777" w:rsidR="00AC2099" w:rsidRPr="00AC2099" w:rsidRDefault="00AC2099" w:rsidP="00D40CEB">
      <w:pPr>
        <w:pStyle w:val="ListParagraph"/>
        <w:numPr>
          <w:ilvl w:val="0"/>
          <w:numId w:val="6"/>
        </w:numPr>
        <w:spacing w:line="360" w:lineRule="auto"/>
        <w:jc w:val="both"/>
        <w:rPr>
          <w:rFonts w:ascii="Arial" w:hAnsi="Arial" w:cs="Arial"/>
          <w:sz w:val="24"/>
          <w:szCs w:val="24"/>
          <w:lang w:val="en-US"/>
        </w:rPr>
      </w:pPr>
      <w:r w:rsidRPr="00AC2099">
        <w:rPr>
          <w:rFonts w:ascii="Arial" w:hAnsi="Arial" w:cs="Arial"/>
          <w:sz w:val="24"/>
          <w:szCs w:val="24"/>
          <w:lang w:val="en-US"/>
        </w:rPr>
        <w:t xml:space="preserve">Prevention </w:t>
      </w:r>
    </w:p>
    <w:p w14:paraId="50C55342" w14:textId="77777777" w:rsidR="00AC2099" w:rsidRPr="00AC2099" w:rsidRDefault="00AC2099" w:rsidP="00D40CEB">
      <w:pPr>
        <w:pStyle w:val="ListParagraph"/>
        <w:numPr>
          <w:ilvl w:val="0"/>
          <w:numId w:val="6"/>
        </w:numPr>
        <w:spacing w:line="360" w:lineRule="auto"/>
        <w:jc w:val="both"/>
        <w:rPr>
          <w:rFonts w:ascii="Arial" w:hAnsi="Arial" w:cs="Arial"/>
          <w:sz w:val="24"/>
          <w:szCs w:val="24"/>
          <w:lang w:val="en-US"/>
        </w:rPr>
      </w:pPr>
      <w:r w:rsidRPr="00AC2099">
        <w:rPr>
          <w:rFonts w:ascii="Arial" w:hAnsi="Arial" w:cs="Arial"/>
          <w:sz w:val="24"/>
          <w:szCs w:val="24"/>
          <w:lang w:val="en-US"/>
        </w:rPr>
        <w:t>Rehabilitation</w:t>
      </w:r>
    </w:p>
    <w:p w14:paraId="3D17F573" w14:textId="77777777" w:rsidR="00AC2099" w:rsidRPr="00AC2099" w:rsidRDefault="00AC2099" w:rsidP="00D40CEB">
      <w:pPr>
        <w:pStyle w:val="ListParagraph"/>
        <w:numPr>
          <w:ilvl w:val="0"/>
          <w:numId w:val="6"/>
        </w:numPr>
        <w:spacing w:line="360" w:lineRule="auto"/>
        <w:jc w:val="both"/>
        <w:rPr>
          <w:rFonts w:ascii="Arial" w:hAnsi="Arial" w:cs="Arial"/>
          <w:sz w:val="24"/>
          <w:szCs w:val="24"/>
          <w:lang w:val="en-US"/>
        </w:rPr>
      </w:pPr>
      <w:proofErr w:type="spellStart"/>
      <w:r w:rsidRPr="00AC2099">
        <w:rPr>
          <w:rFonts w:ascii="Arial" w:hAnsi="Arial" w:cs="Arial"/>
          <w:sz w:val="24"/>
          <w:szCs w:val="24"/>
          <w:lang w:val="en-US"/>
        </w:rPr>
        <w:t>Harmonisation</w:t>
      </w:r>
      <w:proofErr w:type="spellEnd"/>
      <w:r w:rsidRPr="00AC2099">
        <w:rPr>
          <w:rFonts w:ascii="Arial" w:hAnsi="Arial" w:cs="Arial"/>
          <w:sz w:val="24"/>
          <w:szCs w:val="24"/>
          <w:lang w:val="en-US"/>
        </w:rPr>
        <w:t xml:space="preserve"> and Data Collection.</w:t>
      </w:r>
    </w:p>
    <w:p w14:paraId="72D888B2" w14:textId="32DD7A6A" w:rsidR="00AC2099" w:rsidRPr="00AC2099" w:rsidRDefault="00AC2099" w:rsidP="00D40CEB">
      <w:pPr>
        <w:spacing w:line="360" w:lineRule="auto"/>
        <w:jc w:val="both"/>
        <w:rPr>
          <w:rFonts w:ascii="Arial" w:hAnsi="Arial" w:cs="Arial"/>
          <w:sz w:val="24"/>
          <w:szCs w:val="24"/>
          <w:lang w:val="en-US"/>
        </w:rPr>
      </w:pPr>
      <w:r w:rsidRPr="00AC2099">
        <w:rPr>
          <w:rFonts w:ascii="Arial" w:hAnsi="Arial" w:cs="Arial"/>
          <w:sz w:val="24"/>
          <w:szCs w:val="24"/>
          <w:lang w:val="en-US"/>
        </w:rPr>
        <w:t xml:space="preserve">5.6 </w:t>
      </w:r>
      <w:r w:rsidRPr="00AC2099">
        <w:rPr>
          <w:rFonts w:ascii="Arial" w:hAnsi="Arial" w:cs="Arial"/>
          <w:sz w:val="24"/>
          <w:szCs w:val="24"/>
          <w:lang w:val="en-US"/>
        </w:rPr>
        <w:tab/>
        <w:t xml:space="preserve">The FWPU offers its services to victims and perpetrators of gender-based violence through an institutional mechanism known as the Family Support </w:t>
      </w:r>
      <w:proofErr w:type="spellStart"/>
      <w:r w:rsidRPr="00AC2099">
        <w:rPr>
          <w:rFonts w:ascii="Arial" w:hAnsi="Arial" w:cs="Arial"/>
          <w:sz w:val="24"/>
          <w:szCs w:val="24"/>
          <w:lang w:val="en-US"/>
        </w:rPr>
        <w:t>Bureaux</w:t>
      </w:r>
      <w:proofErr w:type="spellEnd"/>
      <w:r w:rsidRPr="00AC2099">
        <w:rPr>
          <w:rFonts w:ascii="Arial" w:hAnsi="Arial" w:cs="Arial"/>
          <w:sz w:val="24"/>
          <w:szCs w:val="24"/>
          <w:lang w:val="en-US"/>
        </w:rPr>
        <w:t xml:space="preserve"> (</w:t>
      </w:r>
      <w:proofErr w:type="spellStart"/>
      <w:r w:rsidRPr="00AC2099">
        <w:rPr>
          <w:rFonts w:ascii="Arial" w:hAnsi="Arial" w:cs="Arial"/>
          <w:sz w:val="24"/>
          <w:szCs w:val="24"/>
          <w:lang w:val="en-US"/>
        </w:rPr>
        <w:t>FSBx</w:t>
      </w:r>
      <w:proofErr w:type="spellEnd"/>
      <w:r w:rsidRPr="00AC2099">
        <w:rPr>
          <w:rFonts w:ascii="Arial" w:hAnsi="Arial" w:cs="Arial"/>
          <w:sz w:val="24"/>
          <w:szCs w:val="24"/>
          <w:lang w:val="en-US"/>
        </w:rPr>
        <w:t xml:space="preserve">). Currently, there are six </w:t>
      </w:r>
      <w:proofErr w:type="spellStart"/>
      <w:r w:rsidRPr="00AC2099">
        <w:rPr>
          <w:rFonts w:ascii="Arial" w:hAnsi="Arial" w:cs="Arial"/>
          <w:sz w:val="24"/>
          <w:szCs w:val="24"/>
          <w:lang w:val="en-US"/>
        </w:rPr>
        <w:t>FSBx</w:t>
      </w:r>
      <w:proofErr w:type="spellEnd"/>
      <w:r w:rsidRPr="00AC2099">
        <w:rPr>
          <w:rFonts w:ascii="Arial" w:hAnsi="Arial" w:cs="Arial"/>
          <w:sz w:val="24"/>
          <w:szCs w:val="24"/>
          <w:lang w:val="en-US"/>
        </w:rPr>
        <w:t xml:space="preserve"> scattered around the island, namely at </w:t>
      </w:r>
      <w:proofErr w:type="spellStart"/>
      <w:r w:rsidRPr="00AC2099">
        <w:rPr>
          <w:rFonts w:ascii="Arial" w:hAnsi="Arial" w:cs="Arial"/>
          <w:sz w:val="24"/>
          <w:szCs w:val="24"/>
          <w:lang w:val="en-US"/>
        </w:rPr>
        <w:t>Goodlands</w:t>
      </w:r>
      <w:proofErr w:type="spellEnd"/>
      <w:r w:rsidRPr="00AC2099">
        <w:rPr>
          <w:rFonts w:ascii="Arial" w:hAnsi="Arial" w:cs="Arial"/>
          <w:sz w:val="24"/>
          <w:szCs w:val="24"/>
          <w:lang w:val="en-US"/>
        </w:rPr>
        <w:t xml:space="preserve">, </w:t>
      </w:r>
      <w:proofErr w:type="spellStart"/>
      <w:r w:rsidRPr="00AC2099">
        <w:rPr>
          <w:rFonts w:ascii="Arial" w:hAnsi="Arial" w:cs="Arial"/>
          <w:sz w:val="24"/>
          <w:szCs w:val="24"/>
          <w:lang w:val="en-US"/>
        </w:rPr>
        <w:t>Flacq</w:t>
      </w:r>
      <w:proofErr w:type="spellEnd"/>
      <w:r w:rsidRPr="00AC2099">
        <w:rPr>
          <w:rFonts w:ascii="Arial" w:hAnsi="Arial" w:cs="Arial"/>
          <w:sz w:val="24"/>
          <w:szCs w:val="24"/>
          <w:lang w:val="en-US"/>
        </w:rPr>
        <w:t xml:space="preserve">, Phoenix, </w:t>
      </w:r>
      <w:proofErr w:type="spellStart"/>
      <w:r w:rsidRPr="00AC2099">
        <w:rPr>
          <w:rFonts w:ascii="Arial" w:hAnsi="Arial" w:cs="Arial"/>
          <w:sz w:val="24"/>
          <w:szCs w:val="24"/>
          <w:lang w:val="en-US"/>
        </w:rPr>
        <w:t>Bambous</w:t>
      </w:r>
      <w:proofErr w:type="spellEnd"/>
      <w:r w:rsidRPr="00AC2099">
        <w:rPr>
          <w:rFonts w:ascii="Arial" w:hAnsi="Arial" w:cs="Arial"/>
          <w:sz w:val="24"/>
          <w:szCs w:val="24"/>
          <w:lang w:val="en-US"/>
        </w:rPr>
        <w:t xml:space="preserve">, </w:t>
      </w:r>
      <w:proofErr w:type="spellStart"/>
      <w:r w:rsidRPr="00AC2099">
        <w:rPr>
          <w:rFonts w:ascii="Arial" w:hAnsi="Arial" w:cs="Arial"/>
          <w:sz w:val="24"/>
          <w:szCs w:val="24"/>
          <w:lang w:val="en-US"/>
        </w:rPr>
        <w:t>Souillac</w:t>
      </w:r>
      <w:proofErr w:type="spellEnd"/>
      <w:r w:rsidRPr="00AC2099">
        <w:rPr>
          <w:rFonts w:ascii="Arial" w:hAnsi="Arial" w:cs="Arial"/>
          <w:sz w:val="24"/>
          <w:szCs w:val="24"/>
          <w:lang w:val="en-US"/>
        </w:rPr>
        <w:t xml:space="preserve"> and Port Louis. A list of the services offered free of charge by the </w:t>
      </w:r>
      <w:proofErr w:type="spellStart"/>
      <w:r w:rsidRPr="00AC2099">
        <w:rPr>
          <w:rFonts w:ascii="Arial" w:hAnsi="Arial" w:cs="Arial"/>
          <w:sz w:val="24"/>
          <w:szCs w:val="24"/>
          <w:lang w:val="en-US"/>
        </w:rPr>
        <w:t>FSBx</w:t>
      </w:r>
      <w:proofErr w:type="spellEnd"/>
      <w:r w:rsidRPr="00AC2099">
        <w:rPr>
          <w:rFonts w:ascii="Arial" w:hAnsi="Arial" w:cs="Arial"/>
          <w:sz w:val="24"/>
          <w:szCs w:val="24"/>
          <w:lang w:val="en-US"/>
        </w:rPr>
        <w:t xml:space="preserve"> is as follows:</w:t>
      </w:r>
    </w:p>
    <w:p w14:paraId="7800F83E" w14:textId="77777777" w:rsidR="00AC2099" w:rsidRPr="00AC2099" w:rsidRDefault="00AC2099" w:rsidP="00D40CEB">
      <w:pPr>
        <w:pStyle w:val="ListParagraph"/>
        <w:numPr>
          <w:ilvl w:val="0"/>
          <w:numId w:val="12"/>
        </w:numPr>
        <w:spacing w:line="360" w:lineRule="auto"/>
        <w:jc w:val="both"/>
        <w:rPr>
          <w:rFonts w:ascii="Arial" w:hAnsi="Arial" w:cs="Arial"/>
          <w:sz w:val="24"/>
          <w:szCs w:val="24"/>
          <w:lang w:val="en-US"/>
        </w:rPr>
      </w:pPr>
      <w:r w:rsidRPr="00AC2099">
        <w:rPr>
          <w:rFonts w:ascii="Arial" w:hAnsi="Arial" w:cs="Arial"/>
          <w:b/>
          <w:bCs/>
          <w:sz w:val="24"/>
          <w:szCs w:val="24"/>
          <w:lang w:val="en-US"/>
        </w:rPr>
        <w:lastRenderedPageBreak/>
        <w:t>First-Hand Counselling</w:t>
      </w:r>
      <w:r w:rsidRPr="00AC2099">
        <w:rPr>
          <w:rFonts w:ascii="Arial" w:hAnsi="Arial" w:cs="Arial"/>
          <w:sz w:val="24"/>
          <w:szCs w:val="24"/>
          <w:lang w:val="en-US"/>
        </w:rPr>
        <w:t>, whereby Family Counselling Officers and Family Welfare and Protection Officers provide victims and perpetrators of domestic violence with counselling with a view to build a rapport with the victims and perpetrators that may ultimately help the latter to voice out their problems;</w:t>
      </w:r>
    </w:p>
    <w:p w14:paraId="58404BCC" w14:textId="77777777" w:rsidR="00AC2099" w:rsidRPr="00AC2099" w:rsidRDefault="00AC2099" w:rsidP="00D40CEB">
      <w:pPr>
        <w:pStyle w:val="ListParagraph"/>
        <w:numPr>
          <w:ilvl w:val="0"/>
          <w:numId w:val="12"/>
        </w:numPr>
        <w:spacing w:line="360" w:lineRule="auto"/>
        <w:jc w:val="both"/>
        <w:rPr>
          <w:rFonts w:ascii="Arial" w:hAnsi="Arial" w:cs="Arial"/>
          <w:sz w:val="24"/>
          <w:szCs w:val="24"/>
          <w:lang w:val="en-US"/>
        </w:rPr>
      </w:pPr>
      <w:r w:rsidRPr="00AC2099">
        <w:rPr>
          <w:rFonts w:ascii="Arial" w:hAnsi="Arial" w:cs="Arial"/>
          <w:b/>
          <w:bCs/>
          <w:sz w:val="24"/>
          <w:szCs w:val="24"/>
          <w:lang w:val="en-US"/>
        </w:rPr>
        <w:t>Legal Advice/ Assistance at Court</w:t>
      </w:r>
      <w:r w:rsidRPr="00AC2099">
        <w:rPr>
          <w:rFonts w:ascii="Arial" w:hAnsi="Arial" w:cs="Arial"/>
          <w:sz w:val="24"/>
          <w:szCs w:val="24"/>
          <w:lang w:val="en-US"/>
        </w:rPr>
        <w:t>, whereby Legal Resource Persons provide victims of domestic violence with services such as legal advice and legal representations at Court;</w:t>
      </w:r>
    </w:p>
    <w:p w14:paraId="35A8B2E4" w14:textId="77777777" w:rsidR="00AC2099" w:rsidRPr="00AC2099" w:rsidRDefault="00AC2099" w:rsidP="006F436D">
      <w:pPr>
        <w:pStyle w:val="ListParagraph"/>
        <w:numPr>
          <w:ilvl w:val="0"/>
          <w:numId w:val="12"/>
        </w:numPr>
        <w:spacing w:line="360" w:lineRule="auto"/>
        <w:jc w:val="both"/>
        <w:rPr>
          <w:rFonts w:ascii="Arial" w:hAnsi="Arial" w:cs="Arial"/>
          <w:sz w:val="24"/>
          <w:szCs w:val="24"/>
          <w:lang w:val="en-US"/>
        </w:rPr>
      </w:pPr>
      <w:r w:rsidRPr="00AC2099">
        <w:rPr>
          <w:rFonts w:ascii="Arial" w:hAnsi="Arial" w:cs="Arial"/>
          <w:sz w:val="24"/>
          <w:szCs w:val="24"/>
          <w:lang w:val="en-US"/>
        </w:rPr>
        <w:t xml:space="preserve"> </w:t>
      </w:r>
      <w:r w:rsidRPr="00AC2099">
        <w:rPr>
          <w:rFonts w:ascii="Arial" w:hAnsi="Arial" w:cs="Arial"/>
          <w:b/>
          <w:bCs/>
          <w:sz w:val="24"/>
          <w:szCs w:val="24"/>
          <w:lang w:val="en-US"/>
        </w:rPr>
        <w:t>Psychological Counselling</w:t>
      </w:r>
      <w:r w:rsidRPr="00AC2099">
        <w:rPr>
          <w:rFonts w:ascii="Arial" w:hAnsi="Arial" w:cs="Arial"/>
          <w:sz w:val="24"/>
          <w:szCs w:val="24"/>
          <w:lang w:val="en-US"/>
        </w:rPr>
        <w:t xml:space="preserve"> provided to victims and perpetrators in strict confidentiality by Psychologists posted at the level of </w:t>
      </w:r>
      <w:proofErr w:type="spellStart"/>
      <w:r w:rsidRPr="00AC2099">
        <w:rPr>
          <w:rFonts w:ascii="Arial" w:hAnsi="Arial" w:cs="Arial"/>
          <w:sz w:val="24"/>
          <w:szCs w:val="24"/>
          <w:lang w:val="en-US"/>
        </w:rPr>
        <w:t>FSBx</w:t>
      </w:r>
      <w:proofErr w:type="spellEnd"/>
      <w:r w:rsidRPr="00AC2099">
        <w:rPr>
          <w:rFonts w:ascii="Arial" w:hAnsi="Arial" w:cs="Arial"/>
          <w:sz w:val="24"/>
          <w:szCs w:val="24"/>
          <w:lang w:val="en-US"/>
        </w:rPr>
        <w:t>. Advice is also given to support women victims of domestic violence and their children;</w:t>
      </w:r>
    </w:p>
    <w:p w14:paraId="23E3B03E" w14:textId="77777777" w:rsidR="00AC2099" w:rsidRPr="00AC2099" w:rsidRDefault="00AC2099" w:rsidP="006F436D">
      <w:pPr>
        <w:pStyle w:val="ListParagraph"/>
        <w:numPr>
          <w:ilvl w:val="0"/>
          <w:numId w:val="12"/>
        </w:numPr>
        <w:spacing w:line="360" w:lineRule="auto"/>
        <w:jc w:val="both"/>
        <w:rPr>
          <w:rFonts w:ascii="Arial" w:hAnsi="Arial" w:cs="Arial"/>
          <w:sz w:val="24"/>
          <w:szCs w:val="24"/>
          <w:lang w:val="en-US"/>
        </w:rPr>
      </w:pPr>
      <w:r w:rsidRPr="00AC2099">
        <w:rPr>
          <w:rFonts w:ascii="Arial" w:hAnsi="Arial" w:cs="Arial"/>
          <w:b/>
          <w:bCs/>
          <w:sz w:val="24"/>
          <w:szCs w:val="24"/>
          <w:lang w:val="en-US"/>
        </w:rPr>
        <w:t>Assistance to victims of domestic violence</w:t>
      </w:r>
      <w:r w:rsidRPr="00AC2099">
        <w:rPr>
          <w:rFonts w:ascii="Arial" w:hAnsi="Arial" w:cs="Arial"/>
          <w:sz w:val="24"/>
          <w:szCs w:val="24"/>
          <w:lang w:val="en-US"/>
        </w:rPr>
        <w:t xml:space="preserve"> with regards to their application for a Protection Order, Occupation Order and Tenancy Order under the Protection from Domestic Violence Act;</w:t>
      </w:r>
    </w:p>
    <w:p w14:paraId="70ED0513" w14:textId="77777777" w:rsidR="00AC2099" w:rsidRPr="00AC2099" w:rsidRDefault="00AC2099" w:rsidP="006F436D">
      <w:pPr>
        <w:pStyle w:val="ListParagraph"/>
        <w:numPr>
          <w:ilvl w:val="0"/>
          <w:numId w:val="12"/>
        </w:numPr>
        <w:spacing w:line="360" w:lineRule="auto"/>
        <w:jc w:val="both"/>
        <w:rPr>
          <w:rFonts w:ascii="Arial" w:hAnsi="Arial" w:cs="Arial"/>
          <w:sz w:val="24"/>
          <w:szCs w:val="24"/>
          <w:lang w:val="en-US"/>
        </w:rPr>
      </w:pPr>
      <w:r w:rsidRPr="00AC2099">
        <w:rPr>
          <w:rFonts w:ascii="Arial" w:hAnsi="Arial" w:cs="Arial"/>
          <w:b/>
          <w:bCs/>
          <w:sz w:val="24"/>
          <w:szCs w:val="24"/>
          <w:lang w:val="en-US"/>
        </w:rPr>
        <w:t>Provision of psycho-social support</w:t>
      </w:r>
      <w:r w:rsidRPr="00AC2099">
        <w:rPr>
          <w:rFonts w:ascii="Arial" w:hAnsi="Arial" w:cs="Arial"/>
          <w:sz w:val="24"/>
          <w:szCs w:val="24"/>
          <w:lang w:val="en-US"/>
        </w:rPr>
        <w:t xml:space="preserve"> as a follow-up following provision of Court Orders under the Protection from Domestic Violence Act; </w:t>
      </w:r>
    </w:p>
    <w:p w14:paraId="4FE89FD7" w14:textId="77777777" w:rsidR="00AC2099" w:rsidRPr="00AC2099" w:rsidRDefault="00AC2099" w:rsidP="006F436D">
      <w:pPr>
        <w:pStyle w:val="ListParagraph"/>
        <w:numPr>
          <w:ilvl w:val="0"/>
          <w:numId w:val="12"/>
        </w:numPr>
        <w:spacing w:line="360" w:lineRule="auto"/>
        <w:jc w:val="both"/>
        <w:rPr>
          <w:rFonts w:ascii="Arial" w:hAnsi="Arial" w:cs="Arial"/>
          <w:sz w:val="24"/>
          <w:szCs w:val="24"/>
          <w:lang w:val="en-US"/>
        </w:rPr>
      </w:pPr>
      <w:r w:rsidRPr="00AC2099">
        <w:rPr>
          <w:rFonts w:ascii="Arial" w:hAnsi="Arial" w:cs="Arial"/>
          <w:b/>
          <w:bCs/>
          <w:sz w:val="24"/>
          <w:szCs w:val="24"/>
          <w:lang w:val="en-US"/>
        </w:rPr>
        <w:t>Referral to other institutions</w:t>
      </w:r>
      <w:r w:rsidRPr="00AC2099">
        <w:rPr>
          <w:rFonts w:ascii="Arial" w:hAnsi="Arial" w:cs="Arial"/>
          <w:sz w:val="24"/>
          <w:szCs w:val="24"/>
          <w:lang w:val="en-US"/>
        </w:rPr>
        <w:t xml:space="preserve"> as appropriate; </w:t>
      </w:r>
    </w:p>
    <w:p w14:paraId="2A48D159" w14:textId="77777777" w:rsidR="00AC2099" w:rsidRPr="00AC2099" w:rsidRDefault="00AC2099" w:rsidP="006F436D">
      <w:pPr>
        <w:pStyle w:val="ListParagraph"/>
        <w:numPr>
          <w:ilvl w:val="0"/>
          <w:numId w:val="12"/>
        </w:numPr>
        <w:spacing w:line="360" w:lineRule="auto"/>
        <w:jc w:val="both"/>
        <w:rPr>
          <w:rFonts w:ascii="Arial" w:hAnsi="Arial" w:cs="Arial"/>
          <w:sz w:val="24"/>
          <w:szCs w:val="24"/>
          <w:lang w:val="en-US"/>
        </w:rPr>
      </w:pPr>
      <w:r w:rsidRPr="00AC2099">
        <w:rPr>
          <w:rFonts w:ascii="Arial" w:hAnsi="Arial" w:cs="Arial"/>
          <w:b/>
          <w:bCs/>
          <w:sz w:val="24"/>
          <w:szCs w:val="24"/>
          <w:lang w:val="en-US"/>
        </w:rPr>
        <w:t>Provision of Shelter</w:t>
      </w:r>
      <w:r w:rsidRPr="00AC2099">
        <w:rPr>
          <w:rFonts w:ascii="Arial" w:hAnsi="Arial" w:cs="Arial"/>
          <w:sz w:val="24"/>
          <w:szCs w:val="24"/>
          <w:lang w:val="en-US"/>
        </w:rPr>
        <w:t>, whereby victims of domestic violence and their children are provided with round the clock secured housing on a temporary basis pending court orders; and</w:t>
      </w:r>
    </w:p>
    <w:p w14:paraId="46941FCB" w14:textId="77777777" w:rsidR="00AC2099" w:rsidRPr="00AC2099" w:rsidRDefault="00AC2099" w:rsidP="006F436D">
      <w:pPr>
        <w:pStyle w:val="ListParagraph"/>
        <w:numPr>
          <w:ilvl w:val="0"/>
          <w:numId w:val="12"/>
        </w:numPr>
        <w:spacing w:line="360" w:lineRule="auto"/>
        <w:jc w:val="both"/>
        <w:rPr>
          <w:rFonts w:ascii="Arial" w:hAnsi="Arial" w:cs="Arial"/>
          <w:sz w:val="24"/>
          <w:szCs w:val="24"/>
          <w:lang w:val="en-US"/>
        </w:rPr>
      </w:pPr>
      <w:r w:rsidRPr="00AC2099">
        <w:rPr>
          <w:rFonts w:ascii="Arial" w:hAnsi="Arial" w:cs="Arial"/>
          <w:b/>
          <w:bCs/>
          <w:sz w:val="24"/>
          <w:szCs w:val="24"/>
          <w:lang w:val="en-US"/>
        </w:rPr>
        <w:t>Counselling services to perpetrator</w:t>
      </w:r>
      <w:r w:rsidRPr="00AC2099">
        <w:rPr>
          <w:rFonts w:ascii="Arial" w:hAnsi="Arial" w:cs="Arial"/>
          <w:sz w:val="24"/>
          <w:szCs w:val="24"/>
          <w:lang w:val="en-US"/>
        </w:rPr>
        <w:t xml:space="preserve">, whereby </w:t>
      </w:r>
      <w:r w:rsidRPr="00AC2099">
        <w:rPr>
          <w:rFonts w:ascii="Arial" w:eastAsia="Calibri" w:hAnsi="Arial" w:cs="Arial"/>
          <w:sz w:val="24"/>
          <w:szCs w:val="24"/>
          <w:lang w:val="en-GB"/>
        </w:rPr>
        <w:t xml:space="preserve">psychological Counselling is provided to perpetrators to bring a change in their mind-set and help in reducing violence. According to the Protection from Domestic Violence (Amendment) Act 2007, District Magistrate can also refer perpetrators of domestic violence for Psychological Counselling upon consent of both parties to the </w:t>
      </w:r>
      <w:proofErr w:type="spellStart"/>
      <w:r w:rsidRPr="00AC2099">
        <w:rPr>
          <w:rFonts w:ascii="Arial" w:eastAsia="Calibri" w:hAnsi="Arial" w:cs="Arial"/>
          <w:sz w:val="24"/>
          <w:szCs w:val="24"/>
          <w:lang w:val="en-GB"/>
        </w:rPr>
        <w:t>FSBx</w:t>
      </w:r>
      <w:proofErr w:type="spellEnd"/>
      <w:r w:rsidRPr="00AC2099">
        <w:rPr>
          <w:rFonts w:ascii="Arial" w:eastAsia="Calibri" w:hAnsi="Arial" w:cs="Arial"/>
          <w:sz w:val="24"/>
          <w:szCs w:val="24"/>
          <w:lang w:val="en-GB"/>
        </w:rPr>
        <w:t>, amongst others.</w:t>
      </w:r>
    </w:p>
    <w:p w14:paraId="3B948E21" w14:textId="77777777" w:rsidR="00AC2099" w:rsidRPr="00AC2099" w:rsidRDefault="00AC2099" w:rsidP="00D40CEB">
      <w:pPr>
        <w:pStyle w:val="ListParagraph"/>
        <w:spacing w:line="360" w:lineRule="auto"/>
        <w:jc w:val="both"/>
        <w:rPr>
          <w:rFonts w:ascii="Arial" w:hAnsi="Arial" w:cs="Arial"/>
          <w:sz w:val="24"/>
          <w:szCs w:val="24"/>
          <w:lang w:val="en-US"/>
        </w:rPr>
      </w:pPr>
    </w:p>
    <w:p w14:paraId="4D1D6A98" w14:textId="2E194428" w:rsidR="00AC2099" w:rsidRPr="00AC2099" w:rsidRDefault="00AC2099" w:rsidP="00D40CEB">
      <w:pPr>
        <w:pStyle w:val="ListParagraph"/>
        <w:spacing w:line="360" w:lineRule="auto"/>
        <w:ind w:left="0"/>
        <w:jc w:val="both"/>
        <w:rPr>
          <w:rFonts w:ascii="Arial" w:hAnsi="Arial" w:cs="Arial"/>
          <w:sz w:val="24"/>
          <w:szCs w:val="24"/>
          <w:lang w:val="en-US"/>
        </w:rPr>
      </w:pPr>
      <w:r w:rsidRPr="00AC2099">
        <w:rPr>
          <w:rFonts w:ascii="Arial" w:hAnsi="Arial" w:cs="Arial"/>
          <w:sz w:val="24"/>
          <w:szCs w:val="24"/>
          <w:lang w:val="en-US"/>
        </w:rPr>
        <w:t xml:space="preserve">5.7 </w:t>
      </w:r>
      <w:r w:rsidRPr="00AC2099">
        <w:rPr>
          <w:rFonts w:ascii="Arial" w:hAnsi="Arial" w:cs="Arial"/>
          <w:sz w:val="24"/>
          <w:szCs w:val="24"/>
          <w:lang w:val="en-US"/>
        </w:rPr>
        <w:tab/>
        <w:t xml:space="preserve">Moreover, hotlines have also been made available to victims to facilitate early intervention. The hotline </w:t>
      </w:r>
      <w:r w:rsidRPr="00AC2099">
        <w:rPr>
          <w:rFonts w:ascii="Arial" w:hAnsi="Arial" w:cs="Arial"/>
          <w:b/>
          <w:bCs/>
          <w:sz w:val="24"/>
          <w:szCs w:val="24"/>
          <w:lang w:val="en-US"/>
        </w:rPr>
        <w:t xml:space="preserve">139 </w:t>
      </w:r>
      <w:r w:rsidRPr="00AC2099">
        <w:rPr>
          <w:rFonts w:ascii="Arial" w:hAnsi="Arial" w:cs="Arial"/>
          <w:sz w:val="24"/>
          <w:szCs w:val="24"/>
          <w:lang w:val="en-US"/>
        </w:rPr>
        <w:t xml:space="preserve">is operational since November 2016 on a 24/7 basis and is free of charge for reporting of domestic violence cases. The hotline </w:t>
      </w:r>
      <w:r w:rsidRPr="00AC2099">
        <w:rPr>
          <w:rFonts w:ascii="Arial" w:hAnsi="Arial" w:cs="Arial"/>
          <w:b/>
          <w:bCs/>
          <w:sz w:val="24"/>
          <w:szCs w:val="24"/>
          <w:lang w:val="en-US"/>
        </w:rPr>
        <w:t xml:space="preserve">119 </w:t>
      </w:r>
      <w:r w:rsidRPr="00AC2099">
        <w:rPr>
          <w:rFonts w:ascii="Arial" w:hAnsi="Arial" w:cs="Arial"/>
          <w:sz w:val="24"/>
          <w:szCs w:val="24"/>
          <w:lang w:val="en-US"/>
        </w:rPr>
        <w:t>on the other hand, is operational to cater for reporting of family related problems to the Ministry of Gender Equality and Family Welfare.</w:t>
      </w:r>
    </w:p>
    <w:p w14:paraId="3C225351" w14:textId="77777777" w:rsidR="001A07F3" w:rsidRPr="001A07F3" w:rsidRDefault="001A07F3" w:rsidP="00D40CEB">
      <w:pPr>
        <w:pStyle w:val="ListParagraph"/>
        <w:spacing w:line="360" w:lineRule="auto"/>
        <w:ind w:left="0"/>
        <w:jc w:val="both"/>
        <w:rPr>
          <w:rFonts w:ascii="Arial" w:hAnsi="Arial" w:cs="Arial"/>
          <w:sz w:val="18"/>
          <w:szCs w:val="18"/>
          <w:lang w:val="en-US"/>
        </w:rPr>
      </w:pPr>
    </w:p>
    <w:p w14:paraId="1A7A458A" w14:textId="1EC66521" w:rsidR="00AC2099" w:rsidRPr="00AC2099" w:rsidRDefault="00AC2099" w:rsidP="00D40CEB">
      <w:pPr>
        <w:pStyle w:val="ListParagraph"/>
        <w:spacing w:line="360" w:lineRule="auto"/>
        <w:ind w:left="0"/>
        <w:jc w:val="both"/>
        <w:rPr>
          <w:rFonts w:ascii="Arial" w:hAnsi="Arial" w:cs="Arial"/>
          <w:sz w:val="24"/>
          <w:szCs w:val="24"/>
          <w:lang w:val="en-US"/>
        </w:rPr>
      </w:pPr>
      <w:r w:rsidRPr="00AC2099">
        <w:rPr>
          <w:rFonts w:ascii="Arial" w:hAnsi="Arial" w:cs="Arial"/>
          <w:sz w:val="24"/>
          <w:szCs w:val="24"/>
          <w:lang w:val="en-US"/>
        </w:rPr>
        <w:t xml:space="preserve">5.8 </w:t>
      </w:r>
      <w:r w:rsidRPr="00AC2099">
        <w:rPr>
          <w:rFonts w:ascii="Arial" w:hAnsi="Arial" w:cs="Arial"/>
          <w:sz w:val="24"/>
          <w:szCs w:val="24"/>
          <w:lang w:val="en-US"/>
        </w:rPr>
        <w:tab/>
        <w:t xml:space="preserve">Another measure adopted by the Government of Mauritius is the implementation of the Mobile App Project for victims of Gender Based Violence. In the </w:t>
      </w:r>
      <w:r w:rsidRPr="00AC2099">
        <w:rPr>
          <w:rFonts w:ascii="Arial" w:hAnsi="Arial" w:cs="Arial"/>
          <w:sz w:val="24"/>
          <w:szCs w:val="24"/>
          <w:lang w:val="en-US"/>
        </w:rPr>
        <w:lastRenderedPageBreak/>
        <w:t xml:space="preserve">Context of the International Day for the Elimination of Violence Against Women 2020, the National Strategy and Action Plan on the Elimination of Gender -Based Violence (as mentioned above in Question 1) and the Mobile App for Victims of Gender- Based Violence was launched by the Prime Minister`s Office in collaboration with the Ministry of Gender Equality and Family Welfare and the UNDP on 25 November 2020. </w:t>
      </w:r>
    </w:p>
    <w:p w14:paraId="5FCA6C9D" w14:textId="28F133A8" w:rsidR="00AC2099" w:rsidRDefault="00AC2099" w:rsidP="00D40CEB">
      <w:pPr>
        <w:spacing w:after="0" w:line="360" w:lineRule="auto"/>
        <w:ind w:right="-180"/>
        <w:jc w:val="both"/>
        <w:rPr>
          <w:rFonts w:ascii="Arial" w:hAnsi="Arial" w:cs="Arial"/>
          <w:sz w:val="24"/>
          <w:szCs w:val="24"/>
          <w:lang w:val="en-US"/>
        </w:rPr>
      </w:pPr>
      <w:r w:rsidRPr="00AC2099">
        <w:rPr>
          <w:rFonts w:ascii="Arial" w:hAnsi="Arial" w:cs="Arial"/>
          <w:sz w:val="24"/>
          <w:szCs w:val="24"/>
          <w:lang w:val="en-US"/>
        </w:rPr>
        <w:t xml:space="preserve">5.9 </w:t>
      </w:r>
      <w:r w:rsidRPr="00AC2099">
        <w:rPr>
          <w:rFonts w:ascii="Arial" w:hAnsi="Arial" w:cs="Arial"/>
          <w:sz w:val="24"/>
          <w:szCs w:val="24"/>
          <w:lang w:val="en-US"/>
        </w:rPr>
        <w:tab/>
        <w:t xml:space="preserve">In the Mobile App “LESPWAR”, a panic button enables a victim of Gender Based Violence to rapidly connect with the Police Main Command and Control Centre. The application can be downloaded on a smart phone and clear instructions are provided for registration and use of the panic button. Since the launching ceremony in November 2020, </w:t>
      </w:r>
      <w:r w:rsidR="0059216E" w:rsidRPr="00AC2099">
        <w:rPr>
          <w:rFonts w:ascii="Arial" w:hAnsi="Arial" w:cs="Arial"/>
          <w:sz w:val="24"/>
          <w:szCs w:val="24"/>
          <w:lang w:val="en-US"/>
        </w:rPr>
        <w:t>personnel</w:t>
      </w:r>
      <w:r w:rsidRPr="00AC2099">
        <w:rPr>
          <w:rFonts w:ascii="Arial" w:hAnsi="Arial" w:cs="Arial"/>
          <w:sz w:val="24"/>
          <w:szCs w:val="24"/>
          <w:lang w:val="en-US"/>
        </w:rPr>
        <w:t xml:space="preserve"> of PFPU are being placed on 1st and 2nd shift duty daily to respond to the alert signal.</w:t>
      </w:r>
    </w:p>
    <w:p w14:paraId="4857863A" w14:textId="77777777" w:rsidR="00366E3C" w:rsidRPr="00366E3C" w:rsidRDefault="00366E3C" w:rsidP="00D40CEB">
      <w:pPr>
        <w:spacing w:after="0" w:line="360" w:lineRule="auto"/>
        <w:ind w:right="-180"/>
        <w:jc w:val="both"/>
        <w:rPr>
          <w:rFonts w:ascii="Arial" w:hAnsi="Arial" w:cs="Arial"/>
          <w:sz w:val="12"/>
          <w:szCs w:val="12"/>
          <w:lang w:val="en-US"/>
        </w:rPr>
      </w:pPr>
    </w:p>
    <w:p w14:paraId="1AC89E1C" w14:textId="26FA3AE3" w:rsidR="00AC2099" w:rsidRPr="00AC2099" w:rsidRDefault="00AC2099" w:rsidP="00D40CEB">
      <w:pPr>
        <w:pStyle w:val="ListParagraph"/>
        <w:spacing w:line="360" w:lineRule="auto"/>
        <w:ind w:left="0"/>
        <w:jc w:val="both"/>
        <w:rPr>
          <w:rFonts w:ascii="Arial" w:hAnsi="Arial" w:cs="Arial"/>
          <w:sz w:val="24"/>
          <w:szCs w:val="24"/>
          <w:lang w:val="en-US"/>
        </w:rPr>
      </w:pPr>
      <w:r w:rsidRPr="00AC2099">
        <w:rPr>
          <w:rFonts w:ascii="Arial" w:hAnsi="Arial" w:cs="Arial"/>
          <w:sz w:val="24"/>
          <w:szCs w:val="24"/>
          <w:lang w:val="en-US"/>
        </w:rPr>
        <w:t xml:space="preserve">5.10 </w:t>
      </w:r>
      <w:r w:rsidRPr="00AC2099">
        <w:rPr>
          <w:rFonts w:ascii="Arial" w:hAnsi="Arial" w:cs="Arial"/>
          <w:sz w:val="24"/>
          <w:szCs w:val="24"/>
          <w:lang w:val="en-US"/>
        </w:rPr>
        <w:tab/>
        <w:t xml:space="preserve">As part of preventive measures, the Government of Mauritius has introduced Information, Education and Communication (IEC) campaigns that are conducted to </w:t>
      </w:r>
      <w:proofErr w:type="spellStart"/>
      <w:r w:rsidRPr="00AC2099">
        <w:rPr>
          <w:rFonts w:ascii="Arial" w:hAnsi="Arial" w:cs="Arial"/>
          <w:sz w:val="24"/>
          <w:szCs w:val="24"/>
          <w:lang w:val="en-US"/>
        </w:rPr>
        <w:t>sensitise</w:t>
      </w:r>
      <w:proofErr w:type="spellEnd"/>
      <w:r w:rsidRPr="00AC2099">
        <w:rPr>
          <w:rFonts w:ascii="Arial" w:hAnsi="Arial" w:cs="Arial"/>
          <w:sz w:val="24"/>
          <w:szCs w:val="24"/>
          <w:lang w:val="en-US"/>
        </w:rPr>
        <w:t xml:space="preserve"> the public at large on issues pertaining to gender-based violence and the welfare of the family. The Government has ramped up its effort to address the issue of gender-based violence through the following projects and </w:t>
      </w:r>
      <w:proofErr w:type="spellStart"/>
      <w:r w:rsidRPr="00AC2099">
        <w:rPr>
          <w:rFonts w:ascii="Arial" w:hAnsi="Arial" w:cs="Arial"/>
          <w:sz w:val="24"/>
          <w:szCs w:val="24"/>
          <w:lang w:val="en-US"/>
        </w:rPr>
        <w:t>programmes</w:t>
      </w:r>
      <w:proofErr w:type="spellEnd"/>
      <w:r w:rsidRPr="00AC2099">
        <w:rPr>
          <w:rFonts w:ascii="Arial" w:hAnsi="Arial" w:cs="Arial"/>
          <w:sz w:val="24"/>
          <w:szCs w:val="24"/>
          <w:lang w:val="en-US"/>
        </w:rPr>
        <w:t>:</w:t>
      </w:r>
    </w:p>
    <w:p w14:paraId="1D664881" w14:textId="77777777" w:rsidR="00AC2099" w:rsidRPr="00AC2099" w:rsidRDefault="00AC2099" w:rsidP="00D40CEB">
      <w:pPr>
        <w:pStyle w:val="ListParagraph"/>
        <w:numPr>
          <w:ilvl w:val="0"/>
          <w:numId w:val="8"/>
        </w:numPr>
        <w:spacing w:line="360" w:lineRule="auto"/>
        <w:jc w:val="both"/>
        <w:rPr>
          <w:rFonts w:ascii="Arial" w:hAnsi="Arial" w:cs="Arial"/>
          <w:sz w:val="24"/>
          <w:szCs w:val="24"/>
          <w:lang w:val="en-US"/>
        </w:rPr>
      </w:pPr>
      <w:r w:rsidRPr="00AC2099">
        <w:rPr>
          <w:rFonts w:ascii="Arial" w:hAnsi="Arial" w:cs="Arial"/>
          <w:b/>
          <w:bCs/>
          <w:sz w:val="24"/>
          <w:szCs w:val="24"/>
          <w:lang w:val="en-US"/>
        </w:rPr>
        <w:t>Men as Caring Partners (MACP)</w:t>
      </w:r>
      <w:r w:rsidRPr="00AC2099">
        <w:rPr>
          <w:rFonts w:ascii="Arial" w:hAnsi="Arial" w:cs="Arial"/>
          <w:sz w:val="24"/>
          <w:szCs w:val="24"/>
          <w:lang w:val="en-US"/>
        </w:rPr>
        <w:t xml:space="preserve"> which address the problem of domestic violence and promote greater involvement of men in family responsibilities with a view to:</w:t>
      </w:r>
    </w:p>
    <w:p w14:paraId="77F83668" w14:textId="77777777" w:rsidR="00AC2099" w:rsidRPr="00AC2099" w:rsidRDefault="00AC2099" w:rsidP="00D40CEB">
      <w:pPr>
        <w:pStyle w:val="ListParagraph"/>
        <w:numPr>
          <w:ilvl w:val="0"/>
          <w:numId w:val="9"/>
        </w:numPr>
        <w:spacing w:line="360" w:lineRule="auto"/>
        <w:jc w:val="both"/>
        <w:rPr>
          <w:rFonts w:ascii="Arial" w:hAnsi="Arial" w:cs="Arial"/>
          <w:sz w:val="24"/>
          <w:szCs w:val="24"/>
          <w:lang w:val="en-US"/>
        </w:rPr>
      </w:pPr>
      <w:r w:rsidRPr="00AC2099">
        <w:rPr>
          <w:rFonts w:ascii="Arial" w:hAnsi="Arial" w:cs="Arial"/>
          <w:sz w:val="24"/>
          <w:szCs w:val="24"/>
          <w:lang w:val="en-US"/>
        </w:rPr>
        <w:t>Enhance the understanding and importance of gender equality to men;</w:t>
      </w:r>
    </w:p>
    <w:p w14:paraId="084C20CE" w14:textId="77777777" w:rsidR="00AC2099" w:rsidRPr="00AC2099" w:rsidRDefault="00AC2099" w:rsidP="00D40CEB">
      <w:pPr>
        <w:pStyle w:val="ListParagraph"/>
        <w:numPr>
          <w:ilvl w:val="0"/>
          <w:numId w:val="9"/>
        </w:numPr>
        <w:spacing w:line="360" w:lineRule="auto"/>
        <w:jc w:val="both"/>
        <w:rPr>
          <w:rFonts w:ascii="Arial" w:hAnsi="Arial" w:cs="Arial"/>
          <w:sz w:val="24"/>
          <w:szCs w:val="24"/>
          <w:lang w:val="en-US"/>
        </w:rPr>
      </w:pPr>
      <w:r w:rsidRPr="00AC2099">
        <w:rPr>
          <w:rFonts w:ascii="Arial" w:hAnsi="Arial" w:cs="Arial"/>
          <w:sz w:val="24"/>
          <w:szCs w:val="24"/>
          <w:lang w:val="en-US"/>
        </w:rPr>
        <w:t>Ensure the effective participation and involvement of men in family wellbeing;</w:t>
      </w:r>
    </w:p>
    <w:p w14:paraId="6B933D66" w14:textId="77777777" w:rsidR="00AC2099" w:rsidRPr="00AC2099" w:rsidRDefault="00AC2099" w:rsidP="00D40CEB">
      <w:pPr>
        <w:pStyle w:val="ListParagraph"/>
        <w:numPr>
          <w:ilvl w:val="0"/>
          <w:numId w:val="9"/>
        </w:numPr>
        <w:spacing w:line="360" w:lineRule="auto"/>
        <w:jc w:val="both"/>
        <w:rPr>
          <w:rFonts w:ascii="Arial" w:hAnsi="Arial" w:cs="Arial"/>
          <w:sz w:val="24"/>
          <w:szCs w:val="24"/>
          <w:lang w:val="en-US"/>
        </w:rPr>
      </w:pPr>
      <w:r w:rsidRPr="00AC2099">
        <w:rPr>
          <w:rFonts w:ascii="Arial" w:hAnsi="Arial" w:cs="Arial"/>
          <w:sz w:val="24"/>
          <w:szCs w:val="24"/>
          <w:lang w:val="en-US"/>
        </w:rPr>
        <w:t>Promote equal opportunities to men and women in the development process; and</w:t>
      </w:r>
    </w:p>
    <w:p w14:paraId="0AA76599" w14:textId="77777777" w:rsidR="00AC2099" w:rsidRPr="00AC2099" w:rsidRDefault="00AC2099" w:rsidP="00D40CEB">
      <w:pPr>
        <w:pStyle w:val="ListParagraph"/>
        <w:numPr>
          <w:ilvl w:val="0"/>
          <w:numId w:val="9"/>
        </w:numPr>
        <w:spacing w:line="360" w:lineRule="auto"/>
        <w:jc w:val="both"/>
        <w:rPr>
          <w:rFonts w:ascii="Arial" w:hAnsi="Arial" w:cs="Arial"/>
          <w:sz w:val="24"/>
          <w:szCs w:val="24"/>
          <w:lang w:val="en-US"/>
        </w:rPr>
      </w:pPr>
      <w:r w:rsidRPr="00AC2099">
        <w:rPr>
          <w:rFonts w:ascii="Arial" w:hAnsi="Arial" w:cs="Arial"/>
          <w:sz w:val="24"/>
          <w:szCs w:val="24"/>
          <w:lang w:val="en-US"/>
        </w:rPr>
        <w:t>Ensure that men become caring partners through the implementation of Male Responsibility and Family Well-Being</w:t>
      </w:r>
    </w:p>
    <w:p w14:paraId="52F155A7" w14:textId="77777777" w:rsidR="00AC2099" w:rsidRPr="00AC2099" w:rsidRDefault="00AC2099" w:rsidP="00D40CEB">
      <w:pPr>
        <w:pStyle w:val="ListParagraph"/>
        <w:numPr>
          <w:ilvl w:val="0"/>
          <w:numId w:val="8"/>
        </w:numPr>
        <w:spacing w:line="360" w:lineRule="auto"/>
        <w:jc w:val="both"/>
        <w:rPr>
          <w:rFonts w:ascii="Arial" w:hAnsi="Arial" w:cs="Arial"/>
          <w:sz w:val="24"/>
          <w:szCs w:val="24"/>
          <w:lang w:val="en-US"/>
        </w:rPr>
      </w:pPr>
      <w:r w:rsidRPr="00AC2099">
        <w:rPr>
          <w:rFonts w:ascii="Arial" w:hAnsi="Arial" w:cs="Arial"/>
          <w:b/>
          <w:bCs/>
          <w:sz w:val="24"/>
          <w:szCs w:val="24"/>
          <w:lang w:val="en-US"/>
        </w:rPr>
        <w:t xml:space="preserve">Pre-marital Counselling </w:t>
      </w:r>
      <w:proofErr w:type="spellStart"/>
      <w:r w:rsidRPr="00AC2099">
        <w:rPr>
          <w:rFonts w:ascii="Arial" w:hAnsi="Arial" w:cs="Arial"/>
          <w:b/>
          <w:bCs/>
          <w:sz w:val="24"/>
          <w:szCs w:val="24"/>
          <w:lang w:val="en-US"/>
        </w:rPr>
        <w:t>Programme</w:t>
      </w:r>
      <w:proofErr w:type="spellEnd"/>
      <w:r w:rsidRPr="00AC2099">
        <w:rPr>
          <w:rFonts w:ascii="Arial" w:hAnsi="Arial" w:cs="Arial"/>
          <w:sz w:val="24"/>
          <w:szCs w:val="24"/>
          <w:lang w:val="en-US"/>
        </w:rPr>
        <w:t xml:space="preserve"> which is an opportunity for engaged couples and future married couples to learn about each other and oneself in depth while paving the way for an enduring, harmonious, successful satisfying and happy marriage. </w:t>
      </w:r>
    </w:p>
    <w:p w14:paraId="0F6FD4EB" w14:textId="77777777" w:rsidR="00AC2099" w:rsidRPr="00AC2099" w:rsidRDefault="00AC2099" w:rsidP="00D40CEB">
      <w:pPr>
        <w:pStyle w:val="ListParagraph"/>
        <w:numPr>
          <w:ilvl w:val="0"/>
          <w:numId w:val="8"/>
        </w:numPr>
        <w:spacing w:line="360" w:lineRule="auto"/>
        <w:jc w:val="both"/>
        <w:rPr>
          <w:rFonts w:ascii="Arial" w:hAnsi="Arial" w:cs="Arial"/>
          <w:sz w:val="24"/>
          <w:szCs w:val="24"/>
          <w:lang w:val="en-US"/>
        </w:rPr>
      </w:pPr>
      <w:r w:rsidRPr="00AC2099">
        <w:rPr>
          <w:rFonts w:ascii="Arial" w:hAnsi="Arial" w:cs="Arial"/>
          <w:b/>
          <w:bCs/>
          <w:sz w:val="24"/>
          <w:szCs w:val="24"/>
          <w:lang w:val="en-US"/>
        </w:rPr>
        <w:lastRenderedPageBreak/>
        <w:t xml:space="preserve">Marriage Enrichment </w:t>
      </w:r>
      <w:proofErr w:type="spellStart"/>
      <w:r w:rsidRPr="00AC2099">
        <w:rPr>
          <w:rFonts w:ascii="Arial" w:hAnsi="Arial" w:cs="Arial"/>
          <w:b/>
          <w:bCs/>
          <w:sz w:val="24"/>
          <w:szCs w:val="24"/>
          <w:lang w:val="en-US"/>
        </w:rPr>
        <w:t>Programme</w:t>
      </w:r>
      <w:proofErr w:type="spellEnd"/>
      <w:r w:rsidRPr="00AC2099">
        <w:rPr>
          <w:rFonts w:ascii="Arial" w:hAnsi="Arial" w:cs="Arial"/>
          <w:sz w:val="24"/>
          <w:szCs w:val="24"/>
          <w:lang w:val="en-US"/>
        </w:rPr>
        <w:t xml:space="preserve"> which helps couples to strengthen their relationship and be better prepared to face the challenges of married life and develop the ability to resolve conflict. </w:t>
      </w:r>
    </w:p>
    <w:p w14:paraId="5047E867" w14:textId="77777777" w:rsidR="00AC2099" w:rsidRPr="00AC2099" w:rsidRDefault="00AC2099" w:rsidP="00D40CEB">
      <w:pPr>
        <w:pStyle w:val="ListParagraph"/>
        <w:numPr>
          <w:ilvl w:val="0"/>
          <w:numId w:val="8"/>
        </w:numPr>
        <w:spacing w:line="360" w:lineRule="auto"/>
        <w:jc w:val="both"/>
        <w:rPr>
          <w:rFonts w:ascii="Arial" w:hAnsi="Arial" w:cs="Arial"/>
          <w:sz w:val="24"/>
          <w:szCs w:val="24"/>
          <w:lang w:val="en-US"/>
        </w:rPr>
      </w:pPr>
      <w:r w:rsidRPr="00AC2099">
        <w:rPr>
          <w:rFonts w:ascii="Arial" w:hAnsi="Arial" w:cs="Arial"/>
          <w:b/>
          <w:bCs/>
          <w:sz w:val="24"/>
          <w:szCs w:val="24"/>
          <w:lang w:val="en-US"/>
        </w:rPr>
        <w:t xml:space="preserve">Inter-Generation Relationship </w:t>
      </w:r>
      <w:proofErr w:type="spellStart"/>
      <w:r w:rsidRPr="00AC2099">
        <w:rPr>
          <w:rFonts w:ascii="Arial" w:hAnsi="Arial" w:cs="Arial"/>
          <w:b/>
          <w:bCs/>
          <w:sz w:val="24"/>
          <w:szCs w:val="24"/>
          <w:lang w:val="en-US"/>
        </w:rPr>
        <w:t>Programme</w:t>
      </w:r>
      <w:proofErr w:type="spellEnd"/>
      <w:r w:rsidRPr="00AC2099">
        <w:rPr>
          <w:rFonts w:ascii="Arial" w:hAnsi="Arial" w:cs="Arial"/>
          <w:b/>
          <w:bCs/>
          <w:sz w:val="24"/>
          <w:szCs w:val="24"/>
          <w:lang w:val="en-US"/>
        </w:rPr>
        <w:t xml:space="preserve"> (IGR</w:t>
      </w:r>
      <w:r w:rsidRPr="00AC2099">
        <w:rPr>
          <w:rFonts w:ascii="Arial" w:hAnsi="Arial" w:cs="Arial"/>
          <w:sz w:val="24"/>
          <w:szCs w:val="24"/>
          <w:lang w:val="en-US"/>
        </w:rPr>
        <w:t xml:space="preserve">) which helps the three generations on the importance of inter-generation relationships. It aims at strengthening ties within the family and promote family values among the three generations that is youth/parents and grandparents. </w:t>
      </w:r>
    </w:p>
    <w:p w14:paraId="71AB97A0" w14:textId="77777777" w:rsidR="00AC2099" w:rsidRPr="00AC2099" w:rsidRDefault="00AC2099" w:rsidP="00D40CEB">
      <w:pPr>
        <w:pStyle w:val="ListParagraph"/>
        <w:numPr>
          <w:ilvl w:val="0"/>
          <w:numId w:val="8"/>
        </w:numPr>
        <w:spacing w:line="360" w:lineRule="auto"/>
        <w:jc w:val="both"/>
        <w:rPr>
          <w:rFonts w:ascii="Arial" w:hAnsi="Arial" w:cs="Arial"/>
          <w:sz w:val="24"/>
          <w:szCs w:val="24"/>
          <w:lang w:val="en-US"/>
        </w:rPr>
      </w:pPr>
      <w:r w:rsidRPr="00AC2099">
        <w:rPr>
          <w:rFonts w:ascii="Arial" w:hAnsi="Arial" w:cs="Arial"/>
          <w:b/>
          <w:bCs/>
          <w:sz w:val="24"/>
          <w:szCs w:val="24"/>
          <w:lang w:val="en-US"/>
        </w:rPr>
        <w:t xml:space="preserve">Strengthening Values for Family Life </w:t>
      </w:r>
      <w:proofErr w:type="spellStart"/>
      <w:r w:rsidRPr="00AC2099">
        <w:rPr>
          <w:rFonts w:ascii="Arial" w:hAnsi="Arial" w:cs="Arial"/>
          <w:b/>
          <w:bCs/>
          <w:sz w:val="24"/>
          <w:szCs w:val="24"/>
          <w:lang w:val="en-US"/>
        </w:rPr>
        <w:t>Programme</w:t>
      </w:r>
      <w:proofErr w:type="spellEnd"/>
      <w:r w:rsidRPr="00AC2099">
        <w:rPr>
          <w:rFonts w:ascii="Arial" w:hAnsi="Arial" w:cs="Arial"/>
          <w:b/>
          <w:bCs/>
          <w:sz w:val="24"/>
          <w:szCs w:val="24"/>
          <w:lang w:val="en-US"/>
        </w:rPr>
        <w:t xml:space="preserve"> (SVFL)</w:t>
      </w:r>
      <w:r w:rsidRPr="00AC2099">
        <w:rPr>
          <w:rFonts w:ascii="Arial" w:hAnsi="Arial" w:cs="Arial"/>
          <w:sz w:val="24"/>
          <w:szCs w:val="24"/>
          <w:lang w:val="en-US"/>
        </w:rPr>
        <w:t xml:space="preserve"> which aims at building positive parenting and family bonding through the inculcation of good values for family life. It also serves as an essential requisite for married and engaged couples to lead a successful married life. </w:t>
      </w:r>
    </w:p>
    <w:p w14:paraId="5EE4B7A7" w14:textId="0A8292DC" w:rsidR="00AC2099" w:rsidRPr="00AC2099" w:rsidRDefault="00AC2099" w:rsidP="00D40CEB">
      <w:pPr>
        <w:spacing w:line="360" w:lineRule="auto"/>
        <w:jc w:val="both"/>
        <w:rPr>
          <w:rFonts w:ascii="Arial" w:hAnsi="Arial" w:cs="Arial"/>
          <w:sz w:val="24"/>
          <w:szCs w:val="24"/>
          <w:lang w:val="en-US"/>
        </w:rPr>
      </w:pPr>
      <w:r w:rsidRPr="00AC2099">
        <w:rPr>
          <w:rFonts w:ascii="Arial" w:hAnsi="Arial" w:cs="Arial"/>
          <w:sz w:val="24"/>
          <w:szCs w:val="24"/>
          <w:lang w:val="en-US"/>
        </w:rPr>
        <w:t xml:space="preserve">5.11 </w:t>
      </w:r>
      <w:r w:rsidRPr="00AC2099">
        <w:rPr>
          <w:rFonts w:ascii="Arial" w:hAnsi="Arial" w:cs="Arial"/>
          <w:sz w:val="24"/>
          <w:szCs w:val="24"/>
          <w:lang w:val="en-US"/>
        </w:rPr>
        <w:tab/>
        <w:t>The Government of Mauritius has also implemented the following measures with the aim of facilitating rehabilitation:</w:t>
      </w:r>
    </w:p>
    <w:p w14:paraId="07667C7B" w14:textId="189CE7EB" w:rsidR="00AC2099" w:rsidRPr="00AC2099" w:rsidRDefault="0059216E" w:rsidP="00D40CEB">
      <w:pPr>
        <w:pStyle w:val="ListParagraph"/>
        <w:numPr>
          <w:ilvl w:val="0"/>
          <w:numId w:val="10"/>
        </w:numPr>
        <w:spacing w:line="360" w:lineRule="auto"/>
        <w:jc w:val="both"/>
        <w:rPr>
          <w:rFonts w:ascii="Arial" w:hAnsi="Arial" w:cs="Arial"/>
          <w:sz w:val="24"/>
          <w:szCs w:val="24"/>
          <w:lang w:val="en-US"/>
        </w:rPr>
      </w:pPr>
      <w:r>
        <w:rPr>
          <w:rFonts w:ascii="Arial" w:hAnsi="Arial" w:cs="Arial"/>
          <w:sz w:val="24"/>
          <w:szCs w:val="24"/>
          <w:lang w:val="en-US"/>
        </w:rPr>
        <w:t>t</w:t>
      </w:r>
      <w:r w:rsidR="00AC2099" w:rsidRPr="00AC2099">
        <w:rPr>
          <w:rFonts w:ascii="Arial" w:hAnsi="Arial" w:cs="Arial"/>
          <w:sz w:val="24"/>
          <w:szCs w:val="24"/>
          <w:lang w:val="en-US"/>
        </w:rPr>
        <w:t xml:space="preserve">he </w:t>
      </w:r>
      <w:r w:rsidR="00AC2099" w:rsidRPr="00AC2099">
        <w:rPr>
          <w:rFonts w:ascii="Arial" w:hAnsi="Arial" w:cs="Arial"/>
          <w:b/>
          <w:bCs/>
          <w:sz w:val="24"/>
          <w:szCs w:val="24"/>
          <w:lang w:val="en-US"/>
        </w:rPr>
        <w:t xml:space="preserve">Domestic Violence Perpetrator’s Rehabilitation </w:t>
      </w:r>
      <w:proofErr w:type="spellStart"/>
      <w:r w:rsidR="00AC2099" w:rsidRPr="00AC2099">
        <w:rPr>
          <w:rFonts w:ascii="Arial" w:hAnsi="Arial" w:cs="Arial"/>
          <w:b/>
          <w:bCs/>
          <w:sz w:val="24"/>
          <w:szCs w:val="24"/>
          <w:lang w:val="en-US"/>
        </w:rPr>
        <w:t>Programme</w:t>
      </w:r>
      <w:proofErr w:type="spellEnd"/>
      <w:r w:rsidR="00AC2099" w:rsidRPr="00AC2099">
        <w:rPr>
          <w:rFonts w:ascii="Arial" w:hAnsi="Arial" w:cs="Arial"/>
          <w:sz w:val="24"/>
          <w:szCs w:val="24"/>
          <w:lang w:val="en-US"/>
        </w:rPr>
        <w:t>, launched in 2018, with a view to:</w:t>
      </w:r>
    </w:p>
    <w:p w14:paraId="01C22300" w14:textId="77777777" w:rsidR="00AC2099" w:rsidRPr="00AC2099" w:rsidRDefault="00AC2099" w:rsidP="00D40CEB">
      <w:pPr>
        <w:pStyle w:val="ListParagraph"/>
        <w:numPr>
          <w:ilvl w:val="0"/>
          <w:numId w:val="11"/>
        </w:numPr>
        <w:spacing w:line="360" w:lineRule="auto"/>
        <w:jc w:val="both"/>
        <w:rPr>
          <w:rFonts w:ascii="Arial" w:hAnsi="Arial" w:cs="Arial"/>
          <w:sz w:val="24"/>
          <w:szCs w:val="24"/>
          <w:lang w:val="en-US"/>
        </w:rPr>
      </w:pPr>
      <w:r w:rsidRPr="00AC2099">
        <w:rPr>
          <w:rFonts w:ascii="Arial" w:hAnsi="Arial" w:cs="Arial"/>
          <w:sz w:val="24"/>
          <w:szCs w:val="24"/>
          <w:lang w:val="en-US"/>
        </w:rPr>
        <w:t>bring a change in mind-set that would help perpetrators to abstain from committing acts of violence;</w:t>
      </w:r>
    </w:p>
    <w:p w14:paraId="0FC55FD7" w14:textId="77777777" w:rsidR="00AC2099" w:rsidRPr="00AC2099" w:rsidRDefault="00AC2099" w:rsidP="00D40CEB">
      <w:pPr>
        <w:pStyle w:val="ListParagraph"/>
        <w:numPr>
          <w:ilvl w:val="0"/>
          <w:numId w:val="11"/>
        </w:numPr>
        <w:spacing w:line="360" w:lineRule="auto"/>
        <w:jc w:val="both"/>
        <w:rPr>
          <w:rFonts w:ascii="Arial" w:hAnsi="Arial" w:cs="Arial"/>
          <w:sz w:val="24"/>
          <w:szCs w:val="24"/>
          <w:lang w:val="en-US"/>
        </w:rPr>
      </w:pPr>
      <w:r w:rsidRPr="00AC2099">
        <w:rPr>
          <w:rFonts w:ascii="Arial" w:hAnsi="Arial" w:cs="Arial"/>
          <w:sz w:val="24"/>
          <w:szCs w:val="24"/>
          <w:lang w:val="en-US"/>
        </w:rPr>
        <w:t>enable them to manage anger which often lead to domestic violence;</w:t>
      </w:r>
    </w:p>
    <w:p w14:paraId="21FA6E5C" w14:textId="77777777" w:rsidR="00AC2099" w:rsidRPr="00AC2099" w:rsidRDefault="00AC2099" w:rsidP="00D40CEB">
      <w:pPr>
        <w:pStyle w:val="ListParagraph"/>
        <w:numPr>
          <w:ilvl w:val="0"/>
          <w:numId w:val="11"/>
        </w:numPr>
        <w:spacing w:line="360" w:lineRule="auto"/>
        <w:jc w:val="both"/>
        <w:rPr>
          <w:rFonts w:ascii="Arial" w:hAnsi="Arial" w:cs="Arial"/>
          <w:sz w:val="24"/>
          <w:szCs w:val="24"/>
          <w:lang w:val="en-US"/>
        </w:rPr>
      </w:pPr>
      <w:r w:rsidRPr="00AC2099">
        <w:rPr>
          <w:rFonts w:ascii="Arial" w:hAnsi="Arial" w:cs="Arial"/>
          <w:sz w:val="24"/>
          <w:szCs w:val="24"/>
          <w:lang w:val="en-US"/>
        </w:rPr>
        <w:t>empower them to resolve conflicts in a peaceful manner; and</w:t>
      </w:r>
    </w:p>
    <w:p w14:paraId="1F689332" w14:textId="77777777" w:rsidR="00AC2099" w:rsidRPr="00AC2099" w:rsidRDefault="00AC2099" w:rsidP="00D40CEB">
      <w:pPr>
        <w:pStyle w:val="ListParagraph"/>
        <w:numPr>
          <w:ilvl w:val="0"/>
          <w:numId w:val="11"/>
        </w:numPr>
        <w:spacing w:line="360" w:lineRule="auto"/>
        <w:jc w:val="both"/>
        <w:rPr>
          <w:rFonts w:ascii="Arial" w:hAnsi="Arial" w:cs="Arial"/>
          <w:sz w:val="24"/>
          <w:szCs w:val="24"/>
          <w:lang w:val="en-US"/>
        </w:rPr>
      </w:pPr>
      <w:r w:rsidRPr="00AC2099">
        <w:rPr>
          <w:rFonts w:ascii="Arial" w:hAnsi="Arial" w:cs="Arial"/>
          <w:sz w:val="24"/>
          <w:szCs w:val="24"/>
          <w:lang w:val="en-US"/>
        </w:rPr>
        <w:t>educate them to become responsible partners in their relationship.</w:t>
      </w:r>
    </w:p>
    <w:p w14:paraId="09E39B7E" w14:textId="1CFF0122" w:rsidR="00AC2099" w:rsidRPr="00AC2099" w:rsidRDefault="0059216E" w:rsidP="00D40CEB">
      <w:pPr>
        <w:pStyle w:val="ListParagraph"/>
        <w:numPr>
          <w:ilvl w:val="0"/>
          <w:numId w:val="10"/>
        </w:numPr>
        <w:spacing w:line="360" w:lineRule="auto"/>
        <w:jc w:val="both"/>
        <w:rPr>
          <w:rFonts w:ascii="Arial" w:hAnsi="Arial" w:cs="Arial"/>
          <w:sz w:val="24"/>
          <w:szCs w:val="24"/>
          <w:lang w:val="en-US"/>
        </w:rPr>
      </w:pPr>
      <w:r>
        <w:rPr>
          <w:rFonts w:ascii="Arial" w:hAnsi="Arial" w:cs="Arial"/>
          <w:sz w:val="24"/>
          <w:szCs w:val="24"/>
          <w:lang w:val="en-US"/>
        </w:rPr>
        <w:t>t</w:t>
      </w:r>
      <w:r w:rsidR="00AC2099" w:rsidRPr="00AC2099">
        <w:rPr>
          <w:rFonts w:ascii="Arial" w:hAnsi="Arial" w:cs="Arial"/>
          <w:sz w:val="24"/>
          <w:szCs w:val="24"/>
          <w:lang w:val="en-US"/>
        </w:rPr>
        <w:t xml:space="preserve">he </w:t>
      </w:r>
      <w:r w:rsidR="00AC2099" w:rsidRPr="00AC2099">
        <w:rPr>
          <w:rFonts w:ascii="Arial" w:hAnsi="Arial" w:cs="Arial"/>
          <w:b/>
          <w:bCs/>
          <w:sz w:val="24"/>
          <w:szCs w:val="24"/>
          <w:lang w:val="en-US"/>
        </w:rPr>
        <w:t xml:space="preserve">Economic Empowerment </w:t>
      </w:r>
      <w:proofErr w:type="spellStart"/>
      <w:r w:rsidR="00AC2099" w:rsidRPr="00AC2099">
        <w:rPr>
          <w:rFonts w:ascii="Arial" w:hAnsi="Arial" w:cs="Arial"/>
          <w:b/>
          <w:bCs/>
          <w:sz w:val="24"/>
          <w:szCs w:val="24"/>
          <w:lang w:val="en-US"/>
        </w:rPr>
        <w:t>Programme</w:t>
      </w:r>
      <w:proofErr w:type="spellEnd"/>
      <w:r w:rsidR="00AC2099" w:rsidRPr="00AC2099">
        <w:rPr>
          <w:rFonts w:ascii="Arial" w:hAnsi="Arial" w:cs="Arial"/>
          <w:b/>
          <w:bCs/>
          <w:sz w:val="24"/>
          <w:szCs w:val="24"/>
          <w:lang w:val="en-US"/>
        </w:rPr>
        <w:t xml:space="preserve"> of Survivors of Domestic Violence</w:t>
      </w:r>
      <w:r w:rsidR="00AC2099" w:rsidRPr="00AC2099">
        <w:rPr>
          <w:rFonts w:ascii="Arial" w:hAnsi="Arial" w:cs="Arial"/>
          <w:sz w:val="24"/>
          <w:szCs w:val="24"/>
          <w:lang w:val="en-US"/>
        </w:rPr>
        <w:t xml:space="preserve">, launched by the FWPU in 2016, where victims of gender-based violence are empowered so that they can join an institution for gainful employment, greater financial stability and independence. The Empowerment </w:t>
      </w:r>
      <w:proofErr w:type="spellStart"/>
      <w:r w:rsidR="00AC2099" w:rsidRPr="00AC2099">
        <w:rPr>
          <w:rFonts w:ascii="Arial" w:hAnsi="Arial" w:cs="Arial"/>
          <w:sz w:val="24"/>
          <w:szCs w:val="24"/>
          <w:lang w:val="en-US"/>
        </w:rPr>
        <w:t>Programme</w:t>
      </w:r>
      <w:proofErr w:type="spellEnd"/>
      <w:r w:rsidR="00AC2099" w:rsidRPr="00AC2099">
        <w:rPr>
          <w:rFonts w:ascii="Arial" w:hAnsi="Arial" w:cs="Arial"/>
          <w:sz w:val="24"/>
          <w:szCs w:val="24"/>
          <w:lang w:val="en-US"/>
        </w:rPr>
        <w:t xml:space="preserve"> also helps to build self-esteem and self-confidence of the survivors. </w:t>
      </w:r>
    </w:p>
    <w:p w14:paraId="7BD0D855" w14:textId="5E0D23EA" w:rsidR="00AC2099" w:rsidRPr="00AC2099" w:rsidRDefault="0059216E" w:rsidP="00D40CEB">
      <w:pPr>
        <w:pStyle w:val="ListParagraph"/>
        <w:numPr>
          <w:ilvl w:val="0"/>
          <w:numId w:val="10"/>
        </w:numPr>
        <w:spacing w:line="360" w:lineRule="auto"/>
        <w:jc w:val="both"/>
        <w:rPr>
          <w:rFonts w:ascii="Arial" w:hAnsi="Arial" w:cs="Arial"/>
          <w:sz w:val="24"/>
          <w:szCs w:val="24"/>
          <w:lang w:val="en-US"/>
        </w:rPr>
      </w:pPr>
      <w:r>
        <w:rPr>
          <w:rFonts w:ascii="Arial" w:hAnsi="Arial" w:cs="Arial"/>
          <w:sz w:val="24"/>
          <w:szCs w:val="24"/>
          <w:lang w:val="en-US"/>
        </w:rPr>
        <w:t>t</w:t>
      </w:r>
      <w:r w:rsidR="00AC2099" w:rsidRPr="00AC2099">
        <w:rPr>
          <w:rFonts w:ascii="Arial" w:hAnsi="Arial" w:cs="Arial"/>
          <w:sz w:val="24"/>
          <w:szCs w:val="24"/>
          <w:lang w:val="en-US"/>
        </w:rPr>
        <w:t xml:space="preserve">he </w:t>
      </w:r>
      <w:r w:rsidR="00AC2099" w:rsidRPr="00AC2099">
        <w:rPr>
          <w:rFonts w:ascii="Arial" w:hAnsi="Arial" w:cs="Arial"/>
          <w:b/>
          <w:bCs/>
          <w:sz w:val="24"/>
          <w:szCs w:val="24"/>
          <w:lang w:val="en-US"/>
        </w:rPr>
        <w:t>Victim Empowerment and Abuser Rehabilitation Policy (VEARP)</w:t>
      </w:r>
      <w:r w:rsidR="00AC2099" w:rsidRPr="00AC2099">
        <w:rPr>
          <w:rFonts w:ascii="Arial" w:hAnsi="Arial" w:cs="Arial"/>
          <w:sz w:val="24"/>
          <w:szCs w:val="24"/>
          <w:lang w:val="en-US"/>
        </w:rPr>
        <w:t xml:space="preserve"> which was set up as a workplace initiative in both private and public sectors to address the problem of gender-based violence, particularly domestic violence. The purpose is to enhance the knowledge of both employees and employers on the existing legislations, services and to urge them to be compassionate on the situation of domestic violence so that basic assistance could be provided to victims whenever required. </w:t>
      </w:r>
    </w:p>
    <w:p w14:paraId="535F3E95" w14:textId="57F6499F" w:rsidR="00AC2099" w:rsidRPr="00AC2099" w:rsidRDefault="00AC2099" w:rsidP="00D40CEB">
      <w:pPr>
        <w:spacing w:line="360" w:lineRule="auto"/>
        <w:jc w:val="both"/>
        <w:rPr>
          <w:rFonts w:ascii="Arial" w:hAnsi="Arial" w:cs="Arial"/>
          <w:sz w:val="24"/>
          <w:szCs w:val="24"/>
        </w:rPr>
      </w:pPr>
      <w:r w:rsidRPr="00AC2099">
        <w:rPr>
          <w:rFonts w:ascii="Arial" w:hAnsi="Arial" w:cs="Arial"/>
          <w:sz w:val="24"/>
          <w:szCs w:val="24"/>
          <w:lang w:val="en-US"/>
        </w:rPr>
        <w:lastRenderedPageBreak/>
        <w:t>5.12</w:t>
      </w:r>
      <w:r w:rsidRPr="00AC2099">
        <w:rPr>
          <w:rFonts w:ascii="Arial" w:hAnsi="Arial" w:cs="Arial"/>
          <w:sz w:val="24"/>
          <w:szCs w:val="24"/>
          <w:lang w:val="en-US"/>
        </w:rPr>
        <w:tab/>
        <w:t>The State of Mauritius through the</w:t>
      </w:r>
      <w:r w:rsidRPr="00AC2099">
        <w:rPr>
          <w:rFonts w:ascii="Arial" w:hAnsi="Arial" w:cs="Arial"/>
          <w:sz w:val="24"/>
          <w:szCs w:val="24"/>
        </w:rPr>
        <w:t xml:space="preserve"> Police Family Protection Unit (PFPU) has </w:t>
      </w:r>
      <w:r w:rsidRPr="00AC2099">
        <w:rPr>
          <w:rFonts w:ascii="Arial" w:hAnsi="Arial" w:cs="Arial"/>
          <w:sz w:val="24"/>
          <w:szCs w:val="24"/>
          <w:lang w:val="en-US"/>
        </w:rPr>
        <w:t>also implemented</w:t>
      </w:r>
      <w:r w:rsidRPr="00AC2099">
        <w:rPr>
          <w:rFonts w:ascii="Arial" w:hAnsi="Arial" w:cs="Arial"/>
          <w:sz w:val="24"/>
          <w:szCs w:val="24"/>
        </w:rPr>
        <w:t xml:space="preserve"> the following measures: </w:t>
      </w:r>
    </w:p>
    <w:p w14:paraId="5E5364AC" w14:textId="23B77DCF" w:rsidR="00D40CEB" w:rsidRPr="00D40CEB" w:rsidRDefault="00AC2099" w:rsidP="00D40CEB">
      <w:pPr>
        <w:pStyle w:val="ListParagraph"/>
        <w:numPr>
          <w:ilvl w:val="0"/>
          <w:numId w:val="13"/>
        </w:numPr>
        <w:spacing w:line="360" w:lineRule="auto"/>
        <w:jc w:val="both"/>
        <w:rPr>
          <w:rFonts w:ascii="Arial" w:hAnsi="Arial" w:cs="Arial"/>
          <w:sz w:val="24"/>
          <w:szCs w:val="24"/>
          <w:lang w:val="en-US"/>
        </w:rPr>
      </w:pPr>
      <w:r w:rsidRPr="00AC2099">
        <w:rPr>
          <w:rFonts w:ascii="Arial" w:hAnsi="Arial" w:cs="Arial"/>
          <w:sz w:val="24"/>
          <w:szCs w:val="24"/>
          <w:lang w:val="en-US"/>
        </w:rPr>
        <w:t xml:space="preserve">a </w:t>
      </w:r>
      <w:r w:rsidRPr="00AC2099">
        <w:rPr>
          <w:rFonts w:ascii="Arial" w:hAnsi="Arial" w:cs="Arial"/>
          <w:sz w:val="24"/>
          <w:szCs w:val="24"/>
        </w:rPr>
        <w:t xml:space="preserve">sensitisation campaign known as </w:t>
      </w:r>
      <w:r w:rsidRPr="00AC2099">
        <w:rPr>
          <w:rFonts w:ascii="Arial" w:hAnsi="Arial" w:cs="Arial"/>
          <w:i/>
          <w:sz w:val="24"/>
          <w:szCs w:val="24"/>
        </w:rPr>
        <w:t>‘the Outreach Programme’</w:t>
      </w:r>
      <w:r w:rsidRPr="00AC2099">
        <w:rPr>
          <w:rFonts w:ascii="Arial" w:hAnsi="Arial" w:cs="Arial"/>
          <w:sz w:val="24"/>
          <w:szCs w:val="24"/>
        </w:rPr>
        <w:t xml:space="preserve"> </w:t>
      </w:r>
      <w:r w:rsidRPr="00AC2099">
        <w:rPr>
          <w:rFonts w:ascii="Arial" w:hAnsi="Arial" w:cs="Arial"/>
          <w:sz w:val="24"/>
          <w:szCs w:val="24"/>
          <w:lang w:val="en-US"/>
        </w:rPr>
        <w:t>which has started since 03 October 2020</w:t>
      </w:r>
      <w:r w:rsidRPr="00AC2099">
        <w:rPr>
          <w:rFonts w:ascii="Arial" w:hAnsi="Arial" w:cs="Arial"/>
          <w:sz w:val="24"/>
          <w:szCs w:val="24"/>
        </w:rPr>
        <w:t xml:space="preserve"> in Police Divisions on a weekly basis throughout the island including Rodrigues</w:t>
      </w:r>
      <w:r w:rsidRPr="00AC2099">
        <w:rPr>
          <w:rFonts w:ascii="Arial" w:hAnsi="Arial" w:cs="Arial"/>
          <w:sz w:val="24"/>
          <w:szCs w:val="24"/>
          <w:lang w:val="en-US"/>
        </w:rPr>
        <w:t xml:space="preserve"> </w:t>
      </w:r>
      <w:r w:rsidRPr="00AC2099">
        <w:rPr>
          <w:rFonts w:ascii="Arial" w:hAnsi="Arial" w:cs="Arial"/>
          <w:sz w:val="24"/>
          <w:szCs w:val="24"/>
        </w:rPr>
        <w:t>to encourage the early reporting of domestic violence cases</w:t>
      </w:r>
      <w:r w:rsidRPr="00AC2099">
        <w:rPr>
          <w:rFonts w:ascii="Arial" w:hAnsi="Arial" w:cs="Arial"/>
          <w:sz w:val="24"/>
          <w:szCs w:val="24"/>
          <w:lang w:val="en-US"/>
        </w:rPr>
        <w:t>. Details pertaining thereto are as</w:t>
      </w:r>
      <w:r w:rsidR="00D54CDC">
        <w:rPr>
          <w:rFonts w:ascii="Arial" w:hAnsi="Arial" w:cs="Arial"/>
          <w:sz w:val="24"/>
          <w:szCs w:val="24"/>
          <w:lang w:val="en-US"/>
        </w:rPr>
        <w:t xml:space="preserve"> follows</w:t>
      </w:r>
      <w:r w:rsidRPr="00AC2099">
        <w:rPr>
          <w:rFonts w:ascii="Arial" w:hAnsi="Arial" w:cs="Arial"/>
          <w:sz w:val="24"/>
          <w:szCs w:val="24"/>
          <w:lang w:val="en-US"/>
        </w:rPr>
        <w:t xml:space="preserve">: </w:t>
      </w:r>
    </w:p>
    <w:tbl>
      <w:tblPr>
        <w:tblW w:w="817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60"/>
        <w:gridCol w:w="1984"/>
        <w:gridCol w:w="3784"/>
      </w:tblGrid>
      <w:tr w:rsidR="00AC2099" w:rsidRPr="00AC2099" w14:paraId="00A256FA" w14:textId="77777777" w:rsidTr="00FB43DB">
        <w:trPr>
          <w:trHeight w:val="313"/>
        </w:trPr>
        <w:tc>
          <w:tcPr>
            <w:tcW w:w="850" w:type="dxa"/>
            <w:shd w:val="clear" w:color="auto" w:fill="F79646"/>
            <w:vAlign w:val="center"/>
          </w:tcPr>
          <w:p w14:paraId="3A150D2B" w14:textId="77777777" w:rsidR="00AC2099" w:rsidRPr="00AC2099" w:rsidRDefault="00AC2099" w:rsidP="00AC2099">
            <w:pPr>
              <w:spacing w:line="240" w:lineRule="auto"/>
              <w:jc w:val="center"/>
              <w:rPr>
                <w:rFonts w:ascii="Arial" w:hAnsi="Arial" w:cs="Arial"/>
                <w:b/>
                <w:sz w:val="24"/>
                <w:szCs w:val="24"/>
              </w:rPr>
            </w:pPr>
            <w:r w:rsidRPr="00AC2099">
              <w:rPr>
                <w:rFonts w:ascii="Arial" w:hAnsi="Arial" w:cs="Arial"/>
                <w:b/>
                <w:sz w:val="24"/>
                <w:szCs w:val="24"/>
              </w:rPr>
              <w:t>Sn</w:t>
            </w:r>
          </w:p>
        </w:tc>
        <w:tc>
          <w:tcPr>
            <w:tcW w:w="1560" w:type="dxa"/>
            <w:shd w:val="clear" w:color="auto" w:fill="F79646"/>
            <w:vAlign w:val="center"/>
          </w:tcPr>
          <w:p w14:paraId="54A70655" w14:textId="77777777" w:rsidR="00AC2099" w:rsidRPr="00AC2099" w:rsidRDefault="00AC2099" w:rsidP="00AC2099">
            <w:pPr>
              <w:spacing w:line="240" w:lineRule="auto"/>
              <w:jc w:val="center"/>
              <w:rPr>
                <w:rFonts w:ascii="Arial" w:hAnsi="Arial" w:cs="Arial"/>
                <w:b/>
                <w:sz w:val="24"/>
                <w:szCs w:val="24"/>
              </w:rPr>
            </w:pPr>
            <w:r w:rsidRPr="00AC2099">
              <w:rPr>
                <w:rFonts w:ascii="Arial" w:hAnsi="Arial" w:cs="Arial"/>
                <w:b/>
                <w:sz w:val="24"/>
                <w:szCs w:val="24"/>
              </w:rPr>
              <w:t>Date</w:t>
            </w:r>
          </w:p>
        </w:tc>
        <w:tc>
          <w:tcPr>
            <w:tcW w:w="1984" w:type="dxa"/>
            <w:shd w:val="clear" w:color="auto" w:fill="F79646"/>
            <w:vAlign w:val="center"/>
          </w:tcPr>
          <w:p w14:paraId="26AAD14F" w14:textId="77777777" w:rsidR="00AC2099" w:rsidRPr="00AC2099" w:rsidRDefault="00AC2099" w:rsidP="00AC2099">
            <w:pPr>
              <w:spacing w:line="240" w:lineRule="auto"/>
              <w:jc w:val="center"/>
              <w:rPr>
                <w:rFonts w:ascii="Arial" w:hAnsi="Arial" w:cs="Arial"/>
                <w:b/>
                <w:sz w:val="24"/>
                <w:szCs w:val="24"/>
              </w:rPr>
            </w:pPr>
            <w:r w:rsidRPr="00AC2099">
              <w:rPr>
                <w:rFonts w:ascii="Arial" w:hAnsi="Arial" w:cs="Arial"/>
                <w:b/>
                <w:sz w:val="24"/>
                <w:szCs w:val="24"/>
              </w:rPr>
              <w:t>Division</w:t>
            </w:r>
          </w:p>
        </w:tc>
        <w:tc>
          <w:tcPr>
            <w:tcW w:w="3784" w:type="dxa"/>
            <w:shd w:val="clear" w:color="auto" w:fill="F79646"/>
            <w:vAlign w:val="center"/>
          </w:tcPr>
          <w:p w14:paraId="022C82CB" w14:textId="77777777" w:rsidR="00AC2099" w:rsidRPr="00AC2099" w:rsidRDefault="00AC2099" w:rsidP="00AC2099">
            <w:pPr>
              <w:spacing w:line="240" w:lineRule="auto"/>
              <w:jc w:val="center"/>
              <w:rPr>
                <w:rFonts w:ascii="Arial" w:hAnsi="Arial" w:cs="Arial"/>
                <w:b/>
                <w:sz w:val="24"/>
                <w:szCs w:val="24"/>
              </w:rPr>
            </w:pPr>
            <w:r w:rsidRPr="00AC2099">
              <w:rPr>
                <w:rFonts w:ascii="Arial" w:hAnsi="Arial" w:cs="Arial"/>
                <w:b/>
                <w:sz w:val="24"/>
                <w:szCs w:val="24"/>
              </w:rPr>
              <w:t>Venue</w:t>
            </w:r>
          </w:p>
        </w:tc>
      </w:tr>
      <w:tr w:rsidR="00AC2099" w:rsidRPr="00AC2099" w14:paraId="4CC6C974" w14:textId="77777777" w:rsidTr="00FB43DB">
        <w:trPr>
          <w:trHeight w:val="52"/>
        </w:trPr>
        <w:tc>
          <w:tcPr>
            <w:tcW w:w="850" w:type="dxa"/>
          </w:tcPr>
          <w:p w14:paraId="6EEF7542" w14:textId="77777777" w:rsidR="00AC2099" w:rsidRPr="00AC2099" w:rsidRDefault="00AC2099" w:rsidP="00AC2099">
            <w:pPr>
              <w:pStyle w:val="ListParagraph"/>
              <w:tabs>
                <w:tab w:val="left" w:pos="162"/>
              </w:tabs>
              <w:spacing w:line="240" w:lineRule="auto"/>
              <w:ind w:left="360"/>
              <w:rPr>
                <w:rFonts w:ascii="Arial" w:hAnsi="Arial" w:cs="Arial"/>
                <w:sz w:val="24"/>
                <w:szCs w:val="24"/>
              </w:rPr>
            </w:pPr>
            <w:r w:rsidRPr="00AC2099">
              <w:rPr>
                <w:rFonts w:ascii="Arial" w:hAnsi="Arial" w:cs="Arial"/>
                <w:sz w:val="24"/>
                <w:szCs w:val="24"/>
              </w:rPr>
              <w:t>1</w:t>
            </w:r>
          </w:p>
        </w:tc>
        <w:tc>
          <w:tcPr>
            <w:tcW w:w="1560" w:type="dxa"/>
          </w:tcPr>
          <w:p w14:paraId="73725DE7" w14:textId="77777777" w:rsidR="00AC2099" w:rsidRPr="00AC2099" w:rsidRDefault="00AC2099" w:rsidP="00AC2099">
            <w:pPr>
              <w:spacing w:line="240" w:lineRule="auto"/>
              <w:rPr>
                <w:rFonts w:ascii="Arial" w:hAnsi="Arial" w:cs="Arial"/>
                <w:sz w:val="24"/>
                <w:szCs w:val="24"/>
                <w:lang w:val="en-US"/>
              </w:rPr>
            </w:pPr>
            <w:r w:rsidRPr="00AC2099">
              <w:rPr>
                <w:rFonts w:ascii="Arial" w:hAnsi="Arial" w:cs="Arial"/>
                <w:sz w:val="24"/>
                <w:szCs w:val="24"/>
              </w:rPr>
              <w:t>3 Oct 20</w:t>
            </w:r>
            <w:r w:rsidRPr="00AC2099">
              <w:rPr>
                <w:rFonts w:ascii="Arial" w:hAnsi="Arial" w:cs="Arial"/>
                <w:sz w:val="24"/>
                <w:szCs w:val="24"/>
                <w:lang w:val="en-US"/>
              </w:rPr>
              <w:t>20</w:t>
            </w:r>
          </w:p>
        </w:tc>
        <w:tc>
          <w:tcPr>
            <w:tcW w:w="1984" w:type="dxa"/>
          </w:tcPr>
          <w:p w14:paraId="05895A89" w14:textId="77777777" w:rsidR="00AC2099" w:rsidRPr="00AC2099" w:rsidRDefault="00AC2099" w:rsidP="00AC2099">
            <w:pPr>
              <w:spacing w:line="240" w:lineRule="auto"/>
              <w:jc w:val="both"/>
              <w:rPr>
                <w:rFonts w:ascii="Arial" w:hAnsi="Arial" w:cs="Arial"/>
                <w:sz w:val="24"/>
                <w:szCs w:val="24"/>
              </w:rPr>
            </w:pPr>
            <w:r w:rsidRPr="00AC2099">
              <w:rPr>
                <w:rFonts w:ascii="Arial" w:hAnsi="Arial" w:cs="Arial"/>
                <w:sz w:val="24"/>
                <w:szCs w:val="24"/>
              </w:rPr>
              <w:t>Eastern (Launching)</w:t>
            </w:r>
          </w:p>
        </w:tc>
        <w:tc>
          <w:tcPr>
            <w:tcW w:w="3784" w:type="dxa"/>
          </w:tcPr>
          <w:p w14:paraId="0162F7BD" w14:textId="77777777" w:rsidR="00AC2099" w:rsidRPr="00AC2099" w:rsidRDefault="00AC2099" w:rsidP="00AC2099">
            <w:pPr>
              <w:spacing w:line="240" w:lineRule="auto"/>
              <w:rPr>
                <w:rFonts w:ascii="Arial" w:hAnsi="Arial" w:cs="Arial"/>
                <w:sz w:val="24"/>
                <w:szCs w:val="24"/>
              </w:rPr>
            </w:pPr>
            <w:r w:rsidRPr="00AC2099">
              <w:rPr>
                <w:rFonts w:ascii="Arial" w:hAnsi="Arial" w:cs="Arial"/>
                <w:sz w:val="24"/>
                <w:szCs w:val="24"/>
              </w:rPr>
              <w:t xml:space="preserve">Bhagwant Moka District Council Quartier Militaire  </w:t>
            </w:r>
          </w:p>
        </w:tc>
      </w:tr>
      <w:tr w:rsidR="00AC2099" w:rsidRPr="00AC2099" w14:paraId="6EAA1420" w14:textId="77777777" w:rsidTr="00FB43DB">
        <w:trPr>
          <w:trHeight w:val="371"/>
        </w:trPr>
        <w:tc>
          <w:tcPr>
            <w:tcW w:w="850" w:type="dxa"/>
          </w:tcPr>
          <w:p w14:paraId="012B3F09" w14:textId="77777777" w:rsidR="00AC2099" w:rsidRPr="00AC2099" w:rsidRDefault="00AC2099" w:rsidP="00AC2099">
            <w:pPr>
              <w:pStyle w:val="ListParagraph"/>
              <w:spacing w:line="240" w:lineRule="auto"/>
              <w:ind w:left="360"/>
              <w:rPr>
                <w:rFonts w:ascii="Arial" w:hAnsi="Arial" w:cs="Arial"/>
                <w:sz w:val="24"/>
                <w:szCs w:val="24"/>
              </w:rPr>
            </w:pPr>
            <w:r w:rsidRPr="00AC2099">
              <w:rPr>
                <w:rFonts w:ascii="Arial" w:hAnsi="Arial" w:cs="Arial"/>
                <w:sz w:val="24"/>
                <w:szCs w:val="24"/>
              </w:rPr>
              <w:t>2</w:t>
            </w:r>
          </w:p>
        </w:tc>
        <w:tc>
          <w:tcPr>
            <w:tcW w:w="1560" w:type="dxa"/>
          </w:tcPr>
          <w:p w14:paraId="731DFDAE" w14:textId="77777777" w:rsidR="00AC2099" w:rsidRPr="00AC2099" w:rsidRDefault="00AC2099" w:rsidP="00AC2099">
            <w:pPr>
              <w:spacing w:line="240" w:lineRule="auto"/>
              <w:rPr>
                <w:rFonts w:ascii="Arial" w:hAnsi="Arial" w:cs="Arial"/>
                <w:sz w:val="24"/>
                <w:szCs w:val="24"/>
                <w:lang w:val="en-US"/>
              </w:rPr>
            </w:pPr>
            <w:r w:rsidRPr="00AC2099">
              <w:rPr>
                <w:rFonts w:ascii="Arial" w:hAnsi="Arial" w:cs="Arial"/>
                <w:sz w:val="24"/>
                <w:szCs w:val="24"/>
              </w:rPr>
              <w:t>10 Oct 20</w:t>
            </w:r>
            <w:r w:rsidRPr="00AC2099">
              <w:rPr>
                <w:rFonts w:ascii="Arial" w:hAnsi="Arial" w:cs="Arial"/>
                <w:sz w:val="24"/>
                <w:szCs w:val="24"/>
                <w:lang w:val="en-US"/>
              </w:rPr>
              <w:t>20</w:t>
            </w:r>
          </w:p>
        </w:tc>
        <w:tc>
          <w:tcPr>
            <w:tcW w:w="1984" w:type="dxa"/>
          </w:tcPr>
          <w:p w14:paraId="6099EC01" w14:textId="77777777" w:rsidR="00AC2099" w:rsidRPr="00AC2099" w:rsidRDefault="00AC2099" w:rsidP="00AC2099">
            <w:pPr>
              <w:spacing w:line="240" w:lineRule="auto"/>
              <w:jc w:val="both"/>
              <w:rPr>
                <w:rFonts w:ascii="Arial" w:hAnsi="Arial" w:cs="Arial"/>
                <w:sz w:val="24"/>
                <w:szCs w:val="24"/>
              </w:rPr>
            </w:pPr>
            <w:r w:rsidRPr="00AC2099">
              <w:rPr>
                <w:rFonts w:ascii="Arial" w:hAnsi="Arial" w:cs="Arial"/>
                <w:sz w:val="24"/>
                <w:szCs w:val="24"/>
              </w:rPr>
              <w:t xml:space="preserve">Southern </w:t>
            </w:r>
          </w:p>
        </w:tc>
        <w:tc>
          <w:tcPr>
            <w:tcW w:w="3784" w:type="dxa"/>
          </w:tcPr>
          <w:p w14:paraId="0BFFC80B" w14:textId="77777777" w:rsidR="00AC2099" w:rsidRPr="00AC2099" w:rsidRDefault="00AC2099" w:rsidP="00AC2099">
            <w:pPr>
              <w:spacing w:line="240" w:lineRule="auto"/>
              <w:rPr>
                <w:rFonts w:ascii="Arial" w:hAnsi="Arial" w:cs="Arial"/>
                <w:sz w:val="24"/>
                <w:szCs w:val="24"/>
              </w:rPr>
            </w:pPr>
            <w:r w:rsidRPr="00AC2099">
              <w:rPr>
                <w:rFonts w:ascii="Arial" w:hAnsi="Arial" w:cs="Arial"/>
                <w:sz w:val="24"/>
                <w:szCs w:val="24"/>
              </w:rPr>
              <w:t xml:space="preserve">Sookdeo Bissoondoyal SSS </w:t>
            </w:r>
          </w:p>
        </w:tc>
      </w:tr>
      <w:tr w:rsidR="00AC2099" w:rsidRPr="00AC2099" w14:paraId="51DB51AC" w14:textId="77777777" w:rsidTr="00FB43DB">
        <w:trPr>
          <w:trHeight w:val="261"/>
        </w:trPr>
        <w:tc>
          <w:tcPr>
            <w:tcW w:w="850" w:type="dxa"/>
          </w:tcPr>
          <w:p w14:paraId="0DD3106E" w14:textId="77777777" w:rsidR="00AC2099" w:rsidRPr="00AC2099" w:rsidRDefault="00AC2099" w:rsidP="00AC2099">
            <w:pPr>
              <w:pStyle w:val="ListParagraph"/>
              <w:spacing w:line="240" w:lineRule="auto"/>
              <w:ind w:left="360"/>
              <w:rPr>
                <w:rFonts w:ascii="Arial" w:hAnsi="Arial" w:cs="Arial"/>
                <w:sz w:val="24"/>
                <w:szCs w:val="24"/>
              </w:rPr>
            </w:pPr>
            <w:r w:rsidRPr="00AC2099">
              <w:rPr>
                <w:rFonts w:ascii="Arial" w:hAnsi="Arial" w:cs="Arial"/>
                <w:sz w:val="24"/>
                <w:szCs w:val="24"/>
              </w:rPr>
              <w:t>3</w:t>
            </w:r>
          </w:p>
        </w:tc>
        <w:tc>
          <w:tcPr>
            <w:tcW w:w="1560" w:type="dxa"/>
          </w:tcPr>
          <w:p w14:paraId="752A08BA" w14:textId="77777777" w:rsidR="00AC2099" w:rsidRPr="00AC2099" w:rsidRDefault="00AC2099" w:rsidP="00AC2099">
            <w:pPr>
              <w:spacing w:line="240" w:lineRule="auto"/>
              <w:rPr>
                <w:rFonts w:ascii="Arial" w:hAnsi="Arial" w:cs="Arial"/>
                <w:sz w:val="24"/>
                <w:szCs w:val="24"/>
                <w:lang w:val="en-US"/>
              </w:rPr>
            </w:pPr>
            <w:r w:rsidRPr="00AC2099">
              <w:rPr>
                <w:rFonts w:ascii="Arial" w:hAnsi="Arial" w:cs="Arial"/>
                <w:sz w:val="24"/>
                <w:szCs w:val="24"/>
              </w:rPr>
              <w:t>17 Oct 20</w:t>
            </w:r>
            <w:r w:rsidRPr="00AC2099">
              <w:rPr>
                <w:rFonts w:ascii="Arial" w:hAnsi="Arial" w:cs="Arial"/>
                <w:sz w:val="24"/>
                <w:szCs w:val="24"/>
                <w:lang w:val="en-US"/>
              </w:rPr>
              <w:t>20</w:t>
            </w:r>
          </w:p>
        </w:tc>
        <w:tc>
          <w:tcPr>
            <w:tcW w:w="1984" w:type="dxa"/>
          </w:tcPr>
          <w:p w14:paraId="689DAD52" w14:textId="77777777" w:rsidR="00AC2099" w:rsidRPr="00AC2099" w:rsidRDefault="00AC2099" w:rsidP="00AC2099">
            <w:pPr>
              <w:spacing w:line="240" w:lineRule="auto"/>
              <w:jc w:val="both"/>
              <w:rPr>
                <w:rFonts w:ascii="Arial" w:hAnsi="Arial" w:cs="Arial"/>
                <w:sz w:val="24"/>
                <w:szCs w:val="24"/>
              </w:rPr>
            </w:pPr>
            <w:r w:rsidRPr="00AC2099">
              <w:rPr>
                <w:rFonts w:ascii="Arial" w:hAnsi="Arial" w:cs="Arial"/>
                <w:sz w:val="24"/>
                <w:szCs w:val="24"/>
              </w:rPr>
              <w:t xml:space="preserve">Central </w:t>
            </w:r>
          </w:p>
        </w:tc>
        <w:tc>
          <w:tcPr>
            <w:tcW w:w="3784" w:type="dxa"/>
          </w:tcPr>
          <w:p w14:paraId="040F1668" w14:textId="77777777" w:rsidR="00AC2099" w:rsidRPr="00AC2099" w:rsidRDefault="00AC2099" w:rsidP="00AC2099">
            <w:pPr>
              <w:spacing w:line="240" w:lineRule="auto"/>
              <w:rPr>
                <w:rFonts w:ascii="Arial" w:hAnsi="Arial" w:cs="Arial"/>
                <w:sz w:val="24"/>
                <w:szCs w:val="24"/>
              </w:rPr>
            </w:pPr>
            <w:r w:rsidRPr="00AC2099">
              <w:rPr>
                <w:rFonts w:ascii="Arial" w:hAnsi="Arial" w:cs="Arial"/>
                <w:sz w:val="24"/>
                <w:szCs w:val="24"/>
              </w:rPr>
              <w:t xml:space="preserve">Municipality of Vacoas/Phoenix </w:t>
            </w:r>
          </w:p>
        </w:tc>
      </w:tr>
      <w:tr w:rsidR="00AC2099" w:rsidRPr="00AC2099" w14:paraId="2E13B91A" w14:textId="77777777" w:rsidTr="00FB43DB">
        <w:trPr>
          <w:trHeight w:val="371"/>
        </w:trPr>
        <w:tc>
          <w:tcPr>
            <w:tcW w:w="850" w:type="dxa"/>
          </w:tcPr>
          <w:p w14:paraId="65D90EAC" w14:textId="77777777" w:rsidR="00AC2099" w:rsidRPr="00AC2099" w:rsidRDefault="00AC2099" w:rsidP="00AC2099">
            <w:pPr>
              <w:pStyle w:val="ListParagraph"/>
              <w:spacing w:line="240" w:lineRule="auto"/>
              <w:ind w:left="360"/>
              <w:rPr>
                <w:rFonts w:ascii="Arial" w:hAnsi="Arial" w:cs="Arial"/>
                <w:sz w:val="24"/>
                <w:szCs w:val="24"/>
              </w:rPr>
            </w:pPr>
            <w:r w:rsidRPr="00AC2099">
              <w:rPr>
                <w:rFonts w:ascii="Arial" w:hAnsi="Arial" w:cs="Arial"/>
                <w:sz w:val="24"/>
                <w:szCs w:val="24"/>
              </w:rPr>
              <w:t>4</w:t>
            </w:r>
          </w:p>
        </w:tc>
        <w:tc>
          <w:tcPr>
            <w:tcW w:w="1560" w:type="dxa"/>
          </w:tcPr>
          <w:p w14:paraId="5314B87F" w14:textId="77777777" w:rsidR="00AC2099" w:rsidRPr="00AC2099" w:rsidRDefault="00AC2099" w:rsidP="00AC2099">
            <w:pPr>
              <w:spacing w:line="240" w:lineRule="auto"/>
              <w:rPr>
                <w:rFonts w:ascii="Arial" w:hAnsi="Arial" w:cs="Arial"/>
                <w:sz w:val="24"/>
                <w:szCs w:val="24"/>
                <w:lang w:val="en-US"/>
              </w:rPr>
            </w:pPr>
            <w:r w:rsidRPr="00AC2099">
              <w:rPr>
                <w:rFonts w:ascii="Arial" w:hAnsi="Arial" w:cs="Arial"/>
                <w:sz w:val="24"/>
                <w:szCs w:val="24"/>
              </w:rPr>
              <w:t>24 Oct 20</w:t>
            </w:r>
            <w:r w:rsidRPr="00AC2099">
              <w:rPr>
                <w:rFonts w:ascii="Arial" w:hAnsi="Arial" w:cs="Arial"/>
                <w:sz w:val="24"/>
                <w:szCs w:val="24"/>
                <w:lang w:val="en-US"/>
              </w:rPr>
              <w:t>20</w:t>
            </w:r>
          </w:p>
        </w:tc>
        <w:tc>
          <w:tcPr>
            <w:tcW w:w="1984" w:type="dxa"/>
          </w:tcPr>
          <w:p w14:paraId="5CF6BC13" w14:textId="77777777" w:rsidR="00AC2099" w:rsidRPr="00AC2099" w:rsidRDefault="00AC2099" w:rsidP="00AC2099">
            <w:pPr>
              <w:spacing w:line="240" w:lineRule="auto"/>
              <w:jc w:val="both"/>
              <w:rPr>
                <w:rFonts w:ascii="Arial" w:hAnsi="Arial" w:cs="Arial"/>
                <w:sz w:val="24"/>
                <w:szCs w:val="24"/>
              </w:rPr>
            </w:pPr>
            <w:r w:rsidRPr="00AC2099">
              <w:rPr>
                <w:rFonts w:ascii="Arial" w:hAnsi="Arial" w:cs="Arial"/>
                <w:sz w:val="24"/>
                <w:szCs w:val="24"/>
              </w:rPr>
              <w:t>Metropolitan South</w:t>
            </w:r>
          </w:p>
        </w:tc>
        <w:tc>
          <w:tcPr>
            <w:tcW w:w="3784" w:type="dxa"/>
          </w:tcPr>
          <w:p w14:paraId="0099F9E0" w14:textId="77777777" w:rsidR="00AC2099" w:rsidRPr="00AC2099" w:rsidRDefault="00AC2099" w:rsidP="00AC2099">
            <w:pPr>
              <w:spacing w:line="240" w:lineRule="auto"/>
              <w:rPr>
                <w:rFonts w:ascii="Arial" w:hAnsi="Arial" w:cs="Arial"/>
                <w:sz w:val="24"/>
                <w:szCs w:val="24"/>
                <w:lang w:val="fr-FR"/>
              </w:rPr>
            </w:pPr>
            <w:r w:rsidRPr="00AC2099">
              <w:rPr>
                <w:rFonts w:ascii="Arial" w:hAnsi="Arial" w:cs="Arial"/>
                <w:sz w:val="24"/>
                <w:szCs w:val="24"/>
                <w:lang w:val="fr-FR"/>
              </w:rPr>
              <w:t xml:space="preserve">Municipal Hall, La Tour Koenig </w:t>
            </w:r>
          </w:p>
        </w:tc>
      </w:tr>
      <w:tr w:rsidR="00AC2099" w:rsidRPr="00AC2099" w14:paraId="4BADCAE8" w14:textId="77777777" w:rsidTr="00FB43DB">
        <w:trPr>
          <w:trHeight w:val="330"/>
        </w:trPr>
        <w:tc>
          <w:tcPr>
            <w:tcW w:w="850" w:type="dxa"/>
          </w:tcPr>
          <w:p w14:paraId="45B0F329" w14:textId="77777777" w:rsidR="00AC2099" w:rsidRPr="00AC2099" w:rsidRDefault="00AC2099" w:rsidP="00AC2099">
            <w:pPr>
              <w:pStyle w:val="ListParagraph"/>
              <w:spacing w:line="240" w:lineRule="auto"/>
              <w:ind w:left="360"/>
              <w:rPr>
                <w:rFonts w:ascii="Arial" w:hAnsi="Arial" w:cs="Arial"/>
                <w:sz w:val="24"/>
                <w:szCs w:val="24"/>
                <w:lang w:val="fr-FR"/>
              </w:rPr>
            </w:pPr>
            <w:r w:rsidRPr="00AC2099">
              <w:rPr>
                <w:rFonts w:ascii="Arial" w:hAnsi="Arial" w:cs="Arial"/>
                <w:sz w:val="24"/>
                <w:szCs w:val="24"/>
                <w:lang w:val="fr-FR"/>
              </w:rPr>
              <w:t>5</w:t>
            </w:r>
          </w:p>
        </w:tc>
        <w:tc>
          <w:tcPr>
            <w:tcW w:w="1560" w:type="dxa"/>
          </w:tcPr>
          <w:p w14:paraId="306D53A2" w14:textId="77777777" w:rsidR="00AC2099" w:rsidRPr="00AC2099" w:rsidRDefault="00AC2099" w:rsidP="00AC2099">
            <w:pPr>
              <w:spacing w:line="240" w:lineRule="auto"/>
              <w:rPr>
                <w:rFonts w:ascii="Arial" w:hAnsi="Arial" w:cs="Arial"/>
                <w:sz w:val="24"/>
                <w:szCs w:val="24"/>
                <w:lang w:val="en-US"/>
              </w:rPr>
            </w:pPr>
            <w:r w:rsidRPr="00AC2099">
              <w:rPr>
                <w:rFonts w:ascii="Arial" w:hAnsi="Arial" w:cs="Arial"/>
                <w:sz w:val="24"/>
                <w:szCs w:val="24"/>
              </w:rPr>
              <w:t>07 Nov 20</w:t>
            </w:r>
            <w:r w:rsidRPr="00AC2099">
              <w:rPr>
                <w:rFonts w:ascii="Arial" w:hAnsi="Arial" w:cs="Arial"/>
                <w:sz w:val="24"/>
                <w:szCs w:val="24"/>
                <w:lang w:val="en-US"/>
              </w:rPr>
              <w:t>20</w:t>
            </w:r>
          </w:p>
        </w:tc>
        <w:tc>
          <w:tcPr>
            <w:tcW w:w="1984" w:type="dxa"/>
          </w:tcPr>
          <w:p w14:paraId="6D2E4704" w14:textId="77777777" w:rsidR="00AC2099" w:rsidRPr="00AC2099" w:rsidRDefault="00AC2099" w:rsidP="00AC2099">
            <w:pPr>
              <w:spacing w:line="240" w:lineRule="auto"/>
              <w:jc w:val="both"/>
              <w:rPr>
                <w:rFonts w:ascii="Arial" w:hAnsi="Arial" w:cs="Arial"/>
                <w:sz w:val="24"/>
                <w:szCs w:val="24"/>
              </w:rPr>
            </w:pPr>
            <w:r w:rsidRPr="00AC2099">
              <w:rPr>
                <w:rFonts w:ascii="Arial" w:hAnsi="Arial" w:cs="Arial"/>
                <w:sz w:val="24"/>
                <w:szCs w:val="24"/>
              </w:rPr>
              <w:t>Metropolitan North</w:t>
            </w:r>
          </w:p>
        </w:tc>
        <w:tc>
          <w:tcPr>
            <w:tcW w:w="3784" w:type="dxa"/>
          </w:tcPr>
          <w:p w14:paraId="23674423" w14:textId="77777777" w:rsidR="00AC2099" w:rsidRPr="00AC2099" w:rsidRDefault="00AC2099" w:rsidP="00AC2099">
            <w:pPr>
              <w:spacing w:line="240" w:lineRule="auto"/>
              <w:rPr>
                <w:rFonts w:ascii="Arial" w:hAnsi="Arial" w:cs="Arial"/>
                <w:sz w:val="24"/>
                <w:szCs w:val="24"/>
              </w:rPr>
            </w:pPr>
            <w:r w:rsidRPr="00AC2099">
              <w:rPr>
                <w:rFonts w:ascii="Arial" w:hAnsi="Arial" w:cs="Arial"/>
                <w:sz w:val="24"/>
                <w:szCs w:val="24"/>
              </w:rPr>
              <w:t xml:space="preserve">Kaylasson Hall, Abercrombie </w:t>
            </w:r>
          </w:p>
        </w:tc>
      </w:tr>
      <w:tr w:rsidR="00AC2099" w:rsidRPr="00AC2099" w14:paraId="6D3A9C43" w14:textId="77777777" w:rsidTr="00FB43DB">
        <w:trPr>
          <w:trHeight w:val="358"/>
        </w:trPr>
        <w:tc>
          <w:tcPr>
            <w:tcW w:w="850" w:type="dxa"/>
          </w:tcPr>
          <w:p w14:paraId="654DF81A" w14:textId="77777777" w:rsidR="00AC2099" w:rsidRPr="00AC2099" w:rsidRDefault="00AC2099" w:rsidP="00AC2099">
            <w:pPr>
              <w:pStyle w:val="ListParagraph"/>
              <w:spacing w:line="240" w:lineRule="auto"/>
              <w:ind w:left="360"/>
              <w:rPr>
                <w:rFonts w:ascii="Arial" w:hAnsi="Arial" w:cs="Arial"/>
                <w:sz w:val="24"/>
                <w:szCs w:val="24"/>
              </w:rPr>
            </w:pPr>
            <w:r w:rsidRPr="00AC2099">
              <w:rPr>
                <w:rFonts w:ascii="Arial" w:hAnsi="Arial" w:cs="Arial"/>
                <w:sz w:val="24"/>
                <w:szCs w:val="24"/>
              </w:rPr>
              <w:t>6</w:t>
            </w:r>
          </w:p>
        </w:tc>
        <w:tc>
          <w:tcPr>
            <w:tcW w:w="1560" w:type="dxa"/>
          </w:tcPr>
          <w:p w14:paraId="7B33E4C5" w14:textId="77777777" w:rsidR="00AC2099" w:rsidRPr="00AC2099" w:rsidRDefault="00AC2099" w:rsidP="00AC2099">
            <w:pPr>
              <w:spacing w:line="240" w:lineRule="auto"/>
              <w:rPr>
                <w:rFonts w:ascii="Arial" w:hAnsi="Arial" w:cs="Arial"/>
                <w:sz w:val="24"/>
                <w:szCs w:val="24"/>
                <w:lang w:val="en-US"/>
              </w:rPr>
            </w:pPr>
            <w:r w:rsidRPr="00AC2099">
              <w:rPr>
                <w:rFonts w:ascii="Arial" w:hAnsi="Arial" w:cs="Arial"/>
                <w:sz w:val="24"/>
                <w:szCs w:val="24"/>
              </w:rPr>
              <w:t>28 Nov 20</w:t>
            </w:r>
            <w:r w:rsidRPr="00AC2099">
              <w:rPr>
                <w:rFonts w:ascii="Arial" w:hAnsi="Arial" w:cs="Arial"/>
                <w:sz w:val="24"/>
                <w:szCs w:val="24"/>
                <w:lang w:val="en-US"/>
              </w:rPr>
              <w:t>20</w:t>
            </w:r>
          </w:p>
        </w:tc>
        <w:tc>
          <w:tcPr>
            <w:tcW w:w="1984" w:type="dxa"/>
          </w:tcPr>
          <w:p w14:paraId="10DC45EA" w14:textId="77777777" w:rsidR="00AC2099" w:rsidRPr="00AC2099" w:rsidRDefault="00AC2099" w:rsidP="00AC2099">
            <w:pPr>
              <w:spacing w:line="240" w:lineRule="auto"/>
              <w:jc w:val="both"/>
              <w:rPr>
                <w:rFonts w:ascii="Arial" w:hAnsi="Arial" w:cs="Arial"/>
                <w:sz w:val="24"/>
                <w:szCs w:val="24"/>
              </w:rPr>
            </w:pPr>
            <w:r w:rsidRPr="00AC2099">
              <w:rPr>
                <w:rFonts w:ascii="Arial" w:hAnsi="Arial" w:cs="Arial"/>
                <w:sz w:val="24"/>
                <w:szCs w:val="24"/>
              </w:rPr>
              <w:t xml:space="preserve">Western </w:t>
            </w:r>
          </w:p>
        </w:tc>
        <w:tc>
          <w:tcPr>
            <w:tcW w:w="3784" w:type="dxa"/>
          </w:tcPr>
          <w:p w14:paraId="6D72EEA8" w14:textId="77777777" w:rsidR="00AC2099" w:rsidRPr="00AC2099" w:rsidRDefault="00AC2099" w:rsidP="00AC2099">
            <w:pPr>
              <w:spacing w:line="240" w:lineRule="auto"/>
              <w:rPr>
                <w:rFonts w:ascii="Arial" w:hAnsi="Arial" w:cs="Arial"/>
                <w:sz w:val="24"/>
                <w:szCs w:val="24"/>
              </w:rPr>
            </w:pPr>
            <w:r w:rsidRPr="00AC2099">
              <w:rPr>
                <w:rFonts w:ascii="Arial" w:hAnsi="Arial" w:cs="Arial"/>
                <w:sz w:val="24"/>
                <w:szCs w:val="24"/>
              </w:rPr>
              <w:t xml:space="preserve">Town Hall Municipality of Quatre Bornes </w:t>
            </w:r>
          </w:p>
        </w:tc>
      </w:tr>
      <w:tr w:rsidR="00AC2099" w:rsidRPr="00AC2099" w14:paraId="6CFB3E15" w14:textId="77777777" w:rsidTr="00FB43DB">
        <w:trPr>
          <w:trHeight w:val="371"/>
        </w:trPr>
        <w:tc>
          <w:tcPr>
            <w:tcW w:w="850" w:type="dxa"/>
          </w:tcPr>
          <w:p w14:paraId="7C89B2A4" w14:textId="77777777" w:rsidR="00AC2099" w:rsidRPr="00AC2099" w:rsidRDefault="00AC2099" w:rsidP="00AC2099">
            <w:pPr>
              <w:pStyle w:val="ListParagraph"/>
              <w:spacing w:line="240" w:lineRule="auto"/>
              <w:ind w:left="360"/>
              <w:rPr>
                <w:rFonts w:ascii="Arial" w:hAnsi="Arial" w:cs="Arial"/>
                <w:sz w:val="24"/>
                <w:szCs w:val="24"/>
              </w:rPr>
            </w:pPr>
            <w:r w:rsidRPr="00AC2099">
              <w:rPr>
                <w:rFonts w:ascii="Arial" w:hAnsi="Arial" w:cs="Arial"/>
                <w:sz w:val="24"/>
                <w:szCs w:val="24"/>
              </w:rPr>
              <w:t>7</w:t>
            </w:r>
          </w:p>
        </w:tc>
        <w:tc>
          <w:tcPr>
            <w:tcW w:w="1560" w:type="dxa"/>
          </w:tcPr>
          <w:p w14:paraId="49974AF8" w14:textId="77777777" w:rsidR="00AC2099" w:rsidRPr="00AC2099" w:rsidRDefault="00AC2099" w:rsidP="00AC2099">
            <w:pPr>
              <w:spacing w:line="240" w:lineRule="auto"/>
              <w:rPr>
                <w:rFonts w:ascii="Arial" w:hAnsi="Arial" w:cs="Arial"/>
                <w:sz w:val="24"/>
                <w:szCs w:val="24"/>
                <w:lang w:val="en-US"/>
              </w:rPr>
            </w:pPr>
            <w:r w:rsidRPr="00AC2099">
              <w:rPr>
                <w:rFonts w:ascii="Arial" w:hAnsi="Arial" w:cs="Arial"/>
                <w:sz w:val="24"/>
                <w:szCs w:val="24"/>
              </w:rPr>
              <w:t>05 Dec 20</w:t>
            </w:r>
            <w:r w:rsidRPr="00AC2099">
              <w:rPr>
                <w:rFonts w:ascii="Arial" w:hAnsi="Arial" w:cs="Arial"/>
                <w:sz w:val="24"/>
                <w:szCs w:val="24"/>
                <w:lang w:val="en-US"/>
              </w:rPr>
              <w:t>20</w:t>
            </w:r>
          </w:p>
        </w:tc>
        <w:tc>
          <w:tcPr>
            <w:tcW w:w="1984" w:type="dxa"/>
          </w:tcPr>
          <w:p w14:paraId="4C23DCA4" w14:textId="77777777" w:rsidR="00AC2099" w:rsidRPr="00AC2099" w:rsidRDefault="00AC2099" w:rsidP="00AC2099">
            <w:pPr>
              <w:spacing w:line="240" w:lineRule="auto"/>
              <w:jc w:val="both"/>
              <w:rPr>
                <w:rFonts w:ascii="Arial" w:hAnsi="Arial" w:cs="Arial"/>
                <w:sz w:val="24"/>
                <w:szCs w:val="24"/>
              </w:rPr>
            </w:pPr>
            <w:r w:rsidRPr="00AC2099">
              <w:rPr>
                <w:rFonts w:ascii="Arial" w:hAnsi="Arial" w:cs="Arial"/>
                <w:sz w:val="24"/>
                <w:szCs w:val="24"/>
              </w:rPr>
              <w:t>Rodrigues</w:t>
            </w:r>
          </w:p>
        </w:tc>
        <w:tc>
          <w:tcPr>
            <w:tcW w:w="3784" w:type="dxa"/>
          </w:tcPr>
          <w:p w14:paraId="16D46389" w14:textId="77777777" w:rsidR="00AC2099" w:rsidRPr="00AC2099" w:rsidRDefault="00AC2099" w:rsidP="00AC2099">
            <w:pPr>
              <w:spacing w:line="240" w:lineRule="auto"/>
              <w:rPr>
                <w:rFonts w:ascii="Arial" w:hAnsi="Arial" w:cs="Arial"/>
                <w:sz w:val="24"/>
                <w:szCs w:val="24"/>
              </w:rPr>
            </w:pPr>
            <w:r w:rsidRPr="00AC2099">
              <w:rPr>
                <w:rFonts w:ascii="Arial" w:hAnsi="Arial" w:cs="Arial"/>
                <w:sz w:val="24"/>
                <w:szCs w:val="24"/>
              </w:rPr>
              <w:t>Malbar Parking</w:t>
            </w:r>
          </w:p>
        </w:tc>
      </w:tr>
      <w:tr w:rsidR="00AC2099" w:rsidRPr="00AC2099" w14:paraId="7E05726F" w14:textId="77777777" w:rsidTr="00FB43DB">
        <w:trPr>
          <w:trHeight w:val="358"/>
        </w:trPr>
        <w:tc>
          <w:tcPr>
            <w:tcW w:w="850" w:type="dxa"/>
          </w:tcPr>
          <w:p w14:paraId="7D89981F" w14:textId="77777777" w:rsidR="00AC2099" w:rsidRPr="00AC2099" w:rsidRDefault="00AC2099" w:rsidP="00AC2099">
            <w:pPr>
              <w:pStyle w:val="ListParagraph"/>
              <w:spacing w:line="240" w:lineRule="auto"/>
              <w:ind w:left="360"/>
              <w:rPr>
                <w:rFonts w:ascii="Arial" w:hAnsi="Arial" w:cs="Arial"/>
                <w:sz w:val="24"/>
                <w:szCs w:val="24"/>
              </w:rPr>
            </w:pPr>
            <w:r w:rsidRPr="00AC2099">
              <w:rPr>
                <w:rFonts w:ascii="Arial" w:hAnsi="Arial" w:cs="Arial"/>
                <w:sz w:val="24"/>
                <w:szCs w:val="24"/>
              </w:rPr>
              <w:t>8</w:t>
            </w:r>
          </w:p>
        </w:tc>
        <w:tc>
          <w:tcPr>
            <w:tcW w:w="1560" w:type="dxa"/>
          </w:tcPr>
          <w:p w14:paraId="229DDE11" w14:textId="77777777" w:rsidR="00AC2099" w:rsidRPr="00AC2099" w:rsidRDefault="00AC2099" w:rsidP="00AC2099">
            <w:pPr>
              <w:spacing w:line="240" w:lineRule="auto"/>
              <w:rPr>
                <w:rFonts w:ascii="Arial" w:hAnsi="Arial" w:cs="Arial"/>
                <w:sz w:val="24"/>
                <w:szCs w:val="24"/>
                <w:lang w:val="en-US"/>
              </w:rPr>
            </w:pPr>
            <w:r w:rsidRPr="00AC2099">
              <w:rPr>
                <w:rFonts w:ascii="Arial" w:hAnsi="Arial" w:cs="Arial"/>
                <w:sz w:val="24"/>
                <w:szCs w:val="24"/>
              </w:rPr>
              <w:t>19 Dec 20</w:t>
            </w:r>
            <w:r w:rsidRPr="00AC2099">
              <w:rPr>
                <w:rFonts w:ascii="Arial" w:hAnsi="Arial" w:cs="Arial"/>
                <w:sz w:val="24"/>
                <w:szCs w:val="24"/>
                <w:lang w:val="en-US"/>
              </w:rPr>
              <w:t>20</w:t>
            </w:r>
          </w:p>
        </w:tc>
        <w:tc>
          <w:tcPr>
            <w:tcW w:w="1984" w:type="dxa"/>
          </w:tcPr>
          <w:p w14:paraId="1D5CEEF2" w14:textId="77777777" w:rsidR="00AC2099" w:rsidRPr="00AC2099" w:rsidRDefault="00AC2099" w:rsidP="00AC2099">
            <w:pPr>
              <w:spacing w:line="240" w:lineRule="auto"/>
              <w:jc w:val="both"/>
              <w:rPr>
                <w:rFonts w:ascii="Arial" w:hAnsi="Arial" w:cs="Arial"/>
                <w:sz w:val="24"/>
                <w:szCs w:val="24"/>
              </w:rPr>
            </w:pPr>
            <w:r w:rsidRPr="00AC2099">
              <w:rPr>
                <w:rFonts w:ascii="Arial" w:hAnsi="Arial" w:cs="Arial"/>
                <w:sz w:val="24"/>
                <w:szCs w:val="24"/>
              </w:rPr>
              <w:t xml:space="preserve">Northern </w:t>
            </w:r>
          </w:p>
        </w:tc>
        <w:tc>
          <w:tcPr>
            <w:tcW w:w="3784" w:type="dxa"/>
          </w:tcPr>
          <w:p w14:paraId="1147794E" w14:textId="77777777" w:rsidR="00AC2099" w:rsidRPr="00AC2099" w:rsidRDefault="00AC2099" w:rsidP="00AC2099">
            <w:pPr>
              <w:spacing w:line="240" w:lineRule="auto"/>
              <w:rPr>
                <w:rFonts w:ascii="Arial" w:hAnsi="Arial" w:cs="Arial"/>
                <w:sz w:val="24"/>
                <w:szCs w:val="24"/>
              </w:rPr>
            </w:pPr>
            <w:r w:rsidRPr="00AC2099">
              <w:rPr>
                <w:rFonts w:ascii="Arial" w:hAnsi="Arial" w:cs="Arial"/>
                <w:sz w:val="24"/>
                <w:szCs w:val="24"/>
              </w:rPr>
              <w:t xml:space="preserve">Goodlands Farmers Centre  </w:t>
            </w:r>
          </w:p>
        </w:tc>
      </w:tr>
    </w:tbl>
    <w:p w14:paraId="32040902" w14:textId="77777777" w:rsidR="00AC2099" w:rsidRPr="00AC2099" w:rsidRDefault="00AC2099" w:rsidP="00AC2099">
      <w:pPr>
        <w:spacing w:after="0" w:line="240" w:lineRule="auto"/>
        <w:jc w:val="both"/>
        <w:rPr>
          <w:rFonts w:ascii="Arial" w:hAnsi="Arial" w:cs="Arial"/>
          <w:sz w:val="24"/>
          <w:szCs w:val="24"/>
        </w:rPr>
      </w:pPr>
    </w:p>
    <w:p w14:paraId="5FDA4ECB" w14:textId="77777777" w:rsidR="00AC2099" w:rsidRPr="00AC2099" w:rsidRDefault="00AC2099" w:rsidP="00D40CEB">
      <w:pPr>
        <w:pStyle w:val="ListParagraph"/>
        <w:numPr>
          <w:ilvl w:val="0"/>
          <w:numId w:val="13"/>
        </w:numPr>
        <w:spacing w:line="360" w:lineRule="auto"/>
        <w:jc w:val="both"/>
        <w:rPr>
          <w:rFonts w:ascii="Arial" w:hAnsi="Arial" w:cs="Arial"/>
          <w:sz w:val="24"/>
          <w:szCs w:val="24"/>
          <w:lang w:val="en-US"/>
        </w:rPr>
      </w:pPr>
      <w:r w:rsidRPr="00AC2099">
        <w:rPr>
          <w:rFonts w:ascii="Arial" w:hAnsi="Arial" w:cs="Arial"/>
          <w:sz w:val="24"/>
          <w:szCs w:val="24"/>
          <w:lang w:val="en-US"/>
        </w:rPr>
        <w:t xml:space="preserve">Innovative measures have been included in the Outreach </w:t>
      </w:r>
      <w:proofErr w:type="spellStart"/>
      <w:r w:rsidRPr="00AC2099">
        <w:rPr>
          <w:rFonts w:ascii="Arial" w:hAnsi="Arial" w:cs="Arial"/>
          <w:sz w:val="24"/>
          <w:szCs w:val="24"/>
          <w:lang w:val="en-US"/>
        </w:rPr>
        <w:t>Programme</w:t>
      </w:r>
      <w:proofErr w:type="spellEnd"/>
      <w:r w:rsidRPr="00AC2099">
        <w:rPr>
          <w:rFonts w:ascii="Arial" w:hAnsi="Arial" w:cs="Arial"/>
          <w:sz w:val="24"/>
          <w:szCs w:val="24"/>
          <w:lang w:val="en-US"/>
        </w:rPr>
        <w:t xml:space="preserve"> such as Slams, Sketches and Poems in Creole.  New sets of pamphlets in English and French have been designed. Moreover, Route March is being led by the Police Band, Special Mobile Force (SMF), Special Support Unit (SSU), regular police, personnel of PFPU and Non-Governmental </w:t>
      </w:r>
      <w:proofErr w:type="spellStart"/>
      <w:r w:rsidRPr="00AC2099">
        <w:rPr>
          <w:rFonts w:ascii="Arial" w:hAnsi="Arial" w:cs="Arial"/>
          <w:sz w:val="24"/>
          <w:szCs w:val="24"/>
          <w:lang w:val="en-US"/>
        </w:rPr>
        <w:t>Organisations</w:t>
      </w:r>
      <w:proofErr w:type="spellEnd"/>
      <w:r w:rsidRPr="00AC2099">
        <w:rPr>
          <w:rFonts w:ascii="Arial" w:hAnsi="Arial" w:cs="Arial"/>
          <w:sz w:val="24"/>
          <w:szCs w:val="24"/>
          <w:lang w:val="en-US"/>
        </w:rPr>
        <w:t xml:space="preserve"> (NGOs).</w:t>
      </w:r>
    </w:p>
    <w:p w14:paraId="550D9D02" w14:textId="77777777" w:rsidR="00AC2099" w:rsidRPr="00AC2099" w:rsidRDefault="00AC2099" w:rsidP="00D40CEB">
      <w:pPr>
        <w:pStyle w:val="ListParagraph"/>
        <w:autoSpaceDE w:val="0"/>
        <w:autoSpaceDN w:val="0"/>
        <w:adjustRightInd w:val="0"/>
        <w:spacing w:after="0" w:line="360" w:lineRule="auto"/>
        <w:ind w:left="1080"/>
        <w:jc w:val="both"/>
        <w:rPr>
          <w:rFonts w:ascii="Arial" w:hAnsi="Arial" w:cs="Arial"/>
          <w:sz w:val="24"/>
          <w:szCs w:val="24"/>
          <w:lang w:val="en-US"/>
        </w:rPr>
      </w:pPr>
    </w:p>
    <w:p w14:paraId="5B854F92" w14:textId="38E0DC1E" w:rsidR="00AC2099" w:rsidRPr="00D40CEB" w:rsidRDefault="00AC2099" w:rsidP="00D40CEB">
      <w:pPr>
        <w:pStyle w:val="ListParagraph"/>
        <w:numPr>
          <w:ilvl w:val="0"/>
          <w:numId w:val="13"/>
        </w:numPr>
        <w:spacing w:line="360" w:lineRule="auto"/>
        <w:jc w:val="both"/>
        <w:rPr>
          <w:rFonts w:ascii="Arial" w:hAnsi="Arial" w:cs="Arial"/>
          <w:sz w:val="24"/>
          <w:szCs w:val="24"/>
          <w:lang w:val="en-US"/>
        </w:rPr>
      </w:pPr>
      <w:proofErr w:type="spellStart"/>
      <w:r w:rsidRPr="00AC2099">
        <w:rPr>
          <w:rFonts w:ascii="Arial" w:hAnsi="Arial" w:cs="Arial"/>
          <w:sz w:val="24"/>
          <w:szCs w:val="24"/>
          <w:lang w:val="en-US"/>
        </w:rPr>
        <w:t>Sensitisations</w:t>
      </w:r>
      <w:proofErr w:type="spellEnd"/>
      <w:r w:rsidRPr="00AC2099">
        <w:rPr>
          <w:rFonts w:ascii="Arial" w:hAnsi="Arial" w:cs="Arial"/>
          <w:sz w:val="24"/>
          <w:szCs w:val="24"/>
          <w:lang w:val="en-US"/>
        </w:rPr>
        <w:t xml:space="preserve"> for pre-married couples in different parts of the island have been carried out where some three hundred and eighteen (318) persons were in attendance.  Details pertaining thereto are </w:t>
      </w:r>
      <w:r w:rsidR="00D54CDC" w:rsidRPr="00AC2099">
        <w:rPr>
          <w:rFonts w:ascii="Arial" w:hAnsi="Arial" w:cs="Arial"/>
          <w:sz w:val="24"/>
          <w:szCs w:val="24"/>
          <w:lang w:val="en-US"/>
        </w:rPr>
        <w:t>hereunder</w:t>
      </w:r>
      <w:r w:rsidRPr="00AC2099">
        <w:rPr>
          <w:rFonts w:ascii="Arial" w:hAnsi="Arial" w:cs="Arial"/>
          <w:sz w:val="24"/>
          <w:szCs w:val="24"/>
          <w:lang w:val="en-US"/>
        </w:rPr>
        <w:t>:</w:t>
      </w:r>
    </w:p>
    <w:p w14:paraId="244A6962" w14:textId="3927BEC5" w:rsidR="00AC2099" w:rsidRDefault="00AC2099" w:rsidP="00AC2099">
      <w:pPr>
        <w:pStyle w:val="ListParagraph"/>
        <w:autoSpaceDE w:val="0"/>
        <w:autoSpaceDN w:val="0"/>
        <w:adjustRightInd w:val="0"/>
        <w:spacing w:after="0" w:line="240" w:lineRule="auto"/>
        <w:ind w:left="1080"/>
        <w:jc w:val="both"/>
        <w:rPr>
          <w:rFonts w:ascii="Arial" w:hAnsi="Arial" w:cs="Arial"/>
          <w:sz w:val="24"/>
          <w:szCs w:val="24"/>
        </w:rPr>
      </w:pPr>
    </w:p>
    <w:p w14:paraId="44CE6196" w14:textId="3C827F0D" w:rsidR="0059216E" w:rsidRDefault="0059216E" w:rsidP="00AC2099">
      <w:pPr>
        <w:pStyle w:val="ListParagraph"/>
        <w:autoSpaceDE w:val="0"/>
        <w:autoSpaceDN w:val="0"/>
        <w:adjustRightInd w:val="0"/>
        <w:spacing w:after="0" w:line="240" w:lineRule="auto"/>
        <w:ind w:left="1080"/>
        <w:jc w:val="both"/>
        <w:rPr>
          <w:rFonts w:ascii="Arial" w:hAnsi="Arial" w:cs="Arial"/>
          <w:sz w:val="24"/>
          <w:szCs w:val="24"/>
        </w:rPr>
      </w:pPr>
    </w:p>
    <w:p w14:paraId="7550DB1A" w14:textId="39F27C4A" w:rsidR="0059216E" w:rsidRDefault="0059216E" w:rsidP="00AC2099">
      <w:pPr>
        <w:pStyle w:val="ListParagraph"/>
        <w:autoSpaceDE w:val="0"/>
        <w:autoSpaceDN w:val="0"/>
        <w:adjustRightInd w:val="0"/>
        <w:spacing w:after="0" w:line="240" w:lineRule="auto"/>
        <w:ind w:left="1080"/>
        <w:jc w:val="both"/>
        <w:rPr>
          <w:rFonts w:ascii="Arial" w:hAnsi="Arial" w:cs="Arial"/>
          <w:sz w:val="24"/>
          <w:szCs w:val="24"/>
        </w:rPr>
      </w:pPr>
    </w:p>
    <w:p w14:paraId="269708DD" w14:textId="77777777" w:rsidR="0059216E" w:rsidRPr="00AC2099" w:rsidRDefault="0059216E" w:rsidP="00AC2099">
      <w:pPr>
        <w:pStyle w:val="ListParagraph"/>
        <w:autoSpaceDE w:val="0"/>
        <w:autoSpaceDN w:val="0"/>
        <w:adjustRightInd w:val="0"/>
        <w:spacing w:after="0" w:line="240" w:lineRule="auto"/>
        <w:ind w:left="1080"/>
        <w:jc w:val="both"/>
        <w:rPr>
          <w:rFonts w:ascii="Arial" w:hAnsi="Arial" w:cs="Arial"/>
          <w:sz w:val="24"/>
          <w:szCs w:val="24"/>
        </w:rPr>
      </w:pP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819"/>
        <w:gridCol w:w="1276"/>
      </w:tblGrid>
      <w:tr w:rsidR="00AC2099" w:rsidRPr="00AC2099" w14:paraId="6A3B103F" w14:textId="77777777" w:rsidTr="00FB43DB">
        <w:trPr>
          <w:trHeight w:val="460"/>
        </w:trPr>
        <w:tc>
          <w:tcPr>
            <w:tcW w:w="1843" w:type="dxa"/>
            <w:shd w:val="clear" w:color="auto" w:fill="F79646"/>
            <w:vAlign w:val="center"/>
          </w:tcPr>
          <w:p w14:paraId="55B9AA2B" w14:textId="77777777" w:rsidR="00AC2099" w:rsidRPr="00D54CDC" w:rsidRDefault="00AC2099" w:rsidP="00D54CDC">
            <w:pPr>
              <w:spacing w:line="240" w:lineRule="auto"/>
              <w:jc w:val="center"/>
              <w:rPr>
                <w:rFonts w:ascii="Arial" w:hAnsi="Arial" w:cs="Arial"/>
                <w:b/>
                <w:bCs/>
              </w:rPr>
            </w:pPr>
            <w:r w:rsidRPr="00D54CDC">
              <w:rPr>
                <w:rFonts w:ascii="Arial" w:hAnsi="Arial" w:cs="Arial"/>
                <w:b/>
                <w:bCs/>
              </w:rPr>
              <w:lastRenderedPageBreak/>
              <w:t>DATE</w:t>
            </w:r>
          </w:p>
        </w:tc>
        <w:tc>
          <w:tcPr>
            <w:tcW w:w="4819" w:type="dxa"/>
            <w:shd w:val="clear" w:color="auto" w:fill="F79646"/>
            <w:vAlign w:val="center"/>
          </w:tcPr>
          <w:p w14:paraId="4EC21E18" w14:textId="77777777" w:rsidR="00AC2099" w:rsidRPr="00D54CDC" w:rsidRDefault="00AC2099" w:rsidP="00D54CDC">
            <w:pPr>
              <w:spacing w:line="240" w:lineRule="auto"/>
              <w:jc w:val="center"/>
              <w:rPr>
                <w:rFonts w:ascii="Arial" w:hAnsi="Arial" w:cs="Arial"/>
                <w:b/>
                <w:bCs/>
              </w:rPr>
            </w:pPr>
            <w:r w:rsidRPr="00D54CDC">
              <w:rPr>
                <w:rFonts w:ascii="Arial" w:hAnsi="Arial" w:cs="Arial"/>
                <w:b/>
                <w:bCs/>
              </w:rPr>
              <w:t>NAME OF COMMUNITY CENTRE</w:t>
            </w:r>
          </w:p>
        </w:tc>
        <w:tc>
          <w:tcPr>
            <w:tcW w:w="1276" w:type="dxa"/>
            <w:shd w:val="clear" w:color="auto" w:fill="F79646"/>
            <w:vAlign w:val="center"/>
          </w:tcPr>
          <w:p w14:paraId="08095CD5" w14:textId="77777777" w:rsidR="00AC2099" w:rsidRPr="00AC2099" w:rsidRDefault="00AC2099" w:rsidP="00AC2099">
            <w:pPr>
              <w:spacing w:line="240" w:lineRule="auto"/>
              <w:jc w:val="center"/>
              <w:rPr>
                <w:rFonts w:ascii="Arial" w:hAnsi="Arial" w:cs="Arial"/>
                <w:b/>
                <w:bCs/>
                <w:sz w:val="24"/>
                <w:szCs w:val="24"/>
              </w:rPr>
            </w:pPr>
            <w:r w:rsidRPr="00AC2099">
              <w:rPr>
                <w:rFonts w:ascii="Arial" w:hAnsi="Arial" w:cs="Arial"/>
                <w:b/>
                <w:bCs/>
                <w:sz w:val="24"/>
                <w:szCs w:val="24"/>
              </w:rPr>
              <w:t>TOTAL</w:t>
            </w:r>
          </w:p>
        </w:tc>
      </w:tr>
      <w:tr w:rsidR="00AC2099" w:rsidRPr="00AC2099" w14:paraId="4A05BAEE" w14:textId="77777777" w:rsidTr="00FB43DB">
        <w:trPr>
          <w:trHeight w:val="549"/>
        </w:trPr>
        <w:tc>
          <w:tcPr>
            <w:tcW w:w="1843" w:type="dxa"/>
            <w:vAlign w:val="center"/>
          </w:tcPr>
          <w:p w14:paraId="76EB3BEA" w14:textId="77777777" w:rsidR="00AC2099" w:rsidRPr="00D54CDC" w:rsidRDefault="00AC2099" w:rsidP="00D54CDC">
            <w:pPr>
              <w:spacing w:line="240" w:lineRule="auto"/>
              <w:jc w:val="center"/>
              <w:rPr>
                <w:rFonts w:ascii="Arial" w:hAnsi="Arial" w:cs="Arial"/>
              </w:rPr>
            </w:pPr>
            <w:r w:rsidRPr="00D54CDC">
              <w:rPr>
                <w:rFonts w:ascii="Arial" w:hAnsi="Arial" w:cs="Arial"/>
              </w:rPr>
              <w:t>28-Oct 2018</w:t>
            </w:r>
          </w:p>
        </w:tc>
        <w:tc>
          <w:tcPr>
            <w:tcW w:w="4819" w:type="dxa"/>
            <w:vAlign w:val="center"/>
          </w:tcPr>
          <w:p w14:paraId="396689F4" w14:textId="77777777" w:rsidR="00AC2099" w:rsidRPr="00D54CDC" w:rsidRDefault="00AC2099" w:rsidP="00D54CDC">
            <w:pPr>
              <w:spacing w:line="240" w:lineRule="auto"/>
              <w:rPr>
                <w:rFonts w:ascii="Arial" w:hAnsi="Arial" w:cs="Arial"/>
                <w:lang w:val="fr-FR"/>
              </w:rPr>
            </w:pPr>
            <w:r w:rsidRPr="00D54CDC">
              <w:rPr>
                <w:rFonts w:ascii="Arial" w:hAnsi="Arial" w:cs="Arial"/>
                <w:lang w:val="fr-FR"/>
              </w:rPr>
              <w:t xml:space="preserve">La Cure De St </w:t>
            </w:r>
            <w:proofErr w:type="spellStart"/>
            <w:r w:rsidRPr="00D54CDC">
              <w:rPr>
                <w:rFonts w:ascii="Arial" w:hAnsi="Arial" w:cs="Arial"/>
                <w:lang w:val="fr-FR"/>
              </w:rPr>
              <w:t>MarIe</w:t>
            </w:r>
            <w:proofErr w:type="spellEnd"/>
            <w:r w:rsidRPr="00D54CDC">
              <w:rPr>
                <w:rFonts w:ascii="Arial" w:hAnsi="Arial" w:cs="Arial"/>
                <w:lang w:val="fr-FR"/>
              </w:rPr>
              <w:t xml:space="preserve"> Madeleine, Pointe Aux Sables</w:t>
            </w:r>
          </w:p>
        </w:tc>
        <w:tc>
          <w:tcPr>
            <w:tcW w:w="1276" w:type="dxa"/>
            <w:vAlign w:val="center"/>
          </w:tcPr>
          <w:p w14:paraId="2DC7188E" w14:textId="77777777" w:rsidR="00AC2099" w:rsidRPr="00AC2099" w:rsidRDefault="00AC2099" w:rsidP="00AC2099">
            <w:pPr>
              <w:spacing w:line="240" w:lineRule="auto"/>
              <w:jc w:val="center"/>
              <w:rPr>
                <w:rFonts w:ascii="Arial" w:hAnsi="Arial" w:cs="Arial"/>
                <w:sz w:val="24"/>
                <w:szCs w:val="24"/>
              </w:rPr>
            </w:pPr>
            <w:r w:rsidRPr="00AC2099">
              <w:rPr>
                <w:rFonts w:ascii="Arial" w:hAnsi="Arial" w:cs="Arial"/>
                <w:sz w:val="24"/>
                <w:szCs w:val="24"/>
              </w:rPr>
              <w:t>76 persons</w:t>
            </w:r>
          </w:p>
        </w:tc>
      </w:tr>
      <w:tr w:rsidR="00AC2099" w:rsidRPr="00AC2099" w14:paraId="7BFF4480" w14:textId="77777777" w:rsidTr="00FB43DB">
        <w:trPr>
          <w:trHeight w:val="415"/>
        </w:trPr>
        <w:tc>
          <w:tcPr>
            <w:tcW w:w="1843" w:type="dxa"/>
            <w:vAlign w:val="center"/>
          </w:tcPr>
          <w:p w14:paraId="58E110E7" w14:textId="77777777" w:rsidR="00AC2099" w:rsidRPr="00D54CDC" w:rsidRDefault="00AC2099" w:rsidP="00D54CDC">
            <w:pPr>
              <w:spacing w:line="240" w:lineRule="auto"/>
              <w:jc w:val="center"/>
              <w:rPr>
                <w:rFonts w:ascii="Arial" w:hAnsi="Arial" w:cs="Arial"/>
              </w:rPr>
            </w:pPr>
            <w:r w:rsidRPr="00D54CDC">
              <w:rPr>
                <w:rFonts w:ascii="Arial" w:hAnsi="Arial" w:cs="Arial"/>
              </w:rPr>
              <w:t>27-Oct 2019</w:t>
            </w:r>
          </w:p>
        </w:tc>
        <w:tc>
          <w:tcPr>
            <w:tcW w:w="4819" w:type="dxa"/>
            <w:vAlign w:val="center"/>
          </w:tcPr>
          <w:p w14:paraId="4D5262F5" w14:textId="77777777" w:rsidR="00AC2099" w:rsidRPr="00D54CDC" w:rsidRDefault="00AC2099" w:rsidP="00D54CDC">
            <w:pPr>
              <w:spacing w:line="240" w:lineRule="auto"/>
              <w:rPr>
                <w:rFonts w:ascii="Arial" w:hAnsi="Arial" w:cs="Arial"/>
                <w:lang w:val="fr-FR"/>
              </w:rPr>
            </w:pPr>
            <w:r w:rsidRPr="00D54CDC">
              <w:rPr>
                <w:rFonts w:ascii="Arial" w:hAnsi="Arial" w:cs="Arial"/>
                <w:lang w:val="fr-FR"/>
              </w:rPr>
              <w:t xml:space="preserve">St Marie Madelaine Parish </w:t>
            </w:r>
            <w:proofErr w:type="spellStart"/>
            <w:r w:rsidRPr="00D54CDC">
              <w:rPr>
                <w:rFonts w:ascii="Arial" w:hAnsi="Arial" w:cs="Arial"/>
                <w:lang w:val="fr-FR"/>
              </w:rPr>
              <w:t>Pte</w:t>
            </w:r>
            <w:proofErr w:type="spellEnd"/>
            <w:r w:rsidRPr="00D54CDC">
              <w:rPr>
                <w:rFonts w:ascii="Arial" w:hAnsi="Arial" w:cs="Arial"/>
                <w:lang w:val="fr-FR"/>
              </w:rPr>
              <w:t xml:space="preserve"> aux Sables </w:t>
            </w:r>
          </w:p>
        </w:tc>
        <w:tc>
          <w:tcPr>
            <w:tcW w:w="1276" w:type="dxa"/>
            <w:vAlign w:val="center"/>
          </w:tcPr>
          <w:p w14:paraId="6CAB2033" w14:textId="77777777" w:rsidR="00AC2099" w:rsidRPr="00AC2099" w:rsidRDefault="00AC2099" w:rsidP="00AC2099">
            <w:pPr>
              <w:spacing w:line="240" w:lineRule="auto"/>
              <w:jc w:val="center"/>
              <w:rPr>
                <w:rFonts w:ascii="Arial" w:hAnsi="Arial" w:cs="Arial"/>
                <w:sz w:val="24"/>
                <w:szCs w:val="24"/>
              </w:rPr>
            </w:pPr>
            <w:r w:rsidRPr="00AC2099">
              <w:rPr>
                <w:rFonts w:ascii="Arial" w:hAnsi="Arial" w:cs="Arial"/>
                <w:sz w:val="24"/>
                <w:szCs w:val="24"/>
              </w:rPr>
              <w:t>76 persons</w:t>
            </w:r>
          </w:p>
        </w:tc>
      </w:tr>
      <w:tr w:rsidR="00AC2099" w:rsidRPr="00AC2099" w14:paraId="67A68C26" w14:textId="77777777" w:rsidTr="00FB43DB">
        <w:trPr>
          <w:trHeight w:val="513"/>
        </w:trPr>
        <w:tc>
          <w:tcPr>
            <w:tcW w:w="1843" w:type="dxa"/>
            <w:vAlign w:val="center"/>
          </w:tcPr>
          <w:p w14:paraId="0AF3EBFF" w14:textId="77777777" w:rsidR="00AC2099" w:rsidRPr="00D54CDC" w:rsidRDefault="00AC2099" w:rsidP="00D54CDC">
            <w:pPr>
              <w:spacing w:line="240" w:lineRule="auto"/>
              <w:jc w:val="center"/>
              <w:rPr>
                <w:rFonts w:ascii="Arial" w:hAnsi="Arial" w:cs="Arial"/>
              </w:rPr>
            </w:pPr>
            <w:r w:rsidRPr="00D54CDC">
              <w:rPr>
                <w:rFonts w:ascii="Arial" w:hAnsi="Arial" w:cs="Arial"/>
              </w:rPr>
              <w:t>15-Mar 2020</w:t>
            </w:r>
          </w:p>
        </w:tc>
        <w:tc>
          <w:tcPr>
            <w:tcW w:w="4819" w:type="dxa"/>
            <w:vAlign w:val="center"/>
          </w:tcPr>
          <w:p w14:paraId="4AB1551A" w14:textId="77777777" w:rsidR="00AC2099" w:rsidRPr="00D54CDC" w:rsidRDefault="00AC2099" w:rsidP="00D54CDC">
            <w:pPr>
              <w:spacing w:line="240" w:lineRule="auto"/>
              <w:rPr>
                <w:rFonts w:ascii="Arial" w:hAnsi="Arial" w:cs="Arial"/>
              </w:rPr>
            </w:pPr>
            <w:r w:rsidRPr="00D54CDC">
              <w:rPr>
                <w:rFonts w:ascii="Arial" w:hAnsi="Arial" w:cs="Arial"/>
              </w:rPr>
              <w:t xml:space="preserve">St Sauveur Church Bambous </w:t>
            </w:r>
          </w:p>
        </w:tc>
        <w:tc>
          <w:tcPr>
            <w:tcW w:w="1276" w:type="dxa"/>
            <w:vAlign w:val="center"/>
          </w:tcPr>
          <w:p w14:paraId="101A9A85" w14:textId="77777777" w:rsidR="00AC2099" w:rsidRPr="00AC2099" w:rsidRDefault="00AC2099" w:rsidP="00AC2099">
            <w:pPr>
              <w:spacing w:line="240" w:lineRule="auto"/>
              <w:jc w:val="center"/>
              <w:rPr>
                <w:rFonts w:ascii="Arial" w:hAnsi="Arial" w:cs="Arial"/>
                <w:sz w:val="24"/>
                <w:szCs w:val="24"/>
              </w:rPr>
            </w:pPr>
            <w:r w:rsidRPr="00AC2099">
              <w:rPr>
                <w:rFonts w:ascii="Arial" w:hAnsi="Arial" w:cs="Arial"/>
                <w:sz w:val="24"/>
                <w:szCs w:val="24"/>
              </w:rPr>
              <w:t>86 persons</w:t>
            </w:r>
          </w:p>
        </w:tc>
      </w:tr>
      <w:tr w:rsidR="00AC2099" w:rsidRPr="00AC2099" w14:paraId="0796B4BD" w14:textId="77777777" w:rsidTr="00FB43DB">
        <w:trPr>
          <w:trHeight w:val="533"/>
        </w:trPr>
        <w:tc>
          <w:tcPr>
            <w:tcW w:w="1843" w:type="dxa"/>
            <w:tcBorders>
              <w:bottom w:val="single" w:sz="4" w:space="0" w:color="auto"/>
            </w:tcBorders>
            <w:vAlign w:val="center"/>
          </w:tcPr>
          <w:p w14:paraId="7B5B719B" w14:textId="77777777" w:rsidR="00AC2099" w:rsidRPr="00D54CDC" w:rsidRDefault="00AC2099" w:rsidP="00D54CDC">
            <w:pPr>
              <w:spacing w:line="240" w:lineRule="auto"/>
              <w:jc w:val="center"/>
              <w:rPr>
                <w:rFonts w:ascii="Arial" w:hAnsi="Arial" w:cs="Arial"/>
              </w:rPr>
            </w:pPr>
            <w:r w:rsidRPr="00D54CDC">
              <w:rPr>
                <w:rFonts w:ascii="Arial" w:hAnsi="Arial" w:cs="Arial"/>
              </w:rPr>
              <w:t>27-Sept 2020</w:t>
            </w:r>
          </w:p>
        </w:tc>
        <w:tc>
          <w:tcPr>
            <w:tcW w:w="4819" w:type="dxa"/>
            <w:tcBorders>
              <w:bottom w:val="single" w:sz="4" w:space="0" w:color="auto"/>
            </w:tcBorders>
            <w:vAlign w:val="center"/>
          </w:tcPr>
          <w:p w14:paraId="7E224569" w14:textId="77777777" w:rsidR="00AC2099" w:rsidRPr="00D54CDC" w:rsidRDefault="00AC2099" w:rsidP="00D54CDC">
            <w:pPr>
              <w:spacing w:line="240" w:lineRule="auto"/>
              <w:rPr>
                <w:rFonts w:ascii="Arial" w:hAnsi="Arial" w:cs="Arial"/>
                <w:lang w:val="fr-FR"/>
              </w:rPr>
            </w:pPr>
            <w:r w:rsidRPr="00D54CDC">
              <w:rPr>
                <w:rFonts w:ascii="Arial" w:hAnsi="Arial" w:cs="Arial"/>
                <w:lang w:val="fr-FR"/>
              </w:rPr>
              <w:t xml:space="preserve">Sainte Marie Madeleine Point aux Sables </w:t>
            </w:r>
          </w:p>
        </w:tc>
        <w:tc>
          <w:tcPr>
            <w:tcW w:w="1276" w:type="dxa"/>
            <w:tcBorders>
              <w:bottom w:val="single" w:sz="4" w:space="0" w:color="auto"/>
            </w:tcBorders>
            <w:vAlign w:val="center"/>
          </w:tcPr>
          <w:p w14:paraId="03CDC1F6" w14:textId="77777777" w:rsidR="00AC2099" w:rsidRPr="00AC2099" w:rsidRDefault="00AC2099" w:rsidP="00AC2099">
            <w:pPr>
              <w:spacing w:line="240" w:lineRule="auto"/>
              <w:jc w:val="center"/>
              <w:rPr>
                <w:rFonts w:ascii="Arial" w:hAnsi="Arial" w:cs="Arial"/>
                <w:sz w:val="24"/>
                <w:szCs w:val="24"/>
              </w:rPr>
            </w:pPr>
            <w:r w:rsidRPr="00AC2099">
              <w:rPr>
                <w:rFonts w:ascii="Arial" w:hAnsi="Arial" w:cs="Arial"/>
                <w:sz w:val="24"/>
                <w:szCs w:val="24"/>
              </w:rPr>
              <w:t>80 persons</w:t>
            </w:r>
          </w:p>
        </w:tc>
      </w:tr>
      <w:tr w:rsidR="00AC2099" w:rsidRPr="00AC2099" w14:paraId="4C643379" w14:textId="77777777" w:rsidTr="00FB43DB">
        <w:trPr>
          <w:trHeight w:val="323"/>
        </w:trPr>
        <w:tc>
          <w:tcPr>
            <w:tcW w:w="6662" w:type="dxa"/>
            <w:gridSpan w:val="2"/>
            <w:tcBorders>
              <w:bottom w:val="single" w:sz="4" w:space="0" w:color="auto"/>
            </w:tcBorders>
          </w:tcPr>
          <w:p w14:paraId="3BA07D3E" w14:textId="77777777" w:rsidR="00AC2099" w:rsidRPr="00D54CDC" w:rsidRDefault="00AC2099" w:rsidP="00D54CDC">
            <w:pPr>
              <w:pStyle w:val="ListParagraph"/>
              <w:autoSpaceDE w:val="0"/>
              <w:autoSpaceDN w:val="0"/>
              <w:adjustRightInd w:val="0"/>
              <w:spacing w:line="240" w:lineRule="auto"/>
              <w:ind w:left="0"/>
              <w:jc w:val="center"/>
              <w:rPr>
                <w:rFonts w:ascii="Arial" w:hAnsi="Arial" w:cs="Arial"/>
                <w:b/>
              </w:rPr>
            </w:pPr>
            <w:r w:rsidRPr="00D54CDC">
              <w:rPr>
                <w:rFonts w:ascii="Arial" w:hAnsi="Arial" w:cs="Arial"/>
                <w:b/>
              </w:rPr>
              <w:t>TOTAL</w:t>
            </w:r>
          </w:p>
        </w:tc>
        <w:tc>
          <w:tcPr>
            <w:tcW w:w="1276" w:type="dxa"/>
            <w:tcBorders>
              <w:bottom w:val="single" w:sz="4" w:space="0" w:color="auto"/>
            </w:tcBorders>
          </w:tcPr>
          <w:p w14:paraId="16F19169" w14:textId="77777777" w:rsidR="00AC2099" w:rsidRPr="00AC2099" w:rsidRDefault="00AC2099" w:rsidP="00AC2099">
            <w:pPr>
              <w:pStyle w:val="ListParagraph"/>
              <w:autoSpaceDE w:val="0"/>
              <w:autoSpaceDN w:val="0"/>
              <w:adjustRightInd w:val="0"/>
              <w:spacing w:line="240" w:lineRule="auto"/>
              <w:ind w:left="0"/>
              <w:jc w:val="center"/>
              <w:rPr>
                <w:rFonts w:ascii="Arial" w:hAnsi="Arial" w:cs="Arial"/>
                <w:b/>
                <w:sz w:val="24"/>
                <w:szCs w:val="24"/>
              </w:rPr>
            </w:pPr>
            <w:r w:rsidRPr="00AC2099">
              <w:rPr>
                <w:rFonts w:ascii="Arial" w:hAnsi="Arial" w:cs="Arial"/>
                <w:b/>
                <w:sz w:val="24"/>
                <w:szCs w:val="24"/>
              </w:rPr>
              <w:t xml:space="preserve">318 </w:t>
            </w:r>
            <w:r w:rsidRPr="00AC2099">
              <w:rPr>
                <w:rFonts w:ascii="Arial" w:hAnsi="Arial" w:cs="Arial"/>
                <w:sz w:val="24"/>
                <w:szCs w:val="24"/>
              </w:rPr>
              <w:t>persons</w:t>
            </w:r>
          </w:p>
        </w:tc>
      </w:tr>
    </w:tbl>
    <w:p w14:paraId="441E52FB" w14:textId="77777777" w:rsidR="00AC2099" w:rsidRPr="00AC2099" w:rsidRDefault="00AC2099" w:rsidP="00AC2099">
      <w:pPr>
        <w:spacing w:line="240" w:lineRule="auto"/>
        <w:jc w:val="both"/>
        <w:rPr>
          <w:rFonts w:ascii="Arial" w:hAnsi="Arial" w:cs="Arial"/>
          <w:b/>
          <w:bCs/>
          <w:sz w:val="24"/>
          <w:szCs w:val="24"/>
          <w:highlight w:val="yellow"/>
          <w:lang w:val="en-US"/>
        </w:rPr>
      </w:pPr>
    </w:p>
    <w:p w14:paraId="40AC72E5" w14:textId="0B3BC1EE" w:rsidR="001A07F3" w:rsidRPr="002868B2" w:rsidRDefault="001A07F3" w:rsidP="002868B2">
      <w:pPr>
        <w:spacing w:line="360" w:lineRule="auto"/>
        <w:jc w:val="both"/>
        <w:rPr>
          <w:rFonts w:ascii="Arial" w:hAnsi="Arial" w:cs="Arial"/>
          <w:b/>
          <w:bCs/>
          <w:sz w:val="24"/>
          <w:szCs w:val="24"/>
          <w:lang w:val="en-US"/>
        </w:rPr>
      </w:pPr>
      <w:r w:rsidRPr="002868B2">
        <w:rPr>
          <w:rFonts w:ascii="Arial" w:hAnsi="Arial" w:cs="Arial"/>
          <w:b/>
          <w:bCs/>
          <w:sz w:val="24"/>
          <w:szCs w:val="24"/>
          <w:lang w:val="en-US"/>
        </w:rPr>
        <w:t xml:space="preserve">6.0 </w:t>
      </w:r>
      <w:r w:rsidRPr="002868B2">
        <w:rPr>
          <w:rFonts w:ascii="Arial" w:hAnsi="Arial" w:cs="Arial"/>
          <w:b/>
          <w:bCs/>
          <w:sz w:val="24"/>
          <w:szCs w:val="24"/>
          <w:lang w:val="en-US"/>
        </w:rPr>
        <w:tab/>
        <w:t>Good practices and challenges</w:t>
      </w:r>
      <w:r w:rsidR="002868B2">
        <w:rPr>
          <w:rFonts w:ascii="Arial" w:hAnsi="Arial" w:cs="Arial"/>
          <w:b/>
          <w:bCs/>
          <w:sz w:val="24"/>
          <w:szCs w:val="24"/>
          <w:lang w:val="en-US"/>
        </w:rPr>
        <w:t xml:space="preserve"> </w:t>
      </w:r>
    </w:p>
    <w:p w14:paraId="79BF7203" w14:textId="58D5A0B3" w:rsidR="001A07F3" w:rsidRPr="002868B2" w:rsidRDefault="001A07F3" w:rsidP="002868B2">
      <w:pPr>
        <w:spacing w:line="360" w:lineRule="auto"/>
        <w:jc w:val="both"/>
        <w:rPr>
          <w:rFonts w:ascii="Arial" w:hAnsi="Arial" w:cs="Arial"/>
          <w:sz w:val="24"/>
          <w:szCs w:val="24"/>
          <w:lang w:val="en-US"/>
        </w:rPr>
      </w:pPr>
      <w:r w:rsidRPr="002868B2">
        <w:rPr>
          <w:rFonts w:ascii="Arial" w:hAnsi="Arial" w:cs="Arial"/>
          <w:sz w:val="24"/>
          <w:szCs w:val="24"/>
          <w:lang w:val="en-US"/>
        </w:rPr>
        <w:t xml:space="preserve">6.1 </w:t>
      </w:r>
      <w:r w:rsidRPr="002868B2">
        <w:rPr>
          <w:rFonts w:ascii="Arial" w:hAnsi="Arial" w:cs="Arial"/>
          <w:sz w:val="24"/>
          <w:szCs w:val="24"/>
          <w:lang w:val="en-US"/>
        </w:rPr>
        <w:tab/>
        <w:t xml:space="preserve">As part of the good practices, the Government of Mauritius organizes several </w:t>
      </w:r>
      <w:proofErr w:type="spellStart"/>
      <w:r w:rsidRPr="002868B2">
        <w:rPr>
          <w:rFonts w:ascii="Arial" w:hAnsi="Arial" w:cs="Arial"/>
          <w:sz w:val="24"/>
          <w:szCs w:val="24"/>
          <w:lang w:val="en-US"/>
        </w:rPr>
        <w:t>sensitisation</w:t>
      </w:r>
      <w:proofErr w:type="spellEnd"/>
      <w:r w:rsidRPr="002868B2">
        <w:rPr>
          <w:rFonts w:ascii="Arial" w:hAnsi="Arial" w:cs="Arial"/>
          <w:sz w:val="24"/>
          <w:szCs w:val="24"/>
          <w:lang w:val="en-US"/>
        </w:rPr>
        <w:t xml:space="preserve"> campaigns on a regular basis across the island. In a bid to raise awareness on the issue of femicide and gender-based violence, the National Women’s Council </w:t>
      </w:r>
      <w:proofErr w:type="spellStart"/>
      <w:r w:rsidRPr="002868B2">
        <w:rPr>
          <w:rFonts w:ascii="Arial" w:hAnsi="Arial" w:cs="Arial"/>
          <w:sz w:val="24"/>
          <w:szCs w:val="24"/>
          <w:lang w:val="en-US"/>
        </w:rPr>
        <w:t>organises</w:t>
      </w:r>
      <w:proofErr w:type="spellEnd"/>
      <w:r w:rsidRPr="002868B2">
        <w:rPr>
          <w:rFonts w:ascii="Arial" w:hAnsi="Arial" w:cs="Arial"/>
          <w:sz w:val="24"/>
          <w:szCs w:val="24"/>
          <w:lang w:val="en-US"/>
        </w:rPr>
        <w:t xml:space="preserve"> ongoing sessions on topics such as Domestic Violence against women’s rights. </w:t>
      </w:r>
    </w:p>
    <w:p w14:paraId="4085E89B" w14:textId="32A9B5F1" w:rsidR="001A07F3" w:rsidRPr="002868B2" w:rsidRDefault="001A07F3" w:rsidP="002868B2">
      <w:pPr>
        <w:spacing w:line="360" w:lineRule="auto"/>
        <w:jc w:val="both"/>
        <w:rPr>
          <w:rFonts w:ascii="Arial" w:hAnsi="Arial" w:cs="Arial"/>
          <w:sz w:val="24"/>
          <w:szCs w:val="24"/>
          <w:lang w:val="en-US"/>
        </w:rPr>
      </w:pPr>
      <w:r w:rsidRPr="002868B2">
        <w:rPr>
          <w:rFonts w:ascii="Arial" w:hAnsi="Arial" w:cs="Arial"/>
          <w:sz w:val="24"/>
          <w:szCs w:val="24"/>
          <w:lang w:val="en-US"/>
        </w:rPr>
        <w:t xml:space="preserve">6.2 </w:t>
      </w:r>
      <w:r w:rsidRPr="002868B2">
        <w:rPr>
          <w:rFonts w:ascii="Arial" w:hAnsi="Arial" w:cs="Arial"/>
          <w:sz w:val="24"/>
          <w:szCs w:val="24"/>
          <w:lang w:val="en-US"/>
        </w:rPr>
        <w:tab/>
        <w:t xml:space="preserve">In 2018 and 2019, the National Women’s Council implemented the </w:t>
      </w:r>
      <w:r w:rsidRPr="002868B2">
        <w:rPr>
          <w:rFonts w:ascii="Arial" w:hAnsi="Arial" w:cs="Arial"/>
          <w:i/>
          <w:iCs/>
          <w:sz w:val="24"/>
          <w:szCs w:val="24"/>
          <w:lang w:val="en-US"/>
        </w:rPr>
        <w:t>‘</w:t>
      </w:r>
      <w:proofErr w:type="spellStart"/>
      <w:r w:rsidRPr="002868B2">
        <w:rPr>
          <w:rFonts w:ascii="Arial" w:hAnsi="Arial" w:cs="Arial"/>
          <w:i/>
          <w:iCs/>
          <w:sz w:val="24"/>
          <w:szCs w:val="24"/>
          <w:lang w:val="en-US"/>
        </w:rPr>
        <w:t>Shefighter</w:t>
      </w:r>
      <w:proofErr w:type="spellEnd"/>
      <w:r w:rsidRPr="002868B2">
        <w:rPr>
          <w:rFonts w:ascii="Arial" w:hAnsi="Arial" w:cs="Arial"/>
          <w:i/>
          <w:iCs/>
          <w:sz w:val="24"/>
          <w:szCs w:val="24"/>
          <w:lang w:val="en-US"/>
        </w:rPr>
        <w:t xml:space="preserve"> </w:t>
      </w:r>
      <w:proofErr w:type="spellStart"/>
      <w:r w:rsidRPr="002868B2">
        <w:rPr>
          <w:rFonts w:ascii="Arial" w:hAnsi="Arial" w:cs="Arial"/>
          <w:i/>
          <w:iCs/>
          <w:sz w:val="24"/>
          <w:szCs w:val="24"/>
          <w:lang w:val="en-US"/>
        </w:rPr>
        <w:t>Programme</w:t>
      </w:r>
      <w:proofErr w:type="spellEnd"/>
      <w:r w:rsidRPr="002868B2">
        <w:rPr>
          <w:rFonts w:ascii="Arial" w:hAnsi="Arial" w:cs="Arial"/>
          <w:i/>
          <w:iCs/>
          <w:sz w:val="24"/>
          <w:szCs w:val="24"/>
          <w:lang w:val="en-US"/>
        </w:rPr>
        <w:t>’</w:t>
      </w:r>
      <w:r w:rsidRPr="002868B2">
        <w:rPr>
          <w:rFonts w:ascii="Arial" w:hAnsi="Arial" w:cs="Arial"/>
          <w:sz w:val="24"/>
          <w:szCs w:val="24"/>
          <w:lang w:val="en-US"/>
        </w:rPr>
        <w:t xml:space="preserve">, a self </w:t>
      </w:r>
      <w:proofErr w:type="spellStart"/>
      <w:r w:rsidRPr="002868B2">
        <w:rPr>
          <w:rFonts w:ascii="Arial" w:hAnsi="Arial" w:cs="Arial"/>
          <w:sz w:val="24"/>
          <w:szCs w:val="24"/>
          <w:lang w:val="en-US"/>
        </w:rPr>
        <w:t>defence</w:t>
      </w:r>
      <w:proofErr w:type="spellEnd"/>
      <w:r w:rsidRPr="002868B2">
        <w:rPr>
          <w:rFonts w:ascii="Arial" w:hAnsi="Arial" w:cs="Arial"/>
          <w:sz w:val="24"/>
          <w:szCs w:val="24"/>
          <w:lang w:val="en-US"/>
        </w:rPr>
        <w:t xml:space="preserve"> training </w:t>
      </w:r>
      <w:proofErr w:type="spellStart"/>
      <w:r w:rsidRPr="002868B2">
        <w:rPr>
          <w:rFonts w:ascii="Arial" w:hAnsi="Arial" w:cs="Arial"/>
          <w:sz w:val="24"/>
          <w:szCs w:val="24"/>
          <w:lang w:val="en-US"/>
        </w:rPr>
        <w:t>programme</w:t>
      </w:r>
      <w:proofErr w:type="spellEnd"/>
      <w:r w:rsidRPr="002868B2">
        <w:rPr>
          <w:rFonts w:ascii="Arial" w:hAnsi="Arial" w:cs="Arial"/>
          <w:sz w:val="24"/>
          <w:szCs w:val="24"/>
          <w:lang w:val="en-US"/>
        </w:rPr>
        <w:t xml:space="preserve">, to empower women and young girls to take a stand and defend themselves against violence. </w:t>
      </w:r>
    </w:p>
    <w:p w14:paraId="70D2E0FD" w14:textId="5D69E642" w:rsidR="001A07F3" w:rsidRPr="002868B2" w:rsidRDefault="001A07F3" w:rsidP="002868B2">
      <w:pPr>
        <w:spacing w:line="360" w:lineRule="auto"/>
        <w:jc w:val="both"/>
        <w:rPr>
          <w:rFonts w:ascii="Arial" w:hAnsi="Arial" w:cs="Arial"/>
          <w:sz w:val="24"/>
          <w:szCs w:val="24"/>
          <w:lang w:val="en-US"/>
        </w:rPr>
      </w:pPr>
      <w:r w:rsidRPr="002868B2">
        <w:rPr>
          <w:rFonts w:ascii="Arial" w:hAnsi="Arial" w:cs="Arial"/>
          <w:sz w:val="24"/>
          <w:szCs w:val="24"/>
          <w:lang w:val="en-US"/>
        </w:rPr>
        <w:t xml:space="preserve">6.3 </w:t>
      </w:r>
      <w:r w:rsidRPr="002868B2">
        <w:rPr>
          <w:rFonts w:ascii="Arial" w:hAnsi="Arial" w:cs="Arial"/>
          <w:sz w:val="24"/>
          <w:szCs w:val="24"/>
          <w:lang w:val="en-US"/>
        </w:rPr>
        <w:tab/>
        <w:t xml:space="preserve">With a view to facilitate harmonization and data collection, the </w:t>
      </w:r>
      <w:r w:rsidRPr="002868B2">
        <w:rPr>
          <w:rFonts w:ascii="Arial" w:hAnsi="Arial" w:cs="Arial"/>
          <w:b/>
          <w:bCs/>
          <w:sz w:val="24"/>
          <w:szCs w:val="24"/>
          <w:lang w:val="en-US"/>
        </w:rPr>
        <w:t>Domestic Violence Information System (DOVIS),</w:t>
      </w:r>
      <w:r w:rsidRPr="002868B2">
        <w:rPr>
          <w:rFonts w:ascii="Arial" w:hAnsi="Arial" w:cs="Arial"/>
          <w:sz w:val="24"/>
          <w:szCs w:val="24"/>
          <w:lang w:val="en-US"/>
        </w:rPr>
        <w:t xml:space="preserve"> which is a computerized system for the registration of reported cases of domestic violence was implemented and is used as a tool to monitor, assess, record and generate specific reports on such cases dealt at the Family Support </w:t>
      </w:r>
      <w:proofErr w:type="spellStart"/>
      <w:r w:rsidRPr="002868B2">
        <w:rPr>
          <w:rFonts w:ascii="Arial" w:hAnsi="Arial" w:cs="Arial"/>
          <w:sz w:val="24"/>
          <w:szCs w:val="24"/>
          <w:lang w:val="en-US"/>
        </w:rPr>
        <w:t>Bureaux</w:t>
      </w:r>
      <w:proofErr w:type="spellEnd"/>
      <w:r w:rsidRPr="002868B2">
        <w:rPr>
          <w:rFonts w:ascii="Arial" w:hAnsi="Arial" w:cs="Arial"/>
          <w:sz w:val="24"/>
          <w:szCs w:val="24"/>
          <w:lang w:val="en-US"/>
        </w:rPr>
        <w:t xml:space="preserve"> under the aegis of the Ministry of Gender Equality and Family Welfare.</w:t>
      </w:r>
    </w:p>
    <w:p w14:paraId="70048EDE" w14:textId="749B5525" w:rsidR="001A07F3" w:rsidRPr="002868B2" w:rsidRDefault="001A07F3" w:rsidP="002868B2">
      <w:pPr>
        <w:spacing w:line="360" w:lineRule="auto"/>
        <w:jc w:val="both"/>
        <w:rPr>
          <w:rFonts w:ascii="Arial" w:hAnsi="Arial" w:cs="Arial"/>
          <w:sz w:val="24"/>
          <w:szCs w:val="24"/>
        </w:rPr>
      </w:pPr>
      <w:r w:rsidRPr="002868B2">
        <w:rPr>
          <w:rFonts w:ascii="Arial" w:hAnsi="Arial" w:cs="Arial"/>
          <w:sz w:val="24"/>
          <w:szCs w:val="24"/>
          <w:lang w:val="en-US"/>
        </w:rPr>
        <w:t xml:space="preserve">6.4 </w:t>
      </w:r>
      <w:r w:rsidRPr="002868B2">
        <w:rPr>
          <w:rFonts w:ascii="Arial" w:hAnsi="Arial" w:cs="Arial"/>
          <w:sz w:val="24"/>
          <w:szCs w:val="24"/>
          <w:lang w:val="en-US"/>
        </w:rPr>
        <w:tab/>
        <w:t xml:space="preserve">In line with the objective of Government to place citizen at the </w:t>
      </w:r>
      <w:proofErr w:type="spellStart"/>
      <w:r w:rsidRPr="002868B2">
        <w:rPr>
          <w:rFonts w:ascii="Arial" w:hAnsi="Arial" w:cs="Arial"/>
          <w:sz w:val="24"/>
          <w:szCs w:val="24"/>
          <w:lang w:val="en-US"/>
        </w:rPr>
        <w:t>centre</w:t>
      </w:r>
      <w:proofErr w:type="spellEnd"/>
      <w:r w:rsidRPr="002868B2">
        <w:rPr>
          <w:rFonts w:ascii="Arial" w:hAnsi="Arial" w:cs="Arial"/>
          <w:sz w:val="24"/>
          <w:szCs w:val="24"/>
          <w:lang w:val="en-US"/>
        </w:rPr>
        <w:t xml:space="preserve"> of public service delivery, the Citizen Support Unit (CSU) of the Prime Minister’s Office has been set up on 28 April 2017 to manage an internet</w:t>
      </w:r>
      <w:r w:rsidRPr="002868B2">
        <w:rPr>
          <w:rFonts w:ascii="Arial" w:hAnsi="Arial" w:cs="Arial"/>
          <w:sz w:val="24"/>
          <w:szCs w:val="24"/>
        </w:rPr>
        <w:t xml:space="preserve">-based complaints management platform, the Citizen Support Portal (CSP). This pioneering platform, which is accessible round-the-clock on the web address </w:t>
      </w:r>
      <w:hyperlink r:id="rId9" w:history="1">
        <w:r w:rsidRPr="002868B2">
          <w:rPr>
            <w:rStyle w:val="Hyperlink"/>
            <w:rFonts w:ascii="Arial" w:hAnsi="Arial" w:cs="Arial"/>
            <w:sz w:val="24"/>
            <w:szCs w:val="24"/>
          </w:rPr>
          <w:t>www.csu.mu</w:t>
        </w:r>
      </w:hyperlink>
      <w:r w:rsidRPr="002868B2">
        <w:rPr>
          <w:rFonts w:ascii="Arial" w:hAnsi="Arial" w:cs="Arial"/>
          <w:sz w:val="24"/>
          <w:szCs w:val="24"/>
        </w:rPr>
        <w:t xml:space="preserve">, has been </w:t>
      </w:r>
      <w:proofErr w:type="spellStart"/>
      <w:r w:rsidRPr="002868B2">
        <w:rPr>
          <w:rFonts w:ascii="Arial" w:hAnsi="Arial" w:cs="Arial"/>
          <w:sz w:val="24"/>
          <w:szCs w:val="24"/>
        </w:rPr>
        <w:t>devel</w:t>
      </w:r>
      <w:r w:rsidRPr="002868B2">
        <w:rPr>
          <w:rFonts w:ascii="Arial" w:hAnsi="Arial" w:cs="Arial"/>
          <w:sz w:val="24"/>
          <w:szCs w:val="24"/>
          <w:lang w:val="en-US"/>
        </w:rPr>
        <w:t>oped</w:t>
      </w:r>
      <w:proofErr w:type="spellEnd"/>
      <w:r w:rsidRPr="002868B2">
        <w:rPr>
          <w:rFonts w:ascii="Arial" w:hAnsi="Arial" w:cs="Arial"/>
          <w:sz w:val="24"/>
          <w:szCs w:val="24"/>
        </w:rPr>
        <w:t xml:space="preserve"> and put in place to facilitate the registration of complaints/general inquiries and suggestion </w:t>
      </w:r>
      <w:r w:rsidRPr="002868B2">
        <w:rPr>
          <w:rFonts w:ascii="Arial" w:hAnsi="Arial" w:cs="Arial"/>
          <w:sz w:val="24"/>
          <w:szCs w:val="24"/>
        </w:rPr>
        <w:lastRenderedPageBreak/>
        <w:t>online. The CSU has recently taken further steps to ensuring that the vulnerable groups of the society are given the due attention they deserve and that their voice is heard. In this context, the CSU has embarked on an initiative to address in a holistic manner the scourge of domestic violence where women are too often victims of a male dominated society.</w:t>
      </w:r>
    </w:p>
    <w:p w14:paraId="17927C28" w14:textId="572C93D8" w:rsidR="001A07F3" w:rsidRPr="002868B2" w:rsidRDefault="001A07F3" w:rsidP="002868B2">
      <w:pPr>
        <w:spacing w:line="360" w:lineRule="auto"/>
        <w:jc w:val="both"/>
        <w:rPr>
          <w:rFonts w:ascii="Arial" w:hAnsi="Arial" w:cs="Arial"/>
          <w:sz w:val="24"/>
          <w:szCs w:val="24"/>
          <w:lang w:val="en-US"/>
        </w:rPr>
      </w:pPr>
      <w:r w:rsidRPr="002868B2">
        <w:rPr>
          <w:rFonts w:ascii="Arial" w:hAnsi="Arial" w:cs="Arial"/>
          <w:sz w:val="24"/>
          <w:szCs w:val="24"/>
          <w:lang w:val="en-US"/>
        </w:rPr>
        <w:t xml:space="preserve">6.5 </w:t>
      </w:r>
      <w:r w:rsidRPr="002868B2">
        <w:rPr>
          <w:rFonts w:ascii="Arial" w:hAnsi="Arial" w:cs="Arial"/>
          <w:sz w:val="24"/>
          <w:szCs w:val="24"/>
          <w:lang w:val="en-US"/>
        </w:rPr>
        <w:tab/>
        <w:t xml:space="preserve">However, the biggest challenges that the State of Mauritius encounter is that many cases of gender-based violence including of domestic violence are not reported. </w:t>
      </w:r>
    </w:p>
    <w:p w14:paraId="69B1B803" w14:textId="39E639A7" w:rsidR="001A07F3" w:rsidRPr="002868B2" w:rsidRDefault="001A07F3" w:rsidP="002868B2">
      <w:pPr>
        <w:spacing w:line="360" w:lineRule="auto"/>
        <w:jc w:val="both"/>
        <w:rPr>
          <w:rFonts w:ascii="Arial" w:hAnsi="Arial" w:cs="Arial"/>
          <w:sz w:val="24"/>
          <w:szCs w:val="24"/>
          <w:lang w:val="en-US"/>
        </w:rPr>
      </w:pPr>
      <w:r w:rsidRPr="002868B2">
        <w:rPr>
          <w:rFonts w:ascii="Arial" w:hAnsi="Arial" w:cs="Arial"/>
          <w:sz w:val="24"/>
          <w:szCs w:val="24"/>
          <w:lang w:val="en-US"/>
        </w:rPr>
        <w:t xml:space="preserve">6.6 </w:t>
      </w:r>
      <w:r w:rsidRPr="002868B2">
        <w:rPr>
          <w:rFonts w:ascii="Arial" w:hAnsi="Arial" w:cs="Arial"/>
          <w:sz w:val="24"/>
          <w:szCs w:val="24"/>
          <w:lang w:val="en-US"/>
        </w:rPr>
        <w:tab/>
        <w:t xml:space="preserve">Also, in many cases, the victims have a tendency to return to live with their perpetrators, for such reasons that they are not financially independent, they do not have a place to live or for fear of separation from their children. </w:t>
      </w:r>
    </w:p>
    <w:p w14:paraId="61ED2EBE" w14:textId="39269F56" w:rsidR="001A07F3" w:rsidRDefault="001A07F3" w:rsidP="002868B2">
      <w:pPr>
        <w:spacing w:line="360" w:lineRule="auto"/>
        <w:jc w:val="both"/>
        <w:rPr>
          <w:rFonts w:ascii="Arial" w:hAnsi="Arial" w:cs="Arial"/>
          <w:sz w:val="24"/>
          <w:szCs w:val="24"/>
          <w:lang w:val="en-US"/>
        </w:rPr>
      </w:pPr>
      <w:r w:rsidRPr="002868B2">
        <w:rPr>
          <w:rFonts w:ascii="Arial" w:hAnsi="Arial" w:cs="Arial"/>
          <w:sz w:val="24"/>
          <w:szCs w:val="24"/>
          <w:lang w:val="en-US"/>
        </w:rPr>
        <w:t xml:space="preserve">6.7 </w:t>
      </w:r>
      <w:r w:rsidRPr="002868B2">
        <w:rPr>
          <w:rFonts w:ascii="Arial" w:hAnsi="Arial" w:cs="Arial"/>
          <w:sz w:val="24"/>
          <w:szCs w:val="24"/>
          <w:lang w:val="en-US"/>
        </w:rPr>
        <w:tab/>
        <w:t xml:space="preserve">Furthermore, following acts of violence, most perpetrators regret their abusive </w:t>
      </w:r>
      <w:proofErr w:type="spellStart"/>
      <w:r w:rsidRPr="002868B2">
        <w:rPr>
          <w:rFonts w:ascii="Arial" w:hAnsi="Arial" w:cs="Arial"/>
          <w:sz w:val="24"/>
          <w:szCs w:val="24"/>
          <w:lang w:val="en-US"/>
        </w:rPr>
        <w:t>behaviours</w:t>
      </w:r>
      <w:proofErr w:type="spellEnd"/>
      <w:r w:rsidRPr="002868B2">
        <w:rPr>
          <w:rFonts w:ascii="Arial" w:hAnsi="Arial" w:cs="Arial"/>
          <w:sz w:val="24"/>
          <w:szCs w:val="24"/>
          <w:lang w:val="en-US"/>
        </w:rPr>
        <w:t xml:space="preserve"> and </w:t>
      </w:r>
      <w:r w:rsidR="0059216E">
        <w:rPr>
          <w:rFonts w:ascii="Arial" w:hAnsi="Arial" w:cs="Arial"/>
          <w:sz w:val="24"/>
          <w:szCs w:val="24"/>
          <w:lang w:val="en-US"/>
        </w:rPr>
        <w:t>ask</w:t>
      </w:r>
      <w:r w:rsidRPr="002868B2">
        <w:rPr>
          <w:rFonts w:ascii="Arial" w:hAnsi="Arial" w:cs="Arial"/>
          <w:sz w:val="24"/>
          <w:szCs w:val="24"/>
          <w:lang w:val="en-US"/>
        </w:rPr>
        <w:t xml:space="preserve"> for forgiveness. The victim often feels relieved and aspires for hopeful change in their future relationship. This stage often prevents the victim from initiating legal proceedings against perpetrator and also report acts of violence to the authorities. </w:t>
      </w:r>
    </w:p>
    <w:p w14:paraId="19BB6D21" w14:textId="46563805" w:rsidR="0059216E" w:rsidRDefault="0059216E" w:rsidP="002868B2">
      <w:pPr>
        <w:spacing w:line="360" w:lineRule="auto"/>
        <w:jc w:val="both"/>
        <w:rPr>
          <w:rFonts w:ascii="Arial" w:hAnsi="Arial" w:cs="Arial"/>
          <w:sz w:val="24"/>
          <w:szCs w:val="24"/>
          <w:lang w:val="en-US"/>
        </w:rPr>
      </w:pPr>
    </w:p>
    <w:p w14:paraId="74AFF805" w14:textId="650311A8" w:rsidR="0059216E" w:rsidRPr="002868B2" w:rsidRDefault="0059216E" w:rsidP="0059216E">
      <w:pPr>
        <w:spacing w:line="360" w:lineRule="auto"/>
        <w:jc w:val="right"/>
        <w:rPr>
          <w:rFonts w:ascii="Arial" w:hAnsi="Arial" w:cs="Arial"/>
          <w:sz w:val="24"/>
          <w:szCs w:val="24"/>
          <w:lang w:val="en-US"/>
        </w:rPr>
      </w:pPr>
      <w:r>
        <w:rPr>
          <w:rFonts w:ascii="Arial" w:hAnsi="Arial" w:cs="Arial"/>
          <w:sz w:val="24"/>
          <w:szCs w:val="24"/>
          <w:lang w:val="en-US"/>
        </w:rPr>
        <w:t>30 April 2021</w:t>
      </w:r>
    </w:p>
    <w:p w14:paraId="5B702EC7" w14:textId="77777777" w:rsidR="001A07F3" w:rsidRPr="00AC2099" w:rsidRDefault="001A07F3" w:rsidP="00926374">
      <w:pPr>
        <w:spacing w:line="240" w:lineRule="auto"/>
        <w:jc w:val="both"/>
        <w:rPr>
          <w:rFonts w:ascii="Arial" w:hAnsi="Arial" w:cs="Arial"/>
          <w:sz w:val="24"/>
          <w:szCs w:val="24"/>
          <w:lang w:val="en-US"/>
        </w:rPr>
      </w:pPr>
    </w:p>
    <w:sectPr w:rsidR="001A07F3" w:rsidRPr="00AC209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8E8A" w14:textId="77777777" w:rsidR="00C07CE9" w:rsidRDefault="00C07CE9" w:rsidP="00C35331">
      <w:pPr>
        <w:spacing w:after="0" w:line="240" w:lineRule="auto"/>
      </w:pPr>
      <w:r>
        <w:separator/>
      </w:r>
    </w:p>
  </w:endnote>
  <w:endnote w:type="continuationSeparator" w:id="0">
    <w:p w14:paraId="5F80E96E" w14:textId="77777777" w:rsidR="00C07CE9" w:rsidRDefault="00C07CE9" w:rsidP="00C3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85954"/>
      <w:docPartObj>
        <w:docPartGallery w:val="Page Numbers (Bottom of Page)"/>
        <w:docPartUnique/>
      </w:docPartObj>
    </w:sdtPr>
    <w:sdtEndPr/>
    <w:sdtContent>
      <w:sdt>
        <w:sdtPr>
          <w:id w:val="-1769616900"/>
          <w:docPartObj>
            <w:docPartGallery w:val="Page Numbers (Top of Page)"/>
            <w:docPartUnique/>
          </w:docPartObj>
        </w:sdtPr>
        <w:sdtEndPr/>
        <w:sdtContent>
          <w:p w14:paraId="24619C0C" w14:textId="1EE056F6" w:rsidR="00C35331" w:rsidRDefault="00C353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FC995D" w14:textId="77777777" w:rsidR="00C35331" w:rsidRDefault="00C35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3C8C" w14:textId="77777777" w:rsidR="00C07CE9" w:rsidRDefault="00C07CE9" w:rsidP="00C35331">
      <w:pPr>
        <w:spacing w:after="0" w:line="240" w:lineRule="auto"/>
      </w:pPr>
      <w:r>
        <w:separator/>
      </w:r>
    </w:p>
  </w:footnote>
  <w:footnote w:type="continuationSeparator" w:id="0">
    <w:p w14:paraId="5BF9DE90" w14:textId="77777777" w:rsidR="00C07CE9" w:rsidRDefault="00C07CE9" w:rsidP="00C35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EDA"/>
    <w:multiLevelType w:val="hybridMultilevel"/>
    <w:tmpl w:val="ED4AEFC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476BAF"/>
    <w:multiLevelType w:val="hybridMultilevel"/>
    <w:tmpl w:val="B1D27A96"/>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227A55E2"/>
    <w:multiLevelType w:val="hybridMultilevel"/>
    <w:tmpl w:val="018A7B2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843530D"/>
    <w:multiLevelType w:val="hybridMultilevel"/>
    <w:tmpl w:val="AD8A29D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0DB4D29"/>
    <w:multiLevelType w:val="hybridMultilevel"/>
    <w:tmpl w:val="E18EC176"/>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47B53F81"/>
    <w:multiLevelType w:val="hybridMultilevel"/>
    <w:tmpl w:val="A92478F0"/>
    <w:lvl w:ilvl="0" w:tplc="3F783F7A">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6A25CB4"/>
    <w:multiLevelType w:val="hybridMultilevel"/>
    <w:tmpl w:val="7712809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8A879D6"/>
    <w:multiLevelType w:val="hybridMultilevel"/>
    <w:tmpl w:val="B122FF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FE3476E"/>
    <w:multiLevelType w:val="hybridMultilevel"/>
    <w:tmpl w:val="11E28A8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4846152"/>
    <w:multiLevelType w:val="hybridMultilevel"/>
    <w:tmpl w:val="A3741C0A"/>
    <w:lvl w:ilvl="0" w:tplc="2000001B">
      <w:start w:val="1"/>
      <w:numFmt w:val="lowerRoman"/>
      <w:lvlText w:val="%1."/>
      <w:lvlJc w:val="righ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 w15:restartNumberingAfterBreak="0">
    <w:nsid w:val="714E7E5B"/>
    <w:multiLevelType w:val="hybridMultilevel"/>
    <w:tmpl w:val="992A8E0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22C5349"/>
    <w:multiLevelType w:val="hybridMultilevel"/>
    <w:tmpl w:val="D6ECAC66"/>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955141E"/>
    <w:multiLevelType w:val="hybridMultilevel"/>
    <w:tmpl w:val="DEA2AE9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8"/>
  </w:num>
  <w:num w:numId="5">
    <w:abstractNumId w:val="0"/>
  </w:num>
  <w:num w:numId="6">
    <w:abstractNumId w:val="2"/>
  </w:num>
  <w:num w:numId="7">
    <w:abstractNumId w:val="11"/>
  </w:num>
  <w:num w:numId="8">
    <w:abstractNumId w:val="3"/>
  </w:num>
  <w:num w:numId="9">
    <w:abstractNumId w:val="1"/>
  </w:num>
  <w:num w:numId="10">
    <w:abstractNumId w:val="10"/>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B4"/>
    <w:rsid w:val="00080B2A"/>
    <w:rsid w:val="000E1E0F"/>
    <w:rsid w:val="00143CF7"/>
    <w:rsid w:val="001A07F3"/>
    <w:rsid w:val="001E0D3F"/>
    <w:rsid w:val="002868B2"/>
    <w:rsid w:val="002E79E9"/>
    <w:rsid w:val="00320ED5"/>
    <w:rsid w:val="00366E3C"/>
    <w:rsid w:val="00376696"/>
    <w:rsid w:val="00385286"/>
    <w:rsid w:val="00437D31"/>
    <w:rsid w:val="004474D2"/>
    <w:rsid w:val="00502425"/>
    <w:rsid w:val="00557ED2"/>
    <w:rsid w:val="00587292"/>
    <w:rsid w:val="0059216E"/>
    <w:rsid w:val="006446AD"/>
    <w:rsid w:val="0065396F"/>
    <w:rsid w:val="0068139E"/>
    <w:rsid w:val="00685AF1"/>
    <w:rsid w:val="00687933"/>
    <w:rsid w:val="006F436D"/>
    <w:rsid w:val="00750285"/>
    <w:rsid w:val="0075470C"/>
    <w:rsid w:val="00757F1D"/>
    <w:rsid w:val="008713E8"/>
    <w:rsid w:val="00873C67"/>
    <w:rsid w:val="00875C66"/>
    <w:rsid w:val="008F7A71"/>
    <w:rsid w:val="00926374"/>
    <w:rsid w:val="00935FE6"/>
    <w:rsid w:val="00A46550"/>
    <w:rsid w:val="00A808B4"/>
    <w:rsid w:val="00AC2099"/>
    <w:rsid w:val="00B51FE7"/>
    <w:rsid w:val="00B768A0"/>
    <w:rsid w:val="00B91085"/>
    <w:rsid w:val="00BC4C8D"/>
    <w:rsid w:val="00C07CE9"/>
    <w:rsid w:val="00C35331"/>
    <w:rsid w:val="00CA42F7"/>
    <w:rsid w:val="00CB75CB"/>
    <w:rsid w:val="00D40CEB"/>
    <w:rsid w:val="00D54CDC"/>
    <w:rsid w:val="00DF0655"/>
    <w:rsid w:val="00EE2600"/>
    <w:rsid w:val="00F22CAD"/>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085C"/>
  <w15:chartTrackingRefBased/>
  <w15:docId w15:val="{BCC8F414-32A6-4974-A35A-61A56014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7292"/>
    <w:rPr>
      <w:color w:val="0000FF"/>
      <w:u w:val="single"/>
    </w:rPr>
  </w:style>
  <w:style w:type="paragraph" w:styleId="ListParagraph">
    <w:name w:val="List Paragraph"/>
    <w:basedOn w:val="Normal"/>
    <w:uiPriority w:val="34"/>
    <w:qFormat/>
    <w:rsid w:val="000E1E0F"/>
    <w:pPr>
      <w:ind w:left="720"/>
      <w:contextualSpacing/>
    </w:pPr>
  </w:style>
  <w:style w:type="table" w:styleId="TableGrid">
    <w:name w:val="Table Grid"/>
    <w:basedOn w:val="TableNormal"/>
    <w:uiPriority w:val="59"/>
    <w:rsid w:val="000E1E0F"/>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331"/>
  </w:style>
  <w:style w:type="paragraph" w:styleId="Footer">
    <w:name w:val="footer"/>
    <w:basedOn w:val="Normal"/>
    <w:link w:val="FooterChar"/>
    <w:uiPriority w:val="99"/>
    <w:unhideWhenUsed/>
    <w:rsid w:val="00C35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uritiusassembly.govmu.org/Documents/Publications/GenderCaucus/GC01.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statsmauritius.govmu.org/Documents/Homepage/Covid19/Covid_doc_domestic_violenc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su.m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DD702D-9657-4268-AFF2-6E77025AAC21}"/>
</file>

<file path=customXml/itemProps2.xml><?xml version="1.0" encoding="utf-8"?>
<ds:datastoreItem xmlns:ds="http://schemas.openxmlformats.org/officeDocument/2006/customXml" ds:itemID="{CA65CA81-7723-45E1-BA51-B81C8B84F29F}"/>
</file>

<file path=customXml/itemProps3.xml><?xml version="1.0" encoding="utf-8"?>
<ds:datastoreItem xmlns:ds="http://schemas.openxmlformats.org/officeDocument/2006/customXml" ds:itemID="{0CE51730-07FB-4CDC-BBFD-4EFC1AD6058F}"/>
</file>

<file path=docProps/app.xml><?xml version="1.0" encoding="utf-8"?>
<Properties xmlns="http://schemas.openxmlformats.org/officeDocument/2006/extended-properties" xmlns:vt="http://schemas.openxmlformats.org/officeDocument/2006/docPropsVTypes">
  <Template>Normal</Template>
  <TotalTime>18</TotalTime>
  <Pages>12</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rina.conhyea@gmail.com</dc:creator>
  <cp:keywords/>
  <dc:description/>
  <cp:lastModifiedBy>rina.conhyea@gmail.com</cp:lastModifiedBy>
  <cp:revision>13</cp:revision>
  <dcterms:created xsi:type="dcterms:W3CDTF">2021-04-30T05:25:00Z</dcterms:created>
  <dcterms:modified xsi:type="dcterms:W3CDTF">2021-04-30T12:18:00Z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