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09B6" w14:textId="2A678AE4" w:rsidR="00AB5B6A" w:rsidRPr="00AB5B6A" w:rsidRDefault="00AB5B6A" w:rsidP="00AB5B6A">
      <w:pPr>
        <w:pStyle w:val="NoSpacing"/>
        <w:jc w:val="center"/>
        <w:rPr>
          <w:b/>
          <w:bCs/>
          <w:lang w:val="en-US"/>
        </w:rPr>
      </w:pPr>
      <w:r w:rsidRPr="00AB5B6A">
        <w:rPr>
          <w:b/>
          <w:bCs/>
          <w:lang w:val="en-US"/>
        </w:rPr>
        <w:t xml:space="preserve">SUBMISSION OF MONGOLIA </w:t>
      </w:r>
    </w:p>
    <w:p w14:paraId="61480852" w14:textId="14E13430" w:rsidR="00AB5B6A" w:rsidRPr="00AB5B6A" w:rsidRDefault="00AB5B6A" w:rsidP="00AB5B6A">
      <w:pPr>
        <w:pStyle w:val="NoSpacing"/>
        <w:jc w:val="center"/>
        <w:rPr>
          <w:b/>
          <w:bCs/>
          <w:lang w:val="en-US"/>
        </w:rPr>
      </w:pPr>
      <w:r w:rsidRPr="00AB5B6A">
        <w:rPr>
          <w:b/>
          <w:bCs/>
          <w:lang w:val="en-US"/>
        </w:rPr>
        <w:t>TO THE REPORT ON CASES OF FEMICIDE</w:t>
      </w:r>
    </w:p>
    <w:p w14:paraId="1E9BD14F" w14:textId="77777777" w:rsidR="00AB5B6A" w:rsidRPr="00AB5B6A" w:rsidRDefault="00AB5B6A" w:rsidP="00AB5B6A">
      <w:pPr>
        <w:pStyle w:val="NoSpacing"/>
        <w:jc w:val="center"/>
        <w:rPr>
          <w:lang w:val="en-US"/>
        </w:rPr>
      </w:pPr>
    </w:p>
    <w:p w14:paraId="6D51C363" w14:textId="276C1F5D" w:rsidR="00AB5B6A" w:rsidRDefault="00AB5B6A" w:rsidP="00F740E9">
      <w:pPr>
        <w:pStyle w:val="NoSpacing"/>
        <w:numPr>
          <w:ilvl w:val="0"/>
          <w:numId w:val="3"/>
        </w:numPr>
        <w:jc w:val="both"/>
      </w:pPr>
      <w:bookmarkStart w:id="0" w:name="bookmark0"/>
      <w:bookmarkEnd w:id="0"/>
      <w:r>
        <w:t>Mongolia has no national femicide Watch or femicide observatory on violence</w:t>
      </w:r>
      <w:r>
        <w:br/>
        <w:t>against women that in any form described in the initiative. However, we</w:t>
      </w:r>
      <w:r>
        <w:br/>
        <w:t>established Temporary protection facilities for providing temporary protection to</w:t>
      </w:r>
      <w:r>
        <w:br/>
        <w:t>the victims as well as One-stop service centers were founded to respond with</w:t>
      </w:r>
      <w:r>
        <w:br/>
        <w:t>health and legal services required by the related laws for all victims and survivors</w:t>
      </w:r>
      <w:r>
        <w:br/>
        <w:t>to support their recovery.</w:t>
      </w:r>
    </w:p>
    <w:p w14:paraId="501D9D03" w14:textId="77777777" w:rsidR="00F740E9" w:rsidRDefault="00F740E9" w:rsidP="00F740E9">
      <w:pPr>
        <w:pStyle w:val="NoSpacing"/>
        <w:jc w:val="both"/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5"/>
        <w:gridCol w:w="1699"/>
        <w:gridCol w:w="1700"/>
        <w:gridCol w:w="1700"/>
        <w:gridCol w:w="1694"/>
      </w:tblGrid>
      <w:tr w:rsidR="00F740E9" w14:paraId="704C6D9F" w14:textId="77777777" w:rsidTr="00F740E9">
        <w:trPr>
          <w:trHeight w:hRule="exact" w:val="576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C19975" w14:textId="77777777" w:rsidR="00AB5B6A" w:rsidRPr="00F740E9" w:rsidRDefault="00AB5B6A" w:rsidP="00F740E9">
            <w:pPr>
              <w:pStyle w:val="NoSpacing"/>
              <w:jc w:val="center"/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291E4E" w14:textId="77777777" w:rsidR="00AB5B6A" w:rsidRPr="00F740E9" w:rsidRDefault="00AB5B6A" w:rsidP="00F740E9">
            <w:pPr>
              <w:pStyle w:val="NoSpacing"/>
              <w:jc w:val="center"/>
            </w:pPr>
            <w:r w:rsidRPr="00F740E9">
              <w:t>2017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7C7977" w14:textId="77777777" w:rsidR="00AB5B6A" w:rsidRPr="00F740E9" w:rsidRDefault="00AB5B6A" w:rsidP="00F740E9">
            <w:pPr>
              <w:pStyle w:val="NoSpacing"/>
              <w:jc w:val="center"/>
            </w:pPr>
            <w:r w:rsidRPr="00F740E9">
              <w:t>2018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4CAFFC" w14:textId="77777777" w:rsidR="00AB5B6A" w:rsidRPr="00F740E9" w:rsidRDefault="00AB5B6A" w:rsidP="00F740E9">
            <w:pPr>
              <w:pStyle w:val="NoSpacing"/>
              <w:jc w:val="center"/>
            </w:pPr>
            <w:r w:rsidRPr="00F740E9">
              <w:t>2019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823A6" w14:textId="77777777" w:rsidR="00AB5B6A" w:rsidRPr="00F740E9" w:rsidRDefault="00AB5B6A" w:rsidP="00F740E9">
            <w:pPr>
              <w:pStyle w:val="NoSpacing"/>
              <w:jc w:val="center"/>
            </w:pPr>
            <w:r w:rsidRPr="00F740E9">
              <w:t>2020</w:t>
            </w:r>
          </w:p>
        </w:tc>
      </w:tr>
      <w:tr w:rsidR="00F740E9" w14:paraId="7142B4F7" w14:textId="77777777" w:rsidTr="00F740E9">
        <w:trPr>
          <w:trHeight w:hRule="exact" w:val="283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165031" w14:textId="77777777" w:rsidR="00AB5B6A" w:rsidRPr="00F740E9" w:rsidRDefault="00AB5B6A" w:rsidP="00F740E9">
            <w:pPr>
              <w:pStyle w:val="NoSpacing"/>
              <w:jc w:val="center"/>
            </w:pPr>
            <w:r w:rsidRPr="00F740E9">
              <w:t>OSSCs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0F4323" w14:textId="77777777" w:rsidR="00AB5B6A" w:rsidRPr="00F740E9" w:rsidRDefault="00AB5B6A" w:rsidP="00F740E9">
            <w:pPr>
              <w:pStyle w:val="NoSpacing"/>
              <w:jc w:val="center"/>
            </w:pPr>
            <w:r w:rsidRPr="00F740E9">
              <w:t>10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8F7FAA" w14:textId="77777777" w:rsidR="00AB5B6A" w:rsidRPr="00F740E9" w:rsidRDefault="00AB5B6A" w:rsidP="00F740E9">
            <w:pPr>
              <w:pStyle w:val="NoSpacing"/>
              <w:jc w:val="center"/>
            </w:pPr>
            <w:r w:rsidRPr="00F740E9">
              <w:t>11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217073" w14:textId="77777777" w:rsidR="00AB5B6A" w:rsidRPr="00F740E9" w:rsidRDefault="00AB5B6A" w:rsidP="00F740E9">
            <w:pPr>
              <w:pStyle w:val="NoSpacing"/>
              <w:jc w:val="center"/>
            </w:pPr>
            <w:r w:rsidRPr="00F740E9">
              <w:t>15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3E7DB" w14:textId="77777777" w:rsidR="00AB5B6A" w:rsidRPr="00F740E9" w:rsidRDefault="00AB5B6A" w:rsidP="00F740E9">
            <w:pPr>
              <w:pStyle w:val="NoSpacing"/>
              <w:jc w:val="center"/>
            </w:pPr>
            <w:r w:rsidRPr="00F740E9">
              <w:t>17</w:t>
            </w:r>
          </w:p>
        </w:tc>
      </w:tr>
      <w:tr w:rsidR="00F740E9" w14:paraId="38A0D172" w14:textId="77777777" w:rsidTr="00F740E9">
        <w:trPr>
          <w:trHeight w:hRule="exact" w:val="840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25640A" w14:textId="77777777" w:rsidR="00AB5B6A" w:rsidRPr="00F740E9" w:rsidRDefault="00AB5B6A" w:rsidP="00F740E9">
            <w:pPr>
              <w:pStyle w:val="NoSpacing"/>
              <w:jc w:val="center"/>
            </w:pPr>
            <w:r w:rsidRPr="00F740E9">
              <w:t>Temporary</w:t>
            </w:r>
            <w:r w:rsidRPr="00F740E9">
              <w:br/>
              <w:t>protection</w:t>
            </w:r>
            <w:r w:rsidRPr="00F740E9">
              <w:br/>
              <w:t>facilities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7B944B" w14:textId="77777777" w:rsidR="00AB5B6A" w:rsidRPr="00F740E9" w:rsidRDefault="00AB5B6A" w:rsidP="00F740E9">
            <w:pPr>
              <w:pStyle w:val="NoSpacing"/>
              <w:jc w:val="center"/>
            </w:pPr>
            <w:r w:rsidRPr="00F740E9">
              <w:t>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F4F814" w14:textId="77777777" w:rsidR="00AB5B6A" w:rsidRPr="00F740E9" w:rsidRDefault="00AB5B6A" w:rsidP="00F740E9">
            <w:pPr>
              <w:pStyle w:val="NoSpacing"/>
              <w:jc w:val="center"/>
            </w:pPr>
            <w:r w:rsidRPr="00F740E9">
              <w:t>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DE1A9D" w14:textId="77777777" w:rsidR="00AB5B6A" w:rsidRPr="00F740E9" w:rsidRDefault="00AB5B6A" w:rsidP="00F740E9">
            <w:pPr>
              <w:pStyle w:val="NoSpacing"/>
              <w:jc w:val="center"/>
            </w:pPr>
            <w:r w:rsidRPr="00F740E9">
              <w:t>14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FE2E9" w14:textId="77777777" w:rsidR="00AB5B6A" w:rsidRPr="00F740E9" w:rsidRDefault="00AB5B6A" w:rsidP="00F740E9">
            <w:pPr>
              <w:pStyle w:val="NoSpacing"/>
              <w:jc w:val="center"/>
            </w:pPr>
            <w:r w:rsidRPr="00F740E9">
              <w:t>24</w:t>
            </w:r>
          </w:p>
        </w:tc>
      </w:tr>
      <w:tr w:rsidR="00F740E9" w14:paraId="269EE77B" w14:textId="77777777" w:rsidTr="00F740E9">
        <w:trPr>
          <w:trHeight w:hRule="exact" w:val="854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C8FE33A" w14:textId="77777777" w:rsidR="00AB5B6A" w:rsidRPr="00F740E9" w:rsidRDefault="00AB5B6A" w:rsidP="00F740E9">
            <w:pPr>
              <w:pStyle w:val="NoSpacing"/>
              <w:jc w:val="center"/>
            </w:pPr>
            <w:r w:rsidRPr="00F740E9">
              <w:t>Number of</w:t>
            </w:r>
            <w:r w:rsidRPr="00F740E9">
              <w:br/>
              <w:t>people</w:t>
            </w:r>
            <w:r w:rsidRPr="00F740E9">
              <w:br/>
              <w:t>served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70CCF43" w14:textId="77777777" w:rsidR="00AB5B6A" w:rsidRPr="00F740E9" w:rsidRDefault="00AB5B6A" w:rsidP="00F740E9">
            <w:pPr>
              <w:pStyle w:val="NoSpacing"/>
              <w:jc w:val="center"/>
            </w:pPr>
            <w:r w:rsidRPr="00F740E9">
              <w:t>1488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177F0BE" w14:textId="77777777" w:rsidR="00AB5B6A" w:rsidRPr="00F740E9" w:rsidRDefault="00AB5B6A" w:rsidP="00F740E9">
            <w:pPr>
              <w:pStyle w:val="NoSpacing"/>
              <w:jc w:val="center"/>
            </w:pPr>
            <w:r w:rsidRPr="00F740E9">
              <w:t>1739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15B73BA" w14:textId="77777777" w:rsidR="00AB5B6A" w:rsidRPr="00F740E9" w:rsidRDefault="00AB5B6A" w:rsidP="00F740E9">
            <w:pPr>
              <w:pStyle w:val="NoSpacing"/>
              <w:jc w:val="center"/>
            </w:pPr>
            <w:r w:rsidRPr="00F740E9">
              <w:t>2417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38414" w14:textId="77777777" w:rsidR="00AB5B6A" w:rsidRPr="00F740E9" w:rsidRDefault="00AB5B6A" w:rsidP="00F740E9">
            <w:pPr>
              <w:pStyle w:val="NoSpacing"/>
              <w:jc w:val="center"/>
            </w:pPr>
            <w:r w:rsidRPr="00F740E9">
              <w:t>4659</w:t>
            </w:r>
          </w:p>
        </w:tc>
      </w:tr>
    </w:tbl>
    <w:p w14:paraId="39232909" w14:textId="77777777" w:rsidR="00AB5B6A" w:rsidRDefault="00AB5B6A" w:rsidP="00AB5B6A">
      <w:pPr>
        <w:pStyle w:val="NoSpacing"/>
        <w:jc w:val="both"/>
        <w:rPr>
          <w:rFonts w:ascii="Courier New" w:hAnsi="Courier New"/>
        </w:rPr>
      </w:pPr>
    </w:p>
    <w:p w14:paraId="14E9FF76" w14:textId="328FE3BB" w:rsidR="00AB5B6A" w:rsidRDefault="00AB5B6A" w:rsidP="00F740E9">
      <w:pPr>
        <w:pStyle w:val="NoSpacing"/>
        <w:ind w:left="720"/>
        <w:jc w:val="both"/>
      </w:pPr>
      <w:r>
        <w:t>Within the framework of the “Child Protector” project, total of 214 protectors</w:t>
      </w:r>
      <w:r>
        <w:br/>
        <w:t>volunteered to engage in the prevention of child abuse, bullying among</w:t>
      </w:r>
      <w:r>
        <w:br/>
        <w:t>schoolmates at homes, schools, streets, and other public areas by 2019.</w:t>
      </w:r>
    </w:p>
    <w:p w14:paraId="55205905" w14:textId="77777777" w:rsidR="00F740E9" w:rsidRDefault="00F740E9" w:rsidP="00F740E9">
      <w:pPr>
        <w:pStyle w:val="NoSpacing"/>
        <w:ind w:left="720"/>
        <w:jc w:val="both"/>
      </w:pPr>
    </w:p>
    <w:p w14:paraId="6FFA0664" w14:textId="11D310FD" w:rsidR="00AB5B6A" w:rsidRDefault="00AB5B6A" w:rsidP="00F740E9">
      <w:pPr>
        <w:pStyle w:val="NoSpacing"/>
        <w:numPr>
          <w:ilvl w:val="0"/>
          <w:numId w:val="3"/>
        </w:numPr>
        <w:jc w:val="both"/>
      </w:pPr>
      <w:bookmarkStart w:id="1" w:name="bookmark1"/>
      <w:bookmarkEnd w:id="1"/>
      <w:r>
        <w:t>The Secretariat of Coordination Council for Crime Prevention of Mongolia</w:t>
      </w:r>
      <w:r>
        <w:br/>
        <w:t>(SCCCP) has published The White Book of Crimes in Mongolia in 2016, 2017,</w:t>
      </w:r>
      <w:r>
        <w:br/>
        <w:t>2018, and 2019 in which shows an overview on analysis, assessments, and</w:t>
      </w:r>
      <w:r>
        <w:br/>
        <w:t>recommendations to the domestic violence situation, investigation, prosecution of</w:t>
      </w:r>
      <w:r>
        <w:br/>
        <w:t>the crimes as well as court decisions. Also, The Secretariat conducted the</w:t>
      </w:r>
      <w:r>
        <w:br/>
        <w:t>Criminology survey on Gender-based violence 2018-2020 to determine the root</w:t>
      </w:r>
      <w:r>
        <w:br/>
        <w:t>cause of the crimes. The Survey can be enclosed at the official website of</w:t>
      </w:r>
      <w:r>
        <w:br/>
        <w:t xml:space="preserve">SCCCP </w:t>
      </w:r>
      <w:hyperlink r:id="rId5" w:history="1">
        <w:r>
          <w:rPr>
            <w:rStyle w:val="Hyperlink"/>
          </w:rPr>
          <w:t>www.cccp.mn</w:t>
        </w:r>
      </w:hyperlink>
      <w:r>
        <w:t>.</w:t>
      </w:r>
    </w:p>
    <w:p w14:paraId="6571A5F1" w14:textId="77777777" w:rsidR="00F740E9" w:rsidRDefault="00F740E9" w:rsidP="00AB5B6A">
      <w:pPr>
        <w:pStyle w:val="NoSpacing"/>
        <w:jc w:val="both"/>
      </w:pPr>
      <w:bookmarkStart w:id="2" w:name="bookmark2"/>
      <w:bookmarkEnd w:id="2"/>
    </w:p>
    <w:p w14:paraId="65D410D4" w14:textId="1D0617F4" w:rsidR="00AB5B6A" w:rsidRDefault="00AB5B6A" w:rsidP="00F740E9">
      <w:pPr>
        <w:pStyle w:val="NoSpacing"/>
        <w:numPr>
          <w:ilvl w:val="0"/>
          <w:numId w:val="3"/>
        </w:numPr>
        <w:jc w:val="both"/>
      </w:pPr>
      <w:r>
        <w:t>By the Law on Prevention of Crime and Offences, the police are monitoring 253</w:t>
      </w:r>
      <w:r>
        <w:br/>
        <w:t>people again released from prisons with the purpose to prevent them from</w:t>
      </w:r>
      <w:r>
        <w:br/>
        <w:t>committing a crime as of the first 3 months of 2021.</w:t>
      </w:r>
    </w:p>
    <w:p w14:paraId="40F40F7D" w14:textId="77777777" w:rsidR="00F740E9" w:rsidRDefault="00F740E9" w:rsidP="00AB5B6A">
      <w:pPr>
        <w:pStyle w:val="NoSpacing"/>
        <w:jc w:val="both"/>
      </w:pPr>
      <w:bookmarkStart w:id="3" w:name="bookmark3"/>
      <w:bookmarkEnd w:id="3"/>
    </w:p>
    <w:p w14:paraId="13968171" w14:textId="4520168C" w:rsidR="00AB5B6A" w:rsidRDefault="00AB5B6A" w:rsidP="00F740E9">
      <w:pPr>
        <w:pStyle w:val="NoSpacing"/>
        <w:numPr>
          <w:ilvl w:val="0"/>
          <w:numId w:val="3"/>
        </w:numPr>
        <w:jc w:val="both"/>
      </w:pPr>
      <w:r>
        <w:t>In the first quarter of 2021, police officers undertook 3,124 risk assessments to</w:t>
      </w:r>
      <w:r>
        <w:br/>
        <w:t>determine the possible risk to the life, health, and safety of faced or can be faced</w:t>
      </w:r>
      <w:r>
        <w:br/>
        <w:t>by the victims of domestic violence, of which 1,935 were “Low”, 752 were “Medium”</w:t>
      </w:r>
      <w:r>
        <w:br/>
        <w:t>and 236 were rated “high”. Based on the risk assessment, 310 people were</w:t>
      </w:r>
      <w:r>
        <w:br/>
        <w:t>handed over to one-stop service centers, 20 people were to temporary protection</w:t>
      </w:r>
      <w:r>
        <w:br/>
        <w:t>facilities, 2751 people were to relatives and close family members, 9 people were</w:t>
      </w:r>
      <w:r>
        <w:br/>
        <w:t>to hospitals and 34 people were to welfare organizations.</w:t>
      </w:r>
    </w:p>
    <w:p w14:paraId="5A9E429D" w14:textId="77777777" w:rsidR="00F740E9" w:rsidRDefault="00F740E9" w:rsidP="00AB5B6A">
      <w:pPr>
        <w:pStyle w:val="NoSpacing"/>
        <w:jc w:val="both"/>
        <w:rPr>
          <w:u w:val="single"/>
        </w:rPr>
      </w:pPr>
      <w:bookmarkStart w:id="4" w:name="bookmark4"/>
      <w:bookmarkEnd w:id="4"/>
    </w:p>
    <w:p w14:paraId="0FF07929" w14:textId="40DC1248" w:rsidR="00AB5B6A" w:rsidRDefault="00AB5B6A" w:rsidP="00F740E9">
      <w:pPr>
        <w:pStyle w:val="NoSpacing"/>
        <w:numPr>
          <w:ilvl w:val="0"/>
          <w:numId w:val="3"/>
        </w:numPr>
        <w:jc w:val="both"/>
      </w:pPr>
      <w:r>
        <w:rPr>
          <w:u w:val="single"/>
        </w:rPr>
        <w:t>Good practices:</w:t>
      </w:r>
      <w:r>
        <w:t xml:space="preserve"> The Law on Combating Domestic Violence established a</w:t>
      </w:r>
      <w:r>
        <w:br/>
        <w:t>specialized unit to combat domestic violence at the General Police Agency. As</w:t>
      </w:r>
      <w:r>
        <w:br/>
        <w:t>part of the implementation of the Law on Combating Domestic Violence and</w:t>
      </w:r>
      <w:r>
        <w:br/>
        <w:t>increasing the knowledge and skills of police officers, a total of 25 trainings were</w:t>
      </w:r>
      <w:r>
        <w:br/>
        <w:t>organized for 1,675 police officers. In accordance with the Cooperation agreement</w:t>
      </w:r>
      <w:r>
        <w:br/>
        <w:t>2016-2020 between Mongolian Government and the United Nations Population</w:t>
      </w:r>
      <w:r>
        <w:br/>
        <w:t>Fund, a “Domestic Violence Database” has been established at Police Information,</w:t>
      </w:r>
      <w:r>
        <w:br/>
      </w:r>
      <w:r>
        <w:lastRenderedPageBreak/>
        <w:t>Technology and Communications Center that receives calls and reports on crimes</w:t>
      </w:r>
      <w:r>
        <w:br/>
        <w:t>and violence and commissioned in 2018. This program receives and develops</w:t>
      </w:r>
      <w:r>
        <w:br/>
        <w:t>information on victims and perpetrators of domestic violence not only from the</w:t>
      </w:r>
      <w:r w:rsidR="00F740E9">
        <w:rPr>
          <w:lang w:val="en-US"/>
        </w:rPr>
        <w:t xml:space="preserve"> </w:t>
      </w:r>
      <w:r>
        <w:t>police officers but gives opportunity to the One Stop Service Centers, temporary</w:t>
      </w:r>
      <w:r>
        <w:br/>
        <w:t>protection facilities and Multidisciplinary Groups to provide information to the</w:t>
      </w:r>
      <w:r>
        <w:br/>
        <w:t>database, thus making essential contribution to the services to the victims and</w:t>
      </w:r>
      <w:r>
        <w:br/>
        <w:t>effective planning of response actions. With the view to raise public awareness of</w:t>
      </w:r>
      <w:r>
        <w:br/>
        <w:t>the harms of domestic violence, to change negative attitudes and behaviors in</w:t>
      </w:r>
      <w:r>
        <w:br/>
        <w:t>family relations, to promote zero tolerance society to violence against women, to</w:t>
      </w:r>
      <w:r>
        <w:br/>
        <w:t>expose hidden crimes and offenses, as well as to increase the participation and</w:t>
      </w:r>
      <w:r>
        <w:br/>
        <w:t>improve cooperation between governmental and non-governmental organizations</w:t>
      </w:r>
      <w:r>
        <w:br/>
        <w:t>and citizens, to protect victims and remedy of the rights violated, number of</w:t>
      </w:r>
      <w:r>
        <w:br/>
        <w:t>nationwide campaigns have been launched such as “Understand and Respect” in</w:t>
      </w:r>
      <w:r>
        <w:br/>
        <w:t>2019, “Love does not hurt” in 2020, “Right now” and “I am” in 2021.</w:t>
      </w:r>
    </w:p>
    <w:p w14:paraId="55B63C9B" w14:textId="77777777" w:rsidR="00F740E9" w:rsidRDefault="00F740E9" w:rsidP="00F740E9">
      <w:pPr>
        <w:pStyle w:val="NoSpacing"/>
        <w:ind w:left="720"/>
        <w:jc w:val="both"/>
      </w:pPr>
    </w:p>
    <w:p w14:paraId="1764DAB6" w14:textId="77777777" w:rsidR="00AB5B6A" w:rsidRDefault="00AB5B6A" w:rsidP="00F740E9">
      <w:pPr>
        <w:pStyle w:val="NoSpacing"/>
        <w:ind w:left="720"/>
        <w:jc w:val="both"/>
      </w:pPr>
      <w:r>
        <w:rPr>
          <w:u w:val="single"/>
        </w:rPr>
        <w:t>Challenges:</w:t>
      </w:r>
      <w:r>
        <w:t xml:space="preserve"> Due to the lack of a court interpretation of Article 5.4.2 of the Law on</w:t>
      </w:r>
      <w:r>
        <w:br/>
        <w:t>Offences, which explains the act of “forcing to do, not to do certain actions against</w:t>
      </w:r>
      <w:r>
        <w:br/>
        <w:t>the will”, in many ways which are verbal insults, turbulent and intimidation are not</w:t>
      </w:r>
      <w:r>
        <w:br/>
        <w:t>considered domestic violence. There are many cases where the mental abuses</w:t>
      </w:r>
      <w:r>
        <w:br/>
        <w:t>are resolved in a beneficial way to the perpetrators. In addition, the police are</w:t>
      </w:r>
      <w:r>
        <w:br/>
        <w:t>required to provide compulsory behavioral training to those convicted of domestic</w:t>
      </w:r>
      <w:r>
        <w:br/>
        <w:t>violence, but the cost of training local teachers, classrooms, and teacher salaries</w:t>
      </w:r>
      <w:r>
        <w:br/>
        <w:t>has not been located yet, which results in the implementation of the law.</w:t>
      </w:r>
    </w:p>
    <w:p w14:paraId="6DB795C4" w14:textId="77777777" w:rsidR="00F740E9" w:rsidRDefault="00F740E9" w:rsidP="00AB5B6A">
      <w:pPr>
        <w:pStyle w:val="NoSpacing"/>
        <w:jc w:val="both"/>
      </w:pPr>
      <w:bookmarkStart w:id="5" w:name="bookmark5"/>
      <w:bookmarkEnd w:id="5"/>
    </w:p>
    <w:p w14:paraId="1327302B" w14:textId="0C6A35CD" w:rsidR="00AB5B6A" w:rsidRDefault="00AB5B6A" w:rsidP="00F740E9">
      <w:pPr>
        <w:pStyle w:val="NoSpacing"/>
        <w:numPr>
          <w:ilvl w:val="0"/>
          <w:numId w:val="3"/>
        </w:numPr>
        <w:jc w:val="both"/>
      </w:pPr>
      <w:r>
        <w:t>According to the national survey of victims of domestic violence in the last 3 years,</w:t>
      </w:r>
      <w:r>
        <w:br/>
        <w:t>there were 796 victims of domestic violence in 2018, 894 in 2019, 1082 in 2020,</w:t>
      </w:r>
      <w:r>
        <w:br/>
        <w:t>and 362 in the first 3 months of 2021, for a total of 31,344 victims. Victims of crimes</w:t>
      </w:r>
      <w:r>
        <w:br/>
        <w:t>of “murder” by the Criminal Code were 5 in 2018, 8 in 2019, 16 in 2020, and 2 in</w:t>
      </w:r>
      <w:r>
        <w:br/>
        <w:t>the first 3 months of 2021, a total of 31 people were killed, 20 of them women.</w:t>
      </w:r>
    </w:p>
    <w:p w14:paraId="619EC1C7" w14:textId="227CDF80" w:rsidR="00F740E9" w:rsidRDefault="00F740E9" w:rsidP="00F740E9">
      <w:pPr>
        <w:pStyle w:val="NoSpacing"/>
        <w:jc w:val="both"/>
      </w:pPr>
    </w:p>
    <w:p w14:paraId="2B96F862" w14:textId="75D60EFF" w:rsidR="00F740E9" w:rsidRPr="00F740E9" w:rsidRDefault="00F740E9" w:rsidP="00F740E9">
      <w:pPr>
        <w:pStyle w:val="NoSpacing"/>
        <w:jc w:val="center"/>
        <w:rPr>
          <w:lang w:val="en-US"/>
        </w:rPr>
      </w:pPr>
      <w:r>
        <w:rPr>
          <w:lang w:val="en-US"/>
        </w:rPr>
        <w:t>--o0o--</w:t>
      </w:r>
    </w:p>
    <w:sectPr w:rsidR="00F740E9" w:rsidRPr="00F740E9" w:rsidSect="00AC1903">
      <w:pgSz w:w="11900" w:h="16840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1F17"/>
    <w:multiLevelType w:val="multilevel"/>
    <w:tmpl w:val="F432DD62"/>
    <w:lvl w:ilvl="0">
      <w:start w:val="2"/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D522AA"/>
    <w:multiLevelType w:val="multilevel"/>
    <w:tmpl w:val="1150877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EEC3593"/>
    <w:multiLevelType w:val="hybridMultilevel"/>
    <w:tmpl w:val="EF0E766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6A"/>
    <w:rsid w:val="001A4502"/>
    <w:rsid w:val="004E6517"/>
    <w:rsid w:val="00570CD1"/>
    <w:rsid w:val="0057281F"/>
    <w:rsid w:val="008739BF"/>
    <w:rsid w:val="008C256B"/>
    <w:rsid w:val="00AB5B6A"/>
    <w:rsid w:val="00AC1903"/>
    <w:rsid w:val="00F7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559B"/>
  <w15:chartTrackingRefBased/>
  <w15:docId w15:val="{C010067D-1E35-4523-8A6B-8DD35D99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B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val="mn-MN" w:eastAsia="mn-MN" w:bidi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281F"/>
    <w:pPr>
      <w:widowControl w:val="0"/>
      <w:spacing w:after="0" w:line="240" w:lineRule="auto"/>
    </w:pPr>
    <w:rPr>
      <w:rFonts w:eastAsia="Courier New" w:cs="Courier New"/>
      <w:color w:val="000000"/>
      <w:szCs w:val="24"/>
      <w:lang w:val="mn-MN" w:eastAsia="mn-MN" w:bidi="mn-MN"/>
    </w:rPr>
  </w:style>
  <w:style w:type="character" w:styleId="Hyperlink">
    <w:name w:val="Hyperlink"/>
    <w:basedOn w:val="DefaultParagraphFont"/>
    <w:uiPriority w:val="99"/>
    <w:semiHidden/>
    <w:unhideWhenUsed/>
    <w:rsid w:val="00AB5B6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qFormat/>
    <w:rsid w:val="00AB5B6A"/>
    <w:pPr>
      <w:spacing w:line="261" w:lineRule="auto"/>
    </w:pPr>
    <w:rPr>
      <w:rFonts w:ascii="Arial" w:eastAsia="Arial" w:hAnsi="Arial" w:cs="Arial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AB5B6A"/>
    <w:rPr>
      <w:rFonts w:eastAsia="Arial" w:cs="Arial"/>
      <w:sz w:val="22"/>
      <w:lang w:val="mn-MN" w:eastAsia="mn-MN" w:bidi="mn-MN"/>
    </w:rPr>
  </w:style>
  <w:style w:type="character" w:customStyle="1" w:styleId="Other">
    <w:name w:val="Other_"/>
    <w:basedOn w:val="DefaultParagraphFont"/>
    <w:link w:val="Other0"/>
    <w:locked/>
    <w:rsid w:val="00AB5B6A"/>
    <w:rPr>
      <w:rFonts w:eastAsia="Arial" w:cs="Arial"/>
      <w:sz w:val="22"/>
    </w:rPr>
  </w:style>
  <w:style w:type="paragraph" w:customStyle="1" w:styleId="Other0">
    <w:name w:val="Other"/>
    <w:basedOn w:val="Normal"/>
    <w:link w:val="Other"/>
    <w:rsid w:val="00AB5B6A"/>
    <w:pPr>
      <w:spacing w:line="261" w:lineRule="auto"/>
    </w:pPr>
    <w:rPr>
      <w:rFonts w:ascii="Arial" w:eastAsia="Arial" w:hAnsi="Arial" w:cs="Arial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ccp.mn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AC74AC-F04E-4DEA-A259-FFA6BDEAF411}"/>
</file>

<file path=customXml/itemProps2.xml><?xml version="1.0" encoding="utf-8"?>
<ds:datastoreItem xmlns:ds="http://schemas.openxmlformats.org/officeDocument/2006/customXml" ds:itemID="{56183CDF-DF91-4071-A7D2-8839D729EF4A}"/>
</file>

<file path=customXml/itemProps3.xml><?xml version="1.0" encoding="utf-8"?>
<ds:datastoreItem xmlns:ds="http://schemas.openxmlformats.org/officeDocument/2006/customXml" ds:itemID="{51C9CBEF-ECAB-4365-AF02-AEEFCC7F8E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Enkhtaivan D.</dc:creator>
  <cp:keywords/>
  <dc:description/>
  <cp:lastModifiedBy>Enkhtaivan D.</cp:lastModifiedBy>
  <cp:revision>2</cp:revision>
  <dcterms:created xsi:type="dcterms:W3CDTF">2021-05-03T15:22:00Z</dcterms:created>
  <dcterms:modified xsi:type="dcterms:W3CDTF">2021-05-03T15:30:00Z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