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86A32" w14:textId="547C8E1D" w:rsidR="00761AA9" w:rsidRPr="000F5F12" w:rsidRDefault="004B31BA" w:rsidP="004B31BA">
      <w:pPr>
        <w:spacing w:line="276" w:lineRule="auto"/>
        <w:rPr>
          <w:rFonts w:cstheme="minorHAnsi"/>
          <w:b/>
          <w:lang w:val="en-US"/>
        </w:rPr>
      </w:pPr>
      <w:r w:rsidRPr="000F5F12">
        <w:rPr>
          <w:rFonts w:cstheme="minorHAnsi"/>
          <w:b/>
          <w:lang w:val="en-US"/>
        </w:rPr>
        <w:t>DIGNITY</w:t>
      </w:r>
      <w:r w:rsidR="00DB52B9" w:rsidRPr="000F5F12">
        <w:rPr>
          <w:rFonts w:cstheme="minorHAnsi"/>
          <w:b/>
          <w:lang w:val="en-US"/>
        </w:rPr>
        <w:t>’s</w:t>
      </w:r>
      <w:r w:rsidR="008B1529">
        <w:rPr>
          <w:rFonts w:cstheme="minorHAnsi"/>
          <w:b/>
          <w:lang w:val="en-US"/>
        </w:rPr>
        <w:t xml:space="preserve"> contribution</w:t>
      </w:r>
      <w:r w:rsidRPr="000F5F12">
        <w:rPr>
          <w:rFonts w:cstheme="minorHAnsi"/>
          <w:b/>
          <w:lang w:val="en-US"/>
        </w:rPr>
        <w:t xml:space="preserve"> to the questionnaire on deprivation of liberty of women and girls </w:t>
      </w:r>
    </w:p>
    <w:p w14:paraId="4CEEBB48" w14:textId="7B022367" w:rsidR="000F5F12" w:rsidRPr="000F5F12" w:rsidRDefault="008B1529" w:rsidP="000F5F12">
      <w:pPr>
        <w:pStyle w:val="NoSpacing"/>
        <w:ind w:right="566"/>
        <w:jc w:val="both"/>
        <w:rPr>
          <w:rFonts w:cstheme="minorHAnsi"/>
          <w:lang w:val="en-US"/>
        </w:rPr>
      </w:pPr>
      <w:r>
        <w:rPr>
          <w:rFonts w:cstheme="minorHAnsi"/>
          <w:lang w:val="en-US"/>
        </w:rPr>
        <w:t xml:space="preserve">NB: </w:t>
      </w:r>
      <w:r w:rsidR="000F5F12" w:rsidRPr="000F5F12">
        <w:rPr>
          <w:rFonts w:cstheme="minorHAnsi"/>
          <w:lang w:val="en-US"/>
        </w:rPr>
        <w:t xml:space="preserve">The answers provided </w:t>
      </w:r>
      <w:r w:rsidR="007C3F7B">
        <w:rPr>
          <w:rFonts w:cstheme="minorHAnsi"/>
          <w:lang w:val="en-US"/>
        </w:rPr>
        <w:t>are focused on the section about</w:t>
      </w:r>
      <w:r>
        <w:rPr>
          <w:rFonts w:cstheme="minorHAnsi"/>
          <w:lang w:val="en-US"/>
        </w:rPr>
        <w:t xml:space="preserve"> the justice system and </w:t>
      </w:r>
      <w:r w:rsidR="000F5F12" w:rsidRPr="000F5F12">
        <w:rPr>
          <w:rFonts w:cstheme="minorHAnsi"/>
          <w:lang w:val="en-US"/>
        </w:rPr>
        <w:t xml:space="preserve">rely substantially on existing publications, by DIGNITY staff, partner </w:t>
      </w:r>
      <w:proofErr w:type="spellStart"/>
      <w:r w:rsidR="000F5F12" w:rsidRPr="000F5F12">
        <w:rPr>
          <w:rFonts w:cstheme="minorHAnsi"/>
          <w:lang w:val="en-US"/>
        </w:rPr>
        <w:t>organisations</w:t>
      </w:r>
      <w:proofErr w:type="spellEnd"/>
      <w:r w:rsidR="000F5F12" w:rsidRPr="000F5F12">
        <w:rPr>
          <w:rFonts w:cstheme="minorHAnsi"/>
          <w:lang w:val="en-US"/>
        </w:rPr>
        <w:t xml:space="preserve"> and others. References to women should be understood to also include girls.</w:t>
      </w:r>
    </w:p>
    <w:p w14:paraId="7D939F0E" w14:textId="77777777" w:rsidR="00761AA9" w:rsidRPr="000F5F12" w:rsidRDefault="00761AA9" w:rsidP="004B31BA">
      <w:pPr>
        <w:spacing w:line="276" w:lineRule="auto"/>
        <w:rPr>
          <w:rFonts w:cstheme="minorHAnsi"/>
        </w:rPr>
      </w:pPr>
      <w:r w:rsidRPr="000F5F12">
        <w:rPr>
          <w:rFonts w:cstheme="minorHAnsi"/>
        </w:rPr>
        <w:t xml:space="preserve"> </w:t>
      </w:r>
    </w:p>
    <w:p w14:paraId="2349DD7D" w14:textId="77777777" w:rsidR="00D54F6F" w:rsidRPr="000F5F12" w:rsidRDefault="00D54F6F" w:rsidP="00D54F6F">
      <w:pPr>
        <w:pStyle w:val="NoSpacing"/>
        <w:ind w:left="567" w:hanging="567"/>
        <w:rPr>
          <w:rFonts w:cstheme="minorHAnsi"/>
          <w:b/>
          <w:lang w:val="en-US"/>
        </w:rPr>
      </w:pPr>
      <w:r w:rsidRPr="000F5F12">
        <w:rPr>
          <w:rFonts w:cstheme="minorHAnsi"/>
          <w:b/>
          <w:lang w:val="en-US"/>
        </w:rPr>
        <w:t xml:space="preserve">I. </w:t>
      </w:r>
      <w:r w:rsidRPr="000F5F12">
        <w:rPr>
          <w:rFonts w:cstheme="minorHAnsi"/>
          <w:b/>
          <w:lang w:val="en-US"/>
        </w:rPr>
        <w:tab/>
        <w:t>Justice system</w:t>
      </w:r>
    </w:p>
    <w:p w14:paraId="63C2D28F" w14:textId="77777777" w:rsidR="00D54F6F" w:rsidRPr="000F5F12" w:rsidRDefault="00D54F6F" w:rsidP="00D54F6F">
      <w:pPr>
        <w:pStyle w:val="NoSpacing"/>
        <w:rPr>
          <w:rFonts w:cstheme="minorHAnsi"/>
          <w:lang w:val="en-US"/>
        </w:rPr>
      </w:pPr>
    </w:p>
    <w:p w14:paraId="4414A319" w14:textId="494F5DFC" w:rsidR="00D54F6F" w:rsidRPr="00DC45E3" w:rsidRDefault="00D54F6F" w:rsidP="00D54F6F">
      <w:pPr>
        <w:pStyle w:val="NoSpacing"/>
        <w:ind w:left="567" w:hanging="567"/>
        <w:rPr>
          <w:rFonts w:cstheme="minorHAnsi"/>
          <w:b/>
          <w:lang w:val="en-US"/>
        </w:rPr>
      </w:pPr>
      <w:r w:rsidRPr="000F5F12">
        <w:rPr>
          <w:rFonts w:cstheme="minorHAnsi"/>
          <w:b/>
          <w:lang w:val="en-US"/>
        </w:rPr>
        <w:t xml:space="preserve">1. </w:t>
      </w:r>
      <w:r w:rsidRPr="000F5F12">
        <w:rPr>
          <w:rFonts w:cstheme="minorHAnsi"/>
          <w:b/>
          <w:lang w:val="en-US"/>
        </w:rPr>
        <w:tab/>
      </w:r>
      <w:r w:rsidR="00DC45E3">
        <w:rPr>
          <w:rFonts w:cstheme="minorHAnsi"/>
          <w:b/>
          <w:lang w:val="en-US"/>
        </w:rPr>
        <w:t>What are the m</w:t>
      </w:r>
      <w:r w:rsidR="00DC45E3" w:rsidRPr="000F5F12">
        <w:rPr>
          <w:rFonts w:cstheme="minorHAnsi"/>
          <w:b/>
          <w:lang w:val="en-US"/>
        </w:rPr>
        <w:t xml:space="preserve">ain </w:t>
      </w:r>
      <w:r w:rsidRPr="000F5F12">
        <w:rPr>
          <w:rFonts w:cstheme="minorHAnsi"/>
          <w:b/>
          <w:lang w:val="en-US"/>
        </w:rPr>
        <w:t>causes for women coming into conflict</w:t>
      </w:r>
      <w:r w:rsidR="000F5F12" w:rsidRPr="000F5F12">
        <w:rPr>
          <w:rFonts w:cstheme="minorHAnsi"/>
          <w:b/>
          <w:lang w:val="en-US"/>
        </w:rPr>
        <w:t xml:space="preserve"> with the law</w:t>
      </w:r>
      <w:r w:rsidR="00DC45E3">
        <w:rPr>
          <w:rFonts w:cstheme="minorHAnsi"/>
          <w:b/>
          <w:lang w:val="en-US"/>
        </w:rPr>
        <w:t>?</w:t>
      </w:r>
      <w:r w:rsidR="00DC45E3" w:rsidRPr="00615EBD">
        <w:rPr>
          <w:rFonts w:cstheme="minorHAnsi"/>
          <w:b/>
          <w:lang w:val="en-US"/>
        </w:rPr>
        <w:t xml:space="preserve"> Which are the groups of women who are most vulnerable and why?</w:t>
      </w:r>
      <w:r w:rsidR="00DC45E3" w:rsidRPr="00615EBD">
        <w:rPr>
          <w:rFonts w:cstheme="minorHAnsi"/>
          <w:lang w:val="en-US"/>
        </w:rPr>
        <w:t xml:space="preserve"> </w:t>
      </w:r>
      <w:r w:rsidR="00DC45E3" w:rsidRPr="00615EBD">
        <w:rPr>
          <w:rFonts w:cstheme="minorHAnsi"/>
          <w:b/>
          <w:lang w:val="en-US"/>
        </w:rPr>
        <w:t>Please list the types of offenses for which women, or any particular group of women, are typically</w:t>
      </w:r>
      <w:bookmarkStart w:id="0" w:name="_GoBack"/>
      <w:bookmarkEnd w:id="0"/>
      <w:r w:rsidR="00DC45E3" w:rsidRPr="00615EBD">
        <w:rPr>
          <w:rFonts w:cstheme="minorHAnsi"/>
          <w:b/>
          <w:lang w:val="en-US"/>
        </w:rPr>
        <w:t xml:space="preserve"> charged with, including administrative offenses.</w:t>
      </w:r>
    </w:p>
    <w:p w14:paraId="66C1C62E" w14:textId="77777777" w:rsidR="00D54F6F" w:rsidRPr="000F5F12" w:rsidRDefault="00D54F6F" w:rsidP="00D54F6F">
      <w:pPr>
        <w:pStyle w:val="NoSpacing"/>
        <w:rPr>
          <w:rFonts w:cstheme="minorHAnsi"/>
          <w:lang w:val="en-US"/>
        </w:rPr>
      </w:pPr>
    </w:p>
    <w:p w14:paraId="32DCB338" w14:textId="24CD5282" w:rsidR="00D54F6F" w:rsidRPr="000F5F12" w:rsidRDefault="00D54F6F" w:rsidP="000F5F12">
      <w:pPr>
        <w:pStyle w:val="NoSpacing"/>
        <w:rPr>
          <w:rFonts w:cstheme="minorHAnsi"/>
          <w:b/>
          <w:i/>
          <w:lang w:val="en-US"/>
        </w:rPr>
      </w:pPr>
      <w:r w:rsidRPr="000F5F12">
        <w:rPr>
          <w:rFonts w:cstheme="minorHAnsi"/>
          <w:b/>
          <w:i/>
          <w:lang w:val="en-US"/>
        </w:rPr>
        <w:t>General</w:t>
      </w:r>
      <w:r w:rsidR="00DC45E3">
        <w:rPr>
          <w:rFonts w:cstheme="minorHAnsi"/>
          <w:b/>
          <w:i/>
          <w:lang w:val="en-US"/>
        </w:rPr>
        <w:t>ly</w:t>
      </w:r>
    </w:p>
    <w:p w14:paraId="57D44362" w14:textId="77777777" w:rsidR="00D54F6F" w:rsidRPr="000F5F12" w:rsidRDefault="00D54F6F" w:rsidP="00D54F6F">
      <w:pPr>
        <w:pStyle w:val="NoSpacing"/>
        <w:ind w:left="567"/>
        <w:rPr>
          <w:rFonts w:cstheme="minorHAnsi"/>
          <w:lang w:val="en-US"/>
        </w:rPr>
      </w:pPr>
    </w:p>
    <w:p w14:paraId="0529F0DB" w14:textId="77777777" w:rsidR="00D54F6F" w:rsidRPr="000F5F12" w:rsidRDefault="00D54F6F" w:rsidP="000F5F12">
      <w:pPr>
        <w:pStyle w:val="NoSpacing"/>
        <w:rPr>
          <w:rFonts w:cstheme="minorHAnsi"/>
          <w:lang w:val="en-US"/>
        </w:rPr>
      </w:pPr>
      <w:r w:rsidRPr="000F5F12">
        <w:rPr>
          <w:rFonts w:cstheme="minorHAnsi"/>
          <w:lang w:val="en-US"/>
        </w:rPr>
        <w:t xml:space="preserve">Surveying the </w:t>
      </w:r>
      <w:r w:rsidRPr="000F5F12">
        <w:rPr>
          <w:rFonts w:cstheme="minorHAnsi"/>
          <w:b/>
          <w:lang w:val="en-US"/>
        </w:rPr>
        <w:t>causes</w:t>
      </w:r>
      <w:r w:rsidRPr="000F5F12">
        <w:rPr>
          <w:rFonts w:cstheme="minorHAnsi"/>
          <w:lang w:val="en-US"/>
        </w:rPr>
        <w:t xml:space="preserve"> for women coming into conflict with the law, </w:t>
      </w:r>
      <w:proofErr w:type="spellStart"/>
      <w:r w:rsidRPr="000F5F12">
        <w:rPr>
          <w:rFonts w:cstheme="minorHAnsi"/>
          <w:lang w:val="en-US"/>
        </w:rPr>
        <w:t>Rytter</w:t>
      </w:r>
      <w:proofErr w:type="spellEnd"/>
      <w:r w:rsidRPr="000F5F12">
        <w:rPr>
          <w:rFonts w:cstheme="minorHAnsi"/>
          <w:lang w:val="en-US"/>
        </w:rPr>
        <w:t xml:space="preserve"> and Huber state as follows:</w:t>
      </w:r>
      <w:r w:rsidR="002D4D25">
        <w:rPr>
          <w:rStyle w:val="FootnoteReference"/>
          <w:rFonts w:cstheme="minorHAnsi"/>
          <w:lang w:val="en-US"/>
        </w:rPr>
        <w:footnoteReference w:id="1"/>
      </w:r>
    </w:p>
    <w:p w14:paraId="3509A467" w14:textId="77777777" w:rsidR="00D54F6F" w:rsidRPr="000F5F12" w:rsidRDefault="00D54F6F" w:rsidP="00D54F6F">
      <w:pPr>
        <w:pStyle w:val="NoSpacing"/>
        <w:ind w:left="567"/>
        <w:rPr>
          <w:rFonts w:cstheme="minorHAnsi"/>
          <w:lang w:val="en-US"/>
        </w:rPr>
      </w:pPr>
    </w:p>
    <w:p w14:paraId="4DF4C8A7" w14:textId="77777777" w:rsidR="00D54F6F" w:rsidRPr="000F5F12" w:rsidRDefault="00D54F6F" w:rsidP="00D54F6F">
      <w:pPr>
        <w:pStyle w:val="NoSpacing"/>
        <w:ind w:left="1418" w:right="1416" w:hanging="851"/>
        <w:jc w:val="both"/>
        <w:rPr>
          <w:rFonts w:cstheme="minorHAnsi"/>
          <w:lang w:val="en-US"/>
        </w:rPr>
      </w:pPr>
      <w:r w:rsidRPr="000F5F12">
        <w:rPr>
          <w:rFonts w:cstheme="minorHAnsi"/>
          <w:lang w:val="en-US"/>
        </w:rPr>
        <w:tab/>
        <w:t xml:space="preserve">Criminal justice institutions are basically designed to uphold the norms of a given society. Consequently, discriminatory social norms and constructions of gender in society influence the development of justice systems, which, in turn, perpetuate such norms and constructions. From a wider justice sector </w:t>
      </w:r>
      <w:proofErr w:type="gramStart"/>
      <w:r w:rsidRPr="000F5F12">
        <w:rPr>
          <w:rFonts w:cstheme="minorHAnsi"/>
          <w:lang w:val="en-US"/>
        </w:rPr>
        <w:t>perspective</w:t>
      </w:r>
      <w:proofErr w:type="gramEnd"/>
      <w:r w:rsidRPr="000F5F12">
        <w:rPr>
          <w:rFonts w:cstheme="minorHAnsi"/>
          <w:lang w:val="en-US"/>
        </w:rPr>
        <w:t>, entrenched gender norms, and the multiple layers of discrimination that women face in all spheres of life, make women particularly vulnerable on their journey through the criminal justice system and during their stay in prison. Such obstacles may be legal, institutional, social economic or practical.</w:t>
      </w:r>
    </w:p>
    <w:p w14:paraId="42C28237" w14:textId="77777777" w:rsidR="00D54F6F" w:rsidRPr="000F5F12" w:rsidRDefault="00D54F6F" w:rsidP="00D54F6F">
      <w:pPr>
        <w:pStyle w:val="NoSpacing"/>
        <w:ind w:left="851" w:right="566" w:hanging="851"/>
        <w:jc w:val="both"/>
        <w:rPr>
          <w:rFonts w:cstheme="minorHAnsi"/>
          <w:lang w:val="en-US"/>
        </w:rPr>
      </w:pPr>
    </w:p>
    <w:p w14:paraId="3B0A3FC3" w14:textId="77777777" w:rsidR="00D54F6F" w:rsidRPr="000F5F12" w:rsidRDefault="00D54F6F" w:rsidP="000F5F12">
      <w:pPr>
        <w:pStyle w:val="NoSpacing"/>
        <w:tabs>
          <w:tab w:val="left" w:pos="6946"/>
        </w:tabs>
        <w:ind w:right="424"/>
        <w:jc w:val="both"/>
        <w:rPr>
          <w:rFonts w:cstheme="minorHAnsi"/>
          <w:lang w:val="en-US"/>
        </w:rPr>
      </w:pPr>
      <w:r w:rsidRPr="000F5F12">
        <w:rPr>
          <w:rFonts w:cstheme="minorHAnsi"/>
          <w:b/>
          <w:lang w:val="en-US"/>
        </w:rPr>
        <w:t>Characteristics</w:t>
      </w:r>
      <w:r w:rsidRPr="000F5F12">
        <w:rPr>
          <w:rFonts w:cstheme="minorHAnsi"/>
          <w:lang w:val="en-US"/>
        </w:rPr>
        <w:t xml:space="preserve"> </w:t>
      </w:r>
      <w:r w:rsidRPr="000F5F12">
        <w:rPr>
          <w:rFonts w:cstheme="minorHAnsi"/>
          <w:b/>
          <w:lang w:val="en-US"/>
        </w:rPr>
        <w:t xml:space="preserve">of women offenders </w:t>
      </w:r>
      <w:r w:rsidRPr="000F5F12">
        <w:rPr>
          <w:rFonts w:cstheme="minorHAnsi"/>
          <w:lang w:val="en-US"/>
        </w:rPr>
        <w:t>have been explored on the basis of poverty, education, family status/children, violence against women, drug and alcohol dependence and first-time or recidivist offenders. Surveying the profiles</w:t>
      </w:r>
      <w:r w:rsidRPr="000F5F12">
        <w:rPr>
          <w:rFonts w:cstheme="minorHAnsi"/>
          <w:b/>
          <w:lang w:val="en-US"/>
        </w:rPr>
        <w:t xml:space="preserve"> </w:t>
      </w:r>
      <w:r w:rsidRPr="000F5F12">
        <w:rPr>
          <w:rFonts w:cstheme="minorHAnsi"/>
          <w:lang w:val="en-US"/>
        </w:rPr>
        <w:t xml:space="preserve">of women who come into conflict with the law, </w:t>
      </w:r>
      <w:proofErr w:type="spellStart"/>
      <w:r w:rsidRPr="000F5F12">
        <w:rPr>
          <w:rFonts w:cstheme="minorHAnsi"/>
          <w:lang w:val="en-US"/>
        </w:rPr>
        <w:t>Rytter</w:t>
      </w:r>
      <w:proofErr w:type="spellEnd"/>
      <w:r w:rsidRPr="000F5F12">
        <w:rPr>
          <w:rFonts w:cstheme="minorHAnsi"/>
          <w:lang w:val="en-US"/>
        </w:rPr>
        <w:t xml:space="preserve"> and Huber state as follows</w:t>
      </w:r>
      <w:r w:rsidR="00644C15">
        <w:rPr>
          <w:rStyle w:val="FootnoteReference"/>
          <w:rFonts w:cstheme="minorHAnsi"/>
          <w:lang w:val="en-US"/>
        </w:rPr>
        <w:footnoteReference w:id="2"/>
      </w:r>
      <w:r w:rsidRPr="000F5F12">
        <w:rPr>
          <w:rFonts w:cstheme="minorHAnsi"/>
          <w:lang w:val="en-US"/>
        </w:rPr>
        <w:t>:</w:t>
      </w:r>
    </w:p>
    <w:p w14:paraId="133CF622" w14:textId="77777777" w:rsidR="00D54F6F" w:rsidRPr="000F5F12" w:rsidRDefault="00D54F6F" w:rsidP="00D54F6F">
      <w:pPr>
        <w:pStyle w:val="NoSpacing"/>
        <w:ind w:left="567" w:right="1416"/>
        <w:jc w:val="both"/>
        <w:rPr>
          <w:rFonts w:cstheme="minorHAnsi"/>
          <w:lang w:val="en-US"/>
        </w:rPr>
      </w:pPr>
    </w:p>
    <w:p w14:paraId="24BB251C" w14:textId="77777777" w:rsidR="00D54F6F" w:rsidRPr="000F5F12" w:rsidRDefault="00D54F6F" w:rsidP="00D54F6F">
      <w:pPr>
        <w:pStyle w:val="NoSpacing"/>
        <w:ind w:left="1302" w:right="1416"/>
        <w:jc w:val="both"/>
        <w:rPr>
          <w:rFonts w:cstheme="minorHAnsi"/>
          <w:lang w:val="en-US"/>
        </w:rPr>
      </w:pPr>
      <w:r w:rsidRPr="000F5F12">
        <w:rPr>
          <w:rFonts w:cstheme="minorHAnsi"/>
          <w:lang w:val="en-US"/>
        </w:rPr>
        <w:t>The offences women are charged with or convicted of are not detached from their backgrounds. They reflect, to a large extent, the social and economic backgrounds they come from, and the economic and social discrimination women and girls face in society. The “</w:t>
      </w:r>
      <w:proofErr w:type="spellStart"/>
      <w:r w:rsidRPr="000F5F12">
        <w:rPr>
          <w:rFonts w:cstheme="minorHAnsi"/>
          <w:lang w:val="en-US"/>
        </w:rPr>
        <w:t>feminisation</w:t>
      </w:r>
      <w:proofErr w:type="spellEnd"/>
      <w:r w:rsidRPr="000F5F12">
        <w:rPr>
          <w:rFonts w:cstheme="minorHAnsi"/>
          <w:lang w:val="en-US"/>
        </w:rPr>
        <w:t xml:space="preserve"> of poverty” has a bearing on women in the criminal justice system. […] </w:t>
      </w:r>
    </w:p>
    <w:p w14:paraId="3A8B63D6" w14:textId="77777777" w:rsidR="00D54F6F" w:rsidRPr="000F5F12" w:rsidRDefault="00D54F6F" w:rsidP="00D54F6F">
      <w:pPr>
        <w:pStyle w:val="NoSpacing"/>
        <w:ind w:left="1302" w:right="1416"/>
        <w:jc w:val="both"/>
        <w:rPr>
          <w:rFonts w:cstheme="minorHAnsi"/>
          <w:lang w:val="en-US"/>
        </w:rPr>
      </w:pPr>
    </w:p>
    <w:p w14:paraId="1081D938" w14:textId="77777777" w:rsidR="00D54F6F" w:rsidRPr="000F5F12" w:rsidRDefault="00D54F6F" w:rsidP="00D54F6F">
      <w:pPr>
        <w:pStyle w:val="NoSpacing"/>
        <w:ind w:left="1302" w:right="1416"/>
        <w:jc w:val="both"/>
        <w:rPr>
          <w:rFonts w:cstheme="minorHAnsi"/>
          <w:lang w:val="en-US"/>
        </w:rPr>
      </w:pPr>
      <w:r w:rsidRPr="000F5F12">
        <w:rPr>
          <w:rFonts w:cstheme="minorHAnsi"/>
          <w:lang w:val="en-US"/>
        </w:rPr>
        <w:t xml:space="preserve">A low educational profile is another key characteristic of women offenders, reminiscent of the discrimination </w:t>
      </w:r>
      <w:proofErr w:type="gramStart"/>
      <w:r w:rsidRPr="000F5F12">
        <w:rPr>
          <w:rFonts w:cstheme="minorHAnsi"/>
          <w:lang w:val="en-US"/>
        </w:rPr>
        <w:t>girls</w:t>
      </w:r>
      <w:proofErr w:type="gramEnd"/>
      <w:r w:rsidRPr="000F5F12">
        <w:rPr>
          <w:rFonts w:cstheme="minorHAnsi"/>
          <w:lang w:val="en-US"/>
        </w:rPr>
        <w:t xml:space="preserve"> face in accessing education in many countries across the world. Research has revealed the impact of young motherhood on education and subsequent pathways to offending. A striking number of women entering prison have been victims of violence prior to arrest, and a strong link has been established between violence against women and women’s incarceration. [fn21: UN Special Rapporteur on </w:t>
      </w:r>
      <w:r w:rsidRPr="000F5F12">
        <w:rPr>
          <w:rFonts w:cstheme="minorHAnsi"/>
          <w:lang w:val="en-US"/>
        </w:rPr>
        <w:lastRenderedPageBreak/>
        <w:t xml:space="preserve">Violence Against Women, its Causes and Consequences, </w:t>
      </w:r>
      <w:r w:rsidRPr="000F5F12">
        <w:rPr>
          <w:rFonts w:cstheme="minorHAnsi"/>
          <w:i/>
          <w:lang w:val="en-US"/>
        </w:rPr>
        <w:t xml:space="preserve">Pathways to, conditions and consequences of incarceration for women, </w:t>
      </w:r>
      <w:r w:rsidRPr="000F5F12">
        <w:rPr>
          <w:rFonts w:cstheme="minorHAnsi"/>
          <w:lang w:val="en-US"/>
        </w:rPr>
        <w:t>A/68/340, 21 August 2013, p. 4] Given the high level of psychological distress over the lifetimes of these women, it may not be surprising that higher rates of mental health issues have been found amongst women prisoners compared to men, and that alcohol and substance dependency were also overrepresented.</w:t>
      </w:r>
    </w:p>
    <w:p w14:paraId="6076EFF7" w14:textId="77777777" w:rsidR="00D54F6F" w:rsidRPr="000F5F12" w:rsidRDefault="00D54F6F" w:rsidP="00D54F6F">
      <w:pPr>
        <w:pStyle w:val="NoSpacing"/>
        <w:ind w:left="1302" w:right="1416"/>
        <w:jc w:val="both"/>
        <w:rPr>
          <w:rFonts w:cstheme="minorHAnsi"/>
          <w:lang w:val="en-US"/>
        </w:rPr>
      </w:pPr>
    </w:p>
    <w:p w14:paraId="4DE0C087" w14:textId="77777777" w:rsidR="00D54F6F" w:rsidRDefault="00D54F6F" w:rsidP="00D54F6F">
      <w:pPr>
        <w:pStyle w:val="NoSpacing"/>
        <w:ind w:left="1302" w:right="1416"/>
        <w:jc w:val="both"/>
        <w:rPr>
          <w:rFonts w:cstheme="minorHAnsi"/>
          <w:lang w:val="en-US"/>
        </w:rPr>
      </w:pPr>
      <w:r w:rsidRPr="000F5F12">
        <w:rPr>
          <w:rFonts w:cstheme="minorHAnsi"/>
          <w:lang w:val="en-US"/>
        </w:rPr>
        <w:t>The overwhelming majority of women prisoners are mothers, and many leave more than one child behind.</w:t>
      </w:r>
    </w:p>
    <w:p w14:paraId="4246E72A" w14:textId="77777777" w:rsidR="000F5F12" w:rsidRPr="000F5F12" w:rsidRDefault="000F5F12" w:rsidP="00D54F6F">
      <w:pPr>
        <w:pStyle w:val="NoSpacing"/>
        <w:ind w:left="1302" w:right="1416"/>
        <w:jc w:val="both"/>
        <w:rPr>
          <w:rFonts w:cstheme="minorHAnsi"/>
          <w:lang w:val="en-US"/>
        </w:rPr>
      </w:pPr>
    </w:p>
    <w:p w14:paraId="351F1438" w14:textId="77777777" w:rsidR="000F5F12" w:rsidRPr="000F5F12" w:rsidRDefault="000F5F12" w:rsidP="000F5F12">
      <w:pPr>
        <w:pStyle w:val="NoSpacing"/>
        <w:ind w:right="566"/>
        <w:jc w:val="both"/>
        <w:rPr>
          <w:rFonts w:cstheme="minorHAnsi"/>
          <w:lang w:val="en-US"/>
        </w:rPr>
      </w:pPr>
      <w:r w:rsidRPr="000F5F12">
        <w:rPr>
          <w:rFonts w:cstheme="minorHAnsi"/>
          <w:lang w:val="en-US"/>
        </w:rPr>
        <w:t xml:space="preserve">In a seminal report entitled ‘Pathways to, conditions and consequences of incarceration for women’, the Special Rapporteur on Violence </w:t>
      </w:r>
      <w:proofErr w:type="gramStart"/>
      <w:r w:rsidRPr="000F5F12">
        <w:rPr>
          <w:rFonts w:cstheme="minorHAnsi"/>
          <w:lang w:val="en-US"/>
        </w:rPr>
        <w:t>Against</w:t>
      </w:r>
      <w:proofErr w:type="gramEnd"/>
      <w:r w:rsidRPr="000F5F12">
        <w:rPr>
          <w:rFonts w:cstheme="minorHAnsi"/>
          <w:lang w:val="en-US"/>
        </w:rPr>
        <w:t xml:space="preserve"> Women explored the causes of incarceration as including:</w:t>
      </w:r>
      <w:r w:rsidR="004C126C">
        <w:rPr>
          <w:rStyle w:val="FootnoteReference"/>
          <w:rFonts w:cstheme="minorHAnsi"/>
          <w:lang w:val="en-US"/>
        </w:rPr>
        <w:footnoteReference w:id="3"/>
      </w:r>
    </w:p>
    <w:p w14:paraId="045779A5" w14:textId="77777777" w:rsidR="000F5F12" w:rsidRPr="000F5F12" w:rsidRDefault="000F5F12" w:rsidP="000F5F12">
      <w:pPr>
        <w:pStyle w:val="NoSpacing"/>
        <w:ind w:left="567" w:right="566"/>
        <w:jc w:val="both"/>
        <w:rPr>
          <w:rFonts w:cstheme="minorHAnsi"/>
          <w:lang w:val="en-US"/>
        </w:rPr>
      </w:pPr>
    </w:p>
    <w:p w14:paraId="2AE2657E"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 xml:space="preserve">experiences of involving the presence of violence, </w:t>
      </w:r>
    </w:p>
    <w:p w14:paraId="4A5C4F3E"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 xml:space="preserve">coercion to commit crimes, </w:t>
      </w:r>
    </w:p>
    <w:p w14:paraId="5258C767"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obtaining abortions,</w:t>
      </w:r>
    </w:p>
    <w:p w14:paraId="32E69801"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moral crimes such as adultery or extramarital sex,</w:t>
      </w:r>
    </w:p>
    <w:p w14:paraId="5362332E"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running away from the home without permission,</w:t>
      </w:r>
    </w:p>
    <w:p w14:paraId="79525D39"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for the purposes of protection or rehabilitation</w:t>
      </w:r>
    </w:p>
    <w:p w14:paraId="67CF5B07"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anti-drug policies</w:t>
      </w:r>
    </w:p>
    <w:p w14:paraId="18E3F72F" w14:textId="77777777" w:rsidR="000F5F12" w:rsidRPr="000F5F12" w:rsidRDefault="000F5F12" w:rsidP="000F5F12">
      <w:pPr>
        <w:pStyle w:val="NoSpacing"/>
        <w:numPr>
          <w:ilvl w:val="0"/>
          <w:numId w:val="5"/>
        </w:numPr>
        <w:ind w:right="566"/>
        <w:jc w:val="both"/>
        <w:rPr>
          <w:rFonts w:cstheme="minorHAnsi"/>
          <w:lang w:val="en-US"/>
        </w:rPr>
      </w:pPr>
      <w:r w:rsidRPr="000F5F12">
        <w:rPr>
          <w:rFonts w:cstheme="minorHAnsi"/>
          <w:lang w:val="en-US"/>
        </w:rPr>
        <w:t>political activities related to women’s or LGBTI rights</w:t>
      </w:r>
    </w:p>
    <w:p w14:paraId="7C8E7F2B" w14:textId="77777777" w:rsidR="000F5F12" w:rsidRPr="000F5F12" w:rsidRDefault="000F5F12" w:rsidP="000F5F12">
      <w:pPr>
        <w:pStyle w:val="NoSpacing"/>
        <w:ind w:left="567" w:right="1416"/>
        <w:jc w:val="both"/>
        <w:rPr>
          <w:rFonts w:cstheme="minorHAnsi"/>
          <w:lang w:val="en-US"/>
        </w:rPr>
      </w:pPr>
    </w:p>
    <w:p w14:paraId="01B17E33" w14:textId="77777777" w:rsidR="000F5F12" w:rsidRPr="000F5F12" w:rsidRDefault="000F5F12" w:rsidP="000F5F12">
      <w:pPr>
        <w:pStyle w:val="NoSpacing"/>
        <w:ind w:right="566"/>
        <w:jc w:val="both"/>
        <w:rPr>
          <w:rFonts w:cstheme="minorHAnsi"/>
          <w:lang w:val="en-US"/>
        </w:rPr>
      </w:pPr>
      <w:r w:rsidRPr="000F5F12">
        <w:rPr>
          <w:rFonts w:cstheme="minorHAnsi"/>
          <w:lang w:val="en-US"/>
        </w:rPr>
        <w:t xml:space="preserve">Surveying the </w:t>
      </w:r>
      <w:r w:rsidRPr="000F5F12">
        <w:rPr>
          <w:rFonts w:cstheme="minorHAnsi"/>
          <w:b/>
          <w:lang w:val="en-US"/>
        </w:rPr>
        <w:t xml:space="preserve">types of offences </w:t>
      </w:r>
      <w:r w:rsidRPr="000F5F12">
        <w:rPr>
          <w:rFonts w:cstheme="minorHAnsi"/>
          <w:lang w:val="en-US"/>
        </w:rPr>
        <w:t xml:space="preserve">for which women are typically charged with, </w:t>
      </w:r>
      <w:proofErr w:type="spellStart"/>
      <w:r w:rsidRPr="000F5F12">
        <w:rPr>
          <w:rFonts w:cstheme="minorHAnsi"/>
          <w:lang w:val="en-US"/>
        </w:rPr>
        <w:t>Rytter</w:t>
      </w:r>
      <w:proofErr w:type="spellEnd"/>
      <w:r w:rsidRPr="000F5F12">
        <w:rPr>
          <w:rFonts w:cstheme="minorHAnsi"/>
          <w:lang w:val="en-US"/>
        </w:rPr>
        <w:t xml:space="preserve"> and Huber state as follows:</w:t>
      </w:r>
    </w:p>
    <w:p w14:paraId="11431B75" w14:textId="77777777" w:rsidR="000F5F12" w:rsidRPr="000F5F12" w:rsidRDefault="000F5F12" w:rsidP="000F5F12">
      <w:pPr>
        <w:pStyle w:val="NoSpacing"/>
        <w:ind w:left="567" w:right="566"/>
        <w:jc w:val="both"/>
        <w:rPr>
          <w:rFonts w:cstheme="minorHAnsi"/>
          <w:lang w:val="en-US"/>
        </w:rPr>
      </w:pPr>
    </w:p>
    <w:p w14:paraId="5681226F" w14:textId="77777777" w:rsidR="000F5F12" w:rsidRPr="000F5F12" w:rsidRDefault="000F5F12" w:rsidP="000F5F12">
      <w:pPr>
        <w:pStyle w:val="NoSpacing"/>
        <w:ind w:left="1302" w:right="1416"/>
        <w:jc w:val="both"/>
        <w:rPr>
          <w:rFonts w:cstheme="minorHAnsi"/>
          <w:lang w:val="en-US"/>
        </w:rPr>
      </w:pPr>
      <w:r w:rsidRPr="000F5F12">
        <w:rPr>
          <w:rFonts w:cstheme="minorHAnsi"/>
          <w:lang w:val="en-US"/>
        </w:rPr>
        <w:tab/>
        <w:t xml:space="preserve">Wherever research has been conducted, the majority of women were found to be charged with or convicted of non-violent economic offences. [fn15: The overall figure for economic offences globally is 18%, surveys of women prisoners identified rates between 22% and almost 50%. </w:t>
      </w:r>
      <w:r w:rsidRPr="000F5F12">
        <w:rPr>
          <w:rFonts w:cstheme="minorHAnsi"/>
          <w:i/>
          <w:lang w:val="en-US"/>
        </w:rPr>
        <w:t xml:space="preserve">See </w:t>
      </w:r>
      <w:r w:rsidRPr="000F5F12">
        <w:rPr>
          <w:rFonts w:cstheme="minorHAnsi"/>
          <w:lang w:val="en-US"/>
        </w:rPr>
        <w:t xml:space="preserve">UNODC, </w:t>
      </w:r>
      <w:r w:rsidRPr="000F5F12">
        <w:rPr>
          <w:rFonts w:cstheme="minorHAnsi"/>
          <w:i/>
          <w:lang w:val="en-US"/>
        </w:rPr>
        <w:t xml:space="preserve">World crime trends and emerging issues and responses in the field of crime prevention and criminal justice, </w:t>
      </w:r>
      <w:r w:rsidRPr="000F5F12">
        <w:rPr>
          <w:rFonts w:cstheme="minorHAnsi"/>
          <w:lang w:val="en-US"/>
        </w:rPr>
        <w:t xml:space="preserve">12 February 2014, E/CN.15/2014/5, para. 16.] Moreover, the rate of detention for drug-related offences amongst women is much higher than for their male counterparts, up to 70% compared to 21% in the overall sentenced prison population. </w:t>
      </w:r>
      <w:proofErr w:type="gramStart"/>
      <w:r w:rsidRPr="000F5F12">
        <w:rPr>
          <w:rFonts w:cstheme="minorHAnsi"/>
          <w:lang w:val="en-US"/>
        </w:rPr>
        <w:t xml:space="preserve">[fn16: </w:t>
      </w:r>
      <w:r w:rsidRPr="000F5F12">
        <w:rPr>
          <w:rFonts w:cstheme="minorHAnsi"/>
          <w:i/>
          <w:lang w:val="en-US"/>
        </w:rPr>
        <w:t xml:space="preserve">Ibid, </w:t>
      </w:r>
      <w:r w:rsidRPr="000F5F12">
        <w:rPr>
          <w:rFonts w:cstheme="minorHAnsi"/>
          <w:lang w:val="en-US"/>
        </w:rPr>
        <w:t>para.</w:t>
      </w:r>
      <w:proofErr w:type="gramEnd"/>
      <w:r w:rsidRPr="000F5F12">
        <w:rPr>
          <w:rFonts w:cstheme="minorHAnsi"/>
          <w:lang w:val="en-US"/>
        </w:rPr>
        <w:t xml:space="preserve"> 29.] Research indicates that in the ‘enthusiasm’ for waging the ‘war on drugs’ women are easier targets for law enforcement, even though they do not play significant roles in the drug trade. [fn17: Huber, </w:t>
      </w:r>
      <w:r w:rsidRPr="000F5F12">
        <w:rPr>
          <w:rFonts w:cstheme="minorHAnsi"/>
          <w:i/>
          <w:lang w:val="en-US"/>
        </w:rPr>
        <w:t xml:space="preserve">Women in Criminal Justice Systems and the Added Value of the UN Bangkok Rules </w:t>
      </w:r>
      <w:r w:rsidRPr="000F5F12">
        <w:rPr>
          <w:rFonts w:cstheme="minorHAnsi"/>
          <w:lang w:val="en-US"/>
        </w:rPr>
        <w:t>in Women and Children as Victims and Offenders: Background, Prevention, Reintegration (</w:t>
      </w:r>
      <w:proofErr w:type="spellStart"/>
      <w:r w:rsidRPr="000F5F12">
        <w:rPr>
          <w:rFonts w:cstheme="minorHAnsi"/>
          <w:lang w:val="en-US"/>
        </w:rPr>
        <w:t>Kury</w:t>
      </w:r>
      <w:proofErr w:type="spellEnd"/>
      <w:r w:rsidRPr="000F5F12">
        <w:rPr>
          <w:rFonts w:cstheme="minorHAnsi"/>
          <w:lang w:val="en-US"/>
        </w:rPr>
        <w:t xml:space="preserve"> et al </w:t>
      </w:r>
      <w:proofErr w:type="spellStart"/>
      <w:r w:rsidRPr="000F5F12">
        <w:rPr>
          <w:rFonts w:cstheme="minorHAnsi"/>
          <w:lang w:val="en-US"/>
        </w:rPr>
        <w:t>eds</w:t>
      </w:r>
      <w:proofErr w:type="spellEnd"/>
      <w:r w:rsidRPr="000F5F12">
        <w:rPr>
          <w:rFonts w:cstheme="minorHAnsi"/>
          <w:lang w:val="en-US"/>
        </w:rPr>
        <w:t xml:space="preserve">, Springer Publishing House </w:t>
      </w:r>
      <w:proofErr w:type="spellStart"/>
      <w:r w:rsidRPr="000F5F12">
        <w:rPr>
          <w:rFonts w:cstheme="minorHAnsi"/>
          <w:lang w:val="en-US"/>
        </w:rPr>
        <w:t>vol</w:t>
      </w:r>
      <w:proofErr w:type="spellEnd"/>
      <w:r w:rsidRPr="000F5F12">
        <w:rPr>
          <w:rFonts w:cstheme="minorHAnsi"/>
          <w:lang w:val="en-US"/>
        </w:rPr>
        <w:t xml:space="preserve"> 2), Jun 2016, p. 51.] Other types of crimes that disproportionately affect women are ‘moral crimes’, such as adultery and prostitution, in particular where prostitution is only penalized for ‘providers’ but not for ‘clients’. </w:t>
      </w:r>
    </w:p>
    <w:p w14:paraId="3312DF61" w14:textId="77777777" w:rsidR="000F5F12" w:rsidRPr="000F5F12" w:rsidRDefault="000F5F12" w:rsidP="000F5F12">
      <w:pPr>
        <w:pStyle w:val="NoSpacing"/>
        <w:ind w:left="1302" w:right="1416"/>
        <w:jc w:val="both"/>
        <w:rPr>
          <w:rFonts w:cstheme="minorHAnsi"/>
          <w:lang w:val="en-US"/>
        </w:rPr>
      </w:pPr>
    </w:p>
    <w:p w14:paraId="76106B05" w14:textId="77777777" w:rsidR="00DC45E3" w:rsidRDefault="00DC45E3" w:rsidP="000F5F12">
      <w:pPr>
        <w:pStyle w:val="NoSpacing"/>
        <w:ind w:right="566"/>
        <w:jc w:val="both"/>
        <w:rPr>
          <w:rFonts w:cstheme="minorHAnsi"/>
          <w:lang w:val="en-US"/>
        </w:rPr>
      </w:pPr>
    </w:p>
    <w:p w14:paraId="6EE69666" w14:textId="77777777" w:rsidR="00DC45E3" w:rsidRDefault="00DC45E3" w:rsidP="000F5F12">
      <w:pPr>
        <w:pStyle w:val="NoSpacing"/>
        <w:ind w:right="566"/>
        <w:jc w:val="both"/>
        <w:rPr>
          <w:rFonts w:cstheme="minorHAnsi"/>
          <w:lang w:val="en-US"/>
        </w:rPr>
      </w:pPr>
    </w:p>
    <w:p w14:paraId="1F24C35D" w14:textId="77777777" w:rsidR="00DC45E3" w:rsidRDefault="00DC45E3" w:rsidP="000F5F12">
      <w:pPr>
        <w:pStyle w:val="NoSpacing"/>
        <w:ind w:right="566"/>
        <w:jc w:val="both"/>
        <w:rPr>
          <w:rFonts w:cstheme="minorHAnsi"/>
          <w:lang w:val="en-US"/>
        </w:rPr>
      </w:pPr>
    </w:p>
    <w:p w14:paraId="60678772" w14:textId="77777777" w:rsidR="000F5F12" w:rsidRPr="000F5F12" w:rsidRDefault="000F5F12" w:rsidP="000F5F12">
      <w:pPr>
        <w:pStyle w:val="NoSpacing"/>
        <w:ind w:right="566"/>
        <w:jc w:val="both"/>
        <w:rPr>
          <w:rFonts w:cstheme="minorHAnsi"/>
          <w:lang w:val="en-US"/>
        </w:rPr>
      </w:pPr>
      <w:r w:rsidRPr="000F5F12">
        <w:rPr>
          <w:rFonts w:cstheme="minorHAnsi"/>
          <w:lang w:val="en-US"/>
        </w:rPr>
        <w:t xml:space="preserve">In terms of </w:t>
      </w:r>
      <w:r w:rsidRPr="000F5F12">
        <w:rPr>
          <w:rFonts w:cstheme="minorHAnsi"/>
          <w:b/>
          <w:lang w:val="en-US"/>
        </w:rPr>
        <w:t>drug offences</w:t>
      </w:r>
      <w:r w:rsidRPr="000F5F12">
        <w:rPr>
          <w:rFonts w:cstheme="minorHAnsi"/>
          <w:lang w:val="en-US"/>
        </w:rPr>
        <w:t>, Ashdown and James observe that women are often “tricked into being drug couriers for small sums of money and sometimes do not understand the risks involved and the implications of the act.”</w:t>
      </w:r>
      <w:r w:rsidR="00EC1FF2">
        <w:rPr>
          <w:rStyle w:val="FootnoteReference"/>
          <w:rFonts w:cstheme="minorHAnsi"/>
          <w:lang w:val="en-US"/>
        </w:rPr>
        <w:footnoteReference w:id="4"/>
      </w:r>
    </w:p>
    <w:p w14:paraId="232C19A7" w14:textId="4BAB84E3" w:rsidR="004B31BA" w:rsidRPr="000F5F12" w:rsidRDefault="004B31BA" w:rsidP="00615EBD">
      <w:pPr>
        <w:spacing w:line="276" w:lineRule="auto"/>
        <w:ind w:right="566"/>
        <w:rPr>
          <w:rFonts w:cstheme="minorHAnsi"/>
        </w:rPr>
      </w:pPr>
    </w:p>
    <w:p w14:paraId="04A5E8B3" w14:textId="5511202C" w:rsidR="00EC0A0E" w:rsidRDefault="00267D6D" w:rsidP="00EC0A0E">
      <w:pPr>
        <w:spacing w:line="240" w:lineRule="auto"/>
        <w:ind w:right="566"/>
        <w:jc w:val="both"/>
        <w:rPr>
          <w:rFonts w:cstheme="minorHAnsi"/>
        </w:rPr>
      </w:pPr>
      <w:r w:rsidRPr="000F5F12">
        <w:rPr>
          <w:rFonts w:cstheme="minorHAnsi"/>
          <w:b/>
          <w:i/>
        </w:rPr>
        <w:t xml:space="preserve">Denmark </w:t>
      </w:r>
    </w:p>
    <w:p w14:paraId="6891A1C7" w14:textId="20D26414" w:rsidR="00EC0A0E" w:rsidRDefault="00EC0A0E" w:rsidP="00EC0A0E">
      <w:pPr>
        <w:spacing w:line="240" w:lineRule="auto"/>
        <w:ind w:right="566"/>
        <w:jc w:val="both"/>
        <w:rPr>
          <w:rFonts w:cstheme="minorHAnsi"/>
        </w:rPr>
      </w:pPr>
      <w:r>
        <w:rPr>
          <w:rFonts w:cstheme="minorHAnsi"/>
        </w:rPr>
        <w:t>In terms of the broader question of women coming into conflict with the law</w:t>
      </w:r>
      <w:r w:rsidR="006C412E">
        <w:rPr>
          <w:rFonts w:cstheme="minorHAnsi"/>
        </w:rPr>
        <w:t xml:space="preserve"> in Denmark</w:t>
      </w:r>
      <w:r>
        <w:rPr>
          <w:rFonts w:cstheme="minorHAnsi"/>
        </w:rPr>
        <w:t>, a</w:t>
      </w:r>
      <w:r w:rsidRPr="000F5F12">
        <w:rPr>
          <w:rFonts w:cstheme="minorHAnsi"/>
        </w:rPr>
        <w:t xml:space="preserve"> study conducted by the Danish Ministry of Justice’s research department </w:t>
      </w:r>
      <w:r>
        <w:rPr>
          <w:rFonts w:cstheme="minorHAnsi"/>
        </w:rPr>
        <w:t>has been</w:t>
      </w:r>
      <w:r w:rsidRPr="000F5F12">
        <w:rPr>
          <w:rFonts w:cstheme="minorHAnsi"/>
        </w:rPr>
        <w:t xml:space="preserve"> </w:t>
      </w:r>
      <w:r>
        <w:rPr>
          <w:rFonts w:cstheme="minorHAnsi"/>
        </w:rPr>
        <w:t>studying</w:t>
      </w:r>
      <w:r w:rsidRPr="000F5F12">
        <w:rPr>
          <w:rFonts w:cstheme="minorHAnsi"/>
        </w:rPr>
        <w:t xml:space="preserve"> the number of judgements in criminal cases from 1983-2012 and comparing the statistics for men and women. </w:t>
      </w:r>
      <w:r w:rsidRPr="000F5F12">
        <w:rPr>
          <w:rStyle w:val="FootnoteReference"/>
          <w:rFonts w:cstheme="minorHAnsi"/>
        </w:rPr>
        <w:footnoteReference w:id="5"/>
      </w:r>
      <w:r w:rsidRPr="000F5F12">
        <w:rPr>
          <w:rFonts w:cstheme="minorHAnsi"/>
        </w:rPr>
        <w:t xml:space="preserve"> The findings show that women re</w:t>
      </w:r>
      <w:r>
        <w:rPr>
          <w:rFonts w:cstheme="minorHAnsi"/>
        </w:rPr>
        <w:t xml:space="preserve">ceive three times the number of convictions </w:t>
      </w:r>
      <w:r w:rsidRPr="000F5F12">
        <w:rPr>
          <w:rFonts w:cstheme="minorHAnsi"/>
        </w:rPr>
        <w:t xml:space="preserve">in criminal cases compared to 30 years ago which is an increase of 200 </w:t>
      </w:r>
      <w:r>
        <w:rPr>
          <w:rFonts w:cstheme="minorHAnsi"/>
        </w:rPr>
        <w:t>%</w:t>
      </w:r>
      <w:r w:rsidR="00D854D6">
        <w:rPr>
          <w:rFonts w:cstheme="minorHAnsi"/>
        </w:rPr>
        <w:t>. This</w:t>
      </w:r>
      <w:r>
        <w:rPr>
          <w:rFonts w:cstheme="minorHAnsi"/>
        </w:rPr>
        <w:t xml:space="preserve"> is primarily due to</w:t>
      </w:r>
      <w:r w:rsidR="00507F89">
        <w:rPr>
          <w:rFonts w:cstheme="minorHAnsi"/>
        </w:rPr>
        <w:t xml:space="preserve"> the</w:t>
      </w:r>
      <w:r>
        <w:rPr>
          <w:rFonts w:cstheme="minorHAnsi"/>
        </w:rPr>
        <w:t xml:space="preserve"> introduction of stricter</w:t>
      </w:r>
      <w:r w:rsidRPr="000F5F12">
        <w:rPr>
          <w:rFonts w:cstheme="minorHAnsi"/>
        </w:rPr>
        <w:t xml:space="preserve"> </w:t>
      </w:r>
      <w:r>
        <w:rPr>
          <w:rFonts w:cstheme="minorHAnsi"/>
        </w:rPr>
        <w:t>legislation</w:t>
      </w:r>
      <w:r w:rsidRPr="000F5F12">
        <w:rPr>
          <w:rFonts w:cstheme="minorHAnsi"/>
        </w:rPr>
        <w:t xml:space="preserve"> and a rise in</w:t>
      </w:r>
      <w:r>
        <w:rPr>
          <w:rFonts w:cstheme="minorHAnsi"/>
        </w:rPr>
        <w:t xml:space="preserve"> the number of</w:t>
      </w:r>
      <w:r w:rsidRPr="000F5F12">
        <w:rPr>
          <w:rFonts w:cstheme="minorHAnsi"/>
        </w:rPr>
        <w:t xml:space="preserve"> female drivers. </w:t>
      </w:r>
    </w:p>
    <w:p w14:paraId="75AAD1FE" w14:textId="5A32A6B0" w:rsidR="00EC0A0E" w:rsidRDefault="00EC0A0E" w:rsidP="00EC0A0E">
      <w:pPr>
        <w:spacing w:line="240" w:lineRule="auto"/>
        <w:ind w:right="566"/>
        <w:jc w:val="both"/>
        <w:rPr>
          <w:rFonts w:cstheme="minorHAnsi"/>
        </w:rPr>
      </w:pPr>
      <w:r w:rsidRPr="000F5F12">
        <w:rPr>
          <w:rFonts w:cstheme="minorHAnsi"/>
        </w:rPr>
        <w:br/>
        <w:t xml:space="preserve">The main reason for the increase is due to violations of the Danish Road Traffic Act. Additionally, </w:t>
      </w:r>
      <w:r>
        <w:rPr>
          <w:rFonts w:cstheme="minorHAnsi"/>
        </w:rPr>
        <w:t xml:space="preserve">the increase relates to </w:t>
      </w:r>
      <w:r w:rsidRPr="000F5F12">
        <w:rPr>
          <w:rFonts w:cstheme="minorHAnsi"/>
        </w:rPr>
        <w:t>an increase in offences relating to other special laws such as drug law offences and gun law offences. When looking at criminal offences (of the Danish Penal Code)</w:t>
      </w:r>
      <w:r>
        <w:rPr>
          <w:rFonts w:cstheme="minorHAnsi"/>
        </w:rPr>
        <w:t>,</w:t>
      </w:r>
      <w:r w:rsidRPr="000F5F12">
        <w:rPr>
          <w:rFonts w:cstheme="minorHAnsi"/>
        </w:rPr>
        <w:t xml:space="preserve"> the development is not as significant as there has </w:t>
      </w:r>
      <w:r>
        <w:rPr>
          <w:rFonts w:cstheme="minorHAnsi"/>
        </w:rPr>
        <w:t xml:space="preserve">only </w:t>
      </w:r>
      <w:r w:rsidRPr="000F5F12">
        <w:rPr>
          <w:rFonts w:cstheme="minorHAnsi"/>
        </w:rPr>
        <w:t xml:space="preserve">been an increase of 14 </w:t>
      </w:r>
      <w:r>
        <w:rPr>
          <w:rFonts w:cstheme="minorHAnsi"/>
        </w:rPr>
        <w:t>%</w:t>
      </w:r>
      <w:r w:rsidRPr="000F5F12">
        <w:rPr>
          <w:rFonts w:cstheme="minorHAnsi"/>
        </w:rPr>
        <w:t xml:space="preserve"> for women over the 30-year period. The majority of criminal offences </w:t>
      </w:r>
      <w:r>
        <w:rPr>
          <w:rFonts w:cstheme="minorHAnsi"/>
        </w:rPr>
        <w:t>relate to</w:t>
      </w:r>
      <w:r w:rsidRPr="000F5F12">
        <w:rPr>
          <w:rFonts w:cstheme="minorHAnsi"/>
        </w:rPr>
        <w:t xml:space="preserve"> property crimes</w:t>
      </w:r>
      <w:r>
        <w:rPr>
          <w:rFonts w:cstheme="minorHAnsi"/>
        </w:rPr>
        <w:t>,</w:t>
      </w:r>
      <w:r w:rsidRPr="000F5F12">
        <w:rPr>
          <w:rFonts w:cstheme="minorHAnsi"/>
        </w:rPr>
        <w:t xml:space="preserve"> especially shoplifting</w:t>
      </w:r>
      <w:r>
        <w:rPr>
          <w:rFonts w:cstheme="minorHAnsi"/>
        </w:rPr>
        <w:t>,</w:t>
      </w:r>
      <w:r w:rsidRPr="000F5F12">
        <w:rPr>
          <w:rFonts w:cstheme="minorHAnsi"/>
        </w:rPr>
        <w:t xml:space="preserve"> which constitute more than half of the offences committed by women.</w:t>
      </w:r>
      <w:r w:rsidRPr="000F5F12">
        <w:rPr>
          <w:rStyle w:val="FootnoteReference"/>
          <w:rFonts w:cstheme="minorHAnsi"/>
        </w:rPr>
        <w:footnoteReference w:id="6"/>
      </w:r>
      <w:r w:rsidRPr="00EC0A0E">
        <w:t xml:space="preserve"> </w:t>
      </w:r>
      <w:r>
        <w:t>Please note that the fact that women are sentenced in criminal cases may not always mean that they are imprisoned. Especially in traffic crimes, the sentence may be ‘community service’ or perhaps a fine.</w:t>
      </w:r>
    </w:p>
    <w:p w14:paraId="6AFE86A6" w14:textId="046BA4E2" w:rsidR="00001A62" w:rsidRPr="000F5F12" w:rsidRDefault="00D854D6" w:rsidP="00615EBD">
      <w:pPr>
        <w:spacing w:line="240" w:lineRule="auto"/>
        <w:ind w:right="566"/>
        <w:jc w:val="both"/>
        <w:rPr>
          <w:rFonts w:cstheme="minorHAnsi"/>
        </w:rPr>
      </w:pPr>
      <w:r>
        <w:rPr>
          <w:rFonts w:cstheme="minorHAnsi"/>
        </w:rPr>
        <w:t>I</w:t>
      </w:r>
      <w:r w:rsidR="00EC0A0E" w:rsidRPr="000F5F12">
        <w:rPr>
          <w:rFonts w:cstheme="minorHAnsi"/>
        </w:rPr>
        <w:t>n 2012 the average number of women in prisons and remand</w:t>
      </w:r>
      <w:r>
        <w:rPr>
          <w:rFonts w:cstheme="minorHAnsi"/>
        </w:rPr>
        <w:t xml:space="preserve"> in Denmark</w:t>
      </w:r>
      <w:r w:rsidR="00EC0A0E" w:rsidRPr="000F5F12">
        <w:rPr>
          <w:rFonts w:cstheme="minorHAnsi"/>
        </w:rPr>
        <w:t xml:space="preserve"> was 159</w:t>
      </w:r>
      <w:r w:rsidR="00EC0A0E">
        <w:rPr>
          <w:rFonts w:cstheme="minorHAnsi"/>
        </w:rPr>
        <w:t>,</w:t>
      </w:r>
      <w:r w:rsidR="00EC0A0E" w:rsidRPr="000F5F12">
        <w:rPr>
          <w:rFonts w:cstheme="minorHAnsi"/>
        </w:rPr>
        <w:t xml:space="preserve"> constituting approximately 4 </w:t>
      </w:r>
      <w:r w:rsidR="00EC0A0E">
        <w:rPr>
          <w:rFonts w:cstheme="minorHAnsi"/>
        </w:rPr>
        <w:t>%</w:t>
      </w:r>
      <w:r w:rsidR="00EC0A0E" w:rsidRPr="000F5F12">
        <w:rPr>
          <w:rFonts w:cstheme="minorHAnsi"/>
        </w:rPr>
        <w:t xml:space="preserve"> of the total prison population</w:t>
      </w:r>
      <w:r w:rsidR="00EC0A0E" w:rsidRPr="000F5F12">
        <w:rPr>
          <w:rStyle w:val="FootnoteReference"/>
          <w:rFonts w:cstheme="minorHAnsi"/>
        </w:rPr>
        <w:footnoteReference w:id="7"/>
      </w:r>
      <w:r w:rsidR="00EC0A0E" w:rsidRPr="000F5F12">
        <w:rPr>
          <w:rFonts w:cstheme="minorHAnsi"/>
        </w:rPr>
        <w:t xml:space="preserve">. In 2013 the average number </w:t>
      </w:r>
      <w:r w:rsidR="00EC0A0E">
        <w:rPr>
          <w:rFonts w:cstheme="minorHAnsi"/>
        </w:rPr>
        <w:t>rose</w:t>
      </w:r>
      <w:r w:rsidR="00EC0A0E" w:rsidRPr="000F5F12">
        <w:rPr>
          <w:rFonts w:cstheme="minorHAnsi"/>
        </w:rPr>
        <w:t xml:space="preserve"> to 171 and in 2014 to 161</w:t>
      </w:r>
      <w:r>
        <w:rPr>
          <w:rFonts w:cstheme="minorHAnsi"/>
        </w:rPr>
        <w:t xml:space="preserve"> women</w:t>
      </w:r>
      <w:r w:rsidR="00EC0A0E" w:rsidRPr="000F5F12">
        <w:rPr>
          <w:rFonts w:cstheme="minorHAnsi"/>
        </w:rPr>
        <w:t>.</w:t>
      </w:r>
      <w:r w:rsidR="00EC0A0E" w:rsidRPr="000F5F12">
        <w:rPr>
          <w:rStyle w:val="FootnoteReference"/>
          <w:rFonts w:cstheme="minorHAnsi"/>
        </w:rPr>
        <w:footnoteReference w:id="8"/>
      </w:r>
      <w:r w:rsidR="00EC0A0E">
        <w:rPr>
          <w:rFonts w:cstheme="minorHAnsi"/>
        </w:rPr>
        <w:t xml:space="preserve"> </w:t>
      </w:r>
      <w:r w:rsidR="00460A43">
        <w:rPr>
          <w:rFonts w:cstheme="minorHAnsi"/>
        </w:rPr>
        <w:t>It is well-established, w</w:t>
      </w:r>
      <w:r w:rsidR="00460A43" w:rsidRPr="000F5F12">
        <w:rPr>
          <w:rFonts w:cstheme="minorHAnsi"/>
        </w:rPr>
        <w:t xml:space="preserve">ithin </w:t>
      </w:r>
      <w:r w:rsidR="00F56EF1" w:rsidRPr="000F5F12">
        <w:rPr>
          <w:rFonts w:cstheme="minorHAnsi"/>
        </w:rPr>
        <w:t>Danish prisons as well as globally</w:t>
      </w:r>
      <w:r w:rsidR="00460A43">
        <w:rPr>
          <w:rFonts w:cstheme="minorHAnsi"/>
        </w:rPr>
        <w:t>, that</w:t>
      </w:r>
      <w:r w:rsidR="00F56EF1" w:rsidRPr="000F5F12">
        <w:rPr>
          <w:rFonts w:cstheme="minorHAnsi"/>
        </w:rPr>
        <w:t xml:space="preserve"> the fact that women constitute a minority</w:t>
      </w:r>
      <w:r w:rsidR="00BE4E40" w:rsidRPr="000F5F12">
        <w:rPr>
          <w:rFonts w:cstheme="minorHAnsi"/>
        </w:rPr>
        <w:t xml:space="preserve"> in prisons</w:t>
      </w:r>
      <w:r w:rsidR="00F56EF1" w:rsidRPr="000F5F12">
        <w:rPr>
          <w:rFonts w:cstheme="minorHAnsi"/>
        </w:rPr>
        <w:t xml:space="preserve"> </w:t>
      </w:r>
      <w:r w:rsidR="00460A43">
        <w:rPr>
          <w:rFonts w:cstheme="minorHAnsi"/>
        </w:rPr>
        <w:t>renders</w:t>
      </w:r>
      <w:r w:rsidR="00F56EF1" w:rsidRPr="000F5F12">
        <w:rPr>
          <w:rFonts w:cstheme="minorHAnsi"/>
        </w:rPr>
        <w:t xml:space="preserve"> them </w:t>
      </w:r>
      <w:r w:rsidR="00460A43">
        <w:rPr>
          <w:rFonts w:cstheme="minorHAnsi"/>
        </w:rPr>
        <w:t>readily</w:t>
      </w:r>
      <w:r w:rsidR="00F56EF1" w:rsidRPr="000F5F12">
        <w:rPr>
          <w:rFonts w:cstheme="minorHAnsi"/>
        </w:rPr>
        <w:t xml:space="preserve"> vulnerable</w:t>
      </w:r>
      <w:r w:rsidR="00460A43">
        <w:rPr>
          <w:rFonts w:cstheme="minorHAnsi"/>
        </w:rPr>
        <w:t xml:space="preserve"> to not having their rights fully realised, generally as well as arising specific needs as women</w:t>
      </w:r>
      <w:r w:rsidR="00F56EF1" w:rsidRPr="000F5F12">
        <w:rPr>
          <w:rFonts w:cstheme="minorHAnsi"/>
        </w:rPr>
        <w:t xml:space="preserve">. </w:t>
      </w:r>
      <w:r w:rsidR="00314196">
        <w:rPr>
          <w:rFonts w:cstheme="minorHAnsi"/>
        </w:rPr>
        <w:t xml:space="preserve">There also occurs a double stigmatisation for women caught up in the criminal justice system by virtue of on the one hand contravening the law and on the other hand social and cultural mores prevailing in many societies, namely the </w:t>
      </w:r>
      <w:r w:rsidR="00BE4E40" w:rsidRPr="000F5F12">
        <w:rPr>
          <w:rFonts w:cstheme="minorHAnsi"/>
        </w:rPr>
        <w:t>expectation</w:t>
      </w:r>
      <w:r w:rsidR="00314196">
        <w:rPr>
          <w:rFonts w:cstheme="minorHAnsi"/>
        </w:rPr>
        <w:t xml:space="preserve"> that women do no</w:t>
      </w:r>
      <w:r w:rsidR="00A17DA3">
        <w:rPr>
          <w:rFonts w:cstheme="minorHAnsi"/>
        </w:rPr>
        <w:t>t</w:t>
      </w:r>
      <w:r w:rsidR="00314196">
        <w:rPr>
          <w:rFonts w:cstheme="minorHAnsi"/>
        </w:rPr>
        <w:t xml:space="preserve"> commit crimes</w:t>
      </w:r>
      <w:r w:rsidR="00BE4E40" w:rsidRPr="000F5F12">
        <w:rPr>
          <w:rFonts w:cstheme="minorHAnsi"/>
        </w:rPr>
        <w:t xml:space="preserve"> and let down their families and children</w:t>
      </w:r>
      <w:r w:rsidR="00BE4E40" w:rsidRPr="000F5F12">
        <w:rPr>
          <w:rStyle w:val="FootnoteReference"/>
          <w:rFonts w:cstheme="minorHAnsi"/>
        </w:rPr>
        <w:footnoteReference w:id="9"/>
      </w:r>
      <w:r w:rsidR="00BE4E40" w:rsidRPr="000F5F12">
        <w:rPr>
          <w:rFonts w:cstheme="minorHAnsi"/>
        </w:rPr>
        <w:t xml:space="preserve">. </w:t>
      </w:r>
      <w:r w:rsidR="001A48F1" w:rsidRPr="000F5F12">
        <w:rPr>
          <w:rFonts w:cstheme="minorHAnsi"/>
        </w:rPr>
        <w:t>For women serving with</w:t>
      </w:r>
      <w:r w:rsidR="00314196">
        <w:rPr>
          <w:rFonts w:cstheme="minorHAnsi"/>
        </w:rPr>
        <w:t xml:space="preserve"> their</w:t>
      </w:r>
      <w:r w:rsidR="001A48F1" w:rsidRPr="000F5F12">
        <w:rPr>
          <w:rFonts w:cstheme="minorHAnsi"/>
        </w:rPr>
        <w:t xml:space="preserve"> children</w:t>
      </w:r>
      <w:r w:rsidR="00314196">
        <w:rPr>
          <w:rFonts w:cstheme="minorHAnsi"/>
        </w:rPr>
        <w:t>,</w:t>
      </w:r>
      <w:r w:rsidR="001A48F1" w:rsidRPr="000F5F12">
        <w:rPr>
          <w:rFonts w:cstheme="minorHAnsi"/>
        </w:rPr>
        <w:t xml:space="preserve"> the imprisonment is often more intrusive and has long term and negative consequences. </w:t>
      </w:r>
      <w:r w:rsidR="005F21C6">
        <w:rPr>
          <w:rFonts w:cstheme="minorHAnsi"/>
        </w:rPr>
        <w:t>Two to five</w:t>
      </w:r>
      <w:r w:rsidR="001A48F1" w:rsidRPr="000F5F12">
        <w:rPr>
          <w:rFonts w:cstheme="minorHAnsi"/>
        </w:rPr>
        <w:t xml:space="preserve"> </w:t>
      </w:r>
      <w:r w:rsidR="005F21C6">
        <w:rPr>
          <w:rFonts w:cstheme="minorHAnsi"/>
        </w:rPr>
        <w:t>children</w:t>
      </w:r>
      <w:r w:rsidR="005F21C6" w:rsidRPr="000F5F12">
        <w:rPr>
          <w:rFonts w:cstheme="minorHAnsi"/>
        </w:rPr>
        <w:t xml:space="preserve"> </w:t>
      </w:r>
      <w:r w:rsidR="001A48F1" w:rsidRPr="000F5F12">
        <w:rPr>
          <w:rFonts w:cstheme="minorHAnsi"/>
        </w:rPr>
        <w:t xml:space="preserve">live with their </w:t>
      </w:r>
      <w:r w:rsidR="005F21C6">
        <w:rPr>
          <w:rFonts w:cstheme="minorHAnsi"/>
        </w:rPr>
        <w:t xml:space="preserve">incarcerated </w:t>
      </w:r>
      <w:r w:rsidR="001A48F1" w:rsidRPr="000F5F12">
        <w:rPr>
          <w:rFonts w:cstheme="minorHAnsi"/>
        </w:rPr>
        <w:t>parent, typically the mother, every year in Danish prisons.</w:t>
      </w:r>
      <w:r w:rsidR="006C66DA" w:rsidRPr="000F5F12">
        <w:rPr>
          <w:rStyle w:val="FootnoteReference"/>
          <w:rFonts w:cstheme="minorHAnsi"/>
        </w:rPr>
        <w:footnoteReference w:id="10"/>
      </w:r>
      <w:r w:rsidR="001A48F1" w:rsidRPr="000F5F12">
        <w:rPr>
          <w:rFonts w:cstheme="minorHAnsi"/>
        </w:rPr>
        <w:t xml:space="preserve">  </w:t>
      </w:r>
    </w:p>
    <w:p w14:paraId="418070C3" w14:textId="3A8C2F1C" w:rsidR="00314F93" w:rsidRPr="000F5F12" w:rsidRDefault="00A40875" w:rsidP="00615EBD">
      <w:pPr>
        <w:spacing w:line="240" w:lineRule="auto"/>
        <w:ind w:right="566"/>
        <w:jc w:val="both"/>
        <w:rPr>
          <w:rFonts w:cstheme="minorHAnsi"/>
        </w:rPr>
      </w:pPr>
      <w:r w:rsidRPr="000F5F12">
        <w:rPr>
          <w:rFonts w:cstheme="minorHAnsi"/>
        </w:rPr>
        <w:t>In Danish prions</w:t>
      </w:r>
      <w:r w:rsidR="00314196">
        <w:rPr>
          <w:rFonts w:cstheme="minorHAnsi"/>
        </w:rPr>
        <w:t>,</w:t>
      </w:r>
      <w:r w:rsidR="0045789A" w:rsidRPr="000F5F12">
        <w:rPr>
          <w:rFonts w:cstheme="minorHAnsi"/>
        </w:rPr>
        <w:t xml:space="preserve"> the most vulnerable women</w:t>
      </w:r>
      <w:r w:rsidR="00314196">
        <w:rPr>
          <w:rFonts w:cstheme="minorHAnsi"/>
        </w:rPr>
        <w:t>, and which constitute the largest group,</w:t>
      </w:r>
      <w:r w:rsidR="0045789A" w:rsidRPr="000F5F12">
        <w:rPr>
          <w:rFonts w:cstheme="minorHAnsi"/>
        </w:rPr>
        <w:t xml:space="preserve"> are those that are </w:t>
      </w:r>
      <w:r w:rsidR="008658C5" w:rsidRPr="000F5F12">
        <w:rPr>
          <w:rFonts w:cstheme="minorHAnsi"/>
        </w:rPr>
        <w:t>socioeconomic</w:t>
      </w:r>
      <w:r w:rsidR="00314196">
        <w:rPr>
          <w:rFonts w:cstheme="minorHAnsi"/>
        </w:rPr>
        <w:t>ally</w:t>
      </w:r>
      <w:r w:rsidR="008658C5" w:rsidRPr="000F5F12">
        <w:rPr>
          <w:rFonts w:cstheme="minorHAnsi"/>
        </w:rPr>
        <w:t xml:space="preserve"> disadvantaged. These are </w:t>
      </w:r>
      <w:r w:rsidR="00416FE9" w:rsidRPr="000F5F12">
        <w:rPr>
          <w:rFonts w:cstheme="minorHAnsi"/>
        </w:rPr>
        <w:t xml:space="preserve">often marginalised </w:t>
      </w:r>
      <w:r w:rsidR="008658C5" w:rsidRPr="000F5F12">
        <w:rPr>
          <w:rFonts w:cstheme="minorHAnsi"/>
        </w:rPr>
        <w:t xml:space="preserve">women who have had </w:t>
      </w:r>
      <w:r w:rsidR="00416FE9" w:rsidRPr="000F5F12">
        <w:rPr>
          <w:rFonts w:cstheme="minorHAnsi"/>
        </w:rPr>
        <w:t xml:space="preserve">a </w:t>
      </w:r>
      <w:r w:rsidR="004D6AE6" w:rsidRPr="000F5F12">
        <w:rPr>
          <w:rFonts w:cstheme="minorHAnsi"/>
        </w:rPr>
        <w:t>challenging life</w:t>
      </w:r>
      <w:r w:rsidR="00416FE9" w:rsidRPr="000F5F12">
        <w:rPr>
          <w:rFonts w:cstheme="minorHAnsi"/>
        </w:rPr>
        <w:t xml:space="preserve"> </w:t>
      </w:r>
      <w:r w:rsidR="008658C5" w:rsidRPr="000F5F12">
        <w:rPr>
          <w:rFonts w:cstheme="minorHAnsi"/>
        </w:rPr>
        <w:t xml:space="preserve">including drug use, prostitution, </w:t>
      </w:r>
      <w:r w:rsidR="00416FE9" w:rsidRPr="000F5F12">
        <w:rPr>
          <w:rFonts w:cstheme="minorHAnsi"/>
        </w:rPr>
        <w:t>tough upbringings and so forth.</w:t>
      </w:r>
      <w:r w:rsidR="00A17DA3">
        <w:rPr>
          <w:rFonts w:cstheme="minorHAnsi"/>
        </w:rPr>
        <w:t xml:space="preserve"> </w:t>
      </w:r>
      <w:r w:rsidR="005F21C6">
        <w:rPr>
          <w:rFonts w:cstheme="minorHAnsi"/>
        </w:rPr>
        <w:t xml:space="preserve">There also tends to </w:t>
      </w:r>
      <w:proofErr w:type="gramStart"/>
      <w:r w:rsidR="005F21C6">
        <w:rPr>
          <w:rFonts w:cstheme="minorHAnsi"/>
        </w:rPr>
        <w:t>occur</w:t>
      </w:r>
      <w:proofErr w:type="gramEnd"/>
      <w:r w:rsidR="005F21C6">
        <w:rPr>
          <w:rFonts w:cstheme="minorHAnsi"/>
        </w:rPr>
        <w:t xml:space="preserve"> a polarisation between s</w:t>
      </w:r>
      <w:r w:rsidR="00CE14E0" w:rsidRPr="000F5F12">
        <w:rPr>
          <w:rFonts w:cstheme="minorHAnsi"/>
        </w:rPr>
        <w:t>ocioeconomic</w:t>
      </w:r>
      <w:r w:rsidR="00314196">
        <w:rPr>
          <w:rFonts w:cstheme="minorHAnsi"/>
        </w:rPr>
        <w:t>ally</w:t>
      </w:r>
      <w:r w:rsidR="00CE14E0" w:rsidRPr="000F5F12">
        <w:rPr>
          <w:rFonts w:cstheme="minorHAnsi"/>
        </w:rPr>
        <w:t xml:space="preserve"> disadvantaged</w:t>
      </w:r>
      <w:r w:rsidR="005F21C6">
        <w:rPr>
          <w:rFonts w:cstheme="minorHAnsi"/>
        </w:rPr>
        <w:t xml:space="preserve"> prisoners</w:t>
      </w:r>
      <w:r w:rsidR="00CE14E0" w:rsidRPr="000F5F12">
        <w:rPr>
          <w:rFonts w:cstheme="minorHAnsi"/>
        </w:rPr>
        <w:t xml:space="preserve"> and those who</w:t>
      </w:r>
      <w:r w:rsidR="005F21C6">
        <w:rPr>
          <w:rFonts w:cstheme="minorHAnsi"/>
        </w:rPr>
        <w:t xml:space="preserve"> were </w:t>
      </w:r>
      <w:r w:rsidR="005F21C6">
        <w:rPr>
          <w:rFonts w:cstheme="minorHAnsi"/>
        </w:rPr>
        <w:lastRenderedPageBreak/>
        <w:t>relatively</w:t>
      </w:r>
      <w:r w:rsidR="00CE14E0" w:rsidRPr="000F5F12">
        <w:rPr>
          <w:rFonts w:cstheme="minorHAnsi"/>
        </w:rPr>
        <w:t xml:space="preserve"> </w:t>
      </w:r>
      <w:r w:rsidR="00A17DA3">
        <w:rPr>
          <w:rFonts w:cstheme="minorHAnsi"/>
        </w:rPr>
        <w:t xml:space="preserve">more resourceful </w:t>
      </w:r>
      <w:r w:rsidR="005F21C6">
        <w:rPr>
          <w:rFonts w:cstheme="minorHAnsi"/>
        </w:rPr>
        <w:t>in their lives outside prison</w:t>
      </w:r>
      <w:r w:rsidR="00124E16" w:rsidRPr="000F5F12">
        <w:rPr>
          <w:rFonts w:cstheme="minorHAnsi"/>
        </w:rPr>
        <w:t>.</w:t>
      </w:r>
      <w:r w:rsidR="007D4A75" w:rsidRPr="000F5F12">
        <w:rPr>
          <w:rStyle w:val="FootnoteReference"/>
          <w:rFonts w:cstheme="minorHAnsi"/>
        </w:rPr>
        <w:footnoteReference w:id="11"/>
      </w:r>
      <w:r w:rsidR="00124E16" w:rsidRPr="000F5F12">
        <w:rPr>
          <w:rFonts w:cstheme="minorHAnsi"/>
        </w:rPr>
        <w:t xml:space="preserve"> It is also found to be the group of disadvantaged women who have the hardest time cop</w:t>
      </w:r>
      <w:r w:rsidR="00A40074" w:rsidRPr="000F5F12">
        <w:rPr>
          <w:rFonts w:cstheme="minorHAnsi"/>
        </w:rPr>
        <w:t>ing with the mixed</w:t>
      </w:r>
      <w:r w:rsidR="00314196">
        <w:rPr>
          <w:rFonts w:cstheme="minorHAnsi"/>
        </w:rPr>
        <w:t>-</w:t>
      </w:r>
      <w:r w:rsidR="00A40074" w:rsidRPr="000F5F12">
        <w:rPr>
          <w:rFonts w:cstheme="minorHAnsi"/>
        </w:rPr>
        <w:t>sex prisons.</w:t>
      </w:r>
    </w:p>
    <w:p w14:paraId="7772B663" w14:textId="19FD830A" w:rsidR="00124E16" w:rsidRPr="000F5F12" w:rsidRDefault="00124E16" w:rsidP="00615EBD">
      <w:pPr>
        <w:spacing w:line="240" w:lineRule="auto"/>
        <w:ind w:right="566"/>
        <w:jc w:val="both"/>
        <w:rPr>
          <w:rFonts w:cstheme="minorHAnsi"/>
        </w:rPr>
      </w:pPr>
      <w:r w:rsidRPr="000F5F12">
        <w:rPr>
          <w:rFonts w:cstheme="minorHAnsi"/>
        </w:rPr>
        <w:t>In Denmark</w:t>
      </w:r>
      <w:r w:rsidR="00314196">
        <w:rPr>
          <w:rFonts w:cstheme="minorHAnsi"/>
        </w:rPr>
        <w:t>,</w:t>
      </w:r>
      <w:r w:rsidRPr="000F5F12">
        <w:rPr>
          <w:rFonts w:cstheme="minorHAnsi"/>
        </w:rPr>
        <w:t xml:space="preserve"> men and women serve together which is unique compared to many other countries and </w:t>
      </w:r>
      <w:r w:rsidR="00314196">
        <w:rPr>
          <w:rFonts w:cstheme="minorHAnsi"/>
        </w:rPr>
        <w:t>in contradiction of</w:t>
      </w:r>
      <w:r w:rsidR="00DF0BD1" w:rsidRPr="000F5F12">
        <w:rPr>
          <w:rFonts w:cstheme="minorHAnsi"/>
        </w:rPr>
        <w:t xml:space="preserve"> inte</w:t>
      </w:r>
      <w:r w:rsidR="00877A3C" w:rsidRPr="000F5F12">
        <w:rPr>
          <w:rFonts w:cstheme="minorHAnsi"/>
        </w:rPr>
        <w:t>rnational standards in the area</w:t>
      </w:r>
      <w:r w:rsidR="00DF0BD1" w:rsidRPr="000F5F12">
        <w:rPr>
          <w:rFonts w:cstheme="minorHAnsi"/>
        </w:rPr>
        <w:t>.</w:t>
      </w:r>
      <w:r w:rsidR="00F94CBC" w:rsidRPr="000F5F12">
        <w:rPr>
          <w:rFonts w:cstheme="minorHAnsi"/>
        </w:rPr>
        <w:t xml:space="preserve"> When </w:t>
      </w:r>
      <w:r w:rsidR="00314196">
        <w:rPr>
          <w:rFonts w:cstheme="minorHAnsi"/>
        </w:rPr>
        <w:t>t</w:t>
      </w:r>
      <w:r w:rsidR="00F94CBC" w:rsidRPr="000F5F12">
        <w:rPr>
          <w:rFonts w:cstheme="minorHAnsi"/>
        </w:rPr>
        <w:t>he</w:t>
      </w:r>
      <w:r w:rsidR="00314196">
        <w:rPr>
          <w:rFonts w:cstheme="minorHAnsi"/>
        </w:rPr>
        <w:t xml:space="preserve"> United Nations</w:t>
      </w:r>
      <w:r w:rsidR="00F94CBC" w:rsidRPr="000F5F12">
        <w:rPr>
          <w:rFonts w:cstheme="minorHAnsi"/>
        </w:rPr>
        <w:t xml:space="preserve"> Committee </w:t>
      </w:r>
      <w:proofErr w:type="gramStart"/>
      <w:r w:rsidR="00F94CBC" w:rsidRPr="000F5F12">
        <w:rPr>
          <w:rFonts w:cstheme="minorHAnsi"/>
        </w:rPr>
        <w:t>Against</w:t>
      </w:r>
      <w:proofErr w:type="gramEnd"/>
      <w:r w:rsidR="00F94CBC" w:rsidRPr="000F5F12">
        <w:rPr>
          <w:rFonts w:cstheme="minorHAnsi"/>
        </w:rPr>
        <w:t xml:space="preserve"> Torture examined Denmark in 2015</w:t>
      </w:r>
      <w:r w:rsidR="00314196">
        <w:rPr>
          <w:rFonts w:cstheme="minorHAnsi"/>
        </w:rPr>
        <w:t>,</w:t>
      </w:r>
      <w:r w:rsidR="00F94CBC" w:rsidRPr="000F5F12">
        <w:rPr>
          <w:rFonts w:cstheme="minorHAnsi"/>
        </w:rPr>
        <w:t xml:space="preserve"> </w:t>
      </w:r>
      <w:r w:rsidR="00314196">
        <w:rPr>
          <w:rFonts w:cstheme="minorHAnsi"/>
        </w:rPr>
        <w:t>it</w:t>
      </w:r>
      <w:r w:rsidR="00F94CBC" w:rsidRPr="000F5F12">
        <w:rPr>
          <w:rFonts w:cstheme="minorHAnsi"/>
        </w:rPr>
        <w:t xml:space="preserve"> recalled the necessity to be </w:t>
      </w:r>
      <w:r w:rsidR="00314196">
        <w:rPr>
          <w:rFonts w:cstheme="minorHAnsi"/>
        </w:rPr>
        <w:t>especially</w:t>
      </w:r>
      <w:r w:rsidR="00314196" w:rsidRPr="000F5F12">
        <w:rPr>
          <w:rFonts w:cstheme="minorHAnsi"/>
        </w:rPr>
        <w:t xml:space="preserve"> </w:t>
      </w:r>
      <w:r w:rsidR="00F94CBC" w:rsidRPr="000F5F12">
        <w:rPr>
          <w:rFonts w:cstheme="minorHAnsi"/>
        </w:rPr>
        <w:t>aware of protecting women in mixed</w:t>
      </w:r>
      <w:r w:rsidR="00314196">
        <w:rPr>
          <w:rFonts w:cstheme="minorHAnsi"/>
        </w:rPr>
        <w:t xml:space="preserve">-sex </w:t>
      </w:r>
      <w:r w:rsidR="00F94CBC" w:rsidRPr="000F5F12">
        <w:rPr>
          <w:rFonts w:cstheme="minorHAnsi"/>
        </w:rPr>
        <w:t>prisons and recommended Denmark to conduct a study focussing on the conditions and opportunities for female inmates.</w:t>
      </w:r>
      <w:r w:rsidR="00F94CBC" w:rsidRPr="000F5F12">
        <w:rPr>
          <w:rStyle w:val="FootnoteReference"/>
          <w:rFonts w:cstheme="minorHAnsi"/>
        </w:rPr>
        <w:footnoteReference w:id="12"/>
      </w:r>
      <w:r w:rsidR="00F94CBC" w:rsidRPr="000F5F12">
        <w:rPr>
          <w:rFonts w:cstheme="minorHAnsi"/>
        </w:rPr>
        <w:t xml:space="preserve"> </w:t>
      </w:r>
      <w:r w:rsidR="00DF0BD1" w:rsidRPr="000F5F12">
        <w:rPr>
          <w:rFonts w:cstheme="minorHAnsi"/>
        </w:rPr>
        <w:t>The idea of having men and women serve in the same prison is among other things linked to the Danish ‘normalisation princip</w:t>
      </w:r>
      <w:r w:rsidR="00877A3C" w:rsidRPr="000F5F12">
        <w:rPr>
          <w:rFonts w:cstheme="minorHAnsi"/>
        </w:rPr>
        <w:t>le’ which refers to organising</w:t>
      </w:r>
      <w:r w:rsidR="00DF0BD1" w:rsidRPr="000F5F12">
        <w:rPr>
          <w:rFonts w:cstheme="minorHAnsi"/>
        </w:rPr>
        <w:t xml:space="preserve"> prisons </w:t>
      </w:r>
      <w:r w:rsidR="00CA6786" w:rsidRPr="000F5F12">
        <w:rPr>
          <w:rFonts w:cstheme="minorHAnsi"/>
        </w:rPr>
        <w:t>aligned with the</w:t>
      </w:r>
      <w:r w:rsidR="00DF0BD1" w:rsidRPr="000F5F12">
        <w:rPr>
          <w:rFonts w:cstheme="minorHAnsi"/>
        </w:rPr>
        <w:t xml:space="preserve"> </w:t>
      </w:r>
      <w:r w:rsidR="00CA6786" w:rsidRPr="000F5F12">
        <w:rPr>
          <w:rFonts w:cstheme="minorHAnsi"/>
        </w:rPr>
        <w:t>conditions</w:t>
      </w:r>
      <w:r w:rsidR="00DF0BD1" w:rsidRPr="000F5F12">
        <w:rPr>
          <w:rFonts w:cstheme="minorHAnsi"/>
        </w:rPr>
        <w:t xml:space="preserve"> outside prison as</w:t>
      </w:r>
      <w:r w:rsidR="00CA6786" w:rsidRPr="000F5F12">
        <w:rPr>
          <w:rFonts w:cstheme="minorHAnsi"/>
        </w:rPr>
        <w:t xml:space="preserve"> much as</w:t>
      </w:r>
      <w:r w:rsidR="00DF0BD1" w:rsidRPr="000F5F12">
        <w:rPr>
          <w:rFonts w:cstheme="minorHAnsi"/>
        </w:rPr>
        <w:t xml:space="preserve"> possible</w:t>
      </w:r>
      <w:r w:rsidR="00877A3C" w:rsidRPr="000F5F12">
        <w:rPr>
          <w:rStyle w:val="FootnoteReference"/>
          <w:rFonts w:cstheme="minorHAnsi"/>
        </w:rPr>
        <w:footnoteReference w:id="13"/>
      </w:r>
      <w:r w:rsidR="00DF0BD1" w:rsidRPr="000F5F12">
        <w:rPr>
          <w:rFonts w:cstheme="minorHAnsi"/>
        </w:rPr>
        <w:t>. However, this model is not without</w:t>
      </w:r>
      <w:r w:rsidR="00314196">
        <w:rPr>
          <w:rFonts w:cstheme="minorHAnsi"/>
        </w:rPr>
        <w:t xml:space="preserve"> its</w:t>
      </w:r>
      <w:r w:rsidR="00DF0BD1" w:rsidRPr="000F5F12">
        <w:rPr>
          <w:rFonts w:cstheme="minorHAnsi"/>
        </w:rPr>
        <w:t xml:space="preserve"> problems. </w:t>
      </w:r>
    </w:p>
    <w:p w14:paraId="06CBF419" w14:textId="26C2B0F8" w:rsidR="00877A3C" w:rsidRPr="000F5F12" w:rsidRDefault="00877A3C" w:rsidP="00615EBD">
      <w:pPr>
        <w:spacing w:line="240" w:lineRule="auto"/>
        <w:ind w:right="566"/>
        <w:jc w:val="both"/>
        <w:rPr>
          <w:rFonts w:cstheme="minorHAnsi"/>
        </w:rPr>
      </w:pPr>
      <w:r w:rsidRPr="000F5F12">
        <w:rPr>
          <w:rFonts w:cstheme="minorHAnsi"/>
        </w:rPr>
        <w:t>As women constitute a</w:t>
      </w:r>
      <w:r w:rsidR="00CA21ED" w:rsidRPr="000F5F12">
        <w:rPr>
          <w:rFonts w:cstheme="minorHAnsi"/>
        </w:rPr>
        <w:t xml:space="preserve"> minority in Danish prisons</w:t>
      </w:r>
      <w:r w:rsidR="00314196">
        <w:rPr>
          <w:rFonts w:cstheme="minorHAnsi"/>
        </w:rPr>
        <w:t>,</w:t>
      </w:r>
      <w:r w:rsidR="00CA21ED" w:rsidRPr="000F5F12">
        <w:rPr>
          <w:rFonts w:cstheme="minorHAnsi"/>
        </w:rPr>
        <w:t xml:space="preserve"> there</w:t>
      </w:r>
      <w:r w:rsidRPr="000F5F12">
        <w:rPr>
          <w:rFonts w:cstheme="minorHAnsi"/>
        </w:rPr>
        <w:t xml:space="preserve"> are for the time being women </w:t>
      </w:r>
      <w:r w:rsidR="004D6AE6" w:rsidRPr="000F5F12">
        <w:rPr>
          <w:rFonts w:cstheme="minorHAnsi"/>
        </w:rPr>
        <w:t xml:space="preserve">serving </w:t>
      </w:r>
      <w:r w:rsidRPr="000F5F12">
        <w:rPr>
          <w:rFonts w:cstheme="minorHAnsi"/>
        </w:rPr>
        <w:t xml:space="preserve">in four of the Danish prisons. </w:t>
      </w:r>
      <w:r w:rsidR="00CA6786" w:rsidRPr="000F5F12">
        <w:rPr>
          <w:rFonts w:cstheme="minorHAnsi"/>
        </w:rPr>
        <w:t>Many of the women prefer to serve in mixed</w:t>
      </w:r>
      <w:r w:rsidR="00AB5622">
        <w:rPr>
          <w:rFonts w:cstheme="minorHAnsi"/>
        </w:rPr>
        <w:t xml:space="preserve">-sex </w:t>
      </w:r>
      <w:r w:rsidR="00CA6786" w:rsidRPr="000F5F12">
        <w:rPr>
          <w:rFonts w:cstheme="minorHAnsi"/>
        </w:rPr>
        <w:t xml:space="preserve">prisons, however, many also experience </w:t>
      </w:r>
      <w:r w:rsidR="004D6AE6" w:rsidRPr="000F5F12">
        <w:rPr>
          <w:rFonts w:cstheme="minorHAnsi"/>
        </w:rPr>
        <w:t xml:space="preserve">to be exposed to repression, </w:t>
      </w:r>
      <w:r w:rsidR="00CA6786" w:rsidRPr="000F5F12">
        <w:rPr>
          <w:rFonts w:cstheme="minorHAnsi"/>
        </w:rPr>
        <w:t>sexual</w:t>
      </w:r>
      <w:r w:rsidR="00EA438D" w:rsidRPr="000F5F12">
        <w:rPr>
          <w:rFonts w:cstheme="minorHAnsi"/>
        </w:rPr>
        <w:t xml:space="preserve"> abuse and</w:t>
      </w:r>
      <w:r w:rsidR="00CA6786" w:rsidRPr="000F5F12">
        <w:rPr>
          <w:rFonts w:cstheme="minorHAnsi"/>
        </w:rPr>
        <w:t xml:space="preserve"> </w:t>
      </w:r>
      <w:r w:rsidR="00EF7E4F" w:rsidRPr="000F5F12">
        <w:rPr>
          <w:rFonts w:cstheme="minorHAnsi"/>
        </w:rPr>
        <w:t>harassment</w:t>
      </w:r>
      <w:r w:rsidR="00CA6786" w:rsidRPr="000F5F12">
        <w:rPr>
          <w:rFonts w:cstheme="minorHAnsi"/>
        </w:rPr>
        <w:t xml:space="preserve">. </w:t>
      </w:r>
      <w:r w:rsidR="00EF7E4F" w:rsidRPr="000F5F12">
        <w:rPr>
          <w:rFonts w:cstheme="minorHAnsi"/>
        </w:rPr>
        <w:t xml:space="preserve">A study made by </w:t>
      </w:r>
      <w:r w:rsidR="00E10308" w:rsidRPr="000F5F12">
        <w:rPr>
          <w:rFonts w:cstheme="minorHAnsi"/>
        </w:rPr>
        <w:t xml:space="preserve">the Danish Prison </w:t>
      </w:r>
      <w:r w:rsidR="00A5417D" w:rsidRPr="000F5F12">
        <w:rPr>
          <w:rFonts w:cstheme="minorHAnsi"/>
        </w:rPr>
        <w:t>and Proba</w:t>
      </w:r>
      <w:r w:rsidR="00E10308" w:rsidRPr="000F5F12">
        <w:rPr>
          <w:rFonts w:cstheme="minorHAnsi"/>
        </w:rPr>
        <w:t>tion Service</w:t>
      </w:r>
      <w:r w:rsidR="00EA438D" w:rsidRPr="000F5F12">
        <w:rPr>
          <w:rFonts w:cstheme="minorHAnsi"/>
        </w:rPr>
        <w:t xml:space="preserve"> in 2015 finds that 18 % of the</w:t>
      </w:r>
      <w:r w:rsidR="00E10308" w:rsidRPr="000F5F12">
        <w:rPr>
          <w:rFonts w:cstheme="minorHAnsi"/>
        </w:rPr>
        <w:t xml:space="preserve"> surveyed </w:t>
      </w:r>
      <w:r w:rsidR="00A5417D" w:rsidRPr="000F5F12">
        <w:rPr>
          <w:rFonts w:cstheme="minorHAnsi"/>
        </w:rPr>
        <w:t xml:space="preserve">women </w:t>
      </w:r>
      <w:r w:rsidR="00E10308" w:rsidRPr="000F5F12">
        <w:rPr>
          <w:rFonts w:cstheme="minorHAnsi"/>
        </w:rPr>
        <w:t>had been exposed to sexual harassment by fellow inmates</w:t>
      </w:r>
      <w:r w:rsidR="00EA438D" w:rsidRPr="000F5F12">
        <w:rPr>
          <w:rFonts w:cstheme="minorHAnsi"/>
        </w:rPr>
        <w:t xml:space="preserve"> and 9 </w:t>
      </w:r>
      <w:r w:rsidR="00AB5622">
        <w:rPr>
          <w:rFonts w:cstheme="minorHAnsi"/>
        </w:rPr>
        <w:t>%</w:t>
      </w:r>
      <w:r w:rsidR="00AB5622" w:rsidRPr="000F5F12">
        <w:rPr>
          <w:rFonts w:cstheme="minorHAnsi"/>
        </w:rPr>
        <w:t xml:space="preserve"> </w:t>
      </w:r>
      <w:r w:rsidR="00EA438D" w:rsidRPr="000F5F12">
        <w:rPr>
          <w:rFonts w:cstheme="minorHAnsi"/>
        </w:rPr>
        <w:t>ha</w:t>
      </w:r>
      <w:r w:rsidR="004D6AE6" w:rsidRPr="000F5F12">
        <w:rPr>
          <w:rFonts w:cstheme="minorHAnsi"/>
        </w:rPr>
        <w:t xml:space="preserve">d </w:t>
      </w:r>
      <w:r w:rsidR="0019343B" w:rsidRPr="000F5F12">
        <w:rPr>
          <w:rFonts w:cstheme="minorHAnsi"/>
        </w:rPr>
        <w:t>experienced sexual assault</w:t>
      </w:r>
      <w:r w:rsidR="00C40B51" w:rsidRPr="000F5F12">
        <w:rPr>
          <w:rFonts w:cstheme="minorHAnsi"/>
        </w:rPr>
        <w:t>.</w:t>
      </w:r>
      <w:r w:rsidR="00C40B51" w:rsidRPr="000F5F12">
        <w:rPr>
          <w:rStyle w:val="FootnoteReference"/>
          <w:rFonts w:cstheme="minorHAnsi"/>
        </w:rPr>
        <w:footnoteReference w:id="14"/>
      </w:r>
      <w:r w:rsidR="00CA6786" w:rsidRPr="000F5F12">
        <w:rPr>
          <w:rFonts w:cstheme="minorHAnsi"/>
        </w:rPr>
        <w:t xml:space="preserve"> </w:t>
      </w:r>
      <w:r w:rsidR="00C40B51" w:rsidRPr="000F5F12">
        <w:rPr>
          <w:rFonts w:cstheme="minorHAnsi"/>
        </w:rPr>
        <w:t xml:space="preserve">Another study conducted focussing on women’s conditions in Danish prisons </w:t>
      </w:r>
      <w:r w:rsidR="009C1F26">
        <w:rPr>
          <w:rFonts w:cstheme="minorHAnsi"/>
        </w:rPr>
        <w:t>found</w:t>
      </w:r>
      <w:r w:rsidR="009C1F26" w:rsidRPr="000F5F12">
        <w:rPr>
          <w:rFonts w:cstheme="minorHAnsi"/>
        </w:rPr>
        <w:t xml:space="preserve"> </w:t>
      </w:r>
      <w:r w:rsidR="00C40B51" w:rsidRPr="000F5F12">
        <w:rPr>
          <w:rFonts w:cstheme="minorHAnsi"/>
        </w:rPr>
        <w:t>that some women feel pressured to establish relationships with men as a way of being protected thus indicating that the conditions in the prisons are dependent on male protection.</w:t>
      </w:r>
      <w:r w:rsidR="00C40B51" w:rsidRPr="000F5F12">
        <w:rPr>
          <w:rStyle w:val="FootnoteReference"/>
          <w:rFonts w:cstheme="minorHAnsi"/>
        </w:rPr>
        <w:footnoteReference w:id="15"/>
      </w:r>
      <w:r w:rsidR="00C40B51" w:rsidRPr="000F5F12">
        <w:rPr>
          <w:rFonts w:cstheme="minorHAnsi"/>
        </w:rPr>
        <w:t xml:space="preserve"> </w:t>
      </w:r>
      <w:r w:rsidR="00CA6786" w:rsidRPr="000F5F12">
        <w:rPr>
          <w:rFonts w:cstheme="minorHAnsi"/>
        </w:rPr>
        <w:t xml:space="preserve"> </w:t>
      </w:r>
    </w:p>
    <w:p w14:paraId="59600792" w14:textId="15191400" w:rsidR="009223E9" w:rsidRPr="000F5F12" w:rsidRDefault="00624AA2" w:rsidP="00615EBD">
      <w:pPr>
        <w:spacing w:line="240" w:lineRule="auto"/>
        <w:ind w:right="566"/>
        <w:jc w:val="both"/>
        <w:rPr>
          <w:rFonts w:cstheme="minorHAnsi"/>
        </w:rPr>
      </w:pPr>
      <w:r w:rsidRPr="000F5F12">
        <w:rPr>
          <w:rFonts w:cstheme="minorHAnsi"/>
        </w:rPr>
        <w:t>In 2011 t</w:t>
      </w:r>
      <w:r w:rsidR="0019343B" w:rsidRPr="000F5F12">
        <w:rPr>
          <w:rFonts w:cstheme="minorHAnsi"/>
        </w:rPr>
        <w:t xml:space="preserve">he Danish Prison and Probation Service established a </w:t>
      </w:r>
      <w:r w:rsidR="009C1F26">
        <w:rPr>
          <w:rFonts w:cstheme="minorHAnsi"/>
        </w:rPr>
        <w:t>C</w:t>
      </w:r>
      <w:r w:rsidR="0029432A" w:rsidRPr="000F5F12">
        <w:rPr>
          <w:rFonts w:cstheme="minorHAnsi"/>
        </w:rPr>
        <w:t xml:space="preserve">ommittee </w:t>
      </w:r>
      <w:r w:rsidRPr="000F5F12">
        <w:rPr>
          <w:rFonts w:cstheme="minorHAnsi"/>
        </w:rPr>
        <w:t xml:space="preserve">concerning the conditions for female inmates. One of the </w:t>
      </w:r>
      <w:r w:rsidR="00D854D6">
        <w:rPr>
          <w:rFonts w:cstheme="minorHAnsi"/>
        </w:rPr>
        <w:t>recommendations from the</w:t>
      </w:r>
      <w:r w:rsidR="009C1F26">
        <w:rPr>
          <w:rFonts w:cstheme="minorHAnsi"/>
        </w:rPr>
        <w:t xml:space="preserve"> Committee ha</w:t>
      </w:r>
      <w:r w:rsidR="009C1F26" w:rsidRPr="000F5F12">
        <w:rPr>
          <w:rFonts w:cstheme="minorHAnsi"/>
        </w:rPr>
        <w:t>s</w:t>
      </w:r>
      <w:r w:rsidR="009C1F26">
        <w:rPr>
          <w:rFonts w:cstheme="minorHAnsi"/>
        </w:rPr>
        <w:t xml:space="preserve"> been</w:t>
      </w:r>
      <w:r w:rsidR="009C1F26" w:rsidRPr="000F5F12">
        <w:rPr>
          <w:rFonts w:cstheme="minorHAnsi"/>
        </w:rPr>
        <w:t xml:space="preserve"> </w:t>
      </w:r>
      <w:r w:rsidRPr="000F5F12">
        <w:rPr>
          <w:rFonts w:cstheme="minorHAnsi"/>
        </w:rPr>
        <w:t>to gather all women in one prison and three regional custody facilities</w:t>
      </w:r>
      <w:r w:rsidR="009223E9" w:rsidRPr="000F5F12">
        <w:rPr>
          <w:rFonts w:cstheme="minorHAnsi"/>
        </w:rPr>
        <w:t xml:space="preserve"> in order to increase protection and strengthen rehabilitation. </w:t>
      </w:r>
      <w:r w:rsidR="002D28C3" w:rsidRPr="000F5F12">
        <w:rPr>
          <w:rFonts w:cstheme="minorHAnsi"/>
        </w:rPr>
        <w:t xml:space="preserve">Relatedly </w:t>
      </w:r>
      <w:r w:rsidR="009C1F26">
        <w:rPr>
          <w:rFonts w:cstheme="minorHAnsi"/>
        </w:rPr>
        <w:t>it saw t</w:t>
      </w:r>
      <w:r w:rsidR="002D28C3" w:rsidRPr="000F5F12">
        <w:rPr>
          <w:rFonts w:cstheme="minorHAnsi"/>
        </w:rPr>
        <w:t>hat a women’s prison would</w:t>
      </w:r>
      <w:r w:rsidR="009223E9" w:rsidRPr="000F5F12">
        <w:rPr>
          <w:rFonts w:cstheme="minorHAnsi"/>
        </w:rPr>
        <w:t xml:space="preserve"> enable</w:t>
      </w:r>
      <w:r w:rsidR="002D28C3" w:rsidRPr="000F5F12">
        <w:rPr>
          <w:rFonts w:cstheme="minorHAnsi"/>
        </w:rPr>
        <w:t xml:space="preserve"> a targeted approach focused on the women’s </w:t>
      </w:r>
      <w:r w:rsidR="00675469" w:rsidRPr="000F5F12">
        <w:rPr>
          <w:rFonts w:cstheme="minorHAnsi"/>
        </w:rPr>
        <w:t xml:space="preserve">particular </w:t>
      </w:r>
      <w:r w:rsidR="002D28C3" w:rsidRPr="000F5F12">
        <w:rPr>
          <w:rFonts w:cstheme="minorHAnsi"/>
        </w:rPr>
        <w:t>needs e.g. by educating prison staff</w:t>
      </w:r>
      <w:r w:rsidR="003811C9" w:rsidRPr="000F5F12">
        <w:rPr>
          <w:rFonts w:cstheme="minorHAnsi"/>
        </w:rPr>
        <w:t xml:space="preserve"> to handle the </w:t>
      </w:r>
      <w:r w:rsidR="00687A5D" w:rsidRPr="000F5F12">
        <w:rPr>
          <w:rFonts w:cstheme="minorHAnsi"/>
        </w:rPr>
        <w:t>special social reintegration requirements of women prisoners and manage safe and rehabilitative facilities</w:t>
      </w:r>
      <w:r w:rsidR="002D28C3" w:rsidRPr="000F5F12">
        <w:rPr>
          <w:rFonts w:cstheme="minorHAnsi"/>
        </w:rPr>
        <w:t>.</w:t>
      </w:r>
      <w:r w:rsidR="002D28C3" w:rsidRPr="000F5F12">
        <w:rPr>
          <w:rStyle w:val="FootnoteReference"/>
          <w:rFonts w:cstheme="minorHAnsi"/>
        </w:rPr>
        <w:footnoteReference w:id="16"/>
      </w:r>
      <w:r w:rsidR="002D28C3" w:rsidRPr="000F5F12">
        <w:rPr>
          <w:rFonts w:cstheme="minorHAnsi"/>
        </w:rPr>
        <w:t xml:space="preserve"> </w:t>
      </w:r>
      <w:r w:rsidRPr="000F5F12">
        <w:rPr>
          <w:rFonts w:cstheme="minorHAnsi"/>
        </w:rPr>
        <w:t xml:space="preserve"> </w:t>
      </w:r>
      <w:r w:rsidR="009C1F26">
        <w:rPr>
          <w:rFonts w:cstheme="minorHAnsi"/>
        </w:rPr>
        <w:t>This has been</w:t>
      </w:r>
      <w:r w:rsidR="00D3540B" w:rsidRPr="000F5F12">
        <w:rPr>
          <w:rFonts w:cstheme="minorHAnsi"/>
        </w:rPr>
        <w:t xml:space="preserve"> </w:t>
      </w:r>
      <w:r w:rsidR="009C1F26">
        <w:rPr>
          <w:rFonts w:cstheme="minorHAnsi"/>
        </w:rPr>
        <w:t>subject to political debate for a considerable time.</w:t>
      </w:r>
      <w:r w:rsidR="00D3540B" w:rsidRPr="000F5F12">
        <w:rPr>
          <w:rFonts w:cstheme="minorHAnsi"/>
        </w:rPr>
        <w:t xml:space="preserve"> </w:t>
      </w:r>
      <w:r w:rsidR="009C1F26">
        <w:rPr>
          <w:rFonts w:cstheme="minorHAnsi"/>
        </w:rPr>
        <w:t xml:space="preserve">In </w:t>
      </w:r>
      <w:r w:rsidR="00D3540B" w:rsidRPr="000F5F12">
        <w:rPr>
          <w:rFonts w:cstheme="minorHAnsi"/>
        </w:rPr>
        <w:t>2017</w:t>
      </w:r>
      <w:r w:rsidR="009C1F26">
        <w:rPr>
          <w:rFonts w:cstheme="minorHAnsi"/>
        </w:rPr>
        <w:t>,</w:t>
      </w:r>
      <w:r w:rsidR="00D3540B" w:rsidRPr="000F5F12">
        <w:rPr>
          <w:rFonts w:cstheme="minorHAnsi"/>
        </w:rPr>
        <w:t xml:space="preserve"> the current Government in agreement with the Prison and Probation Service</w:t>
      </w:r>
      <w:r w:rsidR="009C1F26">
        <w:rPr>
          <w:rFonts w:cstheme="minorHAnsi"/>
        </w:rPr>
        <w:t xml:space="preserve"> decided</w:t>
      </w:r>
      <w:r w:rsidR="00D3540B" w:rsidRPr="000F5F12">
        <w:rPr>
          <w:rFonts w:cstheme="minorHAnsi"/>
        </w:rPr>
        <w:t xml:space="preserve"> to establish a </w:t>
      </w:r>
      <w:r w:rsidR="000A2347" w:rsidRPr="000F5F12">
        <w:rPr>
          <w:rFonts w:cstheme="minorHAnsi"/>
        </w:rPr>
        <w:t>female</w:t>
      </w:r>
      <w:r w:rsidR="00D3540B" w:rsidRPr="000F5F12">
        <w:rPr>
          <w:rFonts w:cstheme="minorHAnsi"/>
        </w:rPr>
        <w:t xml:space="preserve"> prison opening in 2020. </w:t>
      </w:r>
      <w:r w:rsidR="00675469" w:rsidRPr="000F5F12">
        <w:rPr>
          <w:rFonts w:cstheme="minorHAnsi"/>
        </w:rPr>
        <w:t xml:space="preserve">Some of the main </w:t>
      </w:r>
      <w:r w:rsidR="009B504A" w:rsidRPr="000F5F12">
        <w:rPr>
          <w:rFonts w:cstheme="minorHAnsi"/>
        </w:rPr>
        <w:t>characteristics of</w:t>
      </w:r>
      <w:r w:rsidR="00675469" w:rsidRPr="000F5F12">
        <w:rPr>
          <w:rFonts w:cstheme="minorHAnsi"/>
        </w:rPr>
        <w:t xml:space="preserve"> the debate</w:t>
      </w:r>
      <w:r w:rsidR="006C66DA" w:rsidRPr="000F5F12">
        <w:rPr>
          <w:rFonts w:cstheme="minorHAnsi"/>
        </w:rPr>
        <w:t xml:space="preserve"> in Denmark are</w:t>
      </w:r>
      <w:r w:rsidR="00675469" w:rsidRPr="000F5F12">
        <w:rPr>
          <w:rFonts w:cstheme="minorHAnsi"/>
        </w:rPr>
        <w:t xml:space="preserve"> the following</w:t>
      </w:r>
      <w:r w:rsidR="004C534A" w:rsidRPr="000F5F12">
        <w:rPr>
          <w:rStyle w:val="FootnoteReference"/>
          <w:rFonts w:cstheme="minorHAnsi"/>
        </w:rPr>
        <w:footnoteReference w:id="17"/>
      </w:r>
      <w:r w:rsidR="00675469" w:rsidRPr="000F5F12">
        <w:rPr>
          <w:rFonts w:cstheme="minorHAnsi"/>
        </w:rPr>
        <w:t xml:space="preserve">: </w:t>
      </w:r>
    </w:p>
    <w:p w14:paraId="540F577C" w14:textId="77777777" w:rsidR="0089356A" w:rsidRPr="000F5F12" w:rsidRDefault="00675469" w:rsidP="00615EBD">
      <w:pPr>
        <w:spacing w:line="240" w:lineRule="auto"/>
        <w:ind w:right="566"/>
        <w:jc w:val="both"/>
        <w:rPr>
          <w:rFonts w:cstheme="minorHAnsi"/>
          <w:i/>
        </w:rPr>
      </w:pPr>
      <w:r w:rsidRPr="000F5F12">
        <w:rPr>
          <w:rFonts w:cstheme="minorHAnsi"/>
          <w:i/>
        </w:rPr>
        <w:t xml:space="preserve">Pro a </w:t>
      </w:r>
      <w:r w:rsidR="000A2347" w:rsidRPr="000F5F12">
        <w:rPr>
          <w:rFonts w:cstheme="minorHAnsi"/>
          <w:i/>
        </w:rPr>
        <w:t>female</w:t>
      </w:r>
      <w:r w:rsidRPr="000F5F12">
        <w:rPr>
          <w:rFonts w:cstheme="minorHAnsi"/>
          <w:i/>
        </w:rPr>
        <w:t xml:space="preserve"> prison</w:t>
      </w:r>
    </w:p>
    <w:p w14:paraId="6B9C1C04" w14:textId="77777777" w:rsidR="003E7E6E" w:rsidRPr="000F5F12" w:rsidRDefault="00152190" w:rsidP="00615EBD">
      <w:pPr>
        <w:pStyle w:val="ListParagraph"/>
        <w:numPr>
          <w:ilvl w:val="0"/>
          <w:numId w:val="7"/>
        </w:numPr>
        <w:spacing w:line="240" w:lineRule="auto"/>
        <w:ind w:right="566"/>
        <w:jc w:val="both"/>
        <w:rPr>
          <w:rFonts w:cstheme="minorHAnsi"/>
        </w:rPr>
      </w:pPr>
      <w:r w:rsidRPr="000F5F12">
        <w:rPr>
          <w:rFonts w:cstheme="minorHAnsi"/>
        </w:rPr>
        <w:t>Women will avoid pressure, sexual harassment and abuse from male prisoners</w:t>
      </w:r>
    </w:p>
    <w:p w14:paraId="5EEBBBD7" w14:textId="77777777" w:rsidR="00BF3EF1" w:rsidRPr="000F5F12" w:rsidRDefault="00BF3EF1" w:rsidP="00615EBD">
      <w:pPr>
        <w:pStyle w:val="ListParagraph"/>
        <w:numPr>
          <w:ilvl w:val="0"/>
          <w:numId w:val="7"/>
        </w:numPr>
        <w:spacing w:line="240" w:lineRule="auto"/>
        <w:ind w:right="566"/>
        <w:jc w:val="both"/>
        <w:rPr>
          <w:rFonts w:cstheme="minorHAnsi"/>
        </w:rPr>
      </w:pPr>
      <w:r w:rsidRPr="000F5F12">
        <w:rPr>
          <w:rFonts w:cstheme="minorHAnsi"/>
        </w:rPr>
        <w:t>Increased protection of the most vulnerable women</w:t>
      </w:r>
    </w:p>
    <w:p w14:paraId="149200A6" w14:textId="77777777" w:rsidR="00675469" w:rsidRPr="000F5F12" w:rsidRDefault="00687A5D" w:rsidP="00615EBD">
      <w:pPr>
        <w:pStyle w:val="ListParagraph"/>
        <w:numPr>
          <w:ilvl w:val="0"/>
          <w:numId w:val="7"/>
        </w:numPr>
        <w:spacing w:line="240" w:lineRule="auto"/>
        <w:ind w:right="566"/>
        <w:jc w:val="both"/>
        <w:rPr>
          <w:rFonts w:cstheme="minorHAnsi"/>
        </w:rPr>
      </w:pPr>
      <w:r w:rsidRPr="000F5F12">
        <w:rPr>
          <w:rFonts w:cstheme="minorHAnsi"/>
        </w:rPr>
        <w:t>Possible to offer</w:t>
      </w:r>
      <w:r w:rsidR="00152190" w:rsidRPr="000F5F12">
        <w:rPr>
          <w:rFonts w:cstheme="minorHAnsi"/>
        </w:rPr>
        <w:t xml:space="preserve"> a</w:t>
      </w:r>
      <w:r w:rsidRPr="000F5F12">
        <w:rPr>
          <w:rFonts w:cstheme="minorHAnsi"/>
        </w:rPr>
        <w:t xml:space="preserve"> programme of activities</w:t>
      </w:r>
      <w:r w:rsidR="00D51D38" w:rsidRPr="000F5F12">
        <w:rPr>
          <w:rFonts w:cstheme="minorHAnsi"/>
        </w:rPr>
        <w:t>, work and education</w:t>
      </w:r>
      <w:r w:rsidRPr="000F5F12">
        <w:rPr>
          <w:rFonts w:cstheme="minorHAnsi"/>
        </w:rPr>
        <w:t xml:space="preserve"> which </w:t>
      </w:r>
      <w:r w:rsidR="000953C8" w:rsidRPr="000F5F12">
        <w:rPr>
          <w:rFonts w:cstheme="minorHAnsi"/>
        </w:rPr>
        <w:t>target</w:t>
      </w:r>
      <w:r w:rsidR="00D51D38" w:rsidRPr="000F5F12">
        <w:rPr>
          <w:rFonts w:cstheme="minorHAnsi"/>
        </w:rPr>
        <w:t xml:space="preserve"> women</w:t>
      </w:r>
      <w:r w:rsidR="000953C8" w:rsidRPr="000F5F12">
        <w:rPr>
          <w:rFonts w:cstheme="minorHAnsi"/>
        </w:rPr>
        <w:t>’s</w:t>
      </w:r>
      <w:r w:rsidR="00D51D38" w:rsidRPr="000F5F12">
        <w:rPr>
          <w:rFonts w:cstheme="minorHAnsi"/>
        </w:rPr>
        <w:t xml:space="preserve"> specific</w:t>
      </w:r>
      <w:r w:rsidRPr="000F5F12">
        <w:rPr>
          <w:rFonts w:cstheme="minorHAnsi"/>
        </w:rPr>
        <w:t xml:space="preserve"> needs </w:t>
      </w:r>
      <w:r w:rsidR="000953C8" w:rsidRPr="000F5F12">
        <w:rPr>
          <w:rFonts w:cstheme="minorHAnsi"/>
        </w:rPr>
        <w:t>and interests</w:t>
      </w:r>
    </w:p>
    <w:p w14:paraId="402F961B" w14:textId="77777777" w:rsidR="000953C8" w:rsidRPr="000F5F12" w:rsidRDefault="000953C8" w:rsidP="00615EBD">
      <w:pPr>
        <w:pStyle w:val="ListParagraph"/>
        <w:numPr>
          <w:ilvl w:val="0"/>
          <w:numId w:val="7"/>
        </w:numPr>
        <w:spacing w:line="240" w:lineRule="auto"/>
        <w:ind w:right="566"/>
        <w:jc w:val="both"/>
        <w:rPr>
          <w:rFonts w:cstheme="minorHAnsi"/>
        </w:rPr>
      </w:pPr>
      <w:r w:rsidRPr="000F5F12">
        <w:rPr>
          <w:rFonts w:cstheme="minorHAnsi"/>
        </w:rPr>
        <w:t xml:space="preserve">It does not harm the ‘normalisation principle’ because women constitute a small </w:t>
      </w:r>
      <w:r w:rsidR="00864C92" w:rsidRPr="000F5F12">
        <w:rPr>
          <w:rFonts w:cstheme="minorHAnsi"/>
        </w:rPr>
        <w:t xml:space="preserve">minority in the </w:t>
      </w:r>
      <w:r w:rsidR="004D6AE6" w:rsidRPr="000F5F12">
        <w:rPr>
          <w:rFonts w:cstheme="minorHAnsi"/>
        </w:rPr>
        <w:t>prisons,</w:t>
      </w:r>
      <w:r w:rsidR="00864C92" w:rsidRPr="000F5F12">
        <w:rPr>
          <w:rFonts w:cstheme="minorHAnsi"/>
        </w:rPr>
        <w:t xml:space="preserve"> so it is</w:t>
      </w:r>
      <w:r w:rsidRPr="000F5F12">
        <w:rPr>
          <w:rFonts w:cstheme="minorHAnsi"/>
        </w:rPr>
        <w:t xml:space="preserve"> already differentiated from society outside prison </w:t>
      </w:r>
    </w:p>
    <w:p w14:paraId="7C9E4D51" w14:textId="77777777" w:rsidR="00687A5D" w:rsidRPr="000F5F12" w:rsidRDefault="00687A5D" w:rsidP="00615EBD">
      <w:pPr>
        <w:pStyle w:val="ListParagraph"/>
        <w:numPr>
          <w:ilvl w:val="0"/>
          <w:numId w:val="7"/>
        </w:numPr>
        <w:spacing w:line="240" w:lineRule="auto"/>
        <w:ind w:right="566"/>
        <w:jc w:val="both"/>
        <w:rPr>
          <w:rFonts w:cstheme="minorHAnsi"/>
        </w:rPr>
      </w:pPr>
      <w:r w:rsidRPr="000F5F12">
        <w:rPr>
          <w:rFonts w:cstheme="minorHAnsi"/>
        </w:rPr>
        <w:t xml:space="preserve">Easier to facilitate children staying with their mothers </w:t>
      </w:r>
    </w:p>
    <w:p w14:paraId="60090F84" w14:textId="77777777" w:rsidR="00864C92" w:rsidRPr="000F5F12" w:rsidRDefault="00864C92" w:rsidP="00615EBD">
      <w:pPr>
        <w:pStyle w:val="ListParagraph"/>
        <w:numPr>
          <w:ilvl w:val="0"/>
          <w:numId w:val="7"/>
        </w:numPr>
        <w:spacing w:line="240" w:lineRule="auto"/>
        <w:ind w:right="566"/>
        <w:jc w:val="both"/>
        <w:rPr>
          <w:rFonts w:cstheme="minorHAnsi"/>
        </w:rPr>
      </w:pPr>
      <w:r w:rsidRPr="000F5F12">
        <w:rPr>
          <w:rFonts w:cstheme="minorHAnsi"/>
        </w:rPr>
        <w:t>Prison staff can be educated to meet the needs of the vulnerable women and help ensure better rehabilitation</w:t>
      </w:r>
    </w:p>
    <w:p w14:paraId="56A514CB" w14:textId="77777777" w:rsidR="00675469" w:rsidRPr="000F5F12" w:rsidRDefault="00675469" w:rsidP="00615EBD">
      <w:pPr>
        <w:spacing w:line="240" w:lineRule="auto"/>
        <w:ind w:right="566"/>
        <w:jc w:val="both"/>
        <w:rPr>
          <w:rFonts w:cstheme="minorHAnsi"/>
          <w:i/>
        </w:rPr>
      </w:pPr>
      <w:r w:rsidRPr="000F5F12">
        <w:rPr>
          <w:rFonts w:cstheme="minorHAnsi"/>
          <w:i/>
        </w:rPr>
        <w:lastRenderedPageBreak/>
        <w:t xml:space="preserve">Against a </w:t>
      </w:r>
      <w:r w:rsidR="000A2347" w:rsidRPr="000F5F12">
        <w:rPr>
          <w:rFonts w:cstheme="minorHAnsi"/>
          <w:i/>
        </w:rPr>
        <w:t>female</w:t>
      </w:r>
      <w:r w:rsidRPr="000F5F12">
        <w:rPr>
          <w:rFonts w:cstheme="minorHAnsi"/>
          <w:i/>
        </w:rPr>
        <w:t xml:space="preserve"> prison</w:t>
      </w:r>
    </w:p>
    <w:p w14:paraId="161B816C" w14:textId="77777777" w:rsidR="0089356A" w:rsidRPr="000F5F12" w:rsidRDefault="000953C8" w:rsidP="00615EBD">
      <w:pPr>
        <w:pStyle w:val="ListParagraph"/>
        <w:numPr>
          <w:ilvl w:val="0"/>
          <w:numId w:val="6"/>
        </w:numPr>
        <w:spacing w:line="240" w:lineRule="auto"/>
        <w:ind w:right="566"/>
        <w:jc w:val="both"/>
        <w:rPr>
          <w:rFonts w:cstheme="minorHAnsi"/>
        </w:rPr>
      </w:pPr>
      <w:r w:rsidRPr="000F5F12">
        <w:rPr>
          <w:rFonts w:cstheme="minorHAnsi"/>
        </w:rPr>
        <w:t xml:space="preserve">It contradicts </w:t>
      </w:r>
      <w:r w:rsidR="0089356A" w:rsidRPr="000F5F12">
        <w:rPr>
          <w:rFonts w:cstheme="minorHAnsi"/>
        </w:rPr>
        <w:t xml:space="preserve">the ‘normalisation principle’ </w:t>
      </w:r>
      <w:r w:rsidRPr="000F5F12">
        <w:rPr>
          <w:rFonts w:cstheme="minorHAnsi"/>
        </w:rPr>
        <w:t xml:space="preserve">and principles around equality between men and women </w:t>
      </w:r>
    </w:p>
    <w:p w14:paraId="3840BF43" w14:textId="77777777" w:rsidR="003E7E6E" w:rsidRPr="000F5F12" w:rsidRDefault="003E7E6E" w:rsidP="00615EBD">
      <w:pPr>
        <w:pStyle w:val="ListParagraph"/>
        <w:numPr>
          <w:ilvl w:val="0"/>
          <w:numId w:val="6"/>
        </w:numPr>
        <w:spacing w:line="240" w:lineRule="auto"/>
        <w:ind w:right="566"/>
        <w:jc w:val="both"/>
        <w:rPr>
          <w:rFonts w:cstheme="minorHAnsi"/>
        </w:rPr>
      </w:pPr>
      <w:r w:rsidRPr="000F5F12">
        <w:rPr>
          <w:rFonts w:cstheme="minorHAnsi"/>
        </w:rPr>
        <w:t xml:space="preserve">Studies show that a majority of the women prisoner prefer to stay in mixed gender prisons due to the violence, harassment and power dynamics that take place among women which especially harms the most vulnerable women </w:t>
      </w:r>
    </w:p>
    <w:p w14:paraId="26F63B91" w14:textId="77777777" w:rsidR="003E7E6E" w:rsidRPr="000F5F12" w:rsidRDefault="00095A82" w:rsidP="00615EBD">
      <w:pPr>
        <w:pStyle w:val="ListParagraph"/>
        <w:numPr>
          <w:ilvl w:val="0"/>
          <w:numId w:val="6"/>
        </w:numPr>
        <w:spacing w:line="240" w:lineRule="auto"/>
        <w:ind w:right="566"/>
        <w:jc w:val="both"/>
        <w:rPr>
          <w:rFonts w:cstheme="minorHAnsi"/>
        </w:rPr>
      </w:pPr>
      <w:r w:rsidRPr="000F5F12">
        <w:rPr>
          <w:rFonts w:cstheme="minorHAnsi"/>
        </w:rPr>
        <w:t xml:space="preserve">It risks </w:t>
      </w:r>
      <w:r w:rsidR="0089356A" w:rsidRPr="000F5F12">
        <w:rPr>
          <w:rFonts w:cstheme="minorHAnsi"/>
        </w:rPr>
        <w:t xml:space="preserve">taking away focus from developing non-custodial measures for women </w:t>
      </w:r>
    </w:p>
    <w:p w14:paraId="4F57F56D" w14:textId="77777777" w:rsidR="00095A82" w:rsidRPr="000F5F12" w:rsidRDefault="003E7E6E" w:rsidP="00615EBD">
      <w:pPr>
        <w:pStyle w:val="ListParagraph"/>
        <w:numPr>
          <w:ilvl w:val="0"/>
          <w:numId w:val="6"/>
        </w:numPr>
        <w:spacing w:line="240" w:lineRule="auto"/>
        <w:ind w:right="566"/>
        <w:jc w:val="both"/>
        <w:rPr>
          <w:rFonts w:cstheme="minorHAnsi"/>
        </w:rPr>
      </w:pPr>
      <w:r w:rsidRPr="000F5F12">
        <w:rPr>
          <w:rFonts w:cstheme="minorHAnsi"/>
        </w:rPr>
        <w:t>It harms the principle of contact with the outside world as in most cases women will serve further</w:t>
      </w:r>
      <w:r w:rsidR="004D6AE6" w:rsidRPr="000F5F12">
        <w:rPr>
          <w:rFonts w:cstheme="minorHAnsi"/>
        </w:rPr>
        <w:t xml:space="preserve"> away from home because</w:t>
      </w:r>
      <w:r w:rsidR="00152190" w:rsidRPr="000F5F12">
        <w:rPr>
          <w:rFonts w:cstheme="minorHAnsi"/>
        </w:rPr>
        <w:t xml:space="preserve"> there will o</w:t>
      </w:r>
      <w:r w:rsidRPr="000F5F12">
        <w:rPr>
          <w:rFonts w:cstheme="minorHAnsi"/>
        </w:rPr>
        <w:t xml:space="preserve">nly be one women prison in all of Denmark </w:t>
      </w:r>
    </w:p>
    <w:p w14:paraId="7C6F48EF" w14:textId="77777777" w:rsidR="000953C8" w:rsidRPr="000F5F12" w:rsidRDefault="000953C8" w:rsidP="00615EBD">
      <w:pPr>
        <w:pStyle w:val="ListParagraph"/>
        <w:numPr>
          <w:ilvl w:val="0"/>
          <w:numId w:val="6"/>
        </w:numPr>
        <w:spacing w:line="240" w:lineRule="auto"/>
        <w:ind w:right="566"/>
        <w:jc w:val="both"/>
        <w:rPr>
          <w:rFonts w:cstheme="minorHAnsi"/>
        </w:rPr>
      </w:pPr>
      <w:r w:rsidRPr="000F5F12">
        <w:rPr>
          <w:rFonts w:cstheme="minorHAnsi"/>
        </w:rPr>
        <w:t>There will be less resources</w:t>
      </w:r>
      <w:r w:rsidR="00A40074" w:rsidRPr="000F5F12">
        <w:rPr>
          <w:rFonts w:cstheme="minorHAnsi"/>
        </w:rPr>
        <w:t xml:space="preserve"> and opportunities </w:t>
      </w:r>
      <w:r w:rsidRPr="000F5F12">
        <w:rPr>
          <w:rFonts w:cstheme="minorHAnsi"/>
        </w:rPr>
        <w:t xml:space="preserve">regarding activities, work and education </w:t>
      </w:r>
      <w:r w:rsidR="00A40074" w:rsidRPr="000F5F12">
        <w:rPr>
          <w:rFonts w:cstheme="minorHAnsi"/>
        </w:rPr>
        <w:t xml:space="preserve">because it will be a small prison </w:t>
      </w:r>
    </w:p>
    <w:p w14:paraId="544E0012" w14:textId="77777777" w:rsidR="00BF3EF1" w:rsidRPr="000F5F12" w:rsidRDefault="00BF3EF1" w:rsidP="00615EBD">
      <w:pPr>
        <w:pStyle w:val="ListParagraph"/>
        <w:numPr>
          <w:ilvl w:val="0"/>
          <w:numId w:val="6"/>
        </w:numPr>
        <w:spacing w:line="240" w:lineRule="auto"/>
        <w:ind w:right="566"/>
        <w:jc w:val="both"/>
        <w:rPr>
          <w:rFonts w:cstheme="minorHAnsi"/>
        </w:rPr>
      </w:pPr>
      <w:r w:rsidRPr="000F5F12">
        <w:rPr>
          <w:rFonts w:cstheme="minorHAnsi"/>
        </w:rPr>
        <w:t xml:space="preserve">Might be difficult to meet the need of the more resourceful group of women </w:t>
      </w:r>
    </w:p>
    <w:p w14:paraId="4F658722" w14:textId="2C7139E1" w:rsidR="00DC45E3" w:rsidRDefault="00FF7212" w:rsidP="00615EBD">
      <w:pPr>
        <w:spacing w:line="240" w:lineRule="auto"/>
        <w:ind w:right="566"/>
        <w:jc w:val="both"/>
        <w:rPr>
          <w:rFonts w:cstheme="minorHAnsi"/>
        </w:rPr>
      </w:pPr>
      <w:r w:rsidRPr="000F5F12">
        <w:rPr>
          <w:rFonts w:cstheme="minorHAnsi"/>
        </w:rPr>
        <w:t>A</w:t>
      </w:r>
      <w:r w:rsidR="000A2347" w:rsidRPr="000F5F12">
        <w:rPr>
          <w:rFonts w:cstheme="minorHAnsi"/>
        </w:rPr>
        <w:t xml:space="preserve"> critical element </w:t>
      </w:r>
      <w:r w:rsidR="00733E03">
        <w:rPr>
          <w:rFonts w:cstheme="minorHAnsi"/>
        </w:rPr>
        <w:t>driving</w:t>
      </w:r>
      <w:r w:rsidR="00733E03" w:rsidRPr="000F5F12">
        <w:rPr>
          <w:rFonts w:cstheme="minorHAnsi"/>
        </w:rPr>
        <w:t xml:space="preserve"> </w:t>
      </w:r>
      <w:r w:rsidR="000A2347" w:rsidRPr="000F5F12">
        <w:rPr>
          <w:rFonts w:cstheme="minorHAnsi"/>
        </w:rPr>
        <w:t>the discussio</w:t>
      </w:r>
      <w:r w:rsidR="00733E03">
        <w:rPr>
          <w:rFonts w:cstheme="minorHAnsi"/>
        </w:rPr>
        <w:t>n</w:t>
      </w:r>
      <w:r w:rsidR="000A2347" w:rsidRPr="000F5F12">
        <w:rPr>
          <w:rFonts w:cstheme="minorHAnsi"/>
        </w:rPr>
        <w:t xml:space="preserve"> around establishing a women prison </w:t>
      </w:r>
      <w:r w:rsidR="00733E03">
        <w:rPr>
          <w:rFonts w:cstheme="minorHAnsi"/>
        </w:rPr>
        <w:t>has been</w:t>
      </w:r>
      <w:r w:rsidR="00733E03" w:rsidRPr="000F5F12">
        <w:rPr>
          <w:rFonts w:cstheme="minorHAnsi"/>
        </w:rPr>
        <w:t xml:space="preserve"> </w:t>
      </w:r>
      <w:r w:rsidR="000A2347" w:rsidRPr="000F5F12">
        <w:rPr>
          <w:rFonts w:cstheme="minorHAnsi"/>
        </w:rPr>
        <w:t xml:space="preserve">that </w:t>
      </w:r>
      <w:r w:rsidR="00733E03">
        <w:rPr>
          <w:rFonts w:cstheme="minorHAnsi"/>
        </w:rPr>
        <w:t xml:space="preserve">of </w:t>
      </w:r>
      <w:r w:rsidR="000A2347" w:rsidRPr="000F5F12">
        <w:rPr>
          <w:rFonts w:cstheme="minorHAnsi"/>
        </w:rPr>
        <w:t>stereotyped ideas of women</w:t>
      </w:r>
      <w:r w:rsidRPr="000F5F12">
        <w:rPr>
          <w:rFonts w:cstheme="minorHAnsi"/>
        </w:rPr>
        <w:t xml:space="preserve">. </w:t>
      </w:r>
      <w:r w:rsidR="00796FAD" w:rsidRPr="000F5F12">
        <w:rPr>
          <w:rFonts w:cstheme="minorHAnsi"/>
        </w:rPr>
        <w:t>This include</w:t>
      </w:r>
      <w:r w:rsidRPr="000F5F12">
        <w:rPr>
          <w:rFonts w:cstheme="minorHAnsi"/>
        </w:rPr>
        <w:t>s</w:t>
      </w:r>
      <w:r w:rsidR="000A2347" w:rsidRPr="000F5F12">
        <w:rPr>
          <w:rFonts w:cstheme="minorHAnsi"/>
        </w:rPr>
        <w:t xml:space="preserve"> a perspective on women prisoners as hysterical, </w:t>
      </w:r>
      <w:r w:rsidR="00796FAD" w:rsidRPr="000F5F12">
        <w:rPr>
          <w:rFonts w:cstheme="minorHAnsi"/>
        </w:rPr>
        <w:t>controlling,</w:t>
      </w:r>
      <w:r w:rsidRPr="000F5F12">
        <w:rPr>
          <w:rFonts w:cstheme="minorHAnsi"/>
        </w:rPr>
        <w:t xml:space="preserve"> scheming, </w:t>
      </w:r>
      <w:proofErr w:type="gramStart"/>
      <w:r w:rsidR="008F6C3F" w:rsidRPr="000F5F12">
        <w:rPr>
          <w:rFonts w:cstheme="minorHAnsi"/>
        </w:rPr>
        <w:t>gossiping</w:t>
      </w:r>
      <w:proofErr w:type="gramEnd"/>
      <w:r w:rsidRPr="000F5F12">
        <w:rPr>
          <w:rFonts w:cstheme="minorHAnsi"/>
        </w:rPr>
        <w:t xml:space="preserve"> and someone who</w:t>
      </w:r>
      <w:r w:rsidR="00796FAD" w:rsidRPr="000F5F12">
        <w:rPr>
          <w:rFonts w:cstheme="minorHAnsi"/>
        </w:rPr>
        <w:t xml:space="preserve"> </w:t>
      </w:r>
      <w:r w:rsidRPr="000F5F12">
        <w:rPr>
          <w:rFonts w:cstheme="minorHAnsi"/>
        </w:rPr>
        <w:t xml:space="preserve">wants </w:t>
      </w:r>
      <w:r w:rsidR="00796FAD" w:rsidRPr="000F5F12">
        <w:rPr>
          <w:rFonts w:cstheme="minorHAnsi"/>
        </w:rPr>
        <w:t xml:space="preserve">to </w:t>
      </w:r>
      <w:r w:rsidR="008F6C3F" w:rsidRPr="000F5F12">
        <w:rPr>
          <w:rFonts w:cstheme="minorHAnsi"/>
        </w:rPr>
        <w:t>produce conflicts</w:t>
      </w:r>
      <w:r w:rsidR="00796FAD" w:rsidRPr="000F5F12">
        <w:rPr>
          <w:rFonts w:cstheme="minorHAnsi"/>
        </w:rPr>
        <w:t xml:space="preserve">. </w:t>
      </w:r>
      <w:r w:rsidRPr="000F5F12">
        <w:rPr>
          <w:rFonts w:cstheme="minorHAnsi"/>
        </w:rPr>
        <w:t xml:space="preserve">It has for instance been an </w:t>
      </w:r>
      <w:r w:rsidR="008F6C3F" w:rsidRPr="000F5F12">
        <w:rPr>
          <w:rFonts w:cstheme="minorHAnsi"/>
        </w:rPr>
        <w:t>argument</w:t>
      </w:r>
      <w:r w:rsidRPr="000F5F12">
        <w:rPr>
          <w:rFonts w:cstheme="minorHAnsi"/>
        </w:rPr>
        <w:t xml:space="preserve"> for having men and women serve together </w:t>
      </w:r>
      <w:r w:rsidR="008F6C3F" w:rsidRPr="000F5F12">
        <w:rPr>
          <w:rFonts w:cstheme="minorHAnsi"/>
        </w:rPr>
        <w:t xml:space="preserve">in order to avoid enhancing these characteristics. </w:t>
      </w:r>
      <w:r w:rsidR="007D4A75" w:rsidRPr="000F5F12">
        <w:rPr>
          <w:rFonts w:cstheme="minorHAnsi"/>
        </w:rPr>
        <w:t xml:space="preserve">However, by perceiving women to be </w:t>
      </w:r>
      <w:r w:rsidR="00733E03">
        <w:rPr>
          <w:rFonts w:cstheme="minorHAnsi"/>
        </w:rPr>
        <w:t xml:space="preserve">as such, </w:t>
      </w:r>
      <w:r w:rsidR="007D4A75" w:rsidRPr="000F5F12">
        <w:rPr>
          <w:rFonts w:cstheme="minorHAnsi"/>
        </w:rPr>
        <w:t>one disregard</w:t>
      </w:r>
      <w:r w:rsidR="00733E03">
        <w:rPr>
          <w:rFonts w:cstheme="minorHAnsi"/>
        </w:rPr>
        <w:t>s</w:t>
      </w:r>
      <w:r w:rsidR="007D4A75" w:rsidRPr="000F5F12">
        <w:rPr>
          <w:rFonts w:cstheme="minorHAnsi"/>
        </w:rPr>
        <w:t xml:space="preserve"> the positive dynamics that can be created among women especially if it is facilitated by competent prison staff.</w:t>
      </w:r>
      <w:r w:rsidR="007D4A75" w:rsidRPr="000F5F12">
        <w:rPr>
          <w:rStyle w:val="FootnoteReference"/>
          <w:rFonts w:cstheme="minorHAnsi"/>
        </w:rPr>
        <w:footnoteReference w:id="18"/>
      </w:r>
      <w:r w:rsidR="007D4A75" w:rsidRPr="000F5F12">
        <w:rPr>
          <w:rFonts w:cstheme="minorHAnsi"/>
        </w:rPr>
        <w:t xml:space="preserve">  </w:t>
      </w:r>
    </w:p>
    <w:p w14:paraId="11E9D34E" w14:textId="5D5B9857" w:rsidR="00DC45E3" w:rsidRDefault="00DC45E3" w:rsidP="00615EBD">
      <w:pPr>
        <w:spacing w:line="276" w:lineRule="auto"/>
        <w:ind w:right="566"/>
        <w:rPr>
          <w:rFonts w:cstheme="minorHAnsi"/>
        </w:rPr>
      </w:pPr>
    </w:p>
    <w:p w14:paraId="525C0D0F" w14:textId="77777777" w:rsidR="00DC45E3" w:rsidRPr="000F5F12" w:rsidRDefault="00DC45E3" w:rsidP="00DC45E3">
      <w:pPr>
        <w:pStyle w:val="NoSpacing"/>
        <w:ind w:right="566"/>
        <w:jc w:val="both"/>
        <w:rPr>
          <w:rFonts w:cstheme="minorHAnsi"/>
          <w:b/>
          <w:i/>
          <w:lang w:val="en-US"/>
        </w:rPr>
      </w:pPr>
      <w:r w:rsidRPr="000F5F12">
        <w:rPr>
          <w:rFonts w:cstheme="minorHAnsi"/>
          <w:b/>
          <w:i/>
          <w:lang w:val="en-US"/>
        </w:rPr>
        <w:t>Jordan</w:t>
      </w:r>
    </w:p>
    <w:p w14:paraId="306DDB5B" w14:textId="77777777" w:rsidR="00DC45E3" w:rsidRPr="000F5F12" w:rsidRDefault="00DC45E3" w:rsidP="00DC45E3">
      <w:pPr>
        <w:pStyle w:val="NoSpacing"/>
        <w:ind w:right="566"/>
        <w:jc w:val="both"/>
        <w:rPr>
          <w:rFonts w:cstheme="minorHAnsi"/>
          <w:i/>
          <w:lang w:val="en-US"/>
        </w:rPr>
      </w:pPr>
    </w:p>
    <w:p w14:paraId="018502E9" w14:textId="7A3488A7" w:rsidR="00DC45E3" w:rsidRPr="000F5F12" w:rsidRDefault="00DC45E3" w:rsidP="00DC45E3">
      <w:pPr>
        <w:pStyle w:val="NoSpacing"/>
        <w:ind w:right="566"/>
        <w:jc w:val="both"/>
        <w:rPr>
          <w:rFonts w:cstheme="minorHAnsi"/>
          <w:lang w:val="en-US"/>
        </w:rPr>
      </w:pPr>
      <w:r w:rsidRPr="000F5F12">
        <w:rPr>
          <w:rFonts w:cstheme="minorHAnsi"/>
          <w:lang w:val="en-US"/>
        </w:rPr>
        <w:t>As already alluded to, notions related to “</w:t>
      </w:r>
      <w:r w:rsidRPr="000F5F12">
        <w:rPr>
          <w:rFonts w:cstheme="minorHAnsi"/>
          <w:b/>
          <w:lang w:val="en-US"/>
        </w:rPr>
        <w:t xml:space="preserve">crimes of </w:t>
      </w:r>
      <w:proofErr w:type="spellStart"/>
      <w:r w:rsidRPr="000F5F12">
        <w:rPr>
          <w:rFonts w:cstheme="minorHAnsi"/>
          <w:b/>
          <w:lang w:val="en-US"/>
        </w:rPr>
        <w:t>honour</w:t>
      </w:r>
      <w:proofErr w:type="spellEnd"/>
      <w:r w:rsidRPr="000F5F12">
        <w:rPr>
          <w:rFonts w:cstheme="minorHAnsi"/>
          <w:lang w:val="en-US"/>
        </w:rPr>
        <w:t>” also engender an abusive and arbitrary regime of detention and persecution where victims themselves are accused or taken into taken into what is dubbed “protective custody”, to protect them against violence or threats thereof, regularly without their due consent. Protective custody of women is a persisting challenge in Jordan. Numbers are unclear and vary</w:t>
      </w:r>
      <w:r>
        <w:rPr>
          <w:rFonts w:cstheme="minorHAnsi"/>
          <w:lang w:val="en-US"/>
        </w:rPr>
        <w:t>.</w:t>
      </w:r>
      <w:r>
        <w:rPr>
          <w:rStyle w:val="FootnoteReference"/>
          <w:rFonts w:cstheme="minorHAnsi"/>
          <w:lang w:val="en-US"/>
        </w:rPr>
        <w:footnoteReference w:id="19"/>
      </w:r>
      <w:r w:rsidRPr="000F5F12">
        <w:rPr>
          <w:rFonts w:cstheme="minorHAnsi"/>
          <w:lang w:val="en-US"/>
        </w:rPr>
        <w:t xml:space="preserve"> The primary reason given for the use of protective custody is for women who are alleged to have to have “behaved in a way which threatens their family’s </w:t>
      </w:r>
      <w:proofErr w:type="spellStart"/>
      <w:r w:rsidRPr="000F5F12">
        <w:rPr>
          <w:rFonts w:cstheme="minorHAnsi"/>
          <w:lang w:val="en-US"/>
        </w:rPr>
        <w:t>honour</w:t>
      </w:r>
      <w:proofErr w:type="spellEnd"/>
      <w:r w:rsidRPr="000F5F12">
        <w:rPr>
          <w:rFonts w:cstheme="minorHAnsi"/>
          <w:lang w:val="en-US"/>
        </w:rPr>
        <w:t xml:space="preserve"> or because they left, or were absent from, their home”.</w:t>
      </w:r>
      <w:r>
        <w:rPr>
          <w:rStyle w:val="FootnoteReference"/>
          <w:rFonts w:cstheme="minorHAnsi"/>
          <w:lang w:val="en-US"/>
        </w:rPr>
        <w:footnoteReference w:id="20"/>
      </w:r>
      <w:r w:rsidRPr="000F5F12">
        <w:rPr>
          <w:rFonts w:cstheme="minorHAnsi"/>
          <w:lang w:val="en-US"/>
        </w:rPr>
        <w:t xml:space="preserve"> This is observed to result from a misapplication of the </w:t>
      </w:r>
      <w:r w:rsidRPr="000F5F12">
        <w:rPr>
          <w:rFonts w:cstheme="minorHAnsi"/>
          <w:i/>
          <w:lang w:val="en-US"/>
        </w:rPr>
        <w:t xml:space="preserve">Crime Prevention Law </w:t>
      </w:r>
      <w:r w:rsidRPr="000F5F12">
        <w:rPr>
          <w:rFonts w:cstheme="minorHAnsi"/>
          <w:lang w:val="en-US"/>
        </w:rPr>
        <w:t xml:space="preserve">under Jordanian law which confers broad discretion on governors to </w:t>
      </w:r>
      <w:r>
        <w:rPr>
          <w:rFonts w:cstheme="minorHAnsi"/>
          <w:lang w:val="en-US"/>
        </w:rPr>
        <w:t>impose administrative detention.</w:t>
      </w:r>
      <w:r>
        <w:rPr>
          <w:rStyle w:val="FootnoteReference"/>
          <w:rFonts w:cstheme="minorHAnsi"/>
          <w:lang w:val="en-US"/>
        </w:rPr>
        <w:footnoteReference w:id="21"/>
      </w:r>
      <w:r w:rsidRPr="000F5F12">
        <w:rPr>
          <w:rFonts w:cstheme="minorHAnsi"/>
          <w:lang w:val="en-US"/>
        </w:rPr>
        <w:t xml:space="preserve"> Expanding</w:t>
      </w:r>
      <w:r w:rsidR="00743611">
        <w:rPr>
          <w:rFonts w:cstheme="minorHAnsi"/>
          <w:lang w:val="en-US"/>
        </w:rPr>
        <w:t xml:space="preserve"> on this, DIGNITY’s research on condition for women in detention</w:t>
      </w:r>
      <w:r w:rsidRPr="000F5F12">
        <w:rPr>
          <w:rFonts w:cstheme="minorHAnsi"/>
          <w:lang w:val="en-US"/>
        </w:rPr>
        <w:t xml:space="preserve"> found that women in protective custody in Jordan included:</w:t>
      </w:r>
      <w:r>
        <w:rPr>
          <w:rStyle w:val="FootnoteReference"/>
          <w:rFonts w:cstheme="minorHAnsi"/>
          <w:lang w:val="en-US"/>
        </w:rPr>
        <w:footnoteReference w:id="22"/>
      </w:r>
    </w:p>
    <w:p w14:paraId="66CD57BE" w14:textId="77777777" w:rsidR="00DC45E3" w:rsidRPr="000F5F12" w:rsidRDefault="00DC45E3" w:rsidP="00DC45E3">
      <w:pPr>
        <w:pStyle w:val="NoSpacing"/>
        <w:ind w:left="567" w:right="566"/>
        <w:jc w:val="both"/>
        <w:rPr>
          <w:rFonts w:cstheme="minorHAnsi"/>
          <w:lang w:val="en-US"/>
        </w:rPr>
      </w:pPr>
    </w:p>
    <w:p w14:paraId="6EAC0F94" w14:textId="7564CDF9" w:rsidR="00DC45E3" w:rsidRPr="000F5F12" w:rsidRDefault="00DC45E3" w:rsidP="00DC45E3">
      <w:pPr>
        <w:pStyle w:val="NoSpacing"/>
        <w:ind w:left="1302" w:right="1416"/>
        <w:jc w:val="both"/>
        <w:rPr>
          <w:rFonts w:cstheme="minorHAnsi"/>
          <w:lang w:val="en-US"/>
        </w:rPr>
      </w:pPr>
      <w:r w:rsidRPr="000F5F12">
        <w:rPr>
          <w:rFonts w:cstheme="minorHAnsi"/>
          <w:lang w:val="en-US"/>
        </w:rPr>
        <w:t xml:space="preserve">those who had been detained because (or partly because) they were fighting for custody of their children; had been raped and become pregnant; had become </w:t>
      </w:r>
      <w:r w:rsidR="00743611" w:rsidRPr="000F5F12">
        <w:rPr>
          <w:rFonts w:cstheme="minorHAnsi"/>
          <w:lang w:val="en-US"/>
        </w:rPr>
        <w:t>pregnant</w:t>
      </w:r>
      <w:r w:rsidRPr="000F5F12">
        <w:rPr>
          <w:rFonts w:cstheme="minorHAnsi"/>
          <w:lang w:val="en-US"/>
        </w:rPr>
        <w:t xml:space="preserve"> outside of marriage; had tried to leave their families after being forcedly married and divorced from different men</w:t>
      </w:r>
      <w:r w:rsidR="00743611">
        <w:rPr>
          <w:rFonts w:cstheme="minorHAnsi"/>
          <w:lang w:val="en-US"/>
        </w:rPr>
        <w:t xml:space="preserve"> </w:t>
      </w:r>
      <w:r w:rsidRPr="000F5F12">
        <w:rPr>
          <w:rFonts w:cstheme="minorHAnsi"/>
          <w:lang w:val="en-US"/>
        </w:rPr>
        <w:t xml:space="preserve">for profit; and women who had suffered and survived shootings, stabbings and burnings, from father, brothers or uncles. Some women also spoke of inmates who had finished serving sentences for harming or killing a family member, and had </w:t>
      </w:r>
      <w:r w:rsidRPr="000F5F12">
        <w:rPr>
          <w:rFonts w:cstheme="minorHAnsi"/>
          <w:lang w:val="en-US"/>
        </w:rPr>
        <w:lastRenderedPageBreak/>
        <w:t>then immediately been returned to prison against their will as protection from reprisals by the family of community.</w:t>
      </w:r>
    </w:p>
    <w:p w14:paraId="59DE9A39" w14:textId="77777777" w:rsidR="00DC45E3" w:rsidRPr="00615EBD" w:rsidRDefault="00DC45E3" w:rsidP="00267D6D">
      <w:pPr>
        <w:spacing w:line="276" w:lineRule="auto"/>
        <w:rPr>
          <w:rFonts w:cstheme="minorHAnsi"/>
          <w:lang w:val="en-US"/>
        </w:rPr>
      </w:pPr>
    </w:p>
    <w:p w14:paraId="4BCF677B" w14:textId="77777777" w:rsidR="004B31BA" w:rsidRPr="000F5F12" w:rsidRDefault="004B31BA" w:rsidP="004B31BA">
      <w:pPr>
        <w:spacing w:line="276" w:lineRule="auto"/>
        <w:rPr>
          <w:rFonts w:cstheme="minorHAnsi"/>
        </w:rPr>
      </w:pPr>
      <w:r w:rsidRPr="000F5F12">
        <w:rPr>
          <w:rFonts w:cstheme="minorHAnsi"/>
        </w:rPr>
        <w:br/>
      </w:r>
      <w:r w:rsidRPr="000F5F12">
        <w:rPr>
          <w:rFonts w:cstheme="minorHAnsi"/>
          <w:b/>
        </w:rPr>
        <w:t>2. Please indicate if there are cases of women facing detention in relation to civil law suits and identify the particular groups of women mostly affected.</w:t>
      </w:r>
    </w:p>
    <w:p w14:paraId="6EC1AD4D" w14:textId="77777777" w:rsidR="00AC126D" w:rsidRPr="000F5F12" w:rsidRDefault="00AC126D" w:rsidP="004B31BA">
      <w:pPr>
        <w:spacing w:line="276" w:lineRule="auto"/>
        <w:rPr>
          <w:rFonts w:cstheme="minorHAnsi"/>
        </w:rPr>
      </w:pPr>
      <w:r w:rsidRPr="000F5F12">
        <w:rPr>
          <w:rFonts w:cstheme="minorHAnsi"/>
        </w:rPr>
        <w:t>N/A</w:t>
      </w:r>
    </w:p>
    <w:p w14:paraId="17225817" w14:textId="77777777" w:rsidR="004B31BA" w:rsidRPr="000F5F12" w:rsidRDefault="004B31BA" w:rsidP="004B31BA">
      <w:pPr>
        <w:spacing w:line="276" w:lineRule="auto"/>
        <w:rPr>
          <w:rFonts w:cstheme="minorHAnsi"/>
          <w:b/>
        </w:rPr>
      </w:pPr>
      <w:r w:rsidRPr="000F5F12">
        <w:rPr>
          <w:rFonts w:cstheme="minorHAnsi"/>
          <w:b/>
        </w:rPr>
        <w:t xml:space="preserve">3. What are the main challenges for women’s access to justice, including, for example, the availability and quality of legal representation, the ability to pay for bail, and the existence of gender stereotyping and bias in judicial proceedings? </w:t>
      </w:r>
    </w:p>
    <w:p w14:paraId="1B9A1A3D" w14:textId="77777777" w:rsidR="004B31BA" w:rsidRDefault="00F06F30" w:rsidP="004B31BA">
      <w:pPr>
        <w:spacing w:line="276" w:lineRule="auto"/>
        <w:rPr>
          <w:rFonts w:cstheme="minorHAnsi"/>
          <w:b/>
          <w:i/>
        </w:rPr>
      </w:pPr>
      <w:r w:rsidRPr="000F5F12">
        <w:rPr>
          <w:rFonts w:cstheme="minorHAnsi"/>
          <w:b/>
          <w:i/>
        </w:rPr>
        <w:t xml:space="preserve">Generally </w:t>
      </w:r>
    </w:p>
    <w:p w14:paraId="01ED4C43" w14:textId="77777777" w:rsidR="0094622F" w:rsidRPr="0094622F" w:rsidRDefault="0094622F" w:rsidP="0094622F">
      <w:pPr>
        <w:pStyle w:val="NoSpacing"/>
        <w:ind w:right="566"/>
        <w:jc w:val="both"/>
        <w:rPr>
          <w:rFonts w:cstheme="minorHAnsi"/>
          <w:lang w:val="en-US"/>
        </w:rPr>
      </w:pPr>
      <w:r w:rsidRPr="0094622F">
        <w:rPr>
          <w:rFonts w:cstheme="minorHAnsi"/>
          <w:lang w:val="en-US"/>
        </w:rPr>
        <w:t>It is incontrovertible to link the right of access to justice for women to the realization of CEDAW, as it is an indispensable element of the “rule of law and good governance, together with the independence, impartiality, integrity and credibility of the judiciary, the fight against impunity and corruption, and the equal participation of women in the judiciary and other law implementation mechanisms”.</w:t>
      </w:r>
      <w:r w:rsidR="00D830B5">
        <w:rPr>
          <w:rStyle w:val="FootnoteReference"/>
          <w:rFonts w:cstheme="minorHAnsi"/>
          <w:lang w:val="en-US"/>
        </w:rPr>
        <w:footnoteReference w:id="23"/>
      </w:r>
      <w:r w:rsidRPr="0094622F">
        <w:rPr>
          <w:rFonts w:cstheme="minorHAnsi"/>
          <w:lang w:val="en-US"/>
        </w:rPr>
        <w:t xml:space="preserve"> According to Committee on the Elimination of Discrimination against Women, the right encompasses the following elements:</w:t>
      </w:r>
      <w:r w:rsidR="006F19FF">
        <w:rPr>
          <w:rStyle w:val="FootnoteReference"/>
          <w:rFonts w:cstheme="minorHAnsi"/>
          <w:lang w:val="en-US"/>
        </w:rPr>
        <w:footnoteReference w:id="24"/>
      </w:r>
      <w:r w:rsidR="006F19FF" w:rsidRPr="0094622F">
        <w:rPr>
          <w:rFonts w:cstheme="minorHAnsi"/>
          <w:lang w:val="en-US"/>
        </w:rPr>
        <w:t xml:space="preserve"> </w:t>
      </w:r>
      <w:proofErr w:type="spellStart"/>
      <w:r w:rsidRPr="0094622F">
        <w:rPr>
          <w:rFonts w:cstheme="minorHAnsi"/>
          <w:lang w:val="en-US"/>
        </w:rPr>
        <w:t>i</w:t>
      </w:r>
      <w:proofErr w:type="spellEnd"/>
      <w:r w:rsidRPr="0094622F">
        <w:rPr>
          <w:rFonts w:cstheme="minorHAnsi"/>
          <w:lang w:val="en-US"/>
        </w:rPr>
        <w:t xml:space="preserve">. justiciability (unhindered access and ability to </w:t>
      </w:r>
      <w:proofErr w:type="spellStart"/>
      <w:r w:rsidRPr="0094622F">
        <w:rPr>
          <w:rFonts w:cstheme="minorHAnsi"/>
          <w:lang w:val="en-US"/>
        </w:rPr>
        <w:t>realise</w:t>
      </w:r>
      <w:proofErr w:type="spellEnd"/>
      <w:r w:rsidRPr="0094622F">
        <w:rPr>
          <w:rFonts w:cstheme="minorHAnsi"/>
          <w:lang w:val="en-US"/>
        </w:rPr>
        <w:t xml:space="preserve"> rights); ii. </w:t>
      </w:r>
      <w:proofErr w:type="gramStart"/>
      <w:r w:rsidRPr="0094622F">
        <w:rPr>
          <w:rFonts w:cstheme="minorHAnsi"/>
          <w:lang w:val="en-US"/>
        </w:rPr>
        <w:t>availability</w:t>
      </w:r>
      <w:proofErr w:type="gramEnd"/>
      <w:r w:rsidRPr="0094622F">
        <w:rPr>
          <w:rFonts w:cstheme="minorHAnsi"/>
          <w:lang w:val="en-US"/>
        </w:rPr>
        <w:t xml:space="preserve"> (of courts and other decision-making bodies); iii. </w:t>
      </w:r>
      <w:proofErr w:type="gramStart"/>
      <w:r w:rsidRPr="0094622F">
        <w:rPr>
          <w:rFonts w:cstheme="minorHAnsi"/>
          <w:lang w:val="en-US"/>
        </w:rPr>
        <w:t>accessibility</w:t>
      </w:r>
      <w:proofErr w:type="gramEnd"/>
      <w:r w:rsidRPr="0094622F">
        <w:rPr>
          <w:rFonts w:cstheme="minorHAnsi"/>
          <w:lang w:val="en-US"/>
        </w:rPr>
        <w:t xml:space="preserve"> (secure, affordable and physically accessible; adapted to the needs of women); iv. </w:t>
      </w:r>
      <w:proofErr w:type="gramStart"/>
      <w:r w:rsidRPr="0094622F">
        <w:rPr>
          <w:rFonts w:cstheme="minorHAnsi"/>
          <w:lang w:val="en-US"/>
        </w:rPr>
        <w:t>good-quality</w:t>
      </w:r>
      <w:proofErr w:type="gramEnd"/>
      <w:r w:rsidRPr="0094622F">
        <w:rPr>
          <w:rFonts w:cstheme="minorHAnsi"/>
          <w:lang w:val="en-US"/>
        </w:rPr>
        <w:t xml:space="preserve"> (competent, efficient, independent and impartial, in adherence to international standards); v. accountability (to ensure that these principles are complied with); and, vi. </w:t>
      </w:r>
      <w:proofErr w:type="gramStart"/>
      <w:r w:rsidRPr="0094622F">
        <w:rPr>
          <w:rFonts w:cstheme="minorHAnsi"/>
          <w:lang w:val="en-US"/>
        </w:rPr>
        <w:t>provision</w:t>
      </w:r>
      <w:proofErr w:type="gramEnd"/>
      <w:r w:rsidRPr="0094622F">
        <w:rPr>
          <w:rFonts w:cstheme="minorHAnsi"/>
          <w:lang w:val="en-US"/>
        </w:rPr>
        <w:t xml:space="preserve"> of remedies (in terms of protection and redress for any harm suffered).</w:t>
      </w:r>
    </w:p>
    <w:p w14:paraId="07935F5D" w14:textId="77777777" w:rsidR="0094622F" w:rsidRPr="0094622F" w:rsidRDefault="0094622F" w:rsidP="0094622F">
      <w:pPr>
        <w:pStyle w:val="NoSpacing"/>
        <w:ind w:left="567"/>
        <w:rPr>
          <w:rFonts w:cstheme="minorHAnsi"/>
          <w:lang w:val="en-US"/>
        </w:rPr>
      </w:pPr>
    </w:p>
    <w:p w14:paraId="3BBE2F08" w14:textId="77777777" w:rsidR="0094622F" w:rsidRPr="0094622F" w:rsidRDefault="0094622F" w:rsidP="0094622F">
      <w:pPr>
        <w:pStyle w:val="NoSpacing"/>
        <w:rPr>
          <w:rFonts w:cstheme="minorHAnsi"/>
          <w:lang w:val="en-US"/>
        </w:rPr>
      </w:pPr>
      <w:proofErr w:type="spellStart"/>
      <w:r w:rsidRPr="0094622F">
        <w:rPr>
          <w:rFonts w:cstheme="minorHAnsi"/>
          <w:lang w:val="en-US"/>
        </w:rPr>
        <w:t>Rytter</w:t>
      </w:r>
      <w:proofErr w:type="spellEnd"/>
      <w:r w:rsidRPr="0094622F">
        <w:rPr>
          <w:rFonts w:cstheme="minorHAnsi"/>
          <w:lang w:val="en-US"/>
        </w:rPr>
        <w:t xml:space="preserve"> and Huber state as f</w:t>
      </w:r>
      <w:r w:rsidR="006F19FF">
        <w:rPr>
          <w:rFonts w:cstheme="minorHAnsi"/>
          <w:lang w:val="en-US"/>
        </w:rPr>
        <w:t>ollows:</w:t>
      </w:r>
      <w:r w:rsidR="006F19FF">
        <w:rPr>
          <w:rStyle w:val="FootnoteReference"/>
          <w:rFonts w:cstheme="minorHAnsi"/>
          <w:lang w:val="en-US"/>
        </w:rPr>
        <w:footnoteReference w:id="25"/>
      </w:r>
    </w:p>
    <w:p w14:paraId="0A1F11E1" w14:textId="77777777" w:rsidR="0094622F" w:rsidRPr="0094622F" w:rsidRDefault="0094622F" w:rsidP="0094622F">
      <w:pPr>
        <w:pStyle w:val="NoSpacing"/>
        <w:ind w:left="567"/>
        <w:rPr>
          <w:rFonts w:cstheme="minorHAnsi"/>
          <w:lang w:val="en-US"/>
        </w:rPr>
      </w:pPr>
    </w:p>
    <w:p w14:paraId="64FD8FF8" w14:textId="77777777" w:rsidR="0094622F" w:rsidRPr="0094622F" w:rsidRDefault="0094622F" w:rsidP="0094622F">
      <w:pPr>
        <w:pStyle w:val="NoSpacing"/>
        <w:ind w:left="1304" w:right="1416"/>
        <w:jc w:val="both"/>
        <w:rPr>
          <w:rFonts w:cstheme="minorHAnsi"/>
          <w:lang w:val="en-US"/>
        </w:rPr>
      </w:pPr>
      <w:r w:rsidRPr="0094622F">
        <w:rPr>
          <w:rFonts w:cstheme="minorHAnsi"/>
          <w:lang w:val="en-US"/>
        </w:rPr>
        <w:t>The status of women and society’s gender-related dynamics reach deep into the criminal justice system and permeate prisons. While both men and women may face obstacles in accessing justice, women often experience additional barriers, which are directly related to their sex and their gender roles. Lack of financial resources in addition to high rates of illiteracy, inequality and exclusion are among the key factors the challenge women’s access to justice and influence/determine their pathways to offending. These factors also impact their journey through the justice system and, ultimately, their life in prison. […]</w:t>
      </w:r>
    </w:p>
    <w:p w14:paraId="6E8915E0" w14:textId="77777777" w:rsidR="0094622F" w:rsidRPr="0094622F" w:rsidRDefault="0094622F" w:rsidP="0094622F">
      <w:pPr>
        <w:pStyle w:val="NoSpacing"/>
        <w:ind w:left="1304" w:right="1416"/>
        <w:jc w:val="both"/>
        <w:rPr>
          <w:rFonts w:cstheme="minorHAnsi"/>
          <w:lang w:val="en-US"/>
        </w:rPr>
      </w:pPr>
    </w:p>
    <w:p w14:paraId="1C192B16" w14:textId="77777777" w:rsidR="0094622F" w:rsidRPr="0094622F" w:rsidRDefault="0094622F" w:rsidP="0094622F">
      <w:pPr>
        <w:pStyle w:val="NoSpacing"/>
        <w:ind w:left="1304" w:right="1416"/>
        <w:jc w:val="both"/>
        <w:rPr>
          <w:rFonts w:cstheme="minorHAnsi"/>
          <w:lang w:val="en-US"/>
        </w:rPr>
      </w:pPr>
      <w:r w:rsidRPr="0094622F">
        <w:rPr>
          <w:rFonts w:cstheme="minorHAnsi"/>
          <w:lang w:val="en-US"/>
        </w:rPr>
        <w:t xml:space="preserve">Women in the criminal justice system also tend to be disadvantaged in accessing legal representation. Typically, they depend on the willingness of male heads of households to agree to </w:t>
      </w:r>
      <w:proofErr w:type="gramStart"/>
      <w:r w:rsidRPr="0094622F">
        <w:rPr>
          <w:rFonts w:cstheme="minorHAnsi"/>
          <w:lang w:val="en-US"/>
        </w:rPr>
        <w:t>spending</w:t>
      </w:r>
      <w:proofErr w:type="gramEnd"/>
      <w:r w:rsidRPr="0094622F">
        <w:rPr>
          <w:rFonts w:cstheme="minorHAnsi"/>
          <w:lang w:val="en-US"/>
        </w:rPr>
        <w:t xml:space="preserve"> the family budget on their legal representation. Where legal aid is available, eligibility criteria can discriminate against women if the criteria are based on family/household income, to which women offenders often do not have access. […]</w:t>
      </w:r>
    </w:p>
    <w:p w14:paraId="0C96B673" w14:textId="77777777" w:rsidR="0094622F" w:rsidRPr="0094622F" w:rsidRDefault="0094622F" w:rsidP="0094622F">
      <w:pPr>
        <w:pStyle w:val="NoSpacing"/>
        <w:ind w:left="1304" w:right="1416"/>
        <w:jc w:val="both"/>
        <w:rPr>
          <w:rFonts w:cstheme="minorHAnsi"/>
          <w:lang w:val="en-US"/>
        </w:rPr>
      </w:pPr>
    </w:p>
    <w:p w14:paraId="0CE209E2" w14:textId="77777777" w:rsidR="0094622F" w:rsidRPr="0094622F" w:rsidRDefault="0094622F" w:rsidP="0094622F">
      <w:pPr>
        <w:pStyle w:val="NoSpacing"/>
        <w:ind w:left="1304" w:right="1416"/>
        <w:jc w:val="both"/>
        <w:rPr>
          <w:rFonts w:cstheme="minorHAnsi"/>
          <w:lang w:val="en-US"/>
        </w:rPr>
      </w:pPr>
      <w:r w:rsidRPr="0094622F">
        <w:rPr>
          <w:rFonts w:cstheme="minorHAnsi"/>
          <w:lang w:val="en-US"/>
        </w:rPr>
        <w:t>Criminal justice institutions often have an under-representation of female justice administrators, and in some jurisdictions, patriarchal norms prompt police, prosecutors and judges to adopt gender-biased approaches. Police may dismiss claims of gender-based violence as unsubstantiated without initiating any preliminary investigation; prosecutors may allow stereotypes to influence investigations and trials, undermining the claims of female victims; and judges may adopt rigid standards about what is appropriate behavior for women, penalizing those who do not conform and issuing lenient sentences to male perpetrators. It is against this background that many women end up in prison, where past patterns of injustice and discrimination persist alongside new forms of suffering.</w:t>
      </w:r>
    </w:p>
    <w:p w14:paraId="56A1EE1B" w14:textId="77777777" w:rsidR="0094622F" w:rsidRPr="0094622F" w:rsidRDefault="0094622F" w:rsidP="0094622F">
      <w:pPr>
        <w:pStyle w:val="NoSpacing"/>
        <w:ind w:left="1304" w:right="1416"/>
        <w:jc w:val="both"/>
        <w:rPr>
          <w:rFonts w:cstheme="minorHAnsi"/>
          <w:lang w:val="en-US"/>
        </w:rPr>
      </w:pPr>
    </w:p>
    <w:p w14:paraId="1D3854D5" w14:textId="77777777" w:rsidR="0094622F" w:rsidRPr="0094622F" w:rsidRDefault="0094622F" w:rsidP="0094622F">
      <w:pPr>
        <w:pStyle w:val="NoSpacing"/>
        <w:ind w:right="566"/>
        <w:jc w:val="both"/>
        <w:rPr>
          <w:rFonts w:cstheme="minorHAnsi"/>
          <w:lang w:val="en-US"/>
        </w:rPr>
      </w:pPr>
      <w:r w:rsidRPr="0094622F">
        <w:rPr>
          <w:rFonts w:cstheme="minorHAnsi"/>
          <w:lang w:val="en-US"/>
        </w:rPr>
        <w:t>According to Huber, a lack of gender-sensitive training of judges, prosecutors and lawyers may result in a failure to properly appreciate mitigating factors specific to women:</w:t>
      </w:r>
      <w:r w:rsidR="00B5086E">
        <w:rPr>
          <w:rStyle w:val="FootnoteReference"/>
          <w:rFonts w:cstheme="minorHAnsi"/>
          <w:lang w:val="en-US"/>
        </w:rPr>
        <w:footnoteReference w:id="26"/>
      </w:r>
    </w:p>
    <w:p w14:paraId="151B2CC0" w14:textId="77777777" w:rsidR="0094622F" w:rsidRPr="0094622F" w:rsidRDefault="0094622F" w:rsidP="0094622F">
      <w:pPr>
        <w:pStyle w:val="NoSpacing"/>
        <w:ind w:left="1304" w:right="1416"/>
        <w:jc w:val="both"/>
        <w:rPr>
          <w:rFonts w:cstheme="minorHAnsi"/>
          <w:lang w:val="en-US"/>
        </w:rPr>
      </w:pPr>
    </w:p>
    <w:p w14:paraId="4E906C29" w14:textId="77777777" w:rsidR="0094622F" w:rsidRPr="0094622F" w:rsidRDefault="0094622F" w:rsidP="0094622F">
      <w:pPr>
        <w:spacing w:after="0" w:line="240" w:lineRule="auto"/>
        <w:ind w:left="1304" w:right="1416"/>
        <w:jc w:val="both"/>
        <w:rPr>
          <w:rFonts w:eastAsia="Times New Roman" w:cstheme="minorHAnsi"/>
          <w:lang w:val="en-US" w:eastAsia="da-DK"/>
        </w:rPr>
      </w:pPr>
      <w:r w:rsidRPr="0094622F">
        <w:rPr>
          <w:rFonts w:eastAsia="Times New Roman" w:cstheme="minorHAnsi"/>
          <w:lang w:val="en-US" w:eastAsia="da-DK"/>
        </w:rPr>
        <w:t xml:space="preserve">Research also suggests that lawyers and judges lack awareness of gender-specific circumstances and their relevance in sentencing. As a consequence, mitigating factors relating to offences committed by women in conflict with the law are neither pleaded by legal representatives nor considered by judges. Such circumstances include a history of (sexual) violence suffered by partners/spouses prior to violence against these perpetrators or coercion to commit or abet an offence. It is likely that in many jurisdictions the interpretation of </w:t>
      </w:r>
      <w:proofErr w:type="spellStart"/>
      <w:r w:rsidRPr="0094622F">
        <w:rPr>
          <w:rFonts w:eastAsia="Times New Roman" w:cstheme="minorHAnsi"/>
          <w:lang w:val="en-US" w:eastAsia="da-DK"/>
        </w:rPr>
        <w:t>self-defence</w:t>
      </w:r>
      <w:proofErr w:type="spellEnd"/>
      <w:r w:rsidRPr="0094622F">
        <w:rPr>
          <w:rFonts w:eastAsia="Times New Roman" w:cstheme="minorHAnsi"/>
          <w:lang w:val="en-US" w:eastAsia="da-DK"/>
        </w:rPr>
        <w:t xml:space="preserve"> and of mitigating factors does not adequately allow for the consideration of prior long-term and systematic abuse by male family members or partners, in particular where the violent response to (sexual) abuse by the female victim is not immediate.</w:t>
      </w:r>
    </w:p>
    <w:p w14:paraId="15923365" w14:textId="77777777" w:rsidR="0094622F" w:rsidRPr="0094622F" w:rsidRDefault="0094622F" w:rsidP="0094622F">
      <w:pPr>
        <w:pStyle w:val="NoSpacing"/>
        <w:ind w:right="1416"/>
        <w:jc w:val="both"/>
        <w:rPr>
          <w:rFonts w:cstheme="minorHAnsi"/>
          <w:lang w:val="en-US"/>
        </w:rPr>
      </w:pPr>
    </w:p>
    <w:p w14:paraId="24CA5CA5" w14:textId="77777777" w:rsidR="0094622F" w:rsidRPr="0094622F" w:rsidRDefault="0094622F" w:rsidP="0094622F">
      <w:pPr>
        <w:pStyle w:val="NoSpacing"/>
        <w:tabs>
          <w:tab w:val="left" w:pos="567"/>
        </w:tabs>
        <w:ind w:right="566"/>
        <w:jc w:val="both"/>
        <w:rPr>
          <w:rFonts w:cstheme="minorHAnsi"/>
          <w:lang w:val="en-US"/>
        </w:rPr>
      </w:pPr>
      <w:r w:rsidRPr="0094622F">
        <w:rPr>
          <w:rFonts w:cstheme="minorHAnsi"/>
          <w:lang w:val="en-US"/>
        </w:rPr>
        <w:t xml:space="preserve">In terms of </w:t>
      </w:r>
      <w:r w:rsidRPr="0094622F">
        <w:rPr>
          <w:rFonts w:cstheme="minorHAnsi"/>
          <w:b/>
          <w:lang w:val="en-US"/>
        </w:rPr>
        <w:t>pre-trial detention</w:t>
      </w:r>
      <w:r w:rsidRPr="0094622F">
        <w:rPr>
          <w:rFonts w:cstheme="minorHAnsi"/>
          <w:lang w:val="en-US"/>
        </w:rPr>
        <w:t xml:space="preserve">, the Special Rapporteur on Violence </w:t>
      </w:r>
      <w:proofErr w:type="gramStart"/>
      <w:r w:rsidRPr="0094622F">
        <w:rPr>
          <w:rFonts w:cstheme="minorHAnsi"/>
          <w:lang w:val="en-US"/>
        </w:rPr>
        <w:t>Against</w:t>
      </w:r>
      <w:proofErr w:type="gramEnd"/>
      <w:r w:rsidRPr="0094622F">
        <w:rPr>
          <w:rFonts w:cstheme="minorHAnsi"/>
          <w:lang w:val="en-US"/>
        </w:rPr>
        <w:t xml:space="preserve"> Women observes that “many countries hold women in pretrial detention for extremely long periods, and the number of female pretrial detainees is often equivalent to or larger than the number of convicted female prisoners”.</w:t>
      </w:r>
      <w:r w:rsidR="00B5086E">
        <w:rPr>
          <w:rStyle w:val="FootnoteReference"/>
          <w:rFonts w:cstheme="minorHAnsi"/>
          <w:lang w:val="en-US"/>
        </w:rPr>
        <w:footnoteReference w:id="27"/>
      </w:r>
    </w:p>
    <w:p w14:paraId="0250ED34" w14:textId="77777777" w:rsidR="0094622F" w:rsidRPr="0094622F" w:rsidRDefault="0094622F" w:rsidP="0094622F">
      <w:pPr>
        <w:pStyle w:val="NoSpacing"/>
        <w:tabs>
          <w:tab w:val="left" w:pos="567"/>
        </w:tabs>
        <w:ind w:left="567" w:right="566"/>
        <w:jc w:val="both"/>
        <w:rPr>
          <w:rFonts w:cstheme="minorHAnsi"/>
          <w:lang w:val="en-US"/>
        </w:rPr>
      </w:pPr>
    </w:p>
    <w:p w14:paraId="75A88D66" w14:textId="77777777" w:rsidR="0094622F" w:rsidRPr="0094622F" w:rsidRDefault="0094622F" w:rsidP="0094622F">
      <w:pPr>
        <w:pStyle w:val="NoSpacing"/>
        <w:tabs>
          <w:tab w:val="left" w:pos="567"/>
        </w:tabs>
        <w:ind w:right="566"/>
        <w:jc w:val="both"/>
        <w:rPr>
          <w:rFonts w:cstheme="minorHAnsi"/>
          <w:lang w:val="en-US"/>
        </w:rPr>
      </w:pPr>
      <w:r w:rsidRPr="0094622F">
        <w:rPr>
          <w:rFonts w:cstheme="minorHAnsi"/>
          <w:lang w:val="en-US"/>
        </w:rPr>
        <w:t>Further to this point, Ashdown and James point out that where</w:t>
      </w:r>
      <w:r w:rsidRPr="0094622F">
        <w:rPr>
          <w:rFonts w:eastAsia="Times New Roman" w:cstheme="minorHAnsi"/>
          <w:lang w:val="en-US" w:eastAsia="da-DK"/>
        </w:rPr>
        <w:t xml:space="preserve"> “women are unable to pay for a lawyer, or where legal processes are extremely slow, they may spend longer in pre-trial detention than the penalty for the crime itself.”</w:t>
      </w:r>
      <w:r w:rsidR="00B5086E">
        <w:rPr>
          <w:rStyle w:val="FootnoteReference"/>
          <w:rFonts w:eastAsia="Times New Roman" w:cstheme="minorHAnsi"/>
          <w:lang w:val="en-US" w:eastAsia="da-DK"/>
        </w:rPr>
        <w:footnoteReference w:id="28"/>
      </w:r>
    </w:p>
    <w:p w14:paraId="5E457405" w14:textId="77777777" w:rsidR="00D830B5" w:rsidRDefault="00D830B5" w:rsidP="00B91605">
      <w:pPr>
        <w:spacing w:line="276" w:lineRule="auto"/>
        <w:rPr>
          <w:rFonts w:cstheme="minorHAnsi"/>
        </w:rPr>
      </w:pPr>
    </w:p>
    <w:p w14:paraId="2980DF3A" w14:textId="77777777" w:rsidR="00DC45E3" w:rsidRPr="00615EBD" w:rsidRDefault="00DC45E3" w:rsidP="00DC45E3">
      <w:pPr>
        <w:spacing w:line="276" w:lineRule="auto"/>
        <w:rPr>
          <w:rFonts w:cstheme="minorHAnsi"/>
          <w:b/>
        </w:rPr>
      </w:pPr>
      <w:r w:rsidRPr="00615EBD">
        <w:rPr>
          <w:rFonts w:cstheme="minorHAnsi"/>
          <w:b/>
        </w:rPr>
        <w:t xml:space="preserve">4. </w:t>
      </w:r>
      <w:r>
        <w:rPr>
          <w:rFonts w:cstheme="minorHAnsi"/>
          <w:b/>
        </w:rPr>
        <w:t>What have been the main drivers for the increasing or decreasing of the female prison population in your country in the past decade? To what extent are non-custodial measures used, in accordance with the Bangkok Rules?</w:t>
      </w:r>
    </w:p>
    <w:p w14:paraId="3B7FCCCC" w14:textId="68DF7399" w:rsidR="00DC45E3" w:rsidRPr="000F5F12" w:rsidRDefault="00DC45E3" w:rsidP="00DC45E3">
      <w:pPr>
        <w:spacing w:line="240" w:lineRule="auto"/>
        <w:ind w:right="566"/>
        <w:jc w:val="both"/>
        <w:rPr>
          <w:rFonts w:cstheme="minorHAnsi"/>
        </w:rPr>
      </w:pPr>
      <w:r w:rsidRPr="000F5F12">
        <w:rPr>
          <w:rFonts w:cstheme="minorHAnsi"/>
        </w:rPr>
        <w:t xml:space="preserve">Despite the </w:t>
      </w:r>
      <w:r w:rsidR="00785DEC">
        <w:rPr>
          <w:rFonts w:cstheme="minorHAnsi"/>
        </w:rPr>
        <w:t xml:space="preserve">abovementioned </w:t>
      </w:r>
      <w:r w:rsidRPr="000F5F12">
        <w:rPr>
          <w:rFonts w:cstheme="minorHAnsi"/>
        </w:rPr>
        <w:t xml:space="preserve">increase </w:t>
      </w:r>
      <w:r w:rsidR="009B227B">
        <w:rPr>
          <w:rFonts w:cstheme="minorHAnsi"/>
        </w:rPr>
        <w:t>in</w:t>
      </w:r>
      <w:r w:rsidRPr="000F5F12">
        <w:rPr>
          <w:rFonts w:cstheme="minorHAnsi"/>
        </w:rPr>
        <w:t xml:space="preserve"> </w:t>
      </w:r>
      <w:r w:rsidR="00445EB1">
        <w:rPr>
          <w:rFonts w:cstheme="minorHAnsi"/>
        </w:rPr>
        <w:t>convictions</w:t>
      </w:r>
      <w:r w:rsidR="000A55C7">
        <w:rPr>
          <w:rFonts w:cstheme="minorHAnsi"/>
        </w:rPr>
        <w:t xml:space="preserve"> of women in Denmark</w:t>
      </w:r>
      <w:r w:rsidR="009B227B">
        <w:rPr>
          <w:rFonts w:cstheme="minorHAnsi"/>
        </w:rPr>
        <w:t>,</w:t>
      </w:r>
      <w:r w:rsidRPr="000F5F12">
        <w:rPr>
          <w:rFonts w:cstheme="minorHAnsi"/>
        </w:rPr>
        <w:t xml:space="preserve"> women still constitute a relatively small minority of th</w:t>
      </w:r>
      <w:r w:rsidR="009B227B">
        <w:rPr>
          <w:rFonts w:cstheme="minorHAnsi"/>
        </w:rPr>
        <w:t>e</w:t>
      </w:r>
      <w:r w:rsidRPr="000F5F12">
        <w:rPr>
          <w:rFonts w:cstheme="minorHAnsi"/>
        </w:rPr>
        <w:t xml:space="preserve"> Danish prison</w:t>
      </w:r>
      <w:r w:rsidR="009B227B">
        <w:rPr>
          <w:rFonts w:cstheme="minorHAnsi"/>
        </w:rPr>
        <w:t xml:space="preserve"> population</w:t>
      </w:r>
      <w:r w:rsidR="00445EB1">
        <w:rPr>
          <w:rFonts w:cstheme="minorHAnsi"/>
        </w:rPr>
        <w:t>, amounting to approx. 4</w:t>
      </w:r>
      <w:r w:rsidR="000A55C7">
        <w:rPr>
          <w:rFonts w:cstheme="minorHAnsi"/>
        </w:rPr>
        <w:t>-6</w:t>
      </w:r>
      <w:r w:rsidR="00445EB1">
        <w:rPr>
          <w:rFonts w:cstheme="minorHAnsi"/>
        </w:rPr>
        <w:t>%</w:t>
      </w:r>
      <w:r w:rsidRPr="000F5F12">
        <w:rPr>
          <w:rFonts w:cstheme="minorHAnsi"/>
        </w:rPr>
        <w:t>.</w:t>
      </w:r>
      <w:r w:rsidR="00445EB1">
        <w:rPr>
          <w:rStyle w:val="FootnoteReference"/>
          <w:rFonts w:cstheme="minorHAnsi"/>
        </w:rPr>
        <w:footnoteReference w:id="29"/>
      </w:r>
      <w:r w:rsidRPr="000F5F12">
        <w:rPr>
          <w:rFonts w:cstheme="minorHAnsi"/>
        </w:rPr>
        <w:t xml:space="preserve"> One </w:t>
      </w:r>
      <w:r w:rsidRPr="000F5F12">
        <w:rPr>
          <w:rFonts w:cstheme="minorHAnsi"/>
        </w:rPr>
        <w:lastRenderedPageBreak/>
        <w:t xml:space="preserve">explanation is that offences committed by women e.g. shoplifting </w:t>
      </w:r>
      <w:r w:rsidR="00445EB1">
        <w:rPr>
          <w:rFonts w:cstheme="minorHAnsi"/>
        </w:rPr>
        <w:t>carry</w:t>
      </w:r>
      <w:r w:rsidRPr="000F5F12">
        <w:rPr>
          <w:rFonts w:cstheme="minorHAnsi"/>
        </w:rPr>
        <w:t xml:space="preserve"> less severe punishment.  The women who get imprisoned are most often those who have committed crimes related to drugs or other types of serious crimes, robbery and </w:t>
      </w:r>
      <w:r w:rsidR="00BD387B">
        <w:rPr>
          <w:rFonts w:cstheme="minorHAnsi"/>
        </w:rPr>
        <w:t>murder</w:t>
      </w:r>
      <w:r w:rsidRPr="000F5F12">
        <w:rPr>
          <w:rFonts w:cstheme="minorHAnsi"/>
        </w:rPr>
        <w:t xml:space="preserve"> and </w:t>
      </w:r>
      <w:r w:rsidR="00BD387B">
        <w:rPr>
          <w:rFonts w:cstheme="minorHAnsi"/>
        </w:rPr>
        <w:t xml:space="preserve">other forms of </w:t>
      </w:r>
      <w:r w:rsidRPr="000F5F12">
        <w:rPr>
          <w:rFonts w:cstheme="minorHAnsi"/>
        </w:rPr>
        <w:t>violen</w:t>
      </w:r>
      <w:r w:rsidR="00BD387B">
        <w:rPr>
          <w:rFonts w:cstheme="minorHAnsi"/>
        </w:rPr>
        <w:t>t offences</w:t>
      </w:r>
      <w:r w:rsidRPr="000F5F12">
        <w:rPr>
          <w:rStyle w:val="FootnoteReference"/>
          <w:rFonts w:cstheme="minorHAnsi"/>
        </w:rPr>
        <w:footnoteReference w:id="30"/>
      </w:r>
      <w:r w:rsidRPr="000F5F12">
        <w:rPr>
          <w:rFonts w:cstheme="minorHAnsi"/>
        </w:rPr>
        <w:t xml:space="preserve">. Generally, women tend to </w:t>
      </w:r>
      <w:r w:rsidR="00BD387B">
        <w:rPr>
          <w:rFonts w:cstheme="minorHAnsi"/>
        </w:rPr>
        <w:t>commit</w:t>
      </w:r>
      <w:r w:rsidRPr="000F5F12">
        <w:rPr>
          <w:rFonts w:cstheme="minorHAnsi"/>
        </w:rPr>
        <w:t xml:space="preserve"> crimes as individuals where men are more likely to partake in organised crimes which result in more serious crimes and relatedly severe punishment.</w:t>
      </w:r>
      <w:r w:rsidRPr="000F5F12">
        <w:rPr>
          <w:rStyle w:val="FootnoteReference"/>
          <w:rFonts w:cstheme="minorHAnsi"/>
        </w:rPr>
        <w:footnoteReference w:id="31"/>
      </w:r>
      <w:r w:rsidRPr="000F5F12">
        <w:rPr>
          <w:rFonts w:cstheme="minorHAnsi"/>
        </w:rPr>
        <w:t xml:space="preserve">    </w:t>
      </w:r>
    </w:p>
    <w:p w14:paraId="17F7FFA0" w14:textId="59ABE049" w:rsidR="00DC45E3" w:rsidRDefault="00DC45E3" w:rsidP="000A55C7">
      <w:pPr>
        <w:spacing w:line="240" w:lineRule="auto"/>
        <w:ind w:right="566"/>
        <w:jc w:val="both"/>
        <w:rPr>
          <w:rFonts w:cstheme="minorHAnsi"/>
        </w:rPr>
      </w:pPr>
      <w:r w:rsidRPr="000F5F12">
        <w:rPr>
          <w:rFonts w:cstheme="minorHAnsi"/>
        </w:rPr>
        <w:t>Statistics show</w:t>
      </w:r>
      <w:r w:rsidR="00BD387B">
        <w:rPr>
          <w:rFonts w:cstheme="minorHAnsi"/>
        </w:rPr>
        <w:t xml:space="preserve"> </w:t>
      </w:r>
      <w:r w:rsidRPr="000F5F12">
        <w:rPr>
          <w:rFonts w:cstheme="minorHAnsi"/>
        </w:rPr>
        <w:t xml:space="preserve">that young women aged 15-17 are those with the highest increase in </w:t>
      </w:r>
      <w:r w:rsidR="00BD387B">
        <w:rPr>
          <w:rFonts w:cstheme="minorHAnsi"/>
        </w:rPr>
        <w:t xml:space="preserve">being represented in </w:t>
      </w:r>
      <w:r w:rsidRPr="000F5F12">
        <w:rPr>
          <w:rFonts w:cstheme="minorHAnsi"/>
        </w:rPr>
        <w:t xml:space="preserve">crime rates while previously it was the women </w:t>
      </w:r>
      <w:r w:rsidR="00704128">
        <w:rPr>
          <w:rFonts w:cstheme="minorHAnsi"/>
        </w:rPr>
        <w:t xml:space="preserve">aged </w:t>
      </w:r>
      <w:r w:rsidRPr="000F5F12">
        <w:rPr>
          <w:rFonts w:cstheme="minorHAnsi"/>
        </w:rPr>
        <w:t xml:space="preserve">18-20 years. Also, the </w:t>
      </w:r>
      <w:r w:rsidR="00704128">
        <w:rPr>
          <w:rFonts w:cstheme="minorHAnsi"/>
        </w:rPr>
        <w:t>gap</w:t>
      </w:r>
      <w:r w:rsidRPr="000F5F12">
        <w:rPr>
          <w:rFonts w:cstheme="minorHAnsi"/>
        </w:rPr>
        <w:t xml:space="preserve"> between young men and women </w:t>
      </w:r>
      <w:r w:rsidR="00704128">
        <w:rPr>
          <w:rFonts w:cstheme="minorHAnsi"/>
        </w:rPr>
        <w:t>is</w:t>
      </w:r>
      <w:r w:rsidRPr="000F5F12">
        <w:rPr>
          <w:rFonts w:cstheme="minorHAnsi"/>
        </w:rPr>
        <w:t xml:space="preserve"> </w:t>
      </w:r>
      <w:r w:rsidR="00321DE5">
        <w:rPr>
          <w:rFonts w:cstheme="minorHAnsi"/>
        </w:rPr>
        <w:t>reducing.</w:t>
      </w:r>
      <w:r w:rsidRPr="000F5F12">
        <w:rPr>
          <w:rFonts w:cstheme="minorHAnsi"/>
        </w:rPr>
        <w:t xml:space="preserve"> </w:t>
      </w:r>
      <w:r w:rsidR="00321DE5">
        <w:rPr>
          <w:rFonts w:cstheme="minorHAnsi"/>
        </w:rPr>
        <w:t>On one account, this is</w:t>
      </w:r>
      <w:r w:rsidRPr="000F5F12">
        <w:rPr>
          <w:rFonts w:cstheme="minorHAnsi"/>
        </w:rPr>
        <w:t xml:space="preserve"> not only because women</w:t>
      </w:r>
      <w:r w:rsidR="00321DE5">
        <w:rPr>
          <w:rFonts w:cstheme="minorHAnsi"/>
        </w:rPr>
        <w:t xml:space="preserve"> behave </w:t>
      </w:r>
      <w:r w:rsidRPr="000F5F12">
        <w:rPr>
          <w:rFonts w:cstheme="minorHAnsi"/>
        </w:rPr>
        <w:t xml:space="preserve">more like men but also that men </w:t>
      </w:r>
      <w:r w:rsidR="00321DE5">
        <w:rPr>
          <w:rFonts w:cstheme="minorHAnsi"/>
        </w:rPr>
        <w:t>behave</w:t>
      </w:r>
      <w:r w:rsidRPr="000F5F12">
        <w:rPr>
          <w:rFonts w:cstheme="minorHAnsi"/>
        </w:rPr>
        <w:t xml:space="preserve"> more like women.</w:t>
      </w:r>
      <w:r w:rsidRPr="000F5F12">
        <w:rPr>
          <w:rStyle w:val="FootnoteReference"/>
          <w:rFonts w:cstheme="minorHAnsi"/>
        </w:rPr>
        <w:footnoteReference w:id="32"/>
      </w:r>
      <w:r w:rsidRPr="000F5F12">
        <w:rPr>
          <w:rFonts w:cstheme="minorHAnsi"/>
        </w:rPr>
        <w:t xml:space="preserve"> The increase of criminality among women and girls are </w:t>
      </w:r>
      <w:r w:rsidR="00321DE5">
        <w:rPr>
          <w:rFonts w:cstheme="minorHAnsi"/>
        </w:rPr>
        <w:t xml:space="preserve">also </w:t>
      </w:r>
      <w:r w:rsidRPr="000F5F12">
        <w:rPr>
          <w:rFonts w:cstheme="minorHAnsi"/>
        </w:rPr>
        <w:t xml:space="preserve">interlinked with women’s liberation e.g. because women are more outside the home, take care of themselves and play a much more active role in night life. Relatedly women </w:t>
      </w:r>
      <w:r w:rsidR="00321DE5">
        <w:rPr>
          <w:rFonts w:cstheme="minorHAnsi"/>
        </w:rPr>
        <w:t xml:space="preserve">now </w:t>
      </w:r>
      <w:r w:rsidRPr="000F5F12">
        <w:rPr>
          <w:rFonts w:cstheme="minorHAnsi"/>
        </w:rPr>
        <w:t xml:space="preserve">drink more alcohol </w:t>
      </w:r>
      <w:r w:rsidR="00321DE5">
        <w:rPr>
          <w:rFonts w:cstheme="minorHAnsi"/>
        </w:rPr>
        <w:t>than before</w:t>
      </w:r>
      <w:r w:rsidR="00704128">
        <w:rPr>
          <w:rFonts w:cstheme="minorHAnsi"/>
        </w:rPr>
        <w:t>, which</w:t>
      </w:r>
      <w:r w:rsidRPr="000F5F12">
        <w:rPr>
          <w:rFonts w:cstheme="minorHAnsi"/>
        </w:rPr>
        <w:t xml:space="preserve"> has proven to be interlinked with crimes related to violence</w:t>
      </w:r>
      <w:r w:rsidR="00321DE5">
        <w:rPr>
          <w:rFonts w:cstheme="minorHAnsi"/>
        </w:rPr>
        <w:t>,</w:t>
      </w:r>
      <w:r w:rsidRPr="000F5F12">
        <w:rPr>
          <w:rFonts w:cstheme="minorHAnsi"/>
        </w:rPr>
        <w:t xml:space="preserve"> which are </w:t>
      </w:r>
      <w:r w:rsidR="00321DE5">
        <w:rPr>
          <w:rFonts w:cstheme="minorHAnsi"/>
        </w:rPr>
        <w:t>observed to be increasing</w:t>
      </w:r>
      <w:r w:rsidRPr="000F5F12">
        <w:rPr>
          <w:rFonts w:cstheme="minorHAnsi"/>
        </w:rPr>
        <w:t xml:space="preserve"> among young women and girls. </w:t>
      </w:r>
      <w:r w:rsidRPr="000F5F12">
        <w:rPr>
          <w:rStyle w:val="FootnoteReference"/>
          <w:rFonts w:cstheme="minorHAnsi"/>
        </w:rPr>
        <w:footnoteReference w:id="33"/>
      </w:r>
    </w:p>
    <w:p w14:paraId="12A75674" w14:textId="38AC4FB9" w:rsidR="006E3FDE" w:rsidRPr="000F5F12" w:rsidRDefault="006E3FDE" w:rsidP="00B91605">
      <w:pPr>
        <w:spacing w:line="276" w:lineRule="auto"/>
        <w:rPr>
          <w:rFonts w:cstheme="minorHAnsi"/>
        </w:rPr>
      </w:pPr>
    </w:p>
    <w:p w14:paraId="687DCC8A" w14:textId="77777777" w:rsidR="000A55C7" w:rsidRDefault="000A55C7">
      <w:pPr>
        <w:rPr>
          <w:rFonts w:cstheme="minorHAnsi"/>
          <w:b/>
          <w:lang w:val="en-US"/>
        </w:rPr>
      </w:pPr>
    </w:p>
    <w:p w14:paraId="102A095B" w14:textId="77777777" w:rsidR="000A55C7" w:rsidRDefault="000A55C7">
      <w:pPr>
        <w:rPr>
          <w:rFonts w:cstheme="minorHAnsi"/>
          <w:b/>
          <w:lang w:val="en-US"/>
        </w:rPr>
      </w:pPr>
    </w:p>
    <w:p w14:paraId="4C703033" w14:textId="77777777" w:rsidR="000A55C7" w:rsidRDefault="000A55C7">
      <w:pPr>
        <w:rPr>
          <w:rFonts w:cstheme="minorHAnsi"/>
          <w:b/>
          <w:lang w:val="en-US"/>
        </w:rPr>
      </w:pPr>
    </w:p>
    <w:p w14:paraId="2644811D" w14:textId="77777777" w:rsidR="000A55C7" w:rsidRDefault="000A55C7">
      <w:pPr>
        <w:rPr>
          <w:rFonts w:cstheme="minorHAnsi"/>
          <w:b/>
          <w:lang w:val="en-US"/>
        </w:rPr>
      </w:pPr>
    </w:p>
    <w:p w14:paraId="56DBE073" w14:textId="77777777" w:rsidR="000A55C7" w:rsidRDefault="000A55C7">
      <w:pPr>
        <w:rPr>
          <w:rFonts w:cstheme="minorHAnsi"/>
          <w:b/>
          <w:lang w:val="en-US"/>
        </w:rPr>
      </w:pPr>
    </w:p>
    <w:p w14:paraId="14A8AF43" w14:textId="77777777" w:rsidR="000A55C7" w:rsidRDefault="000A55C7">
      <w:pPr>
        <w:rPr>
          <w:rFonts w:cstheme="minorHAnsi"/>
          <w:b/>
          <w:lang w:val="en-US"/>
        </w:rPr>
      </w:pPr>
    </w:p>
    <w:p w14:paraId="2543B20C" w14:textId="77777777" w:rsidR="000A55C7" w:rsidRDefault="000A55C7">
      <w:pPr>
        <w:rPr>
          <w:rFonts w:cstheme="minorHAnsi"/>
          <w:b/>
          <w:lang w:val="en-US"/>
        </w:rPr>
      </w:pPr>
    </w:p>
    <w:p w14:paraId="24E0DA1E" w14:textId="77777777" w:rsidR="000A55C7" w:rsidRDefault="000A55C7">
      <w:pPr>
        <w:rPr>
          <w:rFonts w:cstheme="minorHAnsi"/>
          <w:b/>
          <w:lang w:val="en-US"/>
        </w:rPr>
      </w:pPr>
    </w:p>
    <w:p w14:paraId="1C51655F" w14:textId="77777777" w:rsidR="000A55C7" w:rsidRDefault="000A55C7">
      <w:pPr>
        <w:rPr>
          <w:rFonts w:cstheme="minorHAnsi"/>
          <w:b/>
          <w:lang w:val="en-US"/>
        </w:rPr>
      </w:pPr>
    </w:p>
    <w:p w14:paraId="265B68A1" w14:textId="77777777" w:rsidR="000A55C7" w:rsidRDefault="000A55C7">
      <w:pPr>
        <w:rPr>
          <w:rFonts w:cstheme="minorHAnsi"/>
          <w:b/>
          <w:lang w:val="en-US"/>
        </w:rPr>
      </w:pPr>
    </w:p>
    <w:p w14:paraId="2442786F" w14:textId="77777777" w:rsidR="000A55C7" w:rsidRDefault="000A55C7">
      <w:pPr>
        <w:rPr>
          <w:rFonts w:cstheme="minorHAnsi"/>
          <w:b/>
          <w:lang w:val="en-US"/>
        </w:rPr>
      </w:pPr>
    </w:p>
    <w:p w14:paraId="64E5C45D" w14:textId="77777777" w:rsidR="000A55C7" w:rsidRDefault="000A55C7">
      <w:pPr>
        <w:rPr>
          <w:rFonts w:cstheme="minorHAnsi"/>
          <w:b/>
          <w:lang w:val="en-US"/>
        </w:rPr>
      </w:pPr>
    </w:p>
    <w:p w14:paraId="063D98DE" w14:textId="77777777" w:rsidR="000A55C7" w:rsidRDefault="000A55C7">
      <w:pPr>
        <w:rPr>
          <w:rFonts w:cstheme="minorHAnsi"/>
          <w:b/>
          <w:lang w:val="en-US"/>
        </w:rPr>
      </w:pPr>
    </w:p>
    <w:p w14:paraId="13ECDB87" w14:textId="77777777" w:rsidR="000A55C7" w:rsidRDefault="000A55C7">
      <w:pPr>
        <w:rPr>
          <w:rFonts w:cstheme="minorHAnsi"/>
          <w:b/>
          <w:lang w:val="en-US"/>
        </w:rPr>
      </w:pPr>
    </w:p>
    <w:p w14:paraId="3FF2B5EC" w14:textId="77777777" w:rsidR="000A55C7" w:rsidRDefault="000A55C7">
      <w:pPr>
        <w:rPr>
          <w:rFonts w:cstheme="minorHAnsi"/>
          <w:b/>
          <w:lang w:val="en-US"/>
        </w:rPr>
      </w:pPr>
    </w:p>
    <w:p w14:paraId="12754E63" w14:textId="77777777" w:rsidR="000A55C7" w:rsidRDefault="000A55C7">
      <w:pPr>
        <w:rPr>
          <w:rFonts w:cstheme="minorHAnsi"/>
          <w:b/>
          <w:lang w:val="en-US"/>
        </w:rPr>
      </w:pPr>
    </w:p>
    <w:p w14:paraId="589CFBC2" w14:textId="77777777" w:rsidR="000A55C7" w:rsidRDefault="000A55C7">
      <w:pPr>
        <w:rPr>
          <w:rFonts w:cstheme="minorHAnsi"/>
          <w:b/>
          <w:lang w:val="en-US"/>
        </w:rPr>
      </w:pPr>
    </w:p>
    <w:p w14:paraId="201652DA" w14:textId="394CF698" w:rsidR="00871A72" w:rsidRPr="000F5F12" w:rsidRDefault="00871A72">
      <w:pPr>
        <w:rPr>
          <w:rFonts w:cstheme="minorHAnsi"/>
          <w:b/>
          <w:lang w:val="en-US"/>
        </w:rPr>
      </w:pPr>
      <w:r w:rsidRPr="000F5F12">
        <w:rPr>
          <w:rFonts w:cstheme="minorHAnsi"/>
          <w:b/>
          <w:lang w:val="en-US"/>
        </w:rPr>
        <w:lastRenderedPageBreak/>
        <w:t xml:space="preserve">List of Bibliography </w:t>
      </w:r>
    </w:p>
    <w:p w14:paraId="1A32C60A" w14:textId="77777777" w:rsidR="006E3FDE" w:rsidRPr="006E3FDE" w:rsidRDefault="0084749E" w:rsidP="006E3FDE">
      <w:pPr>
        <w:pStyle w:val="Bibliography"/>
        <w:rPr>
          <w:rFonts w:ascii="Calibri" w:hAnsi="Calibri" w:cs="Calibri"/>
        </w:rPr>
      </w:pPr>
      <w:r w:rsidRPr="000F5F12">
        <w:rPr>
          <w:rFonts w:cstheme="minorHAnsi"/>
          <w:lang w:val="en-US"/>
        </w:rPr>
        <w:fldChar w:fldCharType="begin"/>
      </w:r>
      <w:r w:rsidR="006E3FDE">
        <w:rPr>
          <w:rFonts w:cstheme="minorHAnsi"/>
          <w:lang w:val="en-US"/>
        </w:rPr>
        <w:instrText xml:space="preserve"> ADDIN ZOTERO_BIBL {"uncited":[],"omitted":[],"custom":[]} CSL_BIBLIOGRAPHY </w:instrText>
      </w:r>
      <w:r w:rsidRPr="000F5F12">
        <w:rPr>
          <w:rFonts w:cstheme="minorHAnsi"/>
          <w:lang w:val="en-US"/>
        </w:rPr>
        <w:fldChar w:fldCharType="separate"/>
      </w:r>
      <w:r w:rsidR="006E3FDE" w:rsidRPr="006E3FDE">
        <w:rPr>
          <w:rFonts w:ascii="Calibri" w:hAnsi="Calibri" w:cs="Calibri"/>
        </w:rPr>
        <w:t xml:space="preserve">Ashdown, Julie, and James Mel. “Women in Detention.” </w:t>
      </w:r>
      <w:r w:rsidR="006E3FDE" w:rsidRPr="006E3FDE">
        <w:rPr>
          <w:rFonts w:ascii="Calibri" w:hAnsi="Calibri" w:cs="Calibri"/>
          <w:i/>
          <w:iCs/>
        </w:rPr>
        <w:t>International Review of the Red Cross</w:t>
      </w:r>
      <w:r w:rsidR="006E3FDE" w:rsidRPr="006E3FDE">
        <w:rPr>
          <w:rFonts w:ascii="Calibri" w:hAnsi="Calibri" w:cs="Calibri"/>
        </w:rPr>
        <w:t xml:space="preserve"> Volume 92 Number 877 (March 2010).</w:t>
      </w:r>
    </w:p>
    <w:p w14:paraId="28E4339E" w14:textId="77777777" w:rsidR="006E3FDE" w:rsidRPr="006E3FDE" w:rsidRDefault="006E3FDE" w:rsidP="006E3FDE">
      <w:pPr>
        <w:pStyle w:val="Bibliography"/>
        <w:rPr>
          <w:rFonts w:ascii="Calibri" w:hAnsi="Calibri" w:cs="Calibri"/>
        </w:rPr>
      </w:pPr>
      <w:r w:rsidRPr="006E3FDE">
        <w:rPr>
          <w:rFonts w:ascii="Calibri" w:hAnsi="Calibri" w:cs="Calibri"/>
        </w:rPr>
        <w:t xml:space="preserve">Baker, Jo, Elna Søndergaard, and DIGNITY - Dansk Institut mod Tortur. </w:t>
      </w:r>
      <w:r w:rsidRPr="006E3FDE">
        <w:rPr>
          <w:rFonts w:ascii="Calibri" w:hAnsi="Calibri" w:cs="Calibri"/>
          <w:i/>
          <w:iCs/>
        </w:rPr>
        <w:t>Conditions for Women in Detention in Jordan: Needs, Vulnerabilities and Good Practices</w:t>
      </w:r>
      <w:r w:rsidRPr="006E3FDE">
        <w:rPr>
          <w:rFonts w:ascii="Calibri" w:hAnsi="Calibri" w:cs="Calibri"/>
        </w:rPr>
        <w:t>. Kbh.: DIGNITY - Danish Institute against Torture, 2015.</w:t>
      </w:r>
    </w:p>
    <w:p w14:paraId="559D00E6" w14:textId="77777777" w:rsidR="006E3FDE" w:rsidRPr="006E3FDE" w:rsidRDefault="006E3FDE" w:rsidP="006E3FDE">
      <w:pPr>
        <w:pStyle w:val="Bibliography"/>
        <w:rPr>
          <w:rFonts w:ascii="Calibri" w:hAnsi="Calibri" w:cs="Calibri"/>
        </w:rPr>
      </w:pPr>
      <w:r w:rsidRPr="006E3FDE">
        <w:rPr>
          <w:rFonts w:ascii="Calibri" w:hAnsi="Calibri" w:cs="Calibri"/>
        </w:rPr>
        <w:t>CAT. “Concluding Observations on the Combined Sixth and Seventh Periodic Report of Denmark,” 2016.</w:t>
      </w:r>
    </w:p>
    <w:p w14:paraId="033862DB"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Elkjær, Bo. “Kvindefrigørelse Og Alkohol Spiller Ind: Flere Kvinder Bliver Kriminelle.” July 21, 2016.</w:t>
      </w:r>
    </w:p>
    <w:p w14:paraId="2535233B" w14:textId="44363BEA" w:rsidR="006E3FDE" w:rsidRPr="006E3FDE" w:rsidRDefault="006E3FDE" w:rsidP="006E3FDE">
      <w:pPr>
        <w:pStyle w:val="Bibliography"/>
        <w:rPr>
          <w:rFonts w:ascii="Calibri" w:hAnsi="Calibri" w:cs="Calibri"/>
        </w:rPr>
      </w:pPr>
      <w:r>
        <w:rPr>
          <w:rFonts w:ascii="Calibri" w:hAnsi="Calibri" w:cs="Calibri"/>
          <w:lang w:val="da-DK"/>
        </w:rPr>
        <w:t>Elkjær, Bo</w:t>
      </w:r>
      <w:r w:rsidRPr="006E3FDE">
        <w:rPr>
          <w:rFonts w:ascii="Calibri" w:hAnsi="Calibri" w:cs="Calibri"/>
          <w:lang w:val="da-DK"/>
        </w:rPr>
        <w:t xml:space="preserve">. </w:t>
      </w:r>
      <w:r w:rsidRPr="006E3FDE">
        <w:rPr>
          <w:rFonts w:ascii="Calibri" w:hAnsi="Calibri" w:cs="Calibri"/>
          <w:i/>
          <w:iCs/>
          <w:lang w:val="da-DK"/>
        </w:rPr>
        <w:t>Trods flere kriminelle kvinder: Få kvinder ender i fængsel</w:t>
      </w:r>
      <w:r w:rsidRPr="006E3FDE">
        <w:rPr>
          <w:rFonts w:ascii="Calibri" w:hAnsi="Calibri" w:cs="Calibri"/>
          <w:lang w:val="da-DK"/>
        </w:rPr>
        <w:t xml:space="preserve">. </w:t>
      </w:r>
      <w:r w:rsidRPr="006E3FDE">
        <w:rPr>
          <w:rFonts w:ascii="Calibri" w:hAnsi="Calibri" w:cs="Calibri"/>
        </w:rPr>
        <w:t>Dr.dk, 2016.</w:t>
      </w:r>
    </w:p>
    <w:p w14:paraId="029566B5" w14:textId="77777777" w:rsidR="006E3FDE" w:rsidRPr="006E3FDE" w:rsidRDefault="006E3FDE" w:rsidP="006E3FDE">
      <w:pPr>
        <w:pStyle w:val="Bibliography"/>
        <w:rPr>
          <w:rFonts w:ascii="Calibri" w:hAnsi="Calibri" w:cs="Calibri"/>
        </w:rPr>
      </w:pPr>
      <w:r w:rsidRPr="006E3FDE">
        <w:rPr>
          <w:rFonts w:ascii="Calibri" w:hAnsi="Calibri" w:cs="Calibri"/>
        </w:rPr>
        <w:t>Equal Rights Trust and Mizan for Law. “Shouting Through the Walls: Discriminatory Torture and Ill-Treatment - Cases from Jordan,” March 2017.</w:t>
      </w:r>
    </w:p>
    <w:p w14:paraId="3891D0D2" w14:textId="77777777" w:rsidR="006E3FDE" w:rsidRPr="006E3FDE" w:rsidRDefault="006E3FDE" w:rsidP="006E3FDE">
      <w:pPr>
        <w:pStyle w:val="Bibliography"/>
        <w:rPr>
          <w:rFonts w:ascii="Calibri" w:hAnsi="Calibri" w:cs="Calibri"/>
          <w:lang w:val="da-DK"/>
        </w:rPr>
      </w:pPr>
      <w:r w:rsidRPr="006E3FDE">
        <w:rPr>
          <w:rFonts w:ascii="Calibri" w:hAnsi="Calibri" w:cs="Calibri"/>
        </w:rPr>
        <w:t xml:space="preserve">Faculty of Arts, Aarhus Universitet. </w:t>
      </w:r>
      <w:r w:rsidRPr="006E3FDE">
        <w:rPr>
          <w:rFonts w:ascii="Calibri" w:hAnsi="Calibri" w:cs="Calibri"/>
          <w:i/>
          <w:iCs/>
          <w:lang w:val="da-DK"/>
        </w:rPr>
        <w:t>Charlotte Mathiassen: Kvindefængsel i Danmark</w:t>
      </w:r>
      <w:r w:rsidRPr="006E3FDE">
        <w:rPr>
          <w:rFonts w:ascii="Calibri" w:hAnsi="Calibri" w:cs="Calibri"/>
          <w:lang w:val="da-DK"/>
        </w:rPr>
        <w:t>. Accessed September 26, 2018. https://www.youtube.com/watch?v=NxpEc95JNMY.</w:t>
      </w:r>
    </w:p>
    <w:p w14:paraId="4D04E26E" w14:textId="77777777" w:rsidR="006E3FDE" w:rsidRPr="006E3FDE" w:rsidRDefault="006E3FDE" w:rsidP="006E3FDE">
      <w:pPr>
        <w:pStyle w:val="Bibliography"/>
        <w:rPr>
          <w:rFonts w:ascii="Calibri" w:hAnsi="Calibri" w:cs="Calibri"/>
        </w:rPr>
      </w:pPr>
      <w:r w:rsidRPr="006E3FDE">
        <w:rPr>
          <w:rFonts w:ascii="Calibri" w:hAnsi="Calibri" w:cs="Calibri"/>
          <w:lang w:val="da-DK"/>
        </w:rPr>
        <w:t xml:space="preserve">Henriksen, Carsten. “Skal Kvinder Afsone i Kvindefængsler?” </w:t>
      </w:r>
      <w:r w:rsidRPr="006E3FDE">
        <w:rPr>
          <w:rFonts w:ascii="Calibri" w:hAnsi="Calibri" w:cs="Calibri"/>
          <w:i/>
          <w:iCs/>
        </w:rPr>
        <w:t>Asterisk</w:t>
      </w:r>
      <w:r w:rsidRPr="006E3FDE">
        <w:rPr>
          <w:rFonts w:ascii="Calibri" w:hAnsi="Calibri" w:cs="Calibri"/>
        </w:rPr>
        <w:t>, September 2015.</w:t>
      </w:r>
    </w:p>
    <w:p w14:paraId="4F6F7425" w14:textId="77777777" w:rsidR="006E3FDE" w:rsidRPr="006E3FDE" w:rsidRDefault="006E3FDE" w:rsidP="006E3FDE">
      <w:pPr>
        <w:pStyle w:val="Bibliography"/>
        <w:rPr>
          <w:rFonts w:ascii="Calibri" w:hAnsi="Calibri" w:cs="Calibri"/>
          <w:lang w:val="da-DK"/>
        </w:rPr>
      </w:pPr>
      <w:r w:rsidRPr="006E3FDE">
        <w:rPr>
          <w:rFonts w:ascii="Calibri" w:hAnsi="Calibri" w:cs="Calibri"/>
        </w:rPr>
        <w:t xml:space="preserve">Huber, Andrea. “Women in Criminal Justice Systems and the Added Value of the UN Bangkok Rules.” In </w:t>
      </w:r>
      <w:r w:rsidRPr="006E3FDE">
        <w:rPr>
          <w:rFonts w:ascii="Calibri" w:hAnsi="Calibri" w:cs="Calibri"/>
          <w:i/>
          <w:iCs/>
        </w:rPr>
        <w:t>Women and Children as Victims and Offenders: Background, Prevention, Reintegration</w:t>
      </w:r>
      <w:r w:rsidRPr="006E3FDE">
        <w:rPr>
          <w:rFonts w:ascii="Calibri" w:hAnsi="Calibri" w:cs="Calibri"/>
        </w:rPr>
        <w:t xml:space="preserve">. </w:t>
      </w:r>
      <w:r w:rsidRPr="006E3FDE">
        <w:rPr>
          <w:rFonts w:ascii="Calibri" w:hAnsi="Calibri" w:cs="Calibri"/>
          <w:lang w:val="da-DK"/>
        </w:rPr>
        <w:t>Springer, 2016.</w:t>
      </w:r>
    </w:p>
    <w:p w14:paraId="01C795A6"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Institut for Menneskerettigheder. “FRIHEDS- BERØVELSE STATUS 2015-16,” 2016.</w:t>
      </w:r>
    </w:p>
    <w:p w14:paraId="60C4AB7D"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Justitsministeriets Forskningskontor. “Udviklingen i Kvinders Kriminalitet de Seneste 30 År,” January 2014.</w:t>
      </w:r>
    </w:p>
    <w:p w14:paraId="73F3BE5D"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Kriminalforsorgen. “Indstilling Fra Udvalget Vedrørende Fængslede Kvinders Vilkår,” September 12, 2011.</w:t>
      </w:r>
    </w:p>
    <w:p w14:paraId="68DAF277" w14:textId="68FEC9B3" w:rsidR="006E3FDE" w:rsidRPr="006E3FDE" w:rsidRDefault="006E3FDE" w:rsidP="006E3FDE">
      <w:pPr>
        <w:pStyle w:val="Bibliography"/>
        <w:rPr>
          <w:rFonts w:ascii="Calibri" w:hAnsi="Calibri" w:cs="Calibri"/>
          <w:lang w:val="da-DK"/>
        </w:rPr>
      </w:pPr>
      <w:r>
        <w:rPr>
          <w:rFonts w:ascii="Calibri" w:hAnsi="Calibri" w:cs="Calibri"/>
          <w:lang w:val="da-DK"/>
        </w:rPr>
        <w:t>Kriminalforsorgen</w:t>
      </w:r>
      <w:r w:rsidRPr="006E3FDE">
        <w:rPr>
          <w:rFonts w:ascii="Calibri" w:hAnsi="Calibri" w:cs="Calibri"/>
          <w:lang w:val="da-DK"/>
        </w:rPr>
        <w:t>. “Kriminalforsorgens Principprogram,” 1998.</w:t>
      </w:r>
    </w:p>
    <w:p w14:paraId="3294A2A9"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“Kriminalforsorgens Statistik,” 2011.</w:t>
      </w:r>
    </w:p>
    <w:p w14:paraId="0B3108A9"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“Kriminalforsorgens Statistik,” 2013.</w:t>
      </w:r>
    </w:p>
    <w:p w14:paraId="7325F802"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Markus Lindstad, Jonas. “Brugerundersøgelsen 2015.” Kriminalforsorgen, 2016.</w:t>
      </w:r>
    </w:p>
    <w:p w14:paraId="12A862E9" w14:textId="77777777" w:rsidR="006E3FDE" w:rsidRPr="006E3FDE" w:rsidRDefault="006E3FDE" w:rsidP="006E3FDE">
      <w:pPr>
        <w:pStyle w:val="Bibliography"/>
        <w:rPr>
          <w:rFonts w:ascii="Calibri" w:hAnsi="Calibri" w:cs="Calibri"/>
          <w:lang w:val="da-DK"/>
        </w:rPr>
      </w:pPr>
      <w:r w:rsidRPr="006E3FDE">
        <w:rPr>
          <w:rFonts w:ascii="Calibri" w:hAnsi="Calibri" w:cs="Calibri"/>
          <w:lang w:val="da-DK"/>
        </w:rPr>
        <w:t xml:space="preserve">Mathiassen, Charlotte. “Kvinder, køn og tilblivelse - i fængsler.” </w:t>
      </w:r>
      <w:r w:rsidRPr="006E3FDE">
        <w:rPr>
          <w:rFonts w:ascii="Calibri" w:hAnsi="Calibri" w:cs="Calibri"/>
          <w:i/>
          <w:iCs/>
          <w:lang w:val="da-DK"/>
        </w:rPr>
        <w:t>Psyke &amp; Logos</w:t>
      </w:r>
      <w:r w:rsidRPr="006E3FDE">
        <w:rPr>
          <w:rFonts w:ascii="Calibri" w:hAnsi="Calibri" w:cs="Calibri"/>
          <w:lang w:val="da-DK"/>
        </w:rPr>
        <w:t xml:space="preserve"> 36, no. 1 (2015): 79–110.</w:t>
      </w:r>
    </w:p>
    <w:p w14:paraId="60E7339F" w14:textId="6C7A4494" w:rsidR="006E3FDE" w:rsidRPr="006E3FDE" w:rsidRDefault="006E3FDE" w:rsidP="006E3FDE">
      <w:pPr>
        <w:pStyle w:val="Bibliography"/>
        <w:rPr>
          <w:rFonts w:ascii="Calibri" w:hAnsi="Calibri" w:cs="Calibri"/>
        </w:rPr>
      </w:pPr>
      <w:r w:rsidRPr="006E3FDE">
        <w:rPr>
          <w:rFonts w:ascii="Calibri" w:hAnsi="Calibri" w:cs="Calibri"/>
          <w:lang w:val="da-DK"/>
        </w:rPr>
        <w:t xml:space="preserve">Mathiassen, Charlotte. “Perspektiver på kvinders dagligdag i danske fængsler: ‐ Erfaringer med kvinders og mænds fælles afsoning.” </w:t>
      </w:r>
      <w:r w:rsidRPr="006E3FDE">
        <w:rPr>
          <w:rFonts w:ascii="Calibri" w:hAnsi="Calibri" w:cs="Calibri"/>
        </w:rPr>
        <w:t>Aarhus University, 2011. https://doi.org/10.7146/aul.64.63.</w:t>
      </w:r>
    </w:p>
    <w:p w14:paraId="20B456B2" w14:textId="77777777" w:rsidR="006E3FDE" w:rsidRPr="006E3FDE" w:rsidRDefault="006E3FDE" w:rsidP="006E3FDE">
      <w:pPr>
        <w:pStyle w:val="Bibliography"/>
        <w:rPr>
          <w:rFonts w:ascii="Calibri" w:hAnsi="Calibri" w:cs="Calibri"/>
        </w:rPr>
      </w:pPr>
      <w:r w:rsidRPr="006E3FDE">
        <w:rPr>
          <w:rFonts w:ascii="Calibri" w:hAnsi="Calibri" w:cs="Calibri"/>
        </w:rPr>
        <w:t xml:space="preserve">Rytter, Therese, and Andrea Huber. “Women in the Criminal Justice System and the Bangkok Rules.” In </w:t>
      </w:r>
      <w:r w:rsidRPr="006E3FDE">
        <w:rPr>
          <w:rFonts w:ascii="Calibri" w:hAnsi="Calibri" w:cs="Calibri"/>
          <w:i/>
          <w:iCs/>
        </w:rPr>
        <w:t>Gender Perspectives on Torture: Law and Practice</w:t>
      </w:r>
      <w:r w:rsidRPr="006E3FDE">
        <w:rPr>
          <w:rFonts w:ascii="Calibri" w:hAnsi="Calibri" w:cs="Calibri"/>
        </w:rPr>
        <w:t>. Center for Human Rights and Humanitarian Law. Anti-Torture Initiative. American University Washington College of Law., n.d.</w:t>
      </w:r>
    </w:p>
    <w:p w14:paraId="416EAEC6" w14:textId="77777777" w:rsidR="006E3FDE" w:rsidRPr="006E3FDE" w:rsidRDefault="006E3FDE" w:rsidP="006E3FDE">
      <w:pPr>
        <w:pStyle w:val="Bibliography"/>
        <w:rPr>
          <w:rFonts w:ascii="Calibri" w:hAnsi="Calibri" w:cs="Calibri"/>
        </w:rPr>
      </w:pPr>
      <w:r w:rsidRPr="006E3FDE">
        <w:rPr>
          <w:rFonts w:ascii="Calibri" w:hAnsi="Calibri" w:cs="Calibri"/>
        </w:rPr>
        <w:t>U.N. Committee on the Elimination of Discrimination against Women. “General Recommendation on Women’s Access to Justice, CEDAW/C/GC/33,” July 2015.</w:t>
      </w:r>
    </w:p>
    <w:p w14:paraId="4E33C00A" w14:textId="77777777" w:rsidR="006E3FDE" w:rsidRPr="006E3FDE" w:rsidRDefault="006E3FDE" w:rsidP="006E3FDE">
      <w:pPr>
        <w:pStyle w:val="Bibliography"/>
        <w:rPr>
          <w:rFonts w:ascii="Calibri" w:hAnsi="Calibri" w:cs="Calibri"/>
        </w:rPr>
      </w:pPr>
      <w:r w:rsidRPr="006E3FDE">
        <w:rPr>
          <w:rFonts w:ascii="Calibri" w:hAnsi="Calibri" w:cs="Calibri"/>
        </w:rPr>
        <w:lastRenderedPageBreak/>
        <w:t>UN Special Rapporteur on Violence Against Women, its Causes and Consequences, A/68/340. “Pathways to, Conditions and Consequences of Incarceration for Women,” August 21, 2013.</w:t>
      </w:r>
    </w:p>
    <w:p w14:paraId="4BF4FA53" w14:textId="325B1EDE" w:rsidR="002205E3" w:rsidRPr="000F5F12" w:rsidRDefault="0084749E">
      <w:pPr>
        <w:rPr>
          <w:rFonts w:cstheme="minorHAnsi"/>
          <w:lang w:val="en-US"/>
        </w:rPr>
      </w:pPr>
      <w:r w:rsidRPr="000F5F12">
        <w:rPr>
          <w:rFonts w:cstheme="minorHAnsi"/>
          <w:lang w:val="en-US"/>
        </w:rPr>
        <w:fldChar w:fldCharType="end"/>
      </w:r>
    </w:p>
    <w:sectPr w:rsidR="002205E3" w:rsidRPr="000F5F12">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59ACD" w14:textId="77777777" w:rsidR="00A0319D" w:rsidRDefault="00A0319D" w:rsidP="002205E3">
      <w:pPr>
        <w:spacing w:after="0" w:line="240" w:lineRule="auto"/>
      </w:pPr>
      <w:r>
        <w:separator/>
      </w:r>
    </w:p>
  </w:endnote>
  <w:endnote w:type="continuationSeparator" w:id="0">
    <w:p w14:paraId="7C782945" w14:textId="77777777" w:rsidR="00A0319D" w:rsidRDefault="00A0319D" w:rsidP="0022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799572"/>
      <w:docPartObj>
        <w:docPartGallery w:val="Page Numbers (Bottom of Page)"/>
        <w:docPartUnique/>
      </w:docPartObj>
    </w:sdtPr>
    <w:sdtEndPr/>
    <w:sdtContent>
      <w:p w14:paraId="4CDC9689" w14:textId="07EADD3D" w:rsidR="00743611" w:rsidRDefault="00743611">
        <w:pPr>
          <w:pStyle w:val="Footer"/>
          <w:jc w:val="center"/>
        </w:pPr>
        <w:r>
          <w:fldChar w:fldCharType="begin"/>
        </w:r>
        <w:r>
          <w:instrText>PAGE   \* MERGEFORMAT</w:instrText>
        </w:r>
        <w:r>
          <w:fldChar w:fldCharType="separate"/>
        </w:r>
        <w:r w:rsidR="00AB37DA" w:rsidRPr="00AB37DA">
          <w:rPr>
            <w:noProof/>
            <w:lang w:val="da-DK"/>
          </w:rPr>
          <w:t>1</w:t>
        </w:r>
        <w:r>
          <w:fldChar w:fldCharType="end"/>
        </w:r>
      </w:p>
    </w:sdtContent>
  </w:sdt>
  <w:p w14:paraId="5239539C" w14:textId="77777777" w:rsidR="00743611" w:rsidRDefault="00743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50219" w14:textId="77777777" w:rsidR="00A0319D" w:rsidRDefault="00A0319D" w:rsidP="002205E3">
      <w:pPr>
        <w:spacing w:after="0" w:line="240" w:lineRule="auto"/>
      </w:pPr>
      <w:r>
        <w:separator/>
      </w:r>
    </w:p>
  </w:footnote>
  <w:footnote w:type="continuationSeparator" w:id="0">
    <w:p w14:paraId="069C0BFA" w14:textId="77777777" w:rsidR="00A0319D" w:rsidRDefault="00A0319D" w:rsidP="002205E3">
      <w:pPr>
        <w:spacing w:after="0" w:line="240" w:lineRule="auto"/>
      </w:pPr>
      <w:r>
        <w:continuationSeparator/>
      </w:r>
    </w:p>
  </w:footnote>
  <w:footnote w:id="1">
    <w:p w14:paraId="17F38CAA" w14:textId="77777777" w:rsidR="00BD387B" w:rsidRPr="002D4D25" w:rsidRDefault="00BD387B">
      <w:pPr>
        <w:pStyle w:val="FootnoteText"/>
        <w:rPr>
          <w:lang w:val="en-US"/>
        </w:rPr>
      </w:pPr>
      <w:r>
        <w:rPr>
          <w:rStyle w:val="FootnoteReference"/>
        </w:rPr>
        <w:footnoteRef/>
      </w:r>
      <w:r>
        <w:t xml:space="preserve"> </w:t>
      </w:r>
      <w:r>
        <w:fldChar w:fldCharType="begin"/>
      </w:r>
      <w:r>
        <w:instrText xml:space="preserve"> ADDIN ZOTERO_ITEM CSL_CITATION {"citationID":"itK29Ank","properties":{"formattedCitation":"Therese Rytter and Andrea Huber, \\uc0\\u8220{}Women in the Criminal Justice System and the Bangkok Rules,\\uc0\\u8221{} in {\\i{}Gender Perspectives on Torture: Law and Practice} (Center for Human Rights and Humanitarian Law. Anti-Torture Initiative. American University Washington College of Law., n.d.).","plainCitation":"Therese Rytter and Andrea Huber, “Women in the Criminal Justice System and the Bangkok Rules,” in Gender Perspectives on Torture: Law and Practice (Center for Human Rights and Humanitarian Law. Anti-Torture Initiative. American University Washington College of Law., n.d.).","noteIndex":1},"citationItems":[{"id":11,"uris":["http://zotero.org/users/4997979/items/H6FEYU2E"],"uri":["http://zotero.org/users/4997979/items/H6FEYU2E"],"itemData":{"id":11,"type":"chapter","title":"Women in the Criminal Justice System and the Bangkok Rules","container-title":"Gender Perspectives on Torture: Law and Practice","publisher":"Center for Human Rights and Humanitarian Law. Anti-Torture Initiative. American University Washington College of Law.","author":[{"family":"Rytter","given":"Therese"},{"family":"Huber","given":"Andrea"}]}}],"schema":"https://github.com/citation-style-language/schema/raw/master/csl-citation.json"} </w:instrText>
      </w:r>
      <w:r>
        <w:fldChar w:fldCharType="separate"/>
      </w:r>
      <w:r w:rsidRPr="00644C15">
        <w:rPr>
          <w:rFonts w:ascii="Calibri" w:hAnsi="Calibri" w:cs="Calibri"/>
          <w:szCs w:val="24"/>
        </w:rPr>
        <w:t xml:space="preserve">Therese </w:t>
      </w:r>
      <w:proofErr w:type="spellStart"/>
      <w:r w:rsidRPr="00644C15">
        <w:rPr>
          <w:rFonts w:ascii="Calibri" w:hAnsi="Calibri" w:cs="Calibri"/>
          <w:szCs w:val="24"/>
        </w:rPr>
        <w:t>Rytter</w:t>
      </w:r>
      <w:proofErr w:type="spellEnd"/>
      <w:r w:rsidRPr="00644C15">
        <w:rPr>
          <w:rFonts w:ascii="Calibri" w:hAnsi="Calibri" w:cs="Calibri"/>
          <w:szCs w:val="24"/>
        </w:rPr>
        <w:t xml:space="preserve"> and Andrea Huber, “Women in the Criminal Justice System and the Bangkok Rules,” in </w:t>
      </w:r>
      <w:r w:rsidRPr="00644C15">
        <w:rPr>
          <w:rFonts w:ascii="Calibri" w:hAnsi="Calibri" w:cs="Calibri"/>
          <w:i/>
          <w:iCs/>
          <w:szCs w:val="24"/>
        </w:rPr>
        <w:t>Gender Perspectives on Torture: Law and Practice</w:t>
      </w:r>
      <w:r w:rsidRPr="00644C15">
        <w:rPr>
          <w:rFonts w:ascii="Calibri" w:hAnsi="Calibri" w:cs="Calibri"/>
          <w:szCs w:val="24"/>
        </w:rPr>
        <w:t xml:space="preserve"> (</w:t>
      </w:r>
      <w:proofErr w:type="spellStart"/>
      <w:r w:rsidRPr="00644C15">
        <w:rPr>
          <w:rFonts w:ascii="Calibri" w:hAnsi="Calibri" w:cs="Calibri"/>
          <w:szCs w:val="24"/>
        </w:rPr>
        <w:t>Center</w:t>
      </w:r>
      <w:proofErr w:type="spellEnd"/>
      <w:r w:rsidRPr="00644C15">
        <w:rPr>
          <w:rFonts w:ascii="Calibri" w:hAnsi="Calibri" w:cs="Calibri"/>
          <w:szCs w:val="24"/>
        </w:rPr>
        <w:t xml:space="preserve"> for Human Rights and Humanitarian Law. </w:t>
      </w:r>
      <w:proofErr w:type="gramStart"/>
      <w:r w:rsidRPr="00644C15">
        <w:rPr>
          <w:rFonts w:ascii="Calibri" w:hAnsi="Calibri" w:cs="Calibri"/>
          <w:szCs w:val="24"/>
        </w:rPr>
        <w:t>Anti-Torture Initiative.</w:t>
      </w:r>
      <w:proofErr w:type="gramEnd"/>
      <w:r w:rsidRPr="00644C15">
        <w:rPr>
          <w:rFonts w:ascii="Calibri" w:hAnsi="Calibri" w:cs="Calibri"/>
          <w:szCs w:val="24"/>
        </w:rPr>
        <w:t xml:space="preserve"> American University Washington College of </w:t>
      </w:r>
      <w:proofErr w:type="gramStart"/>
      <w:r w:rsidRPr="00644C15">
        <w:rPr>
          <w:rFonts w:ascii="Calibri" w:hAnsi="Calibri" w:cs="Calibri"/>
          <w:szCs w:val="24"/>
        </w:rPr>
        <w:t>Law.,</w:t>
      </w:r>
      <w:proofErr w:type="gramEnd"/>
      <w:r w:rsidRPr="00644C15">
        <w:rPr>
          <w:rFonts w:ascii="Calibri" w:hAnsi="Calibri" w:cs="Calibri"/>
          <w:szCs w:val="24"/>
        </w:rPr>
        <w:t xml:space="preserve"> </w:t>
      </w:r>
      <w:proofErr w:type="spellStart"/>
      <w:r w:rsidRPr="00644C15">
        <w:rPr>
          <w:rFonts w:ascii="Calibri" w:hAnsi="Calibri" w:cs="Calibri"/>
          <w:szCs w:val="24"/>
        </w:rPr>
        <w:t>n.d.</w:t>
      </w:r>
      <w:proofErr w:type="spellEnd"/>
      <w:r w:rsidRPr="00644C15">
        <w:rPr>
          <w:rFonts w:ascii="Calibri" w:hAnsi="Calibri" w:cs="Calibri"/>
          <w:szCs w:val="24"/>
        </w:rPr>
        <w:t>).</w:t>
      </w:r>
      <w:r>
        <w:fldChar w:fldCharType="end"/>
      </w:r>
      <w:r>
        <w:t xml:space="preserve"> p. 218-220</w:t>
      </w:r>
    </w:p>
  </w:footnote>
  <w:footnote w:id="2">
    <w:p w14:paraId="756813CC" w14:textId="77777777" w:rsidR="00BD387B" w:rsidRPr="00644C15" w:rsidRDefault="00BD387B">
      <w:pPr>
        <w:pStyle w:val="FootnoteText"/>
        <w:rPr>
          <w:lang w:val="en-US"/>
        </w:rPr>
      </w:pPr>
      <w:r>
        <w:rPr>
          <w:rStyle w:val="FootnoteReference"/>
        </w:rPr>
        <w:footnoteRef/>
      </w:r>
      <w:r>
        <w:t xml:space="preserve"> </w:t>
      </w:r>
      <w:r>
        <w:fldChar w:fldCharType="begin"/>
      </w:r>
      <w:r>
        <w:instrText xml:space="preserve"> ADDIN ZOTERO_ITEM CSL_CITATION {"citationID":"m5p8DvQW","properties":{"formattedCitation":"Rytter and Huber.","plainCitation":"Rytter and Huber.","noteIndex":2},"citationItems":[{"id":11,"uris":["http://zotero.org/users/4997979/items/H6FEYU2E"],"uri":["http://zotero.org/users/4997979/items/H6FEYU2E"],"itemData":{"id":11,"type":"chapter","title":"Women in the Criminal Justice System and the Bangkok Rules","container-title":"Gender Perspectives on Torture: Law and Practice","publisher":"Center for Human Rights and Humanitarian Law. Anti-Torture Initiative. American University Washington College of Law.","author":[{"family":"Rytter","given":"Therese"},{"family":"Huber","given":"Andrea"}]}}],"schema":"https://github.com/citation-style-language/schema/raw/master/csl-citation.json"} </w:instrText>
      </w:r>
      <w:r>
        <w:fldChar w:fldCharType="separate"/>
      </w:r>
      <w:proofErr w:type="spellStart"/>
      <w:proofErr w:type="gramStart"/>
      <w:r w:rsidRPr="00644C15">
        <w:rPr>
          <w:rFonts w:ascii="Calibri" w:hAnsi="Calibri" w:cs="Calibri"/>
        </w:rPr>
        <w:t>Rytter</w:t>
      </w:r>
      <w:proofErr w:type="spellEnd"/>
      <w:r w:rsidRPr="00644C15">
        <w:rPr>
          <w:rFonts w:ascii="Calibri" w:hAnsi="Calibri" w:cs="Calibri"/>
        </w:rPr>
        <w:t xml:space="preserve"> and Huber.</w:t>
      </w:r>
      <w:proofErr w:type="gramEnd"/>
      <w:r>
        <w:fldChar w:fldCharType="end"/>
      </w:r>
      <w:r>
        <w:t xml:space="preserve"> p. 221 </w:t>
      </w:r>
    </w:p>
  </w:footnote>
  <w:footnote w:id="3">
    <w:p w14:paraId="34CC623C" w14:textId="77777777" w:rsidR="00BD387B" w:rsidRPr="004C126C" w:rsidRDefault="00BD387B">
      <w:pPr>
        <w:pStyle w:val="FootnoteText"/>
        <w:rPr>
          <w:lang w:val="en-US"/>
        </w:rPr>
      </w:pPr>
      <w:r>
        <w:rPr>
          <w:rStyle w:val="FootnoteReference"/>
        </w:rPr>
        <w:footnoteRef/>
      </w:r>
      <w:r>
        <w:t xml:space="preserve"> </w:t>
      </w:r>
      <w:r>
        <w:fldChar w:fldCharType="begin"/>
      </w:r>
      <w:r>
        <w:instrText xml:space="preserve"> ADDIN ZOTERO_ITEM CSL_CITATION {"citationID":"iPT8dNZ6","properties":{"formattedCitation":"A/68/340 UN Special Rapporteur on Violence Against Women, its Causes and Consequences, \\uc0\\u8220{}Pathways to, Conditions and Consequences of Incarceration for Women,\\uc0\\u8221{} August 21, 2013.","plainCitation":"A/68/340 UN Special Rapporteur on Violence Against Women, its Causes and Consequences, “Pathways to, Conditions and Consequences of Incarceration for Women,” August 21, 2013.","noteIndex":3},"citationItems":[{"id":96,"uris":["http://zotero.org/groups/2228000/items/VVQIQYIF"],"uri":["http://zotero.org/groups/2228000/items/VVQIQYIF"],"itemData":{"id":96,"type":"report","title":"Pathways to, conditions and consequences of incarceration for women","number":"A/68/340","author":[{"family":"UN Special Rapporteur on Violence Against Women, its Causes and Consequences","given":"A/68/340"}],"issued":{"date-parts":[["2013",8,21]]}}}],"schema":"https://github.com/citation-style-language/schema/raw/master/csl-citation.json"} </w:instrText>
      </w:r>
      <w:r>
        <w:fldChar w:fldCharType="separate"/>
      </w:r>
      <w:r w:rsidRPr="00B5086E">
        <w:rPr>
          <w:rFonts w:ascii="Calibri" w:hAnsi="Calibri" w:cs="Calibri"/>
          <w:szCs w:val="24"/>
        </w:rPr>
        <w:t xml:space="preserve">A/68/340 UN Special Rapporteur on Violence </w:t>
      </w:r>
      <w:proofErr w:type="gramStart"/>
      <w:r w:rsidRPr="00B5086E">
        <w:rPr>
          <w:rFonts w:ascii="Calibri" w:hAnsi="Calibri" w:cs="Calibri"/>
          <w:szCs w:val="24"/>
        </w:rPr>
        <w:t>Against</w:t>
      </w:r>
      <w:proofErr w:type="gramEnd"/>
      <w:r w:rsidRPr="00B5086E">
        <w:rPr>
          <w:rFonts w:ascii="Calibri" w:hAnsi="Calibri" w:cs="Calibri"/>
          <w:szCs w:val="24"/>
        </w:rPr>
        <w:t xml:space="preserve"> Women, its Causes and Consequences, “Pathways to, Conditions and Consequences of Incarceration for Women,” August 21, 2013.</w:t>
      </w:r>
      <w:r>
        <w:fldChar w:fldCharType="end"/>
      </w:r>
    </w:p>
  </w:footnote>
  <w:footnote w:id="4">
    <w:p w14:paraId="1FE16BA5" w14:textId="77777777" w:rsidR="00BD387B" w:rsidRPr="00615EBD" w:rsidRDefault="00BD387B">
      <w:pPr>
        <w:pStyle w:val="FootnoteText"/>
        <w:rPr>
          <w:lang w:val="da-DK"/>
        </w:rPr>
      </w:pPr>
      <w:r>
        <w:rPr>
          <w:rStyle w:val="FootnoteReference"/>
        </w:rPr>
        <w:footnoteRef/>
      </w:r>
      <w:r>
        <w:t xml:space="preserve"> </w:t>
      </w:r>
      <w:r>
        <w:fldChar w:fldCharType="begin"/>
      </w:r>
      <w:r>
        <w:instrText xml:space="preserve"> ADDIN ZOTERO_ITEM CSL_CITATION {"citationID":"Yorar7d4","properties":{"formattedCitation":"Julie Ashdown and James Mel, \\uc0\\u8220{}Women in Detention,\\uc0\\u8221{} {\\i{}International Review of the Red Cross} Volume 92 Number 877 (March 2010).","plainCitation":"Julie Ashdown and James Mel, “Women in Detention,” International Review of the Red Cross Volume 92 Number 877 (March 2010).","noteIndex":4},"citationItems":[{"id":97,"uris":["http://zotero.org/groups/2228000/items/J4PSVU3B"],"uri":["http://zotero.org/groups/2228000/items/J4PSVU3B"],"itemData":{"id":97,"type":"article-journal","title":"Women in detention","container-title":"International Review of the Red Cross","volume":"Volume 92 Number 877","author":[{"family":"Ashdown","given":"Julie"},{"family":"Mel","given":"James"}],"issued":{"date-parts":[["2010",3]]}}}],"schema":"https://github.com/citation-style-language/schema/raw/master/csl-citation.json"} </w:instrText>
      </w:r>
      <w:r>
        <w:fldChar w:fldCharType="separate"/>
      </w:r>
      <w:r w:rsidRPr="00B5086E">
        <w:rPr>
          <w:rFonts w:ascii="Calibri" w:hAnsi="Calibri" w:cs="Calibri"/>
          <w:szCs w:val="24"/>
        </w:rPr>
        <w:t xml:space="preserve">Julie Ashdown and James Mel, “Women in Detention,” </w:t>
      </w:r>
      <w:r w:rsidRPr="00B5086E">
        <w:rPr>
          <w:rFonts w:ascii="Calibri" w:hAnsi="Calibri" w:cs="Calibri"/>
          <w:i/>
          <w:iCs/>
          <w:szCs w:val="24"/>
        </w:rPr>
        <w:t>International Review of the Red Cross</w:t>
      </w:r>
      <w:r w:rsidRPr="00B5086E">
        <w:rPr>
          <w:rFonts w:ascii="Calibri" w:hAnsi="Calibri" w:cs="Calibri"/>
          <w:szCs w:val="24"/>
        </w:rPr>
        <w:t xml:space="preserve"> Volume 92 Number 877 (March 2010).</w:t>
      </w:r>
      <w:r>
        <w:fldChar w:fldCharType="end"/>
      </w:r>
      <w:r>
        <w:t xml:space="preserve"> </w:t>
      </w:r>
      <w:r w:rsidRPr="00615EBD">
        <w:rPr>
          <w:lang w:val="da-DK"/>
        </w:rPr>
        <w:t>p. 123</w:t>
      </w:r>
    </w:p>
  </w:footnote>
  <w:footnote w:id="5">
    <w:p w14:paraId="4130B366" w14:textId="20EBCF25" w:rsidR="00EC0A0E" w:rsidRPr="0084749E" w:rsidRDefault="00EC0A0E" w:rsidP="00EC0A0E">
      <w:pPr>
        <w:pStyle w:val="FootnoteText"/>
        <w:rPr>
          <w:lang w:val="da-DK"/>
        </w:rPr>
      </w:pPr>
      <w:r w:rsidRPr="0091782B">
        <w:rPr>
          <w:rStyle w:val="FootnoteReference"/>
        </w:rPr>
        <w:footnoteRef/>
      </w:r>
      <w:r w:rsidRPr="0084749E">
        <w:rPr>
          <w:lang w:val="da-DK"/>
        </w:rPr>
        <w:t xml:space="preserve"> </w:t>
      </w:r>
      <w:r>
        <w:fldChar w:fldCharType="begin"/>
      </w:r>
      <w:r w:rsidR="006E3FDE">
        <w:rPr>
          <w:lang w:val="da-DK"/>
        </w:rPr>
        <w:instrText xml:space="preserve"> ADDIN ZOTERO_ITEM CSL_CITATION {"citationID":"fNqAcUdZ","properties":{"formattedCitation":"Justitsministeriets Forskningskontor, \\uc0\\u8220{}Udviklingen i Kvinders Kriminalitet de Seneste 30 \\uc0\\u197{}r,\\uc0\\u8221{} January 2014.","plainCitation":"Justitsministeriets Forskningskontor, “Udviklingen i Kvinders Kriminalitet de Seneste 30 År,” January 2014.","noteIndex":5},"citationItems":[{"id":75,"uris":["http://zotero.org/groups/2228000/items/I8EH8N4G"],"uri":["http://zotero.org/groups/2228000/items/I8EH8N4G"],"itemData":{"id":75,"type":"report","title":"Udviklingen i kvinders kriminalitet de seneste 30 år","author":[{"family":"Justitsministeriets Forskningskontor","given":""}],"issued":{"date-parts":[["2014",1]]}}}],"schema":"https://github.com/citation-style-language/schema/raw/master/csl-citation.json"} </w:instrText>
      </w:r>
      <w:r>
        <w:fldChar w:fldCharType="separate"/>
      </w:r>
      <w:r w:rsidRPr="00F94CBC">
        <w:rPr>
          <w:rFonts w:ascii="Calibri" w:hAnsi="Calibri" w:cs="Calibri"/>
          <w:szCs w:val="24"/>
          <w:lang w:val="da-DK"/>
        </w:rPr>
        <w:t xml:space="preserve">Justitsministeriets Forskningskontor, “Udviklingen i Kvinders Kriminalitet de Seneste 30 År,” </w:t>
      </w:r>
      <w:proofErr w:type="spellStart"/>
      <w:r w:rsidRPr="00F94CBC">
        <w:rPr>
          <w:rFonts w:ascii="Calibri" w:hAnsi="Calibri" w:cs="Calibri"/>
          <w:szCs w:val="24"/>
          <w:lang w:val="da-DK"/>
        </w:rPr>
        <w:t>January</w:t>
      </w:r>
      <w:proofErr w:type="spellEnd"/>
      <w:r w:rsidRPr="00F94CBC">
        <w:rPr>
          <w:rFonts w:ascii="Calibri" w:hAnsi="Calibri" w:cs="Calibri"/>
          <w:szCs w:val="24"/>
          <w:lang w:val="da-DK"/>
        </w:rPr>
        <w:t xml:space="preserve"> 2014.</w:t>
      </w:r>
      <w:r>
        <w:fldChar w:fldCharType="end"/>
      </w:r>
    </w:p>
  </w:footnote>
  <w:footnote w:id="6">
    <w:p w14:paraId="045F23C1" w14:textId="66261082" w:rsidR="00EC0A0E" w:rsidRPr="00785DEC" w:rsidRDefault="00EC0A0E" w:rsidP="00EC0A0E">
      <w:pPr>
        <w:pStyle w:val="FootnoteText"/>
        <w:rPr>
          <w:lang w:val="da-DK"/>
        </w:rPr>
      </w:pPr>
      <w:r w:rsidRPr="0091782B">
        <w:rPr>
          <w:rStyle w:val="FootnoteReference"/>
        </w:rPr>
        <w:footnoteRef/>
      </w:r>
      <w:r w:rsidRPr="00785DEC">
        <w:rPr>
          <w:lang w:val="da-DK"/>
        </w:rPr>
        <w:t xml:space="preserve"> </w:t>
      </w:r>
      <w:r>
        <w:fldChar w:fldCharType="begin"/>
      </w:r>
      <w:r w:rsidR="006E3FDE">
        <w:rPr>
          <w:lang w:val="da-DK"/>
        </w:rPr>
        <w:instrText xml:space="preserve"> ADDIN ZOTERO_ITEM CSL_CITATION {"citationID":"a5e4fwWf","properties":{"formattedCitation":"Justitsministeriets Forskningskontor.","plainCitation":"Justitsministeriets Forskningskontor.","noteIndex":6},"citationItems":[{"id":75,"uris":["http://zotero.org/groups/2228000/items/I8EH8N4G"],"uri":["http://zotero.org/groups/2228000/items/I8EH8N4G"],"itemData":{"id":75,"type":"report","title":"Udviklingen i kvinders kriminalitet de seneste 30 år","author":[{"family":"Justitsministeriets Forskningskontor","given":""}],"issued":{"date-parts":[["2014",1]]}}}],"schema":"https://github.com/citation-style-language/schema/raw/master/csl-citation.json"} </w:instrText>
      </w:r>
      <w:r>
        <w:fldChar w:fldCharType="separate"/>
      </w:r>
      <w:r w:rsidRPr="00785DEC">
        <w:rPr>
          <w:rFonts w:ascii="Calibri" w:hAnsi="Calibri" w:cs="Calibri"/>
          <w:lang w:val="da-DK"/>
        </w:rPr>
        <w:t>Justitsministeriets Forskningskontor.</w:t>
      </w:r>
      <w:r>
        <w:fldChar w:fldCharType="end"/>
      </w:r>
    </w:p>
  </w:footnote>
  <w:footnote w:id="7">
    <w:p w14:paraId="1D5C458C" w14:textId="46A34D28" w:rsidR="00EC0A0E" w:rsidRPr="003D33DC" w:rsidRDefault="00EC0A0E" w:rsidP="00EC0A0E">
      <w:pPr>
        <w:pStyle w:val="FootnoteText"/>
        <w:rPr>
          <w:lang w:val="da-DK"/>
        </w:rPr>
      </w:pPr>
      <w:r>
        <w:rPr>
          <w:rStyle w:val="FootnoteReference"/>
        </w:rPr>
        <w:footnoteRef/>
      </w:r>
      <w:r w:rsidRPr="003D33DC">
        <w:rPr>
          <w:lang w:val="da-DK"/>
        </w:rPr>
        <w:t xml:space="preserve"> </w:t>
      </w:r>
      <w:r>
        <w:fldChar w:fldCharType="begin"/>
      </w:r>
      <w:r w:rsidR="006E3FDE">
        <w:rPr>
          <w:lang w:val="da-DK"/>
        </w:rPr>
        <w:instrText xml:space="preserve"> ADDIN ZOTERO_ITEM CSL_CITATION {"citationID":"AmdmXmru","properties":{"formattedCitation":"\\uc0\\u8220{}Kriminalforsorgens Statistik,\\uc0\\u8221{} 2011.","plainCitation":"“Kriminalforsorgens Statistik,” 2011.","noteIndex":7},"citationItems":[{"id":78,"uris":["http://zotero.org/groups/2228000/items/FZBN4CGQ"],"uri":["http://zotero.org/groups/2228000/items/FZBN4CGQ"],"itemData":{"id":78,"type":"report","title":"Kriminalforsorgens Statistik","issued":{"date-parts":[["2011"]]}}}],"schema":"https://github.com/citation-style-language/schema/raw/master/csl-citation.json"} </w:instrText>
      </w:r>
      <w:r>
        <w:fldChar w:fldCharType="separate"/>
      </w:r>
      <w:r w:rsidRPr="00F94CBC">
        <w:rPr>
          <w:rFonts w:ascii="Calibri" w:hAnsi="Calibri" w:cs="Calibri"/>
          <w:szCs w:val="24"/>
          <w:lang w:val="da-DK"/>
        </w:rPr>
        <w:t>“Kriminalforsorgens Statistik,” 2011.</w:t>
      </w:r>
      <w:r>
        <w:fldChar w:fldCharType="end"/>
      </w:r>
    </w:p>
  </w:footnote>
  <w:footnote w:id="8">
    <w:p w14:paraId="77E4DFDA" w14:textId="2112E3B9" w:rsidR="00EC0A0E" w:rsidRPr="003D33DC" w:rsidRDefault="00EC0A0E" w:rsidP="00EC0A0E">
      <w:pPr>
        <w:pStyle w:val="FootnoteText"/>
        <w:rPr>
          <w:lang w:val="da-DK"/>
        </w:rPr>
      </w:pPr>
      <w:r>
        <w:rPr>
          <w:rStyle w:val="FootnoteReference"/>
        </w:rPr>
        <w:footnoteRef/>
      </w:r>
      <w:r w:rsidRPr="003D33DC">
        <w:rPr>
          <w:lang w:val="da-DK"/>
        </w:rPr>
        <w:t xml:space="preserve"> </w:t>
      </w:r>
      <w:r>
        <w:fldChar w:fldCharType="begin"/>
      </w:r>
      <w:r w:rsidR="006E3FDE">
        <w:rPr>
          <w:lang w:val="da-DK"/>
        </w:rPr>
        <w:instrText xml:space="preserve"> ADDIN ZOTERO_ITEM CSL_CITATION {"citationID":"ofxnasyG","properties":{"formattedCitation":"\\uc0\\u8220{}Kriminalforsorgens Statistik,\\uc0\\u8221{} 2013.","plainCitation":"“Kriminalforsorgens Statistik,” 2013.","noteIndex":8},"citationItems":[{"id":79,"uris":["http://zotero.org/groups/2228000/items/YUAS7TET"],"uri":["http://zotero.org/groups/2228000/items/YUAS7TET"],"itemData":{"id":79,"type":"report","title":"Kriminalforsorgens Statistik","issued":{"date-parts":[["2013"]]}}}],"schema":"https://github.com/citation-style-language/schema/raw/master/csl-citation.json"} </w:instrText>
      </w:r>
      <w:r>
        <w:fldChar w:fldCharType="separate"/>
      </w:r>
      <w:r w:rsidRPr="00F94CBC">
        <w:rPr>
          <w:rFonts w:ascii="Calibri" w:hAnsi="Calibri" w:cs="Calibri"/>
          <w:szCs w:val="24"/>
          <w:lang w:val="da-DK"/>
        </w:rPr>
        <w:t>“Kriminalforsorgens Statistik,” 2013.</w:t>
      </w:r>
      <w:r>
        <w:fldChar w:fldCharType="end"/>
      </w:r>
    </w:p>
  </w:footnote>
  <w:footnote w:id="9">
    <w:p w14:paraId="3CAC5519" w14:textId="35FE215C" w:rsidR="00BD387B" w:rsidRPr="00BE4E40" w:rsidRDefault="00BD387B">
      <w:pPr>
        <w:pStyle w:val="FootnoteText"/>
        <w:rPr>
          <w:lang w:val="da-DK"/>
        </w:rPr>
      </w:pPr>
      <w:r>
        <w:rPr>
          <w:rStyle w:val="FootnoteReference"/>
        </w:rPr>
        <w:footnoteRef/>
      </w:r>
      <w:r w:rsidRPr="00D830B5">
        <w:rPr>
          <w:lang w:val="da-DK"/>
        </w:rPr>
        <w:t xml:space="preserve"> </w:t>
      </w:r>
      <w:r>
        <w:fldChar w:fldCharType="begin"/>
      </w:r>
      <w:r w:rsidR="006E3FDE">
        <w:rPr>
          <w:lang w:val="da-DK"/>
        </w:rPr>
        <w:instrText xml:space="preserve"> ADDIN ZOTERO_ITEM CSL_CITATION {"citationID":"TCVlbQ75","properties":{"formattedCitation":"Charlotte Mathiassen, \\uc0\\u8220{}Kvinder, k\\uc0\\u248{}n og tilblivelse - i f\\uc0\\u230{}ngsler,\\uc0\\u8221{} {\\i{}Psyke &amp; Logos} 36, no. 1 (2015): 79\\uc0\\u8211{}110.","plainCitation":"Charlotte Mathiassen, “Kvinder, køn og tilblivelse - i fængsler,” Psyke &amp; Logos 36, no. 1 (2015): 79–110.","noteIndex":9},"citationItems":[{"id":91,"uris":["http://zotero.org/groups/2228000/items/4T9G7RX7"],"uri":["http://zotero.org/groups/2228000/items/4T9G7RX7"],"itemData":{"id":91,"type":"article-journal","title":"Kvinder, køn og tilblivelse - i fængsler","container-title":"Psyke &amp; Logos","page":"79-110","volume":"36","issue":"1","language":"Dansk","author":[{"family":"Mathiassen","given":"Charlotte"}],"issued":{"date-parts":[["2015"]]}}}],"schema":"https://github.com/citation-style-language/schema/raw/master/csl-citation.json"} </w:instrText>
      </w:r>
      <w:r>
        <w:fldChar w:fldCharType="separate"/>
      </w:r>
      <w:r w:rsidRPr="00BE4E40">
        <w:rPr>
          <w:rFonts w:ascii="Calibri" w:hAnsi="Calibri" w:cs="Calibri"/>
          <w:szCs w:val="24"/>
          <w:lang w:val="da-DK"/>
        </w:rPr>
        <w:t xml:space="preserve">Charlotte Mathiassen, “Kvinder, køn og tilblivelse - i fængsler,” </w:t>
      </w:r>
      <w:r w:rsidRPr="00BE4E40">
        <w:rPr>
          <w:rFonts w:ascii="Calibri" w:hAnsi="Calibri" w:cs="Calibri"/>
          <w:i/>
          <w:iCs/>
          <w:szCs w:val="24"/>
          <w:lang w:val="da-DK"/>
        </w:rPr>
        <w:t>Psyke &amp; Logos</w:t>
      </w:r>
      <w:r w:rsidRPr="00BE4E40">
        <w:rPr>
          <w:rFonts w:ascii="Calibri" w:hAnsi="Calibri" w:cs="Calibri"/>
          <w:szCs w:val="24"/>
          <w:lang w:val="da-DK"/>
        </w:rPr>
        <w:t xml:space="preserve"> 36, no. 1 (2015): 79–110.</w:t>
      </w:r>
      <w:r>
        <w:fldChar w:fldCharType="end"/>
      </w:r>
    </w:p>
  </w:footnote>
  <w:footnote w:id="10">
    <w:p w14:paraId="3A497D4B" w14:textId="430A7493" w:rsidR="00BD387B" w:rsidRPr="006C66DA" w:rsidRDefault="00BD387B">
      <w:pPr>
        <w:pStyle w:val="FootnoteText"/>
        <w:rPr>
          <w:lang w:val="da-DK"/>
        </w:rPr>
      </w:pPr>
      <w:r>
        <w:rPr>
          <w:rStyle w:val="FootnoteReference"/>
        </w:rPr>
        <w:footnoteRef/>
      </w:r>
      <w:r w:rsidRPr="006C66DA">
        <w:rPr>
          <w:lang w:val="da-DK"/>
        </w:rPr>
        <w:t xml:space="preserve"> </w:t>
      </w:r>
      <w:r>
        <w:fldChar w:fldCharType="begin"/>
      </w:r>
      <w:r w:rsidR="006E3FDE">
        <w:rPr>
          <w:lang w:val="da-DK"/>
        </w:rPr>
        <w:instrText xml:space="preserve"> ADDIN ZOTERO_ITEM CSL_CITATION {"citationID":"jOLYMuSn","properties":{"formattedCitation":"Institut for Menneskerettigheder, \\uc0\\u8220{}FRIHEDS- BER\\uc0\\u216{}VELSE STATUS 2015-16,\\uc0\\u8221{} 2016.","plainCitation":"Institut for Menneskerettigheder, “FRIHEDS- BERØVELSE STATUS 2015-16,” 2016.","noteIndex":10},"citationItems":[{"id":44,"uris":["http://zotero.org/groups/2228000/items/PUH56BUC"],"uri":["http://zotero.org/groups/2228000/items/PUH56BUC"],"itemData":{"id":44,"type":"report","title":"FRIHEDS- BERØVELSE STATUS 2015-16","author":[{"family":"Institut for Menneskerettigheder","given":""}],"issued":{"date-parts":[["2016"]]}}}],"schema":"https://github.com/citation-style-language/schema/raw/master/csl-citation.json"} </w:instrText>
      </w:r>
      <w:r>
        <w:fldChar w:fldCharType="separate"/>
      </w:r>
      <w:r w:rsidRPr="006C66DA">
        <w:rPr>
          <w:rFonts w:ascii="Calibri" w:hAnsi="Calibri" w:cs="Calibri"/>
          <w:szCs w:val="24"/>
          <w:lang w:val="da-DK"/>
        </w:rPr>
        <w:t>Institut for Menneskerettigheder, “FRIHEDS- BERØVELSE STATUS 2015-16,” 2016.</w:t>
      </w:r>
      <w:r>
        <w:fldChar w:fldCharType="end"/>
      </w:r>
    </w:p>
  </w:footnote>
  <w:footnote w:id="11">
    <w:p w14:paraId="30587E96" w14:textId="23FF4D71" w:rsidR="00BD387B" w:rsidRPr="007D4A75" w:rsidRDefault="00BD387B">
      <w:pPr>
        <w:pStyle w:val="FootnoteText"/>
        <w:rPr>
          <w:lang w:val="en-US"/>
        </w:rPr>
      </w:pPr>
      <w:r>
        <w:rPr>
          <w:rStyle w:val="FootnoteReference"/>
        </w:rPr>
        <w:footnoteRef/>
      </w:r>
      <w:r>
        <w:t xml:space="preserve"> </w:t>
      </w:r>
      <w:r>
        <w:fldChar w:fldCharType="begin"/>
      </w:r>
      <w:r w:rsidR="006E3FDE">
        <w:instrText xml:space="preserve"> ADDIN ZOTERO_ITEM CSL_CITATION {"citationID":"kjOx3tJx","properties":{"formattedCitation":"Faculty of Arts, Aarhus Universitet, {\\i{}Charlotte Mathiassen: Kvindef\\uc0\\u230{}ngsel i Danmark}, accessed September 26, 2018, https://www.youtube.com/watch?v=NxpEc95JNMY.","plainCitation":"Faculty of Arts, Aarhus Universitet, Charlotte Mathiassen: Kvindefængsel i Danmark, accessed September 26, 2018, https://www.youtube.com/watch?v=NxpEc95JNMY.","noteIndex":11},"citationItems":[{"id":94,"uris":["http://zotero.org/groups/2228000/items/XWQGSFQT"],"uri":["http://zotero.org/groups/2228000/items/XWQGSFQT"],"itemData":{"id":94,"type":"motion_picture","title":"Charlotte Mathiassen: Kvindefængsel i Danmark","source":"YouTube","dimensions":"317 seconds","URL":"https://www.youtube.com/watch?v=NxpEc95JNMY","shortTitle":"Charlotte Mathiassen","author":[{"literal":"Faculty of Arts, Aarhus Universitet"}],"accessed":{"date-parts":[["2018",9,26]]}}}],"schema":"https://github.com/citation-style-language/schema/raw/master/csl-citation.json"} </w:instrText>
      </w:r>
      <w:r>
        <w:fldChar w:fldCharType="separate"/>
      </w:r>
      <w:r w:rsidRPr="007D4A75">
        <w:rPr>
          <w:rFonts w:ascii="Calibri" w:hAnsi="Calibri" w:cs="Calibri"/>
          <w:szCs w:val="24"/>
        </w:rPr>
        <w:t xml:space="preserve">Faculty of Arts, Aarhus </w:t>
      </w:r>
      <w:proofErr w:type="spellStart"/>
      <w:r w:rsidRPr="007D4A75">
        <w:rPr>
          <w:rFonts w:ascii="Calibri" w:hAnsi="Calibri" w:cs="Calibri"/>
          <w:szCs w:val="24"/>
        </w:rPr>
        <w:t>Universitet</w:t>
      </w:r>
      <w:proofErr w:type="spellEnd"/>
      <w:r w:rsidRPr="007D4A75">
        <w:rPr>
          <w:rFonts w:ascii="Calibri" w:hAnsi="Calibri" w:cs="Calibri"/>
          <w:szCs w:val="24"/>
        </w:rPr>
        <w:t xml:space="preserve">, </w:t>
      </w:r>
      <w:r w:rsidRPr="007D4A75">
        <w:rPr>
          <w:rFonts w:ascii="Calibri" w:hAnsi="Calibri" w:cs="Calibri"/>
          <w:i/>
          <w:iCs/>
          <w:szCs w:val="24"/>
        </w:rPr>
        <w:t xml:space="preserve">Charlotte </w:t>
      </w:r>
      <w:proofErr w:type="spellStart"/>
      <w:r w:rsidRPr="007D4A75">
        <w:rPr>
          <w:rFonts w:ascii="Calibri" w:hAnsi="Calibri" w:cs="Calibri"/>
          <w:i/>
          <w:iCs/>
          <w:szCs w:val="24"/>
        </w:rPr>
        <w:t>Mathiassen</w:t>
      </w:r>
      <w:proofErr w:type="spellEnd"/>
      <w:r w:rsidRPr="007D4A75">
        <w:rPr>
          <w:rFonts w:ascii="Calibri" w:hAnsi="Calibri" w:cs="Calibri"/>
          <w:i/>
          <w:iCs/>
          <w:szCs w:val="24"/>
        </w:rPr>
        <w:t xml:space="preserve">: </w:t>
      </w:r>
      <w:proofErr w:type="spellStart"/>
      <w:r w:rsidRPr="007D4A75">
        <w:rPr>
          <w:rFonts w:ascii="Calibri" w:hAnsi="Calibri" w:cs="Calibri"/>
          <w:i/>
          <w:iCs/>
          <w:szCs w:val="24"/>
        </w:rPr>
        <w:t>Kvindefængsel</w:t>
      </w:r>
      <w:proofErr w:type="spellEnd"/>
      <w:r w:rsidRPr="007D4A75">
        <w:rPr>
          <w:rFonts w:ascii="Calibri" w:hAnsi="Calibri" w:cs="Calibri"/>
          <w:i/>
          <w:iCs/>
          <w:szCs w:val="24"/>
        </w:rPr>
        <w:t xml:space="preserve"> </w:t>
      </w:r>
      <w:proofErr w:type="spellStart"/>
      <w:r w:rsidRPr="007D4A75">
        <w:rPr>
          <w:rFonts w:ascii="Calibri" w:hAnsi="Calibri" w:cs="Calibri"/>
          <w:i/>
          <w:iCs/>
          <w:szCs w:val="24"/>
        </w:rPr>
        <w:t>i</w:t>
      </w:r>
      <w:proofErr w:type="spellEnd"/>
      <w:r w:rsidRPr="007D4A75">
        <w:rPr>
          <w:rFonts w:ascii="Calibri" w:hAnsi="Calibri" w:cs="Calibri"/>
          <w:i/>
          <w:iCs/>
          <w:szCs w:val="24"/>
        </w:rPr>
        <w:t xml:space="preserve"> </w:t>
      </w:r>
      <w:proofErr w:type="spellStart"/>
      <w:r w:rsidRPr="007D4A75">
        <w:rPr>
          <w:rFonts w:ascii="Calibri" w:hAnsi="Calibri" w:cs="Calibri"/>
          <w:i/>
          <w:iCs/>
          <w:szCs w:val="24"/>
        </w:rPr>
        <w:t>Danmark</w:t>
      </w:r>
      <w:proofErr w:type="spellEnd"/>
      <w:r w:rsidRPr="007D4A75">
        <w:rPr>
          <w:rFonts w:ascii="Calibri" w:hAnsi="Calibri" w:cs="Calibri"/>
          <w:szCs w:val="24"/>
        </w:rPr>
        <w:t>, accessed September 26, 2018, https://www.youtube.com/watch?v=NxpEc95JNMY.</w:t>
      </w:r>
      <w:r>
        <w:fldChar w:fldCharType="end"/>
      </w:r>
    </w:p>
  </w:footnote>
  <w:footnote w:id="12">
    <w:p w14:paraId="4DFD2040" w14:textId="05F47600" w:rsidR="00BD387B" w:rsidRPr="00F94CBC" w:rsidRDefault="00BD387B">
      <w:pPr>
        <w:pStyle w:val="FootnoteText"/>
        <w:rPr>
          <w:lang w:val="en-US"/>
        </w:rPr>
      </w:pPr>
      <w:r>
        <w:rPr>
          <w:rStyle w:val="FootnoteReference"/>
        </w:rPr>
        <w:footnoteRef/>
      </w:r>
      <w:r>
        <w:t xml:space="preserve"> </w:t>
      </w:r>
      <w:r>
        <w:fldChar w:fldCharType="begin"/>
      </w:r>
      <w:r w:rsidR="006E3FDE">
        <w:instrText xml:space="preserve"> ADDIN ZOTERO_ITEM CSL_CITATION {"citationID":"K5yITEw5","properties":{"formattedCitation":"CAT, \\uc0\\u8220{}Concluding Observations on the Combined Sixth and Seventh Periodic Report of Denmark,\\uc0\\u8221{} 2016.","plainCitation":"CAT, “Concluding Observations on the Combined Sixth and Seventh Periodic Report of Denmark,” 2016.","noteIndex":12},"citationItems":[{"id":87,"uris":["http://zotero.org/groups/2228000/items/8PAAK4KN"],"uri":["http://zotero.org/groups/2228000/items/8PAAK4KN"],"itemData":{"id":87,"type":"report","title":"Concluding observations on the combined sixth and seventh periodic report of Denmark","author":[{"family":"CAT","given":""}],"issued":{"date-parts":[["2016"]]}}}],"schema":"https://github.com/citation-style-language/schema/raw/master/csl-citation.json"} </w:instrText>
      </w:r>
      <w:r>
        <w:fldChar w:fldCharType="separate"/>
      </w:r>
      <w:proofErr w:type="gramStart"/>
      <w:r w:rsidRPr="00F94CBC">
        <w:rPr>
          <w:rFonts w:ascii="Calibri" w:hAnsi="Calibri" w:cs="Calibri"/>
          <w:szCs w:val="24"/>
        </w:rPr>
        <w:t>CAT, “Concluding Observations on the Combined Sixth and Seventh Periodic Report of Denmark,” 2016.</w:t>
      </w:r>
      <w:proofErr w:type="gramEnd"/>
      <w:r>
        <w:fldChar w:fldCharType="end"/>
      </w:r>
    </w:p>
  </w:footnote>
  <w:footnote w:id="13">
    <w:p w14:paraId="02CB1657" w14:textId="5737D136" w:rsidR="00BD387B" w:rsidRPr="00F94CBC" w:rsidRDefault="00BD387B">
      <w:pPr>
        <w:pStyle w:val="FootnoteText"/>
        <w:rPr>
          <w:lang w:val="da-DK"/>
        </w:rPr>
      </w:pPr>
      <w:r>
        <w:rPr>
          <w:rStyle w:val="FootnoteReference"/>
        </w:rPr>
        <w:footnoteRef/>
      </w:r>
      <w:r w:rsidRPr="00F94CBC">
        <w:rPr>
          <w:lang w:val="da-DK"/>
        </w:rPr>
        <w:t xml:space="preserve"> </w:t>
      </w:r>
      <w:r>
        <w:fldChar w:fldCharType="begin"/>
      </w:r>
      <w:r w:rsidR="006E3FDE">
        <w:rPr>
          <w:lang w:val="da-DK"/>
        </w:rPr>
        <w:instrText xml:space="preserve"> ADDIN ZOTERO_ITEM CSL_CITATION {"citationID":"Kq2GTeOW","properties":{"formattedCitation":"Kriminalforsorgen, \\uc0\\u8220{}Kriminalforsorgens Principprogram,\\uc0\\u8221{} 1998.","plainCitation":"Kriminalforsorgen, “Kriminalforsorgens Principprogram,” 1998.","noteIndex":13},"citationItems":[{"id":82,"uris":["http://zotero.org/groups/2228000/items/5E3QHA6S"],"uri":["http://zotero.org/groups/2228000/items/5E3QHA6S"],"itemData":{"id":82,"type":"report","title":"Kriminalforsorgens Principprogram","author":[{"family":"Kriminalforsorgen","given":""}],"issued":{"date-parts":[["1998"]]}}}],"schema":"https://github.com/citation-style-language/schema/raw/master/csl-citation.json"} </w:instrText>
      </w:r>
      <w:r>
        <w:fldChar w:fldCharType="separate"/>
      </w:r>
      <w:r w:rsidRPr="00F94CBC">
        <w:rPr>
          <w:rFonts w:ascii="Calibri" w:hAnsi="Calibri" w:cs="Calibri"/>
          <w:szCs w:val="24"/>
          <w:lang w:val="da-DK"/>
        </w:rPr>
        <w:t>Kriminalforsorgen, “Kriminalforsorgens Principprogram,” 1998.</w:t>
      </w:r>
      <w:r>
        <w:fldChar w:fldCharType="end"/>
      </w:r>
    </w:p>
  </w:footnote>
  <w:footnote w:id="14">
    <w:p w14:paraId="4424A7F9" w14:textId="26A1C4E2" w:rsidR="00BD387B" w:rsidRPr="00C40B51" w:rsidRDefault="00BD387B">
      <w:pPr>
        <w:pStyle w:val="FootnoteText"/>
        <w:rPr>
          <w:lang w:val="da-DK"/>
        </w:rPr>
      </w:pPr>
      <w:r>
        <w:rPr>
          <w:rStyle w:val="FootnoteReference"/>
        </w:rPr>
        <w:footnoteRef/>
      </w:r>
      <w:r w:rsidRPr="00C40B51">
        <w:rPr>
          <w:lang w:val="da-DK"/>
        </w:rPr>
        <w:t xml:space="preserve"> </w:t>
      </w:r>
      <w:r>
        <w:fldChar w:fldCharType="begin"/>
      </w:r>
      <w:r w:rsidR="006E3FDE">
        <w:rPr>
          <w:lang w:val="da-DK"/>
        </w:rPr>
        <w:instrText xml:space="preserve"> ADDIN ZOTERO_ITEM CSL_CITATION {"citationID":"yQI291JS","properties":{"formattedCitation":"Jonas Markus Lindstad, \\uc0\\u8220{}Brugerunders\\uc0\\u248{}gelsen 2015\\uc0\\u8221{} (Kriminalforsorgen, 2016).","plainCitation":"Jonas Markus Lindstad, “Brugerundersøgelsen 2015” (Kriminalforsorgen, 2016).","noteIndex":14},"citationItems":[{"id":83,"uris":["http://zotero.org/groups/2228000/items/FWLDG4T3"],"uri":["http://zotero.org/groups/2228000/items/FWLDG4T3"],"itemData":{"id":83,"type":"report","title":"Brugerundersøgelsen 2015","publisher":"Kriminalforsorgen","author":[{"family":"Markus Lindstad","given":"Jonas"}],"issued":{"date-parts":[["2016"]]}}}],"schema":"https://github.com/citation-style-language/schema/raw/master/csl-citation.json"} </w:instrText>
      </w:r>
      <w:r>
        <w:fldChar w:fldCharType="separate"/>
      </w:r>
      <w:r w:rsidRPr="0019343B">
        <w:rPr>
          <w:rFonts w:ascii="Calibri" w:hAnsi="Calibri" w:cs="Calibri"/>
          <w:szCs w:val="24"/>
          <w:lang w:val="da-DK"/>
        </w:rPr>
        <w:t>Jonas Markus Lindstad, “Brugerundersøgelsen 2015” (Kriminalforsorgen, 2016).</w:t>
      </w:r>
      <w:r>
        <w:fldChar w:fldCharType="end"/>
      </w:r>
    </w:p>
  </w:footnote>
  <w:footnote w:id="15">
    <w:p w14:paraId="4D4CE748" w14:textId="0E9DC230" w:rsidR="00BD387B" w:rsidRPr="00C40B51" w:rsidRDefault="00BD387B">
      <w:pPr>
        <w:pStyle w:val="FootnoteText"/>
        <w:rPr>
          <w:lang w:val="da-DK"/>
        </w:rPr>
      </w:pPr>
      <w:r>
        <w:rPr>
          <w:rStyle w:val="FootnoteReference"/>
        </w:rPr>
        <w:footnoteRef/>
      </w:r>
      <w:r w:rsidRPr="00C40B51">
        <w:rPr>
          <w:lang w:val="da-DK"/>
        </w:rPr>
        <w:t xml:space="preserve"> </w:t>
      </w:r>
      <w:r>
        <w:fldChar w:fldCharType="begin"/>
      </w:r>
      <w:r w:rsidR="006E3FDE">
        <w:rPr>
          <w:lang w:val="da-DK"/>
        </w:rPr>
        <w:instrText xml:space="preserve"> ADDIN ZOTERO_ITEM CSL_CITATION {"citationID":"JuGhXPK1","properties":{"formattedCitation":"Charlotte Mathiassen, \\uc0\\u8220{}Perspektiver p\\uc0\\u229{} kvinders dagligdag i danske f\\uc0\\u230{}ngsler: \\uc0\\u8208{} Erfaringer med kvinders og m\\uc0\\u230{}nds f\\uc0\\u230{}lles afsoning\\uc0\\u8221{} (Aarhus University, 2011), https://doi.org/10.7146/aul.64.63.","plainCitation":"Charlotte Mathiassen, “Perspektiver på kvinders dagligdag i danske fængsler: ‐ Erfaringer med kvinders og mænds fælles afsoning” (Aarhus University, 2011), https://doi.org/10.7146/aul.64.63.","noteIndex":15},"citationItems":[{"id":85,"uris":["http://zotero.org/groups/2228000/items/RGSHRF8M"],"uri":["http://zotero.org/groups/2228000/items/RGSHRF8M"],"itemData":{"id":85,"type":"report","title":"Perspektiver på kvinders dagligdag i danske fængsler: ‐ Erfaringer med kvinders og mænds fælles afsoning","publisher":"Aarhus University","source":"Crossref","note":"DOI: 10.7146/aul.64.63","shortTitle":"Perspektiver på kvinders dagligdag i danske fængsler","language":"da","author":[{"family":"Mathiassen","given":"Charlotte"}],"issued":{"date-parts":[["2011"]]},"accessed":{"date-parts":[["2018",9,23]]}}}],"schema":"https://github.com/citation-style-language/schema/raw/master/csl-citation.json"} </w:instrText>
      </w:r>
      <w:r>
        <w:fldChar w:fldCharType="separate"/>
      </w:r>
      <w:r w:rsidRPr="00F94CBC">
        <w:rPr>
          <w:rFonts w:ascii="Calibri" w:hAnsi="Calibri" w:cs="Calibri"/>
          <w:szCs w:val="24"/>
          <w:lang w:val="da-DK"/>
        </w:rPr>
        <w:t xml:space="preserve">Charlotte Mathiassen, “Perspektiver på kvinders dagligdag i danske fængsler: ‐ Erfaringer med kvinders og mænds fælles afsoning” (Aarhus </w:t>
      </w:r>
      <w:proofErr w:type="spellStart"/>
      <w:r w:rsidRPr="00F94CBC">
        <w:rPr>
          <w:rFonts w:ascii="Calibri" w:hAnsi="Calibri" w:cs="Calibri"/>
          <w:szCs w:val="24"/>
          <w:lang w:val="da-DK"/>
        </w:rPr>
        <w:t>University</w:t>
      </w:r>
      <w:proofErr w:type="spellEnd"/>
      <w:r w:rsidRPr="00F94CBC">
        <w:rPr>
          <w:rFonts w:ascii="Calibri" w:hAnsi="Calibri" w:cs="Calibri"/>
          <w:szCs w:val="24"/>
          <w:lang w:val="da-DK"/>
        </w:rPr>
        <w:t>, 2011), https://doi.org/10.7146/aul.64.63.</w:t>
      </w:r>
      <w:r>
        <w:fldChar w:fldCharType="end"/>
      </w:r>
    </w:p>
  </w:footnote>
  <w:footnote w:id="16">
    <w:p w14:paraId="1A518E40" w14:textId="01B4EEBD" w:rsidR="00BD387B" w:rsidRPr="002D28C3" w:rsidRDefault="00BD387B">
      <w:pPr>
        <w:pStyle w:val="FootnoteText"/>
        <w:rPr>
          <w:lang w:val="da-DK"/>
        </w:rPr>
      </w:pPr>
      <w:r>
        <w:rPr>
          <w:rStyle w:val="FootnoteReference"/>
        </w:rPr>
        <w:footnoteRef/>
      </w:r>
      <w:r w:rsidRPr="002D28C3">
        <w:rPr>
          <w:lang w:val="da-DK"/>
        </w:rPr>
        <w:t xml:space="preserve"> </w:t>
      </w:r>
      <w:r>
        <w:fldChar w:fldCharType="begin"/>
      </w:r>
      <w:r w:rsidR="006E3FDE">
        <w:rPr>
          <w:lang w:val="da-DK"/>
        </w:rPr>
        <w:instrText xml:space="preserve"> ADDIN ZOTERO_ITEM CSL_CITATION {"citationID":"JzaglxNR","properties":{"formattedCitation":"Kriminalforsorgen, \\uc0\\u8220{}Indstilling Fra Udvalget Vedr\\uc0\\u248{}rende F\\uc0\\u230{}ngslede Kvinders Vilk\\uc0\\u229{}r,\\uc0\\u8221{} September 12, 2011.","plainCitation":"Kriminalforsorgen, “Indstilling Fra Udvalget Vedrørende Fængslede Kvinders Vilkår,” September 12, 2011.","noteIndex":16},"citationItems":[{"id":88,"uris":["http://zotero.org/groups/2228000/items/S2D5XN7Z"],"uri":["http://zotero.org/groups/2228000/items/S2D5XN7Z"],"itemData":{"id":88,"type":"report","title":"Indstilling fra Udvalget vedrørende fængslede kvinders vilkår","author":[{"family":"Kriminalforsorgen","given":""}],"issued":{"date-parts":[["2011",9,12]]}}}],"schema":"https://github.com/citation-style-language/schema/raw/master/csl-citation.json"} </w:instrText>
      </w:r>
      <w:r>
        <w:fldChar w:fldCharType="separate"/>
      </w:r>
      <w:r w:rsidRPr="000A2347">
        <w:rPr>
          <w:rFonts w:ascii="Calibri" w:hAnsi="Calibri" w:cs="Calibri"/>
          <w:szCs w:val="24"/>
          <w:lang w:val="da-DK"/>
        </w:rPr>
        <w:t>Kriminalforsorgen, “Indstilling Fra Udvalget Vedrørende Fængslede Kvinders Vilkår,” September 12, 2011.</w:t>
      </w:r>
      <w:r>
        <w:fldChar w:fldCharType="end"/>
      </w:r>
    </w:p>
  </w:footnote>
  <w:footnote w:id="17">
    <w:p w14:paraId="45CADF9A" w14:textId="085EB53F" w:rsidR="00BD387B" w:rsidRPr="004C534A" w:rsidRDefault="00BD387B">
      <w:pPr>
        <w:pStyle w:val="FootnoteText"/>
        <w:rPr>
          <w:lang w:val="da-DK"/>
        </w:rPr>
      </w:pPr>
      <w:r>
        <w:rPr>
          <w:rStyle w:val="FootnoteReference"/>
        </w:rPr>
        <w:footnoteRef/>
      </w:r>
      <w:r w:rsidRPr="004C534A">
        <w:rPr>
          <w:lang w:val="da-DK"/>
        </w:rPr>
        <w:t xml:space="preserve"> </w:t>
      </w:r>
      <w:r>
        <w:fldChar w:fldCharType="begin"/>
      </w:r>
      <w:r w:rsidR="006E3FDE">
        <w:rPr>
          <w:lang w:val="da-DK"/>
        </w:rPr>
        <w:instrText xml:space="preserve"> ADDIN ZOTERO_ITEM CSL_CITATION {"citationID":"RRLS3k21","properties":{"formattedCitation":"Carsten Henriksen, \\uc0\\u8220{}Skal Kvinder Afsone i Kvindef\\uc0\\u230{}ngsler?,\\uc0\\u8221{} {\\i{}Asterisk}, September 2015.","plainCitation":"Carsten Henriksen, “Skal Kvinder Afsone i Kvindefængsler?,” Asterisk, September 2015.","noteIndex":17},"citationItems":[{"id":90,"uris":["http://zotero.org/groups/2228000/items/6HTJXZHE"],"uri":["http://zotero.org/groups/2228000/items/6HTJXZHE"],"itemData":{"id":90,"type":"article-journal","title":"Skal kvinder afsone i kvindefængsler?","container-title":"Asterisk","author":[{"family":"Henriksen","given":"Carsten"}],"issued":{"date-parts":[["2015",9]]}}}],"schema":"https://github.com/citation-style-language/schema/raw/master/csl-citation.json"} </w:instrText>
      </w:r>
      <w:r>
        <w:fldChar w:fldCharType="separate"/>
      </w:r>
      <w:r w:rsidR="006E3FDE" w:rsidRPr="006E3FDE">
        <w:rPr>
          <w:rFonts w:ascii="Calibri" w:hAnsi="Calibri" w:cs="Calibri"/>
          <w:szCs w:val="24"/>
          <w:lang w:val="da-DK"/>
        </w:rPr>
        <w:t xml:space="preserve">Carsten Henriksen, “Skal Kvinder Afsone i Kvindefængsler?,” </w:t>
      </w:r>
      <w:r w:rsidR="006E3FDE" w:rsidRPr="006E3FDE">
        <w:rPr>
          <w:rFonts w:ascii="Calibri" w:hAnsi="Calibri" w:cs="Calibri"/>
          <w:i/>
          <w:iCs/>
          <w:szCs w:val="24"/>
          <w:lang w:val="da-DK"/>
        </w:rPr>
        <w:t>Asterisk</w:t>
      </w:r>
      <w:r w:rsidR="006E3FDE" w:rsidRPr="006E3FDE">
        <w:rPr>
          <w:rFonts w:ascii="Calibri" w:hAnsi="Calibri" w:cs="Calibri"/>
          <w:szCs w:val="24"/>
          <w:lang w:val="da-DK"/>
        </w:rPr>
        <w:t xml:space="preserve">, </w:t>
      </w:r>
      <w:proofErr w:type="gramStart"/>
      <w:r w:rsidR="006E3FDE" w:rsidRPr="006E3FDE">
        <w:rPr>
          <w:rFonts w:ascii="Calibri" w:hAnsi="Calibri" w:cs="Calibri"/>
          <w:szCs w:val="24"/>
          <w:lang w:val="da-DK"/>
        </w:rPr>
        <w:t>September</w:t>
      </w:r>
      <w:proofErr w:type="gramEnd"/>
      <w:r w:rsidR="006E3FDE" w:rsidRPr="006E3FDE">
        <w:rPr>
          <w:rFonts w:ascii="Calibri" w:hAnsi="Calibri" w:cs="Calibri"/>
          <w:szCs w:val="24"/>
          <w:lang w:val="da-DK"/>
        </w:rPr>
        <w:t xml:space="preserve"> 2015.</w:t>
      </w:r>
      <w:r>
        <w:fldChar w:fldCharType="end"/>
      </w:r>
    </w:p>
  </w:footnote>
  <w:footnote w:id="18">
    <w:p w14:paraId="12F0F32F" w14:textId="38ADDA77" w:rsidR="00BD387B" w:rsidRPr="007D4A75" w:rsidRDefault="00BD387B">
      <w:pPr>
        <w:pStyle w:val="FootnoteText"/>
        <w:rPr>
          <w:lang w:val="en-US"/>
        </w:rPr>
      </w:pPr>
      <w:r>
        <w:rPr>
          <w:rStyle w:val="FootnoteReference"/>
        </w:rPr>
        <w:footnoteRef/>
      </w:r>
      <w:r>
        <w:t xml:space="preserve"> </w:t>
      </w:r>
      <w:r>
        <w:fldChar w:fldCharType="begin"/>
      </w:r>
      <w:r w:rsidR="006E3FDE">
        <w:instrText xml:space="preserve"> ADDIN ZOTERO_ITEM CSL_CITATION {"citationID":"huYEvW3y","properties":{"formattedCitation":"Faculty of Arts, Aarhus Universitet, {\\i{}Charlotte Mathiassen}.","plainCitation":"Faculty of Arts, Aarhus Universitet, Charlotte Mathiassen.","noteIndex":18},"citationItems":[{"id":94,"uris":["http://zotero.org/groups/2228000/items/XWQGSFQT"],"uri":["http://zotero.org/groups/2228000/items/XWQGSFQT"],"itemData":{"id":94,"type":"motion_picture","title":"Charlotte Mathiassen: Kvindefængsel i Danmark","source":"YouTube","dimensions":"317 seconds","URL":"https://www.youtube.com/watch?v=NxpEc95JNMY","shortTitle":"Charlotte Mathiassen","author":[{"literal":"Faculty of Arts, Aarhus Universitet"}],"accessed":{"date-parts":[["2018",9,26]]}}}],"schema":"https://github.com/citation-style-language/schema/raw/master/csl-citation.json"} </w:instrText>
      </w:r>
      <w:r>
        <w:fldChar w:fldCharType="separate"/>
      </w:r>
      <w:proofErr w:type="gramStart"/>
      <w:r w:rsidRPr="007D4A75">
        <w:rPr>
          <w:rFonts w:ascii="Calibri" w:hAnsi="Calibri" w:cs="Calibri"/>
          <w:szCs w:val="24"/>
        </w:rPr>
        <w:t xml:space="preserve">Faculty of Arts, Aarhus </w:t>
      </w:r>
      <w:proofErr w:type="spellStart"/>
      <w:r w:rsidRPr="007D4A75">
        <w:rPr>
          <w:rFonts w:ascii="Calibri" w:hAnsi="Calibri" w:cs="Calibri"/>
          <w:szCs w:val="24"/>
        </w:rPr>
        <w:t>Universitet</w:t>
      </w:r>
      <w:proofErr w:type="spellEnd"/>
      <w:r w:rsidRPr="007D4A75">
        <w:rPr>
          <w:rFonts w:ascii="Calibri" w:hAnsi="Calibri" w:cs="Calibri"/>
          <w:szCs w:val="24"/>
        </w:rPr>
        <w:t xml:space="preserve">, </w:t>
      </w:r>
      <w:r w:rsidRPr="007D4A75">
        <w:rPr>
          <w:rFonts w:ascii="Calibri" w:hAnsi="Calibri" w:cs="Calibri"/>
          <w:i/>
          <w:iCs/>
          <w:szCs w:val="24"/>
        </w:rPr>
        <w:t xml:space="preserve">Charlotte </w:t>
      </w:r>
      <w:proofErr w:type="spellStart"/>
      <w:r w:rsidRPr="007D4A75">
        <w:rPr>
          <w:rFonts w:ascii="Calibri" w:hAnsi="Calibri" w:cs="Calibri"/>
          <w:i/>
          <w:iCs/>
          <w:szCs w:val="24"/>
        </w:rPr>
        <w:t>Mathiassen</w:t>
      </w:r>
      <w:proofErr w:type="spellEnd"/>
      <w:r w:rsidRPr="007D4A75">
        <w:rPr>
          <w:rFonts w:ascii="Calibri" w:hAnsi="Calibri" w:cs="Calibri"/>
          <w:szCs w:val="24"/>
        </w:rPr>
        <w:t>.</w:t>
      </w:r>
      <w:proofErr w:type="gramEnd"/>
      <w:r>
        <w:fldChar w:fldCharType="end"/>
      </w:r>
    </w:p>
  </w:footnote>
  <w:footnote w:id="19">
    <w:p w14:paraId="40AE1C8E" w14:textId="5E0EC68B" w:rsidR="00BD387B" w:rsidRPr="00647CE3" w:rsidRDefault="00BD387B" w:rsidP="00DC45E3">
      <w:pPr>
        <w:pStyle w:val="FootnoteText"/>
        <w:rPr>
          <w:lang w:val="en-US"/>
        </w:rPr>
      </w:pPr>
      <w:r>
        <w:rPr>
          <w:rStyle w:val="FootnoteReference"/>
        </w:rPr>
        <w:footnoteRef/>
      </w:r>
      <w:r>
        <w:t xml:space="preserve"> </w:t>
      </w:r>
      <w:r>
        <w:fldChar w:fldCharType="begin"/>
      </w:r>
      <w:r w:rsidR="006E3FDE">
        <w:instrText xml:space="preserve"> ADDIN ZOTERO_ITEM CSL_CITATION {"citationID":"ZiitQCzb","properties":{"formattedCitation":"Equal Rights Trust and Mizan for Law, \\uc0\\u8220{}Shouting Through the Walls: Discriminatory Torture and Ill-Treatment - Cases from Jordan,\\uc0\\u8221{} March 2017.","plainCitation":"Equal Rights Trust and Mizan for Law, “Shouting Through the Walls: Discriminatory Torture and Ill-Treatment - Cases from Jordan,” March 2017.","noteIndex":19},"citationItems":[{"id":99,"uris":["http://zotero.org/groups/2228000/items/N7UZ46JE"],"uri":["http://zotero.org/groups/2228000/items/N7UZ46JE"],"itemData":{"id":99,"type":"report","title":"Shouting Through the Walls: Discriminatory torture and Ill-Treatment - Cases from Jordan","author":[{"family":"Equal Rights Trust and Mizan for Law","given":""}],"issued":{"date-parts":[["2017",3]]}}}],"schema":"https://github.com/citation-style-language/schema/raw/master/csl-citation.json"} </w:instrText>
      </w:r>
      <w:r>
        <w:fldChar w:fldCharType="separate"/>
      </w:r>
      <w:r w:rsidRPr="00647CE3">
        <w:rPr>
          <w:rFonts w:ascii="Calibri" w:hAnsi="Calibri" w:cs="Calibri"/>
          <w:szCs w:val="24"/>
        </w:rPr>
        <w:t xml:space="preserve">Equal Rights Trust and </w:t>
      </w:r>
      <w:proofErr w:type="spellStart"/>
      <w:r w:rsidRPr="00647CE3">
        <w:rPr>
          <w:rFonts w:ascii="Calibri" w:hAnsi="Calibri" w:cs="Calibri"/>
          <w:szCs w:val="24"/>
        </w:rPr>
        <w:t>Mizan</w:t>
      </w:r>
      <w:proofErr w:type="spellEnd"/>
      <w:r w:rsidRPr="00647CE3">
        <w:rPr>
          <w:rFonts w:ascii="Calibri" w:hAnsi="Calibri" w:cs="Calibri"/>
          <w:szCs w:val="24"/>
        </w:rPr>
        <w:t xml:space="preserve"> for Law, “Shouting Through the Walls: Discriminatory Torture and Ill-Treatment - Cases from Jordan,” March 2017.</w:t>
      </w:r>
      <w:r>
        <w:fldChar w:fldCharType="end"/>
      </w:r>
      <w:r>
        <w:t xml:space="preserve"> p. 80</w:t>
      </w:r>
    </w:p>
  </w:footnote>
  <w:footnote w:id="20">
    <w:p w14:paraId="728A3C30" w14:textId="65F3A96D" w:rsidR="00BD387B" w:rsidRPr="00D830B5" w:rsidRDefault="00BD387B" w:rsidP="00DC45E3">
      <w:pPr>
        <w:pStyle w:val="FootnoteText"/>
        <w:rPr>
          <w:lang w:val="en-US"/>
        </w:rPr>
      </w:pPr>
      <w:r>
        <w:rPr>
          <w:rStyle w:val="FootnoteReference"/>
        </w:rPr>
        <w:footnoteRef/>
      </w:r>
      <w:r>
        <w:t xml:space="preserve"> </w:t>
      </w:r>
      <w:r>
        <w:fldChar w:fldCharType="begin"/>
      </w:r>
      <w:r w:rsidR="006E3FDE">
        <w:instrText xml:space="preserve"> ADDIN ZOTERO_ITEM CSL_CITATION {"citationID":"jPd3kgCz","properties":{"formattedCitation":"Equal Rights Trust and Mizan for Law.","plainCitation":"Equal Rights Trust and Mizan for Law.","noteIndex":20},"citationItems":[{"id":99,"uris":["http://zotero.org/groups/2228000/items/N7UZ46JE"],"uri":["http://zotero.org/groups/2228000/items/N7UZ46JE"],"itemData":{"id":99,"type":"report","title":"Shouting Through the Walls: Discriminatory torture and Ill-Treatment - Cases from Jordan","author":[{"family":"Equal Rights Trust and Mizan for Law","given":""}],"issued":{"date-parts":[["2017",3]]}}}],"schema":"https://github.com/citation-style-language/schema/raw/master/csl-citation.json"} </w:instrText>
      </w:r>
      <w:r>
        <w:fldChar w:fldCharType="separate"/>
      </w:r>
      <w:proofErr w:type="gramStart"/>
      <w:r w:rsidRPr="00D830B5">
        <w:rPr>
          <w:rFonts w:ascii="Calibri" w:hAnsi="Calibri" w:cs="Calibri"/>
        </w:rPr>
        <w:t xml:space="preserve">Equal Rights Trust and </w:t>
      </w:r>
      <w:proofErr w:type="spellStart"/>
      <w:r w:rsidRPr="00D830B5">
        <w:rPr>
          <w:rFonts w:ascii="Calibri" w:hAnsi="Calibri" w:cs="Calibri"/>
        </w:rPr>
        <w:t>Mizan</w:t>
      </w:r>
      <w:proofErr w:type="spellEnd"/>
      <w:r w:rsidRPr="00D830B5">
        <w:rPr>
          <w:rFonts w:ascii="Calibri" w:hAnsi="Calibri" w:cs="Calibri"/>
        </w:rPr>
        <w:t xml:space="preserve"> for Law.</w:t>
      </w:r>
      <w:proofErr w:type="gramEnd"/>
      <w:r>
        <w:fldChar w:fldCharType="end"/>
      </w:r>
      <w:r>
        <w:t xml:space="preserve"> p. 93</w:t>
      </w:r>
    </w:p>
  </w:footnote>
  <w:footnote w:id="21">
    <w:p w14:paraId="3C33FE04" w14:textId="77F151A8" w:rsidR="00BD387B" w:rsidRPr="00E272D4" w:rsidRDefault="00BD387B" w:rsidP="00DC45E3">
      <w:pPr>
        <w:pStyle w:val="FootnoteText"/>
        <w:rPr>
          <w:lang w:val="en-US"/>
        </w:rPr>
      </w:pPr>
      <w:r>
        <w:rPr>
          <w:rStyle w:val="FootnoteReference"/>
        </w:rPr>
        <w:footnoteRef/>
      </w:r>
      <w:r>
        <w:t xml:space="preserve"> </w:t>
      </w:r>
      <w:r>
        <w:fldChar w:fldCharType="begin"/>
      </w:r>
      <w:r w:rsidR="006E3FDE">
        <w:instrText xml:space="preserve"> ADDIN ZOTERO_ITEM CSL_CITATION {"citationID":"7xGc01dS","properties":{"formattedCitation":"Equal Rights Trust and Mizan for Law.","plainCitation":"Equal Rights Trust and Mizan for Law.","noteIndex":21},"citationItems":[{"id":99,"uris":["http://zotero.org/groups/2228000/items/N7UZ46JE"],"uri":["http://zotero.org/groups/2228000/items/N7UZ46JE"],"itemData":{"id":99,"type":"report","title":"Shouting Through the Walls: Discriminatory torture and Ill-Treatment - Cases from Jordan","author":[{"family":"Equal Rights Trust and Mizan for Law","given":""}],"issued":{"date-parts":[["2017",3]]}}}],"schema":"https://github.com/citation-style-language/schema/raw/master/csl-citation.json"} </w:instrText>
      </w:r>
      <w:r>
        <w:fldChar w:fldCharType="separate"/>
      </w:r>
      <w:proofErr w:type="gramStart"/>
      <w:r w:rsidRPr="00D830B5">
        <w:rPr>
          <w:rFonts w:ascii="Calibri" w:hAnsi="Calibri" w:cs="Calibri"/>
        </w:rPr>
        <w:t xml:space="preserve">Equal Rights Trust and </w:t>
      </w:r>
      <w:proofErr w:type="spellStart"/>
      <w:r w:rsidRPr="00D830B5">
        <w:rPr>
          <w:rFonts w:ascii="Calibri" w:hAnsi="Calibri" w:cs="Calibri"/>
        </w:rPr>
        <w:t>Mizan</w:t>
      </w:r>
      <w:proofErr w:type="spellEnd"/>
      <w:r w:rsidRPr="00D830B5">
        <w:rPr>
          <w:rFonts w:ascii="Calibri" w:hAnsi="Calibri" w:cs="Calibri"/>
        </w:rPr>
        <w:t xml:space="preserve"> for Law.</w:t>
      </w:r>
      <w:proofErr w:type="gramEnd"/>
      <w:r>
        <w:fldChar w:fldCharType="end"/>
      </w:r>
      <w:r>
        <w:t xml:space="preserve"> </w:t>
      </w:r>
      <w:r w:rsidRPr="00E272D4">
        <w:rPr>
          <w:lang w:val="en-US"/>
        </w:rPr>
        <w:t>p. 97-98</w:t>
      </w:r>
    </w:p>
  </w:footnote>
  <w:footnote w:id="22">
    <w:p w14:paraId="31A4AD9B" w14:textId="3381128B" w:rsidR="00BD387B" w:rsidRPr="00615EBD" w:rsidRDefault="00BD387B" w:rsidP="00DC45E3">
      <w:pPr>
        <w:pStyle w:val="FootnoteText"/>
        <w:rPr>
          <w:lang w:val="en-US"/>
        </w:rPr>
      </w:pPr>
      <w:r>
        <w:rPr>
          <w:rStyle w:val="FootnoteReference"/>
        </w:rPr>
        <w:footnoteRef/>
      </w:r>
      <w:r w:rsidRPr="00D830B5">
        <w:rPr>
          <w:lang w:val="en-US"/>
        </w:rPr>
        <w:t xml:space="preserve"> </w:t>
      </w:r>
      <w:r>
        <w:fldChar w:fldCharType="begin"/>
      </w:r>
      <w:r w:rsidR="006E3FDE">
        <w:rPr>
          <w:lang w:val="en-US"/>
        </w:rPr>
        <w:instrText xml:space="preserve"> ADDIN ZOTERO_ITEM CSL_CITATION {"citationID":"IEoE18m2","properties":{"formattedCitation":"Jo Baker, Elna S\\uc0\\u248{}ndergaard, and DIGNITY - Dansk Institut mod Tortur, {\\i{}Conditions for Women in Detention in Jordan: Needs, Vulnerabilities and Good Practices} (Kbh.: DIGNITY - Danish Institute against Torture, 2015).","plainCitation":"Jo Baker, Elna Søndergaard, and DIGNITY - Dansk Institut mod Tortur, Conditions for Women in Detention in Jordan: Needs, Vulnerabilities and Good Practices (Kbh.: DIGNITY - Danish Institute against Torture, 2015).","noteIndex":22},"citationItems":[{"id":53,"uris":["http://zotero.org/groups/2228000/items/PHVM9CCS"],"uri":["http://zotero.org/groups/2228000/items/PHVM9CCS"],"itemData":{"id":53,"type":"book","title":"Conditions for women in detention in Jordan: needs, vulnerabilities and good practices","publisher":"DIGNITY - Danish Institute against Torture","publisher-place":"Kbh.","source":"Open WorldCat","event-place":"Kbh.","ISBN":"978-87-90878-74-0","note":"OCLC: 932051023","shortTitle":"Conditions for women in detention in Jordan","language":"English","author":[{"family":"Baker","given":"Jo"},{"family":"Søndergaard","given":"Elna"},{"literal":"DIGNITY - Dansk Institut mod Tortur"}],"issued":{"date-parts":[["2015"]]}}}],"schema":"https://github.com/citation-style-language/schema/raw/master/csl-citation.json"} </w:instrText>
      </w:r>
      <w:r>
        <w:fldChar w:fldCharType="separate"/>
      </w:r>
      <w:r w:rsidRPr="00D830B5">
        <w:rPr>
          <w:rFonts w:ascii="Calibri" w:hAnsi="Calibri" w:cs="Calibri"/>
          <w:szCs w:val="24"/>
        </w:rPr>
        <w:t xml:space="preserve">Jo Baker, </w:t>
      </w:r>
      <w:proofErr w:type="spellStart"/>
      <w:r w:rsidRPr="00D830B5">
        <w:rPr>
          <w:rFonts w:ascii="Calibri" w:hAnsi="Calibri" w:cs="Calibri"/>
          <w:szCs w:val="24"/>
        </w:rPr>
        <w:t>Elna</w:t>
      </w:r>
      <w:proofErr w:type="spellEnd"/>
      <w:r w:rsidRPr="00D830B5">
        <w:rPr>
          <w:rFonts w:ascii="Calibri" w:hAnsi="Calibri" w:cs="Calibri"/>
          <w:szCs w:val="24"/>
        </w:rPr>
        <w:t xml:space="preserve"> </w:t>
      </w:r>
      <w:proofErr w:type="spellStart"/>
      <w:r w:rsidRPr="00D830B5">
        <w:rPr>
          <w:rFonts w:ascii="Calibri" w:hAnsi="Calibri" w:cs="Calibri"/>
          <w:szCs w:val="24"/>
        </w:rPr>
        <w:t>Søndergaard</w:t>
      </w:r>
      <w:proofErr w:type="spellEnd"/>
      <w:r w:rsidRPr="00D830B5">
        <w:rPr>
          <w:rFonts w:ascii="Calibri" w:hAnsi="Calibri" w:cs="Calibri"/>
          <w:szCs w:val="24"/>
        </w:rPr>
        <w:t xml:space="preserve">, and DIGNITY - Dansk </w:t>
      </w:r>
      <w:proofErr w:type="spellStart"/>
      <w:r w:rsidRPr="00D830B5">
        <w:rPr>
          <w:rFonts w:ascii="Calibri" w:hAnsi="Calibri" w:cs="Calibri"/>
          <w:szCs w:val="24"/>
        </w:rPr>
        <w:t>Institut</w:t>
      </w:r>
      <w:proofErr w:type="spellEnd"/>
      <w:r w:rsidRPr="00D830B5">
        <w:rPr>
          <w:rFonts w:ascii="Calibri" w:hAnsi="Calibri" w:cs="Calibri"/>
          <w:szCs w:val="24"/>
        </w:rPr>
        <w:t xml:space="preserve"> mod </w:t>
      </w:r>
      <w:proofErr w:type="spellStart"/>
      <w:r w:rsidRPr="00D830B5">
        <w:rPr>
          <w:rFonts w:ascii="Calibri" w:hAnsi="Calibri" w:cs="Calibri"/>
          <w:szCs w:val="24"/>
        </w:rPr>
        <w:t>Tortur</w:t>
      </w:r>
      <w:proofErr w:type="spellEnd"/>
      <w:r w:rsidRPr="00D830B5">
        <w:rPr>
          <w:rFonts w:ascii="Calibri" w:hAnsi="Calibri" w:cs="Calibri"/>
          <w:szCs w:val="24"/>
        </w:rPr>
        <w:t xml:space="preserve">, </w:t>
      </w:r>
      <w:r w:rsidRPr="00D830B5">
        <w:rPr>
          <w:rFonts w:ascii="Calibri" w:hAnsi="Calibri" w:cs="Calibri"/>
          <w:i/>
          <w:iCs/>
          <w:szCs w:val="24"/>
        </w:rPr>
        <w:t>Conditions for Women in Detention in Jordan: Needs, Vulnerabilities and Good Practices</w:t>
      </w:r>
      <w:r w:rsidRPr="00D830B5">
        <w:rPr>
          <w:rFonts w:ascii="Calibri" w:hAnsi="Calibri" w:cs="Calibri"/>
          <w:szCs w:val="24"/>
        </w:rPr>
        <w:t xml:space="preserve"> (</w:t>
      </w:r>
      <w:proofErr w:type="spellStart"/>
      <w:proofErr w:type="gramStart"/>
      <w:r w:rsidRPr="00D830B5">
        <w:rPr>
          <w:rFonts w:ascii="Calibri" w:hAnsi="Calibri" w:cs="Calibri"/>
          <w:szCs w:val="24"/>
        </w:rPr>
        <w:t>Kbh</w:t>
      </w:r>
      <w:proofErr w:type="spellEnd"/>
      <w:r w:rsidRPr="00D830B5">
        <w:rPr>
          <w:rFonts w:ascii="Calibri" w:hAnsi="Calibri" w:cs="Calibri"/>
          <w:szCs w:val="24"/>
        </w:rPr>
        <w:t>.:</w:t>
      </w:r>
      <w:proofErr w:type="gramEnd"/>
      <w:r w:rsidRPr="00D830B5">
        <w:rPr>
          <w:rFonts w:ascii="Calibri" w:hAnsi="Calibri" w:cs="Calibri"/>
          <w:szCs w:val="24"/>
        </w:rPr>
        <w:t xml:space="preserve"> DIGNITY - Danish Institute against Torture, 2015).</w:t>
      </w:r>
      <w:r>
        <w:fldChar w:fldCharType="end"/>
      </w:r>
      <w:r>
        <w:t xml:space="preserve"> </w:t>
      </w:r>
      <w:r w:rsidRPr="00615EBD">
        <w:rPr>
          <w:lang w:val="en-US"/>
        </w:rPr>
        <w:t>p. 29-30</w:t>
      </w:r>
    </w:p>
  </w:footnote>
  <w:footnote w:id="23">
    <w:p w14:paraId="15A4D818" w14:textId="76CB9E06" w:rsidR="00BD387B" w:rsidRPr="00D830B5" w:rsidRDefault="00BD387B">
      <w:pPr>
        <w:pStyle w:val="FootnoteText"/>
        <w:rPr>
          <w:lang w:val="en-US"/>
        </w:rPr>
      </w:pPr>
      <w:r>
        <w:rPr>
          <w:rStyle w:val="FootnoteReference"/>
        </w:rPr>
        <w:footnoteRef/>
      </w:r>
      <w:r>
        <w:t xml:space="preserve"> </w:t>
      </w:r>
      <w:r>
        <w:fldChar w:fldCharType="begin"/>
      </w:r>
      <w:r w:rsidR="006E3FDE">
        <w:instrText xml:space="preserve"> ADDIN ZOTERO_ITEM CSL_CITATION {"citationID":"EjqYV4Oc","properties":{"formattedCitation":"U.N. Committee on the Elimination of Discrimination against Women, \\uc0\\u8220{}General Recommendation on Women\\uc0\\u8217{}s Access to Justice, CEDAW/C/GC/33,\\uc0\\u8221{} July 2015.","plainCitation":"U.N. Committee on the Elimination of Discrimination against Women, “General Recommendation on Women’s Access to Justice, CEDAW/C/GC/33,” July 2015.","noteIndex":23},"citationItems":[{"id":33,"uris":["http://zotero.org/groups/2228000/items/G3YUQEQ6"],"uri":["http://zotero.org/groups/2228000/items/G3YUQEQ6"],"itemData":{"id":33,"type":"report","title":"General Recommendation on women’s access to justice, CEDAW/C/GC/33","author":[{"family":"U.N. Committee on the Elimination of Discrimination against Women","given":""}],"issued":{"date-parts":[["2015",7]]}}}],"schema":"https://github.com/citation-style-language/schema/raw/master/csl-citation.json"} </w:instrText>
      </w:r>
      <w:r>
        <w:fldChar w:fldCharType="separate"/>
      </w:r>
      <w:proofErr w:type="gramStart"/>
      <w:r w:rsidRPr="00D830B5">
        <w:rPr>
          <w:rFonts w:ascii="Calibri" w:hAnsi="Calibri" w:cs="Calibri"/>
          <w:szCs w:val="24"/>
        </w:rPr>
        <w:t>U.N. Committee on the Elimination of Discrimination against Women, “General Recommendation on Women’s Access to Justice, CEDAW/C/GC/33,” July 2015.</w:t>
      </w:r>
      <w:proofErr w:type="gramEnd"/>
      <w:r>
        <w:fldChar w:fldCharType="end"/>
      </w:r>
      <w:r>
        <w:t xml:space="preserve"> para 1</w:t>
      </w:r>
    </w:p>
  </w:footnote>
  <w:footnote w:id="24">
    <w:p w14:paraId="7002E0D1" w14:textId="1FC7DE17" w:rsidR="00BD387B" w:rsidRPr="006F19FF" w:rsidRDefault="00BD387B">
      <w:pPr>
        <w:pStyle w:val="FootnoteText"/>
        <w:rPr>
          <w:lang w:val="en-US"/>
        </w:rPr>
      </w:pPr>
      <w:r>
        <w:rPr>
          <w:rStyle w:val="FootnoteReference"/>
        </w:rPr>
        <w:footnoteRef/>
      </w:r>
      <w:r>
        <w:t xml:space="preserve"> </w:t>
      </w:r>
      <w:r>
        <w:fldChar w:fldCharType="begin"/>
      </w:r>
      <w:r w:rsidR="006E3FDE">
        <w:instrText xml:space="preserve"> ADDIN ZOTERO_ITEM CSL_CITATION {"citationID":"XXHblSwu","properties":{"formattedCitation":"U.N. Committee on the Elimination of Discrimination against Women.","plainCitation":"U.N. Committee on the Elimination of Discrimination against Women.","noteIndex":24},"citationItems":[{"id":33,"uris":["http://zotero.org/groups/2228000/items/G3YUQEQ6"],"uri":["http://zotero.org/groups/2228000/items/G3YUQEQ6"],"itemData":{"id":33,"type":"report","title":"General Recommendation on women’s access to justice, CEDAW/C/GC/33","author":[{"family":"U.N. Committee on the Elimination of Discrimination against Women","given":""}],"issued":{"date-parts":[["2015",7]]}}}],"schema":"https://github.com/citation-style-language/schema/raw/master/csl-citation.json"} </w:instrText>
      </w:r>
      <w:r>
        <w:fldChar w:fldCharType="separate"/>
      </w:r>
      <w:proofErr w:type="gramStart"/>
      <w:r w:rsidRPr="006F19FF">
        <w:rPr>
          <w:rFonts w:ascii="Calibri" w:hAnsi="Calibri" w:cs="Calibri"/>
        </w:rPr>
        <w:t>U.N. Committee on the Elimination of Discrimination against Women.</w:t>
      </w:r>
      <w:proofErr w:type="gramEnd"/>
      <w:r>
        <w:fldChar w:fldCharType="end"/>
      </w:r>
    </w:p>
  </w:footnote>
  <w:footnote w:id="25">
    <w:p w14:paraId="3977926F" w14:textId="3DF75269" w:rsidR="00BD387B" w:rsidRPr="006F19FF" w:rsidRDefault="00BD387B">
      <w:pPr>
        <w:pStyle w:val="FootnoteText"/>
        <w:rPr>
          <w:lang w:val="en-US"/>
        </w:rPr>
      </w:pPr>
      <w:r>
        <w:rPr>
          <w:rStyle w:val="FootnoteReference"/>
        </w:rPr>
        <w:footnoteRef/>
      </w:r>
      <w:r>
        <w:t xml:space="preserve"> </w:t>
      </w:r>
      <w:r>
        <w:fldChar w:fldCharType="begin"/>
      </w:r>
      <w:r w:rsidR="006E3FDE">
        <w:instrText xml:space="preserve"> ADDIN ZOTERO_ITEM CSL_CITATION {"citationID":"0FWZTHo2","properties":{"formattedCitation":"Rytter and Huber, \\uc0\\u8220{}Women in the Criminal Justice System and the Bangkok Rules.\\uc0\\u8221{}","plainCitation":"Rytter and Huber, “Women in the Criminal Justice System and the Bangkok Rules.”","noteIndex":25},"citationItems":[{"id":11,"uris":["http://zotero.org/users/4997979/items/H6FEYU2E"],"uri":["http://zotero.org/users/4997979/items/H6FEYU2E"],"itemData":{"id":11,"type":"chapter","title":"Women in the Criminal Justice System and the Bangkok Rules","container-title":"Gender Perspectives on Torture: Law and Practice","publisher":"Center for Human Rights and Humanitarian Law. Anti-Torture Initiative. American University Washington College of Law.","author":[{"family":"Rytter","given":"Therese"},{"family":"Huber","given":"Andrea"}]}}],"schema":"https://github.com/citation-style-language/schema/raw/master/csl-citation.json"} </w:instrText>
      </w:r>
      <w:r>
        <w:fldChar w:fldCharType="separate"/>
      </w:r>
      <w:proofErr w:type="spellStart"/>
      <w:proofErr w:type="gramStart"/>
      <w:r w:rsidRPr="006F19FF">
        <w:rPr>
          <w:rFonts w:ascii="Calibri" w:hAnsi="Calibri" w:cs="Calibri"/>
          <w:szCs w:val="24"/>
        </w:rPr>
        <w:t>Rytter</w:t>
      </w:r>
      <w:proofErr w:type="spellEnd"/>
      <w:r w:rsidRPr="006F19FF">
        <w:rPr>
          <w:rFonts w:ascii="Calibri" w:hAnsi="Calibri" w:cs="Calibri"/>
          <w:szCs w:val="24"/>
        </w:rPr>
        <w:t xml:space="preserve"> and Huber, “Women in the Criminal Justice System and the Bangkok Rules.”</w:t>
      </w:r>
      <w:proofErr w:type="gramEnd"/>
      <w:r>
        <w:fldChar w:fldCharType="end"/>
      </w:r>
      <w:r>
        <w:t xml:space="preserve"> p. 219-220</w:t>
      </w:r>
    </w:p>
  </w:footnote>
  <w:footnote w:id="26">
    <w:p w14:paraId="3B39845E" w14:textId="1E5BCF84" w:rsidR="00BD387B" w:rsidRPr="00B5086E" w:rsidRDefault="00BD387B">
      <w:pPr>
        <w:pStyle w:val="FootnoteText"/>
        <w:rPr>
          <w:lang w:val="en-US"/>
        </w:rPr>
      </w:pPr>
      <w:r>
        <w:rPr>
          <w:rStyle w:val="FootnoteReference"/>
        </w:rPr>
        <w:footnoteRef/>
      </w:r>
      <w:r>
        <w:t xml:space="preserve"> </w:t>
      </w:r>
      <w:r>
        <w:fldChar w:fldCharType="begin"/>
      </w:r>
      <w:r w:rsidR="006E3FDE">
        <w:instrText xml:space="preserve"> ADDIN ZOTERO_ITEM CSL_CITATION {"citationID":"CvwVnXlp","properties":{"formattedCitation":"Andrea Huber, \\uc0\\u8220{}Women in Criminal Justice Systems and the Added Value of the UN Bangkok Rules,\\uc0\\u8221{} in {\\i{}Women and Children as Victims and Offenders: Background, Prevention, Reintegration} (Springer, 2016).","plainCitation":"Andrea Huber, “Women in Criminal Justice Systems and the Added Value of the UN Bangkok Rules,” in Women and Children as Victims and Offenders: Background, Prevention, Reintegration (Springer, 2016).","noteIndex":26},"citationItems":[{"id":101,"uris":["http://zotero.org/groups/2228000/items/XZV6HJ8K"],"uri":["http://zotero.org/groups/2228000/items/XZV6HJ8K"],"itemData":{"id":101,"type":"chapter","title":"Women in Criminal Justice Systems and the Added Value of the UN Bangkok Rules","container-title":"Women and Children as Victims and Offenders: Background, Prevention, Reintegration","publisher":"Springer","author":[{"family":"Huber","given":"Andrea"}],"issued":{"date-parts":[["2016"]]}}}],"schema":"https://github.com/citation-style-language/schema/raw/master/csl-citation.json"} </w:instrText>
      </w:r>
      <w:r>
        <w:fldChar w:fldCharType="separate"/>
      </w:r>
      <w:r w:rsidRPr="00B5086E">
        <w:rPr>
          <w:rFonts w:ascii="Calibri" w:hAnsi="Calibri" w:cs="Calibri"/>
          <w:szCs w:val="24"/>
        </w:rPr>
        <w:t xml:space="preserve">Andrea Huber, “Women in Criminal Justice Systems and the Added Value of the UN Bangkok Rules,” in </w:t>
      </w:r>
      <w:r w:rsidRPr="00B5086E">
        <w:rPr>
          <w:rFonts w:ascii="Calibri" w:hAnsi="Calibri" w:cs="Calibri"/>
          <w:i/>
          <w:iCs/>
          <w:szCs w:val="24"/>
        </w:rPr>
        <w:t>Women and Children as Victims and Offenders: Background, Prevention, Reintegration</w:t>
      </w:r>
      <w:r w:rsidRPr="00B5086E">
        <w:rPr>
          <w:rFonts w:ascii="Calibri" w:hAnsi="Calibri" w:cs="Calibri"/>
          <w:szCs w:val="24"/>
        </w:rPr>
        <w:t xml:space="preserve"> (Springer, 2016).</w:t>
      </w:r>
      <w:r>
        <w:fldChar w:fldCharType="end"/>
      </w:r>
      <w:r>
        <w:t xml:space="preserve"> p. 40</w:t>
      </w:r>
    </w:p>
  </w:footnote>
  <w:footnote w:id="27">
    <w:p w14:paraId="2897CE09" w14:textId="7955ABF7" w:rsidR="00BD387B" w:rsidRPr="00615EBD" w:rsidRDefault="00BD387B">
      <w:pPr>
        <w:pStyle w:val="FootnoteText"/>
        <w:rPr>
          <w:lang w:val="da-DK"/>
        </w:rPr>
      </w:pPr>
      <w:r>
        <w:rPr>
          <w:rStyle w:val="FootnoteReference"/>
        </w:rPr>
        <w:footnoteRef/>
      </w:r>
      <w:r>
        <w:t xml:space="preserve"> </w:t>
      </w:r>
      <w:r>
        <w:fldChar w:fldCharType="begin"/>
      </w:r>
      <w:r w:rsidR="006E3FDE">
        <w:instrText xml:space="preserve"> ADDIN ZOTERO_ITEM CSL_CITATION {"citationID":"QxLo7H2T","properties":{"formattedCitation":"UN Special Rapporteur on Violence Against Women, its Causes and Consequences, \\uc0\\u8220{}Pathways to, Conditions and Consequences of Incarceration for Women.\\uc0\\u8221{}","plainCitation":"UN Special Rapporteur on Violence Against Women, its Causes and Consequences, “Pathways to, Conditions and Consequences of Incarceration for Women.”","noteIndex":27},"citationItems":[{"id":96,"uris":["http://zotero.org/groups/2228000/items/VVQIQYIF"],"uri":["http://zotero.org/groups/2228000/items/VVQIQYIF"],"itemData":{"id":96,"type":"report","title":"Pathways to, conditions and consequences of incarceration for women","number":"A/68/340","author":[{"family":"UN Special Rapporteur on Violence Against Women, its Causes and Consequences","given":"A/68/340"}],"issued":{"date-parts":[["2013",8,21]]}}}],"schema":"https://github.com/citation-style-language/schema/raw/master/csl-citation.json"} </w:instrText>
      </w:r>
      <w:r>
        <w:fldChar w:fldCharType="separate"/>
      </w:r>
      <w:r w:rsidRPr="00B5086E">
        <w:rPr>
          <w:rFonts w:ascii="Calibri" w:hAnsi="Calibri" w:cs="Calibri"/>
          <w:szCs w:val="24"/>
        </w:rPr>
        <w:t xml:space="preserve">UN Special Rapporteur on Violence </w:t>
      </w:r>
      <w:proofErr w:type="gramStart"/>
      <w:r w:rsidRPr="00B5086E">
        <w:rPr>
          <w:rFonts w:ascii="Calibri" w:hAnsi="Calibri" w:cs="Calibri"/>
          <w:szCs w:val="24"/>
        </w:rPr>
        <w:t>Against</w:t>
      </w:r>
      <w:proofErr w:type="gramEnd"/>
      <w:r w:rsidRPr="00B5086E">
        <w:rPr>
          <w:rFonts w:ascii="Calibri" w:hAnsi="Calibri" w:cs="Calibri"/>
          <w:szCs w:val="24"/>
        </w:rPr>
        <w:t xml:space="preserve"> Women, its Causes and Consequences, “Pathways to, Conditions and Consequences of Incarceration for Women.”</w:t>
      </w:r>
      <w:r>
        <w:fldChar w:fldCharType="end"/>
      </w:r>
      <w:r>
        <w:t xml:space="preserve"> </w:t>
      </w:r>
      <w:proofErr w:type="spellStart"/>
      <w:r w:rsidRPr="00615EBD">
        <w:rPr>
          <w:lang w:val="da-DK"/>
        </w:rPr>
        <w:t>para</w:t>
      </w:r>
      <w:proofErr w:type="spellEnd"/>
      <w:r w:rsidRPr="00615EBD">
        <w:rPr>
          <w:lang w:val="da-DK"/>
        </w:rPr>
        <w:t xml:space="preserve"> 29 </w:t>
      </w:r>
    </w:p>
  </w:footnote>
  <w:footnote w:id="28">
    <w:p w14:paraId="62C7F879" w14:textId="6B9466ED" w:rsidR="00BD387B" w:rsidRPr="00615EBD" w:rsidRDefault="00BD387B">
      <w:pPr>
        <w:pStyle w:val="FootnoteText"/>
        <w:rPr>
          <w:lang w:val="da-DK"/>
        </w:rPr>
      </w:pPr>
      <w:r>
        <w:rPr>
          <w:rStyle w:val="FootnoteReference"/>
        </w:rPr>
        <w:footnoteRef/>
      </w:r>
      <w:r w:rsidRPr="006E3FDE">
        <w:rPr>
          <w:lang w:val="en-US"/>
        </w:rPr>
        <w:t xml:space="preserve"> </w:t>
      </w:r>
      <w:r>
        <w:fldChar w:fldCharType="begin"/>
      </w:r>
      <w:r w:rsidR="006E3FDE" w:rsidRPr="006E3FDE">
        <w:rPr>
          <w:lang w:val="en-US"/>
        </w:rPr>
        <w:instrText xml:space="preserve"> ADDIN ZOTERO_ITEM CSL_CITATION {"citationID":"mvdGQfXr","properties":{"formattedCitation":"Ashdown and Mel, \\uc0\\u8220{}Women in Detention.\\uc0\\u8221{}","plainCitation":"Ashdown and Mel, “Women in Detention.”","noteIndex":28},"citationItems":[{"id":97,"uris":["http://zotero.org/groups/2228000/items/J4PSVU3B"],"uri":["http://zotero.org/groups/2228000/items/J4PSVU3B"],"itemData":{"id":97,"type":"article-journal","title":"Women in detention","container-title":"International Review of the Red Cross","volume":"Volume 92 Number 877","author":[{"family":"Ashdown","given":"Julie"},{"family":"Mel","given":"James"}],"issued":{"date-parts":[["2010",3]]}}}],"schema":"https://github.com/citation-style-language/schema/raw/master/csl-citation.json"} </w:instrText>
      </w:r>
      <w:r>
        <w:fldChar w:fldCharType="separate"/>
      </w:r>
      <w:proofErr w:type="gramStart"/>
      <w:r w:rsidRPr="006E3FDE">
        <w:rPr>
          <w:rFonts w:ascii="Calibri" w:hAnsi="Calibri" w:cs="Calibri"/>
          <w:szCs w:val="24"/>
          <w:lang w:val="en-US"/>
        </w:rPr>
        <w:t>Ashdown and Mel, “Women in Detention.”</w:t>
      </w:r>
      <w:proofErr w:type="gramEnd"/>
      <w:r>
        <w:fldChar w:fldCharType="end"/>
      </w:r>
      <w:r w:rsidRPr="006E3FDE">
        <w:rPr>
          <w:lang w:val="en-US"/>
        </w:rPr>
        <w:t xml:space="preserve"> </w:t>
      </w:r>
      <w:r w:rsidRPr="00615EBD">
        <w:rPr>
          <w:lang w:val="da-DK"/>
        </w:rPr>
        <w:t>p. 123</w:t>
      </w:r>
    </w:p>
  </w:footnote>
  <w:footnote w:id="29">
    <w:p w14:paraId="0709BA35" w14:textId="0245245B" w:rsidR="00445EB1" w:rsidRPr="00507F89" w:rsidRDefault="00445EB1">
      <w:pPr>
        <w:pStyle w:val="FootnoteText"/>
        <w:rPr>
          <w:lang w:val="en-US"/>
        </w:rPr>
      </w:pPr>
      <w:r>
        <w:rPr>
          <w:rStyle w:val="FootnoteReference"/>
        </w:rPr>
        <w:footnoteRef/>
      </w:r>
      <w:r w:rsidRPr="00507F89">
        <w:rPr>
          <w:lang w:val="en-US"/>
        </w:rPr>
        <w:t xml:space="preserve"> World Prison Brief, figures </w:t>
      </w:r>
      <w:r>
        <w:rPr>
          <w:lang w:val="en-US"/>
        </w:rPr>
        <w:t xml:space="preserve">provided by the Danish Prison and Probation Service, </w:t>
      </w:r>
      <w:r w:rsidRPr="00507F89">
        <w:rPr>
          <w:lang w:val="en-US"/>
        </w:rPr>
        <w:t xml:space="preserve">1 </w:t>
      </w:r>
      <w:r w:rsidRPr="00445EB1">
        <w:rPr>
          <w:lang w:val="en-US"/>
        </w:rPr>
        <w:t>September</w:t>
      </w:r>
      <w:r w:rsidRPr="00507F89">
        <w:rPr>
          <w:lang w:val="en-US"/>
        </w:rPr>
        <w:t xml:space="preserve"> 2017. </w:t>
      </w:r>
    </w:p>
  </w:footnote>
  <w:footnote w:id="30">
    <w:p w14:paraId="3B96EEB3" w14:textId="74AF5A3B" w:rsidR="00BD387B" w:rsidRPr="004D6AE6" w:rsidRDefault="00BD387B" w:rsidP="00DC45E3">
      <w:pPr>
        <w:pStyle w:val="FootnoteText"/>
        <w:rPr>
          <w:lang w:val="da-DK"/>
        </w:rPr>
      </w:pPr>
      <w:r>
        <w:rPr>
          <w:rStyle w:val="FootnoteReference"/>
        </w:rPr>
        <w:footnoteRef/>
      </w:r>
      <w:r w:rsidRPr="004D6AE6">
        <w:rPr>
          <w:lang w:val="da-DK"/>
        </w:rPr>
        <w:t xml:space="preserve"> </w:t>
      </w:r>
      <w:r>
        <w:fldChar w:fldCharType="begin"/>
      </w:r>
      <w:r w:rsidR="006E3FDE">
        <w:rPr>
          <w:lang w:val="da-DK"/>
        </w:rPr>
        <w:instrText xml:space="preserve"> ADDIN ZOTERO_ITEM CSL_CITATION {"citationID":"gpp9Uw5G","properties":{"formattedCitation":"Henriksen, \\uc0\\u8220{}Skal Kvinder Afsone i Kvindef\\uc0\\u230{}ngsler?\\uc0\\u8221{}","plainCitation":"Henriksen, “Skal Kvinder Afsone i Kvindefængsler?”","noteIndex":30},"citationItems":[{"id":90,"uris":["http://zotero.org/groups/2228000/items/6HTJXZHE"],"uri":["http://zotero.org/groups/2228000/items/6HTJXZHE"],"itemData":{"id":90,"type":"article-journal","title":"Skal kvinder afsone i kvindefængsler?","container-title":"Asterisk","author":[{"family":"Henriksen","given":"Carsten"}],"issued":{"date-parts":[["2015",9]]}}}],"schema":"https://github.com/citation-style-language/schema/raw/master/csl-citation.json"} </w:instrText>
      </w:r>
      <w:r>
        <w:fldChar w:fldCharType="separate"/>
      </w:r>
      <w:r w:rsidR="006E3FDE" w:rsidRPr="006E3FDE">
        <w:rPr>
          <w:rFonts w:ascii="Calibri" w:hAnsi="Calibri" w:cs="Calibri"/>
          <w:szCs w:val="24"/>
          <w:lang w:val="da-DK"/>
        </w:rPr>
        <w:t>Henriksen, “Skal Kvinder Afsone i Kvindefængsler?”</w:t>
      </w:r>
      <w:r>
        <w:fldChar w:fldCharType="end"/>
      </w:r>
    </w:p>
  </w:footnote>
  <w:footnote w:id="31">
    <w:p w14:paraId="28501528" w14:textId="0F368369" w:rsidR="00BD387B" w:rsidRPr="00834E48" w:rsidRDefault="00BD387B" w:rsidP="00DC45E3">
      <w:pPr>
        <w:pStyle w:val="FootnoteText"/>
        <w:rPr>
          <w:lang w:val="da-DK"/>
        </w:rPr>
      </w:pPr>
      <w:r w:rsidRPr="0091782B">
        <w:rPr>
          <w:rStyle w:val="FootnoteReference"/>
        </w:rPr>
        <w:footnoteRef/>
      </w:r>
      <w:r w:rsidRPr="00834E48">
        <w:rPr>
          <w:lang w:val="da-DK"/>
        </w:rPr>
        <w:t xml:space="preserve"> </w:t>
      </w:r>
      <w:r>
        <w:fldChar w:fldCharType="begin"/>
      </w:r>
      <w:r w:rsidR="006E3FDE">
        <w:rPr>
          <w:lang w:val="da-DK"/>
        </w:rPr>
        <w:instrText xml:space="preserve"> ADDIN ZOTERO_ITEM CSL_CITATION {"citationID":"VAnnHrBE","properties":{"formattedCitation":"Bo Elkj\\uc0\\u230{}r, {\\i{}Trods flere kriminelle kvinder: F\\uc0\\u229{} kvinder ender i f\\uc0\\u230{}ngsel} (Dr.dk, 2016).","plainCitation":"Bo Elkjær, Trods flere kriminelle kvinder: Få kvinder ender i fængsel (Dr.dk, 2016).","noteIndex":31},"citationItems":[{"id":76,"uris":["http://zotero.org/groups/2228000/items/EXPCGQVH"],"uri":["http://zotero.org/groups/2228000/items/EXPCGQVH"],"itemData":{"id":76,"type":"book","title":"Trods flere kriminelle kvinder: Få kvinder ender i fængsel","publisher-place":"Dr.dk","event-place":"Dr.dk","language":"Dansk","author":[{"family":"Elkjær","given":"Bo"}],"issued":{"date-parts":[["2016",7,21]]}}}],"schema":"https://github.com/citation-style-language/schema/raw/master/csl-citation.json"} </w:instrText>
      </w:r>
      <w:r>
        <w:fldChar w:fldCharType="separate"/>
      </w:r>
      <w:r w:rsidR="006E3FDE" w:rsidRPr="006E3FDE">
        <w:rPr>
          <w:rFonts w:ascii="Calibri" w:hAnsi="Calibri" w:cs="Calibri"/>
          <w:szCs w:val="24"/>
          <w:lang w:val="da-DK"/>
        </w:rPr>
        <w:t xml:space="preserve">Bo Elkjær, </w:t>
      </w:r>
      <w:r w:rsidR="006E3FDE" w:rsidRPr="006E3FDE">
        <w:rPr>
          <w:rFonts w:ascii="Calibri" w:hAnsi="Calibri" w:cs="Calibri"/>
          <w:i/>
          <w:iCs/>
          <w:szCs w:val="24"/>
          <w:lang w:val="da-DK"/>
        </w:rPr>
        <w:t>Trods flere kriminelle kvinder: Få kvinder ender i fængsel</w:t>
      </w:r>
      <w:r w:rsidR="006E3FDE" w:rsidRPr="006E3FDE">
        <w:rPr>
          <w:rFonts w:ascii="Calibri" w:hAnsi="Calibri" w:cs="Calibri"/>
          <w:szCs w:val="24"/>
          <w:lang w:val="da-DK"/>
        </w:rPr>
        <w:t xml:space="preserve"> (Dr.dk, 2016).</w:t>
      </w:r>
      <w:r>
        <w:fldChar w:fldCharType="end"/>
      </w:r>
    </w:p>
  </w:footnote>
  <w:footnote w:id="32">
    <w:p w14:paraId="234867FD" w14:textId="1933C86E" w:rsidR="00BD387B" w:rsidRPr="001B4ED0" w:rsidRDefault="00BD387B" w:rsidP="00DC45E3">
      <w:pPr>
        <w:pStyle w:val="FootnoteText"/>
        <w:rPr>
          <w:lang w:val="da-DK"/>
        </w:rPr>
      </w:pPr>
      <w:r>
        <w:rPr>
          <w:rStyle w:val="FootnoteReference"/>
        </w:rPr>
        <w:footnoteRef/>
      </w:r>
      <w:r w:rsidRPr="001B4ED0">
        <w:rPr>
          <w:lang w:val="da-DK"/>
        </w:rPr>
        <w:t xml:space="preserve"> </w:t>
      </w:r>
      <w:r>
        <w:fldChar w:fldCharType="begin"/>
      </w:r>
      <w:r w:rsidR="006E3FDE">
        <w:rPr>
          <w:lang w:val="da-DK"/>
        </w:rPr>
        <w:instrText xml:space="preserve"> ADDIN ZOTERO_ITEM CSL_CITATION {"citationID":"qVZFaLEj","properties":{"formattedCitation":"Justitsministeriets Forskningskontor, \\uc0\\u8220{}Udviklingen i Kvinders Kriminalitet de Seneste 30 \\uc0\\u197{}r.\\uc0\\u8221{}","plainCitation":"Justitsministeriets Forskningskontor, “Udviklingen i Kvinders Kriminalitet de Seneste 30 År.”","noteIndex":32},"citationItems":[{"id":75,"uris":["http://zotero.org/groups/2228000/items/I8EH8N4G"],"uri":["http://zotero.org/groups/2228000/items/I8EH8N4G"],"itemData":{"id":75,"type":"report","title":"Udviklingen i kvinders kriminalitet de seneste 30 år","author":[{"family":"Justitsministeriets Forskningskontor","given":""}],"issued":{"date-parts":[["2014",1]]}}}],"schema":"https://github.com/citation-style-language/schema/raw/master/csl-citation.json"} </w:instrText>
      </w:r>
      <w:r>
        <w:fldChar w:fldCharType="separate"/>
      </w:r>
      <w:r w:rsidRPr="00F94CBC">
        <w:rPr>
          <w:rFonts w:ascii="Calibri" w:hAnsi="Calibri" w:cs="Calibri"/>
          <w:szCs w:val="24"/>
          <w:lang w:val="da-DK"/>
        </w:rPr>
        <w:t>Justitsministeriets Forskningskontor, “Udviklingen i Kvinders Kriminalitet de Seneste 30 År.”</w:t>
      </w:r>
      <w:r>
        <w:fldChar w:fldCharType="end"/>
      </w:r>
    </w:p>
  </w:footnote>
  <w:footnote w:id="33">
    <w:p w14:paraId="2BCA2130" w14:textId="3DD39BCF" w:rsidR="00BD387B" w:rsidRPr="001F1F95" w:rsidRDefault="00BD387B" w:rsidP="00DC45E3">
      <w:pPr>
        <w:pStyle w:val="FootnoteText"/>
        <w:rPr>
          <w:lang w:val="da-DK"/>
        </w:rPr>
      </w:pPr>
      <w:r>
        <w:rPr>
          <w:rStyle w:val="FootnoteReference"/>
        </w:rPr>
        <w:footnoteRef/>
      </w:r>
      <w:r w:rsidRPr="001F1F95">
        <w:rPr>
          <w:lang w:val="da-DK"/>
        </w:rPr>
        <w:t xml:space="preserve"> </w:t>
      </w:r>
      <w:r>
        <w:fldChar w:fldCharType="begin"/>
      </w:r>
      <w:r w:rsidR="006E3FDE">
        <w:rPr>
          <w:lang w:val="da-DK"/>
        </w:rPr>
        <w:instrText xml:space="preserve"> ADDIN ZOTERO_ITEM CSL_CITATION {"citationID":"vl06kgv1","properties":{"formattedCitation":"Bo Elkj\\uc0\\u230{}r, \\uc0\\u8220{}Kvindefrig\\uc0\\u248{}relse Og Alkohol Spiller Ind: Flere Kvinder Bliver Kriminelle,\\uc0\\u8221{} July 21, 2016.","plainCitation":"Bo Elkjær, “Kvindefrigørelse Og Alkohol Spiller Ind: Flere Kvinder Bliver Kriminelle,” July 21, 2016.","noteIndex":33},"citationItems":[{"id":80,"uris":["http://zotero.org/groups/2228000/items/GDPTNAJT"],"uri":["http://zotero.org/groups/2228000/items/GDPTNAJT"],"itemData":{"id":80,"type":"article-newspaper","title":"Kvindefrigørelse og alkohol spiller ind: Flere kvinder bliver kriminelle","publisher-place":"Dr.dk","event-place":"Dr.dk","author":[{"family":"Elkjær","given":"Bo"}],"issued":{"date-parts":[["2016",7,21]]}}}],"schema":"https://github.com/citation-style-language/schema/raw/master/csl-citation.json"} </w:instrText>
      </w:r>
      <w:r>
        <w:fldChar w:fldCharType="separate"/>
      </w:r>
      <w:r w:rsidRPr="00F94CBC">
        <w:rPr>
          <w:rFonts w:ascii="Calibri" w:hAnsi="Calibri" w:cs="Calibri"/>
          <w:szCs w:val="24"/>
          <w:lang w:val="da-DK"/>
        </w:rPr>
        <w:t xml:space="preserve">Bo Elkjær, “Kvindefrigørelse Og Alkohol Spiller Ind: Flere Kvinder Bliver Kriminelle,” </w:t>
      </w:r>
      <w:proofErr w:type="spellStart"/>
      <w:r w:rsidRPr="00F94CBC">
        <w:rPr>
          <w:rFonts w:ascii="Calibri" w:hAnsi="Calibri" w:cs="Calibri"/>
          <w:szCs w:val="24"/>
          <w:lang w:val="da-DK"/>
        </w:rPr>
        <w:t>July</w:t>
      </w:r>
      <w:proofErr w:type="spellEnd"/>
      <w:r w:rsidRPr="00F94CBC">
        <w:rPr>
          <w:rFonts w:ascii="Calibri" w:hAnsi="Calibri" w:cs="Calibri"/>
          <w:szCs w:val="24"/>
          <w:lang w:val="da-DK"/>
        </w:rPr>
        <w:t xml:space="preserve"> 21, 2016.</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197B"/>
    <w:multiLevelType w:val="hybridMultilevel"/>
    <w:tmpl w:val="5E5C5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E97662"/>
    <w:multiLevelType w:val="hybridMultilevel"/>
    <w:tmpl w:val="9C0CE39C"/>
    <w:lvl w:ilvl="0" w:tplc="89B4344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E364737"/>
    <w:multiLevelType w:val="hybridMultilevel"/>
    <w:tmpl w:val="BEDCA6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5254228F"/>
    <w:multiLevelType w:val="hybridMultilevel"/>
    <w:tmpl w:val="E2D83144"/>
    <w:lvl w:ilvl="0" w:tplc="89B4344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26A2EAC"/>
    <w:multiLevelType w:val="hybridMultilevel"/>
    <w:tmpl w:val="8D30ED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47459F8"/>
    <w:multiLevelType w:val="hybridMultilevel"/>
    <w:tmpl w:val="5A6A0A8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nsid w:val="7EF6049A"/>
    <w:multiLevelType w:val="hybridMultilevel"/>
    <w:tmpl w:val="70DC2FC6"/>
    <w:lvl w:ilvl="0" w:tplc="89B4344A">
      <w:start w:val="1"/>
      <w:numFmt w:val="bullet"/>
      <w:lvlText w:val=""/>
      <w:lvlJc w:val="left"/>
      <w:pPr>
        <w:ind w:left="1647" w:hanging="360"/>
      </w:pPr>
      <w:rPr>
        <w:rFonts w:ascii="Wingdings" w:hAnsi="Wingdings" w:hint="default"/>
      </w:rPr>
    </w:lvl>
    <w:lvl w:ilvl="1" w:tplc="04060003" w:tentative="1">
      <w:start w:val="1"/>
      <w:numFmt w:val="bullet"/>
      <w:lvlText w:val="o"/>
      <w:lvlJc w:val="left"/>
      <w:pPr>
        <w:ind w:left="2367" w:hanging="360"/>
      </w:pPr>
      <w:rPr>
        <w:rFonts w:ascii="Courier New" w:hAnsi="Courier New" w:cs="Courier New" w:hint="default"/>
      </w:rPr>
    </w:lvl>
    <w:lvl w:ilvl="2" w:tplc="04060005" w:tentative="1">
      <w:start w:val="1"/>
      <w:numFmt w:val="bullet"/>
      <w:lvlText w:val=""/>
      <w:lvlJc w:val="left"/>
      <w:pPr>
        <w:ind w:left="3087" w:hanging="360"/>
      </w:pPr>
      <w:rPr>
        <w:rFonts w:ascii="Wingdings" w:hAnsi="Wingdings" w:hint="default"/>
      </w:rPr>
    </w:lvl>
    <w:lvl w:ilvl="3" w:tplc="04060001" w:tentative="1">
      <w:start w:val="1"/>
      <w:numFmt w:val="bullet"/>
      <w:lvlText w:val=""/>
      <w:lvlJc w:val="left"/>
      <w:pPr>
        <w:ind w:left="3807" w:hanging="360"/>
      </w:pPr>
      <w:rPr>
        <w:rFonts w:ascii="Symbol" w:hAnsi="Symbol" w:hint="default"/>
      </w:rPr>
    </w:lvl>
    <w:lvl w:ilvl="4" w:tplc="04060003" w:tentative="1">
      <w:start w:val="1"/>
      <w:numFmt w:val="bullet"/>
      <w:lvlText w:val="o"/>
      <w:lvlJc w:val="left"/>
      <w:pPr>
        <w:ind w:left="4527" w:hanging="360"/>
      </w:pPr>
      <w:rPr>
        <w:rFonts w:ascii="Courier New" w:hAnsi="Courier New" w:cs="Courier New" w:hint="default"/>
      </w:rPr>
    </w:lvl>
    <w:lvl w:ilvl="5" w:tplc="04060005" w:tentative="1">
      <w:start w:val="1"/>
      <w:numFmt w:val="bullet"/>
      <w:lvlText w:val=""/>
      <w:lvlJc w:val="left"/>
      <w:pPr>
        <w:ind w:left="5247" w:hanging="360"/>
      </w:pPr>
      <w:rPr>
        <w:rFonts w:ascii="Wingdings" w:hAnsi="Wingdings" w:hint="default"/>
      </w:rPr>
    </w:lvl>
    <w:lvl w:ilvl="6" w:tplc="04060001" w:tentative="1">
      <w:start w:val="1"/>
      <w:numFmt w:val="bullet"/>
      <w:lvlText w:val=""/>
      <w:lvlJc w:val="left"/>
      <w:pPr>
        <w:ind w:left="5967" w:hanging="360"/>
      </w:pPr>
      <w:rPr>
        <w:rFonts w:ascii="Symbol" w:hAnsi="Symbol" w:hint="default"/>
      </w:rPr>
    </w:lvl>
    <w:lvl w:ilvl="7" w:tplc="04060003" w:tentative="1">
      <w:start w:val="1"/>
      <w:numFmt w:val="bullet"/>
      <w:lvlText w:val="o"/>
      <w:lvlJc w:val="left"/>
      <w:pPr>
        <w:ind w:left="6687" w:hanging="360"/>
      </w:pPr>
      <w:rPr>
        <w:rFonts w:ascii="Courier New" w:hAnsi="Courier New" w:cs="Courier New" w:hint="default"/>
      </w:rPr>
    </w:lvl>
    <w:lvl w:ilvl="8" w:tplc="04060005" w:tentative="1">
      <w:start w:val="1"/>
      <w:numFmt w:val="bullet"/>
      <w:lvlText w:val=""/>
      <w:lvlJc w:val="left"/>
      <w:pPr>
        <w:ind w:left="7407"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BA"/>
    <w:rsid w:val="00000723"/>
    <w:rsid w:val="00001A62"/>
    <w:rsid w:val="00016733"/>
    <w:rsid w:val="00083FCD"/>
    <w:rsid w:val="00090E2A"/>
    <w:rsid w:val="0009513A"/>
    <w:rsid w:val="000953C8"/>
    <w:rsid w:val="00095A82"/>
    <w:rsid w:val="000A2347"/>
    <w:rsid w:val="000A31EA"/>
    <w:rsid w:val="000A4C74"/>
    <w:rsid w:val="000A55C7"/>
    <w:rsid w:val="000D29B3"/>
    <w:rsid w:val="000F5F12"/>
    <w:rsid w:val="001139F8"/>
    <w:rsid w:val="00124E16"/>
    <w:rsid w:val="0013129B"/>
    <w:rsid w:val="00152190"/>
    <w:rsid w:val="0019343B"/>
    <w:rsid w:val="001955A0"/>
    <w:rsid w:val="001A2E95"/>
    <w:rsid w:val="001A48F1"/>
    <w:rsid w:val="001B4ED0"/>
    <w:rsid w:val="001F1F95"/>
    <w:rsid w:val="002205E3"/>
    <w:rsid w:val="002433D4"/>
    <w:rsid w:val="00254679"/>
    <w:rsid w:val="00260D59"/>
    <w:rsid w:val="00267D6D"/>
    <w:rsid w:val="0029432A"/>
    <w:rsid w:val="002A72D1"/>
    <w:rsid w:val="002D28C3"/>
    <w:rsid w:val="002D3AF8"/>
    <w:rsid w:val="002D4D25"/>
    <w:rsid w:val="002F54F1"/>
    <w:rsid w:val="002F711D"/>
    <w:rsid w:val="00314196"/>
    <w:rsid w:val="00314F93"/>
    <w:rsid w:val="003157E0"/>
    <w:rsid w:val="0032183D"/>
    <w:rsid w:val="00321DE5"/>
    <w:rsid w:val="003811C9"/>
    <w:rsid w:val="003D33DC"/>
    <w:rsid w:val="003E7E6E"/>
    <w:rsid w:val="00416FE9"/>
    <w:rsid w:val="00445EB1"/>
    <w:rsid w:val="0045789A"/>
    <w:rsid w:val="00460A43"/>
    <w:rsid w:val="004B31BA"/>
    <w:rsid w:val="004C126C"/>
    <w:rsid w:val="004C534A"/>
    <w:rsid w:val="004D6AE6"/>
    <w:rsid w:val="00507F89"/>
    <w:rsid w:val="005C5FEB"/>
    <w:rsid w:val="005D109C"/>
    <w:rsid w:val="005F21C6"/>
    <w:rsid w:val="00615EBD"/>
    <w:rsid w:val="00617C11"/>
    <w:rsid w:val="00624AA2"/>
    <w:rsid w:val="0062739B"/>
    <w:rsid w:val="00644C15"/>
    <w:rsid w:val="00647CE3"/>
    <w:rsid w:val="00675469"/>
    <w:rsid w:val="00687A5D"/>
    <w:rsid w:val="006C412E"/>
    <w:rsid w:val="006C66DA"/>
    <w:rsid w:val="006E3FDE"/>
    <w:rsid w:val="006F19FF"/>
    <w:rsid w:val="00704128"/>
    <w:rsid w:val="00733E03"/>
    <w:rsid w:val="00743611"/>
    <w:rsid w:val="007475CB"/>
    <w:rsid w:val="00761AA9"/>
    <w:rsid w:val="00784C74"/>
    <w:rsid w:val="00785DEC"/>
    <w:rsid w:val="00796FAD"/>
    <w:rsid w:val="007C3F7B"/>
    <w:rsid w:val="007D4A75"/>
    <w:rsid w:val="0080169C"/>
    <w:rsid w:val="00834E48"/>
    <w:rsid w:val="0084749E"/>
    <w:rsid w:val="00861312"/>
    <w:rsid w:val="00864C92"/>
    <w:rsid w:val="008658C5"/>
    <w:rsid w:val="00871893"/>
    <w:rsid w:val="00871A72"/>
    <w:rsid w:val="00877A3C"/>
    <w:rsid w:val="00892BEE"/>
    <w:rsid w:val="0089356A"/>
    <w:rsid w:val="008A0C90"/>
    <w:rsid w:val="008B1529"/>
    <w:rsid w:val="008F6C3F"/>
    <w:rsid w:val="0091782B"/>
    <w:rsid w:val="009223E9"/>
    <w:rsid w:val="0094622F"/>
    <w:rsid w:val="00973B38"/>
    <w:rsid w:val="009825B3"/>
    <w:rsid w:val="009B227B"/>
    <w:rsid w:val="009B504A"/>
    <w:rsid w:val="009C1110"/>
    <w:rsid w:val="009C1F26"/>
    <w:rsid w:val="009C58A8"/>
    <w:rsid w:val="009D22DE"/>
    <w:rsid w:val="009E784C"/>
    <w:rsid w:val="00A0319D"/>
    <w:rsid w:val="00A17DA3"/>
    <w:rsid w:val="00A17EFE"/>
    <w:rsid w:val="00A3659E"/>
    <w:rsid w:val="00A40074"/>
    <w:rsid w:val="00A40875"/>
    <w:rsid w:val="00A4496F"/>
    <w:rsid w:val="00A5417D"/>
    <w:rsid w:val="00AA61EE"/>
    <w:rsid w:val="00AB37DA"/>
    <w:rsid w:val="00AB5622"/>
    <w:rsid w:val="00AC126D"/>
    <w:rsid w:val="00AE4F87"/>
    <w:rsid w:val="00B42B51"/>
    <w:rsid w:val="00B5086E"/>
    <w:rsid w:val="00B516F1"/>
    <w:rsid w:val="00B83583"/>
    <w:rsid w:val="00B9097D"/>
    <w:rsid w:val="00B91605"/>
    <w:rsid w:val="00BA7EBF"/>
    <w:rsid w:val="00BD387B"/>
    <w:rsid w:val="00BE319B"/>
    <w:rsid w:val="00BE4E40"/>
    <w:rsid w:val="00BF3EF1"/>
    <w:rsid w:val="00C10676"/>
    <w:rsid w:val="00C32FCB"/>
    <w:rsid w:val="00C363FC"/>
    <w:rsid w:val="00C3751A"/>
    <w:rsid w:val="00C40B51"/>
    <w:rsid w:val="00C716C8"/>
    <w:rsid w:val="00C81CAA"/>
    <w:rsid w:val="00CA21ED"/>
    <w:rsid w:val="00CA6786"/>
    <w:rsid w:val="00CB7FA0"/>
    <w:rsid w:val="00CE14E0"/>
    <w:rsid w:val="00D04018"/>
    <w:rsid w:val="00D3540B"/>
    <w:rsid w:val="00D51D38"/>
    <w:rsid w:val="00D54F6F"/>
    <w:rsid w:val="00D830B5"/>
    <w:rsid w:val="00D854D6"/>
    <w:rsid w:val="00D87D44"/>
    <w:rsid w:val="00DA30C9"/>
    <w:rsid w:val="00DB52B9"/>
    <w:rsid w:val="00DC45E3"/>
    <w:rsid w:val="00DD1134"/>
    <w:rsid w:val="00DD5752"/>
    <w:rsid w:val="00DF0BD1"/>
    <w:rsid w:val="00E10308"/>
    <w:rsid w:val="00E109B6"/>
    <w:rsid w:val="00E302A0"/>
    <w:rsid w:val="00E325BD"/>
    <w:rsid w:val="00E44CE0"/>
    <w:rsid w:val="00E843B9"/>
    <w:rsid w:val="00EA438D"/>
    <w:rsid w:val="00EA4DBE"/>
    <w:rsid w:val="00EC0A0E"/>
    <w:rsid w:val="00EC1FF2"/>
    <w:rsid w:val="00EC5174"/>
    <w:rsid w:val="00EF7E4F"/>
    <w:rsid w:val="00F00764"/>
    <w:rsid w:val="00F06F30"/>
    <w:rsid w:val="00F5034A"/>
    <w:rsid w:val="00F56EF1"/>
    <w:rsid w:val="00F94CBC"/>
    <w:rsid w:val="00F976D6"/>
    <w:rsid w:val="00FF50B4"/>
    <w:rsid w:val="00FF72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BA"/>
    <w:pPr>
      <w:ind w:left="720"/>
      <w:contextualSpacing/>
    </w:pPr>
  </w:style>
  <w:style w:type="paragraph" w:styleId="Bibliography">
    <w:name w:val="Bibliography"/>
    <w:basedOn w:val="Normal"/>
    <w:next w:val="Normal"/>
    <w:uiPriority w:val="37"/>
    <w:unhideWhenUsed/>
    <w:rsid w:val="002205E3"/>
    <w:pPr>
      <w:tabs>
        <w:tab w:val="left" w:pos="384"/>
      </w:tabs>
      <w:spacing w:after="240" w:line="240" w:lineRule="auto"/>
      <w:ind w:left="384" w:hanging="384"/>
    </w:pPr>
  </w:style>
  <w:style w:type="paragraph" w:styleId="FootnoteText">
    <w:name w:val="footnote text"/>
    <w:basedOn w:val="Normal"/>
    <w:link w:val="FootnoteTextChar"/>
    <w:uiPriority w:val="99"/>
    <w:semiHidden/>
    <w:unhideWhenUsed/>
    <w:rsid w:val="00220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5E3"/>
    <w:rPr>
      <w:sz w:val="20"/>
      <w:szCs w:val="20"/>
      <w:lang w:val="en-GB"/>
    </w:rPr>
  </w:style>
  <w:style w:type="character" w:styleId="FootnoteReference">
    <w:name w:val="footnote reference"/>
    <w:basedOn w:val="DefaultParagraphFont"/>
    <w:uiPriority w:val="99"/>
    <w:semiHidden/>
    <w:unhideWhenUsed/>
    <w:rsid w:val="002205E3"/>
    <w:rPr>
      <w:vertAlign w:val="superscript"/>
    </w:rPr>
  </w:style>
  <w:style w:type="character" w:styleId="EndnoteReference">
    <w:name w:val="endnote reference"/>
    <w:basedOn w:val="DefaultParagraphFont"/>
    <w:uiPriority w:val="99"/>
    <w:semiHidden/>
    <w:unhideWhenUsed/>
    <w:rsid w:val="0091782B"/>
    <w:rPr>
      <w:vertAlign w:val="superscript"/>
    </w:rPr>
  </w:style>
  <w:style w:type="paragraph" w:styleId="BalloonText">
    <w:name w:val="Balloon Text"/>
    <w:basedOn w:val="Normal"/>
    <w:link w:val="BalloonTextChar"/>
    <w:uiPriority w:val="99"/>
    <w:semiHidden/>
    <w:unhideWhenUsed/>
    <w:rsid w:val="00D04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018"/>
    <w:rPr>
      <w:rFonts w:ascii="Segoe UI" w:hAnsi="Segoe UI" w:cs="Segoe UI"/>
      <w:sz w:val="18"/>
      <w:szCs w:val="18"/>
      <w:lang w:val="en-GB"/>
    </w:rPr>
  </w:style>
  <w:style w:type="paragraph" w:customStyle="1" w:styleId="Default">
    <w:name w:val="Default"/>
    <w:rsid w:val="00EA4DB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54F6F"/>
    <w:pPr>
      <w:spacing w:after="0" w:line="240" w:lineRule="auto"/>
    </w:pPr>
  </w:style>
  <w:style w:type="character" w:styleId="CommentReference">
    <w:name w:val="annotation reference"/>
    <w:basedOn w:val="DefaultParagraphFont"/>
    <w:uiPriority w:val="99"/>
    <w:semiHidden/>
    <w:unhideWhenUsed/>
    <w:rsid w:val="00314196"/>
    <w:rPr>
      <w:sz w:val="16"/>
      <w:szCs w:val="16"/>
    </w:rPr>
  </w:style>
  <w:style w:type="paragraph" w:styleId="CommentText">
    <w:name w:val="annotation text"/>
    <w:basedOn w:val="Normal"/>
    <w:link w:val="CommentTextChar"/>
    <w:uiPriority w:val="99"/>
    <w:semiHidden/>
    <w:unhideWhenUsed/>
    <w:rsid w:val="00314196"/>
    <w:pPr>
      <w:spacing w:line="240" w:lineRule="auto"/>
    </w:pPr>
    <w:rPr>
      <w:sz w:val="20"/>
      <w:szCs w:val="20"/>
    </w:rPr>
  </w:style>
  <w:style w:type="character" w:customStyle="1" w:styleId="CommentTextChar">
    <w:name w:val="Comment Text Char"/>
    <w:basedOn w:val="DefaultParagraphFont"/>
    <w:link w:val="CommentText"/>
    <w:uiPriority w:val="99"/>
    <w:semiHidden/>
    <w:rsid w:val="00314196"/>
    <w:rPr>
      <w:sz w:val="20"/>
      <w:szCs w:val="20"/>
      <w:lang w:val="en-GB"/>
    </w:rPr>
  </w:style>
  <w:style w:type="paragraph" w:styleId="CommentSubject">
    <w:name w:val="annotation subject"/>
    <w:basedOn w:val="CommentText"/>
    <w:next w:val="CommentText"/>
    <w:link w:val="CommentSubjectChar"/>
    <w:uiPriority w:val="99"/>
    <w:semiHidden/>
    <w:unhideWhenUsed/>
    <w:rsid w:val="00314196"/>
    <w:rPr>
      <w:b/>
      <w:bCs/>
    </w:rPr>
  </w:style>
  <w:style w:type="character" w:customStyle="1" w:styleId="CommentSubjectChar">
    <w:name w:val="Comment Subject Char"/>
    <w:basedOn w:val="CommentTextChar"/>
    <w:link w:val="CommentSubject"/>
    <w:uiPriority w:val="99"/>
    <w:semiHidden/>
    <w:rsid w:val="00314196"/>
    <w:rPr>
      <w:b/>
      <w:bCs/>
      <w:sz w:val="20"/>
      <w:szCs w:val="20"/>
      <w:lang w:val="en-GB"/>
    </w:rPr>
  </w:style>
  <w:style w:type="paragraph" w:styleId="Header">
    <w:name w:val="header"/>
    <w:basedOn w:val="Normal"/>
    <w:link w:val="HeaderChar"/>
    <w:uiPriority w:val="99"/>
    <w:unhideWhenUsed/>
    <w:rsid w:val="00743611"/>
    <w:pPr>
      <w:tabs>
        <w:tab w:val="center" w:pos="4819"/>
        <w:tab w:val="right" w:pos="9638"/>
      </w:tabs>
      <w:spacing w:after="0" w:line="240" w:lineRule="auto"/>
    </w:pPr>
  </w:style>
  <w:style w:type="character" w:customStyle="1" w:styleId="HeaderChar">
    <w:name w:val="Header Char"/>
    <w:basedOn w:val="DefaultParagraphFont"/>
    <w:link w:val="Header"/>
    <w:uiPriority w:val="99"/>
    <w:rsid w:val="00743611"/>
    <w:rPr>
      <w:lang w:val="en-GB"/>
    </w:rPr>
  </w:style>
  <w:style w:type="paragraph" w:styleId="Footer">
    <w:name w:val="footer"/>
    <w:basedOn w:val="Normal"/>
    <w:link w:val="FooterChar"/>
    <w:uiPriority w:val="99"/>
    <w:unhideWhenUsed/>
    <w:rsid w:val="00743611"/>
    <w:pPr>
      <w:tabs>
        <w:tab w:val="center" w:pos="4819"/>
        <w:tab w:val="right" w:pos="9638"/>
      </w:tabs>
      <w:spacing w:after="0" w:line="240" w:lineRule="auto"/>
    </w:pPr>
  </w:style>
  <w:style w:type="character" w:customStyle="1" w:styleId="FooterChar">
    <w:name w:val="Footer Char"/>
    <w:basedOn w:val="DefaultParagraphFont"/>
    <w:link w:val="Footer"/>
    <w:uiPriority w:val="99"/>
    <w:rsid w:val="00743611"/>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B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BA"/>
    <w:pPr>
      <w:ind w:left="720"/>
      <w:contextualSpacing/>
    </w:pPr>
  </w:style>
  <w:style w:type="paragraph" w:styleId="Bibliography">
    <w:name w:val="Bibliography"/>
    <w:basedOn w:val="Normal"/>
    <w:next w:val="Normal"/>
    <w:uiPriority w:val="37"/>
    <w:unhideWhenUsed/>
    <w:rsid w:val="002205E3"/>
    <w:pPr>
      <w:tabs>
        <w:tab w:val="left" w:pos="384"/>
      </w:tabs>
      <w:spacing w:after="240" w:line="240" w:lineRule="auto"/>
      <w:ind w:left="384" w:hanging="384"/>
    </w:pPr>
  </w:style>
  <w:style w:type="paragraph" w:styleId="FootnoteText">
    <w:name w:val="footnote text"/>
    <w:basedOn w:val="Normal"/>
    <w:link w:val="FootnoteTextChar"/>
    <w:uiPriority w:val="99"/>
    <w:semiHidden/>
    <w:unhideWhenUsed/>
    <w:rsid w:val="00220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5E3"/>
    <w:rPr>
      <w:sz w:val="20"/>
      <w:szCs w:val="20"/>
      <w:lang w:val="en-GB"/>
    </w:rPr>
  </w:style>
  <w:style w:type="character" w:styleId="FootnoteReference">
    <w:name w:val="footnote reference"/>
    <w:basedOn w:val="DefaultParagraphFont"/>
    <w:uiPriority w:val="99"/>
    <w:semiHidden/>
    <w:unhideWhenUsed/>
    <w:rsid w:val="002205E3"/>
    <w:rPr>
      <w:vertAlign w:val="superscript"/>
    </w:rPr>
  </w:style>
  <w:style w:type="character" w:styleId="EndnoteReference">
    <w:name w:val="endnote reference"/>
    <w:basedOn w:val="DefaultParagraphFont"/>
    <w:uiPriority w:val="99"/>
    <w:semiHidden/>
    <w:unhideWhenUsed/>
    <w:rsid w:val="0091782B"/>
    <w:rPr>
      <w:vertAlign w:val="superscript"/>
    </w:rPr>
  </w:style>
  <w:style w:type="paragraph" w:styleId="BalloonText">
    <w:name w:val="Balloon Text"/>
    <w:basedOn w:val="Normal"/>
    <w:link w:val="BalloonTextChar"/>
    <w:uiPriority w:val="99"/>
    <w:semiHidden/>
    <w:unhideWhenUsed/>
    <w:rsid w:val="00D04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018"/>
    <w:rPr>
      <w:rFonts w:ascii="Segoe UI" w:hAnsi="Segoe UI" w:cs="Segoe UI"/>
      <w:sz w:val="18"/>
      <w:szCs w:val="18"/>
      <w:lang w:val="en-GB"/>
    </w:rPr>
  </w:style>
  <w:style w:type="paragraph" w:customStyle="1" w:styleId="Default">
    <w:name w:val="Default"/>
    <w:rsid w:val="00EA4DB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54F6F"/>
    <w:pPr>
      <w:spacing w:after="0" w:line="240" w:lineRule="auto"/>
    </w:pPr>
  </w:style>
  <w:style w:type="character" w:styleId="CommentReference">
    <w:name w:val="annotation reference"/>
    <w:basedOn w:val="DefaultParagraphFont"/>
    <w:uiPriority w:val="99"/>
    <w:semiHidden/>
    <w:unhideWhenUsed/>
    <w:rsid w:val="00314196"/>
    <w:rPr>
      <w:sz w:val="16"/>
      <w:szCs w:val="16"/>
    </w:rPr>
  </w:style>
  <w:style w:type="paragraph" w:styleId="CommentText">
    <w:name w:val="annotation text"/>
    <w:basedOn w:val="Normal"/>
    <w:link w:val="CommentTextChar"/>
    <w:uiPriority w:val="99"/>
    <w:semiHidden/>
    <w:unhideWhenUsed/>
    <w:rsid w:val="00314196"/>
    <w:pPr>
      <w:spacing w:line="240" w:lineRule="auto"/>
    </w:pPr>
    <w:rPr>
      <w:sz w:val="20"/>
      <w:szCs w:val="20"/>
    </w:rPr>
  </w:style>
  <w:style w:type="character" w:customStyle="1" w:styleId="CommentTextChar">
    <w:name w:val="Comment Text Char"/>
    <w:basedOn w:val="DefaultParagraphFont"/>
    <w:link w:val="CommentText"/>
    <w:uiPriority w:val="99"/>
    <w:semiHidden/>
    <w:rsid w:val="00314196"/>
    <w:rPr>
      <w:sz w:val="20"/>
      <w:szCs w:val="20"/>
      <w:lang w:val="en-GB"/>
    </w:rPr>
  </w:style>
  <w:style w:type="paragraph" w:styleId="CommentSubject">
    <w:name w:val="annotation subject"/>
    <w:basedOn w:val="CommentText"/>
    <w:next w:val="CommentText"/>
    <w:link w:val="CommentSubjectChar"/>
    <w:uiPriority w:val="99"/>
    <w:semiHidden/>
    <w:unhideWhenUsed/>
    <w:rsid w:val="00314196"/>
    <w:rPr>
      <w:b/>
      <w:bCs/>
    </w:rPr>
  </w:style>
  <w:style w:type="character" w:customStyle="1" w:styleId="CommentSubjectChar">
    <w:name w:val="Comment Subject Char"/>
    <w:basedOn w:val="CommentTextChar"/>
    <w:link w:val="CommentSubject"/>
    <w:uiPriority w:val="99"/>
    <w:semiHidden/>
    <w:rsid w:val="00314196"/>
    <w:rPr>
      <w:b/>
      <w:bCs/>
      <w:sz w:val="20"/>
      <w:szCs w:val="20"/>
      <w:lang w:val="en-GB"/>
    </w:rPr>
  </w:style>
  <w:style w:type="paragraph" w:styleId="Header">
    <w:name w:val="header"/>
    <w:basedOn w:val="Normal"/>
    <w:link w:val="HeaderChar"/>
    <w:uiPriority w:val="99"/>
    <w:unhideWhenUsed/>
    <w:rsid w:val="00743611"/>
    <w:pPr>
      <w:tabs>
        <w:tab w:val="center" w:pos="4819"/>
        <w:tab w:val="right" w:pos="9638"/>
      </w:tabs>
      <w:spacing w:after="0" w:line="240" w:lineRule="auto"/>
    </w:pPr>
  </w:style>
  <w:style w:type="character" w:customStyle="1" w:styleId="HeaderChar">
    <w:name w:val="Header Char"/>
    <w:basedOn w:val="DefaultParagraphFont"/>
    <w:link w:val="Header"/>
    <w:uiPriority w:val="99"/>
    <w:rsid w:val="00743611"/>
    <w:rPr>
      <w:lang w:val="en-GB"/>
    </w:rPr>
  </w:style>
  <w:style w:type="paragraph" w:styleId="Footer">
    <w:name w:val="footer"/>
    <w:basedOn w:val="Normal"/>
    <w:link w:val="FooterChar"/>
    <w:uiPriority w:val="99"/>
    <w:unhideWhenUsed/>
    <w:rsid w:val="00743611"/>
    <w:pPr>
      <w:tabs>
        <w:tab w:val="center" w:pos="4819"/>
        <w:tab w:val="right" w:pos="9638"/>
      </w:tabs>
      <w:spacing w:after="0" w:line="240" w:lineRule="auto"/>
    </w:pPr>
  </w:style>
  <w:style w:type="character" w:customStyle="1" w:styleId="FooterChar">
    <w:name w:val="Footer Char"/>
    <w:basedOn w:val="DefaultParagraphFont"/>
    <w:link w:val="Footer"/>
    <w:uiPriority w:val="99"/>
    <w:rsid w:val="0074361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248052-6927-438D-B5DC-398C065DE3DF}">
  <ds:schemaRefs>
    <ds:schemaRef ds:uri="http://schemas.openxmlformats.org/officeDocument/2006/bibliography"/>
  </ds:schemaRefs>
</ds:datastoreItem>
</file>

<file path=customXml/itemProps2.xml><?xml version="1.0" encoding="utf-8"?>
<ds:datastoreItem xmlns:ds="http://schemas.openxmlformats.org/officeDocument/2006/customXml" ds:itemID="{E44082C0-AFCD-42CD-81FD-319DA29C2D08}"/>
</file>

<file path=customXml/itemProps3.xml><?xml version="1.0" encoding="utf-8"?>
<ds:datastoreItem xmlns:ds="http://schemas.openxmlformats.org/officeDocument/2006/customXml" ds:itemID="{F99008EE-5EE7-4593-ACDF-2297085BFDE1}"/>
</file>

<file path=customXml/itemProps4.xml><?xml version="1.0" encoding="utf-8"?>
<ds:datastoreItem xmlns:ds="http://schemas.openxmlformats.org/officeDocument/2006/customXml" ds:itemID="{A457A0EF-E155-4E99-B1E6-0BCD049E28B1}"/>
</file>

<file path=docProps/app.xml><?xml version="1.0" encoding="utf-8"?>
<Properties xmlns="http://schemas.openxmlformats.org/officeDocument/2006/extended-properties" xmlns:vt="http://schemas.openxmlformats.org/officeDocument/2006/docPropsVTypes">
  <Template>Normal.dotm</Template>
  <TotalTime>0</TotalTime>
  <Pages>10</Pages>
  <Words>3452</Words>
  <Characters>19678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Marquard-Busk</dc:creator>
  <cp:lastModifiedBy>Monica Iyer</cp:lastModifiedBy>
  <cp:revision>2</cp:revision>
  <cp:lastPrinted>2018-10-01T14:13:00Z</cp:lastPrinted>
  <dcterms:created xsi:type="dcterms:W3CDTF">2018-10-01T16:22:00Z</dcterms:created>
  <dcterms:modified xsi:type="dcterms:W3CDTF">2018-10-01T16:22:00Z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id="9I3ggmQg"/&gt;&lt;style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ContentTypeId">
    <vt:lpwstr>0x0101008822B9E06671B54FA89F14538B9B0FEA</vt:lpwstr>
  </property>
</Properties>
</file>