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27506" w14:textId="77777777" w:rsidR="00A613C0" w:rsidRPr="00746F52" w:rsidRDefault="00A613C0" w:rsidP="00F901DF">
      <w:pPr>
        <w:pStyle w:val="ListParagraph"/>
        <w:shd w:val="clear" w:color="auto" w:fill="FFFFFF"/>
        <w:spacing w:before="0" w:after="0" w:line="225" w:lineRule="atLeast"/>
        <w:ind w:right="300"/>
        <w:jc w:val="center"/>
        <w:textAlignment w:val="baseline"/>
        <w:rPr>
          <w:color w:val="000000" w:themeColor="text1"/>
        </w:rPr>
      </w:pPr>
      <w:bookmarkStart w:id="0" w:name="_GoBack"/>
      <w:bookmarkEnd w:id="0"/>
      <w:r w:rsidRPr="00746F52">
        <w:rPr>
          <w:noProof/>
          <w:color w:val="000000" w:themeColor="text1"/>
          <w:lang w:val="en-GB" w:eastAsia="en-GB"/>
        </w:rPr>
        <w:drawing>
          <wp:anchor distT="0" distB="0" distL="114300" distR="114300" simplePos="0" relativeHeight="251658240" behindDoc="0" locked="0" layoutInCell="1" allowOverlap="1" wp14:anchorId="11683631" wp14:editId="65F3A2D5">
            <wp:simplePos x="0" y="0"/>
            <wp:positionH relativeFrom="margin">
              <wp:posOffset>2228850</wp:posOffset>
            </wp:positionH>
            <wp:positionV relativeFrom="page">
              <wp:posOffset>1171575</wp:posOffset>
            </wp:positionV>
            <wp:extent cx="1062355" cy="1057275"/>
            <wp:effectExtent l="0" t="0" r="4445" b="9525"/>
            <wp:wrapSquare wrapText="bothSides"/>
            <wp:docPr id="3" name="Picture 3" descr="logo_Pantone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antone_out"/>
                    <pic:cNvPicPr>
                      <a:picLocks noChangeAspect="1" noChangeArrowheads="1"/>
                    </pic:cNvPicPr>
                  </pic:nvPicPr>
                  <pic:blipFill>
                    <a:blip r:embed="rId9" cstate="print">
                      <a:extLst>
                        <a:ext uri="{28A0092B-C50C-407E-A947-70E740481C1C}">
                          <a14:useLocalDpi xmlns:a14="http://schemas.microsoft.com/office/drawing/2010/main" val="0"/>
                        </a:ext>
                      </a:extLst>
                    </a:blip>
                    <a:srcRect b="18538"/>
                    <a:stretch>
                      <a:fillRect/>
                    </a:stretch>
                  </pic:blipFill>
                  <pic:spPr bwMode="auto">
                    <a:xfrm>
                      <a:off x="0" y="0"/>
                      <a:ext cx="1062355" cy="1057275"/>
                    </a:xfrm>
                    <a:prstGeom prst="rect">
                      <a:avLst/>
                    </a:prstGeom>
                    <a:noFill/>
                  </pic:spPr>
                </pic:pic>
              </a:graphicData>
            </a:graphic>
            <wp14:sizeRelH relativeFrom="page">
              <wp14:pctWidth>0</wp14:pctWidth>
            </wp14:sizeRelH>
            <wp14:sizeRelV relativeFrom="page">
              <wp14:pctHeight>0</wp14:pctHeight>
            </wp14:sizeRelV>
          </wp:anchor>
        </w:drawing>
      </w:r>
    </w:p>
    <w:p w14:paraId="6130388D" w14:textId="77777777" w:rsidR="00A613C0" w:rsidRPr="00746F52" w:rsidRDefault="00A613C0" w:rsidP="00F901DF">
      <w:pPr>
        <w:pStyle w:val="Heading1"/>
        <w:shd w:val="clear" w:color="auto" w:fill="FFFFFF"/>
        <w:spacing w:before="0" w:beforeAutospacing="0" w:after="0" w:afterAutospacing="0" w:line="360" w:lineRule="atLeast"/>
        <w:ind w:right="300"/>
        <w:jc w:val="center"/>
        <w:textAlignment w:val="baseline"/>
        <w:rPr>
          <w:rFonts w:ascii="MetaPro-Norm" w:hAnsi="MetaPro-Norm"/>
          <w:color w:val="000000" w:themeColor="text1"/>
          <w:sz w:val="22"/>
          <w:szCs w:val="22"/>
        </w:rPr>
      </w:pPr>
    </w:p>
    <w:p w14:paraId="11F65D1B" w14:textId="77777777" w:rsidR="00A613C0" w:rsidRPr="00746F52" w:rsidRDefault="00A613C0" w:rsidP="00F901DF">
      <w:pPr>
        <w:pStyle w:val="Heading1"/>
        <w:shd w:val="clear" w:color="auto" w:fill="FFFFFF"/>
        <w:spacing w:before="0" w:beforeAutospacing="0" w:after="0" w:afterAutospacing="0" w:line="360" w:lineRule="atLeast"/>
        <w:ind w:right="300"/>
        <w:jc w:val="center"/>
        <w:textAlignment w:val="baseline"/>
        <w:rPr>
          <w:rFonts w:ascii="MetaPro-Norm" w:hAnsi="MetaPro-Norm"/>
          <w:color w:val="000000" w:themeColor="text1"/>
          <w:sz w:val="22"/>
          <w:szCs w:val="22"/>
        </w:rPr>
      </w:pPr>
    </w:p>
    <w:p w14:paraId="335E8D28" w14:textId="77777777" w:rsidR="00A613C0" w:rsidRPr="00746F52" w:rsidRDefault="00A613C0" w:rsidP="00F901DF">
      <w:pPr>
        <w:pStyle w:val="Heading1"/>
        <w:shd w:val="clear" w:color="auto" w:fill="FFFFFF"/>
        <w:spacing w:before="0" w:beforeAutospacing="0" w:after="0" w:afterAutospacing="0" w:line="360" w:lineRule="atLeast"/>
        <w:ind w:right="300"/>
        <w:jc w:val="center"/>
        <w:textAlignment w:val="baseline"/>
        <w:rPr>
          <w:rFonts w:ascii="MetaPro-Norm" w:hAnsi="MetaPro-Norm"/>
          <w:color w:val="000000" w:themeColor="text1"/>
          <w:sz w:val="22"/>
          <w:szCs w:val="22"/>
        </w:rPr>
      </w:pPr>
    </w:p>
    <w:p w14:paraId="4D5A01C9" w14:textId="77777777" w:rsidR="00A613C0" w:rsidRPr="00746F52" w:rsidRDefault="00A613C0" w:rsidP="00F901DF">
      <w:pPr>
        <w:pStyle w:val="Heading1"/>
        <w:shd w:val="clear" w:color="auto" w:fill="FFFFFF"/>
        <w:spacing w:before="0" w:beforeAutospacing="0" w:after="0" w:afterAutospacing="0" w:line="360" w:lineRule="atLeast"/>
        <w:ind w:right="300"/>
        <w:jc w:val="center"/>
        <w:textAlignment w:val="baseline"/>
        <w:rPr>
          <w:rFonts w:ascii="MetaPro-Norm" w:hAnsi="MetaPro-Norm"/>
          <w:color w:val="000000" w:themeColor="text1"/>
          <w:sz w:val="22"/>
          <w:szCs w:val="22"/>
        </w:rPr>
      </w:pPr>
    </w:p>
    <w:p w14:paraId="11035616" w14:textId="77777777" w:rsidR="00F901DF" w:rsidRPr="00746F52" w:rsidRDefault="00F901DF" w:rsidP="00DD1AC1">
      <w:pPr>
        <w:pStyle w:val="Heading1"/>
        <w:shd w:val="clear" w:color="auto" w:fill="FFFFFF"/>
        <w:spacing w:before="0" w:beforeAutospacing="0" w:after="0" w:afterAutospacing="0" w:line="360" w:lineRule="atLeast"/>
        <w:ind w:right="300"/>
        <w:textAlignment w:val="baseline"/>
        <w:rPr>
          <w:rFonts w:ascii="MetaPro-Norm" w:hAnsi="MetaPro-Norm"/>
          <w:color w:val="000000" w:themeColor="text1"/>
          <w:sz w:val="22"/>
          <w:szCs w:val="22"/>
        </w:rPr>
      </w:pPr>
    </w:p>
    <w:p w14:paraId="480A4A35" w14:textId="77777777" w:rsidR="00204BB7" w:rsidRPr="00746F52" w:rsidRDefault="00204BB7" w:rsidP="00DD1AC1">
      <w:pPr>
        <w:pStyle w:val="Heading1"/>
        <w:shd w:val="clear" w:color="auto" w:fill="FFFFFF"/>
        <w:spacing w:before="0" w:beforeAutospacing="0" w:after="0" w:afterAutospacing="0" w:line="360" w:lineRule="atLeast"/>
        <w:ind w:right="300"/>
        <w:textAlignment w:val="baseline"/>
        <w:rPr>
          <w:rFonts w:ascii="MetaPro-Norm" w:hAnsi="MetaPro-Norm"/>
          <w:color w:val="000000" w:themeColor="text1"/>
          <w:sz w:val="22"/>
          <w:szCs w:val="22"/>
        </w:rPr>
      </w:pPr>
    </w:p>
    <w:p w14:paraId="4DCDA048" w14:textId="77777777" w:rsidR="00A613C0" w:rsidRPr="00746F52" w:rsidRDefault="00A613C0" w:rsidP="00F901DF">
      <w:pPr>
        <w:pStyle w:val="Heading1"/>
        <w:shd w:val="clear" w:color="auto" w:fill="FFFFFF"/>
        <w:spacing w:before="0" w:beforeAutospacing="0" w:after="0" w:afterAutospacing="0" w:line="360" w:lineRule="atLeast"/>
        <w:ind w:right="300"/>
        <w:jc w:val="center"/>
        <w:textAlignment w:val="baseline"/>
        <w:rPr>
          <w:rFonts w:ascii="MetaPro-Norm" w:eastAsia="Times New Roman" w:hAnsi="MetaPro-Norm" w:cs="Helvetica"/>
          <w:color w:val="000000" w:themeColor="text1"/>
          <w:sz w:val="22"/>
          <w:szCs w:val="22"/>
        </w:rPr>
      </w:pPr>
      <w:r w:rsidRPr="00746F52">
        <w:rPr>
          <w:rFonts w:ascii="MetaPro-Norm" w:hAnsi="MetaPro-Norm"/>
          <w:color w:val="000000" w:themeColor="text1"/>
          <w:sz w:val="22"/>
          <w:szCs w:val="22"/>
        </w:rPr>
        <w:t xml:space="preserve">Human Rights Watch Submission to </w:t>
      </w:r>
      <w:r w:rsidRPr="00746F52">
        <w:rPr>
          <w:rFonts w:ascii="MetaPro-Norm" w:eastAsia="Times New Roman" w:hAnsi="MetaPro-Norm" w:cs="Helvetica"/>
          <w:color w:val="000000" w:themeColor="text1"/>
          <w:sz w:val="22"/>
          <w:szCs w:val="22"/>
        </w:rPr>
        <w:t xml:space="preserve">the UN Working Group on Discrimination Against Women in Law and Practice </w:t>
      </w:r>
    </w:p>
    <w:p w14:paraId="648AB981" w14:textId="77777777" w:rsidR="00F17557" w:rsidRPr="00746F52" w:rsidRDefault="00A4695F" w:rsidP="00F17557">
      <w:pPr>
        <w:pStyle w:val="Heading1"/>
        <w:shd w:val="clear" w:color="auto" w:fill="FFFFFF"/>
        <w:spacing w:before="0" w:beforeAutospacing="0" w:after="0" w:afterAutospacing="0" w:line="360" w:lineRule="atLeast"/>
        <w:ind w:right="300"/>
        <w:jc w:val="center"/>
        <w:textAlignment w:val="baseline"/>
        <w:rPr>
          <w:rFonts w:ascii="MetaPro-Norm" w:eastAsia="Times New Roman" w:hAnsi="MetaPro-Norm" w:cs="Helvetica"/>
          <w:i/>
          <w:color w:val="000000" w:themeColor="text1"/>
          <w:sz w:val="22"/>
          <w:szCs w:val="22"/>
        </w:rPr>
      </w:pPr>
      <w:r w:rsidRPr="00746F52">
        <w:rPr>
          <w:rFonts w:ascii="MetaPro-Norm" w:eastAsia="Times New Roman" w:hAnsi="MetaPro-Norm" w:cs="Helvetica"/>
          <w:i/>
          <w:color w:val="000000" w:themeColor="text1"/>
          <w:sz w:val="22"/>
          <w:szCs w:val="22"/>
        </w:rPr>
        <w:t>W</w:t>
      </w:r>
      <w:r w:rsidR="00F901DF" w:rsidRPr="00746F52">
        <w:rPr>
          <w:rFonts w:ascii="MetaPro-Norm" w:eastAsia="Times New Roman" w:hAnsi="MetaPro-Norm" w:cs="Helvetica"/>
          <w:i/>
          <w:color w:val="000000" w:themeColor="text1"/>
          <w:sz w:val="22"/>
          <w:szCs w:val="22"/>
        </w:rPr>
        <w:t>omen and girls deprived of liberty</w:t>
      </w:r>
    </w:p>
    <w:p w14:paraId="38FB716A" w14:textId="77777777" w:rsidR="00A613C0" w:rsidRPr="00746F52" w:rsidRDefault="00A613C0" w:rsidP="00F901DF">
      <w:pPr>
        <w:pStyle w:val="Heading1"/>
        <w:shd w:val="clear" w:color="auto" w:fill="FFFFFF"/>
        <w:spacing w:before="0" w:beforeAutospacing="0" w:after="0" w:afterAutospacing="0" w:line="360" w:lineRule="atLeast"/>
        <w:ind w:right="300"/>
        <w:jc w:val="center"/>
        <w:textAlignment w:val="baseline"/>
        <w:rPr>
          <w:rFonts w:ascii="MetaPro-Norm" w:eastAsia="Times New Roman" w:hAnsi="MetaPro-Norm"/>
          <w:color w:val="000000" w:themeColor="text1"/>
          <w:sz w:val="22"/>
          <w:szCs w:val="22"/>
        </w:rPr>
      </w:pPr>
      <w:r w:rsidRPr="00746F52">
        <w:rPr>
          <w:rFonts w:ascii="MetaPro-Norm" w:eastAsia="Times New Roman" w:hAnsi="MetaPro-Norm" w:cs="Helvetica"/>
          <w:color w:val="000000" w:themeColor="text1"/>
          <w:sz w:val="22"/>
          <w:szCs w:val="22"/>
        </w:rPr>
        <w:t>September 2018</w:t>
      </w:r>
    </w:p>
    <w:p w14:paraId="213ACA66" w14:textId="77777777" w:rsidR="00F901DF" w:rsidRPr="00746F52" w:rsidRDefault="00F901DF" w:rsidP="00F17557">
      <w:pPr>
        <w:spacing w:after="0"/>
        <w:ind w:left="-113" w:right="-113"/>
        <w:rPr>
          <w:rFonts w:ascii="MetaPro-Norm" w:hAnsi="MetaPro-Norm" w:cstheme="minorHAnsi"/>
          <w:color w:val="000000" w:themeColor="text1"/>
        </w:rPr>
      </w:pPr>
    </w:p>
    <w:p w14:paraId="67736B31" w14:textId="34F4F2FA" w:rsidR="00A4695F" w:rsidRPr="00746F52" w:rsidRDefault="00A613C0" w:rsidP="00F17557">
      <w:pPr>
        <w:spacing w:after="0"/>
        <w:ind w:left="-113" w:right="-113"/>
        <w:rPr>
          <w:rFonts w:ascii="MetaPro-Norm" w:hAnsi="MetaPro-Norm" w:cstheme="minorHAnsi"/>
          <w:color w:val="000000" w:themeColor="text1"/>
          <w:shd w:val="clear" w:color="auto" w:fill="FFFFFF"/>
        </w:rPr>
      </w:pPr>
      <w:r w:rsidRPr="00746F52">
        <w:rPr>
          <w:rFonts w:ascii="MetaPro-Norm" w:hAnsi="MetaPro-Norm" w:cstheme="minorHAnsi"/>
          <w:color w:val="000000" w:themeColor="text1"/>
        </w:rPr>
        <w:t xml:space="preserve">Human Rights Watch welcomes the opportunity to provide input to the UN Working Group on </w:t>
      </w:r>
      <w:r w:rsidR="00204BB7" w:rsidRPr="00746F52">
        <w:rPr>
          <w:rFonts w:ascii="MetaPro-Norm" w:hAnsi="MetaPro-Norm" w:cstheme="minorHAnsi"/>
          <w:color w:val="000000" w:themeColor="text1"/>
        </w:rPr>
        <w:t>the issue of d</w:t>
      </w:r>
      <w:r w:rsidRPr="00746F52">
        <w:rPr>
          <w:rFonts w:ascii="MetaPro-Norm" w:hAnsi="MetaPro-Norm" w:cstheme="minorHAnsi"/>
          <w:color w:val="000000" w:themeColor="text1"/>
        </w:rPr>
        <w:t>iscrimination against women in law and practice</w:t>
      </w:r>
      <w:r w:rsidR="00A4695F" w:rsidRPr="00746F52">
        <w:rPr>
          <w:rFonts w:ascii="MetaPro-Norm" w:hAnsi="MetaPro-Norm" w:cstheme="minorHAnsi"/>
          <w:color w:val="000000" w:themeColor="text1"/>
        </w:rPr>
        <w:t xml:space="preserve"> </w:t>
      </w:r>
      <w:r w:rsidR="00204BB7" w:rsidRPr="00746F52">
        <w:rPr>
          <w:rFonts w:ascii="MetaPro-Norm" w:hAnsi="MetaPro-Norm" w:cstheme="minorHAnsi"/>
          <w:color w:val="000000" w:themeColor="text1"/>
        </w:rPr>
        <w:t xml:space="preserve">(the “working group”) </w:t>
      </w:r>
      <w:r w:rsidR="00A4695F" w:rsidRPr="00746F52">
        <w:rPr>
          <w:rFonts w:ascii="MetaPro-Norm" w:hAnsi="MetaPro-Norm" w:cstheme="minorHAnsi"/>
          <w:color w:val="000000" w:themeColor="text1"/>
        </w:rPr>
        <w:t>as the working group prepares a report on women deprived of liberty</w:t>
      </w:r>
      <w:r w:rsidRPr="00746F52">
        <w:rPr>
          <w:rFonts w:ascii="MetaPro-Norm" w:hAnsi="MetaPro-Norm" w:cstheme="minorHAnsi"/>
          <w:color w:val="000000" w:themeColor="text1"/>
        </w:rPr>
        <w:t xml:space="preserve">. </w:t>
      </w:r>
      <w:r w:rsidR="00EC3E76" w:rsidRPr="00746F52">
        <w:rPr>
          <w:rFonts w:ascii="MetaPro-Norm" w:hAnsi="MetaPro-Norm" w:cstheme="minorHAnsi"/>
          <w:color w:val="000000" w:themeColor="text1"/>
          <w:shd w:val="clear" w:color="auto" w:fill="FFFFFF"/>
        </w:rPr>
        <w:t xml:space="preserve">We appreciate the working group taking on this </w:t>
      </w:r>
      <w:r w:rsidR="00A4695F" w:rsidRPr="00746F52">
        <w:rPr>
          <w:rFonts w:ascii="MetaPro-Norm" w:hAnsi="MetaPro-Norm" w:cstheme="minorHAnsi"/>
          <w:color w:val="000000" w:themeColor="text1"/>
          <w:shd w:val="clear" w:color="auto" w:fill="FFFFFF"/>
        </w:rPr>
        <w:t xml:space="preserve">important </w:t>
      </w:r>
      <w:r w:rsidR="00EC3E76" w:rsidRPr="00746F52">
        <w:rPr>
          <w:rFonts w:ascii="MetaPro-Norm" w:hAnsi="MetaPro-Norm" w:cstheme="minorHAnsi"/>
          <w:color w:val="000000" w:themeColor="text1"/>
          <w:shd w:val="clear" w:color="auto" w:fill="FFFFFF"/>
        </w:rPr>
        <w:t xml:space="preserve">topic. </w:t>
      </w:r>
    </w:p>
    <w:p w14:paraId="51E42339" w14:textId="77777777" w:rsidR="00A4695F" w:rsidRPr="00746F52" w:rsidRDefault="00A4695F" w:rsidP="00F17557">
      <w:pPr>
        <w:spacing w:after="0"/>
        <w:ind w:left="-113" w:right="-113"/>
        <w:rPr>
          <w:rFonts w:ascii="MetaPro-Norm" w:hAnsi="MetaPro-Norm" w:cstheme="minorHAnsi"/>
          <w:color w:val="000000" w:themeColor="text1"/>
        </w:rPr>
      </w:pPr>
    </w:p>
    <w:p w14:paraId="3828152E" w14:textId="53AD0F19" w:rsidR="00F901DF" w:rsidRPr="00746F52" w:rsidRDefault="00A613C0" w:rsidP="00F17557">
      <w:pPr>
        <w:spacing w:after="0"/>
        <w:ind w:left="-113" w:right="-113"/>
        <w:rPr>
          <w:rFonts w:ascii="MetaPro-Norm" w:hAnsi="MetaPro-Norm" w:cstheme="minorHAnsi"/>
          <w:color w:val="000000" w:themeColor="text1"/>
          <w:shd w:val="clear" w:color="auto" w:fill="FFFFFF"/>
        </w:rPr>
      </w:pPr>
      <w:r w:rsidRPr="00746F52">
        <w:rPr>
          <w:rFonts w:ascii="MetaPro-Norm" w:hAnsi="MetaPro-Norm" w:cstheme="minorHAnsi"/>
          <w:color w:val="000000" w:themeColor="text1"/>
        </w:rPr>
        <w:t xml:space="preserve">This submission draws from Human Rights Watch’s </w:t>
      </w:r>
      <w:r w:rsidRPr="00746F52">
        <w:rPr>
          <w:rFonts w:ascii="MetaPro-Norm" w:hAnsi="MetaPro-Norm" w:cstheme="minorHAnsi"/>
          <w:color w:val="000000" w:themeColor="text1"/>
          <w:shd w:val="clear" w:color="auto" w:fill="FFFFFF"/>
        </w:rPr>
        <w:t>extensive research on the</w:t>
      </w:r>
      <w:r w:rsidR="00F901DF" w:rsidRPr="00746F52">
        <w:rPr>
          <w:rFonts w:ascii="MetaPro-Norm" w:hAnsi="MetaPro-Norm" w:cstheme="minorHAnsi"/>
          <w:color w:val="000000" w:themeColor="text1"/>
          <w:shd w:val="clear" w:color="auto" w:fill="FFFFFF"/>
        </w:rPr>
        <w:t xml:space="preserve"> rights of women and girls in </w:t>
      </w:r>
      <w:r w:rsidR="00EC3E76" w:rsidRPr="00746F52">
        <w:rPr>
          <w:rFonts w:ascii="MetaPro-Norm" w:hAnsi="MetaPro-Norm" w:cstheme="minorHAnsi"/>
          <w:color w:val="000000" w:themeColor="text1"/>
          <w:shd w:val="clear" w:color="auto" w:fill="FFFFFF"/>
        </w:rPr>
        <w:t>a broad range of</w:t>
      </w:r>
      <w:r w:rsidR="00F901DF" w:rsidRPr="00746F52">
        <w:rPr>
          <w:rFonts w:ascii="MetaPro-Norm" w:hAnsi="MetaPro-Norm" w:cstheme="minorHAnsi"/>
          <w:color w:val="000000" w:themeColor="text1"/>
          <w:shd w:val="clear" w:color="auto" w:fill="FFFFFF"/>
        </w:rPr>
        <w:t xml:space="preserve"> circumstances involving deprivation of liberty.</w:t>
      </w:r>
      <w:r w:rsidR="00EC3E76" w:rsidRPr="00746F52">
        <w:rPr>
          <w:rFonts w:ascii="MetaPro-Norm" w:hAnsi="MetaPro-Norm" w:cstheme="minorHAnsi"/>
          <w:color w:val="000000" w:themeColor="text1"/>
          <w:shd w:val="clear" w:color="auto" w:fill="FFFFFF"/>
        </w:rPr>
        <w:t xml:space="preserve"> </w:t>
      </w:r>
      <w:r w:rsidR="00F901DF" w:rsidRPr="00746F52">
        <w:rPr>
          <w:rFonts w:ascii="MetaPro-Norm" w:hAnsi="MetaPro-Norm" w:cstheme="minorHAnsi"/>
          <w:color w:val="000000" w:themeColor="text1"/>
          <w:shd w:val="clear" w:color="auto" w:fill="FFFFFF"/>
        </w:rPr>
        <w:t>Th</w:t>
      </w:r>
      <w:r w:rsidR="00A4695F" w:rsidRPr="00746F52">
        <w:rPr>
          <w:rFonts w:ascii="MetaPro-Norm" w:hAnsi="MetaPro-Norm" w:cstheme="minorHAnsi"/>
          <w:color w:val="000000" w:themeColor="text1"/>
          <w:shd w:val="clear" w:color="auto" w:fill="FFFFFF"/>
        </w:rPr>
        <w:t>e</w:t>
      </w:r>
      <w:r w:rsidR="00F901DF" w:rsidRPr="00746F52">
        <w:rPr>
          <w:rFonts w:ascii="MetaPro-Norm" w:hAnsi="MetaPro-Norm" w:cstheme="minorHAnsi"/>
          <w:color w:val="000000" w:themeColor="text1"/>
          <w:shd w:val="clear" w:color="auto" w:fill="FFFFFF"/>
        </w:rPr>
        <w:t xml:space="preserve"> submission focuses first on the </w:t>
      </w:r>
      <w:r w:rsidR="00A4695F" w:rsidRPr="00746F52">
        <w:rPr>
          <w:rFonts w:ascii="MetaPro-Norm" w:hAnsi="MetaPro-Norm" w:cstheme="minorHAnsi"/>
          <w:color w:val="000000" w:themeColor="text1"/>
          <w:shd w:val="clear" w:color="auto" w:fill="FFFFFF"/>
        </w:rPr>
        <w:t xml:space="preserve">contexts in which </w:t>
      </w:r>
      <w:r w:rsidR="00F901DF" w:rsidRPr="00746F52">
        <w:rPr>
          <w:rFonts w:ascii="MetaPro-Norm" w:hAnsi="MetaPro-Norm" w:cstheme="minorHAnsi"/>
          <w:color w:val="000000" w:themeColor="text1"/>
          <w:shd w:val="clear" w:color="auto" w:fill="FFFFFF"/>
        </w:rPr>
        <w:t>deprivation of liberty of women and girls</w:t>
      </w:r>
      <w:r w:rsidR="00A4695F" w:rsidRPr="00746F52">
        <w:rPr>
          <w:rFonts w:ascii="MetaPro-Norm" w:hAnsi="MetaPro-Norm" w:cstheme="minorHAnsi"/>
          <w:color w:val="000000" w:themeColor="text1"/>
          <w:shd w:val="clear" w:color="auto" w:fill="FFFFFF"/>
        </w:rPr>
        <w:t xml:space="preserve"> occurs</w:t>
      </w:r>
      <w:r w:rsidR="00F901DF" w:rsidRPr="00746F52">
        <w:rPr>
          <w:rFonts w:ascii="MetaPro-Norm" w:hAnsi="MetaPro-Norm" w:cstheme="minorHAnsi"/>
          <w:color w:val="000000" w:themeColor="text1"/>
          <w:shd w:val="clear" w:color="auto" w:fill="FFFFFF"/>
        </w:rPr>
        <w:t xml:space="preserve">, and then </w:t>
      </w:r>
      <w:proofErr w:type="spellStart"/>
      <w:r w:rsidR="00FF06A0" w:rsidRPr="00746F52">
        <w:rPr>
          <w:rFonts w:ascii="MetaPro-Norm" w:hAnsi="MetaPro-Norm" w:cstheme="minorHAnsi"/>
          <w:color w:val="000000" w:themeColor="text1"/>
          <w:shd w:val="clear" w:color="auto" w:fill="FFFFFF"/>
        </w:rPr>
        <w:t>analyzes</w:t>
      </w:r>
      <w:proofErr w:type="spellEnd"/>
      <w:r w:rsidR="00F901DF" w:rsidRPr="00746F52">
        <w:rPr>
          <w:rFonts w:ascii="MetaPro-Norm" w:hAnsi="MetaPro-Norm" w:cstheme="minorHAnsi"/>
          <w:color w:val="000000" w:themeColor="text1"/>
          <w:shd w:val="clear" w:color="auto" w:fill="FFFFFF"/>
        </w:rPr>
        <w:t xml:space="preserve"> the characteristics and consequences of deprivation of liberty for two </w:t>
      </w:r>
      <w:r w:rsidR="00A4695F" w:rsidRPr="00746F52">
        <w:rPr>
          <w:rFonts w:ascii="MetaPro-Norm" w:hAnsi="MetaPro-Norm" w:cstheme="minorHAnsi"/>
          <w:color w:val="000000" w:themeColor="text1"/>
          <w:shd w:val="clear" w:color="auto" w:fill="FFFFFF"/>
        </w:rPr>
        <w:t xml:space="preserve">particularly vulnerable </w:t>
      </w:r>
      <w:r w:rsidR="00F901DF" w:rsidRPr="00746F52">
        <w:rPr>
          <w:rFonts w:ascii="MetaPro-Norm" w:hAnsi="MetaPro-Norm" w:cstheme="minorHAnsi"/>
          <w:color w:val="000000" w:themeColor="text1"/>
          <w:shd w:val="clear" w:color="auto" w:fill="FFFFFF"/>
        </w:rPr>
        <w:t>groups of women and girls—</w:t>
      </w:r>
      <w:r w:rsidR="00396172">
        <w:rPr>
          <w:rFonts w:ascii="MetaPro-Norm" w:hAnsi="MetaPro-Norm" w:cstheme="minorHAnsi"/>
          <w:color w:val="000000" w:themeColor="text1"/>
          <w:shd w:val="clear" w:color="auto" w:fill="FFFFFF"/>
        </w:rPr>
        <w:t>women and girls</w:t>
      </w:r>
      <w:r w:rsidR="00F901DF" w:rsidRPr="00746F52">
        <w:rPr>
          <w:rFonts w:ascii="MetaPro-Norm" w:hAnsi="MetaPro-Norm" w:cstheme="minorHAnsi"/>
          <w:color w:val="000000" w:themeColor="text1"/>
          <w:shd w:val="clear" w:color="auto" w:fill="FFFFFF"/>
        </w:rPr>
        <w:t xml:space="preserve"> with disabilities and those with </w:t>
      </w:r>
      <w:r w:rsidR="005A5005" w:rsidRPr="00746F52">
        <w:rPr>
          <w:rFonts w:ascii="MetaPro-Norm" w:hAnsi="MetaPro-Norm" w:cs="Calibri"/>
          <w:color w:val="000000" w:themeColor="text1"/>
        </w:rPr>
        <w:t xml:space="preserve">lesbian, bisexual and transgender </w:t>
      </w:r>
      <w:r w:rsidR="00F901DF" w:rsidRPr="00746F52">
        <w:rPr>
          <w:rFonts w:ascii="MetaPro-Norm" w:hAnsi="MetaPro-Norm" w:cstheme="minorHAnsi"/>
          <w:color w:val="000000" w:themeColor="text1"/>
          <w:shd w:val="clear" w:color="auto" w:fill="FFFFFF"/>
        </w:rPr>
        <w:t>identities.</w:t>
      </w:r>
    </w:p>
    <w:p w14:paraId="74C14685" w14:textId="77777777" w:rsidR="00F901DF" w:rsidRPr="00746F52" w:rsidRDefault="00F901DF" w:rsidP="00F17557">
      <w:pPr>
        <w:spacing w:after="0"/>
        <w:ind w:left="-113" w:right="-113"/>
        <w:rPr>
          <w:rFonts w:ascii="MetaPro-Norm" w:hAnsi="MetaPro-Norm" w:cstheme="minorHAnsi"/>
          <w:color w:val="000000" w:themeColor="text1"/>
          <w:shd w:val="clear" w:color="auto" w:fill="FFFFFF"/>
        </w:rPr>
      </w:pPr>
    </w:p>
    <w:p w14:paraId="35BB6117" w14:textId="6A2D58EA" w:rsidR="00F901DF" w:rsidRPr="00746F52" w:rsidRDefault="00EC3E76" w:rsidP="00F17557">
      <w:pPr>
        <w:spacing w:after="0"/>
        <w:ind w:left="-113" w:right="-113"/>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We</w:t>
      </w:r>
      <w:r w:rsidR="00F901DF" w:rsidRPr="00746F52">
        <w:rPr>
          <w:rFonts w:ascii="MetaPro-Norm" w:hAnsi="MetaPro-Norm" w:cstheme="minorHAnsi"/>
          <w:color w:val="000000" w:themeColor="text1"/>
          <w:shd w:val="clear" w:color="auto" w:fill="FFFFFF"/>
        </w:rPr>
        <w:t xml:space="preserve"> </w:t>
      </w:r>
      <w:r w:rsidRPr="00746F52">
        <w:rPr>
          <w:rFonts w:ascii="MetaPro-Norm" w:hAnsi="MetaPro-Norm" w:cstheme="minorHAnsi"/>
          <w:color w:val="000000" w:themeColor="text1"/>
          <w:shd w:val="clear" w:color="auto" w:fill="FFFFFF"/>
        </w:rPr>
        <w:t xml:space="preserve">appreciate </w:t>
      </w:r>
      <w:r w:rsidR="00F901DF" w:rsidRPr="00746F52">
        <w:rPr>
          <w:rFonts w:ascii="MetaPro-Norm" w:hAnsi="MetaPro-Norm" w:cstheme="minorHAnsi"/>
          <w:color w:val="000000" w:themeColor="text1"/>
          <w:shd w:val="clear" w:color="auto" w:fill="FFFFFF"/>
        </w:rPr>
        <w:t>the working group</w:t>
      </w:r>
      <w:r w:rsidRPr="00746F52">
        <w:rPr>
          <w:rFonts w:ascii="MetaPro-Norm" w:hAnsi="MetaPro-Norm" w:cstheme="minorHAnsi"/>
          <w:color w:val="000000" w:themeColor="text1"/>
          <w:shd w:val="clear" w:color="auto" w:fill="FFFFFF"/>
        </w:rPr>
        <w:t>’s commitment to take a comprehensive</w:t>
      </w:r>
      <w:r w:rsidR="00F901DF" w:rsidRPr="00746F52">
        <w:rPr>
          <w:rFonts w:ascii="MetaPro-Norm" w:hAnsi="MetaPro-Norm" w:cstheme="minorHAnsi"/>
          <w:color w:val="000000" w:themeColor="text1"/>
          <w:shd w:val="clear" w:color="auto" w:fill="FFFFFF"/>
        </w:rPr>
        <w:t xml:space="preserve"> </w:t>
      </w:r>
      <w:r w:rsidRPr="00746F52">
        <w:rPr>
          <w:rFonts w:ascii="MetaPro-Norm" w:hAnsi="MetaPro-Norm" w:cstheme="minorHAnsi"/>
          <w:color w:val="000000" w:themeColor="text1"/>
          <w:shd w:val="clear" w:color="auto" w:fill="FFFFFF"/>
        </w:rPr>
        <w:t>view</w:t>
      </w:r>
      <w:r w:rsidR="00F901DF" w:rsidRPr="00746F52">
        <w:rPr>
          <w:rFonts w:ascii="MetaPro-Norm" w:hAnsi="MetaPro-Norm" w:cstheme="minorHAnsi"/>
          <w:color w:val="000000" w:themeColor="text1"/>
          <w:shd w:val="clear" w:color="auto" w:fill="FFFFFF"/>
        </w:rPr>
        <w:t xml:space="preserve"> of what circumstances can constitute a “deprivation of liberty</w:t>
      </w:r>
      <w:r w:rsidRPr="00746F52">
        <w:rPr>
          <w:rFonts w:ascii="MetaPro-Norm" w:hAnsi="MetaPro-Norm" w:cstheme="minorHAnsi"/>
          <w:color w:val="000000" w:themeColor="text1"/>
          <w:shd w:val="clear" w:color="auto" w:fill="FFFFFF"/>
        </w:rPr>
        <w:t>.</w:t>
      </w:r>
      <w:r w:rsidR="00F901DF" w:rsidRPr="00746F52">
        <w:rPr>
          <w:rFonts w:ascii="MetaPro-Norm" w:hAnsi="MetaPro-Norm" w:cstheme="minorHAnsi"/>
          <w:color w:val="000000" w:themeColor="text1"/>
          <w:shd w:val="clear" w:color="auto" w:fill="FFFFFF"/>
        </w:rPr>
        <w:t xml:space="preserve">” </w:t>
      </w:r>
      <w:r w:rsidR="00D47F2F" w:rsidRPr="00746F52">
        <w:rPr>
          <w:rFonts w:ascii="MetaPro-Norm" w:hAnsi="MetaPro-Norm" w:cstheme="minorHAnsi"/>
          <w:color w:val="000000" w:themeColor="text1"/>
          <w:shd w:val="clear" w:color="auto" w:fill="FFFFFF"/>
        </w:rPr>
        <w:t>While women and girls face serious human rights abuses in jails</w:t>
      </w:r>
      <w:r w:rsidR="006E0F6D" w:rsidRPr="00746F52">
        <w:rPr>
          <w:rFonts w:ascii="MetaPro-Norm" w:hAnsi="MetaPro-Norm" w:cstheme="minorHAnsi"/>
          <w:color w:val="000000" w:themeColor="text1"/>
          <w:shd w:val="clear" w:color="auto" w:fill="FFFFFF"/>
        </w:rPr>
        <w:t>,</w:t>
      </w:r>
      <w:r w:rsidR="00D47F2F" w:rsidRPr="00746F52">
        <w:rPr>
          <w:rFonts w:ascii="MetaPro-Norm" w:hAnsi="MetaPro-Norm" w:cstheme="minorHAnsi"/>
          <w:color w:val="000000" w:themeColor="text1"/>
          <w:shd w:val="clear" w:color="auto" w:fill="FFFFFF"/>
        </w:rPr>
        <w:t xml:space="preserve"> prisons</w:t>
      </w:r>
      <w:r w:rsidR="006B7592" w:rsidRPr="00746F52">
        <w:rPr>
          <w:rFonts w:ascii="MetaPro-Norm" w:hAnsi="MetaPro-Norm" w:cstheme="minorHAnsi"/>
          <w:color w:val="000000" w:themeColor="text1"/>
          <w:shd w:val="clear" w:color="auto" w:fill="FFFFFF"/>
        </w:rPr>
        <w:t>, juvenile detention</w:t>
      </w:r>
      <w:r w:rsidR="00543A84" w:rsidRPr="00746F52">
        <w:rPr>
          <w:rFonts w:ascii="MetaPro-Norm" w:hAnsi="MetaPro-Norm" w:cstheme="minorHAnsi"/>
          <w:color w:val="000000" w:themeColor="text1"/>
          <w:shd w:val="clear" w:color="auto" w:fill="FFFFFF"/>
        </w:rPr>
        <w:t>,</w:t>
      </w:r>
      <w:r w:rsidR="00D47F2F" w:rsidRPr="00746F52">
        <w:rPr>
          <w:rFonts w:ascii="MetaPro-Norm" w:hAnsi="MetaPro-Norm" w:cstheme="minorHAnsi"/>
          <w:color w:val="000000" w:themeColor="text1"/>
          <w:shd w:val="clear" w:color="auto" w:fill="FFFFFF"/>
        </w:rPr>
        <w:t xml:space="preserve"> and </w:t>
      </w:r>
      <w:r w:rsidR="006B7592" w:rsidRPr="00746F52">
        <w:rPr>
          <w:rFonts w:ascii="MetaPro-Norm" w:hAnsi="MetaPro-Norm" w:cstheme="minorHAnsi"/>
          <w:color w:val="000000" w:themeColor="text1"/>
          <w:shd w:val="clear" w:color="auto" w:fill="FFFFFF"/>
        </w:rPr>
        <w:t>immigration</w:t>
      </w:r>
      <w:r w:rsidR="00D47F2F" w:rsidRPr="00746F52">
        <w:rPr>
          <w:rFonts w:ascii="MetaPro-Norm" w:hAnsi="MetaPro-Norm" w:cstheme="minorHAnsi"/>
          <w:color w:val="000000" w:themeColor="text1"/>
          <w:shd w:val="clear" w:color="auto" w:fill="FFFFFF"/>
        </w:rPr>
        <w:t xml:space="preserve"> detention—and these abuses are often exacerbated by factors such a </w:t>
      </w:r>
      <w:r w:rsidR="00AF2E09" w:rsidRPr="00746F52">
        <w:rPr>
          <w:rFonts w:ascii="MetaPro-Norm" w:hAnsi="MetaPro-Norm" w:cstheme="minorHAnsi"/>
          <w:color w:val="000000" w:themeColor="text1"/>
          <w:shd w:val="clear" w:color="auto" w:fill="FFFFFF"/>
        </w:rPr>
        <w:t xml:space="preserve">sexual orientation or gender identity </w:t>
      </w:r>
      <w:r w:rsidR="00D47F2F" w:rsidRPr="00746F52">
        <w:rPr>
          <w:rFonts w:ascii="MetaPro-Norm" w:hAnsi="MetaPro-Norm" w:cstheme="minorHAnsi"/>
          <w:color w:val="000000" w:themeColor="text1"/>
          <w:shd w:val="clear" w:color="auto" w:fill="FFFFFF"/>
        </w:rPr>
        <w:t xml:space="preserve">and disability—there are many other contexts in which women and girls </w:t>
      </w:r>
      <w:r w:rsidR="00A4695F" w:rsidRPr="00746F52">
        <w:rPr>
          <w:rFonts w:ascii="MetaPro-Norm" w:hAnsi="MetaPro-Norm" w:cstheme="minorHAnsi"/>
          <w:color w:val="000000" w:themeColor="text1"/>
          <w:shd w:val="clear" w:color="auto" w:fill="FFFFFF"/>
        </w:rPr>
        <w:t>may</w:t>
      </w:r>
      <w:r w:rsidR="00D47F2F" w:rsidRPr="00746F52">
        <w:rPr>
          <w:rFonts w:ascii="MetaPro-Norm" w:hAnsi="MetaPro-Norm" w:cstheme="minorHAnsi"/>
          <w:color w:val="000000" w:themeColor="text1"/>
          <w:shd w:val="clear" w:color="auto" w:fill="FFFFFF"/>
        </w:rPr>
        <w:t xml:space="preserve"> face deprivation of liberty. These include: trafficking</w:t>
      </w:r>
      <w:r w:rsidR="00A4695F" w:rsidRPr="00746F52">
        <w:rPr>
          <w:rFonts w:ascii="MetaPro-Norm" w:hAnsi="MetaPro-Norm" w:cstheme="minorHAnsi"/>
          <w:color w:val="000000" w:themeColor="text1"/>
          <w:shd w:val="clear" w:color="auto" w:fill="FFFFFF"/>
        </w:rPr>
        <w:t xml:space="preserve"> and sexual slavery</w:t>
      </w:r>
      <w:r w:rsidR="00D47F2F" w:rsidRPr="00746F52">
        <w:rPr>
          <w:rFonts w:ascii="MetaPro-Norm" w:hAnsi="MetaPro-Norm" w:cstheme="minorHAnsi"/>
          <w:color w:val="000000" w:themeColor="text1"/>
          <w:shd w:val="clear" w:color="auto" w:fill="FFFFFF"/>
        </w:rPr>
        <w:t xml:space="preserve">; child and forced marriage; </w:t>
      </w:r>
      <w:r w:rsidR="009B1EC5" w:rsidRPr="00746F52">
        <w:rPr>
          <w:rFonts w:ascii="MetaPro-Norm" w:hAnsi="MetaPro-Norm" w:cstheme="minorHAnsi"/>
          <w:color w:val="000000" w:themeColor="text1"/>
          <w:shd w:val="clear" w:color="auto" w:fill="FFFFFF"/>
        </w:rPr>
        <w:t>domestic violence</w:t>
      </w:r>
      <w:r w:rsidR="00AF2E09" w:rsidRPr="00746F52">
        <w:rPr>
          <w:rFonts w:ascii="MetaPro-Norm" w:hAnsi="MetaPro-Norm" w:cstheme="minorHAnsi"/>
          <w:color w:val="000000" w:themeColor="text1"/>
          <w:shd w:val="clear" w:color="auto" w:fill="FFFFFF"/>
        </w:rPr>
        <w:t xml:space="preserve">; </w:t>
      </w:r>
      <w:r w:rsidR="00D47F2F" w:rsidRPr="00746F52">
        <w:rPr>
          <w:rFonts w:ascii="MetaPro-Norm" w:hAnsi="MetaPro-Norm" w:cstheme="minorHAnsi"/>
          <w:color w:val="000000" w:themeColor="text1"/>
          <w:shd w:val="clear" w:color="auto" w:fill="FFFFFF"/>
        </w:rPr>
        <w:t xml:space="preserve">abusive forms of </w:t>
      </w:r>
      <w:proofErr w:type="spellStart"/>
      <w:r w:rsidR="00D47F2F" w:rsidRPr="00746F52">
        <w:rPr>
          <w:rFonts w:ascii="MetaPro-Norm" w:hAnsi="MetaPro-Norm" w:cstheme="minorHAnsi"/>
          <w:color w:val="000000" w:themeColor="text1"/>
          <w:shd w:val="clear" w:color="auto" w:fill="FFFFFF"/>
        </w:rPr>
        <w:t>labor</w:t>
      </w:r>
      <w:proofErr w:type="spellEnd"/>
      <w:r w:rsidR="00D47F2F" w:rsidRPr="00746F52">
        <w:rPr>
          <w:rFonts w:ascii="MetaPro-Norm" w:hAnsi="MetaPro-Norm" w:cstheme="minorHAnsi"/>
          <w:color w:val="000000" w:themeColor="text1"/>
          <w:shd w:val="clear" w:color="auto" w:fill="FFFFFF"/>
        </w:rPr>
        <w:t>; refugee camps</w:t>
      </w:r>
      <w:r w:rsidR="005F082F" w:rsidRPr="00746F52">
        <w:rPr>
          <w:rFonts w:ascii="MetaPro-Norm" w:hAnsi="MetaPro-Norm" w:cstheme="minorHAnsi"/>
          <w:color w:val="000000" w:themeColor="text1"/>
          <w:shd w:val="clear" w:color="auto" w:fill="FFFFFF"/>
        </w:rPr>
        <w:t xml:space="preserve"> and reception </w:t>
      </w:r>
      <w:proofErr w:type="spellStart"/>
      <w:r w:rsidR="005F082F" w:rsidRPr="00746F52">
        <w:rPr>
          <w:rFonts w:ascii="MetaPro-Norm" w:hAnsi="MetaPro-Norm" w:cstheme="minorHAnsi"/>
          <w:color w:val="000000" w:themeColor="text1"/>
          <w:shd w:val="clear" w:color="auto" w:fill="FFFFFF"/>
        </w:rPr>
        <w:t>centers</w:t>
      </w:r>
      <w:proofErr w:type="spellEnd"/>
      <w:r w:rsidR="005F082F" w:rsidRPr="00746F52">
        <w:rPr>
          <w:rFonts w:ascii="MetaPro-Norm" w:hAnsi="MetaPro-Norm" w:cstheme="minorHAnsi"/>
          <w:color w:val="000000" w:themeColor="text1"/>
          <w:shd w:val="clear" w:color="auto" w:fill="FFFFFF"/>
        </w:rPr>
        <w:t xml:space="preserve"> for asylum-seekers</w:t>
      </w:r>
      <w:r w:rsidR="00D47F2F" w:rsidRPr="00746F52">
        <w:rPr>
          <w:rFonts w:ascii="MetaPro-Norm" w:hAnsi="MetaPro-Norm" w:cstheme="minorHAnsi"/>
          <w:color w:val="000000" w:themeColor="text1"/>
          <w:shd w:val="clear" w:color="auto" w:fill="FFFFFF"/>
        </w:rPr>
        <w:t xml:space="preserve">; orphanages; </w:t>
      </w:r>
      <w:r w:rsidR="00C50AAE">
        <w:rPr>
          <w:rFonts w:ascii="MetaPro-Norm" w:hAnsi="MetaPro-Norm" w:cstheme="minorHAnsi"/>
          <w:color w:val="000000" w:themeColor="text1"/>
          <w:shd w:val="clear" w:color="auto" w:fill="FFFFFF"/>
        </w:rPr>
        <w:t xml:space="preserve">nursing homes; </w:t>
      </w:r>
      <w:r w:rsidR="00D47F2F" w:rsidRPr="00746F52">
        <w:rPr>
          <w:rFonts w:ascii="MetaPro-Norm" w:hAnsi="MetaPro-Norm" w:cstheme="minorHAnsi"/>
          <w:color w:val="000000" w:themeColor="text1"/>
          <w:shd w:val="clear" w:color="auto" w:fill="FFFFFF"/>
        </w:rPr>
        <w:t xml:space="preserve">and even women’s shelters. </w:t>
      </w:r>
      <w:r w:rsidRPr="00746F52">
        <w:rPr>
          <w:rFonts w:ascii="MetaPro-Norm" w:hAnsi="MetaPro-Norm" w:cstheme="minorHAnsi"/>
          <w:color w:val="000000" w:themeColor="text1"/>
          <w:shd w:val="clear" w:color="auto" w:fill="FFFFFF"/>
        </w:rPr>
        <w:t xml:space="preserve">As you are aware, </w:t>
      </w:r>
      <w:r w:rsidR="00D47F2F" w:rsidRPr="00746F52">
        <w:rPr>
          <w:rFonts w:ascii="MetaPro-Norm" w:hAnsi="MetaPro-Norm" w:cstheme="minorHAnsi"/>
          <w:color w:val="000000" w:themeColor="text1"/>
          <w:shd w:val="clear" w:color="auto" w:fill="FFFFFF"/>
        </w:rPr>
        <w:t>determining whether a person is being deprived of liberty requires a careful look at how restriction</w:t>
      </w:r>
      <w:r w:rsidR="00FF06A0" w:rsidRPr="00746F52">
        <w:rPr>
          <w:rFonts w:ascii="MetaPro-Norm" w:hAnsi="MetaPro-Norm" w:cstheme="minorHAnsi"/>
          <w:color w:val="000000" w:themeColor="text1"/>
          <w:shd w:val="clear" w:color="auto" w:fill="FFFFFF"/>
        </w:rPr>
        <w:t>s</w:t>
      </w:r>
      <w:r w:rsidR="00D47F2F" w:rsidRPr="00746F52">
        <w:rPr>
          <w:rFonts w:ascii="MetaPro-Norm" w:hAnsi="MetaPro-Norm" w:cstheme="minorHAnsi"/>
          <w:color w:val="000000" w:themeColor="text1"/>
          <w:shd w:val="clear" w:color="auto" w:fill="FFFFFF"/>
        </w:rPr>
        <w:t xml:space="preserve"> on personal autonomy intersect</w:t>
      </w:r>
      <w:r w:rsidR="00F901DF" w:rsidRPr="00746F52">
        <w:rPr>
          <w:rFonts w:ascii="MetaPro-Norm" w:hAnsi="MetaPro-Norm" w:cstheme="minorHAnsi"/>
          <w:color w:val="000000" w:themeColor="text1"/>
          <w:shd w:val="clear" w:color="auto" w:fill="FFFFFF"/>
        </w:rPr>
        <w:t xml:space="preserve"> with gender and other characteristics such as economic status, </w:t>
      </w:r>
      <w:r w:rsidR="00EB4E9C" w:rsidRPr="00746F52">
        <w:rPr>
          <w:rFonts w:ascii="MetaPro-Norm" w:hAnsi="MetaPro-Norm" w:cstheme="minorHAnsi"/>
          <w:color w:val="000000" w:themeColor="text1"/>
          <w:shd w:val="clear" w:color="auto" w:fill="FFFFFF"/>
        </w:rPr>
        <w:t xml:space="preserve">language and ability to communicate, </w:t>
      </w:r>
      <w:r w:rsidR="00F901DF" w:rsidRPr="00746F52">
        <w:rPr>
          <w:rFonts w:ascii="MetaPro-Norm" w:hAnsi="MetaPro-Norm" w:cstheme="minorHAnsi"/>
          <w:color w:val="000000" w:themeColor="text1"/>
          <w:shd w:val="clear" w:color="auto" w:fill="FFFFFF"/>
        </w:rPr>
        <w:t>ethnicity, disability, sexual</w:t>
      </w:r>
      <w:r w:rsidR="00DD1AC1" w:rsidRPr="00746F52">
        <w:rPr>
          <w:rFonts w:ascii="MetaPro-Norm" w:hAnsi="MetaPro-Norm" w:cstheme="minorHAnsi"/>
          <w:color w:val="000000" w:themeColor="text1"/>
          <w:shd w:val="clear" w:color="auto" w:fill="FFFFFF"/>
        </w:rPr>
        <w:t xml:space="preserve"> orientation or</w:t>
      </w:r>
      <w:r w:rsidR="00F901DF" w:rsidRPr="00746F52">
        <w:rPr>
          <w:rFonts w:ascii="MetaPro-Norm" w:hAnsi="MetaPro-Norm" w:cstheme="minorHAnsi"/>
          <w:color w:val="000000" w:themeColor="text1"/>
          <w:shd w:val="clear" w:color="auto" w:fill="FFFFFF"/>
        </w:rPr>
        <w:t xml:space="preserve"> gender identity, immigration status, </w:t>
      </w:r>
      <w:r w:rsidR="00F00AB7">
        <w:rPr>
          <w:rFonts w:ascii="MetaPro-Norm" w:hAnsi="MetaPro-Norm" w:cstheme="minorHAnsi"/>
          <w:color w:val="000000" w:themeColor="text1"/>
          <w:shd w:val="clear" w:color="auto" w:fill="FFFFFF"/>
        </w:rPr>
        <w:t xml:space="preserve">age, </w:t>
      </w:r>
      <w:r w:rsidR="00F901DF" w:rsidRPr="00746F52">
        <w:rPr>
          <w:rFonts w:ascii="MetaPro-Norm" w:hAnsi="MetaPro-Norm" w:cstheme="minorHAnsi"/>
          <w:color w:val="000000" w:themeColor="text1"/>
          <w:shd w:val="clear" w:color="auto" w:fill="FFFFFF"/>
        </w:rPr>
        <w:t>and education level.</w:t>
      </w:r>
      <w:r w:rsidRPr="00746F52">
        <w:rPr>
          <w:rFonts w:ascii="MetaPro-Norm" w:hAnsi="MetaPro-Norm" w:cstheme="minorHAnsi"/>
          <w:color w:val="000000" w:themeColor="text1"/>
          <w:shd w:val="clear" w:color="auto" w:fill="FFFFFF"/>
        </w:rPr>
        <w:t xml:space="preserve"> </w:t>
      </w:r>
    </w:p>
    <w:p w14:paraId="70888419" w14:textId="77777777" w:rsidR="00D47F2F" w:rsidRPr="00746F52" w:rsidRDefault="00D47F2F" w:rsidP="00F17557">
      <w:pPr>
        <w:spacing w:after="0"/>
        <w:ind w:left="-113" w:right="-113"/>
        <w:rPr>
          <w:rFonts w:ascii="MetaPro-Norm" w:hAnsi="MetaPro-Norm" w:cstheme="minorHAnsi"/>
          <w:color w:val="000000" w:themeColor="text1"/>
          <w:shd w:val="clear" w:color="auto" w:fill="FFFFFF"/>
        </w:rPr>
      </w:pPr>
    </w:p>
    <w:p w14:paraId="40409DA1" w14:textId="77777777" w:rsidR="00D47F2F" w:rsidRPr="00746F52" w:rsidRDefault="00D47F2F" w:rsidP="00F17557">
      <w:pPr>
        <w:pStyle w:val="Heading2"/>
        <w:spacing w:before="0"/>
        <w:rPr>
          <w:color w:val="000000" w:themeColor="text1"/>
          <w:shd w:val="clear" w:color="auto" w:fill="FFFFFF"/>
        </w:rPr>
      </w:pPr>
      <w:r w:rsidRPr="00746F52">
        <w:rPr>
          <w:color w:val="000000" w:themeColor="text1"/>
          <w:shd w:val="clear" w:color="auto" w:fill="FFFFFF"/>
        </w:rPr>
        <w:t>Characteristics of different types of deprivation of liberty of women and girls</w:t>
      </w:r>
    </w:p>
    <w:p w14:paraId="09EC0EB8" w14:textId="77777777" w:rsidR="00A4695F" w:rsidRPr="00746F52" w:rsidRDefault="00A4695F" w:rsidP="00F17557">
      <w:pPr>
        <w:spacing w:after="0"/>
        <w:rPr>
          <w:color w:val="000000" w:themeColor="text1"/>
        </w:rPr>
      </w:pPr>
    </w:p>
    <w:p w14:paraId="3FFD6B88" w14:textId="77777777" w:rsidR="00A4695F" w:rsidRPr="00746F52" w:rsidRDefault="00D47F2F" w:rsidP="00F17557">
      <w:pPr>
        <w:pStyle w:val="Heading3"/>
        <w:spacing w:before="0"/>
        <w:rPr>
          <w:color w:val="000000" w:themeColor="text1"/>
        </w:rPr>
      </w:pPr>
      <w:r w:rsidRPr="00746F52">
        <w:rPr>
          <w:rStyle w:val="Heading3Char"/>
          <w:color w:val="000000" w:themeColor="text1"/>
        </w:rPr>
        <w:t>Jails</w:t>
      </w:r>
      <w:r w:rsidR="009B1EC5" w:rsidRPr="00746F52">
        <w:rPr>
          <w:rStyle w:val="Heading3Char"/>
          <w:color w:val="000000" w:themeColor="text1"/>
        </w:rPr>
        <w:t>,</w:t>
      </w:r>
      <w:r w:rsidRPr="00746F52">
        <w:rPr>
          <w:rStyle w:val="Heading3Char"/>
          <w:color w:val="000000" w:themeColor="text1"/>
        </w:rPr>
        <w:t xml:space="preserve"> prisons</w:t>
      </w:r>
      <w:r w:rsidR="009B1EC5" w:rsidRPr="00746F52">
        <w:rPr>
          <w:rStyle w:val="Heading3Char"/>
          <w:color w:val="000000" w:themeColor="text1"/>
        </w:rPr>
        <w:t>, juvenile detention and immigration detention</w:t>
      </w:r>
      <w:r w:rsidRPr="00746F52">
        <w:rPr>
          <w:color w:val="000000" w:themeColor="text1"/>
        </w:rPr>
        <w:t xml:space="preserve"> </w:t>
      </w:r>
    </w:p>
    <w:p w14:paraId="70D9D616" w14:textId="77777777" w:rsidR="002A1643" w:rsidRDefault="002A1643" w:rsidP="00F17557">
      <w:pPr>
        <w:pStyle w:val="ListParagraph"/>
        <w:spacing w:before="0" w:after="0"/>
        <w:ind w:left="247" w:right="-113"/>
        <w:rPr>
          <w:rFonts w:cstheme="minorHAnsi"/>
          <w:color w:val="000000" w:themeColor="text1"/>
          <w:shd w:val="clear" w:color="auto" w:fill="FFFFFF"/>
        </w:rPr>
      </w:pPr>
    </w:p>
    <w:p w14:paraId="0DEE8B11" w14:textId="61681426" w:rsidR="009B1EC5" w:rsidRPr="002A1643" w:rsidRDefault="009B1EC5" w:rsidP="002A1643">
      <w:pPr>
        <w:spacing w:after="0"/>
        <w:ind w:right="-113"/>
        <w:rPr>
          <w:rFonts w:ascii="MetaPro-Norm" w:hAnsi="MetaPro-Norm" w:cstheme="minorHAnsi"/>
          <w:color w:val="000000" w:themeColor="text1"/>
          <w:shd w:val="clear" w:color="auto" w:fill="FFFFFF"/>
        </w:rPr>
      </w:pPr>
      <w:r w:rsidRPr="002A1643">
        <w:rPr>
          <w:rFonts w:ascii="MetaPro-Norm" w:hAnsi="MetaPro-Norm" w:cstheme="minorHAnsi"/>
          <w:color w:val="000000" w:themeColor="text1"/>
          <w:shd w:val="clear" w:color="auto" w:fill="FFFFFF"/>
        </w:rPr>
        <w:t>In addition to extensive research on abusive and unnecessary institutionalization of people with disabilities, detailed below, Human Rights Watch has also documented other circumstances in which women and girls have been unjustly</w:t>
      </w:r>
      <w:r w:rsidR="004E70E1" w:rsidRPr="002A1643">
        <w:rPr>
          <w:rFonts w:ascii="MetaPro-Norm" w:hAnsi="MetaPro-Norm" w:cstheme="minorHAnsi"/>
          <w:color w:val="000000" w:themeColor="text1"/>
          <w:shd w:val="clear" w:color="auto" w:fill="FFFFFF"/>
        </w:rPr>
        <w:t xml:space="preserve"> deprived of liberty</w:t>
      </w:r>
      <w:r w:rsidRPr="002A1643">
        <w:rPr>
          <w:rFonts w:ascii="MetaPro-Norm" w:hAnsi="MetaPro-Norm" w:cstheme="minorHAnsi"/>
          <w:color w:val="000000" w:themeColor="text1"/>
          <w:shd w:val="clear" w:color="auto" w:fill="FFFFFF"/>
        </w:rPr>
        <w:t xml:space="preserve"> in violation of their rights. </w:t>
      </w:r>
    </w:p>
    <w:p w14:paraId="1359B25E" w14:textId="77777777" w:rsidR="009B1EC5" w:rsidRPr="00746F52" w:rsidRDefault="009B1EC5" w:rsidP="00F17557">
      <w:pPr>
        <w:spacing w:after="0"/>
        <w:ind w:right="-113"/>
        <w:rPr>
          <w:rFonts w:ascii="MetaPro-Norm" w:hAnsi="MetaPro-Norm" w:cstheme="minorHAnsi"/>
          <w:color w:val="000000" w:themeColor="text1"/>
          <w:shd w:val="clear" w:color="auto" w:fill="FFFFFF"/>
        </w:rPr>
      </w:pPr>
    </w:p>
    <w:p w14:paraId="731C738C" w14:textId="396E08EC" w:rsidR="005C53BB" w:rsidRPr="00746F52" w:rsidRDefault="009B1EC5" w:rsidP="002A1643">
      <w:pPr>
        <w:spacing w:after="0"/>
        <w:ind w:right="-113"/>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lastRenderedPageBreak/>
        <w:t>Th</w:t>
      </w:r>
      <w:r w:rsidR="00FF06A0" w:rsidRPr="00746F52">
        <w:rPr>
          <w:rFonts w:ascii="MetaPro-Norm" w:hAnsi="MetaPro-Norm" w:cstheme="minorHAnsi"/>
          <w:color w:val="000000" w:themeColor="text1"/>
          <w:shd w:val="clear" w:color="auto" w:fill="FFFFFF"/>
        </w:rPr>
        <w:t>ese</w:t>
      </w:r>
      <w:r w:rsidRPr="00746F52">
        <w:rPr>
          <w:rFonts w:ascii="MetaPro-Norm" w:hAnsi="MetaPro-Norm" w:cstheme="minorHAnsi"/>
          <w:color w:val="000000" w:themeColor="text1"/>
          <w:shd w:val="clear" w:color="auto" w:fill="FFFFFF"/>
        </w:rPr>
        <w:t xml:space="preserve"> include detention of women’s rights activists in </w:t>
      </w:r>
      <w:hyperlink r:id="rId10" w:history="1">
        <w:r w:rsidRPr="00746F52">
          <w:rPr>
            <w:rStyle w:val="Hyperlink"/>
            <w:rFonts w:ascii="MetaPro-Norm" w:hAnsi="MetaPro-Norm" w:cstheme="minorHAnsi"/>
            <w:color w:val="000000" w:themeColor="text1"/>
            <w:shd w:val="clear" w:color="auto" w:fill="FFFFFF"/>
          </w:rPr>
          <w:t>Saudi Arabia</w:t>
        </w:r>
      </w:hyperlink>
      <w:r w:rsidR="00D641B4">
        <w:rPr>
          <w:rStyle w:val="Hyperlink"/>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2"/>
      </w:r>
      <w:r w:rsidR="00474C19" w:rsidRPr="00746F52">
        <w:rPr>
          <w:rStyle w:val="Hyperlink"/>
          <w:rFonts w:ascii="MetaPro-Norm" w:hAnsi="MetaPro-Norm"/>
          <w:color w:val="000000" w:themeColor="text1"/>
          <w:u w:val="none"/>
          <w:shd w:val="clear" w:color="auto" w:fill="FFFFFF"/>
        </w:rPr>
        <w:t xml:space="preserve"> </w:t>
      </w:r>
      <w:r w:rsidR="0011012C" w:rsidRPr="0011012C">
        <w:rPr>
          <w:rStyle w:val="Hyperlink"/>
          <w:rFonts w:ascii="MetaPro-Norm" w:hAnsi="MetaPro-Norm"/>
          <w:color w:val="000000" w:themeColor="text1"/>
          <w:shd w:val="clear" w:color="auto" w:fill="FFFFFF"/>
        </w:rPr>
        <w:t>Sudan</w:t>
      </w:r>
      <w:r w:rsidR="0011012C">
        <w:rPr>
          <w:rStyle w:val="Hyperlink"/>
          <w:rFonts w:ascii="MetaPro-Norm" w:hAnsi="MetaPro-Norm"/>
          <w:color w:val="000000" w:themeColor="text1"/>
          <w:u w:val="none"/>
          <w:shd w:val="clear" w:color="auto" w:fill="FFFFFF"/>
        </w:rPr>
        <w:t>,</w:t>
      </w:r>
      <w:r w:rsidR="0011012C">
        <w:rPr>
          <w:rStyle w:val="FootnoteReference"/>
          <w:color w:val="000000" w:themeColor="text1"/>
          <w:shd w:val="clear" w:color="auto" w:fill="FFFFFF"/>
        </w:rPr>
        <w:footnoteReference w:id="3"/>
      </w:r>
      <w:r w:rsidR="0011012C">
        <w:rPr>
          <w:rStyle w:val="Hyperlink"/>
          <w:rFonts w:ascii="MetaPro-Norm" w:hAnsi="MetaPro-Norm"/>
          <w:color w:val="000000" w:themeColor="text1"/>
          <w:u w:val="none"/>
          <w:shd w:val="clear" w:color="auto" w:fill="FFFFFF"/>
        </w:rPr>
        <w:t xml:space="preserve"> </w:t>
      </w:r>
      <w:r w:rsidRPr="00746F52">
        <w:rPr>
          <w:rFonts w:ascii="MetaPro-Norm" w:hAnsi="MetaPro-Norm" w:cstheme="minorHAnsi"/>
          <w:color w:val="000000" w:themeColor="text1"/>
          <w:shd w:val="clear" w:color="auto" w:fill="FFFFFF"/>
        </w:rPr>
        <w:t xml:space="preserve">and </w:t>
      </w:r>
      <w:hyperlink r:id="rId11" w:history="1">
        <w:r w:rsidRPr="00746F52">
          <w:rPr>
            <w:rStyle w:val="Hyperlink"/>
            <w:rFonts w:ascii="MetaPro-Norm" w:hAnsi="MetaPro-Norm" w:cstheme="minorHAnsi"/>
            <w:color w:val="000000" w:themeColor="text1"/>
            <w:shd w:val="clear" w:color="auto" w:fill="FFFFFF"/>
          </w:rPr>
          <w:t>China</w:t>
        </w:r>
      </w:hyperlink>
      <w:r w:rsidR="00474C19" w:rsidRPr="00746F52">
        <w:rPr>
          <w:rStyle w:val="FootnoteReference"/>
          <w:color w:val="000000" w:themeColor="text1"/>
          <w:u w:val="single"/>
          <w:shd w:val="clear" w:color="auto" w:fill="FFFFFF"/>
        </w:rPr>
        <w:footnoteReference w:id="4"/>
      </w:r>
      <w:r w:rsidRPr="00746F52">
        <w:rPr>
          <w:rFonts w:ascii="MetaPro-Norm" w:hAnsi="MetaPro-Norm" w:cstheme="minorHAnsi"/>
          <w:color w:val="000000" w:themeColor="text1"/>
          <w:shd w:val="clear" w:color="auto" w:fill="FFFFFF"/>
        </w:rPr>
        <w:t xml:space="preserve"> for their political </w:t>
      </w:r>
      <w:r w:rsidR="00CD6327" w:rsidRPr="00746F52">
        <w:rPr>
          <w:rFonts w:ascii="MetaPro-Norm" w:hAnsi="MetaPro-Norm" w:cstheme="minorHAnsi"/>
          <w:color w:val="000000" w:themeColor="text1"/>
          <w:shd w:val="clear" w:color="auto" w:fill="FFFFFF"/>
        </w:rPr>
        <w:t>activities</w:t>
      </w:r>
      <w:r w:rsidRPr="00746F52">
        <w:rPr>
          <w:rFonts w:ascii="MetaPro-Norm" w:hAnsi="MetaPro-Norm" w:cstheme="minorHAnsi"/>
          <w:color w:val="000000" w:themeColor="text1"/>
          <w:shd w:val="clear" w:color="auto" w:fill="FFFFFF"/>
        </w:rPr>
        <w:t xml:space="preserve">. </w:t>
      </w:r>
      <w:r w:rsidR="00D236B9" w:rsidRPr="00746F52">
        <w:rPr>
          <w:rFonts w:ascii="MetaPro-Norm" w:hAnsi="MetaPro-Norm" w:cstheme="minorHAnsi"/>
          <w:color w:val="000000" w:themeColor="text1"/>
          <w:shd w:val="clear" w:color="auto" w:fill="FFFFFF"/>
        </w:rPr>
        <w:t xml:space="preserve">In </w:t>
      </w:r>
      <w:hyperlink r:id="rId12" w:history="1">
        <w:r w:rsidR="00D236B9" w:rsidRPr="00746F52">
          <w:rPr>
            <w:rStyle w:val="Hyperlink"/>
            <w:rFonts w:ascii="MetaPro-Norm" w:hAnsi="MetaPro-Norm" w:cstheme="minorHAnsi"/>
            <w:color w:val="000000" w:themeColor="text1"/>
            <w:shd w:val="clear" w:color="auto" w:fill="FFFFFF"/>
          </w:rPr>
          <w:t>Iran</w:t>
        </w:r>
      </w:hyperlink>
      <w:r w:rsidR="00D236B9" w:rsidRPr="00746F52">
        <w:rPr>
          <w:rFonts w:ascii="MetaPro-Norm" w:hAnsi="MetaPro-Norm" w:cstheme="minorHAnsi"/>
          <w:color w:val="000000" w:themeColor="text1"/>
          <w:shd w:val="clear" w:color="auto" w:fill="FFFFFF"/>
        </w:rPr>
        <w:t xml:space="preserve">, women have been jailed for protesting against compulsory dress codes. </w:t>
      </w:r>
      <w:r w:rsidRPr="00746F52">
        <w:rPr>
          <w:rFonts w:ascii="MetaPro-Norm" w:hAnsi="MetaPro-Norm" w:cstheme="minorHAnsi"/>
          <w:color w:val="000000" w:themeColor="text1"/>
          <w:shd w:val="clear" w:color="auto" w:fill="FFFFFF"/>
        </w:rPr>
        <w:t>In</w:t>
      </w:r>
      <w:r w:rsidR="00A56B9A" w:rsidRPr="00746F52">
        <w:rPr>
          <w:rFonts w:ascii="MetaPro-Norm" w:hAnsi="MetaPro-Norm" w:cstheme="minorHAnsi"/>
          <w:color w:val="000000" w:themeColor="text1"/>
          <w:shd w:val="clear" w:color="auto" w:fill="FFFFFF"/>
        </w:rPr>
        <w:t xml:space="preserve"> </w:t>
      </w:r>
      <w:hyperlink r:id="rId13" w:history="1">
        <w:r w:rsidRPr="00746F52">
          <w:rPr>
            <w:rStyle w:val="Hyperlink"/>
            <w:rFonts w:ascii="MetaPro-Norm" w:hAnsi="MetaPro-Norm" w:cstheme="minorHAnsi"/>
            <w:color w:val="000000" w:themeColor="text1"/>
            <w:shd w:val="clear" w:color="auto" w:fill="FFFFFF"/>
          </w:rPr>
          <w:t>Afghanistan</w:t>
        </w:r>
      </w:hyperlink>
      <w:r w:rsidR="003303AC"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5"/>
      </w:r>
      <w:r w:rsidRPr="00746F52">
        <w:rPr>
          <w:rFonts w:ascii="MetaPro-Norm" w:hAnsi="MetaPro-Norm" w:cstheme="minorHAnsi"/>
          <w:color w:val="000000" w:themeColor="text1"/>
          <w:shd w:val="clear" w:color="auto" w:fill="FFFFFF"/>
        </w:rPr>
        <w:t xml:space="preserve"> </w:t>
      </w:r>
      <w:hyperlink r:id="rId14" w:history="1">
        <w:r w:rsidR="00BA21C2" w:rsidRPr="00746F52">
          <w:rPr>
            <w:rStyle w:val="Hyperlink"/>
            <w:rFonts w:ascii="MetaPro-Norm" w:hAnsi="MetaPro-Norm" w:cstheme="minorHAnsi"/>
            <w:color w:val="000000" w:themeColor="text1"/>
            <w:shd w:val="clear" w:color="auto" w:fill="FFFFFF"/>
          </w:rPr>
          <w:t>Mauritania</w:t>
        </w:r>
      </w:hyperlink>
      <w:r w:rsidR="003303AC"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6"/>
      </w:r>
      <w:r w:rsidR="003303AC" w:rsidRPr="00746F52">
        <w:rPr>
          <w:rFonts w:ascii="MetaPro-Norm" w:hAnsi="MetaPro-Norm" w:cstheme="minorHAnsi"/>
          <w:color w:val="000000" w:themeColor="text1"/>
          <w:shd w:val="clear" w:color="auto" w:fill="FFFFFF"/>
        </w:rPr>
        <w:t xml:space="preserve"> </w:t>
      </w:r>
      <w:hyperlink r:id="rId15" w:history="1">
        <w:r w:rsidR="003303AC" w:rsidRPr="00746F52">
          <w:rPr>
            <w:rStyle w:val="Hyperlink"/>
            <w:rFonts w:ascii="MetaPro-Norm" w:hAnsi="MetaPro-Norm" w:cstheme="minorHAnsi"/>
            <w:color w:val="000000" w:themeColor="text1"/>
            <w:shd w:val="clear" w:color="auto" w:fill="FFFFFF"/>
          </w:rPr>
          <w:t>Sudan</w:t>
        </w:r>
      </w:hyperlink>
      <w:r w:rsidR="00BA21C2" w:rsidRPr="00DF4BDD">
        <w:rPr>
          <w:rStyle w:val="Hyperlink"/>
          <w:rFonts w:ascii="MetaPro-Norm" w:hAnsi="MetaPro-Norm" w:cstheme="minorHAnsi"/>
          <w:color w:val="000000" w:themeColor="text1"/>
          <w:u w:val="none"/>
          <w:shd w:val="clear" w:color="auto" w:fill="FFFFFF"/>
        </w:rPr>
        <w:t>,</w:t>
      </w:r>
      <w:r w:rsidR="00474C19" w:rsidRPr="00DF4BDD">
        <w:rPr>
          <w:rStyle w:val="FootnoteReference"/>
          <w:color w:val="000000" w:themeColor="text1"/>
          <w:shd w:val="clear" w:color="auto" w:fill="FFFFFF"/>
        </w:rPr>
        <w:footnoteReference w:id="7"/>
      </w:r>
      <w:r w:rsidR="00BA21C2" w:rsidRPr="00DF4BDD">
        <w:rPr>
          <w:rStyle w:val="Hyperlink"/>
          <w:rFonts w:ascii="MetaPro-Norm" w:hAnsi="MetaPro-Norm" w:cstheme="minorHAnsi"/>
          <w:color w:val="000000" w:themeColor="text1"/>
          <w:u w:val="none"/>
          <w:shd w:val="clear" w:color="auto" w:fill="FFFFFF"/>
        </w:rPr>
        <w:t xml:space="preserve"> as well as in </w:t>
      </w:r>
      <w:r w:rsidR="00BA21C2" w:rsidRPr="00746F52">
        <w:rPr>
          <w:rStyle w:val="Hyperlink"/>
          <w:rFonts w:ascii="MetaPro-Norm" w:hAnsi="MetaPro-Norm" w:cstheme="minorHAnsi"/>
          <w:color w:val="000000" w:themeColor="text1"/>
          <w:shd w:val="clear" w:color="auto" w:fill="FFFFFF"/>
        </w:rPr>
        <w:t>Gulf states</w:t>
      </w:r>
      <w:r w:rsidR="00FF06A0" w:rsidRPr="00DF4BDD">
        <w:rPr>
          <w:rStyle w:val="Hyperlink"/>
          <w:rFonts w:ascii="MetaPro-Norm" w:hAnsi="MetaPro-Norm" w:cstheme="minorHAnsi"/>
          <w:color w:val="000000" w:themeColor="text1"/>
          <w:u w:val="none"/>
          <w:shd w:val="clear" w:color="auto" w:fill="FFFFFF"/>
        </w:rPr>
        <w:t xml:space="preserve"> and elsewhere</w:t>
      </w:r>
      <w:r w:rsidRPr="00DF4BDD">
        <w:rPr>
          <w:rFonts w:ascii="MetaPro-Norm" w:hAnsi="MetaPro-Norm" w:cstheme="minorHAnsi"/>
          <w:color w:val="000000" w:themeColor="text1"/>
          <w:shd w:val="clear" w:color="auto" w:fill="FFFFFF"/>
        </w:rPr>
        <w:t xml:space="preserve"> </w:t>
      </w:r>
      <w:r w:rsidRPr="00746F52">
        <w:rPr>
          <w:rFonts w:ascii="MetaPro-Norm" w:hAnsi="MetaPro-Norm" w:cstheme="minorHAnsi"/>
          <w:color w:val="000000" w:themeColor="text1"/>
          <w:shd w:val="clear" w:color="auto" w:fill="FFFFFF"/>
        </w:rPr>
        <w:t>we have documented the jailing of women and girls on charges of extra-marital sex</w:t>
      </w:r>
      <w:r w:rsidR="00F07BBA" w:rsidRPr="00746F52">
        <w:rPr>
          <w:rFonts w:ascii="MetaPro-Norm" w:hAnsi="MetaPro-Norm" w:cstheme="minorHAnsi"/>
          <w:color w:val="000000" w:themeColor="text1"/>
          <w:shd w:val="clear" w:color="auto" w:fill="FFFFFF"/>
        </w:rPr>
        <w:t xml:space="preserve">, </w:t>
      </w:r>
      <w:r w:rsidR="00482608" w:rsidRPr="00746F52">
        <w:rPr>
          <w:rFonts w:ascii="MetaPro-Norm" w:hAnsi="MetaPro-Norm" w:cstheme="minorHAnsi"/>
          <w:color w:val="000000" w:themeColor="text1"/>
          <w:shd w:val="clear" w:color="auto" w:fill="FFFFFF"/>
        </w:rPr>
        <w:t xml:space="preserve">sometimes even when </w:t>
      </w:r>
      <w:r w:rsidR="00D236B9" w:rsidRPr="00746F52">
        <w:rPr>
          <w:rFonts w:ascii="MetaPro-Norm" w:hAnsi="MetaPro-Norm"/>
          <w:color w:val="000000" w:themeColor="text1"/>
          <w:shd w:val="clear" w:color="auto" w:fill="FFFFFF"/>
          <w:lang w:val="en-US"/>
        </w:rPr>
        <w:t>they report being raped.</w:t>
      </w:r>
      <w:r w:rsidR="00A56B9A" w:rsidRPr="00746F52">
        <w:rPr>
          <w:rFonts w:ascii="MetaPro-Norm" w:hAnsi="MetaPro-Norm" w:cstheme="minorHAnsi"/>
          <w:color w:val="000000" w:themeColor="text1"/>
          <w:shd w:val="clear" w:color="auto" w:fill="FFFFFF"/>
        </w:rPr>
        <w:t xml:space="preserve"> </w:t>
      </w:r>
      <w:r w:rsidR="00BA21C2" w:rsidRPr="00746F52">
        <w:rPr>
          <w:rFonts w:ascii="MetaPro-Norm" w:hAnsi="MetaPro-Norm" w:cstheme="minorHAnsi"/>
          <w:color w:val="000000" w:themeColor="text1"/>
          <w:shd w:val="clear" w:color="auto" w:fill="FFFFFF"/>
        </w:rPr>
        <w:t xml:space="preserve">Pregnancy can serve as evidence. The reporting of rape itself can </w:t>
      </w:r>
      <w:r w:rsidR="000C0459" w:rsidRPr="00746F52">
        <w:rPr>
          <w:rFonts w:ascii="MetaPro-Norm" w:hAnsi="MetaPro-Norm" w:cstheme="minorHAnsi"/>
          <w:color w:val="000000" w:themeColor="text1"/>
          <w:shd w:val="clear" w:color="auto" w:fill="FFFFFF"/>
        </w:rPr>
        <w:t xml:space="preserve">be </w:t>
      </w:r>
      <w:r w:rsidR="00BA21C2" w:rsidRPr="00746F52">
        <w:rPr>
          <w:rFonts w:ascii="MetaPro-Norm" w:hAnsi="MetaPro-Norm" w:cstheme="minorHAnsi"/>
          <w:color w:val="000000" w:themeColor="text1"/>
          <w:shd w:val="clear" w:color="auto" w:fill="FFFFFF"/>
        </w:rPr>
        <w:t>deemed as an admission that sex took place, and women and girls may find themselves prosecuted if the authorities believe it was consensual and not rape. C</w:t>
      </w:r>
      <w:r w:rsidRPr="00746F52">
        <w:rPr>
          <w:rFonts w:ascii="MetaPro-Norm" w:hAnsi="MetaPro-Norm" w:cstheme="minorHAnsi"/>
          <w:color w:val="000000" w:themeColor="text1"/>
          <w:shd w:val="clear" w:color="auto" w:fill="FFFFFF"/>
        </w:rPr>
        <w:t xml:space="preserve">onsensual sex between adults should never be criminalized. In </w:t>
      </w:r>
      <w:hyperlink r:id="rId16" w:history="1">
        <w:r w:rsidRPr="00746F52">
          <w:rPr>
            <w:rStyle w:val="Hyperlink"/>
            <w:rFonts w:ascii="MetaPro-Norm" w:hAnsi="MetaPro-Norm" w:cstheme="minorHAnsi"/>
            <w:color w:val="000000" w:themeColor="text1"/>
            <w:shd w:val="clear" w:color="auto" w:fill="FFFFFF"/>
          </w:rPr>
          <w:t>Afghanistan</w:t>
        </w:r>
      </w:hyperlink>
      <w:r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8"/>
      </w:r>
      <w:r w:rsidRPr="00746F52">
        <w:rPr>
          <w:rFonts w:ascii="MetaPro-Norm" w:hAnsi="MetaPro-Norm" w:cstheme="minorHAnsi"/>
          <w:color w:val="000000" w:themeColor="text1"/>
          <w:shd w:val="clear" w:color="auto" w:fill="FFFFFF"/>
        </w:rPr>
        <w:t xml:space="preserve"> even when courts do not find evidence that a woman or girl engaged in </w:t>
      </w:r>
      <w:r w:rsidR="004E70E1" w:rsidRPr="00746F52">
        <w:rPr>
          <w:rFonts w:ascii="MetaPro-Norm" w:hAnsi="MetaPro-Norm" w:cstheme="minorHAnsi"/>
          <w:color w:val="000000" w:themeColor="text1"/>
          <w:shd w:val="clear" w:color="auto" w:fill="FFFFFF"/>
        </w:rPr>
        <w:t xml:space="preserve">sex, they sometimes </w:t>
      </w:r>
      <w:r w:rsidR="00FF06A0" w:rsidRPr="00746F52">
        <w:rPr>
          <w:rFonts w:ascii="MetaPro-Norm" w:hAnsi="MetaPro-Norm" w:cstheme="minorHAnsi"/>
          <w:color w:val="000000" w:themeColor="text1"/>
          <w:shd w:val="clear" w:color="auto" w:fill="FFFFFF"/>
        </w:rPr>
        <w:t>get</w:t>
      </w:r>
      <w:r w:rsidR="004E70E1" w:rsidRPr="00746F52">
        <w:rPr>
          <w:rFonts w:ascii="MetaPro-Norm" w:hAnsi="MetaPro-Norm" w:cstheme="minorHAnsi"/>
          <w:color w:val="000000" w:themeColor="text1"/>
          <w:shd w:val="clear" w:color="auto" w:fill="FFFFFF"/>
        </w:rPr>
        <w:t xml:space="preserve"> long prison sentences for the “crimes” of “attempted” extra-marital sex or “running away.” </w:t>
      </w:r>
    </w:p>
    <w:p w14:paraId="2589B2EE" w14:textId="77777777" w:rsidR="005C53BB" w:rsidRPr="00746F52" w:rsidRDefault="005C53BB" w:rsidP="00F17557">
      <w:pPr>
        <w:spacing w:after="0"/>
        <w:ind w:left="247" w:right="-113"/>
        <w:rPr>
          <w:rFonts w:ascii="MetaPro-Norm" w:hAnsi="MetaPro-Norm" w:cstheme="minorHAnsi"/>
          <w:color w:val="000000" w:themeColor="text1"/>
          <w:shd w:val="clear" w:color="auto" w:fill="FFFFFF"/>
        </w:rPr>
      </w:pPr>
    </w:p>
    <w:p w14:paraId="2EA20BAF" w14:textId="4F3D6C66" w:rsidR="005C53BB" w:rsidRPr="00746F52" w:rsidRDefault="005C53BB" w:rsidP="002A1643">
      <w:pPr>
        <w:spacing w:after="0"/>
        <w:ind w:right="-113"/>
        <w:rPr>
          <w:rFonts w:ascii="MetaPro-Norm" w:hAnsi="MetaPro-Norm" w:cstheme="minorHAnsi"/>
          <w:color w:val="000000" w:themeColor="text1"/>
          <w:shd w:val="clear" w:color="auto" w:fill="FFFFFF"/>
          <w:lang w:val="en-US"/>
        </w:rPr>
      </w:pPr>
      <w:r w:rsidRPr="00746F52">
        <w:rPr>
          <w:rFonts w:ascii="MetaPro-Norm" w:hAnsi="MetaPro-Norm" w:cstheme="minorHAnsi"/>
          <w:color w:val="000000" w:themeColor="text1"/>
          <w:shd w:val="clear" w:color="auto" w:fill="FFFFFF"/>
          <w:lang w:val="en-US"/>
        </w:rPr>
        <w:t xml:space="preserve">Human Rights Watch has documented the consequences of the criminalization of abortion in many countries, including </w:t>
      </w:r>
      <w:hyperlink r:id="rId17" w:history="1">
        <w:r w:rsidRPr="00746F52">
          <w:rPr>
            <w:rStyle w:val="Hyperlink"/>
            <w:rFonts w:ascii="MetaPro-Norm" w:hAnsi="MetaPro-Norm" w:cstheme="minorHAnsi"/>
            <w:color w:val="000000" w:themeColor="text1"/>
            <w:shd w:val="clear" w:color="auto" w:fill="FFFFFF"/>
            <w:lang w:val="en-US"/>
          </w:rPr>
          <w:t>Ecuador</w:t>
        </w:r>
      </w:hyperlink>
      <w:r w:rsidRPr="00746F52">
        <w:rPr>
          <w:rFonts w:ascii="MetaPro-Norm" w:hAnsi="MetaPro-Norm" w:cstheme="minorHAnsi"/>
          <w:color w:val="000000" w:themeColor="text1"/>
          <w:shd w:val="clear" w:color="auto" w:fill="FFFFFF"/>
          <w:lang w:val="en-US"/>
        </w:rPr>
        <w:t>,</w:t>
      </w:r>
      <w:r w:rsidR="00474C19" w:rsidRPr="00746F52">
        <w:rPr>
          <w:rStyle w:val="FootnoteReference"/>
          <w:color w:val="000000" w:themeColor="text1"/>
          <w:shd w:val="clear" w:color="auto" w:fill="FFFFFF"/>
          <w:lang w:val="en-US"/>
        </w:rPr>
        <w:footnoteReference w:id="9"/>
      </w:r>
      <w:r w:rsidRPr="00746F52">
        <w:rPr>
          <w:rFonts w:ascii="MetaPro-Norm" w:hAnsi="MetaPro-Norm" w:cstheme="minorHAnsi"/>
          <w:color w:val="000000" w:themeColor="text1"/>
          <w:shd w:val="clear" w:color="auto" w:fill="FFFFFF"/>
          <w:lang w:val="en-US"/>
        </w:rPr>
        <w:t xml:space="preserve"> </w:t>
      </w:r>
      <w:hyperlink r:id="rId18" w:history="1">
        <w:r w:rsidRPr="00746F52">
          <w:rPr>
            <w:rStyle w:val="Hyperlink"/>
            <w:rFonts w:ascii="MetaPro-Norm" w:hAnsi="MetaPro-Norm" w:cstheme="minorHAnsi"/>
            <w:color w:val="000000" w:themeColor="text1"/>
            <w:shd w:val="clear" w:color="auto" w:fill="FFFFFF"/>
            <w:lang w:val="en-US"/>
          </w:rPr>
          <w:t>Peru</w:t>
        </w:r>
      </w:hyperlink>
      <w:r w:rsidRPr="00746F52">
        <w:rPr>
          <w:rFonts w:ascii="MetaPro-Norm" w:hAnsi="MetaPro-Norm" w:cstheme="minorHAnsi"/>
          <w:color w:val="000000" w:themeColor="text1"/>
          <w:shd w:val="clear" w:color="auto" w:fill="FFFFFF"/>
          <w:lang w:val="en-US"/>
        </w:rPr>
        <w:t>,</w:t>
      </w:r>
      <w:r w:rsidR="00474C19" w:rsidRPr="00746F52">
        <w:rPr>
          <w:rStyle w:val="FootnoteReference"/>
          <w:color w:val="000000" w:themeColor="text1"/>
          <w:shd w:val="clear" w:color="auto" w:fill="FFFFFF"/>
          <w:lang w:val="en-US"/>
        </w:rPr>
        <w:footnoteReference w:id="10"/>
      </w:r>
      <w:r w:rsidRPr="00746F52">
        <w:rPr>
          <w:rFonts w:ascii="MetaPro-Norm" w:hAnsi="MetaPro-Norm" w:cstheme="minorHAnsi"/>
          <w:color w:val="000000" w:themeColor="text1"/>
          <w:shd w:val="clear" w:color="auto" w:fill="FFFFFF"/>
          <w:lang w:val="en-US"/>
        </w:rPr>
        <w:t xml:space="preserve"> </w:t>
      </w:r>
      <w:hyperlink r:id="rId19" w:history="1">
        <w:r w:rsidR="00B243DD" w:rsidRPr="00746F52">
          <w:rPr>
            <w:rStyle w:val="Hyperlink"/>
            <w:rFonts w:ascii="MetaPro-Norm" w:hAnsi="MetaPro-Norm" w:cstheme="minorHAnsi"/>
            <w:color w:val="000000" w:themeColor="text1"/>
            <w:shd w:val="clear" w:color="auto" w:fill="FFFFFF"/>
            <w:lang w:val="en-US"/>
          </w:rPr>
          <w:t>Kenya</w:t>
        </w:r>
      </w:hyperlink>
      <w:r w:rsidR="00B243DD" w:rsidRPr="00746F52">
        <w:rPr>
          <w:rFonts w:ascii="MetaPro-Norm" w:hAnsi="MetaPro-Norm" w:cstheme="minorHAnsi"/>
          <w:color w:val="000000" w:themeColor="text1"/>
          <w:shd w:val="clear" w:color="auto" w:fill="FFFFFF"/>
          <w:lang w:val="en-US"/>
        </w:rPr>
        <w:t>,</w:t>
      </w:r>
      <w:r w:rsidR="00B243DD" w:rsidRPr="00746F52">
        <w:rPr>
          <w:rStyle w:val="FootnoteReference"/>
          <w:color w:val="000000" w:themeColor="text1"/>
          <w:shd w:val="clear" w:color="auto" w:fill="FFFFFF"/>
          <w:lang w:val="en-US"/>
        </w:rPr>
        <w:footnoteReference w:id="11"/>
      </w:r>
      <w:r w:rsidR="00B243DD" w:rsidRPr="00746F52">
        <w:rPr>
          <w:rFonts w:ascii="MetaPro-Norm" w:hAnsi="MetaPro-Norm" w:cstheme="minorHAnsi"/>
          <w:color w:val="000000" w:themeColor="text1"/>
          <w:shd w:val="clear" w:color="auto" w:fill="FFFFFF"/>
          <w:lang w:val="en-US"/>
        </w:rPr>
        <w:t xml:space="preserve"> </w:t>
      </w:r>
      <w:hyperlink r:id="rId20" w:history="1">
        <w:r w:rsidRPr="00746F52">
          <w:rPr>
            <w:rStyle w:val="Hyperlink"/>
            <w:rFonts w:ascii="MetaPro-Norm" w:hAnsi="MetaPro-Norm" w:cstheme="minorHAnsi"/>
            <w:color w:val="000000" w:themeColor="text1"/>
            <w:shd w:val="clear" w:color="auto" w:fill="FFFFFF"/>
            <w:lang w:val="en-US"/>
          </w:rPr>
          <w:t>Argentina</w:t>
        </w:r>
      </w:hyperlink>
      <w:r w:rsidRPr="00746F52">
        <w:rPr>
          <w:rFonts w:ascii="MetaPro-Norm" w:hAnsi="MetaPro-Norm" w:cstheme="minorHAnsi"/>
          <w:color w:val="000000" w:themeColor="text1"/>
          <w:shd w:val="clear" w:color="auto" w:fill="FFFFFF"/>
          <w:lang w:val="en-US"/>
        </w:rPr>
        <w:t>,</w:t>
      </w:r>
      <w:r w:rsidR="00474C19" w:rsidRPr="00746F52">
        <w:rPr>
          <w:rStyle w:val="FootnoteReference"/>
          <w:color w:val="000000" w:themeColor="text1"/>
          <w:shd w:val="clear" w:color="auto" w:fill="FFFFFF"/>
          <w:lang w:val="en-US"/>
        </w:rPr>
        <w:footnoteReference w:id="12"/>
      </w:r>
      <w:r w:rsidRPr="00746F52">
        <w:rPr>
          <w:rFonts w:ascii="MetaPro-Norm" w:hAnsi="MetaPro-Norm" w:cstheme="minorHAnsi"/>
          <w:color w:val="000000" w:themeColor="text1"/>
          <w:shd w:val="clear" w:color="auto" w:fill="FFFFFF"/>
          <w:lang w:val="en-US"/>
        </w:rPr>
        <w:t xml:space="preserve"> </w:t>
      </w:r>
      <w:hyperlink r:id="rId21" w:history="1">
        <w:r w:rsidRPr="00746F52">
          <w:rPr>
            <w:rStyle w:val="Hyperlink"/>
            <w:rFonts w:ascii="MetaPro-Norm" w:hAnsi="MetaPro-Norm" w:cstheme="minorHAnsi"/>
            <w:color w:val="000000" w:themeColor="text1"/>
            <w:shd w:val="clear" w:color="auto" w:fill="FFFFFF"/>
            <w:lang w:val="en-US"/>
          </w:rPr>
          <w:t>Mexico</w:t>
        </w:r>
      </w:hyperlink>
      <w:r w:rsidRPr="00746F52">
        <w:rPr>
          <w:rFonts w:ascii="MetaPro-Norm" w:hAnsi="MetaPro-Norm" w:cstheme="minorHAnsi"/>
          <w:color w:val="000000" w:themeColor="text1"/>
          <w:shd w:val="clear" w:color="auto" w:fill="FFFFFF"/>
          <w:lang w:val="en-US"/>
        </w:rPr>
        <w:t>,</w:t>
      </w:r>
      <w:r w:rsidR="00474C19" w:rsidRPr="00746F52">
        <w:rPr>
          <w:rStyle w:val="FootnoteReference"/>
          <w:color w:val="000000" w:themeColor="text1"/>
          <w:shd w:val="clear" w:color="auto" w:fill="FFFFFF"/>
          <w:lang w:val="en-US"/>
        </w:rPr>
        <w:footnoteReference w:id="13"/>
      </w:r>
      <w:r w:rsidRPr="00746F52">
        <w:rPr>
          <w:rFonts w:ascii="MetaPro-Norm" w:hAnsi="MetaPro-Norm" w:cstheme="minorHAnsi"/>
          <w:color w:val="000000" w:themeColor="text1"/>
          <w:shd w:val="clear" w:color="auto" w:fill="FFFFFF"/>
          <w:lang w:val="en-US"/>
        </w:rPr>
        <w:t xml:space="preserve"> </w:t>
      </w:r>
      <w:hyperlink r:id="rId22" w:history="1">
        <w:r w:rsidRPr="00746F52">
          <w:rPr>
            <w:rStyle w:val="Hyperlink"/>
            <w:rFonts w:ascii="MetaPro-Norm" w:hAnsi="MetaPro-Norm" w:cstheme="minorHAnsi"/>
            <w:color w:val="000000" w:themeColor="text1"/>
            <w:shd w:val="clear" w:color="auto" w:fill="FFFFFF"/>
            <w:lang w:val="en-US"/>
          </w:rPr>
          <w:t>Nicaragua</w:t>
        </w:r>
      </w:hyperlink>
      <w:r w:rsidRPr="00746F52">
        <w:rPr>
          <w:rFonts w:ascii="MetaPro-Norm" w:hAnsi="MetaPro-Norm" w:cstheme="minorHAnsi"/>
          <w:color w:val="000000" w:themeColor="text1"/>
          <w:shd w:val="clear" w:color="auto" w:fill="FFFFFF"/>
          <w:lang w:val="en-US"/>
        </w:rPr>
        <w:t>,</w:t>
      </w:r>
      <w:r w:rsidR="00474C19" w:rsidRPr="00746F52">
        <w:rPr>
          <w:rStyle w:val="FootnoteReference"/>
          <w:color w:val="000000" w:themeColor="text1"/>
          <w:shd w:val="clear" w:color="auto" w:fill="FFFFFF"/>
          <w:lang w:val="en-US"/>
        </w:rPr>
        <w:footnoteReference w:id="14"/>
      </w:r>
      <w:r w:rsidRPr="00746F52">
        <w:rPr>
          <w:rFonts w:ascii="MetaPro-Norm" w:hAnsi="MetaPro-Norm" w:cstheme="minorHAnsi"/>
          <w:color w:val="000000" w:themeColor="text1"/>
          <w:shd w:val="clear" w:color="auto" w:fill="FFFFFF"/>
          <w:lang w:val="en-US"/>
        </w:rPr>
        <w:t xml:space="preserve"> and </w:t>
      </w:r>
      <w:hyperlink r:id="rId23" w:history="1">
        <w:r w:rsidRPr="00746F52">
          <w:rPr>
            <w:rStyle w:val="Hyperlink"/>
            <w:rFonts w:ascii="MetaPro-Norm" w:hAnsi="MetaPro-Norm" w:cstheme="minorHAnsi"/>
            <w:color w:val="000000" w:themeColor="text1"/>
            <w:shd w:val="clear" w:color="auto" w:fill="FFFFFF"/>
            <w:lang w:val="en-US"/>
          </w:rPr>
          <w:t>Ireland</w:t>
        </w:r>
      </w:hyperlink>
      <w:r w:rsidRPr="00746F52">
        <w:rPr>
          <w:rFonts w:ascii="MetaPro-Norm" w:hAnsi="MetaPro-Norm" w:cstheme="minorHAnsi"/>
          <w:color w:val="000000" w:themeColor="text1"/>
          <w:shd w:val="clear" w:color="auto" w:fill="FFFFFF"/>
          <w:lang w:val="en-US"/>
        </w:rPr>
        <w:t>.</w:t>
      </w:r>
      <w:r w:rsidR="00474C19" w:rsidRPr="00746F52">
        <w:rPr>
          <w:rStyle w:val="FootnoteReference"/>
          <w:color w:val="000000" w:themeColor="text1"/>
          <w:shd w:val="clear" w:color="auto" w:fill="FFFFFF"/>
          <w:lang w:val="en-US"/>
        </w:rPr>
        <w:footnoteReference w:id="15"/>
      </w:r>
      <w:r w:rsidRPr="00746F52">
        <w:rPr>
          <w:rFonts w:ascii="MetaPro-Norm" w:hAnsi="MetaPro-Norm" w:cstheme="minorHAnsi"/>
          <w:color w:val="000000" w:themeColor="text1"/>
          <w:shd w:val="clear" w:color="auto" w:fill="FFFFFF"/>
          <w:lang w:val="en-US"/>
        </w:rPr>
        <w:t xml:space="preserve"> Criminal penalties for abortion in </w:t>
      </w:r>
      <w:hyperlink r:id="rId24" w:history="1">
        <w:r w:rsidRPr="00746F52">
          <w:rPr>
            <w:rStyle w:val="Hyperlink"/>
            <w:rFonts w:ascii="MetaPro-Norm" w:hAnsi="MetaPro-Norm" w:cstheme="minorHAnsi"/>
            <w:color w:val="000000" w:themeColor="text1"/>
            <w:shd w:val="clear" w:color="auto" w:fill="FFFFFF"/>
            <w:lang w:val="en-US"/>
          </w:rPr>
          <w:t>many countries</w:t>
        </w:r>
      </w:hyperlink>
      <w:r w:rsidR="00474C19" w:rsidRPr="00746F52">
        <w:rPr>
          <w:rStyle w:val="FootnoteReference"/>
          <w:color w:val="000000" w:themeColor="text1"/>
          <w:shd w:val="clear" w:color="auto" w:fill="FFFFFF"/>
          <w:lang w:val="en-US"/>
        </w:rPr>
        <w:footnoteReference w:id="16"/>
      </w:r>
      <w:r w:rsidRPr="00746F52">
        <w:rPr>
          <w:rFonts w:ascii="MetaPro-Norm" w:hAnsi="MetaPro-Norm" w:cstheme="minorHAnsi"/>
          <w:color w:val="000000" w:themeColor="text1"/>
          <w:shd w:val="clear" w:color="auto" w:fill="FFFFFF"/>
          <w:lang w:val="en-US"/>
        </w:rPr>
        <w:t xml:space="preserve"> around the world lead authorities to question, detain, and in some cases arrest and charge women and girls suspected of having abortions. Journalists and nongovernmental organizations in </w:t>
      </w:r>
      <w:hyperlink r:id="rId25" w:anchor="_ftn1" w:history="1">
        <w:r w:rsidRPr="00746F52">
          <w:rPr>
            <w:rStyle w:val="Hyperlink"/>
            <w:rFonts w:ascii="MetaPro-Norm" w:hAnsi="MetaPro-Norm" w:cstheme="minorHAnsi"/>
            <w:color w:val="000000" w:themeColor="text1"/>
            <w:shd w:val="clear" w:color="auto" w:fill="FFFFFF"/>
            <w:lang w:val="en-US"/>
          </w:rPr>
          <w:t>Brazil</w:t>
        </w:r>
      </w:hyperlink>
      <w:r w:rsidRPr="00746F52">
        <w:rPr>
          <w:rFonts w:ascii="MetaPro-Norm" w:hAnsi="MetaPro-Norm" w:cstheme="minorHAnsi"/>
          <w:color w:val="000000" w:themeColor="text1"/>
          <w:shd w:val="clear" w:color="auto" w:fill="FFFFFF"/>
          <w:lang w:val="en-US"/>
        </w:rPr>
        <w:t>,</w:t>
      </w:r>
      <w:r w:rsidR="00474C19" w:rsidRPr="00746F52">
        <w:rPr>
          <w:rStyle w:val="FootnoteReference"/>
          <w:color w:val="000000" w:themeColor="text1"/>
          <w:shd w:val="clear" w:color="auto" w:fill="FFFFFF"/>
          <w:lang w:val="en-US"/>
        </w:rPr>
        <w:footnoteReference w:id="17"/>
      </w:r>
      <w:r w:rsidRPr="00746F52">
        <w:rPr>
          <w:rFonts w:ascii="MetaPro-Norm" w:hAnsi="MetaPro-Norm" w:cstheme="minorHAnsi"/>
          <w:color w:val="000000" w:themeColor="text1"/>
          <w:shd w:val="clear" w:color="auto" w:fill="FFFFFF"/>
          <w:lang w:val="en-US"/>
        </w:rPr>
        <w:t xml:space="preserve"> </w:t>
      </w:r>
      <w:hyperlink r:id="rId26" w:anchor="/" w:history="1">
        <w:r w:rsidRPr="00746F52">
          <w:rPr>
            <w:rStyle w:val="Hyperlink"/>
            <w:rFonts w:ascii="MetaPro-Norm" w:hAnsi="MetaPro-Norm" w:cstheme="minorHAnsi"/>
            <w:color w:val="000000" w:themeColor="text1"/>
            <w:shd w:val="clear" w:color="auto" w:fill="FFFFFF"/>
            <w:lang w:val="en-US"/>
          </w:rPr>
          <w:t>Mexico</w:t>
        </w:r>
      </w:hyperlink>
      <w:r w:rsidRPr="00746F52">
        <w:rPr>
          <w:rFonts w:ascii="MetaPro-Norm" w:hAnsi="MetaPro-Norm" w:cstheme="minorHAnsi"/>
          <w:color w:val="000000" w:themeColor="text1"/>
          <w:shd w:val="clear" w:color="auto" w:fill="FFFFFF"/>
          <w:lang w:val="en-US"/>
        </w:rPr>
        <w:t>,</w:t>
      </w:r>
      <w:r w:rsidR="00474C19" w:rsidRPr="00746F52">
        <w:rPr>
          <w:rStyle w:val="FootnoteReference"/>
          <w:color w:val="000000" w:themeColor="text1"/>
          <w:shd w:val="clear" w:color="auto" w:fill="FFFFFF"/>
          <w:lang w:val="en-US"/>
        </w:rPr>
        <w:footnoteReference w:id="18"/>
      </w:r>
      <w:r w:rsidRPr="00746F52">
        <w:rPr>
          <w:rFonts w:ascii="MetaPro-Norm" w:hAnsi="MetaPro-Norm" w:cstheme="minorHAnsi"/>
          <w:color w:val="000000" w:themeColor="text1"/>
          <w:shd w:val="clear" w:color="auto" w:fill="FFFFFF"/>
          <w:lang w:val="en-US"/>
        </w:rPr>
        <w:t xml:space="preserve"> </w:t>
      </w:r>
      <w:hyperlink r:id="rId27" w:history="1">
        <w:r w:rsidRPr="00746F52">
          <w:rPr>
            <w:rStyle w:val="Hyperlink"/>
            <w:rFonts w:ascii="MetaPro-Norm" w:hAnsi="MetaPro-Norm" w:cstheme="minorHAnsi"/>
            <w:color w:val="000000" w:themeColor="text1"/>
            <w:shd w:val="clear" w:color="auto" w:fill="FFFFFF"/>
            <w:lang w:val="en-US"/>
          </w:rPr>
          <w:t>Nicaragua</w:t>
        </w:r>
      </w:hyperlink>
      <w:r w:rsidRPr="00746F52">
        <w:rPr>
          <w:rFonts w:ascii="MetaPro-Norm" w:hAnsi="MetaPro-Norm" w:cstheme="minorHAnsi"/>
          <w:color w:val="000000" w:themeColor="text1"/>
          <w:shd w:val="clear" w:color="auto" w:fill="FFFFFF"/>
          <w:lang w:val="en-US"/>
        </w:rPr>
        <w:t>,</w:t>
      </w:r>
      <w:r w:rsidR="00474C19" w:rsidRPr="00746F52">
        <w:rPr>
          <w:rStyle w:val="FootnoteReference"/>
          <w:color w:val="000000" w:themeColor="text1"/>
          <w:shd w:val="clear" w:color="auto" w:fill="FFFFFF"/>
          <w:lang w:val="en-US"/>
        </w:rPr>
        <w:footnoteReference w:id="19"/>
      </w:r>
      <w:r w:rsidRPr="00746F52">
        <w:rPr>
          <w:rFonts w:ascii="MetaPro-Norm" w:hAnsi="MetaPro-Norm" w:cstheme="minorHAnsi"/>
          <w:color w:val="000000" w:themeColor="text1"/>
          <w:shd w:val="clear" w:color="auto" w:fill="FFFFFF"/>
          <w:lang w:val="en-US"/>
        </w:rPr>
        <w:t xml:space="preserve"> and the </w:t>
      </w:r>
      <w:hyperlink r:id="rId28" w:history="1">
        <w:r w:rsidRPr="00746F52">
          <w:rPr>
            <w:rStyle w:val="Hyperlink"/>
            <w:rFonts w:ascii="MetaPro-Norm" w:hAnsi="MetaPro-Norm" w:cstheme="minorHAnsi"/>
            <w:color w:val="000000" w:themeColor="text1"/>
            <w:shd w:val="clear" w:color="auto" w:fill="FFFFFF"/>
            <w:lang w:val="en-US"/>
          </w:rPr>
          <w:t xml:space="preserve">Dominican </w:t>
        </w:r>
        <w:r w:rsidRPr="00746F52">
          <w:rPr>
            <w:rStyle w:val="Hyperlink"/>
            <w:rFonts w:ascii="MetaPro-Norm" w:hAnsi="MetaPro-Norm" w:cstheme="minorHAnsi"/>
            <w:color w:val="000000" w:themeColor="text1"/>
            <w:shd w:val="clear" w:color="auto" w:fill="FFFFFF"/>
            <w:lang w:val="en-US"/>
          </w:rPr>
          <w:lastRenderedPageBreak/>
          <w:t>Republic</w:t>
        </w:r>
      </w:hyperlink>
      <w:r w:rsidRPr="00746F52">
        <w:rPr>
          <w:rFonts w:ascii="MetaPro-Norm" w:hAnsi="MetaPro-Norm" w:cstheme="minorHAnsi"/>
          <w:color w:val="000000" w:themeColor="text1"/>
          <w:shd w:val="clear" w:color="auto" w:fill="FFFFFF"/>
          <w:lang w:val="en-US"/>
        </w:rPr>
        <w:t>,</w:t>
      </w:r>
      <w:r w:rsidR="00474C19" w:rsidRPr="00746F52">
        <w:rPr>
          <w:rStyle w:val="FootnoteReference"/>
          <w:color w:val="000000" w:themeColor="text1"/>
          <w:shd w:val="clear" w:color="auto" w:fill="FFFFFF"/>
          <w:lang w:val="en-US"/>
        </w:rPr>
        <w:footnoteReference w:id="20"/>
      </w:r>
      <w:r w:rsidRPr="00746F52">
        <w:rPr>
          <w:rFonts w:ascii="MetaPro-Norm" w:hAnsi="MetaPro-Norm" w:cstheme="minorHAnsi"/>
          <w:color w:val="000000" w:themeColor="text1"/>
          <w:shd w:val="clear" w:color="auto" w:fill="FFFFFF"/>
          <w:lang w:val="en-US"/>
        </w:rPr>
        <w:t xml:space="preserve"> among others, have documented cases of women and girls being reported to authorities, subjected to preventive detention, or sentenced to time in prison for suspected abortion-related crimes. In extreme cases, such as </w:t>
      </w:r>
      <w:hyperlink r:id="rId29" w:history="1">
        <w:r w:rsidRPr="00746F52">
          <w:rPr>
            <w:rStyle w:val="Hyperlink"/>
            <w:rFonts w:ascii="MetaPro-Norm" w:hAnsi="MetaPro-Norm" w:cstheme="minorHAnsi"/>
            <w:color w:val="000000" w:themeColor="text1"/>
            <w:shd w:val="clear" w:color="auto" w:fill="FFFFFF"/>
            <w:lang w:val="en-US"/>
          </w:rPr>
          <w:t>El Salvador</w:t>
        </w:r>
      </w:hyperlink>
      <w:r w:rsidRPr="00746F52">
        <w:rPr>
          <w:rFonts w:ascii="MetaPro-Norm" w:hAnsi="MetaPro-Norm" w:cstheme="minorHAnsi"/>
          <w:color w:val="000000" w:themeColor="text1"/>
          <w:shd w:val="clear" w:color="auto" w:fill="FFFFFF"/>
          <w:lang w:val="en-US"/>
        </w:rPr>
        <w:t>,</w:t>
      </w:r>
      <w:r w:rsidR="00474C19" w:rsidRPr="00746F52">
        <w:rPr>
          <w:rStyle w:val="FootnoteReference"/>
          <w:color w:val="000000" w:themeColor="text1"/>
          <w:shd w:val="clear" w:color="auto" w:fill="FFFFFF"/>
          <w:lang w:val="en-US"/>
        </w:rPr>
        <w:footnoteReference w:id="21"/>
      </w:r>
      <w:r w:rsidRPr="00746F52">
        <w:rPr>
          <w:rFonts w:ascii="MetaPro-Norm" w:hAnsi="MetaPro-Norm" w:cstheme="minorHAnsi"/>
          <w:color w:val="000000" w:themeColor="text1"/>
          <w:shd w:val="clear" w:color="auto" w:fill="FFFFFF"/>
          <w:lang w:val="en-US"/>
        </w:rPr>
        <w:t xml:space="preserve"> even women and girls who seek medical attention for miscarriages have been sentenced to lengthy prison terms under laws that treat abortion as a crime. </w:t>
      </w:r>
    </w:p>
    <w:p w14:paraId="19A70D65" w14:textId="77777777" w:rsidR="004E70E1" w:rsidRPr="00746F52" w:rsidRDefault="004E70E1" w:rsidP="00F17557">
      <w:pPr>
        <w:spacing w:after="0"/>
        <w:ind w:left="247" w:right="-113"/>
        <w:rPr>
          <w:rFonts w:ascii="MetaPro-Norm" w:hAnsi="MetaPro-Norm" w:cstheme="minorHAnsi"/>
          <w:color w:val="000000" w:themeColor="text1"/>
          <w:shd w:val="clear" w:color="auto" w:fill="FFFFFF"/>
        </w:rPr>
      </w:pPr>
    </w:p>
    <w:p w14:paraId="38B9A6D8" w14:textId="5141FA34" w:rsidR="0042269E" w:rsidRPr="00746F52" w:rsidRDefault="00D406F1" w:rsidP="002A1643">
      <w:pPr>
        <w:spacing w:after="0"/>
        <w:ind w:right="-113"/>
        <w:rPr>
          <w:rFonts w:ascii="MetaPro-Norm" w:hAnsi="MetaPro-Norm" w:cstheme="minorHAnsi"/>
          <w:color w:val="000000" w:themeColor="text1"/>
          <w:shd w:val="clear" w:color="auto" w:fill="FFFFFF"/>
        </w:rPr>
      </w:pPr>
      <w:hyperlink r:id="rId30" w:history="1">
        <w:r w:rsidR="004E70E1" w:rsidRPr="00746F52">
          <w:rPr>
            <w:rStyle w:val="Hyperlink"/>
            <w:rFonts w:ascii="MetaPro-Norm" w:hAnsi="MetaPro-Norm" w:cstheme="minorHAnsi"/>
            <w:color w:val="000000" w:themeColor="text1"/>
            <w:shd w:val="clear" w:color="auto" w:fill="FFFFFF"/>
          </w:rPr>
          <w:t>Research</w:t>
        </w:r>
      </w:hyperlink>
      <w:r w:rsidR="00474C19" w:rsidRPr="003A40CF">
        <w:rPr>
          <w:rStyle w:val="FootnoteReference"/>
          <w:color w:val="000000" w:themeColor="text1"/>
          <w:shd w:val="clear" w:color="auto" w:fill="FFFFFF"/>
        </w:rPr>
        <w:footnoteReference w:id="22"/>
      </w:r>
      <w:r w:rsidR="004E70E1" w:rsidRPr="00746F52">
        <w:rPr>
          <w:rFonts w:ascii="MetaPro-Norm" w:hAnsi="MetaPro-Norm" w:cstheme="minorHAnsi"/>
          <w:color w:val="000000" w:themeColor="text1"/>
          <w:shd w:val="clear" w:color="auto" w:fill="FFFFFF"/>
        </w:rPr>
        <w:t xml:space="preserve"> shows that many justice systems fail to give due consideration to mitigating factors in cases where women </w:t>
      </w:r>
      <w:r w:rsidR="00204BB7" w:rsidRPr="00746F52">
        <w:rPr>
          <w:rFonts w:ascii="MetaPro-Norm" w:hAnsi="MetaPro-Norm" w:cstheme="minorHAnsi"/>
          <w:color w:val="000000" w:themeColor="text1"/>
          <w:shd w:val="clear" w:color="auto" w:fill="FFFFFF"/>
        </w:rPr>
        <w:t xml:space="preserve">are accused of </w:t>
      </w:r>
      <w:r w:rsidR="004E70E1" w:rsidRPr="00746F52">
        <w:rPr>
          <w:rFonts w:ascii="MetaPro-Norm" w:hAnsi="MetaPro-Norm" w:cstheme="minorHAnsi"/>
          <w:color w:val="000000" w:themeColor="text1"/>
          <w:shd w:val="clear" w:color="auto" w:fill="FFFFFF"/>
        </w:rPr>
        <w:t>murder</w:t>
      </w:r>
      <w:r w:rsidR="00204BB7" w:rsidRPr="00746F52">
        <w:rPr>
          <w:rFonts w:ascii="MetaPro-Norm" w:hAnsi="MetaPro-Norm" w:cstheme="minorHAnsi"/>
          <w:color w:val="000000" w:themeColor="text1"/>
          <w:shd w:val="clear" w:color="auto" w:fill="FFFFFF"/>
        </w:rPr>
        <w:t>ing</w:t>
      </w:r>
      <w:r w:rsidR="004E70E1" w:rsidRPr="00746F52">
        <w:rPr>
          <w:rFonts w:ascii="MetaPro-Norm" w:hAnsi="MetaPro-Norm" w:cstheme="minorHAnsi"/>
          <w:color w:val="000000" w:themeColor="text1"/>
          <w:shd w:val="clear" w:color="auto" w:fill="FFFFFF"/>
        </w:rPr>
        <w:t xml:space="preserve"> their abusers</w:t>
      </w:r>
      <w:r w:rsidR="00A56B9A" w:rsidRPr="00746F52">
        <w:rPr>
          <w:rFonts w:ascii="MetaPro-Norm" w:hAnsi="MetaPro-Norm" w:cstheme="minorHAnsi"/>
          <w:color w:val="000000" w:themeColor="text1"/>
          <w:shd w:val="clear" w:color="auto" w:fill="FFFFFF"/>
        </w:rPr>
        <w:t>, an issue H</w:t>
      </w:r>
      <w:r w:rsidR="00204BB7" w:rsidRPr="00746F52">
        <w:rPr>
          <w:rFonts w:ascii="MetaPro-Norm" w:hAnsi="MetaPro-Norm" w:cstheme="minorHAnsi"/>
          <w:color w:val="000000" w:themeColor="text1"/>
          <w:shd w:val="clear" w:color="auto" w:fill="FFFFFF"/>
        </w:rPr>
        <w:t>uman Rights Watch</w:t>
      </w:r>
      <w:r w:rsidR="00A56B9A" w:rsidRPr="00746F52">
        <w:rPr>
          <w:rFonts w:ascii="MetaPro-Norm" w:hAnsi="MetaPro-Norm" w:cstheme="minorHAnsi"/>
          <w:color w:val="000000" w:themeColor="text1"/>
          <w:shd w:val="clear" w:color="auto" w:fill="FFFFFF"/>
        </w:rPr>
        <w:t xml:space="preserve"> has documented in countries including </w:t>
      </w:r>
      <w:hyperlink r:id="rId31" w:history="1">
        <w:r w:rsidR="003A3799" w:rsidRPr="00746F52">
          <w:rPr>
            <w:rStyle w:val="Hyperlink"/>
            <w:rFonts w:ascii="MetaPro-Norm" w:hAnsi="MetaPro-Norm" w:cstheme="minorHAnsi"/>
            <w:color w:val="000000" w:themeColor="text1"/>
            <w:shd w:val="clear" w:color="auto" w:fill="FFFFFF"/>
          </w:rPr>
          <w:t>Kyrgyzstan</w:t>
        </w:r>
      </w:hyperlink>
      <w:r w:rsidR="003825B6" w:rsidRPr="00746F52">
        <w:rPr>
          <w:rStyle w:val="FootnoteReference"/>
          <w:color w:val="000000" w:themeColor="text1"/>
          <w:shd w:val="clear" w:color="auto" w:fill="FFFFFF"/>
        </w:rPr>
        <w:footnoteReference w:id="23"/>
      </w:r>
      <w:r w:rsidR="003A3799" w:rsidRPr="00746F52">
        <w:rPr>
          <w:rFonts w:ascii="MetaPro-Norm" w:hAnsi="MetaPro-Norm" w:cstheme="minorHAnsi"/>
          <w:color w:val="000000" w:themeColor="text1"/>
          <w:shd w:val="clear" w:color="auto" w:fill="FFFFFF"/>
        </w:rPr>
        <w:t xml:space="preserve"> and </w:t>
      </w:r>
      <w:hyperlink r:id="rId32" w:history="1">
        <w:r w:rsidR="00A56B9A" w:rsidRPr="00746F52">
          <w:rPr>
            <w:rStyle w:val="Hyperlink"/>
            <w:rFonts w:ascii="MetaPro-Norm" w:hAnsi="MetaPro-Norm" w:cstheme="minorHAnsi"/>
            <w:color w:val="000000" w:themeColor="text1"/>
            <w:shd w:val="clear" w:color="auto" w:fill="FFFFFF"/>
          </w:rPr>
          <w:t>Sudan</w:t>
        </w:r>
      </w:hyperlink>
      <w:r w:rsidR="004E70E1" w:rsidRPr="00746F52">
        <w:rPr>
          <w:rFonts w:ascii="MetaPro-Norm" w:hAnsi="MetaPro-Norm" w:cstheme="minorHAnsi"/>
          <w:color w:val="000000" w:themeColor="text1"/>
          <w:shd w:val="clear" w:color="auto" w:fill="FFFFFF"/>
        </w:rPr>
        <w:t>.</w:t>
      </w:r>
      <w:r w:rsidR="00D711B6" w:rsidRPr="00746F52">
        <w:rPr>
          <w:rStyle w:val="FootnoteReference"/>
          <w:color w:val="000000" w:themeColor="text1"/>
          <w:shd w:val="clear" w:color="auto" w:fill="FFFFFF"/>
        </w:rPr>
        <w:footnoteReference w:id="24"/>
      </w:r>
      <w:r w:rsidR="004E70E1" w:rsidRPr="00746F52">
        <w:rPr>
          <w:rFonts w:ascii="MetaPro-Norm" w:hAnsi="MetaPro-Norm" w:cstheme="minorHAnsi"/>
          <w:color w:val="000000" w:themeColor="text1"/>
          <w:shd w:val="clear" w:color="auto" w:fill="FFFFFF"/>
        </w:rPr>
        <w:t xml:space="preserve"> Human Rights Watch is currently conducting research on the situation of women in prison in Japan, where there have been increasing reports of elderly women intentionally seeking imprisonment because they are so isolated and unserved in the community.</w:t>
      </w:r>
      <w:r w:rsidR="00D90297" w:rsidRPr="00746F52">
        <w:rPr>
          <w:rFonts w:ascii="MetaPro-Norm" w:hAnsi="MetaPro-Norm" w:cstheme="minorHAnsi"/>
          <w:color w:val="000000" w:themeColor="text1"/>
          <w:shd w:val="clear" w:color="auto" w:fill="FFFFFF"/>
        </w:rPr>
        <w:t xml:space="preserve"> In the </w:t>
      </w:r>
      <w:hyperlink r:id="rId33" w:history="1">
        <w:r w:rsidR="00D90297" w:rsidRPr="00746F52">
          <w:rPr>
            <w:rStyle w:val="Hyperlink"/>
            <w:rFonts w:ascii="MetaPro-Norm" w:hAnsi="MetaPro-Norm" w:cstheme="minorHAnsi"/>
            <w:color w:val="000000" w:themeColor="text1"/>
            <w:shd w:val="clear" w:color="auto" w:fill="FFFFFF"/>
          </w:rPr>
          <w:t>U</w:t>
        </w:r>
        <w:r w:rsidR="003A6E06" w:rsidRPr="00746F52">
          <w:rPr>
            <w:rStyle w:val="Hyperlink"/>
            <w:rFonts w:ascii="MetaPro-Norm" w:hAnsi="MetaPro-Norm" w:cstheme="minorHAnsi"/>
            <w:color w:val="000000" w:themeColor="text1"/>
            <w:shd w:val="clear" w:color="auto" w:fill="FFFFFF"/>
          </w:rPr>
          <w:t xml:space="preserve">nited </w:t>
        </w:r>
        <w:r w:rsidR="00D90297" w:rsidRPr="00746F52">
          <w:rPr>
            <w:rStyle w:val="Hyperlink"/>
            <w:rFonts w:ascii="MetaPro-Norm" w:hAnsi="MetaPro-Norm" w:cstheme="minorHAnsi"/>
            <w:color w:val="000000" w:themeColor="text1"/>
            <w:shd w:val="clear" w:color="auto" w:fill="FFFFFF"/>
          </w:rPr>
          <w:t>S</w:t>
        </w:r>
      </w:hyperlink>
      <w:r w:rsidR="003A6E06" w:rsidRPr="00746F52">
        <w:rPr>
          <w:rStyle w:val="Hyperlink"/>
          <w:rFonts w:ascii="MetaPro-Norm" w:hAnsi="MetaPro-Norm" w:cstheme="minorHAnsi"/>
          <w:color w:val="000000" w:themeColor="text1"/>
          <w:shd w:val="clear" w:color="auto" w:fill="FFFFFF"/>
        </w:rPr>
        <w:t>tates</w:t>
      </w:r>
      <w:r w:rsidR="00D711B6" w:rsidRPr="003A40CF">
        <w:rPr>
          <w:rStyle w:val="FootnoteReference"/>
          <w:color w:val="000000" w:themeColor="text1"/>
          <w:shd w:val="clear" w:color="auto" w:fill="FFFFFF"/>
        </w:rPr>
        <w:footnoteReference w:id="25"/>
      </w:r>
      <w:r w:rsidR="00D90297" w:rsidRPr="00746F52">
        <w:rPr>
          <w:rFonts w:ascii="MetaPro-Norm" w:hAnsi="MetaPro-Norm" w:cstheme="minorHAnsi"/>
          <w:color w:val="000000" w:themeColor="text1"/>
          <w:shd w:val="clear" w:color="auto" w:fill="FFFFFF"/>
        </w:rPr>
        <w:t xml:space="preserve"> we have documented unduly harsh sentences for children convicted of crimes.</w:t>
      </w:r>
    </w:p>
    <w:p w14:paraId="45428D6D" w14:textId="77777777" w:rsidR="003B025B" w:rsidRPr="00746F52" w:rsidRDefault="003B025B" w:rsidP="00F17557">
      <w:pPr>
        <w:spacing w:after="0"/>
        <w:ind w:left="247" w:right="-113"/>
        <w:rPr>
          <w:rFonts w:ascii="MetaPro-Norm" w:hAnsi="MetaPro-Norm" w:cstheme="minorHAnsi"/>
          <w:color w:val="000000" w:themeColor="text1"/>
          <w:shd w:val="clear" w:color="auto" w:fill="FFFFFF"/>
        </w:rPr>
      </w:pPr>
    </w:p>
    <w:p w14:paraId="25386A16" w14:textId="77777777" w:rsidR="009B1EC5" w:rsidRPr="00746F52" w:rsidRDefault="00525738" w:rsidP="002A1643">
      <w:pPr>
        <w:spacing w:after="0"/>
        <w:ind w:right="-113"/>
        <w:rPr>
          <w:rFonts w:ascii="MetaPro-Norm" w:hAnsi="MetaPro-Norm" w:cstheme="minorHAnsi"/>
          <w:color w:val="000000" w:themeColor="text1"/>
          <w:shd w:val="clear" w:color="auto" w:fill="FFFFFF"/>
        </w:rPr>
      </w:pPr>
      <w:r w:rsidRPr="00746F52">
        <w:rPr>
          <w:rFonts w:ascii="MetaPro-Norm" w:hAnsi="MetaPro-Norm"/>
          <w:color w:val="000000" w:themeColor="text1"/>
          <w:shd w:val="clear" w:color="auto" w:fill="FFFFFF"/>
        </w:rPr>
        <w:t xml:space="preserve">Migrants, refugees, and asylum seekers may be confined in a variety of facilities – including police stations, immigration or migration detention </w:t>
      </w:r>
      <w:proofErr w:type="spellStart"/>
      <w:r w:rsidRPr="00746F52">
        <w:rPr>
          <w:rFonts w:ascii="MetaPro-Norm" w:hAnsi="MetaPro-Norm"/>
          <w:color w:val="000000" w:themeColor="text1"/>
          <w:shd w:val="clear" w:color="auto" w:fill="FFFFFF"/>
        </w:rPr>
        <w:t>centers</w:t>
      </w:r>
      <w:proofErr w:type="spellEnd"/>
      <w:r w:rsidRPr="00746F52">
        <w:rPr>
          <w:rFonts w:ascii="MetaPro-Norm" w:hAnsi="MetaPro-Norm"/>
          <w:color w:val="000000" w:themeColor="text1"/>
          <w:shd w:val="clear" w:color="auto" w:fill="FFFFFF"/>
        </w:rPr>
        <w:t xml:space="preserve">, refugee or displacement camps, and reception </w:t>
      </w:r>
      <w:proofErr w:type="spellStart"/>
      <w:r w:rsidRPr="00746F52">
        <w:rPr>
          <w:rFonts w:ascii="MetaPro-Norm" w:hAnsi="MetaPro-Norm"/>
          <w:color w:val="000000" w:themeColor="text1"/>
          <w:shd w:val="clear" w:color="auto" w:fill="FFFFFF"/>
        </w:rPr>
        <w:t>centers</w:t>
      </w:r>
      <w:proofErr w:type="spellEnd"/>
      <w:r w:rsidRPr="00746F52">
        <w:rPr>
          <w:rFonts w:ascii="MetaPro-Norm" w:hAnsi="MetaPro-Norm"/>
          <w:color w:val="000000" w:themeColor="text1"/>
          <w:shd w:val="clear" w:color="auto" w:fill="FFFFFF"/>
        </w:rPr>
        <w:t xml:space="preserve"> – upon arrival in a country and during reception or processing procedures.</w:t>
      </w:r>
      <w:r w:rsidR="00D90297" w:rsidRPr="00746F52">
        <w:rPr>
          <w:rFonts w:ascii="MetaPro-Norm" w:hAnsi="MetaPro-Norm" w:cstheme="minorHAnsi"/>
          <w:color w:val="000000" w:themeColor="text1"/>
          <w:shd w:val="clear" w:color="auto" w:fill="FFFFFF"/>
        </w:rPr>
        <w:t xml:space="preserve"> We have also documented the excessive use of immigration detention, including of children, by countries including </w:t>
      </w:r>
      <w:hyperlink r:id="rId34" w:history="1">
        <w:r w:rsidR="00D90297" w:rsidRPr="00746F52">
          <w:rPr>
            <w:rStyle w:val="Hyperlink"/>
            <w:rFonts w:ascii="MetaPro-Norm" w:hAnsi="MetaPro-Norm" w:cstheme="minorHAnsi"/>
            <w:color w:val="000000" w:themeColor="text1"/>
            <w:shd w:val="clear" w:color="auto" w:fill="FFFFFF"/>
          </w:rPr>
          <w:t>Thailand</w:t>
        </w:r>
      </w:hyperlink>
      <w:r w:rsidR="00BB6472" w:rsidRPr="00BE7FA2">
        <w:rPr>
          <w:rStyle w:val="Hyperlink"/>
          <w:rFonts w:ascii="MetaPro-Norm" w:hAnsi="MetaPro-Norm" w:cstheme="minorHAnsi"/>
          <w:color w:val="000000" w:themeColor="text1"/>
          <w:u w:val="none"/>
          <w:shd w:val="clear" w:color="auto" w:fill="FFFFFF"/>
        </w:rPr>
        <w:t>,</w:t>
      </w:r>
      <w:r w:rsidR="00B91628" w:rsidRPr="00BE7FA2">
        <w:rPr>
          <w:rStyle w:val="FootnoteReference"/>
          <w:color w:val="000000" w:themeColor="text1"/>
          <w:shd w:val="clear" w:color="auto" w:fill="FFFFFF"/>
        </w:rPr>
        <w:footnoteReference w:id="26"/>
      </w:r>
      <w:r w:rsidR="00BB6472" w:rsidRPr="00BE7FA2">
        <w:rPr>
          <w:rStyle w:val="Hyperlink"/>
          <w:rFonts w:ascii="MetaPro-Norm" w:hAnsi="MetaPro-Norm" w:cstheme="minorHAnsi"/>
          <w:color w:val="000000" w:themeColor="text1"/>
          <w:u w:val="none"/>
          <w:shd w:val="clear" w:color="auto" w:fill="FFFFFF"/>
        </w:rPr>
        <w:t xml:space="preserve"> </w:t>
      </w:r>
      <w:r w:rsidR="00BB6472" w:rsidRPr="00746F52">
        <w:rPr>
          <w:rStyle w:val="Hyperlink"/>
          <w:rFonts w:ascii="MetaPro-Norm" w:hAnsi="MetaPro-Norm" w:cstheme="minorHAnsi"/>
          <w:color w:val="000000" w:themeColor="text1"/>
          <w:shd w:val="clear" w:color="auto" w:fill="FFFFFF"/>
        </w:rPr>
        <w:t xml:space="preserve">the </w:t>
      </w:r>
      <w:hyperlink r:id="rId35" w:history="1">
        <w:r w:rsidR="00BB6472" w:rsidRPr="00746F52">
          <w:rPr>
            <w:rStyle w:val="Hyperlink"/>
            <w:rFonts w:ascii="MetaPro-Norm" w:hAnsi="MetaPro-Norm" w:cstheme="minorHAnsi"/>
            <w:color w:val="000000" w:themeColor="text1"/>
            <w:shd w:val="clear" w:color="auto" w:fill="FFFFFF"/>
          </w:rPr>
          <w:t>United States</w:t>
        </w:r>
      </w:hyperlink>
      <w:r w:rsidR="00BB6472" w:rsidRPr="00BE7FA2">
        <w:rPr>
          <w:rStyle w:val="Hyperlink"/>
          <w:rFonts w:ascii="MetaPro-Norm" w:hAnsi="MetaPro-Norm" w:cstheme="minorHAnsi"/>
          <w:color w:val="000000" w:themeColor="text1"/>
          <w:u w:val="none"/>
          <w:shd w:val="clear" w:color="auto" w:fill="FFFFFF"/>
        </w:rPr>
        <w:t>,</w:t>
      </w:r>
      <w:r w:rsidR="00B91628" w:rsidRPr="00BE7FA2">
        <w:rPr>
          <w:rStyle w:val="FootnoteReference"/>
          <w:color w:val="000000" w:themeColor="text1"/>
          <w:shd w:val="clear" w:color="auto" w:fill="FFFFFF"/>
        </w:rPr>
        <w:footnoteReference w:id="27"/>
      </w:r>
      <w:r w:rsidR="00D90297" w:rsidRPr="00746F52">
        <w:rPr>
          <w:rFonts w:ascii="MetaPro-Norm" w:hAnsi="MetaPro-Norm" w:cstheme="minorHAnsi"/>
          <w:color w:val="000000" w:themeColor="text1"/>
          <w:shd w:val="clear" w:color="auto" w:fill="FFFFFF"/>
        </w:rPr>
        <w:t xml:space="preserve"> and </w:t>
      </w:r>
      <w:hyperlink r:id="rId36" w:history="1">
        <w:r w:rsidR="00D90297" w:rsidRPr="00746F52">
          <w:rPr>
            <w:rStyle w:val="Hyperlink"/>
            <w:rFonts w:ascii="MetaPro-Norm" w:hAnsi="MetaPro-Norm" w:cstheme="minorHAnsi"/>
            <w:color w:val="000000" w:themeColor="text1"/>
            <w:shd w:val="clear" w:color="auto" w:fill="FFFFFF"/>
          </w:rPr>
          <w:t>Australia</w:t>
        </w:r>
      </w:hyperlink>
      <w:r w:rsidR="00605B8D" w:rsidRPr="00746F52">
        <w:rPr>
          <w:rFonts w:ascii="MetaPro-Norm" w:hAnsi="MetaPro-Norm" w:cstheme="minorHAnsi"/>
          <w:color w:val="000000" w:themeColor="text1"/>
          <w:shd w:val="clear" w:color="auto" w:fill="FFFFFF"/>
        </w:rPr>
        <w:t>,</w:t>
      </w:r>
      <w:r w:rsidR="00B91628" w:rsidRPr="00746F52">
        <w:rPr>
          <w:rStyle w:val="FootnoteReference"/>
          <w:color w:val="000000" w:themeColor="text1"/>
          <w:shd w:val="clear" w:color="auto" w:fill="FFFFFF"/>
        </w:rPr>
        <w:footnoteReference w:id="28"/>
      </w:r>
      <w:r w:rsidR="00605B8D" w:rsidRPr="00746F52">
        <w:rPr>
          <w:rFonts w:ascii="MetaPro-Norm" w:hAnsi="MetaPro-Norm" w:cstheme="minorHAnsi"/>
          <w:color w:val="000000" w:themeColor="text1"/>
          <w:shd w:val="clear" w:color="auto" w:fill="FFFFFF"/>
        </w:rPr>
        <w:t xml:space="preserve"> and the detention of suspect</w:t>
      </w:r>
      <w:r w:rsidR="000565F7" w:rsidRPr="00746F52">
        <w:rPr>
          <w:rFonts w:ascii="MetaPro-Norm" w:hAnsi="MetaPro-Norm" w:cstheme="minorHAnsi"/>
          <w:color w:val="000000" w:themeColor="text1"/>
          <w:shd w:val="clear" w:color="auto" w:fill="FFFFFF"/>
        </w:rPr>
        <w:t>ed</w:t>
      </w:r>
      <w:r w:rsidR="00605B8D" w:rsidRPr="00746F52">
        <w:rPr>
          <w:rFonts w:ascii="MetaPro-Norm" w:hAnsi="MetaPro-Norm" w:cstheme="minorHAnsi"/>
          <w:color w:val="000000" w:themeColor="text1"/>
          <w:shd w:val="clear" w:color="auto" w:fill="FFFFFF"/>
        </w:rPr>
        <w:t xml:space="preserve"> </w:t>
      </w:r>
      <w:r w:rsidR="00204BB7" w:rsidRPr="00746F52">
        <w:rPr>
          <w:rFonts w:ascii="MetaPro-Norm" w:hAnsi="MetaPro-Norm" w:cstheme="minorHAnsi"/>
          <w:color w:val="000000" w:themeColor="text1"/>
          <w:shd w:val="clear" w:color="auto" w:fill="FFFFFF"/>
        </w:rPr>
        <w:t>Islamic State (</w:t>
      </w:r>
      <w:r w:rsidR="00605B8D" w:rsidRPr="00746F52">
        <w:rPr>
          <w:rFonts w:ascii="MetaPro-Norm" w:hAnsi="MetaPro-Norm" w:cstheme="minorHAnsi"/>
          <w:color w:val="000000" w:themeColor="text1"/>
          <w:shd w:val="clear" w:color="auto" w:fill="FFFFFF"/>
        </w:rPr>
        <w:t>ISIS</w:t>
      </w:r>
      <w:r w:rsidR="00204BB7" w:rsidRPr="00746F52">
        <w:rPr>
          <w:rFonts w:ascii="MetaPro-Norm" w:hAnsi="MetaPro-Norm" w:cstheme="minorHAnsi"/>
          <w:color w:val="000000" w:themeColor="text1"/>
          <w:shd w:val="clear" w:color="auto" w:fill="FFFFFF"/>
        </w:rPr>
        <w:t>)</w:t>
      </w:r>
      <w:r w:rsidR="00605B8D" w:rsidRPr="00746F52">
        <w:rPr>
          <w:rFonts w:ascii="MetaPro-Norm" w:hAnsi="MetaPro-Norm" w:cstheme="minorHAnsi"/>
          <w:color w:val="000000" w:themeColor="text1"/>
          <w:shd w:val="clear" w:color="auto" w:fill="FFFFFF"/>
        </w:rPr>
        <w:t xml:space="preserve">-affiliated women and children in </w:t>
      </w:r>
      <w:hyperlink r:id="rId37" w:history="1">
        <w:r w:rsidR="00605B8D" w:rsidRPr="00746F52">
          <w:rPr>
            <w:rStyle w:val="Hyperlink"/>
            <w:rFonts w:ascii="MetaPro-Norm" w:hAnsi="MetaPro-Norm" w:cstheme="minorHAnsi"/>
            <w:color w:val="000000" w:themeColor="text1"/>
            <w:shd w:val="clear" w:color="auto" w:fill="FFFFFF"/>
          </w:rPr>
          <w:t>Iraq</w:t>
        </w:r>
      </w:hyperlink>
      <w:r w:rsidR="00D90297" w:rsidRPr="00746F52">
        <w:rPr>
          <w:rFonts w:ascii="MetaPro-Norm" w:hAnsi="MetaPro-Norm" w:cstheme="minorHAnsi"/>
          <w:color w:val="000000" w:themeColor="text1"/>
          <w:shd w:val="clear" w:color="auto" w:fill="FFFFFF"/>
        </w:rPr>
        <w:t>.</w:t>
      </w:r>
      <w:r w:rsidR="00B91628" w:rsidRPr="00746F52">
        <w:rPr>
          <w:rStyle w:val="FootnoteReference"/>
          <w:color w:val="000000" w:themeColor="text1"/>
          <w:shd w:val="clear" w:color="auto" w:fill="FFFFFF"/>
        </w:rPr>
        <w:footnoteReference w:id="29"/>
      </w:r>
      <w:r w:rsidR="00445658" w:rsidRPr="00746F52">
        <w:rPr>
          <w:rFonts w:ascii="MetaPro-Norm" w:hAnsi="MetaPro-Norm" w:cstheme="minorHAnsi"/>
          <w:color w:val="000000" w:themeColor="text1"/>
          <w:shd w:val="clear" w:color="auto" w:fill="FFFFFF"/>
        </w:rPr>
        <w:t xml:space="preserve"> Immigration detention of children can also involve children being detained with </w:t>
      </w:r>
      <w:hyperlink r:id="rId38" w:history="1">
        <w:r w:rsidR="00445658" w:rsidRPr="00746F52">
          <w:rPr>
            <w:rStyle w:val="Hyperlink"/>
            <w:rFonts w:ascii="MetaPro-Norm" w:hAnsi="MetaPro-Norm" w:cstheme="minorHAnsi"/>
            <w:color w:val="000000" w:themeColor="text1"/>
            <w:shd w:val="clear" w:color="auto" w:fill="FFFFFF"/>
          </w:rPr>
          <w:t>unrelated</w:t>
        </w:r>
      </w:hyperlink>
      <w:r w:rsidR="00B91628" w:rsidRPr="00BE7FA2">
        <w:rPr>
          <w:rStyle w:val="FootnoteReference"/>
          <w:color w:val="000000" w:themeColor="text1"/>
          <w:shd w:val="clear" w:color="auto" w:fill="FFFFFF"/>
        </w:rPr>
        <w:footnoteReference w:id="30"/>
      </w:r>
      <w:r w:rsidR="00445658" w:rsidRPr="00746F52">
        <w:rPr>
          <w:rFonts w:ascii="MetaPro-Norm" w:hAnsi="MetaPro-Norm" w:cstheme="minorHAnsi"/>
          <w:color w:val="000000" w:themeColor="text1"/>
          <w:shd w:val="clear" w:color="auto" w:fill="FFFFFF"/>
        </w:rPr>
        <w:t xml:space="preserve"> adults</w:t>
      </w:r>
      <w:r w:rsidR="00C0030F" w:rsidRPr="00746F52">
        <w:rPr>
          <w:rFonts w:ascii="MetaPro-Norm" w:hAnsi="MetaPro-Norm" w:cstheme="minorHAnsi"/>
          <w:color w:val="000000" w:themeColor="text1"/>
          <w:shd w:val="clear" w:color="auto" w:fill="FFFFFF"/>
        </w:rPr>
        <w:t xml:space="preserve">, a practice occurring in countries including </w:t>
      </w:r>
      <w:r w:rsidR="00745A52" w:rsidRPr="00746F52">
        <w:rPr>
          <w:rFonts w:ascii="MetaPro-Norm" w:hAnsi="MetaPro-Norm" w:cstheme="minorHAnsi"/>
          <w:color w:val="000000" w:themeColor="text1"/>
          <w:shd w:val="clear" w:color="auto" w:fill="FFFFFF"/>
        </w:rPr>
        <w:t xml:space="preserve">Croatia, </w:t>
      </w:r>
      <w:r w:rsidR="00B32083" w:rsidRPr="00746F52">
        <w:rPr>
          <w:rFonts w:ascii="MetaPro-Norm" w:hAnsi="MetaPro-Norm" w:cstheme="minorHAnsi"/>
          <w:color w:val="000000" w:themeColor="text1"/>
          <w:shd w:val="clear" w:color="auto" w:fill="FFFFFF"/>
        </w:rPr>
        <w:t xml:space="preserve">Greece, </w:t>
      </w:r>
      <w:r w:rsidR="00745A52" w:rsidRPr="00746F52">
        <w:rPr>
          <w:rFonts w:ascii="MetaPro-Norm" w:hAnsi="MetaPro-Norm" w:cstheme="minorHAnsi"/>
          <w:color w:val="000000" w:themeColor="text1"/>
          <w:shd w:val="clear" w:color="auto" w:fill="FFFFFF"/>
        </w:rPr>
        <w:t xml:space="preserve">Indonesia, Italy, Malaysia, Malta, Mexico, overseas French territories, Saudi Arabia, </w:t>
      </w:r>
      <w:r w:rsidR="009D1B73" w:rsidRPr="00746F52">
        <w:rPr>
          <w:rFonts w:ascii="MetaPro-Norm" w:hAnsi="MetaPro-Norm" w:cstheme="minorHAnsi"/>
          <w:color w:val="000000" w:themeColor="text1"/>
          <w:shd w:val="clear" w:color="auto" w:fill="FFFFFF"/>
        </w:rPr>
        <w:t>Slovakia, and Yemen.</w:t>
      </w:r>
    </w:p>
    <w:p w14:paraId="004A9F85" w14:textId="77777777" w:rsidR="00D90297" w:rsidRPr="00746F52" w:rsidRDefault="00D90297" w:rsidP="00F17557">
      <w:pPr>
        <w:spacing w:after="0"/>
        <w:ind w:left="247" w:right="-113"/>
        <w:rPr>
          <w:rFonts w:ascii="MetaPro-Norm" w:hAnsi="MetaPro-Norm" w:cstheme="minorHAnsi"/>
          <w:color w:val="000000" w:themeColor="text1"/>
          <w:shd w:val="clear" w:color="auto" w:fill="FFFFFF"/>
        </w:rPr>
      </w:pPr>
    </w:p>
    <w:p w14:paraId="49D65668" w14:textId="303CC13D" w:rsidR="005C53BB" w:rsidRPr="00746F52" w:rsidRDefault="00D64089" w:rsidP="002A1643">
      <w:pPr>
        <w:spacing w:after="0"/>
        <w:ind w:right="-113"/>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Detaine</w:t>
      </w:r>
      <w:r w:rsidR="00715B15" w:rsidRPr="00746F52">
        <w:rPr>
          <w:rFonts w:ascii="MetaPro-Norm" w:hAnsi="MetaPro-Norm" w:cstheme="minorHAnsi"/>
          <w:color w:val="000000" w:themeColor="text1"/>
          <w:shd w:val="clear" w:color="auto" w:fill="FFFFFF"/>
        </w:rPr>
        <w:t>d women and girls</w:t>
      </w:r>
      <w:r w:rsidR="000565F7" w:rsidRPr="00746F52">
        <w:rPr>
          <w:rFonts w:ascii="MetaPro-Norm" w:hAnsi="MetaPro-Norm" w:cstheme="minorHAnsi"/>
          <w:color w:val="000000" w:themeColor="text1"/>
          <w:shd w:val="clear" w:color="auto" w:fill="FFFFFF"/>
        </w:rPr>
        <w:t xml:space="preserve"> </w:t>
      </w:r>
      <w:r w:rsidR="00D90297" w:rsidRPr="00746F52">
        <w:rPr>
          <w:rFonts w:ascii="MetaPro-Norm" w:hAnsi="MetaPro-Norm" w:cstheme="minorHAnsi"/>
          <w:color w:val="000000" w:themeColor="text1"/>
          <w:shd w:val="clear" w:color="auto" w:fill="FFFFFF"/>
        </w:rPr>
        <w:t xml:space="preserve">have a right to humane conditions, and this right is often violated. Women and girls in prison often face particular abuses. Because there are usually fewer female prisoners than </w:t>
      </w:r>
      <w:r w:rsidR="00D90297" w:rsidRPr="00746F52">
        <w:rPr>
          <w:rFonts w:ascii="MetaPro-Norm" w:hAnsi="MetaPro-Norm" w:cstheme="minorHAnsi"/>
          <w:color w:val="000000" w:themeColor="text1"/>
          <w:shd w:val="clear" w:color="auto" w:fill="FFFFFF"/>
        </w:rPr>
        <w:lastRenderedPageBreak/>
        <w:t>male prisoners in any given system, women’s facilities are often fewer, placing many women and girls far from family and friends and cutting them off from emotional support during detention and community ties necessary for successful community reintegration. Facilities for female prisoners may be starved of resources for similar reasons</w:t>
      </w:r>
      <w:r w:rsidR="00BE4B02" w:rsidRPr="00746F52">
        <w:rPr>
          <w:rFonts w:ascii="MetaPro-Norm" w:hAnsi="MetaPro-Norm" w:cstheme="minorHAnsi"/>
          <w:color w:val="000000" w:themeColor="text1"/>
          <w:shd w:val="clear" w:color="auto" w:fill="FFFFFF"/>
        </w:rPr>
        <w:t xml:space="preserve">, an issue we documented in </w:t>
      </w:r>
      <w:hyperlink r:id="rId39" w:history="1">
        <w:r w:rsidR="00BE4B02" w:rsidRPr="00746F52">
          <w:rPr>
            <w:rStyle w:val="Hyperlink"/>
            <w:rFonts w:ascii="MetaPro-Norm" w:hAnsi="MetaPro-Norm" w:cstheme="minorHAnsi"/>
            <w:color w:val="000000" w:themeColor="text1"/>
            <w:shd w:val="clear" w:color="auto" w:fill="FFFFFF"/>
          </w:rPr>
          <w:t>France</w:t>
        </w:r>
      </w:hyperlink>
      <w:r w:rsidR="00BE4B02" w:rsidRPr="00746F52">
        <w:rPr>
          <w:rFonts w:ascii="MetaPro-Norm" w:hAnsi="MetaPro-Norm" w:cstheme="minorHAnsi"/>
          <w:color w:val="000000" w:themeColor="text1"/>
          <w:shd w:val="clear" w:color="auto" w:fill="FFFFFF"/>
        </w:rPr>
        <w:t>.</w:t>
      </w:r>
      <w:r w:rsidR="00D90297" w:rsidRPr="00746F52">
        <w:rPr>
          <w:rFonts w:ascii="MetaPro-Norm" w:hAnsi="MetaPro-Norm" w:cstheme="minorHAnsi"/>
          <w:color w:val="000000" w:themeColor="text1"/>
          <w:shd w:val="clear" w:color="auto" w:fill="FFFFFF"/>
        </w:rPr>
        <w:t xml:space="preserve"> Female prisoners may face sexual abuse, including both assault and abusive virginity examinations, as </w:t>
      </w:r>
      <w:r w:rsidR="00204BB7" w:rsidRPr="00746F52">
        <w:rPr>
          <w:rFonts w:ascii="MetaPro-Norm" w:hAnsi="MetaPro-Norm" w:cstheme="minorHAnsi"/>
          <w:color w:val="000000" w:themeColor="text1"/>
          <w:shd w:val="clear" w:color="auto" w:fill="FFFFFF"/>
        </w:rPr>
        <w:t>Human Rights Watch</w:t>
      </w:r>
      <w:r w:rsidR="00D90297" w:rsidRPr="00746F52">
        <w:rPr>
          <w:rFonts w:ascii="MetaPro-Norm" w:hAnsi="MetaPro-Norm" w:cstheme="minorHAnsi"/>
          <w:color w:val="000000" w:themeColor="text1"/>
          <w:shd w:val="clear" w:color="auto" w:fill="FFFFFF"/>
        </w:rPr>
        <w:t xml:space="preserve"> documented in </w:t>
      </w:r>
      <w:hyperlink r:id="rId40" w:history="1">
        <w:r w:rsidR="00D90297" w:rsidRPr="00746F52">
          <w:rPr>
            <w:rStyle w:val="Hyperlink"/>
            <w:rFonts w:ascii="MetaPro-Norm" w:hAnsi="MetaPro-Norm" w:cstheme="minorHAnsi"/>
            <w:color w:val="000000" w:themeColor="text1"/>
            <w:shd w:val="clear" w:color="auto" w:fill="FFFFFF"/>
          </w:rPr>
          <w:t>Afghanistan</w:t>
        </w:r>
      </w:hyperlink>
      <w:r w:rsidR="00EB4E9C"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31"/>
      </w:r>
      <w:r w:rsidR="00EB4E9C" w:rsidRPr="00746F52">
        <w:rPr>
          <w:rFonts w:ascii="MetaPro-Norm" w:hAnsi="MetaPro-Norm" w:cstheme="minorHAnsi"/>
          <w:color w:val="000000" w:themeColor="text1"/>
          <w:shd w:val="clear" w:color="auto" w:fill="FFFFFF"/>
        </w:rPr>
        <w:t xml:space="preserve"> </w:t>
      </w:r>
      <w:hyperlink r:id="rId41" w:history="1">
        <w:r w:rsidR="00EB4E9C" w:rsidRPr="00746F52">
          <w:rPr>
            <w:rStyle w:val="Hyperlink"/>
            <w:rFonts w:ascii="MetaPro-Norm" w:hAnsi="MetaPro-Norm" w:cstheme="minorHAnsi"/>
            <w:color w:val="000000" w:themeColor="text1"/>
            <w:shd w:val="clear" w:color="auto" w:fill="FFFFFF"/>
          </w:rPr>
          <w:t>Australia</w:t>
        </w:r>
      </w:hyperlink>
      <w:r w:rsidR="00A56B9A"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32"/>
      </w:r>
      <w:r w:rsidR="00A56B9A" w:rsidRPr="00746F52">
        <w:rPr>
          <w:rFonts w:ascii="MetaPro-Norm" w:hAnsi="MetaPro-Norm" w:cstheme="minorHAnsi"/>
          <w:color w:val="000000" w:themeColor="text1"/>
          <w:shd w:val="clear" w:color="auto" w:fill="FFFFFF"/>
        </w:rPr>
        <w:t xml:space="preserve"> and </w:t>
      </w:r>
      <w:hyperlink r:id="rId42" w:history="1">
        <w:r w:rsidR="00A56B9A" w:rsidRPr="00746F52">
          <w:rPr>
            <w:rStyle w:val="Hyperlink"/>
            <w:rFonts w:ascii="MetaPro-Norm" w:hAnsi="MetaPro-Norm" w:cstheme="minorHAnsi"/>
            <w:color w:val="000000" w:themeColor="text1"/>
            <w:shd w:val="clear" w:color="auto" w:fill="FFFFFF"/>
          </w:rPr>
          <w:t>Egypt</w:t>
        </w:r>
      </w:hyperlink>
      <w:r w:rsidR="00D90297"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33"/>
      </w:r>
      <w:r w:rsidR="005C53BB" w:rsidRPr="00746F52">
        <w:rPr>
          <w:rFonts w:ascii="MetaPro-Norm" w:hAnsi="MetaPro-Norm" w:cstheme="minorHAnsi"/>
          <w:color w:val="000000" w:themeColor="text1"/>
          <w:shd w:val="clear" w:color="auto" w:fill="FFFFFF"/>
        </w:rPr>
        <w:t xml:space="preserve"> They may also be put at heightened risk of sexual violence due to abusive conditions in detention; </w:t>
      </w:r>
      <w:r w:rsidR="00204BB7" w:rsidRPr="00746F52">
        <w:rPr>
          <w:rFonts w:ascii="MetaPro-Norm" w:hAnsi="MetaPro-Norm" w:cstheme="minorHAnsi"/>
          <w:color w:val="000000" w:themeColor="text1"/>
          <w:shd w:val="clear" w:color="auto" w:fill="FFFFFF"/>
        </w:rPr>
        <w:t>Human Rights Watch</w:t>
      </w:r>
      <w:r w:rsidR="005C53BB" w:rsidRPr="00746F52">
        <w:rPr>
          <w:rFonts w:ascii="MetaPro-Norm" w:hAnsi="MetaPro-Norm" w:cstheme="minorHAnsi"/>
          <w:color w:val="000000" w:themeColor="text1"/>
          <w:shd w:val="clear" w:color="auto" w:fill="FFFFFF"/>
        </w:rPr>
        <w:t xml:space="preserve"> recently documented women being held in cells with men not related to them while in immigration detention in </w:t>
      </w:r>
      <w:hyperlink r:id="rId43" w:history="1">
        <w:r w:rsidR="005C53BB" w:rsidRPr="00746F52">
          <w:rPr>
            <w:rStyle w:val="Hyperlink"/>
            <w:rFonts w:ascii="MetaPro-Norm" w:hAnsi="MetaPro-Norm" w:cstheme="minorHAnsi"/>
            <w:color w:val="000000" w:themeColor="text1"/>
            <w:shd w:val="clear" w:color="auto" w:fill="FFFFFF"/>
          </w:rPr>
          <w:t>Greece</w:t>
        </w:r>
      </w:hyperlink>
      <w:r w:rsidR="005C53BB"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34"/>
      </w:r>
    </w:p>
    <w:p w14:paraId="3EBDAA40" w14:textId="77777777" w:rsidR="005C53BB" w:rsidRPr="00746F52" w:rsidRDefault="005C53BB" w:rsidP="00F17557">
      <w:pPr>
        <w:spacing w:after="0"/>
        <w:ind w:left="247" w:right="-113"/>
        <w:rPr>
          <w:rFonts w:ascii="MetaPro-Norm" w:hAnsi="MetaPro-Norm" w:cstheme="minorHAnsi"/>
          <w:color w:val="000000" w:themeColor="text1"/>
          <w:shd w:val="clear" w:color="auto" w:fill="FFFFFF"/>
        </w:rPr>
      </w:pPr>
    </w:p>
    <w:p w14:paraId="0D3932A5" w14:textId="77777777" w:rsidR="001A027B" w:rsidRPr="00746F52" w:rsidRDefault="00EB4E9C" w:rsidP="002A1643">
      <w:pPr>
        <w:spacing w:after="0"/>
        <w:ind w:right="-113"/>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Women and girls also often face violations of their reproductive rights while in detention. These abuses include denial of </w:t>
      </w:r>
      <w:r w:rsidR="0042269E" w:rsidRPr="002A1643">
        <w:rPr>
          <w:rStyle w:val="Hyperlink"/>
          <w:rFonts w:ascii="MetaPro-Norm" w:hAnsi="MetaPro-Norm" w:cstheme="minorHAnsi"/>
          <w:color w:val="000000" w:themeColor="text1"/>
          <w:u w:val="none"/>
          <w:shd w:val="clear" w:color="auto" w:fill="FFFFFF"/>
        </w:rPr>
        <w:t>health</w:t>
      </w:r>
      <w:r w:rsidR="000032F3" w:rsidRPr="002A1643">
        <w:rPr>
          <w:rStyle w:val="Hyperlink"/>
          <w:rFonts w:ascii="MetaPro-Norm" w:hAnsi="MetaPro-Norm" w:cstheme="minorHAnsi"/>
          <w:color w:val="000000" w:themeColor="text1"/>
          <w:u w:val="none"/>
          <w:shd w:val="clear" w:color="auto" w:fill="FFFFFF"/>
        </w:rPr>
        <w:t xml:space="preserve"> </w:t>
      </w:r>
      <w:r w:rsidR="0042269E" w:rsidRPr="002A1643">
        <w:rPr>
          <w:rStyle w:val="Hyperlink"/>
          <w:rFonts w:ascii="MetaPro-Norm" w:hAnsi="MetaPro-Norm" w:cstheme="minorHAnsi"/>
          <w:color w:val="000000" w:themeColor="text1"/>
          <w:u w:val="none"/>
          <w:shd w:val="clear" w:color="auto" w:fill="FFFFFF"/>
        </w:rPr>
        <w:t>care</w:t>
      </w:r>
      <w:r w:rsidRPr="00746F52">
        <w:rPr>
          <w:rFonts w:ascii="MetaPro-Norm" w:hAnsi="MetaPro-Norm" w:cstheme="minorHAnsi"/>
          <w:color w:val="000000" w:themeColor="text1"/>
          <w:shd w:val="clear" w:color="auto" w:fill="FFFFFF"/>
        </w:rPr>
        <w:t xml:space="preserve">, </w:t>
      </w:r>
      <w:r w:rsidR="0042269E" w:rsidRPr="00746F52">
        <w:rPr>
          <w:rFonts w:ascii="MetaPro-Norm" w:hAnsi="MetaPro-Norm" w:cstheme="minorHAnsi"/>
          <w:color w:val="000000" w:themeColor="text1"/>
          <w:shd w:val="clear" w:color="auto" w:fill="FFFFFF"/>
        </w:rPr>
        <w:t xml:space="preserve">an abuse we documented in </w:t>
      </w:r>
      <w:hyperlink r:id="rId44" w:history="1">
        <w:r w:rsidR="0042269E" w:rsidRPr="00746F52">
          <w:rPr>
            <w:rStyle w:val="Hyperlink"/>
            <w:rFonts w:ascii="MetaPro-Norm" w:hAnsi="MetaPro-Norm" w:cstheme="minorHAnsi"/>
            <w:color w:val="000000" w:themeColor="text1"/>
            <w:shd w:val="clear" w:color="auto" w:fill="FFFFFF"/>
          </w:rPr>
          <w:t>Australia</w:t>
        </w:r>
      </w:hyperlink>
      <w:r w:rsidR="0042269E" w:rsidRPr="00746F52">
        <w:rPr>
          <w:rFonts w:ascii="MetaPro-Norm" w:hAnsi="MetaPro-Norm" w:cstheme="minorHAnsi"/>
          <w:color w:val="000000" w:themeColor="text1"/>
          <w:shd w:val="clear" w:color="auto" w:fill="FFFFFF"/>
        </w:rPr>
        <w:t>,</w:t>
      </w:r>
      <w:r w:rsidR="00D17412" w:rsidRPr="00746F52">
        <w:rPr>
          <w:rStyle w:val="FootnoteReference"/>
          <w:color w:val="000000" w:themeColor="text1"/>
          <w:shd w:val="clear" w:color="auto" w:fill="FFFFFF"/>
        </w:rPr>
        <w:footnoteReference w:id="35"/>
      </w:r>
      <w:r w:rsidR="0042269E" w:rsidRPr="00746F52">
        <w:rPr>
          <w:rFonts w:ascii="MetaPro-Norm" w:hAnsi="MetaPro-Norm" w:cstheme="minorHAnsi"/>
          <w:color w:val="000000" w:themeColor="text1"/>
          <w:shd w:val="clear" w:color="auto" w:fill="FFFFFF"/>
        </w:rPr>
        <w:t xml:space="preserve"> </w:t>
      </w:r>
      <w:r w:rsidR="000032F3" w:rsidRPr="00746F52">
        <w:rPr>
          <w:rFonts w:ascii="MetaPro-Norm" w:hAnsi="MetaPro-Norm" w:cstheme="minorHAnsi"/>
          <w:color w:val="000000" w:themeColor="text1"/>
          <w:shd w:val="clear" w:color="auto" w:fill="FFFFFF"/>
        </w:rPr>
        <w:t xml:space="preserve">the </w:t>
      </w:r>
      <w:hyperlink r:id="rId45" w:history="1">
        <w:r w:rsidR="0042269E" w:rsidRPr="00746F52">
          <w:rPr>
            <w:rStyle w:val="Hyperlink"/>
            <w:rFonts w:ascii="MetaPro-Norm" w:hAnsi="MetaPro-Norm" w:cstheme="minorHAnsi"/>
            <w:color w:val="000000" w:themeColor="text1"/>
            <w:shd w:val="clear" w:color="auto" w:fill="FFFFFF"/>
          </w:rPr>
          <w:t>US</w:t>
        </w:r>
      </w:hyperlink>
      <w:r w:rsidR="0042269E" w:rsidRPr="00746F52">
        <w:rPr>
          <w:rFonts w:ascii="MetaPro-Norm" w:hAnsi="MetaPro-Norm" w:cstheme="minorHAnsi"/>
          <w:color w:val="000000" w:themeColor="text1"/>
          <w:shd w:val="clear" w:color="auto" w:fill="FFFFFF"/>
        </w:rPr>
        <w:t>,</w:t>
      </w:r>
      <w:r w:rsidR="00D17412" w:rsidRPr="00746F52">
        <w:rPr>
          <w:rStyle w:val="FootnoteReference"/>
          <w:color w:val="000000" w:themeColor="text1"/>
          <w:shd w:val="clear" w:color="auto" w:fill="FFFFFF"/>
        </w:rPr>
        <w:footnoteReference w:id="36"/>
      </w:r>
      <w:r w:rsidR="0042269E" w:rsidRPr="00746F52">
        <w:rPr>
          <w:rFonts w:ascii="MetaPro-Norm" w:hAnsi="MetaPro-Norm" w:cstheme="minorHAnsi"/>
          <w:color w:val="000000" w:themeColor="text1"/>
          <w:shd w:val="clear" w:color="auto" w:fill="FFFFFF"/>
        </w:rPr>
        <w:t xml:space="preserve"> and elsewhere. They sometimes experience</w:t>
      </w:r>
      <w:r w:rsidR="00474C19" w:rsidRPr="00746F52">
        <w:rPr>
          <w:rStyle w:val="FootnoteReference"/>
          <w:color w:val="000000" w:themeColor="text1"/>
          <w:shd w:val="clear" w:color="auto" w:fill="FFFFFF"/>
        </w:rPr>
        <w:footnoteReference w:id="37"/>
      </w:r>
      <w:r w:rsidRPr="00746F52">
        <w:rPr>
          <w:rFonts w:ascii="MetaPro-Norm" w:hAnsi="MetaPro-Norm" w:cstheme="minorHAnsi"/>
          <w:color w:val="000000" w:themeColor="text1"/>
          <w:shd w:val="clear" w:color="auto" w:fill="FFFFFF"/>
        </w:rPr>
        <w:t xml:space="preserve"> abusive conditions during birth including </w:t>
      </w:r>
      <w:hyperlink r:id="rId46" w:history="1">
        <w:r w:rsidRPr="00746F52">
          <w:rPr>
            <w:rStyle w:val="Hyperlink"/>
            <w:rFonts w:ascii="MetaPro-Norm" w:hAnsi="MetaPro-Norm" w:cstheme="minorHAnsi"/>
            <w:color w:val="000000" w:themeColor="text1"/>
            <w:shd w:val="clear" w:color="auto" w:fill="FFFFFF"/>
          </w:rPr>
          <w:t>shackling</w:t>
        </w:r>
      </w:hyperlink>
      <w:r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38"/>
      </w:r>
      <w:r w:rsidRPr="00746F52">
        <w:rPr>
          <w:rFonts w:ascii="MetaPro-Norm" w:hAnsi="MetaPro-Norm" w:cstheme="minorHAnsi"/>
          <w:color w:val="000000" w:themeColor="text1"/>
          <w:shd w:val="clear" w:color="auto" w:fill="FFFFFF"/>
        </w:rPr>
        <w:t xml:space="preserve"> and being immediately separated from, or denied the ability to </w:t>
      </w:r>
      <w:r w:rsidR="008B7561" w:rsidRPr="00746F52">
        <w:rPr>
          <w:rFonts w:ascii="MetaPro-Norm" w:hAnsi="MetaPro-Norm" w:cstheme="minorHAnsi"/>
          <w:color w:val="000000" w:themeColor="text1"/>
          <w:shd w:val="clear" w:color="auto" w:fill="FFFFFF"/>
        </w:rPr>
        <w:t xml:space="preserve">adequately </w:t>
      </w:r>
      <w:r w:rsidRPr="00746F52">
        <w:rPr>
          <w:rFonts w:ascii="MetaPro-Norm" w:hAnsi="MetaPro-Norm" w:cstheme="minorHAnsi"/>
          <w:color w:val="000000" w:themeColor="text1"/>
          <w:shd w:val="clear" w:color="auto" w:fill="FFFFFF"/>
        </w:rPr>
        <w:t xml:space="preserve">care for, </w:t>
      </w:r>
      <w:r w:rsidR="000032F3" w:rsidRPr="00746F52">
        <w:rPr>
          <w:rFonts w:ascii="MetaPro-Norm" w:hAnsi="MetaPro-Norm" w:cstheme="minorHAnsi"/>
          <w:color w:val="000000" w:themeColor="text1"/>
          <w:shd w:val="clear" w:color="auto" w:fill="FFFFFF"/>
        </w:rPr>
        <w:t xml:space="preserve">their </w:t>
      </w:r>
      <w:r w:rsidRPr="00746F52">
        <w:rPr>
          <w:rFonts w:ascii="MetaPro-Norm" w:hAnsi="MetaPro-Norm" w:cstheme="minorHAnsi"/>
          <w:color w:val="000000" w:themeColor="text1"/>
          <w:shd w:val="clear" w:color="auto" w:fill="FFFFFF"/>
        </w:rPr>
        <w:t>babies.</w:t>
      </w:r>
      <w:r w:rsidR="00AF2E09" w:rsidRPr="00746F52">
        <w:rPr>
          <w:rFonts w:ascii="Garamond" w:hAnsi="Garamond"/>
          <w:color w:val="000000" w:themeColor="text1"/>
          <w:sz w:val="27"/>
          <w:szCs w:val="27"/>
          <w:shd w:val="clear" w:color="auto" w:fill="FFFFFF"/>
        </w:rPr>
        <w:t xml:space="preserve"> </w:t>
      </w:r>
      <w:r w:rsidR="00AF2E09" w:rsidRPr="00746F52">
        <w:rPr>
          <w:rFonts w:ascii="MetaPro-Norm" w:hAnsi="MetaPro-Norm" w:cstheme="minorHAnsi"/>
          <w:color w:val="000000" w:themeColor="text1"/>
          <w:shd w:val="clear" w:color="auto" w:fill="FFFFFF"/>
        </w:rPr>
        <w:t xml:space="preserve">Women and girls deprived of liberty may experience additional difficulties in managing their </w:t>
      </w:r>
      <w:hyperlink r:id="rId47" w:history="1">
        <w:r w:rsidR="00AF2E09" w:rsidRPr="00746F52">
          <w:rPr>
            <w:rStyle w:val="Hyperlink"/>
            <w:rFonts w:ascii="MetaPro-Norm" w:hAnsi="MetaPro-Norm" w:cstheme="minorHAnsi"/>
            <w:color w:val="000000" w:themeColor="text1"/>
            <w:shd w:val="clear" w:color="auto" w:fill="FFFFFF"/>
          </w:rPr>
          <w:t>menstruation</w:t>
        </w:r>
      </w:hyperlink>
      <w:r w:rsidR="00AF2E09"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39"/>
      </w:r>
      <w:r w:rsidR="00AF2E09" w:rsidRPr="00746F52">
        <w:rPr>
          <w:rFonts w:ascii="MetaPro-Norm" w:hAnsi="MetaPro-Norm" w:cstheme="minorHAnsi"/>
          <w:color w:val="000000" w:themeColor="text1"/>
          <w:shd w:val="clear" w:color="auto" w:fill="FFFFFF"/>
        </w:rPr>
        <w:t xml:space="preserve"> Women in several immigration detention facilities in the </w:t>
      </w:r>
      <w:hyperlink r:id="rId48" w:history="1">
        <w:r w:rsidR="00AF2E09" w:rsidRPr="00746F52">
          <w:rPr>
            <w:rStyle w:val="Hyperlink"/>
            <w:rFonts w:ascii="MetaPro-Norm" w:hAnsi="MetaPro-Norm" w:cstheme="minorHAnsi"/>
            <w:color w:val="000000" w:themeColor="text1"/>
            <w:shd w:val="clear" w:color="auto" w:fill="FFFFFF"/>
          </w:rPr>
          <w:t>United States</w:t>
        </w:r>
      </w:hyperlink>
      <w:r w:rsidR="00474C19" w:rsidRPr="00BE7FA2">
        <w:rPr>
          <w:rStyle w:val="FootnoteReference"/>
          <w:color w:val="000000" w:themeColor="text1"/>
          <w:shd w:val="clear" w:color="auto" w:fill="FFFFFF"/>
        </w:rPr>
        <w:footnoteReference w:id="40"/>
      </w:r>
      <w:r w:rsidR="00AF2E09" w:rsidRPr="00746F52">
        <w:rPr>
          <w:rFonts w:ascii="MetaPro-Norm" w:hAnsi="MetaPro-Norm" w:cstheme="minorHAnsi"/>
          <w:color w:val="000000" w:themeColor="text1"/>
          <w:shd w:val="clear" w:color="auto" w:fill="FFFFFF"/>
        </w:rPr>
        <w:t xml:space="preserve"> described arbitrary and humiliating limitations on access to sanitary pads.</w:t>
      </w:r>
    </w:p>
    <w:p w14:paraId="66588BCD" w14:textId="77777777" w:rsidR="00D47F2F" w:rsidRPr="00746F52" w:rsidRDefault="00D90297" w:rsidP="00F17557">
      <w:pPr>
        <w:spacing w:after="0"/>
        <w:ind w:left="247" w:right="-113"/>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 </w:t>
      </w:r>
    </w:p>
    <w:p w14:paraId="6DF82996" w14:textId="25CE18FA" w:rsidR="00236DC0" w:rsidRPr="00746F52" w:rsidRDefault="00236DC0" w:rsidP="00236DC0">
      <w:pPr>
        <w:pStyle w:val="Heading3"/>
        <w:spacing w:before="0"/>
        <w:rPr>
          <w:color w:val="000000" w:themeColor="text1"/>
          <w:shd w:val="clear" w:color="auto" w:fill="FFFFFF"/>
        </w:rPr>
      </w:pPr>
      <w:r w:rsidRPr="00746F52">
        <w:rPr>
          <w:color w:val="000000" w:themeColor="text1"/>
          <w:shd w:val="clear" w:color="auto" w:fill="FFFFFF"/>
        </w:rPr>
        <w:t>Refugee camps</w:t>
      </w:r>
      <w:r w:rsidR="00D71EF9" w:rsidRPr="00746F52">
        <w:rPr>
          <w:color w:val="000000" w:themeColor="text1"/>
          <w:shd w:val="clear" w:color="auto" w:fill="FFFFFF"/>
        </w:rPr>
        <w:t>,</w:t>
      </w:r>
      <w:r w:rsidRPr="00746F52">
        <w:rPr>
          <w:color w:val="000000" w:themeColor="text1"/>
          <w:shd w:val="clear" w:color="auto" w:fill="FFFFFF"/>
        </w:rPr>
        <w:t xml:space="preserve"> </w:t>
      </w:r>
      <w:r w:rsidR="003F3164" w:rsidRPr="00746F52">
        <w:rPr>
          <w:color w:val="000000" w:themeColor="text1"/>
          <w:shd w:val="clear" w:color="auto" w:fill="FFFFFF"/>
        </w:rPr>
        <w:t xml:space="preserve">asylum-seeker reception </w:t>
      </w:r>
      <w:proofErr w:type="spellStart"/>
      <w:r w:rsidR="003F3164" w:rsidRPr="00746F52">
        <w:rPr>
          <w:color w:val="000000" w:themeColor="text1"/>
          <w:shd w:val="clear" w:color="auto" w:fill="FFFFFF"/>
        </w:rPr>
        <w:t>centers</w:t>
      </w:r>
      <w:proofErr w:type="spellEnd"/>
      <w:r w:rsidRPr="00746F52">
        <w:rPr>
          <w:color w:val="000000" w:themeColor="text1"/>
          <w:shd w:val="clear" w:color="auto" w:fill="FFFFFF"/>
        </w:rPr>
        <w:t xml:space="preserve"> </w:t>
      </w:r>
    </w:p>
    <w:p w14:paraId="646051D5" w14:textId="77777777" w:rsidR="00236DC0" w:rsidRPr="00746F52" w:rsidRDefault="00236DC0" w:rsidP="00236DC0">
      <w:pPr>
        <w:spacing w:after="0"/>
        <w:ind w:left="360"/>
        <w:rPr>
          <w:rFonts w:ascii="MetaPro-Norm" w:hAnsi="MetaPro-Norm"/>
          <w:color w:val="000000" w:themeColor="text1"/>
          <w:shd w:val="clear" w:color="auto" w:fill="FFFFFF"/>
        </w:rPr>
      </w:pPr>
    </w:p>
    <w:p w14:paraId="5E303969" w14:textId="003F4D48" w:rsidR="00236DC0" w:rsidRPr="00746F52" w:rsidRDefault="00236DC0" w:rsidP="00236DC0">
      <w:pPr>
        <w:spacing w:after="0"/>
        <w:rPr>
          <w:rFonts w:ascii="MetaPro-Norm" w:hAnsi="MetaPro-Norm"/>
          <w:color w:val="000000" w:themeColor="text1"/>
          <w:shd w:val="clear" w:color="auto" w:fill="FFFFFF"/>
        </w:rPr>
      </w:pPr>
      <w:r w:rsidRPr="00746F52">
        <w:rPr>
          <w:rFonts w:ascii="MetaPro-Norm" w:hAnsi="MetaPro-Norm"/>
          <w:color w:val="000000" w:themeColor="text1"/>
          <w:shd w:val="clear" w:color="auto" w:fill="FFFFFF"/>
        </w:rPr>
        <w:t xml:space="preserve">Some refugee camps </w:t>
      </w:r>
      <w:r w:rsidR="0079045F" w:rsidRPr="00746F52">
        <w:rPr>
          <w:rFonts w:ascii="MetaPro-Norm" w:hAnsi="MetaPro-Norm"/>
          <w:color w:val="000000" w:themeColor="text1"/>
          <w:shd w:val="clear" w:color="auto" w:fill="FFFFFF"/>
        </w:rPr>
        <w:t xml:space="preserve">and </w:t>
      </w:r>
      <w:r w:rsidR="00D120B8" w:rsidRPr="00746F52">
        <w:rPr>
          <w:rFonts w:ascii="MetaPro-Norm" w:hAnsi="MetaPro-Norm"/>
          <w:color w:val="000000" w:themeColor="text1"/>
          <w:shd w:val="clear" w:color="auto" w:fill="FFFFFF"/>
        </w:rPr>
        <w:t xml:space="preserve">reception </w:t>
      </w:r>
      <w:proofErr w:type="spellStart"/>
      <w:r w:rsidR="00D120B8" w:rsidRPr="00746F52">
        <w:rPr>
          <w:rFonts w:ascii="MetaPro-Norm" w:hAnsi="MetaPro-Norm"/>
          <w:color w:val="000000" w:themeColor="text1"/>
          <w:shd w:val="clear" w:color="auto" w:fill="FFFFFF"/>
        </w:rPr>
        <w:t>centers</w:t>
      </w:r>
      <w:proofErr w:type="spellEnd"/>
      <w:r w:rsidR="00D120B8" w:rsidRPr="00746F52">
        <w:rPr>
          <w:rFonts w:ascii="MetaPro-Norm" w:hAnsi="MetaPro-Norm"/>
          <w:color w:val="000000" w:themeColor="text1"/>
          <w:shd w:val="clear" w:color="auto" w:fill="FFFFFF"/>
        </w:rPr>
        <w:t xml:space="preserve"> for asylum</w:t>
      </w:r>
      <w:r w:rsidR="000032F3" w:rsidRPr="00746F52">
        <w:rPr>
          <w:rFonts w:ascii="MetaPro-Norm" w:hAnsi="MetaPro-Norm"/>
          <w:color w:val="000000" w:themeColor="text1"/>
          <w:shd w:val="clear" w:color="auto" w:fill="FFFFFF"/>
        </w:rPr>
        <w:t xml:space="preserve"> </w:t>
      </w:r>
      <w:r w:rsidR="00D120B8" w:rsidRPr="00746F52">
        <w:rPr>
          <w:rFonts w:ascii="MetaPro-Norm" w:hAnsi="MetaPro-Norm"/>
          <w:color w:val="000000" w:themeColor="text1"/>
          <w:shd w:val="clear" w:color="auto" w:fill="FFFFFF"/>
        </w:rPr>
        <w:t xml:space="preserve">seekers </w:t>
      </w:r>
      <w:r w:rsidRPr="00746F52">
        <w:rPr>
          <w:rFonts w:ascii="MetaPro-Norm" w:hAnsi="MetaPro-Norm"/>
          <w:color w:val="000000" w:themeColor="text1"/>
          <w:shd w:val="clear" w:color="auto" w:fill="FFFFFF"/>
        </w:rPr>
        <w:t xml:space="preserve">prevent people from leaving and should be regarded as places of detention. Even </w:t>
      </w:r>
      <w:r w:rsidR="00037A68" w:rsidRPr="00746F52">
        <w:rPr>
          <w:rFonts w:ascii="MetaPro-Norm" w:hAnsi="MetaPro-Norm"/>
          <w:color w:val="000000" w:themeColor="text1"/>
          <w:shd w:val="clear" w:color="auto" w:fill="FFFFFF"/>
        </w:rPr>
        <w:t>where facilities</w:t>
      </w:r>
      <w:r w:rsidRPr="00746F52">
        <w:rPr>
          <w:rFonts w:ascii="MetaPro-Norm" w:hAnsi="MetaPro-Norm"/>
          <w:color w:val="000000" w:themeColor="text1"/>
          <w:shd w:val="clear" w:color="auto" w:fill="FFFFFF"/>
        </w:rPr>
        <w:t xml:space="preserve"> permit people </w:t>
      </w:r>
      <w:r w:rsidR="00037A68" w:rsidRPr="00746F52">
        <w:rPr>
          <w:rFonts w:ascii="MetaPro-Norm" w:hAnsi="MetaPro-Norm"/>
          <w:color w:val="000000" w:themeColor="text1"/>
          <w:shd w:val="clear" w:color="auto" w:fill="FFFFFF"/>
        </w:rPr>
        <w:t>to exit and re-enter the site, restrictions on freedom of movement and lack of access</w:t>
      </w:r>
      <w:r w:rsidRPr="00746F52">
        <w:rPr>
          <w:rFonts w:ascii="MetaPro-Norm" w:hAnsi="MetaPro-Norm"/>
          <w:color w:val="000000" w:themeColor="text1"/>
          <w:shd w:val="clear" w:color="auto" w:fill="FFFFFF"/>
        </w:rPr>
        <w:t xml:space="preserve"> to </w:t>
      </w:r>
      <w:r w:rsidR="00037A68" w:rsidRPr="00746F52">
        <w:rPr>
          <w:rFonts w:ascii="MetaPro-Norm" w:hAnsi="MetaPro-Norm"/>
          <w:color w:val="000000" w:themeColor="text1"/>
          <w:shd w:val="clear" w:color="auto" w:fill="FFFFFF"/>
        </w:rPr>
        <w:t>transportation</w:t>
      </w:r>
      <w:r w:rsidRPr="00746F52">
        <w:rPr>
          <w:rFonts w:ascii="MetaPro-Norm" w:hAnsi="MetaPro-Norm"/>
          <w:color w:val="000000" w:themeColor="text1"/>
          <w:shd w:val="clear" w:color="auto" w:fill="FFFFFF"/>
        </w:rPr>
        <w:t xml:space="preserve"> or </w:t>
      </w:r>
      <w:r w:rsidR="00037A68" w:rsidRPr="00746F52">
        <w:rPr>
          <w:rFonts w:ascii="MetaPro-Norm" w:hAnsi="MetaPro-Norm"/>
          <w:color w:val="000000" w:themeColor="text1"/>
          <w:shd w:val="clear" w:color="auto" w:fill="FFFFFF"/>
        </w:rPr>
        <w:t>income often leave people virtually confined.</w:t>
      </w:r>
      <w:r w:rsidRPr="00746F52">
        <w:rPr>
          <w:rFonts w:ascii="MetaPro-Norm" w:hAnsi="MetaPro-Norm"/>
          <w:color w:val="000000" w:themeColor="text1"/>
          <w:shd w:val="clear" w:color="auto" w:fill="FFFFFF"/>
        </w:rPr>
        <w:t xml:space="preserve"> </w:t>
      </w:r>
      <w:r w:rsidR="000032F3" w:rsidRPr="00746F52">
        <w:rPr>
          <w:rFonts w:ascii="MetaPro-Norm" w:hAnsi="MetaPro-Norm" w:cstheme="minorHAnsi"/>
          <w:color w:val="000000" w:themeColor="text1"/>
          <w:shd w:val="clear" w:color="auto" w:fill="FFFFFF"/>
        </w:rPr>
        <w:t>Human Rights Watch</w:t>
      </w:r>
      <w:r w:rsidRPr="00746F52">
        <w:rPr>
          <w:rFonts w:ascii="MetaPro-Norm" w:hAnsi="MetaPro-Norm"/>
          <w:color w:val="000000" w:themeColor="text1"/>
          <w:shd w:val="clear" w:color="auto" w:fill="FFFFFF"/>
        </w:rPr>
        <w:t xml:space="preserve"> has documented abusive conditions affecting women and girls in </w:t>
      </w:r>
      <w:r w:rsidR="005C5A27" w:rsidRPr="00746F52">
        <w:rPr>
          <w:rFonts w:ascii="MetaPro-Norm" w:hAnsi="MetaPro-Norm"/>
          <w:color w:val="000000" w:themeColor="text1"/>
          <w:shd w:val="clear" w:color="auto" w:fill="FFFFFF"/>
        </w:rPr>
        <w:t xml:space="preserve">the </w:t>
      </w:r>
      <w:r w:rsidRPr="00746F52">
        <w:rPr>
          <w:rFonts w:ascii="MetaPro-Norm" w:hAnsi="MetaPro-Norm"/>
          <w:color w:val="000000" w:themeColor="text1"/>
          <w:shd w:val="clear" w:color="auto" w:fill="FFFFFF"/>
        </w:rPr>
        <w:t xml:space="preserve">refugee camps and </w:t>
      </w:r>
      <w:r w:rsidR="00D71EF9" w:rsidRPr="00746F52">
        <w:rPr>
          <w:rFonts w:ascii="MetaPro-Norm" w:hAnsi="MetaPro-Norm"/>
          <w:color w:val="000000" w:themeColor="text1"/>
          <w:shd w:val="clear" w:color="auto" w:fill="FFFFFF"/>
        </w:rPr>
        <w:t xml:space="preserve">reception </w:t>
      </w:r>
      <w:proofErr w:type="spellStart"/>
      <w:r w:rsidR="00D71EF9" w:rsidRPr="00746F52">
        <w:rPr>
          <w:rFonts w:ascii="MetaPro-Norm" w:hAnsi="MetaPro-Norm"/>
          <w:color w:val="000000" w:themeColor="text1"/>
          <w:shd w:val="clear" w:color="auto" w:fill="FFFFFF"/>
        </w:rPr>
        <w:t>centers</w:t>
      </w:r>
      <w:proofErr w:type="spellEnd"/>
      <w:r w:rsidR="00D71EF9" w:rsidRPr="00746F52">
        <w:rPr>
          <w:rFonts w:ascii="MetaPro-Norm" w:hAnsi="MetaPro-Norm"/>
          <w:color w:val="000000" w:themeColor="text1"/>
          <w:shd w:val="clear" w:color="auto" w:fill="FFFFFF"/>
        </w:rPr>
        <w:t xml:space="preserve"> for asylum</w:t>
      </w:r>
      <w:r w:rsidR="000032F3" w:rsidRPr="00746F52">
        <w:rPr>
          <w:rFonts w:ascii="MetaPro-Norm" w:hAnsi="MetaPro-Norm"/>
          <w:color w:val="000000" w:themeColor="text1"/>
          <w:shd w:val="clear" w:color="auto" w:fill="FFFFFF"/>
        </w:rPr>
        <w:t xml:space="preserve"> </w:t>
      </w:r>
      <w:r w:rsidR="00D71EF9" w:rsidRPr="00746F52">
        <w:rPr>
          <w:rFonts w:ascii="MetaPro-Norm" w:hAnsi="MetaPro-Norm"/>
          <w:color w:val="000000" w:themeColor="text1"/>
          <w:shd w:val="clear" w:color="auto" w:fill="FFFFFF"/>
        </w:rPr>
        <w:t>seekers</w:t>
      </w:r>
      <w:r w:rsidRPr="00746F52">
        <w:rPr>
          <w:rFonts w:ascii="MetaPro-Norm" w:hAnsi="MetaPro-Norm"/>
          <w:color w:val="000000" w:themeColor="text1"/>
          <w:shd w:val="clear" w:color="auto" w:fill="FFFFFF"/>
        </w:rPr>
        <w:t xml:space="preserve"> </w:t>
      </w:r>
      <w:r w:rsidR="005C5A27" w:rsidRPr="00746F52">
        <w:rPr>
          <w:rFonts w:ascii="MetaPro-Norm" w:hAnsi="MetaPro-Norm"/>
          <w:color w:val="000000" w:themeColor="text1"/>
          <w:shd w:val="clear" w:color="auto" w:fill="FFFFFF"/>
        </w:rPr>
        <w:t>of</w:t>
      </w:r>
      <w:r w:rsidRPr="00746F52">
        <w:rPr>
          <w:rFonts w:ascii="MetaPro-Norm" w:hAnsi="MetaPro-Norm"/>
          <w:color w:val="000000" w:themeColor="text1"/>
          <w:shd w:val="clear" w:color="auto" w:fill="FFFFFF"/>
        </w:rPr>
        <w:t xml:space="preserve"> countries including </w:t>
      </w:r>
      <w:hyperlink r:id="rId49" w:history="1">
        <w:r w:rsidR="00D961CF" w:rsidRPr="00746F52">
          <w:rPr>
            <w:rStyle w:val="Hyperlink"/>
            <w:rFonts w:ascii="MetaPro-Norm" w:hAnsi="MetaPro-Norm"/>
            <w:color w:val="000000" w:themeColor="text1"/>
            <w:shd w:val="clear" w:color="auto" w:fill="FFFFFF"/>
          </w:rPr>
          <w:t>Australia</w:t>
        </w:r>
      </w:hyperlink>
      <w:r w:rsidR="004E60F6" w:rsidRPr="00746F52">
        <w:rPr>
          <w:rFonts w:ascii="MetaPro-Norm" w:hAnsi="MetaPro-Norm"/>
          <w:color w:val="000000" w:themeColor="text1"/>
          <w:shd w:val="clear" w:color="auto" w:fill="FFFFFF"/>
        </w:rPr>
        <w:t>,</w:t>
      </w:r>
      <w:r w:rsidRPr="00746F52">
        <w:rPr>
          <w:rFonts w:ascii="MetaPro-Norm" w:hAnsi="MetaPro-Norm"/>
          <w:color w:val="000000" w:themeColor="text1"/>
          <w:shd w:val="clear" w:color="auto" w:fill="FFFFFF"/>
        </w:rPr>
        <w:t xml:space="preserve"> </w:t>
      </w:r>
      <w:hyperlink r:id="rId50" w:history="1">
        <w:r w:rsidR="00397DAC" w:rsidRPr="00746F52">
          <w:rPr>
            <w:rStyle w:val="Hyperlink"/>
            <w:rFonts w:ascii="MetaPro-Norm" w:hAnsi="MetaPro-Norm"/>
            <w:color w:val="000000" w:themeColor="text1"/>
            <w:shd w:val="clear" w:color="auto" w:fill="FFFFFF"/>
          </w:rPr>
          <w:t>Bangladesh</w:t>
        </w:r>
      </w:hyperlink>
      <w:r w:rsidR="00397DAC" w:rsidRPr="00746F52">
        <w:rPr>
          <w:rFonts w:ascii="MetaPro-Norm" w:hAnsi="MetaPro-Norm"/>
          <w:color w:val="000000" w:themeColor="text1"/>
          <w:shd w:val="clear" w:color="auto" w:fill="FFFFFF"/>
        </w:rPr>
        <w:t>,</w:t>
      </w:r>
      <w:r w:rsidR="00474C19" w:rsidRPr="00746F52">
        <w:rPr>
          <w:rStyle w:val="FootnoteReference"/>
          <w:color w:val="000000" w:themeColor="text1"/>
          <w:shd w:val="clear" w:color="auto" w:fill="FFFFFF"/>
        </w:rPr>
        <w:footnoteReference w:id="41"/>
      </w:r>
      <w:r w:rsidR="00397DAC" w:rsidRPr="00746F52">
        <w:rPr>
          <w:rFonts w:ascii="MetaPro-Norm" w:hAnsi="MetaPro-Norm"/>
          <w:color w:val="000000" w:themeColor="text1"/>
          <w:shd w:val="clear" w:color="auto" w:fill="FFFFFF"/>
        </w:rPr>
        <w:t xml:space="preserve"> </w:t>
      </w:r>
      <w:hyperlink r:id="rId51" w:history="1">
        <w:r w:rsidRPr="00746F52">
          <w:rPr>
            <w:rStyle w:val="Hyperlink"/>
            <w:rFonts w:ascii="MetaPro-Norm" w:hAnsi="MetaPro-Norm"/>
            <w:color w:val="000000" w:themeColor="text1"/>
            <w:shd w:val="clear" w:color="auto" w:fill="FFFFFF"/>
          </w:rPr>
          <w:t>France</w:t>
        </w:r>
      </w:hyperlink>
      <w:r w:rsidRPr="00746F52">
        <w:rPr>
          <w:rFonts w:ascii="MetaPro-Norm" w:hAnsi="MetaPro-Norm"/>
          <w:color w:val="000000" w:themeColor="text1"/>
          <w:shd w:val="clear" w:color="auto" w:fill="FFFFFF"/>
        </w:rPr>
        <w:t>,</w:t>
      </w:r>
      <w:r w:rsidR="00474C19" w:rsidRPr="00746F52">
        <w:rPr>
          <w:rStyle w:val="FootnoteReference"/>
          <w:color w:val="000000" w:themeColor="text1"/>
          <w:shd w:val="clear" w:color="auto" w:fill="FFFFFF"/>
        </w:rPr>
        <w:footnoteReference w:id="42"/>
      </w:r>
      <w:r w:rsidRPr="00746F52">
        <w:rPr>
          <w:rFonts w:ascii="MetaPro-Norm" w:hAnsi="MetaPro-Norm"/>
          <w:color w:val="000000" w:themeColor="text1"/>
          <w:shd w:val="clear" w:color="auto" w:fill="FFFFFF"/>
        </w:rPr>
        <w:t xml:space="preserve"> </w:t>
      </w:r>
      <w:hyperlink r:id="rId52" w:history="1">
        <w:r w:rsidRPr="00746F52">
          <w:rPr>
            <w:rStyle w:val="Hyperlink"/>
            <w:rFonts w:ascii="MetaPro-Norm" w:hAnsi="MetaPro-Norm"/>
            <w:color w:val="000000" w:themeColor="text1"/>
            <w:shd w:val="clear" w:color="auto" w:fill="FFFFFF"/>
          </w:rPr>
          <w:t>Greece</w:t>
        </w:r>
      </w:hyperlink>
      <w:r w:rsidRPr="00746F52">
        <w:rPr>
          <w:rFonts w:ascii="MetaPro-Norm" w:hAnsi="MetaPro-Norm"/>
          <w:color w:val="000000" w:themeColor="text1"/>
          <w:shd w:val="clear" w:color="auto" w:fill="FFFFFF"/>
        </w:rPr>
        <w:t>,</w:t>
      </w:r>
      <w:r w:rsidR="00474C19" w:rsidRPr="00746F52">
        <w:rPr>
          <w:rStyle w:val="FootnoteReference"/>
          <w:color w:val="000000" w:themeColor="text1"/>
          <w:shd w:val="clear" w:color="auto" w:fill="FFFFFF"/>
        </w:rPr>
        <w:footnoteReference w:id="43"/>
      </w:r>
      <w:r w:rsidRPr="00746F52">
        <w:rPr>
          <w:rFonts w:ascii="MetaPro-Norm" w:hAnsi="MetaPro-Norm"/>
          <w:color w:val="000000" w:themeColor="text1"/>
          <w:shd w:val="clear" w:color="auto" w:fill="FFFFFF"/>
        </w:rPr>
        <w:t xml:space="preserve"> </w:t>
      </w:r>
      <w:hyperlink r:id="rId53" w:history="1">
        <w:r w:rsidRPr="00746F52">
          <w:rPr>
            <w:rStyle w:val="Hyperlink"/>
            <w:rFonts w:ascii="MetaPro-Norm" w:hAnsi="MetaPro-Norm"/>
            <w:color w:val="000000" w:themeColor="text1"/>
            <w:shd w:val="clear" w:color="auto" w:fill="FFFFFF"/>
          </w:rPr>
          <w:t>Italy</w:t>
        </w:r>
      </w:hyperlink>
      <w:r w:rsidRPr="00746F52">
        <w:rPr>
          <w:rFonts w:ascii="MetaPro-Norm" w:hAnsi="MetaPro-Norm"/>
          <w:color w:val="000000" w:themeColor="text1"/>
          <w:shd w:val="clear" w:color="auto" w:fill="FFFFFF"/>
        </w:rPr>
        <w:t>,</w:t>
      </w:r>
      <w:r w:rsidR="00474C19" w:rsidRPr="00746F52">
        <w:rPr>
          <w:rStyle w:val="FootnoteReference"/>
          <w:color w:val="000000" w:themeColor="text1"/>
          <w:shd w:val="clear" w:color="auto" w:fill="FFFFFF"/>
        </w:rPr>
        <w:footnoteReference w:id="44"/>
      </w:r>
      <w:r w:rsidRPr="00746F52">
        <w:rPr>
          <w:rFonts w:ascii="MetaPro-Norm" w:hAnsi="MetaPro-Norm"/>
          <w:color w:val="000000" w:themeColor="text1"/>
          <w:shd w:val="clear" w:color="auto" w:fill="FFFFFF"/>
        </w:rPr>
        <w:t xml:space="preserve"> </w:t>
      </w:r>
      <w:hyperlink r:id="rId54" w:history="1">
        <w:r w:rsidR="009D1297" w:rsidRPr="00746F52">
          <w:rPr>
            <w:rStyle w:val="Hyperlink"/>
            <w:rFonts w:ascii="MetaPro-Norm" w:hAnsi="MetaPro-Norm"/>
            <w:color w:val="000000" w:themeColor="text1"/>
            <w:shd w:val="clear" w:color="auto" w:fill="FFFFFF"/>
          </w:rPr>
          <w:t>Lebanon</w:t>
        </w:r>
      </w:hyperlink>
      <w:r w:rsidR="009D1297" w:rsidRPr="00746F52">
        <w:rPr>
          <w:rFonts w:ascii="MetaPro-Norm" w:hAnsi="MetaPro-Norm"/>
          <w:color w:val="000000" w:themeColor="text1"/>
          <w:shd w:val="clear" w:color="auto" w:fill="FFFFFF"/>
        </w:rPr>
        <w:t>,</w:t>
      </w:r>
      <w:r w:rsidR="00474C19" w:rsidRPr="00746F52">
        <w:rPr>
          <w:rStyle w:val="FootnoteReference"/>
          <w:color w:val="000000" w:themeColor="text1"/>
          <w:shd w:val="clear" w:color="auto" w:fill="FFFFFF"/>
        </w:rPr>
        <w:footnoteReference w:id="45"/>
      </w:r>
      <w:r w:rsidRPr="00746F52">
        <w:rPr>
          <w:rFonts w:ascii="MetaPro-Norm" w:hAnsi="MetaPro-Norm"/>
          <w:color w:val="000000" w:themeColor="text1"/>
          <w:shd w:val="clear" w:color="auto" w:fill="FFFFFF"/>
        </w:rPr>
        <w:t xml:space="preserve"> </w:t>
      </w:r>
      <w:hyperlink r:id="rId55" w:history="1">
        <w:r w:rsidRPr="00746F52">
          <w:rPr>
            <w:rStyle w:val="Hyperlink"/>
            <w:rFonts w:ascii="MetaPro-Norm" w:hAnsi="MetaPro-Norm"/>
            <w:color w:val="000000" w:themeColor="text1"/>
            <w:shd w:val="clear" w:color="auto" w:fill="FFFFFF"/>
          </w:rPr>
          <w:t>Sweden</w:t>
        </w:r>
      </w:hyperlink>
      <w:r w:rsidRPr="00746F52">
        <w:rPr>
          <w:color w:val="000000" w:themeColor="text1"/>
        </w:rPr>
        <w:t>,</w:t>
      </w:r>
      <w:r w:rsidR="00387692" w:rsidRPr="002A1643">
        <w:rPr>
          <w:rStyle w:val="Hyperlink"/>
          <w:rFonts w:ascii="MetaPro-Norm" w:hAnsi="MetaPro-Norm"/>
          <w:color w:val="000000" w:themeColor="text1"/>
          <w:u w:val="none"/>
          <w:shd w:val="clear" w:color="auto" w:fill="FFFFFF"/>
        </w:rPr>
        <w:t xml:space="preserve"> and </w:t>
      </w:r>
      <w:hyperlink r:id="rId56" w:history="1">
        <w:r w:rsidR="00387692" w:rsidRPr="00746F52">
          <w:rPr>
            <w:rStyle w:val="Hyperlink"/>
            <w:rFonts w:ascii="MetaPro-Norm" w:hAnsi="MetaPro-Norm"/>
            <w:color w:val="000000" w:themeColor="text1"/>
            <w:shd w:val="clear" w:color="auto" w:fill="FFFFFF"/>
          </w:rPr>
          <w:t>Tanzania</w:t>
        </w:r>
      </w:hyperlink>
      <w:r w:rsidR="00F85162" w:rsidRPr="00746F52">
        <w:rPr>
          <w:rFonts w:ascii="MetaPro-Norm" w:hAnsi="MetaPro-Norm"/>
          <w:color w:val="000000" w:themeColor="text1"/>
          <w:shd w:val="clear" w:color="auto" w:fill="FFFFFF"/>
        </w:rPr>
        <w:t>.</w:t>
      </w:r>
      <w:r w:rsidR="00135B44" w:rsidRPr="00746F52">
        <w:rPr>
          <w:rStyle w:val="FootnoteReference"/>
          <w:color w:val="000000" w:themeColor="text1"/>
          <w:shd w:val="clear" w:color="auto" w:fill="FFFFFF"/>
        </w:rPr>
        <w:footnoteReference w:id="46"/>
      </w:r>
      <w:r w:rsidR="00F85162" w:rsidRPr="00746F52">
        <w:rPr>
          <w:rFonts w:ascii="MetaPro-Norm" w:hAnsi="MetaPro-Norm"/>
          <w:color w:val="000000" w:themeColor="text1"/>
          <w:shd w:val="clear" w:color="auto" w:fill="FFFFFF"/>
        </w:rPr>
        <w:t xml:space="preserve"> </w:t>
      </w:r>
      <w:r w:rsidR="00F85162" w:rsidRPr="00746F52">
        <w:rPr>
          <w:rFonts w:ascii="MetaPro-Norm" w:hAnsi="MetaPro-Norm"/>
          <w:color w:val="000000" w:themeColor="text1"/>
          <w:shd w:val="clear" w:color="auto" w:fill="FFFFFF"/>
        </w:rPr>
        <w:lastRenderedPageBreak/>
        <w:t>Women and girls at these facilities have been</w:t>
      </w:r>
      <w:r w:rsidRPr="00746F52">
        <w:rPr>
          <w:rFonts w:ascii="MetaPro-Norm" w:hAnsi="MetaPro-Norm"/>
          <w:color w:val="000000" w:themeColor="text1"/>
          <w:shd w:val="clear" w:color="auto" w:fill="FFFFFF"/>
        </w:rPr>
        <w:t xml:space="preserve"> housed</w:t>
      </w:r>
      <w:r w:rsidR="00F85162" w:rsidRPr="00746F52">
        <w:rPr>
          <w:rFonts w:ascii="MetaPro-Norm" w:hAnsi="MetaPro-Norm"/>
          <w:color w:val="000000" w:themeColor="text1"/>
          <w:shd w:val="clear" w:color="auto" w:fill="FFFFFF"/>
        </w:rPr>
        <w:t>–sometimes for several years--</w:t>
      </w:r>
      <w:r w:rsidRPr="00746F52">
        <w:rPr>
          <w:rFonts w:ascii="MetaPro-Norm" w:hAnsi="MetaPro-Norm"/>
          <w:color w:val="000000" w:themeColor="text1"/>
          <w:shd w:val="clear" w:color="auto" w:fill="FFFFFF"/>
        </w:rPr>
        <w:t xml:space="preserve">in </w:t>
      </w:r>
      <w:r w:rsidR="00F85162" w:rsidRPr="00746F52">
        <w:rPr>
          <w:rFonts w:ascii="MetaPro-Norm" w:hAnsi="MetaPro-Norm"/>
          <w:color w:val="000000" w:themeColor="text1"/>
          <w:shd w:val="clear" w:color="auto" w:fill="FFFFFF"/>
        </w:rPr>
        <w:t>insecure</w:t>
      </w:r>
      <w:r w:rsidRPr="00746F52">
        <w:rPr>
          <w:rFonts w:ascii="MetaPro-Norm" w:hAnsi="MetaPro-Norm"/>
          <w:color w:val="000000" w:themeColor="text1"/>
          <w:shd w:val="clear" w:color="auto" w:fill="FFFFFF"/>
        </w:rPr>
        <w:t xml:space="preserve"> conditions</w:t>
      </w:r>
      <w:r w:rsidR="00F85162" w:rsidRPr="00746F52">
        <w:rPr>
          <w:rFonts w:ascii="MetaPro-Norm" w:hAnsi="MetaPro-Norm"/>
          <w:color w:val="000000" w:themeColor="text1"/>
          <w:shd w:val="clear" w:color="auto" w:fill="FFFFFF"/>
        </w:rPr>
        <w:t>,</w:t>
      </w:r>
      <w:r w:rsidRPr="00746F52">
        <w:rPr>
          <w:rFonts w:ascii="MetaPro-Norm" w:hAnsi="MetaPro-Norm"/>
          <w:color w:val="000000" w:themeColor="text1"/>
          <w:shd w:val="clear" w:color="auto" w:fill="FFFFFF"/>
        </w:rPr>
        <w:t xml:space="preserve"> denied access to health and mental health care, </w:t>
      </w:r>
      <w:r w:rsidR="00F85162" w:rsidRPr="00746F52">
        <w:rPr>
          <w:rFonts w:ascii="MetaPro-Norm" w:hAnsi="MetaPro-Norm"/>
          <w:color w:val="000000" w:themeColor="text1"/>
          <w:shd w:val="clear" w:color="auto" w:fill="FFFFFF"/>
        </w:rPr>
        <w:t>including pre- and post-natal medical care, denied adequate</w:t>
      </w:r>
      <w:r w:rsidRPr="00746F52">
        <w:rPr>
          <w:rFonts w:ascii="MetaPro-Norm" w:hAnsi="MetaPro-Norm"/>
          <w:color w:val="000000" w:themeColor="text1"/>
          <w:shd w:val="clear" w:color="auto" w:fill="FFFFFF"/>
        </w:rPr>
        <w:t xml:space="preserve"> provision of safe toilets and showers, and </w:t>
      </w:r>
      <w:r w:rsidR="00F85162" w:rsidRPr="00746F52">
        <w:rPr>
          <w:rFonts w:ascii="MetaPro-Norm" w:hAnsi="MetaPro-Norm"/>
          <w:color w:val="000000" w:themeColor="text1"/>
          <w:shd w:val="clear" w:color="auto" w:fill="FFFFFF"/>
        </w:rPr>
        <w:t>confined with unrelated</w:t>
      </w:r>
      <w:r w:rsidRPr="00746F52">
        <w:rPr>
          <w:rFonts w:ascii="MetaPro-Norm" w:hAnsi="MetaPro-Norm"/>
          <w:color w:val="000000" w:themeColor="text1"/>
          <w:shd w:val="clear" w:color="auto" w:fill="FFFFFF"/>
        </w:rPr>
        <w:t xml:space="preserve"> men </w:t>
      </w:r>
      <w:r w:rsidR="00F85162" w:rsidRPr="00746F52">
        <w:rPr>
          <w:rFonts w:ascii="MetaPro-Norm" w:hAnsi="MetaPro-Norm"/>
          <w:color w:val="000000" w:themeColor="text1"/>
          <w:shd w:val="clear" w:color="auto" w:fill="FFFFFF"/>
        </w:rPr>
        <w:t>and</w:t>
      </w:r>
      <w:r w:rsidRPr="00746F52">
        <w:rPr>
          <w:rFonts w:ascii="MetaPro-Norm" w:hAnsi="MetaPro-Norm"/>
          <w:color w:val="000000" w:themeColor="text1"/>
          <w:shd w:val="clear" w:color="auto" w:fill="FFFFFF"/>
        </w:rPr>
        <w:t xml:space="preserve"> boys</w:t>
      </w:r>
      <w:r w:rsidR="00F85162" w:rsidRPr="00746F52">
        <w:rPr>
          <w:rFonts w:ascii="MetaPro-Norm" w:hAnsi="MetaPro-Norm"/>
          <w:color w:val="000000" w:themeColor="text1"/>
          <w:shd w:val="clear" w:color="auto" w:fill="FFFFFF"/>
        </w:rPr>
        <w:t>. Such conditions contravene international standards and put</w:t>
      </w:r>
      <w:r w:rsidRPr="00746F52">
        <w:rPr>
          <w:rFonts w:ascii="MetaPro-Norm" w:hAnsi="MetaPro-Norm"/>
          <w:color w:val="000000" w:themeColor="text1"/>
          <w:shd w:val="clear" w:color="auto" w:fill="FFFFFF"/>
        </w:rPr>
        <w:t xml:space="preserve"> women and girls </w:t>
      </w:r>
      <w:r w:rsidR="00F85162" w:rsidRPr="00746F52">
        <w:rPr>
          <w:rFonts w:ascii="MetaPro-Norm" w:hAnsi="MetaPro-Norm"/>
          <w:color w:val="000000" w:themeColor="text1"/>
          <w:shd w:val="clear" w:color="auto" w:fill="FFFFFF"/>
        </w:rPr>
        <w:t xml:space="preserve">at increased risk of sexual and gender-based violence.  Women and girls in these facilities told Human Rights Watch that they felt unsafe and that the conditions contributed to physical or mental health problems, including skin conditions, depression, anxiety, insomnia. </w:t>
      </w:r>
    </w:p>
    <w:p w14:paraId="7B175399" w14:textId="77777777" w:rsidR="00236DC0" w:rsidRPr="00746F52" w:rsidRDefault="00236DC0" w:rsidP="00236DC0">
      <w:pPr>
        <w:spacing w:after="0"/>
        <w:rPr>
          <w:rFonts w:ascii="MetaPro-Norm" w:hAnsi="MetaPro-Norm"/>
          <w:color w:val="000000" w:themeColor="text1"/>
          <w:shd w:val="clear" w:color="auto" w:fill="FFFFFF"/>
        </w:rPr>
      </w:pPr>
    </w:p>
    <w:p w14:paraId="48EF0859" w14:textId="77777777" w:rsidR="00236DC0" w:rsidRPr="00746F52" w:rsidRDefault="003A5DD8" w:rsidP="003B025B">
      <w:pPr>
        <w:pStyle w:val="Heading3"/>
        <w:rPr>
          <w:color w:val="000000" w:themeColor="text1"/>
          <w:shd w:val="clear" w:color="auto" w:fill="FFFFFF"/>
        </w:rPr>
      </w:pPr>
      <w:r w:rsidRPr="00746F52">
        <w:rPr>
          <w:color w:val="000000" w:themeColor="text1"/>
          <w:shd w:val="clear" w:color="auto" w:fill="FFFFFF"/>
        </w:rPr>
        <w:t>Armed conflict settings</w:t>
      </w:r>
    </w:p>
    <w:p w14:paraId="15200A3D" w14:textId="6E61624F" w:rsidR="00236DC0" w:rsidRPr="00746F52" w:rsidRDefault="00236DC0" w:rsidP="00236DC0">
      <w:pPr>
        <w:spacing w:after="0"/>
        <w:rPr>
          <w:rFonts w:ascii="MetaPro-Norm" w:hAnsi="MetaPro-Norm"/>
          <w:color w:val="000000" w:themeColor="text1"/>
          <w:shd w:val="clear" w:color="auto" w:fill="FFFFFF"/>
        </w:rPr>
      </w:pPr>
      <w:r w:rsidRPr="00746F52">
        <w:rPr>
          <w:rFonts w:ascii="MetaPro-Norm" w:hAnsi="MetaPro-Norm"/>
          <w:color w:val="000000" w:themeColor="text1"/>
          <w:shd w:val="clear" w:color="auto" w:fill="FFFFFF"/>
        </w:rPr>
        <w:t xml:space="preserve">In </w:t>
      </w:r>
      <w:r w:rsidR="000032F3" w:rsidRPr="00746F52">
        <w:rPr>
          <w:rFonts w:ascii="MetaPro-Norm" w:hAnsi="MetaPro-Norm"/>
          <w:color w:val="000000" w:themeColor="text1"/>
          <w:shd w:val="clear" w:color="auto" w:fill="FFFFFF"/>
        </w:rPr>
        <w:t xml:space="preserve">situations of internal </w:t>
      </w:r>
      <w:r w:rsidRPr="00746F52">
        <w:rPr>
          <w:rFonts w:ascii="MetaPro-Norm" w:hAnsi="MetaPro-Norm"/>
          <w:color w:val="000000" w:themeColor="text1"/>
          <w:shd w:val="clear" w:color="auto" w:fill="FFFFFF"/>
        </w:rPr>
        <w:t xml:space="preserve">armed conflict, women </w:t>
      </w:r>
      <w:r w:rsidR="00293C98" w:rsidRPr="00746F52">
        <w:rPr>
          <w:rFonts w:ascii="MetaPro-Norm" w:hAnsi="MetaPro-Norm"/>
          <w:color w:val="000000" w:themeColor="text1"/>
          <w:shd w:val="clear" w:color="auto" w:fill="FFFFFF"/>
        </w:rPr>
        <w:t xml:space="preserve">have </w:t>
      </w:r>
      <w:r w:rsidRPr="00746F52">
        <w:rPr>
          <w:rFonts w:ascii="MetaPro-Norm" w:hAnsi="MetaPro-Norm"/>
          <w:color w:val="000000" w:themeColor="text1"/>
          <w:shd w:val="clear" w:color="auto" w:fill="FFFFFF"/>
        </w:rPr>
        <w:t>be</w:t>
      </w:r>
      <w:r w:rsidR="00293C98" w:rsidRPr="00746F52">
        <w:rPr>
          <w:rFonts w:ascii="MetaPro-Norm" w:hAnsi="MetaPro-Norm"/>
          <w:color w:val="000000" w:themeColor="text1"/>
          <w:shd w:val="clear" w:color="auto" w:fill="FFFFFF"/>
        </w:rPr>
        <w:t>en</w:t>
      </w:r>
      <w:r w:rsidRPr="00746F52">
        <w:rPr>
          <w:rFonts w:ascii="MetaPro-Norm" w:hAnsi="MetaPro-Norm"/>
          <w:color w:val="000000" w:themeColor="text1"/>
          <w:shd w:val="clear" w:color="auto" w:fill="FFFFFF"/>
        </w:rPr>
        <w:t xml:space="preserve"> detained on suspicion of involvement with opposition forces</w:t>
      </w:r>
      <w:r w:rsidR="00D236B9" w:rsidRPr="00746F52">
        <w:rPr>
          <w:rFonts w:ascii="MetaPro-Norm" w:hAnsi="MetaPro-Norm"/>
          <w:color w:val="000000" w:themeColor="text1"/>
          <w:shd w:val="clear" w:color="auto" w:fill="FFFFFF"/>
        </w:rPr>
        <w:t xml:space="preserve">, or simply </w:t>
      </w:r>
      <w:r w:rsidR="003A6E06" w:rsidRPr="00746F52">
        <w:rPr>
          <w:rFonts w:ascii="MetaPro-Norm" w:hAnsi="MetaPro-Norm"/>
          <w:color w:val="000000" w:themeColor="text1"/>
          <w:shd w:val="clear" w:color="auto" w:fill="FFFFFF"/>
        </w:rPr>
        <w:t xml:space="preserve">having family ties </w:t>
      </w:r>
      <w:r w:rsidR="00D236B9" w:rsidRPr="00746F52">
        <w:rPr>
          <w:rFonts w:ascii="MetaPro-Norm" w:hAnsi="MetaPro-Norm"/>
          <w:color w:val="000000" w:themeColor="text1"/>
          <w:shd w:val="clear" w:color="auto" w:fill="FFFFFF"/>
        </w:rPr>
        <w:t>to fighters,</w:t>
      </w:r>
      <w:r w:rsidR="00293C98" w:rsidRPr="00746F52">
        <w:rPr>
          <w:rFonts w:ascii="MetaPro-Norm" w:hAnsi="MetaPro-Norm"/>
          <w:color w:val="000000" w:themeColor="text1"/>
          <w:shd w:val="clear" w:color="auto" w:fill="FFFFFF"/>
        </w:rPr>
        <w:t xml:space="preserve"> without due process protections</w:t>
      </w:r>
      <w:r w:rsidRPr="00746F52">
        <w:rPr>
          <w:rFonts w:ascii="MetaPro-Norm" w:hAnsi="MetaPro-Norm"/>
          <w:color w:val="000000" w:themeColor="text1"/>
          <w:shd w:val="clear" w:color="auto" w:fill="FFFFFF"/>
        </w:rPr>
        <w:t xml:space="preserve">. In </w:t>
      </w:r>
      <w:hyperlink r:id="rId57" w:history="1">
        <w:r w:rsidRPr="00746F52">
          <w:rPr>
            <w:rStyle w:val="Hyperlink"/>
            <w:rFonts w:ascii="MetaPro-Norm" w:hAnsi="MetaPro-Norm"/>
            <w:color w:val="000000" w:themeColor="text1"/>
            <w:shd w:val="clear" w:color="auto" w:fill="FFFFFF"/>
          </w:rPr>
          <w:t>Iraq</w:t>
        </w:r>
      </w:hyperlink>
      <w:r w:rsidRPr="00746F52">
        <w:rPr>
          <w:rFonts w:ascii="MetaPro-Norm" w:hAnsi="MetaPro-Norm"/>
          <w:color w:val="000000" w:themeColor="text1"/>
          <w:shd w:val="clear" w:color="auto" w:fill="FFFFFF"/>
        </w:rPr>
        <w:t>,</w:t>
      </w:r>
      <w:r w:rsidR="00474C19" w:rsidRPr="00746F52">
        <w:rPr>
          <w:rStyle w:val="FootnoteReference"/>
          <w:color w:val="000000" w:themeColor="text1"/>
          <w:shd w:val="clear" w:color="auto" w:fill="FFFFFF"/>
        </w:rPr>
        <w:footnoteReference w:id="47"/>
      </w:r>
      <w:r w:rsidRPr="00746F52">
        <w:rPr>
          <w:rFonts w:ascii="MetaPro-Norm" w:hAnsi="MetaPro-Norm"/>
          <w:color w:val="000000" w:themeColor="text1"/>
          <w:shd w:val="clear" w:color="auto" w:fill="FFFFFF"/>
        </w:rPr>
        <w:t xml:space="preserve"> authorities detained at least 1,400 foreign women and children who surrendered with Islamic State forces in August 2017, and in some cases prosecuted women for alleged ISIS membership</w:t>
      </w:r>
      <w:r w:rsidR="000032F3" w:rsidRPr="00746F52">
        <w:rPr>
          <w:rFonts w:ascii="MetaPro-Norm" w:hAnsi="MetaPro-Norm"/>
          <w:color w:val="000000" w:themeColor="text1"/>
          <w:shd w:val="clear" w:color="auto" w:fill="FFFFFF"/>
        </w:rPr>
        <w:t xml:space="preserve"> in unfair trials. </w:t>
      </w:r>
      <w:r w:rsidRPr="00746F52">
        <w:rPr>
          <w:rFonts w:ascii="MetaPro-Norm" w:hAnsi="MetaPro-Norm"/>
          <w:color w:val="000000" w:themeColor="text1"/>
          <w:shd w:val="clear" w:color="auto" w:fill="FFFFFF"/>
        </w:rPr>
        <w:t xml:space="preserve"> In </w:t>
      </w:r>
      <w:hyperlink r:id="rId58" w:history="1">
        <w:r w:rsidRPr="00746F52">
          <w:rPr>
            <w:rStyle w:val="Hyperlink"/>
            <w:rFonts w:ascii="MetaPro-Norm" w:hAnsi="MetaPro-Norm"/>
            <w:color w:val="000000" w:themeColor="text1"/>
            <w:shd w:val="clear" w:color="auto" w:fill="FFFFFF"/>
          </w:rPr>
          <w:t>Nigeria</w:t>
        </w:r>
      </w:hyperlink>
      <w:r w:rsidRPr="00746F52">
        <w:rPr>
          <w:rFonts w:ascii="MetaPro-Norm" w:hAnsi="MetaPro-Norm"/>
          <w:color w:val="000000" w:themeColor="text1"/>
          <w:shd w:val="clear" w:color="auto" w:fill="FFFFFF"/>
        </w:rPr>
        <w:t>,</w:t>
      </w:r>
      <w:r w:rsidR="00474C19" w:rsidRPr="00746F52">
        <w:rPr>
          <w:rStyle w:val="FootnoteReference"/>
          <w:color w:val="000000" w:themeColor="text1"/>
          <w:shd w:val="clear" w:color="auto" w:fill="FFFFFF"/>
        </w:rPr>
        <w:footnoteReference w:id="48"/>
      </w:r>
      <w:r w:rsidRPr="00746F52">
        <w:rPr>
          <w:rFonts w:ascii="MetaPro-Norm" w:hAnsi="MetaPro-Norm"/>
          <w:color w:val="000000" w:themeColor="text1"/>
          <w:shd w:val="clear" w:color="auto" w:fill="FFFFFF"/>
        </w:rPr>
        <w:t xml:space="preserve"> the government has detained thousands of individuals, including women, for suspected involvement with Boko Haram</w:t>
      </w:r>
      <w:r w:rsidR="00293C98" w:rsidRPr="00746F52">
        <w:rPr>
          <w:rFonts w:ascii="MetaPro-Norm" w:hAnsi="MetaPro-Norm"/>
          <w:color w:val="000000" w:themeColor="text1"/>
          <w:shd w:val="clear" w:color="auto" w:fill="FFFFFF"/>
        </w:rPr>
        <w:t xml:space="preserve"> without due process protections</w:t>
      </w:r>
      <w:r w:rsidRPr="00746F52">
        <w:rPr>
          <w:rFonts w:ascii="MetaPro-Norm" w:hAnsi="MetaPro-Norm"/>
          <w:color w:val="000000" w:themeColor="text1"/>
          <w:shd w:val="clear" w:color="auto" w:fill="FFFFFF"/>
        </w:rPr>
        <w:t>. In the context of armed conflict, women and girls are also sometimes detained for the purpose of sexual exploitation, as discussed below.</w:t>
      </w:r>
    </w:p>
    <w:p w14:paraId="093579B7" w14:textId="77777777" w:rsidR="00236DC0" w:rsidRPr="00746F52" w:rsidRDefault="00236DC0" w:rsidP="00236DC0">
      <w:pPr>
        <w:spacing w:after="0"/>
        <w:ind w:left="360"/>
        <w:rPr>
          <w:rFonts w:ascii="MetaPro-Norm" w:hAnsi="MetaPro-Norm"/>
          <w:color w:val="000000" w:themeColor="text1"/>
          <w:shd w:val="clear" w:color="auto" w:fill="FFFFFF"/>
        </w:rPr>
      </w:pPr>
    </w:p>
    <w:p w14:paraId="638B13C1" w14:textId="77777777" w:rsidR="00A4695F" w:rsidRPr="00746F52" w:rsidRDefault="00D47F2F" w:rsidP="00F17557">
      <w:pPr>
        <w:pStyle w:val="Heading3"/>
        <w:spacing w:before="0"/>
        <w:rPr>
          <w:rStyle w:val="Heading3Char"/>
          <w:color w:val="000000" w:themeColor="text1"/>
        </w:rPr>
      </w:pPr>
      <w:r w:rsidRPr="00746F52">
        <w:rPr>
          <w:rStyle w:val="Heading3Char"/>
          <w:color w:val="000000" w:themeColor="text1"/>
        </w:rPr>
        <w:t>Trafficking</w:t>
      </w:r>
      <w:r w:rsidR="004E0F21" w:rsidRPr="00746F52">
        <w:rPr>
          <w:rStyle w:val="Heading3Char"/>
          <w:color w:val="000000" w:themeColor="text1"/>
        </w:rPr>
        <w:t xml:space="preserve"> and sexual slavery</w:t>
      </w:r>
    </w:p>
    <w:p w14:paraId="6981CEBE" w14:textId="77777777" w:rsidR="001A027B" w:rsidRPr="00746F52" w:rsidRDefault="001A027B" w:rsidP="00F17557">
      <w:pPr>
        <w:spacing w:after="0"/>
        <w:rPr>
          <w:color w:val="000000" w:themeColor="text1"/>
        </w:rPr>
      </w:pPr>
    </w:p>
    <w:p w14:paraId="33E543FD" w14:textId="554EB992" w:rsidR="00D47F2F" w:rsidRPr="00CB7204" w:rsidRDefault="00EB4E9C" w:rsidP="002A1643">
      <w:pPr>
        <w:spacing w:after="0"/>
        <w:ind w:right="-113"/>
        <w:rPr>
          <w:rFonts w:ascii="MetaPro-Norm" w:hAnsi="MetaPro-Norm" w:cstheme="minorHAnsi"/>
          <w:b/>
          <w:i/>
          <w:color w:val="000000" w:themeColor="text1"/>
          <w:shd w:val="clear" w:color="auto" w:fill="FFFFFF"/>
        </w:rPr>
      </w:pPr>
      <w:r w:rsidRPr="00CB7204">
        <w:rPr>
          <w:rFonts w:ascii="MetaPro-Norm" w:hAnsi="MetaPro-Norm" w:cstheme="minorHAnsi"/>
          <w:color w:val="000000" w:themeColor="text1"/>
          <w:shd w:val="clear" w:color="auto" w:fill="FFFFFF"/>
        </w:rPr>
        <w:t xml:space="preserve">Trafficked women and girls often experience a total deprivation of liberty. </w:t>
      </w:r>
      <w:r w:rsidR="00293C98" w:rsidRPr="00CB7204">
        <w:rPr>
          <w:rFonts w:ascii="MetaPro-Norm" w:hAnsi="MetaPro-Norm" w:cstheme="minorHAnsi"/>
          <w:color w:val="000000" w:themeColor="text1"/>
          <w:shd w:val="clear" w:color="auto" w:fill="FFFFFF"/>
        </w:rPr>
        <w:t xml:space="preserve">Human Rights Watch </w:t>
      </w:r>
      <w:r w:rsidRPr="00CB7204">
        <w:rPr>
          <w:rFonts w:ascii="MetaPro-Norm" w:hAnsi="MetaPro-Norm" w:cstheme="minorHAnsi"/>
          <w:color w:val="000000" w:themeColor="text1"/>
          <w:shd w:val="clear" w:color="auto" w:fill="FFFFFF"/>
        </w:rPr>
        <w:t xml:space="preserve">has two forthcoming reports on trafficking: trafficking of women and girls from Nigeria to Europe for exploitation as sex workers, domestic workers and agricultural workers; and trafficking of women and girls from </w:t>
      </w:r>
      <w:r w:rsidR="00293C98" w:rsidRPr="00CB7204">
        <w:rPr>
          <w:rFonts w:ascii="MetaPro-Norm" w:hAnsi="MetaPro-Norm" w:cstheme="minorHAnsi"/>
          <w:color w:val="000000" w:themeColor="text1"/>
          <w:shd w:val="clear" w:color="auto" w:fill="FFFFFF"/>
        </w:rPr>
        <w:t>Myanmar</w:t>
      </w:r>
      <w:r w:rsidRPr="00CB7204">
        <w:rPr>
          <w:rFonts w:ascii="MetaPro-Norm" w:hAnsi="MetaPro-Norm" w:cstheme="minorHAnsi"/>
          <w:color w:val="000000" w:themeColor="text1"/>
          <w:shd w:val="clear" w:color="auto" w:fill="FFFFFF"/>
        </w:rPr>
        <w:t xml:space="preserve">’s Kachin and northern Shan </w:t>
      </w:r>
      <w:r w:rsidR="00293C98" w:rsidRPr="00CB7204">
        <w:rPr>
          <w:rFonts w:ascii="MetaPro-Norm" w:hAnsi="MetaPro-Norm" w:cstheme="minorHAnsi"/>
          <w:color w:val="000000" w:themeColor="text1"/>
          <w:shd w:val="clear" w:color="auto" w:fill="FFFFFF"/>
        </w:rPr>
        <w:t>S</w:t>
      </w:r>
      <w:r w:rsidRPr="00CB7204">
        <w:rPr>
          <w:rFonts w:ascii="MetaPro-Norm" w:hAnsi="MetaPro-Norm" w:cstheme="minorHAnsi"/>
          <w:color w:val="000000" w:themeColor="text1"/>
          <w:shd w:val="clear" w:color="auto" w:fill="FFFFFF"/>
        </w:rPr>
        <w:t xml:space="preserve">tates for sale in China as “brides.” Both sets of research illustrate how profoundly victims are deprived of liberty. They are typically escorted closely by traffickers, often drugged during transit, and after arrival (and, sometimes, sale) held in prison-like conditions, under lock and key with no ability to communicate with the outside world. </w:t>
      </w:r>
      <w:r w:rsidR="00DB608E" w:rsidRPr="00CB7204">
        <w:rPr>
          <w:rFonts w:ascii="MetaPro-Norm" w:hAnsi="MetaPro-Norm" w:cstheme="minorHAnsi"/>
          <w:color w:val="000000" w:themeColor="text1"/>
          <w:shd w:val="clear" w:color="auto" w:fill="FFFFFF"/>
        </w:rPr>
        <w:t>Conflict can exacerbate vulnerability to trafficking among women and girls</w:t>
      </w:r>
      <w:r w:rsidR="00554915" w:rsidRPr="00CB7204">
        <w:rPr>
          <w:rFonts w:ascii="MetaPro-Norm" w:hAnsi="MetaPro-Norm" w:cstheme="minorHAnsi"/>
          <w:color w:val="000000" w:themeColor="text1"/>
          <w:shd w:val="clear" w:color="auto" w:fill="FFFFFF"/>
        </w:rPr>
        <w:t xml:space="preserve"> and provide cover for traffickers.</w:t>
      </w:r>
      <w:r w:rsidRPr="00CB7204">
        <w:rPr>
          <w:rFonts w:ascii="MetaPro-Norm" w:hAnsi="MetaPro-Norm" w:cstheme="minorHAnsi"/>
          <w:color w:val="000000" w:themeColor="text1"/>
          <w:shd w:val="clear" w:color="auto" w:fill="FFFFFF"/>
        </w:rPr>
        <w:t xml:space="preserve"> </w:t>
      </w:r>
    </w:p>
    <w:p w14:paraId="7D6E0923" w14:textId="77777777" w:rsidR="004E0F21" w:rsidRPr="00CB7204" w:rsidRDefault="004E0F21" w:rsidP="00F17557">
      <w:pPr>
        <w:spacing w:after="0"/>
        <w:ind w:left="-113" w:right="-113"/>
        <w:rPr>
          <w:rFonts w:ascii="MetaPro-Norm" w:hAnsi="MetaPro-Norm" w:cstheme="minorHAnsi"/>
          <w:b/>
          <w:i/>
          <w:color w:val="000000" w:themeColor="text1"/>
          <w:shd w:val="clear" w:color="auto" w:fill="FFFFFF"/>
        </w:rPr>
      </w:pPr>
    </w:p>
    <w:p w14:paraId="016187D1" w14:textId="1072FB04" w:rsidR="004E0F21" w:rsidRPr="00746F52" w:rsidRDefault="004E0F21" w:rsidP="00CB7204">
      <w:pPr>
        <w:spacing w:after="0"/>
        <w:ind w:right="-113"/>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Sexual slavery occurs both in conjunction with and separate from trafficking. Sexual slavery sometimes occurs in the context of </w:t>
      </w:r>
      <w:r w:rsidR="00293C98" w:rsidRPr="00746F52">
        <w:rPr>
          <w:rFonts w:ascii="MetaPro-Norm" w:hAnsi="MetaPro-Norm" w:cstheme="minorHAnsi"/>
          <w:color w:val="000000" w:themeColor="text1"/>
          <w:shd w:val="clear" w:color="auto" w:fill="FFFFFF"/>
        </w:rPr>
        <w:t xml:space="preserve">armed </w:t>
      </w:r>
      <w:r w:rsidRPr="00746F52">
        <w:rPr>
          <w:rFonts w:ascii="MetaPro-Norm" w:hAnsi="MetaPro-Norm" w:cstheme="minorHAnsi"/>
          <w:color w:val="000000" w:themeColor="text1"/>
          <w:shd w:val="clear" w:color="auto" w:fill="FFFFFF"/>
        </w:rPr>
        <w:t>conflict as</w:t>
      </w:r>
      <w:r w:rsidR="004B32EE" w:rsidRPr="00746F52">
        <w:rPr>
          <w:rFonts w:ascii="MetaPro-Norm" w:hAnsi="MetaPro-Norm" w:cstheme="minorHAnsi"/>
          <w:color w:val="000000" w:themeColor="text1"/>
          <w:shd w:val="clear" w:color="auto" w:fill="FFFFFF"/>
        </w:rPr>
        <w:t xml:space="preserve"> Human Rights Watch</w:t>
      </w:r>
      <w:r w:rsidRPr="00746F52">
        <w:rPr>
          <w:rFonts w:ascii="MetaPro-Norm" w:hAnsi="MetaPro-Norm" w:cstheme="minorHAnsi"/>
          <w:color w:val="000000" w:themeColor="text1"/>
          <w:shd w:val="clear" w:color="auto" w:fill="FFFFFF"/>
        </w:rPr>
        <w:t xml:space="preserve"> documented in </w:t>
      </w:r>
      <w:r w:rsidR="008B7561" w:rsidRPr="00746F52">
        <w:rPr>
          <w:rFonts w:ascii="MetaPro-Norm" w:hAnsi="MetaPro-Norm" w:cstheme="minorHAnsi"/>
          <w:color w:val="000000" w:themeColor="text1"/>
          <w:shd w:val="clear" w:color="auto" w:fill="FFFFFF"/>
        </w:rPr>
        <w:t xml:space="preserve">countries including </w:t>
      </w:r>
      <w:r w:rsidRPr="00746F52">
        <w:rPr>
          <w:rFonts w:ascii="MetaPro-Norm" w:hAnsi="MetaPro-Norm" w:cstheme="minorHAnsi"/>
          <w:color w:val="000000" w:themeColor="text1"/>
          <w:shd w:val="clear" w:color="auto" w:fill="FFFFFF"/>
        </w:rPr>
        <w:t xml:space="preserve">the </w:t>
      </w:r>
      <w:hyperlink r:id="rId59" w:history="1">
        <w:r w:rsidRPr="00746F52">
          <w:rPr>
            <w:rStyle w:val="Hyperlink"/>
            <w:rFonts w:ascii="MetaPro-Norm" w:hAnsi="MetaPro-Norm" w:cstheme="minorHAnsi"/>
            <w:color w:val="000000" w:themeColor="text1"/>
            <w:shd w:val="clear" w:color="auto" w:fill="FFFFFF"/>
          </w:rPr>
          <w:t>Central African Republic</w:t>
        </w:r>
      </w:hyperlink>
      <w:r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49"/>
      </w:r>
      <w:r w:rsidRPr="00746F52">
        <w:rPr>
          <w:rFonts w:ascii="MetaPro-Norm" w:hAnsi="MetaPro-Norm" w:cstheme="minorHAnsi"/>
          <w:color w:val="000000" w:themeColor="text1"/>
          <w:shd w:val="clear" w:color="auto" w:fill="FFFFFF"/>
        </w:rPr>
        <w:t xml:space="preserve"> </w:t>
      </w:r>
      <w:hyperlink r:id="rId60" w:history="1">
        <w:r w:rsidR="008B7561" w:rsidRPr="00746F52">
          <w:rPr>
            <w:rStyle w:val="Hyperlink"/>
            <w:rFonts w:ascii="MetaPro-Norm" w:hAnsi="MetaPro-Norm" w:cstheme="minorHAnsi"/>
            <w:color w:val="000000" w:themeColor="text1"/>
            <w:shd w:val="clear" w:color="auto" w:fill="FFFFFF"/>
          </w:rPr>
          <w:t>Iraq</w:t>
        </w:r>
      </w:hyperlink>
      <w:r w:rsidR="008B7561"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50"/>
      </w:r>
      <w:r w:rsidR="008B7561" w:rsidRPr="00746F52">
        <w:rPr>
          <w:rFonts w:ascii="MetaPro-Norm" w:hAnsi="MetaPro-Norm" w:cstheme="minorHAnsi"/>
          <w:color w:val="000000" w:themeColor="text1"/>
          <w:shd w:val="clear" w:color="auto" w:fill="FFFFFF"/>
        </w:rPr>
        <w:t xml:space="preserve"> </w:t>
      </w:r>
      <w:hyperlink r:id="rId61" w:history="1">
        <w:r w:rsidR="008B7561" w:rsidRPr="00746F52">
          <w:rPr>
            <w:rStyle w:val="Hyperlink"/>
            <w:rFonts w:ascii="MetaPro-Norm" w:hAnsi="MetaPro-Norm" w:cstheme="minorHAnsi"/>
            <w:color w:val="000000" w:themeColor="text1"/>
            <w:shd w:val="clear" w:color="auto" w:fill="FFFFFF"/>
          </w:rPr>
          <w:t>Kenya</w:t>
        </w:r>
      </w:hyperlink>
      <w:r w:rsidR="00474C19" w:rsidRPr="00746F52">
        <w:rPr>
          <w:rStyle w:val="Hyperlink"/>
          <w:rFonts w:ascii="MetaPro-Norm" w:hAnsi="MetaPro-Norm" w:cstheme="minorHAnsi"/>
          <w:color w:val="000000" w:themeColor="text1"/>
          <w:u w:val="none"/>
          <w:shd w:val="clear" w:color="auto" w:fill="FFFFFF"/>
        </w:rPr>
        <w:t>,</w:t>
      </w:r>
      <w:r w:rsidR="00474C19" w:rsidRPr="00746F52">
        <w:rPr>
          <w:rStyle w:val="FootnoteReference"/>
          <w:color w:val="000000" w:themeColor="text1"/>
          <w:shd w:val="clear" w:color="auto" w:fill="FFFFFF"/>
        </w:rPr>
        <w:footnoteReference w:id="51"/>
      </w:r>
      <w:r w:rsidR="008B7561" w:rsidRPr="00746F52">
        <w:rPr>
          <w:rFonts w:ascii="MetaPro-Norm" w:hAnsi="MetaPro-Norm" w:cstheme="minorHAnsi"/>
          <w:color w:val="000000" w:themeColor="text1"/>
          <w:shd w:val="clear" w:color="auto" w:fill="FFFFFF"/>
        </w:rPr>
        <w:t xml:space="preserve"> and </w:t>
      </w:r>
      <w:hyperlink r:id="rId62" w:history="1">
        <w:r w:rsidR="008B7561" w:rsidRPr="00746F52">
          <w:rPr>
            <w:rStyle w:val="Hyperlink"/>
            <w:rFonts w:ascii="MetaPro-Norm" w:hAnsi="MetaPro-Norm" w:cstheme="minorHAnsi"/>
            <w:color w:val="000000" w:themeColor="text1"/>
            <w:shd w:val="clear" w:color="auto" w:fill="FFFFFF"/>
          </w:rPr>
          <w:t>Sierra Leone</w:t>
        </w:r>
      </w:hyperlink>
      <w:r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52"/>
      </w:r>
      <w:r w:rsidR="003E37FA" w:rsidRPr="00746F52">
        <w:rPr>
          <w:rFonts w:ascii="MetaPro-Norm" w:hAnsi="MetaPro-Norm" w:cstheme="minorHAnsi"/>
          <w:color w:val="000000" w:themeColor="text1"/>
          <w:shd w:val="clear" w:color="auto" w:fill="FFFFFF"/>
        </w:rPr>
        <w:t xml:space="preserve"> </w:t>
      </w:r>
      <w:r w:rsidR="003E37FA" w:rsidRPr="00746F52">
        <w:rPr>
          <w:rFonts w:ascii="MetaPro-Norm" w:hAnsi="MetaPro-Norm"/>
          <w:color w:val="000000" w:themeColor="text1"/>
          <w:shd w:val="clear" w:color="auto" w:fill="FFFFFF"/>
        </w:rPr>
        <w:t xml:space="preserve">In northern </w:t>
      </w:r>
      <w:hyperlink r:id="rId63" w:history="1">
        <w:r w:rsidR="003E37FA" w:rsidRPr="00746F52">
          <w:rPr>
            <w:rStyle w:val="Hyperlink"/>
            <w:rFonts w:ascii="MetaPro-Norm" w:hAnsi="MetaPro-Norm"/>
            <w:color w:val="000000" w:themeColor="text1"/>
            <w:shd w:val="clear" w:color="auto" w:fill="FFFFFF"/>
          </w:rPr>
          <w:t>Iraq</w:t>
        </w:r>
      </w:hyperlink>
      <w:r w:rsidR="003E37FA" w:rsidRPr="00746F52">
        <w:rPr>
          <w:rFonts w:ascii="MetaPro-Norm" w:hAnsi="MetaPro-Norm"/>
          <w:color w:val="000000" w:themeColor="text1"/>
          <w:shd w:val="clear" w:color="auto" w:fill="FFFFFF"/>
        </w:rPr>
        <w:t>,</w:t>
      </w:r>
      <w:r w:rsidR="00474C19" w:rsidRPr="00746F52">
        <w:rPr>
          <w:rStyle w:val="FootnoteReference"/>
          <w:color w:val="000000" w:themeColor="text1"/>
          <w:shd w:val="clear" w:color="auto" w:fill="FFFFFF"/>
        </w:rPr>
        <w:footnoteReference w:id="53"/>
      </w:r>
      <w:r w:rsidR="003E37FA" w:rsidRPr="00746F52">
        <w:rPr>
          <w:rFonts w:ascii="MetaPro-Norm" w:hAnsi="MetaPro-Norm"/>
          <w:color w:val="000000" w:themeColor="text1"/>
          <w:shd w:val="clear" w:color="auto" w:fill="FFFFFF"/>
        </w:rPr>
        <w:t xml:space="preserve"> ISIS </w:t>
      </w:r>
      <w:r w:rsidR="003E37FA" w:rsidRPr="00746F52">
        <w:rPr>
          <w:rFonts w:ascii="MetaPro-Norm" w:hAnsi="MetaPro-Norm"/>
          <w:color w:val="000000" w:themeColor="text1"/>
          <w:shd w:val="clear" w:color="auto" w:fill="FFFFFF"/>
        </w:rPr>
        <w:lastRenderedPageBreak/>
        <w:t>forces abducted thousands of Yezidis, subjecting women and girls to organized rape and sexual assault, sexual slavery, and forced marriage by ISIS forces.</w:t>
      </w:r>
      <w:r w:rsidR="00C8205A" w:rsidRPr="00746F52">
        <w:rPr>
          <w:rFonts w:ascii="MetaPro-Norm" w:hAnsi="MetaPro-Norm"/>
          <w:color w:val="000000" w:themeColor="text1"/>
          <w:shd w:val="clear" w:color="auto" w:fill="FFFFFF"/>
        </w:rPr>
        <w:t xml:space="preserve"> </w:t>
      </w:r>
      <w:r w:rsidR="00B6080C" w:rsidRPr="00746F52">
        <w:rPr>
          <w:rFonts w:ascii="MetaPro-Norm" w:hAnsi="MetaPro-Norm"/>
          <w:color w:val="000000" w:themeColor="text1"/>
          <w:shd w:val="clear" w:color="auto" w:fill="FFFFFF"/>
        </w:rPr>
        <w:t xml:space="preserve">Women and girls in these contexts have been held for periods </w:t>
      </w:r>
      <w:r w:rsidR="0028551E" w:rsidRPr="00746F52">
        <w:rPr>
          <w:rFonts w:ascii="MetaPro-Norm" w:hAnsi="MetaPro-Norm"/>
          <w:color w:val="000000" w:themeColor="text1"/>
          <w:shd w:val="clear" w:color="auto" w:fill="FFFFFF"/>
        </w:rPr>
        <w:t xml:space="preserve">of </w:t>
      </w:r>
      <w:r w:rsidR="00B6080C" w:rsidRPr="00746F52">
        <w:rPr>
          <w:rFonts w:ascii="MetaPro-Norm" w:hAnsi="MetaPro-Norm"/>
          <w:color w:val="000000" w:themeColor="text1"/>
          <w:shd w:val="clear" w:color="auto" w:fill="FFFFFF"/>
        </w:rPr>
        <w:t xml:space="preserve">days, months, or even years, and were often subject to repeated rape, sometimes by multiple perpetrators. In many cases, they were also </w:t>
      </w:r>
      <w:r w:rsidR="0028551E" w:rsidRPr="00746F52">
        <w:rPr>
          <w:rFonts w:ascii="MetaPro-Norm" w:hAnsi="MetaPro-Norm"/>
          <w:color w:val="000000" w:themeColor="text1"/>
          <w:shd w:val="clear" w:color="auto" w:fill="FFFFFF"/>
        </w:rPr>
        <w:t>compelled</w:t>
      </w:r>
      <w:r w:rsidR="00B6080C" w:rsidRPr="00746F52">
        <w:rPr>
          <w:rFonts w:ascii="MetaPro-Norm" w:hAnsi="MetaPro-Norm"/>
          <w:color w:val="000000" w:themeColor="text1"/>
          <w:shd w:val="clear" w:color="auto" w:fill="FFFFFF"/>
        </w:rPr>
        <w:t xml:space="preserve"> to perform domestic work. Sexual slavery that </w:t>
      </w:r>
      <w:r w:rsidR="00293C98" w:rsidRPr="00746F52">
        <w:rPr>
          <w:rFonts w:cstheme="minorHAnsi"/>
          <w:color w:val="000000" w:themeColor="text1"/>
          <w:shd w:val="clear" w:color="auto" w:fill="FFFFFF"/>
        </w:rPr>
        <w:t>Human Rights Watch</w:t>
      </w:r>
      <w:r w:rsidR="00B6080C" w:rsidRPr="00746F52">
        <w:rPr>
          <w:rFonts w:ascii="MetaPro-Norm" w:hAnsi="MetaPro-Norm"/>
          <w:color w:val="000000" w:themeColor="text1"/>
          <w:shd w:val="clear" w:color="auto" w:fill="FFFFFF"/>
        </w:rPr>
        <w:t xml:space="preserve"> documented was often accompanied by physical abuse that may amount to torture, including being beaten, whipped, tied up for prolonged periods, and threatened with death. </w:t>
      </w:r>
      <w:r w:rsidR="00BF4566" w:rsidRPr="00746F52">
        <w:rPr>
          <w:rFonts w:ascii="MetaPro-Norm" w:hAnsi="MetaPro-Norm"/>
          <w:color w:val="000000" w:themeColor="text1"/>
          <w:shd w:val="clear" w:color="auto" w:fill="FFFFFF"/>
        </w:rPr>
        <w:t xml:space="preserve">In some contexts, </w:t>
      </w:r>
      <w:r w:rsidR="00293C98" w:rsidRPr="00746F52">
        <w:rPr>
          <w:rFonts w:ascii="MetaPro-Norm" w:hAnsi="MetaPro-Norm"/>
          <w:color w:val="000000" w:themeColor="text1"/>
          <w:shd w:val="clear" w:color="auto" w:fill="FFFFFF"/>
        </w:rPr>
        <w:t xml:space="preserve">we </w:t>
      </w:r>
      <w:r w:rsidR="00C8205A" w:rsidRPr="00746F52">
        <w:rPr>
          <w:rFonts w:ascii="MetaPro-Norm" w:hAnsi="MetaPro-Norm"/>
          <w:color w:val="000000" w:themeColor="text1"/>
          <w:shd w:val="clear" w:color="auto" w:fill="FFFFFF"/>
        </w:rPr>
        <w:t xml:space="preserve">documented </w:t>
      </w:r>
      <w:r w:rsidR="00BF4566" w:rsidRPr="00746F52">
        <w:rPr>
          <w:rFonts w:ascii="MetaPro-Norm" w:hAnsi="MetaPro-Norm"/>
          <w:color w:val="000000" w:themeColor="text1"/>
          <w:shd w:val="clear" w:color="auto" w:fill="FFFFFF"/>
        </w:rPr>
        <w:t>abuses associated with sexual slavery that</w:t>
      </w:r>
      <w:r w:rsidR="00293C98" w:rsidRPr="00746F52">
        <w:rPr>
          <w:rFonts w:ascii="MetaPro-Norm" w:hAnsi="MetaPro-Norm"/>
          <w:color w:val="000000" w:themeColor="text1"/>
          <w:shd w:val="clear" w:color="auto" w:fill="FFFFFF"/>
        </w:rPr>
        <w:t xml:space="preserve"> amounted </w:t>
      </w:r>
      <w:r w:rsidR="00BF4566" w:rsidRPr="00746F52">
        <w:rPr>
          <w:rFonts w:ascii="MetaPro-Norm" w:hAnsi="MetaPro-Norm"/>
          <w:color w:val="000000" w:themeColor="text1"/>
          <w:shd w:val="clear" w:color="auto" w:fill="FFFFFF"/>
        </w:rPr>
        <w:t xml:space="preserve">to </w:t>
      </w:r>
      <w:r w:rsidR="00C8205A" w:rsidRPr="00746F52">
        <w:rPr>
          <w:rFonts w:ascii="MetaPro-Norm" w:hAnsi="MetaPro-Norm"/>
          <w:color w:val="000000" w:themeColor="text1"/>
          <w:shd w:val="clear" w:color="auto" w:fill="FFFFFF"/>
        </w:rPr>
        <w:t xml:space="preserve">war crimes </w:t>
      </w:r>
      <w:r w:rsidR="00293C98" w:rsidRPr="00746F52">
        <w:rPr>
          <w:rFonts w:ascii="MetaPro-Norm" w:hAnsi="MetaPro-Norm"/>
          <w:color w:val="000000" w:themeColor="text1"/>
          <w:shd w:val="clear" w:color="auto" w:fill="FFFFFF"/>
        </w:rPr>
        <w:t>or were part of</w:t>
      </w:r>
      <w:r w:rsidR="00C8205A" w:rsidRPr="00746F52">
        <w:rPr>
          <w:rFonts w:ascii="MetaPro-Norm" w:hAnsi="MetaPro-Norm"/>
          <w:color w:val="000000" w:themeColor="text1"/>
          <w:shd w:val="clear" w:color="auto" w:fill="FFFFFF"/>
        </w:rPr>
        <w:t xml:space="preserve"> crimes against humanity</w:t>
      </w:r>
      <w:r w:rsidR="002A0150" w:rsidRPr="00746F52">
        <w:rPr>
          <w:rFonts w:ascii="MetaPro-Norm" w:hAnsi="MetaPro-Norm"/>
          <w:color w:val="000000" w:themeColor="text1"/>
          <w:shd w:val="clear" w:color="auto" w:fill="FFFFFF"/>
        </w:rPr>
        <w:t>.</w:t>
      </w:r>
    </w:p>
    <w:p w14:paraId="15A41965" w14:textId="77777777" w:rsidR="001A027B" w:rsidRPr="00746F52" w:rsidRDefault="001A027B" w:rsidP="00F17557">
      <w:pPr>
        <w:spacing w:after="0"/>
        <w:ind w:left="247" w:right="-113"/>
        <w:rPr>
          <w:rFonts w:ascii="MetaPro-Norm" w:hAnsi="MetaPro-Norm" w:cstheme="minorHAnsi"/>
          <w:color w:val="000000" w:themeColor="text1"/>
          <w:shd w:val="clear" w:color="auto" w:fill="FFFFFF"/>
        </w:rPr>
      </w:pPr>
    </w:p>
    <w:p w14:paraId="536F0192" w14:textId="77777777" w:rsidR="00A4695F" w:rsidRPr="00746F52" w:rsidRDefault="00F17557" w:rsidP="00F17557">
      <w:pPr>
        <w:pStyle w:val="Heading3"/>
        <w:spacing w:before="0"/>
        <w:rPr>
          <w:color w:val="000000" w:themeColor="text1"/>
        </w:rPr>
      </w:pPr>
      <w:r w:rsidRPr="00746F52">
        <w:rPr>
          <w:color w:val="000000" w:themeColor="text1"/>
        </w:rPr>
        <w:t>C</w:t>
      </w:r>
      <w:r w:rsidR="00D47F2F" w:rsidRPr="00746F52">
        <w:rPr>
          <w:color w:val="000000" w:themeColor="text1"/>
        </w:rPr>
        <w:t>hild and forced marriage</w:t>
      </w:r>
      <w:r w:rsidR="00EB4E9C" w:rsidRPr="00746F52">
        <w:rPr>
          <w:color w:val="000000" w:themeColor="text1"/>
        </w:rPr>
        <w:t xml:space="preserve"> </w:t>
      </w:r>
      <w:r w:rsidR="00CC1AF3" w:rsidRPr="00746F52">
        <w:rPr>
          <w:color w:val="000000" w:themeColor="text1"/>
        </w:rPr>
        <w:t>and domestic violence</w:t>
      </w:r>
    </w:p>
    <w:p w14:paraId="649C2720" w14:textId="77777777" w:rsidR="001A027B" w:rsidRPr="00746F52" w:rsidRDefault="001A027B" w:rsidP="00F17557">
      <w:pPr>
        <w:spacing w:after="0"/>
        <w:rPr>
          <w:color w:val="000000" w:themeColor="text1"/>
        </w:rPr>
      </w:pPr>
    </w:p>
    <w:p w14:paraId="5595DA21" w14:textId="2A35F481" w:rsidR="00A6164A" w:rsidRPr="00746F52" w:rsidRDefault="00D57554" w:rsidP="00CB7204">
      <w:pPr>
        <w:spacing w:after="0"/>
        <w:rPr>
          <w:rFonts w:ascii="MetaPro-Norm" w:hAnsi="MetaPro-Norm"/>
          <w:color w:val="000000" w:themeColor="text1"/>
        </w:rPr>
      </w:pPr>
      <w:r w:rsidRPr="00CB7204">
        <w:rPr>
          <w:rFonts w:ascii="MetaPro-Norm" w:hAnsi="MetaPro-Norm" w:cstheme="minorHAnsi"/>
          <w:color w:val="000000" w:themeColor="text1"/>
          <w:shd w:val="clear" w:color="auto" w:fill="FFFFFF"/>
        </w:rPr>
        <w:t>Human Rights Watch</w:t>
      </w:r>
      <w:r w:rsidR="00EB4E9C" w:rsidRPr="00CB7204">
        <w:rPr>
          <w:rFonts w:ascii="MetaPro-Norm" w:hAnsi="MetaPro-Norm"/>
          <w:color w:val="000000" w:themeColor="text1"/>
        </w:rPr>
        <w:t xml:space="preserve"> has conducted extensive research on child marriage in countries including </w:t>
      </w:r>
      <w:hyperlink r:id="rId64" w:history="1">
        <w:r w:rsidR="00EB4E9C" w:rsidRPr="00CB7204">
          <w:rPr>
            <w:rStyle w:val="Hyperlink"/>
            <w:rFonts w:ascii="MetaPro-Norm" w:hAnsi="MetaPro-Norm"/>
            <w:color w:val="000000" w:themeColor="text1"/>
          </w:rPr>
          <w:t>Afghanistan</w:t>
        </w:r>
      </w:hyperlink>
      <w:r w:rsidR="00EB4E9C" w:rsidRPr="00CB7204">
        <w:rPr>
          <w:rFonts w:ascii="MetaPro-Norm" w:hAnsi="MetaPro-Norm"/>
          <w:color w:val="000000" w:themeColor="text1"/>
        </w:rPr>
        <w:t>,</w:t>
      </w:r>
      <w:r w:rsidR="00474C19" w:rsidRPr="00CB7204">
        <w:rPr>
          <w:rStyle w:val="FootnoteReference"/>
          <w:rFonts w:ascii="MetaPro-Norm" w:hAnsi="MetaPro-Norm"/>
          <w:color w:val="000000" w:themeColor="text1"/>
        </w:rPr>
        <w:footnoteReference w:id="54"/>
      </w:r>
      <w:r w:rsidR="00EB4E9C" w:rsidRPr="00CB7204">
        <w:rPr>
          <w:rFonts w:ascii="MetaPro-Norm" w:hAnsi="MetaPro-Norm"/>
          <w:color w:val="000000" w:themeColor="text1"/>
        </w:rPr>
        <w:t xml:space="preserve"> </w:t>
      </w:r>
      <w:hyperlink r:id="rId65" w:history="1">
        <w:r w:rsidR="00EB4E9C" w:rsidRPr="00CB7204">
          <w:rPr>
            <w:rStyle w:val="Hyperlink"/>
            <w:rFonts w:ascii="MetaPro-Norm" w:hAnsi="MetaPro-Norm"/>
            <w:color w:val="000000" w:themeColor="text1"/>
          </w:rPr>
          <w:t>Bangladesh</w:t>
        </w:r>
      </w:hyperlink>
      <w:r w:rsidR="00EB4E9C" w:rsidRPr="00CB7204">
        <w:rPr>
          <w:rFonts w:ascii="MetaPro-Norm" w:hAnsi="MetaPro-Norm"/>
          <w:color w:val="000000" w:themeColor="text1"/>
        </w:rPr>
        <w:t>,</w:t>
      </w:r>
      <w:r w:rsidR="00474C19" w:rsidRPr="00CB7204">
        <w:rPr>
          <w:rStyle w:val="FootnoteReference"/>
          <w:rFonts w:ascii="MetaPro-Norm" w:hAnsi="MetaPro-Norm"/>
          <w:color w:val="000000" w:themeColor="text1"/>
        </w:rPr>
        <w:footnoteReference w:id="55"/>
      </w:r>
      <w:r w:rsidR="00EB4E9C" w:rsidRPr="00CB7204">
        <w:rPr>
          <w:rFonts w:ascii="MetaPro-Norm" w:hAnsi="MetaPro-Norm"/>
          <w:color w:val="000000" w:themeColor="text1"/>
        </w:rPr>
        <w:t xml:space="preserve"> </w:t>
      </w:r>
      <w:hyperlink r:id="rId66" w:history="1">
        <w:r w:rsidR="00B243DD" w:rsidRPr="00CB7204">
          <w:rPr>
            <w:rStyle w:val="Hyperlink"/>
            <w:rFonts w:ascii="MetaPro-Norm" w:hAnsi="MetaPro-Norm"/>
            <w:color w:val="000000" w:themeColor="text1"/>
          </w:rPr>
          <w:t>Malawi</w:t>
        </w:r>
      </w:hyperlink>
      <w:r w:rsidR="00B243DD" w:rsidRPr="00CB7204">
        <w:rPr>
          <w:rFonts w:ascii="MetaPro-Norm" w:hAnsi="MetaPro-Norm"/>
          <w:color w:val="000000" w:themeColor="text1"/>
        </w:rPr>
        <w:t>,</w:t>
      </w:r>
      <w:r w:rsidR="007270CD" w:rsidRPr="00CB7204">
        <w:rPr>
          <w:rStyle w:val="FootnoteReference"/>
          <w:rFonts w:ascii="MetaPro-Norm" w:hAnsi="MetaPro-Norm"/>
          <w:color w:val="000000" w:themeColor="text1"/>
        </w:rPr>
        <w:footnoteReference w:id="56"/>
      </w:r>
      <w:r w:rsidR="00B243DD" w:rsidRPr="00CB7204">
        <w:rPr>
          <w:rFonts w:ascii="MetaPro-Norm" w:hAnsi="MetaPro-Norm"/>
          <w:color w:val="000000" w:themeColor="text1"/>
        </w:rPr>
        <w:t xml:space="preserve"> </w:t>
      </w:r>
      <w:hyperlink r:id="rId67" w:history="1">
        <w:r w:rsidR="00EB4E9C" w:rsidRPr="00CB7204">
          <w:rPr>
            <w:rStyle w:val="Hyperlink"/>
            <w:rFonts w:ascii="MetaPro-Norm" w:hAnsi="MetaPro-Norm"/>
            <w:color w:val="000000" w:themeColor="text1"/>
          </w:rPr>
          <w:t>Nepal</w:t>
        </w:r>
      </w:hyperlink>
      <w:r w:rsidR="00EB4E9C" w:rsidRPr="00CB7204">
        <w:rPr>
          <w:rFonts w:ascii="MetaPro-Norm" w:hAnsi="MetaPro-Norm"/>
          <w:color w:val="000000" w:themeColor="text1"/>
        </w:rPr>
        <w:t>,</w:t>
      </w:r>
      <w:r w:rsidR="00474C19" w:rsidRPr="00CB7204">
        <w:rPr>
          <w:rStyle w:val="FootnoteReference"/>
          <w:rFonts w:ascii="MetaPro-Norm" w:hAnsi="MetaPro-Norm"/>
          <w:color w:val="000000" w:themeColor="text1"/>
        </w:rPr>
        <w:footnoteReference w:id="57"/>
      </w:r>
      <w:r w:rsidR="00EB4E9C" w:rsidRPr="00CB7204">
        <w:rPr>
          <w:rFonts w:ascii="MetaPro-Norm" w:hAnsi="MetaPro-Norm"/>
          <w:color w:val="000000" w:themeColor="text1"/>
        </w:rPr>
        <w:t xml:space="preserve"> </w:t>
      </w:r>
      <w:hyperlink r:id="rId68" w:history="1">
        <w:r w:rsidR="00EB4E9C" w:rsidRPr="00CB7204">
          <w:rPr>
            <w:rStyle w:val="Hyperlink"/>
            <w:rFonts w:ascii="MetaPro-Norm" w:hAnsi="MetaPro-Norm"/>
            <w:color w:val="000000" w:themeColor="text1"/>
          </w:rPr>
          <w:t>South Sudan</w:t>
        </w:r>
      </w:hyperlink>
      <w:r w:rsidR="00EB4E9C" w:rsidRPr="00CB7204">
        <w:rPr>
          <w:rFonts w:ascii="MetaPro-Norm" w:hAnsi="MetaPro-Norm"/>
          <w:color w:val="000000" w:themeColor="text1"/>
        </w:rPr>
        <w:t>,</w:t>
      </w:r>
      <w:r w:rsidR="00474C19" w:rsidRPr="00CB7204">
        <w:rPr>
          <w:rStyle w:val="FootnoteReference"/>
          <w:rFonts w:ascii="MetaPro-Norm" w:hAnsi="MetaPro-Norm"/>
          <w:color w:val="000000" w:themeColor="text1"/>
        </w:rPr>
        <w:footnoteReference w:id="58"/>
      </w:r>
      <w:r w:rsidR="00EB4E9C" w:rsidRPr="00CB7204">
        <w:rPr>
          <w:rFonts w:ascii="MetaPro-Norm" w:hAnsi="MetaPro-Norm"/>
          <w:color w:val="000000" w:themeColor="text1"/>
        </w:rPr>
        <w:t xml:space="preserve"> </w:t>
      </w:r>
      <w:hyperlink r:id="rId69" w:history="1">
        <w:r w:rsidR="00EB4E9C" w:rsidRPr="00CB7204">
          <w:rPr>
            <w:rStyle w:val="Hyperlink"/>
            <w:rFonts w:ascii="MetaPro-Norm" w:hAnsi="MetaPro-Norm"/>
            <w:color w:val="000000" w:themeColor="text1"/>
          </w:rPr>
          <w:t>Tanzania</w:t>
        </w:r>
      </w:hyperlink>
      <w:r w:rsidR="00EB4E9C" w:rsidRPr="00CB7204">
        <w:rPr>
          <w:rFonts w:ascii="MetaPro-Norm" w:hAnsi="MetaPro-Norm"/>
          <w:color w:val="000000" w:themeColor="text1"/>
        </w:rPr>
        <w:t>,</w:t>
      </w:r>
      <w:r w:rsidR="00474C19" w:rsidRPr="00CB7204">
        <w:rPr>
          <w:rStyle w:val="FootnoteReference"/>
          <w:rFonts w:ascii="MetaPro-Norm" w:hAnsi="MetaPro-Norm"/>
          <w:color w:val="000000" w:themeColor="text1"/>
        </w:rPr>
        <w:footnoteReference w:id="59"/>
      </w:r>
      <w:r w:rsidR="00EB4E9C" w:rsidRPr="00CB7204">
        <w:rPr>
          <w:rFonts w:ascii="MetaPro-Norm" w:hAnsi="MetaPro-Norm"/>
          <w:color w:val="000000" w:themeColor="text1"/>
        </w:rPr>
        <w:t xml:space="preserve"> </w:t>
      </w:r>
      <w:hyperlink r:id="rId70" w:history="1">
        <w:r w:rsidR="00EB4E9C" w:rsidRPr="00CB7204">
          <w:rPr>
            <w:rStyle w:val="Hyperlink"/>
            <w:rFonts w:ascii="MetaPro-Norm" w:hAnsi="MetaPro-Norm"/>
            <w:color w:val="000000" w:themeColor="text1"/>
          </w:rPr>
          <w:t>Yemen</w:t>
        </w:r>
      </w:hyperlink>
      <w:r w:rsidR="00EB4E9C" w:rsidRPr="00CB7204">
        <w:rPr>
          <w:rFonts w:ascii="MetaPro-Norm" w:hAnsi="MetaPro-Norm"/>
          <w:color w:val="000000" w:themeColor="text1"/>
        </w:rPr>
        <w:t>,</w:t>
      </w:r>
      <w:r w:rsidR="00474C19" w:rsidRPr="00CB7204">
        <w:rPr>
          <w:rStyle w:val="FootnoteReference"/>
          <w:rFonts w:ascii="MetaPro-Norm" w:hAnsi="MetaPro-Norm"/>
          <w:color w:val="000000" w:themeColor="text1"/>
        </w:rPr>
        <w:footnoteReference w:id="60"/>
      </w:r>
      <w:r w:rsidR="00EB4E9C" w:rsidRPr="00CB7204">
        <w:rPr>
          <w:rFonts w:ascii="MetaPro-Norm" w:hAnsi="MetaPro-Norm"/>
          <w:color w:val="000000" w:themeColor="text1"/>
        </w:rPr>
        <w:t xml:space="preserve"> and </w:t>
      </w:r>
      <w:hyperlink r:id="rId71" w:history="1">
        <w:r w:rsidR="00EB4E9C" w:rsidRPr="00CB7204">
          <w:rPr>
            <w:rStyle w:val="Hyperlink"/>
            <w:rFonts w:ascii="MetaPro-Norm" w:hAnsi="MetaPro-Norm"/>
            <w:color w:val="000000" w:themeColor="text1"/>
          </w:rPr>
          <w:t>Zimbabwe</w:t>
        </w:r>
      </w:hyperlink>
      <w:r w:rsidR="00EB4E9C" w:rsidRPr="00CB7204">
        <w:rPr>
          <w:rFonts w:ascii="MetaPro-Norm" w:hAnsi="MetaPro-Norm"/>
          <w:color w:val="000000" w:themeColor="text1"/>
        </w:rPr>
        <w:t>.</w:t>
      </w:r>
      <w:r w:rsidR="00474C19" w:rsidRPr="00CB7204">
        <w:rPr>
          <w:rStyle w:val="FootnoteReference"/>
          <w:rFonts w:ascii="MetaPro-Norm" w:hAnsi="MetaPro-Norm"/>
          <w:color w:val="000000" w:themeColor="text1"/>
        </w:rPr>
        <w:footnoteReference w:id="61"/>
      </w:r>
      <w:r w:rsidR="00EB4E9C" w:rsidRPr="00CB7204">
        <w:rPr>
          <w:rFonts w:ascii="MetaPro-Norm" w:hAnsi="MetaPro-Norm"/>
          <w:color w:val="000000" w:themeColor="text1"/>
        </w:rPr>
        <w:t xml:space="preserve"> We consistently find that many young brides experience life in their in-laws’ home as a form of impriso</w:t>
      </w:r>
      <w:r w:rsidR="00A6164A" w:rsidRPr="00CB7204">
        <w:rPr>
          <w:rFonts w:ascii="MetaPro-Norm" w:hAnsi="MetaPro-Norm"/>
          <w:color w:val="000000" w:themeColor="text1"/>
        </w:rPr>
        <w:t xml:space="preserve">nment. They are often subjected to rape, other forms of physical violence, and forced domestic </w:t>
      </w:r>
      <w:r w:rsidR="007270CD" w:rsidRPr="00CB7204">
        <w:rPr>
          <w:rFonts w:ascii="MetaPro-Norm" w:hAnsi="MetaPro-Norm"/>
          <w:color w:val="000000" w:themeColor="text1"/>
        </w:rPr>
        <w:t xml:space="preserve">or farm </w:t>
      </w:r>
      <w:proofErr w:type="spellStart"/>
      <w:r w:rsidR="00A6164A" w:rsidRPr="00CB7204">
        <w:rPr>
          <w:rFonts w:ascii="MetaPro-Norm" w:hAnsi="MetaPro-Norm"/>
          <w:color w:val="000000" w:themeColor="text1"/>
        </w:rPr>
        <w:t>labor</w:t>
      </w:r>
      <w:proofErr w:type="spellEnd"/>
      <w:r w:rsidR="00A6164A" w:rsidRPr="00CB7204">
        <w:rPr>
          <w:rFonts w:ascii="MetaPro-Norm" w:hAnsi="MetaPro-Norm"/>
          <w:color w:val="000000" w:themeColor="text1"/>
        </w:rPr>
        <w:t xml:space="preserve"> and often have little ability to escape. Their marital home may be far from their birth family, they may be denied freedom of movement, and even when </w:t>
      </w:r>
      <w:r w:rsidR="00A6164A" w:rsidRPr="00746F52">
        <w:rPr>
          <w:rFonts w:ascii="MetaPro-Norm" w:hAnsi="MetaPro-Norm"/>
          <w:color w:val="000000" w:themeColor="text1"/>
        </w:rPr>
        <w:t xml:space="preserve">they are able to seek help from their </w:t>
      </w:r>
      <w:r w:rsidR="00341028" w:rsidRPr="00746F52">
        <w:rPr>
          <w:rFonts w:ascii="MetaPro-Norm" w:hAnsi="MetaPro-Norm"/>
          <w:color w:val="000000" w:themeColor="text1"/>
        </w:rPr>
        <w:t>blood relatives</w:t>
      </w:r>
      <w:r w:rsidR="00A6164A" w:rsidRPr="00746F52">
        <w:rPr>
          <w:rFonts w:ascii="MetaPro-Norm" w:hAnsi="MetaPro-Norm"/>
          <w:color w:val="000000" w:themeColor="text1"/>
        </w:rPr>
        <w:t xml:space="preserve">, they may be refused help because they are seen as harming the </w:t>
      </w:r>
      <w:proofErr w:type="spellStart"/>
      <w:r w:rsidR="00A6164A" w:rsidRPr="00746F52">
        <w:rPr>
          <w:rFonts w:ascii="MetaPro-Norm" w:hAnsi="MetaPro-Norm"/>
          <w:color w:val="000000" w:themeColor="text1"/>
        </w:rPr>
        <w:t>honor</w:t>
      </w:r>
      <w:proofErr w:type="spellEnd"/>
      <w:r w:rsidR="00A6164A" w:rsidRPr="00746F52">
        <w:rPr>
          <w:rFonts w:ascii="MetaPro-Norm" w:hAnsi="MetaPro-Norm"/>
          <w:color w:val="000000" w:themeColor="text1"/>
        </w:rPr>
        <w:t xml:space="preserve"> of the family if they try to end a marriage</w:t>
      </w:r>
      <w:r w:rsidR="00341028" w:rsidRPr="00746F52">
        <w:rPr>
          <w:rFonts w:ascii="MetaPro-Norm" w:hAnsi="MetaPro-Norm"/>
          <w:color w:val="000000" w:themeColor="text1"/>
        </w:rPr>
        <w:t xml:space="preserve">. The </w:t>
      </w:r>
      <w:r w:rsidR="00A6164A" w:rsidRPr="00746F52">
        <w:rPr>
          <w:rFonts w:ascii="MetaPro-Norm" w:hAnsi="MetaPro-Norm"/>
          <w:color w:val="000000" w:themeColor="text1"/>
        </w:rPr>
        <w:t xml:space="preserve">payment of </w:t>
      </w:r>
      <w:r w:rsidR="00341028" w:rsidRPr="00746F52">
        <w:rPr>
          <w:rFonts w:ascii="MetaPro-Norm" w:hAnsi="MetaPro-Norm"/>
          <w:color w:val="000000" w:themeColor="text1"/>
        </w:rPr>
        <w:t xml:space="preserve">a </w:t>
      </w:r>
      <w:r w:rsidR="00A6164A" w:rsidRPr="00746F52">
        <w:rPr>
          <w:rFonts w:ascii="MetaPro-Norm" w:hAnsi="MetaPro-Norm"/>
          <w:color w:val="000000" w:themeColor="text1"/>
        </w:rPr>
        <w:t>dowry or bride</w:t>
      </w:r>
      <w:r w:rsidR="00605B8D" w:rsidRPr="00746F52">
        <w:rPr>
          <w:rFonts w:ascii="MetaPro-Norm" w:hAnsi="MetaPro-Norm"/>
          <w:color w:val="000000" w:themeColor="text1"/>
        </w:rPr>
        <w:t xml:space="preserve"> </w:t>
      </w:r>
      <w:r w:rsidR="00A6164A" w:rsidRPr="00746F52">
        <w:rPr>
          <w:rFonts w:ascii="MetaPro-Norm" w:hAnsi="MetaPro-Norm"/>
          <w:color w:val="000000" w:themeColor="text1"/>
        </w:rPr>
        <w:t xml:space="preserve">price </w:t>
      </w:r>
      <w:r w:rsidR="00341028" w:rsidRPr="00746F52">
        <w:rPr>
          <w:rFonts w:ascii="MetaPro-Norm" w:hAnsi="MetaPro-Norm"/>
          <w:color w:val="000000" w:themeColor="text1"/>
        </w:rPr>
        <w:t xml:space="preserve">may also create </w:t>
      </w:r>
      <w:r w:rsidR="00A6164A" w:rsidRPr="00746F52">
        <w:rPr>
          <w:rFonts w:ascii="MetaPro-Norm" w:hAnsi="MetaPro-Norm"/>
          <w:color w:val="000000" w:themeColor="text1"/>
        </w:rPr>
        <w:t xml:space="preserve">financial incentives for their family to insist that the marriage continue, </w:t>
      </w:r>
      <w:r w:rsidR="00341028" w:rsidRPr="00746F52">
        <w:rPr>
          <w:rFonts w:ascii="MetaPro-Norm" w:hAnsi="MetaPro-Norm"/>
          <w:color w:val="000000" w:themeColor="text1"/>
        </w:rPr>
        <w:t xml:space="preserve">such </w:t>
      </w:r>
      <w:r w:rsidR="00A6164A" w:rsidRPr="00746F52">
        <w:rPr>
          <w:rFonts w:ascii="MetaPro-Norm" w:hAnsi="MetaPro-Norm"/>
          <w:color w:val="000000" w:themeColor="text1"/>
        </w:rPr>
        <w:t xml:space="preserve">as we documented in </w:t>
      </w:r>
      <w:r w:rsidR="007270CD" w:rsidRPr="00746F52">
        <w:rPr>
          <w:rFonts w:ascii="MetaPro-Norm" w:hAnsi="MetaPro-Norm"/>
          <w:color w:val="000000" w:themeColor="text1"/>
        </w:rPr>
        <w:t>Malawi,</w:t>
      </w:r>
      <w:r w:rsidR="007270CD" w:rsidRPr="00746F52">
        <w:rPr>
          <w:rStyle w:val="FootnoteReference"/>
          <w:color w:val="000000" w:themeColor="text1"/>
        </w:rPr>
        <w:footnoteReference w:id="62"/>
      </w:r>
      <w:r w:rsidR="007270CD" w:rsidRPr="00746F52">
        <w:rPr>
          <w:rFonts w:ascii="MetaPro-Norm" w:hAnsi="MetaPro-Norm"/>
          <w:color w:val="000000" w:themeColor="text1"/>
        </w:rPr>
        <w:t xml:space="preserve"> </w:t>
      </w:r>
      <w:hyperlink r:id="rId72" w:history="1">
        <w:r w:rsidR="00A6164A" w:rsidRPr="00746F52">
          <w:rPr>
            <w:rStyle w:val="Hyperlink"/>
            <w:rFonts w:ascii="MetaPro-Norm" w:hAnsi="MetaPro-Norm"/>
            <w:color w:val="000000" w:themeColor="text1"/>
          </w:rPr>
          <w:t>Papua New Guinea</w:t>
        </w:r>
      </w:hyperlink>
      <w:r w:rsidR="007270CD" w:rsidRPr="00746F52">
        <w:rPr>
          <w:rStyle w:val="Hyperlink"/>
          <w:rFonts w:ascii="MetaPro-Norm" w:hAnsi="MetaPro-Norm"/>
          <w:color w:val="000000" w:themeColor="text1"/>
        </w:rPr>
        <w:t>,</w:t>
      </w:r>
      <w:r w:rsidR="00474C19" w:rsidRPr="00746F52">
        <w:rPr>
          <w:rStyle w:val="FootnoteReference"/>
          <w:color w:val="000000" w:themeColor="text1"/>
        </w:rPr>
        <w:footnoteReference w:id="63"/>
      </w:r>
      <w:r w:rsidR="007270CD" w:rsidRPr="00746F52">
        <w:rPr>
          <w:rFonts w:ascii="MetaPro-Norm" w:hAnsi="MetaPro-Norm"/>
          <w:color w:val="000000" w:themeColor="text1"/>
        </w:rPr>
        <w:t xml:space="preserve"> and </w:t>
      </w:r>
      <w:r w:rsidR="007270CD" w:rsidRPr="00CB7204">
        <w:rPr>
          <w:rFonts w:ascii="MetaPro-Norm" w:hAnsi="MetaPro-Norm"/>
          <w:color w:val="000000" w:themeColor="text1"/>
          <w:u w:val="single"/>
        </w:rPr>
        <w:t>South Sudan</w:t>
      </w:r>
      <w:r w:rsidR="007270CD" w:rsidRPr="00746F52">
        <w:rPr>
          <w:rFonts w:ascii="MetaPro-Norm" w:hAnsi="MetaPro-Norm"/>
          <w:color w:val="000000" w:themeColor="text1"/>
        </w:rPr>
        <w:t>.</w:t>
      </w:r>
      <w:r w:rsidR="007270CD" w:rsidRPr="00746F52">
        <w:rPr>
          <w:rStyle w:val="FootnoteReference"/>
          <w:color w:val="000000" w:themeColor="text1"/>
        </w:rPr>
        <w:footnoteReference w:id="64"/>
      </w:r>
    </w:p>
    <w:p w14:paraId="70DE0637" w14:textId="77777777" w:rsidR="004D3350" w:rsidRPr="00746F52" w:rsidRDefault="004D3350" w:rsidP="00F17557">
      <w:pPr>
        <w:spacing w:after="0"/>
        <w:ind w:left="360"/>
        <w:rPr>
          <w:rFonts w:ascii="MetaPro-Norm" w:hAnsi="MetaPro-Norm"/>
          <w:color w:val="000000" w:themeColor="text1"/>
        </w:rPr>
      </w:pPr>
    </w:p>
    <w:p w14:paraId="10A17135" w14:textId="09A443D0" w:rsidR="00995A25" w:rsidRPr="00746F52" w:rsidRDefault="00995A25" w:rsidP="00CB7204">
      <w:pPr>
        <w:spacing w:after="0"/>
        <w:rPr>
          <w:rFonts w:ascii="MetaPro-Norm" w:hAnsi="MetaPro-Norm"/>
          <w:color w:val="000000" w:themeColor="text1"/>
        </w:rPr>
      </w:pPr>
      <w:r w:rsidRPr="00746F52">
        <w:rPr>
          <w:rFonts w:ascii="MetaPro-Norm" w:hAnsi="MetaPro-Norm"/>
          <w:color w:val="000000" w:themeColor="text1"/>
        </w:rPr>
        <w:lastRenderedPageBreak/>
        <w:t>Women also face forced marriage including to their rapists</w:t>
      </w:r>
      <w:r w:rsidR="00204BE8" w:rsidRPr="00746F52">
        <w:rPr>
          <w:rFonts w:ascii="MetaPro-Norm" w:hAnsi="MetaPro-Norm"/>
          <w:color w:val="000000" w:themeColor="text1"/>
        </w:rPr>
        <w:t>. T</w:t>
      </w:r>
      <w:r w:rsidRPr="00746F52">
        <w:rPr>
          <w:rFonts w:ascii="MetaPro-Norm" w:hAnsi="MetaPro-Norm"/>
          <w:color w:val="000000" w:themeColor="text1"/>
        </w:rPr>
        <w:t xml:space="preserve">here are a </w:t>
      </w:r>
      <w:hyperlink r:id="rId73" w:history="1">
        <w:r w:rsidRPr="00746F52">
          <w:rPr>
            <w:rStyle w:val="Hyperlink"/>
            <w:rFonts w:ascii="MetaPro-Norm" w:hAnsi="MetaPro-Norm"/>
            <w:color w:val="000000" w:themeColor="text1"/>
          </w:rPr>
          <w:t>number of countries</w:t>
        </w:r>
      </w:hyperlink>
      <w:r w:rsidR="00474C19" w:rsidRPr="00746F52">
        <w:rPr>
          <w:rStyle w:val="FootnoteReference"/>
          <w:color w:val="000000" w:themeColor="text1"/>
        </w:rPr>
        <w:footnoteReference w:id="65"/>
      </w:r>
      <w:r w:rsidRPr="00746F52">
        <w:rPr>
          <w:rFonts w:ascii="MetaPro-Norm" w:hAnsi="MetaPro-Norm"/>
          <w:color w:val="000000" w:themeColor="text1"/>
        </w:rPr>
        <w:t xml:space="preserve"> </w:t>
      </w:r>
      <w:r w:rsidR="00204BE8" w:rsidRPr="00746F52">
        <w:rPr>
          <w:rFonts w:ascii="MetaPro-Norm" w:hAnsi="MetaPro-Norm"/>
          <w:color w:val="000000" w:themeColor="text1"/>
        </w:rPr>
        <w:t xml:space="preserve">with laws still on the books </w:t>
      </w:r>
      <w:r w:rsidRPr="00746F52">
        <w:rPr>
          <w:rFonts w:ascii="MetaPro-Norm" w:hAnsi="MetaPro-Norm"/>
          <w:color w:val="000000" w:themeColor="text1"/>
        </w:rPr>
        <w:t xml:space="preserve">that allow for exoneration of those accused or convicted of kidnapping, assaulting or raping a woman or girl </w:t>
      </w:r>
      <w:r w:rsidR="00970DBE" w:rsidRPr="00746F52">
        <w:rPr>
          <w:rFonts w:ascii="MetaPro-Norm" w:hAnsi="MetaPro-Norm"/>
          <w:color w:val="000000" w:themeColor="text1"/>
        </w:rPr>
        <w:t xml:space="preserve">if they marry their victim. </w:t>
      </w:r>
      <w:r w:rsidR="00C53ECE" w:rsidRPr="00746F52">
        <w:rPr>
          <w:rFonts w:ascii="MetaPro-Norm" w:hAnsi="MetaPro-Norm"/>
          <w:color w:val="000000" w:themeColor="text1"/>
        </w:rPr>
        <w:t xml:space="preserve">We </w:t>
      </w:r>
      <w:r w:rsidR="00970DBE" w:rsidRPr="00746F52">
        <w:rPr>
          <w:rFonts w:ascii="MetaPro-Norm" w:hAnsi="MetaPro-Norm"/>
          <w:color w:val="000000" w:themeColor="text1"/>
        </w:rPr>
        <w:t xml:space="preserve">reported </w:t>
      </w:r>
      <w:r w:rsidR="00C53ECE" w:rsidRPr="00746F52">
        <w:rPr>
          <w:rFonts w:ascii="MetaPro-Norm" w:hAnsi="MetaPro-Norm"/>
          <w:color w:val="000000" w:themeColor="text1"/>
        </w:rPr>
        <w:t>that</w:t>
      </w:r>
      <w:r w:rsidR="00970DBE" w:rsidRPr="00746F52">
        <w:rPr>
          <w:rFonts w:ascii="MetaPro-Norm" w:hAnsi="MetaPro-Norm"/>
          <w:color w:val="000000" w:themeColor="text1"/>
        </w:rPr>
        <w:t xml:space="preserve"> </w:t>
      </w:r>
      <w:r w:rsidR="00B64BC0" w:rsidRPr="00746F52">
        <w:rPr>
          <w:rFonts w:ascii="MetaPro-Norm" w:hAnsi="MetaPro-Norm"/>
          <w:color w:val="000000" w:themeColor="text1"/>
        </w:rPr>
        <w:t xml:space="preserve">the </w:t>
      </w:r>
      <w:hyperlink r:id="rId74" w:history="1">
        <w:r w:rsidR="00970DBE" w:rsidRPr="00746F52">
          <w:rPr>
            <w:rStyle w:val="Hyperlink"/>
            <w:rFonts w:ascii="MetaPro-Norm" w:hAnsi="MetaPro-Norm"/>
            <w:color w:val="000000" w:themeColor="text1"/>
          </w:rPr>
          <w:t>Palestin</w:t>
        </w:r>
        <w:r w:rsidR="00B64BC0" w:rsidRPr="00746F52">
          <w:rPr>
            <w:rStyle w:val="Hyperlink"/>
            <w:rFonts w:ascii="MetaPro-Norm" w:hAnsi="MetaPro-Norm"/>
            <w:color w:val="000000" w:themeColor="text1"/>
          </w:rPr>
          <w:t>ian Authority</w:t>
        </w:r>
      </w:hyperlink>
      <w:r w:rsidR="00474C19" w:rsidRPr="00746F52">
        <w:rPr>
          <w:rStyle w:val="FootnoteReference"/>
          <w:color w:val="000000" w:themeColor="text1"/>
        </w:rPr>
        <w:footnoteReference w:id="66"/>
      </w:r>
      <w:r w:rsidR="00970DBE" w:rsidRPr="00746F52">
        <w:rPr>
          <w:rFonts w:ascii="MetaPro-Norm" w:hAnsi="MetaPro-Norm"/>
          <w:color w:val="000000" w:themeColor="text1"/>
        </w:rPr>
        <w:t xml:space="preserve"> repealed this law</w:t>
      </w:r>
      <w:r w:rsidR="00D236B9" w:rsidRPr="00746F52">
        <w:rPr>
          <w:rFonts w:ascii="MetaPro-Norm" w:hAnsi="MetaPro-Norm"/>
          <w:color w:val="000000" w:themeColor="text1"/>
        </w:rPr>
        <w:t>, which applied to the West Bank,</w:t>
      </w:r>
      <w:r w:rsidR="00970DBE" w:rsidRPr="00746F52">
        <w:rPr>
          <w:rFonts w:ascii="MetaPro-Norm" w:hAnsi="MetaPro-Norm"/>
          <w:color w:val="000000" w:themeColor="text1"/>
        </w:rPr>
        <w:t xml:space="preserve"> in 2018, </w:t>
      </w:r>
      <w:r w:rsidR="00C53ECE" w:rsidRPr="00746F52">
        <w:rPr>
          <w:rFonts w:ascii="MetaPro-Norm" w:hAnsi="MetaPro-Norm"/>
          <w:color w:val="000000" w:themeColor="text1"/>
        </w:rPr>
        <w:t xml:space="preserve">yet </w:t>
      </w:r>
      <w:r w:rsidR="00970DBE" w:rsidRPr="00746F52">
        <w:rPr>
          <w:rFonts w:ascii="MetaPro-Norm" w:hAnsi="MetaPro-Norm"/>
          <w:color w:val="000000" w:themeColor="text1"/>
        </w:rPr>
        <w:t>families may continue to practice forced marriages of their female relatives</w:t>
      </w:r>
      <w:r w:rsidR="009D0B20" w:rsidRPr="00746F52">
        <w:rPr>
          <w:rFonts w:ascii="MetaPro-Norm" w:hAnsi="MetaPro-Norm"/>
          <w:color w:val="000000" w:themeColor="text1"/>
        </w:rPr>
        <w:t xml:space="preserve"> </w:t>
      </w:r>
      <w:r w:rsidR="00D236B9" w:rsidRPr="00746F52">
        <w:rPr>
          <w:rFonts w:ascii="MetaPro-Norm" w:hAnsi="MetaPro-Norm"/>
          <w:color w:val="000000" w:themeColor="text1"/>
        </w:rPr>
        <w:t>particularly in cases where they have become pregnant from extra-marital sex or rape, because of stigma, the difficulty of registering children born outside of wedlock and the criminalization of abortion.</w:t>
      </w:r>
      <w:r w:rsidR="00C3623C" w:rsidRPr="00746F52">
        <w:rPr>
          <w:rFonts w:ascii="MetaPro-Norm" w:hAnsi="MetaPro-Norm"/>
          <w:color w:val="000000" w:themeColor="text1"/>
        </w:rPr>
        <w:t xml:space="preserve"> </w:t>
      </w:r>
    </w:p>
    <w:p w14:paraId="1C80B03C" w14:textId="77777777" w:rsidR="00CC1AF3" w:rsidRPr="00746F52" w:rsidRDefault="00CC1AF3" w:rsidP="00F17557">
      <w:pPr>
        <w:spacing w:after="0"/>
        <w:ind w:left="360"/>
        <w:rPr>
          <w:rFonts w:ascii="MetaPro-Norm" w:hAnsi="MetaPro-Norm"/>
          <w:color w:val="000000" w:themeColor="text1"/>
        </w:rPr>
      </w:pPr>
    </w:p>
    <w:p w14:paraId="0FF5A732" w14:textId="7DCA3C1B" w:rsidR="00CC1AF3" w:rsidRPr="00746F52" w:rsidRDefault="004B32EE" w:rsidP="00CB7204">
      <w:pPr>
        <w:spacing w:after="0"/>
        <w:rPr>
          <w:rFonts w:ascii="MetaPro-Norm" w:hAnsi="MetaPro-Norm"/>
          <w:color w:val="000000" w:themeColor="text1"/>
        </w:rPr>
      </w:pPr>
      <w:r w:rsidRPr="00746F52">
        <w:rPr>
          <w:rFonts w:ascii="MetaPro-Norm" w:hAnsi="MetaPro-Norm"/>
          <w:color w:val="000000" w:themeColor="text1"/>
        </w:rPr>
        <w:t>Human Rights Watch</w:t>
      </w:r>
      <w:r w:rsidR="00CC1AF3" w:rsidRPr="00746F52">
        <w:rPr>
          <w:rFonts w:ascii="MetaPro-Norm" w:hAnsi="MetaPro-Norm"/>
          <w:color w:val="000000" w:themeColor="text1"/>
        </w:rPr>
        <w:t xml:space="preserve"> has also documented domestic violence </w:t>
      </w:r>
      <w:r w:rsidR="00C53ECE" w:rsidRPr="00746F52">
        <w:rPr>
          <w:rFonts w:ascii="MetaPro-Norm" w:hAnsi="MetaPro-Norm"/>
          <w:color w:val="000000" w:themeColor="text1"/>
        </w:rPr>
        <w:t xml:space="preserve">in which </w:t>
      </w:r>
      <w:r w:rsidR="00CC1AF3" w:rsidRPr="00746F52">
        <w:rPr>
          <w:rFonts w:ascii="MetaPro-Norm" w:hAnsi="MetaPro-Norm"/>
          <w:color w:val="000000" w:themeColor="text1"/>
        </w:rPr>
        <w:t xml:space="preserve">women and girls have reported being confined to their homes, or </w:t>
      </w:r>
      <w:r w:rsidR="009C5A96" w:rsidRPr="00746F52">
        <w:rPr>
          <w:rFonts w:ascii="MetaPro-Norm" w:hAnsi="MetaPro-Norm"/>
          <w:color w:val="000000" w:themeColor="text1"/>
        </w:rPr>
        <w:t>suffered</w:t>
      </w:r>
      <w:r w:rsidR="00CC1AF3" w:rsidRPr="00746F52">
        <w:rPr>
          <w:rFonts w:ascii="MetaPro-Norm" w:hAnsi="MetaPro-Norm"/>
          <w:color w:val="000000" w:themeColor="text1"/>
        </w:rPr>
        <w:t xml:space="preserve"> extreme restrictions </w:t>
      </w:r>
      <w:r w:rsidR="009C5A96" w:rsidRPr="00746F52">
        <w:rPr>
          <w:rFonts w:ascii="MetaPro-Norm" w:hAnsi="MetaPro-Norm"/>
          <w:color w:val="000000" w:themeColor="text1"/>
        </w:rPr>
        <w:t>to</w:t>
      </w:r>
      <w:r w:rsidR="00CC1AF3" w:rsidRPr="00746F52">
        <w:rPr>
          <w:rFonts w:ascii="MetaPro-Norm" w:hAnsi="MetaPro-Norm"/>
          <w:color w:val="000000" w:themeColor="text1"/>
        </w:rPr>
        <w:t xml:space="preserve"> their freedom of movement. For instance, at least three women were reported to be prevented from returning to Spain where they have legal residency by their families in the Sahrawi refugee camps in Algeria. </w:t>
      </w:r>
      <w:r w:rsidR="00E11012" w:rsidRPr="00746F52">
        <w:rPr>
          <w:rFonts w:ascii="MetaPro-Norm" w:hAnsi="MetaPro-Norm"/>
          <w:color w:val="000000" w:themeColor="text1"/>
        </w:rPr>
        <w:t xml:space="preserve">Physical, emotional and financial abuse can also leave </w:t>
      </w:r>
      <w:r w:rsidR="000F4F9D" w:rsidRPr="00746F52">
        <w:rPr>
          <w:rFonts w:ascii="MetaPro-Norm" w:hAnsi="MetaPro-Norm"/>
          <w:color w:val="000000" w:themeColor="text1"/>
        </w:rPr>
        <w:t>women and girls</w:t>
      </w:r>
      <w:r w:rsidR="00E11012" w:rsidRPr="00746F52">
        <w:rPr>
          <w:rFonts w:ascii="MetaPro-Norm" w:hAnsi="MetaPro-Norm"/>
          <w:color w:val="000000" w:themeColor="text1"/>
        </w:rPr>
        <w:t xml:space="preserve"> trapped </w:t>
      </w:r>
      <w:r w:rsidR="000F4F9D" w:rsidRPr="00746F52">
        <w:rPr>
          <w:rFonts w:ascii="MetaPro-Norm" w:hAnsi="MetaPro-Norm"/>
          <w:color w:val="000000" w:themeColor="text1"/>
        </w:rPr>
        <w:t>by</w:t>
      </w:r>
      <w:r w:rsidR="00E11012" w:rsidRPr="00746F52">
        <w:rPr>
          <w:rFonts w:ascii="MetaPro-Norm" w:hAnsi="MetaPro-Norm"/>
          <w:color w:val="000000" w:themeColor="text1"/>
        </w:rPr>
        <w:t xml:space="preserve"> their abusers</w:t>
      </w:r>
      <w:r w:rsidR="000F4F9D" w:rsidRPr="00746F52">
        <w:rPr>
          <w:rFonts w:ascii="MetaPro-Norm" w:hAnsi="MetaPro-Norm"/>
          <w:color w:val="000000" w:themeColor="text1"/>
        </w:rPr>
        <w:t>--</w:t>
      </w:r>
      <w:r w:rsidR="00E11012" w:rsidRPr="00746F52">
        <w:rPr>
          <w:rFonts w:ascii="MetaPro-Norm" w:hAnsi="MetaPro-Norm"/>
          <w:color w:val="000000" w:themeColor="text1"/>
        </w:rPr>
        <w:t xml:space="preserve">see for </w:t>
      </w:r>
      <w:r w:rsidR="000F4F9D" w:rsidRPr="00746F52">
        <w:rPr>
          <w:rFonts w:ascii="MetaPro-Norm" w:hAnsi="MetaPro-Norm"/>
          <w:color w:val="000000" w:themeColor="text1"/>
        </w:rPr>
        <w:t>example</w:t>
      </w:r>
      <w:r w:rsidR="00E11012" w:rsidRPr="00746F52">
        <w:rPr>
          <w:rFonts w:ascii="MetaPro-Norm" w:hAnsi="MetaPro-Norm"/>
          <w:color w:val="000000" w:themeColor="text1"/>
        </w:rPr>
        <w:t xml:space="preserve"> our work on </w:t>
      </w:r>
      <w:hyperlink r:id="rId75" w:history="1">
        <w:r w:rsidR="00E11012" w:rsidRPr="00746F52">
          <w:rPr>
            <w:rStyle w:val="Hyperlink"/>
            <w:rFonts w:ascii="MetaPro-Norm" w:hAnsi="MetaPro-Norm"/>
            <w:color w:val="000000" w:themeColor="text1"/>
          </w:rPr>
          <w:t>Morocco</w:t>
        </w:r>
      </w:hyperlink>
      <w:r w:rsidR="00E11012" w:rsidRPr="00746F52">
        <w:rPr>
          <w:rFonts w:ascii="MetaPro-Norm" w:hAnsi="MetaPro-Norm"/>
          <w:color w:val="000000" w:themeColor="text1"/>
        </w:rPr>
        <w:t>.</w:t>
      </w:r>
      <w:r w:rsidR="00474C19" w:rsidRPr="00746F52">
        <w:rPr>
          <w:rStyle w:val="FootnoteReference"/>
          <w:color w:val="000000" w:themeColor="text1"/>
        </w:rPr>
        <w:footnoteReference w:id="67"/>
      </w:r>
      <w:r w:rsidR="00E11012" w:rsidRPr="00746F52">
        <w:rPr>
          <w:rFonts w:ascii="MetaPro-Norm" w:hAnsi="MetaPro-Norm"/>
          <w:color w:val="000000" w:themeColor="text1"/>
        </w:rPr>
        <w:t xml:space="preserve"> </w:t>
      </w:r>
      <w:r w:rsidR="00CC1AF3" w:rsidRPr="00746F52">
        <w:rPr>
          <w:rFonts w:ascii="MetaPro-Norm" w:hAnsi="MetaPro-Norm"/>
          <w:color w:val="000000" w:themeColor="text1"/>
        </w:rPr>
        <w:t xml:space="preserve">These </w:t>
      </w:r>
      <w:r w:rsidR="00E11012" w:rsidRPr="00746F52">
        <w:rPr>
          <w:rFonts w:ascii="MetaPro-Norm" w:hAnsi="MetaPro-Norm"/>
          <w:color w:val="000000" w:themeColor="text1"/>
        </w:rPr>
        <w:t>abuse</w:t>
      </w:r>
      <w:r w:rsidR="00006790" w:rsidRPr="00746F52">
        <w:rPr>
          <w:rFonts w:ascii="MetaPro-Norm" w:hAnsi="MetaPro-Norm"/>
          <w:color w:val="000000" w:themeColor="text1"/>
        </w:rPr>
        <w:t>s</w:t>
      </w:r>
      <w:r w:rsidR="00E11012" w:rsidRPr="00746F52">
        <w:rPr>
          <w:rFonts w:ascii="MetaPro-Norm" w:hAnsi="MetaPro-Norm"/>
          <w:color w:val="000000" w:themeColor="text1"/>
        </w:rPr>
        <w:t xml:space="preserve"> </w:t>
      </w:r>
      <w:r w:rsidR="00CC1AF3" w:rsidRPr="00746F52">
        <w:rPr>
          <w:rFonts w:ascii="MetaPro-Norm" w:hAnsi="MetaPro-Norm"/>
          <w:color w:val="000000" w:themeColor="text1"/>
        </w:rPr>
        <w:t xml:space="preserve">can be </w:t>
      </w:r>
      <w:r w:rsidR="00006790" w:rsidRPr="00746F52">
        <w:rPr>
          <w:rFonts w:ascii="MetaPro-Norm" w:hAnsi="MetaPro-Norm"/>
          <w:color w:val="000000" w:themeColor="text1"/>
        </w:rPr>
        <w:t>facilitated</w:t>
      </w:r>
      <w:r w:rsidR="00CC1AF3" w:rsidRPr="00746F52">
        <w:rPr>
          <w:rFonts w:ascii="MetaPro-Norm" w:hAnsi="MetaPro-Norm"/>
          <w:color w:val="000000" w:themeColor="text1"/>
        </w:rPr>
        <w:t xml:space="preserve"> </w:t>
      </w:r>
      <w:r w:rsidR="00E11012" w:rsidRPr="00746F52">
        <w:rPr>
          <w:rFonts w:ascii="MetaPro-Norm" w:hAnsi="MetaPro-Norm"/>
          <w:color w:val="000000" w:themeColor="text1"/>
        </w:rPr>
        <w:t>by</w:t>
      </w:r>
      <w:r w:rsidR="00CC1AF3" w:rsidRPr="00746F52">
        <w:rPr>
          <w:rFonts w:ascii="MetaPro-Norm" w:hAnsi="MetaPro-Norm"/>
          <w:color w:val="000000" w:themeColor="text1"/>
        </w:rPr>
        <w:t xml:space="preserve"> laws requir</w:t>
      </w:r>
      <w:r w:rsidR="00006790" w:rsidRPr="00746F52">
        <w:rPr>
          <w:rFonts w:ascii="MetaPro-Norm" w:hAnsi="MetaPro-Norm"/>
          <w:color w:val="000000" w:themeColor="text1"/>
        </w:rPr>
        <w:t>ing</w:t>
      </w:r>
      <w:r w:rsidR="00CC1AF3" w:rsidRPr="00746F52">
        <w:rPr>
          <w:rFonts w:ascii="MetaPro-Norm" w:hAnsi="MetaPro-Norm"/>
          <w:color w:val="000000" w:themeColor="text1"/>
        </w:rPr>
        <w:t xml:space="preserve"> obedience </w:t>
      </w:r>
      <w:r w:rsidR="00006790" w:rsidRPr="00746F52">
        <w:rPr>
          <w:rFonts w:ascii="MetaPro-Norm" w:hAnsi="MetaPro-Norm"/>
          <w:color w:val="000000" w:themeColor="text1"/>
        </w:rPr>
        <w:t>to</w:t>
      </w:r>
      <w:r w:rsidR="00CC1AF3" w:rsidRPr="00746F52">
        <w:rPr>
          <w:rFonts w:ascii="MetaPro-Norm" w:hAnsi="MetaPro-Norm"/>
          <w:color w:val="000000" w:themeColor="text1"/>
        </w:rPr>
        <w:t xml:space="preserve"> parents or husbands, </w:t>
      </w:r>
      <w:r w:rsidR="00E11012" w:rsidRPr="00746F52">
        <w:rPr>
          <w:rFonts w:ascii="MetaPro-Norm" w:hAnsi="MetaPro-Norm"/>
          <w:color w:val="000000" w:themeColor="text1"/>
        </w:rPr>
        <w:t xml:space="preserve">lack of </w:t>
      </w:r>
      <w:r w:rsidR="0054754B" w:rsidRPr="00746F52">
        <w:rPr>
          <w:rFonts w:ascii="MetaPro-Norm" w:hAnsi="MetaPro-Norm"/>
          <w:color w:val="000000" w:themeColor="text1"/>
        </w:rPr>
        <w:t xml:space="preserve">legal protections for </w:t>
      </w:r>
      <w:r w:rsidR="00E11012" w:rsidRPr="00746F52">
        <w:rPr>
          <w:rFonts w:ascii="MetaPro-Norm" w:hAnsi="MetaPro-Norm"/>
          <w:color w:val="000000" w:themeColor="text1"/>
        </w:rPr>
        <w:t xml:space="preserve">domestic violence </w:t>
      </w:r>
      <w:r w:rsidR="0054754B" w:rsidRPr="00746F52">
        <w:rPr>
          <w:rFonts w:ascii="MetaPro-Norm" w:hAnsi="MetaPro-Norm"/>
          <w:color w:val="000000" w:themeColor="text1"/>
        </w:rPr>
        <w:t>victims</w:t>
      </w:r>
      <w:r w:rsidR="00E11012" w:rsidRPr="00746F52">
        <w:rPr>
          <w:rFonts w:ascii="MetaPro-Norm" w:hAnsi="MetaPro-Norm"/>
          <w:color w:val="000000" w:themeColor="text1"/>
        </w:rPr>
        <w:t xml:space="preserve">, </w:t>
      </w:r>
      <w:r w:rsidR="00CC1AF3" w:rsidRPr="00746F52">
        <w:rPr>
          <w:rFonts w:ascii="MetaPro-Norm" w:hAnsi="MetaPro-Norm"/>
          <w:color w:val="000000" w:themeColor="text1"/>
        </w:rPr>
        <w:t xml:space="preserve">and the failure of authorities to </w:t>
      </w:r>
      <w:r w:rsidR="0054754B" w:rsidRPr="00746F52">
        <w:rPr>
          <w:rFonts w:ascii="MetaPro-Norm" w:hAnsi="MetaPro-Norm"/>
          <w:color w:val="000000" w:themeColor="text1"/>
        </w:rPr>
        <w:t>assist</w:t>
      </w:r>
      <w:r w:rsidR="00E11012" w:rsidRPr="00746F52">
        <w:rPr>
          <w:rFonts w:ascii="MetaPro-Norm" w:hAnsi="MetaPro-Norm"/>
          <w:color w:val="000000" w:themeColor="text1"/>
        </w:rPr>
        <w:t xml:space="preserve"> victims. </w:t>
      </w:r>
      <w:r w:rsidR="00E11012" w:rsidRPr="00746F52">
        <w:rPr>
          <w:rFonts w:ascii="MetaPro-Norm" w:hAnsi="MetaPro-Norm" w:cstheme="minorHAnsi"/>
          <w:color w:val="000000" w:themeColor="text1"/>
          <w:shd w:val="clear" w:color="auto" w:fill="FFFFFF"/>
        </w:rPr>
        <w:t xml:space="preserve">In </w:t>
      </w:r>
      <w:hyperlink r:id="rId76" w:history="1">
        <w:r w:rsidR="00E11012" w:rsidRPr="00746F52">
          <w:rPr>
            <w:rStyle w:val="Hyperlink"/>
            <w:rFonts w:ascii="MetaPro-Norm" w:hAnsi="MetaPro-Norm" w:cstheme="minorHAnsi"/>
            <w:color w:val="000000" w:themeColor="text1"/>
            <w:shd w:val="clear" w:color="auto" w:fill="FFFFFF"/>
          </w:rPr>
          <w:t>Saudi Arabia</w:t>
        </w:r>
      </w:hyperlink>
      <w:r w:rsidR="00E11012"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68"/>
      </w:r>
      <w:r w:rsidR="00E11012" w:rsidRPr="00746F52">
        <w:rPr>
          <w:rFonts w:ascii="MetaPro-Norm" w:hAnsi="MetaPro-Norm" w:cstheme="minorHAnsi"/>
          <w:color w:val="000000" w:themeColor="text1"/>
          <w:shd w:val="clear" w:color="auto" w:fill="FFFFFF"/>
        </w:rPr>
        <w:t xml:space="preserve"> women and girls can be arrested and prosecuted for “parental disobedience” or </w:t>
      </w:r>
      <w:r w:rsidR="00FF4508" w:rsidRPr="00746F52">
        <w:rPr>
          <w:rFonts w:ascii="MetaPro-Norm" w:hAnsi="MetaPro-Norm" w:cstheme="minorHAnsi"/>
          <w:color w:val="000000" w:themeColor="text1"/>
          <w:shd w:val="clear" w:color="auto" w:fill="FFFFFF"/>
        </w:rPr>
        <w:t xml:space="preserve">other </w:t>
      </w:r>
      <w:r w:rsidR="00E11012" w:rsidRPr="00746F52">
        <w:rPr>
          <w:rFonts w:ascii="MetaPro-Norm" w:hAnsi="MetaPro-Norm" w:cstheme="minorHAnsi"/>
          <w:color w:val="000000" w:themeColor="text1"/>
          <w:shd w:val="clear" w:color="auto" w:fill="FFFFFF"/>
        </w:rPr>
        <w:t>disobedience charges under the male guardianship system</w:t>
      </w:r>
      <w:r w:rsidR="00FF4508" w:rsidRPr="00746F52">
        <w:rPr>
          <w:rFonts w:ascii="MetaPro-Norm" w:hAnsi="MetaPro-Norm" w:cstheme="minorHAnsi"/>
          <w:color w:val="000000" w:themeColor="text1"/>
          <w:shd w:val="clear" w:color="auto" w:fill="FFFFFF"/>
        </w:rPr>
        <w:t>, including if they leave their family home</w:t>
      </w:r>
      <w:r w:rsidR="00AB24B8" w:rsidRPr="00746F52">
        <w:rPr>
          <w:rFonts w:ascii="MetaPro-Norm" w:hAnsi="MetaPro-Norm" w:cstheme="minorHAnsi"/>
          <w:color w:val="000000" w:themeColor="text1"/>
          <w:shd w:val="clear" w:color="auto" w:fill="FFFFFF"/>
        </w:rPr>
        <w:t xml:space="preserve"> without permission</w:t>
      </w:r>
      <w:r w:rsidR="00E11012" w:rsidRPr="00746F52">
        <w:rPr>
          <w:rFonts w:ascii="MetaPro-Norm" w:hAnsi="MetaPro-Norm" w:cstheme="minorHAnsi"/>
          <w:color w:val="000000" w:themeColor="text1"/>
          <w:shd w:val="clear" w:color="auto" w:fill="FFFFFF"/>
        </w:rPr>
        <w:t>.</w:t>
      </w:r>
      <w:r w:rsidR="00FF4508" w:rsidRPr="00746F52">
        <w:rPr>
          <w:rFonts w:ascii="MetaPro-Norm" w:hAnsi="MetaPro-Norm" w:cstheme="minorHAnsi"/>
          <w:color w:val="000000" w:themeColor="text1"/>
          <w:shd w:val="clear" w:color="auto" w:fill="FFFFFF"/>
        </w:rPr>
        <w:t xml:space="preserve"> </w:t>
      </w:r>
    </w:p>
    <w:p w14:paraId="5E1BE1E2" w14:textId="77777777" w:rsidR="001A027B" w:rsidRPr="00746F52" w:rsidRDefault="001A027B" w:rsidP="00F17557">
      <w:pPr>
        <w:spacing w:after="0"/>
        <w:ind w:left="360"/>
        <w:rPr>
          <w:rFonts w:ascii="MetaPro-Norm" w:hAnsi="MetaPro-Norm"/>
          <w:color w:val="000000" w:themeColor="text1"/>
        </w:rPr>
      </w:pPr>
    </w:p>
    <w:p w14:paraId="6EB58832" w14:textId="77777777" w:rsidR="001A027B" w:rsidRPr="00746F52" w:rsidRDefault="00F17557" w:rsidP="00F17557">
      <w:pPr>
        <w:pStyle w:val="Heading3"/>
        <w:spacing w:before="0"/>
        <w:rPr>
          <w:color w:val="000000" w:themeColor="text1"/>
          <w:shd w:val="clear" w:color="auto" w:fill="FFFFFF"/>
        </w:rPr>
      </w:pPr>
      <w:r w:rsidRPr="00746F52">
        <w:rPr>
          <w:rStyle w:val="Heading3Char"/>
          <w:color w:val="000000" w:themeColor="text1"/>
        </w:rPr>
        <w:t>A</w:t>
      </w:r>
      <w:r w:rsidR="00D47F2F" w:rsidRPr="00746F52">
        <w:rPr>
          <w:rStyle w:val="Heading3Char"/>
          <w:color w:val="000000" w:themeColor="text1"/>
        </w:rPr>
        <w:t xml:space="preserve">busive </w:t>
      </w:r>
      <w:r w:rsidR="004E0F21" w:rsidRPr="00746F52">
        <w:rPr>
          <w:rStyle w:val="Heading3Char"/>
          <w:color w:val="000000" w:themeColor="text1"/>
        </w:rPr>
        <w:t>employment conditions</w:t>
      </w:r>
    </w:p>
    <w:p w14:paraId="4536D1FC" w14:textId="77777777" w:rsidR="001A027B" w:rsidRPr="00746F52" w:rsidRDefault="001A027B" w:rsidP="00F17557">
      <w:pPr>
        <w:spacing w:after="0"/>
        <w:rPr>
          <w:color w:val="000000" w:themeColor="text1"/>
        </w:rPr>
      </w:pPr>
    </w:p>
    <w:p w14:paraId="63229912" w14:textId="77777777" w:rsidR="003B1DDC" w:rsidRPr="00746F52" w:rsidRDefault="005C53BB" w:rsidP="00CB7204">
      <w:pPr>
        <w:spacing w:after="0"/>
        <w:rPr>
          <w:rFonts w:ascii="MetaPro-Norm" w:hAnsi="MetaPro-Norm"/>
          <w:color w:val="000000" w:themeColor="text1"/>
          <w:shd w:val="clear" w:color="auto" w:fill="FFFFFF"/>
        </w:rPr>
      </w:pPr>
      <w:r w:rsidRPr="00746F52">
        <w:rPr>
          <w:rFonts w:ascii="MetaPro-Norm" w:hAnsi="MetaPro-Norm"/>
          <w:color w:val="000000" w:themeColor="text1"/>
          <w:shd w:val="clear" w:color="auto" w:fill="FFFFFF"/>
        </w:rPr>
        <w:t xml:space="preserve">Some </w:t>
      </w:r>
      <w:r w:rsidR="00F17557" w:rsidRPr="00746F52">
        <w:rPr>
          <w:rFonts w:ascii="MetaPro-Norm" w:hAnsi="MetaPro-Norm"/>
          <w:color w:val="000000" w:themeColor="text1"/>
          <w:shd w:val="clear" w:color="auto" w:fill="FFFFFF"/>
        </w:rPr>
        <w:t xml:space="preserve">employment conditions are so </w:t>
      </w:r>
      <w:r w:rsidRPr="00746F52">
        <w:rPr>
          <w:rFonts w:ascii="MetaPro-Norm" w:hAnsi="MetaPro-Norm"/>
          <w:color w:val="000000" w:themeColor="text1"/>
          <w:shd w:val="clear" w:color="auto" w:fill="FFFFFF"/>
        </w:rPr>
        <w:t xml:space="preserve">abusive </w:t>
      </w:r>
      <w:r w:rsidR="00F17557" w:rsidRPr="00746F52">
        <w:rPr>
          <w:rFonts w:ascii="MetaPro-Norm" w:hAnsi="MetaPro-Norm"/>
          <w:color w:val="000000" w:themeColor="text1"/>
          <w:shd w:val="clear" w:color="auto" w:fill="FFFFFF"/>
        </w:rPr>
        <w:t>as to</w:t>
      </w:r>
      <w:r w:rsidRPr="00746F52">
        <w:rPr>
          <w:rFonts w:ascii="MetaPro-Norm" w:hAnsi="MetaPro-Norm"/>
          <w:color w:val="000000" w:themeColor="text1"/>
          <w:shd w:val="clear" w:color="auto" w:fill="FFFFFF"/>
        </w:rPr>
        <w:t xml:space="preserve"> constitute deprivation of liberty. Several notorious incidents in which factory workers</w:t>
      </w:r>
      <w:r w:rsidR="00AB4561" w:rsidRPr="00746F52">
        <w:rPr>
          <w:rFonts w:ascii="MetaPro-Norm" w:hAnsi="MetaPro-Norm"/>
          <w:color w:val="000000" w:themeColor="text1"/>
          <w:shd w:val="clear" w:color="auto" w:fill="FFFFFF"/>
        </w:rPr>
        <w:t xml:space="preserve">—primarily women—were killed, including the Rana Plaza disaster in </w:t>
      </w:r>
      <w:hyperlink r:id="rId77" w:history="1">
        <w:r w:rsidR="00AB4561" w:rsidRPr="00746F52">
          <w:rPr>
            <w:rStyle w:val="Hyperlink"/>
            <w:rFonts w:ascii="MetaPro-Norm" w:hAnsi="MetaPro-Norm"/>
            <w:color w:val="000000" w:themeColor="text1"/>
            <w:shd w:val="clear" w:color="auto" w:fill="FFFFFF"/>
          </w:rPr>
          <w:t>Bangladesh</w:t>
        </w:r>
      </w:hyperlink>
      <w:r w:rsidR="00474C19" w:rsidRPr="00CB7204">
        <w:rPr>
          <w:rStyle w:val="FootnoteReference"/>
          <w:color w:val="000000" w:themeColor="text1"/>
          <w:shd w:val="clear" w:color="auto" w:fill="FFFFFF"/>
        </w:rPr>
        <w:footnoteReference w:id="69"/>
      </w:r>
      <w:r w:rsidR="00AB4561" w:rsidRPr="00746F52">
        <w:rPr>
          <w:rFonts w:ascii="MetaPro-Norm" w:hAnsi="MetaPro-Norm"/>
          <w:color w:val="000000" w:themeColor="text1"/>
          <w:shd w:val="clear" w:color="auto" w:fill="FFFFFF"/>
        </w:rPr>
        <w:t xml:space="preserve"> and the </w:t>
      </w:r>
      <w:r w:rsidR="00040662" w:rsidRPr="00746F52">
        <w:rPr>
          <w:rFonts w:ascii="MetaPro-Norm" w:hAnsi="MetaPro-Norm"/>
          <w:color w:val="000000" w:themeColor="text1"/>
          <w:shd w:val="clear" w:color="auto" w:fill="FFFFFF"/>
        </w:rPr>
        <w:t>Ali Enterprises disaster</w:t>
      </w:r>
      <w:r w:rsidR="00AB4561" w:rsidRPr="00746F52">
        <w:rPr>
          <w:rFonts w:ascii="MetaPro-Norm" w:hAnsi="MetaPro-Norm"/>
          <w:color w:val="000000" w:themeColor="text1"/>
          <w:shd w:val="clear" w:color="auto" w:fill="FFFFFF"/>
        </w:rPr>
        <w:t xml:space="preserve"> in </w:t>
      </w:r>
      <w:hyperlink r:id="rId78" w:history="1">
        <w:r w:rsidR="00AB4561" w:rsidRPr="00746F52">
          <w:rPr>
            <w:rStyle w:val="Hyperlink"/>
            <w:rFonts w:ascii="MetaPro-Norm" w:hAnsi="MetaPro-Norm"/>
            <w:color w:val="000000" w:themeColor="text1"/>
            <w:shd w:val="clear" w:color="auto" w:fill="FFFFFF"/>
          </w:rPr>
          <w:t>Pakistan</w:t>
        </w:r>
      </w:hyperlink>
      <w:r w:rsidR="00AB4561" w:rsidRPr="00746F52">
        <w:rPr>
          <w:rFonts w:ascii="MetaPro-Norm" w:hAnsi="MetaPro-Norm"/>
          <w:color w:val="000000" w:themeColor="text1"/>
          <w:shd w:val="clear" w:color="auto" w:fill="FFFFFF"/>
        </w:rPr>
        <w:t>,</w:t>
      </w:r>
      <w:r w:rsidR="00474C19" w:rsidRPr="00746F52">
        <w:rPr>
          <w:rStyle w:val="FootnoteReference"/>
          <w:color w:val="000000" w:themeColor="text1"/>
          <w:shd w:val="clear" w:color="auto" w:fill="FFFFFF"/>
        </w:rPr>
        <w:footnoteReference w:id="70"/>
      </w:r>
      <w:r w:rsidR="00AB4561" w:rsidRPr="00746F52">
        <w:rPr>
          <w:rFonts w:ascii="MetaPro-Norm" w:hAnsi="MetaPro-Norm"/>
          <w:color w:val="000000" w:themeColor="text1"/>
          <w:shd w:val="clear" w:color="auto" w:fill="FFFFFF"/>
        </w:rPr>
        <w:t xml:space="preserve"> happened under circumstances in which worker’s freedom of movement was curtailed in ways that </w:t>
      </w:r>
      <w:r w:rsidR="008B3471" w:rsidRPr="00746F52">
        <w:rPr>
          <w:rFonts w:ascii="MetaPro-Norm" w:hAnsi="MetaPro-Norm"/>
          <w:color w:val="000000" w:themeColor="text1"/>
          <w:shd w:val="clear" w:color="auto" w:fill="FFFFFF"/>
        </w:rPr>
        <w:t xml:space="preserve">led to their deaths. </w:t>
      </w:r>
    </w:p>
    <w:p w14:paraId="4157304A" w14:textId="77777777" w:rsidR="003B1DDC" w:rsidRPr="00746F52" w:rsidRDefault="003B1DDC" w:rsidP="00F17557">
      <w:pPr>
        <w:pStyle w:val="ListParagraph"/>
        <w:spacing w:before="0" w:after="0"/>
        <w:rPr>
          <w:rFonts w:cstheme="minorHAnsi"/>
          <w:color w:val="000000" w:themeColor="text1"/>
          <w:shd w:val="clear" w:color="auto" w:fill="FFFFFF"/>
          <w:lang w:val="en-GB"/>
        </w:rPr>
      </w:pPr>
    </w:p>
    <w:p w14:paraId="48E45E2D" w14:textId="3499F781" w:rsidR="004E0F21" w:rsidRPr="00746F52" w:rsidRDefault="004E0F21" w:rsidP="00CB7204">
      <w:pPr>
        <w:spacing w:after="0"/>
        <w:ind w:right="-113"/>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Domestic workers, who sometimes include girls as young as </w:t>
      </w:r>
      <w:r w:rsidR="00D34461" w:rsidRPr="00746F52">
        <w:rPr>
          <w:rFonts w:ascii="MetaPro-Norm" w:hAnsi="MetaPro-Norm" w:cstheme="minorHAnsi"/>
          <w:color w:val="000000" w:themeColor="text1"/>
          <w:shd w:val="clear" w:color="auto" w:fill="FFFFFF"/>
        </w:rPr>
        <w:t xml:space="preserve">8 </w:t>
      </w:r>
      <w:r w:rsidRPr="00746F52">
        <w:rPr>
          <w:rFonts w:ascii="MetaPro-Norm" w:hAnsi="MetaPro-Norm" w:cstheme="minorHAnsi"/>
          <w:color w:val="000000" w:themeColor="text1"/>
          <w:shd w:val="clear" w:color="auto" w:fill="FFFFFF"/>
        </w:rPr>
        <w:t xml:space="preserve">or </w:t>
      </w:r>
      <w:r w:rsidR="00D34461" w:rsidRPr="00746F52">
        <w:rPr>
          <w:rFonts w:ascii="MetaPro-Norm" w:hAnsi="MetaPro-Norm" w:cstheme="minorHAnsi"/>
          <w:color w:val="000000" w:themeColor="text1"/>
          <w:shd w:val="clear" w:color="auto" w:fill="FFFFFF"/>
        </w:rPr>
        <w:t>9-</w:t>
      </w:r>
      <w:r w:rsidRPr="00746F52">
        <w:rPr>
          <w:rFonts w:ascii="MetaPro-Norm" w:hAnsi="MetaPro-Norm" w:cstheme="minorHAnsi"/>
          <w:color w:val="000000" w:themeColor="text1"/>
          <w:shd w:val="clear" w:color="auto" w:fill="FFFFFF"/>
        </w:rPr>
        <w:t>years</w:t>
      </w:r>
      <w:r w:rsidR="00D34461" w:rsidRPr="00746F52">
        <w:rPr>
          <w:rFonts w:ascii="MetaPro-Norm" w:hAnsi="MetaPro-Norm" w:cstheme="minorHAnsi"/>
          <w:color w:val="000000" w:themeColor="text1"/>
          <w:shd w:val="clear" w:color="auto" w:fill="FFFFFF"/>
        </w:rPr>
        <w:t>-</w:t>
      </w:r>
      <w:r w:rsidRPr="00746F52">
        <w:rPr>
          <w:rFonts w:ascii="MetaPro-Norm" w:hAnsi="MetaPro-Norm" w:cstheme="minorHAnsi"/>
          <w:color w:val="000000" w:themeColor="text1"/>
          <w:shd w:val="clear" w:color="auto" w:fill="FFFFFF"/>
        </w:rPr>
        <w:t>old, are vulnerable to being placed in positions where they face abuse and cannot leave. They often live in the same home as their employer, sometimes far from their families, and may lack a means to communicate with their family or to find their way or pay for transportation to get home in the event that they experience abuse. These vulnerabilities are heightened for child domestic workers.</w:t>
      </w:r>
      <w:r w:rsidR="00040662" w:rsidRPr="00746F52">
        <w:rPr>
          <w:rFonts w:ascii="MetaPro-Norm" w:hAnsi="MetaPro-Norm" w:cstheme="minorHAnsi"/>
          <w:color w:val="000000" w:themeColor="text1"/>
          <w:shd w:val="clear" w:color="auto" w:fill="FFFFFF"/>
        </w:rPr>
        <w:t xml:space="preserve"> </w:t>
      </w:r>
      <w:r w:rsidR="00D34461" w:rsidRPr="00746F52">
        <w:rPr>
          <w:rFonts w:ascii="MetaPro-Norm" w:hAnsi="MetaPro-Norm" w:cstheme="minorHAnsi"/>
          <w:color w:val="000000" w:themeColor="text1"/>
          <w:shd w:val="clear" w:color="auto" w:fill="FFFFFF"/>
        </w:rPr>
        <w:t xml:space="preserve">We </w:t>
      </w:r>
      <w:r w:rsidR="00040662" w:rsidRPr="00746F52">
        <w:rPr>
          <w:rFonts w:ascii="MetaPro-Norm" w:hAnsi="MetaPro-Norm" w:cstheme="minorHAnsi"/>
          <w:color w:val="000000" w:themeColor="text1"/>
          <w:shd w:val="clear" w:color="auto" w:fill="FFFFFF"/>
        </w:rPr>
        <w:t>ha</w:t>
      </w:r>
      <w:r w:rsidR="00D34461" w:rsidRPr="00746F52">
        <w:rPr>
          <w:rFonts w:ascii="MetaPro-Norm" w:hAnsi="MetaPro-Norm" w:cstheme="minorHAnsi"/>
          <w:color w:val="000000" w:themeColor="text1"/>
          <w:shd w:val="clear" w:color="auto" w:fill="FFFFFF"/>
        </w:rPr>
        <w:t>ve</w:t>
      </w:r>
      <w:r w:rsidR="00040662" w:rsidRPr="00746F52">
        <w:rPr>
          <w:rFonts w:ascii="MetaPro-Norm" w:hAnsi="MetaPro-Norm" w:cstheme="minorHAnsi"/>
          <w:color w:val="000000" w:themeColor="text1"/>
          <w:shd w:val="clear" w:color="auto" w:fill="FFFFFF"/>
        </w:rPr>
        <w:t xml:space="preserve"> documented abuses against child domestic workers in countries including</w:t>
      </w:r>
      <w:r w:rsidR="000A38CC" w:rsidRPr="00746F52">
        <w:rPr>
          <w:rFonts w:ascii="MetaPro-Norm" w:hAnsi="MetaPro-Norm" w:cstheme="minorHAnsi"/>
          <w:color w:val="000000" w:themeColor="text1"/>
          <w:shd w:val="clear" w:color="auto" w:fill="FFFFFF"/>
        </w:rPr>
        <w:t xml:space="preserve"> </w:t>
      </w:r>
      <w:hyperlink r:id="rId79" w:history="1">
        <w:r w:rsidR="000A38CC" w:rsidRPr="00746F52">
          <w:rPr>
            <w:rStyle w:val="Hyperlink"/>
            <w:rFonts w:ascii="MetaPro-Norm" w:hAnsi="MetaPro-Norm" w:cstheme="minorHAnsi"/>
            <w:color w:val="000000" w:themeColor="text1"/>
            <w:shd w:val="clear" w:color="auto" w:fill="FFFFFF"/>
          </w:rPr>
          <w:t>Indonesia</w:t>
        </w:r>
      </w:hyperlink>
      <w:r w:rsidR="000A38CC"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71"/>
      </w:r>
      <w:r w:rsidR="00040662" w:rsidRPr="00746F52">
        <w:rPr>
          <w:rFonts w:ascii="MetaPro-Norm" w:hAnsi="MetaPro-Norm" w:cstheme="minorHAnsi"/>
          <w:color w:val="000000" w:themeColor="text1"/>
          <w:shd w:val="clear" w:color="auto" w:fill="FFFFFF"/>
        </w:rPr>
        <w:t xml:space="preserve"> </w:t>
      </w:r>
      <w:hyperlink r:id="rId80" w:history="1">
        <w:r w:rsidR="00040662" w:rsidRPr="00746F52">
          <w:rPr>
            <w:rStyle w:val="Hyperlink"/>
            <w:rFonts w:ascii="MetaPro-Norm" w:hAnsi="MetaPro-Norm" w:cstheme="minorHAnsi"/>
            <w:color w:val="000000" w:themeColor="text1"/>
            <w:shd w:val="clear" w:color="auto" w:fill="FFFFFF"/>
          </w:rPr>
          <w:t>Guinea</w:t>
        </w:r>
      </w:hyperlink>
      <w:r w:rsidR="00474C19" w:rsidRPr="00746F52">
        <w:rPr>
          <w:rStyle w:val="Hyperlink"/>
          <w:rFonts w:ascii="MetaPro-Norm" w:hAnsi="MetaPro-Norm" w:cstheme="minorHAnsi"/>
          <w:color w:val="000000" w:themeColor="text1"/>
          <w:u w:val="none"/>
          <w:shd w:val="clear" w:color="auto" w:fill="FFFFFF"/>
        </w:rPr>
        <w:t>,</w:t>
      </w:r>
      <w:r w:rsidR="00474C19" w:rsidRPr="00746F52">
        <w:rPr>
          <w:rStyle w:val="FootnoteReference"/>
          <w:color w:val="000000" w:themeColor="text1"/>
          <w:shd w:val="clear" w:color="auto" w:fill="FFFFFF"/>
        </w:rPr>
        <w:footnoteReference w:id="72"/>
      </w:r>
      <w:r w:rsidR="00AF2E09" w:rsidRPr="00746F52">
        <w:rPr>
          <w:rStyle w:val="Hyperlink"/>
          <w:rFonts w:ascii="MetaPro-Norm" w:hAnsi="MetaPro-Norm"/>
          <w:color w:val="000000" w:themeColor="text1"/>
          <w:u w:val="none"/>
          <w:shd w:val="clear" w:color="auto" w:fill="FFFFFF"/>
        </w:rPr>
        <w:t xml:space="preserve"> </w:t>
      </w:r>
      <w:r w:rsidR="00AF2E09" w:rsidRPr="00746F52">
        <w:rPr>
          <w:rStyle w:val="Hyperlink"/>
          <w:rFonts w:ascii="MetaPro-Norm" w:hAnsi="MetaPro-Norm" w:cstheme="minorHAnsi"/>
          <w:color w:val="000000" w:themeColor="text1"/>
          <w:shd w:val="clear" w:color="auto" w:fill="FFFFFF"/>
        </w:rPr>
        <w:t xml:space="preserve">and </w:t>
      </w:r>
      <w:hyperlink r:id="rId81" w:history="1">
        <w:r w:rsidR="00AF2E09" w:rsidRPr="00746F52">
          <w:rPr>
            <w:rStyle w:val="Hyperlink"/>
            <w:rFonts w:ascii="MetaPro-Norm" w:hAnsi="MetaPro-Norm" w:cstheme="minorHAnsi"/>
            <w:color w:val="000000" w:themeColor="text1"/>
            <w:shd w:val="clear" w:color="auto" w:fill="FFFFFF"/>
          </w:rPr>
          <w:t>Morocco</w:t>
        </w:r>
      </w:hyperlink>
      <w:r w:rsidR="00040662" w:rsidRPr="00746F52">
        <w:rPr>
          <w:rFonts w:ascii="MetaPro-Norm" w:hAnsi="MetaPro-Norm" w:cstheme="minorHAnsi"/>
          <w:color w:val="000000" w:themeColor="text1"/>
          <w:shd w:val="clear" w:color="auto" w:fill="FFFFFF"/>
        </w:rPr>
        <w:t>.</w:t>
      </w:r>
      <w:r w:rsidR="00474C19" w:rsidRPr="00746F52">
        <w:rPr>
          <w:rStyle w:val="FootnoteReference"/>
          <w:color w:val="000000" w:themeColor="text1"/>
          <w:shd w:val="clear" w:color="auto" w:fill="FFFFFF"/>
        </w:rPr>
        <w:footnoteReference w:id="73"/>
      </w:r>
    </w:p>
    <w:p w14:paraId="7BFDAF46" w14:textId="77777777" w:rsidR="004E0F21" w:rsidRPr="00746F52" w:rsidRDefault="004E0F21" w:rsidP="00F17557">
      <w:pPr>
        <w:spacing w:after="0"/>
        <w:ind w:left="360" w:right="-113"/>
        <w:rPr>
          <w:rFonts w:ascii="MetaPro-Norm" w:hAnsi="MetaPro-Norm" w:cstheme="minorHAnsi"/>
          <w:color w:val="000000" w:themeColor="text1"/>
          <w:shd w:val="clear" w:color="auto" w:fill="FFFFFF"/>
        </w:rPr>
      </w:pPr>
    </w:p>
    <w:p w14:paraId="4E3A02D8" w14:textId="77777777" w:rsidR="008B3471" w:rsidRPr="00746F52" w:rsidRDefault="004E0F21" w:rsidP="00CB7204">
      <w:pPr>
        <w:spacing w:after="0"/>
        <w:ind w:right="-113"/>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When women and girls travel to another country for work, they may face </w:t>
      </w:r>
      <w:r w:rsidR="00711A8A" w:rsidRPr="00746F52">
        <w:rPr>
          <w:rFonts w:ascii="MetaPro-Norm" w:hAnsi="MetaPro-Norm" w:cstheme="minorHAnsi"/>
          <w:color w:val="000000" w:themeColor="text1"/>
          <w:shd w:val="clear" w:color="auto" w:fill="FFFFFF"/>
        </w:rPr>
        <w:t xml:space="preserve">extreme restrictions on their freedom of movement that can amount to </w:t>
      </w:r>
      <w:r w:rsidRPr="00746F52">
        <w:rPr>
          <w:rFonts w:ascii="MetaPro-Norm" w:hAnsi="MetaPro-Norm" w:cstheme="minorHAnsi"/>
          <w:color w:val="000000" w:themeColor="text1"/>
          <w:shd w:val="clear" w:color="auto" w:fill="FFFFFF"/>
        </w:rPr>
        <w:t xml:space="preserve">deprivation of liberty. </w:t>
      </w:r>
      <w:r w:rsidR="008B3471" w:rsidRPr="00746F52">
        <w:rPr>
          <w:rFonts w:ascii="MetaPro-Norm" w:hAnsi="MetaPro-Norm" w:cstheme="minorHAnsi"/>
          <w:color w:val="000000" w:themeColor="text1"/>
          <w:shd w:val="clear" w:color="auto" w:fill="FFFFFF"/>
        </w:rPr>
        <w:t xml:space="preserve">The Middle East’s Gulf region has an estimated 2.4 million migrant domestic workers, most from Asia and Africa. They fall under the abusive </w:t>
      </w:r>
      <w:r w:rsidR="008B3471" w:rsidRPr="00746F52">
        <w:rPr>
          <w:rFonts w:ascii="MetaPro-Norm" w:hAnsi="MetaPro-Norm" w:cstheme="minorHAnsi"/>
          <w:i/>
          <w:iCs/>
          <w:color w:val="000000" w:themeColor="text1"/>
          <w:shd w:val="clear" w:color="auto" w:fill="FFFFFF"/>
        </w:rPr>
        <w:t>kafala</w:t>
      </w:r>
      <w:r w:rsidR="008B3471" w:rsidRPr="00746F52">
        <w:rPr>
          <w:rFonts w:ascii="MetaPro-Norm" w:hAnsi="MetaPro-Norm" w:cstheme="minorHAnsi"/>
          <w:color w:val="000000" w:themeColor="text1"/>
          <w:shd w:val="clear" w:color="auto" w:fill="FFFFFF"/>
        </w:rPr>
        <w:t xml:space="preserve"> (visa-sponsorship) system, not allowed to leave or change employers without their initial employer’s consent. If they do, they can be arrested and punished for “absconding” with fines, detention and deportation.</w:t>
      </w:r>
      <w:r w:rsidR="00711A8A" w:rsidRPr="00746F52">
        <w:rPr>
          <w:rFonts w:ascii="MetaPro-Norm" w:hAnsi="MetaPro-Norm" w:cstheme="minorHAnsi"/>
          <w:color w:val="000000" w:themeColor="text1"/>
          <w:shd w:val="clear" w:color="auto" w:fill="FFFFFF"/>
        </w:rPr>
        <w:t xml:space="preserve"> </w:t>
      </w:r>
    </w:p>
    <w:p w14:paraId="228C0065" w14:textId="77777777" w:rsidR="004E0F21" w:rsidRPr="00746F52" w:rsidRDefault="004E0F21" w:rsidP="00F17557">
      <w:pPr>
        <w:spacing w:after="0"/>
        <w:ind w:left="360" w:right="-113"/>
        <w:rPr>
          <w:rFonts w:ascii="MetaPro-Norm" w:hAnsi="MetaPro-Norm" w:cstheme="minorHAnsi"/>
          <w:color w:val="000000" w:themeColor="text1"/>
          <w:shd w:val="clear" w:color="auto" w:fill="FFFFFF"/>
        </w:rPr>
      </w:pPr>
    </w:p>
    <w:p w14:paraId="6FF7FA0E" w14:textId="11B8F16C" w:rsidR="003303AC" w:rsidRPr="00CB7204" w:rsidRDefault="008B3471" w:rsidP="00CB7204">
      <w:pPr>
        <w:spacing w:after="0"/>
        <w:ind w:right="-113"/>
        <w:rPr>
          <w:rFonts w:ascii="MetaPro-Norm" w:hAnsi="MetaPro-Norm" w:cstheme="minorHAnsi"/>
          <w:color w:val="000000" w:themeColor="text1"/>
          <w:shd w:val="clear" w:color="auto" w:fill="FFFFFF"/>
        </w:rPr>
      </w:pPr>
      <w:r w:rsidRPr="00CB7204">
        <w:rPr>
          <w:rFonts w:ascii="MetaPro-Norm" w:hAnsi="MetaPro-Norm" w:cstheme="minorHAnsi"/>
          <w:color w:val="000000" w:themeColor="text1"/>
          <w:shd w:val="clear" w:color="auto" w:fill="FFFFFF"/>
        </w:rPr>
        <w:t>Isolating and harsh working conditions leave domestic workers vulnerable to sexual abuse.</w:t>
      </w:r>
      <w:r w:rsidR="004E0F21" w:rsidRPr="00CB7204">
        <w:rPr>
          <w:rFonts w:ascii="MetaPro-Norm" w:hAnsi="MetaPro-Norm" w:cstheme="minorHAnsi"/>
          <w:color w:val="000000" w:themeColor="text1"/>
          <w:shd w:val="clear" w:color="auto" w:fill="FFFFFF"/>
        </w:rPr>
        <w:t xml:space="preserve"> </w:t>
      </w:r>
      <w:r w:rsidR="00D34461" w:rsidRPr="00CB7204">
        <w:rPr>
          <w:rFonts w:ascii="MetaPro-Norm" w:hAnsi="MetaPro-Norm" w:cstheme="minorHAnsi"/>
          <w:color w:val="000000" w:themeColor="text1"/>
          <w:shd w:val="clear" w:color="auto" w:fill="FFFFFF"/>
        </w:rPr>
        <w:t>Human Rights Watch</w:t>
      </w:r>
      <w:r w:rsidR="004E0F21" w:rsidRPr="00CB7204">
        <w:rPr>
          <w:rFonts w:ascii="MetaPro-Norm" w:hAnsi="MetaPro-Norm" w:cstheme="minorHAnsi"/>
          <w:color w:val="000000" w:themeColor="text1"/>
          <w:shd w:val="clear" w:color="auto" w:fill="FFFFFF"/>
        </w:rPr>
        <w:t xml:space="preserve"> has </w:t>
      </w:r>
      <w:r w:rsidR="00711A8A" w:rsidRPr="00CB7204">
        <w:rPr>
          <w:rFonts w:ascii="MetaPro-Norm" w:hAnsi="MetaPro-Norm" w:cstheme="minorHAnsi"/>
          <w:color w:val="000000" w:themeColor="text1"/>
          <w:shd w:val="clear" w:color="auto" w:fill="FFFFFF"/>
        </w:rPr>
        <w:t xml:space="preserve">extensively </w:t>
      </w:r>
      <w:r w:rsidR="004E0F21" w:rsidRPr="00CB7204">
        <w:rPr>
          <w:rFonts w:ascii="MetaPro-Norm" w:hAnsi="MetaPro-Norm" w:cstheme="minorHAnsi"/>
          <w:color w:val="000000" w:themeColor="text1"/>
          <w:shd w:val="clear" w:color="auto" w:fill="FFFFFF"/>
        </w:rPr>
        <w:t xml:space="preserve">documented abuses against migrant domestic workers in </w:t>
      </w:r>
      <w:r w:rsidR="00D34461" w:rsidRPr="00CB7204">
        <w:rPr>
          <w:rFonts w:ascii="MetaPro-Norm" w:hAnsi="MetaPro-Norm" w:cstheme="minorHAnsi"/>
          <w:color w:val="000000" w:themeColor="text1"/>
          <w:shd w:val="clear" w:color="auto" w:fill="FFFFFF"/>
        </w:rPr>
        <w:t xml:space="preserve">many </w:t>
      </w:r>
      <w:r w:rsidR="004E0F21" w:rsidRPr="00CB7204">
        <w:rPr>
          <w:rFonts w:ascii="MetaPro-Norm" w:hAnsi="MetaPro-Norm" w:cstheme="minorHAnsi"/>
          <w:color w:val="000000" w:themeColor="text1"/>
          <w:shd w:val="clear" w:color="auto" w:fill="FFFFFF"/>
        </w:rPr>
        <w:t xml:space="preserve">countries including </w:t>
      </w:r>
      <w:hyperlink r:id="rId82" w:history="1">
        <w:r w:rsidR="00040662" w:rsidRPr="00CB7204">
          <w:rPr>
            <w:rStyle w:val="Hyperlink"/>
            <w:rFonts w:ascii="MetaPro-Norm" w:hAnsi="MetaPro-Norm" w:cstheme="minorHAnsi"/>
            <w:color w:val="000000" w:themeColor="text1"/>
            <w:shd w:val="clear" w:color="auto" w:fill="FFFFFF"/>
          </w:rPr>
          <w:t>Bahrain</w:t>
        </w:r>
      </w:hyperlink>
      <w:r w:rsidR="00040662" w:rsidRPr="00CB7204">
        <w:rPr>
          <w:rFonts w:ascii="MetaPro-Norm" w:hAnsi="MetaPro-Norm" w:cstheme="minorHAnsi"/>
          <w:color w:val="000000" w:themeColor="text1"/>
          <w:shd w:val="clear" w:color="auto" w:fill="FFFFFF"/>
        </w:rPr>
        <w:t>,</w:t>
      </w:r>
      <w:r w:rsidR="00474C19" w:rsidRPr="00CB7204">
        <w:rPr>
          <w:rStyle w:val="FootnoteReference"/>
          <w:rFonts w:ascii="MetaPro-Norm" w:hAnsi="MetaPro-Norm"/>
          <w:color w:val="000000" w:themeColor="text1"/>
          <w:shd w:val="clear" w:color="auto" w:fill="FFFFFF"/>
        </w:rPr>
        <w:footnoteReference w:id="74"/>
      </w:r>
      <w:r w:rsidR="00040662" w:rsidRPr="00CB7204">
        <w:rPr>
          <w:rFonts w:ascii="MetaPro-Norm" w:hAnsi="MetaPro-Norm" w:cstheme="minorHAnsi"/>
          <w:color w:val="000000" w:themeColor="text1"/>
          <w:shd w:val="clear" w:color="auto" w:fill="FFFFFF"/>
        </w:rPr>
        <w:t xml:space="preserve"> </w:t>
      </w:r>
      <w:hyperlink r:id="rId83" w:history="1">
        <w:r w:rsidR="00040662" w:rsidRPr="00CB7204">
          <w:rPr>
            <w:rStyle w:val="Hyperlink"/>
            <w:rFonts w:ascii="MetaPro-Norm" w:hAnsi="MetaPro-Norm" w:cstheme="minorHAnsi"/>
            <w:color w:val="000000" w:themeColor="text1"/>
            <w:shd w:val="clear" w:color="auto" w:fill="FFFFFF"/>
          </w:rPr>
          <w:t>Kuwait</w:t>
        </w:r>
      </w:hyperlink>
      <w:r w:rsidR="00040662" w:rsidRPr="00CB7204">
        <w:rPr>
          <w:rFonts w:ascii="MetaPro-Norm" w:hAnsi="MetaPro-Norm" w:cstheme="minorHAnsi"/>
          <w:color w:val="000000" w:themeColor="text1"/>
          <w:shd w:val="clear" w:color="auto" w:fill="FFFFFF"/>
        </w:rPr>
        <w:t>,</w:t>
      </w:r>
      <w:r w:rsidR="00474C19" w:rsidRPr="00CB7204">
        <w:rPr>
          <w:rStyle w:val="FootnoteReference"/>
          <w:rFonts w:ascii="MetaPro-Norm" w:hAnsi="MetaPro-Norm"/>
          <w:color w:val="000000" w:themeColor="text1"/>
          <w:shd w:val="clear" w:color="auto" w:fill="FFFFFF"/>
        </w:rPr>
        <w:footnoteReference w:id="75"/>
      </w:r>
      <w:r w:rsidR="00040662" w:rsidRPr="00CB7204">
        <w:rPr>
          <w:rFonts w:ascii="MetaPro-Norm" w:hAnsi="MetaPro-Norm" w:cstheme="minorHAnsi"/>
          <w:color w:val="000000" w:themeColor="text1"/>
          <w:shd w:val="clear" w:color="auto" w:fill="FFFFFF"/>
        </w:rPr>
        <w:t xml:space="preserve"> </w:t>
      </w:r>
      <w:hyperlink r:id="rId84" w:history="1">
        <w:r w:rsidR="00040662" w:rsidRPr="00CB7204">
          <w:rPr>
            <w:rStyle w:val="Hyperlink"/>
            <w:rFonts w:ascii="MetaPro-Norm" w:hAnsi="MetaPro-Norm" w:cstheme="minorHAnsi"/>
            <w:color w:val="000000" w:themeColor="text1"/>
            <w:shd w:val="clear" w:color="auto" w:fill="FFFFFF"/>
          </w:rPr>
          <w:t>Lebanon</w:t>
        </w:r>
      </w:hyperlink>
      <w:r w:rsidR="00040662" w:rsidRPr="00CB7204">
        <w:rPr>
          <w:rFonts w:ascii="MetaPro-Norm" w:hAnsi="MetaPro-Norm" w:cstheme="minorHAnsi"/>
          <w:color w:val="000000" w:themeColor="text1"/>
          <w:shd w:val="clear" w:color="auto" w:fill="FFFFFF"/>
        </w:rPr>
        <w:t>,</w:t>
      </w:r>
      <w:r w:rsidR="00474C19" w:rsidRPr="00CB7204">
        <w:rPr>
          <w:rStyle w:val="FootnoteReference"/>
          <w:rFonts w:ascii="MetaPro-Norm" w:hAnsi="MetaPro-Norm"/>
          <w:color w:val="000000" w:themeColor="text1"/>
          <w:shd w:val="clear" w:color="auto" w:fill="FFFFFF"/>
        </w:rPr>
        <w:footnoteReference w:id="76"/>
      </w:r>
      <w:r w:rsidR="00040662" w:rsidRPr="00CB7204">
        <w:rPr>
          <w:rFonts w:ascii="MetaPro-Norm" w:hAnsi="MetaPro-Norm" w:cstheme="minorHAnsi"/>
          <w:color w:val="000000" w:themeColor="text1"/>
          <w:shd w:val="clear" w:color="auto" w:fill="FFFFFF"/>
        </w:rPr>
        <w:t xml:space="preserve"> </w:t>
      </w:r>
      <w:hyperlink r:id="rId85" w:history="1">
        <w:r w:rsidR="00040662" w:rsidRPr="00CB7204">
          <w:rPr>
            <w:rStyle w:val="Hyperlink"/>
            <w:rFonts w:ascii="MetaPro-Norm" w:hAnsi="MetaPro-Norm" w:cstheme="minorHAnsi"/>
            <w:color w:val="000000" w:themeColor="text1"/>
            <w:shd w:val="clear" w:color="auto" w:fill="FFFFFF"/>
          </w:rPr>
          <w:t>Malaysia</w:t>
        </w:r>
      </w:hyperlink>
      <w:r w:rsidR="00040662" w:rsidRPr="00CB7204">
        <w:rPr>
          <w:rFonts w:ascii="MetaPro-Norm" w:hAnsi="MetaPro-Norm" w:cstheme="minorHAnsi"/>
          <w:color w:val="000000" w:themeColor="text1"/>
          <w:shd w:val="clear" w:color="auto" w:fill="FFFFFF"/>
        </w:rPr>
        <w:t>,</w:t>
      </w:r>
      <w:r w:rsidR="00474C19" w:rsidRPr="00CB7204">
        <w:rPr>
          <w:rStyle w:val="FootnoteReference"/>
          <w:rFonts w:ascii="MetaPro-Norm" w:hAnsi="MetaPro-Norm"/>
          <w:color w:val="000000" w:themeColor="text1"/>
          <w:shd w:val="clear" w:color="auto" w:fill="FFFFFF"/>
        </w:rPr>
        <w:footnoteReference w:id="77"/>
      </w:r>
      <w:r w:rsidR="00040662" w:rsidRPr="00CB7204">
        <w:rPr>
          <w:rFonts w:ascii="MetaPro-Norm" w:hAnsi="MetaPro-Norm" w:cstheme="minorHAnsi"/>
          <w:color w:val="000000" w:themeColor="text1"/>
          <w:shd w:val="clear" w:color="auto" w:fill="FFFFFF"/>
        </w:rPr>
        <w:t xml:space="preserve"> </w:t>
      </w:r>
      <w:hyperlink r:id="rId86" w:history="1">
        <w:r w:rsidR="00040662" w:rsidRPr="00CB7204">
          <w:rPr>
            <w:rStyle w:val="Hyperlink"/>
            <w:rFonts w:ascii="MetaPro-Norm" w:hAnsi="MetaPro-Norm" w:cstheme="minorHAnsi"/>
            <w:color w:val="000000" w:themeColor="text1"/>
            <w:shd w:val="clear" w:color="auto" w:fill="FFFFFF"/>
          </w:rPr>
          <w:t>Oman</w:t>
        </w:r>
      </w:hyperlink>
      <w:r w:rsidR="00040662" w:rsidRPr="00CB7204">
        <w:rPr>
          <w:rFonts w:ascii="MetaPro-Norm" w:hAnsi="MetaPro-Norm" w:cstheme="minorHAnsi"/>
          <w:color w:val="000000" w:themeColor="text1"/>
          <w:shd w:val="clear" w:color="auto" w:fill="FFFFFF"/>
        </w:rPr>
        <w:t>,</w:t>
      </w:r>
      <w:r w:rsidR="00474C19" w:rsidRPr="00CB7204">
        <w:rPr>
          <w:rStyle w:val="FootnoteReference"/>
          <w:rFonts w:ascii="MetaPro-Norm" w:hAnsi="MetaPro-Norm"/>
          <w:color w:val="000000" w:themeColor="text1"/>
          <w:shd w:val="clear" w:color="auto" w:fill="FFFFFF"/>
        </w:rPr>
        <w:footnoteReference w:id="78"/>
      </w:r>
      <w:r w:rsidR="00040662" w:rsidRPr="00CB7204">
        <w:rPr>
          <w:rFonts w:ascii="MetaPro-Norm" w:hAnsi="MetaPro-Norm" w:cstheme="minorHAnsi"/>
          <w:color w:val="000000" w:themeColor="text1"/>
          <w:shd w:val="clear" w:color="auto" w:fill="FFFFFF"/>
        </w:rPr>
        <w:t xml:space="preserve"> </w:t>
      </w:r>
      <w:hyperlink r:id="rId87" w:history="1">
        <w:r w:rsidR="00040662" w:rsidRPr="00CB7204">
          <w:rPr>
            <w:rStyle w:val="Hyperlink"/>
            <w:rFonts w:ascii="MetaPro-Norm" w:hAnsi="MetaPro-Norm" w:cstheme="minorHAnsi"/>
            <w:color w:val="000000" w:themeColor="text1"/>
            <w:shd w:val="clear" w:color="auto" w:fill="FFFFFF"/>
          </w:rPr>
          <w:t>Saudi Arabia</w:t>
        </w:r>
      </w:hyperlink>
      <w:r w:rsidR="00040662" w:rsidRPr="00CB7204">
        <w:rPr>
          <w:rFonts w:ascii="MetaPro-Norm" w:hAnsi="MetaPro-Norm" w:cstheme="minorHAnsi"/>
          <w:color w:val="000000" w:themeColor="text1"/>
          <w:shd w:val="clear" w:color="auto" w:fill="FFFFFF"/>
        </w:rPr>
        <w:t>,</w:t>
      </w:r>
      <w:r w:rsidR="00474C19" w:rsidRPr="00CB7204">
        <w:rPr>
          <w:rStyle w:val="FootnoteReference"/>
          <w:rFonts w:ascii="MetaPro-Norm" w:hAnsi="MetaPro-Norm"/>
          <w:color w:val="000000" w:themeColor="text1"/>
          <w:shd w:val="clear" w:color="auto" w:fill="FFFFFF"/>
        </w:rPr>
        <w:footnoteReference w:id="79"/>
      </w:r>
      <w:r w:rsidR="00040662" w:rsidRPr="00CB7204">
        <w:rPr>
          <w:rFonts w:ascii="MetaPro-Norm" w:hAnsi="MetaPro-Norm" w:cstheme="minorHAnsi"/>
          <w:color w:val="000000" w:themeColor="text1"/>
          <w:shd w:val="clear" w:color="auto" w:fill="FFFFFF"/>
        </w:rPr>
        <w:t xml:space="preserve"> </w:t>
      </w:r>
      <w:hyperlink r:id="rId88" w:history="1">
        <w:r w:rsidR="00040662" w:rsidRPr="00CB7204">
          <w:rPr>
            <w:rStyle w:val="Hyperlink"/>
            <w:rFonts w:ascii="MetaPro-Norm" w:hAnsi="MetaPro-Norm" w:cstheme="minorHAnsi"/>
            <w:color w:val="000000" w:themeColor="text1"/>
            <w:shd w:val="clear" w:color="auto" w:fill="FFFFFF"/>
          </w:rPr>
          <w:t>Singapore</w:t>
        </w:r>
      </w:hyperlink>
      <w:r w:rsidR="00040662" w:rsidRPr="00CB7204">
        <w:rPr>
          <w:rFonts w:ascii="MetaPro-Norm" w:hAnsi="MetaPro-Norm" w:cstheme="minorHAnsi"/>
          <w:color w:val="000000" w:themeColor="text1"/>
          <w:shd w:val="clear" w:color="auto" w:fill="FFFFFF"/>
        </w:rPr>
        <w:t>,</w:t>
      </w:r>
      <w:r w:rsidR="00474C19" w:rsidRPr="00CB7204">
        <w:rPr>
          <w:rStyle w:val="FootnoteReference"/>
          <w:rFonts w:ascii="MetaPro-Norm" w:hAnsi="MetaPro-Norm"/>
          <w:color w:val="000000" w:themeColor="text1"/>
          <w:shd w:val="clear" w:color="auto" w:fill="FFFFFF"/>
        </w:rPr>
        <w:footnoteReference w:id="80"/>
      </w:r>
      <w:r w:rsidR="00040662" w:rsidRPr="00CB7204">
        <w:rPr>
          <w:rFonts w:ascii="MetaPro-Norm" w:hAnsi="MetaPro-Norm" w:cstheme="minorHAnsi"/>
          <w:color w:val="000000" w:themeColor="text1"/>
          <w:shd w:val="clear" w:color="auto" w:fill="FFFFFF"/>
        </w:rPr>
        <w:t xml:space="preserve"> </w:t>
      </w:r>
      <w:r w:rsidR="00F26AE3" w:rsidRPr="00CB7204">
        <w:rPr>
          <w:rFonts w:ascii="MetaPro-Norm" w:hAnsi="MetaPro-Norm" w:cstheme="minorHAnsi"/>
          <w:color w:val="000000" w:themeColor="text1"/>
          <w:shd w:val="clear" w:color="auto" w:fill="FFFFFF"/>
        </w:rPr>
        <w:t xml:space="preserve">and </w:t>
      </w:r>
      <w:hyperlink r:id="rId89" w:history="1">
        <w:r w:rsidR="00040662" w:rsidRPr="00CB7204">
          <w:rPr>
            <w:rStyle w:val="Hyperlink"/>
            <w:rFonts w:ascii="MetaPro-Norm" w:hAnsi="MetaPro-Norm" w:cstheme="minorHAnsi"/>
            <w:color w:val="000000" w:themeColor="text1"/>
            <w:shd w:val="clear" w:color="auto" w:fill="FFFFFF"/>
          </w:rPr>
          <w:t>U</w:t>
        </w:r>
        <w:r w:rsidR="00711A8A" w:rsidRPr="00CB7204">
          <w:rPr>
            <w:rStyle w:val="Hyperlink"/>
            <w:rFonts w:ascii="MetaPro-Norm" w:hAnsi="MetaPro-Norm" w:cstheme="minorHAnsi"/>
            <w:color w:val="000000" w:themeColor="text1"/>
            <w:shd w:val="clear" w:color="auto" w:fill="FFFFFF"/>
          </w:rPr>
          <w:t xml:space="preserve">nited </w:t>
        </w:r>
        <w:r w:rsidR="00040662" w:rsidRPr="00CB7204">
          <w:rPr>
            <w:rStyle w:val="Hyperlink"/>
            <w:rFonts w:ascii="MetaPro-Norm" w:hAnsi="MetaPro-Norm" w:cstheme="minorHAnsi"/>
            <w:color w:val="000000" w:themeColor="text1"/>
            <w:shd w:val="clear" w:color="auto" w:fill="FFFFFF"/>
          </w:rPr>
          <w:t>A</w:t>
        </w:r>
        <w:r w:rsidR="00711A8A" w:rsidRPr="00CB7204">
          <w:rPr>
            <w:rStyle w:val="Hyperlink"/>
            <w:rFonts w:ascii="MetaPro-Norm" w:hAnsi="MetaPro-Norm" w:cstheme="minorHAnsi"/>
            <w:color w:val="000000" w:themeColor="text1"/>
            <w:shd w:val="clear" w:color="auto" w:fill="FFFFFF"/>
          </w:rPr>
          <w:t xml:space="preserve">rab </w:t>
        </w:r>
        <w:r w:rsidR="00040662" w:rsidRPr="00CB7204">
          <w:rPr>
            <w:rStyle w:val="Hyperlink"/>
            <w:rFonts w:ascii="MetaPro-Norm" w:hAnsi="MetaPro-Norm" w:cstheme="minorHAnsi"/>
            <w:color w:val="000000" w:themeColor="text1"/>
            <w:shd w:val="clear" w:color="auto" w:fill="FFFFFF"/>
          </w:rPr>
          <w:t>E</w:t>
        </w:r>
      </w:hyperlink>
      <w:r w:rsidR="00711A8A" w:rsidRPr="00CB7204">
        <w:rPr>
          <w:rStyle w:val="Hyperlink"/>
          <w:rFonts w:ascii="MetaPro-Norm" w:hAnsi="MetaPro-Norm" w:cstheme="minorHAnsi"/>
          <w:color w:val="000000" w:themeColor="text1"/>
          <w:shd w:val="clear" w:color="auto" w:fill="FFFFFF"/>
        </w:rPr>
        <w:t>mirates</w:t>
      </w:r>
      <w:r w:rsidR="004E0F21" w:rsidRPr="00CB7204">
        <w:rPr>
          <w:rFonts w:ascii="MetaPro-Norm" w:hAnsi="MetaPro-Norm" w:cstheme="minorHAnsi"/>
          <w:color w:val="000000" w:themeColor="text1"/>
          <w:shd w:val="clear" w:color="auto" w:fill="FFFFFF"/>
        </w:rPr>
        <w:t>.</w:t>
      </w:r>
      <w:r w:rsidR="00474C19" w:rsidRPr="00CB7204">
        <w:rPr>
          <w:rStyle w:val="FootnoteReference"/>
          <w:rFonts w:ascii="MetaPro-Norm" w:hAnsi="MetaPro-Norm"/>
          <w:color w:val="000000" w:themeColor="text1"/>
          <w:shd w:val="clear" w:color="auto" w:fill="FFFFFF"/>
        </w:rPr>
        <w:footnoteReference w:id="81"/>
      </w:r>
      <w:r w:rsidR="004E0F21" w:rsidRPr="00CB7204">
        <w:rPr>
          <w:rFonts w:ascii="MetaPro-Norm" w:hAnsi="MetaPro-Norm" w:cstheme="minorHAnsi"/>
          <w:color w:val="000000" w:themeColor="text1"/>
          <w:shd w:val="clear" w:color="auto" w:fill="FFFFFF"/>
        </w:rPr>
        <w:t xml:space="preserve"> Worker</w:t>
      </w:r>
      <w:r w:rsidR="003303AC" w:rsidRPr="00CB7204">
        <w:rPr>
          <w:rFonts w:ascii="MetaPro-Norm" w:hAnsi="MetaPro-Norm" w:cstheme="minorHAnsi"/>
          <w:color w:val="000000" w:themeColor="text1"/>
          <w:shd w:val="clear" w:color="auto" w:fill="FFFFFF"/>
        </w:rPr>
        <w:t>s in many of these countries d</w:t>
      </w:r>
      <w:r w:rsidR="004E0F21" w:rsidRPr="00CB7204">
        <w:rPr>
          <w:rFonts w:ascii="MetaPro-Norm" w:hAnsi="MetaPro-Norm" w:cstheme="minorHAnsi"/>
          <w:color w:val="000000" w:themeColor="text1"/>
          <w:shd w:val="clear" w:color="auto" w:fill="FFFFFF"/>
        </w:rPr>
        <w:t xml:space="preserve">escribed </w:t>
      </w:r>
      <w:r w:rsidR="00F26AE3" w:rsidRPr="00CB7204">
        <w:rPr>
          <w:rFonts w:ascii="MetaPro-Norm" w:hAnsi="MetaPro-Norm" w:cstheme="minorHAnsi"/>
          <w:color w:val="000000" w:themeColor="text1"/>
          <w:shd w:val="clear" w:color="auto" w:fill="FFFFFF"/>
        </w:rPr>
        <w:t xml:space="preserve">abuses such as </w:t>
      </w:r>
      <w:r w:rsidRPr="00CB7204">
        <w:rPr>
          <w:rFonts w:ascii="MetaPro-Norm" w:hAnsi="MetaPro-Norm" w:cstheme="minorHAnsi"/>
          <w:color w:val="000000" w:themeColor="text1"/>
          <w:shd w:val="clear" w:color="auto" w:fill="FFFFFF"/>
        </w:rPr>
        <w:t>employers confiscat</w:t>
      </w:r>
      <w:r w:rsidR="00F26AE3" w:rsidRPr="00CB7204">
        <w:rPr>
          <w:rFonts w:ascii="MetaPro-Norm" w:hAnsi="MetaPro-Norm" w:cstheme="minorHAnsi"/>
          <w:color w:val="000000" w:themeColor="text1"/>
          <w:shd w:val="clear" w:color="auto" w:fill="FFFFFF"/>
        </w:rPr>
        <w:t>ing</w:t>
      </w:r>
      <w:r w:rsidRPr="00CB7204">
        <w:rPr>
          <w:rFonts w:ascii="MetaPro-Norm" w:hAnsi="MetaPro-Norm" w:cstheme="minorHAnsi"/>
          <w:color w:val="000000" w:themeColor="text1"/>
          <w:shd w:val="clear" w:color="auto" w:fill="FFFFFF"/>
        </w:rPr>
        <w:t xml:space="preserve"> their passports, forc</w:t>
      </w:r>
      <w:r w:rsidR="00F26AE3" w:rsidRPr="00CB7204">
        <w:rPr>
          <w:rFonts w:ascii="MetaPro-Norm" w:hAnsi="MetaPro-Norm" w:cstheme="minorHAnsi"/>
          <w:color w:val="000000" w:themeColor="text1"/>
          <w:shd w:val="clear" w:color="auto" w:fill="FFFFFF"/>
        </w:rPr>
        <w:t>ing</w:t>
      </w:r>
      <w:r w:rsidRPr="00CB7204">
        <w:rPr>
          <w:rFonts w:ascii="MetaPro-Norm" w:hAnsi="MetaPro-Norm" w:cstheme="minorHAnsi"/>
          <w:color w:val="000000" w:themeColor="text1"/>
          <w:shd w:val="clear" w:color="auto" w:fill="FFFFFF"/>
        </w:rPr>
        <w:t xml:space="preserve"> them to work seven days a week, and forcibly confin</w:t>
      </w:r>
      <w:r w:rsidR="00F26AE3" w:rsidRPr="00CB7204">
        <w:rPr>
          <w:rFonts w:ascii="MetaPro-Norm" w:hAnsi="MetaPro-Norm" w:cstheme="minorHAnsi"/>
          <w:color w:val="000000" w:themeColor="text1"/>
          <w:shd w:val="clear" w:color="auto" w:fill="FFFFFF"/>
        </w:rPr>
        <w:t>ing</w:t>
      </w:r>
      <w:r w:rsidRPr="00CB7204">
        <w:rPr>
          <w:rFonts w:ascii="MetaPro-Norm" w:hAnsi="MetaPro-Norm" w:cstheme="minorHAnsi"/>
          <w:color w:val="000000" w:themeColor="text1"/>
          <w:shd w:val="clear" w:color="auto" w:fill="FFFFFF"/>
        </w:rPr>
        <w:t xml:space="preserve"> them to their homes or residential compounds, making escape difficult. </w:t>
      </w:r>
      <w:r w:rsidR="003303AC" w:rsidRPr="00CB7204">
        <w:rPr>
          <w:rFonts w:ascii="MetaPro-Norm" w:hAnsi="MetaPro-Norm" w:cstheme="minorHAnsi"/>
          <w:color w:val="000000" w:themeColor="text1"/>
          <w:shd w:val="clear" w:color="auto" w:fill="FFFFFF"/>
        </w:rPr>
        <w:t xml:space="preserve">Some </w:t>
      </w:r>
      <w:r w:rsidRPr="00CB7204">
        <w:rPr>
          <w:rFonts w:ascii="MetaPro-Norm" w:hAnsi="MetaPro-Norm" w:cstheme="minorHAnsi"/>
          <w:color w:val="000000" w:themeColor="text1"/>
          <w:shd w:val="clear" w:color="auto" w:fill="FFFFFF"/>
        </w:rPr>
        <w:t xml:space="preserve">women said their employers restricted their communication for weeks or months, preventing them from seeking help from the outside world. </w:t>
      </w:r>
    </w:p>
    <w:p w14:paraId="1740E359" w14:textId="77777777" w:rsidR="003303AC" w:rsidRPr="00CB7204" w:rsidRDefault="003303AC" w:rsidP="00F17557">
      <w:pPr>
        <w:pStyle w:val="ListParagraph"/>
        <w:spacing w:before="0" w:after="0"/>
        <w:ind w:left="360" w:right="-113"/>
        <w:rPr>
          <w:rFonts w:cstheme="minorHAnsi"/>
          <w:color w:val="000000" w:themeColor="text1"/>
          <w:shd w:val="clear" w:color="auto" w:fill="FFFFFF"/>
          <w:lang w:val="en-GB"/>
        </w:rPr>
      </w:pPr>
    </w:p>
    <w:p w14:paraId="2F5E9557" w14:textId="7F1282BD" w:rsidR="001A027B" w:rsidRPr="00CB7204" w:rsidRDefault="008B3471" w:rsidP="00CB7204">
      <w:pPr>
        <w:spacing w:after="0"/>
        <w:ind w:right="-113"/>
        <w:rPr>
          <w:rFonts w:cstheme="minorHAnsi"/>
          <w:color w:val="000000" w:themeColor="text1"/>
          <w:shd w:val="clear" w:color="auto" w:fill="FFFFFF"/>
        </w:rPr>
      </w:pPr>
      <w:r w:rsidRPr="00CB7204">
        <w:rPr>
          <w:rFonts w:ascii="MetaPro-Norm" w:hAnsi="MetaPro-Norm" w:cstheme="minorHAnsi"/>
          <w:color w:val="000000" w:themeColor="text1"/>
          <w:shd w:val="clear" w:color="auto" w:fill="FFFFFF"/>
        </w:rPr>
        <w:t xml:space="preserve">Many also described how they lived with little to no privacy–some sleeping on the floor of </w:t>
      </w:r>
      <w:r w:rsidRPr="00CB7204">
        <w:rPr>
          <w:rFonts w:cstheme="minorHAnsi"/>
          <w:color w:val="000000" w:themeColor="text1"/>
          <w:shd w:val="clear" w:color="auto" w:fill="FFFFFF"/>
        </w:rPr>
        <w:t>storage rooms or living rooms, or without locks or keys to their bedroom doors.</w:t>
      </w:r>
      <w:r w:rsidR="003303AC" w:rsidRPr="00CB7204">
        <w:rPr>
          <w:rFonts w:cstheme="minorHAnsi"/>
          <w:color w:val="000000" w:themeColor="text1"/>
          <w:shd w:val="clear" w:color="auto" w:fill="FFFFFF"/>
        </w:rPr>
        <w:t xml:space="preserve"> </w:t>
      </w:r>
      <w:r w:rsidRPr="00CB7204">
        <w:rPr>
          <w:rFonts w:cstheme="minorHAnsi"/>
          <w:color w:val="000000" w:themeColor="text1"/>
          <w:shd w:val="clear" w:color="auto" w:fill="FFFFFF"/>
        </w:rPr>
        <w:t>The women who described sexual harassment and assault said that male family members groped them, exposed themselves, chased them around the house, and entered their rooms late at night. Several described rape</w:t>
      </w:r>
      <w:r w:rsidR="00711A8A" w:rsidRPr="00CB7204">
        <w:rPr>
          <w:rFonts w:cstheme="minorHAnsi"/>
          <w:color w:val="000000" w:themeColor="text1"/>
          <w:shd w:val="clear" w:color="auto" w:fill="FFFFFF"/>
        </w:rPr>
        <w:t xml:space="preserve"> and </w:t>
      </w:r>
      <w:r w:rsidR="00D34461" w:rsidRPr="00CB7204">
        <w:rPr>
          <w:rFonts w:cstheme="minorHAnsi"/>
          <w:color w:val="000000" w:themeColor="text1"/>
          <w:shd w:val="clear" w:color="auto" w:fill="FFFFFF"/>
        </w:rPr>
        <w:t xml:space="preserve">attempted </w:t>
      </w:r>
      <w:r w:rsidR="00711A8A" w:rsidRPr="00CB7204">
        <w:rPr>
          <w:rFonts w:cstheme="minorHAnsi"/>
          <w:color w:val="000000" w:themeColor="text1"/>
          <w:shd w:val="clear" w:color="auto" w:fill="FFFFFF"/>
        </w:rPr>
        <w:t>rape</w:t>
      </w:r>
      <w:r w:rsidRPr="00CB7204">
        <w:rPr>
          <w:rFonts w:cstheme="minorHAnsi"/>
          <w:color w:val="000000" w:themeColor="text1"/>
          <w:shd w:val="clear" w:color="auto" w:fill="FFFFFF"/>
        </w:rPr>
        <w:t>.</w:t>
      </w:r>
    </w:p>
    <w:p w14:paraId="5A93F36F" w14:textId="77777777" w:rsidR="005C53BB" w:rsidRPr="00746F52" w:rsidRDefault="008B3471" w:rsidP="00F17557">
      <w:pPr>
        <w:pStyle w:val="ListParagraph"/>
        <w:spacing w:before="0" w:after="0"/>
        <w:ind w:left="360" w:right="-113"/>
        <w:rPr>
          <w:rFonts w:cstheme="minorHAnsi"/>
          <w:b/>
          <w:i/>
          <w:color w:val="000000" w:themeColor="text1"/>
          <w:shd w:val="clear" w:color="auto" w:fill="FFFFFF"/>
        </w:rPr>
      </w:pPr>
      <w:r w:rsidRPr="00746F52">
        <w:rPr>
          <w:rFonts w:cstheme="minorHAnsi"/>
          <w:color w:val="000000" w:themeColor="text1"/>
          <w:shd w:val="clear" w:color="auto" w:fill="FFFFFF"/>
          <w:lang w:val="en-GB"/>
        </w:rPr>
        <w:t xml:space="preserve"> </w:t>
      </w:r>
    </w:p>
    <w:p w14:paraId="78EED871" w14:textId="042E89F2" w:rsidR="001A027B" w:rsidRPr="00746F52" w:rsidRDefault="00D47F2F" w:rsidP="00F17557">
      <w:pPr>
        <w:pStyle w:val="Heading3"/>
        <w:spacing w:before="0"/>
        <w:rPr>
          <w:color w:val="000000" w:themeColor="text1"/>
          <w:shd w:val="clear" w:color="auto" w:fill="FFFFFF"/>
        </w:rPr>
      </w:pPr>
      <w:r w:rsidRPr="00746F52">
        <w:rPr>
          <w:color w:val="000000" w:themeColor="text1"/>
          <w:shd w:val="clear" w:color="auto" w:fill="FFFFFF"/>
        </w:rPr>
        <w:t>Orphanages</w:t>
      </w:r>
      <w:r w:rsidR="002D4E87" w:rsidRPr="00746F52">
        <w:rPr>
          <w:color w:val="000000" w:themeColor="text1"/>
          <w:shd w:val="clear" w:color="auto" w:fill="FFFFFF"/>
        </w:rPr>
        <w:t xml:space="preserve"> and other facilities for children </w:t>
      </w:r>
    </w:p>
    <w:p w14:paraId="7DF24F33" w14:textId="77777777" w:rsidR="00F17557" w:rsidRPr="00746F52" w:rsidRDefault="00F17557" w:rsidP="00F17557">
      <w:pPr>
        <w:pStyle w:val="ListParagraph"/>
        <w:spacing w:before="0" w:after="0"/>
        <w:ind w:left="247" w:right="-113"/>
        <w:rPr>
          <w:rFonts w:cstheme="minorHAnsi"/>
          <w:color w:val="000000" w:themeColor="text1"/>
          <w:shd w:val="clear" w:color="auto" w:fill="FFFFFF"/>
        </w:rPr>
      </w:pPr>
    </w:p>
    <w:p w14:paraId="53D543F3" w14:textId="086EB101" w:rsidR="001A027B" w:rsidRPr="00CB7204" w:rsidRDefault="002D4E87" w:rsidP="00CB7204">
      <w:pPr>
        <w:spacing w:after="0"/>
        <w:ind w:right="-113"/>
        <w:rPr>
          <w:rFonts w:cstheme="minorHAnsi"/>
          <w:color w:val="000000" w:themeColor="text1"/>
          <w:shd w:val="clear" w:color="auto" w:fill="FFFFFF"/>
        </w:rPr>
      </w:pPr>
      <w:r w:rsidRPr="00CB7204">
        <w:rPr>
          <w:rFonts w:cstheme="minorHAnsi"/>
          <w:color w:val="000000" w:themeColor="text1"/>
          <w:shd w:val="clear" w:color="auto" w:fill="FFFFFF"/>
        </w:rPr>
        <w:t xml:space="preserve">When children are held in institutional settings, they are </w:t>
      </w:r>
      <w:r w:rsidR="00605B8D" w:rsidRPr="00CB7204">
        <w:rPr>
          <w:rFonts w:cstheme="minorHAnsi"/>
          <w:color w:val="000000" w:themeColor="text1"/>
          <w:shd w:val="clear" w:color="auto" w:fill="FFFFFF"/>
        </w:rPr>
        <w:t>at heightened risk of abuse, and girls may be particular</w:t>
      </w:r>
      <w:r w:rsidR="00711A8A" w:rsidRPr="00CB7204">
        <w:rPr>
          <w:rFonts w:cstheme="minorHAnsi"/>
          <w:color w:val="000000" w:themeColor="text1"/>
          <w:shd w:val="clear" w:color="auto" w:fill="FFFFFF"/>
        </w:rPr>
        <w:t>ly</w:t>
      </w:r>
      <w:r w:rsidR="00605B8D" w:rsidRPr="00CB7204">
        <w:rPr>
          <w:rFonts w:cstheme="minorHAnsi"/>
          <w:color w:val="000000" w:themeColor="text1"/>
          <w:shd w:val="clear" w:color="auto" w:fill="FFFFFF"/>
        </w:rPr>
        <w:t xml:space="preserve"> vulnerable in these settings. In addition to facilities for children with disabilities, detailed below, </w:t>
      </w:r>
      <w:r w:rsidR="00D34461" w:rsidRPr="00CB7204">
        <w:rPr>
          <w:rFonts w:cstheme="minorHAnsi"/>
          <w:color w:val="000000" w:themeColor="text1"/>
          <w:shd w:val="clear" w:color="auto" w:fill="FFFFFF"/>
        </w:rPr>
        <w:t>Human Rights Watch</w:t>
      </w:r>
      <w:r w:rsidR="00605B8D" w:rsidRPr="00CB7204">
        <w:rPr>
          <w:rFonts w:cstheme="minorHAnsi"/>
          <w:color w:val="000000" w:themeColor="text1"/>
          <w:shd w:val="clear" w:color="auto" w:fill="FFFFFF"/>
        </w:rPr>
        <w:t xml:space="preserve"> has documented abuses against children in institutional settings in countries including </w:t>
      </w:r>
      <w:hyperlink r:id="rId90" w:history="1">
        <w:r w:rsidR="00605B8D" w:rsidRPr="00CB7204">
          <w:rPr>
            <w:rStyle w:val="Hyperlink"/>
            <w:rFonts w:cstheme="minorHAnsi"/>
            <w:color w:val="000000" w:themeColor="text1"/>
            <w:shd w:val="clear" w:color="auto" w:fill="FFFFFF"/>
          </w:rPr>
          <w:t>Armenia</w:t>
        </w:r>
      </w:hyperlink>
      <w:r w:rsidR="00605B8D" w:rsidRPr="00CB7204">
        <w:rPr>
          <w:rFonts w:cstheme="minorHAnsi"/>
          <w:color w:val="000000" w:themeColor="text1"/>
          <w:shd w:val="clear" w:color="auto" w:fill="FFFFFF"/>
        </w:rPr>
        <w:t>,</w:t>
      </w:r>
      <w:r w:rsidR="00474C19" w:rsidRPr="00746F52">
        <w:rPr>
          <w:rStyle w:val="FootnoteReference"/>
          <w:color w:val="000000" w:themeColor="text1"/>
          <w:shd w:val="clear" w:color="auto" w:fill="FFFFFF"/>
        </w:rPr>
        <w:footnoteReference w:id="82"/>
      </w:r>
      <w:r w:rsidR="00605B8D" w:rsidRPr="00CB7204">
        <w:rPr>
          <w:rFonts w:cstheme="minorHAnsi"/>
          <w:color w:val="000000" w:themeColor="text1"/>
          <w:shd w:val="clear" w:color="auto" w:fill="FFFFFF"/>
        </w:rPr>
        <w:t xml:space="preserve"> </w:t>
      </w:r>
      <w:hyperlink r:id="rId91" w:history="1">
        <w:r w:rsidR="00605B8D" w:rsidRPr="00CB7204">
          <w:rPr>
            <w:rStyle w:val="Hyperlink"/>
            <w:rFonts w:cstheme="minorHAnsi"/>
            <w:color w:val="000000" w:themeColor="text1"/>
            <w:shd w:val="clear" w:color="auto" w:fill="FFFFFF"/>
          </w:rPr>
          <w:t>Greece</w:t>
        </w:r>
      </w:hyperlink>
      <w:r w:rsidR="00605B8D" w:rsidRPr="00CB7204">
        <w:rPr>
          <w:rFonts w:cstheme="minorHAnsi"/>
          <w:color w:val="000000" w:themeColor="text1"/>
          <w:shd w:val="clear" w:color="auto" w:fill="FFFFFF"/>
        </w:rPr>
        <w:t>,</w:t>
      </w:r>
      <w:r w:rsidR="00474C19" w:rsidRPr="00746F52">
        <w:rPr>
          <w:rStyle w:val="FootnoteReference"/>
          <w:color w:val="000000" w:themeColor="text1"/>
          <w:shd w:val="clear" w:color="auto" w:fill="FFFFFF"/>
        </w:rPr>
        <w:footnoteReference w:id="83"/>
      </w:r>
      <w:r w:rsidR="00605B8D" w:rsidRPr="00CB7204">
        <w:rPr>
          <w:rFonts w:cstheme="minorHAnsi"/>
          <w:color w:val="000000" w:themeColor="text1"/>
          <w:shd w:val="clear" w:color="auto" w:fill="FFFFFF"/>
        </w:rPr>
        <w:t xml:space="preserve"> </w:t>
      </w:r>
      <w:hyperlink r:id="rId92" w:history="1">
        <w:r w:rsidR="00605B8D" w:rsidRPr="00CB7204">
          <w:rPr>
            <w:rStyle w:val="Hyperlink"/>
            <w:rFonts w:cstheme="minorHAnsi"/>
            <w:color w:val="000000" w:themeColor="text1"/>
            <w:shd w:val="clear" w:color="auto" w:fill="FFFFFF"/>
          </w:rPr>
          <w:t>Japan</w:t>
        </w:r>
      </w:hyperlink>
      <w:r w:rsidR="00605B8D" w:rsidRPr="00CB7204">
        <w:rPr>
          <w:rFonts w:cstheme="minorHAnsi"/>
          <w:color w:val="000000" w:themeColor="text1"/>
          <w:shd w:val="clear" w:color="auto" w:fill="FFFFFF"/>
        </w:rPr>
        <w:t>,</w:t>
      </w:r>
      <w:r w:rsidR="00474C19" w:rsidRPr="00746F52">
        <w:rPr>
          <w:rStyle w:val="FootnoteReference"/>
          <w:color w:val="000000" w:themeColor="text1"/>
          <w:shd w:val="clear" w:color="auto" w:fill="FFFFFF"/>
        </w:rPr>
        <w:footnoteReference w:id="84"/>
      </w:r>
      <w:r w:rsidR="00605B8D" w:rsidRPr="00CB7204">
        <w:rPr>
          <w:rFonts w:cstheme="minorHAnsi"/>
          <w:color w:val="000000" w:themeColor="text1"/>
          <w:shd w:val="clear" w:color="auto" w:fill="FFFFFF"/>
        </w:rPr>
        <w:t xml:space="preserve"> </w:t>
      </w:r>
      <w:hyperlink r:id="rId93" w:history="1">
        <w:r w:rsidR="00605B8D" w:rsidRPr="00CB7204">
          <w:rPr>
            <w:rStyle w:val="Hyperlink"/>
            <w:rFonts w:cstheme="minorHAnsi"/>
            <w:color w:val="000000" w:themeColor="text1"/>
            <w:shd w:val="clear" w:color="auto" w:fill="FFFFFF"/>
          </w:rPr>
          <w:t>Russia</w:t>
        </w:r>
      </w:hyperlink>
      <w:r w:rsidR="00605B8D" w:rsidRPr="00CB7204">
        <w:rPr>
          <w:rFonts w:cstheme="minorHAnsi"/>
          <w:color w:val="000000" w:themeColor="text1"/>
          <w:shd w:val="clear" w:color="auto" w:fill="FFFFFF"/>
        </w:rPr>
        <w:t>,</w:t>
      </w:r>
      <w:r w:rsidR="00474C19" w:rsidRPr="00746F52">
        <w:rPr>
          <w:rStyle w:val="FootnoteReference"/>
          <w:color w:val="000000" w:themeColor="text1"/>
          <w:shd w:val="clear" w:color="auto" w:fill="FFFFFF"/>
        </w:rPr>
        <w:footnoteReference w:id="85"/>
      </w:r>
      <w:r w:rsidR="00605B8D" w:rsidRPr="00CB7204">
        <w:rPr>
          <w:rFonts w:cstheme="minorHAnsi"/>
          <w:color w:val="000000" w:themeColor="text1"/>
          <w:shd w:val="clear" w:color="auto" w:fill="FFFFFF"/>
        </w:rPr>
        <w:t xml:space="preserve"> and </w:t>
      </w:r>
      <w:hyperlink r:id="rId94" w:history="1">
        <w:r w:rsidR="00605B8D" w:rsidRPr="00CB7204">
          <w:rPr>
            <w:rStyle w:val="Hyperlink"/>
            <w:rFonts w:cstheme="minorHAnsi"/>
            <w:color w:val="000000" w:themeColor="text1"/>
            <w:shd w:val="clear" w:color="auto" w:fill="FFFFFF"/>
          </w:rPr>
          <w:t>Senegal</w:t>
        </w:r>
      </w:hyperlink>
      <w:r w:rsidR="00605B8D" w:rsidRPr="00CB7204">
        <w:rPr>
          <w:rFonts w:cstheme="minorHAnsi"/>
          <w:color w:val="000000" w:themeColor="text1"/>
          <w:shd w:val="clear" w:color="auto" w:fill="FFFFFF"/>
        </w:rPr>
        <w:t>.</w:t>
      </w:r>
      <w:r w:rsidR="00474C19" w:rsidRPr="00746F52">
        <w:rPr>
          <w:rStyle w:val="FootnoteReference"/>
          <w:color w:val="000000" w:themeColor="text1"/>
          <w:shd w:val="clear" w:color="auto" w:fill="FFFFFF"/>
        </w:rPr>
        <w:footnoteReference w:id="86"/>
      </w:r>
      <w:r w:rsidR="00605B8D" w:rsidRPr="00CB7204">
        <w:rPr>
          <w:rFonts w:cstheme="minorHAnsi"/>
          <w:color w:val="000000" w:themeColor="text1"/>
          <w:shd w:val="clear" w:color="auto" w:fill="FFFFFF"/>
        </w:rPr>
        <w:t xml:space="preserve"> </w:t>
      </w:r>
    </w:p>
    <w:p w14:paraId="379C94D3" w14:textId="77777777" w:rsidR="001A027B" w:rsidRPr="00746F52" w:rsidRDefault="001A027B" w:rsidP="00F17557">
      <w:pPr>
        <w:pStyle w:val="ListParagraph"/>
        <w:spacing w:before="0" w:after="0"/>
        <w:ind w:left="247" w:right="-113"/>
        <w:rPr>
          <w:rFonts w:cstheme="minorHAnsi"/>
          <w:color w:val="000000" w:themeColor="text1"/>
          <w:shd w:val="clear" w:color="auto" w:fill="FFFFFF"/>
        </w:rPr>
      </w:pPr>
    </w:p>
    <w:p w14:paraId="0D062A70" w14:textId="19892DA9" w:rsidR="001A027B" w:rsidRPr="00746F52" w:rsidRDefault="00D47F2F" w:rsidP="00F17557">
      <w:pPr>
        <w:pStyle w:val="Heading3"/>
        <w:spacing w:before="0"/>
        <w:rPr>
          <w:color w:val="000000" w:themeColor="text1"/>
          <w:shd w:val="clear" w:color="auto" w:fill="FFFFFF"/>
        </w:rPr>
      </w:pPr>
      <w:r w:rsidRPr="00746F52">
        <w:rPr>
          <w:rStyle w:val="Heading3Char"/>
          <w:color w:val="000000" w:themeColor="text1"/>
        </w:rPr>
        <w:t>Women’s shelters</w:t>
      </w:r>
      <w:r w:rsidR="00310F5A" w:rsidRPr="00746F52">
        <w:rPr>
          <w:color w:val="000000" w:themeColor="text1"/>
          <w:shd w:val="clear" w:color="auto" w:fill="FFFFFF"/>
        </w:rPr>
        <w:t xml:space="preserve"> </w:t>
      </w:r>
    </w:p>
    <w:p w14:paraId="4096BE9D" w14:textId="77777777" w:rsidR="00F17557" w:rsidRPr="00746F52" w:rsidRDefault="00F17557" w:rsidP="00F17557">
      <w:pPr>
        <w:spacing w:after="0"/>
        <w:ind w:left="360"/>
        <w:rPr>
          <w:rFonts w:ascii="MetaPro-Norm" w:hAnsi="MetaPro-Norm"/>
          <w:color w:val="000000" w:themeColor="text1"/>
          <w:shd w:val="clear" w:color="auto" w:fill="FFFFFF"/>
        </w:rPr>
      </w:pPr>
    </w:p>
    <w:p w14:paraId="721B6227" w14:textId="083F08F6" w:rsidR="00310F5A" w:rsidRPr="00746F52" w:rsidRDefault="00310F5A" w:rsidP="00F17557">
      <w:pPr>
        <w:spacing w:after="0"/>
        <w:ind w:right="-113"/>
        <w:rPr>
          <w:rFonts w:ascii="MetaPro-Norm" w:hAnsi="MetaPro-Norm"/>
          <w:color w:val="000000" w:themeColor="text1"/>
          <w:shd w:val="clear" w:color="auto" w:fill="FFFFFF"/>
        </w:rPr>
      </w:pPr>
      <w:r w:rsidRPr="00746F52">
        <w:rPr>
          <w:rFonts w:ascii="MetaPro-Norm" w:hAnsi="MetaPro-Norm"/>
          <w:color w:val="000000" w:themeColor="text1"/>
          <w:shd w:val="clear" w:color="auto" w:fill="FFFFFF"/>
        </w:rPr>
        <w:t>Women’s shelters should be a refuge from abuse. But in some contexts, shelters themselves can become a form of deprivation of liberty, particularly when they are used by police as a place to hold women and girls who are facing criminal charges</w:t>
      </w:r>
      <w:r w:rsidR="00670843" w:rsidRPr="00746F52">
        <w:rPr>
          <w:rFonts w:ascii="MetaPro-Norm" w:hAnsi="MetaPro-Norm"/>
          <w:color w:val="000000" w:themeColor="text1"/>
          <w:shd w:val="clear" w:color="auto" w:fill="FFFFFF"/>
        </w:rPr>
        <w:t>,</w:t>
      </w:r>
      <w:r w:rsidR="00FF4508" w:rsidRPr="00746F52">
        <w:rPr>
          <w:rFonts w:ascii="MetaPro-Norm" w:hAnsi="MetaPro-Norm"/>
          <w:color w:val="000000" w:themeColor="text1"/>
          <w:shd w:val="clear" w:color="auto" w:fill="FFFFFF"/>
        </w:rPr>
        <w:t xml:space="preserve"> or </w:t>
      </w:r>
      <w:r w:rsidR="00670843" w:rsidRPr="00746F52">
        <w:rPr>
          <w:rFonts w:ascii="MetaPro-Norm" w:hAnsi="MetaPro-Norm"/>
          <w:color w:val="000000" w:themeColor="text1"/>
          <w:shd w:val="clear" w:color="auto" w:fill="FFFFFF"/>
        </w:rPr>
        <w:t xml:space="preserve">when women and girls are </w:t>
      </w:r>
      <w:r w:rsidR="00FF4508" w:rsidRPr="00746F52">
        <w:rPr>
          <w:rFonts w:ascii="MetaPro-Norm" w:hAnsi="MetaPro-Norm"/>
          <w:color w:val="000000" w:themeColor="text1"/>
          <w:shd w:val="clear" w:color="auto" w:fill="FFFFFF"/>
        </w:rPr>
        <w:t>prevented from leaving for their own protection</w:t>
      </w:r>
      <w:r w:rsidRPr="00746F52">
        <w:rPr>
          <w:rFonts w:ascii="MetaPro-Norm" w:hAnsi="MetaPro-Norm"/>
          <w:color w:val="000000" w:themeColor="text1"/>
          <w:shd w:val="clear" w:color="auto" w:fill="FFFFFF"/>
        </w:rPr>
        <w:t xml:space="preserve">. In </w:t>
      </w:r>
      <w:hyperlink r:id="rId95" w:history="1">
        <w:r w:rsidRPr="00746F52">
          <w:rPr>
            <w:rStyle w:val="Hyperlink"/>
            <w:rFonts w:ascii="MetaPro-Norm" w:hAnsi="MetaPro-Norm"/>
            <w:color w:val="000000" w:themeColor="text1"/>
            <w:shd w:val="clear" w:color="auto" w:fill="FFFFFF"/>
          </w:rPr>
          <w:t>Afghanistan</w:t>
        </w:r>
      </w:hyperlink>
      <w:r w:rsidRPr="00746F52">
        <w:rPr>
          <w:rFonts w:ascii="MetaPro-Norm" w:hAnsi="MetaPro-Norm"/>
          <w:color w:val="000000" w:themeColor="text1"/>
          <w:shd w:val="clear" w:color="auto" w:fill="FFFFFF"/>
        </w:rPr>
        <w:t>,</w:t>
      </w:r>
      <w:r w:rsidR="005C3CE9" w:rsidRPr="00746F52">
        <w:rPr>
          <w:rStyle w:val="FootnoteReference"/>
          <w:color w:val="000000" w:themeColor="text1"/>
          <w:shd w:val="clear" w:color="auto" w:fill="FFFFFF"/>
        </w:rPr>
        <w:footnoteReference w:id="87"/>
      </w:r>
      <w:r w:rsidRPr="00746F52">
        <w:rPr>
          <w:rFonts w:ascii="MetaPro-Norm" w:hAnsi="MetaPro-Norm"/>
          <w:color w:val="000000" w:themeColor="text1"/>
          <w:shd w:val="clear" w:color="auto" w:fill="FFFFFF"/>
        </w:rPr>
        <w:t xml:space="preserve"> </w:t>
      </w:r>
      <w:r w:rsidR="004B32EE" w:rsidRPr="00746F52">
        <w:rPr>
          <w:rFonts w:ascii="MetaPro-Norm" w:hAnsi="MetaPro-Norm"/>
          <w:color w:val="000000" w:themeColor="text1"/>
          <w:shd w:val="clear" w:color="auto" w:fill="FFFFFF"/>
        </w:rPr>
        <w:t xml:space="preserve">Human Rights Watch </w:t>
      </w:r>
      <w:r w:rsidRPr="00746F52">
        <w:rPr>
          <w:rFonts w:ascii="MetaPro-Norm" w:hAnsi="MetaPro-Norm"/>
          <w:color w:val="000000" w:themeColor="text1"/>
          <w:shd w:val="clear" w:color="auto" w:fill="FFFFFF"/>
        </w:rPr>
        <w:t xml:space="preserve">has documented efforts by the government to </w:t>
      </w:r>
      <w:r w:rsidR="00A4695F" w:rsidRPr="00746F52">
        <w:rPr>
          <w:rFonts w:ascii="MetaPro-Norm" w:hAnsi="MetaPro-Norm"/>
          <w:color w:val="000000" w:themeColor="text1"/>
          <w:shd w:val="clear" w:color="auto" w:fill="FFFFFF"/>
        </w:rPr>
        <w:t>take over NGO-run shelters and to impose rules that would deprive women and girls of liberty and increase the risk of them again facing violence.</w:t>
      </w:r>
      <w:r w:rsidR="00711A8A" w:rsidRPr="00746F52">
        <w:rPr>
          <w:rFonts w:ascii="MetaPro-Norm" w:hAnsi="MetaPro-Norm"/>
          <w:color w:val="000000" w:themeColor="text1"/>
          <w:shd w:val="clear" w:color="auto" w:fill="FFFFFF"/>
        </w:rPr>
        <w:t xml:space="preserve"> In </w:t>
      </w:r>
      <w:hyperlink r:id="rId96" w:history="1">
        <w:r w:rsidR="00711A8A" w:rsidRPr="00746F52">
          <w:rPr>
            <w:rStyle w:val="Hyperlink"/>
            <w:rFonts w:ascii="MetaPro-Norm" w:hAnsi="MetaPro-Norm"/>
            <w:color w:val="000000" w:themeColor="text1"/>
            <w:shd w:val="clear" w:color="auto" w:fill="FFFFFF"/>
          </w:rPr>
          <w:t>Saudi Arabia</w:t>
        </w:r>
      </w:hyperlink>
      <w:r w:rsidR="00711A8A" w:rsidRPr="00746F52">
        <w:rPr>
          <w:rFonts w:ascii="MetaPro-Norm" w:hAnsi="MetaPro-Norm"/>
          <w:color w:val="000000" w:themeColor="text1"/>
          <w:shd w:val="clear" w:color="auto" w:fill="FFFFFF"/>
        </w:rPr>
        <w:t>,</w:t>
      </w:r>
      <w:r w:rsidR="005C3CE9" w:rsidRPr="00746F52">
        <w:rPr>
          <w:rStyle w:val="FootnoteReference"/>
          <w:color w:val="000000" w:themeColor="text1"/>
          <w:shd w:val="clear" w:color="auto" w:fill="FFFFFF"/>
        </w:rPr>
        <w:footnoteReference w:id="88"/>
      </w:r>
      <w:r w:rsidR="00711A8A" w:rsidRPr="00746F52">
        <w:rPr>
          <w:rFonts w:ascii="MetaPro-Norm" w:hAnsi="MetaPro-Norm"/>
          <w:color w:val="000000" w:themeColor="text1"/>
          <w:shd w:val="clear" w:color="auto" w:fill="FFFFFF"/>
        </w:rPr>
        <w:t xml:space="preserve"> </w:t>
      </w:r>
      <w:r w:rsidR="00CC1AF3" w:rsidRPr="00746F52">
        <w:rPr>
          <w:rFonts w:ascii="MetaPro-Norm" w:hAnsi="MetaPro-Norm"/>
          <w:color w:val="000000" w:themeColor="text1"/>
          <w:shd w:val="clear" w:color="auto" w:fill="FFFFFF"/>
        </w:rPr>
        <w:t>w</w:t>
      </w:r>
      <w:r w:rsidR="00711A8A" w:rsidRPr="00746F52">
        <w:rPr>
          <w:rFonts w:ascii="MetaPro-Norm" w:hAnsi="MetaPro-Norm"/>
          <w:color w:val="000000" w:themeColor="text1"/>
          <w:shd w:val="clear" w:color="auto" w:fill="FFFFFF"/>
        </w:rPr>
        <w:t xml:space="preserve">omen who </w:t>
      </w:r>
      <w:r w:rsidR="00B07EAF" w:rsidRPr="00746F52">
        <w:rPr>
          <w:rFonts w:ascii="MetaPro-Norm" w:hAnsi="MetaPro-Norm"/>
          <w:color w:val="000000" w:themeColor="text1"/>
          <w:shd w:val="clear" w:color="auto" w:fill="FFFFFF"/>
        </w:rPr>
        <w:t>fled to shelters to escape abuse may be required to obtain permission from a male relative before they can leave state facilit</w:t>
      </w:r>
      <w:r w:rsidR="0089151A" w:rsidRPr="00746F52">
        <w:rPr>
          <w:rFonts w:ascii="MetaPro-Norm" w:hAnsi="MetaPro-Norm"/>
          <w:color w:val="000000" w:themeColor="text1"/>
          <w:shd w:val="clear" w:color="auto" w:fill="FFFFFF"/>
        </w:rPr>
        <w:t>ies</w:t>
      </w:r>
      <w:r w:rsidR="00B07EAF" w:rsidRPr="00746F52">
        <w:rPr>
          <w:rFonts w:ascii="MetaPro-Norm" w:hAnsi="MetaPro-Norm"/>
          <w:color w:val="000000" w:themeColor="text1"/>
          <w:shd w:val="clear" w:color="auto" w:fill="FFFFFF"/>
        </w:rPr>
        <w:t xml:space="preserve">. Women who have </w:t>
      </w:r>
      <w:r w:rsidR="0030035D" w:rsidRPr="00746F52">
        <w:rPr>
          <w:rFonts w:ascii="MetaPro-Norm" w:hAnsi="MetaPro-Norm"/>
          <w:color w:val="000000" w:themeColor="text1"/>
          <w:shd w:val="clear" w:color="auto" w:fill="FFFFFF"/>
        </w:rPr>
        <w:t>completed prison terms are always required to obtain this permission</w:t>
      </w:r>
      <w:r w:rsidR="0089151A" w:rsidRPr="00746F52">
        <w:rPr>
          <w:rFonts w:ascii="MetaPro-Norm" w:hAnsi="MetaPro-Norm"/>
          <w:color w:val="000000" w:themeColor="text1"/>
          <w:shd w:val="clear" w:color="auto" w:fill="FFFFFF"/>
        </w:rPr>
        <w:t xml:space="preserve"> before leaving state custody</w:t>
      </w:r>
      <w:r w:rsidR="0030035D" w:rsidRPr="00746F52">
        <w:rPr>
          <w:rFonts w:ascii="MetaPro-Norm" w:hAnsi="MetaPro-Norm"/>
          <w:color w:val="000000" w:themeColor="text1"/>
          <w:shd w:val="clear" w:color="auto" w:fill="FFFFFF"/>
        </w:rPr>
        <w:t xml:space="preserve">. </w:t>
      </w:r>
      <w:r w:rsidR="00FF4508" w:rsidRPr="00746F52">
        <w:rPr>
          <w:rFonts w:ascii="MetaPro-Norm" w:hAnsi="MetaPro-Norm"/>
          <w:color w:val="000000" w:themeColor="text1"/>
          <w:shd w:val="clear" w:color="auto" w:fill="FFFFFF"/>
        </w:rPr>
        <w:t xml:space="preserve">In </w:t>
      </w:r>
      <w:hyperlink r:id="rId97" w:history="1">
        <w:r w:rsidR="00FF4508" w:rsidRPr="00746F52">
          <w:rPr>
            <w:rStyle w:val="Hyperlink"/>
            <w:rFonts w:ascii="MetaPro-Norm" w:hAnsi="MetaPro-Norm"/>
            <w:color w:val="000000" w:themeColor="text1"/>
            <w:shd w:val="clear" w:color="auto" w:fill="FFFFFF"/>
          </w:rPr>
          <w:t>Jordan</w:t>
        </w:r>
      </w:hyperlink>
      <w:r w:rsidR="00FF4508" w:rsidRPr="00746F52">
        <w:rPr>
          <w:rFonts w:ascii="MetaPro-Norm" w:hAnsi="MetaPro-Norm"/>
          <w:color w:val="000000" w:themeColor="text1"/>
          <w:shd w:val="clear" w:color="auto" w:fill="FFFFFF"/>
        </w:rPr>
        <w:t>,</w:t>
      </w:r>
      <w:r w:rsidR="005C3CE9" w:rsidRPr="00746F52">
        <w:rPr>
          <w:rStyle w:val="FootnoteReference"/>
          <w:color w:val="000000" w:themeColor="text1"/>
          <w:shd w:val="clear" w:color="auto" w:fill="FFFFFF"/>
        </w:rPr>
        <w:footnoteReference w:id="89"/>
      </w:r>
      <w:r w:rsidR="00FF4508" w:rsidRPr="00746F52">
        <w:rPr>
          <w:rFonts w:ascii="MetaPro-Norm" w:hAnsi="MetaPro-Norm"/>
          <w:color w:val="000000" w:themeColor="text1"/>
          <w:shd w:val="clear" w:color="auto" w:fill="FFFFFF"/>
        </w:rPr>
        <w:t xml:space="preserve"> women and girls seeking safety in shelters from family violence are placed in preventive detention and cannot leave unless their families pledge not to harm them or if they marry someone. </w:t>
      </w:r>
    </w:p>
    <w:p w14:paraId="1F915932" w14:textId="77777777" w:rsidR="003B025B" w:rsidRPr="00746F52" w:rsidRDefault="003B025B" w:rsidP="00F17557">
      <w:pPr>
        <w:spacing w:after="0"/>
        <w:ind w:right="-113"/>
        <w:rPr>
          <w:b/>
          <w:i/>
          <w:color w:val="000000" w:themeColor="text1"/>
          <w:shd w:val="clear" w:color="auto" w:fill="FFFFFF"/>
        </w:rPr>
      </w:pPr>
    </w:p>
    <w:p w14:paraId="2617A3B7" w14:textId="77777777" w:rsidR="00DD1AC1" w:rsidRPr="00746F52" w:rsidRDefault="001E0CCA" w:rsidP="001E0CCA">
      <w:pPr>
        <w:pStyle w:val="Heading3"/>
        <w:rPr>
          <w:color w:val="000000" w:themeColor="text1"/>
          <w:shd w:val="clear" w:color="auto" w:fill="FFFFFF"/>
        </w:rPr>
      </w:pPr>
      <w:r w:rsidRPr="00746F52">
        <w:rPr>
          <w:color w:val="000000" w:themeColor="text1"/>
          <w:shd w:val="clear" w:color="auto" w:fill="FFFFFF"/>
        </w:rPr>
        <w:t>Recommendations</w:t>
      </w:r>
      <w:r w:rsidR="00D34461" w:rsidRPr="00746F52">
        <w:rPr>
          <w:color w:val="000000" w:themeColor="text1"/>
          <w:shd w:val="clear" w:color="auto" w:fill="FFFFFF"/>
        </w:rPr>
        <w:t xml:space="preserve"> to the Working Group</w:t>
      </w:r>
    </w:p>
    <w:p w14:paraId="73F06112" w14:textId="77777777" w:rsidR="001E0CCA" w:rsidRPr="00746F52" w:rsidRDefault="001E0CCA" w:rsidP="001E0CCA">
      <w:pPr>
        <w:pStyle w:val="ListParagraph"/>
        <w:numPr>
          <w:ilvl w:val="0"/>
          <w:numId w:val="10"/>
        </w:numPr>
        <w:rPr>
          <w:color w:val="000000" w:themeColor="text1"/>
        </w:rPr>
      </w:pPr>
      <w:r w:rsidRPr="00746F52">
        <w:rPr>
          <w:color w:val="000000" w:themeColor="text1"/>
        </w:rPr>
        <w:t xml:space="preserve">In the report, take a comprehensive view </w:t>
      </w:r>
      <w:r w:rsidR="00F459EA" w:rsidRPr="00746F52">
        <w:rPr>
          <w:color w:val="000000" w:themeColor="text1"/>
        </w:rPr>
        <w:t xml:space="preserve">of </w:t>
      </w:r>
      <w:r w:rsidRPr="00746F52">
        <w:rPr>
          <w:color w:val="000000" w:themeColor="text1"/>
        </w:rPr>
        <w:t>what constitutes deprivation of liberty, including the settings described in this submission</w:t>
      </w:r>
      <w:r w:rsidR="00DA51B6" w:rsidRPr="00746F52">
        <w:rPr>
          <w:color w:val="000000" w:themeColor="text1"/>
        </w:rPr>
        <w:t>.</w:t>
      </w:r>
    </w:p>
    <w:p w14:paraId="67C8D537" w14:textId="14DA03C9" w:rsidR="001E0CCA" w:rsidRPr="00746F52" w:rsidRDefault="00123DBD" w:rsidP="001E0CCA">
      <w:pPr>
        <w:pStyle w:val="ListParagraph"/>
        <w:numPr>
          <w:ilvl w:val="0"/>
          <w:numId w:val="10"/>
        </w:numPr>
        <w:rPr>
          <w:color w:val="000000" w:themeColor="text1"/>
        </w:rPr>
      </w:pPr>
      <w:r w:rsidRPr="00746F52">
        <w:rPr>
          <w:color w:val="000000" w:themeColor="text1"/>
        </w:rPr>
        <w:t xml:space="preserve">Begin </w:t>
      </w:r>
      <w:r w:rsidR="001E0CCA" w:rsidRPr="00746F52">
        <w:rPr>
          <w:color w:val="000000" w:themeColor="text1"/>
        </w:rPr>
        <w:t>discussion</w:t>
      </w:r>
      <w:r w:rsidRPr="00746F52">
        <w:rPr>
          <w:color w:val="000000" w:themeColor="text1"/>
        </w:rPr>
        <w:t>s</w:t>
      </w:r>
      <w:r w:rsidR="001E0CCA" w:rsidRPr="00746F52">
        <w:rPr>
          <w:color w:val="000000" w:themeColor="text1"/>
        </w:rPr>
        <w:t xml:space="preserve"> of a </w:t>
      </w:r>
      <w:r w:rsidR="000E2DA8" w:rsidRPr="00746F52">
        <w:rPr>
          <w:color w:val="000000" w:themeColor="text1"/>
        </w:rPr>
        <w:t xml:space="preserve">specific </w:t>
      </w:r>
      <w:r w:rsidR="001E0CCA" w:rsidRPr="00746F52">
        <w:rPr>
          <w:color w:val="000000" w:themeColor="text1"/>
        </w:rPr>
        <w:t>context in which women or girls are deprived of liberty with a</w:t>
      </w:r>
      <w:r w:rsidRPr="00746F52">
        <w:rPr>
          <w:color w:val="000000" w:themeColor="text1"/>
        </w:rPr>
        <w:t>n</w:t>
      </w:r>
      <w:r w:rsidR="001E0CCA" w:rsidRPr="00746F52">
        <w:rPr>
          <w:color w:val="000000" w:themeColor="text1"/>
        </w:rPr>
        <w:t xml:space="preserve"> </w:t>
      </w:r>
      <w:r w:rsidRPr="00746F52">
        <w:rPr>
          <w:color w:val="000000" w:themeColor="text1"/>
        </w:rPr>
        <w:t xml:space="preserve">analysis </w:t>
      </w:r>
      <w:r w:rsidR="001E0CCA" w:rsidRPr="00746F52">
        <w:rPr>
          <w:color w:val="000000" w:themeColor="text1"/>
        </w:rPr>
        <w:t xml:space="preserve">of whether there are women or girls who have been placed </w:t>
      </w:r>
      <w:r w:rsidRPr="00746F52">
        <w:rPr>
          <w:color w:val="000000" w:themeColor="text1"/>
        </w:rPr>
        <w:t xml:space="preserve">in this setting </w:t>
      </w:r>
      <w:r w:rsidR="001E0CCA" w:rsidRPr="00746F52">
        <w:rPr>
          <w:color w:val="000000" w:themeColor="text1"/>
        </w:rPr>
        <w:t xml:space="preserve">unjustly, or whether there are measures </w:t>
      </w:r>
      <w:r w:rsidRPr="00746F52">
        <w:rPr>
          <w:color w:val="000000" w:themeColor="text1"/>
        </w:rPr>
        <w:t xml:space="preserve">unexplored that </w:t>
      </w:r>
      <w:r w:rsidR="001E0CCA" w:rsidRPr="00746F52">
        <w:rPr>
          <w:color w:val="000000" w:themeColor="text1"/>
        </w:rPr>
        <w:t>might have rendered the deprivation of liberty unnecessary.</w:t>
      </w:r>
    </w:p>
    <w:p w14:paraId="1EA88B8E" w14:textId="0ACFE5C1" w:rsidR="00DA51B6" w:rsidRPr="00746F52" w:rsidRDefault="00DA51B6" w:rsidP="001E0CCA">
      <w:pPr>
        <w:pStyle w:val="ListParagraph"/>
        <w:numPr>
          <w:ilvl w:val="0"/>
          <w:numId w:val="10"/>
        </w:numPr>
        <w:rPr>
          <w:color w:val="000000" w:themeColor="text1"/>
        </w:rPr>
      </w:pPr>
      <w:r w:rsidRPr="00746F52">
        <w:rPr>
          <w:color w:val="000000" w:themeColor="text1"/>
        </w:rPr>
        <w:t xml:space="preserve">Advocate for decriminalization of consensual sex between adults and </w:t>
      </w:r>
      <w:r w:rsidR="00123DBD" w:rsidRPr="00746F52">
        <w:rPr>
          <w:color w:val="000000" w:themeColor="text1"/>
        </w:rPr>
        <w:t xml:space="preserve">for </w:t>
      </w:r>
      <w:r w:rsidR="00C02DC8" w:rsidRPr="00746F52">
        <w:rPr>
          <w:color w:val="000000" w:themeColor="text1"/>
        </w:rPr>
        <w:t>law</w:t>
      </w:r>
      <w:r w:rsidR="00123DBD" w:rsidRPr="00746F52">
        <w:rPr>
          <w:color w:val="000000" w:themeColor="text1"/>
        </w:rPr>
        <w:t>s</w:t>
      </w:r>
      <w:r w:rsidR="00C02DC8" w:rsidRPr="00746F52">
        <w:rPr>
          <w:color w:val="000000" w:themeColor="text1"/>
        </w:rPr>
        <w:t xml:space="preserve"> that take into account adolescents’ evolving capacity and maturity to make decisions about engaging in sexual conduct for themselves, age differentials between those engaging in sexual activity, and </w:t>
      </w:r>
      <w:r w:rsidR="00123DBD" w:rsidRPr="00746F52">
        <w:rPr>
          <w:color w:val="000000" w:themeColor="text1"/>
        </w:rPr>
        <w:t xml:space="preserve">the </w:t>
      </w:r>
      <w:r w:rsidR="00C02DC8" w:rsidRPr="00746F52">
        <w:rPr>
          <w:color w:val="000000" w:themeColor="text1"/>
        </w:rPr>
        <w:t>remov</w:t>
      </w:r>
      <w:r w:rsidR="00123DBD" w:rsidRPr="00746F52">
        <w:rPr>
          <w:color w:val="000000" w:themeColor="text1"/>
        </w:rPr>
        <w:t>al of</w:t>
      </w:r>
      <w:r w:rsidR="00C02DC8" w:rsidRPr="00746F52">
        <w:rPr>
          <w:color w:val="000000" w:themeColor="text1"/>
        </w:rPr>
        <w:t xml:space="preserve"> inappropriate penalties</w:t>
      </w:r>
      <w:r w:rsidR="0036172D" w:rsidRPr="00746F52">
        <w:rPr>
          <w:color w:val="000000" w:themeColor="text1"/>
        </w:rPr>
        <w:t>.</w:t>
      </w:r>
    </w:p>
    <w:p w14:paraId="42FE81A1" w14:textId="77777777" w:rsidR="001C246D" w:rsidRPr="00746F52" w:rsidRDefault="00E377C2" w:rsidP="001E0CCA">
      <w:pPr>
        <w:pStyle w:val="ListParagraph"/>
        <w:numPr>
          <w:ilvl w:val="0"/>
          <w:numId w:val="10"/>
        </w:numPr>
        <w:rPr>
          <w:color w:val="000000" w:themeColor="text1"/>
        </w:rPr>
      </w:pPr>
      <w:r w:rsidRPr="00746F52">
        <w:rPr>
          <w:color w:val="000000" w:themeColor="text1"/>
        </w:rPr>
        <w:t xml:space="preserve">Advocate that facilities that do not have deprivation of liberty as their core function—e.g. </w:t>
      </w:r>
      <w:r w:rsidR="00083C5E" w:rsidRPr="00746F52">
        <w:rPr>
          <w:color w:val="000000" w:themeColor="text1"/>
        </w:rPr>
        <w:t>refugee camps and facilities, orphanages</w:t>
      </w:r>
      <w:r w:rsidR="008763B3" w:rsidRPr="00746F52">
        <w:rPr>
          <w:color w:val="000000" w:themeColor="text1"/>
        </w:rPr>
        <w:t>, shelters, etcetera—should limit the liberty of women and girls as little as possible</w:t>
      </w:r>
      <w:r w:rsidR="004E6E97" w:rsidRPr="00746F52">
        <w:rPr>
          <w:color w:val="000000" w:themeColor="text1"/>
        </w:rPr>
        <w:t xml:space="preserve"> and should do so only for legitimate reasons related to the s</w:t>
      </w:r>
      <w:r w:rsidR="00BE0121" w:rsidRPr="00746F52">
        <w:rPr>
          <w:color w:val="000000" w:themeColor="text1"/>
        </w:rPr>
        <w:t xml:space="preserve">afety </w:t>
      </w:r>
      <w:r w:rsidR="004E6E97" w:rsidRPr="00746F52">
        <w:rPr>
          <w:color w:val="000000" w:themeColor="text1"/>
        </w:rPr>
        <w:t xml:space="preserve">of </w:t>
      </w:r>
      <w:r w:rsidR="00BE0121" w:rsidRPr="00746F52">
        <w:rPr>
          <w:color w:val="000000" w:themeColor="text1"/>
        </w:rPr>
        <w:t>people residing in these facilities.</w:t>
      </w:r>
    </w:p>
    <w:p w14:paraId="38BFDC6C" w14:textId="7975F60D" w:rsidR="00FB255D" w:rsidRPr="00746F52" w:rsidRDefault="00CB3418" w:rsidP="00CB3418">
      <w:pPr>
        <w:pStyle w:val="ListParagraph"/>
        <w:numPr>
          <w:ilvl w:val="0"/>
          <w:numId w:val="10"/>
        </w:numPr>
        <w:rPr>
          <w:color w:val="000000" w:themeColor="text1"/>
        </w:rPr>
      </w:pPr>
      <w:r w:rsidRPr="00746F52">
        <w:rPr>
          <w:color w:val="000000" w:themeColor="text1"/>
        </w:rPr>
        <w:t xml:space="preserve">Advocate for gender-specific standards for all institutions depriving women and girls of liberty </w:t>
      </w:r>
      <w:r w:rsidR="00123DBD" w:rsidRPr="00746F52">
        <w:rPr>
          <w:color w:val="000000" w:themeColor="text1"/>
        </w:rPr>
        <w:t xml:space="preserve">that </w:t>
      </w:r>
      <w:r w:rsidRPr="00746F52">
        <w:rPr>
          <w:color w:val="000000" w:themeColor="text1"/>
        </w:rPr>
        <w:t>recognize ways in which their needs may differ from that of men and boys, for example in regard to the types of services needed</w:t>
      </w:r>
      <w:r w:rsidR="00123DBD" w:rsidRPr="00746F52">
        <w:rPr>
          <w:color w:val="000000" w:themeColor="text1"/>
        </w:rPr>
        <w:t>,</w:t>
      </w:r>
      <w:r w:rsidRPr="00746F52">
        <w:rPr>
          <w:color w:val="000000" w:themeColor="text1"/>
        </w:rPr>
        <w:t xml:space="preserve"> including: health care, including sexual </w:t>
      </w:r>
      <w:r w:rsidRPr="00746F52">
        <w:rPr>
          <w:color w:val="000000" w:themeColor="text1"/>
        </w:rPr>
        <w:lastRenderedPageBreak/>
        <w:t xml:space="preserve">and reproductive health care such as pre and post-natal and obstetric care, abortion, and post-rape care; mental health care including trauma counselling; legal services; support for parenting; safe facilities such as toilets, showers, and changing rooms; menstrual hygiene supplies; substance abuse treatment; vocational training and job placement services; and pastoral care. </w:t>
      </w:r>
      <w:r w:rsidR="00530EF0" w:rsidRPr="00746F52">
        <w:rPr>
          <w:color w:val="000000" w:themeColor="text1"/>
        </w:rPr>
        <w:t>Standards should also ensure that women and girls are not housed or confined with unrelated men and boys.</w:t>
      </w:r>
    </w:p>
    <w:p w14:paraId="3377FA65" w14:textId="77777777" w:rsidR="00CB3418" w:rsidRPr="00746F52" w:rsidRDefault="003A5DD8" w:rsidP="00CB3418">
      <w:pPr>
        <w:pStyle w:val="ListParagraph"/>
        <w:numPr>
          <w:ilvl w:val="0"/>
          <w:numId w:val="10"/>
        </w:numPr>
        <w:rPr>
          <w:color w:val="000000" w:themeColor="text1"/>
        </w:rPr>
      </w:pPr>
      <w:r w:rsidRPr="00746F52">
        <w:rPr>
          <w:color w:val="000000" w:themeColor="text1"/>
        </w:rPr>
        <w:t>Advocate for</w:t>
      </w:r>
      <w:r w:rsidR="00FF4508" w:rsidRPr="00746F52">
        <w:rPr>
          <w:color w:val="000000" w:themeColor="text1"/>
        </w:rPr>
        <w:t xml:space="preserve"> women and girls </w:t>
      </w:r>
      <w:r w:rsidRPr="00746F52">
        <w:rPr>
          <w:color w:val="000000" w:themeColor="text1"/>
        </w:rPr>
        <w:t>to be</w:t>
      </w:r>
      <w:r w:rsidR="00FF4508" w:rsidRPr="00746F52">
        <w:rPr>
          <w:color w:val="000000" w:themeColor="text1"/>
        </w:rPr>
        <w:t xml:space="preserve"> allowed to leave police stations, detention centers, prisons</w:t>
      </w:r>
      <w:r w:rsidR="009D3388" w:rsidRPr="00746F52">
        <w:rPr>
          <w:color w:val="000000" w:themeColor="text1"/>
        </w:rPr>
        <w:t>, and shelter</w:t>
      </w:r>
      <w:r w:rsidR="00FF4508" w:rsidRPr="00746F52">
        <w:rPr>
          <w:color w:val="000000" w:themeColor="text1"/>
        </w:rPr>
        <w:t xml:space="preserve"> without </w:t>
      </w:r>
      <w:r w:rsidR="009D3388" w:rsidRPr="00746F52">
        <w:rPr>
          <w:color w:val="000000" w:themeColor="text1"/>
        </w:rPr>
        <w:t xml:space="preserve">a requirement that </w:t>
      </w:r>
      <w:r w:rsidR="00FF4508" w:rsidRPr="00746F52">
        <w:rPr>
          <w:color w:val="000000" w:themeColor="text1"/>
        </w:rPr>
        <w:t xml:space="preserve">families or a male guardian receive them.  </w:t>
      </w:r>
    </w:p>
    <w:p w14:paraId="1CCDC265" w14:textId="3D6D58F1" w:rsidR="00C0054A" w:rsidRPr="00746F52" w:rsidRDefault="00CC160E" w:rsidP="001E0CCA">
      <w:pPr>
        <w:pStyle w:val="ListParagraph"/>
        <w:numPr>
          <w:ilvl w:val="0"/>
          <w:numId w:val="10"/>
        </w:numPr>
        <w:rPr>
          <w:color w:val="000000" w:themeColor="text1"/>
        </w:rPr>
      </w:pPr>
      <w:r w:rsidRPr="00746F52">
        <w:rPr>
          <w:color w:val="000000" w:themeColor="text1"/>
        </w:rPr>
        <w:t xml:space="preserve">Advocate for measures to assist women and girls deprived of liberty </w:t>
      </w:r>
      <w:r w:rsidR="003029C7" w:rsidRPr="00746F52">
        <w:rPr>
          <w:color w:val="000000" w:themeColor="text1"/>
        </w:rPr>
        <w:t>in non-institutional settings</w:t>
      </w:r>
      <w:r w:rsidR="00DF1838" w:rsidRPr="00746F52">
        <w:rPr>
          <w:color w:val="000000" w:themeColor="text1"/>
        </w:rPr>
        <w:t>--</w:t>
      </w:r>
      <w:r w:rsidR="003029C7" w:rsidRPr="00746F52">
        <w:rPr>
          <w:color w:val="000000" w:themeColor="text1"/>
        </w:rPr>
        <w:t>for example at the hands of traffickers, through child and forced marriage,</w:t>
      </w:r>
      <w:r w:rsidR="00FF4508" w:rsidRPr="00746F52">
        <w:rPr>
          <w:color w:val="000000" w:themeColor="text1"/>
        </w:rPr>
        <w:t xml:space="preserve"> in domestic violence situations,</w:t>
      </w:r>
      <w:r w:rsidR="003029C7" w:rsidRPr="00746F52">
        <w:rPr>
          <w:color w:val="000000" w:themeColor="text1"/>
        </w:rPr>
        <w:t xml:space="preserve"> and </w:t>
      </w:r>
      <w:r w:rsidR="00DF1838" w:rsidRPr="00746F52">
        <w:rPr>
          <w:color w:val="000000" w:themeColor="text1"/>
        </w:rPr>
        <w:t>due to abusive conditions as a domestic worker</w:t>
      </w:r>
      <w:r w:rsidR="00201642" w:rsidRPr="00746F52">
        <w:rPr>
          <w:color w:val="000000" w:themeColor="text1"/>
        </w:rPr>
        <w:t>. This should take the form of</w:t>
      </w:r>
      <w:r w:rsidR="00BD126F" w:rsidRPr="00746F52">
        <w:rPr>
          <w:color w:val="000000" w:themeColor="text1"/>
        </w:rPr>
        <w:t xml:space="preserve"> </w:t>
      </w:r>
      <w:r w:rsidR="00DF1838" w:rsidRPr="00746F52">
        <w:rPr>
          <w:color w:val="000000" w:themeColor="text1"/>
        </w:rPr>
        <w:t>measures such as</w:t>
      </w:r>
      <w:r w:rsidR="00BD126F" w:rsidRPr="00746F52">
        <w:rPr>
          <w:color w:val="000000" w:themeColor="text1"/>
        </w:rPr>
        <w:t>:</w:t>
      </w:r>
      <w:r w:rsidR="00FF4508" w:rsidRPr="00746F52">
        <w:rPr>
          <w:color w:val="000000" w:themeColor="text1"/>
        </w:rPr>
        <w:t xml:space="preserve"> legislation on domestic violence and trafficking to provide authorities with the power</w:t>
      </w:r>
      <w:r w:rsidR="00C2050B" w:rsidRPr="00746F52">
        <w:rPr>
          <w:color w:val="000000" w:themeColor="text1"/>
        </w:rPr>
        <w:t xml:space="preserve"> and duty</w:t>
      </w:r>
      <w:r w:rsidR="00FF4508" w:rsidRPr="00746F52">
        <w:rPr>
          <w:color w:val="000000" w:themeColor="text1"/>
        </w:rPr>
        <w:t xml:space="preserve"> to investigate and assist victims</w:t>
      </w:r>
      <w:r w:rsidR="00357B0D" w:rsidRPr="00746F52">
        <w:rPr>
          <w:color w:val="000000" w:themeColor="text1"/>
        </w:rPr>
        <w:t>;</w:t>
      </w:r>
      <w:r w:rsidR="00FF4508" w:rsidRPr="00746F52">
        <w:rPr>
          <w:color w:val="000000" w:themeColor="text1"/>
        </w:rPr>
        <w:t xml:space="preserve"> </w:t>
      </w:r>
      <w:r w:rsidR="00C2050B" w:rsidRPr="00746F52">
        <w:rPr>
          <w:color w:val="000000" w:themeColor="text1"/>
        </w:rPr>
        <w:t xml:space="preserve">legislation </w:t>
      </w:r>
      <w:r w:rsidR="00BD126F" w:rsidRPr="00746F52">
        <w:rPr>
          <w:color w:val="000000" w:themeColor="text1"/>
        </w:rPr>
        <w:t xml:space="preserve">facilitating access to </w:t>
      </w:r>
      <w:r w:rsidR="00FF4508" w:rsidRPr="00746F52">
        <w:rPr>
          <w:color w:val="000000" w:themeColor="text1"/>
        </w:rPr>
        <w:t>civil protection (restraining) orders against abusers</w:t>
      </w:r>
      <w:r w:rsidR="00357B0D" w:rsidRPr="00746F52">
        <w:rPr>
          <w:color w:val="000000" w:themeColor="text1"/>
        </w:rPr>
        <w:t>;</w:t>
      </w:r>
      <w:r w:rsidR="00FF4508" w:rsidRPr="00746F52">
        <w:rPr>
          <w:color w:val="000000" w:themeColor="text1"/>
        </w:rPr>
        <w:t xml:space="preserve"> shelters and other accommodation assistance</w:t>
      </w:r>
      <w:r w:rsidR="00357B0D" w:rsidRPr="00746F52">
        <w:rPr>
          <w:color w:val="000000" w:themeColor="text1"/>
        </w:rPr>
        <w:t>;</w:t>
      </w:r>
      <w:r w:rsidR="006E69BC" w:rsidRPr="00746F52">
        <w:rPr>
          <w:color w:val="000000" w:themeColor="text1"/>
        </w:rPr>
        <w:t xml:space="preserve"> </w:t>
      </w:r>
      <w:r w:rsidR="00D809F0" w:rsidRPr="00746F52">
        <w:rPr>
          <w:color w:val="000000" w:themeColor="text1"/>
        </w:rPr>
        <w:t xml:space="preserve">setting </w:t>
      </w:r>
      <w:r w:rsidR="00357B0D" w:rsidRPr="00746F52">
        <w:rPr>
          <w:color w:val="000000" w:themeColor="text1"/>
        </w:rPr>
        <w:t xml:space="preserve">and enforcing </w:t>
      </w:r>
      <w:r w:rsidR="00D809F0" w:rsidRPr="00746F52">
        <w:rPr>
          <w:color w:val="000000" w:themeColor="text1"/>
        </w:rPr>
        <w:t>a</w:t>
      </w:r>
      <w:r w:rsidR="00357B0D" w:rsidRPr="00746F52">
        <w:rPr>
          <w:color w:val="000000" w:themeColor="text1"/>
        </w:rPr>
        <w:t xml:space="preserve"> minimum age of marriage of 18 without exceptions; criminalizing forced marriage; </w:t>
      </w:r>
      <w:r w:rsidR="006E69BC" w:rsidRPr="00746F52">
        <w:rPr>
          <w:color w:val="000000" w:themeColor="text1"/>
        </w:rPr>
        <w:t xml:space="preserve">abolishing </w:t>
      </w:r>
      <w:r w:rsidR="00FD2E9D" w:rsidRPr="00746F52">
        <w:rPr>
          <w:color w:val="000000" w:themeColor="text1"/>
        </w:rPr>
        <w:t>visa-sponsorship systems that tie migrant workers visas to their employers</w:t>
      </w:r>
      <w:r w:rsidR="00357B0D" w:rsidRPr="00746F52">
        <w:rPr>
          <w:color w:val="000000" w:themeColor="text1"/>
        </w:rPr>
        <w:t>;</w:t>
      </w:r>
      <w:r w:rsidR="00FF4508" w:rsidRPr="00746F52">
        <w:rPr>
          <w:color w:val="000000" w:themeColor="text1"/>
        </w:rPr>
        <w:t xml:space="preserve"> </w:t>
      </w:r>
      <w:r w:rsidR="00D66042" w:rsidRPr="00746F52">
        <w:rPr>
          <w:color w:val="000000" w:themeColor="text1"/>
        </w:rPr>
        <w:t>institution</w:t>
      </w:r>
      <w:r w:rsidR="00687568" w:rsidRPr="00746F52">
        <w:rPr>
          <w:color w:val="000000" w:themeColor="text1"/>
        </w:rPr>
        <w:t xml:space="preserve">al mechanisms to </w:t>
      </w:r>
      <w:r w:rsidR="00B80353" w:rsidRPr="00746F52">
        <w:rPr>
          <w:color w:val="000000" w:themeColor="text1"/>
        </w:rPr>
        <w:t xml:space="preserve">protect domestic workers from abusive conditions, such as </w:t>
      </w:r>
      <w:r w:rsidR="00687568" w:rsidRPr="00746F52">
        <w:rPr>
          <w:color w:val="000000" w:themeColor="text1"/>
        </w:rPr>
        <w:t>monitor</w:t>
      </w:r>
      <w:r w:rsidR="00B80353" w:rsidRPr="00746F52">
        <w:rPr>
          <w:color w:val="000000" w:themeColor="text1"/>
        </w:rPr>
        <w:t xml:space="preserve">ing and </w:t>
      </w:r>
      <w:r w:rsidR="00D809F0" w:rsidRPr="00746F52">
        <w:rPr>
          <w:color w:val="000000" w:themeColor="text1"/>
        </w:rPr>
        <w:t>labor inspections</w:t>
      </w:r>
      <w:r w:rsidR="00B80353" w:rsidRPr="00746F52">
        <w:rPr>
          <w:color w:val="000000" w:themeColor="text1"/>
        </w:rPr>
        <w:t>; an</w:t>
      </w:r>
      <w:r w:rsidR="00E8119F" w:rsidRPr="00746F52">
        <w:rPr>
          <w:color w:val="000000" w:themeColor="text1"/>
        </w:rPr>
        <w:t>d</w:t>
      </w:r>
      <w:r w:rsidR="00FF4508" w:rsidRPr="00746F52">
        <w:rPr>
          <w:color w:val="000000" w:themeColor="text1"/>
        </w:rPr>
        <w:t xml:space="preserve"> </w:t>
      </w:r>
      <w:r w:rsidR="00712A53" w:rsidRPr="00746F52">
        <w:rPr>
          <w:color w:val="000000" w:themeColor="text1"/>
        </w:rPr>
        <w:t>online, media</w:t>
      </w:r>
      <w:r w:rsidR="00B37C78" w:rsidRPr="00746F52">
        <w:rPr>
          <w:color w:val="000000" w:themeColor="text1"/>
        </w:rPr>
        <w:t>,</w:t>
      </w:r>
      <w:r w:rsidR="00712A53" w:rsidRPr="00746F52">
        <w:rPr>
          <w:color w:val="000000" w:themeColor="text1"/>
        </w:rPr>
        <w:t xml:space="preserve"> and targeted community-based outreach, hotlines, </w:t>
      </w:r>
      <w:r w:rsidR="00123DBD" w:rsidRPr="00746F52">
        <w:rPr>
          <w:color w:val="000000" w:themeColor="text1"/>
        </w:rPr>
        <w:t>and other measures</w:t>
      </w:r>
      <w:r w:rsidR="00712A53" w:rsidRPr="00746F52">
        <w:rPr>
          <w:color w:val="000000" w:themeColor="text1"/>
        </w:rPr>
        <w:t>.</w:t>
      </w:r>
    </w:p>
    <w:p w14:paraId="1CA75E08" w14:textId="77777777" w:rsidR="00DD1AC1" w:rsidRPr="00746F52" w:rsidRDefault="00DD1AC1" w:rsidP="00F17557">
      <w:pPr>
        <w:spacing w:after="0"/>
        <w:ind w:right="-113"/>
        <w:rPr>
          <w:rFonts w:cstheme="minorHAnsi"/>
          <w:b/>
          <w:i/>
          <w:color w:val="000000" w:themeColor="text1"/>
          <w:shd w:val="clear" w:color="auto" w:fill="FFFFFF"/>
          <w:lang w:val="en-US"/>
        </w:rPr>
      </w:pPr>
    </w:p>
    <w:p w14:paraId="452A8CD1" w14:textId="77777777" w:rsidR="0060681F" w:rsidRPr="00746F52" w:rsidRDefault="0060681F" w:rsidP="0060681F">
      <w:pPr>
        <w:pStyle w:val="Heading2"/>
        <w:rPr>
          <w:rFonts w:eastAsia="Times New Roman"/>
          <w:color w:val="000000" w:themeColor="text1"/>
        </w:rPr>
      </w:pPr>
      <w:r w:rsidRPr="00746F52">
        <w:rPr>
          <w:color w:val="000000" w:themeColor="text1"/>
        </w:rPr>
        <w:t>Detention of Lesbian and Bisexual Women and Trans</w:t>
      </w:r>
      <w:r w:rsidRPr="00746F52">
        <w:rPr>
          <w:rFonts w:eastAsia="Times New Roman"/>
          <w:color w:val="000000" w:themeColor="text1"/>
        </w:rPr>
        <w:t>g</w:t>
      </w:r>
      <w:r w:rsidRPr="00746F52">
        <w:rPr>
          <w:color w:val="000000" w:themeColor="text1"/>
        </w:rPr>
        <w:t>ender People on t</w:t>
      </w:r>
      <w:r w:rsidRPr="00746F52">
        <w:rPr>
          <w:rFonts w:eastAsia="Times New Roman"/>
          <w:color w:val="000000" w:themeColor="text1"/>
        </w:rPr>
        <w:t>h</w:t>
      </w:r>
      <w:r w:rsidRPr="00746F52">
        <w:rPr>
          <w:color w:val="000000" w:themeColor="text1"/>
        </w:rPr>
        <w:t xml:space="preserve">e Basis of Sexual Orientation or </w:t>
      </w:r>
      <w:r w:rsidRPr="00746F52">
        <w:rPr>
          <w:rFonts w:eastAsia="Times New Roman"/>
          <w:color w:val="000000" w:themeColor="text1"/>
        </w:rPr>
        <w:t>G</w:t>
      </w:r>
      <w:r w:rsidRPr="00746F52">
        <w:rPr>
          <w:color w:val="000000" w:themeColor="text1"/>
        </w:rPr>
        <w:t>ender Identity</w:t>
      </w:r>
    </w:p>
    <w:p w14:paraId="0C691508" w14:textId="77777777" w:rsidR="0060681F" w:rsidRPr="00746F52" w:rsidRDefault="0060681F" w:rsidP="0060681F">
      <w:pPr>
        <w:spacing w:before="100" w:beforeAutospacing="1" w:after="100" w:afterAutospacing="1" w:line="240" w:lineRule="auto"/>
        <w:rPr>
          <w:rFonts w:ascii="MetaPro-Norm" w:eastAsia="Times New Roman" w:hAnsi="MetaPro-Norm"/>
          <w:color w:val="000000" w:themeColor="text1"/>
        </w:rPr>
      </w:pPr>
      <w:r w:rsidRPr="00746F52">
        <w:rPr>
          <w:rFonts w:ascii="MetaPro-Norm" w:eastAsia="Times New Roman" w:hAnsi="MetaPro-Norm"/>
          <w:color w:val="000000" w:themeColor="text1"/>
        </w:rPr>
        <w:t xml:space="preserve">In many countries, women are at risk of detention by the authorities because of their real or perceived sexual orientation or gender identity. Even simple signs of affection between women can be interpreted as “lesbianism,” resulting in arrest and prosecution. </w:t>
      </w:r>
    </w:p>
    <w:p w14:paraId="365884FC" w14:textId="77777777" w:rsidR="0060681F" w:rsidRPr="00746F52" w:rsidRDefault="0060681F" w:rsidP="0060681F">
      <w:pPr>
        <w:pStyle w:val="Heading3"/>
        <w:rPr>
          <w:rFonts w:eastAsia="Times New Roman"/>
          <w:color w:val="000000" w:themeColor="text1"/>
        </w:rPr>
      </w:pPr>
      <w:r w:rsidRPr="00746F52">
        <w:rPr>
          <w:rFonts w:eastAsia="Times New Roman"/>
          <w:color w:val="000000" w:themeColor="text1"/>
        </w:rPr>
        <w:t>Arrests for Alleged Sexual Conduct</w:t>
      </w:r>
    </w:p>
    <w:p w14:paraId="7CF29069" w14:textId="77777777" w:rsidR="0060681F" w:rsidRPr="00746F52" w:rsidRDefault="0060681F" w:rsidP="0060681F">
      <w:pPr>
        <w:spacing w:before="100" w:beforeAutospacing="1" w:after="100" w:afterAutospacing="1" w:line="240" w:lineRule="auto"/>
        <w:rPr>
          <w:rFonts w:ascii="MetaPro-Norm" w:eastAsia="Times New Roman" w:hAnsi="MetaPro-Norm"/>
          <w:color w:val="000000" w:themeColor="text1"/>
        </w:rPr>
      </w:pPr>
      <w:r w:rsidRPr="00746F52">
        <w:rPr>
          <w:rFonts w:ascii="MetaPro-Norm" w:eastAsia="Times New Roman" w:hAnsi="MetaPro-Norm"/>
          <w:color w:val="000000" w:themeColor="text1"/>
        </w:rPr>
        <w:t xml:space="preserve">Laws in at least 34 countries explicitly criminalize same-sex conduct between women, while vague provisions in other countries’ laws may also result in arrests of women for same-sex relations. While many laws imposed under British colonialism around the world only punish sex between men, at least 10 jurisdictions around the world </w:t>
      </w:r>
      <w:r w:rsidRPr="00746F52">
        <w:rPr>
          <w:rFonts w:ascii="MetaPro-Norm" w:eastAsia="Times New Roman" w:hAnsi="MetaPro-Norm"/>
          <w:i/>
          <w:iCs/>
          <w:color w:val="000000" w:themeColor="text1"/>
        </w:rPr>
        <w:t xml:space="preserve">added </w:t>
      </w:r>
      <w:r w:rsidRPr="00746F52">
        <w:rPr>
          <w:rFonts w:ascii="MetaPro-Norm" w:eastAsia="Times New Roman" w:hAnsi="MetaPro-Norm"/>
          <w:color w:val="000000" w:themeColor="text1"/>
        </w:rPr>
        <w:t>laws to their books between 1986 and 2011 that criminalize sex between women.</w:t>
      </w:r>
      <w:r w:rsidRPr="00746F52">
        <w:rPr>
          <w:rStyle w:val="FootnoteReference"/>
          <w:rFonts w:ascii="MetaPro-Norm" w:eastAsia="Times New Roman" w:hAnsi="MetaPro-Norm"/>
          <w:color w:val="000000" w:themeColor="text1"/>
          <w:szCs w:val="22"/>
        </w:rPr>
        <w:footnoteReference w:id="90"/>
      </w:r>
      <w:r w:rsidRPr="00746F52">
        <w:rPr>
          <w:rFonts w:ascii="MetaPro-Norm" w:eastAsia="Times New Roman" w:hAnsi="MetaPro-Norm"/>
          <w:color w:val="000000" w:themeColor="text1"/>
        </w:rPr>
        <w:t xml:space="preserve"> Human Rights Watch has documented a number of arrests in the last five years of women and girls accused of consensual same-sex sexual conduct.</w:t>
      </w:r>
    </w:p>
    <w:p w14:paraId="009AF652" w14:textId="77777777" w:rsidR="0060681F" w:rsidRPr="00746F52" w:rsidRDefault="0060681F" w:rsidP="0060681F">
      <w:pPr>
        <w:spacing w:beforeAutospacing="1" w:afterAutospacing="1" w:line="240" w:lineRule="auto"/>
        <w:rPr>
          <w:rFonts w:ascii="MetaPro-Norm" w:eastAsia="Times New Roman" w:hAnsi="MetaPro-Norm"/>
          <w:color w:val="000000" w:themeColor="text1"/>
        </w:rPr>
      </w:pPr>
      <w:r w:rsidRPr="00746F52">
        <w:rPr>
          <w:rFonts w:ascii="MetaPro-Norm" w:eastAsia="Times New Roman" w:hAnsi="MetaPro-Norm"/>
          <w:color w:val="000000" w:themeColor="text1"/>
        </w:rPr>
        <w:t xml:space="preserve">In </w:t>
      </w:r>
      <w:r w:rsidRPr="007C0695">
        <w:rPr>
          <w:rFonts w:ascii="MetaPro-Norm" w:eastAsia="Times New Roman" w:hAnsi="MetaPro-Norm"/>
          <w:color w:val="000000" w:themeColor="text1"/>
          <w:u w:val="single"/>
        </w:rPr>
        <w:t>Malaysia</w:t>
      </w:r>
      <w:r w:rsidRPr="00746F52">
        <w:rPr>
          <w:rFonts w:ascii="MetaPro-Norm" w:eastAsia="Times New Roman" w:hAnsi="MetaPro-Norm"/>
          <w:color w:val="000000" w:themeColor="text1"/>
        </w:rPr>
        <w:t>, Terengganu state Sharia (Islamic law) enforcement officials arrested two women in a car in April 2018 for allegedly having sex. Without legal representation, the two women pled guilty in a Sharia court in August and were sentenced to six strokes with a cane.</w:t>
      </w:r>
      <w:r w:rsidRPr="00746F52">
        <w:rPr>
          <w:rStyle w:val="FootnoteReference"/>
          <w:rFonts w:ascii="MetaPro-Norm" w:eastAsia="Times New Roman" w:hAnsi="MetaPro-Norm"/>
          <w:color w:val="000000" w:themeColor="text1"/>
          <w:szCs w:val="22"/>
        </w:rPr>
        <w:footnoteReference w:id="91"/>
      </w:r>
      <w:r w:rsidRPr="00746F52">
        <w:rPr>
          <w:rFonts w:ascii="MetaPro-Norm" w:eastAsia="Times New Roman" w:hAnsi="MetaPro-Norm"/>
          <w:color w:val="000000" w:themeColor="text1"/>
        </w:rPr>
        <w:t xml:space="preserve"> They were publicly caned in a courtroom in front of 100 people on September 3.</w:t>
      </w:r>
    </w:p>
    <w:p w14:paraId="53E86A1A" w14:textId="77777777" w:rsidR="0060681F" w:rsidRPr="00746F52" w:rsidRDefault="0060681F" w:rsidP="0060681F">
      <w:pPr>
        <w:spacing w:beforeAutospacing="1" w:afterAutospacing="1" w:line="240" w:lineRule="auto"/>
        <w:rPr>
          <w:rFonts w:ascii="MetaPro-Norm" w:eastAsia="Times New Roman" w:hAnsi="MetaPro-Norm"/>
          <w:color w:val="000000" w:themeColor="text1"/>
        </w:rPr>
      </w:pPr>
      <w:r w:rsidRPr="00746F52">
        <w:rPr>
          <w:rFonts w:ascii="MetaPro-Norm" w:eastAsia="Times New Roman" w:hAnsi="MetaPro-Norm"/>
          <w:color w:val="000000" w:themeColor="text1"/>
        </w:rPr>
        <w:lastRenderedPageBreak/>
        <w:t xml:space="preserve">In </w:t>
      </w:r>
      <w:r w:rsidRPr="007C0695">
        <w:rPr>
          <w:rFonts w:ascii="MetaPro-Norm" w:eastAsia="Times New Roman" w:hAnsi="MetaPro-Norm"/>
          <w:color w:val="000000" w:themeColor="text1"/>
          <w:u w:val="single"/>
        </w:rPr>
        <w:t>Tanzania</w:t>
      </w:r>
      <w:r w:rsidRPr="00746F52">
        <w:rPr>
          <w:rFonts w:ascii="MetaPro-Norm" w:eastAsia="Times New Roman" w:hAnsi="MetaPro-Norm"/>
          <w:color w:val="000000" w:themeColor="text1"/>
        </w:rPr>
        <w:t xml:space="preserve">, four women were arrested in </w:t>
      </w:r>
      <w:proofErr w:type="spellStart"/>
      <w:r w:rsidRPr="00746F52">
        <w:rPr>
          <w:rFonts w:ascii="MetaPro-Norm" w:eastAsia="Times New Roman" w:hAnsi="MetaPro-Norm"/>
          <w:color w:val="000000" w:themeColor="text1"/>
        </w:rPr>
        <w:t>Geita</w:t>
      </w:r>
      <w:proofErr w:type="spellEnd"/>
      <w:r w:rsidRPr="00746F52">
        <w:rPr>
          <w:rFonts w:ascii="MetaPro-Norm" w:eastAsia="Times New Roman" w:hAnsi="MetaPro-Norm"/>
          <w:color w:val="000000" w:themeColor="text1"/>
        </w:rPr>
        <w:t xml:space="preserve"> in December 2017 after a video circulated on social media in which two of the women were kissing. Charges of “gross indecency between persons” remain pending in the Mwanza High Court.</w:t>
      </w:r>
      <w:r w:rsidRPr="00746F52">
        <w:rPr>
          <w:rStyle w:val="FootnoteReference"/>
          <w:rFonts w:ascii="MetaPro-Norm" w:eastAsia="Times New Roman" w:hAnsi="MetaPro-Norm"/>
          <w:color w:val="000000" w:themeColor="text1"/>
          <w:szCs w:val="22"/>
        </w:rPr>
        <w:footnoteReference w:id="92"/>
      </w:r>
      <w:r w:rsidRPr="00746F52">
        <w:rPr>
          <w:rFonts w:ascii="MetaPro-Norm" w:eastAsia="Times New Roman" w:hAnsi="MetaPro-Norm"/>
          <w:color w:val="000000" w:themeColor="text1"/>
        </w:rPr>
        <w:t xml:space="preserve"> In addition, several female activists were arrested and charged with “promotion of homosexuality” in October 2017 after participating in a workshop on strategic litigation and the right to health.</w:t>
      </w:r>
      <w:r w:rsidRPr="00746F52">
        <w:rPr>
          <w:rStyle w:val="FootnoteReference"/>
          <w:rFonts w:ascii="MetaPro-Norm" w:eastAsia="Times New Roman" w:hAnsi="MetaPro-Norm"/>
          <w:color w:val="000000" w:themeColor="text1"/>
          <w:szCs w:val="22"/>
        </w:rPr>
        <w:footnoteReference w:id="93"/>
      </w:r>
    </w:p>
    <w:p w14:paraId="163B37C6" w14:textId="77777777" w:rsidR="0060681F" w:rsidRPr="00746F52" w:rsidRDefault="0060681F" w:rsidP="0060681F">
      <w:pPr>
        <w:spacing w:before="100" w:beforeAutospacing="1" w:after="100" w:afterAutospacing="1" w:line="240" w:lineRule="auto"/>
        <w:rPr>
          <w:rFonts w:ascii="MetaPro-Norm" w:hAnsi="MetaPro-Norm"/>
          <w:color w:val="000000" w:themeColor="text1"/>
        </w:rPr>
      </w:pPr>
      <w:r w:rsidRPr="00746F52">
        <w:rPr>
          <w:rFonts w:ascii="MetaPro-Norm" w:eastAsia="Times New Roman" w:hAnsi="MetaPro-Norm"/>
          <w:color w:val="000000" w:themeColor="text1"/>
        </w:rPr>
        <w:t xml:space="preserve">In </w:t>
      </w:r>
      <w:r w:rsidRPr="007C0695">
        <w:rPr>
          <w:rFonts w:ascii="MetaPro-Norm" w:eastAsia="Times New Roman" w:hAnsi="MetaPro-Norm"/>
          <w:color w:val="000000" w:themeColor="text1"/>
          <w:u w:val="single"/>
        </w:rPr>
        <w:t>Morocco</w:t>
      </w:r>
      <w:r w:rsidRPr="00746F52">
        <w:rPr>
          <w:rFonts w:ascii="MetaPro-Norm" w:eastAsia="Times New Roman" w:hAnsi="MetaPro-Norm"/>
          <w:color w:val="000000" w:themeColor="text1"/>
        </w:rPr>
        <w:t>, two teenage girls aged 16 and 17 were arrested in November 2016 for allegedly kissing on the roof of a building in Marrakech. They were charged with committing a “lewd or unnatural act” with a person of the same sex, which carries a prison sentence of up to three years.</w:t>
      </w:r>
      <w:r w:rsidRPr="00746F52">
        <w:rPr>
          <w:rStyle w:val="FootnoteReference"/>
          <w:rFonts w:ascii="MetaPro-Norm" w:eastAsia="Times New Roman" w:hAnsi="MetaPro-Norm"/>
          <w:color w:val="000000" w:themeColor="text1"/>
          <w:szCs w:val="22"/>
        </w:rPr>
        <w:footnoteReference w:id="94"/>
      </w:r>
      <w:r w:rsidRPr="00746F52">
        <w:rPr>
          <w:rFonts w:ascii="MetaPro-Norm" w:eastAsia="Times New Roman" w:hAnsi="MetaPro-Norm"/>
          <w:color w:val="000000" w:themeColor="text1"/>
        </w:rPr>
        <w:t xml:space="preserve"> They were held in an adult prison for three days before being released on bail and were acquitted in December.</w:t>
      </w:r>
    </w:p>
    <w:p w14:paraId="78D75B14" w14:textId="77777777" w:rsidR="0060681F" w:rsidRPr="00746F52" w:rsidRDefault="0060681F" w:rsidP="0060681F">
      <w:pPr>
        <w:spacing w:before="100" w:beforeAutospacing="1" w:after="100" w:afterAutospacing="1" w:line="240" w:lineRule="auto"/>
        <w:rPr>
          <w:rFonts w:ascii="MetaPro-Norm" w:hAnsi="MetaPro-Norm"/>
          <w:color w:val="000000" w:themeColor="text1"/>
          <w:vertAlign w:val="superscript"/>
        </w:rPr>
      </w:pPr>
      <w:r w:rsidRPr="00746F52">
        <w:rPr>
          <w:rFonts w:ascii="MetaPro-Norm" w:eastAsia="Times New Roman" w:hAnsi="MetaPro-Norm"/>
          <w:color w:val="000000" w:themeColor="text1"/>
        </w:rPr>
        <w:t xml:space="preserve">In </w:t>
      </w:r>
      <w:r w:rsidRPr="007C0695">
        <w:rPr>
          <w:rFonts w:ascii="MetaPro-Norm" w:eastAsia="Times New Roman" w:hAnsi="MetaPro-Norm"/>
          <w:color w:val="000000" w:themeColor="text1"/>
          <w:u w:val="single"/>
        </w:rPr>
        <w:t>Ghana</w:t>
      </w:r>
      <w:r w:rsidRPr="00746F52">
        <w:rPr>
          <w:rFonts w:ascii="MetaPro-Norm" w:eastAsia="Times New Roman" w:hAnsi="MetaPro-Norm"/>
          <w:color w:val="000000" w:themeColor="text1"/>
        </w:rPr>
        <w:t xml:space="preserve">, sex between women is not expressly criminalized. Nevertheless, in June 2016, police raided a football camp in Kumasi and arrested three participants based on </w:t>
      </w:r>
      <w:proofErr w:type="spellStart"/>
      <w:r w:rsidRPr="00746F52">
        <w:rPr>
          <w:rFonts w:ascii="MetaPro-Norm" w:eastAsia="Times New Roman" w:hAnsi="MetaPro-Norm"/>
          <w:color w:val="000000" w:themeColor="text1"/>
        </w:rPr>
        <w:t>rumors</w:t>
      </w:r>
      <w:proofErr w:type="spellEnd"/>
      <w:r w:rsidRPr="00746F52">
        <w:rPr>
          <w:rFonts w:ascii="MetaPro-Norm" w:eastAsia="Times New Roman" w:hAnsi="MetaPro-Norm"/>
          <w:color w:val="000000" w:themeColor="text1"/>
        </w:rPr>
        <w:t xml:space="preserve"> that they were lesbians. Although they were released the same day, the arrest had lasting consequences: </w:t>
      </w:r>
      <w:r w:rsidRPr="00746F52">
        <w:rPr>
          <w:rFonts w:ascii="MetaPro-Norm" w:hAnsi="MetaPro-Norm"/>
          <w:color w:val="000000" w:themeColor="text1"/>
        </w:rPr>
        <w:t xml:space="preserve">the coach expelled the three women from the team, and when they returned home, their parents disowned them for “bringing shame” to their respective families. Another woman in Kumasi reported being detained with her partner at </w:t>
      </w:r>
      <w:proofErr w:type="spellStart"/>
      <w:r w:rsidRPr="00746F52">
        <w:rPr>
          <w:rFonts w:ascii="MetaPro-Norm" w:hAnsi="MetaPro-Norm"/>
          <w:color w:val="000000" w:themeColor="text1"/>
        </w:rPr>
        <w:t>Suame</w:t>
      </w:r>
      <w:proofErr w:type="spellEnd"/>
      <w:r w:rsidRPr="00746F52">
        <w:rPr>
          <w:rFonts w:ascii="MetaPro-Norm" w:hAnsi="MetaPro-Norm"/>
          <w:color w:val="000000" w:themeColor="text1"/>
        </w:rPr>
        <w:t xml:space="preserve"> Police Station in December 2014, after her partner’s mother reported them to the police. They were released three days later after paying a bribe.</w:t>
      </w:r>
      <w:r w:rsidRPr="00746F52">
        <w:rPr>
          <w:rStyle w:val="FootnoteReference"/>
          <w:rFonts w:ascii="MetaPro-Norm" w:hAnsi="MetaPro-Norm"/>
          <w:color w:val="000000" w:themeColor="text1"/>
          <w:szCs w:val="22"/>
        </w:rPr>
        <w:footnoteReference w:id="95"/>
      </w:r>
    </w:p>
    <w:p w14:paraId="78CDF849" w14:textId="77777777" w:rsidR="0060681F" w:rsidRPr="00746F52" w:rsidRDefault="0060681F" w:rsidP="0060681F">
      <w:pPr>
        <w:spacing w:before="100" w:beforeAutospacing="1" w:after="100" w:afterAutospacing="1" w:line="240" w:lineRule="auto"/>
        <w:rPr>
          <w:rFonts w:ascii="MetaPro-Norm" w:eastAsia="Times New Roman" w:hAnsi="MetaPro-Norm"/>
          <w:color w:val="000000" w:themeColor="text1"/>
          <w:vertAlign w:val="superscript"/>
        </w:rPr>
      </w:pPr>
      <w:r w:rsidRPr="00746F52">
        <w:rPr>
          <w:rFonts w:ascii="MetaPro-Norm" w:eastAsia="Times New Roman" w:hAnsi="MetaPro-Norm"/>
          <w:color w:val="000000" w:themeColor="text1"/>
        </w:rPr>
        <w:t xml:space="preserve">In </w:t>
      </w:r>
      <w:r w:rsidRPr="007C0695">
        <w:rPr>
          <w:rFonts w:ascii="MetaPro-Norm" w:eastAsia="Times New Roman" w:hAnsi="MetaPro-Norm"/>
          <w:color w:val="000000" w:themeColor="text1"/>
          <w:u w:val="single"/>
        </w:rPr>
        <w:t>Senegal</w:t>
      </w:r>
      <w:r w:rsidRPr="00746F52">
        <w:rPr>
          <w:rFonts w:ascii="MetaPro-Norm" w:eastAsia="Times New Roman" w:hAnsi="MetaPro-Norm"/>
          <w:color w:val="000000" w:themeColor="text1"/>
        </w:rPr>
        <w:t>, in November 2013, four women and one teenage girl were arrested for allegedly kissing at a birthday party in a Dakar restaurant and charged with “homosexual acts,” which carries a sentence of up to five years in prison. They were tried nine days later and acquitted for lack of evidence.</w:t>
      </w:r>
      <w:r w:rsidRPr="00746F52">
        <w:rPr>
          <w:rStyle w:val="FootnoteReference"/>
          <w:rFonts w:ascii="MetaPro-Norm" w:eastAsia="Times New Roman" w:hAnsi="MetaPro-Norm"/>
          <w:color w:val="000000" w:themeColor="text1"/>
          <w:szCs w:val="22"/>
        </w:rPr>
        <w:footnoteReference w:id="96"/>
      </w:r>
    </w:p>
    <w:p w14:paraId="10BB09A0" w14:textId="77777777" w:rsidR="0060681F" w:rsidRPr="00746F52" w:rsidRDefault="0060681F" w:rsidP="0060681F">
      <w:pPr>
        <w:spacing w:before="100" w:beforeAutospacing="1" w:after="100" w:afterAutospacing="1" w:line="240" w:lineRule="auto"/>
        <w:rPr>
          <w:rFonts w:ascii="MetaPro-Norm" w:eastAsia="Times New Roman" w:hAnsi="MetaPro-Norm"/>
          <w:color w:val="000000" w:themeColor="text1"/>
        </w:rPr>
      </w:pPr>
      <w:r w:rsidRPr="00746F52">
        <w:rPr>
          <w:rFonts w:ascii="MetaPro-Norm" w:hAnsi="MetaPro-Norm"/>
          <w:color w:val="000000" w:themeColor="text1"/>
        </w:rPr>
        <w:t xml:space="preserve">Transgender women and men are often presumed to be homosexual and arrested under anti-homosexuality laws. </w:t>
      </w:r>
      <w:r w:rsidRPr="00746F52">
        <w:rPr>
          <w:rFonts w:ascii="MetaPro-Norm" w:eastAsia="Times New Roman" w:hAnsi="MetaPro-Norm"/>
          <w:color w:val="000000" w:themeColor="text1"/>
        </w:rPr>
        <w:t xml:space="preserve">Human Rights Watch has documented such arrests in </w:t>
      </w:r>
      <w:r w:rsidRPr="007C0695">
        <w:rPr>
          <w:rFonts w:ascii="MetaPro-Norm" w:eastAsia="Times New Roman" w:hAnsi="MetaPro-Norm"/>
          <w:color w:val="000000" w:themeColor="text1"/>
          <w:u w:val="single"/>
        </w:rPr>
        <w:t>Malawi</w:t>
      </w:r>
      <w:r w:rsidRPr="00746F52">
        <w:rPr>
          <w:rFonts w:ascii="MetaPro-Norm" w:eastAsia="Times New Roman" w:hAnsi="MetaPro-Norm"/>
          <w:color w:val="000000" w:themeColor="text1"/>
        </w:rPr>
        <w:t>,</w:t>
      </w:r>
      <w:r w:rsidRPr="00746F52">
        <w:rPr>
          <w:rStyle w:val="FootnoteReference"/>
          <w:rFonts w:ascii="MetaPro-Norm" w:eastAsia="Times New Roman" w:hAnsi="MetaPro-Norm"/>
          <w:color w:val="000000" w:themeColor="text1"/>
          <w:szCs w:val="22"/>
        </w:rPr>
        <w:footnoteReference w:id="97"/>
      </w:r>
      <w:r w:rsidRPr="00746F52">
        <w:rPr>
          <w:rFonts w:ascii="MetaPro-Norm" w:eastAsia="Times New Roman" w:hAnsi="MetaPro-Norm"/>
          <w:color w:val="000000" w:themeColor="text1"/>
        </w:rPr>
        <w:t xml:space="preserve"> </w:t>
      </w:r>
      <w:r w:rsidRPr="007C0695">
        <w:rPr>
          <w:rFonts w:ascii="MetaPro-Norm" w:eastAsia="Times New Roman" w:hAnsi="MetaPro-Norm"/>
          <w:color w:val="000000" w:themeColor="text1"/>
          <w:u w:val="single"/>
        </w:rPr>
        <w:t>Uganda</w:t>
      </w:r>
      <w:r w:rsidRPr="00746F52">
        <w:rPr>
          <w:rFonts w:ascii="MetaPro-Norm" w:eastAsia="Times New Roman" w:hAnsi="MetaPro-Norm"/>
          <w:color w:val="000000" w:themeColor="text1"/>
        </w:rPr>
        <w:t>,</w:t>
      </w:r>
      <w:r w:rsidRPr="00746F52">
        <w:rPr>
          <w:rStyle w:val="FootnoteReference"/>
          <w:rFonts w:ascii="MetaPro-Norm" w:eastAsia="Times New Roman" w:hAnsi="MetaPro-Norm"/>
          <w:color w:val="000000" w:themeColor="text1"/>
          <w:szCs w:val="22"/>
        </w:rPr>
        <w:footnoteReference w:id="98"/>
      </w:r>
      <w:r w:rsidRPr="00746F52">
        <w:rPr>
          <w:rFonts w:ascii="MetaPro-Norm" w:eastAsia="Times New Roman" w:hAnsi="MetaPro-Norm"/>
          <w:color w:val="000000" w:themeColor="text1"/>
        </w:rPr>
        <w:t xml:space="preserve"> and </w:t>
      </w:r>
      <w:r w:rsidRPr="007C0695">
        <w:rPr>
          <w:rFonts w:ascii="MetaPro-Norm" w:eastAsia="Times New Roman" w:hAnsi="MetaPro-Norm"/>
          <w:color w:val="000000" w:themeColor="text1"/>
          <w:u w:val="single"/>
        </w:rPr>
        <w:t>Sri Lanka</w:t>
      </w:r>
      <w:r w:rsidRPr="00746F52">
        <w:rPr>
          <w:rFonts w:ascii="MetaPro-Norm" w:eastAsia="Times New Roman" w:hAnsi="MetaPro-Norm"/>
          <w:color w:val="000000" w:themeColor="text1"/>
        </w:rPr>
        <w:t>,</w:t>
      </w:r>
      <w:r w:rsidRPr="00746F52">
        <w:rPr>
          <w:rStyle w:val="FootnoteReference"/>
          <w:rFonts w:ascii="MetaPro-Norm" w:eastAsia="Times New Roman" w:hAnsi="MetaPro-Norm"/>
          <w:color w:val="000000" w:themeColor="text1"/>
          <w:szCs w:val="22"/>
        </w:rPr>
        <w:footnoteReference w:id="99"/>
      </w:r>
      <w:r w:rsidRPr="00746F52">
        <w:rPr>
          <w:rFonts w:ascii="MetaPro-Norm" w:eastAsia="Times New Roman" w:hAnsi="MetaPro-Norm"/>
          <w:color w:val="000000" w:themeColor="text1"/>
        </w:rPr>
        <w:t xml:space="preserve"> among others.</w:t>
      </w:r>
    </w:p>
    <w:p w14:paraId="726CF166" w14:textId="77777777" w:rsidR="0060681F" w:rsidRPr="00746F52" w:rsidRDefault="0060681F" w:rsidP="0060681F">
      <w:pPr>
        <w:pStyle w:val="Heading3"/>
        <w:rPr>
          <w:rFonts w:ascii="MetaPro-Norm" w:eastAsia="Times New Roman" w:hAnsi="MetaPro-Norm"/>
          <w:color w:val="000000" w:themeColor="text1"/>
        </w:rPr>
      </w:pPr>
      <w:r w:rsidRPr="00746F52">
        <w:rPr>
          <w:rFonts w:ascii="MetaPro-Norm" w:eastAsia="Times New Roman" w:hAnsi="MetaPro-Norm"/>
          <w:color w:val="000000" w:themeColor="text1"/>
          <w:sz w:val="22"/>
          <w:szCs w:val="22"/>
        </w:rPr>
        <w:t>Arrests for Gender Expression</w:t>
      </w:r>
    </w:p>
    <w:p w14:paraId="5875D1AF" w14:textId="77777777" w:rsidR="0060681F" w:rsidRPr="00746F52" w:rsidRDefault="0060681F" w:rsidP="0060681F">
      <w:pPr>
        <w:spacing w:beforeAutospacing="1" w:afterAutospacing="1" w:line="240" w:lineRule="auto"/>
        <w:rPr>
          <w:rFonts w:ascii="MetaPro-Norm" w:eastAsia="Times New Roman" w:hAnsi="MetaPro-Norm"/>
          <w:color w:val="000000" w:themeColor="text1"/>
        </w:rPr>
      </w:pPr>
      <w:r w:rsidRPr="00746F52">
        <w:rPr>
          <w:rFonts w:ascii="MetaPro-Norm" w:eastAsia="Times New Roman" w:hAnsi="MetaPro-Norm"/>
          <w:color w:val="000000" w:themeColor="text1"/>
        </w:rPr>
        <w:t xml:space="preserve">Laws in at least six countries criminalize forms of gender expression, including “posing as” a different sex. </w:t>
      </w:r>
    </w:p>
    <w:p w14:paraId="3AFA1BB0" w14:textId="77777777" w:rsidR="0060681F" w:rsidRPr="00746F52" w:rsidRDefault="0060681F" w:rsidP="0060681F">
      <w:pPr>
        <w:spacing w:beforeAutospacing="1" w:afterAutospacing="1" w:line="240" w:lineRule="auto"/>
        <w:rPr>
          <w:rFonts w:ascii="MetaPro-Norm" w:hAnsi="MetaPro-Norm"/>
          <w:color w:val="000000" w:themeColor="text1"/>
        </w:rPr>
      </w:pPr>
      <w:r w:rsidRPr="00746F52">
        <w:rPr>
          <w:rFonts w:ascii="MetaPro-Norm" w:eastAsia="Times New Roman" w:hAnsi="MetaPro-Norm"/>
          <w:color w:val="000000" w:themeColor="text1"/>
        </w:rPr>
        <w:t xml:space="preserve">In </w:t>
      </w:r>
      <w:r w:rsidRPr="007C0695">
        <w:rPr>
          <w:rFonts w:ascii="MetaPro-Norm" w:eastAsia="Times New Roman" w:hAnsi="MetaPro-Norm"/>
          <w:color w:val="000000" w:themeColor="text1"/>
          <w:u w:val="single"/>
        </w:rPr>
        <w:t>Malaysia</w:t>
      </w:r>
      <w:r w:rsidRPr="00746F52">
        <w:rPr>
          <w:rFonts w:ascii="MetaPro-Norm" w:eastAsia="Times New Roman" w:hAnsi="MetaPro-Norm"/>
          <w:color w:val="000000" w:themeColor="text1"/>
        </w:rPr>
        <w:t>, a</w:t>
      </w:r>
      <w:r w:rsidRPr="00746F52">
        <w:rPr>
          <w:rFonts w:ascii="MetaPro-Norm" w:hAnsi="MetaPro-Norm"/>
          <w:color w:val="000000" w:themeColor="text1"/>
        </w:rPr>
        <w:t xml:space="preserve">rrests of transgender people take place frequently under state Sharia laws, which are enforced by state Islamic Religious Departments and are only applicable to Muslims, who make up </w:t>
      </w:r>
      <w:r w:rsidRPr="00746F52">
        <w:rPr>
          <w:rFonts w:ascii="MetaPro-Norm" w:hAnsi="MetaPro-Norm"/>
          <w:color w:val="000000" w:themeColor="text1"/>
        </w:rPr>
        <w:lastRenderedPageBreak/>
        <w:t xml:space="preserve">approximately 60 percent of Malaysia’s population. While the language of such laws varies across Malaysia’s 13 states and 3 federal territories, most Sharia enactments contain provisions that prohibit “a man posing as a woman,” and three states similarly criminalize “a woman posing as a man.” As far as Human Rights Watch has been able to ascertain, despite the existence of some laws targeting transgender men (“women posing as men,” in the eyes of the Malaysian authorities), all arrests to date under these laws have targeted transgender women. Officers of the federal Royal Malaysia Police have also at times arrested transgender women under an overly vague provision of the secular federal criminal code that prohibits “public indecency” and applies to people of all religious backgrounds. </w:t>
      </w:r>
      <w:proofErr w:type="gramStart"/>
      <w:r w:rsidRPr="00746F52">
        <w:rPr>
          <w:rFonts w:ascii="MetaPro-Norm" w:hAnsi="MetaPro-Norm"/>
          <w:color w:val="000000" w:themeColor="text1"/>
        </w:rPr>
        <w:t>Trans</w:t>
      </w:r>
      <w:proofErr w:type="gramEnd"/>
      <w:r w:rsidRPr="00746F52">
        <w:rPr>
          <w:rFonts w:ascii="MetaPro-Norm" w:hAnsi="MetaPro-Norm"/>
          <w:color w:val="000000" w:themeColor="text1"/>
        </w:rPr>
        <w:t xml:space="preserve"> women in Malaysia reported to Human Rights Watch a number of cases in which police physically or sexually assaulted them in the course of arrest or while in detention. </w:t>
      </w:r>
    </w:p>
    <w:p w14:paraId="2805051B" w14:textId="77777777" w:rsidR="0060681F" w:rsidRPr="00746F52" w:rsidRDefault="0060681F" w:rsidP="0060681F">
      <w:pPr>
        <w:spacing w:beforeAutospacing="1" w:afterAutospacing="1" w:line="240" w:lineRule="auto"/>
        <w:rPr>
          <w:rFonts w:ascii="MetaPro-Norm" w:hAnsi="MetaPro-Norm"/>
          <w:color w:val="000000" w:themeColor="text1"/>
        </w:rPr>
      </w:pPr>
      <w:r w:rsidRPr="007C0695">
        <w:rPr>
          <w:rFonts w:ascii="MetaPro-Norm" w:hAnsi="MetaPro-Norm"/>
          <w:color w:val="000000" w:themeColor="text1"/>
          <w:u w:val="single"/>
        </w:rPr>
        <w:t>Oman</w:t>
      </w:r>
      <w:r w:rsidRPr="00746F52">
        <w:rPr>
          <w:rFonts w:ascii="MetaPro-Norm" w:hAnsi="MetaPro-Norm"/>
          <w:color w:val="000000" w:themeColor="text1"/>
        </w:rPr>
        <w:t xml:space="preserve"> promulgated a new penal code in January 2018 that, for the first time, criminalizes any man who “appears dressed in women’s clothing.” Shortly thereafter, the first arrest of a transgender person took place under this law, and media reports suggest other transgender women may also have been arrested.</w:t>
      </w:r>
    </w:p>
    <w:p w14:paraId="63A1B24D" w14:textId="77777777" w:rsidR="0060681F" w:rsidRPr="00746F52" w:rsidRDefault="0060681F" w:rsidP="0060681F">
      <w:pPr>
        <w:spacing w:beforeAutospacing="1" w:afterAutospacing="1" w:line="240" w:lineRule="auto"/>
        <w:rPr>
          <w:rFonts w:ascii="MetaPro-Norm" w:hAnsi="MetaPro-Norm"/>
          <w:color w:val="000000" w:themeColor="text1"/>
        </w:rPr>
      </w:pPr>
      <w:r w:rsidRPr="00746F52">
        <w:rPr>
          <w:rFonts w:ascii="MetaPro-Norm" w:hAnsi="MetaPro-Norm"/>
          <w:color w:val="000000" w:themeColor="text1"/>
        </w:rPr>
        <w:t xml:space="preserve">In the </w:t>
      </w:r>
      <w:r w:rsidRPr="007C0695">
        <w:rPr>
          <w:rFonts w:ascii="MetaPro-Norm" w:hAnsi="MetaPro-Norm"/>
          <w:color w:val="000000" w:themeColor="text1"/>
          <w:u w:val="single"/>
        </w:rPr>
        <w:t>United Arab Emirates</w:t>
      </w:r>
      <w:r w:rsidRPr="00746F52">
        <w:rPr>
          <w:rFonts w:ascii="MetaPro-Norm" w:hAnsi="MetaPro-Norm"/>
          <w:color w:val="000000" w:themeColor="text1"/>
        </w:rPr>
        <w:t xml:space="preserve">, in August 2017, police arrested a Singaporean transgender woman and a gay man in a shopping mall and charged them with "disguising” as women. </w:t>
      </w:r>
      <w:r w:rsidRPr="00746F52">
        <w:rPr>
          <w:rFonts w:ascii="MetaPro-Norm" w:eastAsia="Calibri" w:hAnsi="MetaPro-Norm" w:cs="Calibri"/>
          <w:color w:val="000000" w:themeColor="text1"/>
        </w:rPr>
        <w:t xml:space="preserve">Article 359 of the UAE’s federal penal code punishes “any male disguised in a female apparel and enters in this disguise a place reserved for women or where entry is forbidden, at that time, for other than women” with up to one year in prison and a fine; however, the two Singaporeans were not in a place reserved for women. </w:t>
      </w:r>
      <w:r w:rsidRPr="00746F52">
        <w:rPr>
          <w:rFonts w:ascii="MetaPro-Norm" w:hAnsi="MetaPro-Norm"/>
          <w:color w:val="000000" w:themeColor="text1"/>
        </w:rPr>
        <w:t>They spent three weeks in prison before being deported to Singapore.</w:t>
      </w:r>
      <w:r w:rsidRPr="00746F52">
        <w:rPr>
          <w:rStyle w:val="FootnoteReference"/>
          <w:rFonts w:ascii="MetaPro-Norm" w:hAnsi="MetaPro-Norm"/>
          <w:color w:val="000000" w:themeColor="text1"/>
          <w:szCs w:val="22"/>
        </w:rPr>
        <w:footnoteReference w:id="100"/>
      </w:r>
    </w:p>
    <w:p w14:paraId="4D42177A" w14:textId="77777777" w:rsidR="0060681F" w:rsidRPr="00746F52" w:rsidRDefault="0060681F" w:rsidP="0060681F">
      <w:pPr>
        <w:spacing w:beforeAutospacing="1" w:afterAutospacing="1" w:line="240" w:lineRule="auto"/>
        <w:rPr>
          <w:rFonts w:ascii="MetaPro-Norm" w:hAnsi="MetaPro-Norm"/>
          <w:color w:val="000000" w:themeColor="text1"/>
        </w:rPr>
      </w:pPr>
      <w:r w:rsidRPr="00746F52">
        <w:rPr>
          <w:rFonts w:ascii="MetaPro-Norm" w:hAnsi="MetaPro-Norm"/>
          <w:color w:val="000000" w:themeColor="text1"/>
        </w:rPr>
        <w:t xml:space="preserve">In </w:t>
      </w:r>
      <w:r w:rsidRPr="007C0695">
        <w:rPr>
          <w:rFonts w:ascii="MetaPro-Norm" w:hAnsi="MetaPro-Norm"/>
          <w:color w:val="000000" w:themeColor="text1"/>
          <w:u w:val="single"/>
        </w:rPr>
        <w:t>Kuwait</w:t>
      </w:r>
      <w:r w:rsidRPr="00746F52">
        <w:rPr>
          <w:rFonts w:ascii="MetaPro-Norm" w:hAnsi="MetaPro-Norm"/>
          <w:color w:val="000000" w:themeColor="text1"/>
        </w:rPr>
        <w:t>, transgender activists have reported to Human Rights Watch that police regularly arrest and harass of transgender people under a law against “imitating the opposite sex in any way.”</w:t>
      </w:r>
    </w:p>
    <w:p w14:paraId="7B8B858C" w14:textId="3EE63730" w:rsidR="0060681F" w:rsidRDefault="0060681F" w:rsidP="0060681F">
      <w:pPr>
        <w:pStyle w:val="Heading3"/>
        <w:rPr>
          <w:color w:val="000000" w:themeColor="text1"/>
        </w:rPr>
      </w:pPr>
      <w:r w:rsidRPr="00746F52">
        <w:rPr>
          <w:color w:val="000000" w:themeColor="text1"/>
        </w:rPr>
        <w:t>Transgender Women in Immigration Detention</w:t>
      </w:r>
    </w:p>
    <w:p w14:paraId="20DFF306" w14:textId="77777777" w:rsidR="007C0695" w:rsidRPr="007C0695" w:rsidRDefault="007C0695" w:rsidP="007C0695"/>
    <w:p w14:paraId="328F5115" w14:textId="77777777" w:rsidR="0060681F" w:rsidRPr="00746F52" w:rsidRDefault="0060681F" w:rsidP="0060681F">
      <w:pPr>
        <w:rPr>
          <w:rFonts w:ascii="MetaPro-Norm" w:eastAsia="Calibri" w:hAnsi="MetaPro-Norm" w:cs="Calibri"/>
          <w:color w:val="000000" w:themeColor="text1"/>
        </w:rPr>
      </w:pPr>
      <w:r w:rsidRPr="00746F52">
        <w:rPr>
          <w:rFonts w:ascii="MetaPro-Norm" w:hAnsi="MetaPro-Norm"/>
          <w:color w:val="000000" w:themeColor="text1"/>
        </w:rPr>
        <w:t xml:space="preserve">Human Rights Watch has also documented abuses of women in immigration detention in the </w:t>
      </w:r>
      <w:r w:rsidRPr="007C0695">
        <w:rPr>
          <w:rFonts w:ascii="MetaPro-Norm" w:hAnsi="MetaPro-Norm"/>
          <w:color w:val="000000" w:themeColor="text1"/>
          <w:u w:val="single"/>
        </w:rPr>
        <w:t>United States</w:t>
      </w:r>
      <w:r w:rsidRPr="00746F52">
        <w:rPr>
          <w:rFonts w:ascii="MetaPro-Norm" w:hAnsi="MetaPro-Norm"/>
          <w:color w:val="000000" w:themeColor="text1"/>
        </w:rPr>
        <w:t>. At any given time, d</w:t>
      </w:r>
      <w:r w:rsidRPr="00746F52">
        <w:rPr>
          <w:rFonts w:ascii="MetaPro-Norm" w:eastAsia="Calibri" w:hAnsi="MetaPro-Norm" w:cs="Calibri"/>
          <w:color w:val="000000" w:themeColor="text1"/>
        </w:rPr>
        <w:t xml:space="preserve">ozens of </w:t>
      </w:r>
      <w:hyperlink r:id="rId98">
        <w:r w:rsidRPr="00746F52">
          <w:rPr>
            <w:rStyle w:val="Hyperlink"/>
            <w:rFonts w:ascii="MetaPro-Norm" w:eastAsia="Calibri" w:hAnsi="MetaPro-Norm" w:cs="Calibri"/>
            <w:color w:val="000000" w:themeColor="text1"/>
          </w:rPr>
          <w:t>transgender</w:t>
        </w:r>
      </w:hyperlink>
      <w:r w:rsidRPr="00746F52">
        <w:rPr>
          <w:rFonts w:ascii="MetaPro-Norm" w:eastAsia="Calibri" w:hAnsi="MetaPro-Norm" w:cs="Calibri"/>
          <w:color w:val="000000" w:themeColor="text1"/>
        </w:rPr>
        <w:t xml:space="preserve"> women, including asylum seekers who have come to</w:t>
      </w:r>
      <w:r w:rsidRPr="00F4081E">
        <w:rPr>
          <w:rFonts w:ascii="MetaPro-Norm" w:eastAsia="Calibri" w:hAnsi="MetaPro-Norm" w:cs="Calibri"/>
          <w:color w:val="000000" w:themeColor="text1"/>
        </w:rPr>
        <w:t xml:space="preserve"> the </w:t>
      </w:r>
      <w:hyperlink r:id="rId99">
        <w:r w:rsidRPr="00F4081E">
          <w:rPr>
            <w:rStyle w:val="Hyperlink"/>
            <w:rFonts w:ascii="MetaPro-Norm" w:eastAsia="Calibri" w:hAnsi="MetaPro-Norm" w:cs="Calibri"/>
            <w:color w:val="000000" w:themeColor="text1"/>
            <w:u w:val="none"/>
          </w:rPr>
          <w:t>United States</w:t>
        </w:r>
      </w:hyperlink>
      <w:r w:rsidRPr="00F4081E">
        <w:rPr>
          <w:rFonts w:ascii="MetaPro-Norm" w:eastAsia="Calibri" w:hAnsi="MetaPro-Norm" w:cs="Calibri"/>
          <w:color w:val="000000" w:themeColor="text1"/>
        </w:rPr>
        <w:t xml:space="preserve"> s</w:t>
      </w:r>
      <w:r w:rsidRPr="00746F52">
        <w:rPr>
          <w:rFonts w:ascii="MetaPro-Norm" w:eastAsia="Calibri" w:hAnsi="MetaPro-Norm" w:cs="Calibri"/>
          <w:color w:val="000000" w:themeColor="text1"/>
        </w:rPr>
        <w:t xml:space="preserve">eeking protection from abuse in their home countries, are locked up in prison-like immigration detention </w:t>
      </w:r>
      <w:proofErr w:type="spellStart"/>
      <w:r w:rsidRPr="00746F52">
        <w:rPr>
          <w:rFonts w:ascii="MetaPro-Norm" w:eastAsia="Calibri" w:hAnsi="MetaPro-Norm" w:cs="Calibri"/>
          <w:color w:val="000000" w:themeColor="text1"/>
        </w:rPr>
        <w:t>centers</w:t>
      </w:r>
      <w:proofErr w:type="spellEnd"/>
      <w:r w:rsidRPr="00746F52">
        <w:rPr>
          <w:rFonts w:ascii="MetaPro-Norm" w:eastAsia="Calibri" w:hAnsi="MetaPro-Norm" w:cs="Calibri"/>
          <w:color w:val="000000" w:themeColor="text1"/>
        </w:rPr>
        <w:t xml:space="preserve"> across the country. Many have been subjected to sexual assault and ill-treatment in detention, including indefinite solitary confinement.</w:t>
      </w:r>
      <w:r w:rsidRPr="00746F52">
        <w:rPr>
          <w:rStyle w:val="FootnoteReference"/>
          <w:rFonts w:ascii="MetaPro-Norm" w:eastAsia="Calibri" w:hAnsi="MetaPro-Norm" w:cs="Calibri"/>
          <w:color w:val="000000" w:themeColor="text1"/>
          <w:szCs w:val="22"/>
        </w:rPr>
        <w:footnoteReference w:id="101"/>
      </w:r>
    </w:p>
    <w:p w14:paraId="3F266AF8" w14:textId="648F1EB1" w:rsidR="0060681F" w:rsidRDefault="0060681F" w:rsidP="0060681F">
      <w:pPr>
        <w:pStyle w:val="Heading3"/>
        <w:rPr>
          <w:color w:val="000000" w:themeColor="text1"/>
        </w:rPr>
      </w:pPr>
      <w:r w:rsidRPr="00746F52">
        <w:rPr>
          <w:color w:val="000000" w:themeColor="text1"/>
        </w:rPr>
        <w:t>Recommendations</w:t>
      </w:r>
      <w:r w:rsidR="00F4081E">
        <w:rPr>
          <w:color w:val="000000" w:themeColor="text1"/>
        </w:rPr>
        <w:t xml:space="preserve"> to the Working Group</w:t>
      </w:r>
    </w:p>
    <w:p w14:paraId="619959B2" w14:textId="77777777" w:rsidR="00F4081E" w:rsidRPr="00F4081E" w:rsidRDefault="00F4081E" w:rsidP="00F4081E"/>
    <w:p w14:paraId="3FE28BDA" w14:textId="77777777" w:rsidR="0060681F" w:rsidRPr="00746F52" w:rsidRDefault="0060681F" w:rsidP="0060681F">
      <w:pPr>
        <w:rPr>
          <w:rFonts w:ascii="MetaPro-Norm" w:eastAsia="Calibri" w:hAnsi="MetaPro-Norm" w:cs="Calibri"/>
          <w:color w:val="000000" w:themeColor="text1"/>
        </w:rPr>
      </w:pPr>
      <w:r w:rsidRPr="00746F52">
        <w:rPr>
          <w:rFonts w:ascii="MetaPro-Norm" w:eastAsia="Calibri" w:hAnsi="MetaPro-Norm" w:cs="Calibri"/>
          <w:color w:val="000000" w:themeColor="text1"/>
        </w:rPr>
        <w:t xml:space="preserve">The Working Group should urge governments to: </w:t>
      </w:r>
    </w:p>
    <w:p w14:paraId="48E6FB4D" w14:textId="77777777" w:rsidR="00B02072" w:rsidRDefault="0060681F" w:rsidP="00B02072">
      <w:pPr>
        <w:pStyle w:val="ListParagraph"/>
        <w:numPr>
          <w:ilvl w:val="0"/>
          <w:numId w:val="13"/>
        </w:numPr>
        <w:contextualSpacing/>
        <w:rPr>
          <w:rFonts w:cs="Calibri"/>
          <w:color w:val="000000" w:themeColor="text1"/>
        </w:rPr>
      </w:pPr>
      <w:r w:rsidRPr="00F4081E">
        <w:rPr>
          <w:rFonts w:cs="Calibri"/>
          <w:color w:val="000000" w:themeColor="text1"/>
        </w:rPr>
        <w:t>Decriminalize consensual same-sex relations.</w:t>
      </w:r>
    </w:p>
    <w:p w14:paraId="718A6BF2" w14:textId="77777777" w:rsidR="00B02072" w:rsidRDefault="0060681F" w:rsidP="00B02072">
      <w:pPr>
        <w:pStyle w:val="ListParagraph"/>
        <w:numPr>
          <w:ilvl w:val="0"/>
          <w:numId w:val="13"/>
        </w:numPr>
        <w:contextualSpacing/>
        <w:rPr>
          <w:rFonts w:cs="Calibri"/>
          <w:color w:val="000000" w:themeColor="text1"/>
        </w:rPr>
      </w:pPr>
      <w:r w:rsidRPr="00B02072">
        <w:rPr>
          <w:rFonts w:cs="Calibri"/>
          <w:color w:val="000000" w:themeColor="text1"/>
        </w:rPr>
        <w:t>Consider, while laws still criminalize same-sex relations, issuing moratoriums to end arrests and prosecutions under such laws.</w:t>
      </w:r>
    </w:p>
    <w:p w14:paraId="7B1294C4" w14:textId="77777777" w:rsidR="00B02072" w:rsidRDefault="0060681F" w:rsidP="00B02072">
      <w:pPr>
        <w:pStyle w:val="ListParagraph"/>
        <w:numPr>
          <w:ilvl w:val="0"/>
          <w:numId w:val="13"/>
        </w:numPr>
        <w:contextualSpacing/>
        <w:rPr>
          <w:rFonts w:cs="Calibri"/>
          <w:color w:val="000000" w:themeColor="text1"/>
        </w:rPr>
      </w:pPr>
      <w:r w:rsidRPr="00B02072">
        <w:rPr>
          <w:rFonts w:cs="Calibri"/>
          <w:color w:val="000000" w:themeColor="text1"/>
        </w:rPr>
        <w:t>Revoke all laws that criminalize gender expression, including laws that prohibit “posing as the opposite sex.”</w:t>
      </w:r>
      <w:bookmarkStart w:id="2" w:name="_Hlk525895215"/>
    </w:p>
    <w:p w14:paraId="29DE8F88" w14:textId="77777777" w:rsidR="00B02072" w:rsidRDefault="0060681F" w:rsidP="00B02072">
      <w:pPr>
        <w:pStyle w:val="ListParagraph"/>
        <w:numPr>
          <w:ilvl w:val="0"/>
          <w:numId w:val="13"/>
        </w:numPr>
        <w:contextualSpacing/>
        <w:rPr>
          <w:rFonts w:cs="Calibri"/>
          <w:color w:val="000000" w:themeColor="text1"/>
        </w:rPr>
      </w:pPr>
      <w:r w:rsidRPr="00B02072">
        <w:rPr>
          <w:rFonts w:cs="Calibri"/>
          <w:color w:val="000000" w:themeColor="text1"/>
        </w:rPr>
        <w:lastRenderedPageBreak/>
        <w:t>Ensure that laws intended to protect women-only spaces are not implemented in a way that results in arrests and prosecutions of transgender women;</w:t>
      </w:r>
      <w:bookmarkEnd w:id="2"/>
    </w:p>
    <w:p w14:paraId="199BCEA8" w14:textId="77777777" w:rsidR="00B02072" w:rsidRDefault="0060681F" w:rsidP="00B02072">
      <w:pPr>
        <w:pStyle w:val="ListParagraph"/>
        <w:numPr>
          <w:ilvl w:val="0"/>
          <w:numId w:val="13"/>
        </w:numPr>
        <w:contextualSpacing/>
        <w:rPr>
          <w:rFonts w:cs="Calibri"/>
          <w:color w:val="000000" w:themeColor="text1"/>
        </w:rPr>
      </w:pPr>
      <w:r w:rsidRPr="00B02072">
        <w:rPr>
          <w:rFonts w:cs="Calibri"/>
          <w:color w:val="000000" w:themeColor="text1"/>
        </w:rPr>
        <w:t>Ensure that transgender people in detention facilities are housed according to their expressed gender identity.</w:t>
      </w:r>
    </w:p>
    <w:p w14:paraId="670DEBB5" w14:textId="77777777" w:rsidR="00B02072" w:rsidRDefault="0060681F" w:rsidP="00B02072">
      <w:pPr>
        <w:pStyle w:val="ListParagraph"/>
        <w:numPr>
          <w:ilvl w:val="0"/>
          <w:numId w:val="13"/>
        </w:numPr>
        <w:contextualSpacing/>
        <w:rPr>
          <w:rFonts w:cs="Calibri"/>
          <w:color w:val="000000" w:themeColor="text1"/>
        </w:rPr>
      </w:pPr>
      <w:r w:rsidRPr="00B02072">
        <w:rPr>
          <w:rFonts w:cs="Calibri"/>
          <w:color w:val="000000" w:themeColor="text1"/>
        </w:rPr>
        <w:t>Identify alternatives to detention for asylum seekers, particularly those who may be vulnerable in detention settings for various reasons, including their sexual orientation or gender identity</w:t>
      </w:r>
      <w:r w:rsidR="00B02072">
        <w:rPr>
          <w:rFonts w:cs="Calibri"/>
          <w:color w:val="000000" w:themeColor="text1"/>
        </w:rPr>
        <w:t>.</w:t>
      </w:r>
    </w:p>
    <w:p w14:paraId="6EDD3BF0" w14:textId="77777777" w:rsidR="00B02072" w:rsidRDefault="0060681F" w:rsidP="00B02072">
      <w:pPr>
        <w:pStyle w:val="ListParagraph"/>
        <w:numPr>
          <w:ilvl w:val="0"/>
          <w:numId w:val="13"/>
        </w:numPr>
        <w:contextualSpacing/>
        <w:rPr>
          <w:rFonts w:cs="Calibri"/>
          <w:color w:val="000000" w:themeColor="text1"/>
        </w:rPr>
      </w:pPr>
      <w:r w:rsidRPr="00B02072">
        <w:rPr>
          <w:rFonts w:cs="Calibri"/>
          <w:color w:val="000000" w:themeColor="text1"/>
        </w:rPr>
        <w:t xml:space="preserve">Monitor all detention settings to identify cases of abuse, either by guards or fellow detainees, against detainees based on their real or perceived sexual orientation or gender identity. </w:t>
      </w:r>
    </w:p>
    <w:p w14:paraId="2370777E" w14:textId="77777777" w:rsidR="00B02072" w:rsidRDefault="0060681F" w:rsidP="00B02072">
      <w:pPr>
        <w:pStyle w:val="ListParagraph"/>
        <w:numPr>
          <w:ilvl w:val="0"/>
          <w:numId w:val="13"/>
        </w:numPr>
        <w:contextualSpacing/>
        <w:rPr>
          <w:rFonts w:cs="Calibri"/>
          <w:color w:val="000000" w:themeColor="text1"/>
        </w:rPr>
      </w:pPr>
      <w:r w:rsidRPr="00B02072">
        <w:rPr>
          <w:rFonts w:cs="Calibri"/>
          <w:color w:val="000000" w:themeColor="text1"/>
        </w:rPr>
        <w:t>Establish complaint procedures that are safe and accessible for lesbian, bisexual and transgender detainees.</w:t>
      </w:r>
    </w:p>
    <w:p w14:paraId="673047EF" w14:textId="38515681" w:rsidR="0060681F" w:rsidRPr="00B02072" w:rsidRDefault="0060681F" w:rsidP="00B02072">
      <w:pPr>
        <w:pStyle w:val="ListParagraph"/>
        <w:contextualSpacing/>
        <w:rPr>
          <w:rFonts w:cs="Calibri"/>
          <w:color w:val="000000" w:themeColor="text1"/>
        </w:rPr>
      </w:pPr>
      <w:r w:rsidRPr="00B02072">
        <w:rPr>
          <w:rFonts w:cs="Calibri"/>
          <w:color w:val="000000" w:themeColor="text1"/>
        </w:rPr>
        <w:t xml:space="preserve"> </w:t>
      </w:r>
    </w:p>
    <w:p w14:paraId="3211FB80" w14:textId="77777777" w:rsidR="0024467C" w:rsidRPr="00746F52" w:rsidRDefault="0024467C" w:rsidP="0024467C">
      <w:pPr>
        <w:pStyle w:val="Heading2"/>
        <w:spacing w:before="0"/>
        <w:rPr>
          <w:color w:val="000000" w:themeColor="text1"/>
          <w:shd w:val="clear" w:color="auto" w:fill="FFFFFF"/>
        </w:rPr>
      </w:pPr>
      <w:r w:rsidRPr="00746F52">
        <w:rPr>
          <w:color w:val="000000" w:themeColor="text1"/>
          <w:shd w:val="clear" w:color="auto" w:fill="FFFFFF"/>
        </w:rPr>
        <w:t>Deprivation of liberty and legal capacity of women and girls with disabilities, including older women</w:t>
      </w:r>
    </w:p>
    <w:p w14:paraId="76EA2D25" w14:textId="77777777" w:rsidR="0024467C" w:rsidRPr="00746F52" w:rsidRDefault="0024467C" w:rsidP="0024467C">
      <w:pPr>
        <w:spacing w:after="0"/>
        <w:ind w:left="-113" w:right="-113"/>
        <w:rPr>
          <w:rFonts w:ascii="MetaPro-Norm" w:hAnsi="MetaPro-Norm" w:cstheme="minorHAnsi"/>
          <w:b/>
          <w:i/>
          <w:color w:val="000000" w:themeColor="text1"/>
          <w:shd w:val="clear" w:color="auto" w:fill="FFFFFF"/>
        </w:rPr>
      </w:pPr>
    </w:p>
    <w:p w14:paraId="10D2E7DE"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Human Rights Watch has done extensive research on the deprivation of liberty and deprivation of legal capacity of persons with disabilities, particularly women and girls with disabilities, in different contexts in a number of countries, including </w:t>
      </w:r>
      <w:hyperlink r:id="rId100" w:history="1">
        <w:r w:rsidRPr="00746F52">
          <w:rPr>
            <w:rStyle w:val="Hyperlink"/>
            <w:rFonts w:ascii="MetaPro-Norm" w:hAnsi="MetaPro-Norm" w:cstheme="minorHAnsi"/>
            <w:color w:val="000000" w:themeColor="text1"/>
            <w:shd w:val="clear" w:color="auto" w:fill="FFFFFF"/>
          </w:rPr>
          <w:t>Australia</w:t>
        </w:r>
      </w:hyperlink>
      <w:r w:rsidRPr="00746F52">
        <w:rPr>
          <w:rFonts w:ascii="MetaPro-Norm" w:hAnsi="MetaPro-Norm" w:cstheme="minorHAnsi"/>
          <w:color w:val="000000" w:themeColor="text1"/>
          <w:shd w:val="clear" w:color="auto" w:fill="FFFFFF"/>
        </w:rPr>
        <w:t>,</w:t>
      </w:r>
      <w:r w:rsidRPr="00746F52">
        <w:rPr>
          <w:rStyle w:val="FootnoteReference"/>
          <w:color w:val="000000" w:themeColor="text1"/>
          <w:shd w:val="clear" w:color="auto" w:fill="FFFFFF"/>
        </w:rPr>
        <w:footnoteReference w:id="102"/>
      </w:r>
      <w:r w:rsidRPr="00746F52">
        <w:rPr>
          <w:rFonts w:ascii="MetaPro-Norm" w:hAnsi="MetaPro-Norm" w:cstheme="minorHAnsi"/>
          <w:color w:val="000000" w:themeColor="text1"/>
          <w:shd w:val="clear" w:color="auto" w:fill="FFFFFF"/>
        </w:rPr>
        <w:t xml:space="preserve"> </w:t>
      </w:r>
      <w:hyperlink r:id="rId101" w:history="1">
        <w:r w:rsidRPr="00746F52">
          <w:rPr>
            <w:rStyle w:val="Hyperlink"/>
            <w:rFonts w:ascii="MetaPro-Norm" w:hAnsi="MetaPro-Norm" w:cstheme="minorHAnsi"/>
            <w:color w:val="000000" w:themeColor="text1"/>
            <w:shd w:val="clear" w:color="auto" w:fill="FFFFFF"/>
          </w:rPr>
          <w:t>Brazil</w:t>
        </w:r>
      </w:hyperlink>
      <w:r w:rsidRPr="00746F52">
        <w:rPr>
          <w:rFonts w:ascii="MetaPro-Norm" w:hAnsi="MetaPro-Norm" w:cstheme="minorHAnsi"/>
          <w:color w:val="000000" w:themeColor="text1"/>
          <w:shd w:val="clear" w:color="auto" w:fill="FFFFFF"/>
        </w:rPr>
        <w:t>,</w:t>
      </w:r>
      <w:r w:rsidRPr="00746F52">
        <w:rPr>
          <w:rStyle w:val="FootnoteReference"/>
          <w:color w:val="000000" w:themeColor="text1"/>
          <w:shd w:val="clear" w:color="auto" w:fill="FFFFFF"/>
        </w:rPr>
        <w:footnoteReference w:id="103"/>
      </w:r>
      <w:r w:rsidRPr="00746F52">
        <w:rPr>
          <w:rFonts w:ascii="MetaPro-Norm" w:hAnsi="MetaPro-Norm" w:cstheme="minorHAnsi"/>
          <w:color w:val="000000" w:themeColor="text1"/>
          <w:shd w:val="clear" w:color="auto" w:fill="FFFFFF"/>
        </w:rPr>
        <w:t xml:space="preserve"> </w:t>
      </w:r>
      <w:hyperlink r:id="rId102" w:history="1">
        <w:r w:rsidRPr="00746F52">
          <w:rPr>
            <w:rStyle w:val="Hyperlink"/>
            <w:rFonts w:ascii="MetaPro-Norm" w:hAnsi="MetaPro-Norm" w:cstheme="minorHAnsi"/>
            <w:color w:val="000000" w:themeColor="text1"/>
            <w:shd w:val="clear" w:color="auto" w:fill="FFFFFF"/>
          </w:rPr>
          <w:t>Croatia</w:t>
        </w:r>
      </w:hyperlink>
      <w:r w:rsidRPr="00746F52">
        <w:rPr>
          <w:rFonts w:ascii="MetaPro-Norm" w:hAnsi="MetaPro-Norm" w:cstheme="minorHAnsi"/>
          <w:color w:val="000000" w:themeColor="text1"/>
          <w:shd w:val="clear" w:color="auto" w:fill="FFFFFF"/>
        </w:rPr>
        <w:t>,</w:t>
      </w:r>
      <w:r w:rsidRPr="00746F52">
        <w:rPr>
          <w:rStyle w:val="FootnoteReference"/>
          <w:color w:val="000000" w:themeColor="text1"/>
          <w:shd w:val="clear" w:color="auto" w:fill="FFFFFF"/>
        </w:rPr>
        <w:footnoteReference w:id="104"/>
      </w:r>
      <w:r w:rsidRPr="00746F52">
        <w:rPr>
          <w:rFonts w:ascii="MetaPro-Norm" w:hAnsi="MetaPro-Norm" w:cstheme="minorHAnsi"/>
          <w:color w:val="000000" w:themeColor="text1"/>
          <w:shd w:val="clear" w:color="auto" w:fill="FFFFFF"/>
        </w:rPr>
        <w:t xml:space="preserve"> </w:t>
      </w:r>
      <w:hyperlink r:id="rId103" w:history="1">
        <w:r w:rsidRPr="00746F52">
          <w:rPr>
            <w:rStyle w:val="Hyperlink"/>
            <w:rFonts w:ascii="MetaPro-Norm" w:hAnsi="MetaPro-Norm" w:cstheme="minorHAnsi"/>
            <w:color w:val="000000" w:themeColor="text1"/>
            <w:shd w:val="clear" w:color="auto" w:fill="FFFFFF"/>
          </w:rPr>
          <w:t>India</w:t>
        </w:r>
      </w:hyperlink>
      <w:r w:rsidRPr="00746F52">
        <w:rPr>
          <w:rFonts w:ascii="MetaPro-Norm" w:hAnsi="MetaPro-Norm" w:cstheme="minorHAnsi"/>
          <w:color w:val="000000" w:themeColor="text1"/>
          <w:shd w:val="clear" w:color="auto" w:fill="FFFFFF"/>
        </w:rPr>
        <w:t>,</w:t>
      </w:r>
      <w:r w:rsidRPr="00746F52">
        <w:rPr>
          <w:rStyle w:val="FootnoteReference"/>
          <w:color w:val="000000" w:themeColor="text1"/>
          <w:shd w:val="clear" w:color="auto" w:fill="FFFFFF"/>
        </w:rPr>
        <w:footnoteReference w:id="105"/>
      </w:r>
      <w:r w:rsidRPr="00746F52">
        <w:rPr>
          <w:rFonts w:ascii="MetaPro-Norm" w:hAnsi="MetaPro-Norm" w:cstheme="minorHAnsi"/>
          <w:color w:val="000000" w:themeColor="text1"/>
          <w:shd w:val="clear" w:color="auto" w:fill="FFFFFF"/>
        </w:rPr>
        <w:t xml:space="preserve"> </w:t>
      </w:r>
      <w:hyperlink r:id="rId104" w:history="1">
        <w:r w:rsidRPr="00746F52">
          <w:rPr>
            <w:rStyle w:val="Hyperlink"/>
            <w:rFonts w:ascii="MetaPro-Norm" w:hAnsi="MetaPro-Norm" w:cstheme="minorHAnsi"/>
            <w:color w:val="000000" w:themeColor="text1"/>
            <w:shd w:val="clear" w:color="auto" w:fill="FFFFFF"/>
          </w:rPr>
          <w:t>Indonesia</w:t>
        </w:r>
      </w:hyperlink>
      <w:r w:rsidRPr="00746F52">
        <w:rPr>
          <w:rFonts w:ascii="MetaPro-Norm" w:hAnsi="MetaPro-Norm" w:cstheme="minorHAnsi"/>
          <w:color w:val="000000" w:themeColor="text1"/>
          <w:shd w:val="clear" w:color="auto" w:fill="FFFFFF"/>
        </w:rPr>
        <w:t>,</w:t>
      </w:r>
      <w:r w:rsidRPr="00746F52">
        <w:rPr>
          <w:rStyle w:val="FootnoteReference"/>
          <w:color w:val="000000" w:themeColor="text1"/>
          <w:shd w:val="clear" w:color="auto" w:fill="FFFFFF"/>
        </w:rPr>
        <w:footnoteReference w:id="106"/>
      </w:r>
      <w:r w:rsidRPr="00746F52">
        <w:rPr>
          <w:rFonts w:ascii="MetaPro-Norm" w:hAnsi="MetaPro-Norm" w:cstheme="minorHAnsi"/>
          <w:color w:val="000000" w:themeColor="text1"/>
          <w:shd w:val="clear" w:color="auto" w:fill="FFFFFF"/>
        </w:rPr>
        <w:t xml:space="preserve"> and </w:t>
      </w:r>
      <w:hyperlink r:id="rId105" w:history="1">
        <w:r w:rsidRPr="00746F52">
          <w:rPr>
            <w:rStyle w:val="Hyperlink"/>
            <w:rFonts w:ascii="MetaPro-Norm" w:hAnsi="MetaPro-Norm" w:cstheme="minorHAnsi"/>
            <w:color w:val="000000" w:themeColor="text1"/>
            <w:shd w:val="clear" w:color="auto" w:fill="FFFFFF"/>
          </w:rPr>
          <w:t>Serbia</w:t>
        </w:r>
      </w:hyperlink>
      <w:r w:rsidRPr="00746F52">
        <w:rPr>
          <w:rFonts w:ascii="MetaPro-Norm" w:hAnsi="MetaPro-Norm" w:cstheme="minorHAnsi"/>
          <w:color w:val="000000" w:themeColor="text1"/>
          <w:shd w:val="clear" w:color="auto" w:fill="FFFFFF"/>
        </w:rPr>
        <w:t>.</w:t>
      </w:r>
      <w:r w:rsidRPr="00746F52">
        <w:rPr>
          <w:rStyle w:val="FootnoteReference"/>
          <w:color w:val="000000" w:themeColor="text1"/>
          <w:shd w:val="clear" w:color="auto" w:fill="FFFFFF"/>
        </w:rPr>
        <w:footnoteReference w:id="107"/>
      </w:r>
    </w:p>
    <w:p w14:paraId="0615FA35"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142C6C78"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Article 14 of the Convention on the Rights of Persons with Disabilities (CRPD)</w:t>
      </w:r>
      <w:r w:rsidRPr="00746F52">
        <w:rPr>
          <w:rFonts w:ascii="MetaPro-Norm" w:hAnsi="MetaPro-Norm" w:cstheme="minorHAnsi"/>
          <w:color w:val="000000" w:themeColor="text1"/>
          <w:shd w:val="clear" w:color="auto" w:fill="FFFFFF"/>
          <w:vertAlign w:val="superscript"/>
        </w:rPr>
        <w:footnoteReference w:id="108"/>
      </w:r>
      <w:r w:rsidRPr="00746F52">
        <w:rPr>
          <w:rFonts w:ascii="MetaPro-Norm" w:hAnsi="MetaPro-Norm" w:cstheme="minorHAnsi"/>
          <w:color w:val="000000" w:themeColor="text1"/>
          <w:shd w:val="clear" w:color="auto" w:fill="FFFFFF"/>
        </w:rPr>
        <w:t xml:space="preserve"> prohibits unlawful or arbitrary detention and provides that the existence of a disability cannot be used as justification for the deprivation of liberty. In her 2012 report on violence against women with disabilities, the UN special rapporteur on violence against women, Rashida </w:t>
      </w:r>
      <w:proofErr w:type="spellStart"/>
      <w:r w:rsidRPr="00746F52">
        <w:rPr>
          <w:rFonts w:ascii="MetaPro-Norm" w:hAnsi="MetaPro-Norm" w:cstheme="minorHAnsi"/>
          <w:color w:val="000000" w:themeColor="text1"/>
          <w:shd w:val="clear" w:color="auto" w:fill="FFFFFF"/>
        </w:rPr>
        <w:t>Manjoo</w:t>
      </w:r>
      <w:proofErr w:type="spellEnd"/>
      <w:r w:rsidRPr="00746F52">
        <w:rPr>
          <w:rFonts w:ascii="MetaPro-Norm" w:hAnsi="MetaPro-Norm" w:cstheme="minorHAnsi"/>
          <w:color w:val="000000" w:themeColor="text1"/>
          <w:shd w:val="clear" w:color="auto" w:fill="FFFFFF"/>
        </w:rPr>
        <w:t>, denounced forced institutionalization as a form of violence.</w:t>
      </w:r>
      <w:r w:rsidRPr="00746F52">
        <w:rPr>
          <w:rFonts w:ascii="MetaPro-Norm" w:hAnsi="MetaPro-Norm" w:cstheme="minorHAnsi"/>
          <w:color w:val="000000" w:themeColor="text1"/>
          <w:shd w:val="clear" w:color="auto" w:fill="FFFFFF"/>
          <w:vertAlign w:val="superscript"/>
        </w:rPr>
        <w:footnoteReference w:id="109"/>
      </w:r>
      <w:r w:rsidRPr="00746F52">
        <w:rPr>
          <w:rFonts w:ascii="MetaPro-Norm" w:hAnsi="MetaPro-Norm" w:cstheme="minorHAnsi"/>
          <w:color w:val="000000" w:themeColor="text1"/>
          <w:shd w:val="clear" w:color="auto" w:fill="FFFFFF"/>
        </w:rPr>
        <w:t xml:space="preserve"> </w:t>
      </w:r>
    </w:p>
    <w:p w14:paraId="0749E754"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393C29AE" w14:textId="77777777" w:rsidR="0024467C" w:rsidRPr="00B02072" w:rsidRDefault="0024467C" w:rsidP="0024467C">
      <w:pPr>
        <w:rPr>
          <w:rFonts w:ascii="MetaPro-Norm" w:eastAsia="Times New Roman" w:hAnsi="MetaPro-Norm" w:cs="Times New Roman"/>
          <w:color w:val="000000" w:themeColor="text1"/>
          <w:shd w:val="clear" w:color="auto" w:fill="FFFFFF"/>
          <w:lang w:val="en-US"/>
        </w:rPr>
      </w:pPr>
      <w:r w:rsidRPr="00746F52">
        <w:rPr>
          <w:rFonts w:ascii="MetaPro-Norm" w:hAnsi="MetaPro-Norm" w:cstheme="minorHAnsi"/>
          <w:color w:val="000000" w:themeColor="text1"/>
          <w:shd w:val="clear" w:color="auto" w:fill="FFFFFF"/>
        </w:rPr>
        <w:t>While men and boys with disabilities also face abuses, existing gender inequalities and discrim</w:t>
      </w:r>
      <w:r w:rsidRPr="00B02072">
        <w:rPr>
          <w:rFonts w:ascii="MetaPro-Norm" w:hAnsi="MetaPro-Norm" w:cstheme="minorHAnsi"/>
          <w:color w:val="000000" w:themeColor="text1"/>
          <w:shd w:val="clear" w:color="auto" w:fill="FFFFFF"/>
        </w:rPr>
        <w:t>ination mean that women and girls may be particularly marginalized and vulnerable to unique forms of neglect or abuse. For example,</w:t>
      </w:r>
      <w:r w:rsidRPr="00B02072">
        <w:rPr>
          <w:rFonts w:ascii="MetaPro-Norm" w:eastAsia="Times New Roman" w:hAnsi="MetaPro-Norm" w:cs="Times New Roman"/>
          <w:color w:val="000000" w:themeColor="text1"/>
          <w:shd w:val="clear" w:color="auto" w:fill="FFFFFF"/>
          <w:lang w:val="en-US"/>
        </w:rPr>
        <w:t xml:space="preserve"> because some families fear that girls with psychosocial or intellectual disabilities may become easy targets for sexual violence if at home, staff </w:t>
      </w:r>
      <w:r w:rsidRPr="00B02072">
        <w:rPr>
          <w:rFonts w:ascii="MetaPro-Norm" w:eastAsia="Times New Roman" w:hAnsi="MetaPro-Norm" w:cs="Times New Roman"/>
          <w:color w:val="000000" w:themeColor="text1"/>
          <w:shd w:val="clear" w:color="auto" w:fill="FFFFFF"/>
          <w:lang w:val="en-US"/>
        </w:rPr>
        <w:lastRenderedPageBreak/>
        <w:t xml:space="preserve">at a night shelter in Kolkata, </w:t>
      </w:r>
      <w:r w:rsidRPr="00B02072">
        <w:rPr>
          <w:rFonts w:ascii="MetaPro-Norm" w:eastAsia="Times New Roman" w:hAnsi="MetaPro-Norm" w:cs="Times New Roman"/>
          <w:color w:val="000000" w:themeColor="text1"/>
          <w:u w:val="single"/>
          <w:shd w:val="clear" w:color="auto" w:fill="FFFFFF"/>
          <w:lang w:val="en-US"/>
        </w:rPr>
        <w:t>India</w:t>
      </w:r>
      <w:r w:rsidRPr="00B02072">
        <w:rPr>
          <w:rFonts w:ascii="MetaPro-Norm" w:eastAsia="Times New Roman" w:hAnsi="MetaPro-Norm" w:cs="Times New Roman"/>
          <w:color w:val="000000" w:themeColor="text1"/>
          <w:shd w:val="clear" w:color="auto" w:fill="FFFFFF"/>
          <w:lang w:val="en-US"/>
        </w:rPr>
        <w:t xml:space="preserve"> said families often prefer to leave their daughters in the custody of an institution where they feel they are safer. </w:t>
      </w:r>
    </w:p>
    <w:p w14:paraId="5417B979" w14:textId="77777777" w:rsidR="0024467C" w:rsidRPr="00746F52" w:rsidRDefault="0024467C" w:rsidP="0024467C">
      <w:pPr>
        <w:spacing w:after="0" w:line="240" w:lineRule="auto"/>
        <w:rPr>
          <w:rFonts w:ascii="MetaPro-Norm" w:hAnsi="MetaPro-Norm" w:cstheme="minorHAnsi"/>
          <w:color w:val="000000" w:themeColor="text1"/>
          <w:shd w:val="clear" w:color="auto" w:fill="FFFFFF"/>
          <w:lang w:val="en-US"/>
        </w:rPr>
      </w:pPr>
      <w:r w:rsidRPr="00B02072">
        <w:rPr>
          <w:rFonts w:ascii="MetaPro-Norm" w:hAnsi="MetaPro-Norm" w:cstheme="minorHAnsi"/>
          <w:color w:val="000000" w:themeColor="text1"/>
          <w:shd w:val="clear" w:color="auto" w:fill="FFFFFF"/>
        </w:rPr>
        <w:t>According to the CRPD Committee, the denial of the legal capacity of persons with disabilities and the</w:t>
      </w:r>
      <w:r w:rsidRPr="00746F52">
        <w:rPr>
          <w:rFonts w:ascii="MetaPro-Norm" w:hAnsi="MetaPro-Norm" w:cstheme="minorHAnsi"/>
          <w:color w:val="000000" w:themeColor="text1"/>
          <w:shd w:val="clear" w:color="auto" w:fill="FFFFFF"/>
        </w:rPr>
        <w:t>ir detention in institutions against their will, either without their consent or with the consent of someone making decisions on their behalf, constitutes an unlawful deprivation of liberty under the CRPD.</w:t>
      </w:r>
      <w:r w:rsidRPr="00746F52">
        <w:rPr>
          <w:rFonts w:ascii="MetaPro-Norm" w:hAnsi="MetaPro-Norm" w:cstheme="minorHAnsi"/>
          <w:color w:val="000000" w:themeColor="text1"/>
          <w:shd w:val="clear" w:color="auto" w:fill="FFFFFF"/>
          <w:vertAlign w:val="superscript"/>
        </w:rPr>
        <w:footnoteReference w:id="110"/>
      </w:r>
      <w:r w:rsidRPr="00746F52">
        <w:rPr>
          <w:rFonts w:ascii="MetaPro-Norm" w:hAnsi="MetaPro-Norm" w:cstheme="minorHAnsi"/>
          <w:color w:val="000000" w:themeColor="text1"/>
          <w:shd w:val="clear" w:color="auto" w:fill="FFFFFF"/>
        </w:rPr>
        <w:t xml:space="preserve"> In many countries, women and girls with disabilities, especially those with psychosocial or intellectual disabilities, are placed in institutions without their informed consent and are denied legal capacity (or the right to make basic decisions for themselves). </w:t>
      </w:r>
    </w:p>
    <w:p w14:paraId="2D3338D1"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211765F2" w14:textId="77777777" w:rsidR="0024467C" w:rsidRPr="00746F52" w:rsidRDefault="0024467C" w:rsidP="0024467C">
      <w:pPr>
        <w:pStyle w:val="Heading3"/>
        <w:spacing w:before="0"/>
        <w:rPr>
          <w:color w:val="000000" w:themeColor="text1"/>
          <w:shd w:val="clear" w:color="auto" w:fill="FFFFFF"/>
        </w:rPr>
      </w:pPr>
      <w:r w:rsidRPr="00746F52">
        <w:rPr>
          <w:color w:val="000000" w:themeColor="text1"/>
          <w:shd w:val="clear" w:color="auto" w:fill="FFFFFF"/>
        </w:rPr>
        <w:t>Deprivation of liberty in institutions and denial of legal capacity</w:t>
      </w:r>
    </w:p>
    <w:p w14:paraId="19AEBB59"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5F561547"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In India, Human Rights Watch found that due to stigma and the lack of community-based services, women and girls with psychosocial disabilities can be arbitrarily detained in psychiatric hospitals and institutions with no or limited judicial oversight.</w:t>
      </w:r>
      <w:r w:rsidRPr="00746F52">
        <w:rPr>
          <w:rFonts w:ascii="MetaPro-Norm" w:hAnsi="MetaPro-Norm" w:cstheme="minorHAnsi"/>
          <w:color w:val="000000" w:themeColor="text1"/>
          <w:shd w:val="clear" w:color="auto" w:fill="FFFFFF"/>
          <w:vertAlign w:val="superscript"/>
        </w:rPr>
        <w:footnoteReference w:id="111"/>
      </w:r>
      <w:r w:rsidRPr="00746F52">
        <w:rPr>
          <w:rFonts w:ascii="MetaPro-Norm" w:hAnsi="MetaPro-Norm" w:cstheme="minorHAnsi"/>
          <w:color w:val="000000" w:themeColor="text1"/>
          <w:shd w:val="clear" w:color="auto" w:fill="FFFFFF"/>
        </w:rPr>
        <w:t xml:space="preserve"> In these institutions, they experience overcrowding and lack of hygiene, inadequate access to general healthcare, involuntary treatment – including electroconvulsive therapy – as well as physical, verbal, and sexual violence.</w:t>
      </w:r>
    </w:p>
    <w:p w14:paraId="047B3DBB"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06FBE8DB"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In </w:t>
      </w:r>
      <w:r w:rsidRPr="00F607B0">
        <w:rPr>
          <w:rFonts w:ascii="MetaPro-Norm" w:hAnsi="MetaPro-Norm" w:cstheme="minorHAnsi"/>
          <w:color w:val="000000" w:themeColor="text1"/>
          <w:u w:val="single"/>
          <w:shd w:val="clear" w:color="auto" w:fill="FFFFFF"/>
        </w:rPr>
        <w:t>Indonesia</w:t>
      </w:r>
      <w:r w:rsidRPr="00746F52">
        <w:rPr>
          <w:rFonts w:ascii="MetaPro-Norm" w:hAnsi="MetaPro-Norm" w:cstheme="minorHAnsi"/>
          <w:color w:val="000000" w:themeColor="text1"/>
          <w:shd w:val="clear" w:color="auto" w:fill="FFFFFF"/>
        </w:rPr>
        <w:t xml:space="preserve">, more than 57,000 people with psychosocial disabilities have been subjected to </w:t>
      </w:r>
      <w:proofErr w:type="spellStart"/>
      <w:r w:rsidRPr="00746F52">
        <w:rPr>
          <w:rFonts w:ascii="MetaPro-Norm" w:hAnsi="MetaPro-Norm" w:cstheme="minorHAnsi"/>
          <w:i/>
          <w:color w:val="000000" w:themeColor="text1"/>
          <w:shd w:val="clear" w:color="auto" w:fill="FFFFFF"/>
        </w:rPr>
        <w:t>pasung</w:t>
      </w:r>
      <w:proofErr w:type="spellEnd"/>
      <w:r w:rsidRPr="00746F52">
        <w:rPr>
          <w:rFonts w:ascii="MetaPro-Norm" w:hAnsi="MetaPro-Norm" w:cstheme="minorHAnsi"/>
          <w:color w:val="000000" w:themeColor="text1"/>
          <w:shd w:val="clear" w:color="auto" w:fill="FFFFFF"/>
        </w:rPr>
        <w:t xml:space="preserve"> – shackled or locked up in confined space – at least once in their lives.</w:t>
      </w:r>
      <w:r w:rsidRPr="00746F52">
        <w:rPr>
          <w:rFonts w:ascii="MetaPro-Norm" w:hAnsi="MetaPro-Norm" w:cstheme="minorHAnsi"/>
          <w:color w:val="000000" w:themeColor="text1"/>
          <w:shd w:val="clear" w:color="auto" w:fill="FFFFFF"/>
          <w:vertAlign w:val="superscript"/>
        </w:rPr>
        <w:footnoteReference w:id="112"/>
      </w:r>
      <w:r w:rsidRPr="00746F52">
        <w:rPr>
          <w:rFonts w:ascii="MetaPro-Norm" w:hAnsi="MetaPro-Norm" w:cstheme="minorHAnsi"/>
          <w:color w:val="000000" w:themeColor="text1"/>
          <w:shd w:val="clear" w:color="auto" w:fill="FFFFFF"/>
        </w:rPr>
        <w:t> Due to prevalent stigma and the absence of adequate community-based support services or mental health care, women and girls with psychosocial disabilities often end up locked up in overcrowded and unsanitary institutions, without their consent, where they face abuses ranging from physical and sexual violence, and involuntary treatment, to seclusion, restraint and forced contraception.</w:t>
      </w:r>
      <w:r w:rsidRPr="00746F52">
        <w:rPr>
          <w:rFonts w:ascii="MetaPro-Norm" w:hAnsi="MetaPro-Norm" w:cstheme="minorHAnsi"/>
          <w:color w:val="000000" w:themeColor="text1"/>
          <w:shd w:val="clear" w:color="auto" w:fill="FFFFFF"/>
          <w:vertAlign w:val="superscript"/>
        </w:rPr>
        <w:footnoteReference w:id="113"/>
      </w:r>
      <w:r w:rsidRPr="00746F52">
        <w:rPr>
          <w:rFonts w:ascii="MetaPro-Norm" w:hAnsi="MetaPro-Norm" w:cstheme="minorHAnsi"/>
          <w:color w:val="000000" w:themeColor="text1"/>
          <w:shd w:val="clear" w:color="auto" w:fill="FFFFFF"/>
        </w:rPr>
        <w:t xml:space="preserve"> </w:t>
      </w:r>
    </w:p>
    <w:p w14:paraId="0920DCB3"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4CBF68E9"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In </w:t>
      </w:r>
      <w:r w:rsidRPr="00F607B0">
        <w:rPr>
          <w:rFonts w:ascii="MetaPro-Norm" w:hAnsi="MetaPro-Norm" w:cstheme="minorHAnsi"/>
          <w:color w:val="000000" w:themeColor="text1"/>
          <w:u w:val="single"/>
          <w:shd w:val="clear" w:color="auto" w:fill="FFFFFF"/>
        </w:rPr>
        <w:t>Brazil</w:t>
      </w:r>
      <w:r w:rsidRPr="00746F52">
        <w:rPr>
          <w:rFonts w:ascii="MetaPro-Norm" w:hAnsi="MetaPro-Norm" w:cstheme="minorHAnsi"/>
          <w:color w:val="000000" w:themeColor="text1"/>
          <w:shd w:val="clear" w:color="auto" w:fill="FFFFFF"/>
        </w:rPr>
        <w:t>, institution directors told Human Rights Watch that individuals with disabilities had been placed in an institution without asking for their consent, based solely on the consent of the legal guardian.</w:t>
      </w:r>
      <w:r w:rsidRPr="00746F52">
        <w:rPr>
          <w:rFonts w:ascii="MetaPro-Norm" w:hAnsi="MetaPro-Norm" w:cstheme="minorHAnsi"/>
          <w:color w:val="000000" w:themeColor="text1"/>
          <w:shd w:val="clear" w:color="auto" w:fill="FFFFFF"/>
          <w:vertAlign w:val="superscript"/>
        </w:rPr>
        <w:footnoteReference w:id="114"/>
      </w:r>
      <w:r w:rsidRPr="00746F52">
        <w:rPr>
          <w:rFonts w:ascii="MetaPro-Norm" w:hAnsi="MetaPro-Norm" w:cstheme="minorHAnsi"/>
          <w:color w:val="000000" w:themeColor="text1"/>
          <w:shd w:val="clear" w:color="auto" w:fill="FFFFFF"/>
        </w:rPr>
        <w:t xml:space="preserve"> A 50-year-old woman with a physical disability told Human Rights Watch that she felt imprisoned in the institution where she had been for eight years due to the lack of opportunities to leave and live in the community: “This place is very bad, it is like a prison. I don’t want to stay here.”</w:t>
      </w:r>
      <w:r w:rsidRPr="00746F52">
        <w:rPr>
          <w:rFonts w:ascii="MetaPro-Norm" w:hAnsi="MetaPro-Norm" w:cstheme="minorHAnsi"/>
          <w:color w:val="000000" w:themeColor="text1"/>
          <w:shd w:val="clear" w:color="auto" w:fill="FFFFFF"/>
          <w:vertAlign w:val="superscript"/>
        </w:rPr>
        <w:footnoteReference w:id="115"/>
      </w:r>
    </w:p>
    <w:p w14:paraId="6628A116"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3FB8BF28"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In </w:t>
      </w:r>
      <w:r w:rsidRPr="00F607B0">
        <w:rPr>
          <w:rFonts w:ascii="MetaPro-Norm" w:hAnsi="MetaPro-Norm" w:cstheme="minorHAnsi"/>
          <w:color w:val="000000" w:themeColor="text1"/>
          <w:u w:val="single"/>
          <w:shd w:val="clear" w:color="auto" w:fill="FFFFFF"/>
        </w:rPr>
        <w:t>Serbia</w:t>
      </w:r>
      <w:r w:rsidRPr="00746F52">
        <w:rPr>
          <w:rFonts w:ascii="MetaPro-Norm" w:hAnsi="MetaPro-Norm" w:cstheme="minorHAnsi"/>
          <w:color w:val="000000" w:themeColor="text1"/>
          <w:shd w:val="clear" w:color="auto" w:fill="FFFFFF"/>
        </w:rPr>
        <w:t xml:space="preserve"> and </w:t>
      </w:r>
      <w:r w:rsidRPr="00F607B0">
        <w:rPr>
          <w:rFonts w:ascii="MetaPro-Norm" w:hAnsi="MetaPro-Norm" w:cstheme="minorHAnsi"/>
          <w:color w:val="000000" w:themeColor="text1"/>
          <w:u w:val="single"/>
          <w:shd w:val="clear" w:color="auto" w:fill="FFFFFF"/>
        </w:rPr>
        <w:t>Croatia</w:t>
      </w:r>
      <w:r w:rsidRPr="00746F52">
        <w:rPr>
          <w:rFonts w:ascii="MetaPro-Norm" w:hAnsi="MetaPro-Norm" w:cstheme="minorHAnsi"/>
          <w:color w:val="000000" w:themeColor="text1"/>
          <w:shd w:val="clear" w:color="auto" w:fill="FFFFFF"/>
        </w:rPr>
        <w:t>, Human Rights Watch documented that women with psychosocial or intellectual disabilities are often deprived of legal capacity and placed in institutions against their will, denying their right to live in the community.</w:t>
      </w:r>
      <w:r w:rsidRPr="00746F52">
        <w:rPr>
          <w:rFonts w:ascii="MetaPro-Norm" w:hAnsi="MetaPro-Norm" w:cstheme="minorHAnsi"/>
          <w:color w:val="000000" w:themeColor="text1"/>
          <w:shd w:val="clear" w:color="auto" w:fill="FFFFFF"/>
          <w:vertAlign w:val="superscript"/>
        </w:rPr>
        <w:footnoteReference w:id="116"/>
      </w:r>
      <w:r w:rsidRPr="00746F52">
        <w:rPr>
          <w:rFonts w:ascii="MetaPro-Norm" w:hAnsi="MetaPro-Norm" w:cstheme="minorHAnsi"/>
          <w:color w:val="000000" w:themeColor="text1"/>
          <w:shd w:val="clear" w:color="auto" w:fill="FFFFFF"/>
        </w:rPr>
        <w:t xml:space="preserve"> In many institutions in both countries, rooms and buildings where women lived were routinely locked, they were not allowed to move freely without </w:t>
      </w:r>
      <w:r w:rsidRPr="00746F52">
        <w:rPr>
          <w:rFonts w:ascii="MetaPro-Norm" w:hAnsi="MetaPro-Norm" w:cstheme="minorHAnsi"/>
          <w:color w:val="000000" w:themeColor="text1"/>
          <w:shd w:val="clear" w:color="auto" w:fill="FFFFFF"/>
        </w:rPr>
        <w:lastRenderedPageBreak/>
        <w:t xml:space="preserve">permission, institution staff exercised complete and effective control over a woman’s actions and movements, often even denying them the right to make own decisions about reproductive health. </w:t>
      </w:r>
    </w:p>
    <w:p w14:paraId="27E701C9"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643C3E67" w14:textId="77777777" w:rsidR="0024467C" w:rsidRPr="00746F52" w:rsidRDefault="0024467C" w:rsidP="0024467C">
      <w:pPr>
        <w:pStyle w:val="Heading3"/>
        <w:spacing w:before="0"/>
        <w:rPr>
          <w:color w:val="000000" w:themeColor="text1"/>
          <w:shd w:val="clear" w:color="auto" w:fill="FFFFFF"/>
        </w:rPr>
      </w:pPr>
      <w:r w:rsidRPr="00746F52">
        <w:rPr>
          <w:color w:val="000000" w:themeColor="text1"/>
          <w:shd w:val="clear" w:color="auto" w:fill="FFFFFF"/>
        </w:rPr>
        <w:t xml:space="preserve">Forced contraception and treatment </w:t>
      </w:r>
    </w:p>
    <w:p w14:paraId="7632F312"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1BA3EAD5"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Sexual reproductive health care on the basis of informed consent was another concern documented in closed settings in a number of countries. </w:t>
      </w:r>
    </w:p>
    <w:p w14:paraId="7A74B96E"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6AFA98CF"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In </w:t>
      </w:r>
      <w:r w:rsidRPr="00314C02">
        <w:rPr>
          <w:rFonts w:ascii="MetaPro-Norm" w:hAnsi="MetaPro-Norm" w:cstheme="minorHAnsi"/>
          <w:color w:val="000000" w:themeColor="text1"/>
          <w:u w:val="single"/>
          <w:shd w:val="clear" w:color="auto" w:fill="FFFFFF"/>
        </w:rPr>
        <w:t>Indonesia</w:t>
      </w:r>
      <w:r w:rsidRPr="00746F52">
        <w:rPr>
          <w:rFonts w:ascii="MetaPro-Norm" w:hAnsi="MetaPro-Norm" w:cstheme="minorHAnsi"/>
          <w:color w:val="000000" w:themeColor="text1"/>
          <w:shd w:val="clear" w:color="auto" w:fill="FFFFFF"/>
        </w:rPr>
        <w:t>, Human Rights Watch visited government and private institutions where women and girls who were arbitrarily detained were administered contraception without their consent or knowledge.</w:t>
      </w:r>
      <w:r w:rsidRPr="00746F52">
        <w:rPr>
          <w:rFonts w:ascii="MetaPro-Norm" w:hAnsi="MetaPro-Norm" w:cstheme="minorHAnsi"/>
          <w:color w:val="000000" w:themeColor="text1"/>
          <w:shd w:val="clear" w:color="auto" w:fill="FFFFFF"/>
          <w:vertAlign w:val="superscript"/>
        </w:rPr>
        <w:footnoteReference w:id="117"/>
      </w:r>
      <w:r w:rsidRPr="00746F52">
        <w:rPr>
          <w:rFonts w:ascii="MetaPro-Norm" w:hAnsi="MetaPro-Norm" w:cstheme="minorHAnsi"/>
          <w:color w:val="000000" w:themeColor="text1"/>
          <w:shd w:val="clear" w:color="auto" w:fill="FFFFFF"/>
        </w:rPr>
        <w:t xml:space="preserve"> </w:t>
      </w:r>
    </w:p>
    <w:p w14:paraId="2AC5341D"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6A6CFA33"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In </w:t>
      </w:r>
      <w:r w:rsidRPr="00314C02">
        <w:rPr>
          <w:rFonts w:ascii="MetaPro-Norm" w:hAnsi="MetaPro-Norm" w:cstheme="minorHAnsi"/>
          <w:color w:val="000000" w:themeColor="text1"/>
          <w:u w:val="single"/>
          <w:shd w:val="clear" w:color="auto" w:fill="FFFFFF"/>
        </w:rPr>
        <w:t>Serbia</w:t>
      </w:r>
      <w:r w:rsidRPr="00746F52">
        <w:rPr>
          <w:rFonts w:ascii="MetaPro-Norm" w:hAnsi="MetaPro-Norm" w:cstheme="minorHAnsi"/>
          <w:color w:val="000000" w:themeColor="text1"/>
          <w:shd w:val="clear" w:color="auto" w:fill="FFFFFF"/>
        </w:rPr>
        <w:t>, medical staff at three institutions told Human Rights Watch about invasive medical interventions conducted on young women with disabilities to prevent or terminate pregnancy and for cancer screening.</w:t>
      </w:r>
      <w:r w:rsidRPr="00746F52">
        <w:rPr>
          <w:rFonts w:ascii="MetaPro-Norm" w:hAnsi="MetaPro-Norm" w:cstheme="minorHAnsi"/>
          <w:color w:val="000000" w:themeColor="text1"/>
          <w:shd w:val="clear" w:color="auto" w:fill="FFFFFF"/>
          <w:vertAlign w:val="superscript"/>
        </w:rPr>
        <w:footnoteReference w:id="118"/>
      </w:r>
      <w:r w:rsidRPr="00746F52">
        <w:rPr>
          <w:rFonts w:ascii="MetaPro-Norm" w:hAnsi="MetaPro-Norm" w:cstheme="minorHAnsi"/>
          <w:color w:val="000000" w:themeColor="text1"/>
          <w:shd w:val="clear" w:color="auto" w:fill="FFFFFF"/>
        </w:rPr>
        <w:t xml:space="preserve"> They acknowledged carrying out these procedures without the free and informed consent of these women but said their guardians had given consent.</w:t>
      </w:r>
      <w:r w:rsidRPr="00746F52">
        <w:rPr>
          <w:rFonts w:ascii="MetaPro-Norm" w:hAnsi="MetaPro-Norm" w:cstheme="minorHAnsi"/>
          <w:color w:val="000000" w:themeColor="text1"/>
          <w:shd w:val="clear" w:color="auto" w:fill="FFFFFF"/>
          <w:vertAlign w:val="superscript"/>
        </w:rPr>
        <w:footnoteReference w:id="119"/>
      </w:r>
      <w:r w:rsidRPr="00746F52">
        <w:rPr>
          <w:rFonts w:ascii="MetaPro-Norm" w:hAnsi="MetaPro-Norm" w:cstheme="minorHAnsi"/>
          <w:color w:val="000000" w:themeColor="text1"/>
          <w:shd w:val="clear" w:color="auto" w:fill="FFFFFF"/>
        </w:rPr>
        <w:t xml:space="preserve"> Under Serbian law, healthcare providers do not need to obtain consent of a person who is stripped of legal capacity and placed under guardianship.</w:t>
      </w:r>
      <w:r w:rsidRPr="00746F52">
        <w:rPr>
          <w:rFonts w:ascii="MetaPro-Norm" w:hAnsi="MetaPro-Norm" w:cstheme="minorHAnsi"/>
          <w:color w:val="000000" w:themeColor="text1"/>
          <w:shd w:val="clear" w:color="auto" w:fill="FFFFFF"/>
          <w:vertAlign w:val="superscript"/>
        </w:rPr>
        <w:footnoteReference w:id="120"/>
      </w:r>
      <w:r w:rsidRPr="00746F52">
        <w:rPr>
          <w:rFonts w:ascii="MetaPro-Norm" w:hAnsi="MetaPro-Norm" w:cstheme="minorHAnsi"/>
          <w:color w:val="000000" w:themeColor="text1"/>
          <w:shd w:val="clear" w:color="auto" w:fill="FFFFFF"/>
        </w:rPr>
        <w:t xml:space="preserve"> The interventions included the insertion of intrauterine devices (for birth control), administration of pap smear tests (Papanicolaou test, a screening procedure for cervical cancer), and termination of pregnancy. According to the staff, some women were put under general anaesthesia for some of the procedures to ensure they would not resist</w:t>
      </w:r>
      <w:r w:rsidRPr="00746F52">
        <w:rPr>
          <w:rFonts w:ascii="MetaPro-Norm" w:hAnsi="MetaPro-Norm" w:cstheme="minorHAnsi"/>
          <w:color w:val="000000" w:themeColor="text1"/>
          <w:shd w:val="clear" w:color="auto" w:fill="FFFFFF"/>
          <w:vertAlign w:val="superscript"/>
        </w:rPr>
        <w:footnoteReference w:id="121"/>
      </w:r>
      <w:r w:rsidRPr="00746F52">
        <w:rPr>
          <w:rFonts w:ascii="MetaPro-Norm" w:hAnsi="MetaPro-Norm" w:cstheme="minorHAnsi"/>
          <w:color w:val="000000" w:themeColor="text1"/>
          <w:shd w:val="clear" w:color="auto" w:fill="FFFFFF"/>
        </w:rPr>
        <w:t xml:space="preserve">—the use of general anaesthesia for these medical procedures is unusual and unnecessary. </w:t>
      </w:r>
    </w:p>
    <w:p w14:paraId="71C7632C"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0934775D"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In Bahia, </w:t>
      </w:r>
      <w:r w:rsidRPr="00314C02">
        <w:rPr>
          <w:rFonts w:ascii="MetaPro-Norm" w:hAnsi="MetaPro-Norm" w:cstheme="minorHAnsi"/>
          <w:color w:val="000000" w:themeColor="text1"/>
          <w:u w:val="single"/>
          <w:shd w:val="clear" w:color="auto" w:fill="FFFFFF"/>
        </w:rPr>
        <w:t>Brazil</w:t>
      </w:r>
      <w:r w:rsidRPr="00746F52">
        <w:rPr>
          <w:rFonts w:ascii="MetaPro-Norm" w:hAnsi="MetaPro-Norm" w:cstheme="minorHAnsi"/>
          <w:color w:val="000000" w:themeColor="text1"/>
          <w:shd w:val="clear" w:color="auto" w:fill="FFFFFF"/>
        </w:rPr>
        <w:t>, Human Rights Watch visited an institution for 87 persons with disabilities, all of whom were under guardianship. All female residents in the institution were given contraceptives without their consent.</w:t>
      </w:r>
      <w:r w:rsidRPr="00746F52">
        <w:rPr>
          <w:rFonts w:ascii="MetaPro-Norm" w:hAnsi="MetaPro-Norm" w:cstheme="minorHAnsi"/>
          <w:color w:val="000000" w:themeColor="text1"/>
          <w:shd w:val="clear" w:color="auto" w:fill="FFFFFF"/>
          <w:vertAlign w:val="superscript"/>
        </w:rPr>
        <w:footnoteReference w:id="122"/>
      </w:r>
      <w:r w:rsidRPr="00746F52">
        <w:rPr>
          <w:rFonts w:ascii="MetaPro-Norm" w:hAnsi="MetaPro-Norm" w:cstheme="minorHAnsi"/>
          <w:color w:val="000000" w:themeColor="text1"/>
          <w:shd w:val="clear" w:color="auto" w:fill="FFFFFF"/>
        </w:rPr>
        <w:t xml:space="preserve"> </w:t>
      </w:r>
    </w:p>
    <w:p w14:paraId="3CD3DF4F"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272AC034" w14:textId="77777777" w:rsidR="0024467C" w:rsidRPr="00746F52" w:rsidRDefault="0024467C" w:rsidP="0024467C">
      <w:pPr>
        <w:pStyle w:val="Heading3"/>
        <w:spacing w:before="0"/>
        <w:rPr>
          <w:color w:val="000000" w:themeColor="text1"/>
          <w:shd w:val="clear" w:color="auto" w:fill="FFFFFF"/>
        </w:rPr>
      </w:pPr>
      <w:r w:rsidRPr="00746F52">
        <w:rPr>
          <w:color w:val="000000" w:themeColor="text1"/>
          <w:shd w:val="clear" w:color="auto" w:fill="FFFFFF"/>
        </w:rPr>
        <w:t>Abuses against women with disabilities in prison</w:t>
      </w:r>
    </w:p>
    <w:p w14:paraId="2E1C50F3" w14:textId="77777777" w:rsidR="0024467C" w:rsidRPr="00746F52" w:rsidRDefault="0024467C" w:rsidP="0024467C">
      <w:pPr>
        <w:spacing w:after="0" w:line="240" w:lineRule="auto"/>
        <w:rPr>
          <w:rFonts w:ascii="MetaPro-Norm" w:hAnsi="MetaPro-Norm" w:cstheme="minorHAnsi"/>
          <w:color w:val="000000" w:themeColor="text1"/>
          <w:shd w:val="clear" w:color="auto" w:fill="FFFFFF"/>
          <w:lang w:val="en"/>
        </w:rPr>
      </w:pPr>
    </w:p>
    <w:p w14:paraId="0F5A4DC0" w14:textId="77777777" w:rsidR="0024467C" w:rsidRPr="00746F52" w:rsidRDefault="0024467C" w:rsidP="0024467C">
      <w:pPr>
        <w:spacing w:after="0" w:line="240" w:lineRule="auto"/>
        <w:rPr>
          <w:rFonts w:ascii="MetaPro-Norm" w:hAnsi="MetaPro-Norm" w:cstheme="minorHAnsi"/>
          <w:color w:val="000000" w:themeColor="text1"/>
          <w:shd w:val="clear" w:color="auto" w:fill="FFFFFF"/>
          <w:lang w:val="en"/>
        </w:rPr>
      </w:pPr>
      <w:r w:rsidRPr="00746F52">
        <w:rPr>
          <w:rFonts w:ascii="MetaPro-Norm" w:hAnsi="MetaPro-Norm" w:cstheme="minorHAnsi"/>
          <w:color w:val="000000" w:themeColor="text1"/>
          <w:shd w:val="clear" w:color="auto" w:fill="FFFFFF"/>
          <w:lang w:val="en"/>
        </w:rPr>
        <w:t xml:space="preserve">Human Rights Watch documented the particular abuses against women with disabilities in prisons in Australia and France. </w:t>
      </w:r>
    </w:p>
    <w:p w14:paraId="16657F91" w14:textId="77777777" w:rsidR="0024467C" w:rsidRPr="00746F52" w:rsidRDefault="0024467C" w:rsidP="0024467C">
      <w:pPr>
        <w:spacing w:after="0" w:line="240" w:lineRule="auto"/>
        <w:rPr>
          <w:rFonts w:ascii="MetaPro-Norm" w:hAnsi="MetaPro-Norm" w:cstheme="minorHAnsi"/>
          <w:color w:val="000000" w:themeColor="text1"/>
          <w:shd w:val="clear" w:color="auto" w:fill="FFFFFF"/>
          <w:lang w:val="en"/>
        </w:rPr>
      </w:pPr>
    </w:p>
    <w:p w14:paraId="4EDB95B9"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lang w:val="en"/>
        </w:rPr>
        <w:t xml:space="preserve">People with disabilities, including women, particularly indigenous women with disabilities, are overrepresented in prisons across </w:t>
      </w:r>
      <w:r w:rsidRPr="00314C02">
        <w:rPr>
          <w:rFonts w:ascii="MetaPro-Norm" w:hAnsi="MetaPro-Norm" w:cstheme="minorHAnsi"/>
          <w:color w:val="000000" w:themeColor="text1"/>
          <w:u w:val="single"/>
          <w:shd w:val="clear" w:color="auto" w:fill="FFFFFF"/>
          <w:lang w:val="en"/>
        </w:rPr>
        <w:t>Australia</w:t>
      </w:r>
      <w:r w:rsidRPr="00746F52">
        <w:rPr>
          <w:rFonts w:ascii="MetaPro-Norm" w:hAnsi="MetaPro-Norm" w:cstheme="minorHAnsi"/>
          <w:color w:val="000000" w:themeColor="text1"/>
          <w:shd w:val="clear" w:color="auto" w:fill="FFFFFF"/>
          <w:lang w:val="en"/>
        </w:rPr>
        <w:t>. Only 2 to 3 percent of Australian women are Aboriginal and yet they represent 35 percent of women in prison.</w:t>
      </w:r>
      <w:r w:rsidRPr="00746F52">
        <w:rPr>
          <w:rFonts w:ascii="MetaPro-Norm" w:hAnsi="MetaPro-Norm" w:cstheme="minorHAnsi"/>
          <w:color w:val="000000" w:themeColor="text1"/>
          <w:shd w:val="clear" w:color="auto" w:fill="FFFFFF"/>
          <w:vertAlign w:val="superscript"/>
          <w:lang w:val="en"/>
        </w:rPr>
        <w:footnoteReference w:id="123"/>
      </w:r>
      <w:r w:rsidRPr="00746F52">
        <w:rPr>
          <w:rFonts w:ascii="MetaPro-Norm" w:hAnsi="MetaPro-Norm" w:cstheme="minorHAnsi"/>
          <w:color w:val="000000" w:themeColor="text1"/>
          <w:shd w:val="clear" w:color="auto" w:fill="FFFFFF"/>
          <w:lang w:val="en"/>
        </w:rPr>
        <w:t xml:space="preserve"> </w:t>
      </w:r>
    </w:p>
    <w:p w14:paraId="590BAEF3"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30438AD4" w14:textId="77777777" w:rsidR="0024467C" w:rsidRPr="00746F52" w:rsidRDefault="0024467C" w:rsidP="0024467C">
      <w:pPr>
        <w:spacing w:after="0" w:line="240" w:lineRule="auto"/>
        <w:rPr>
          <w:rFonts w:ascii="MetaPro-Norm" w:hAnsi="MetaPro-Norm" w:cstheme="minorHAnsi"/>
          <w:color w:val="000000" w:themeColor="text1"/>
          <w:shd w:val="clear" w:color="auto" w:fill="FFFFFF"/>
          <w:lang w:val="en"/>
        </w:rPr>
      </w:pPr>
      <w:r w:rsidRPr="00746F52">
        <w:rPr>
          <w:rFonts w:ascii="MetaPro-Norm" w:hAnsi="MetaPro-Norm" w:cstheme="minorHAnsi"/>
          <w:color w:val="000000" w:themeColor="text1"/>
          <w:shd w:val="clear" w:color="auto" w:fill="FFFFFF"/>
        </w:rPr>
        <w:t>Life behind bars is challenging for all but prisoners with disabilities, particularly women and girls with disabilities, often struggle more than others to adjust to the extraordinary stresses of incarceration and may be at a higher risk of violence and abuse. Moreover, evidence from Australia raises concerns that prison systems there do not provide female prisoners with equal access to intensive mental health care as their male counterparts.</w:t>
      </w:r>
      <w:r w:rsidRPr="00746F52">
        <w:rPr>
          <w:rFonts w:ascii="MetaPro-Norm" w:hAnsi="MetaPro-Norm" w:cstheme="minorHAnsi"/>
          <w:color w:val="000000" w:themeColor="text1"/>
          <w:shd w:val="clear" w:color="auto" w:fill="FFFFFF"/>
          <w:vertAlign w:val="superscript"/>
          <w:lang w:val="en"/>
        </w:rPr>
        <w:footnoteReference w:id="124"/>
      </w:r>
    </w:p>
    <w:p w14:paraId="2A31A5BB"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4DAFD20C"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In all 14 Australian prisons visited while conducting research for its February 2018 report, Human Rights Watch found that prisoners with disabilities are viewed as easy targets and as a result are at serious risk of violence and abuse, including bullying and harassment, and verbal, physical, and sexual violence.</w:t>
      </w:r>
      <w:r w:rsidRPr="00746F52">
        <w:rPr>
          <w:rFonts w:ascii="MetaPro-Norm" w:hAnsi="MetaPro-Norm" w:cstheme="minorHAnsi"/>
          <w:color w:val="000000" w:themeColor="text1"/>
          <w:shd w:val="clear" w:color="auto" w:fill="FFFFFF"/>
          <w:vertAlign w:val="superscript"/>
        </w:rPr>
        <w:footnoteReference w:id="125"/>
      </w:r>
      <w:r w:rsidRPr="00746F52">
        <w:rPr>
          <w:rFonts w:ascii="MetaPro-Norm" w:hAnsi="MetaPro-Norm" w:cstheme="minorHAnsi"/>
          <w:color w:val="000000" w:themeColor="text1"/>
          <w:shd w:val="clear" w:color="auto" w:fill="FFFFFF"/>
        </w:rPr>
        <w:t xml:space="preserve"> Some women with disabilities in prison reported experiencing sexual violence from other prisoners and prison officers with little or no accountability. </w:t>
      </w:r>
    </w:p>
    <w:p w14:paraId="6D19EB67"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1668AE7B"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A lack of training to ensure staff understanding and sensitivity contributes to the frequent punishment of prisoners with disabilities who end up disproportionately represented in punishment units. A nurse manager in an Australian prison told Human Rights Watch, “Women with disabilities are overrepresented in punishment units. Some of the girls with mental health problems get sent ‘down the back’ [punishment units] because they’re seen as a management issue.”</w:t>
      </w:r>
      <w:r w:rsidRPr="00746F52">
        <w:rPr>
          <w:rFonts w:ascii="MetaPro-Norm" w:hAnsi="MetaPro-Norm" w:cstheme="minorHAnsi"/>
          <w:color w:val="000000" w:themeColor="text1"/>
          <w:shd w:val="clear" w:color="auto" w:fill="FFFFFF"/>
          <w:vertAlign w:val="superscript"/>
        </w:rPr>
        <w:footnoteReference w:id="126"/>
      </w:r>
      <w:r w:rsidRPr="00746F52">
        <w:rPr>
          <w:rFonts w:ascii="MetaPro-Norm" w:hAnsi="MetaPro-Norm" w:cstheme="minorHAnsi"/>
          <w:color w:val="000000" w:themeColor="text1"/>
          <w:shd w:val="clear" w:color="auto" w:fill="FFFFFF"/>
        </w:rPr>
        <w:t xml:space="preserve"> Prisoners with a psychosocial or cognitive disability can spend weeks or months locked in solitary confinement in detention, crisis or safety units, for 22 hours or more a day. </w:t>
      </w:r>
    </w:p>
    <w:p w14:paraId="48FA5310"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4651775C"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 xml:space="preserve">Human Rights Watch found that female prisoners with psychosocial disabilities face particularly harsh conditions in </w:t>
      </w:r>
      <w:r w:rsidRPr="002902EE">
        <w:rPr>
          <w:rFonts w:ascii="MetaPro-Norm" w:hAnsi="MetaPro-Norm" w:cstheme="minorHAnsi"/>
          <w:color w:val="000000" w:themeColor="text1"/>
          <w:u w:val="single"/>
          <w:shd w:val="clear" w:color="auto" w:fill="FFFFFF"/>
        </w:rPr>
        <w:t>French</w:t>
      </w:r>
      <w:r w:rsidRPr="00746F52">
        <w:rPr>
          <w:rFonts w:ascii="MetaPro-Norm" w:hAnsi="MetaPro-Norm" w:cstheme="minorHAnsi"/>
          <w:color w:val="000000" w:themeColor="text1"/>
          <w:shd w:val="clear" w:color="auto" w:fill="FFFFFF"/>
        </w:rPr>
        <w:t xml:space="preserve"> prisons.</w:t>
      </w:r>
      <w:r w:rsidRPr="00746F52">
        <w:rPr>
          <w:rStyle w:val="FootnoteReference"/>
          <w:color w:val="000000" w:themeColor="text1"/>
          <w:shd w:val="clear" w:color="auto" w:fill="FFFFFF"/>
        </w:rPr>
        <w:footnoteReference w:id="127"/>
      </w:r>
      <w:r w:rsidRPr="00746F52">
        <w:rPr>
          <w:rFonts w:ascii="MetaPro-Norm" w:hAnsi="MetaPro-Norm" w:cstheme="minorHAnsi"/>
          <w:color w:val="000000" w:themeColor="text1"/>
          <w:shd w:val="clear" w:color="auto" w:fill="FFFFFF"/>
        </w:rPr>
        <w:t xml:space="preserve"> Women in general, who are a minority in prison, are more restricted in their movements than men and have less access to treatment for mental health conditions than their male counterparts. </w:t>
      </w:r>
    </w:p>
    <w:p w14:paraId="3E5CE980"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0D76AE9E"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Women detained in a French prison with separate quarters for female and male prisoners described to Human Rights Watch how, unlike the men in the same facility, they had to be escorted in all their movements. As noted by the non-governmental organization International Observatory of Prisons (</w:t>
      </w:r>
      <w:proofErr w:type="spellStart"/>
      <w:r w:rsidRPr="00746F52">
        <w:rPr>
          <w:rFonts w:ascii="MetaPro-Norm" w:hAnsi="MetaPro-Norm" w:cstheme="minorHAnsi"/>
          <w:color w:val="000000" w:themeColor="text1"/>
          <w:shd w:val="clear" w:color="auto" w:fill="FFFFFF"/>
        </w:rPr>
        <w:t>Observatoire</w:t>
      </w:r>
      <w:proofErr w:type="spellEnd"/>
      <w:r w:rsidRPr="00746F52">
        <w:rPr>
          <w:rFonts w:ascii="MetaPro-Norm" w:hAnsi="MetaPro-Norm" w:cstheme="minorHAnsi"/>
          <w:color w:val="000000" w:themeColor="text1"/>
          <w:shd w:val="clear" w:color="auto" w:fill="FFFFFF"/>
        </w:rPr>
        <w:t xml:space="preserve"> International des Prisons, OIP), “the “women’s quarters in facilities that accommodate men and women are generally cut-off and isolated from the rest of the prison […] In facilities where men are incarcerated as well, [women] must be accompanied in all their movements.”</w:t>
      </w:r>
      <w:r w:rsidRPr="00746F52">
        <w:rPr>
          <w:rStyle w:val="FootnoteReference"/>
          <w:color w:val="000000" w:themeColor="text1"/>
          <w:shd w:val="clear" w:color="auto" w:fill="FFFFFF"/>
        </w:rPr>
        <w:footnoteReference w:id="128"/>
      </w:r>
    </w:p>
    <w:p w14:paraId="1D159215"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5F91E952"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Besides making them feel isolated, this gives women the sense that they are treated more harshly only because they are women. Female prisoners also face discrimination in their access to mental health care: while 26 Regional Medico Psychological Services (SMPR) in French prisons provide mental healthcare during the day and beds for the night, only one of them, in the prison of Fleury-</w:t>
      </w:r>
      <w:proofErr w:type="spellStart"/>
      <w:r w:rsidRPr="00746F52">
        <w:rPr>
          <w:rFonts w:ascii="MetaPro-Norm" w:hAnsi="MetaPro-Norm" w:cstheme="minorHAnsi"/>
          <w:color w:val="000000" w:themeColor="text1"/>
          <w:shd w:val="clear" w:color="auto" w:fill="FFFFFF"/>
        </w:rPr>
        <w:t>Mérogis</w:t>
      </w:r>
      <w:proofErr w:type="spellEnd"/>
      <w:r w:rsidRPr="00746F52">
        <w:rPr>
          <w:rFonts w:ascii="MetaPro-Norm" w:hAnsi="MetaPro-Norm" w:cstheme="minorHAnsi"/>
          <w:color w:val="000000" w:themeColor="text1"/>
          <w:shd w:val="clear" w:color="auto" w:fill="FFFFFF"/>
        </w:rPr>
        <w:t xml:space="preserve">, has beds for women. As a result, women detained in other facilities only have the choice of </w:t>
      </w:r>
      <w:r w:rsidRPr="00746F52">
        <w:rPr>
          <w:rFonts w:ascii="MetaPro-Norm" w:hAnsi="MetaPro-Norm" w:cstheme="minorHAnsi"/>
          <w:color w:val="000000" w:themeColor="text1"/>
          <w:shd w:val="clear" w:color="auto" w:fill="FFFFFF"/>
        </w:rPr>
        <w:lastRenderedPageBreak/>
        <w:t xml:space="preserve">receiving care by way of individual appointments in prison or hospitalization in a psychiatric hospital, and nothing in between. </w:t>
      </w:r>
    </w:p>
    <w:p w14:paraId="7BB0E9BE"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4D0420FF"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Human Rights Watch also found that women incarcerated in the prisons it visited in France were at a disadvantage compared to men in terms of detention conditions, particularly access to vocational training and access to health care services. “The way women are treated isn’t equal to the way men are treated,” Yves Bidet, director of the prison for women in Rennes told Human Rights Watch. “There is less choice of vocational trainings. There isn’t much.”</w:t>
      </w:r>
      <w:r w:rsidRPr="00746F52">
        <w:rPr>
          <w:rStyle w:val="FootnoteReference"/>
          <w:color w:val="000000" w:themeColor="text1"/>
          <w:shd w:val="clear" w:color="auto" w:fill="FFFFFF"/>
        </w:rPr>
        <w:footnoteReference w:id="129"/>
      </w:r>
    </w:p>
    <w:p w14:paraId="3272C3F5" w14:textId="77777777" w:rsidR="0024467C" w:rsidRPr="00746F52" w:rsidRDefault="0024467C" w:rsidP="0024467C">
      <w:pPr>
        <w:spacing w:after="0" w:line="240" w:lineRule="auto"/>
        <w:rPr>
          <w:rFonts w:ascii="MetaPro-Norm" w:hAnsi="MetaPro-Norm" w:cstheme="minorHAnsi"/>
          <w:color w:val="000000" w:themeColor="text1"/>
          <w:shd w:val="clear" w:color="auto" w:fill="FFFFFF"/>
        </w:rPr>
      </w:pPr>
    </w:p>
    <w:p w14:paraId="77D4685D" w14:textId="77777777" w:rsidR="0024467C" w:rsidRPr="00746F52" w:rsidRDefault="0024467C" w:rsidP="0083218D">
      <w:pPr>
        <w:pStyle w:val="Heading3"/>
        <w:rPr>
          <w:shd w:val="clear" w:color="auto" w:fill="FFFFFF"/>
        </w:rPr>
      </w:pPr>
      <w:r w:rsidRPr="00746F52">
        <w:rPr>
          <w:shd w:val="clear" w:color="auto" w:fill="FFFFFF"/>
        </w:rPr>
        <w:t>Older Women in Nursing Homes</w:t>
      </w:r>
    </w:p>
    <w:p w14:paraId="2AB4BA3D" w14:textId="77777777" w:rsidR="0024467C" w:rsidRPr="00746F52" w:rsidRDefault="0024467C" w:rsidP="0024467C">
      <w:pPr>
        <w:spacing w:after="0"/>
        <w:ind w:right="-113"/>
        <w:rPr>
          <w:rFonts w:ascii="MetaNormal-Roman" w:hAnsi="MetaNormal-Roman" w:cs="Times New Roman"/>
          <w:color w:val="000000" w:themeColor="text1"/>
          <w:shd w:val="clear" w:color="auto" w:fill="FFFFFF"/>
        </w:rPr>
      </w:pPr>
    </w:p>
    <w:p w14:paraId="79E42376" w14:textId="77777777" w:rsidR="00D912F7" w:rsidRDefault="00D912F7" w:rsidP="00D912F7">
      <w:pPr>
        <w:rPr>
          <w:rFonts w:cstheme="minorHAnsi"/>
          <w:color w:val="000000" w:themeColor="text1"/>
        </w:rPr>
      </w:pPr>
      <w:r>
        <w:rPr>
          <w:rFonts w:cstheme="minorHAnsi"/>
          <w:color w:val="000000" w:themeColor="text1"/>
        </w:rPr>
        <w:t xml:space="preserve">Human Rights Watch has conducted research on the rights of older people in nursing homes in the </w:t>
      </w:r>
      <w:r>
        <w:rPr>
          <w:rFonts w:cstheme="minorHAnsi"/>
          <w:color w:val="000000" w:themeColor="text1"/>
          <w:u w:val="single"/>
        </w:rPr>
        <w:t>US</w:t>
      </w:r>
      <w:r>
        <w:rPr>
          <w:rFonts w:cstheme="minorHAnsi"/>
          <w:color w:val="000000" w:themeColor="text1"/>
        </w:rPr>
        <w:t xml:space="preserve">.  </w:t>
      </w:r>
      <w:r>
        <w:rPr>
          <w:rFonts w:cstheme="minorHAnsi"/>
        </w:rPr>
        <w:t>Older people now account for one in seven Americans; over 26 million are older women.</w:t>
      </w:r>
      <w:r>
        <w:rPr>
          <w:rStyle w:val="FootnoteReference"/>
          <w:rFonts w:cstheme="minorHAnsi"/>
          <w:szCs w:val="24"/>
        </w:rPr>
        <w:footnoteReference w:id="130"/>
      </w:r>
      <w:r>
        <w:rPr>
          <w:rFonts w:cstheme="minorHAnsi"/>
          <w:color w:val="000000" w:themeColor="text1"/>
        </w:rPr>
        <w:t xml:space="preserve"> Many individuals in nursing facilities can be physically frail, have cognitive disabilities, and be isolated from their communities. Often, they are unable or not permitted to leave the facility alone. Many depend entirely on the institution’s good faith and have no realistic avenues to help or safety.</w:t>
      </w:r>
      <w:r>
        <w:rPr>
          <w:rStyle w:val="FootnoteReference"/>
          <w:rFonts w:cstheme="minorHAnsi"/>
          <w:color w:val="000000" w:themeColor="text1"/>
          <w:szCs w:val="24"/>
        </w:rPr>
        <w:footnoteReference w:id="131"/>
      </w:r>
      <w:r>
        <w:rPr>
          <w:rFonts w:cstheme="minorHAnsi"/>
          <w:color w:val="000000" w:themeColor="text1"/>
        </w:rPr>
        <w:t xml:space="preserve"> This may sometimes render the experience of persons, including women, residing in nursing homes akin to deprivation of liberty. Human Rights Watch documented the deprivation of legal capacity and excessive or premature use of proxies can completely exclude people from decisions that have major implications for their lives.</w:t>
      </w:r>
      <w:r>
        <w:rPr>
          <w:rStyle w:val="FootnoteReference"/>
          <w:rFonts w:cstheme="minorHAnsi"/>
          <w:color w:val="000000" w:themeColor="text1"/>
          <w:szCs w:val="24"/>
        </w:rPr>
        <w:footnoteReference w:id="132"/>
      </w:r>
      <w:r>
        <w:rPr>
          <w:rFonts w:cstheme="minorHAnsi"/>
          <w:color w:val="000000" w:themeColor="text1"/>
        </w:rPr>
        <w:t xml:space="preserve">  One particular area of concern is the administration of antipsychotic drugs, in nursing home residents sometimes without their informed consent. These drugs have a sedative effect and older residents, including women reported that they make it difficult for them to talk, think, and move.</w:t>
      </w:r>
      <w:r>
        <w:rPr>
          <w:rStyle w:val="FootnoteReference"/>
          <w:rFonts w:cstheme="minorHAnsi"/>
          <w:color w:val="000000" w:themeColor="text1"/>
          <w:szCs w:val="24"/>
        </w:rPr>
        <w:t xml:space="preserve"> </w:t>
      </w:r>
      <w:r>
        <w:rPr>
          <w:rStyle w:val="FootnoteReference"/>
          <w:rFonts w:cstheme="minorHAnsi"/>
          <w:color w:val="000000" w:themeColor="text1"/>
          <w:szCs w:val="24"/>
        </w:rPr>
        <w:footnoteReference w:id="133"/>
      </w:r>
    </w:p>
    <w:p w14:paraId="3F0D9D2B" w14:textId="77777777" w:rsidR="0083218D" w:rsidRPr="00746F52" w:rsidRDefault="0083218D" w:rsidP="00746F52">
      <w:pPr>
        <w:rPr>
          <w:rFonts w:ascii="MetaNormal-Roman" w:hAnsi="MetaNormal-Roman" w:cs="Times New Roman"/>
          <w:color w:val="000000" w:themeColor="text1"/>
        </w:rPr>
      </w:pPr>
    </w:p>
    <w:p w14:paraId="2E314B84" w14:textId="77777777" w:rsidR="0024467C" w:rsidRPr="00746F52" w:rsidRDefault="0024467C" w:rsidP="0024467C">
      <w:pPr>
        <w:pStyle w:val="Heading3"/>
        <w:spacing w:before="0"/>
        <w:rPr>
          <w:color w:val="000000" w:themeColor="text1"/>
          <w:shd w:val="clear" w:color="auto" w:fill="FFFFFF"/>
        </w:rPr>
      </w:pPr>
      <w:r w:rsidRPr="00746F52">
        <w:rPr>
          <w:color w:val="000000" w:themeColor="text1"/>
          <w:shd w:val="clear" w:color="auto" w:fill="FFFFFF"/>
        </w:rPr>
        <w:t>Recommendations for the Working Group</w:t>
      </w:r>
    </w:p>
    <w:p w14:paraId="19A59EC7" w14:textId="77777777" w:rsidR="00AF5DB9" w:rsidRDefault="00AF5DB9" w:rsidP="0024467C">
      <w:pPr>
        <w:spacing w:after="0" w:line="240" w:lineRule="auto"/>
        <w:rPr>
          <w:rFonts w:ascii="MetaPro-Norm" w:hAnsi="MetaPro-Norm" w:cstheme="minorHAnsi"/>
          <w:color w:val="000000" w:themeColor="text1"/>
          <w:shd w:val="clear" w:color="auto" w:fill="FFFFFF"/>
        </w:rPr>
      </w:pPr>
    </w:p>
    <w:p w14:paraId="342ADC99" w14:textId="48630437" w:rsidR="0024467C" w:rsidRPr="00746F52" w:rsidRDefault="0024467C" w:rsidP="0024467C">
      <w:p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Human Rights Watch recommends that the Working Group:</w:t>
      </w:r>
    </w:p>
    <w:p w14:paraId="7B5F0054" w14:textId="77777777" w:rsidR="00AF5DB9" w:rsidRPr="00AF5DB9" w:rsidRDefault="0024467C" w:rsidP="00AF5DB9">
      <w:pPr>
        <w:pStyle w:val="ListParagraph"/>
        <w:numPr>
          <w:ilvl w:val="0"/>
          <w:numId w:val="14"/>
        </w:numPr>
        <w:spacing w:after="0" w:line="240" w:lineRule="auto"/>
        <w:rPr>
          <w:rFonts w:ascii="Times New Roman" w:eastAsia="Times New Roman" w:hAnsi="Times New Roman" w:cs="Times New Roman"/>
          <w:color w:val="000000" w:themeColor="text1"/>
          <w:sz w:val="24"/>
          <w:szCs w:val="24"/>
        </w:rPr>
      </w:pPr>
      <w:r w:rsidRPr="00AF5DB9">
        <w:rPr>
          <w:rFonts w:eastAsia="Times New Roman" w:cs="Times New Roman"/>
          <w:color w:val="000000" w:themeColor="text1"/>
          <w:shd w:val="clear" w:color="auto" w:fill="FFFFFF"/>
        </w:rPr>
        <w:t>Include women with disabilities in the upcoming report on deprivation of liberty, recognizing institutionalization and involuntary hospitalization based on the existence of a disability as a form of discrimination, and institutionalization without consent of the individual or involuntary hospitalization based on the existence of a disability as a form of arbitrary detention.</w:t>
      </w:r>
    </w:p>
    <w:p w14:paraId="0282C163" w14:textId="582415A3" w:rsidR="0024467C" w:rsidRPr="00AF5DB9" w:rsidRDefault="0024467C" w:rsidP="00AF5DB9">
      <w:pPr>
        <w:pStyle w:val="ListParagraph"/>
        <w:numPr>
          <w:ilvl w:val="0"/>
          <w:numId w:val="14"/>
        </w:numPr>
        <w:spacing w:after="0" w:line="240" w:lineRule="auto"/>
        <w:rPr>
          <w:rFonts w:ascii="Times New Roman" w:eastAsia="Times New Roman" w:hAnsi="Times New Roman" w:cs="Times New Roman"/>
          <w:color w:val="000000" w:themeColor="text1"/>
          <w:sz w:val="24"/>
          <w:szCs w:val="24"/>
        </w:rPr>
      </w:pPr>
      <w:r w:rsidRPr="00AF5DB9">
        <w:rPr>
          <w:rFonts w:cstheme="minorHAnsi"/>
          <w:color w:val="000000" w:themeColor="text1"/>
          <w:shd w:val="clear" w:color="auto" w:fill="FFFFFF"/>
        </w:rPr>
        <w:t xml:space="preserve">Urge governments to: </w:t>
      </w:r>
    </w:p>
    <w:p w14:paraId="579CCEFB" w14:textId="77777777" w:rsidR="00D463A5" w:rsidRPr="00D463A5" w:rsidRDefault="0024467C" w:rsidP="00D463A5">
      <w:pPr>
        <w:pStyle w:val="ListParagraph"/>
        <w:numPr>
          <w:ilvl w:val="1"/>
          <w:numId w:val="6"/>
        </w:numPr>
        <w:spacing w:after="0" w:line="240" w:lineRule="auto"/>
        <w:rPr>
          <w:rFonts w:ascii="Times New Roman" w:eastAsia="Times New Roman" w:hAnsi="Times New Roman" w:cs="Times New Roman"/>
          <w:color w:val="000000" w:themeColor="text1"/>
          <w:sz w:val="24"/>
          <w:szCs w:val="24"/>
        </w:rPr>
      </w:pPr>
      <w:r w:rsidRPr="00D463A5">
        <w:rPr>
          <w:rFonts w:eastAsia="Times New Roman" w:cs="Times New Roman"/>
          <w:color w:val="000000" w:themeColor="text1"/>
          <w:shd w:val="clear" w:color="auto" w:fill="FFFFFF"/>
        </w:rPr>
        <w:t xml:space="preserve">Ensure that deprivation of liberty </w:t>
      </w:r>
      <w:r w:rsidRPr="00D463A5">
        <w:rPr>
          <w:rFonts w:cstheme="minorHAnsi"/>
          <w:color w:val="000000" w:themeColor="text1"/>
          <w:shd w:val="clear" w:color="auto" w:fill="FFFFFF"/>
        </w:rPr>
        <w:t xml:space="preserve">outside of the context of criminal detention </w:t>
      </w:r>
      <w:r w:rsidRPr="00D463A5">
        <w:rPr>
          <w:rFonts w:eastAsia="Times New Roman" w:cs="Times New Roman"/>
          <w:color w:val="000000" w:themeColor="text1"/>
          <w:shd w:val="clear" w:color="auto" w:fill="FFFFFF"/>
        </w:rPr>
        <w:t>requires a determination by an independent judicial authority, meeting due process, that is not based on the existence of a disability; but based on behavior that poses imminent actual harm to self or others , on an equal basis with others; and it should be limited to short periods of time as specified by law, and subject to continual full judicial review.</w:t>
      </w:r>
    </w:p>
    <w:p w14:paraId="6504B4CE" w14:textId="77777777" w:rsidR="00D463A5" w:rsidRPr="00D463A5" w:rsidRDefault="0024467C" w:rsidP="00D463A5">
      <w:pPr>
        <w:pStyle w:val="ListParagraph"/>
        <w:numPr>
          <w:ilvl w:val="1"/>
          <w:numId w:val="6"/>
        </w:numPr>
        <w:spacing w:after="0" w:line="240" w:lineRule="auto"/>
        <w:rPr>
          <w:rFonts w:ascii="Times New Roman" w:eastAsia="Times New Roman" w:hAnsi="Times New Roman" w:cs="Times New Roman"/>
          <w:color w:val="000000" w:themeColor="text1"/>
          <w:sz w:val="24"/>
          <w:szCs w:val="24"/>
        </w:rPr>
      </w:pPr>
      <w:r w:rsidRPr="00D463A5">
        <w:rPr>
          <w:rFonts w:cstheme="minorHAnsi"/>
          <w:color w:val="000000" w:themeColor="text1"/>
          <w:shd w:val="clear" w:color="auto" w:fill="FFFFFF"/>
        </w:rPr>
        <w:lastRenderedPageBreak/>
        <w:t>Amend or repeal all domestic legislation to ensure that persons with disabilities, including persons with age-related disabilities such as dementia, are guaranteed legal capacity, equal recognition before the law, have access to supported decision-making, freedom from discrimination, and protection from involuntary detention and treatment.</w:t>
      </w:r>
    </w:p>
    <w:p w14:paraId="43EE8894" w14:textId="77777777" w:rsidR="00D463A5" w:rsidRPr="00D463A5" w:rsidRDefault="0024467C" w:rsidP="00D463A5">
      <w:pPr>
        <w:pStyle w:val="ListParagraph"/>
        <w:numPr>
          <w:ilvl w:val="1"/>
          <w:numId w:val="6"/>
        </w:numPr>
        <w:spacing w:after="0" w:line="240" w:lineRule="auto"/>
        <w:rPr>
          <w:rFonts w:ascii="Times New Roman" w:eastAsia="Times New Roman" w:hAnsi="Times New Roman" w:cs="Times New Roman"/>
          <w:color w:val="000000" w:themeColor="text1"/>
          <w:sz w:val="24"/>
          <w:szCs w:val="24"/>
        </w:rPr>
      </w:pPr>
      <w:r w:rsidRPr="00D463A5">
        <w:rPr>
          <w:rFonts w:cstheme="minorHAnsi"/>
          <w:color w:val="000000" w:themeColor="text1"/>
          <w:shd w:val="clear" w:color="auto" w:fill="FFFFFF"/>
        </w:rPr>
        <w:t xml:space="preserve">Require that medical treatment be provided on the basis of free and informed consent of the person receiving the treatment. Women with disabilities should be provided with the support they might need to exercise their right to free and informed consent to medical treatment. Any exceptions for provision of emergency medical treatment in life threatening or similarly serious situations should apply to all persons on an equal basis. </w:t>
      </w:r>
    </w:p>
    <w:p w14:paraId="5EDEECCD" w14:textId="77777777" w:rsidR="00D463A5" w:rsidRPr="00D463A5" w:rsidRDefault="0024467C" w:rsidP="00D463A5">
      <w:pPr>
        <w:pStyle w:val="ListParagraph"/>
        <w:numPr>
          <w:ilvl w:val="1"/>
          <w:numId w:val="6"/>
        </w:numPr>
        <w:spacing w:after="0" w:line="240" w:lineRule="auto"/>
        <w:rPr>
          <w:rFonts w:ascii="Times New Roman" w:eastAsia="Times New Roman" w:hAnsi="Times New Roman" w:cs="Times New Roman"/>
          <w:color w:val="000000" w:themeColor="text1"/>
          <w:sz w:val="24"/>
          <w:szCs w:val="24"/>
        </w:rPr>
      </w:pPr>
      <w:r w:rsidRPr="00D463A5">
        <w:rPr>
          <w:rFonts w:cstheme="minorHAnsi"/>
          <w:color w:val="000000" w:themeColor="text1"/>
          <w:shd w:val="clear" w:color="auto" w:fill="FFFFFF"/>
        </w:rPr>
        <w:t xml:space="preserve">Ensure that reproductive health care services provided to women with disabilities, including medical interventions, are based on the free and informed consent of the person concerned, not their guardian. Provide women with disabilities with the support they might need to exercise their right to free and informed consent to medical intervention. </w:t>
      </w:r>
    </w:p>
    <w:p w14:paraId="36E3E05D" w14:textId="77777777" w:rsidR="00D463A5" w:rsidRPr="00D463A5" w:rsidRDefault="0024467C" w:rsidP="00D463A5">
      <w:pPr>
        <w:pStyle w:val="ListParagraph"/>
        <w:numPr>
          <w:ilvl w:val="1"/>
          <w:numId w:val="6"/>
        </w:numPr>
        <w:spacing w:after="0" w:line="240" w:lineRule="auto"/>
        <w:rPr>
          <w:rFonts w:ascii="Times New Roman" w:eastAsia="Times New Roman" w:hAnsi="Times New Roman" w:cs="Times New Roman"/>
          <w:color w:val="000000" w:themeColor="text1"/>
          <w:sz w:val="24"/>
          <w:szCs w:val="24"/>
        </w:rPr>
      </w:pPr>
      <w:r w:rsidRPr="00D463A5">
        <w:rPr>
          <w:rFonts w:cstheme="minorHAnsi"/>
          <w:color w:val="000000" w:themeColor="text1"/>
          <w:shd w:val="clear" w:color="auto" w:fill="FFFFFF"/>
        </w:rPr>
        <w:t xml:space="preserve">Support community-based mental health and support services for women with disabilities </w:t>
      </w:r>
      <w:r w:rsidRPr="00D463A5">
        <w:rPr>
          <w:color w:val="000000" w:themeColor="text1"/>
        </w:rPr>
        <w:t xml:space="preserve">to realize their rights to live independently in their communities and with their rights to private and family life intact, rather than in institutions where many rights are at risk. Similarly </w:t>
      </w:r>
      <w:r w:rsidRPr="00D463A5">
        <w:rPr>
          <w:rFonts w:cstheme="minorHAnsi"/>
          <w:color w:val="000000" w:themeColor="text1"/>
          <w:shd w:val="clear" w:color="auto" w:fill="FFFFFF"/>
        </w:rPr>
        <w:t xml:space="preserve">support community-based services for </w:t>
      </w:r>
      <w:r w:rsidRPr="00D463A5">
        <w:rPr>
          <w:color w:val="000000" w:themeColor="text1"/>
        </w:rPr>
        <w:t xml:space="preserve">older women to enable them to choose to live independently in their communities rather than in an institutional setting such as a nursing home out of necessity. </w:t>
      </w:r>
      <w:r w:rsidRPr="00D463A5">
        <w:rPr>
          <w:rFonts w:cstheme="minorHAnsi"/>
          <w:color w:val="000000" w:themeColor="text1"/>
          <w:shd w:val="clear" w:color="auto" w:fill="FFFFFF"/>
        </w:rPr>
        <w:t xml:space="preserve">Seek to strengthen community-based models of support instead of creating new or refurbished mental health or residential care institutions. </w:t>
      </w:r>
    </w:p>
    <w:p w14:paraId="1224E8C7" w14:textId="39561802" w:rsidR="0024467C" w:rsidRPr="00D463A5" w:rsidRDefault="0024467C" w:rsidP="00D463A5">
      <w:pPr>
        <w:pStyle w:val="ListParagraph"/>
        <w:numPr>
          <w:ilvl w:val="1"/>
          <w:numId w:val="6"/>
        </w:numPr>
        <w:spacing w:after="0" w:line="240" w:lineRule="auto"/>
        <w:rPr>
          <w:rFonts w:ascii="Times New Roman" w:eastAsia="Times New Roman" w:hAnsi="Times New Roman" w:cs="Times New Roman"/>
          <w:color w:val="000000" w:themeColor="text1"/>
          <w:sz w:val="24"/>
          <w:szCs w:val="24"/>
        </w:rPr>
      </w:pPr>
      <w:r w:rsidRPr="00D463A5">
        <w:rPr>
          <w:rFonts w:cstheme="minorHAnsi"/>
          <w:color w:val="000000" w:themeColor="text1"/>
          <w:shd w:val="clear" w:color="auto" w:fill="FFFFFF"/>
        </w:rPr>
        <w:t xml:space="preserve">Introduce policies that ensure prisoners with disabilities cannot be held in solitary confinement. </w:t>
      </w:r>
    </w:p>
    <w:p w14:paraId="2D02C2FB" w14:textId="77777777" w:rsidR="0024467C" w:rsidRPr="00746F52" w:rsidRDefault="0024467C" w:rsidP="0024467C">
      <w:pPr>
        <w:numPr>
          <w:ilvl w:val="0"/>
          <w:numId w:val="6"/>
        </w:num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Regularly screen prisoners for all types of disabilities upon entry into prison.</w:t>
      </w:r>
    </w:p>
    <w:p w14:paraId="5225DBA5" w14:textId="3E1C24B0" w:rsidR="007B620B" w:rsidRPr="00AA4312" w:rsidRDefault="0024467C" w:rsidP="007B620B">
      <w:pPr>
        <w:numPr>
          <w:ilvl w:val="0"/>
          <w:numId w:val="6"/>
        </w:numPr>
        <w:spacing w:after="0" w:line="240" w:lineRule="auto"/>
        <w:rPr>
          <w:rFonts w:ascii="MetaPro-Norm" w:hAnsi="MetaPro-Norm" w:cstheme="minorHAnsi"/>
          <w:color w:val="000000" w:themeColor="text1"/>
          <w:shd w:val="clear" w:color="auto" w:fill="FFFFFF"/>
        </w:rPr>
      </w:pPr>
      <w:r w:rsidRPr="00746F52">
        <w:rPr>
          <w:rFonts w:ascii="MetaPro-Norm" w:hAnsi="MetaPro-Norm" w:cstheme="minorHAnsi"/>
          <w:color w:val="000000" w:themeColor="text1"/>
          <w:shd w:val="clear" w:color="auto" w:fill="FFFFFF"/>
        </w:rPr>
        <w:t>Adopt humane conditions of confinement and provide reasonable accommodations and respond appropriately to the particular support needs of prisoners with disabilities. Ensure prisoners with a disability, particularly women, have adequate access to support and mental health services.</w:t>
      </w:r>
    </w:p>
    <w:sectPr w:rsidR="007B620B" w:rsidRPr="00AA4312">
      <w:headerReference w:type="default" r:id="rId106"/>
      <w:footerReference w:type="default" r:id="rId1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83883" w14:textId="77777777" w:rsidR="00B55C97" w:rsidRDefault="00B55C97" w:rsidP="004864B6">
      <w:pPr>
        <w:spacing w:after="0" w:line="240" w:lineRule="auto"/>
      </w:pPr>
      <w:r>
        <w:separator/>
      </w:r>
    </w:p>
  </w:endnote>
  <w:endnote w:type="continuationSeparator" w:id="0">
    <w:p w14:paraId="762D2BC4" w14:textId="77777777" w:rsidR="00B55C97" w:rsidRDefault="00B55C97" w:rsidP="004864B6">
      <w:pPr>
        <w:spacing w:after="0" w:line="240" w:lineRule="auto"/>
      </w:pPr>
      <w:r>
        <w:continuationSeparator/>
      </w:r>
    </w:p>
  </w:endnote>
  <w:endnote w:type="continuationNotice" w:id="1">
    <w:p w14:paraId="786F48F1" w14:textId="77777777" w:rsidR="00B55C97" w:rsidRDefault="00B55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taPro-Norm">
    <w:altName w:val="Calibri"/>
    <w:panose1 w:val="00000000000000000000"/>
    <w:charset w:val="00"/>
    <w:family w:val="swiss"/>
    <w:notTrueType/>
    <w:pitch w:val="variable"/>
    <w:sig w:usb0="A00002F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etaPro-Medi">
    <w:altName w:val="Calibri"/>
    <w:panose1 w:val="00000000000000000000"/>
    <w:charset w:val="00"/>
    <w:family w:val="swiss"/>
    <w:notTrueType/>
    <w:pitch w:val="variable"/>
    <w:sig w:usb0="A00002F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etaNormal-Roman">
    <w:altName w:val="Calibri"/>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142998"/>
      <w:docPartObj>
        <w:docPartGallery w:val="Page Numbers (Bottom of Page)"/>
        <w:docPartUnique/>
      </w:docPartObj>
    </w:sdtPr>
    <w:sdtEndPr>
      <w:rPr>
        <w:noProof/>
      </w:rPr>
    </w:sdtEndPr>
    <w:sdtContent>
      <w:p w14:paraId="2DCCC634" w14:textId="77777777" w:rsidR="008565B0" w:rsidRDefault="008565B0">
        <w:pPr>
          <w:pStyle w:val="Footer"/>
          <w:jc w:val="right"/>
        </w:pPr>
        <w:r>
          <w:fldChar w:fldCharType="begin"/>
        </w:r>
        <w:r>
          <w:instrText xml:space="preserve"> PAGE   \* MERGEFORMAT </w:instrText>
        </w:r>
        <w:r>
          <w:fldChar w:fldCharType="separate"/>
        </w:r>
        <w:r w:rsidR="00D406F1">
          <w:rPr>
            <w:noProof/>
          </w:rPr>
          <w:t>1</w:t>
        </w:r>
        <w:r>
          <w:rPr>
            <w:noProof/>
          </w:rPr>
          <w:fldChar w:fldCharType="end"/>
        </w:r>
      </w:p>
    </w:sdtContent>
  </w:sdt>
  <w:p w14:paraId="23DC8159" w14:textId="77777777" w:rsidR="008565B0" w:rsidRDefault="00856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DA189" w14:textId="77777777" w:rsidR="00B55C97" w:rsidRDefault="00B55C97" w:rsidP="004864B6">
      <w:pPr>
        <w:spacing w:after="0" w:line="240" w:lineRule="auto"/>
      </w:pPr>
      <w:r>
        <w:separator/>
      </w:r>
    </w:p>
  </w:footnote>
  <w:footnote w:type="continuationSeparator" w:id="0">
    <w:p w14:paraId="0353464C" w14:textId="77777777" w:rsidR="00B55C97" w:rsidRDefault="00B55C97" w:rsidP="004864B6">
      <w:pPr>
        <w:spacing w:after="0" w:line="240" w:lineRule="auto"/>
      </w:pPr>
      <w:r>
        <w:continuationSeparator/>
      </w:r>
    </w:p>
  </w:footnote>
  <w:footnote w:type="continuationNotice" w:id="1">
    <w:p w14:paraId="59AEB31E" w14:textId="77777777" w:rsidR="00B55C97" w:rsidRDefault="00B55C97">
      <w:pPr>
        <w:spacing w:after="0" w:line="240" w:lineRule="auto"/>
      </w:pPr>
    </w:p>
  </w:footnote>
  <w:footnote w:id="2">
    <w:p w14:paraId="13168237" w14:textId="77777777" w:rsidR="008565B0" w:rsidRPr="005D24CD" w:rsidRDefault="008565B0">
      <w:pPr>
        <w:pStyle w:val="FootnoteText"/>
      </w:pPr>
      <w:r w:rsidRPr="005D24CD">
        <w:rPr>
          <w:rStyle w:val="FootnoteReference"/>
        </w:rPr>
        <w:footnoteRef/>
      </w:r>
      <w:r w:rsidRPr="005D24CD">
        <w:t xml:space="preserve"> “Saudi Arabia: Free Right-to-Drive Activists,” Human Rights Watch new</w:t>
      </w:r>
      <w:r>
        <w:t xml:space="preserve">s release, September 11, 2018, </w:t>
      </w:r>
      <w:hyperlink r:id="rId1" w:history="1">
        <w:r w:rsidRPr="005D24CD">
          <w:rPr>
            <w:rStyle w:val="Hyperlink"/>
            <w:color w:val="auto"/>
            <w:u w:val="none"/>
          </w:rPr>
          <w:t>https://www.hrw.org/news/2018/09/11/saudi-arabia-free-right-drive-activists</w:t>
        </w:r>
      </w:hyperlink>
      <w:r w:rsidRPr="005D24CD">
        <w:t xml:space="preserve">. </w:t>
      </w:r>
    </w:p>
  </w:footnote>
  <w:footnote w:id="3">
    <w:p w14:paraId="4D5907F8" w14:textId="4B847824" w:rsidR="0011012C" w:rsidRPr="001F5855" w:rsidRDefault="0011012C" w:rsidP="00BE5E8C">
      <w:pPr>
        <w:pStyle w:val="FootnoteText"/>
      </w:pPr>
      <w:r>
        <w:rPr>
          <w:rStyle w:val="FootnoteReference"/>
        </w:rPr>
        <w:footnoteRef/>
      </w:r>
      <w:r>
        <w:t xml:space="preserve"> </w:t>
      </w:r>
      <w:r w:rsidR="00716811">
        <w:t xml:space="preserve">Human Rights Watch, </w:t>
      </w:r>
      <w:r w:rsidR="00BE5E8C" w:rsidRPr="001F5855">
        <w:rPr>
          <w:i/>
        </w:rPr>
        <w:t>“Good Girls Don’t Protest”</w:t>
      </w:r>
      <w:r w:rsidR="001F5855" w:rsidRPr="001F5855">
        <w:rPr>
          <w:i/>
        </w:rPr>
        <w:t xml:space="preserve">: </w:t>
      </w:r>
      <w:r w:rsidR="00BE5E8C" w:rsidRPr="001F5855">
        <w:rPr>
          <w:i/>
        </w:rPr>
        <w:t>Repression and Abuse of Women Human Rights Defenders, Activists, and Protesters in Sudan</w:t>
      </w:r>
      <w:r w:rsidR="001F5855">
        <w:t xml:space="preserve">, March 23, 2016, </w:t>
      </w:r>
      <w:r w:rsidRPr="0011012C">
        <w:t>https://www.hrw.org/report/2016/03/23/good-girls-dont-protest/repression-and-abuse-women-human-rights-defenders</w:t>
      </w:r>
    </w:p>
  </w:footnote>
  <w:footnote w:id="4">
    <w:p w14:paraId="618E28C2" w14:textId="77777777" w:rsidR="008565B0" w:rsidRPr="005D24CD" w:rsidRDefault="008565B0">
      <w:pPr>
        <w:pStyle w:val="FootnoteText"/>
      </w:pPr>
      <w:r w:rsidRPr="005D24CD">
        <w:rPr>
          <w:rStyle w:val="FootnoteReference"/>
        </w:rPr>
        <w:footnoteRef/>
      </w:r>
      <w:r w:rsidRPr="005D24CD">
        <w:t xml:space="preserve"> “China: Drop All Charges Against Feminist Activists,” Human Rights Watch news release, April 14, 2015, </w:t>
      </w:r>
      <w:hyperlink r:id="rId2" w:history="1">
        <w:r w:rsidRPr="005D24CD">
          <w:rPr>
            <w:rStyle w:val="Hyperlink"/>
            <w:color w:val="auto"/>
            <w:u w:val="none"/>
          </w:rPr>
          <w:t>https://www.hrw.org/news/2015/04/14/china-drop-all-charges-against-feminist-activists</w:t>
        </w:r>
      </w:hyperlink>
      <w:r w:rsidRPr="005D24CD">
        <w:t xml:space="preserve">. </w:t>
      </w:r>
    </w:p>
  </w:footnote>
  <w:footnote w:id="5">
    <w:p w14:paraId="25BE7DD5" w14:textId="77777777" w:rsidR="008565B0" w:rsidRPr="005D24CD" w:rsidRDefault="008565B0">
      <w:pPr>
        <w:pStyle w:val="FootnoteText"/>
      </w:pPr>
      <w:r w:rsidRPr="005D24CD">
        <w:rPr>
          <w:rStyle w:val="FootnoteReference"/>
        </w:rPr>
        <w:footnoteRef/>
      </w:r>
      <w:r w:rsidRPr="005D24CD">
        <w:t xml:space="preserve"> “Afghanistan: End ‘Moral Crimes’ Charges, ‘Virginity’ Tests,” Human Rights Watch news release, May 25, 2016, </w:t>
      </w:r>
      <w:hyperlink r:id="rId3" w:history="1">
        <w:r w:rsidRPr="005D24CD">
          <w:rPr>
            <w:rStyle w:val="Hyperlink"/>
            <w:color w:val="auto"/>
            <w:u w:val="none"/>
          </w:rPr>
          <w:t>https://www.hrw.org/news/2016/05/25/afghanistan-end-moral-crimes-charges-virginity-tests</w:t>
        </w:r>
      </w:hyperlink>
      <w:r w:rsidRPr="005D24CD">
        <w:t xml:space="preserve">. </w:t>
      </w:r>
    </w:p>
  </w:footnote>
  <w:footnote w:id="6">
    <w:p w14:paraId="17EE28AD" w14:textId="77777777" w:rsidR="008565B0" w:rsidRPr="005D24CD" w:rsidRDefault="008565B0">
      <w:pPr>
        <w:pStyle w:val="FootnoteText"/>
      </w:pPr>
      <w:r w:rsidRPr="005D24CD">
        <w:rPr>
          <w:rStyle w:val="FootnoteReference"/>
        </w:rPr>
        <w:footnoteRef/>
      </w:r>
      <w:r w:rsidRPr="005D24CD">
        <w:t xml:space="preserve"> “Mauritania: Rape Survivors at Risk.” September 5, 2018, </w:t>
      </w:r>
      <w:hyperlink r:id="rId4" w:history="1">
        <w:r w:rsidRPr="005D24CD">
          <w:rPr>
            <w:rStyle w:val="Hyperlink"/>
            <w:color w:val="auto"/>
            <w:u w:val="none"/>
          </w:rPr>
          <w:t>https://www.hrw.org/news/2018/09/05/mauritania-rape-survivors-risk</w:t>
        </w:r>
      </w:hyperlink>
      <w:r w:rsidRPr="005D24CD">
        <w:t xml:space="preserve">. </w:t>
      </w:r>
    </w:p>
  </w:footnote>
  <w:footnote w:id="7">
    <w:p w14:paraId="269B3596" w14:textId="77777777" w:rsidR="008565B0" w:rsidRPr="005D24CD" w:rsidRDefault="008565B0">
      <w:pPr>
        <w:pStyle w:val="FootnoteText"/>
      </w:pPr>
      <w:r w:rsidRPr="005D24CD">
        <w:rPr>
          <w:rStyle w:val="FootnoteReference"/>
        </w:rPr>
        <w:footnoteRef/>
      </w:r>
      <w:r w:rsidRPr="005D24CD">
        <w:t xml:space="preserve"> Jehanne Henry, “Dispatches: Sudan’s War on Women and Girls,” Human Rights Watch dispatch, October 12, 2015, </w:t>
      </w:r>
      <w:hyperlink r:id="rId5" w:history="1">
        <w:r w:rsidRPr="005D24CD">
          <w:rPr>
            <w:rStyle w:val="Hyperlink"/>
            <w:color w:val="auto"/>
            <w:u w:val="none"/>
          </w:rPr>
          <w:t>https://www.hrw.org/news/2015/10/12/dispatches-sudans-war-women-and-girls</w:t>
        </w:r>
      </w:hyperlink>
      <w:r w:rsidRPr="005D24CD">
        <w:t xml:space="preserve">. </w:t>
      </w:r>
    </w:p>
  </w:footnote>
  <w:footnote w:id="8">
    <w:p w14:paraId="2B6392EF" w14:textId="77777777" w:rsidR="008565B0" w:rsidRPr="005D24CD" w:rsidRDefault="008565B0">
      <w:pPr>
        <w:pStyle w:val="FootnoteText"/>
      </w:pPr>
      <w:r w:rsidRPr="005D24CD">
        <w:rPr>
          <w:rStyle w:val="FootnoteReference"/>
        </w:rPr>
        <w:footnoteRef/>
      </w:r>
      <w:r w:rsidRPr="005D24CD">
        <w:t xml:space="preserve"> “Afghanistan: Surge in Women Jailed for ‘Moral Crimes’,” Human Rights Watch news release, May 21, 2013, </w:t>
      </w:r>
      <w:hyperlink r:id="rId6" w:history="1">
        <w:r w:rsidRPr="005D24CD">
          <w:rPr>
            <w:rStyle w:val="Hyperlink"/>
            <w:color w:val="auto"/>
            <w:u w:val="none"/>
          </w:rPr>
          <w:t>https://www.hrw.org/news/2013/05/21/afghanistan-surge-women-jailed-moral-crimes</w:t>
        </w:r>
      </w:hyperlink>
      <w:r w:rsidRPr="005D24CD">
        <w:t xml:space="preserve">. </w:t>
      </w:r>
    </w:p>
  </w:footnote>
  <w:footnote w:id="9">
    <w:p w14:paraId="2608B3B1"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Rape Victims as Criminals Illegal Abortion after Rape in Ecuador</w:t>
      </w:r>
      <w:r w:rsidRPr="005D24CD">
        <w:t xml:space="preserve">, August 2013, </w:t>
      </w:r>
      <w:hyperlink r:id="rId7" w:history="1">
        <w:r w:rsidRPr="005D24CD">
          <w:rPr>
            <w:rStyle w:val="Hyperlink"/>
            <w:color w:val="auto"/>
            <w:u w:val="none"/>
          </w:rPr>
          <w:t>https://www.hrw.org/report/2013/08/23/rape-victims-criminals/illegal-abortion-after-rape-ecuador</w:t>
        </w:r>
      </w:hyperlink>
      <w:r w:rsidRPr="005D24CD">
        <w:t xml:space="preserve">. </w:t>
      </w:r>
    </w:p>
  </w:footnote>
  <w:footnote w:id="10">
    <w:p w14:paraId="36E2511D" w14:textId="77777777" w:rsidR="008565B0" w:rsidRPr="005D24CD" w:rsidRDefault="008565B0">
      <w:pPr>
        <w:pStyle w:val="FootnoteText"/>
        <w:rPr>
          <w:lang w:val="en-GB"/>
        </w:rPr>
      </w:pPr>
      <w:r w:rsidRPr="005D24CD">
        <w:rPr>
          <w:rStyle w:val="FootnoteReference"/>
        </w:rPr>
        <w:footnoteRef/>
      </w:r>
      <w:r w:rsidRPr="005D24CD">
        <w:t xml:space="preserve"> “Peru: At-Risk Women Denied Legal Abortions,” Human Rights Watch news release, July 9, 2008, </w:t>
      </w:r>
      <w:hyperlink r:id="rId8" w:history="1">
        <w:r w:rsidRPr="005D24CD">
          <w:rPr>
            <w:rStyle w:val="Hyperlink"/>
            <w:color w:val="auto"/>
            <w:u w:val="none"/>
          </w:rPr>
          <w:t>https://www.hrw.org/news/2008/07/09/peru-risk-women-denied-legal-abortions</w:t>
        </w:r>
      </w:hyperlink>
      <w:r w:rsidRPr="005D24CD">
        <w:t xml:space="preserve">. </w:t>
      </w:r>
    </w:p>
  </w:footnote>
  <w:footnote w:id="11">
    <w:p w14:paraId="1C739ABD" w14:textId="77777777" w:rsidR="00B243DD" w:rsidRDefault="00B243DD" w:rsidP="00B243DD">
      <w:pPr>
        <w:pStyle w:val="FootnoteText"/>
      </w:pPr>
      <w:r>
        <w:rPr>
          <w:rStyle w:val="FootnoteReference"/>
        </w:rPr>
        <w:footnoteRef/>
      </w:r>
      <w:r>
        <w:t xml:space="preserve"> Agnes Odhiambo, “Women Still Dying From Unsafe Abortions Despite the Law,” Daily Nation, </w:t>
      </w:r>
    </w:p>
    <w:p w14:paraId="0274542F" w14:textId="7DA9E959" w:rsidR="00B243DD" w:rsidRPr="00B243DD" w:rsidRDefault="00B243DD" w:rsidP="00B243DD">
      <w:pPr>
        <w:pStyle w:val="FootnoteText"/>
        <w:rPr>
          <w:lang w:val="en-GB"/>
        </w:rPr>
      </w:pPr>
      <w:r>
        <w:t xml:space="preserve">October 2, 2017, </w:t>
      </w:r>
      <w:r w:rsidRPr="00B243DD">
        <w:t>https://www.hrw.org/news/2017/10/02/women-still-dying-unsafe-abortions-despite-law</w:t>
      </w:r>
      <w:r>
        <w:t>.</w:t>
      </w:r>
    </w:p>
  </w:footnote>
  <w:footnote w:id="12">
    <w:p w14:paraId="234E87C6"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Illusions of Care Lack of Accountability for Reproductive Rights in Argentina</w:t>
      </w:r>
      <w:r w:rsidRPr="005D24CD">
        <w:t xml:space="preserve">, August 2010, </w:t>
      </w:r>
      <w:hyperlink r:id="rId9" w:history="1">
        <w:r w:rsidRPr="005D24CD">
          <w:rPr>
            <w:rStyle w:val="Hyperlink"/>
            <w:color w:val="auto"/>
            <w:u w:val="none"/>
          </w:rPr>
          <w:t>https://www.hrw.org/report/2010/08/10/illusions-care/lack-accountability-reproductive-rights-argentina</w:t>
        </w:r>
      </w:hyperlink>
      <w:r w:rsidRPr="005D24CD">
        <w:t xml:space="preserve">. </w:t>
      </w:r>
    </w:p>
  </w:footnote>
  <w:footnote w:id="13">
    <w:p w14:paraId="16BB804A"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Mexico: The Second Assault Obstructing Access to Legal Abortion after Rape in Mexico</w:t>
      </w:r>
      <w:r w:rsidRPr="005D24CD">
        <w:t xml:space="preserve">, March 2016, </w:t>
      </w:r>
      <w:hyperlink r:id="rId10" w:history="1">
        <w:r w:rsidRPr="005D24CD">
          <w:rPr>
            <w:rStyle w:val="Hyperlink"/>
            <w:color w:val="auto"/>
            <w:u w:val="none"/>
          </w:rPr>
          <w:t>https://www.hrw.org/report/2006/03/06/mexico-second-assault/obstructing-access-legal-abortion-after-rape-mexico</w:t>
        </w:r>
      </w:hyperlink>
      <w:r w:rsidRPr="005D24CD">
        <w:t xml:space="preserve">. </w:t>
      </w:r>
    </w:p>
  </w:footnote>
  <w:footnote w:id="14">
    <w:p w14:paraId="323543B1" w14:textId="77777777" w:rsidR="008565B0" w:rsidRPr="005D24CD" w:rsidRDefault="008565B0">
      <w:pPr>
        <w:pStyle w:val="FootnoteText"/>
      </w:pPr>
      <w:r w:rsidRPr="005D24CD">
        <w:rPr>
          <w:rStyle w:val="FootnoteReference"/>
        </w:rPr>
        <w:footnoteRef/>
      </w:r>
      <w:r w:rsidRPr="005D24CD">
        <w:t xml:space="preserve"> “Nicaragua: Blanket Ban on Abortion Harms Women,” Human Rights Watch news release, August 29, 2007, </w:t>
      </w:r>
      <w:hyperlink r:id="rId11" w:history="1">
        <w:r w:rsidRPr="005D24CD">
          <w:rPr>
            <w:rStyle w:val="Hyperlink"/>
            <w:color w:val="auto"/>
            <w:u w:val="none"/>
          </w:rPr>
          <w:t>https://www.hrw.org/news/2007/08/29/nicaragua-blanket-ban-abortion-harms-women</w:t>
        </w:r>
      </w:hyperlink>
      <w:r w:rsidRPr="005D24CD">
        <w:t xml:space="preserve">. </w:t>
      </w:r>
    </w:p>
  </w:footnote>
  <w:footnote w:id="15">
    <w:p w14:paraId="4072A89B" w14:textId="77777777" w:rsidR="008565B0" w:rsidRPr="005D24CD" w:rsidRDefault="008565B0">
      <w:pPr>
        <w:pStyle w:val="FootnoteText"/>
      </w:pPr>
      <w:r w:rsidRPr="005D24CD">
        <w:rPr>
          <w:rStyle w:val="FootnoteReference"/>
        </w:rPr>
        <w:footnoteRef/>
      </w:r>
      <w:r w:rsidRPr="005D24CD">
        <w:t xml:space="preserve"> “Ireland: Abortion Limits Violate Human Rights,” Human Rights Watch news release, January 28, 2010. https://www.hrw.org/news/2010/01/28/ireland-abortion-limits-violate-human-rights.</w:t>
      </w:r>
    </w:p>
  </w:footnote>
  <w:footnote w:id="16">
    <w:p w14:paraId="09BB0AD8" w14:textId="77777777" w:rsidR="008565B0" w:rsidRPr="005D24CD" w:rsidRDefault="008565B0">
      <w:pPr>
        <w:pStyle w:val="FootnoteText"/>
      </w:pPr>
      <w:r w:rsidRPr="005D24CD">
        <w:rPr>
          <w:rStyle w:val="FootnoteReference"/>
        </w:rPr>
        <w:footnoteRef/>
      </w:r>
      <w:r w:rsidRPr="005D24CD">
        <w:t xml:space="preserve"> “The World’s Abortion Laws 2018,” undated, </w:t>
      </w:r>
      <w:hyperlink r:id="rId12" w:history="1">
        <w:r w:rsidRPr="005D24CD">
          <w:rPr>
            <w:rStyle w:val="Hyperlink"/>
            <w:color w:val="auto"/>
            <w:u w:val="none"/>
          </w:rPr>
          <w:t>http://worldabortionlaws.com/</w:t>
        </w:r>
      </w:hyperlink>
      <w:r w:rsidRPr="005D24CD">
        <w:t xml:space="preserve"> (accessed September 16, 2018). </w:t>
      </w:r>
    </w:p>
  </w:footnote>
  <w:footnote w:id="17">
    <w:p w14:paraId="679BAD59" w14:textId="77777777" w:rsidR="008565B0" w:rsidRPr="005D24CD" w:rsidRDefault="008565B0">
      <w:pPr>
        <w:pStyle w:val="FootnoteText"/>
      </w:pPr>
      <w:r w:rsidRPr="005D24CD">
        <w:rPr>
          <w:rStyle w:val="FootnoteReference"/>
        </w:rPr>
        <w:footnoteRef/>
      </w:r>
      <w:r w:rsidRPr="005D24CD">
        <w:t xml:space="preserve"> “</w:t>
      </w:r>
      <w:proofErr w:type="spellStart"/>
      <w:r w:rsidRPr="005D24CD">
        <w:t>Brasil</w:t>
      </w:r>
      <w:proofErr w:type="spellEnd"/>
      <w:r w:rsidRPr="005D24CD">
        <w:t xml:space="preserve"> </w:t>
      </w:r>
      <w:proofErr w:type="spellStart"/>
      <w:r w:rsidRPr="005D24CD">
        <w:t>registra</w:t>
      </w:r>
      <w:proofErr w:type="spellEnd"/>
      <w:r w:rsidRPr="005D24CD">
        <w:t xml:space="preserve"> um </w:t>
      </w:r>
      <w:proofErr w:type="spellStart"/>
      <w:r w:rsidRPr="005D24CD">
        <w:t>processo</w:t>
      </w:r>
      <w:proofErr w:type="spellEnd"/>
      <w:r w:rsidRPr="005D24CD">
        <w:t xml:space="preserve"> </w:t>
      </w:r>
      <w:proofErr w:type="spellStart"/>
      <w:r w:rsidRPr="005D24CD">
        <w:t>por</w:t>
      </w:r>
      <w:proofErr w:type="spellEnd"/>
      <w:r w:rsidRPr="005D24CD">
        <w:t xml:space="preserve"> </w:t>
      </w:r>
      <w:proofErr w:type="spellStart"/>
      <w:r w:rsidRPr="005D24CD">
        <w:t>autoaborto</w:t>
      </w:r>
      <w:proofErr w:type="spellEnd"/>
      <w:r w:rsidRPr="005D24CD">
        <w:t xml:space="preserve"> </w:t>
      </w:r>
      <w:proofErr w:type="spellStart"/>
      <w:r w:rsidRPr="005D24CD">
        <w:t>todo</w:t>
      </w:r>
      <w:proofErr w:type="spellEnd"/>
      <w:r w:rsidRPr="005D24CD">
        <w:t xml:space="preserve"> </w:t>
      </w:r>
      <w:proofErr w:type="spellStart"/>
      <w:r w:rsidRPr="005D24CD">
        <w:t>dia</w:t>
      </w:r>
      <w:proofErr w:type="spellEnd"/>
      <w:r w:rsidRPr="005D24CD">
        <w:t xml:space="preserve">,” </w:t>
      </w:r>
      <w:proofErr w:type="spellStart"/>
      <w:r w:rsidRPr="005D24CD">
        <w:rPr>
          <w:i/>
        </w:rPr>
        <w:t>Catarinas</w:t>
      </w:r>
      <w:proofErr w:type="spellEnd"/>
      <w:r w:rsidRPr="005D24CD">
        <w:t xml:space="preserve">, May 3, 2018, </w:t>
      </w:r>
      <w:hyperlink r:id="rId13" w:anchor="_ftn1" w:history="1">
        <w:r w:rsidRPr="005D24CD">
          <w:rPr>
            <w:rStyle w:val="Hyperlink"/>
            <w:color w:val="auto"/>
            <w:u w:val="none"/>
          </w:rPr>
          <w:t>http://catarinas.info/brasil-registra-um-processo-por-autoaborto-todo-dia/#_ftn1</w:t>
        </w:r>
      </w:hyperlink>
      <w:r w:rsidRPr="005D24CD">
        <w:t xml:space="preserve"> (accessed September 26, 2018). </w:t>
      </w:r>
    </w:p>
  </w:footnote>
  <w:footnote w:id="18">
    <w:p w14:paraId="5A5627F7" w14:textId="77777777" w:rsidR="008565B0" w:rsidRPr="005D24CD" w:rsidRDefault="008565B0">
      <w:pPr>
        <w:pStyle w:val="FootnoteText"/>
      </w:pPr>
      <w:r w:rsidRPr="005D24CD">
        <w:rPr>
          <w:rStyle w:val="FootnoteReference"/>
        </w:rPr>
        <w:footnoteRef/>
      </w:r>
      <w:r w:rsidRPr="005D24CD">
        <w:t xml:space="preserve"> “</w:t>
      </w:r>
      <w:proofErr w:type="spellStart"/>
      <w:r w:rsidRPr="005D24CD">
        <w:t>Maternidad</w:t>
      </w:r>
      <w:proofErr w:type="spellEnd"/>
      <w:r w:rsidRPr="005D24CD">
        <w:t xml:space="preserve"> o </w:t>
      </w:r>
      <w:proofErr w:type="spellStart"/>
      <w:r w:rsidRPr="005D24CD">
        <w:t>castigo</w:t>
      </w:r>
      <w:proofErr w:type="spellEnd"/>
      <w:r w:rsidRPr="005D24CD">
        <w:t xml:space="preserve">. La </w:t>
      </w:r>
      <w:proofErr w:type="spellStart"/>
      <w:r w:rsidRPr="005D24CD">
        <w:t>criminalización</w:t>
      </w:r>
      <w:proofErr w:type="spellEnd"/>
      <w:r w:rsidRPr="005D24CD">
        <w:t xml:space="preserve"> del </w:t>
      </w:r>
      <w:proofErr w:type="spellStart"/>
      <w:r w:rsidRPr="005D24CD">
        <w:t>aborto</w:t>
      </w:r>
      <w:proofErr w:type="spellEnd"/>
      <w:r w:rsidRPr="005D24CD">
        <w:t xml:space="preserve"> en Mexico,” undated, </w:t>
      </w:r>
      <w:hyperlink r:id="rId14" w:anchor="/" w:history="1">
        <w:r w:rsidRPr="005D24CD">
          <w:rPr>
            <w:rStyle w:val="Hyperlink"/>
            <w:color w:val="auto"/>
            <w:u w:val="none"/>
          </w:rPr>
          <w:t>http://criminalizacionporaborto.gire.org.mx/#/</w:t>
        </w:r>
      </w:hyperlink>
      <w:r w:rsidRPr="005D24CD">
        <w:t xml:space="preserve"> (accessed September 26, 2018). </w:t>
      </w:r>
    </w:p>
  </w:footnote>
  <w:footnote w:id="19">
    <w:p w14:paraId="36481981" w14:textId="77777777" w:rsidR="008565B0" w:rsidRPr="005D24CD" w:rsidRDefault="008565B0">
      <w:pPr>
        <w:pStyle w:val="FootnoteText"/>
      </w:pPr>
      <w:r w:rsidRPr="005D24CD">
        <w:rPr>
          <w:rStyle w:val="FootnoteReference"/>
        </w:rPr>
        <w:footnoteRef/>
      </w:r>
      <w:r w:rsidRPr="005D24CD">
        <w:t xml:space="preserve"> “Nicaragua: Abortion Ban Threatens Health and Lives,” Human Rights Watch news release, July 31, 2017, </w:t>
      </w:r>
      <w:hyperlink r:id="rId15" w:history="1">
        <w:r w:rsidRPr="005D24CD">
          <w:rPr>
            <w:rStyle w:val="Hyperlink"/>
            <w:color w:val="auto"/>
            <w:u w:val="none"/>
          </w:rPr>
          <w:t>https://www.hrw.org/news/2017/07/31/nicaragua-abortion-ban-threatens-health-and-lives</w:t>
        </w:r>
      </w:hyperlink>
      <w:r w:rsidRPr="005D24CD">
        <w:t xml:space="preserve">. </w:t>
      </w:r>
    </w:p>
  </w:footnote>
  <w:footnote w:id="20">
    <w:p w14:paraId="07073D7D" w14:textId="77777777" w:rsidR="008565B0" w:rsidRPr="005D24CD" w:rsidRDefault="008565B0">
      <w:pPr>
        <w:pStyle w:val="FootnoteText"/>
      </w:pPr>
      <w:r w:rsidRPr="005D24CD">
        <w:rPr>
          <w:rStyle w:val="FootnoteReference"/>
        </w:rPr>
        <w:footnoteRef/>
      </w:r>
      <w:r w:rsidRPr="005D24CD">
        <w:t xml:space="preserve"> San Jose de Ochoa, “</w:t>
      </w:r>
      <w:proofErr w:type="spellStart"/>
      <w:r w:rsidRPr="005D24CD">
        <w:t>Imponen</w:t>
      </w:r>
      <w:proofErr w:type="spellEnd"/>
      <w:r w:rsidRPr="005D24CD">
        <w:t xml:space="preserve"> </w:t>
      </w:r>
      <w:proofErr w:type="spellStart"/>
      <w:r w:rsidRPr="005D24CD">
        <w:t>tres</w:t>
      </w:r>
      <w:proofErr w:type="spellEnd"/>
      <w:r w:rsidRPr="005D24CD">
        <w:t xml:space="preserve"> </w:t>
      </w:r>
      <w:proofErr w:type="spellStart"/>
      <w:r w:rsidRPr="005D24CD">
        <w:t>meses</w:t>
      </w:r>
      <w:proofErr w:type="spellEnd"/>
      <w:r w:rsidRPr="005D24CD">
        <w:t xml:space="preserve"> de </w:t>
      </w:r>
      <w:proofErr w:type="spellStart"/>
      <w:r w:rsidRPr="005D24CD">
        <w:t>prisión</w:t>
      </w:r>
      <w:proofErr w:type="spellEnd"/>
      <w:r w:rsidRPr="005D24CD">
        <w:t xml:space="preserve"> a </w:t>
      </w:r>
      <w:proofErr w:type="spellStart"/>
      <w:r w:rsidRPr="005D24CD">
        <w:t>mujer</w:t>
      </w:r>
      <w:proofErr w:type="spellEnd"/>
      <w:r w:rsidRPr="005D24CD">
        <w:t xml:space="preserve"> se </w:t>
      </w:r>
      <w:proofErr w:type="spellStart"/>
      <w:r w:rsidRPr="005D24CD">
        <w:t>habría</w:t>
      </w:r>
      <w:proofErr w:type="spellEnd"/>
      <w:r w:rsidRPr="005D24CD">
        <w:t xml:space="preserve"> </w:t>
      </w:r>
      <w:proofErr w:type="spellStart"/>
      <w:r w:rsidRPr="005D24CD">
        <w:t>provocado</w:t>
      </w:r>
      <w:proofErr w:type="spellEnd"/>
      <w:r w:rsidRPr="005D24CD">
        <w:t xml:space="preserve"> </w:t>
      </w:r>
      <w:proofErr w:type="spellStart"/>
      <w:r w:rsidRPr="005D24CD">
        <w:t>aborto</w:t>
      </w:r>
      <w:proofErr w:type="spellEnd"/>
      <w:r w:rsidRPr="005D24CD">
        <w:t xml:space="preserve">,” </w:t>
      </w:r>
      <w:proofErr w:type="spellStart"/>
      <w:r w:rsidRPr="005D24CD">
        <w:rPr>
          <w:i/>
        </w:rPr>
        <w:t>Listin</w:t>
      </w:r>
      <w:proofErr w:type="spellEnd"/>
      <w:r w:rsidRPr="005D24CD">
        <w:rPr>
          <w:i/>
        </w:rPr>
        <w:t xml:space="preserve"> </w:t>
      </w:r>
      <w:proofErr w:type="spellStart"/>
      <w:r w:rsidRPr="005D24CD">
        <w:rPr>
          <w:i/>
        </w:rPr>
        <w:t>Diario</w:t>
      </w:r>
      <w:proofErr w:type="spellEnd"/>
      <w:r w:rsidRPr="005D24CD">
        <w:t>, February 18, 2018, 1</w:t>
      </w:r>
      <w:hyperlink r:id="rId16" w:history="1">
        <w:r w:rsidRPr="005D24CD">
          <w:rPr>
            <w:rStyle w:val="Hyperlink"/>
            <w:color w:val="auto"/>
            <w:u w:val="none"/>
          </w:rPr>
          <w:t>https://listindiario.com/la-republica/2018/02/18/503212/imponen-tres-meses-de-prision-a-mujer-se-habria-provocado-aborto</w:t>
        </w:r>
      </w:hyperlink>
      <w:r w:rsidRPr="005D24CD">
        <w:t xml:space="preserve"> (accessed September 26, 2018). </w:t>
      </w:r>
    </w:p>
  </w:footnote>
  <w:footnote w:id="21">
    <w:p w14:paraId="3BCE8CCC" w14:textId="77777777" w:rsidR="008565B0" w:rsidRPr="005D24CD" w:rsidRDefault="008565B0">
      <w:pPr>
        <w:pStyle w:val="FootnoteText"/>
      </w:pPr>
      <w:r w:rsidRPr="005D24CD">
        <w:rPr>
          <w:rStyle w:val="FootnoteReference"/>
        </w:rPr>
        <w:footnoteRef/>
      </w:r>
      <w:r w:rsidRPr="005D24CD">
        <w:t xml:space="preserve"> Elisabeth Malkin, “They Were Jailed for Miscarriages. Now, Campaign Aims to End Abortion Ban,” </w:t>
      </w:r>
      <w:r w:rsidRPr="005D24CD">
        <w:rPr>
          <w:i/>
        </w:rPr>
        <w:t>New York Times</w:t>
      </w:r>
      <w:r w:rsidRPr="005D24CD">
        <w:t xml:space="preserve">, April 9, 2018, </w:t>
      </w:r>
      <w:hyperlink r:id="rId17" w:history="1">
        <w:r w:rsidRPr="005D24CD">
          <w:rPr>
            <w:rStyle w:val="Hyperlink"/>
            <w:color w:val="auto"/>
            <w:u w:val="none"/>
          </w:rPr>
          <w:t>https://www.nytimes.com/2018/04/09/world/americas/el-salvador-abortion.html</w:t>
        </w:r>
      </w:hyperlink>
      <w:r w:rsidRPr="005D24CD">
        <w:t xml:space="preserve"> (accessed September 26, 2018). </w:t>
      </w:r>
    </w:p>
  </w:footnote>
  <w:footnote w:id="22">
    <w:p w14:paraId="7DFC4446" w14:textId="77777777" w:rsidR="008565B0" w:rsidRPr="005D24CD" w:rsidRDefault="008565B0">
      <w:pPr>
        <w:pStyle w:val="FootnoteText"/>
      </w:pPr>
      <w:r w:rsidRPr="005D24CD">
        <w:rPr>
          <w:rStyle w:val="FootnoteReference"/>
        </w:rPr>
        <w:footnoteRef/>
      </w:r>
      <w:r w:rsidRPr="005D24CD">
        <w:t xml:space="preserve"> “Women who kill in response to domestic violence: how do criminal justice systems respond?” Linklaters, 2016, </w:t>
      </w:r>
      <w:hyperlink r:id="rId18" w:history="1">
        <w:r w:rsidRPr="005D24CD">
          <w:rPr>
            <w:rStyle w:val="Hyperlink"/>
            <w:color w:val="auto"/>
            <w:u w:val="none"/>
          </w:rPr>
          <w:t>https://s16889.pcdn.co/wp-content/uploads/2016/04/Women_who_kill_in_response_to_domestic_violence_Full_report.pdf</w:t>
        </w:r>
      </w:hyperlink>
      <w:r w:rsidRPr="005D24CD">
        <w:t xml:space="preserve"> (accessed September 26, 2018).  </w:t>
      </w:r>
    </w:p>
  </w:footnote>
  <w:footnote w:id="23">
    <w:p w14:paraId="51D42D49" w14:textId="77777777" w:rsidR="008565B0" w:rsidRPr="003825B6" w:rsidRDefault="008565B0" w:rsidP="006C0FE4">
      <w:pPr>
        <w:pStyle w:val="FootnoteText"/>
        <w:rPr>
          <w:lang w:val="en-GB"/>
        </w:rPr>
      </w:pPr>
      <w:r>
        <w:rPr>
          <w:rStyle w:val="FootnoteReference"/>
        </w:rPr>
        <w:footnoteRef/>
      </w:r>
      <w:r>
        <w:t xml:space="preserve"> </w:t>
      </w:r>
      <w:r>
        <w:rPr>
          <w:lang w:val="en-GB"/>
        </w:rPr>
        <w:t xml:space="preserve">Human Rights Watch, “Call </w:t>
      </w:r>
      <w:r w:rsidRPr="006C0FE4">
        <w:rPr>
          <w:lang w:val="en-GB"/>
        </w:rPr>
        <w:t>Me When He Tries to Kill You”</w:t>
      </w:r>
      <w:r>
        <w:rPr>
          <w:lang w:val="en-GB"/>
        </w:rPr>
        <w:t xml:space="preserve">: </w:t>
      </w:r>
      <w:r w:rsidRPr="006C0FE4">
        <w:rPr>
          <w:lang w:val="en-GB"/>
        </w:rPr>
        <w:t>State Response to Domestic Violence in Kyrgyzstan</w:t>
      </w:r>
      <w:r>
        <w:rPr>
          <w:lang w:val="en-GB"/>
        </w:rPr>
        <w:t>, Oct. 28, 2015,</w:t>
      </w:r>
      <w:r w:rsidRPr="00BB0AF7">
        <w:t xml:space="preserve"> </w:t>
      </w:r>
      <w:hyperlink r:id="rId19" w:history="1">
        <w:r w:rsidRPr="00880632">
          <w:rPr>
            <w:rStyle w:val="Hyperlink"/>
            <w:lang w:val="en-GB"/>
          </w:rPr>
          <w:t>https://www.hrw.org/report/2015/10/28/call-me-when-he-tries-kill-you/state-response-domestic-violence-kyrgyzstan</w:t>
        </w:r>
      </w:hyperlink>
      <w:r>
        <w:rPr>
          <w:lang w:val="en-GB"/>
        </w:rPr>
        <w:t xml:space="preserve"> (accessed Sept. 26, 2018). </w:t>
      </w:r>
    </w:p>
  </w:footnote>
  <w:footnote w:id="24">
    <w:p w14:paraId="53DA2D19" w14:textId="77777777" w:rsidR="008565B0" w:rsidRPr="005D24CD" w:rsidRDefault="008565B0">
      <w:pPr>
        <w:pStyle w:val="FootnoteText"/>
      </w:pPr>
      <w:r w:rsidRPr="005D24CD">
        <w:rPr>
          <w:rStyle w:val="FootnoteReference"/>
        </w:rPr>
        <w:footnoteRef/>
      </w:r>
      <w:r w:rsidRPr="005D24CD">
        <w:t xml:space="preserve"> Jehanne Henry, “Sudan’s Many </w:t>
      </w:r>
      <w:proofErr w:type="spellStart"/>
      <w:r w:rsidRPr="005D24CD">
        <w:t>Nouras</w:t>
      </w:r>
      <w:proofErr w:type="spellEnd"/>
      <w:r w:rsidRPr="005D24CD">
        <w:t xml:space="preserve">,” Human Rights Watch dispatch, May 15, 2018, </w:t>
      </w:r>
      <w:hyperlink r:id="rId20" w:history="1">
        <w:r w:rsidRPr="005D24CD">
          <w:rPr>
            <w:rStyle w:val="Hyperlink"/>
            <w:color w:val="auto"/>
            <w:u w:val="none"/>
          </w:rPr>
          <w:t>https://www.hrw.org/news/2018/05/15/sudans-many-nouras</w:t>
        </w:r>
      </w:hyperlink>
      <w:r w:rsidRPr="005D24CD">
        <w:t xml:space="preserve">. </w:t>
      </w:r>
    </w:p>
  </w:footnote>
  <w:footnote w:id="25">
    <w:p w14:paraId="74010147" w14:textId="77777777" w:rsidR="008565B0" w:rsidRPr="005D24CD" w:rsidRDefault="008565B0">
      <w:pPr>
        <w:pStyle w:val="FootnoteText"/>
      </w:pPr>
      <w:r w:rsidRPr="005D24CD">
        <w:rPr>
          <w:rStyle w:val="FootnoteReference"/>
        </w:rPr>
        <w:footnoteRef/>
      </w:r>
      <w:r w:rsidRPr="005D24CD">
        <w:t xml:space="preserve"> “California: New Laws Protect Children, Youth,” Human Rights Watch news release, October 11, 2017, </w:t>
      </w:r>
      <w:hyperlink r:id="rId21" w:history="1">
        <w:r w:rsidRPr="005D24CD">
          <w:rPr>
            <w:rStyle w:val="Hyperlink"/>
            <w:color w:val="auto"/>
            <w:u w:val="none"/>
          </w:rPr>
          <w:t>https://www.hrw.org/news/2017/10/11/california-new-laws-protect-children-youth</w:t>
        </w:r>
      </w:hyperlink>
      <w:r w:rsidRPr="005D24CD">
        <w:t xml:space="preserve">. </w:t>
      </w:r>
    </w:p>
  </w:footnote>
  <w:footnote w:id="26">
    <w:p w14:paraId="659B01E4"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Two Years With No Moon Immigration: Detention of Children in Thailand</w:t>
      </w:r>
      <w:r w:rsidRPr="005D24CD">
        <w:t xml:space="preserve">, September 2014, </w:t>
      </w:r>
      <w:hyperlink r:id="rId22" w:history="1">
        <w:r w:rsidRPr="005D24CD">
          <w:rPr>
            <w:rStyle w:val="Hyperlink"/>
            <w:color w:val="auto"/>
            <w:u w:val="none"/>
          </w:rPr>
          <w:t>https://www.hrw.org/report/2014/09/01/two-years-no-moon/immigration-detention-children-thailand</w:t>
        </w:r>
      </w:hyperlink>
      <w:r w:rsidRPr="005D24CD">
        <w:t xml:space="preserve">. </w:t>
      </w:r>
    </w:p>
  </w:footnote>
  <w:footnote w:id="27">
    <w:p w14:paraId="06A486D6"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In the Freezer Abusive Conditions for Women and Children in US Immigration Holding Cells</w:t>
      </w:r>
      <w:r w:rsidRPr="005D24CD">
        <w:t xml:space="preserve">, February 2018, </w:t>
      </w:r>
      <w:hyperlink r:id="rId23" w:history="1">
        <w:r w:rsidRPr="005D24CD">
          <w:rPr>
            <w:rStyle w:val="Hyperlink"/>
            <w:color w:val="auto"/>
            <w:u w:val="none"/>
          </w:rPr>
          <w:t>https://www.hrw.org/report/2018/02/28/freezer/abusive-conditions-women-and-children-us-immigration-holding-cells</w:t>
        </w:r>
      </w:hyperlink>
      <w:r w:rsidRPr="005D24CD">
        <w:t xml:space="preserve">. </w:t>
      </w:r>
    </w:p>
  </w:footnote>
  <w:footnote w:id="28">
    <w:p w14:paraId="70D56EA5" w14:textId="77777777" w:rsidR="008565B0" w:rsidRPr="005D24CD" w:rsidRDefault="008565B0">
      <w:pPr>
        <w:pStyle w:val="FootnoteText"/>
      </w:pPr>
      <w:r w:rsidRPr="005D24CD">
        <w:rPr>
          <w:rStyle w:val="FootnoteReference"/>
        </w:rPr>
        <w:footnoteRef/>
      </w:r>
      <w:r w:rsidRPr="005D24CD">
        <w:t xml:space="preserve"> “Australia: New Video on Cruel ‘Offshore Processing’ Policy,” Human Rights Watc</w:t>
      </w:r>
      <w:r>
        <w:t xml:space="preserve">h news release, July 17, 2018, </w:t>
      </w:r>
      <w:hyperlink r:id="rId24" w:history="1">
        <w:r w:rsidRPr="005D24CD">
          <w:rPr>
            <w:rStyle w:val="Hyperlink"/>
            <w:color w:val="auto"/>
            <w:u w:val="none"/>
          </w:rPr>
          <w:t>https://www.hrw.org/news/2018/07/18/australia-new-video-cruel-offshore-processing-policy</w:t>
        </w:r>
      </w:hyperlink>
      <w:r w:rsidRPr="005D24CD">
        <w:t>. “</w:t>
      </w:r>
    </w:p>
  </w:footnote>
  <w:footnote w:id="29">
    <w:p w14:paraId="4702A4E8" w14:textId="77777777" w:rsidR="008565B0" w:rsidRPr="005D24CD" w:rsidRDefault="008565B0">
      <w:pPr>
        <w:pStyle w:val="FootnoteText"/>
      </w:pPr>
      <w:r w:rsidRPr="005D24CD">
        <w:rPr>
          <w:rStyle w:val="FootnoteReference"/>
        </w:rPr>
        <w:footnoteRef/>
      </w:r>
      <w:r w:rsidRPr="005D24CD">
        <w:t xml:space="preserve"> Belkis Wille, “ISIS’s Other Victims,” Human Rights Watch commentary, October 9, 2017, </w:t>
      </w:r>
      <w:hyperlink r:id="rId25" w:history="1">
        <w:r w:rsidRPr="005D24CD">
          <w:rPr>
            <w:rStyle w:val="Hyperlink"/>
            <w:color w:val="auto"/>
            <w:u w:val="none"/>
          </w:rPr>
          <w:t>https://www.hrw.org/news/2017/10/09/isiss-other-victims</w:t>
        </w:r>
      </w:hyperlink>
      <w:r w:rsidRPr="005D24CD">
        <w:t xml:space="preserve">. </w:t>
      </w:r>
    </w:p>
  </w:footnote>
  <w:footnote w:id="30">
    <w:p w14:paraId="4B7D2096" w14:textId="77777777" w:rsidR="008565B0" w:rsidRPr="005D24CD" w:rsidRDefault="008565B0">
      <w:pPr>
        <w:pStyle w:val="FootnoteText"/>
      </w:pPr>
      <w:r w:rsidRPr="005D24CD">
        <w:rPr>
          <w:rStyle w:val="FootnoteReference"/>
        </w:rPr>
        <w:footnoteRef/>
      </w:r>
      <w:r w:rsidRPr="005D24CD">
        <w:t xml:space="preserve"> “The Impact of Immigration Detention on Children,” Human Rights Watch commentary, September 29, 2013, </w:t>
      </w:r>
      <w:hyperlink r:id="rId26" w:history="1">
        <w:r w:rsidRPr="005D24CD">
          <w:rPr>
            <w:rStyle w:val="Hyperlink"/>
            <w:color w:val="auto"/>
            <w:u w:val="none"/>
          </w:rPr>
          <w:t>https://www.hrw.org/news/2013/09/29/impact-immigration-detention-children</w:t>
        </w:r>
      </w:hyperlink>
      <w:r w:rsidRPr="005D24CD">
        <w:t xml:space="preserve">. </w:t>
      </w:r>
    </w:p>
  </w:footnote>
  <w:footnote w:id="31">
    <w:p w14:paraId="1A57FF33" w14:textId="77777777" w:rsidR="008565B0" w:rsidRPr="005D24CD" w:rsidRDefault="008565B0">
      <w:pPr>
        <w:pStyle w:val="FootnoteText"/>
      </w:pPr>
      <w:r w:rsidRPr="005D24CD">
        <w:rPr>
          <w:rStyle w:val="FootnoteReference"/>
        </w:rPr>
        <w:footnoteRef/>
      </w:r>
      <w:r w:rsidRPr="005D24CD">
        <w:t xml:space="preserve"> Heather Barr, “A Step Toward Ending 'Virginity Exams' in Afghanistan,” Human Rights Watch dispatch, July 10, 2018, </w:t>
      </w:r>
      <w:hyperlink r:id="rId27" w:history="1">
        <w:r w:rsidRPr="005D24CD">
          <w:rPr>
            <w:rStyle w:val="Hyperlink"/>
            <w:color w:val="auto"/>
            <w:u w:val="none"/>
          </w:rPr>
          <w:t>https://www.hrw.org/news/2018/07/10/step-toward-ending-virginity-exams-afghanistan</w:t>
        </w:r>
      </w:hyperlink>
      <w:r w:rsidRPr="005D24CD">
        <w:t xml:space="preserve">. </w:t>
      </w:r>
    </w:p>
  </w:footnote>
  <w:footnote w:id="32">
    <w:p w14:paraId="3CE5FFCD" w14:textId="77777777" w:rsidR="008565B0" w:rsidRPr="005D24CD" w:rsidRDefault="008565B0">
      <w:pPr>
        <w:pStyle w:val="FootnoteText"/>
      </w:pPr>
      <w:r w:rsidRPr="005D24CD">
        <w:rPr>
          <w:rStyle w:val="FootnoteReference"/>
        </w:rPr>
        <w:footnoteRef/>
      </w:r>
      <w:r w:rsidRPr="005D24CD">
        <w:t xml:space="preserve"> </w:t>
      </w:r>
      <w:bookmarkStart w:id="1" w:name="_Hlk525744416"/>
      <w:r w:rsidRPr="005D24CD">
        <w:t xml:space="preserve">Human Rights Watch, </w:t>
      </w:r>
      <w:r w:rsidRPr="005D24CD">
        <w:rPr>
          <w:i/>
        </w:rPr>
        <w:t>“I Needed Help, Instead I Was Punished” Abuse and Neglect of Prisoners with Disabilities in Australia</w:t>
      </w:r>
      <w:r w:rsidRPr="005D24CD">
        <w:t xml:space="preserve">, February 2018, </w:t>
      </w:r>
      <w:hyperlink r:id="rId28" w:history="1">
        <w:r w:rsidRPr="005D24CD">
          <w:rPr>
            <w:rStyle w:val="Hyperlink"/>
            <w:color w:val="auto"/>
            <w:u w:val="none"/>
          </w:rPr>
          <w:t>https://www.hrw.org/report/2018/02/06/i-needed-help-instead-i-was-punished/abuse-and-neglect-prisoners-disabilities</w:t>
        </w:r>
      </w:hyperlink>
      <w:r w:rsidRPr="005D24CD">
        <w:t>.</w:t>
      </w:r>
      <w:bookmarkEnd w:id="1"/>
      <w:r w:rsidRPr="005D24CD">
        <w:t xml:space="preserve"> </w:t>
      </w:r>
    </w:p>
  </w:footnote>
  <w:footnote w:id="33">
    <w:p w14:paraId="5E931EC2" w14:textId="77777777" w:rsidR="008565B0" w:rsidRPr="005D24CD" w:rsidRDefault="008565B0">
      <w:pPr>
        <w:pStyle w:val="FootnoteText"/>
      </w:pPr>
      <w:r w:rsidRPr="005D24CD">
        <w:rPr>
          <w:rStyle w:val="FootnoteReference"/>
        </w:rPr>
        <w:footnoteRef/>
      </w:r>
      <w:r w:rsidRPr="005D24CD">
        <w:t xml:space="preserve"> “Egypt: Military ‘Virginity Test’ Investigation a Sham,” Human Rights Watch news release, November 9, 2011, </w:t>
      </w:r>
      <w:hyperlink r:id="rId29" w:history="1">
        <w:r w:rsidRPr="005D24CD">
          <w:rPr>
            <w:rStyle w:val="Hyperlink"/>
            <w:color w:val="auto"/>
            <w:u w:val="none"/>
          </w:rPr>
          <w:t>https://www.hrw.org/news/2011/11/09/egypt-military-virginity-test-investigation-sham</w:t>
        </w:r>
      </w:hyperlink>
      <w:r w:rsidRPr="005D24CD">
        <w:t xml:space="preserve">. </w:t>
      </w:r>
    </w:p>
  </w:footnote>
  <w:footnote w:id="34">
    <w:p w14:paraId="4D0FD6A9" w14:textId="77777777" w:rsidR="008565B0" w:rsidRPr="005D24CD" w:rsidRDefault="008565B0">
      <w:pPr>
        <w:pStyle w:val="FootnoteText"/>
      </w:pPr>
      <w:r w:rsidRPr="005D24CD">
        <w:rPr>
          <w:rStyle w:val="FootnoteReference"/>
        </w:rPr>
        <w:footnoteRef/>
      </w:r>
      <w:r w:rsidRPr="005D24CD">
        <w:t xml:space="preserve"> “Greece: Asylum-Seeking Women Detained with Men,” Human Rights Watch news release, June 7, 2018, </w:t>
      </w:r>
      <w:hyperlink r:id="rId30" w:history="1">
        <w:r w:rsidRPr="005D24CD">
          <w:rPr>
            <w:rStyle w:val="Hyperlink"/>
            <w:color w:val="auto"/>
            <w:u w:val="none"/>
          </w:rPr>
          <w:t>https://www.hrw.org/news/2018/06/07/greece-asylum-seeking-women-detained-men</w:t>
        </w:r>
      </w:hyperlink>
      <w:r w:rsidRPr="005D24CD">
        <w:t xml:space="preserve">. </w:t>
      </w:r>
    </w:p>
  </w:footnote>
  <w:footnote w:id="35">
    <w:p w14:paraId="73AAF798" w14:textId="77777777" w:rsidR="008565B0" w:rsidRPr="00D17412" w:rsidRDefault="008565B0">
      <w:pPr>
        <w:pStyle w:val="FootnoteText"/>
        <w:rPr>
          <w:lang w:val="en-GB"/>
        </w:rPr>
      </w:pPr>
      <w:r>
        <w:rPr>
          <w:rStyle w:val="FootnoteReference"/>
        </w:rPr>
        <w:footnoteRef/>
      </w:r>
      <w:r>
        <w:t xml:space="preserve"> </w:t>
      </w:r>
      <w:r w:rsidRPr="005D24CD">
        <w:t xml:space="preserve">Human Rights Watch, </w:t>
      </w:r>
      <w:r w:rsidRPr="005D24CD">
        <w:rPr>
          <w:i/>
        </w:rPr>
        <w:t>“I Needed Help, Instead I Was Punished” Abuse and Neglect of Prisoners with Disabilities in Australia</w:t>
      </w:r>
      <w:r w:rsidRPr="005D24CD">
        <w:t xml:space="preserve">, February 2018, </w:t>
      </w:r>
      <w:hyperlink r:id="rId31" w:history="1">
        <w:r w:rsidRPr="005D24CD">
          <w:rPr>
            <w:rStyle w:val="Hyperlink"/>
            <w:color w:val="auto"/>
            <w:u w:val="none"/>
          </w:rPr>
          <w:t>https://www.hrw.org/report/2018/02/06/i-needed-help-instead-i-was-punished/abuse-and-neglect-prisoners-disabilities</w:t>
        </w:r>
      </w:hyperlink>
      <w:r w:rsidRPr="005D24CD">
        <w:t>.</w:t>
      </w:r>
    </w:p>
  </w:footnote>
  <w:footnote w:id="36">
    <w:p w14:paraId="00E97922" w14:textId="77777777" w:rsidR="008565B0" w:rsidRPr="00DB517D" w:rsidRDefault="008565B0">
      <w:pPr>
        <w:pStyle w:val="FootnoteText"/>
      </w:pPr>
      <w:r>
        <w:rPr>
          <w:rStyle w:val="FootnoteReference"/>
        </w:rPr>
        <w:footnoteRef/>
      </w:r>
      <w:r>
        <w:t xml:space="preserve"> </w:t>
      </w:r>
      <w:r w:rsidRPr="005D24CD">
        <w:t xml:space="preserve">Human Rights Watch, </w:t>
      </w:r>
      <w:r w:rsidRPr="005D24CD">
        <w:rPr>
          <w:i/>
        </w:rPr>
        <w:t>In the Freezer Abusive Conditions for Women and Children in US Immigration Holding Cells</w:t>
      </w:r>
      <w:r w:rsidRPr="005D24CD">
        <w:t xml:space="preserve">, February 2018, </w:t>
      </w:r>
      <w:hyperlink r:id="rId32" w:history="1">
        <w:r w:rsidRPr="005D24CD">
          <w:rPr>
            <w:rStyle w:val="Hyperlink"/>
            <w:color w:val="auto"/>
            <w:u w:val="none"/>
          </w:rPr>
          <w:t>https://www.hrw.org/report/2018/02/28/freezer/abusive-conditions-women-and-children-us-immigration-holding-cells</w:t>
        </w:r>
      </w:hyperlink>
      <w:r w:rsidRPr="005D24CD">
        <w:t xml:space="preserve">. </w:t>
      </w:r>
    </w:p>
  </w:footnote>
  <w:footnote w:id="37">
    <w:p w14:paraId="17D8CB05" w14:textId="77777777" w:rsidR="008565B0" w:rsidRPr="005D24CD" w:rsidRDefault="008565B0" w:rsidP="009312B3">
      <w:pPr>
        <w:pStyle w:val="FootnoteText"/>
      </w:pPr>
      <w:r w:rsidRPr="005D24CD">
        <w:rPr>
          <w:rStyle w:val="FootnoteReference"/>
        </w:rPr>
        <w:footnoteRef/>
      </w:r>
      <w:r w:rsidRPr="005D24CD">
        <w:t xml:space="preserve"> “II. Life Behind Bars for People with Disabilities,” Human Rights Watch, </w:t>
      </w:r>
      <w:r w:rsidRPr="005D24CD">
        <w:rPr>
          <w:i/>
        </w:rPr>
        <w:t>“I Needed Help, Instead I Was Punished” Abuse and Neglect of Prisoners with Disabilities in Australia</w:t>
      </w:r>
      <w:r w:rsidRPr="005D24CD">
        <w:t xml:space="preserve">. </w:t>
      </w:r>
    </w:p>
  </w:footnote>
  <w:footnote w:id="38">
    <w:p w14:paraId="72F14519" w14:textId="77777777" w:rsidR="008565B0" w:rsidRPr="005D24CD" w:rsidRDefault="008565B0">
      <w:pPr>
        <w:pStyle w:val="FootnoteText"/>
      </w:pPr>
      <w:r w:rsidRPr="005D24CD">
        <w:rPr>
          <w:rStyle w:val="FootnoteReference"/>
        </w:rPr>
        <w:footnoteRef/>
      </w:r>
      <w:r w:rsidRPr="005D24CD">
        <w:t xml:space="preserve"> Meghan Rhoad, “Giving Birth in Shackles,” Human Rights Watch commentary, May 27, 2009, </w:t>
      </w:r>
      <w:hyperlink r:id="rId33" w:history="1">
        <w:r w:rsidRPr="005D24CD">
          <w:rPr>
            <w:rStyle w:val="Hyperlink"/>
            <w:color w:val="auto"/>
            <w:u w:val="none"/>
          </w:rPr>
          <w:t>https://www.hrw.org/news/2009/05/27/giving-birth-shackles</w:t>
        </w:r>
      </w:hyperlink>
      <w:r w:rsidRPr="005D24CD">
        <w:t xml:space="preserve">. </w:t>
      </w:r>
    </w:p>
  </w:footnote>
  <w:footnote w:id="39">
    <w:p w14:paraId="2CF4C3F6"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“Going to the Toilet When You Want” Sanitation as a Human Right</w:t>
      </w:r>
      <w:r w:rsidRPr="005D24CD">
        <w:t xml:space="preserve">, April 2017, </w:t>
      </w:r>
      <w:hyperlink r:id="rId34" w:history="1">
        <w:r w:rsidRPr="005D24CD">
          <w:rPr>
            <w:rStyle w:val="Hyperlink"/>
            <w:color w:val="auto"/>
            <w:u w:val="none"/>
          </w:rPr>
          <w:t>https://www.hrw.org/report/2017/04/19/going-toilet-when-you-want/sanitation-human-right</w:t>
        </w:r>
      </w:hyperlink>
      <w:r w:rsidRPr="005D24CD">
        <w:t xml:space="preserve">. </w:t>
      </w:r>
    </w:p>
  </w:footnote>
  <w:footnote w:id="40">
    <w:p w14:paraId="450E7794"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Detained and Dismissed Women’s Struggles to Obtain Health Care in United States Immigration Detention</w:t>
      </w:r>
      <w:r w:rsidRPr="005D24CD">
        <w:t xml:space="preserve">, 2009, </w:t>
      </w:r>
      <w:hyperlink r:id="rId35" w:history="1">
        <w:r w:rsidRPr="005D24CD">
          <w:rPr>
            <w:rStyle w:val="Hyperlink"/>
            <w:color w:val="auto"/>
            <w:u w:val="none"/>
          </w:rPr>
          <w:t>https://www.hrw.org/sites/default/files/reports/wrd0309web_1.pdf</w:t>
        </w:r>
      </w:hyperlink>
      <w:r w:rsidRPr="005D24CD">
        <w:t xml:space="preserve">. </w:t>
      </w:r>
    </w:p>
  </w:footnote>
  <w:footnote w:id="41">
    <w:p w14:paraId="570E3FFB"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“All of My Body Was Pain:” Sexual Violence against Rohingya Women and Girls in Burma</w:t>
      </w:r>
      <w:r w:rsidRPr="005D24CD">
        <w:t xml:space="preserve">, November 2017, </w:t>
      </w:r>
      <w:hyperlink r:id="rId36" w:history="1">
        <w:r w:rsidRPr="005D24CD">
          <w:rPr>
            <w:rStyle w:val="Hyperlink"/>
            <w:color w:val="auto"/>
            <w:u w:val="none"/>
          </w:rPr>
          <w:t>https://www.hrw.org/report/2017/11/16/all-my-body-was-pain/sexual-violence-against-rohingya-women-and-girls-burma</w:t>
        </w:r>
      </w:hyperlink>
      <w:r w:rsidRPr="005D24CD">
        <w:t xml:space="preserve">. </w:t>
      </w:r>
    </w:p>
  </w:footnote>
  <w:footnote w:id="42">
    <w:p w14:paraId="58B96A81" w14:textId="77777777" w:rsidR="008565B0" w:rsidRPr="005D24CD" w:rsidRDefault="008565B0">
      <w:pPr>
        <w:pStyle w:val="FootnoteText"/>
      </w:pPr>
      <w:r w:rsidRPr="005D24CD">
        <w:rPr>
          <w:rStyle w:val="FootnoteReference"/>
        </w:rPr>
        <w:footnoteRef/>
      </w:r>
      <w:r w:rsidRPr="005D24CD">
        <w:t xml:space="preserve"> Michael Garcia Bochenek, “What Is Happening To The Children Of The Calais 'Jungle'?” Human Rights Watch commentary, October 26, 2016, </w:t>
      </w:r>
      <w:hyperlink r:id="rId37" w:history="1">
        <w:r w:rsidRPr="005D24CD">
          <w:rPr>
            <w:rStyle w:val="Hyperlink"/>
            <w:color w:val="auto"/>
            <w:u w:val="none"/>
          </w:rPr>
          <w:t>https://www.hrw.org/news/2016/10/26/what-happening-children-calais-jungle</w:t>
        </w:r>
      </w:hyperlink>
      <w:r w:rsidRPr="005D24CD">
        <w:t xml:space="preserve">. </w:t>
      </w:r>
    </w:p>
  </w:footnote>
  <w:footnote w:id="43">
    <w:p w14:paraId="5C37CD66" w14:textId="77777777" w:rsidR="008565B0" w:rsidRPr="005D24CD" w:rsidRDefault="008565B0">
      <w:pPr>
        <w:pStyle w:val="FootnoteText"/>
      </w:pPr>
      <w:r w:rsidRPr="005D24CD">
        <w:rPr>
          <w:rStyle w:val="FootnoteReference"/>
        </w:rPr>
        <w:footnoteRef/>
      </w:r>
      <w:r w:rsidRPr="005D24CD">
        <w:t xml:space="preserve"> Hillary Margolis, “Misery for Women and Girls in Greece’s Island Paradise,” Human Rights Watch dispatch, February 14, 2018, </w:t>
      </w:r>
      <w:hyperlink r:id="rId38" w:history="1">
        <w:r w:rsidRPr="005D24CD">
          <w:rPr>
            <w:rStyle w:val="Hyperlink"/>
            <w:color w:val="auto"/>
            <w:u w:val="none"/>
          </w:rPr>
          <w:t>https://www.hrw.org/news/2018/02/14/misery-women-and-girls-greeces-island-paradise</w:t>
        </w:r>
      </w:hyperlink>
      <w:r w:rsidRPr="005D24CD">
        <w:t xml:space="preserve">. </w:t>
      </w:r>
    </w:p>
  </w:footnote>
  <w:footnote w:id="44">
    <w:p w14:paraId="63CFA987" w14:textId="77777777" w:rsidR="008565B0" w:rsidRPr="005D24CD" w:rsidRDefault="008565B0">
      <w:pPr>
        <w:pStyle w:val="FootnoteText"/>
      </w:pPr>
      <w:r w:rsidRPr="005D24CD">
        <w:rPr>
          <w:rStyle w:val="FootnoteReference"/>
        </w:rPr>
        <w:footnoteRef/>
      </w:r>
      <w:r w:rsidRPr="005D24CD">
        <w:t xml:space="preserve"> Hillary Margolis, “When Rape Survivors Can’t Ask for Help,” Human Rights Watch commentary, July 5, 2017, </w:t>
      </w:r>
      <w:hyperlink r:id="rId39" w:history="1">
        <w:r w:rsidRPr="005D24CD">
          <w:rPr>
            <w:rStyle w:val="Hyperlink"/>
            <w:color w:val="auto"/>
            <w:u w:val="none"/>
          </w:rPr>
          <w:t>https://www.hrw.org/news/2017/07/05/when-rape-survivors-cant-ask-help</w:t>
        </w:r>
      </w:hyperlink>
      <w:r w:rsidRPr="005D24CD">
        <w:t xml:space="preserve">. </w:t>
      </w:r>
    </w:p>
  </w:footnote>
  <w:footnote w:id="45">
    <w:p w14:paraId="30A79A54" w14:textId="77777777" w:rsidR="008565B0" w:rsidRPr="005D24CD" w:rsidRDefault="008565B0">
      <w:pPr>
        <w:pStyle w:val="FootnoteText"/>
      </w:pPr>
      <w:r w:rsidRPr="005D24CD">
        <w:rPr>
          <w:rStyle w:val="FootnoteReference"/>
        </w:rPr>
        <w:footnoteRef/>
      </w:r>
      <w:r w:rsidRPr="005D24CD">
        <w:t xml:space="preserve"> “Lebanon: Women Refugees From Syria Harassed, Exploited,” Human Rights Watch news release, November 26, 2013, </w:t>
      </w:r>
      <w:hyperlink r:id="rId40" w:history="1">
        <w:r w:rsidRPr="005D24CD">
          <w:rPr>
            <w:rStyle w:val="Hyperlink"/>
            <w:color w:val="auto"/>
            <w:u w:val="none"/>
          </w:rPr>
          <w:t>https://www.hrw.org/news/2013/11/26/lebanon-women-refugees-syria-harassed-exploited</w:t>
        </w:r>
      </w:hyperlink>
      <w:r w:rsidRPr="005D24CD">
        <w:t xml:space="preserve">. </w:t>
      </w:r>
    </w:p>
  </w:footnote>
  <w:footnote w:id="46">
    <w:p w14:paraId="28D84CC7" w14:textId="77777777" w:rsidR="008565B0" w:rsidRPr="00135B44" w:rsidRDefault="008565B0" w:rsidP="005A51CB">
      <w:pPr>
        <w:pStyle w:val="FootnoteText"/>
        <w:rPr>
          <w:lang w:val="en-GB"/>
        </w:rPr>
      </w:pPr>
      <w:r>
        <w:rPr>
          <w:rStyle w:val="FootnoteReference"/>
        </w:rPr>
        <w:footnoteRef/>
      </w:r>
      <w:r>
        <w:t xml:space="preserve"> “Burundi: Gang Rapes by Ruling Party Youth,” Human Rights Watch news release, July 27, 2016, </w:t>
      </w:r>
      <w:hyperlink r:id="rId41" w:history="1">
        <w:r w:rsidRPr="00880632">
          <w:rPr>
            <w:rStyle w:val="Hyperlink"/>
          </w:rPr>
          <w:t>https://www.hrw.org/news/2016/07/27/burundi-gang-rapes-ruling-party-youth</w:t>
        </w:r>
      </w:hyperlink>
      <w:r>
        <w:t xml:space="preserve"> (accessed Sept. 26, 20180.</w:t>
      </w:r>
    </w:p>
  </w:footnote>
  <w:footnote w:id="47">
    <w:p w14:paraId="0D0633FB" w14:textId="77777777" w:rsidR="008565B0" w:rsidRPr="005D24CD" w:rsidRDefault="008565B0">
      <w:pPr>
        <w:pStyle w:val="FootnoteText"/>
      </w:pPr>
      <w:r w:rsidRPr="005D24CD">
        <w:rPr>
          <w:rStyle w:val="FootnoteReference"/>
        </w:rPr>
        <w:footnoteRef/>
      </w:r>
      <w:r w:rsidRPr="005D24CD">
        <w:t xml:space="preserve"> “Iraq/KRG: 1,400 Women, Children From ISIS Areas Detained,” Human Rights Watch news release, September 20, 2017, </w:t>
      </w:r>
      <w:hyperlink r:id="rId42" w:history="1">
        <w:r w:rsidRPr="005D24CD">
          <w:rPr>
            <w:rStyle w:val="Hyperlink"/>
            <w:color w:val="auto"/>
            <w:u w:val="none"/>
          </w:rPr>
          <w:t>https://www.hrw.org/news/2017/09/20/iraq/krg-1400-women-children-isis-areas-detained</w:t>
        </w:r>
      </w:hyperlink>
      <w:r w:rsidRPr="005D24CD">
        <w:t xml:space="preserve">. </w:t>
      </w:r>
    </w:p>
  </w:footnote>
  <w:footnote w:id="48">
    <w:p w14:paraId="4204D4D0" w14:textId="77777777" w:rsidR="008565B0" w:rsidRPr="005D24CD" w:rsidRDefault="008565B0">
      <w:pPr>
        <w:pStyle w:val="FootnoteText"/>
      </w:pPr>
      <w:r w:rsidRPr="005D24CD">
        <w:rPr>
          <w:rStyle w:val="FootnoteReference"/>
        </w:rPr>
        <w:footnoteRef/>
      </w:r>
      <w:r w:rsidRPr="005D24CD">
        <w:t xml:space="preserve"> “Nigeria: Flawed Trials of Boko Haram Suspects,” Human Rights Watch news release, September 17, 2018, </w:t>
      </w:r>
      <w:hyperlink r:id="rId43" w:history="1">
        <w:r w:rsidRPr="005D24CD">
          <w:rPr>
            <w:rStyle w:val="Hyperlink"/>
            <w:color w:val="auto"/>
            <w:u w:val="none"/>
          </w:rPr>
          <w:t>https://www.hrw.org/news/2018/09/17/nigeria-flawed-trials-boko-haram-suspects</w:t>
        </w:r>
      </w:hyperlink>
      <w:r w:rsidRPr="005D24CD">
        <w:t xml:space="preserve">. </w:t>
      </w:r>
    </w:p>
  </w:footnote>
  <w:footnote w:id="49">
    <w:p w14:paraId="4E6504FB" w14:textId="77777777" w:rsidR="008565B0" w:rsidRPr="005D24CD" w:rsidRDefault="008565B0">
      <w:pPr>
        <w:pStyle w:val="FootnoteText"/>
      </w:pPr>
      <w:r w:rsidRPr="005D24CD">
        <w:rPr>
          <w:rStyle w:val="FootnoteReference"/>
        </w:rPr>
        <w:footnoteRef/>
      </w:r>
      <w:r w:rsidRPr="005D24CD">
        <w:t xml:space="preserve"> “Central African Republic: Sexual Violence as Weapon of War,” Human Rights Watch news release, October 5, 2017, </w:t>
      </w:r>
      <w:hyperlink r:id="rId44" w:history="1">
        <w:r w:rsidRPr="005D24CD">
          <w:rPr>
            <w:rStyle w:val="Hyperlink"/>
            <w:color w:val="auto"/>
            <w:u w:val="none"/>
          </w:rPr>
          <w:t>https://www.hrw.org/news/2017/10/05/central-african-republic-sexual-violence-weapon-war</w:t>
        </w:r>
      </w:hyperlink>
      <w:r w:rsidRPr="005D24CD">
        <w:t xml:space="preserve">. </w:t>
      </w:r>
    </w:p>
  </w:footnote>
  <w:footnote w:id="50">
    <w:p w14:paraId="147CEDB9" w14:textId="77777777" w:rsidR="008565B0" w:rsidRPr="005D24CD" w:rsidRDefault="008565B0">
      <w:pPr>
        <w:pStyle w:val="FootnoteText"/>
      </w:pPr>
      <w:r w:rsidRPr="005D24CD">
        <w:rPr>
          <w:rStyle w:val="FootnoteReference"/>
        </w:rPr>
        <w:footnoteRef/>
      </w:r>
      <w:r w:rsidRPr="005D24CD">
        <w:t xml:space="preserve"> Skye Wheeler, “Why has the World Forgotten Islamic State's Female Sex Slaves?” Human Rights Watch commentary, April 14, 2016, </w:t>
      </w:r>
      <w:hyperlink r:id="rId45" w:history="1">
        <w:r w:rsidRPr="005D24CD">
          <w:rPr>
            <w:rStyle w:val="Hyperlink"/>
            <w:color w:val="auto"/>
            <w:u w:val="none"/>
          </w:rPr>
          <w:t>https://www.hrw.org/news/2016/04/14/why-has-world-forgotten-islamic-states-female-sex-slaves</w:t>
        </w:r>
      </w:hyperlink>
      <w:r w:rsidRPr="005D24CD">
        <w:t xml:space="preserve">. </w:t>
      </w:r>
    </w:p>
  </w:footnote>
  <w:footnote w:id="51">
    <w:p w14:paraId="17B89233"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“I Just Sit and Wait to Die” Reparations for Survivors of Kenya’s 2007-2008 Post-Election Sexual Violence,</w:t>
      </w:r>
      <w:r w:rsidRPr="005D24CD">
        <w:t xml:space="preserve"> February 2016, </w:t>
      </w:r>
      <w:hyperlink r:id="rId46" w:history="1">
        <w:r w:rsidRPr="005D24CD">
          <w:rPr>
            <w:rStyle w:val="Hyperlink"/>
            <w:color w:val="auto"/>
            <w:u w:val="none"/>
          </w:rPr>
          <w:t>https://www.hrw.org/report/2016/02/15/i-just-sit-and-wait-die/reparations-survivors-kenyas-2007-2008-post-election</w:t>
        </w:r>
      </w:hyperlink>
      <w:r w:rsidRPr="005D24CD">
        <w:t xml:space="preserve">. </w:t>
      </w:r>
    </w:p>
  </w:footnote>
  <w:footnote w:id="52">
    <w:p w14:paraId="1ECD66A7" w14:textId="77777777" w:rsidR="008565B0" w:rsidRPr="005D24CD" w:rsidRDefault="008565B0">
      <w:pPr>
        <w:pStyle w:val="FootnoteText"/>
      </w:pPr>
      <w:r w:rsidRPr="005D24CD">
        <w:rPr>
          <w:rStyle w:val="FootnoteReference"/>
        </w:rPr>
        <w:footnoteRef/>
      </w:r>
      <w:r w:rsidRPr="005D24CD">
        <w:t xml:space="preserve"> “Sierra Leone: Sexual Violence Widespread in War,” Human Rights Watch news release, January 16, 2003, </w:t>
      </w:r>
      <w:hyperlink r:id="rId47" w:history="1">
        <w:r w:rsidRPr="005D24CD">
          <w:rPr>
            <w:rStyle w:val="Hyperlink"/>
            <w:color w:val="auto"/>
            <w:u w:val="none"/>
          </w:rPr>
          <w:t>https://www.hrw.org/news/2003/01/16/sierra-leone-sexual-violence-widespread-war</w:t>
        </w:r>
      </w:hyperlink>
      <w:r w:rsidRPr="005D24CD">
        <w:t xml:space="preserve">. </w:t>
      </w:r>
    </w:p>
  </w:footnote>
  <w:footnote w:id="53">
    <w:p w14:paraId="48E7CA04" w14:textId="77777777" w:rsidR="008565B0" w:rsidRPr="005D24CD" w:rsidRDefault="008565B0">
      <w:pPr>
        <w:pStyle w:val="FootnoteText"/>
      </w:pPr>
      <w:r w:rsidRPr="005D24CD">
        <w:rPr>
          <w:rStyle w:val="FootnoteReference"/>
        </w:rPr>
        <w:footnoteRef/>
      </w:r>
      <w:r w:rsidRPr="005D24CD">
        <w:t xml:space="preserve"> “Iraq: ISIS Escapees Describe Systematic Rape,” Human Rights Watch news release, April 14, 2015, </w:t>
      </w:r>
      <w:hyperlink r:id="rId48" w:history="1">
        <w:r w:rsidRPr="005D24CD">
          <w:rPr>
            <w:rStyle w:val="Hyperlink"/>
            <w:color w:val="auto"/>
            <w:u w:val="none"/>
          </w:rPr>
          <w:t>https://www.hrw.org/news/2015/04/14/iraq-isis-escapees-describe-systematic-rape</w:t>
        </w:r>
      </w:hyperlink>
      <w:r w:rsidRPr="005D24CD">
        <w:t xml:space="preserve">. </w:t>
      </w:r>
    </w:p>
  </w:footnote>
  <w:footnote w:id="54">
    <w:p w14:paraId="7F3DE1E0" w14:textId="77777777" w:rsidR="008565B0" w:rsidRPr="005D24CD" w:rsidRDefault="008565B0">
      <w:pPr>
        <w:pStyle w:val="FootnoteText"/>
      </w:pPr>
      <w:r w:rsidRPr="005D24CD">
        <w:rPr>
          <w:rStyle w:val="FootnoteReference"/>
        </w:rPr>
        <w:footnoteRef/>
      </w:r>
      <w:r w:rsidRPr="005D24CD">
        <w:t xml:space="preserve"> “Afghanistan: Child Marriage, Domestic Violence Harm Progress,” Human Rights Watch news release, September 4, 2013, </w:t>
      </w:r>
      <w:hyperlink r:id="rId49" w:history="1">
        <w:r w:rsidRPr="005D24CD">
          <w:rPr>
            <w:rStyle w:val="Hyperlink"/>
            <w:color w:val="auto"/>
            <w:u w:val="none"/>
          </w:rPr>
          <w:t>https://www.hrw.org/news/2013/09/04/afghanistan-child-marriage-domestic-violence-harm-progress</w:t>
        </w:r>
      </w:hyperlink>
      <w:r w:rsidRPr="005D24CD">
        <w:t xml:space="preserve">. </w:t>
      </w:r>
    </w:p>
  </w:footnote>
  <w:footnote w:id="55">
    <w:p w14:paraId="040F5A32"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Marry Before Your House is Swept Away: Child Marriage in Bangladesh</w:t>
      </w:r>
      <w:r w:rsidRPr="005D24CD">
        <w:t xml:space="preserve">, May 2015, </w:t>
      </w:r>
      <w:hyperlink r:id="rId50" w:history="1">
        <w:r w:rsidRPr="005D24CD">
          <w:rPr>
            <w:rStyle w:val="Hyperlink"/>
            <w:color w:val="auto"/>
            <w:u w:val="none"/>
          </w:rPr>
          <w:t>https://www.hrw.org/report/2015/06/09/marry-your-house-swept-away/child-marriage-bangladesh</w:t>
        </w:r>
      </w:hyperlink>
      <w:r w:rsidRPr="005D24CD">
        <w:t xml:space="preserve">. </w:t>
      </w:r>
    </w:p>
  </w:footnote>
  <w:footnote w:id="56">
    <w:p w14:paraId="7ED39538" w14:textId="4D7F07D6" w:rsidR="007270CD" w:rsidRPr="007270CD" w:rsidRDefault="007270CD" w:rsidP="007270CD">
      <w:pPr>
        <w:pStyle w:val="FootnoteText"/>
      </w:pPr>
      <w:r>
        <w:rPr>
          <w:rStyle w:val="FootnoteReference"/>
        </w:rPr>
        <w:footnoteRef/>
      </w:r>
      <w:r>
        <w:t xml:space="preserve"> Human Rights Watch, </w:t>
      </w:r>
      <w:r w:rsidRPr="007270CD">
        <w:rPr>
          <w:i/>
        </w:rPr>
        <w:t>"I've Never Experienced Happiness": Child Marriage in Malawi</w:t>
      </w:r>
      <w:r>
        <w:rPr>
          <w:i/>
        </w:rPr>
        <w:t xml:space="preserve">, </w:t>
      </w:r>
      <w:r>
        <w:t xml:space="preserve">March 6, 2014. </w:t>
      </w:r>
      <w:r w:rsidRPr="007270CD">
        <w:t>https://www.hrw.org/report/2014/03/06/ive-never-experienced-happiness/child-marriage-malawi</w:t>
      </w:r>
    </w:p>
  </w:footnote>
  <w:footnote w:id="57">
    <w:p w14:paraId="5C03E18A"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“Our Time to Sing and Play” Child Marriage in Nepal</w:t>
      </w:r>
      <w:r w:rsidRPr="005D24CD">
        <w:t xml:space="preserve">, September 2016, </w:t>
      </w:r>
      <w:hyperlink r:id="rId51" w:history="1">
        <w:r w:rsidRPr="005D24CD">
          <w:rPr>
            <w:rStyle w:val="Hyperlink"/>
            <w:color w:val="auto"/>
            <w:u w:val="none"/>
          </w:rPr>
          <w:t>https://www.hrw.org/report/2016/09/08/our-time-sing-and-play/child-marriage-nepal</w:t>
        </w:r>
      </w:hyperlink>
      <w:r w:rsidRPr="005D24CD">
        <w:t xml:space="preserve">. </w:t>
      </w:r>
    </w:p>
  </w:footnote>
  <w:footnote w:id="58">
    <w:p w14:paraId="1BF05FE0"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"This Old Man Can Feed Us, You Will Marry Him" Child and Forced Marriage in South Sudan</w:t>
      </w:r>
      <w:r w:rsidRPr="005D24CD">
        <w:t xml:space="preserve">, March 2013, </w:t>
      </w:r>
      <w:hyperlink r:id="rId52" w:history="1">
        <w:r w:rsidRPr="005D24CD">
          <w:rPr>
            <w:rStyle w:val="Hyperlink"/>
            <w:color w:val="auto"/>
            <w:u w:val="none"/>
          </w:rPr>
          <w:t>https://www.hrw.org/report/2013/03/07/old-man-can-feed-us-you-will-marry-him/child-and-forced-marriage-south-sudan</w:t>
        </w:r>
      </w:hyperlink>
      <w:r w:rsidRPr="005D24CD">
        <w:t xml:space="preserve">. </w:t>
      </w:r>
    </w:p>
  </w:footnote>
  <w:footnote w:id="59">
    <w:p w14:paraId="6F9AC7B3"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No Way Out: Child Marriage and Human Rights Abuses in Tanzania</w:t>
      </w:r>
      <w:r w:rsidRPr="005D24CD">
        <w:t xml:space="preserve">, October 2014, </w:t>
      </w:r>
      <w:hyperlink r:id="rId53" w:history="1">
        <w:r w:rsidRPr="005D24CD">
          <w:rPr>
            <w:rStyle w:val="Hyperlink"/>
            <w:color w:val="auto"/>
            <w:u w:val="none"/>
          </w:rPr>
          <w:t>https://www.hrw.org/report/2014/10/29/no-way-out/child-marriage-and-human-rights-abuses-tanzania</w:t>
        </w:r>
      </w:hyperlink>
      <w:r w:rsidRPr="005D24CD">
        <w:t xml:space="preserve">. </w:t>
      </w:r>
    </w:p>
  </w:footnote>
  <w:footnote w:id="60">
    <w:p w14:paraId="1FEC0821" w14:textId="77777777" w:rsidR="008565B0" w:rsidRPr="005D24CD" w:rsidRDefault="008565B0">
      <w:pPr>
        <w:pStyle w:val="FootnoteText"/>
      </w:pPr>
      <w:r w:rsidRPr="005D24CD">
        <w:rPr>
          <w:rStyle w:val="FootnoteReference"/>
        </w:rPr>
        <w:footnoteRef/>
      </w:r>
      <w:r w:rsidRPr="005D24CD">
        <w:t xml:space="preserve"> “Yemen: End Child Marriage,” Human Rights Watch news release, April 27, 2014, </w:t>
      </w:r>
      <w:hyperlink r:id="rId54" w:history="1">
        <w:r w:rsidRPr="005D24CD">
          <w:rPr>
            <w:rStyle w:val="Hyperlink"/>
            <w:color w:val="auto"/>
            <w:u w:val="none"/>
          </w:rPr>
          <w:t>https://www.hrw.org/news/2014/04/27/yemen-end-child-marriage</w:t>
        </w:r>
      </w:hyperlink>
      <w:r w:rsidRPr="005D24CD">
        <w:t xml:space="preserve">. </w:t>
      </w:r>
    </w:p>
  </w:footnote>
  <w:footnote w:id="61">
    <w:p w14:paraId="3D009542" w14:textId="77777777" w:rsidR="008565B0" w:rsidRPr="005D24CD" w:rsidRDefault="008565B0">
      <w:pPr>
        <w:pStyle w:val="FootnoteText"/>
      </w:pPr>
      <w:r w:rsidRPr="005D24CD">
        <w:rPr>
          <w:rStyle w:val="FootnoteReference"/>
        </w:rPr>
        <w:footnoteRef/>
      </w:r>
      <w:r w:rsidRPr="005D24CD">
        <w:t xml:space="preserve"> “Zimbabwe: Scourge of Child Marriage,” Human Rights Watch news release, November 25, 2015 </w:t>
      </w:r>
      <w:hyperlink r:id="rId55" w:history="1">
        <w:r w:rsidRPr="005D24CD">
          <w:rPr>
            <w:rStyle w:val="Hyperlink"/>
            <w:color w:val="auto"/>
            <w:u w:val="none"/>
          </w:rPr>
          <w:t>https://www.hrw.org/news/2015/11/25/zimbabwe-scourge-child-marriage</w:t>
        </w:r>
      </w:hyperlink>
      <w:r w:rsidRPr="005D24CD">
        <w:t xml:space="preserve">. </w:t>
      </w:r>
    </w:p>
  </w:footnote>
  <w:footnote w:id="62">
    <w:p w14:paraId="51FA3DB3" w14:textId="6BC9473D" w:rsidR="007270CD" w:rsidRPr="007270CD" w:rsidRDefault="007270CD">
      <w:pPr>
        <w:pStyle w:val="FootnoteText"/>
        <w:rPr>
          <w:lang w:val="en-GB"/>
        </w:rPr>
      </w:pPr>
      <w:r>
        <w:rPr>
          <w:rStyle w:val="FootnoteReference"/>
        </w:rPr>
        <w:footnoteRef/>
      </w:r>
      <w:r>
        <w:t xml:space="preserve"> Human Rights Watch, </w:t>
      </w:r>
      <w:r w:rsidRPr="007270CD">
        <w:rPr>
          <w:i/>
        </w:rPr>
        <w:t>"I've Never Experienced Happiness": Child Marriage in Malawi</w:t>
      </w:r>
      <w:r>
        <w:rPr>
          <w:i/>
        </w:rPr>
        <w:t xml:space="preserve">, </w:t>
      </w:r>
      <w:r>
        <w:t xml:space="preserve">March 6, 2014. </w:t>
      </w:r>
      <w:r w:rsidRPr="007270CD">
        <w:t>https://www.hrw.org/report/2014/03/06/ive-never-experienced-happiness/child-marriage-malawi</w:t>
      </w:r>
    </w:p>
  </w:footnote>
  <w:footnote w:id="63">
    <w:p w14:paraId="5A6AD273"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Bashed Up. Family Violence in Papua New Guinea</w:t>
      </w:r>
      <w:r w:rsidRPr="005D24CD">
        <w:t xml:space="preserve">, November 2015, </w:t>
      </w:r>
      <w:hyperlink r:id="rId56" w:history="1">
        <w:r w:rsidRPr="005D24CD">
          <w:rPr>
            <w:rStyle w:val="Hyperlink"/>
            <w:color w:val="auto"/>
            <w:u w:val="none"/>
          </w:rPr>
          <w:t>https://www.hrw.org/report/2015/11/04/bashed/family-violence-papua-new-guinea</w:t>
        </w:r>
      </w:hyperlink>
      <w:r w:rsidRPr="005D24CD">
        <w:t xml:space="preserve">. </w:t>
      </w:r>
    </w:p>
  </w:footnote>
  <w:footnote w:id="64">
    <w:p w14:paraId="56701D2E" w14:textId="536819A6" w:rsidR="007270CD" w:rsidRPr="007270CD" w:rsidRDefault="007270CD">
      <w:pPr>
        <w:pStyle w:val="FootnoteText"/>
        <w:rPr>
          <w:lang w:val="en-GB"/>
        </w:rPr>
      </w:pPr>
      <w:r>
        <w:rPr>
          <w:rStyle w:val="FootnoteReference"/>
        </w:rPr>
        <w:footnoteRef/>
      </w:r>
      <w:r>
        <w:t xml:space="preserve"> </w:t>
      </w:r>
      <w:r w:rsidRPr="005D24CD">
        <w:t xml:space="preserve">Human Rights Watch, </w:t>
      </w:r>
      <w:r w:rsidRPr="005D24CD">
        <w:rPr>
          <w:i/>
        </w:rPr>
        <w:t>"This Old Man Can Feed Us, You Will Marry Him" Child and Forced Marriage in South Sudan</w:t>
      </w:r>
      <w:r w:rsidRPr="005D24CD">
        <w:t xml:space="preserve">, March 2013, </w:t>
      </w:r>
      <w:hyperlink r:id="rId57" w:history="1">
        <w:r w:rsidRPr="005D24CD">
          <w:rPr>
            <w:rStyle w:val="Hyperlink"/>
            <w:color w:val="auto"/>
            <w:u w:val="none"/>
          </w:rPr>
          <w:t>https://www.hrw.org/report/2013/03/07/old-man-can-feed-us-you-will-marry-him/child-and-forced-marriage-south-sudan</w:t>
        </w:r>
      </w:hyperlink>
      <w:r w:rsidRPr="005D24CD">
        <w:t>.</w:t>
      </w:r>
    </w:p>
  </w:footnote>
  <w:footnote w:id="65">
    <w:p w14:paraId="4F187EF0" w14:textId="77777777" w:rsidR="008565B0" w:rsidRPr="005D24CD" w:rsidRDefault="008565B0">
      <w:pPr>
        <w:pStyle w:val="FootnoteText"/>
        <w:rPr>
          <w:lang w:val="en-GB"/>
        </w:rPr>
      </w:pPr>
      <w:r w:rsidRPr="005D24CD">
        <w:rPr>
          <w:rStyle w:val="FootnoteReference"/>
        </w:rPr>
        <w:footnoteRef/>
      </w:r>
      <w:r w:rsidRPr="005D24CD">
        <w:t xml:space="preserve"> </w:t>
      </w:r>
      <w:proofErr w:type="spellStart"/>
      <w:r w:rsidRPr="005D24CD">
        <w:t>Rothna</w:t>
      </w:r>
      <w:proofErr w:type="spellEnd"/>
      <w:r w:rsidRPr="005D24CD">
        <w:t xml:space="preserve"> Begum, “Middle East on a Roll to Repeal 'Marry the Rapist' Laws,” Human Rights Watch commentary, August 24, 2017, </w:t>
      </w:r>
      <w:hyperlink r:id="rId58" w:history="1">
        <w:r w:rsidRPr="005D24CD">
          <w:rPr>
            <w:rStyle w:val="Hyperlink"/>
            <w:color w:val="auto"/>
            <w:u w:val="none"/>
          </w:rPr>
          <w:t>https://www.hrw.org/news/2017/08/24/middle-east-roll-repeal-marry-rapist-laws</w:t>
        </w:r>
      </w:hyperlink>
      <w:r w:rsidRPr="005D24CD">
        <w:t xml:space="preserve">. </w:t>
      </w:r>
    </w:p>
  </w:footnote>
  <w:footnote w:id="66">
    <w:p w14:paraId="79CA8C02" w14:textId="77777777" w:rsidR="008565B0" w:rsidRPr="005D24CD" w:rsidRDefault="008565B0">
      <w:pPr>
        <w:pStyle w:val="FootnoteText"/>
      </w:pPr>
      <w:r w:rsidRPr="005D24CD">
        <w:rPr>
          <w:rStyle w:val="FootnoteReference"/>
        </w:rPr>
        <w:footnoteRef/>
      </w:r>
      <w:r w:rsidRPr="005D24CD">
        <w:t xml:space="preserve"> “Palestine: ‘Marry-Your-Rapist’ Law Repealed,” Human Rights Watch news release, May 10, 2018, </w:t>
      </w:r>
      <w:hyperlink r:id="rId59" w:history="1">
        <w:r w:rsidRPr="005D24CD">
          <w:rPr>
            <w:rStyle w:val="Hyperlink"/>
            <w:color w:val="auto"/>
            <w:u w:val="none"/>
          </w:rPr>
          <w:t>https://www.hrw.org/news/2018/05/10/palestine-marry-your-rapist-law-repealed</w:t>
        </w:r>
      </w:hyperlink>
      <w:r w:rsidRPr="005D24CD">
        <w:t xml:space="preserve">. </w:t>
      </w:r>
    </w:p>
  </w:footnote>
  <w:footnote w:id="67">
    <w:p w14:paraId="6A6A2C39" w14:textId="77777777" w:rsidR="008565B0" w:rsidRPr="005D24CD" w:rsidRDefault="008565B0">
      <w:pPr>
        <w:pStyle w:val="FootnoteText"/>
      </w:pPr>
      <w:r w:rsidRPr="005D24CD">
        <w:rPr>
          <w:rStyle w:val="FootnoteReference"/>
        </w:rPr>
        <w:footnoteRef/>
      </w:r>
      <w:r w:rsidRPr="005D24CD">
        <w:t xml:space="preserve"> “Morocco: Tepid Response on Domestic Violence,” Human Rights Watch news release, February 15, 2016, </w:t>
      </w:r>
      <w:hyperlink r:id="rId60" w:history="1">
        <w:r w:rsidRPr="005D24CD">
          <w:rPr>
            <w:rStyle w:val="Hyperlink"/>
            <w:color w:val="auto"/>
            <w:u w:val="none"/>
          </w:rPr>
          <w:t>https://www.hrw.org/news/2016/02/15/morocco-tepid-response-domestic-violence</w:t>
        </w:r>
      </w:hyperlink>
      <w:r w:rsidRPr="005D24CD">
        <w:t xml:space="preserve">. </w:t>
      </w:r>
    </w:p>
  </w:footnote>
  <w:footnote w:id="68">
    <w:p w14:paraId="062F7E85"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Boxed In: Women and Saudi Arabia’s Male Guardianship System</w:t>
      </w:r>
      <w:r w:rsidRPr="005D24CD">
        <w:t xml:space="preserve">, July 2016, </w:t>
      </w:r>
      <w:hyperlink r:id="rId61" w:history="1">
        <w:r w:rsidRPr="005D24CD">
          <w:rPr>
            <w:rStyle w:val="Hyperlink"/>
            <w:color w:val="auto"/>
            <w:u w:val="none"/>
          </w:rPr>
          <w:t>https://www.hrw.org/report/2016/07/16/boxed/women-and-saudi-arabias-male-guardianship-system</w:t>
        </w:r>
      </w:hyperlink>
      <w:r w:rsidRPr="005D24CD">
        <w:t xml:space="preserve">. </w:t>
      </w:r>
    </w:p>
  </w:footnote>
  <w:footnote w:id="69">
    <w:p w14:paraId="671578CC" w14:textId="77777777" w:rsidR="008565B0" w:rsidRPr="005D24CD" w:rsidRDefault="008565B0">
      <w:pPr>
        <w:pStyle w:val="FootnoteText"/>
      </w:pPr>
      <w:r w:rsidRPr="005D24CD">
        <w:rPr>
          <w:rStyle w:val="FootnoteReference"/>
        </w:rPr>
        <w:footnoteRef/>
      </w:r>
      <w:r w:rsidRPr="005D24CD">
        <w:t xml:space="preserve"> </w:t>
      </w:r>
      <w:proofErr w:type="spellStart"/>
      <w:r w:rsidRPr="005D24CD">
        <w:t>Tejshree</w:t>
      </w:r>
      <w:proofErr w:type="spellEnd"/>
      <w:r w:rsidRPr="005D24CD">
        <w:t xml:space="preserve"> </w:t>
      </w:r>
      <w:proofErr w:type="spellStart"/>
      <w:r w:rsidRPr="005D24CD">
        <w:t>Thapa</w:t>
      </w:r>
      <w:proofErr w:type="spellEnd"/>
      <w:r w:rsidRPr="005D24CD">
        <w:t xml:space="preserve">, “Remember Rana Plaza,” Human Rights Watch dispatch, April 24, 2018, </w:t>
      </w:r>
      <w:hyperlink r:id="rId62" w:history="1">
        <w:r w:rsidRPr="005D24CD">
          <w:rPr>
            <w:rStyle w:val="Hyperlink"/>
            <w:color w:val="auto"/>
            <w:u w:val="none"/>
          </w:rPr>
          <w:t>https://www.hrw.org/news/2018/04/24/remember-rana-plaza</w:t>
        </w:r>
      </w:hyperlink>
      <w:r w:rsidRPr="005D24CD">
        <w:t xml:space="preserve">. </w:t>
      </w:r>
    </w:p>
  </w:footnote>
  <w:footnote w:id="70">
    <w:p w14:paraId="3DC82B10" w14:textId="77777777" w:rsidR="008565B0" w:rsidRPr="005D24CD" w:rsidRDefault="008565B0">
      <w:pPr>
        <w:pStyle w:val="FootnoteText"/>
      </w:pPr>
      <w:r w:rsidRPr="005D24CD">
        <w:rPr>
          <w:rStyle w:val="FootnoteReference"/>
        </w:rPr>
        <w:footnoteRef/>
      </w:r>
      <w:r w:rsidRPr="005D24CD">
        <w:t xml:space="preserve"> Aruna Kashyap, “When Clothing Labels Are a Matter of Life or Death,” Human Rights Watch commentary, May 2, 2018, </w:t>
      </w:r>
      <w:hyperlink r:id="rId63" w:history="1">
        <w:r w:rsidRPr="005D24CD">
          <w:rPr>
            <w:rStyle w:val="Hyperlink"/>
            <w:color w:val="auto"/>
            <w:u w:val="none"/>
          </w:rPr>
          <w:t>https://www.hrw.org/news/2018/05/02/when-clothing-labels-are-matter-life-or-death</w:t>
        </w:r>
      </w:hyperlink>
      <w:r w:rsidRPr="005D24CD">
        <w:t xml:space="preserve">. </w:t>
      </w:r>
    </w:p>
  </w:footnote>
  <w:footnote w:id="71">
    <w:p w14:paraId="4328CF71"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Workers in the Shadows. Abuse and Exploitation of Child Domestic Workers in Indonesia</w:t>
      </w:r>
      <w:r w:rsidRPr="005D24CD">
        <w:t xml:space="preserve">, September 2000, </w:t>
      </w:r>
      <w:hyperlink r:id="rId64" w:history="1">
        <w:r w:rsidRPr="005D24CD">
          <w:rPr>
            <w:rStyle w:val="Hyperlink"/>
            <w:color w:val="auto"/>
            <w:u w:val="none"/>
          </w:rPr>
          <w:t>https://www.hrw.org/report/2009/02/11/workers-shadows/abuse-and-exploitation-child-domestic-workers-indonesia</w:t>
        </w:r>
      </w:hyperlink>
      <w:r w:rsidRPr="005D24CD">
        <w:t xml:space="preserve">. </w:t>
      </w:r>
    </w:p>
  </w:footnote>
  <w:footnote w:id="72">
    <w:p w14:paraId="0FAAF899"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Bottom of the Ladder. Exploitation and Abuse of Girl Domestic Workers in Guinea</w:t>
      </w:r>
      <w:r w:rsidRPr="005D24CD">
        <w:t xml:space="preserve">, June 2007, </w:t>
      </w:r>
      <w:hyperlink r:id="rId65" w:history="1">
        <w:r w:rsidRPr="005D24CD">
          <w:rPr>
            <w:rStyle w:val="Hyperlink"/>
            <w:color w:val="auto"/>
            <w:u w:val="none"/>
          </w:rPr>
          <w:t>https://www.hrw.org/report/2007/06/15/bottom-ladder/exploitation-and-abuse-girl-domestic-workers-guinea</w:t>
        </w:r>
      </w:hyperlink>
      <w:r w:rsidRPr="005D24CD">
        <w:t xml:space="preserve">. </w:t>
      </w:r>
    </w:p>
  </w:footnote>
  <w:footnote w:id="73">
    <w:p w14:paraId="2D0FB131"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Lonely Servitude. Child Domestic Labor in Morocco</w:t>
      </w:r>
      <w:r w:rsidRPr="005D24CD">
        <w:t xml:space="preserve">, November 2012, </w:t>
      </w:r>
      <w:hyperlink r:id="rId66" w:history="1">
        <w:r w:rsidRPr="005D24CD">
          <w:rPr>
            <w:rStyle w:val="Hyperlink"/>
            <w:color w:val="auto"/>
            <w:u w:val="none"/>
          </w:rPr>
          <w:t>https://www.hrw.org/report/2012/11/15/lonely-servitude/child-domestic-labor-morocco</w:t>
        </w:r>
      </w:hyperlink>
      <w:r w:rsidRPr="005D24CD">
        <w:t xml:space="preserve">. </w:t>
      </w:r>
    </w:p>
  </w:footnote>
  <w:footnote w:id="74">
    <w:p w14:paraId="4E0D73B3" w14:textId="77777777" w:rsidR="008565B0" w:rsidRPr="005D24CD" w:rsidRDefault="008565B0">
      <w:pPr>
        <w:pStyle w:val="FootnoteText"/>
      </w:pPr>
      <w:r w:rsidRPr="005D24CD">
        <w:rPr>
          <w:rStyle w:val="FootnoteReference"/>
        </w:rPr>
        <w:footnoteRef/>
      </w:r>
      <w:r w:rsidRPr="005D24CD">
        <w:t xml:space="preserve"> “Bahrain: Labor Reforms a Major Advance,” Human Rights Watch news release, May 13, 2009, </w:t>
      </w:r>
      <w:hyperlink r:id="rId67" w:history="1">
        <w:r w:rsidRPr="005D24CD">
          <w:rPr>
            <w:rStyle w:val="Hyperlink"/>
            <w:color w:val="auto"/>
            <w:u w:val="none"/>
          </w:rPr>
          <w:t>https://www.hrw.org/news/2009/05/13/bahrain-labor-reforms-major-advance</w:t>
        </w:r>
      </w:hyperlink>
      <w:r w:rsidRPr="005D24CD">
        <w:t xml:space="preserve">. </w:t>
      </w:r>
    </w:p>
  </w:footnote>
  <w:footnote w:id="75">
    <w:p w14:paraId="751C7E21" w14:textId="77777777" w:rsidR="008565B0" w:rsidRPr="005D24CD" w:rsidRDefault="008565B0">
      <w:pPr>
        <w:pStyle w:val="FootnoteText"/>
      </w:pPr>
      <w:r w:rsidRPr="005D24CD">
        <w:rPr>
          <w:rStyle w:val="FootnoteReference"/>
        </w:rPr>
        <w:footnoteRef/>
      </w:r>
      <w:r w:rsidRPr="005D24CD">
        <w:t xml:space="preserve"> “Kuwait: For Abused Domestic Workers, Nowhere to Turn,” Human Rights Watch news release, October 6, 2010, </w:t>
      </w:r>
      <w:hyperlink r:id="rId68" w:history="1">
        <w:r w:rsidRPr="005D24CD">
          <w:rPr>
            <w:rStyle w:val="Hyperlink"/>
            <w:color w:val="auto"/>
            <w:u w:val="none"/>
          </w:rPr>
          <w:t>https://www.hrw.org/news/2010/10/06/kuwait-abused-domestic-workers-nowhere-turn</w:t>
        </w:r>
      </w:hyperlink>
      <w:r w:rsidRPr="005D24CD">
        <w:t xml:space="preserve">. </w:t>
      </w:r>
    </w:p>
  </w:footnote>
  <w:footnote w:id="76">
    <w:p w14:paraId="611FAB9A" w14:textId="77777777" w:rsidR="008565B0" w:rsidRPr="005D24CD" w:rsidRDefault="008565B0">
      <w:pPr>
        <w:pStyle w:val="FootnoteText"/>
      </w:pPr>
      <w:r w:rsidRPr="005D24CD">
        <w:rPr>
          <w:rStyle w:val="FootnoteReference"/>
        </w:rPr>
        <w:footnoteRef/>
      </w:r>
      <w:r w:rsidRPr="005D24CD">
        <w:t xml:space="preserve"> “Lebanon: Judiciary Failing to Protect Domestic Workers,” Human Rights Watch news release, September 16, 2010, </w:t>
      </w:r>
      <w:hyperlink r:id="rId69" w:history="1">
        <w:r w:rsidRPr="005D24CD">
          <w:rPr>
            <w:rStyle w:val="Hyperlink"/>
            <w:color w:val="auto"/>
            <w:u w:val="none"/>
          </w:rPr>
          <w:t>https://www.hrw.org/news/2010/09/16/lebanon-judiciary-failing-protect-domestic-workers</w:t>
        </w:r>
      </w:hyperlink>
      <w:r w:rsidRPr="005D24CD">
        <w:t xml:space="preserve">. </w:t>
      </w:r>
    </w:p>
  </w:footnote>
  <w:footnote w:id="77">
    <w:p w14:paraId="17071747"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“They Deceived Us at Every Step.” Abuse of Cambodian Domestic Workers Migrating to Malaysia</w:t>
      </w:r>
      <w:r w:rsidRPr="005D24CD">
        <w:t xml:space="preserve">, October 2011, </w:t>
      </w:r>
      <w:hyperlink r:id="rId70" w:history="1">
        <w:r w:rsidRPr="005D24CD">
          <w:rPr>
            <w:rStyle w:val="Hyperlink"/>
            <w:color w:val="auto"/>
            <w:u w:val="none"/>
          </w:rPr>
          <w:t>https://www.hrw.org/report/2011/10/31/they-deceived-us-every-step/abuse-cambodian-domestic-workers-migrating-malaysia</w:t>
        </w:r>
      </w:hyperlink>
      <w:r w:rsidRPr="005D24CD">
        <w:t xml:space="preserve">. </w:t>
      </w:r>
    </w:p>
  </w:footnote>
  <w:footnote w:id="78">
    <w:p w14:paraId="0614BA97" w14:textId="77777777" w:rsidR="008565B0" w:rsidRPr="005D24CD" w:rsidRDefault="008565B0">
      <w:pPr>
        <w:pStyle w:val="FootnoteText"/>
      </w:pPr>
      <w:r w:rsidRPr="005D24CD">
        <w:rPr>
          <w:rStyle w:val="FootnoteReference"/>
        </w:rPr>
        <w:footnoteRef/>
      </w:r>
      <w:r w:rsidRPr="005D24CD">
        <w:t xml:space="preserve"> “Tanzania: Migrant Domestic Workers in Oman, UAE Abused,” Human Rights Watch news release, November 14, 2017, </w:t>
      </w:r>
      <w:hyperlink r:id="rId71" w:history="1">
        <w:r w:rsidRPr="005D24CD">
          <w:rPr>
            <w:rStyle w:val="Hyperlink"/>
            <w:color w:val="auto"/>
            <w:u w:val="none"/>
          </w:rPr>
          <w:t>https://www.hrw.org/news/2017/11/14/tanzania-migrant-domestic-workers-oman-uae-abused</w:t>
        </w:r>
      </w:hyperlink>
      <w:r w:rsidRPr="005D24CD">
        <w:t xml:space="preserve">. </w:t>
      </w:r>
    </w:p>
  </w:footnote>
  <w:footnote w:id="79">
    <w:p w14:paraId="6446E462" w14:textId="77777777" w:rsidR="008565B0" w:rsidRPr="005D24CD" w:rsidRDefault="008565B0">
      <w:pPr>
        <w:pStyle w:val="FootnoteText"/>
      </w:pPr>
      <w:r w:rsidRPr="005D24CD">
        <w:rPr>
          <w:rStyle w:val="FootnoteReference"/>
        </w:rPr>
        <w:footnoteRef/>
      </w:r>
      <w:r w:rsidRPr="005D24CD">
        <w:t xml:space="preserve"> “Saudi Arabia: A Step to Aid Migrant Workers,” Human Rights Watch news release, April 10, 2012, </w:t>
      </w:r>
      <w:hyperlink r:id="rId72" w:history="1">
        <w:r w:rsidRPr="005D24CD">
          <w:rPr>
            <w:rStyle w:val="Hyperlink"/>
            <w:color w:val="auto"/>
            <w:u w:val="none"/>
          </w:rPr>
          <w:t>https://www.hrw.org/news/2012/04/10/saudi-arabia-step-aid-migrant-workers</w:t>
        </w:r>
      </w:hyperlink>
      <w:r w:rsidRPr="005D24CD">
        <w:t xml:space="preserve">. </w:t>
      </w:r>
    </w:p>
  </w:footnote>
  <w:footnote w:id="80">
    <w:p w14:paraId="0EB45FEB" w14:textId="77777777" w:rsidR="008565B0" w:rsidRPr="005D24CD" w:rsidRDefault="008565B0">
      <w:pPr>
        <w:pStyle w:val="FootnoteText"/>
      </w:pPr>
      <w:r w:rsidRPr="005D24CD">
        <w:rPr>
          <w:rStyle w:val="FootnoteReference"/>
        </w:rPr>
        <w:footnoteRef/>
      </w:r>
      <w:r w:rsidRPr="005D24CD">
        <w:t xml:space="preserve"> “Singapore: New Contract Shortchanges Domestic Workers,” Human Rights Watch news release, July 21, 2006, </w:t>
      </w:r>
      <w:hyperlink r:id="rId73" w:history="1">
        <w:r w:rsidRPr="005D24CD">
          <w:rPr>
            <w:rStyle w:val="Hyperlink"/>
            <w:color w:val="auto"/>
            <w:u w:val="none"/>
          </w:rPr>
          <w:t>https://www.hrw.org/news/2006/07/21/singapore-new-contract-shortchanges-domestic-workers</w:t>
        </w:r>
      </w:hyperlink>
      <w:r w:rsidRPr="005D24CD">
        <w:t xml:space="preserve">. </w:t>
      </w:r>
    </w:p>
  </w:footnote>
  <w:footnote w:id="81">
    <w:p w14:paraId="38D06575" w14:textId="77777777" w:rsidR="008565B0" w:rsidRPr="005D24CD" w:rsidRDefault="008565B0">
      <w:pPr>
        <w:pStyle w:val="FootnoteText"/>
      </w:pPr>
      <w:r w:rsidRPr="005D24CD">
        <w:rPr>
          <w:rStyle w:val="FootnoteReference"/>
        </w:rPr>
        <w:footnoteRef/>
      </w:r>
      <w:r w:rsidRPr="005D24CD">
        <w:t xml:space="preserve"> “UAE: Proposed Law to Benefit Domestic Workers,” Human Rights Watch news release, May 11, 2012, </w:t>
      </w:r>
      <w:hyperlink r:id="rId74" w:history="1">
        <w:r w:rsidRPr="005D24CD">
          <w:rPr>
            <w:rStyle w:val="Hyperlink"/>
            <w:color w:val="auto"/>
            <w:u w:val="none"/>
          </w:rPr>
          <w:t>https://www.hrw.org/news/2012/05/11/uae-proposed-law-benefit-domestic-workers</w:t>
        </w:r>
      </w:hyperlink>
      <w:r w:rsidRPr="005D24CD">
        <w:t xml:space="preserve">. </w:t>
      </w:r>
    </w:p>
  </w:footnote>
  <w:footnote w:id="82">
    <w:p w14:paraId="2DD0FDFD" w14:textId="77777777" w:rsidR="008565B0" w:rsidRPr="005D24CD" w:rsidRDefault="008565B0">
      <w:pPr>
        <w:pStyle w:val="FootnoteText"/>
      </w:pPr>
      <w:r w:rsidRPr="005D24CD">
        <w:rPr>
          <w:rStyle w:val="FootnoteReference"/>
        </w:rPr>
        <w:footnoteRef/>
      </w:r>
      <w:r w:rsidRPr="005D24CD">
        <w:t xml:space="preserve"> “Armenia: Children Isolated, Needlessly Separated from Families,” Human Rights Watch news release, February 22, 2017, </w:t>
      </w:r>
      <w:hyperlink r:id="rId75" w:history="1">
        <w:r w:rsidRPr="005D24CD">
          <w:rPr>
            <w:rStyle w:val="Hyperlink"/>
            <w:color w:val="auto"/>
            <w:u w:val="none"/>
          </w:rPr>
          <w:t>https://www.hrw.org/news/2017/02/22/armenia-children-isolated-needlessly-separated-families</w:t>
        </w:r>
      </w:hyperlink>
      <w:r w:rsidRPr="005D24CD">
        <w:t xml:space="preserve">. </w:t>
      </w:r>
    </w:p>
  </w:footnote>
  <w:footnote w:id="83">
    <w:p w14:paraId="45ACAD80"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“Why Are You Keeping Me Here?” Unaccompanied Children Detained in Greece</w:t>
      </w:r>
      <w:r w:rsidRPr="005D24CD">
        <w:t xml:space="preserve">, September 2016, </w:t>
      </w:r>
      <w:hyperlink r:id="rId76" w:history="1">
        <w:r w:rsidRPr="005D24CD">
          <w:rPr>
            <w:rStyle w:val="Hyperlink"/>
            <w:color w:val="auto"/>
            <w:u w:val="none"/>
          </w:rPr>
          <w:t>https://www.hrw.org/report/2016/09/08/why-are-you-keeping-me-here/unaccompanied-children-detained-greece</w:t>
        </w:r>
      </w:hyperlink>
      <w:r w:rsidRPr="005D24CD">
        <w:t xml:space="preserve">. </w:t>
      </w:r>
    </w:p>
  </w:footnote>
  <w:footnote w:id="84">
    <w:p w14:paraId="0C88D222" w14:textId="77777777" w:rsidR="008565B0" w:rsidRPr="005D24CD" w:rsidRDefault="008565B0">
      <w:pPr>
        <w:pStyle w:val="FootnoteText"/>
      </w:pPr>
      <w:r w:rsidRPr="005D24CD">
        <w:rPr>
          <w:rStyle w:val="FootnoteReference"/>
        </w:rPr>
        <w:footnoteRef/>
      </w:r>
      <w:r w:rsidRPr="005D24CD">
        <w:t xml:space="preserve"> ‘Japan: Children in Institutions Denied Family Life,” Human Rights Watch news </w:t>
      </w:r>
      <w:proofErr w:type="spellStart"/>
      <w:r w:rsidRPr="005D24CD">
        <w:t>rela</w:t>
      </w:r>
      <w:r>
        <w:t>s</w:t>
      </w:r>
      <w:r w:rsidRPr="005D24CD">
        <w:t>e</w:t>
      </w:r>
      <w:proofErr w:type="spellEnd"/>
      <w:r w:rsidRPr="005D24CD">
        <w:t xml:space="preserve">, May 1, 2014, </w:t>
      </w:r>
      <w:hyperlink r:id="rId77" w:history="1">
        <w:r w:rsidRPr="005D24CD">
          <w:rPr>
            <w:rStyle w:val="Hyperlink"/>
            <w:color w:val="auto"/>
            <w:u w:val="none"/>
          </w:rPr>
          <w:t>https://www.hrw.org/news/2014/05/01/japan-children-institutions-denied-family-life</w:t>
        </w:r>
      </w:hyperlink>
      <w:r w:rsidRPr="005D24CD">
        <w:t xml:space="preserve">. </w:t>
      </w:r>
    </w:p>
  </w:footnote>
  <w:footnote w:id="85">
    <w:p w14:paraId="77F21287" w14:textId="77777777" w:rsidR="008565B0" w:rsidRPr="005D24CD" w:rsidRDefault="008565B0">
      <w:pPr>
        <w:pStyle w:val="FootnoteText"/>
      </w:pPr>
      <w:r w:rsidRPr="005D24CD">
        <w:rPr>
          <w:rStyle w:val="FootnoteReference"/>
        </w:rPr>
        <w:footnoteRef/>
      </w:r>
      <w:r w:rsidRPr="005D24CD">
        <w:t xml:space="preserve"> Kaitlin Martin, “Children in Russian Orphanage Allege Rape’” Human Rights Watch dispatch, March 5, 2018, </w:t>
      </w:r>
      <w:hyperlink r:id="rId78" w:history="1">
        <w:r w:rsidRPr="005D24CD">
          <w:rPr>
            <w:rStyle w:val="Hyperlink"/>
            <w:color w:val="auto"/>
            <w:u w:val="none"/>
          </w:rPr>
          <w:t>https://www.hrw.org/news/2018/03/05/children-russian-orphanage-allege-rape</w:t>
        </w:r>
      </w:hyperlink>
      <w:r w:rsidRPr="005D24CD">
        <w:t xml:space="preserve">. </w:t>
      </w:r>
    </w:p>
  </w:footnote>
  <w:footnote w:id="86">
    <w:p w14:paraId="1CBDBD61" w14:textId="77777777" w:rsidR="008565B0" w:rsidRPr="005D24CD" w:rsidRDefault="008565B0">
      <w:pPr>
        <w:pStyle w:val="FootnoteText"/>
      </w:pPr>
      <w:r w:rsidRPr="005D24CD">
        <w:rPr>
          <w:rStyle w:val="FootnoteReference"/>
        </w:rPr>
        <w:footnoteRef/>
      </w:r>
      <w:r w:rsidRPr="005D24CD">
        <w:t xml:space="preserve"> “Senegal: New Steps to Protect </w:t>
      </w:r>
      <w:proofErr w:type="spellStart"/>
      <w:r w:rsidRPr="005D24CD">
        <w:t>Talibés</w:t>
      </w:r>
      <w:proofErr w:type="spellEnd"/>
      <w:r w:rsidRPr="005D24CD">
        <w:t xml:space="preserve">, Street Children,” Human Rights Watch news release, July 28, 2016, https://www.hrw.org/news/2016/07/28/senegal-new-steps-protect-talibes-street-children. </w:t>
      </w:r>
    </w:p>
  </w:footnote>
  <w:footnote w:id="87">
    <w:p w14:paraId="3617014A" w14:textId="77777777" w:rsidR="008565B0" w:rsidRPr="005D24CD" w:rsidRDefault="008565B0">
      <w:pPr>
        <w:pStyle w:val="FootnoteText"/>
      </w:pPr>
      <w:r w:rsidRPr="005D24CD">
        <w:rPr>
          <w:rStyle w:val="FootnoteReference"/>
        </w:rPr>
        <w:footnoteRef/>
      </w:r>
      <w:r w:rsidRPr="005D24CD">
        <w:t xml:space="preserve"> Heather Barr, “No Shelter in Afghanistan,” Human Rights Watch dispatch, March 19, 2018, </w:t>
      </w:r>
      <w:hyperlink r:id="rId79" w:history="1">
        <w:r w:rsidRPr="005D24CD">
          <w:rPr>
            <w:rStyle w:val="Hyperlink"/>
            <w:color w:val="auto"/>
            <w:u w:val="none"/>
          </w:rPr>
          <w:t>https://www.hrw.org/news/2018/03/19/no-shelter-afghanistan</w:t>
        </w:r>
      </w:hyperlink>
      <w:r w:rsidRPr="005D24CD">
        <w:t xml:space="preserve">.   </w:t>
      </w:r>
    </w:p>
  </w:footnote>
  <w:footnote w:id="88">
    <w:p w14:paraId="2B993F90" w14:textId="77777777" w:rsidR="008565B0" w:rsidRPr="005D24CD" w:rsidRDefault="008565B0">
      <w:pPr>
        <w:pStyle w:val="FootnoteText"/>
      </w:pPr>
      <w:r w:rsidRPr="005D24CD">
        <w:rPr>
          <w:rStyle w:val="FootnoteReference"/>
        </w:rPr>
        <w:footnoteRef/>
      </w:r>
      <w:r w:rsidRPr="005D24CD">
        <w:t xml:space="preserve"> Human Rights Watch, </w:t>
      </w:r>
      <w:r w:rsidRPr="005D24CD">
        <w:rPr>
          <w:i/>
        </w:rPr>
        <w:t>Boxed In</w:t>
      </w:r>
      <w:r w:rsidRPr="005D24CD">
        <w:t xml:space="preserve">. </w:t>
      </w:r>
    </w:p>
  </w:footnote>
  <w:footnote w:id="89">
    <w:p w14:paraId="31283C53" w14:textId="77777777" w:rsidR="008565B0" w:rsidRPr="005D24CD" w:rsidRDefault="008565B0">
      <w:pPr>
        <w:pStyle w:val="FootnoteText"/>
      </w:pPr>
      <w:r w:rsidRPr="005D24CD">
        <w:rPr>
          <w:rStyle w:val="FootnoteReference"/>
        </w:rPr>
        <w:footnoteRef/>
      </w:r>
      <w:r w:rsidRPr="005D24CD">
        <w:t xml:space="preserve"> Rothna Begum, “How to End 'Honor' Killings in Jordan,” Human Rights Watch commentary, April 3, 2017, </w:t>
      </w:r>
      <w:hyperlink r:id="rId80" w:history="1">
        <w:r w:rsidRPr="005D24CD">
          <w:rPr>
            <w:rStyle w:val="Hyperlink"/>
            <w:color w:val="auto"/>
            <w:u w:val="none"/>
          </w:rPr>
          <w:t>https://www.hrw.org/news/2017/04/03/how-end-honor-killings-jordan</w:t>
        </w:r>
      </w:hyperlink>
      <w:r w:rsidRPr="005D24CD">
        <w:t xml:space="preserve">. </w:t>
      </w:r>
    </w:p>
  </w:footnote>
  <w:footnote w:id="90">
    <w:p w14:paraId="7BB4F83D" w14:textId="77777777" w:rsidR="0060681F" w:rsidRDefault="0060681F" w:rsidP="0060681F">
      <w:pPr>
        <w:pStyle w:val="FootnoteText"/>
        <w:rPr>
          <w:rFonts w:ascii="Verdana" w:eastAsia="Verdana" w:hAnsi="Verdana" w:cs="Verdana"/>
          <w:b/>
          <w:bCs/>
          <w:i/>
          <w:iCs/>
          <w:color w:val="A9B478"/>
          <w:sz w:val="17"/>
          <w:szCs w:val="17"/>
        </w:rPr>
      </w:pPr>
      <w:r w:rsidRPr="53C93065">
        <w:rPr>
          <w:rStyle w:val="FootnoteReference"/>
          <w:rFonts w:ascii="Calibri" w:eastAsia="Calibri" w:hAnsi="Calibri" w:cs="Calibri"/>
          <w:szCs w:val="16"/>
        </w:rPr>
        <w:footnoteRef/>
      </w:r>
      <w:r w:rsidRPr="53C93065">
        <w:rPr>
          <w:rFonts w:ascii="Calibri" w:eastAsia="Calibri" w:hAnsi="Calibri" w:cs="Calibri"/>
          <w:szCs w:val="16"/>
        </w:rPr>
        <w:t xml:space="preserve"> Human Dignity Trust, </w:t>
      </w:r>
      <w:hyperlink r:id="rId81">
        <w:r w:rsidRPr="53C93065">
          <w:rPr>
            <w:rStyle w:val="Hyperlink"/>
            <w:rFonts w:ascii="Calibri" w:eastAsia="Calibri" w:hAnsi="Calibri" w:cs="Calibri"/>
            <w:i/>
            <w:iCs/>
            <w:szCs w:val="16"/>
          </w:rPr>
          <w:t>Breaking the Silence: Criminalisation of Lesbians and Bisexual Women and its Impacts</w:t>
        </w:r>
      </w:hyperlink>
      <w:r w:rsidRPr="53C93065">
        <w:rPr>
          <w:rFonts w:ascii="Calibri" w:eastAsia="Calibri" w:hAnsi="Calibri" w:cs="Calibri"/>
          <w:i/>
          <w:iCs/>
          <w:szCs w:val="16"/>
        </w:rPr>
        <w:t xml:space="preserve">, </w:t>
      </w:r>
      <w:r w:rsidRPr="53C93065">
        <w:rPr>
          <w:rFonts w:ascii="Calibri" w:eastAsia="Calibri" w:hAnsi="Calibri" w:cs="Calibri"/>
          <w:szCs w:val="16"/>
        </w:rPr>
        <w:t xml:space="preserve">May 2016, </w:t>
      </w:r>
      <w:hyperlink r:id="rId82">
        <w:r w:rsidRPr="53C93065">
          <w:rPr>
            <w:rStyle w:val="Hyperlink"/>
            <w:rFonts w:ascii="Calibri" w:eastAsia="Calibri" w:hAnsi="Calibri" w:cs="Calibri"/>
            <w:szCs w:val="16"/>
          </w:rPr>
          <w:t>http://www.humandignitytrust.org/uploaded/Library/Other_Material/Breaking_the_Silence-Criminalisation_of_LB_Women_and_its_Impacts-FINAL.pdf</w:t>
        </w:r>
      </w:hyperlink>
      <w:r w:rsidRPr="53C93065">
        <w:rPr>
          <w:rFonts w:ascii="Calibri" w:eastAsia="Calibri" w:hAnsi="Calibri" w:cs="Calibri"/>
          <w:szCs w:val="16"/>
        </w:rPr>
        <w:t xml:space="preserve"> (accessed September 25, 2018). </w:t>
      </w:r>
    </w:p>
  </w:footnote>
  <w:footnote w:id="91">
    <w:p w14:paraId="68A42429" w14:textId="77777777" w:rsidR="0060681F" w:rsidRDefault="0060681F" w:rsidP="0060681F">
      <w:pPr>
        <w:pStyle w:val="FootnoteText"/>
      </w:pPr>
      <w:r w:rsidRPr="53C93065">
        <w:rPr>
          <w:rStyle w:val="FootnoteReference"/>
          <w:rFonts w:ascii="Calibri" w:eastAsia="Calibri" w:hAnsi="Calibri" w:cs="Calibri"/>
          <w:szCs w:val="16"/>
        </w:rPr>
        <w:footnoteRef/>
      </w:r>
      <w:r w:rsidRPr="53C93065">
        <w:rPr>
          <w:rFonts w:ascii="Calibri" w:eastAsia="Calibri" w:hAnsi="Calibri" w:cs="Calibri"/>
          <w:szCs w:val="16"/>
        </w:rPr>
        <w:t xml:space="preserve"> Human Rights Watch, “Malaysia: Two Women Face Caning for Same-Sex Conduct,” August 21, 2018, </w:t>
      </w:r>
      <w:hyperlink r:id="rId83">
        <w:r w:rsidRPr="53C93065">
          <w:rPr>
            <w:rStyle w:val="Hyperlink"/>
            <w:rFonts w:ascii="Calibri" w:eastAsia="Calibri" w:hAnsi="Calibri" w:cs="Calibri"/>
            <w:szCs w:val="16"/>
          </w:rPr>
          <w:t>https://www.hrw.org/news/2018/08/21/malaysia-two-women-face-caning-same-sex-conduct</w:t>
        </w:r>
      </w:hyperlink>
      <w:r w:rsidRPr="53C93065">
        <w:rPr>
          <w:rFonts w:ascii="Calibri" w:eastAsia="Calibri" w:hAnsi="Calibri" w:cs="Calibri"/>
          <w:szCs w:val="16"/>
        </w:rPr>
        <w:t xml:space="preserve">. </w:t>
      </w:r>
    </w:p>
  </w:footnote>
  <w:footnote w:id="92">
    <w:p w14:paraId="7C0C173A" w14:textId="77777777" w:rsidR="0060681F" w:rsidRDefault="0060681F" w:rsidP="0060681F">
      <w:pPr>
        <w:pStyle w:val="FootnoteText"/>
      </w:pPr>
      <w:r w:rsidRPr="53C93065">
        <w:rPr>
          <w:rStyle w:val="FootnoteReference"/>
          <w:rFonts w:ascii="Calibri" w:eastAsia="Calibri" w:hAnsi="Calibri" w:cs="Calibri"/>
          <w:szCs w:val="16"/>
        </w:rPr>
        <w:footnoteRef/>
      </w:r>
      <w:r w:rsidRPr="53C93065">
        <w:rPr>
          <w:rFonts w:ascii="Calibri" w:eastAsia="Calibri" w:hAnsi="Calibri" w:cs="Calibri"/>
          <w:szCs w:val="16"/>
        </w:rPr>
        <w:t xml:space="preserve"> Email communication to Human Rights Watch from Tanzanian attorney, September 25, 2018.</w:t>
      </w:r>
    </w:p>
  </w:footnote>
  <w:footnote w:id="93">
    <w:p w14:paraId="76E40035" w14:textId="77777777" w:rsidR="0060681F" w:rsidRDefault="0060681F" w:rsidP="0060681F">
      <w:r w:rsidRPr="53C93065">
        <w:rPr>
          <w:rStyle w:val="FootnoteReference"/>
          <w:rFonts w:ascii="Calibri" w:eastAsia="Calibri" w:hAnsi="Calibri" w:cs="Calibri"/>
          <w:szCs w:val="16"/>
        </w:rPr>
        <w:footnoteRef/>
      </w:r>
      <w:r w:rsidRPr="53C93065">
        <w:rPr>
          <w:rFonts w:ascii="Calibri" w:eastAsia="Calibri" w:hAnsi="Calibri" w:cs="Calibri"/>
          <w:sz w:val="16"/>
          <w:szCs w:val="16"/>
        </w:rPr>
        <w:t xml:space="preserve"> Wendy Isaack,</w:t>
      </w:r>
      <w:r>
        <w:rPr>
          <w:rFonts w:ascii="Calibri" w:eastAsia="Calibri" w:hAnsi="Calibri" w:cs="Calibri"/>
          <w:sz w:val="16"/>
          <w:szCs w:val="16"/>
        </w:rPr>
        <w:t xml:space="preserve"> </w:t>
      </w:r>
      <w:r w:rsidRPr="003C4F15">
        <w:rPr>
          <w:rFonts w:ascii="Calibri" w:eastAsia="Calibri" w:hAnsi="Calibri" w:cs="Calibri"/>
          <w:sz w:val="16"/>
          <w:szCs w:val="16"/>
        </w:rPr>
        <w:t>Facing Prosecution for Challenging HIV Policies in Tanzania</w:t>
      </w:r>
      <w:r>
        <w:rPr>
          <w:rFonts w:ascii="Calibri" w:eastAsia="Calibri" w:hAnsi="Calibri" w:cs="Calibri"/>
          <w:sz w:val="16"/>
          <w:szCs w:val="16"/>
        </w:rPr>
        <w:t>,” October 20, 2017,</w:t>
      </w:r>
      <w:r w:rsidRPr="53C93065">
        <w:rPr>
          <w:rFonts w:ascii="Calibri" w:eastAsia="Calibri" w:hAnsi="Calibri" w:cs="Calibri"/>
          <w:sz w:val="16"/>
          <w:szCs w:val="16"/>
        </w:rPr>
        <w:t xml:space="preserve"> </w:t>
      </w:r>
      <w:hyperlink r:id="rId84">
        <w:r w:rsidRPr="53C93065">
          <w:rPr>
            <w:rStyle w:val="Hyperlink"/>
            <w:rFonts w:ascii="Calibri" w:eastAsia="Calibri" w:hAnsi="Calibri" w:cs="Calibri"/>
            <w:color w:val="262626" w:themeColor="text1" w:themeTint="D9"/>
            <w:sz w:val="16"/>
            <w:szCs w:val="16"/>
          </w:rPr>
          <w:t>https://www.hrw.org/news/2017/10/20/facing-prosecution-challenging-hiv-policies-tanzania</w:t>
        </w:r>
      </w:hyperlink>
      <w:r>
        <w:rPr>
          <w:rStyle w:val="Hyperlink"/>
          <w:rFonts w:ascii="Calibri" w:eastAsia="Calibri" w:hAnsi="Calibri" w:cs="Calibri"/>
          <w:color w:val="262626" w:themeColor="text1" w:themeTint="D9"/>
          <w:sz w:val="16"/>
          <w:szCs w:val="16"/>
        </w:rPr>
        <w:t>.</w:t>
      </w:r>
    </w:p>
  </w:footnote>
  <w:footnote w:id="94">
    <w:p w14:paraId="23E8E013" w14:textId="77777777" w:rsidR="0060681F" w:rsidRDefault="0060681F" w:rsidP="0060681F">
      <w:pPr>
        <w:pStyle w:val="FootnoteText"/>
      </w:pPr>
      <w:r w:rsidRPr="53C93065">
        <w:rPr>
          <w:rStyle w:val="FootnoteReference"/>
          <w:rFonts w:ascii="Calibri" w:eastAsia="Calibri" w:hAnsi="Calibri" w:cs="Calibri"/>
          <w:szCs w:val="16"/>
        </w:rPr>
        <w:footnoteRef/>
      </w:r>
      <w:r w:rsidRPr="53C93065">
        <w:rPr>
          <w:rFonts w:ascii="Calibri" w:eastAsia="Calibri" w:hAnsi="Calibri" w:cs="Calibri"/>
          <w:szCs w:val="16"/>
        </w:rPr>
        <w:t xml:space="preserve"> Human Rights Watch, “Morocco: Drop Homosexuality Charges Against Teenage Girls,” November 25, 2016, </w:t>
      </w:r>
      <w:hyperlink r:id="rId85">
        <w:r w:rsidRPr="53C93065">
          <w:rPr>
            <w:rStyle w:val="Hyperlink"/>
            <w:rFonts w:ascii="Calibri" w:eastAsia="Calibri" w:hAnsi="Calibri" w:cs="Calibri"/>
            <w:szCs w:val="16"/>
          </w:rPr>
          <w:t>https://www.hrw.org/news/2016/11/25/morocco-drop-homosexuality-charges-against-teenage-girls</w:t>
        </w:r>
      </w:hyperlink>
      <w:r w:rsidRPr="53C93065">
        <w:rPr>
          <w:rFonts w:ascii="Calibri" w:eastAsia="Calibri" w:hAnsi="Calibri" w:cs="Calibri"/>
          <w:szCs w:val="16"/>
        </w:rPr>
        <w:t xml:space="preserve">. </w:t>
      </w:r>
    </w:p>
  </w:footnote>
  <w:footnote w:id="95">
    <w:p w14:paraId="37E90541" w14:textId="77777777" w:rsidR="0060681F" w:rsidRDefault="0060681F" w:rsidP="0060681F">
      <w:pPr>
        <w:pStyle w:val="FootnoteText"/>
      </w:pPr>
      <w:r w:rsidRPr="5523BD46">
        <w:rPr>
          <w:rStyle w:val="FootnoteReference"/>
        </w:rPr>
        <w:footnoteRef/>
      </w:r>
      <w:r>
        <w:t xml:space="preserve"> Human Rights Watch, “No Choice but to Deny Who I Am: Violence and Discrimination Against LGBT People in Ghana,” January 8, 2018, </w:t>
      </w:r>
      <w:hyperlink r:id="rId86">
        <w:r w:rsidRPr="5523BD46">
          <w:rPr>
            <w:rStyle w:val="Hyperlink"/>
          </w:rPr>
          <w:t>https://www.hrw.org/report/2018/01/08/no-choice-deny-who-i-am/violence-and-discrimination-against-lgbt-people-ghana</w:t>
        </w:r>
      </w:hyperlink>
      <w:r>
        <w:t xml:space="preserve">. </w:t>
      </w:r>
    </w:p>
  </w:footnote>
  <w:footnote w:id="96">
    <w:p w14:paraId="017B6BFA" w14:textId="77777777" w:rsidR="0060681F" w:rsidRDefault="0060681F" w:rsidP="0060681F">
      <w:pPr>
        <w:pStyle w:val="FootnoteText"/>
      </w:pPr>
      <w:r w:rsidRPr="5523BD46">
        <w:rPr>
          <w:rStyle w:val="FootnoteReference"/>
        </w:rPr>
        <w:footnoteRef/>
      </w:r>
      <w:r>
        <w:t xml:space="preserve"> Robbie Corey-Boulet, “</w:t>
      </w:r>
      <w:r w:rsidRPr="5523BD46">
        <w:rPr>
          <w:color w:val="222222"/>
        </w:rPr>
        <w:t xml:space="preserve">Accused Lesbians in Senegal Freed for Lack of Evidence,” VOA, November 20, 2013, </w:t>
      </w:r>
      <w:hyperlink r:id="rId87">
        <w:r w:rsidRPr="5523BD46">
          <w:rPr>
            <w:rStyle w:val="Hyperlink"/>
          </w:rPr>
          <w:t>https://www.voanews.com/a/accused-lesbians-in-Senegal-freed-for-lack-of-evidence/1793998.html</w:t>
        </w:r>
      </w:hyperlink>
      <w:r w:rsidRPr="5523BD46">
        <w:t xml:space="preserve"> (accessed September 26, 2018). </w:t>
      </w:r>
    </w:p>
  </w:footnote>
  <w:footnote w:id="97">
    <w:p w14:paraId="76EA15BB" w14:textId="77777777" w:rsidR="0060681F" w:rsidRDefault="0060681F" w:rsidP="0060681F">
      <w:pPr>
        <w:pStyle w:val="FootnoteText"/>
      </w:pPr>
      <w:r w:rsidRPr="5523BD46">
        <w:rPr>
          <w:rStyle w:val="FootnoteReference"/>
        </w:rPr>
        <w:footnoteRef/>
      </w:r>
      <w:r>
        <w:t xml:space="preserve"> Forthcoming Human Rights Watch report.</w:t>
      </w:r>
    </w:p>
  </w:footnote>
  <w:footnote w:id="98">
    <w:p w14:paraId="0D50A4D1" w14:textId="77777777" w:rsidR="0060681F" w:rsidRDefault="0060681F" w:rsidP="0060681F">
      <w:pPr>
        <w:pStyle w:val="FootnoteText"/>
      </w:pPr>
      <w:r w:rsidRPr="5523BD46">
        <w:rPr>
          <w:rStyle w:val="FootnoteReference"/>
        </w:rPr>
        <w:footnoteRef/>
      </w:r>
      <w:r>
        <w:t>Amnesty International and Human Rights Watch, “Uganda: Anti-Homosexuality Act’s Heavy Toll,” May 14, 2014, https://www.hrw.org/news/2014/05/14/uganda-anti-homosexuality-acts-heavy-toll.</w:t>
      </w:r>
    </w:p>
  </w:footnote>
  <w:footnote w:id="99">
    <w:p w14:paraId="69CFAAEF" w14:textId="77777777" w:rsidR="0060681F" w:rsidRDefault="0060681F" w:rsidP="0060681F">
      <w:pPr>
        <w:pStyle w:val="FootnoteText"/>
      </w:pPr>
      <w:r w:rsidRPr="5523BD46">
        <w:rPr>
          <w:rStyle w:val="FootnoteReference"/>
        </w:rPr>
        <w:footnoteRef/>
      </w:r>
      <w:r>
        <w:t xml:space="preserve"> Human Rights Watch, </w:t>
      </w:r>
      <w:r w:rsidRPr="5523BD46">
        <w:rPr>
          <w:i/>
          <w:iCs/>
        </w:rPr>
        <w:t>”All Five Fingers are Not the Same”: Discrimination on Grounds of Gender Identity and Sexual Orientation in Sri Lanka,”</w:t>
      </w:r>
      <w:r>
        <w:t xml:space="preserve"> August 15, 2016, </w:t>
      </w:r>
      <w:hyperlink r:id="rId88">
        <w:r w:rsidRPr="5523BD46">
          <w:rPr>
            <w:rStyle w:val="Hyperlink"/>
          </w:rPr>
          <w:t>https://www.hrw.org/report/2016/08/15/all-five-fingers-are-not-same/discrimination-grounds-gender-identity-and-sexual</w:t>
        </w:r>
      </w:hyperlink>
      <w:r>
        <w:t xml:space="preserve">. </w:t>
      </w:r>
    </w:p>
  </w:footnote>
  <w:footnote w:id="100">
    <w:p w14:paraId="5EDD77D3" w14:textId="77777777" w:rsidR="0060681F" w:rsidRDefault="0060681F" w:rsidP="0060681F">
      <w:pPr>
        <w:pStyle w:val="FootnoteText"/>
      </w:pPr>
      <w:r w:rsidRPr="5523BD46">
        <w:rPr>
          <w:rStyle w:val="FootnoteReference"/>
        </w:rPr>
        <w:footnoteRef/>
      </w:r>
      <w:r>
        <w:t xml:space="preserve"> Human Rights Watch, ”United Arab Emirates: Stop Policing Gender Expression,” September 7, 2017, </w:t>
      </w:r>
      <w:hyperlink r:id="rId89">
        <w:r w:rsidRPr="5523BD46">
          <w:rPr>
            <w:rStyle w:val="Hyperlink"/>
          </w:rPr>
          <w:t>https://www.hrw.org/news/2017/09/07/uae-stop-policing-gender-expression</w:t>
        </w:r>
      </w:hyperlink>
      <w:r>
        <w:t xml:space="preserve">. </w:t>
      </w:r>
    </w:p>
  </w:footnote>
  <w:footnote w:id="101">
    <w:p w14:paraId="714AD428" w14:textId="77777777" w:rsidR="0060681F" w:rsidRDefault="0060681F" w:rsidP="0060681F">
      <w:pPr>
        <w:pStyle w:val="FootnoteText"/>
      </w:pPr>
      <w:r w:rsidRPr="5523BD46">
        <w:rPr>
          <w:rStyle w:val="FootnoteReference"/>
        </w:rPr>
        <w:footnoteRef/>
      </w:r>
      <w:r>
        <w:t xml:space="preserve"> Human Rights Watch, </w:t>
      </w:r>
      <w:r w:rsidRPr="5523BD46">
        <w:rPr>
          <w:i/>
          <w:iCs/>
        </w:rPr>
        <w:t xml:space="preserve">”Do You See How Much I’m Suffering Here?”; Abuse against Transgender Women in US Immigration Detention,” </w:t>
      </w:r>
      <w:r>
        <w:t xml:space="preserve">March 23, 2016, </w:t>
      </w:r>
      <w:hyperlink r:id="rId90">
        <w:r w:rsidRPr="5523BD46">
          <w:rPr>
            <w:rStyle w:val="Hyperlink"/>
          </w:rPr>
          <w:t>https://www.hrw.org/report/2016/03/23/do-you-see-how-much-im-suffering-here/abuse-against-transgender-women-us</w:t>
        </w:r>
      </w:hyperlink>
      <w:r>
        <w:t xml:space="preserve">. </w:t>
      </w:r>
    </w:p>
  </w:footnote>
  <w:footnote w:id="102">
    <w:p w14:paraId="66C7ACF4" w14:textId="77777777" w:rsidR="0024467C" w:rsidRPr="005D24CD" w:rsidRDefault="0024467C" w:rsidP="0024467C">
      <w:pPr>
        <w:pStyle w:val="FootnoteText"/>
        <w:rPr>
          <w:i/>
        </w:rPr>
      </w:pPr>
      <w:r w:rsidRPr="005D24CD">
        <w:rPr>
          <w:rStyle w:val="FootnoteReference"/>
        </w:rPr>
        <w:footnoteRef/>
      </w:r>
      <w:r w:rsidRPr="005D24CD">
        <w:t xml:space="preserve"> Human Rights Watch, </w:t>
      </w:r>
      <w:r w:rsidRPr="005D24CD">
        <w:rPr>
          <w:i/>
        </w:rPr>
        <w:t xml:space="preserve">“I Needed Help, Instead I Was Punished” Abuse and Neglect of Prisoners with Disabilities in Australia. </w:t>
      </w:r>
    </w:p>
  </w:footnote>
  <w:footnote w:id="103">
    <w:p w14:paraId="1542E74F" w14:textId="77777777" w:rsidR="0024467C" w:rsidRPr="005D24CD" w:rsidRDefault="0024467C" w:rsidP="0024467C">
      <w:pPr>
        <w:pStyle w:val="FootnoteText"/>
      </w:pPr>
      <w:r w:rsidRPr="005D24CD">
        <w:rPr>
          <w:rStyle w:val="FootnoteReference"/>
        </w:rPr>
        <w:footnoteRef/>
      </w:r>
      <w:r w:rsidRPr="005D24CD">
        <w:t xml:space="preserve"> Human Rights Watch, </w:t>
      </w:r>
      <w:r w:rsidRPr="005D24CD">
        <w:rPr>
          <w:i/>
        </w:rPr>
        <w:t>“They Stay until They Die” A Lifetime of Isolation and Neglect in Institutions for People with Disabilities in Brazil</w:t>
      </w:r>
      <w:r w:rsidRPr="005D24CD">
        <w:t xml:space="preserve">, May 2018, </w:t>
      </w:r>
      <w:hyperlink r:id="rId91" w:history="1">
        <w:r w:rsidRPr="005D24CD">
          <w:rPr>
            <w:rStyle w:val="Hyperlink"/>
            <w:color w:val="auto"/>
            <w:u w:val="none"/>
          </w:rPr>
          <w:t>https://www.hrw.org/report/2018/05/23/they-stay-until-they-die/lifetime-isolation-and-neglect-institutions-people</w:t>
        </w:r>
      </w:hyperlink>
      <w:r w:rsidRPr="005D24CD">
        <w:t xml:space="preserve">. </w:t>
      </w:r>
    </w:p>
  </w:footnote>
  <w:footnote w:id="104">
    <w:p w14:paraId="42B06CEF" w14:textId="77777777" w:rsidR="0024467C" w:rsidRPr="005D24CD" w:rsidRDefault="0024467C" w:rsidP="0024467C">
      <w:pPr>
        <w:pStyle w:val="FootnoteText"/>
      </w:pPr>
      <w:r w:rsidRPr="005D24CD">
        <w:rPr>
          <w:rStyle w:val="FootnoteReference"/>
        </w:rPr>
        <w:footnoteRef/>
      </w:r>
      <w:r w:rsidRPr="005D24CD">
        <w:t xml:space="preserve"> “Croatia: Locked Up and Neglected,” Human Rights Watch news release, October 6, 2014, </w:t>
      </w:r>
      <w:hyperlink r:id="rId92" w:history="1">
        <w:r w:rsidRPr="005D24CD">
          <w:rPr>
            <w:rStyle w:val="Hyperlink"/>
            <w:color w:val="auto"/>
            <w:u w:val="none"/>
          </w:rPr>
          <w:t>https://www.hrw.org/news/2014/10/06/croatia-locked-and-neglected</w:t>
        </w:r>
      </w:hyperlink>
      <w:r w:rsidRPr="005D24CD">
        <w:t xml:space="preserve">. </w:t>
      </w:r>
    </w:p>
  </w:footnote>
  <w:footnote w:id="105">
    <w:p w14:paraId="054FDF40" w14:textId="77777777" w:rsidR="0024467C" w:rsidRPr="005D24CD" w:rsidRDefault="0024467C" w:rsidP="0024467C">
      <w:pPr>
        <w:pStyle w:val="FootnoteText"/>
      </w:pPr>
      <w:r w:rsidRPr="005D24CD">
        <w:rPr>
          <w:rStyle w:val="FootnoteReference"/>
        </w:rPr>
        <w:footnoteRef/>
      </w:r>
      <w:r w:rsidRPr="005D24CD">
        <w:t xml:space="preserve"> Human Rights Watch, </w:t>
      </w:r>
      <w:r w:rsidRPr="005D24CD">
        <w:rPr>
          <w:i/>
        </w:rPr>
        <w:t>“Treated Worse than Animals” Abuses against Women and Girls with Psychosocial or Intellectual Disabilities in Institutions in India</w:t>
      </w:r>
      <w:r w:rsidRPr="005D24CD">
        <w:t xml:space="preserve">, December 2014, </w:t>
      </w:r>
      <w:hyperlink r:id="rId93" w:history="1">
        <w:r w:rsidRPr="005D24CD">
          <w:rPr>
            <w:rStyle w:val="Hyperlink"/>
            <w:color w:val="auto"/>
            <w:u w:val="none"/>
          </w:rPr>
          <w:t>https://www.hrw.org/report/2014/12/03/treated-worse-animals/abuses-against-women-and-girls-psychosocial-or-intellectual</w:t>
        </w:r>
      </w:hyperlink>
      <w:r w:rsidRPr="005D24CD">
        <w:t xml:space="preserve">. </w:t>
      </w:r>
    </w:p>
  </w:footnote>
  <w:footnote w:id="106">
    <w:p w14:paraId="6434463B" w14:textId="77777777" w:rsidR="0024467C" w:rsidRPr="005D24CD" w:rsidRDefault="0024467C" w:rsidP="0024467C">
      <w:pPr>
        <w:pStyle w:val="FootnoteText"/>
      </w:pPr>
      <w:r w:rsidRPr="005D24CD">
        <w:rPr>
          <w:rStyle w:val="FootnoteReference"/>
        </w:rPr>
        <w:footnoteRef/>
      </w:r>
      <w:r w:rsidRPr="005D24CD">
        <w:t xml:space="preserve"> Human Rights Watch, </w:t>
      </w:r>
      <w:r w:rsidRPr="005D24CD">
        <w:rPr>
          <w:i/>
        </w:rPr>
        <w:t>Living in Hell. Abuses against People with Psychosocial Disabilities in Indonesia</w:t>
      </w:r>
      <w:r w:rsidRPr="005D24CD">
        <w:t xml:space="preserve">, March 2016, </w:t>
      </w:r>
      <w:hyperlink r:id="rId94" w:history="1">
        <w:r w:rsidRPr="005D24CD">
          <w:rPr>
            <w:rStyle w:val="Hyperlink"/>
            <w:color w:val="auto"/>
            <w:u w:val="none"/>
          </w:rPr>
          <w:t>https://www.hrw.org/report/2016/03/20/living-hell/abuses-against-people-psychosocial-disabilities-indonesia</w:t>
        </w:r>
      </w:hyperlink>
      <w:r w:rsidRPr="005D24CD">
        <w:t xml:space="preserve">. </w:t>
      </w:r>
    </w:p>
  </w:footnote>
  <w:footnote w:id="107">
    <w:p w14:paraId="4477372D" w14:textId="77777777" w:rsidR="0024467C" w:rsidRPr="005D24CD" w:rsidRDefault="0024467C" w:rsidP="0024467C">
      <w:pPr>
        <w:pStyle w:val="FootnoteText"/>
      </w:pPr>
      <w:r w:rsidRPr="005D24CD">
        <w:rPr>
          <w:rStyle w:val="FootnoteReference"/>
        </w:rPr>
        <w:footnoteRef/>
      </w:r>
      <w:r w:rsidRPr="005D24CD">
        <w:t xml:space="preserve"> Human Rights Watch, </w:t>
      </w:r>
      <w:r w:rsidRPr="005D24CD">
        <w:rPr>
          <w:i/>
        </w:rPr>
        <w:t>“It is My Dream to Leave This Place” Children with Disabilities in Serbian institutions</w:t>
      </w:r>
      <w:r w:rsidRPr="005D24CD">
        <w:t xml:space="preserve">, June 2016,  </w:t>
      </w:r>
      <w:hyperlink r:id="rId95" w:history="1">
        <w:r w:rsidRPr="005D24CD">
          <w:rPr>
            <w:rStyle w:val="Hyperlink"/>
            <w:color w:val="auto"/>
            <w:u w:val="none"/>
          </w:rPr>
          <w:t>https://www.hrw.org/report/2016/06/08/it-my-dream-leave-place/children-disabilities-serbian-institutions</w:t>
        </w:r>
      </w:hyperlink>
      <w:r w:rsidRPr="005D24CD">
        <w:t xml:space="preserve">. </w:t>
      </w:r>
    </w:p>
  </w:footnote>
  <w:footnote w:id="108">
    <w:p w14:paraId="2C8C88D9" w14:textId="77777777" w:rsidR="0024467C" w:rsidRPr="00FE20E0" w:rsidRDefault="0024467C" w:rsidP="0024467C">
      <w:pPr>
        <w:pStyle w:val="FootnoteText"/>
        <w:rPr>
          <w:rFonts w:ascii="MetaNormal-Roman" w:hAnsi="MetaNormal-Roman"/>
        </w:rPr>
      </w:pPr>
      <w:r>
        <w:rPr>
          <w:rStyle w:val="FootnoteReference"/>
        </w:rPr>
        <w:footnoteRef/>
      </w:r>
      <w:r>
        <w:t xml:space="preserve"> </w:t>
      </w:r>
      <w:r w:rsidRPr="00FE20E0">
        <w:rPr>
          <w:rStyle w:val="footnotetextchar0"/>
          <w:rFonts w:ascii="MetaNormal-Roman" w:hAnsi="MetaNormal-Roman"/>
          <w:szCs w:val="16"/>
          <w:shd w:val="clear" w:color="auto" w:fill="FFFFFF"/>
          <w:lang w:val="en-AU"/>
        </w:rPr>
        <w:t>Convention on the Rights of Persons with Disabilities (CPRD), adopted December 13, 2006, G.A. Res. 61/106, annex I, U.N. GAOR, 61st Sess., (No. 49) at 65, U.N. Doc A/61/49 (2006), entered into force May 3, 2008</w:t>
      </w:r>
    </w:p>
  </w:footnote>
  <w:footnote w:id="109">
    <w:p w14:paraId="266ABBF5" w14:textId="77777777" w:rsidR="0024467C" w:rsidRPr="00FE20E0" w:rsidRDefault="0024467C" w:rsidP="0024467C">
      <w:pPr>
        <w:pStyle w:val="FootnoteText"/>
        <w:rPr>
          <w:rFonts w:ascii="MetaNormal-Roman" w:hAnsi="MetaNormal-Roman"/>
        </w:rPr>
      </w:pPr>
      <w:r w:rsidRPr="00FE20E0">
        <w:rPr>
          <w:rStyle w:val="FootnoteReference"/>
          <w:rFonts w:ascii="MetaNormal-Roman" w:hAnsi="MetaNormal-Roman"/>
        </w:rPr>
        <w:footnoteRef/>
      </w:r>
      <w:r w:rsidRPr="00FE20E0">
        <w:rPr>
          <w:rFonts w:ascii="MetaNormal-Roman" w:hAnsi="MetaNormal-Roman"/>
        </w:rPr>
        <w:t xml:space="preserve"> UN Commission on Human Rights, Report of the Special Rapporteur on Violence against Women, Rashida </w:t>
      </w:r>
      <w:proofErr w:type="spellStart"/>
      <w:r w:rsidRPr="00FE20E0">
        <w:rPr>
          <w:rFonts w:ascii="MetaNormal-Roman" w:hAnsi="MetaNormal-Roman"/>
        </w:rPr>
        <w:t>Manjoo</w:t>
      </w:r>
      <w:proofErr w:type="spellEnd"/>
      <w:r w:rsidRPr="00FE20E0">
        <w:rPr>
          <w:rFonts w:ascii="MetaNormal-Roman" w:hAnsi="MetaNormal-Roman"/>
        </w:rPr>
        <w:t xml:space="preserve">, Report of the Special Rapporteur on violence against women, its causes and consequences, </w:t>
      </w:r>
      <w:r w:rsidRPr="00FE20E0">
        <w:rPr>
          <w:rFonts w:ascii="MetaNormal-Roman" w:hAnsi="MetaNormal-Roman"/>
          <w:szCs w:val="18"/>
        </w:rPr>
        <w:t xml:space="preserve">A/67/227, August 3, 2012, </w:t>
      </w:r>
      <w:r w:rsidRPr="00FE20E0">
        <w:rPr>
          <w:rStyle w:val="Hyperlink"/>
          <w:rFonts w:ascii="MetaNormal-Roman" w:hAnsi="MetaNormal-Roman"/>
          <w:color w:val="auto"/>
          <w:u w:val="none"/>
        </w:rPr>
        <w:t>http://www.ohchr.org/Documents/Issues/Women/A.67.227.pdf</w:t>
      </w:r>
      <w:r w:rsidRPr="00FE20E0">
        <w:rPr>
          <w:rFonts w:ascii="MetaNormal-Roman" w:hAnsi="MetaNormal-Roman"/>
          <w:szCs w:val="18"/>
        </w:rPr>
        <w:t xml:space="preserve"> (accessed December 10, 2013), para. 38.</w:t>
      </w:r>
    </w:p>
  </w:footnote>
  <w:footnote w:id="110">
    <w:p w14:paraId="67B978A6" w14:textId="77777777" w:rsidR="0024467C" w:rsidRPr="00FE20E0" w:rsidRDefault="0024467C" w:rsidP="0024467C">
      <w:pPr>
        <w:pStyle w:val="FootnoteText"/>
        <w:rPr>
          <w:rFonts w:ascii="MetaNormal-Roman" w:hAnsi="MetaNormal-Roman"/>
        </w:rPr>
      </w:pPr>
      <w:r w:rsidRPr="00FE20E0">
        <w:rPr>
          <w:rStyle w:val="FootnoteReference"/>
          <w:rFonts w:ascii="MetaNormal-Roman" w:hAnsi="MetaNormal-Roman"/>
        </w:rPr>
        <w:footnoteRef/>
      </w:r>
      <w:r w:rsidRPr="00FE20E0">
        <w:rPr>
          <w:rFonts w:ascii="MetaNormal-Roman" w:hAnsi="MetaNormal-Roman"/>
        </w:rPr>
        <w:t xml:space="preserve"> “The denial of the legal capacity of persons with disabilities and their detention in institutions against their will, either without their consent or with the consent of a substitute decision-maker, is an ongoing problem. This practice constitutes arbitrary deprivation of liberty and violates articles 12 and 14 of the Convention.” UN CPRD Committee, Committee General Comment No. 1, UN Doc CRPD/C/GC/1, May 19, 2014, para. 40..</w:t>
      </w:r>
    </w:p>
  </w:footnote>
  <w:footnote w:id="111">
    <w:p w14:paraId="51565F8E" w14:textId="77777777" w:rsidR="0024467C" w:rsidRPr="00FE20E0" w:rsidRDefault="0024467C" w:rsidP="0024467C">
      <w:pPr>
        <w:pStyle w:val="FootnoteText"/>
        <w:spacing w:after="0" w:line="240" w:lineRule="auto"/>
        <w:contextualSpacing/>
        <w:rPr>
          <w:rFonts w:ascii="MetaNormal-Roman" w:hAnsi="MetaNormal-Roman"/>
        </w:rPr>
      </w:pPr>
      <w:r w:rsidRPr="00FE20E0">
        <w:rPr>
          <w:rStyle w:val="FootnoteReference"/>
          <w:rFonts w:ascii="MetaNormal-Roman" w:hAnsi="MetaNormal-Roman"/>
        </w:rPr>
        <w:footnoteRef/>
      </w:r>
      <w:r w:rsidRPr="00FE20E0">
        <w:rPr>
          <w:rFonts w:ascii="MetaNormal-Roman" w:hAnsi="MetaNormal-Roman"/>
        </w:rPr>
        <w:t xml:space="preserve"> </w:t>
      </w:r>
      <w:r w:rsidRPr="00FE20E0">
        <w:rPr>
          <w:rFonts w:ascii="MetaNormal-Roman" w:hAnsi="MetaNormal-Roman"/>
          <w:szCs w:val="16"/>
        </w:rPr>
        <w:t>There is judicial oversight for court-ordered admissions but the woman cannot effectively appeal because she is considered to be of unsound mind. In cases where families admit their relatives, there is no judicial oversight at all unless the duration of stay extends 90 days.</w:t>
      </w:r>
    </w:p>
  </w:footnote>
  <w:footnote w:id="112">
    <w:p w14:paraId="799CAFF6" w14:textId="77777777" w:rsidR="0024467C" w:rsidRPr="00FE20E0" w:rsidRDefault="0024467C" w:rsidP="0024467C">
      <w:pPr>
        <w:pStyle w:val="FootnoteText"/>
        <w:rPr>
          <w:rFonts w:ascii="MetaNormal-Roman" w:hAnsi="MetaNormal-Roman"/>
        </w:rPr>
      </w:pPr>
      <w:r w:rsidRPr="00FE20E0">
        <w:rPr>
          <w:rStyle w:val="FootnoteReference"/>
          <w:rFonts w:ascii="MetaNormal-Roman" w:hAnsi="MetaNormal-Roman"/>
        </w:rPr>
        <w:footnoteRef/>
      </w:r>
      <w:r w:rsidRPr="00FE20E0">
        <w:rPr>
          <w:rFonts w:ascii="MetaNormal-Roman" w:hAnsi="MetaNormal-Roman"/>
        </w:rPr>
        <w:t xml:space="preserve"> Human Rights Watch, </w:t>
      </w:r>
      <w:r w:rsidRPr="00FE20E0">
        <w:rPr>
          <w:rFonts w:ascii="MetaNormal-Roman" w:hAnsi="MetaNormal-Roman"/>
          <w:i/>
        </w:rPr>
        <w:t>Living in Hell: Abuses against People with Psychosocial Disabilities in Indonesia</w:t>
      </w:r>
      <w:r w:rsidRPr="00FE20E0">
        <w:rPr>
          <w:rFonts w:ascii="MetaNormal-Roman" w:hAnsi="MetaNormal-Roman"/>
        </w:rPr>
        <w:t xml:space="preserve">, March 2016, https://www.hrw.org/report/2016/03/20/living-hell/abuses-against-people-psychosocial-disabilities-indonesia. </w:t>
      </w:r>
    </w:p>
  </w:footnote>
  <w:footnote w:id="113">
    <w:p w14:paraId="0B17675B" w14:textId="77777777" w:rsidR="0024467C" w:rsidRPr="00E736D1" w:rsidRDefault="0024467C" w:rsidP="0024467C">
      <w:pPr>
        <w:pStyle w:val="FootnoteText"/>
      </w:pPr>
      <w:r w:rsidRPr="00FE20E0">
        <w:rPr>
          <w:rStyle w:val="FootnoteReference"/>
          <w:rFonts w:ascii="MetaNormal-Roman" w:hAnsi="MetaNormal-Roman"/>
        </w:rPr>
        <w:footnoteRef/>
      </w:r>
      <w:r w:rsidRPr="00FE20E0">
        <w:rPr>
          <w:rFonts w:ascii="MetaNormal-Roman" w:hAnsi="MetaNormal-Roman"/>
        </w:rPr>
        <w:t xml:space="preserve"> Ibid.</w:t>
      </w:r>
      <w:r>
        <w:t xml:space="preserve"> </w:t>
      </w:r>
    </w:p>
  </w:footnote>
  <w:footnote w:id="114">
    <w:p w14:paraId="1BE4D29F" w14:textId="77777777" w:rsidR="0024467C" w:rsidRPr="00FE20E0" w:rsidRDefault="0024467C" w:rsidP="0024467C">
      <w:pPr>
        <w:pStyle w:val="FootnoteText"/>
        <w:rPr>
          <w:rFonts w:ascii="MetaNormal-Roman" w:hAnsi="MetaNormal-Roman"/>
        </w:rPr>
      </w:pPr>
      <w:r w:rsidRPr="00FE20E0">
        <w:rPr>
          <w:rStyle w:val="FootnoteReference"/>
          <w:rFonts w:ascii="MetaNormal-Roman" w:hAnsi="MetaNormal-Roman"/>
        </w:rPr>
        <w:footnoteRef/>
      </w:r>
      <w:r w:rsidRPr="00FE20E0">
        <w:rPr>
          <w:rFonts w:ascii="MetaNormal-Roman" w:hAnsi="MetaNormal-Roman"/>
        </w:rPr>
        <w:t xml:space="preserve"> Human Rights Watch, </w:t>
      </w:r>
      <w:r w:rsidRPr="00FE20E0">
        <w:rPr>
          <w:rFonts w:ascii="MetaNormal-Roman" w:hAnsi="MetaNormal-Roman"/>
          <w:i/>
        </w:rPr>
        <w:t>“They Stay until They Die”: A Lifetime of Isolation and Neglect in Institutions for People with Disabilities in Brazil</w:t>
      </w:r>
      <w:r w:rsidRPr="00FE20E0">
        <w:rPr>
          <w:rFonts w:ascii="MetaNormal-Roman" w:hAnsi="MetaNormal-Roman"/>
        </w:rPr>
        <w:t xml:space="preserve">, May 2018, https://www.hrw.org/report/2018/05/23/they-stay-until-they-die/lifetime-isolation-and-neglect-institutions-people. </w:t>
      </w:r>
    </w:p>
  </w:footnote>
  <w:footnote w:id="115">
    <w:p w14:paraId="3470D8F5" w14:textId="77777777" w:rsidR="0024467C" w:rsidRPr="00FE20E0" w:rsidRDefault="0024467C" w:rsidP="0024467C">
      <w:pPr>
        <w:pStyle w:val="FootnoteText"/>
        <w:rPr>
          <w:rFonts w:ascii="MetaNormal-Roman" w:hAnsi="MetaNormal-Roman"/>
        </w:rPr>
      </w:pPr>
      <w:r w:rsidRPr="00FE20E0">
        <w:rPr>
          <w:rStyle w:val="FootnoteReference"/>
          <w:rFonts w:ascii="MetaNormal-Roman" w:hAnsi="MetaNormal-Roman"/>
        </w:rPr>
        <w:footnoteRef/>
      </w:r>
      <w:r w:rsidRPr="00FE20E0">
        <w:rPr>
          <w:rFonts w:ascii="MetaNormal-Roman" w:hAnsi="MetaNormal-Roman"/>
        </w:rPr>
        <w:t xml:space="preserve"> Human Rights Watch interview with Carolina [not her real name], near Brasilia, November 18, 2016.</w:t>
      </w:r>
    </w:p>
  </w:footnote>
  <w:footnote w:id="116">
    <w:p w14:paraId="683FF582" w14:textId="77777777" w:rsidR="0024467C" w:rsidRPr="00FE20E0" w:rsidRDefault="0024467C" w:rsidP="0024467C">
      <w:pPr>
        <w:pStyle w:val="FootnoteText"/>
        <w:rPr>
          <w:rFonts w:ascii="MetaNormal-Roman" w:hAnsi="MetaNormal-Roman"/>
        </w:rPr>
      </w:pPr>
      <w:r w:rsidRPr="00FE20E0">
        <w:rPr>
          <w:rStyle w:val="FootnoteReference"/>
          <w:rFonts w:ascii="MetaNormal-Roman" w:hAnsi="MetaNormal-Roman"/>
        </w:rPr>
        <w:footnoteRef/>
      </w:r>
      <w:r w:rsidRPr="00FE20E0">
        <w:rPr>
          <w:rFonts w:ascii="MetaNormal-Roman" w:hAnsi="MetaNormal-Roman"/>
        </w:rPr>
        <w:t xml:space="preserve"> Human Rights Watch, </w:t>
      </w:r>
      <w:r w:rsidRPr="00FE20E0">
        <w:rPr>
          <w:rFonts w:ascii="MetaNormal-Roman" w:hAnsi="MetaNormal-Roman"/>
          <w:i/>
        </w:rPr>
        <w:t>“It is My Dream to Leave This Place”: Children with Disabilities in Serbian institutions</w:t>
      </w:r>
      <w:r w:rsidRPr="00FE20E0">
        <w:rPr>
          <w:rFonts w:ascii="MetaNormal-Roman" w:hAnsi="MetaNormal-Roman"/>
        </w:rPr>
        <w:t xml:space="preserve">, June 2016, https://www.hrw.org/report/2016/06/08/it-my-dream-leave-place/children-disabilities-serbian-institutions; Human Rights Watch, </w:t>
      </w:r>
      <w:r w:rsidRPr="00FE20E0">
        <w:rPr>
          <w:rFonts w:ascii="MetaNormal-Roman" w:hAnsi="MetaNormal-Roman"/>
          <w:i/>
        </w:rPr>
        <w:t xml:space="preserve">Croatia: Locked Up and Neglected, Meager Progress on Moving People </w:t>
      </w:r>
      <w:proofErr w:type="gramStart"/>
      <w:r w:rsidRPr="00FE20E0">
        <w:rPr>
          <w:rFonts w:ascii="MetaNormal-Roman" w:hAnsi="MetaNormal-Roman"/>
          <w:i/>
        </w:rPr>
        <w:t>With Disabilities Into</w:t>
      </w:r>
      <w:proofErr w:type="gramEnd"/>
      <w:r w:rsidRPr="00FE20E0">
        <w:rPr>
          <w:rFonts w:ascii="MetaNormal-Roman" w:hAnsi="MetaNormal-Roman"/>
          <w:i/>
        </w:rPr>
        <w:t xml:space="preserve"> the Community</w:t>
      </w:r>
      <w:r w:rsidRPr="00FE20E0">
        <w:rPr>
          <w:rFonts w:ascii="MetaNormal-Roman" w:hAnsi="MetaNormal-Roman"/>
        </w:rPr>
        <w:t xml:space="preserve">, October 2014, https://www.hrw.org/news/2014/10/06/croatia-locked-and-neglected. </w:t>
      </w:r>
    </w:p>
  </w:footnote>
  <w:footnote w:id="117">
    <w:p w14:paraId="78BA7981" w14:textId="77777777" w:rsidR="0024467C" w:rsidRPr="00FE20E0" w:rsidRDefault="0024467C" w:rsidP="0024467C">
      <w:pPr>
        <w:pStyle w:val="FootnoteText"/>
        <w:rPr>
          <w:rFonts w:ascii="MetaNormal-Roman" w:hAnsi="MetaNormal-Roman"/>
        </w:rPr>
      </w:pPr>
      <w:r w:rsidRPr="00FE20E0">
        <w:rPr>
          <w:rStyle w:val="FootnoteReference"/>
          <w:rFonts w:ascii="MetaNormal-Roman" w:hAnsi="MetaNormal-Roman"/>
        </w:rPr>
        <w:footnoteRef/>
      </w:r>
      <w:r w:rsidRPr="00FE20E0">
        <w:rPr>
          <w:rFonts w:ascii="MetaNormal-Roman" w:hAnsi="MetaNormal-Roman"/>
        </w:rPr>
        <w:t xml:space="preserve"> Human Rights Watch visits to </w:t>
      </w:r>
      <w:proofErr w:type="spellStart"/>
      <w:r w:rsidRPr="00FE20E0">
        <w:rPr>
          <w:rFonts w:ascii="MetaNormal-Roman" w:hAnsi="MetaNormal-Roman"/>
        </w:rPr>
        <w:t>Panti</w:t>
      </w:r>
      <w:proofErr w:type="spellEnd"/>
      <w:r w:rsidRPr="00FE20E0">
        <w:rPr>
          <w:rFonts w:ascii="MetaNormal-Roman" w:hAnsi="MetaNormal-Roman"/>
        </w:rPr>
        <w:t xml:space="preserve"> Social Bina </w:t>
      </w:r>
      <w:proofErr w:type="spellStart"/>
      <w:r w:rsidRPr="00FE20E0">
        <w:rPr>
          <w:rFonts w:ascii="MetaNormal-Roman" w:hAnsi="MetaNormal-Roman"/>
        </w:rPr>
        <w:t>Laras</w:t>
      </w:r>
      <w:proofErr w:type="spellEnd"/>
      <w:r w:rsidRPr="00FE20E0">
        <w:rPr>
          <w:rFonts w:ascii="MetaNormal-Roman" w:hAnsi="MetaNormal-Roman"/>
        </w:rPr>
        <w:t xml:space="preserve"> Dharma </w:t>
      </w:r>
      <w:proofErr w:type="spellStart"/>
      <w:r w:rsidRPr="00FE20E0">
        <w:rPr>
          <w:rFonts w:ascii="MetaNormal-Roman" w:hAnsi="MetaNormal-Roman"/>
        </w:rPr>
        <w:t>Guna</w:t>
      </w:r>
      <w:proofErr w:type="spellEnd"/>
      <w:r w:rsidRPr="00FE20E0">
        <w:rPr>
          <w:rFonts w:ascii="MetaNormal-Roman" w:hAnsi="MetaNormal-Roman"/>
        </w:rPr>
        <w:t xml:space="preserve">, Bengkulu, November 14, 2014; </w:t>
      </w:r>
      <w:proofErr w:type="spellStart"/>
      <w:r w:rsidRPr="00FE20E0">
        <w:rPr>
          <w:rFonts w:ascii="MetaNormal-Roman" w:hAnsi="MetaNormal-Roman"/>
        </w:rPr>
        <w:t>Phalla</w:t>
      </w:r>
      <w:proofErr w:type="spellEnd"/>
      <w:r w:rsidRPr="00FE20E0">
        <w:rPr>
          <w:rFonts w:ascii="MetaNormal-Roman" w:hAnsi="MetaNormal-Roman"/>
        </w:rPr>
        <w:t xml:space="preserve"> Marta Rehabilitation Center, </w:t>
      </w:r>
      <w:proofErr w:type="spellStart"/>
      <w:r w:rsidRPr="00FE20E0">
        <w:rPr>
          <w:rFonts w:ascii="MetaNormal-Roman" w:hAnsi="MetaNormal-Roman"/>
        </w:rPr>
        <w:t>Sukabumi</w:t>
      </w:r>
      <w:proofErr w:type="spellEnd"/>
      <w:r w:rsidRPr="00FE20E0">
        <w:rPr>
          <w:rFonts w:ascii="MetaNormal-Roman" w:hAnsi="MetaNormal-Roman"/>
        </w:rPr>
        <w:t>, November 7, 2014.</w:t>
      </w:r>
    </w:p>
  </w:footnote>
  <w:footnote w:id="118">
    <w:p w14:paraId="24D43EAE" w14:textId="77777777" w:rsidR="0024467C" w:rsidRPr="00FE20E0" w:rsidRDefault="0024467C" w:rsidP="0024467C">
      <w:pPr>
        <w:pStyle w:val="FootnoteText"/>
        <w:rPr>
          <w:rFonts w:ascii="MetaNormal-Roman" w:hAnsi="MetaNormal-Roman"/>
        </w:rPr>
      </w:pPr>
      <w:r w:rsidRPr="00FE20E0">
        <w:rPr>
          <w:rStyle w:val="FootnoteReference"/>
          <w:rFonts w:ascii="MetaNormal-Roman" w:hAnsi="MetaNormal-Roman"/>
        </w:rPr>
        <w:footnoteRef/>
      </w:r>
      <w:r w:rsidRPr="00FE20E0">
        <w:rPr>
          <w:rFonts w:ascii="MetaNormal-Roman" w:hAnsi="MetaNormal-Roman"/>
        </w:rPr>
        <w:t xml:space="preserve"> Human Rights Watch, </w:t>
      </w:r>
      <w:r w:rsidRPr="00FE20E0">
        <w:rPr>
          <w:rFonts w:ascii="MetaNormal-Roman" w:hAnsi="MetaNormal-Roman"/>
          <w:i/>
        </w:rPr>
        <w:t>“It is My Dream to Leave This Place.”</w:t>
      </w:r>
      <w:r w:rsidRPr="00FE20E0">
        <w:rPr>
          <w:rFonts w:ascii="MetaNormal-Roman" w:hAnsi="MetaNormal-Roman"/>
        </w:rPr>
        <w:t xml:space="preserve"> </w:t>
      </w:r>
    </w:p>
  </w:footnote>
  <w:footnote w:id="119">
    <w:p w14:paraId="7D755394" w14:textId="77777777" w:rsidR="0024467C" w:rsidRPr="00FE20E0" w:rsidRDefault="0024467C" w:rsidP="0024467C">
      <w:pPr>
        <w:pStyle w:val="FootnoteText"/>
        <w:rPr>
          <w:rFonts w:ascii="MetaNormal-Roman" w:hAnsi="MetaNormal-Roman"/>
          <w:lang w:val="en-GB"/>
        </w:rPr>
      </w:pPr>
      <w:r w:rsidRPr="00FE20E0">
        <w:rPr>
          <w:rStyle w:val="FootnoteReference"/>
          <w:rFonts w:ascii="MetaNormal-Roman" w:hAnsi="MetaNormal-Roman"/>
        </w:rPr>
        <w:footnoteRef/>
      </w:r>
      <w:r w:rsidRPr="00FE20E0">
        <w:rPr>
          <w:rFonts w:ascii="MetaNormal-Roman" w:hAnsi="MetaNormal-Roman"/>
        </w:rPr>
        <w:t xml:space="preserve"> Human Rights Watch interview with medical doctor in </w:t>
      </w:r>
      <w:proofErr w:type="spellStart"/>
      <w:r w:rsidRPr="00FE20E0">
        <w:rPr>
          <w:rFonts w:ascii="MetaNormal-Roman" w:hAnsi="MetaNormal-Roman"/>
        </w:rPr>
        <w:t>Stamnica</w:t>
      </w:r>
      <w:proofErr w:type="spellEnd"/>
      <w:r w:rsidRPr="00FE20E0">
        <w:rPr>
          <w:rFonts w:ascii="MetaNormal-Roman" w:hAnsi="MetaNormal-Roman"/>
        </w:rPr>
        <w:t xml:space="preserve"> Home for children and adults with disabilities, October 21, 2015; Human Rights Watch interview with medical doctor in the Institution for children and adults with disabilities in </w:t>
      </w:r>
      <w:proofErr w:type="spellStart"/>
      <w:r w:rsidRPr="00FE20E0">
        <w:rPr>
          <w:rFonts w:ascii="MetaNormal-Roman" w:hAnsi="MetaNormal-Roman"/>
        </w:rPr>
        <w:t>Veternik</w:t>
      </w:r>
      <w:proofErr w:type="spellEnd"/>
      <w:r w:rsidRPr="00FE20E0">
        <w:rPr>
          <w:rFonts w:ascii="MetaNormal-Roman" w:hAnsi="MetaNormal-Roman"/>
        </w:rPr>
        <w:t>, October 20, 2015</w:t>
      </w:r>
      <w:r>
        <w:rPr>
          <w:rFonts w:ascii="MetaNormal-Roman" w:hAnsi="MetaNormal-Roman"/>
        </w:rPr>
        <w:t>;</w:t>
      </w:r>
      <w:r w:rsidRPr="00FE20E0">
        <w:rPr>
          <w:rFonts w:ascii="MetaNormal-Roman" w:hAnsi="MetaNormal-Roman"/>
        </w:rPr>
        <w:t xml:space="preserve"> Human Rights Watch interview with a medical doctor, </w:t>
      </w:r>
      <w:proofErr w:type="spellStart"/>
      <w:r w:rsidRPr="00FE20E0">
        <w:rPr>
          <w:rFonts w:ascii="MetaNormal-Roman" w:hAnsi="MetaNormal-Roman"/>
        </w:rPr>
        <w:t>Srem</w:t>
      </w:r>
      <w:r w:rsidRPr="00FE20E0">
        <w:rPr>
          <w:rFonts w:ascii="Calibri" w:hAnsi="Calibri" w:cs="Calibri"/>
        </w:rPr>
        <w:t>č</w:t>
      </w:r>
      <w:r w:rsidRPr="00FE20E0">
        <w:rPr>
          <w:rFonts w:ascii="MetaNormal-Roman" w:hAnsi="MetaNormal-Roman"/>
        </w:rPr>
        <w:t>ica</w:t>
      </w:r>
      <w:proofErr w:type="spellEnd"/>
      <w:r w:rsidRPr="00FE20E0">
        <w:rPr>
          <w:rFonts w:ascii="MetaNormal-Roman" w:hAnsi="MetaNormal-Roman"/>
        </w:rPr>
        <w:t xml:space="preserve"> Home for children and adults with disabilities, November 16, 2015. The staff in all three institutions did not provide Human Rights Watch with the exact number of young women who were subjected to these treatments.</w:t>
      </w:r>
    </w:p>
  </w:footnote>
  <w:footnote w:id="120">
    <w:p w14:paraId="191441B7" w14:textId="77777777" w:rsidR="0024467C" w:rsidRDefault="0024467C" w:rsidP="0024467C">
      <w:pPr>
        <w:pStyle w:val="FootnoteText"/>
        <w:keepNext/>
        <w:keepLines/>
      </w:pPr>
      <w:r w:rsidRPr="00FE20E0">
        <w:rPr>
          <w:rStyle w:val="FootnoteReference"/>
          <w:rFonts w:ascii="MetaNormal-Roman" w:hAnsi="MetaNormal-Roman"/>
        </w:rPr>
        <w:footnoteRef/>
      </w:r>
      <w:r w:rsidRPr="00FE20E0">
        <w:rPr>
          <w:rFonts w:ascii="MetaNormal-Roman" w:hAnsi="MetaNormal-Roman"/>
        </w:rPr>
        <w:t xml:space="preserve"> Human Rights Watch interview with medical doctor in </w:t>
      </w:r>
      <w:proofErr w:type="spellStart"/>
      <w:r w:rsidRPr="00FE20E0">
        <w:rPr>
          <w:rFonts w:ascii="MetaNormal-Roman" w:hAnsi="MetaNormal-Roman"/>
        </w:rPr>
        <w:t>Stamnica</w:t>
      </w:r>
      <w:proofErr w:type="spellEnd"/>
      <w:r w:rsidRPr="00FE20E0">
        <w:rPr>
          <w:rFonts w:ascii="MetaNormal-Roman" w:hAnsi="MetaNormal-Roman"/>
        </w:rPr>
        <w:t xml:space="preserve"> Home for children and adults with disabilities, October 21, 2015; Human Rights Watch interview with medical doctor in the </w:t>
      </w:r>
      <w:r w:rsidRPr="00FE20E0">
        <w:rPr>
          <w:rFonts w:ascii="MetaNormal-Roman" w:hAnsi="MetaNormal-Roman"/>
          <w:szCs w:val="16"/>
        </w:rPr>
        <w:t xml:space="preserve">Institution for children and adults with disabilities in </w:t>
      </w:r>
      <w:proofErr w:type="spellStart"/>
      <w:r w:rsidRPr="00FE20E0">
        <w:rPr>
          <w:rFonts w:ascii="MetaNormal-Roman" w:hAnsi="MetaNormal-Roman"/>
          <w:szCs w:val="16"/>
        </w:rPr>
        <w:t>Veternik</w:t>
      </w:r>
      <w:proofErr w:type="spellEnd"/>
      <w:r w:rsidRPr="00FE20E0">
        <w:rPr>
          <w:rFonts w:ascii="MetaNormal-Roman" w:hAnsi="MetaNormal-Roman"/>
          <w:szCs w:val="16"/>
        </w:rPr>
        <w:t>,</w:t>
      </w:r>
      <w:r w:rsidRPr="00FE20E0">
        <w:rPr>
          <w:rFonts w:ascii="MetaNormal-Roman" w:hAnsi="MetaNormal-Roman"/>
        </w:rPr>
        <w:t xml:space="preserve"> October 20, 2015, Human Rights Watch interview with a medical doctor, </w:t>
      </w:r>
      <w:proofErr w:type="spellStart"/>
      <w:r w:rsidRPr="00FE20E0">
        <w:rPr>
          <w:rFonts w:ascii="MetaNormal-Roman" w:hAnsi="MetaNormal-Roman"/>
          <w:szCs w:val="16"/>
        </w:rPr>
        <w:t>Srem</w:t>
      </w:r>
      <w:r w:rsidRPr="00FE20E0">
        <w:rPr>
          <w:rFonts w:ascii="Calibri" w:hAnsi="Calibri" w:cs="Calibri"/>
          <w:szCs w:val="16"/>
        </w:rPr>
        <w:t>č</w:t>
      </w:r>
      <w:r w:rsidRPr="00FE20E0">
        <w:rPr>
          <w:rFonts w:ascii="MetaNormal-Roman" w:hAnsi="MetaNormal-Roman"/>
          <w:szCs w:val="16"/>
        </w:rPr>
        <w:t>ica</w:t>
      </w:r>
      <w:proofErr w:type="spellEnd"/>
      <w:r w:rsidRPr="00FE20E0">
        <w:rPr>
          <w:rFonts w:ascii="MetaNormal-Roman" w:hAnsi="MetaNormal-Roman"/>
          <w:szCs w:val="16"/>
        </w:rPr>
        <w:t xml:space="preserve"> Home for children and adults with disabilities</w:t>
      </w:r>
      <w:r w:rsidRPr="00FE20E0">
        <w:rPr>
          <w:rFonts w:ascii="MetaNormal-Roman" w:hAnsi="MetaNormal-Roman"/>
        </w:rPr>
        <w:t xml:space="preserve">, November 16, 2015. </w:t>
      </w:r>
      <w:r w:rsidRPr="00FE20E0">
        <w:rPr>
          <w:rFonts w:ascii="MetaNormal-Roman" w:hAnsi="MetaNormal-Roman"/>
          <w:szCs w:val="22"/>
        </w:rPr>
        <w:t>The staff in all three institutions did not provide Human Rights Watch with the exact number of young women who were subjected to these treatments.</w:t>
      </w:r>
      <w:r>
        <w:rPr>
          <w:szCs w:val="22"/>
        </w:rPr>
        <w:t xml:space="preserve"> </w:t>
      </w:r>
    </w:p>
  </w:footnote>
  <w:footnote w:id="121">
    <w:p w14:paraId="3929C127" w14:textId="77777777" w:rsidR="0024467C" w:rsidRPr="00FE20E0" w:rsidRDefault="0024467C" w:rsidP="0024467C">
      <w:pPr>
        <w:pStyle w:val="FootnoteText"/>
        <w:keepNext/>
        <w:keepLines/>
        <w:rPr>
          <w:rFonts w:ascii="MetaNormal-Roman" w:hAnsi="MetaNormal-Roman"/>
        </w:rPr>
      </w:pPr>
      <w:r w:rsidRPr="00FE20E0">
        <w:rPr>
          <w:rStyle w:val="FootnoteReference"/>
          <w:rFonts w:ascii="MetaNormal-Roman" w:hAnsi="MetaNormal-Roman"/>
        </w:rPr>
        <w:footnoteRef/>
      </w:r>
      <w:r w:rsidRPr="00FE20E0">
        <w:rPr>
          <w:rFonts w:ascii="MetaNormal-Roman" w:hAnsi="MetaNormal-Roman"/>
        </w:rPr>
        <w:t xml:space="preserve"> Ibid. </w:t>
      </w:r>
    </w:p>
  </w:footnote>
  <w:footnote w:id="122">
    <w:p w14:paraId="11E3CD70" w14:textId="77777777" w:rsidR="0024467C" w:rsidRPr="00FE20E0" w:rsidRDefault="0024467C" w:rsidP="0024467C">
      <w:pPr>
        <w:pStyle w:val="FootnoteText"/>
        <w:rPr>
          <w:rFonts w:ascii="MetaNormal-Roman" w:hAnsi="MetaNormal-Roman"/>
        </w:rPr>
      </w:pPr>
      <w:r w:rsidRPr="00FE20E0">
        <w:rPr>
          <w:rStyle w:val="FootnoteReference"/>
          <w:rFonts w:ascii="MetaNormal-Roman" w:hAnsi="MetaNormal-Roman"/>
        </w:rPr>
        <w:footnoteRef/>
      </w:r>
      <w:r w:rsidRPr="00FE20E0">
        <w:rPr>
          <w:rFonts w:ascii="MetaNormal-Roman" w:hAnsi="MetaNormal-Roman"/>
        </w:rPr>
        <w:t xml:space="preserve"> Human Rights Watch interview with </w:t>
      </w:r>
      <w:r w:rsidRPr="00FE20E0">
        <w:rPr>
          <w:rFonts w:ascii="MetaNormal-Roman" w:hAnsi="MetaNormal-Roman"/>
          <w:bCs/>
        </w:rPr>
        <w:t xml:space="preserve">institution </w:t>
      </w:r>
      <w:r w:rsidRPr="00FE20E0">
        <w:rPr>
          <w:rFonts w:ascii="MetaNormal-Roman" w:hAnsi="MetaNormal-Roman"/>
        </w:rPr>
        <w:t xml:space="preserve">staff, Bahia, April 5, 2017. </w:t>
      </w:r>
    </w:p>
  </w:footnote>
  <w:footnote w:id="123">
    <w:p w14:paraId="6B4CF41D" w14:textId="77777777" w:rsidR="0024467C" w:rsidRPr="00FE20E0" w:rsidRDefault="0024467C" w:rsidP="0024467C">
      <w:pPr>
        <w:pStyle w:val="FootnoteText"/>
        <w:spacing w:after="0" w:line="240" w:lineRule="auto"/>
        <w:rPr>
          <w:rFonts w:ascii="MetaNormal-Roman" w:hAnsi="MetaNormal-Roman"/>
          <w:szCs w:val="16"/>
        </w:rPr>
      </w:pPr>
      <w:r w:rsidRPr="00FE20E0">
        <w:rPr>
          <w:rStyle w:val="FootnoteReference"/>
          <w:rFonts w:ascii="MetaNormal-Roman" w:hAnsi="MetaNormal-Roman"/>
          <w:szCs w:val="16"/>
        </w:rPr>
        <w:footnoteRef/>
      </w:r>
      <w:r w:rsidRPr="00FE20E0">
        <w:rPr>
          <w:rFonts w:ascii="MetaNormal-Roman" w:hAnsi="MetaNormal-Roman"/>
          <w:szCs w:val="16"/>
        </w:rPr>
        <w:t xml:space="preserve"> Elizabeth </w:t>
      </w:r>
      <w:proofErr w:type="spellStart"/>
      <w:r w:rsidRPr="00FE20E0">
        <w:rPr>
          <w:rFonts w:ascii="MetaNormal-Roman" w:hAnsi="MetaNormal-Roman"/>
          <w:szCs w:val="16"/>
        </w:rPr>
        <w:t>McEntyre</w:t>
      </w:r>
      <w:proofErr w:type="spellEnd"/>
      <w:r w:rsidRPr="00FE20E0">
        <w:rPr>
          <w:rFonts w:ascii="MetaNormal-Roman" w:hAnsi="MetaNormal-Roman"/>
          <w:szCs w:val="16"/>
        </w:rPr>
        <w:t xml:space="preserve">, “How Aboriginal women with disabilities are set on a path into the criminal justice system,” The Conversation, November 13, 2015, </w:t>
      </w:r>
      <w:r w:rsidRPr="00FE20E0">
        <w:rPr>
          <w:rStyle w:val="Hyperlink"/>
          <w:rFonts w:ascii="MetaNormal-Roman" w:hAnsi="MetaNormal-Roman"/>
          <w:color w:val="auto"/>
          <w:szCs w:val="16"/>
          <w:u w:val="none"/>
        </w:rPr>
        <w:t>https://theconversation.com/how-aboriginal-women-with-disabilities-are-set-on-a-path-into-the-criminal-justice-system-48167</w:t>
      </w:r>
      <w:r w:rsidRPr="00FE20E0">
        <w:rPr>
          <w:rFonts w:ascii="MetaNormal-Roman" w:hAnsi="MetaNormal-Roman"/>
          <w:szCs w:val="16"/>
        </w:rPr>
        <w:t xml:space="preserve"> [accessed January 15, 2017].</w:t>
      </w:r>
    </w:p>
  </w:footnote>
  <w:footnote w:id="124">
    <w:p w14:paraId="023DDFBF" w14:textId="77777777" w:rsidR="0024467C" w:rsidRPr="00FE20E0" w:rsidRDefault="0024467C" w:rsidP="0024467C">
      <w:pPr>
        <w:pStyle w:val="FootnoteText"/>
        <w:rPr>
          <w:rFonts w:ascii="MetaNormal-Roman" w:hAnsi="MetaNormal-Roman" w:cs="Calibri"/>
        </w:rPr>
      </w:pPr>
      <w:r w:rsidRPr="00FE20E0">
        <w:rPr>
          <w:rStyle w:val="FootnoteReference"/>
          <w:rFonts w:ascii="MetaNormal-Roman" w:hAnsi="MetaNormal-Roman" w:cs="Calibri"/>
        </w:rPr>
        <w:footnoteRef/>
      </w:r>
      <w:r w:rsidRPr="00FE20E0">
        <w:rPr>
          <w:rFonts w:ascii="MetaNormal-Roman" w:hAnsi="MetaNormal-Roman" w:cs="Calibri"/>
        </w:rPr>
        <w:t xml:space="preserve"> VCOSS, “Request for a Systematic Review of Discrimination Against Women in Victorian Prisons,” </w:t>
      </w:r>
      <w:r w:rsidRPr="00FE20E0">
        <w:rPr>
          <w:rStyle w:val="Hyperlink"/>
          <w:rFonts w:ascii="MetaNormal-Roman" w:hAnsi="MetaNormal-Roman" w:cs="Calibri"/>
          <w:color w:val="auto"/>
          <w:u w:val="none"/>
        </w:rPr>
        <w:t>http://vcoss.org.au/document/request-for-a-systemic-review-of-discrimination-against-women-in-victorian-prisons/</w:t>
      </w:r>
      <w:r w:rsidRPr="00FE20E0">
        <w:rPr>
          <w:rFonts w:ascii="MetaNormal-Roman" w:hAnsi="MetaNormal-Roman" w:cs="Calibri"/>
        </w:rPr>
        <w:t xml:space="preserve"> (accessed April 12, 2017).</w:t>
      </w:r>
    </w:p>
  </w:footnote>
  <w:footnote w:id="125">
    <w:p w14:paraId="1ABD4262" w14:textId="77777777" w:rsidR="0024467C" w:rsidRPr="00FE20E0" w:rsidRDefault="0024467C" w:rsidP="0024467C">
      <w:pPr>
        <w:pStyle w:val="FootnoteText"/>
        <w:rPr>
          <w:rFonts w:ascii="MetaNormal-Roman" w:hAnsi="MetaNormal-Roman"/>
          <w:lang w:val="en-GB"/>
        </w:rPr>
      </w:pPr>
      <w:r w:rsidRPr="00FE20E0">
        <w:rPr>
          <w:rStyle w:val="FootnoteReference"/>
          <w:rFonts w:ascii="MetaNormal-Roman" w:hAnsi="MetaNormal-Roman"/>
        </w:rPr>
        <w:footnoteRef/>
      </w:r>
      <w:r w:rsidRPr="00FE20E0">
        <w:rPr>
          <w:rFonts w:ascii="MetaNormal-Roman" w:hAnsi="MetaNormal-Roman"/>
        </w:rPr>
        <w:t xml:space="preserve"> </w:t>
      </w:r>
      <w:r w:rsidRPr="00FE20E0">
        <w:rPr>
          <w:rFonts w:ascii="MetaNormal-Roman" w:hAnsi="MetaNormal-Roman"/>
          <w:lang w:val="en-GB"/>
        </w:rPr>
        <w:t xml:space="preserve">Human Rights Watch, </w:t>
      </w:r>
      <w:r w:rsidRPr="00FE20E0">
        <w:rPr>
          <w:rFonts w:ascii="MetaNormal-Roman" w:hAnsi="MetaNormal-Roman"/>
          <w:i/>
          <w:lang w:val="en-GB"/>
        </w:rPr>
        <w:t>“I Needed Help, Instead I Was Punished”: Abuse and Neglect of Prisoners with Disabilities in Australia</w:t>
      </w:r>
      <w:r w:rsidRPr="00FE20E0">
        <w:rPr>
          <w:rFonts w:ascii="MetaNormal-Roman" w:hAnsi="MetaNormal-Roman"/>
          <w:lang w:val="en-GB"/>
        </w:rPr>
        <w:t xml:space="preserve">, February 2018, https://www.hrw.org/report/2018/02/06/i-needed-help-instead-i-was-punished/abuse-and-neglect-prisoners-disabilities. </w:t>
      </w:r>
    </w:p>
  </w:footnote>
  <w:footnote w:id="126">
    <w:p w14:paraId="69A87295" w14:textId="77777777" w:rsidR="0024467C" w:rsidRPr="00961BDE" w:rsidRDefault="0024467C" w:rsidP="0024467C">
      <w:pPr>
        <w:pStyle w:val="FootnoteText"/>
      </w:pPr>
      <w:r w:rsidRPr="00FE20E0">
        <w:rPr>
          <w:rStyle w:val="FootnoteReference"/>
          <w:rFonts w:ascii="MetaNormal-Roman" w:hAnsi="MetaNormal-Roman"/>
        </w:rPr>
        <w:footnoteRef/>
      </w:r>
      <w:r w:rsidRPr="00FE20E0">
        <w:rPr>
          <w:rFonts w:ascii="MetaNormal-Roman" w:hAnsi="MetaNormal-Roman"/>
        </w:rPr>
        <w:t xml:space="preserve"> Human Rights Watch interview with a nurse (name and details withheld by Human Rights Watch).</w:t>
      </w:r>
    </w:p>
  </w:footnote>
  <w:footnote w:id="127">
    <w:p w14:paraId="7E40ABD2" w14:textId="77777777" w:rsidR="0024467C" w:rsidRPr="00FC1AF2" w:rsidRDefault="0024467C" w:rsidP="0024467C">
      <w:pPr>
        <w:pStyle w:val="FootnoteText"/>
      </w:pPr>
      <w:r>
        <w:rPr>
          <w:rStyle w:val="FootnoteReference"/>
        </w:rPr>
        <w:footnoteRef/>
      </w:r>
      <w:r>
        <w:t xml:space="preserve"> </w:t>
      </w:r>
      <w:r w:rsidRPr="00F34E03">
        <w:t xml:space="preserve">Human Rights Watch, </w:t>
      </w:r>
      <w:r w:rsidRPr="00F34E03">
        <w:rPr>
          <w:i/>
        </w:rPr>
        <w:t>Double Punishment: Inadequate Conditions for Prisoners with Psychosocial Disabilities in France</w:t>
      </w:r>
      <w:r w:rsidRPr="00F34E03">
        <w:t xml:space="preserve">, </w:t>
      </w:r>
      <w:r>
        <w:t xml:space="preserve">April 2016, </w:t>
      </w:r>
      <w:r w:rsidRPr="00FC1AF2">
        <w:t>https://www.hrw.org/report/2016/04/05/double-punishment/inadequate-conditions-prisoners-psychosocial-disabilities-france</w:t>
      </w:r>
      <w:r>
        <w:t>.</w:t>
      </w:r>
    </w:p>
  </w:footnote>
  <w:footnote w:id="128">
    <w:p w14:paraId="120C947F" w14:textId="77777777" w:rsidR="0024467C" w:rsidRPr="00DD10F6" w:rsidRDefault="0024467C" w:rsidP="0024467C">
      <w:pPr>
        <w:pStyle w:val="FootnoteText"/>
      </w:pPr>
      <w:r>
        <w:rPr>
          <w:rStyle w:val="FootnoteReference"/>
        </w:rPr>
        <w:footnoteRef/>
      </w:r>
      <w:r>
        <w:t xml:space="preserve"> </w:t>
      </w:r>
      <w:r w:rsidRPr="00DD10F6">
        <w:t>International Observatory of Prisons, March 8 – International Women’s Rights’ Day – Incarcerated women: a minority</w:t>
      </w:r>
      <w:r>
        <w:t xml:space="preserve"> </w:t>
      </w:r>
      <w:r w:rsidRPr="00DD10F6">
        <w:t>discriminated against in the prison institution, March 8, 2015, http://www.oip.org/index.php/publications-et-ressources/actualites/1185-8-mars-femmes-detenu</w:t>
      </w:r>
      <w:r>
        <w:t>es2</w:t>
      </w:r>
    </w:p>
  </w:footnote>
  <w:footnote w:id="129">
    <w:p w14:paraId="07A993B2" w14:textId="77777777" w:rsidR="0024467C" w:rsidRPr="00D278B7" w:rsidRDefault="0024467C" w:rsidP="0024467C">
      <w:pPr>
        <w:pStyle w:val="FootnoteText"/>
      </w:pPr>
      <w:r>
        <w:rPr>
          <w:rStyle w:val="FootnoteReference"/>
        </w:rPr>
        <w:footnoteRef/>
      </w:r>
      <w:r>
        <w:t xml:space="preserve"> </w:t>
      </w:r>
      <w:r w:rsidRPr="00D278B7">
        <w:t xml:space="preserve">Human Rights Watch interview with Yves Bidet, director of the prison for women in Rennes, Rennes, April 16, 2015.  </w:t>
      </w:r>
    </w:p>
  </w:footnote>
  <w:footnote w:id="130">
    <w:p w14:paraId="40315942" w14:textId="77777777" w:rsidR="00D912F7" w:rsidRDefault="00D912F7" w:rsidP="00D912F7">
      <w:pPr>
        <w:pStyle w:val="FootnoteText"/>
      </w:pPr>
      <w:r>
        <w:rPr>
          <w:rStyle w:val="FootnoteReference"/>
        </w:rPr>
        <w:footnoteRef/>
      </w:r>
      <w:r>
        <w:t xml:space="preserve"> Human Rights Watch, </w:t>
      </w:r>
      <w:r>
        <w:rPr>
          <w:i/>
        </w:rPr>
        <w:t>They Want Docile,</w:t>
      </w:r>
      <w:r>
        <w:t xml:space="preserve"> February 2018, </w:t>
      </w:r>
      <w:hyperlink r:id="rId96" w:history="1">
        <w:r>
          <w:rPr>
            <w:rStyle w:val="Hyperlink"/>
          </w:rPr>
          <w:t>https://www.hrw.org/report/2018/02/05/they-want-docile/how-nursing-homes-united-states-overmedicate-people-dementia</w:t>
        </w:r>
      </w:hyperlink>
      <w:r>
        <w:rPr>
          <w:rStyle w:val="Hyperlink"/>
        </w:rPr>
        <w:t xml:space="preserve"> p. 16</w:t>
      </w:r>
    </w:p>
  </w:footnote>
  <w:footnote w:id="131">
    <w:p w14:paraId="403A0853" w14:textId="77777777" w:rsidR="00D912F7" w:rsidRDefault="00D912F7" w:rsidP="00D912F7">
      <w:pPr>
        <w:pStyle w:val="FootnoteText"/>
      </w:pPr>
      <w:r>
        <w:rPr>
          <w:rStyle w:val="FootnoteReference"/>
        </w:rPr>
        <w:footnoteRef/>
      </w:r>
      <w:r>
        <w:t xml:space="preserve"> Human Rights Watch, </w:t>
      </w:r>
      <w:r>
        <w:rPr>
          <w:i/>
        </w:rPr>
        <w:t>They Want Docile,</w:t>
      </w:r>
      <w:r>
        <w:t xml:space="preserve"> February 2018, </w:t>
      </w:r>
      <w:hyperlink r:id="rId97" w:history="1">
        <w:r>
          <w:rPr>
            <w:rStyle w:val="Hyperlink"/>
          </w:rPr>
          <w:t>https://www.hrw.org/report/2018/02/05/they-want-docile/how-nursing-homes-united-states-overmedicate-people-dementia</w:t>
        </w:r>
      </w:hyperlink>
      <w:r>
        <w:t xml:space="preserve"> p. 2</w:t>
      </w:r>
    </w:p>
  </w:footnote>
  <w:footnote w:id="132">
    <w:p w14:paraId="0D5E3FB5" w14:textId="77777777" w:rsidR="00D912F7" w:rsidRDefault="00D912F7" w:rsidP="00D912F7">
      <w:pPr>
        <w:pStyle w:val="FootnoteText"/>
      </w:pPr>
      <w:r>
        <w:rPr>
          <w:rStyle w:val="FootnoteReference"/>
        </w:rPr>
        <w:footnoteRef/>
      </w:r>
      <w:r>
        <w:t xml:space="preserve"> Human Rights Watch, </w:t>
      </w:r>
      <w:r>
        <w:rPr>
          <w:i/>
        </w:rPr>
        <w:t>They Want Docile,</w:t>
      </w:r>
      <w:r>
        <w:t xml:space="preserve"> February 2018, </w:t>
      </w:r>
      <w:hyperlink r:id="rId98" w:history="1">
        <w:r>
          <w:rPr>
            <w:rStyle w:val="Hyperlink"/>
          </w:rPr>
          <w:t>https://www.hrw.org/report/2018/02/05/they-want-docile/how-nursing-homes-united-states-overmedicate-people-dementia</w:t>
        </w:r>
      </w:hyperlink>
      <w:r>
        <w:t xml:space="preserve"> p. 59</w:t>
      </w:r>
    </w:p>
  </w:footnote>
  <w:footnote w:id="133">
    <w:p w14:paraId="73BEB747" w14:textId="77777777" w:rsidR="00D912F7" w:rsidRDefault="00D912F7" w:rsidP="00D912F7">
      <w:pPr>
        <w:pStyle w:val="FootnoteText"/>
      </w:pPr>
      <w:r>
        <w:rPr>
          <w:rStyle w:val="FootnoteReference"/>
        </w:rPr>
        <w:footnoteRef/>
      </w:r>
      <w:r>
        <w:t xml:space="preserve"> Human Rights Watch, </w:t>
      </w:r>
      <w:r>
        <w:rPr>
          <w:i/>
        </w:rPr>
        <w:t>They Want Docile,</w:t>
      </w:r>
      <w:r>
        <w:t xml:space="preserve"> February 2018, </w:t>
      </w:r>
      <w:hyperlink r:id="rId99" w:history="1">
        <w:r>
          <w:rPr>
            <w:rStyle w:val="Hyperlink"/>
          </w:rPr>
          <w:t>https://www.hrw.org/report/2018/02/05/they-want-docile/how-nursing-homes-united-states-overmedicate-people-dementia</w:t>
        </w:r>
      </w:hyperlink>
      <w:r>
        <w:t xml:space="preserve"> p.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57DBE" w14:textId="77777777" w:rsidR="008565B0" w:rsidRDefault="00856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345"/>
    <w:multiLevelType w:val="hybridMultilevel"/>
    <w:tmpl w:val="E41209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353A95"/>
    <w:multiLevelType w:val="hybridMultilevel"/>
    <w:tmpl w:val="5582E13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A1C0883"/>
    <w:multiLevelType w:val="hybridMultilevel"/>
    <w:tmpl w:val="8BAE0D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1725B8"/>
    <w:multiLevelType w:val="hybridMultilevel"/>
    <w:tmpl w:val="55DE8B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095FBD"/>
    <w:multiLevelType w:val="hybridMultilevel"/>
    <w:tmpl w:val="297CD532"/>
    <w:lvl w:ilvl="0" w:tplc="B01EEDC8">
      <w:numFmt w:val="bullet"/>
      <w:lvlText w:val="•"/>
      <w:lvlJc w:val="left"/>
      <w:pPr>
        <w:ind w:left="720" w:hanging="360"/>
      </w:pPr>
      <w:rPr>
        <w:rFonts w:ascii="MetaPro-Norm" w:eastAsia="SimSun" w:hAnsi="MetaPro-Norm"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937B66"/>
    <w:multiLevelType w:val="hybridMultilevel"/>
    <w:tmpl w:val="13E21202"/>
    <w:lvl w:ilvl="0" w:tplc="4EB851F8">
      <w:start w:val="1"/>
      <w:numFmt w:val="decimal"/>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6">
    <w:nsid w:val="26106103"/>
    <w:multiLevelType w:val="hybridMultilevel"/>
    <w:tmpl w:val="23AA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C23B6"/>
    <w:multiLevelType w:val="hybridMultilevel"/>
    <w:tmpl w:val="A9C2FB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6B64B8"/>
    <w:multiLevelType w:val="hybridMultilevel"/>
    <w:tmpl w:val="6B3EC6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7D0703"/>
    <w:multiLevelType w:val="hybridMultilevel"/>
    <w:tmpl w:val="1AF477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B8A6156"/>
    <w:multiLevelType w:val="hybridMultilevel"/>
    <w:tmpl w:val="A8A65FEE"/>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7B5AED"/>
    <w:multiLevelType w:val="hybridMultilevel"/>
    <w:tmpl w:val="4770037E"/>
    <w:lvl w:ilvl="0" w:tplc="08090003">
      <w:start w:val="1"/>
      <w:numFmt w:val="bullet"/>
      <w:lvlText w:val="o"/>
      <w:lvlJc w:val="left"/>
      <w:pPr>
        <w:ind w:left="1080" w:hanging="360"/>
      </w:pPr>
      <w:rPr>
        <w:rFonts w:ascii="Courier New" w:hAnsi="Courier New" w:cs="Courier New" w:hint="default"/>
      </w:rPr>
    </w:lvl>
    <w:lvl w:ilvl="1" w:tplc="9AA08C1A">
      <w:start w:val="1"/>
      <w:numFmt w:val="bullet"/>
      <w:lvlText w:val="o"/>
      <w:lvlJc w:val="left"/>
      <w:pPr>
        <w:ind w:left="1134" w:hanging="34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C3764B6"/>
    <w:multiLevelType w:val="hybridMultilevel"/>
    <w:tmpl w:val="085612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365403C"/>
    <w:multiLevelType w:val="hybridMultilevel"/>
    <w:tmpl w:val="A5B6D660"/>
    <w:lvl w:ilvl="0" w:tplc="D0528098">
      <w:start w:val="1"/>
      <w:numFmt w:val="decimal"/>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num w:numId="1">
    <w:abstractNumId w:val="10"/>
  </w:num>
  <w:num w:numId="2">
    <w:abstractNumId w:val="7"/>
  </w:num>
  <w:num w:numId="3">
    <w:abstractNumId w:val="4"/>
  </w:num>
  <w:num w:numId="4">
    <w:abstractNumId w:val="9"/>
  </w:num>
  <w:num w:numId="5">
    <w:abstractNumId w:val="2"/>
  </w:num>
  <w:num w:numId="6">
    <w:abstractNumId w:val="11"/>
  </w:num>
  <w:num w:numId="7">
    <w:abstractNumId w:val="13"/>
  </w:num>
  <w:num w:numId="8">
    <w:abstractNumId w:val="5"/>
  </w:num>
  <w:num w:numId="9">
    <w:abstractNumId w:val="12"/>
  </w:num>
  <w:num w:numId="10">
    <w:abstractNumId w:val="8"/>
  </w:num>
  <w:num w:numId="11">
    <w:abstractNumId w:val="6"/>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4F"/>
    <w:rsid w:val="000032F3"/>
    <w:rsid w:val="00005E0C"/>
    <w:rsid w:val="00006297"/>
    <w:rsid w:val="00006790"/>
    <w:rsid w:val="00034F7D"/>
    <w:rsid w:val="00037A68"/>
    <w:rsid w:val="00040662"/>
    <w:rsid w:val="00043AE7"/>
    <w:rsid w:val="000565F7"/>
    <w:rsid w:val="00083C5E"/>
    <w:rsid w:val="000911E6"/>
    <w:rsid w:val="000934FA"/>
    <w:rsid w:val="00095A67"/>
    <w:rsid w:val="000A04CA"/>
    <w:rsid w:val="000A38CC"/>
    <w:rsid w:val="000C0459"/>
    <w:rsid w:val="000C27DE"/>
    <w:rsid w:val="000C419B"/>
    <w:rsid w:val="000D1375"/>
    <w:rsid w:val="000D66AB"/>
    <w:rsid w:val="000E2DA8"/>
    <w:rsid w:val="000F4F9D"/>
    <w:rsid w:val="000F72F3"/>
    <w:rsid w:val="000F759E"/>
    <w:rsid w:val="0011012C"/>
    <w:rsid w:val="00114A55"/>
    <w:rsid w:val="001177FB"/>
    <w:rsid w:val="001236DE"/>
    <w:rsid w:val="00123DBD"/>
    <w:rsid w:val="001313EB"/>
    <w:rsid w:val="00134635"/>
    <w:rsid w:val="001347A5"/>
    <w:rsid w:val="00135B44"/>
    <w:rsid w:val="00136446"/>
    <w:rsid w:val="00137336"/>
    <w:rsid w:val="00141F36"/>
    <w:rsid w:val="00147CCA"/>
    <w:rsid w:val="00147E3D"/>
    <w:rsid w:val="0015442E"/>
    <w:rsid w:val="0016084F"/>
    <w:rsid w:val="00160B77"/>
    <w:rsid w:val="00186081"/>
    <w:rsid w:val="001A027B"/>
    <w:rsid w:val="001B4D51"/>
    <w:rsid w:val="001B58AC"/>
    <w:rsid w:val="001C246D"/>
    <w:rsid w:val="001C75B2"/>
    <w:rsid w:val="001D034E"/>
    <w:rsid w:val="001D0687"/>
    <w:rsid w:val="001D2B47"/>
    <w:rsid w:val="001D63EB"/>
    <w:rsid w:val="001E0CCA"/>
    <w:rsid w:val="001E0D14"/>
    <w:rsid w:val="001E31E8"/>
    <w:rsid w:val="001F5855"/>
    <w:rsid w:val="001F6093"/>
    <w:rsid w:val="00201642"/>
    <w:rsid w:val="002025E9"/>
    <w:rsid w:val="00202FD0"/>
    <w:rsid w:val="00204BB7"/>
    <w:rsid w:val="00204BE8"/>
    <w:rsid w:val="002058EC"/>
    <w:rsid w:val="002113FA"/>
    <w:rsid w:val="00217B22"/>
    <w:rsid w:val="00236DC0"/>
    <w:rsid w:val="00236F5D"/>
    <w:rsid w:val="0024467C"/>
    <w:rsid w:val="002546FA"/>
    <w:rsid w:val="0026244B"/>
    <w:rsid w:val="00281E40"/>
    <w:rsid w:val="0028551E"/>
    <w:rsid w:val="002902EE"/>
    <w:rsid w:val="00293C98"/>
    <w:rsid w:val="002A0150"/>
    <w:rsid w:val="002A1643"/>
    <w:rsid w:val="002B49B9"/>
    <w:rsid w:val="002C2CF9"/>
    <w:rsid w:val="002D4E87"/>
    <w:rsid w:val="002D50D8"/>
    <w:rsid w:val="002D5532"/>
    <w:rsid w:val="002D5E47"/>
    <w:rsid w:val="002D7F5C"/>
    <w:rsid w:val="002E2A66"/>
    <w:rsid w:val="002F1BE2"/>
    <w:rsid w:val="002F5A69"/>
    <w:rsid w:val="0030035D"/>
    <w:rsid w:val="003029C7"/>
    <w:rsid w:val="00310F5A"/>
    <w:rsid w:val="00314C02"/>
    <w:rsid w:val="0031783D"/>
    <w:rsid w:val="00327D54"/>
    <w:rsid w:val="003303AC"/>
    <w:rsid w:val="00336549"/>
    <w:rsid w:val="00341028"/>
    <w:rsid w:val="0034564D"/>
    <w:rsid w:val="003513A8"/>
    <w:rsid w:val="003551B9"/>
    <w:rsid w:val="00357B0D"/>
    <w:rsid w:val="0036172D"/>
    <w:rsid w:val="003741C0"/>
    <w:rsid w:val="0037587C"/>
    <w:rsid w:val="0038019D"/>
    <w:rsid w:val="003825B6"/>
    <w:rsid w:val="00387692"/>
    <w:rsid w:val="00396172"/>
    <w:rsid w:val="00397DAC"/>
    <w:rsid w:val="003A0F39"/>
    <w:rsid w:val="003A3799"/>
    <w:rsid w:val="003A40CF"/>
    <w:rsid w:val="003A5DD8"/>
    <w:rsid w:val="003A6E06"/>
    <w:rsid w:val="003B025B"/>
    <w:rsid w:val="003B1DDC"/>
    <w:rsid w:val="003B235D"/>
    <w:rsid w:val="003B7F7C"/>
    <w:rsid w:val="003C314C"/>
    <w:rsid w:val="003C7DF9"/>
    <w:rsid w:val="003E086F"/>
    <w:rsid w:val="003E37FA"/>
    <w:rsid w:val="003E3ABC"/>
    <w:rsid w:val="003E3B6A"/>
    <w:rsid w:val="003F3164"/>
    <w:rsid w:val="003F47CF"/>
    <w:rsid w:val="003F5F7F"/>
    <w:rsid w:val="003F7840"/>
    <w:rsid w:val="00400A6C"/>
    <w:rsid w:val="00401BC6"/>
    <w:rsid w:val="00412511"/>
    <w:rsid w:val="0042269E"/>
    <w:rsid w:val="00422E38"/>
    <w:rsid w:val="00424D8D"/>
    <w:rsid w:val="00435E8B"/>
    <w:rsid w:val="00437FE3"/>
    <w:rsid w:val="00445658"/>
    <w:rsid w:val="00456329"/>
    <w:rsid w:val="00462C40"/>
    <w:rsid w:val="00466C10"/>
    <w:rsid w:val="00474C19"/>
    <w:rsid w:val="0047680E"/>
    <w:rsid w:val="00482608"/>
    <w:rsid w:val="004864B6"/>
    <w:rsid w:val="00495AED"/>
    <w:rsid w:val="004A3F0A"/>
    <w:rsid w:val="004B32EE"/>
    <w:rsid w:val="004B33B8"/>
    <w:rsid w:val="004B737F"/>
    <w:rsid w:val="004C3731"/>
    <w:rsid w:val="004C53D6"/>
    <w:rsid w:val="004D3350"/>
    <w:rsid w:val="004E0F21"/>
    <w:rsid w:val="004E60F6"/>
    <w:rsid w:val="004E6E97"/>
    <w:rsid w:val="004E70E1"/>
    <w:rsid w:val="004F32B1"/>
    <w:rsid w:val="00500EBF"/>
    <w:rsid w:val="00504D0D"/>
    <w:rsid w:val="00521E9E"/>
    <w:rsid w:val="00525738"/>
    <w:rsid w:val="00530AE2"/>
    <w:rsid w:val="00530EF0"/>
    <w:rsid w:val="00534C8B"/>
    <w:rsid w:val="00543A84"/>
    <w:rsid w:val="0054754B"/>
    <w:rsid w:val="00550848"/>
    <w:rsid w:val="00552076"/>
    <w:rsid w:val="00554915"/>
    <w:rsid w:val="005576A8"/>
    <w:rsid w:val="005578FF"/>
    <w:rsid w:val="00567A54"/>
    <w:rsid w:val="0057227E"/>
    <w:rsid w:val="005723EE"/>
    <w:rsid w:val="005765FA"/>
    <w:rsid w:val="005A1C7C"/>
    <w:rsid w:val="005A1E22"/>
    <w:rsid w:val="005A5005"/>
    <w:rsid w:val="005A51CB"/>
    <w:rsid w:val="005A6390"/>
    <w:rsid w:val="005B5923"/>
    <w:rsid w:val="005C3CE9"/>
    <w:rsid w:val="005C4F2B"/>
    <w:rsid w:val="005C53BB"/>
    <w:rsid w:val="005C5A27"/>
    <w:rsid w:val="005D0F4E"/>
    <w:rsid w:val="005D24CD"/>
    <w:rsid w:val="005D47F1"/>
    <w:rsid w:val="005E2ACA"/>
    <w:rsid w:val="005F082F"/>
    <w:rsid w:val="005F3CE6"/>
    <w:rsid w:val="005F6588"/>
    <w:rsid w:val="006030A3"/>
    <w:rsid w:val="00605B8D"/>
    <w:rsid w:val="0060681F"/>
    <w:rsid w:val="0063469B"/>
    <w:rsid w:val="00635624"/>
    <w:rsid w:val="006458B5"/>
    <w:rsid w:val="00661B5E"/>
    <w:rsid w:val="006620BC"/>
    <w:rsid w:val="00664C24"/>
    <w:rsid w:val="00666AA7"/>
    <w:rsid w:val="00670843"/>
    <w:rsid w:val="0067262B"/>
    <w:rsid w:val="00672C86"/>
    <w:rsid w:val="006738FC"/>
    <w:rsid w:val="006745A5"/>
    <w:rsid w:val="0068406B"/>
    <w:rsid w:val="006842D7"/>
    <w:rsid w:val="00687568"/>
    <w:rsid w:val="006A1289"/>
    <w:rsid w:val="006B079D"/>
    <w:rsid w:val="006B2B58"/>
    <w:rsid w:val="006B7592"/>
    <w:rsid w:val="006C0FE4"/>
    <w:rsid w:val="006D4726"/>
    <w:rsid w:val="006E0F6D"/>
    <w:rsid w:val="006E29D0"/>
    <w:rsid w:val="006E69BC"/>
    <w:rsid w:val="006E6DAB"/>
    <w:rsid w:val="006E6FA3"/>
    <w:rsid w:val="006F31D4"/>
    <w:rsid w:val="006F573B"/>
    <w:rsid w:val="00702F70"/>
    <w:rsid w:val="00703FDC"/>
    <w:rsid w:val="00711A8A"/>
    <w:rsid w:val="00712A53"/>
    <w:rsid w:val="00715B15"/>
    <w:rsid w:val="00716811"/>
    <w:rsid w:val="00721EF8"/>
    <w:rsid w:val="00725468"/>
    <w:rsid w:val="007270CD"/>
    <w:rsid w:val="00742217"/>
    <w:rsid w:val="00745A52"/>
    <w:rsid w:val="00746F52"/>
    <w:rsid w:val="00746FEF"/>
    <w:rsid w:val="007506E7"/>
    <w:rsid w:val="00751AFE"/>
    <w:rsid w:val="007826DC"/>
    <w:rsid w:val="0079045F"/>
    <w:rsid w:val="00795953"/>
    <w:rsid w:val="007A124F"/>
    <w:rsid w:val="007A28F3"/>
    <w:rsid w:val="007B620B"/>
    <w:rsid w:val="007C0695"/>
    <w:rsid w:val="007E30CE"/>
    <w:rsid w:val="007E70A2"/>
    <w:rsid w:val="007F1342"/>
    <w:rsid w:val="007F4EF3"/>
    <w:rsid w:val="0080438A"/>
    <w:rsid w:val="00810BAC"/>
    <w:rsid w:val="00814D57"/>
    <w:rsid w:val="008164C4"/>
    <w:rsid w:val="00823002"/>
    <w:rsid w:val="0083218D"/>
    <w:rsid w:val="00841297"/>
    <w:rsid w:val="00842113"/>
    <w:rsid w:val="008436D9"/>
    <w:rsid w:val="008506FB"/>
    <w:rsid w:val="00851E7C"/>
    <w:rsid w:val="00855744"/>
    <w:rsid w:val="008565B0"/>
    <w:rsid w:val="008763B3"/>
    <w:rsid w:val="008807C7"/>
    <w:rsid w:val="0088569F"/>
    <w:rsid w:val="00885C49"/>
    <w:rsid w:val="0089151A"/>
    <w:rsid w:val="00892899"/>
    <w:rsid w:val="008A28D9"/>
    <w:rsid w:val="008A3173"/>
    <w:rsid w:val="008B1F29"/>
    <w:rsid w:val="008B3471"/>
    <w:rsid w:val="008B72B5"/>
    <w:rsid w:val="008B7561"/>
    <w:rsid w:val="008C544B"/>
    <w:rsid w:val="008C7870"/>
    <w:rsid w:val="008D23C5"/>
    <w:rsid w:val="008E267B"/>
    <w:rsid w:val="008F119D"/>
    <w:rsid w:val="008F4EAA"/>
    <w:rsid w:val="00907ADF"/>
    <w:rsid w:val="00920FE1"/>
    <w:rsid w:val="009312B3"/>
    <w:rsid w:val="00933B3D"/>
    <w:rsid w:val="00947674"/>
    <w:rsid w:val="00954E84"/>
    <w:rsid w:val="00955D29"/>
    <w:rsid w:val="00956BBF"/>
    <w:rsid w:val="00961BDE"/>
    <w:rsid w:val="00965EAA"/>
    <w:rsid w:val="00970DBE"/>
    <w:rsid w:val="009772D0"/>
    <w:rsid w:val="00977E4F"/>
    <w:rsid w:val="00995A25"/>
    <w:rsid w:val="009A0509"/>
    <w:rsid w:val="009A198F"/>
    <w:rsid w:val="009B1EC5"/>
    <w:rsid w:val="009B752B"/>
    <w:rsid w:val="009C27D9"/>
    <w:rsid w:val="009C5A96"/>
    <w:rsid w:val="009C69CA"/>
    <w:rsid w:val="009D0B20"/>
    <w:rsid w:val="009D1297"/>
    <w:rsid w:val="009D1B73"/>
    <w:rsid w:val="009D3388"/>
    <w:rsid w:val="009E01BD"/>
    <w:rsid w:val="009E108B"/>
    <w:rsid w:val="00A005A2"/>
    <w:rsid w:val="00A03CC4"/>
    <w:rsid w:val="00A0705E"/>
    <w:rsid w:val="00A11D7C"/>
    <w:rsid w:val="00A1438A"/>
    <w:rsid w:val="00A1656B"/>
    <w:rsid w:val="00A37843"/>
    <w:rsid w:val="00A4267D"/>
    <w:rsid w:val="00A43723"/>
    <w:rsid w:val="00A4695F"/>
    <w:rsid w:val="00A51676"/>
    <w:rsid w:val="00A56B9A"/>
    <w:rsid w:val="00A613C0"/>
    <w:rsid w:val="00A6164A"/>
    <w:rsid w:val="00A6240C"/>
    <w:rsid w:val="00A717C5"/>
    <w:rsid w:val="00A75DFE"/>
    <w:rsid w:val="00AA4312"/>
    <w:rsid w:val="00AA5299"/>
    <w:rsid w:val="00AB24B8"/>
    <w:rsid w:val="00AB4561"/>
    <w:rsid w:val="00AC10AF"/>
    <w:rsid w:val="00AD057A"/>
    <w:rsid w:val="00AE1270"/>
    <w:rsid w:val="00AF2E09"/>
    <w:rsid w:val="00AF5DB9"/>
    <w:rsid w:val="00B008FF"/>
    <w:rsid w:val="00B02072"/>
    <w:rsid w:val="00B07ABF"/>
    <w:rsid w:val="00B07EAF"/>
    <w:rsid w:val="00B11082"/>
    <w:rsid w:val="00B209A3"/>
    <w:rsid w:val="00B224B6"/>
    <w:rsid w:val="00B243DD"/>
    <w:rsid w:val="00B26F35"/>
    <w:rsid w:val="00B32083"/>
    <w:rsid w:val="00B349E0"/>
    <w:rsid w:val="00B356BC"/>
    <w:rsid w:val="00B37C78"/>
    <w:rsid w:val="00B45ACB"/>
    <w:rsid w:val="00B55C97"/>
    <w:rsid w:val="00B6080C"/>
    <w:rsid w:val="00B635D8"/>
    <w:rsid w:val="00B63A68"/>
    <w:rsid w:val="00B64BC0"/>
    <w:rsid w:val="00B6599D"/>
    <w:rsid w:val="00B75592"/>
    <w:rsid w:val="00B772AC"/>
    <w:rsid w:val="00B80353"/>
    <w:rsid w:val="00B815EA"/>
    <w:rsid w:val="00B91628"/>
    <w:rsid w:val="00B91A9A"/>
    <w:rsid w:val="00B92105"/>
    <w:rsid w:val="00BA21C2"/>
    <w:rsid w:val="00BA3306"/>
    <w:rsid w:val="00BA63FB"/>
    <w:rsid w:val="00BB0AF7"/>
    <w:rsid w:val="00BB6472"/>
    <w:rsid w:val="00BB7EDA"/>
    <w:rsid w:val="00BD126F"/>
    <w:rsid w:val="00BE0121"/>
    <w:rsid w:val="00BE49AB"/>
    <w:rsid w:val="00BE4B02"/>
    <w:rsid w:val="00BE5E8C"/>
    <w:rsid w:val="00BE7761"/>
    <w:rsid w:val="00BE7FA2"/>
    <w:rsid w:val="00BF3363"/>
    <w:rsid w:val="00BF4566"/>
    <w:rsid w:val="00C0030F"/>
    <w:rsid w:val="00C0054A"/>
    <w:rsid w:val="00C01FEF"/>
    <w:rsid w:val="00C02DC8"/>
    <w:rsid w:val="00C100DF"/>
    <w:rsid w:val="00C114BC"/>
    <w:rsid w:val="00C14EEE"/>
    <w:rsid w:val="00C2050B"/>
    <w:rsid w:val="00C3623C"/>
    <w:rsid w:val="00C50AAE"/>
    <w:rsid w:val="00C53ECE"/>
    <w:rsid w:val="00C55FE4"/>
    <w:rsid w:val="00C66FD7"/>
    <w:rsid w:val="00C6759F"/>
    <w:rsid w:val="00C70BED"/>
    <w:rsid w:val="00C75347"/>
    <w:rsid w:val="00C75D6F"/>
    <w:rsid w:val="00C76E66"/>
    <w:rsid w:val="00C76FB4"/>
    <w:rsid w:val="00C8205A"/>
    <w:rsid w:val="00CB3418"/>
    <w:rsid w:val="00CB60D9"/>
    <w:rsid w:val="00CB7204"/>
    <w:rsid w:val="00CB73F3"/>
    <w:rsid w:val="00CC0536"/>
    <w:rsid w:val="00CC160E"/>
    <w:rsid w:val="00CC1AF3"/>
    <w:rsid w:val="00CC3B3A"/>
    <w:rsid w:val="00CD0BDB"/>
    <w:rsid w:val="00CD6327"/>
    <w:rsid w:val="00CD6B21"/>
    <w:rsid w:val="00CE6552"/>
    <w:rsid w:val="00CE65E0"/>
    <w:rsid w:val="00CF6D8F"/>
    <w:rsid w:val="00D015FD"/>
    <w:rsid w:val="00D11075"/>
    <w:rsid w:val="00D120B8"/>
    <w:rsid w:val="00D1538B"/>
    <w:rsid w:val="00D17412"/>
    <w:rsid w:val="00D236B9"/>
    <w:rsid w:val="00D34461"/>
    <w:rsid w:val="00D36F20"/>
    <w:rsid w:val="00D406F1"/>
    <w:rsid w:val="00D40E7F"/>
    <w:rsid w:val="00D44AB2"/>
    <w:rsid w:val="00D463A5"/>
    <w:rsid w:val="00D474DC"/>
    <w:rsid w:val="00D47F2F"/>
    <w:rsid w:val="00D57554"/>
    <w:rsid w:val="00D64089"/>
    <w:rsid w:val="00D641B4"/>
    <w:rsid w:val="00D66042"/>
    <w:rsid w:val="00D678F0"/>
    <w:rsid w:val="00D711B6"/>
    <w:rsid w:val="00D71EF9"/>
    <w:rsid w:val="00D809F0"/>
    <w:rsid w:val="00D90297"/>
    <w:rsid w:val="00D912F7"/>
    <w:rsid w:val="00D961CF"/>
    <w:rsid w:val="00DA51B6"/>
    <w:rsid w:val="00DB086E"/>
    <w:rsid w:val="00DB517D"/>
    <w:rsid w:val="00DB608E"/>
    <w:rsid w:val="00DC597D"/>
    <w:rsid w:val="00DD1AC1"/>
    <w:rsid w:val="00DD1F11"/>
    <w:rsid w:val="00DD23FD"/>
    <w:rsid w:val="00DD42B6"/>
    <w:rsid w:val="00DE0B8E"/>
    <w:rsid w:val="00DE281A"/>
    <w:rsid w:val="00DE7270"/>
    <w:rsid w:val="00DF17BD"/>
    <w:rsid w:val="00DF1838"/>
    <w:rsid w:val="00DF4BDD"/>
    <w:rsid w:val="00E0103C"/>
    <w:rsid w:val="00E023F5"/>
    <w:rsid w:val="00E031A1"/>
    <w:rsid w:val="00E10D5B"/>
    <w:rsid w:val="00E11012"/>
    <w:rsid w:val="00E12A44"/>
    <w:rsid w:val="00E175E4"/>
    <w:rsid w:val="00E25CF2"/>
    <w:rsid w:val="00E377C2"/>
    <w:rsid w:val="00E5765B"/>
    <w:rsid w:val="00E624D4"/>
    <w:rsid w:val="00E67D47"/>
    <w:rsid w:val="00E802CF"/>
    <w:rsid w:val="00E8119F"/>
    <w:rsid w:val="00E9364A"/>
    <w:rsid w:val="00EA10E6"/>
    <w:rsid w:val="00EA2F4F"/>
    <w:rsid w:val="00EB2A5B"/>
    <w:rsid w:val="00EB4E9C"/>
    <w:rsid w:val="00EC2DF7"/>
    <w:rsid w:val="00EC3E76"/>
    <w:rsid w:val="00ED7FCD"/>
    <w:rsid w:val="00EE6D13"/>
    <w:rsid w:val="00EE7BC6"/>
    <w:rsid w:val="00EF0E31"/>
    <w:rsid w:val="00F00AB7"/>
    <w:rsid w:val="00F07BBA"/>
    <w:rsid w:val="00F15C46"/>
    <w:rsid w:val="00F162C8"/>
    <w:rsid w:val="00F17557"/>
    <w:rsid w:val="00F1778C"/>
    <w:rsid w:val="00F17B18"/>
    <w:rsid w:val="00F25FEC"/>
    <w:rsid w:val="00F26AE3"/>
    <w:rsid w:val="00F4081E"/>
    <w:rsid w:val="00F40892"/>
    <w:rsid w:val="00F42701"/>
    <w:rsid w:val="00F43535"/>
    <w:rsid w:val="00F435C1"/>
    <w:rsid w:val="00F44E0A"/>
    <w:rsid w:val="00F459EA"/>
    <w:rsid w:val="00F5298F"/>
    <w:rsid w:val="00F607B0"/>
    <w:rsid w:val="00F74143"/>
    <w:rsid w:val="00F765FA"/>
    <w:rsid w:val="00F8113B"/>
    <w:rsid w:val="00F83B21"/>
    <w:rsid w:val="00F85162"/>
    <w:rsid w:val="00F901DF"/>
    <w:rsid w:val="00F94C6C"/>
    <w:rsid w:val="00F971BD"/>
    <w:rsid w:val="00FA4209"/>
    <w:rsid w:val="00FB1EBD"/>
    <w:rsid w:val="00FB255D"/>
    <w:rsid w:val="00FC177B"/>
    <w:rsid w:val="00FD2E9D"/>
    <w:rsid w:val="00FE326F"/>
    <w:rsid w:val="00FE430F"/>
    <w:rsid w:val="00FE7737"/>
    <w:rsid w:val="00FF06A0"/>
    <w:rsid w:val="00FF4508"/>
    <w:rsid w:val="00FF5593"/>
    <w:rsid w:val="00FF6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B6"/>
  </w:style>
  <w:style w:type="paragraph" w:styleId="Heading1">
    <w:name w:val="heading 1"/>
    <w:basedOn w:val="Normal"/>
    <w:link w:val="Heading1Char"/>
    <w:uiPriority w:val="9"/>
    <w:qFormat/>
    <w:rsid w:val="00A613C0"/>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A469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69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4864B6"/>
    <w:rPr>
      <w:color w:val="0000FF"/>
      <w:u w:val="single"/>
    </w:rPr>
  </w:style>
  <w:style w:type="paragraph" w:styleId="FootnoteText">
    <w:name w:val="footnote text"/>
    <w:aliases w:val="Char Char,Char,fn,Footnote Text Char Char,Footnote Text Char Char Char,ft,footnotes,Footnote Text Char2 Char,Footnote Text Char Char1 Char,Footnote Text Char2 Char Char Char,Footnote Text Char1 Char Char Char Char, Char Char, Char,5_G"/>
    <w:basedOn w:val="Normal"/>
    <w:link w:val="FootnoteTextChar"/>
    <w:uiPriority w:val="99"/>
    <w:qFormat/>
    <w:rsid w:val="004864B6"/>
    <w:pPr>
      <w:spacing w:after="40" w:line="220" w:lineRule="exact"/>
    </w:pPr>
    <w:rPr>
      <w:rFonts w:ascii="MetaPro-Norm" w:eastAsia="SimSun" w:hAnsi="MetaPro-Norm" w:cs="Times New Roman"/>
      <w:sz w:val="16"/>
      <w:szCs w:val="20"/>
      <w:lang w:val="en-US" w:eastAsia="zh-CN"/>
    </w:rPr>
  </w:style>
  <w:style w:type="character" w:customStyle="1" w:styleId="FootnoteTextChar">
    <w:name w:val="Footnote Text Char"/>
    <w:aliases w:val="Char Char Char,Char Char1,fn Char,Footnote Text Char Char Char1,Footnote Text Char Char Char Char,ft Char,footnotes Char,Footnote Text Char2 Char Char,Footnote Text Char Char1 Char Char,Footnote Text Char2 Char Char Char Char,5_G Char"/>
    <w:basedOn w:val="DefaultParagraphFont"/>
    <w:link w:val="FootnoteText"/>
    <w:uiPriority w:val="99"/>
    <w:qFormat/>
    <w:rsid w:val="004864B6"/>
    <w:rPr>
      <w:rFonts w:ascii="MetaPro-Norm" w:eastAsia="SimSun" w:hAnsi="MetaPro-Norm" w:cs="Times New Roman"/>
      <w:sz w:val="16"/>
      <w:szCs w:val="20"/>
      <w:lang w:val="en-US" w:eastAsia="zh-CN"/>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ftr"/>
    <w:link w:val="4GCharCharChar"/>
    <w:uiPriority w:val="99"/>
    <w:qFormat/>
    <w:rsid w:val="004864B6"/>
    <w:rPr>
      <w:rFonts w:ascii="MetaPro-Medi" w:eastAsia="Arial Unicode MS" w:hAnsi="MetaPro-Medi" w:cs="Arial"/>
      <w:szCs w:val="20"/>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864B6"/>
    <w:pPr>
      <w:spacing w:line="240" w:lineRule="exact"/>
      <w:jc w:val="both"/>
    </w:pPr>
    <w:rPr>
      <w:rFonts w:ascii="MetaPro-Medi" w:eastAsia="Arial Unicode MS" w:hAnsi="MetaPro-Medi" w:cs="Arial"/>
      <w:szCs w:val="20"/>
      <w:vertAlign w:val="superscript"/>
    </w:rPr>
  </w:style>
  <w:style w:type="character" w:customStyle="1" w:styleId="footnotetextchar0">
    <w:name w:val="footnotetextchar"/>
    <w:rsid w:val="004864B6"/>
  </w:style>
  <w:style w:type="character" w:styleId="CommentReference">
    <w:name w:val="annotation reference"/>
    <w:basedOn w:val="DefaultParagraphFont"/>
    <w:uiPriority w:val="99"/>
    <w:semiHidden/>
    <w:unhideWhenUsed/>
    <w:rsid w:val="00FE7737"/>
    <w:rPr>
      <w:sz w:val="16"/>
      <w:szCs w:val="16"/>
    </w:rPr>
  </w:style>
  <w:style w:type="paragraph" w:styleId="CommentText">
    <w:name w:val="annotation text"/>
    <w:basedOn w:val="Normal"/>
    <w:link w:val="CommentTextChar"/>
    <w:uiPriority w:val="99"/>
    <w:semiHidden/>
    <w:unhideWhenUsed/>
    <w:rsid w:val="00FE7737"/>
    <w:pPr>
      <w:spacing w:line="240" w:lineRule="auto"/>
    </w:pPr>
    <w:rPr>
      <w:sz w:val="20"/>
      <w:szCs w:val="20"/>
    </w:rPr>
  </w:style>
  <w:style w:type="character" w:customStyle="1" w:styleId="CommentTextChar">
    <w:name w:val="Comment Text Char"/>
    <w:basedOn w:val="DefaultParagraphFont"/>
    <w:link w:val="CommentText"/>
    <w:uiPriority w:val="99"/>
    <w:semiHidden/>
    <w:rsid w:val="00FE7737"/>
    <w:rPr>
      <w:sz w:val="20"/>
      <w:szCs w:val="20"/>
    </w:rPr>
  </w:style>
  <w:style w:type="paragraph" w:styleId="CommentSubject">
    <w:name w:val="annotation subject"/>
    <w:basedOn w:val="CommentText"/>
    <w:next w:val="CommentText"/>
    <w:link w:val="CommentSubjectChar"/>
    <w:uiPriority w:val="99"/>
    <w:semiHidden/>
    <w:unhideWhenUsed/>
    <w:rsid w:val="00FE7737"/>
    <w:rPr>
      <w:b/>
      <w:bCs/>
    </w:rPr>
  </w:style>
  <w:style w:type="character" w:customStyle="1" w:styleId="CommentSubjectChar">
    <w:name w:val="Comment Subject Char"/>
    <w:basedOn w:val="CommentTextChar"/>
    <w:link w:val="CommentSubject"/>
    <w:uiPriority w:val="99"/>
    <w:semiHidden/>
    <w:rsid w:val="00FE7737"/>
    <w:rPr>
      <w:b/>
      <w:bCs/>
      <w:sz w:val="20"/>
      <w:szCs w:val="20"/>
    </w:rPr>
  </w:style>
  <w:style w:type="paragraph" w:styleId="BalloonText">
    <w:name w:val="Balloon Text"/>
    <w:basedOn w:val="Normal"/>
    <w:link w:val="BalloonTextChar"/>
    <w:uiPriority w:val="99"/>
    <w:semiHidden/>
    <w:unhideWhenUsed/>
    <w:rsid w:val="00FE7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737"/>
    <w:rPr>
      <w:rFonts w:ascii="Segoe UI" w:hAnsi="Segoe UI" w:cs="Segoe UI"/>
      <w:sz w:val="18"/>
      <w:szCs w:val="18"/>
    </w:rPr>
  </w:style>
  <w:style w:type="character" w:customStyle="1" w:styleId="UnresolvedMention1">
    <w:name w:val="Unresolved Mention1"/>
    <w:basedOn w:val="DefaultParagraphFont"/>
    <w:uiPriority w:val="99"/>
    <w:semiHidden/>
    <w:unhideWhenUsed/>
    <w:rsid w:val="005C4F2B"/>
    <w:rPr>
      <w:color w:val="605E5C"/>
      <w:shd w:val="clear" w:color="auto" w:fill="E1DFDD"/>
    </w:rPr>
  </w:style>
  <w:style w:type="character" w:styleId="Emphasis">
    <w:name w:val="Emphasis"/>
    <w:basedOn w:val="DefaultParagraphFont"/>
    <w:uiPriority w:val="20"/>
    <w:qFormat/>
    <w:rsid w:val="00A1438A"/>
    <w:rPr>
      <w:i/>
      <w:iCs/>
    </w:rPr>
  </w:style>
  <w:style w:type="paragraph" w:styleId="ListParagraph">
    <w:name w:val="List Paragraph"/>
    <w:basedOn w:val="Normal"/>
    <w:link w:val="ListParagraphChar"/>
    <w:uiPriority w:val="99"/>
    <w:qFormat/>
    <w:rsid w:val="00742217"/>
    <w:pPr>
      <w:spacing w:before="60" w:after="60" w:line="276" w:lineRule="auto"/>
      <w:ind w:left="720"/>
    </w:pPr>
    <w:rPr>
      <w:rFonts w:ascii="MetaPro-Norm" w:eastAsia="Calibri" w:hAnsi="MetaPro-Norm" w:cs="Arial"/>
      <w:lang w:val="en-US"/>
    </w:rPr>
  </w:style>
  <w:style w:type="character" w:customStyle="1" w:styleId="ListParagraphChar">
    <w:name w:val="List Paragraph Char"/>
    <w:link w:val="ListParagraph"/>
    <w:uiPriority w:val="34"/>
    <w:locked/>
    <w:rsid w:val="00742217"/>
    <w:rPr>
      <w:rFonts w:ascii="MetaPro-Norm" w:eastAsia="Calibri" w:hAnsi="MetaPro-Norm" w:cs="Arial"/>
      <w:lang w:val="en-US"/>
    </w:rPr>
  </w:style>
  <w:style w:type="paragraph" w:styleId="NormalWeb">
    <w:name w:val="Normal (Web)"/>
    <w:basedOn w:val="Normal"/>
    <w:uiPriority w:val="99"/>
    <w:unhideWhenUsed/>
    <w:rsid w:val="00006297"/>
    <w:rPr>
      <w:rFonts w:ascii="Times New Roman" w:hAnsi="Times New Roman" w:cs="Times New Roman"/>
      <w:sz w:val="24"/>
      <w:szCs w:val="24"/>
    </w:rPr>
  </w:style>
  <w:style w:type="paragraph" w:styleId="PlainText">
    <w:name w:val="Plain Text"/>
    <w:basedOn w:val="Normal"/>
    <w:link w:val="PlainTextChar"/>
    <w:uiPriority w:val="99"/>
    <w:unhideWhenUsed/>
    <w:rsid w:val="0000629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06297"/>
    <w:rPr>
      <w:rFonts w:ascii="Calibri" w:hAnsi="Calibri"/>
      <w:szCs w:val="21"/>
      <w:lang w:val="en-US"/>
    </w:rPr>
  </w:style>
  <w:style w:type="paragraph" w:styleId="Revision">
    <w:name w:val="Revision"/>
    <w:hidden/>
    <w:uiPriority w:val="99"/>
    <w:semiHidden/>
    <w:rsid w:val="00DE7270"/>
    <w:pPr>
      <w:spacing w:after="0" w:line="240" w:lineRule="auto"/>
    </w:pPr>
  </w:style>
  <w:style w:type="character" w:customStyle="1" w:styleId="Heading1Char">
    <w:name w:val="Heading 1 Char"/>
    <w:basedOn w:val="DefaultParagraphFont"/>
    <w:link w:val="Heading1"/>
    <w:uiPriority w:val="9"/>
    <w:rsid w:val="00A613C0"/>
    <w:rPr>
      <w:rFonts w:ascii="Times New Roman" w:hAnsi="Times New Roman" w:cs="Times New Roman"/>
      <w:b/>
      <w:bCs/>
      <w:kern w:val="36"/>
      <w:sz w:val="48"/>
      <w:szCs w:val="48"/>
      <w:lang w:eastAsia="en-GB"/>
    </w:rPr>
  </w:style>
  <w:style w:type="paragraph" w:styleId="Header">
    <w:name w:val="header"/>
    <w:basedOn w:val="Normal"/>
    <w:link w:val="HeaderChar"/>
    <w:uiPriority w:val="99"/>
    <w:unhideWhenUsed/>
    <w:rsid w:val="00310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F5A"/>
  </w:style>
  <w:style w:type="paragraph" w:styleId="Footer">
    <w:name w:val="footer"/>
    <w:basedOn w:val="Normal"/>
    <w:link w:val="FooterChar"/>
    <w:uiPriority w:val="99"/>
    <w:unhideWhenUsed/>
    <w:rsid w:val="00310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F5A"/>
  </w:style>
  <w:style w:type="character" w:customStyle="1" w:styleId="Heading2Char">
    <w:name w:val="Heading 2 Char"/>
    <w:basedOn w:val="DefaultParagraphFont"/>
    <w:link w:val="Heading2"/>
    <w:uiPriority w:val="9"/>
    <w:rsid w:val="00A4695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4695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A38CC"/>
    <w:rPr>
      <w:color w:val="954F72" w:themeColor="followedHyperlink"/>
      <w:u w:val="single"/>
    </w:rPr>
  </w:style>
  <w:style w:type="character" w:customStyle="1" w:styleId="UnresolvedMention">
    <w:name w:val="Unresolved Mention"/>
    <w:basedOn w:val="DefaultParagraphFont"/>
    <w:uiPriority w:val="99"/>
    <w:semiHidden/>
    <w:unhideWhenUsed/>
    <w:rsid w:val="003B02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B6"/>
  </w:style>
  <w:style w:type="paragraph" w:styleId="Heading1">
    <w:name w:val="heading 1"/>
    <w:basedOn w:val="Normal"/>
    <w:link w:val="Heading1Char"/>
    <w:uiPriority w:val="9"/>
    <w:qFormat/>
    <w:rsid w:val="00A613C0"/>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A469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69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4864B6"/>
    <w:rPr>
      <w:color w:val="0000FF"/>
      <w:u w:val="single"/>
    </w:rPr>
  </w:style>
  <w:style w:type="paragraph" w:styleId="FootnoteText">
    <w:name w:val="footnote text"/>
    <w:aliases w:val="Char Char,Char,fn,Footnote Text Char Char,Footnote Text Char Char Char,ft,footnotes,Footnote Text Char2 Char,Footnote Text Char Char1 Char,Footnote Text Char2 Char Char Char,Footnote Text Char1 Char Char Char Char, Char Char, Char,5_G"/>
    <w:basedOn w:val="Normal"/>
    <w:link w:val="FootnoteTextChar"/>
    <w:uiPriority w:val="99"/>
    <w:qFormat/>
    <w:rsid w:val="004864B6"/>
    <w:pPr>
      <w:spacing w:after="40" w:line="220" w:lineRule="exact"/>
    </w:pPr>
    <w:rPr>
      <w:rFonts w:ascii="MetaPro-Norm" w:eastAsia="SimSun" w:hAnsi="MetaPro-Norm" w:cs="Times New Roman"/>
      <w:sz w:val="16"/>
      <w:szCs w:val="20"/>
      <w:lang w:val="en-US" w:eastAsia="zh-CN"/>
    </w:rPr>
  </w:style>
  <w:style w:type="character" w:customStyle="1" w:styleId="FootnoteTextChar">
    <w:name w:val="Footnote Text Char"/>
    <w:aliases w:val="Char Char Char,Char Char1,fn Char,Footnote Text Char Char Char1,Footnote Text Char Char Char Char,ft Char,footnotes Char,Footnote Text Char2 Char Char,Footnote Text Char Char1 Char Char,Footnote Text Char2 Char Char Char Char,5_G Char"/>
    <w:basedOn w:val="DefaultParagraphFont"/>
    <w:link w:val="FootnoteText"/>
    <w:uiPriority w:val="99"/>
    <w:qFormat/>
    <w:rsid w:val="004864B6"/>
    <w:rPr>
      <w:rFonts w:ascii="MetaPro-Norm" w:eastAsia="SimSun" w:hAnsi="MetaPro-Norm" w:cs="Times New Roman"/>
      <w:sz w:val="16"/>
      <w:szCs w:val="20"/>
      <w:lang w:val="en-US" w:eastAsia="zh-CN"/>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ftr"/>
    <w:link w:val="4GCharCharChar"/>
    <w:uiPriority w:val="99"/>
    <w:qFormat/>
    <w:rsid w:val="004864B6"/>
    <w:rPr>
      <w:rFonts w:ascii="MetaPro-Medi" w:eastAsia="Arial Unicode MS" w:hAnsi="MetaPro-Medi" w:cs="Arial"/>
      <w:szCs w:val="20"/>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864B6"/>
    <w:pPr>
      <w:spacing w:line="240" w:lineRule="exact"/>
      <w:jc w:val="both"/>
    </w:pPr>
    <w:rPr>
      <w:rFonts w:ascii="MetaPro-Medi" w:eastAsia="Arial Unicode MS" w:hAnsi="MetaPro-Medi" w:cs="Arial"/>
      <w:szCs w:val="20"/>
      <w:vertAlign w:val="superscript"/>
    </w:rPr>
  </w:style>
  <w:style w:type="character" w:customStyle="1" w:styleId="footnotetextchar0">
    <w:name w:val="footnotetextchar"/>
    <w:rsid w:val="004864B6"/>
  </w:style>
  <w:style w:type="character" w:styleId="CommentReference">
    <w:name w:val="annotation reference"/>
    <w:basedOn w:val="DefaultParagraphFont"/>
    <w:uiPriority w:val="99"/>
    <w:semiHidden/>
    <w:unhideWhenUsed/>
    <w:rsid w:val="00FE7737"/>
    <w:rPr>
      <w:sz w:val="16"/>
      <w:szCs w:val="16"/>
    </w:rPr>
  </w:style>
  <w:style w:type="paragraph" w:styleId="CommentText">
    <w:name w:val="annotation text"/>
    <w:basedOn w:val="Normal"/>
    <w:link w:val="CommentTextChar"/>
    <w:uiPriority w:val="99"/>
    <w:semiHidden/>
    <w:unhideWhenUsed/>
    <w:rsid w:val="00FE7737"/>
    <w:pPr>
      <w:spacing w:line="240" w:lineRule="auto"/>
    </w:pPr>
    <w:rPr>
      <w:sz w:val="20"/>
      <w:szCs w:val="20"/>
    </w:rPr>
  </w:style>
  <w:style w:type="character" w:customStyle="1" w:styleId="CommentTextChar">
    <w:name w:val="Comment Text Char"/>
    <w:basedOn w:val="DefaultParagraphFont"/>
    <w:link w:val="CommentText"/>
    <w:uiPriority w:val="99"/>
    <w:semiHidden/>
    <w:rsid w:val="00FE7737"/>
    <w:rPr>
      <w:sz w:val="20"/>
      <w:szCs w:val="20"/>
    </w:rPr>
  </w:style>
  <w:style w:type="paragraph" w:styleId="CommentSubject">
    <w:name w:val="annotation subject"/>
    <w:basedOn w:val="CommentText"/>
    <w:next w:val="CommentText"/>
    <w:link w:val="CommentSubjectChar"/>
    <w:uiPriority w:val="99"/>
    <w:semiHidden/>
    <w:unhideWhenUsed/>
    <w:rsid w:val="00FE7737"/>
    <w:rPr>
      <w:b/>
      <w:bCs/>
    </w:rPr>
  </w:style>
  <w:style w:type="character" w:customStyle="1" w:styleId="CommentSubjectChar">
    <w:name w:val="Comment Subject Char"/>
    <w:basedOn w:val="CommentTextChar"/>
    <w:link w:val="CommentSubject"/>
    <w:uiPriority w:val="99"/>
    <w:semiHidden/>
    <w:rsid w:val="00FE7737"/>
    <w:rPr>
      <w:b/>
      <w:bCs/>
      <w:sz w:val="20"/>
      <w:szCs w:val="20"/>
    </w:rPr>
  </w:style>
  <w:style w:type="paragraph" w:styleId="BalloonText">
    <w:name w:val="Balloon Text"/>
    <w:basedOn w:val="Normal"/>
    <w:link w:val="BalloonTextChar"/>
    <w:uiPriority w:val="99"/>
    <w:semiHidden/>
    <w:unhideWhenUsed/>
    <w:rsid w:val="00FE7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737"/>
    <w:rPr>
      <w:rFonts w:ascii="Segoe UI" w:hAnsi="Segoe UI" w:cs="Segoe UI"/>
      <w:sz w:val="18"/>
      <w:szCs w:val="18"/>
    </w:rPr>
  </w:style>
  <w:style w:type="character" w:customStyle="1" w:styleId="UnresolvedMention1">
    <w:name w:val="Unresolved Mention1"/>
    <w:basedOn w:val="DefaultParagraphFont"/>
    <w:uiPriority w:val="99"/>
    <w:semiHidden/>
    <w:unhideWhenUsed/>
    <w:rsid w:val="005C4F2B"/>
    <w:rPr>
      <w:color w:val="605E5C"/>
      <w:shd w:val="clear" w:color="auto" w:fill="E1DFDD"/>
    </w:rPr>
  </w:style>
  <w:style w:type="character" w:styleId="Emphasis">
    <w:name w:val="Emphasis"/>
    <w:basedOn w:val="DefaultParagraphFont"/>
    <w:uiPriority w:val="20"/>
    <w:qFormat/>
    <w:rsid w:val="00A1438A"/>
    <w:rPr>
      <w:i/>
      <w:iCs/>
    </w:rPr>
  </w:style>
  <w:style w:type="paragraph" w:styleId="ListParagraph">
    <w:name w:val="List Paragraph"/>
    <w:basedOn w:val="Normal"/>
    <w:link w:val="ListParagraphChar"/>
    <w:uiPriority w:val="99"/>
    <w:qFormat/>
    <w:rsid w:val="00742217"/>
    <w:pPr>
      <w:spacing w:before="60" w:after="60" w:line="276" w:lineRule="auto"/>
      <w:ind w:left="720"/>
    </w:pPr>
    <w:rPr>
      <w:rFonts w:ascii="MetaPro-Norm" w:eastAsia="Calibri" w:hAnsi="MetaPro-Norm" w:cs="Arial"/>
      <w:lang w:val="en-US"/>
    </w:rPr>
  </w:style>
  <w:style w:type="character" w:customStyle="1" w:styleId="ListParagraphChar">
    <w:name w:val="List Paragraph Char"/>
    <w:link w:val="ListParagraph"/>
    <w:uiPriority w:val="34"/>
    <w:locked/>
    <w:rsid w:val="00742217"/>
    <w:rPr>
      <w:rFonts w:ascii="MetaPro-Norm" w:eastAsia="Calibri" w:hAnsi="MetaPro-Norm" w:cs="Arial"/>
      <w:lang w:val="en-US"/>
    </w:rPr>
  </w:style>
  <w:style w:type="paragraph" w:styleId="NormalWeb">
    <w:name w:val="Normal (Web)"/>
    <w:basedOn w:val="Normal"/>
    <w:uiPriority w:val="99"/>
    <w:unhideWhenUsed/>
    <w:rsid w:val="00006297"/>
    <w:rPr>
      <w:rFonts w:ascii="Times New Roman" w:hAnsi="Times New Roman" w:cs="Times New Roman"/>
      <w:sz w:val="24"/>
      <w:szCs w:val="24"/>
    </w:rPr>
  </w:style>
  <w:style w:type="paragraph" w:styleId="PlainText">
    <w:name w:val="Plain Text"/>
    <w:basedOn w:val="Normal"/>
    <w:link w:val="PlainTextChar"/>
    <w:uiPriority w:val="99"/>
    <w:unhideWhenUsed/>
    <w:rsid w:val="0000629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06297"/>
    <w:rPr>
      <w:rFonts w:ascii="Calibri" w:hAnsi="Calibri"/>
      <w:szCs w:val="21"/>
      <w:lang w:val="en-US"/>
    </w:rPr>
  </w:style>
  <w:style w:type="paragraph" w:styleId="Revision">
    <w:name w:val="Revision"/>
    <w:hidden/>
    <w:uiPriority w:val="99"/>
    <w:semiHidden/>
    <w:rsid w:val="00DE7270"/>
    <w:pPr>
      <w:spacing w:after="0" w:line="240" w:lineRule="auto"/>
    </w:pPr>
  </w:style>
  <w:style w:type="character" w:customStyle="1" w:styleId="Heading1Char">
    <w:name w:val="Heading 1 Char"/>
    <w:basedOn w:val="DefaultParagraphFont"/>
    <w:link w:val="Heading1"/>
    <w:uiPriority w:val="9"/>
    <w:rsid w:val="00A613C0"/>
    <w:rPr>
      <w:rFonts w:ascii="Times New Roman" w:hAnsi="Times New Roman" w:cs="Times New Roman"/>
      <w:b/>
      <w:bCs/>
      <w:kern w:val="36"/>
      <w:sz w:val="48"/>
      <w:szCs w:val="48"/>
      <w:lang w:eastAsia="en-GB"/>
    </w:rPr>
  </w:style>
  <w:style w:type="paragraph" w:styleId="Header">
    <w:name w:val="header"/>
    <w:basedOn w:val="Normal"/>
    <w:link w:val="HeaderChar"/>
    <w:uiPriority w:val="99"/>
    <w:unhideWhenUsed/>
    <w:rsid w:val="00310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F5A"/>
  </w:style>
  <w:style w:type="paragraph" w:styleId="Footer">
    <w:name w:val="footer"/>
    <w:basedOn w:val="Normal"/>
    <w:link w:val="FooterChar"/>
    <w:uiPriority w:val="99"/>
    <w:unhideWhenUsed/>
    <w:rsid w:val="00310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F5A"/>
  </w:style>
  <w:style w:type="character" w:customStyle="1" w:styleId="Heading2Char">
    <w:name w:val="Heading 2 Char"/>
    <w:basedOn w:val="DefaultParagraphFont"/>
    <w:link w:val="Heading2"/>
    <w:uiPriority w:val="9"/>
    <w:rsid w:val="00A4695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4695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A38CC"/>
    <w:rPr>
      <w:color w:val="954F72" w:themeColor="followedHyperlink"/>
      <w:u w:val="single"/>
    </w:rPr>
  </w:style>
  <w:style w:type="character" w:customStyle="1" w:styleId="UnresolvedMention">
    <w:name w:val="Unresolved Mention"/>
    <w:basedOn w:val="DefaultParagraphFont"/>
    <w:uiPriority w:val="99"/>
    <w:semiHidden/>
    <w:unhideWhenUsed/>
    <w:rsid w:val="003B0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039">
      <w:bodyDiv w:val="1"/>
      <w:marLeft w:val="0"/>
      <w:marRight w:val="0"/>
      <w:marTop w:val="0"/>
      <w:marBottom w:val="0"/>
      <w:divBdr>
        <w:top w:val="none" w:sz="0" w:space="0" w:color="auto"/>
        <w:left w:val="none" w:sz="0" w:space="0" w:color="auto"/>
        <w:bottom w:val="none" w:sz="0" w:space="0" w:color="auto"/>
        <w:right w:val="none" w:sz="0" w:space="0" w:color="auto"/>
      </w:divBdr>
    </w:div>
    <w:div w:id="21789048">
      <w:bodyDiv w:val="1"/>
      <w:marLeft w:val="0"/>
      <w:marRight w:val="0"/>
      <w:marTop w:val="0"/>
      <w:marBottom w:val="0"/>
      <w:divBdr>
        <w:top w:val="none" w:sz="0" w:space="0" w:color="auto"/>
        <w:left w:val="none" w:sz="0" w:space="0" w:color="auto"/>
        <w:bottom w:val="none" w:sz="0" w:space="0" w:color="auto"/>
        <w:right w:val="none" w:sz="0" w:space="0" w:color="auto"/>
      </w:divBdr>
    </w:div>
    <w:div w:id="89669230">
      <w:bodyDiv w:val="1"/>
      <w:marLeft w:val="0"/>
      <w:marRight w:val="0"/>
      <w:marTop w:val="0"/>
      <w:marBottom w:val="0"/>
      <w:divBdr>
        <w:top w:val="none" w:sz="0" w:space="0" w:color="auto"/>
        <w:left w:val="none" w:sz="0" w:space="0" w:color="auto"/>
        <w:bottom w:val="none" w:sz="0" w:space="0" w:color="auto"/>
        <w:right w:val="none" w:sz="0" w:space="0" w:color="auto"/>
      </w:divBdr>
    </w:div>
    <w:div w:id="192040687">
      <w:bodyDiv w:val="1"/>
      <w:marLeft w:val="0"/>
      <w:marRight w:val="0"/>
      <w:marTop w:val="0"/>
      <w:marBottom w:val="0"/>
      <w:divBdr>
        <w:top w:val="none" w:sz="0" w:space="0" w:color="auto"/>
        <w:left w:val="none" w:sz="0" w:space="0" w:color="auto"/>
        <w:bottom w:val="none" w:sz="0" w:space="0" w:color="auto"/>
        <w:right w:val="none" w:sz="0" w:space="0" w:color="auto"/>
      </w:divBdr>
    </w:div>
    <w:div w:id="296104537">
      <w:bodyDiv w:val="1"/>
      <w:marLeft w:val="0"/>
      <w:marRight w:val="0"/>
      <w:marTop w:val="0"/>
      <w:marBottom w:val="0"/>
      <w:divBdr>
        <w:top w:val="none" w:sz="0" w:space="0" w:color="auto"/>
        <w:left w:val="none" w:sz="0" w:space="0" w:color="auto"/>
        <w:bottom w:val="none" w:sz="0" w:space="0" w:color="auto"/>
        <w:right w:val="none" w:sz="0" w:space="0" w:color="auto"/>
      </w:divBdr>
    </w:div>
    <w:div w:id="521162291">
      <w:bodyDiv w:val="1"/>
      <w:marLeft w:val="0"/>
      <w:marRight w:val="0"/>
      <w:marTop w:val="0"/>
      <w:marBottom w:val="0"/>
      <w:divBdr>
        <w:top w:val="none" w:sz="0" w:space="0" w:color="auto"/>
        <w:left w:val="none" w:sz="0" w:space="0" w:color="auto"/>
        <w:bottom w:val="none" w:sz="0" w:space="0" w:color="auto"/>
        <w:right w:val="none" w:sz="0" w:space="0" w:color="auto"/>
      </w:divBdr>
    </w:div>
    <w:div w:id="825627855">
      <w:bodyDiv w:val="1"/>
      <w:marLeft w:val="0"/>
      <w:marRight w:val="0"/>
      <w:marTop w:val="0"/>
      <w:marBottom w:val="0"/>
      <w:divBdr>
        <w:top w:val="none" w:sz="0" w:space="0" w:color="auto"/>
        <w:left w:val="none" w:sz="0" w:space="0" w:color="auto"/>
        <w:bottom w:val="none" w:sz="0" w:space="0" w:color="auto"/>
        <w:right w:val="none" w:sz="0" w:space="0" w:color="auto"/>
      </w:divBdr>
    </w:div>
    <w:div w:id="881214294">
      <w:bodyDiv w:val="1"/>
      <w:marLeft w:val="0"/>
      <w:marRight w:val="0"/>
      <w:marTop w:val="0"/>
      <w:marBottom w:val="0"/>
      <w:divBdr>
        <w:top w:val="none" w:sz="0" w:space="0" w:color="auto"/>
        <w:left w:val="none" w:sz="0" w:space="0" w:color="auto"/>
        <w:bottom w:val="none" w:sz="0" w:space="0" w:color="auto"/>
        <w:right w:val="none" w:sz="0" w:space="0" w:color="auto"/>
      </w:divBdr>
    </w:div>
    <w:div w:id="972441201">
      <w:bodyDiv w:val="1"/>
      <w:marLeft w:val="0"/>
      <w:marRight w:val="0"/>
      <w:marTop w:val="0"/>
      <w:marBottom w:val="0"/>
      <w:divBdr>
        <w:top w:val="none" w:sz="0" w:space="0" w:color="auto"/>
        <w:left w:val="none" w:sz="0" w:space="0" w:color="auto"/>
        <w:bottom w:val="none" w:sz="0" w:space="0" w:color="auto"/>
        <w:right w:val="none" w:sz="0" w:space="0" w:color="auto"/>
      </w:divBdr>
    </w:div>
    <w:div w:id="1053772052">
      <w:bodyDiv w:val="1"/>
      <w:marLeft w:val="0"/>
      <w:marRight w:val="0"/>
      <w:marTop w:val="0"/>
      <w:marBottom w:val="0"/>
      <w:divBdr>
        <w:top w:val="none" w:sz="0" w:space="0" w:color="auto"/>
        <w:left w:val="none" w:sz="0" w:space="0" w:color="auto"/>
        <w:bottom w:val="none" w:sz="0" w:space="0" w:color="auto"/>
        <w:right w:val="none" w:sz="0" w:space="0" w:color="auto"/>
      </w:divBdr>
    </w:div>
    <w:div w:id="1088578451">
      <w:bodyDiv w:val="1"/>
      <w:marLeft w:val="0"/>
      <w:marRight w:val="0"/>
      <w:marTop w:val="0"/>
      <w:marBottom w:val="0"/>
      <w:divBdr>
        <w:top w:val="none" w:sz="0" w:space="0" w:color="auto"/>
        <w:left w:val="none" w:sz="0" w:space="0" w:color="auto"/>
        <w:bottom w:val="none" w:sz="0" w:space="0" w:color="auto"/>
        <w:right w:val="none" w:sz="0" w:space="0" w:color="auto"/>
      </w:divBdr>
    </w:div>
    <w:div w:id="1375618920">
      <w:bodyDiv w:val="1"/>
      <w:marLeft w:val="0"/>
      <w:marRight w:val="0"/>
      <w:marTop w:val="0"/>
      <w:marBottom w:val="0"/>
      <w:divBdr>
        <w:top w:val="none" w:sz="0" w:space="0" w:color="auto"/>
        <w:left w:val="none" w:sz="0" w:space="0" w:color="auto"/>
        <w:bottom w:val="none" w:sz="0" w:space="0" w:color="auto"/>
        <w:right w:val="none" w:sz="0" w:space="0" w:color="auto"/>
      </w:divBdr>
    </w:div>
    <w:div w:id="1669091262">
      <w:bodyDiv w:val="1"/>
      <w:marLeft w:val="0"/>
      <w:marRight w:val="0"/>
      <w:marTop w:val="0"/>
      <w:marBottom w:val="0"/>
      <w:divBdr>
        <w:top w:val="none" w:sz="0" w:space="0" w:color="auto"/>
        <w:left w:val="none" w:sz="0" w:space="0" w:color="auto"/>
        <w:bottom w:val="none" w:sz="0" w:space="0" w:color="auto"/>
        <w:right w:val="none" w:sz="0" w:space="0" w:color="auto"/>
      </w:divBdr>
      <w:divsChild>
        <w:div w:id="1645937420">
          <w:marLeft w:val="0"/>
          <w:marRight w:val="0"/>
          <w:marTop w:val="0"/>
          <w:marBottom w:val="0"/>
          <w:divBdr>
            <w:top w:val="none" w:sz="0" w:space="0" w:color="auto"/>
            <w:left w:val="none" w:sz="0" w:space="0" w:color="auto"/>
            <w:bottom w:val="none" w:sz="0" w:space="0" w:color="auto"/>
            <w:right w:val="none" w:sz="0" w:space="0" w:color="auto"/>
          </w:divBdr>
        </w:div>
      </w:divsChild>
    </w:div>
    <w:div w:id="18839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riminalizacionporaborto.gire.org.mx/" TargetMode="External"/><Relationship Id="rId21" Type="http://schemas.openxmlformats.org/officeDocument/2006/relationships/hyperlink" Target="https://www.hrw.org/report/2006/03/06/mexico-second-assault/obstructing-access-legal-abortion-after-rape-mexico" TargetMode="External"/><Relationship Id="rId42" Type="http://schemas.openxmlformats.org/officeDocument/2006/relationships/hyperlink" Target="https://www.hrw.org/news/2011/11/09/egypt-military-virginity-test-investigation-sham" TargetMode="External"/><Relationship Id="rId47" Type="http://schemas.openxmlformats.org/officeDocument/2006/relationships/hyperlink" Target="https://www.hrw.org/report/2017/04/19/going-toilet-when-you-want/sanitation-human-right" TargetMode="External"/><Relationship Id="rId63" Type="http://schemas.openxmlformats.org/officeDocument/2006/relationships/hyperlink" Target="https://www.hrw.org/news/2015/04/14/iraq-isis-escapees-describe-systematic-rape" TargetMode="External"/><Relationship Id="rId68" Type="http://schemas.openxmlformats.org/officeDocument/2006/relationships/hyperlink" Target="https://www.hrw.org/report/2013/03/07/old-man-can-feed-us-you-will-marry-him/child-and-forced-marriage-south-sudan" TargetMode="External"/><Relationship Id="rId84" Type="http://schemas.openxmlformats.org/officeDocument/2006/relationships/hyperlink" Target="https://www.hrw.org/news/2010/09/16/lebanon-judiciary-failing-protect-domestic-workers" TargetMode="External"/><Relationship Id="rId89" Type="http://schemas.openxmlformats.org/officeDocument/2006/relationships/hyperlink" Target="https://www.hrw.org/news/2012/05/11/uae-proposed-law-benefit-domestic-workers" TargetMode="External"/><Relationship Id="rId112" Type="http://schemas.openxmlformats.org/officeDocument/2006/relationships/customXml" Target="../customXml/item4.xml"/><Relationship Id="rId16" Type="http://schemas.openxmlformats.org/officeDocument/2006/relationships/hyperlink" Target="https://www.hrw.org/news/2013/05/21/afghanistan-surge-women-jailed-moral-crimes" TargetMode="External"/><Relationship Id="rId107" Type="http://schemas.openxmlformats.org/officeDocument/2006/relationships/footer" Target="footer1.xml"/><Relationship Id="rId11" Type="http://schemas.openxmlformats.org/officeDocument/2006/relationships/hyperlink" Target="https://www.hrw.org/news/2015/04/14/china-drop-all-charges-against-feminist-activists?utm_medium=PANTHEON_STRIPPED&amp;utm_source=PANTHEON_STRIPPED" TargetMode="External"/><Relationship Id="rId32" Type="http://schemas.openxmlformats.org/officeDocument/2006/relationships/hyperlink" Target="https://www.hrw.org/news/2018/05/15/sudans-many-nouras" TargetMode="External"/><Relationship Id="rId37" Type="http://schemas.openxmlformats.org/officeDocument/2006/relationships/hyperlink" Target="https://www.hrw.org/news/2017/10/09/isiss-other-victims" TargetMode="External"/><Relationship Id="rId53" Type="http://schemas.openxmlformats.org/officeDocument/2006/relationships/hyperlink" Target="https://www.hrw.org/news/2017/07/05/when-rape-survivors-cant-ask-help" TargetMode="External"/><Relationship Id="rId58" Type="http://schemas.openxmlformats.org/officeDocument/2006/relationships/hyperlink" Target="https://www.hrw.org/news/2018/09/17/nigeria-flawed-trials-boko-haram-suspects" TargetMode="External"/><Relationship Id="rId74" Type="http://schemas.openxmlformats.org/officeDocument/2006/relationships/hyperlink" Target="https://www.hrw.org/news/2018/05/10/palestine-marry-your-rapist-law-repealed" TargetMode="External"/><Relationship Id="rId79" Type="http://schemas.openxmlformats.org/officeDocument/2006/relationships/hyperlink" Target="https://www.hrw.org/report/2009/02/11/workers-shadows/abuse-and-exploitation-child-domestic-workers-indonesia" TargetMode="External"/><Relationship Id="rId102" Type="http://schemas.openxmlformats.org/officeDocument/2006/relationships/hyperlink" Target="https://www.hrw.org/news/2014/10/06/croatia-locked-and-neglected" TargetMode="External"/><Relationship Id="rId5" Type="http://schemas.openxmlformats.org/officeDocument/2006/relationships/settings" Target="settings.xml"/><Relationship Id="rId90" Type="http://schemas.openxmlformats.org/officeDocument/2006/relationships/hyperlink" Target="https://www.hrw.org/news/2017/02/22/armenia-children-isolated-needlessly-separated-families" TargetMode="External"/><Relationship Id="rId95" Type="http://schemas.openxmlformats.org/officeDocument/2006/relationships/hyperlink" Target="https://www.hrw.org/news/2018/03/19/no-shelter-afghanistan" TargetMode="External"/><Relationship Id="rId22" Type="http://schemas.openxmlformats.org/officeDocument/2006/relationships/hyperlink" Target="https://www.hrw.org/news/2007/08/29/nicaragua-blanket-ban-abortion-harms-women" TargetMode="External"/><Relationship Id="rId27" Type="http://schemas.openxmlformats.org/officeDocument/2006/relationships/hyperlink" Target="https://www.hrw.org/news/2017/07/31/nicaragua-abortion-ban-threatens-health-and-lives" TargetMode="External"/><Relationship Id="rId43" Type="http://schemas.openxmlformats.org/officeDocument/2006/relationships/hyperlink" Target="https://www.hrw.org/news/2018/06/07/greece-asylum-seeking-women-detained-men" TargetMode="External"/><Relationship Id="rId48" Type="http://schemas.openxmlformats.org/officeDocument/2006/relationships/hyperlink" Target="http://www.hrw.org/sites/default/files/reports/wrd0309web_1.pdf" TargetMode="External"/><Relationship Id="rId64" Type="http://schemas.openxmlformats.org/officeDocument/2006/relationships/hyperlink" Target="https://www.hrw.org/news/2013/09/04/afghanistan-child-marriage-domestic-violence-harm-progress" TargetMode="External"/><Relationship Id="rId69" Type="http://schemas.openxmlformats.org/officeDocument/2006/relationships/hyperlink" Target="https://www.hrw.org/report/2014/10/29/no-way-out/child-marriage-and-human-rights-abuses-tanzania" TargetMode="External"/><Relationship Id="rId80" Type="http://schemas.openxmlformats.org/officeDocument/2006/relationships/hyperlink" Target="https://www.hrw.org/report/2007/06/15/bottom-ladder/exploitation-and-abuse-girl-domestic-workers-guinea" TargetMode="External"/><Relationship Id="rId85" Type="http://schemas.openxmlformats.org/officeDocument/2006/relationships/hyperlink" Target="https://www.hrw.org/report/2011/10/31/they-deceived-us-every-step/abuse-cambodian-domestic-workers-migrating-malaysia" TargetMode="External"/><Relationship Id="rId12" Type="http://schemas.openxmlformats.org/officeDocument/2006/relationships/hyperlink" Target="https://www.hrw.org/news/2018/02/24/iran-stop-prosecuting-women-over-dress-code" TargetMode="External"/><Relationship Id="rId17" Type="http://schemas.openxmlformats.org/officeDocument/2006/relationships/hyperlink" Target="https://www.hrw.org/report/2013/08/23/rape-victims-criminals/illegal-abortion-after-rape-ecuador" TargetMode="External"/><Relationship Id="rId33" Type="http://schemas.openxmlformats.org/officeDocument/2006/relationships/hyperlink" Target="https://www.hrw.org/news/2017/10/11/california-new-laws-protect-children-youth" TargetMode="External"/><Relationship Id="rId38" Type="http://schemas.openxmlformats.org/officeDocument/2006/relationships/hyperlink" Target="https://www.hrw.org/news/2013/09/29/impact-immigration-detention-children" TargetMode="External"/><Relationship Id="rId59" Type="http://schemas.openxmlformats.org/officeDocument/2006/relationships/hyperlink" Target="https://www.hrw.org/news/2017/10/05/central-african-republic-sexual-violence-weapon-war" TargetMode="External"/><Relationship Id="rId103" Type="http://schemas.openxmlformats.org/officeDocument/2006/relationships/hyperlink" Target="https://www.hrw.org/report/2014/12/03/treated-worse-animals/abuses-against-women-and-girls-psychosocial-or-intellectual" TargetMode="External"/><Relationship Id="rId108" Type="http://schemas.openxmlformats.org/officeDocument/2006/relationships/fontTable" Target="fontTable.xml"/><Relationship Id="rId54" Type="http://schemas.openxmlformats.org/officeDocument/2006/relationships/hyperlink" Target="https://www.hrw.org/news/2013/11/26/lebanon-women-refugees-syria-harassed-exploited" TargetMode="External"/><Relationship Id="rId70" Type="http://schemas.openxmlformats.org/officeDocument/2006/relationships/hyperlink" Target="https://www.hrw.org/news/2014/04/27/yemen-end-child-marriage" TargetMode="External"/><Relationship Id="rId75" Type="http://schemas.openxmlformats.org/officeDocument/2006/relationships/hyperlink" Target="https://www.hrw.org/news/2016/02/15/morocco-tepid-response-domestic-violence" TargetMode="External"/><Relationship Id="rId91" Type="http://schemas.openxmlformats.org/officeDocument/2006/relationships/hyperlink" Target="https://www.hrw.org/report/2016/09/08/why-are-you-keeping-me-here/unaccompanied-children-detained-greece" TargetMode="External"/><Relationship Id="rId96" Type="http://schemas.openxmlformats.org/officeDocument/2006/relationships/hyperlink" Target="https://www.hrw.org/report/2016/07/16/boxed/women-and-saudi-arabias-male-guardianship-syste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hrw.org/news/2015/10/12/dispatches-sudans-war-women-and-girls" TargetMode="External"/><Relationship Id="rId23" Type="http://schemas.openxmlformats.org/officeDocument/2006/relationships/hyperlink" Target="https://www.hrw.org/news/2010/01/28/ireland-abortion-limits-violate-human-rights" TargetMode="External"/><Relationship Id="rId28" Type="http://schemas.openxmlformats.org/officeDocument/2006/relationships/hyperlink" Target="https://www.listindiario.com/la-republica/2018/02/18/503212/imponen-tres-meses-de-prision-a-mujer-se-habria-provocado-aborto" TargetMode="External"/><Relationship Id="rId36" Type="http://schemas.openxmlformats.org/officeDocument/2006/relationships/hyperlink" Target="https://www.hrw.org/news/2018/07/18/australia-new-video-cruel-offshore-processing-policy" TargetMode="External"/><Relationship Id="rId49" Type="http://schemas.openxmlformats.org/officeDocument/2006/relationships/hyperlink" Target="https://www.hrw.org/news/2016/08/02/australia-appalling-abuse-neglect-refugees-nauru" TargetMode="External"/><Relationship Id="rId57" Type="http://schemas.openxmlformats.org/officeDocument/2006/relationships/hyperlink" Target="https://www.hrw.org/news/2017/09/20/iraq/krg-1400-women-children-isis-areas-detained" TargetMode="External"/><Relationship Id="rId106" Type="http://schemas.openxmlformats.org/officeDocument/2006/relationships/header" Target="header1.xml"/><Relationship Id="rId10" Type="http://schemas.openxmlformats.org/officeDocument/2006/relationships/hyperlink" Target="https://www.hrw.org/news/2018/09/11/saudi-arabia-free-right-drive-activists" TargetMode="External"/><Relationship Id="rId31" Type="http://schemas.openxmlformats.org/officeDocument/2006/relationships/hyperlink" Target="https://www.hrw.org/report/2015/10/28/call-me-when-he-tries-kill-you/state-response-domestic-violence-kyrgyzstan" TargetMode="External"/><Relationship Id="rId44" Type="http://schemas.openxmlformats.org/officeDocument/2006/relationships/hyperlink" Target="https://www.hrw.org/news/2018/02/06/australia-prisoners-disabilities-neglected-abused" TargetMode="External"/><Relationship Id="rId52" Type="http://schemas.openxmlformats.org/officeDocument/2006/relationships/hyperlink" Target="https://www.hrw.org/news/2018/02/14/misery-women-and-girls-greeces-island-paradise" TargetMode="External"/><Relationship Id="rId60" Type="http://schemas.openxmlformats.org/officeDocument/2006/relationships/hyperlink" Target="https://www.hrw.org/news/2016/04/14/why-has-world-forgotten-islamic-states-female-sex-slaves" TargetMode="External"/><Relationship Id="rId65" Type="http://schemas.openxmlformats.org/officeDocument/2006/relationships/hyperlink" Target="https://www.hrw.org/report/2015/06/09/marry-your-house-swept-away/child-marriage-bangladesh" TargetMode="External"/><Relationship Id="rId73" Type="http://schemas.openxmlformats.org/officeDocument/2006/relationships/hyperlink" Target="https://www.hrw.org/news/2017/08/24/middle-east-roll-repeal-marry-rapist-laws" TargetMode="External"/><Relationship Id="rId78" Type="http://schemas.openxmlformats.org/officeDocument/2006/relationships/hyperlink" Target="https://www.hrw.org/news/2018/05/02/when-clothing-labels-are-matter-life-or-death" TargetMode="External"/><Relationship Id="rId81" Type="http://schemas.openxmlformats.org/officeDocument/2006/relationships/hyperlink" Target="https://www.hrw.org/report/2012/11/15/lonely-servitude/child-domestic-labor-morocco" TargetMode="External"/><Relationship Id="rId86" Type="http://schemas.openxmlformats.org/officeDocument/2006/relationships/hyperlink" Target="https://www.hrw.org/news/2017/11/14/tanzania-migrant-domestic-workers-oman-uae-abused" TargetMode="External"/><Relationship Id="rId94" Type="http://schemas.openxmlformats.org/officeDocument/2006/relationships/hyperlink" Target="https://www.hrw.org/news/2016/07/28/senegal-new-steps-protect-talibes-street-children" TargetMode="External"/><Relationship Id="rId99" Type="http://schemas.openxmlformats.org/officeDocument/2006/relationships/hyperlink" Target="https://www.hrw.org/united-states" TargetMode="External"/><Relationship Id="rId101" Type="http://schemas.openxmlformats.org/officeDocument/2006/relationships/hyperlink" Target="https://www.hrw.org/report/2018/05/23/they-stay-until-they-die/lifetime-isolation-and-neglect-institutions-people"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https://www.hrw.org/news/2016/05/25/afghanistan-end-moral-crimes-charges-virginity-tests" TargetMode="External"/><Relationship Id="rId18" Type="http://schemas.openxmlformats.org/officeDocument/2006/relationships/hyperlink" Target="https://www.hrw.org/news/2008/07/09/peru-risk-women-denied-legal-abortions" TargetMode="External"/><Relationship Id="rId39" Type="http://schemas.openxmlformats.org/officeDocument/2006/relationships/hyperlink" Target="https://www.hrw.org/report/2016/04/05/double-punishment/inadequate-conditions-prisoners-psychosocial-disabilities-france" TargetMode="External"/><Relationship Id="rId109" Type="http://schemas.openxmlformats.org/officeDocument/2006/relationships/theme" Target="theme/theme1.xml"/><Relationship Id="rId34" Type="http://schemas.openxmlformats.org/officeDocument/2006/relationships/hyperlink" Target="https://www.hrw.org/report/2014/09/01/two-years-no-moon/immigration-detention-children-thailand" TargetMode="External"/><Relationship Id="rId50" Type="http://schemas.openxmlformats.org/officeDocument/2006/relationships/hyperlink" Target="https://www.hrw.org/report/2017/11/16/all-my-body-was-pain/sexual-violence-against-rohingya-women-and-girls-burma" TargetMode="External"/><Relationship Id="rId55" Type="http://schemas.openxmlformats.org/officeDocument/2006/relationships/hyperlink" Target="https://www.hrw.org/report/2016/06/09/seeking-refuge/unaccompanied-children-sweden" TargetMode="External"/><Relationship Id="rId76" Type="http://schemas.openxmlformats.org/officeDocument/2006/relationships/hyperlink" Target="https://www.hrw.org/report/2016/07/16/boxed/women-and-saudi-arabias-male-guardianship-system" TargetMode="External"/><Relationship Id="rId97" Type="http://schemas.openxmlformats.org/officeDocument/2006/relationships/hyperlink" Target="https://www.hrw.org/news/2017/04/03/how-end-honor-killings-jordan" TargetMode="External"/><Relationship Id="rId104" Type="http://schemas.openxmlformats.org/officeDocument/2006/relationships/hyperlink" Target="https://www.hrw.org/report/2016/03/20/living-hell/abuses-against-people-psychosocial-disabilities-indonesia" TargetMode="External"/><Relationship Id="rId7" Type="http://schemas.openxmlformats.org/officeDocument/2006/relationships/footnotes" Target="footnotes.xml"/><Relationship Id="rId71" Type="http://schemas.openxmlformats.org/officeDocument/2006/relationships/hyperlink" Target="https://www.hrw.org/news/2015/11/25/zimbabwe-scourge-child-marriage" TargetMode="External"/><Relationship Id="rId92" Type="http://schemas.openxmlformats.org/officeDocument/2006/relationships/hyperlink" Target="https://www.hrw.org/news/2014/05/01/japan-children-institutions-denied-family-life" TargetMode="External"/><Relationship Id="rId2" Type="http://schemas.openxmlformats.org/officeDocument/2006/relationships/numbering" Target="numbering.xml"/><Relationship Id="rId29" Type="http://schemas.openxmlformats.org/officeDocument/2006/relationships/hyperlink" Target="https://www.nytimes.com/2018/04/09/world/americas/el-salvador-abortion.html" TargetMode="External"/><Relationship Id="rId24" Type="http://schemas.openxmlformats.org/officeDocument/2006/relationships/hyperlink" Target="http://worldabortionlaws.com/" TargetMode="External"/><Relationship Id="rId40" Type="http://schemas.openxmlformats.org/officeDocument/2006/relationships/hyperlink" Target="https://www.hrw.org/news/2018/07/10/step-toward-ending-virginity-exams-afghanistan" TargetMode="External"/><Relationship Id="rId45" Type="http://schemas.openxmlformats.org/officeDocument/2006/relationships/hyperlink" Target="https://www.hrw.org/report/2018/02/28/freezer/abusive-conditions-women-and-children-us-immigration-holding-cells" TargetMode="External"/><Relationship Id="rId66" Type="http://schemas.openxmlformats.org/officeDocument/2006/relationships/hyperlink" Target="https://www.hrw.org/report/2014/03/06/ive-never-experienced-happiness/child-marriage-malawi" TargetMode="External"/><Relationship Id="rId87" Type="http://schemas.openxmlformats.org/officeDocument/2006/relationships/hyperlink" Target="https://www.hrw.org/news/2012/04/10/saudi-arabia-step-aid-migrant-workers" TargetMode="External"/><Relationship Id="rId110" Type="http://schemas.openxmlformats.org/officeDocument/2006/relationships/customXml" Target="../customXml/item2.xml"/><Relationship Id="rId61" Type="http://schemas.openxmlformats.org/officeDocument/2006/relationships/hyperlink" Target="https://www.hrw.org/report/2016/02/15/i-just-sit-and-wait-die/reparations-survivors-kenyas-2007-2008-post-election" TargetMode="External"/><Relationship Id="rId82" Type="http://schemas.openxmlformats.org/officeDocument/2006/relationships/hyperlink" Target="https://www.hrw.org/news/2009/05/13/bahrain-labor-reforms-major-advance" TargetMode="External"/><Relationship Id="rId19" Type="http://schemas.openxmlformats.org/officeDocument/2006/relationships/hyperlink" Target="https://www.hrw.org/news/2017/10/02/women-still-dying-unsafe-abortions-despite-law" TargetMode="External"/><Relationship Id="rId14" Type="http://schemas.openxmlformats.org/officeDocument/2006/relationships/hyperlink" Target="https://www.hrw.org/news/2018/09/05/mauritania-rape-survivors-risk" TargetMode="External"/><Relationship Id="rId30" Type="http://schemas.openxmlformats.org/officeDocument/2006/relationships/hyperlink" Target="https://s16889.pcdn.co/wp-content/uploads/2016/04/Women_who_kill_in_response_to_domestic_violence_Full_report.pdf" TargetMode="External"/><Relationship Id="rId35" Type="http://schemas.openxmlformats.org/officeDocument/2006/relationships/hyperlink" Target="https://www.hrw.org/report/2018/02/28/freezer/abusive-conditions-women-and-children-us-immigration-holding-cells" TargetMode="External"/><Relationship Id="rId56" Type="http://schemas.openxmlformats.org/officeDocument/2006/relationships/hyperlink" Target="https://www.hrw.org/news/2016/07/27/burundi-gang-rapes-ruling-party-youth" TargetMode="External"/><Relationship Id="rId77" Type="http://schemas.openxmlformats.org/officeDocument/2006/relationships/hyperlink" Target="https://www.hrw.org/news/2018/04/24/remember-rana-plaza" TargetMode="External"/><Relationship Id="rId100" Type="http://schemas.openxmlformats.org/officeDocument/2006/relationships/hyperlink" Target="https://www.hrw.org/report/2018/02/06/i-needed-help-instead-i-was-punished/abuse-and-neglect-prisoners-disabilities" TargetMode="External"/><Relationship Id="rId105" Type="http://schemas.openxmlformats.org/officeDocument/2006/relationships/hyperlink" Target="https://www.hrw.org/report/2016/06/08/it-my-dream-leave-place/children-disabilities-serbian-institutions" TargetMode="External"/><Relationship Id="rId8" Type="http://schemas.openxmlformats.org/officeDocument/2006/relationships/endnotes" Target="endnotes.xml"/><Relationship Id="rId51" Type="http://schemas.openxmlformats.org/officeDocument/2006/relationships/hyperlink" Target="https://www.hrw.org/news/2016/10/26/what-happening-children-calais-jungle" TargetMode="External"/><Relationship Id="rId72" Type="http://schemas.openxmlformats.org/officeDocument/2006/relationships/hyperlink" Target="https://www.hrw.org/report/2015/11/04/bashed/family-violence-papua-new-guinea" TargetMode="External"/><Relationship Id="rId93" Type="http://schemas.openxmlformats.org/officeDocument/2006/relationships/hyperlink" Target="https://www.hrw.org/news/2018/03/05/children-russian-orphanage-allege-rape" TargetMode="External"/><Relationship Id="rId98" Type="http://schemas.openxmlformats.org/officeDocument/2006/relationships/hyperlink" Target="https://www.hrw.org/topic/lgbt-rights" TargetMode="External"/><Relationship Id="rId3" Type="http://schemas.openxmlformats.org/officeDocument/2006/relationships/styles" Target="styles.xml"/><Relationship Id="rId25" Type="http://schemas.openxmlformats.org/officeDocument/2006/relationships/hyperlink" Target="http://catarinas.info/brasil-registra-um-processo-por-autoaborto-todo-dia/" TargetMode="External"/><Relationship Id="rId46" Type="http://schemas.openxmlformats.org/officeDocument/2006/relationships/hyperlink" Target="https://www.hrw.org/news/2009/05/27/giving-birth-shackles" TargetMode="External"/><Relationship Id="rId67" Type="http://schemas.openxmlformats.org/officeDocument/2006/relationships/hyperlink" Target="https://www.hrw.org/report/2016/09/08/our-time-sing-and-play/child-marriage-nepal" TargetMode="External"/><Relationship Id="rId20" Type="http://schemas.openxmlformats.org/officeDocument/2006/relationships/hyperlink" Target="https://www.hrw.org/report/2010/08/10/illusions-care/lack-accountability-reproductive-rights-argentina" TargetMode="External"/><Relationship Id="rId41" Type="http://schemas.openxmlformats.org/officeDocument/2006/relationships/hyperlink" Target="https://www.hrw.org/report/2018/02/06/i-needed-help-instead-i-was-punished/abuse-and-neglect-prisoners-disabilities" TargetMode="External"/><Relationship Id="rId62" Type="http://schemas.openxmlformats.org/officeDocument/2006/relationships/hyperlink" Target="https://www.hrw.org/news/2003/01/16/sierra-leone-sexual-violence-widespread-war" TargetMode="External"/><Relationship Id="rId83" Type="http://schemas.openxmlformats.org/officeDocument/2006/relationships/hyperlink" Target="https://www.hrw.org/news/2010/10/06/kuwait-abused-domestic-workers-nowhere-turn" TargetMode="External"/><Relationship Id="rId88" Type="http://schemas.openxmlformats.org/officeDocument/2006/relationships/hyperlink" Target="https://www.hrw.org/news/2006/07/21/singapore-new-contract-shortchanges-domestic-workers" TargetMode="External"/><Relationship Id="rId111"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s://www.hrw.org/news/2013/09/29/impact-immigration-detention-children" TargetMode="External"/><Relationship Id="rId21" Type="http://schemas.openxmlformats.org/officeDocument/2006/relationships/hyperlink" Target="https://www.hrw.org/news/2017/10/11/california-new-laws-protect-children-youth" TargetMode="External"/><Relationship Id="rId34" Type="http://schemas.openxmlformats.org/officeDocument/2006/relationships/hyperlink" Target="https://www.hrw.org/report/2017/04/19/going-toilet-when-you-want/sanitation-human-right" TargetMode="External"/><Relationship Id="rId42" Type="http://schemas.openxmlformats.org/officeDocument/2006/relationships/hyperlink" Target="https://www.hrw.org/news/2017/09/20/iraq/krg-1400-women-children-isis-areas-detained" TargetMode="External"/><Relationship Id="rId47" Type="http://schemas.openxmlformats.org/officeDocument/2006/relationships/hyperlink" Target="https://www.hrw.org/news/2003/01/16/sierra-leone-sexual-violence-widespread-war" TargetMode="External"/><Relationship Id="rId50" Type="http://schemas.openxmlformats.org/officeDocument/2006/relationships/hyperlink" Target="https://www.hrw.org/report/2015/06/09/marry-your-house-swept-away/child-marriage-bangladesh" TargetMode="External"/><Relationship Id="rId55" Type="http://schemas.openxmlformats.org/officeDocument/2006/relationships/hyperlink" Target="https://www.hrw.org/news/2015/11/25/zimbabwe-scourge-child-marriage" TargetMode="External"/><Relationship Id="rId63" Type="http://schemas.openxmlformats.org/officeDocument/2006/relationships/hyperlink" Target="https://www.hrw.org/news/2018/05/02/when-clothing-labels-are-matter-life-or-death" TargetMode="External"/><Relationship Id="rId68" Type="http://schemas.openxmlformats.org/officeDocument/2006/relationships/hyperlink" Target="https://www.hrw.org/news/2010/10/06/kuwait-abused-domestic-workers-nowhere-turn" TargetMode="External"/><Relationship Id="rId76" Type="http://schemas.openxmlformats.org/officeDocument/2006/relationships/hyperlink" Target="https://www.hrw.org/report/2016/09/08/why-are-you-keeping-me-here/unaccompanied-children-detained-greece" TargetMode="External"/><Relationship Id="rId84" Type="http://schemas.openxmlformats.org/officeDocument/2006/relationships/hyperlink" Target="https://www.hrw.org/news/2017/10/20/facing-prosecution-challenging-hiv-policies-tanzania" TargetMode="External"/><Relationship Id="rId89" Type="http://schemas.openxmlformats.org/officeDocument/2006/relationships/hyperlink" Target="https://www.hrw.org/news/2017/09/07/uae-stop-policing-gender-expression" TargetMode="External"/><Relationship Id="rId97" Type="http://schemas.openxmlformats.org/officeDocument/2006/relationships/hyperlink" Target="https://www.hrw.org/report/2018/02/05/they-want-docile/how-nursing-homes-united-states-overmedicate-people-dementia" TargetMode="External"/><Relationship Id="rId7" Type="http://schemas.openxmlformats.org/officeDocument/2006/relationships/hyperlink" Target="https://www.hrw.org/report/2013/08/23/rape-victims-criminals/illegal-abortion-after-rape-ecuador" TargetMode="External"/><Relationship Id="rId71" Type="http://schemas.openxmlformats.org/officeDocument/2006/relationships/hyperlink" Target="https://www.hrw.org/news/2017/11/14/tanzania-migrant-domestic-workers-oman-uae-abused" TargetMode="External"/><Relationship Id="rId92" Type="http://schemas.openxmlformats.org/officeDocument/2006/relationships/hyperlink" Target="https://www.hrw.org/news/2014/10/06/croatia-locked-and-neglected" TargetMode="External"/><Relationship Id="rId2" Type="http://schemas.openxmlformats.org/officeDocument/2006/relationships/hyperlink" Target="https://www.hrw.org/news/2015/04/14/china-drop-all-charges-against-feminist-activists" TargetMode="External"/><Relationship Id="rId16" Type="http://schemas.openxmlformats.org/officeDocument/2006/relationships/hyperlink" Target="https://listindiario.com/la-republica/2018/02/18/503212/imponen-tres-meses-de-prision-a-mujer-se-habria-provocado-aborto" TargetMode="External"/><Relationship Id="rId29" Type="http://schemas.openxmlformats.org/officeDocument/2006/relationships/hyperlink" Target="https://www.hrw.org/news/2011/11/09/egypt-military-virginity-test-investigation-sham" TargetMode="External"/><Relationship Id="rId11" Type="http://schemas.openxmlformats.org/officeDocument/2006/relationships/hyperlink" Target="https://www.hrw.org/news/2007/08/29/nicaragua-blanket-ban-abortion-harms-women" TargetMode="External"/><Relationship Id="rId24" Type="http://schemas.openxmlformats.org/officeDocument/2006/relationships/hyperlink" Target="https://www.hrw.org/news/2018/07/18/australia-new-video-cruel-offshore-processing-policy" TargetMode="External"/><Relationship Id="rId32" Type="http://schemas.openxmlformats.org/officeDocument/2006/relationships/hyperlink" Target="https://www.hrw.org/report/2018/02/28/freezer/abusive-conditions-women-and-children-us-immigration-holding-cells" TargetMode="External"/><Relationship Id="rId37" Type="http://schemas.openxmlformats.org/officeDocument/2006/relationships/hyperlink" Target="https://www.hrw.org/news/2016/10/26/what-happening-children-calais-jungle" TargetMode="External"/><Relationship Id="rId40" Type="http://schemas.openxmlformats.org/officeDocument/2006/relationships/hyperlink" Target="https://www.hrw.org/news/2013/11/26/lebanon-women-refugees-syria-harassed-exploited" TargetMode="External"/><Relationship Id="rId45" Type="http://schemas.openxmlformats.org/officeDocument/2006/relationships/hyperlink" Target="https://www.hrw.org/news/2016/04/14/why-has-world-forgotten-islamic-states-female-sex-slaves" TargetMode="External"/><Relationship Id="rId53" Type="http://schemas.openxmlformats.org/officeDocument/2006/relationships/hyperlink" Target="https://www.hrw.org/report/2014/10/29/no-way-out/child-marriage-and-human-rights-abuses-tanzania" TargetMode="External"/><Relationship Id="rId58" Type="http://schemas.openxmlformats.org/officeDocument/2006/relationships/hyperlink" Target="https://www.hrw.org/news/2017/08/24/middle-east-roll-repeal-marry-rapist-laws" TargetMode="External"/><Relationship Id="rId66" Type="http://schemas.openxmlformats.org/officeDocument/2006/relationships/hyperlink" Target="https://www.hrw.org/report/2012/11/15/lonely-servitude/child-domestic-labor-morocco" TargetMode="External"/><Relationship Id="rId74" Type="http://schemas.openxmlformats.org/officeDocument/2006/relationships/hyperlink" Target="https://www.hrw.org/news/2012/05/11/uae-proposed-law-benefit-domestic-workers" TargetMode="External"/><Relationship Id="rId79" Type="http://schemas.openxmlformats.org/officeDocument/2006/relationships/hyperlink" Target="https://www.hrw.org/news/2018/03/19/no-shelter-afghanistan" TargetMode="External"/><Relationship Id="rId87" Type="http://schemas.openxmlformats.org/officeDocument/2006/relationships/hyperlink" Target="https://www.voanews.com/a/accused-lesbians-in-Senegal-freed-for-lack-of-evidence/1793998.html" TargetMode="External"/><Relationship Id="rId5" Type="http://schemas.openxmlformats.org/officeDocument/2006/relationships/hyperlink" Target="https://www.hrw.org/news/2015/10/12/dispatches-sudans-war-women-and-girls" TargetMode="External"/><Relationship Id="rId61" Type="http://schemas.openxmlformats.org/officeDocument/2006/relationships/hyperlink" Target="https://www.hrw.org/report/2016/07/16/boxed/women-and-saudi-arabias-male-guardianship-system" TargetMode="External"/><Relationship Id="rId82" Type="http://schemas.openxmlformats.org/officeDocument/2006/relationships/hyperlink" Target="http://www.humandignitytrust.org/uploaded/Library/Other_Material/Breaking_the_Silence-Criminalisation_of_LB_Women_and_its_Impacts-FINAL.pdf" TargetMode="External"/><Relationship Id="rId90" Type="http://schemas.openxmlformats.org/officeDocument/2006/relationships/hyperlink" Target="https://www.hrw.org/report/2016/03/23/do-you-see-how-much-im-suffering-here/abuse-against-transgender-women-us" TargetMode="External"/><Relationship Id="rId95" Type="http://schemas.openxmlformats.org/officeDocument/2006/relationships/hyperlink" Target="https://www.hrw.org/report/2016/06/08/it-my-dream-leave-place/children-disabilities-serbian-institutions" TargetMode="External"/><Relationship Id="rId19" Type="http://schemas.openxmlformats.org/officeDocument/2006/relationships/hyperlink" Target="https://www.hrw.org/report/2015/10/28/call-me-when-he-tries-kill-you/state-response-domestic-violence-kyrgyzstan" TargetMode="External"/><Relationship Id="rId14" Type="http://schemas.openxmlformats.org/officeDocument/2006/relationships/hyperlink" Target="http://criminalizacionporaborto.gire.org.mx/" TargetMode="External"/><Relationship Id="rId22" Type="http://schemas.openxmlformats.org/officeDocument/2006/relationships/hyperlink" Target="https://www.hrw.org/report/2014/09/01/two-years-no-moon/immigration-detention-children-thailand" TargetMode="External"/><Relationship Id="rId27" Type="http://schemas.openxmlformats.org/officeDocument/2006/relationships/hyperlink" Target="https://www.hrw.org/news/2018/07/10/step-toward-ending-virginity-exams-afghanistan" TargetMode="External"/><Relationship Id="rId30" Type="http://schemas.openxmlformats.org/officeDocument/2006/relationships/hyperlink" Target="https://www.hrw.org/news/2018/06/07/greece-asylum-seeking-women-detained-men" TargetMode="External"/><Relationship Id="rId35" Type="http://schemas.openxmlformats.org/officeDocument/2006/relationships/hyperlink" Target="https://www.hrw.org/sites/default/files/reports/wrd0309web_1.pdf" TargetMode="External"/><Relationship Id="rId43" Type="http://schemas.openxmlformats.org/officeDocument/2006/relationships/hyperlink" Target="https://www.hrw.org/news/2018/09/17/nigeria-flawed-trials-boko-haram-suspects" TargetMode="External"/><Relationship Id="rId48" Type="http://schemas.openxmlformats.org/officeDocument/2006/relationships/hyperlink" Target="https://www.hrw.org/news/2015/04/14/iraq-isis-escapees-describe-systematic-rape" TargetMode="External"/><Relationship Id="rId56" Type="http://schemas.openxmlformats.org/officeDocument/2006/relationships/hyperlink" Target="https://www.hrw.org/report/2015/11/04/bashed/family-violence-papua-new-guinea" TargetMode="External"/><Relationship Id="rId64" Type="http://schemas.openxmlformats.org/officeDocument/2006/relationships/hyperlink" Target="https://www.hrw.org/report/2009/02/11/workers-shadows/abuse-and-exploitation-child-domestic-workers-indonesia" TargetMode="External"/><Relationship Id="rId69" Type="http://schemas.openxmlformats.org/officeDocument/2006/relationships/hyperlink" Target="https://www.hrw.org/news/2010/09/16/lebanon-judiciary-failing-protect-domestic-workers" TargetMode="External"/><Relationship Id="rId77" Type="http://schemas.openxmlformats.org/officeDocument/2006/relationships/hyperlink" Target="https://www.hrw.org/news/2014/05/01/japan-children-institutions-denied-family-life" TargetMode="External"/><Relationship Id="rId8" Type="http://schemas.openxmlformats.org/officeDocument/2006/relationships/hyperlink" Target="https://www.hrw.org/news/2008/07/09/peru-risk-women-denied-legal-abortions" TargetMode="External"/><Relationship Id="rId51" Type="http://schemas.openxmlformats.org/officeDocument/2006/relationships/hyperlink" Target="https://www.hrw.org/report/2016/09/08/our-time-sing-and-play/child-marriage-nepal" TargetMode="External"/><Relationship Id="rId72" Type="http://schemas.openxmlformats.org/officeDocument/2006/relationships/hyperlink" Target="https://www.hrw.org/news/2012/04/10/saudi-arabia-step-aid-migrant-workers" TargetMode="External"/><Relationship Id="rId80" Type="http://schemas.openxmlformats.org/officeDocument/2006/relationships/hyperlink" Target="https://www.hrw.org/news/2017/04/03/how-end-honor-killings-jordan" TargetMode="External"/><Relationship Id="rId85" Type="http://schemas.openxmlformats.org/officeDocument/2006/relationships/hyperlink" Target="https://www.hrw.org/news/2016/11/25/morocco-drop-homosexuality-charges-against-teenage-girls" TargetMode="External"/><Relationship Id="rId93" Type="http://schemas.openxmlformats.org/officeDocument/2006/relationships/hyperlink" Target="https://www.hrw.org/report/2014/12/03/treated-worse-animals/abuses-against-women-and-girls-psychosocial-or-intellectual" TargetMode="External"/><Relationship Id="rId98" Type="http://schemas.openxmlformats.org/officeDocument/2006/relationships/hyperlink" Target="https://www.hrw.org/report/2018/02/05/they-want-docile/how-nursing-homes-united-states-overmedicate-people-dementia" TargetMode="External"/><Relationship Id="rId3" Type="http://schemas.openxmlformats.org/officeDocument/2006/relationships/hyperlink" Target="https://www.hrw.org/news/2016/05/25/afghanistan-end-moral-crimes-charges-virginity-tests" TargetMode="External"/><Relationship Id="rId12" Type="http://schemas.openxmlformats.org/officeDocument/2006/relationships/hyperlink" Target="http://worldabortionlaws.com/" TargetMode="External"/><Relationship Id="rId17" Type="http://schemas.openxmlformats.org/officeDocument/2006/relationships/hyperlink" Target="https://www.nytimes.com/2018/04/09/world/americas/el-salvador-abortion.html" TargetMode="External"/><Relationship Id="rId25" Type="http://schemas.openxmlformats.org/officeDocument/2006/relationships/hyperlink" Target="https://www.hrw.org/news/2017/10/09/isiss-other-victims" TargetMode="External"/><Relationship Id="rId33" Type="http://schemas.openxmlformats.org/officeDocument/2006/relationships/hyperlink" Target="https://www.hrw.org/news/2009/05/27/giving-birth-shackles" TargetMode="External"/><Relationship Id="rId38" Type="http://schemas.openxmlformats.org/officeDocument/2006/relationships/hyperlink" Target="https://www.hrw.org/news/2018/02/14/misery-women-and-girls-greeces-island-paradise" TargetMode="External"/><Relationship Id="rId46" Type="http://schemas.openxmlformats.org/officeDocument/2006/relationships/hyperlink" Target="https://www.hrw.org/report/2016/02/15/i-just-sit-and-wait-die/reparations-survivors-kenyas-2007-2008-post-election" TargetMode="External"/><Relationship Id="rId59" Type="http://schemas.openxmlformats.org/officeDocument/2006/relationships/hyperlink" Target="https://www.hrw.org/news/2018/05/10/palestine-marry-your-rapist-law-repealed" TargetMode="External"/><Relationship Id="rId67" Type="http://schemas.openxmlformats.org/officeDocument/2006/relationships/hyperlink" Target="https://www.hrw.org/news/2009/05/13/bahrain-labor-reforms-major-advance" TargetMode="External"/><Relationship Id="rId20" Type="http://schemas.openxmlformats.org/officeDocument/2006/relationships/hyperlink" Target="https://www.hrw.org/news/2018/05/15/sudans-many-nouras" TargetMode="External"/><Relationship Id="rId41" Type="http://schemas.openxmlformats.org/officeDocument/2006/relationships/hyperlink" Target="https://www.hrw.org/news/2016/07/27/burundi-gang-rapes-ruling-party-youth" TargetMode="External"/><Relationship Id="rId54" Type="http://schemas.openxmlformats.org/officeDocument/2006/relationships/hyperlink" Target="https://www.hrw.org/news/2014/04/27/yemen-end-child-marriage" TargetMode="External"/><Relationship Id="rId62" Type="http://schemas.openxmlformats.org/officeDocument/2006/relationships/hyperlink" Target="https://www.hrw.org/news/2018/04/24/remember-rana-plaza" TargetMode="External"/><Relationship Id="rId70" Type="http://schemas.openxmlformats.org/officeDocument/2006/relationships/hyperlink" Target="https://www.hrw.org/report/2011/10/31/they-deceived-us-every-step/abuse-cambodian-domestic-workers-migrating-malaysia" TargetMode="External"/><Relationship Id="rId75" Type="http://schemas.openxmlformats.org/officeDocument/2006/relationships/hyperlink" Target="https://www.hrw.org/news/2017/02/22/armenia-children-isolated-needlessly-separated-families" TargetMode="External"/><Relationship Id="rId83" Type="http://schemas.openxmlformats.org/officeDocument/2006/relationships/hyperlink" Target="https://www.hrw.org/news/2018/08/21/malaysia-two-women-face-caning-same-sex-conduct" TargetMode="External"/><Relationship Id="rId88" Type="http://schemas.openxmlformats.org/officeDocument/2006/relationships/hyperlink" Target="https://www.hrw.org/report/2016/08/15/all-five-fingers-are-not-same/discrimination-grounds-gender-identity-and-sexual" TargetMode="External"/><Relationship Id="rId91" Type="http://schemas.openxmlformats.org/officeDocument/2006/relationships/hyperlink" Target="https://www.hrw.org/report/2018/05/23/they-stay-until-they-die/lifetime-isolation-and-neglect-institutions-people" TargetMode="External"/><Relationship Id="rId96" Type="http://schemas.openxmlformats.org/officeDocument/2006/relationships/hyperlink" Target="https://www.hrw.org/report/2018/02/05/they-want-docile/how-nursing-homes-united-states-overmedicate-people-dementia" TargetMode="External"/><Relationship Id="rId1" Type="http://schemas.openxmlformats.org/officeDocument/2006/relationships/hyperlink" Target="https://www.hrw.org/news/2018/09/11/saudi-arabia-free-right-drive-activists" TargetMode="External"/><Relationship Id="rId6" Type="http://schemas.openxmlformats.org/officeDocument/2006/relationships/hyperlink" Target="https://www.hrw.org/news/2013/05/21/afghanistan-surge-women-jailed-moral-crimes" TargetMode="External"/><Relationship Id="rId15" Type="http://schemas.openxmlformats.org/officeDocument/2006/relationships/hyperlink" Target="https://www.hrw.org/news/2017/07/31/nicaragua-abortion-ban-threatens-health-and-lives" TargetMode="External"/><Relationship Id="rId23" Type="http://schemas.openxmlformats.org/officeDocument/2006/relationships/hyperlink" Target="https://www.hrw.org/report/2018/02/28/freezer/abusive-conditions-women-and-children-us-immigration-holding-cells" TargetMode="External"/><Relationship Id="rId28" Type="http://schemas.openxmlformats.org/officeDocument/2006/relationships/hyperlink" Target="https://www.hrw.org/report/2018/02/06/i-needed-help-instead-i-was-punished/abuse-and-neglect-prisoners-disabilities" TargetMode="External"/><Relationship Id="rId36" Type="http://schemas.openxmlformats.org/officeDocument/2006/relationships/hyperlink" Target="https://www.hrw.org/report/2017/11/16/all-my-body-was-pain/sexual-violence-against-rohingya-women-and-girls-burma" TargetMode="External"/><Relationship Id="rId49" Type="http://schemas.openxmlformats.org/officeDocument/2006/relationships/hyperlink" Target="https://www.hrw.org/news/2013/09/04/afghanistan-child-marriage-domestic-violence-harm-progress" TargetMode="External"/><Relationship Id="rId57" Type="http://schemas.openxmlformats.org/officeDocument/2006/relationships/hyperlink" Target="https://www.hrw.org/report/2013/03/07/old-man-can-feed-us-you-will-marry-him/child-and-forced-marriage-south-sudan" TargetMode="External"/><Relationship Id="rId10" Type="http://schemas.openxmlformats.org/officeDocument/2006/relationships/hyperlink" Target="https://www.hrw.org/report/2006/03/06/mexico-second-assault/obstructing-access-legal-abortion-after-rape-mexico" TargetMode="External"/><Relationship Id="rId31" Type="http://schemas.openxmlformats.org/officeDocument/2006/relationships/hyperlink" Target="https://www.hrw.org/report/2018/02/06/i-needed-help-instead-i-was-punished/abuse-and-neglect-prisoners-disabilities" TargetMode="External"/><Relationship Id="rId44" Type="http://schemas.openxmlformats.org/officeDocument/2006/relationships/hyperlink" Target="https://www.hrw.org/news/2017/10/05/central-african-republic-sexual-violence-weapon-war" TargetMode="External"/><Relationship Id="rId52" Type="http://schemas.openxmlformats.org/officeDocument/2006/relationships/hyperlink" Target="https://www.hrw.org/report/2013/03/07/old-man-can-feed-us-you-will-marry-him/child-and-forced-marriage-south-sudan" TargetMode="External"/><Relationship Id="rId60" Type="http://schemas.openxmlformats.org/officeDocument/2006/relationships/hyperlink" Target="https://www.hrw.org/news/2016/02/15/morocco-tepid-response-domestic-violence" TargetMode="External"/><Relationship Id="rId65" Type="http://schemas.openxmlformats.org/officeDocument/2006/relationships/hyperlink" Target="https://www.hrw.org/report/2007/06/15/bottom-ladder/exploitation-and-abuse-girl-domestic-workers-guinea" TargetMode="External"/><Relationship Id="rId73" Type="http://schemas.openxmlformats.org/officeDocument/2006/relationships/hyperlink" Target="https://www.hrw.org/news/2006/07/21/singapore-new-contract-shortchanges-domestic-workers" TargetMode="External"/><Relationship Id="rId78" Type="http://schemas.openxmlformats.org/officeDocument/2006/relationships/hyperlink" Target="https://www.hrw.org/news/2018/03/05/children-russian-orphanage-allege-rape" TargetMode="External"/><Relationship Id="rId81" Type="http://schemas.openxmlformats.org/officeDocument/2006/relationships/hyperlink" Target="http://www.humandignitytrust.org/uploaded/Library/Other_Material/Breaking_the_Silence-Criminalisation_of_LB_Women_and_its_Impacts-FINAL.pdf" TargetMode="External"/><Relationship Id="rId86" Type="http://schemas.openxmlformats.org/officeDocument/2006/relationships/hyperlink" Target="https://www.hrw.org/report/2018/01/08/no-choice-deny-who-i-am/violence-and-discrimination-against-lgbt-people-ghana" TargetMode="External"/><Relationship Id="rId94" Type="http://schemas.openxmlformats.org/officeDocument/2006/relationships/hyperlink" Target="https://www.hrw.org/report/2016/03/20/living-hell/abuses-against-people-psychosocial-disabilities-indonesia" TargetMode="External"/><Relationship Id="rId99" Type="http://schemas.openxmlformats.org/officeDocument/2006/relationships/hyperlink" Target="https://www.hrw.org/report/2018/02/05/they-want-docile/how-nursing-homes-united-states-overmedicate-people-dementia" TargetMode="External"/><Relationship Id="rId4" Type="http://schemas.openxmlformats.org/officeDocument/2006/relationships/hyperlink" Target="https://www.hrw.org/news/2018/09/05/mauritania-rape-survivors-risk" TargetMode="External"/><Relationship Id="rId9" Type="http://schemas.openxmlformats.org/officeDocument/2006/relationships/hyperlink" Target="https://www.hrw.org/report/2010/08/10/illusions-care/lack-accountability-reproductive-rights-argentina" TargetMode="External"/><Relationship Id="rId13" Type="http://schemas.openxmlformats.org/officeDocument/2006/relationships/hyperlink" Target="http://catarinas.info/brasil-registra-um-processo-por-autoaborto-todo-dia/" TargetMode="External"/><Relationship Id="rId18" Type="http://schemas.openxmlformats.org/officeDocument/2006/relationships/hyperlink" Target="https://s16889.pcdn.co/wp-content/uploads/2016/04/Women_who_kill_in_response_to_domestic_violence_Full_report.pdf" TargetMode="External"/><Relationship Id="rId39" Type="http://schemas.openxmlformats.org/officeDocument/2006/relationships/hyperlink" Target="https://www.hrw.org/news/2017/07/05/when-rape-survivors-cant-ask-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9D7F7A-90E0-4F4E-B200-F4A89C8AC372}">
  <ds:schemaRefs>
    <ds:schemaRef ds:uri="http://schemas.openxmlformats.org/officeDocument/2006/bibliography"/>
  </ds:schemaRefs>
</ds:datastoreItem>
</file>

<file path=customXml/itemProps2.xml><?xml version="1.0" encoding="utf-8"?>
<ds:datastoreItem xmlns:ds="http://schemas.openxmlformats.org/officeDocument/2006/customXml" ds:itemID="{A2EB6709-D2FC-43AF-8E38-B6FD4FC787AB}"/>
</file>

<file path=customXml/itemProps3.xml><?xml version="1.0" encoding="utf-8"?>
<ds:datastoreItem xmlns:ds="http://schemas.openxmlformats.org/officeDocument/2006/customXml" ds:itemID="{FC236A1A-8A8C-4512-AA22-6DF050C4A76E}"/>
</file>

<file path=customXml/itemProps4.xml><?xml version="1.0" encoding="utf-8"?>
<ds:datastoreItem xmlns:ds="http://schemas.openxmlformats.org/officeDocument/2006/customXml" ds:itemID="{FCFB2012-B047-446A-807D-AFA8A912897E}"/>
</file>

<file path=docProps/app.xml><?xml version="1.0" encoding="utf-8"?>
<Properties xmlns="http://schemas.openxmlformats.org/officeDocument/2006/extended-properties" xmlns:vt="http://schemas.openxmlformats.org/officeDocument/2006/docPropsVTypes">
  <Template>Normal.dotm</Template>
  <TotalTime>1</TotalTime>
  <Pages>18</Pages>
  <Words>7726</Words>
  <Characters>44043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Kozik</dc:creator>
  <cp:lastModifiedBy>Monica Iyer</cp:lastModifiedBy>
  <cp:revision>2</cp:revision>
  <cp:lastPrinted>2018-08-27T14:26:00Z</cp:lastPrinted>
  <dcterms:created xsi:type="dcterms:W3CDTF">2018-10-02T18:28:00Z</dcterms:created>
  <dcterms:modified xsi:type="dcterms:W3CDTF">2018-10-02T18:28:00Z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