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29089" w14:textId="77777777" w:rsidR="003F4DF1" w:rsidRDefault="003F4DF1" w:rsidP="005B0B59">
      <w:pPr>
        <w:keepNext/>
        <w:widowControl w:val="0"/>
        <w:shd w:val="clear" w:color="auto" w:fill="FFFFFF" w:themeFill="background1"/>
        <w:spacing w:line="360" w:lineRule="auto"/>
        <w:jc w:val="center"/>
        <w:rPr>
          <w:rFonts w:ascii="Garamond" w:hAnsi="Garamond"/>
          <w:b/>
          <w:sz w:val="26"/>
          <w:szCs w:val="26"/>
          <w:lang w:val="en-US"/>
        </w:rPr>
      </w:pPr>
      <w:bookmarkStart w:id="0" w:name="_GoBack"/>
      <w:bookmarkEnd w:id="0"/>
    </w:p>
    <w:p w14:paraId="66E2908A" w14:textId="77777777" w:rsidR="00DB6DF5" w:rsidRPr="006A2E4B" w:rsidRDefault="005B0B59" w:rsidP="005B0B59">
      <w:pPr>
        <w:keepNext/>
        <w:widowControl w:val="0"/>
        <w:shd w:val="clear" w:color="auto" w:fill="FFFFFF" w:themeFill="background1"/>
        <w:spacing w:line="360" w:lineRule="auto"/>
        <w:jc w:val="center"/>
        <w:rPr>
          <w:rFonts w:ascii="Garamond" w:hAnsi="Garamond"/>
          <w:b/>
          <w:sz w:val="26"/>
          <w:szCs w:val="26"/>
          <w:lang w:val="en-US"/>
        </w:rPr>
      </w:pPr>
      <w:r>
        <w:rPr>
          <w:rFonts w:ascii="Garamond" w:hAnsi="Garamond"/>
          <w:b/>
          <w:sz w:val="26"/>
          <w:szCs w:val="26"/>
          <w:lang w:val="en-US"/>
        </w:rPr>
        <w:t>D</w:t>
      </w:r>
      <w:r w:rsidR="00DB6DF5" w:rsidRPr="006A2E4B">
        <w:rPr>
          <w:rFonts w:ascii="Garamond" w:hAnsi="Garamond"/>
          <w:b/>
          <w:sz w:val="26"/>
          <w:szCs w:val="26"/>
          <w:lang w:val="en-US"/>
        </w:rPr>
        <w:t>eprivation of Liberty of Women and Girls</w:t>
      </w:r>
    </w:p>
    <w:p w14:paraId="66E2908B" w14:textId="77777777" w:rsidR="00984EB5" w:rsidRPr="006A2E4B" w:rsidRDefault="00984EB5" w:rsidP="005B0B59">
      <w:pPr>
        <w:keepNext/>
        <w:widowControl w:val="0"/>
        <w:shd w:val="clear" w:color="auto" w:fill="FFFFFF" w:themeFill="background1"/>
        <w:spacing w:line="360" w:lineRule="auto"/>
        <w:jc w:val="center"/>
        <w:rPr>
          <w:rFonts w:ascii="Garamond" w:hAnsi="Garamond"/>
          <w:b/>
          <w:sz w:val="26"/>
          <w:szCs w:val="26"/>
          <w:lang w:val="en-US"/>
        </w:rPr>
      </w:pPr>
    </w:p>
    <w:p w14:paraId="66E2908C" w14:textId="77777777" w:rsidR="00DB6DF5" w:rsidRPr="006A2E4B" w:rsidRDefault="00DB6DF5" w:rsidP="005B0B59">
      <w:pPr>
        <w:keepNext/>
        <w:widowControl w:val="0"/>
        <w:shd w:val="clear" w:color="auto" w:fill="FFFFFF" w:themeFill="background1"/>
        <w:spacing w:line="360" w:lineRule="auto"/>
        <w:jc w:val="center"/>
        <w:rPr>
          <w:rFonts w:ascii="Garamond" w:hAnsi="Garamond"/>
          <w:b/>
          <w:sz w:val="26"/>
          <w:szCs w:val="26"/>
          <w:lang w:val="en-US"/>
        </w:rPr>
      </w:pPr>
      <w:r w:rsidRPr="006A2E4B">
        <w:rPr>
          <w:rFonts w:ascii="Garamond" w:hAnsi="Garamond"/>
          <w:b/>
          <w:sz w:val="26"/>
          <w:szCs w:val="26"/>
          <w:lang w:val="en-US"/>
        </w:rPr>
        <w:t>Submission to the Questionnaire of the Working Group on the issue of discrimination against women in law and in practice</w:t>
      </w:r>
    </w:p>
    <w:p w14:paraId="66E2908D" w14:textId="77777777" w:rsidR="003620D8" w:rsidRDefault="003620D8" w:rsidP="005B0B59">
      <w:pPr>
        <w:keepNext/>
        <w:widowControl w:val="0"/>
        <w:shd w:val="clear" w:color="auto" w:fill="FFFFFF" w:themeFill="background1"/>
        <w:spacing w:line="360" w:lineRule="exact"/>
        <w:jc w:val="center"/>
        <w:rPr>
          <w:rFonts w:ascii="Garamond" w:hAnsi="Garamond"/>
          <w:i/>
          <w:sz w:val="26"/>
          <w:szCs w:val="26"/>
          <w:lang w:val="en-US"/>
        </w:rPr>
      </w:pPr>
    </w:p>
    <w:p w14:paraId="66E2908E" w14:textId="77777777" w:rsidR="00791DDF" w:rsidRPr="006A2E4B" w:rsidRDefault="00C03055" w:rsidP="005B0B59">
      <w:pPr>
        <w:keepNext/>
        <w:widowControl w:val="0"/>
        <w:shd w:val="clear" w:color="auto" w:fill="FFFFFF" w:themeFill="background1"/>
        <w:spacing w:line="360" w:lineRule="exact"/>
        <w:jc w:val="center"/>
        <w:rPr>
          <w:rFonts w:ascii="Garamond" w:hAnsi="Garamond"/>
          <w:i/>
          <w:sz w:val="26"/>
          <w:szCs w:val="26"/>
          <w:lang w:val="en-US"/>
        </w:rPr>
      </w:pPr>
      <w:r w:rsidRPr="006A2E4B">
        <w:rPr>
          <w:rFonts w:ascii="Garamond" w:hAnsi="Garamond"/>
          <w:i/>
          <w:sz w:val="26"/>
          <w:szCs w:val="26"/>
          <w:lang w:val="en-US"/>
        </w:rPr>
        <w:t>October 2018</w:t>
      </w:r>
    </w:p>
    <w:p w14:paraId="66E2908F" w14:textId="77777777" w:rsidR="00E015EE" w:rsidRDefault="00E015EE" w:rsidP="005B0B59">
      <w:pPr>
        <w:keepNext/>
        <w:widowControl w:val="0"/>
        <w:shd w:val="clear" w:color="auto" w:fill="FFFFFF" w:themeFill="background1"/>
        <w:rPr>
          <w:rFonts w:ascii="Garamond" w:hAnsi="Garamond"/>
          <w:b/>
          <w:sz w:val="26"/>
          <w:szCs w:val="26"/>
          <w:lang w:val="en-US"/>
        </w:rPr>
      </w:pPr>
    </w:p>
    <w:p w14:paraId="66E29090" w14:textId="77777777" w:rsidR="00B416CD" w:rsidRDefault="00B416CD" w:rsidP="005B0B59">
      <w:pPr>
        <w:keepNext/>
        <w:widowControl w:val="0"/>
        <w:shd w:val="clear" w:color="auto" w:fill="FFFFFF" w:themeFill="background1"/>
        <w:rPr>
          <w:rFonts w:ascii="Garamond" w:hAnsi="Garamond"/>
          <w:b/>
          <w:sz w:val="26"/>
          <w:szCs w:val="26"/>
          <w:lang w:val="en-US"/>
        </w:rPr>
      </w:pPr>
    </w:p>
    <w:p w14:paraId="66E29091" w14:textId="77777777" w:rsidR="006F200C" w:rsidRPr="006A2E4B" w:rsidRDefault="006F200C" w:rsidP="005B0B59">
      <w:pPr>
        <w:keepNext/>
        <w:widowControl w:val="0"/>
        <w:shd w:val="clear" w:color="auto" w:fill="FFFFFF" w:themeFill="background1"/>
        <w:rPr>
          <w:rFonts w:ascii="Garamond" w:hAnsi="Garamond"/>
          <w:b/>
          <w:sz w:val="26"/>
          <w:szCs w:val="26"/>
          <w:lang w:val="en-US"/>
        </w:rPr>
      </w:pPr>
    </w:p>
    <w:p w14:paraId="66E29092" w14:textId="77777777" w:rsidR="005B0B59" w:rsidRPr="006A2E4B" w:rsidRDefault="00DB6DF5"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US"/>
        </w:rPr>
        <w:t>The Portuguese Ombudsman institution, in its capacity of national human rights institution fully in line with the Paris Principles and accredited with “A” status since 1999, hereby replies to the call for input received from the Working Group on the issue of discrimination again</w:t>
      </w:r>
      <w:r w:rsidR="00937711">
        <w:rPr>
          <w:rFonts w:ascii="Garamond" w:hAnsi="Garamond"/>
          <w:sz w:val="26"/>
          <w:szCs w:val="26"/>
          <w:lang w:val="en-US"/>
        </w:rPr>
        <w:t xml:space="preserve">st women in law and in practice, </w:t>
      </w:r>
      <w:r w:rsidRPr="006A2E4B">
        <w:rPr>
          <w:rFonts w:ascii="Garamond" w:hAnsi="Garamond"/>
          <w:sz w:val="26"/>
          <w:szCs w:val="26"/>
          <w:lang w:val="en-US"/>
        </w:rPr>
        <w:t>contributing to thematic report on</w:t>
      </w:r>
      <w:r w:rsidR="00630505" w:rsidRPr="006A2E4B">
        <w:rPr>
          <w:rFonts w:ascii="Garamond" w:hAnsi="Garamond"/>
          <w:sz w:val="26"/>
          <w:szCs w:val="26"/>
          <w:lang w:val="en-US"/>
        </w:rPr>
        <w:t xml:space="preserve"> deprivation of liberty of women and girls</w:t>
      </w:r>
      <w:r w:rsidR="00791DDF" w:rsidRPr="006A2E4B">
        <w:rPr>
          <w:rFonts w:ascii="Garamond" w:hAnsi="Garamond"/>
          <w:sz w:val="26"/>
          <w:szCs w:val="26"/>
          <w:lang w:val="en-US"/>
        </w:rPr>
        <w:t>.</w:t>
      </w:r>
      <w:r w:rsidRPr="006A2E4B">
        <w:rPr>
          <w:rFonts w:ascii="Garamond" w:hAnsi="Garamond"/>
          <w:sz w:val="26"/>
          <w:szCs w:val="26"/>
          <w:lang w:val="en-US"/>
        </w:rPr>
        <w:t xml:space="preserve"> The current mandate holder</w:t>
      </w:r>
      <w:r w:rsidR="00791DDF" w:rsidRPr="006A2E4B">
        <w:rPr>
          <w:rFonts w:ascii="Garamond" w:hAnsi="Garamond"/>
          <w:sz w:val="26"/>
          <w:szCs w:val="26"/>
          <w:lang w:val="en-US"/>
        </w:rPr>
        <w:t xml:space="preserve"> is Maria Lúcia Amaral</w:t>
      </w:r>
      <w:r w:rsidR="00526D5E" w:rsidRPr="006A2E4B">
        <w:rPr>
          <w:rFonts w:ascii="Garamond" w:hAnsi="Garamond"/>
          <w:sz w:val="26"/>
          <w:szCs w:val="26"/>
          <w:lang w:val="en-US"/>
        </w:rPr>
        <w:t>, since November 201</w:t>
      </w:r>
      <w:r w:rsidR="000A68D5" w:rsidRPr="006A2E4B">
        <w:rPr>
          <w:rFonts w:ascii="Garamond" w:hAnsi="Garamond"/>
          <w:sz w:val="26"/>
          <w:szCs w:val="26"/>
          <w:lang w:val="en-US"/>
        </w:rPr>
        <w:t>7</w:t>
      </w:r>
      <w:r w:rsidR="00791DDF" w:rsidRPr="006A2E4B">
        <w:rPr>
          <w:rFonts w:ascii="Garamond" w:hAnsi="Garamond"/>
          <w:sz w:val="26"/>
          <w:szCs w:val="26"/>
          <w:lang w:val="en-US"/>
        </w:rPr>
        <w:t>.</w:t>
      </w:r>
      <w:r w:rsidR="005B0B59" w:rsidRPr="005B0B59">
        <w:rPr>
          <w:rFonts w:ascii="Garamond" w:hAnsi="Garamond"/>
          <w:sz w:val="26"/>
          <w:szCs w:val="26"/>
          <w:lang w:val="en-GB"/>
        </w:rPr>
        <w:t xml:space="preserve"> </w:t>
      </w:r>
    </w:p>
    <w:p w14:paraId="66E29093" w14:textId="77777777" w:rsidR="00B416CD" w:rsidRDefault="00B416CD" w:rsidP="005B0B59">
      <w:pPr>
        <w:keepNext/>
        <w:widowControl w:val="0"/>
        <w:shd w:val="clear" w:color="auto" w:fill="FFFFFF" w:themeFill="background1"/>
        <w:spacing w:line="360" w:lineRule="exact"/>
        <w:jc w:val="both"/>
        <w:rPr>
          <w:rFonts w:ascii="Garamond" w:hAnsi="Garamond"/>
          <w:sz w:val="26"/>
          <w:szCs w:val="26"/>
          <w:lang w:val="en-US"/>
        </w:rPr>
      </w:pPr>
    </w:p>
    <w:p w14:paraId="66E29094" w14:textId="77777777" w:rsidR="00791DDF" w:rsidRDefault="00791DDF" w:rsidP="005B0B59">
      <w:pPr>
        <w:keepNext/>
        <w:widowControl w:val="0"/>
        <w:shd w:val="clear" w:color="auto" w:fill="FFFFFF" w:themeFill="background1"/>
        <w:spacing w:line="360" w:lineRule="exact"/>
        <w:jc w:val="center"/>
        <w:rPr>
          <w:rFonts w:ascii="Garamond" w:hAnsi="Garamond"/>
          <w:b/>
          <w:sz w:val="26"/>
          <w:szCs w:val="26"/>
          <w:lang w:val="en-US"/>
        </w:rPr>
      </w:pPr>
      <w:r w:rsidRPr="006A2E4B">
        <w:rPr>
          <w:rFonts w:ascii="Garamond" w:hAnsi="Garamond"/>
          <w:b/>
          <w:sz w:val="26"/>
          <w:szCs w:val="26"/>
          <w:lang w:val="en-US"/>
        </w:rPr>
        <w:t>Foreword</w:t>
      </w:r>
    </w:p>
    <w:p w14:paraId="66E29095" w14:textId="77777777" w:rsidR="00B416CD" w:rsidRPr="006A2E4B" w:rsidRDefault="00B416CD" w:rsidP="005B0B59">
      <w:pPr>
        <w:keepNext/>
        <w:widowControl w:val="0"/>
        <w:shd w:val="clear" w:color="auto" w:fill="FFFFFF" w:themeFill="background1"/>
        <w:spacing w:line="360" w:lineRule="exact"/>
        <w:jc w:val="center"/>
        <w:rPr>
          <w:rFonts w:ascii="Garamond" w:hAnsi="Garamond"/>
          <w:b/>
          <w:sz w:val="26"/>
          <w:szCs w:val="26"/>
          <w:lang w:val="en-US"/>
        </w:rPr>
      </w:pPr>
    </w:p>
    <w:p w14:paraId="66E29096" w14:textId="77777777" w:rsidR="005B0B59" w:rsidRPr="006A2E4B" w:rsidRDefault="00013EFF"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US"/>
        </w:rPr>
        <w:t>The Portuguese Ombudsman</w:t>
      </w:r>
      <w:r w:rsidR="00630505" w:rsidRPr="006A2E4B">
        <w:rPr>
          <w:rFonts w:ascii="Garamond" w:hAnsi="Garamond"/>
          <w:sz w:val="26"/>
          <w:szCs w:val="26"/>
          <w:lang w:val="en-US"/>
        </w:rPr>
        <w:t xml:space="preserve"> investigates </w:t>
      </w:r>
      <w:r w:rsidR="0065291F" w:rsidRPr="006A2E4B">
        <w:rPr>
          <w:rFonts w:ascii="Garamond" w:hAnsi="Garamond"/>
          <w:sz w:val="26"/>
          <w:szCs w:val="26"/>
          <w:lang w:val="en-US"/>
        </w:rPr>
        <w:t>complaints</w:t>
      </w:r>
      <w:r w:rsidR="004E2C97" w:rsidRPr="006A2E4B">
        <w:rPr>
          <w:rFonts w:ascii="Garamond" w:hAnsi="Garamond"/>
          <w:sz w:val="26"/>
          <w:szCs w:val="26"/>
          <w:lang w:val="en-US"/>
        </w:rPr>
        <w:t xml:space="preserve"> presented by women deprived of liberty</w:t>
      </w:r>
      <w:r w:rsidR="005E34F6" w:rsidRPr="006A2E4B">
        <w:rPr>
          <w:rFonts w:ascii="Garamond" w:hAnsi="Garamond"/>
          <w:sz w:val="26"/>
          <w:szCs w:val="26"/>
          <w:lang w:val="en-US"/>
        </w:rPr>
        <w:t>,</w:t>
      </w:r>
      <w:r w:rsidR="00244900" w:rsidRPr="006A2E4B">
        <w:rPr>
          <w:rFonts w:ascii="Garamond" w:hAnsi="Garamond"/>
          <w:sz w:val="26"/>
          <w:szCs w:val="26"/>
          <w:lang w:val="en-US"/>
        </w:rPr>
        <w:t xml:space="preserve"> </w:t>
      </w:r>
      <w:r w:rsidR="00630505" w:rsidRPr="006A2E4B">
        <w:rPr>
          <w:rFonts w:ascii="Garamond" w:hAnsi="Garamond"/>
          <w:sz w:val="26"/>
          <w:szCs w:val="26"/>
          <w:lang w:val="en-US"/>
        </w:rPr>
        <w:t xml:space="preserve">carries out </w:t>
      </w:r>
      <w:r w:rsidR="0065291F" w:rsidRPr="006A2E4B">
        <w:rPr>
          <w:rFonts w:ascii="Garamond" w:hAnsi="Garamond"/>
          <w:sz w:val="26"/>
          <w:szCs w:val="26"/>
          <w:lang w:val="en-US"/>
        </w:rPr>
        <w:t xml:space="preserve">inspections </w:t>
      </w:r>
      <w:r w:rsidR="00630505" w:rsidRPr="006A2E4B">
        <w:rPr>
          <w:rFonts w:ascii="Garamond" w:hAnsi="Garamond"/>
          <w:sz w:val="26"/>
          <w:szCs w:val="26"/>
          <w:lang w:val="en-US"/>
        </w:rPr>
        <w:t xml:space="preserve">to places of </w:t>
      </w:r>
      <w:r w:rsidR="005E34F6" w:rsidRPr="006A2E4B">
        <w:rPr>
          <w:rFonts w:ascii="Garamond" w:hAnsi="Garamond"/>
          <w:sz w:val="26"/>
          <w:szCs w:val="26"/>
          <w:lang w:val="en-US"/>
        </w:rPr>
        <w:t>detention and</w:t>
      </w:r>
      <w:r w:rsidR="00060B16" w:rsidRPr="006A2E4B">
        <w:rPr>
          <w:rFonts w:ascii="Garamond" w:hAnsi="Garamond"/>
          <w:sz w:val="26"/>
          <w:szCs w:val="26"/>
          <w:lang w:val="en-US"/>
        </w:rPr>
        <w:t xml:space="preserve"> act</w:t>
      </w:r>
      <w:r w:rsidR="00630505" w:rsidRPr="006A2E4B">
        <w:rPr>
          <w:rFonts w:ascii="Garamond" w:hAnsi="Garamond"/>
          <w:sz w:val="26"/>
          <w:szCs w:val="26"/>
          <w:lang w:val="en-US"/>
        </w:rPr>
        <w:t>s also</w:t>
      </w:r>
      <w:r w:rsidR="00060B16" w:rsidRPr="006A2E4B">
        <w:rPr>
          <w:rFonts w:ascii="Garamond" w:hAnsi="Garamond"/>
          <w:sz w:val="26"/>
          <w:szCs w:val="26"/>
          <w:lang w:val="en-US"/>
        </w:rPr>
        <w:t xml:space="preserve"> on his/her own initiative defending and promoting the citizens’ </w:t>
      </w:r>
      <w:r w:rsidR="00630505" w:rsidRPr="006A2E4B">
        <w:rPr>
          <w:rFonts w:ascii="Garamond" w:hAnsi="Garamond"/>
          <w:sz w:val="26"/>
          <w:szCs w:val="26"/>
          <w:lang w:val="en-US"/>
        </w:rPr>
        <w:t xml:space="preserve">rights, freedoms and guarantees, </w:t>
      </w:r>
      <w:r w:rsidR="00060B16" w:rsidRPr="006A2E4B">
        <w:rPr>
          <w:rFonts w:ascii="Garamond" w:hAnsi="Garamond"/>
          <w:sz w:val="26"/>
          <w:szCs w:val="26"/>
          <w:lang w:val="en-US"/>
        </w:rPr>
        <w:t>as well as their legitimate interests, particularly the most vulnerable citizens on account of their age, race or ethnicity, gender or disability</w:t>
      </w:r>
      <w:r w:rsidR="00244900" w:rsidRPr="006A2E4B">
        <w:rPr>
          <w:rFonts w:ascii="Garamond" w:hAnsi="Garamond"/>
          <w:sz w:val="26"/>
          <w:szCs w:val="26"/>
          <w:lang w:val="en-US"/>
        </w:rPr>
        <w:t>.</w:t>
      </w:r>
      <w:r w:rsidR="005B0B59" w:rsidRPr="005B0B59">
        <w:rPr>
          <w:rFonts w:ascii="Garamond" w:hAnsi="Garamond"/>
          <w:sz w:val="26"/>
          <w:szCs w:val="26"/>
          <w:lang w:val="en-GB"/>
        </w:rPr>
        <w:t xml:space="preserve"> </w:t>
      </w:r>
    </w:p>
    <w:p w14:paraId="66E29097" w14:textId="77777777" w:rsidR="005B0B59" w:rsidRDefault="005B0B59" w:rsidP="005B0B59">
      <w:pPr>
        <w:keepNext/>
        <w:widowControl w:val="0"/>
        <w:autoSpaceDE w:val="0"/>
        <w:autoSpaceDN w:val="0"/>
        <w:adjustRightInd w:val="0"/>
        <w:spacing w:line="360" w:lineRule="auto"/>
        <w:jc w:val="both"/>
        <w:rPr>
          <w:rFonts w:ascii="Garamond" w:hAnsi="Garamond"/>
          <w:sz w:val="26"/>
          <w:szCs w:val="26"/>
          <w:lang w:val="en-US"/>
        </w:rPr>
      </w:pPr>
    </w:p>
    <w:p w14:paraId="66E29098" w14:textId="77777777" w:rsidR="005B0B59" w:rsidRPr="006A2E4B" w:rsidRDefault="005E34F6"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US"/>
        </w:rPr>
        <w:t xml:space="preserve">The Ombudsman frequently </w:t>
      </w:r>
      <w:r w:rsidR="000A68D5" w:rsidRPr="006A2E4B">
        <w:rPr>
          <w:rFonts w:ascii="Garamond" w:hAnsi="Garamond"/>
          <w:sz w:val="26"/>
          <w:szCs w:val="26"/>
          <w:lang w:val="en-US"/>
        </w:rPr>
        <w:t xml:space="preserve">visits </w:t>
      </w:r>
      <w:r w:rsidRPr="006A2E4B">
        <w:rPr>
          <w:rFonts w:ascii="Garamond" w:hAnsi="Garamond"/>
          <w:sz w:val="26"/>
          <w:szCs w:val="26"/>
          <w:lang w:val="en-US"/>
        </w:rPr>
        <w:t xml:space="preserve">prisons and other detention facilities, following complaints or by her/his initiative. </w:t>
      </w:r>
      <w:r w:rsidR="00A10705" w:rsidRPr="006A2E4B">
        <w:rPr>
          <w:rFonts w:ascii="Garamond" w:hAnsi="Garamond"/>
          <w:sz w:val="26"/>
          <w:szCs w:val="26"/>
          <w:lang w:val="en-US"/>
        </w:rPr>
        <w:t xml:space="preserve">In </w:t>
      </w:r>
      <w:r w:rsidR="00B6605C" w:rsidRPr="006A2E4B">
        <w:rPr>
          <w:rFonts w:ascii="Garamond" w:hAnsi="Garamond"/>
          <w:sz w:val="26"/>
          <w:szCs w:val="26"/>
          <w:lang w:val="en-US"/>
        </w:rPr>
        <w:t>1996, the Ombudsman</w:t>
      </w:r>
      <w:r w:rsidR="00630505" w:rsidRPr="006A2E4B">
        <w:rPr>
          <w:rFonts w:ascii="Garamond" w:hAnsi="Garamond"/>
          <w:sz w:val="26"/>
          <w:szCs w:val="26"/>
          <w:lang w:val="en-US"/>
        </w:rPr>
        <w:t xml:space="preserve"> </w:t>
      </w:r>
      <w:r w:rsidR="000967E3" w:rsidRPr="006A2E4B">
        <w:rPr>
          <w:rFonts w:ascii="Garamond" w:hAnsi="Garamond"/>
          <w:sz w:val="26"/>
          <w:szCs w:val="26"/>
          <w:lang w:val="en-US"/>
        </w:rPr>
        <w:t>carr</w:t>
      </w:r>
      <w:r w:rsidR="00A10705" w:rsidRPr="006A2E4B">
        <w:rPr>
          <w:rFonts w:ascii="Garamond" w:hAnsi="Garamond"/>
          <w:sz w:val="26"/>
          <w:szCs w:val="26"/>
          <w:lang w:val="en-US"/>
        </w:rPr>
        <w:t>ied</w:t>
      </w:r>
      <w:r w:rsidR="000967E3" w:rsidRPr="006A2E4B">
        <w:rPr>
          <w:rFonts w:ascii="Garamond" w:hAnsi="Garamond"/>
          <w:sz w:val="26"/>
          <w:szCs w:val="26"/>
          <w:lang w:val="en-US"/>
        </w:rPr>
        <w:t xml:space="preserve"> out</w:t>
      </w:r>
      <w:r w:rsidR="00630505" w:rsidRPr="006A2E4B">
        <w:rPr>
          <w:rFonts w:ascii="Garamond" w:hAnsi="Garamond"/>
          <w:sz w:val="26"/>
          <w:szCs w:val="26"/>
          <w:lang w:val="en-US"/>
        </w:rPr>
        <w:t xml:space="preserve"> </w:t>
      </w:r>
      <w:r w:rsidR="00A10705" w:rsidRPr="006A2E4B">
        <w:rPr>
          <w:rFonts w:ascii="Garamond" w:hAnsi="Garamond"/>
          <w:sz w:val="26"/>
          <w:szCs w:val="26"/>
          <w:lang w:val="en-US"/>
        </w:rPr>
        <w:t xml:space="preserve">the first general </w:t>
      </w:r>
      <w:r w:rsidR="00630505" w:rsidRPr="006A2E4B">
        <w:rPr>
          <w:rFonts w:ascii="Garamond" w:hAnsi="Garamond"/>
          <w:sz w:val="26"/>
          <w:szCs w:val="26"/>
          <w:lang w:val="en-US"/>
        </w:rPr>
        <w:t>i</w:t>
      </w:r>
      <w:r w:rsidR="00B6605C" w:rsidRPr="006A2E4B">
        <w:rPr>
          <w:rFonts w:ascii="Garamond" w:hAnsi="Garamond"/>
          <w:sz w:val="26"/>
          <w:szCs w:val="26"/>
          <w:lang w:val="en-US"/>
        </w:rPr>
        <w:t>nspection</w:t>
      </w:r>
      <w:r w:rsidR="000967E3" w:rsidRPr="006A2E4B">
        <w:rPr>
          <w:rFonts w:ascii="Garamond" w:hAnsi="Garamond"/>
          <w:sz w:val="26"/>
          <w:szCs w:val="26"/>
          <w:lang w:val="en-US"/>
        </w:rPr>
        <w:t xml:space="preserve"> </w:t>
      </w:r>
      <w:r w:rsidR="00B6605C" w:rsidRPr="006A2E4B">
        <w:rPr>
          <w:rFonts w:ascii="Garamond" w:hAnsi="Garamond"/>
          <w:sz w:val="26"/>
          <w:szCs w:val="26"/>
          <w:lang w:val="en-US"/>
        </w:rPr>
        <w:t xml:space="preserve">to the </w:t>
      </w:r>
      <w:r w:rsidR="00244900" w:rsidRPr="006A2E4B">
        <w:rPr>
          <w:rFonts w:ascii="Garamond" w:hAnsi="Garamond"/>
          <w:sz w:val="26"/>
          <w:szCs w:val="26"/>
          <w:lang w:val="en-US"/>
        </w:rPr>
        <w:t>Portuguese penitentiary system</w:t>
      </w:r>
      <w:r w:rsidR="00B6605C" w:rsidRPr="006A2E4B">
        <w:rPr>
          <w:rFonts w:ascii="Garamond" w:hAnsi="Garamond"/>
          <w:sz w:val="26"/>
          <w:szCs w:val="26"/>
          <w:lang w:val="en-US"/>
        </w:rPr>
        <w:t xml:space="preserve">. All prisons in the mainland and in the regions of Azores and Madeira were visited. This </w:t>
      </w:r>
      <w:r w:rsidR="006F7067" w:rsidRPr="006A2E4B">
        <w:rPr>
          <w:rFonts w:ascii="Garamond" w:hAnsi="Garamond"/>
          <w:sz w:val="26"/>
          <w:szCs w:val="26"/>
          <w:lang w:val="en-US"/>
        </w:rPr>
        <w:t xml:space="preserve">initiative was repeated in 1999, </w:t>
      </w:r>
      <w:r w:rsidR="00B6605C" w:rsidRPr="006A2E4B">
        <w:rPr>
          <w:rFonts w:ascii="Garamond" w:hAnsi="Garamond"/>
          <w:sz w:val="26"/>
          <w:szCs w:val="26"/>
          <w:lang w:val="en-US"/>
        </w:rPr>
        <w:t>20</w:t>
      </w:r>
      <w:r w:rsidR="006F7067" w:rsidRPr="006A2E4B">
        <w:rPr>
          <w:rFonts w:ascii="Garamond" w:hAnsi="Garamond"/>
          <w:sz w:val="26"/>
          <w:szCs w:val="26"/>
          <w:lang w:val="en-US"/>
        </w:rPr>
        <w:t>0</w:t>
      </w:r>
      <w:r w:rsidR="00B6605C" w:rsidRPr="006A2E4B">
        <w:rPr>
          <w:rFonts w:ascii="Garamond" w:hAnsi="Garamond"/>
          <w:sz w:val="26"/>
          <w:szCs w:val="26"/>
          <w:lang w:val="en-US"/>
        </w:rPr>
        <w:t>3</w:t>
      </w:r>
      <w:r w:rsidR="006F7067" w:rsidRPr="006A2E4B">
        <w:rPr>
          <w:rFonts w:ascii="Garamond" w:hAnsi="Garamond"/>
          <w:sz w:val="26"/>
          <w:szCs w:val="26"/>
          <w:lang w:val="en-US"/>
        </w:rPr>
        <w:t xml:space="preserve"> and in</w:t>
      </w:r>
      <w:r w:rsidR="00B263D5" w:rsidRPr="006A2E4B">
        <w:rPr>
          <w:rFonts w:ascii="Garamond" w:hAnsi="Garamond"/>
          <w:sz w:val="26"/>
          <w:szCs w:val="26"/>
          <w:lang w:val="en-US"/>
        </w:rPr>
        <w:t xml:space="preserve"> 2013</w:t>
      </w:r>
      <w:r w:rsidR="00B6605C" w:rsidRPr="006A2E4B">
        <w:rPr>
          <w:rFonts w:ascii="Garamond" w:hAnsi="Garamond"/>
          <w:sz w:val="26"/>
          <w:szCs w:val="26"/>
          <w:lang w:val="en-US"/>
        </w:rPr>
        <w:t xml:space="preserve">. </w:t>
      </w:r>
    </w:p>
    <w:p w14:paraId="66E29099" w14:textId="77777777" w:rsidR="00630505" w:rsidRPr="006A2E4B" w:rsidRDefault="00630505" w:rsidP="005B0B59">
      <w:pPr>
        <w:keepNext/>
        <w:widowControl w:val="0"/>
        <w:shd w:val="clear" w:color="auto" w:fill="FFFFFF" w:themeFill="background1"/>
        <w:spacing w:line="360" w:lineRule="exact"/>
        <w:jc w:val="both"/>
        <w:rPr>
          <w:rFonts w:ascii="Garamond" w:hAnsi="Garamond"/>
          <w:sz w:val="26"/>
          <w:szCs w:val="26"/>
          <w:lang w:val="en-US"/>
        </w:rPr>
      </w:pPr>
    </w:p>
    <w:p w14:paraId="66E2909A" w14:textId="77777777" w:rsidR="005B0B59" w:rsidRPr="006A2E4B" w:rsidRDefault="005B0B59"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t>C</w:t>
      </w:r>
      <w:r w:rsidR="00EE14F8" w:rsidRPr="006A2E4B">
        <w:rPr>
          <w:rFonts w:ascii="Garamond" w:hAnsi="Garamond"/>
          <w:sz w:val="26"/>
          <w:szCs w:val="26"/>
          <w:lang w:val="en-US"/>
        </w:rPr>
        <w:t>oncerning prison facilities for women, the conditions have been improved significantly</w:t>
      </w:r>
      <w:r w:rsidR="000A68D5" w:rsidRPr="006A2E4B">
        <w:rPr>
          <w:rFonts w:ascii="Garamond" w:hAnsi="Garamond"/>
          <w:sz w:val="26"/>
          <w:szCs w:val="26"/>
          <w:lang w:val="en-US"/>
        </w:rPr>
        <w:t xml:space="preserve"> over </w:t>
      </w:r>
      <w:r w:rsidR="00EE14F8" w:rsidRPr="006A2E4B">
        <w:rPr>
          <w:rFonts w:ascii="Garamond" w:hAnsi="Garamond"/>
          <w:sz w:val="26"/>
          <w:szCs w:val="26"/>
          <w:lang w:val="en-US"/>
        </w:rPr>
        <w:t xml:space="preserve">the last years. </w:t>
      </w:r>
      <w:r w:rsidR="000A68D5" w:rsidRPr="006A2E4B">
        <w:rPr>
          <w:rFonts w:ascii="Garamond" w:hAnsi="Garamond"/>
          <w:sz w:val="26"/>
          <w:szCs w:val="26"/>
          <w:lang w:val="en-US"/>
        </w:rPr>
        <w:t xml:space="preserve">There are now three </w:t>
      </w:r>
      <w:r w:rsidR="00D72F53" w:rsidRPr="006A2E4B">
        <w:rPr>
          <w:rFonts w:ascii="Garamond" w:hAnsi="Garamond"/>
          <w:sz w:val="26"/>
          <w:szCs w:val="26"/>
          <w:lang w:val="en-US"/>
        </w:rPr>
        <w:t xml:space="preserve">prison facilities, the </w:t>
      </w:r>
      <w:r w:rsidR="00D72F53" w:rsidRPr="006A2E4B">
        <w:rPr>
          <w:rFonts w:ascii="Garamond" w:hAnsi="Garamond"/>
          <w:sz w:val="26"/>
          <w:szCs w:val="26"/>
          <w:lang w:val="en-US"/>
        </w:rPr>
        <w:lastRenderedPageBreak/>
        <w:t xml:space="preserve">Penitentiary Establishment of Tires, the Penitentiary Establishment of Odemira and the Penitentiary Establishment of Santa Cruz do Bispo. </w:t>
      </w:r>
    </w:p>
    <w:p w14:paraId="66E2909B" w14:textId="77777777" w:rsidR="00A17B77" w:rsidRDefault="00A17B77" w:rsidP="005B0B59">
      <w:pPr>
        <w:keepNext/>
        <w:widowControl w:val="0"/>
        <w:shd w:val="clear" w:color="auto" w:fill="FFFFFF" w:themeFill="background1"/>
        <w:spacing w:line="360" w:lineRule="exact"/>
        <w:jc w:val="both"/>
        <w:rPr>
          <w:rFonts w:ascii="Garamond" w:hAnsi="Garamond"/>
          <w:sz w:val="26"/>
          <w:szCs w:val="26"/>
          <w:lang w:val="en-US"/>
        </w:rPr>
      </w:pPr>
    </w:p>
    <w:p w14:paraId="66E2909C" w14:textId="77777777" w:rsidR="005B0B59" w:rsidRPr="006A2E4B" w:rsidRDefault="00A17B77"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US"/>
        </w:rPr>
        <w:t xml:space="preserve">However, and as </w:t>
      </w:r>
      <w:r w:rsidR="00937711">
        <w:rPr>
          <w:rFonts w:ascii="Garamond" w:hAnsi="Garamond"/>
          <w:sz w:val="26"/>
          <w:szCs w:val="26"/>
          <w:lang w:val="en-US"/>
        </w:rPr>
        <w:t xml:space="preserve">recently </w:t>
      </w:r>
      <w:r w:rsidRPr="006A2E4B">
        <w:rPr>
          <w:rFonts w:ascii="Garamond" w:hAnsi="Garamond"/>
          <w:sz w:val="26"/>
          <w:szCs w:val="26"/>
          <w:lang w:val="en-US"/>
        </w:rPr>
        <w:t xml:space="preserve">acknowledged by the Portuguese Government, </w:t>
      </w:r>
      <w:r w:rsidR="006A1CDF" w:rsidRPr="006A2E4B">
        <w:rPr>
          <w:rFonts w:ascii="Garamond" w:hAnsi="Garamond"/>
          <w:sz w:val="26"/>
          <w:szCs w:val="26"/>
          <w:lang w:val="en-US"/>
        </w:rPr>
        <w:t xml:space="preserve">the </w:t>
      </w:r>
      <w:r w:rsidRPr="006A2E4B">
        <w:rPr>
          <w:rFonts w:ascii="Garamond" w:hAnsi="Garamond"/>
          <w:sz w:val="26"/>
          <w:szCs w:val="26"/>
          <w:lang w:val="en-US"/>
        </w:rPr>
        <w:t xml:space="preserve">distribution of penitentiary establishments in the national territory should be rethought taking into account geographical origin and gender of detained persons, as well as the proximity of the prison to the jurisdiction where the judicial process runs (in the case of pretrial detentions). The lack </w:t>
      </w:r>
      <w:r w:rsidR="00E14146">
        <w:rPr>
          <w:rFonts w:ascii="Garamond" w:hAnsi="Garamond"/>
          <w:sz w:val="26"/>
          <w:szCs w:val="26"/>
          <w:lang w:val="en-US"/>
        </w:rPr>
        <w:t xml:space="preserve">of </w:t>
      </w:r>
      <w:r w:rsidR="00937711">
        <w:rPr>
          <w:rFonts w:ascii="Garamond" w:hAnsi="Garamond"/>
          <w:sz w:val="26"/>
          <w:szCs w:val="26"/>
          <w:lang w:val="en-US"/>
        </w:rPr>
        <w:t xml:space="preserve">facilities </w:t>
      </w:r>
      <w:r w:rsidR="00645D65">
        <w:rPr>
          <w:rFonts w:ascii="Garamond" w:hAnsi="Garamond"/>
          <w:sz w:val="26"/>
          <w:szCs w:val="26"/>
          <w:lang w:val="en-US"/>
        </w:rPr>
        <w:t xml:space="preserve">in certain areas, in particular in the South and in the interior of Portugal, </w:t>
      </w:r>
      <w:r w:rsidRPr="006A2E4B">
        <w:rPr>
          <w:rFonts w:ascii="Garamond" w:hAnsi="Garamond"/>
          <w:sz w:val="26"/>
          <w:szCs w:val="26"/>
          <w:lang w:val="en-US"/>
        </w:rPr>
        <w:t>is challenging for women since they are placed in prisons far removed fr</w:t>
      </w:r>
      <w:r w:rsidR="00937711">
        <w:rPr>
          <w:rFonts w:ascii="Garamond" w:hAnsi="Garamond"/>
          <w:sz w:val="26"/>
          <w:szCs w:val="26"/>
          <w:lang w:val="en-US"/>
        </w:rPr>
        <w:t xml:space="preserve">om their home environment and </w:t>
      </w:r>
      <w:r w:rsidRPr="006A2E4B">
        <w:rPr>
          <w:rFonts w:ascii="Garamond" w:hAnsi="Garamond"/>
          <w:sz w:val="26"/>
          <w:szCs w:val="26"/>
          <w:lang w:val="en-US"/>
        </w:rPr>
        <w:t>families</w:t>
      </w:r>
      <w:r w:rsidR="007D5841">
        <w:rPr>
          <w:rFonts w:ascii="Garamond" w:hAnsi="Garamond"/>
          <w:sz w:val="26"/>
          <w:szCs w:val="26"/>
          <w:lang w:val="en-US"/>
        </w:rPr>
        <w:t xml:space="preserve"> </w:t>
      </w:r>
      <w:r w:rsidR="00BF5D6A">
        <w:rPr>
          <w:rFonts w:ascii="Garamond" w:hAnsi="Garamond"/>
          <w:sz w:val="26"/>
          <w:szCs w:val="26"/>
          <w:lang w:val="en-US"/>
        </w:rPr>
        <w:t xml:space="preserve">most of the time with </w:t>
      </w:r>
      <w:r w:rsidR="007D5841">
        <w:rPr>
          <w:rFonts w:ascii="Garamond" w:hAnsi="Garamond"/>
          <w:sz w:val="26"/>
          <w:szCs w:val="26"/>
          <w:lang w:val="en-US"/>
        </w:rPr>
        <w:t>difficulties in supporting transportation costs</w:t>
      </w:r>
      <w:r w:rsidR="005B0B59">
        <w:rPr>
          <w:rFonts w:ascii="Garamond" w:hAnsi="Garamond"/>
          <w:sz w:val="26"/>
          <w:szCs w:val="26"/>
          <w:lang w:val="en-US"/>
        </w:rPr>
        <w:t>.</w:t>
      </w:r>
      <w:r w:rsidR="005B0B59" w:rsidRPr="006A2E4B">
        <w:rPr>
          <w:rFonts w:ascii="Garamond" w:hAnsi="Garamond"/>
          <w:sz w:val="26"/>
          <w:szCs w:val="26"/>
          <w:lang w:val="en-GB"/>
        </w:rPr>
        <w:t xml:space="preserve"> </w:t>
      </w:r>
    </w:p>
    <w:p w14:paraId="66E2909D" w14:textId="77777777" w:rsidR="005B0B59" w:rsidRDefault="005B0B59" w:rsidP="005B0B59">
      <w:pPr>
        <w:keepNext/>
        <w:widowControl w:val="0"/>
        <w:spacing w:line="360" w:lineRule="exact"/>
        <w:jc w:val="both"/>
        <w:rPr>
          <w:rFonts w:ascii="Garamond" w:hAnsi="Garamond"/>
          <w:sz w:val="26"/>
          <w:szCs w:val="26"/>
          <w:lang w:val="en-US"/>
        </w:rPr>
      </w:pPr>
    </w:p>
    <w:p w14:paraId="66E2909E" w14:textId="77777777" w:rsidR="008A1007" w:rsidRDefault="00B6605C" w:rsidP="007A7C56">
      <w:pPr>
        <w:keepNext/>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 xml:space="preserve">Several recommendations were made upon the findings of </w:t>
      </w:r>
      <w:r w:rsidR="00790372" w:rsidRPr="006A2E4B">
        <w:rPr>
          <w:rFonts w:ascii="Garamond" w:hAnsi="Garamond"/>
          <w:sz w:val="26"/>
          <w:szCs w:val="26"/>
          <w:lang w:val="en-US"/>
        </w:rPr>
        <w:t xml:space="preserve">the </w:t>
      </w:r>
      <w:r w:rsidR="00244900" w:rsidRPr="006A2E4B">
        <w:rPr>
          <w:rFonts w:ascii="Garamond" w:hAnsi="Garamond"/>
          <w:sz w:val="26"/>
          <w:szCs w:val="26"/>
          <w:lang w:val="en-US"/>
        </w:rPr>
        <w:t xml:space="preserve">visits </w:t>
      </w:r>
      <w:r w:rsidR="00790372" w:rsidRPr="006A2E4B">
        <w:rPr>
          <w:rFonts w:ascii="Garamond" w:hAnsi="Garamond"/>
          <w:sz w:val="26"/>
          <w:szCs w:val="26"/>
          <w:lang w:val="en-US"/>
        </w:rPr>
        <w:t xml:space="preserve">carried by the Ombudsman </w:t>
      </w:r>
      <w:r w:rsidRPr="006A2E4B">
        <w:rPr>
          <w:rFonts w:ascii="Garamond" w:hAnsi="Garamond"/>
          <w:sz w:val="26"/>
          <w:szCs w:val="26"/>
          <w:lang w:val="en-US"/>
        </w:rPr>
        <w:t>and it is fair to</w:t>
      </w:r>
      <w:r w:rsidR="00C025CD" w:rsidRPr="006A2E4B">
        <w:rPr>
          <w:rFonts w:ascii="Garamond" w:hAnsi="Garamond"/>
          <w:sz w:val="26"/>
          <w:szCs w:val="26"/>
          <w:lang w:val="en-US"/>
        </w:rPr>
        <w:t xml:space="preserve"> say that </w:t>
      </w:r>
      <w:r w:rsidRPr="006A2E4B">
        <w:rPr>
          <w:rFonts w:ascii="Garamond" w:hAnsi="Garamond"/>
          <w:sz w:val="26"/>
          <w:szCs w:val="26"/>
          <w:lang w:val="en-US"/>
        </w:rPr>
        <w:t xml:space="preserve">some of the changes undergone by the </w:t>
      </w:r>
      <w:r w:rsidR="00244900" w:rsidRPr="006A2E4B">
        <w:rPr>
          <w:rFonts w:ascii="Garamond" w:hAnsi="Garamond"/>
          <w:sz w:val="26"/>
          <w:szCs w:val="26"/>
          <w:lang w:val="en-US"/>
        </w:rPr>
        <w:t xml:space="preserve">penitentiary system in Portugal over </w:t>
      </w:r>
      <w:r w:rsidR="00BF5D6A">
        <w:rPr>
          <w:rFonts w:ascii="Garamond" w:hAnsi="Garamond"/>
          <w:sz w:val="26"/>
          <w:szCs w:val="26"/>
          <w:lang w:val="en-US"/>
        </w:rPr>
        <w:t xml:space="preserve">the </w:t>
      </w:r>
      <w:r w:rsidR="00244900" w:rsidRPr="006A2E4B">
        <w:rPr>
          <w:rFonts w:ascii="Garamond" w:hAnsi="Garamond"/>
          <w:sz w:val="26"/>
          <w:szCs w:val="26"/>
          <w:lang w:val="en-US"/>
        </w:rPr>
        <w:t>last years have been set in motion by the action of the Ombudsman.</w:t>
      </w:r>
      <w:r w:rsidR="00A96C2C" w:rsidRPr="006A2E4B">
        <w:rPr>
          <w:rFonts w:ascii="Garamond" w:hAnsi="Garamond"/>
          <w:sz w:val="26"/>
          <w:szCs w:val="26"/>
          <w:lang w:val="en-US"/>
        </w:rPr>
        <w:t xml:space="preserve"> </w:t>
      </w:r>
    </w:p>
    <w:p w14:paraId="66E2909F" w14:textId="77777777" w:rsidR="008A1007" w:rsidRDefault="008A1007" w:rsidP="007A7C56">
      <w:pPr>
        <w:keepNext/>
        <w:widowControl w:val="0"/>
        <w:autoSpaceDE w:val="0"/>
        <w:autoSpaceDN w:val="0"/>
        <w:adjustRightInd w:val="0"/>
        <w:spacing w:line="360" w:lineRule="auto"/>
        <w:jc w:val="both"/>
        <w:rPr>
          <w:rFonts w:ascii="Garamond" w:hAnsi="Garamond"/>
          <w:sz w:val="26"/>
          <w:szCs w:val="26"/>
          <w:lang w:val="en-US"/>
        </w:rPr>
      </w:pPr>
    </w:p>
    <w:p w14:paraId="66E290A0" w14:textId="77777777" w:rsidR="008A1007" w:rsidRDefault="00A96C2C" w:rsidP="007A7C56">
      <w:pPr>
        <w:keepNext/>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For</w:t>
      </w:r>
      <w:r w:rsidR="004E0191" w:rsidRPr="006A2E4B">
        <w:rPr>
          <w:rFonts w:ascii="Garamond" w:hAnsi="Garamond"/>
          <w:sz w:val="26"/>
          <w:szCs w:val="26"/>
          <w:lang w:val="en-US"/>
        </w:rPr>
        <w:t xml:space="preserve"> instance, </w:t>
      </w:r>
      <w:r w:rsidR="006F7067" w:rsidRPr="006A2E4B">
        <w:rPr>
          <w:rFonts w:ascii="Garamond" w:hAnsi="Garamond"/>
          <w:sz w:val="26"/>
          <w:szCs w:val="26"/>
          <w:lang w:val="en-US"/>
        </w:rPr>
        <w:t xml:space="preserve">following the inspection carried in </w:t>
      </w:r>
      <w:r w:rsidR="004E0191" w:rsidRPr="006A2E4B">
        <w:rPr>
          <w:rFonts w:ascii="Garamond" w:hAnsi="Garamond"/>
          <w:sz w:val="26"/>
          <w:szCs w:val="26"/>
          <w:lang w:val="en-US"/>
        </w:rPr>
        <w:t>1996</w:t>
      </w:r>
      <w:r w:rsidR="006F7067" w:rsidRPr="006A2E4B">
        <w:rPr>
          <w:rFonts w:ascii="Garamond" w:hAnsi="Garamond"/>
          <w:sz w:val="26"/>
          <w:szCs w:val="26"/>
          <w:lang w:val="en-US"/>
        </w:rPr>
        <w:t xml:space="preserve">, </w:t>
      </w:r>
      <w:r w:rsidR="004E0191" w:rsidRPr="006A2E4B">
        <w:rPr>
          <w:rFonts w:ascii="Garamond" w:hAnsi="Garamond"/>
          <w:sz w:val="26"/>
          <w:szCs w:val="26"/>
          <w:lang w:val="en-US"/>
        </w:rPr>
        <w:t xml:space="preserve">the Ombudsman </w:t>
      </w:r>
      <w:r w:rsidR="006F7067" w:rsidRPr="006A2E4B">
        <w:rPr>
          <w:rFonts w:ascii="Garamond" w:hAnsi="Garamond"/>
          <w:sz w:val="26"/>
          <w:szCs w:val="26"/>
          <w:lang w:val="en-US"/>
        </w:rPr>
        <w:t xml:space="preserve">issued over 200 recommendations to the Minister of Justice, comprising recommendations on </w:t>
      </w:r>
      <w:r w:rsidR="004E0191" w:rsidRPr="006A2E4B">
        <w:rPr>
          <w:rFonts w:ascii="Garamond" w:hAnsi="Garamond"/>
          <w:sz w:val="26"/>
          <w:szCs w:val="26"/>
          <w:lang w:val="en-US"/>
        </w:rPr>
        <w:t>the adoption of legal and admi</w:t>
      </w:r>
      <w:r w:rsidR="001E2AD0">
        <w:rPr>
          <w:rFonts w:ascii="Garamond" w:hAnsi="Garamond"/>
          <w:sz w:val="26"/>
          <w:szCs w:val="26"/>
          <w:lang w:val="en-US"/>
        </w:rPr>
        <w:t>nistrative measures</w:t>
      </w:r>
      <w:r w:rsidR="007A7C56">
        <w:rPr>
          <w:rFonts w:ascii="Garamond" w:hAnsi="Garamond"/>
          <w:sz w:val="26"/>
          <w:szCs w:val="26"/>
          <w:lang w:val="en-US"/>
        </w:rPr>
        <w:t xml:space="preserve">. </w:t>
      </w:r>
    </w:p>
    <w:p w14:paraId="66E290A1" w14:textId="77777777" w:rsidR="008A1007" w:rsidRDefault="008A1007" w:rsidP="007A7C56">
      <w:pPr>
        <w:keepNext/>
        <w:widowControl w:val="0"/>
        <w:autoSpaceDE w:val="0"/>
        <w:autoSpaceDN w:val="0"/>
        <w:adjustRightInd w:val="0"/>
        <w:spacing w:line="360" w:lineRule="auto"/>
        <w:jc w:val="both"/>
        <w:rPr>
          <w:rFonts w:ascii="Garamond" w:hAnsi="Garamond"/>
          <w:sz w:val="26"/>
          <w:szCs w:val="26"/>
          <w:lang w:val="en-US"/>
        </w:rPr>
      </w:pPr>
    </w:p>
    <w:p w14:paraId="66E290A2" w14:textId="77777777" w:rsidR="005B0B59" w:rsidRDefault="007A7C56"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t xml:space="preserve">It was recommended </w:t>
      </w:r>
      <w:r w:rsidR="001E2AD0">
        <w:rPr>
          <w:rFonts w:ascii="Garamond" w:hAnsi="Garamond"/>
          <w:sz w:val="26"/>
          <w:szCs w:val="26"/>
          <w:lang w:val="en-US"/>
        </w:rPr>
        <w:t>the creation of “</w:t>
      </w:r>
      <w:r w:rsidR="001E2AD0" w:rsidRPr="001E2AD0">
        <w:rPr>
          <w:rFonts w:ascii="Garamond" w:hAnsi="Garamond"/>
          <w:i/>
          <w:sz w:val="26"/>
          <w:szCs w:val="26"/>
          <w:lang w:val="en-US"/>
        </w:rPr>
        <w:t>Houses for Mothers”,</w:t>
      </w:r>
      <w:r w:rsidR="001E2AD0" w:rsidRPr="001E2AD0">
        <w:rPr>
          <w:rFonts w:ascii="Garamond" w:hAnsi="Garamond"/>
          <w:sz w:val="26"/>
          <w:szCs w:val="26"/>
          <w:lang w:val="en-US"/>
        </w:rPr>
        <w:t xml:space="preserve"> </w:t>
      </w:r>
      <w:r w:rsidR="001E2AD0">
        <w:rPr>
          <w:rFonts w:ascii="Garamond" w:hAnsi="Garamond"/>
          <w:sz w:val="26"/>
          <w:szCs w:val="26"/>
          <w:lang w:val="en-US"/>
        </w:rPr>
        <w:t xml:space="preserve">located in a building separated from other penitentiary facilities, </w:t>
      </w:r>
      <w:r>
        <w:rPr>
          <w:rFonts w:ascii="Garamond" w:hAnsi="Garamond"/>
          <w:sz w:val="26"/>
          <w:szCs w:val="26"/>
          <w:lang w:val="en-US"/>
        </w:rPr>
        <w:t xml:space="preserve">in which </w:t>
      </w:r>
      <w:r w:rsidR="001E2AD0" w:rsidRPr="001E2AD0">
        <w:rPr>
          <w:rFonts w:ascii="Garamond" w:hAnsi="Garamond"/>
          <w:sz w:val="26"/>
          <w:szCs w:val="26"/>
          <w:lang w:val="en-US"/>
        </w:rPr>
        <w:t>children under 5 years of age liv</w:t>
      </w:r>
      <w:r w:rsidR="001E2AD0">
        <w:rPr>
          <w:rFonts w:ascii="Garamond" w:hAnsi="Garamond"/>
          <w:sz w:val="26"/>
          <w:szCs w:val="26"/>
          <w:lang w:val="en-US"/>
        </w:rPr>
        <w:t xml:space="preserve">ing </w:t>
      </w:r>
      <w:r w:rsidR="001E2AD0" w:rsidRPr="001E2AD0">
        <w:rPr>
          <w:rFonts w:ascii="Garamond" w:hAnsi="Garamond"/>
          <w:sz w:val="26"/>
          <w:szCs w:val="26"/>
          <w:lang w:val="en-US"/>
        </w:rPr>
        <w:t xml:space="preserve">in prison with </w:t>
      </w:r>
      <w:r>
        <w:rPr>
          <w:rFonts w:ascii="Garamond" w:hAnsi="Garamond"/>
          <w:sz w:val="26"/>
          <w:szCs w:val="26"/>
          <w:lang w:val="en-US"/>
        </w:rPr>
        <w:t xml:space="preserve">their </w:t>
      </w:r>
      <w:r w:rsidR="001E2AD0">
        <w:rPr>
          <w:rFonts w:ascii="Garamond" w:hAnsi="Garamond"/>
          <w:sz w:val="26"/>
          <w:szCs w:val="26"/>
          <w:lang w:val="en-US"/>
        </w:rPr>
        <w:t>mothers</w:t>
      </w:r>
      <w:r w:rsidR="00893708">
        <w:rPr>
          <w:rFonts w:ascii="Garamond" w:hAnsi="Garamond"/>
          <w:sz w:val="26"/>
          <w:szCs w:val="26"/>
          <w:lang w:val="en-US"/>
        </w:rPr>
        <w:t xml:space="preserve">, </w:t>
      </w:r>
      <w:r>
        <w:rPr>
          <w:rFonts w:ascii="Garamond" w:hAnsi="Garamond"/>
          <w:sz w:val="26"/>
          <w:szCs w:val="26"/>
          <w:lang w:val="en-US"/>
        </w:rPr>
        <w:t xml:space="preserve">would be provided </w:t>
      </w:r>
      <w:r w:rsidR="001E2AD0">
        <w:rPr>
          <w:rFonts w:ascii="Garamond" w:hAnsi="Garamond"/>
          <w:sz w:val="26"/>
          <w:szCs w:val="26"/>
          <w:lang w:val="en-US"/>
        </w:rPr>
        <w:t xml:space="preserve">special </w:t>
      </w:r>
      <w:r w:rsidR="001E2AD0" w:rsidRPr="001E2AD0">
        <w:rPr>
          <w:rFonts w:ascii="Garamond" w:hAnsi="Garamond"/>
          <w:sz w:val="26"/>
          <w:szCs w:val="26"/>
          <w:lang w:val="en-US"/>
        </w:rPr>
        <w:t xml:space="preserve">medical and health services </w:t>
      </w:r>
      <w:r>
        <w:rPr>
          <w:rFonts w:ascii="Garamond" w:hAnsi="Garamond"/>
          <w:sz w:val="26"/>
          <w:szCs w:val="26"/>
          <w:lang w:val="en-US"/>
        </w:rPr>
        <w:t xml:space="preserve">as well as educational and leisure </w:t>
      </w:r>
      <w:r w:rsidR="008A1007">
        <w:rPr>
          <w:rFonts w:ascii="Garamond" w:hAnsi="Garamond"/>
          <w:sz w:val="26"/>
          <w:szCs w:val="26"/>
          <w:lang w:val="en-US"/>
        </w:rPr>
        <w:t>activities</w:t>
      </w:r>
      <w:r>
        <w:rPr>
          <w:rFonts w:ascii="Garamond" w:hAnsi="Garamond"/>
          <w:sz w:val="26"/>
          <w:szCs w:val="26"/>
          <w:lang w:val="en-US"/>
        </w:rPr>
        <w:t xml:space="preserve">. </w:t>
      </w:r>
      <w:r w:rsidR="00E015EE">
        <w:rPr>
          <w:rFonts w:ascii="Garamond" w:hAnsi="Garamond"/>
          <w:sz w:val="26"/>
          <w:szCs w:val="26"/>
          <w:lang w:val="en-US"/>
        </w:rPr>
        <w:t xml:space="preserve">Notwithstanding </w:t>
      </w:r>
      <w:r w:rsidR="00526D5E" w:rsidRPr="006A2E4B">
        <w:rPr>
          <w:rFonts w:ascii="Garamond" w:hAnsi="Garamond"/>
          <w:sz w:val="26"/>
          <w:szCs w:val="26"/>
          <w:lang w:val="en-US"/>
        </w:rPr>
        <w:t xml:space="preserve">the Law does not discriminate between men </w:t>
      </w:r>
      <w:r w:rsidR="00937711">
        <w:rPr>
          <w:rFonts w:ascii="Garamond" w:hAnsi="Garamond"/>
          <w:sz w:val="26"/>
          <w:szCs w:val="26"/>
          <w:lang w:val="en-US"/>
        </w:rPr>
        <w:t>and women</w:t>
      </w:r>
      <w:r w:rsidR="00B16DED">
        <w:rPr>
          <w:rFonts w:ascii="Garamond" w:hAnsi="Garamond"/>
          <w:sz w:val="26"/>
          <w:szCs w:val="26"/>
          <w:lang w:val="en-US"/>
        </w:rPr>
        <w:t xml:space="preserve"> (</w:t>
      </w:r>
      <w:r w:rsidR="00B16DED" w:rsidRPr="00B16DED">
        <w:rPr>
          <w:rFonts w:ascii="Garamond" w:hAnsi="Garamond"/>
          <w:sz w:val="26"/>
          <w:szCs w:val="26"/>
          <w:lang w:val="en-US"/>
        </w:rPr>
        <w:t>Code of Enforcement Prison Sentences and Imprisonment Measures</w:t>
      </w:r>
      <w:r w:rsidR="00B16DED">
        <w:rPr>
          <w:rFonts w:ascii="Garamond" w:hAnsi="Garamond"/>
          <w:sz w:val="26"/>
          <w:szCs w:val="26"/>
          <w:lang w:val="en-US"/>
        </w:rPr>
        <w:t xml:space="preserve">, Article 7, g) </w:t>
      </w:r>
      <w:r w:rsidR="00937711">
        <w:rPr>
          <w:rFonts w:ascii="Garamond" w:hAnsi="Garamond"/>
          <w:sz w:val="26"/>
          <w:szCs w:val="26"/>
          <w:lang w:val="en-US"/>
        </w:rPr>
        <w:t>at this moment only</w:t>
      </w:r>
      <w:r w:rsidR="00526D5E" w:rsidRPr="006A2E4B">
        <w:rPr>
          <w:rFonts w:ascii="Garamond" w:hAnsi="Garamond"/>
          <w:sz w:val="26"/>
          <w:szCs w:val="26"/>
          <w:lang w:val="en-US"/>
        </w:rPr>
        <w:t xml:space="preserve"> two female prisons have the adequate facilities to admit children</w:t>
      </w:r>
      <w:r w:rsidR="0013100B">
        <w:rPr>
          <w:rFonts w:ascii="Garamond" w:hAnsi="Garamond"/>
          <w:sz w:val="26"/>
          <w:szCs w:val="26"/>
          <w:lang w:val="en-US"/>
        </w:rPr>
        <w:t xml:space="preserve">. </w:t>
      </w:r>
    </w:p>
    <w:p w14:paraId="66E290A3" w14:textId="77777777" w:rsidR="005B0B59" w:rsidRPr="006A2E4B" w:rsidRDefault="005B0B59" w:rsidP="005B0B59">
      <w:pPr>
        <w:keepNext/>
        <w:widowControl w:val="0"/>
        <w:autoSpaceDE w:val="0"/>
        <w:autoSpaceDN w:val="0"/>
        <w:adjustRightInd w:val="0"/>
        <w:spacing w:line="360" w:lineRule="auto"/>
        <w:jc w:val="both"/>
        <w:rPr>
          <w:rFonts w:ascii="Garamond" w:hAnsi="Garamond"/>
          <w:sz w:val="26"/>
          <w:szCs w:val="26"/>
          <w:lang w:val="en-GB"/>
        </w:rPr>
      </w:pPr>
    </w:p>
    <w:p w14:paraId="66E290A4" w14:textId="77777777" w:rsidR="005B0B59" w:rsidRDefault="008A1007"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t xml:space="preserve">Also in 1996, </w:t>
      </w:r>
      <w:r w:rsidR="00526D5E" w:rsidRPr="006A2E4B">
        <w:rPr>
          <w:rFonts w:ascii="Garamond" w:hAnsi="Garamond"/>
          <w:sz w:val="26"/>
          <w:szCs w:val="26"/>
          <w:lang w:val="en-US"/>
        </w:rPr>
        <w:t>t</w:t>
      </w:r>
      <w:r w:rsidR="00630505" w:rsidRPr="006A2E4B">
        <w:rPr>
          <w:rFonts w:ascii="Garamond" w:hAnsi="Garamond"/>
          <w:sz w:val="26"/>
          <w:szCs w:val="26"/>
          <w:lang w:val="en-US"/>
        </w:rPr>
        <w:t>he</w:t>
      </w:r>
      <w:r w:rsidR="00526D5E" w:rsidRPr="006A2E4B">
        <w:rPr>
          <w:rFonts w:ascii="Garamond" w:hAnsi="Garamond"/>
          <w:sz w:val="26"/>
          <w:szCs w:val="26"/>
          <w:lang w:val="en-US"/>
        </w:rPr>
        <w:t xml:space="preserve"> Ombudsman also recommended the</w:t>
      </w:r>
      <w:r w:rsidR="00630505" w:rsidRPr="006A2E4B">
        <w:rPr>
          <w:rFonts w:ascii="Garamond" w:hAnsi="Garamond"/>
          <w:sz w:val="26"/>
          <w:szCs w:val="26"/>
          <w:lang w:val="en-US"/>
        </w:rPr>
        <w:t xml:space="preserve"> </w:t>
      </w:r>
      <w:r w:rsidR="004E0191" w:rsidRPr="006A2E4B">
        <w:rPr>
          <w:rFonts w:ascii="Garamond" w:hAnsi="Garamond"/>
          <w:sz w:val="26"/>
          <w:szCs w:val="26"/>
          <w:lang w:val="en-US"/>
        </w:rPr>
        <w:t xml:space="preserve">right to </w:t>
      </w:r>
      <w:r w:rsidR="00CD2EC2" w:rsidRPr="006A2E4B">
        <w:rPr>
          <w:rFonts w:ascii="Garamond" w:hAnsi="Garamond"/>
          <w:sz w:val="26"/>
          <w:szCs w:val="26"/>
          <w:lang w:val="en-US"/>
        </w:rPr>
        <w:t xml:space="preserve">intimate </w:t>
      </w:r>
      <w:r w:rsidR="004E0191" w:rsidRPr="006A2E4B">
        <w:rPr>
          <w:rFonts w:ascii="Garamond" w:hAnsi="Garamond"/>
          <w:sz w:val="26"/>
          <w:szCs w:val="26"/>
          <w:lang w:val="en-US"/>
        </w:rPr>
        <w:t>visits in prisons</w:t>
      </w:r>
      <w:r w:rsidR="00526D5E" w:rsidRPr="006A2E4B">
        <w:rPr>
          <w:rFonts w:ascii="Garamond" w:hAnsi="Garamond"/>
          <w:sz w:val="26"/>
          <w:szCs w:val="26"/>
          <w:lang w:val="en-US"/>
        </w:rPr>
        <w:t xml:space="preserve">. In 2003, recommendations were made to ensure intimate visits to same sex </w:t>
      </w:r>
      <w:r w:rsidR="00526D5E" w:rsidRPr="006A2E4B">
        <w:rPr>
          <w:rFonts w:ascii="Garamond" w:hAnsi="Garamond"/>
          <w:sz w:val="26"/>
          <w:szCs w:val="26"/>
          <w:lang w:val="en-US"/>
        </w:rPr>
        <w:lastRenderedPageBreak/>
        <w:t>partners.</w:t>
      </w:r>
      <w:r w:rsidR="005B0B59" w:rsidRPr="005B0B59">
        <w:rPr>
          <w:rFonts w:ascii="Garamond" w:hAnsi="Garamond"/>
          <w:sz w:val="26"/>
          <w:szCs w:val="26"/>
          <w:lang w:val="en-GB"/>
        </w:rPr>
        <w:t xml:space="preserve"> </w:t>
      </w:r>
    </w:p>
    <w:p w14:paraId="66E290A5" w14:textId="77777777" w:rsidR="003620D8" w:rsidRDefault="003620D8" w:rsidP="005B0B59">
      <w:pPr>
        <w:keepNext/>
        <w:widowControl w:val="0"/>
        <w:autoSpaceDE w:val="0"/>
        <w:autoSpaceDN w:val="0"/>
        <w:adjustRightInd w:val="0"/>
        <w:spacing w:line="360" w:lineRule="auto"/>
        <w:jc w:val="both"/>
        <w:rPr>
          <w:rFonts w:ascii="Garamond" w:hAnsi="Garamond"/>
          <w:sz w:val="26"/>
          <w:szCs w:val="26"/>
          <w:lang w:val="en-GB"/>
        </w:rPr>
      </w:pPr>
    </w:p>
    <w:p w14:paraId="66E290A6" w14:textId="77777777" w:rsidR="004C1140" w:rsidRDefault="004C1140"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GB"/>
        </w:rPr>
        <w:t xml:space="preserve">In respect of women detained living with disabilities, the Ombudsman stressed out  that improvement works should be carried out in the Santa Cruz do Bispo prison in order to allow detainees with reduced mobility to access to cells specially adapted for them. </w:t>
      </w:r>
    </w:p>
    <w:p w14:paraId="66E290A7" w14:textId="77777777" w:rsidR="004C1140" w:rsidRDefault="004C1140" w:rsidP="005B0B59">
      <w:pPr>
        <w:keepNext/>
        <w:widowControl w:val="0"/>
        <w:autoSpaceDE w:val="0"/>
        <w:autoSpaceDN w:val="0"/>
        <w:adjustRightInd w:val="0"/>
        <w:spacing w:line="360" w:lineRule="auto"/>
        <w:jc w:val="both"/>
        <w:rPr>
          <w:rFonts w:ascii="Garamond" w:hAnsi="Garamond"/>
          <w:sz w:val="26"/>
          <w:szCs w:val="26"/>
          <w:lang w:val="en-GB"/>
        </w:rPr>
      </w:pPr>
    </w:p>
    <w:p w14:paraId="66E290A8" w14:textId="77777777" w:rsidR="00A10705" w:rsidRDefault="005B0B59"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GB"/>
        </w:rPr>
        <w:t>T</w:t>
      </w:r>
      <w:r w:rsidR="00630505" w:rsidRPr="006A2E4B">
        <w:rPr>
          <w:rFonts w:ascii="Garamond" w:hAnsi="Garamond"/>
          <w:sz w:val="26"/>
          <w:szCs w:val="26"/>
          <w:lang w:val="en-US"/>
        </w:rPr>
        <w:t xml:space="preserve">he current Ombudsman </w:t>
      </w:r>
      <w:r w:rsidR="001F1ED2" w:rsidRPr="006A2E4B">
        <w:rPr>
          <w:rFonts w:ascii="Garamond" w:hAnsi="Garamond"/>
          <w:sz w:val="26"/>
          <w:szCs w:val="26"/>
          <w:lang w:val="en-US"/>
        </w:rPr>
        <w:t xml:space="preserve">visited </w:t>
      </w:r>
      <w:r w:rsidR="00D72F53" w:rsidRPr="006A2E4B">
        <w:rPr>
          <w:rFonts w:ascii="Garamond" w:hAnsi="Garamond"/>
          <w:sz w:val="26"/>
          <w:szCs w:val="26"/>
          <w:lang w:val="en-US"/>
        </w:rPr>
        <w:t xml:space="preserve">Penitentiary Establishment of Tires, </w:t>
      </w:r>
      <w:r w:rsidR="00D6267D" w:rsidRPr="006A2E4B">
        <w:rPr>
          <w:rFonts w:ascii="Garamond" w:hAnsi="Garamond"/>
          <w:sz w:val="26"/>
          <w:szCs w:val="26"/>
          <w:lang w:val="en-US"/>
        </w:rPr>
        <w:t>marking the 201</w:t>
      </w:r>
      <w:r w:rsidR="006A1CDF" w:rsidRPr="006A2E4B">
        <w:rPr>
          <w:rFonts w:ascii="Garamond" w:hAnsi="Garamond"/>
          <w:sz w:val="26"/>
          <w:szCs w:val="26"/>
          <w:lang w:val="en-US"/>
        </w:rPr>
        <w:t>8 Women International Day</w:t>
      </w:r>
      <w:r w:rsidR="00630505" w:rsidRPr="006A2E4B">
        <w:rPr>
          <w:rStyle w:val="FootnoteReference"/>
          <w:rFonts w:ascii="Garamond" w:hAnsi="Garamond"/>
          <w:sz w:val="26"/>
          <w:szCs w:val="26"/>
          <w:lang w:val="en-US"/>
        </w:rPr>
        <w:footnoteReference w:id="1"/>
      </w:r>
      <w:r w:rsidR="006A1CDF" w:rsidRPr="006A2E4B">
        <w:rPr>
          <w:rFonts w:ascii="Garamond" w:hAnsi="Garamond"/>
          <w:sz w:val="26"/>
          <w:szCs w:val="26"/>
          <w:lang w:val="en-US"/>
        </w:rPr>
        <w:t xml:space="preserve"> </w:t>
      </w:r>
      <w:r w:rsidR="00A10705" w:rsidRPr="006A2E4B">
        <w:rPr>
          <w:rFonts w:ascii="Garamond" w:hAnsi="Garamond"/>
          <w:sz w:val="26"/>
          <w:szCs w:val="26"/>
          <w:lang w:val="en-US"/>
        </w:rPr>
        <w:t>and</w:t>
      </w:r>
      <w:r w:rsidR="006A1CDF" w:rsidRPr="006A2E4B">
        <w:rPr>
          <w:rFonts w:ascii="Garamond" w:hAnsi="Garamond"/>
          <w:sz w:val="26"/>
          <w:szCs w:val="26"/>
          <w:lang w:val="en-US"/>
        </w:rPr>
        <w:t>,</w:t>
      </w:r>
      <w:r w:rsidR="00A10705" w:rsidRPr="006A2E4B">
        <w:rPr>
          <w:rFonts w:ascii="Garamond" w:hAnsi="Garamond"/>
          <w:sz w:val="26"/>
          <w:szCs w:val="26"/>
          <w:lang w:val="en-US"/>
        </w:rPr>
        <w:t xml:space="preserve"> </w:t>
      </w:r>
      <w:r w:rsidR="006A1CDF" w:rsidRPr="006A2E4B">
        <w:rPr>
          <w:rFonts w:ascii="Garamond" w:hAnsi="Garamond"/>
          <w:sz w:val="26"/>
          <w:szCs w:val="26"/>
          <w:lang w:val="en-US"/>
        </w:rPr>
        <w:t xml:space="preserve">on the International Children's Day, </w:t>
      </w:r>
      <w:r w:rsidR="000967E3" w:rsidRPr="006A2E4B">
        <w:rPr>
          <w:rFonts w:ascii="Garamond" w:hAnsi="Garamond"/>
          <w:sz w:val="26"/>
          <w:szCs w:val="26"/>
          <w:lang w:val="en-US"/>
        </w:rPr>
        <w:t>drew attention to the rights of children liv</w:t>
      </w:r>
      <w:r w:rsidR="006A1CDF" w:rsidRPr="006A2E4B">
        <w:rPr>
          <w:rFonts w:ascii="Garamond" w:hAnsi="Garamond"/>
          <w:sz w:val="26"/>
          <w:szCs w:val="26"/>
          <w:lang w:val="en-US"/>
        </w:rPr>
        <w:t>ing</w:t>
      </w:r>
      <w:r w:rsidR="000967E3" w:rsidRPr="006A2E4B">
        <w:rPr>
          <w:rFonts w:ascii="Garamond" w:hAnsi="Garamond"/>
          <w:sz w:val="26"/>
          <w:szCs w:val="26"/>
          <w:lang w:val="en-US"/>
        </w:rPr>
        <w:t xml:space="preserve"> in prisons or whose parents are detained</w:t>
      </w:r>
      <w:r w:rsidR="000967E3" w:rsidRPr="006A2E4B">
        <w:rPr>
          <w:rStyle w:val="FootnoteReference"/>
          <w:rFonts w:ascii="Garamond" w:hAnsi="Garamond"/>
          <w:sz w:val="26"/>
          <w:szCs w:val="26"/>
          <w:lang w:val="en-US"/>
        </w:rPr>
        <w:footnoteReference w:id="2"/>
      </w:r>
      <w:r w:rsidR="00A10705" w:rsidRPr="006A2E4B">
        <w:rPr>
          <w:rFonts w:ascii="Garamond" w:hAnsi="Garamond"/>
          <w:sz w:val="26"/>
          <w:szCs w:val="26"/>
          <w:lang w:val="en-US"/>
        </w:rPr>
        <w:t>.</w:t>
      </w:r>
      <w:r w:rsidRPr="005B0B59">
        <w:rPr>
          <w:rFonts w:ascii="Garamond" w:hAnsi="Garamond"/>
          <w:sz w:val="26"/>
          <w:szCs w:val="26"/>
          <w:lang w:val="en-GB"/>
        </w:rPr>
        <w:t xml:space="preserve"> </w:t>
      </w:r>
    </w:p>
    <w:p w14:paraId="66E290A9" w14:textId="77777777" w:rsidR="004C1140" w:rsidRPr="006A2E4B" w:rsidRDefault="004C1140" w:rsidP="005B0B59">
      <w:pPr>
        <w:keepNext/>
        <w:widowControl w:val="0"/>
        <w:autoSpaceDE w:val="0"/>
        <w:autoSpaceDN w:val="0"/>
        <w:adjustRightInd w:val="0"/>
        <w:spacing w:line="360" w:lineRule="auto"/>
        <w:jc w:val="both"/>
        <w:rPr>
          <w:rFonts w:ascii="Garamond" w:hAnsi="Garamond"/>
          <w:sz w:val="26"/>
          <w:szCs w:val="26"/>
          <w:lang w:val="en-US"/>
        </w:rPr>
      </w:pPr>
    </w:p>
    <w:p w14:paraId="66E290AA" w14:textId="77777777" w:rsidR="005E34F6" w:rsidRDefault="005E34F6"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US"/>
        </w:rPr>
        <w:t xml:space="preserve">In 2013, the Portuguese Ombudsman was appointed </w:t>
      </w:r>
      <w:r w:rsidR="00D27709" w:rsidRPr="006A2E4B">
        <w:rPr>
          <w:rFonts w:ascii="Garamond" w:hAnsi="Garamond"/>
          <w:sz w:val="26"/>
          <w:szCs w:val="26"/>
          <w:lang w:val="en-US"/>
        </w:rPr>
        <w:t xml:space="preserve">as the </w:t>
      </w:r>
      <w:r w:rsidRPr="006A2E4B">
        <w:rPr>
          <w:rFonts w:ascii="Garamond" w:hAnsi="Garamond"/>
          <w:sz w:val="26"/>
          <w:szCs w:val="26"/>
          <w:lang w:val="en-US"/>
        </w:rPr>
        <w:t>National Preventive Mechanism (NPM)</w:t>
      </w:r>
      <w:r w:rsidRPr="006A2E4B">
        <w:rPr>
          <w:rStyle w:val="FootnoteReference"/>
          <w:rFonts w:ascii="Garamond" w:hAnsi="Garamond"/>
          <w:sz w:val="26"/>
          <w:szCs w:val="26"/>
          <w:lang w:val="en-US"/>
        </w:rPr>
        <w:footnoteReference w:id="3"/>
      </w:r>
      <w:r w:rsidRPr="006A2E4B">
        <w:rPr>
          <w:rFonts w:ascii="Garamond" w:hAnsi="Garamond"/>
          <w:sz w:val="26"/>
          <w:szCs w:val="26"/>
          <w:lang w:val="en-US"/>
        </w:rPr>
        <w:t xml:space="preserve"> with powers to visit and regul</w:t>
      </w:r>
      <w:r w:rsidR="00D27709" w:rsidRPr="006A2E4B">
        <w:rPr>
          <w:rFonts w:ascii="Garamond" w:hAnsi="Garamond"/>
          <w:sz w:val="26"/>
          <w:szCs w:val="26"/>
          <w:lang w:val="en-US"/>
        </w:rPr>
        <w:t xml:space="preserve">arly check treatment of persons </w:t>
      </w:r>
      <w:r w:rsidRPr="006A2E4B">
        <w:rPr>
          <w:rFonts w:ascii="Garamond" w:hAnsi="Garamond"/>
          <w:sz w:val="26"/>
          <w:szCs w:val="26"/>
          <w:lang w:val="en-US"/>
        </w:rPr>
        <w:t>deprived of liberty. Since</w:t>
      </w:r>
      <w:r w:rsidR="00D27709" w:rsidRPr="006A2E4B">
        <w:rPr>
          <w:rFonts w:ascii="Garamond" w:hAnsi="Garamond"/>
          <w:sz w:val="26"/>
          <w:szCs w:val="26"/>
          <w:lang w:val="en-US"/>
        </w:rPr>
        <w:t xml:space="preserve"> then, juvenile justice establishments</w:t>
      </w:r>
      <w:r w:rsidR="00937711" w:rsidRPr="006A2E4B">
        <w:rPr>
          <w:rStyle w:val="FootnoteReference"/>
          <w:rFonts w:ascii="Garamond" w:hAnsi="Garamond"/>
          <w:sz w:val="26"/>
          <w:szCs w:val="26"/>
          <w:lang w:val="en-US"/>
        </w:rPr>
        <w:footnoteReference w:id="4"/>
      </w:r>
      <w:r w:rsidR="00937711" w:rsidRPr="006A2E4B">
        <w:rPr>
          <w:rFonts w:ascii="Garamond" w:hAnsi="Garamond"/>
          <w:sz w:val="26"/>
          <w:szCs w:val="26"/>
          <w:lang w:val="en-US"/>
        </w:rPr>
        <w:t xml:space="preserve"> </w:t>
      </w:r>
      <w:r w:rsidR="00D27709" w:rsidRPr="006A2E4B">
        <w:rPr>
          <w:rFonts w:ascii="Garamond" w:hAnsi="Garamond"/>
          <w:sz w:val="26"/>
          <w:szCs w:val="26"/>
          <w:lang w:val="en-US"/>
        </w:rPr>
        <w:t xml:space="preserve">(educational centers), </w:t>
      </w:r>
      <w:r w:rsidRPr="006A2E4B">
        <w:rPr>
          <w:rFonts w:ascii="Garamond" w:hAnsi="Garamond"/>
          <w:sz w:val="26"/>
          <w:szCs w:val="26"/>
          <w:lang w:val="en-US"/>
        </w:rPr>
        <w:t xml:space="preserve">female prisons and temporary accommodation centers at airports were visited and the NPM issued recommendations focused on </w:t>
      </w:r>
      <w:r w:rsidR="00D27709" w:rsidRPr="006A2E4B">
        <w:rPr>
          <w:rFonts w:ascii="Garamond" w:hAnsi="Garamond"/>
          <w:sz w:val="26"/>
          <w:szCs w:val="26"/>
          <w:lang w:val="en-US"/>
        </w:rPr>
        <w:t xml:space="preserve">the </w:t>
      </w:r>
      <w:r w:rsidRPr="006A2E4B">
        <w:rPr>
          <w:rFonts w:ascii="Garamond" w:hAnsi="Garamond"/>
          <w:sz w:val="26"/>
          <w:szCs w:val="26"/>
          <w:lang w:val="en-US"/>
        </w:rPr>
        <w:t xml:space="preserve">adaptation of some facilities and practices to the needs of girls and women, such as the </w:t>
      </w:r>
      <w:r w:rsidR="00D27709" w:rsidRPr="006A2E4B">
        <w:rPr>
          <w:rFonts w:ascii="Garamond" w:hAnsi="Garamond"/>
          <w:sz w:val="26"/>
          <w:szCs w:val="26"/>
          <w:lang w:val="en-US"/>
        </w:rPr>
        <w:t xml:space="preserve">need to provide for adequate </w:t>
      </w:r>
      <w:r w:rsidR="00937711">
        <w:rPr>
          <w:rFonts w:ascii="Garamond" w:hAnsi="Garamond"/>
          <w:sz w:val="26"/>
          <w:szCs w:val="26"/>
          <w:lang w:val="en-US"/>
        </w:rPr>
        <w:t xml:space="preserve">toilet </w:t>
      </w:r>
      <w:r w:rsidR="00D27709" w:rsidRPr="006A2E4B">
        <w:rPr>
          <w:rFonts w:ascii="Garamond" w:hAnsi="Garamond"/>
          <w:sz w:val="26"/>
          <w:szCs w:val="26"/>
          <w:lang w:val="en-US"/>
        </w:rPr>
        <w:t>facilitie</w:t>
      </w:r>
      <w:r w:rsidRPr="006A2E4B">
        <w:rPr>
          <w:rFonts w:ascii="Garamond" w:hAnsi="Garamond"/>
          <w:sz w:val="26"/>
          <w:szCs w:val="26"/>
          <w:lang w:val="en-US"/>
        </w:rPr>
        <w:t>s</w:t>
      </w:r>
      <w:r w:rsidRPr="006A2E4B">
        <w:rPr>
          <w:rStyle w:val="FootnoteReference"/>
          <w:rFonts w:ascii="Garamond" w:hAnsi="Garamond"/>
          <w:sz w:val="26"/>
          <w:szCs w:val="26"/>
          <w:lang w:val="en-US"/>
        </w:rPr>
        <w:footnoteReference w:id="5"/>
      </w:r>
      <w:r w:rsidRPr="006A2E4B">
        <w:rPr>
          <w:rFonts w:ascii="Garamond" w:hAnsi="Garamond"/>
          <w:sz w:val="26"/>
          <w:szCs w:val="26"/>
          <w:lang w:val="en-US"/>
        </w:rPr>
        <w:t>.</w:t>
      </w:r>
      <w:r w:rsidR="005B0B59" w:rsidRPr="005B0B59">
        <w:rPr>
          <w:rFonts w:ascii="Garamond" w:hAnsi="Garamond"/>
          <w:sz w:val="26"/>
          <w:szCs w:val="26"/>
          <w:lang w:val="en-GB"/>
        </w:rPr>
        <w:t xml:space="preserve"> </w:t>
      </w:r>
    </w:p>
    <w:p w14:paraId="66E290AB" w14:textId="77777777" w:rsidR="005B0B59" w:rsidRPr="006A2E4B" w:rsidRDefault="005B0B59" w:rsidP="005B0B59">
      <w:pPr>
        <w:keepNext/>
        <w:widowControl w:val="0"/>
        <w:autoSpaceDE w:val="0"/>
        <w:autoSpaceDN w:val="0"/>
        <w:adjustRightInd w:val="0"/>
        <w:spacing w:line="360" w:lineRule="auto"/>
        <w:jc w:val="both"/>
        <w:rPr>
          <w:rFonts w:ascii="Garamond" w:hAnsi="Garamond"/>
          <w:sz w:val="26"/>
          <w:szCs w:val="26"/>
          <w:lang w:val="en-US"/>
        </w:rPr>
      </w:pPr>
    </w:p>
    <w:p w14:paraId="66E290AC" w14:textId="77777777" w:rsidR="00013EFF" w:rsidRDefault="00D27709" w:rsidP="005B0B59">
      <w:pPr>
        <w:keepNext/>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 xml:space="preserve">Following the visits made in 2015 </w:t>
      </w:r>
      <w:r w:rsidR="00174300" w:rsidRPr="006A2E4B">
        <w:rPr>
          <w:rFonts w:ascii="Garamond" w:hAnsi="Garamond"/>
          <w:sz w:val="26"/>
          <w:szCs w:val="26"/>
          <w:lang w:val="en-US"/>
        </w:rPr>
        <w:t xml:space="preserve">to </w:t>
      </w:r>
      <w:r w:rsidR="00EA6BD9" w:rsidRPr="006A2E4B">
        <w:rPr>
          <w:rFonts w:ascii="Garamond" w:hAnsi="Garamond"/>
          <w:sz w:val="26"/>
          <w:szCs w:val="26"/>
          <w:lang w:val="en-US"/>
        </w:rPr>
        <w:t xml:space="preserve">the </w:t>
      </w:r>
      <w:r w:rsidR="00174300" w:rsidRPr="006A2E4B">
        <w:rPr>
          <w:rFonts w:ascii="Garamond" w:hAnsi="Garamond"/>
          <w:sz w:val="26"/>
          <w:szCs w:val="26"/>
          <w:lang w:val="en-US"/>
        </w:rPr>
        <w:t xml:space="preserve">juvenile </w:t>
      </w:r>
      <w:r w:rsidR="00490DD4" w:rsidRPr="006A2E4B">
        <w:rPr>
          <w:rFonts w:ascii="Garamond" w:hAnsi="Garamond"/>
          <w:sz w:val="26"/>
          <w:szCs w:val="26"/>
          <w:lang w:val="en-US"/>
        </w:rPr>
        <w:t xml:space="preserve">justice </w:t>
      </w:r>
      <w:r w:rsidRPr="006A2E4B">
        <w:rPr>
          <w:rFonts w:ascii="Garamond" w:hAnsi="Garamond"/>
          <w:sz w:val="26"/>
          <w:szCs w:val="26"/>
          <w:lang w:val="en-US"/>
        </w:rPr>
        <w:t xml:space="preserve">system, </w:t>
      </w:r>
      <w:r w:rsidR="00754293">
        <w:rPr>
          <w:rFonts w:ascii="Garamond" w:hAnsi="Garamond"/>
          <w:sz w:val="26"/>
          <w:szCs w:val="26"/>
          <w:lang w:val="en-US"/>
        </w:rPr>
        <w:t xml:space="preserve">some of </w:t>
      </w:r>
      <w:r w:rsidRPr="006A2E4B">
        <w:rPr>
          <w:rFonts w:ascii="Garamond" w:hAnsi="Garamond"/>
          <w:sz w:val="26"/>
          <w:szCs w:val="26"/>
          <w:lang w:val="en-US"/>
        </w:rPr>
        <w:t xml:space="preserve">the </w:t>
      </w:r>
      <w:r w:rsidR="00754293">
        <w:rPr>
          <w:rFonts w:ascii="Garamond" w:hAnsi="Garamond"/>
          <w:sz w:val="26"/>
          <w:szCs w:val="26"/>
          <w:lang w:val="en-US"/>
        </w:rPr>
        <w:t xml:space="preserve">recommendations of the </w:t>
      </w:r>
      <w:r w:rsidRPr="006A2E4B">
        <w:rPr>
          <w:rFonts w:ascii="Garamond" w:hAnsi="Garamond"/>
          <w:sz w:val="26"/>
          <w:szCs w:val="26"/>
          <w:lang w:val="en-US"/>
        </w:rPr>
        <w:t xml:space="preserve">Ombudsman </w:t>
      </w:r>
      <w:r w:rsidR="00754293">
        <w:rPr>
          <w:rFonts w:ascii="Garamond" w:hAnsi="Garamond"/>
          <w:sz w:val="26"/>
          <w:szCs w:val="26"/>
          <w:lang w:val="en-US"/>
        </w:rPr>
        <w:t xml:space="preserve">were </w:t>
      </w:r>
      <w:r w:rsidRPr="006A2E4B">
        <w:rPr>
          <w:rFonts w:ascii="Garamond" w:hAnsi="Garamond"/>
          <w:sz w:val="26"/>
          <w:szCs w:val="26"/>
          <w:lang w:val="en-US"/>
        </w:rPr>
        <w:t xml:space="preserve">addressed </w:t>
      </w:r>
      <w:r w:rsidR="00B22598" w:rsidRPr="006A2E4B">
        <w:rPr>
          <w:rFonts w:ascii="Garamond" w:hAnsi="Garamond"/>
          <w:sz w:val="26"/>
          <w:szCs w:val="26"/>
          <w:lang w:val="en-US"/>
        </w:rPr>
        <w:t>in a gender perspective,</w:t>
      </w:r>
      <w:r w:rsidR="00CD2EC2" w:rsidRPr="006A2E4B">
        <w:rPr>
          <w:rFonts w:ascii="Garamond" w:hAnsi="Garamond"/>
          <w:sz w:val="26"/>
          <w:szCs w:val="26"/>
          <w:lang w:val="en-US"/>
        </w:rPr>
        <w:t xml:space="preserve"> such as </w:t>
      </w:r>
      <w:r w:rsidR="00BC295F" w:rsidRPr="006A2E4B">
        <w:rPr>
          <w:rFonts w:ascii="Garamond" w:hAnsi="Garamond"/>
          <w:sz w:val="26"/>
          <w:szCs w:val="26"/>
          <w:lang w:val="en-US"/>
        </w:rPr>
        <w:t xml:space="preserve">the </w:t>
      </w:r>
      <w:r w:rsidR="00B22598" w:rsidRPr="006A2E4B">
        <w:rPr>
          <w:rFonts w:ascii="Garamond" w:hAnsi="Garamond"/>
          <w:sz w:val="26"/>
          <w:szCs w:val="26"/>
          <w:lang w:val="en-US"/>
        </w:rPr>
        <w:t>(</w:t>
      </w:r>
      <w:r w:rsidR="00BC295F" w:rsidRPr="006A2E4B">
        <w:rPr>
          <w:rFonts w:ascii="Garamond" w:hAnsi="Garamond"/>
          <w:sz w:val="26"/>
          <w:szCs w:val="26"/>
          <w:lang w:val="en-US"/>
        </w:rPr>
        <w:t>re</w:t>
      </w:r>
      <w:r w:rsidR="00B22598" w:rsidRPr="006A2E4B">
        <w:rPr>
          <w:rFonts w:ascii="Garamond" w:hAnsi="Garamond"/>
          <w:sz w:val="26"/>
          <w:szCs w:val="26"/>
          <w:lang w:val="en-US"/>
        </w:rPr>
        <w:t>)</w:t>
      </w:r>
      <w:r w:rsidR="00BC295F" w:rsidRPr="006A2E4B">
        <w:rPr>
          <w:rFonts w:ascii="Garamond" w:hAnsi="Garamond"/>
          <w:sz w:val="26"/>
          <w:szCs w:val="26"/>
          <w:lang w:val="en-US"/>
        </w:rPr>
        <w:t>opening of a</w:t>
      </w:r>
      <w:r w:rsidR="00B22598" w:rsidRPr="006A2E4B">
        <w:rPr>
          <w:rFonts w:ascii="Garamond" w:hAnsi="Garamond"/>
          <w:sz w:val="26"/>
          <w:szCs w:val="26"/>
          <w:lang w:val="en-US"/>
        </w:rPr>
        <w:t>n educational cent</w:t>
      </w:r>
      <w:r w:rsidR="00A10705" w:rsidRPr="006A2E4B">
        <w:rPr>
          <w:rFonts w:ascii="Garamond" w:hAnsi="Garamond"/>
          <w:sz w:val="26"/>
          <w:szCs w:val="26"/>
          <w:lang w:val="en-US"/>
        </w:rPr>
        <w:t>e</w:t>
      </w:r>
      <w:r w:rsidR="00B22598" w:rsidRPr="006A2E4B">
        <w:rPr>
          <w:rFonts w:ascii="Garamond" w:hAnsi="Garamond"/>
          <w:sz w:val="26"/>
          <w:szCs w:val="26"/>
          <w:lang w:val="en-US"/>
        </w:rPr>
        <w:t xml:space="preserve">r intended exclusively </w:t>
      </w:r>
      <w:r w:rsidR="00BC295F" w:rsidRPr="006A2E4B">
        <w:rPr>
          <w:rFonts w:ascii="Garamond" w:hAnsi="Garamond"/>
          <w:sz w:val="26"/>
          <w:szCs w:val="26"/>
          <w:lang w:val="en-US"/>
        </w:rPr>
        <w:t>for girls</w:t>
      </w:r>
      <w:r w:rsidR="00936C53" w:rsidRPr="006A2E4B">
        <w:rPr>
          <w:rStyle w:val="FootnoteReference"/>
          <w:rFonts w:ascii="Garamond" w:hAnsi="Garamond"/>
          <w:sz w:val="26"/>
          <w:szCs w:val="26"/>
          <w:lang w:val="en-US"/>
        </w:rPr>
        <w:footnoteReference w:id="6"/>
      </w:r>
      <w:r w:rsidR="00E17D10" w:rsidRPr="006A2E4B">
        <w:rPr>
          <w:rFonts w:ascii="Garamond" w:hAnsi="Garamond"/>
          <w:sz w:val="26"/>
          <w:szCs w:val="26"/>
          <w:lang w:val="en-US"/>
        </w:rPr>
        <w:t xml:space="preserve">. </w:t>
      </w:r>
    </w:p>
    <w:p w14:paraId="66E290AD" w14:textId="77777777" w:rsidR="005B0B59" w:rsidRPr="006A2E4B" w:rsidRDefault="005B0B59" w:rsidP="005B0B59">
      <w:pPr>
        <w:keepNext/>
        <w:widowControl w:val="0"/>
        <w:autoSpaceDE w:val="0"/>
        <w:autoSpaceDN w:val="0"/>
        <w:adjustRightInd w:val="0"/>
        <w:spacing w:line="360" w:lineRule="auto"/>
        <w:jc w:val="both"/>
        <w:rPr>
          <w:rFonts w:ascii="Garamond" w:hAnsi="Garamond"/>
          <w:sz w:val="26"/>
          <w:szCs w:val="26"/>
          <w:lang w:val="en-US"/>
        </w:rPr>
      </w:pPr>
    </w:p>
    <w:p w14:paraId="66E290AE" w14:textId="77777777" w:rsidR="0061329B" w:rsidRPr="006A2E4B" w:rsidRDefault="0061329B" w:rsidP="005B0B59">
      <w:pPr>
        <w:keepNext/>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Wi</w:t>
      </w:r>
      <w:r w:rsidR="00B22598" w:rsidRPr="006A2E4B">
        <w:rPr>
          <w:rFonts w:ascii="Garamond" w:hAnsi="Garamond"/>
          <w:sz w:val="26"/>
          <w:szCs w:val="26"/>
          <w:lang w:val="en-US"/>
        </w:rPr>
        <w:t xml:space="preserve">th regard to institutions </w:t>
      </w:r>
      <w:r w:rsidRPr="006A2E4B">
        <w:rPr>
          <w:rFonts w:ascii="Garamond" w:hAnsi="Garamond"/>
          <w:sz w:val="26"/>
          <w:szCs w:val="26"/>
          <w:lang w:val="en-US"/>
        </w:rPr>
        <w:t>outside the justice system,</w:t>
      </w:r>
      <w:r w:rsidR="00D27709" w:rsidRPr="006A2E4B">
        <w:rPr>
          <w:rFonts w:ascii="Garamond" w:hAnsi="Garamond"/>
          <w:sz w:val="26"/>
          <w:szCs w:val="26"/>
          <w:lang w:val="en-US"/>
        </w:rPr>
        <w:t xml:space="preserve"> in 2010</w:t>
      </w:r>
      <w:r w:rsidRPr="006A2E4B">
        <w:rPr>
          <w:rFonts w:ascii="Garamond" w:hAnsi="Garamond"/>
          <w:sz w:val="26"/>
          <w:szCs w:val="26"/>
          <w:lang w:val="en-US"/>
        </w:rPr>
        <w:t xml:space="preserve"> the Ombudsman team carried out several visits to retirement homes for the elderly under direct and </w:t>
      </w:r>
      <w:r w:rsidRPr="006A2E4B">
        <w:rPr>
          <w:rFonts w:ascii="Garamond" w:hAnsi="Garamond"/>
          <w:sz w:val="26"/>
          <w:szCs w:val="26"/>
          <w:lang w:val="en-US"/>
        </w:rPr>
        <w:lastRenderedPageBreak/>
        <w:t>indirect management by the State</w:t>
      </w:r>
      <w:r w:rsidR="00096545" w:rsidRPr="006A2E4B">
        <w:rPr>
          <w:rFonts w:ascii="Garamond" w:hAnsi="Garamond"/>
          <w:sz w:val="26"/>
          <w:szCs w:val="26"/>
          <w:lang w:val="en-US"/>
        </w:rPr>
        <w:t>.</w:t>
      </w:r>
      <w:r w:rsidR="00754293">
        <w:rPr>
          <w:rFonts w:ascii="Garamond" w:hAnsi="Garamond"/>
          <w:sz w:val="26"/>
          <w:szCs w:val="26"/>
          <w:lang w:val="en-US"/>
        </w:rPr>
        <w:t xml:space="preserve"> As a result of these actions, the Ombudsman pointed out shortcomings in legislation and drew attention to inadequacies </w:t>
      </w:r>
      <w:r w:rsidR="00E015EE">
        <w:rPr>
          <w:rFonts w:ascii="Garamond" w:hAnsi="Garamond"/>
          <w:sz w:val="26"/>
          <w:szCs w:val="26"/>
          <w:lang w:val="en-US"/>
        </w:rPr>
        <w:t>revealed</w:t>
      </w:r>
      <w:r w:rsidR="00754293">
        <w:rPr>
          <w:rFonts w:ascii="Garamond" w:hAnsi="Garamond"/>
          <w:sz w:val="26"/>
          <w:szCs w:val="26"/>
          <w:lang w:val="en-US"/>
        </w:rPr>
        <w:t xml:space="preserve"> by some facilities.</w:t>
      </w:r>
      <w:r w:rsidR="005B0B59" w:rsidRPr="005B0B59">
        <w:rPr>
          <w:rFonts w:ascii="Garamond" w:hAnsi="Garamond"/>
          <w:sz w:val="26"/>
          <w:szCs w:val="26"/>
          <w:lang w:val="en-GB"/>
        </w:rPr>
        <w:t xml:space="preserve"> </w:t>
      </w:r>
    </w:p>
    <w:p w14:paraId="66E290AF" w14:textId="77777777" w:rsidR="00096545" w:rsidRPr="006A2E4B" w:rsidRDefault="00096545" w:rsidP="005B0B59">
      <w:pPr>
        <w:keepNext/>
        <w:widowControl w:val="0"/>
        <w:spacing w:line="360" w:lineRule="exact"/>
        <w:jc w:val="both"/>
        <w:rPr>
          <w:rFonts w:ascii="Garamond" w:hAnsi="Garamond"/>
          <w:sz w:val="26"/>
          <w:szCs w:val="26"/>
          <w:lang w:val="en-US"/>
        </w:rPr>
      </w:pPr>
    </w:p>
    <w:p w14:paraId="66E290B0" w14:textId="77777777" w:rsidR="00EB1883" w:rsidRPr="006A2E4B" w:rsidRDefault="00EB1883" w:rsidP="005B0B59">
      <w:pPr>
        <w:keepNext/>
        <w:widowControl w:val="0"/>
        <w:spacing w:line="360" w:lineRule="exact"/>
        <w:rPr>
          <w:rFonts w:ascii="Garamond" w:hAnsi="Garamond"/>
          <w:b/>
          <w:sz w:val="24"/>
          <w:szCs w:val="24"/>
          <w:lang w:val="en-US"/>
        </w:rPr>
      </w:pPr>
      <w:r w:rsidRPr="006A2E4B">
        <w:rPr>
          <w:rFonts w:ascii="Garamond" w:hAnsi="Garamond"/>
          <w:b/>
          <w:sz w:val="24"/>
          <w:szCs w:val="24"/>
          <w:lang w:val="en-US"/>
        </w:rPr>
        <w:t>I - Justice system</w:t>
      </w:r>
    </w:p>
    <w:p w14:paraId="66E290B1" w14:textId="77777777" w:rsidR="00EB1883" w:rsidRPr="006A2E4B" w:rsidRDefault="00EB1883" w:rsidP="005B0B59">
      <w:pPr>
        <w:keepNext/>
        <w:widowControl w:val="0"/>
        <w:spacing w:line="360" w:lineRule="exact"/>
        <w:jc w:val="center"/>
        <w:rPr>
          <w:rFonts w:ascii="Garamond" w:hAnsi="Garamond"/>
          <w:sz w:val="26"/>
          <w:szCs w:val="26"/>
          <w:lang w:val="en-US"/>
        </w:rPr>
      </w:pPr>
    </w:p>
    <w:p w14:paraId="66E290B2" w14:textId="77777777" w:rsidR="003620D8" w:rsidRDefault="00096545" w:rsidP="003620D8">
      <w:pPr>
        <w:spacing w:line="360" w:lineRule="exact"/>
        <w:jc w:val="both"/>
        <w:rPr>
          <w:rFonts w:ascii="Garamond" w:hAnsi="Garamond"/>
          <w:b/>
          <w:i/>
          <w:sz w:val="24"/>
          <w:szCs w:val="24"/>
          <w:lang w:val="en-US"/>
        </w:rPr>
      </w:pPr>
      <w:r w:rsidRPr="006A2E4B">
        <w:rPr>
          <w:rFonts w:ascii="Garamond" w:hAnsi="Garamond"/>
          <w:b/>
          <w:i/>
          <w:sz w:val="24"/>
          <w:szCs w:val="24"/>
          <w:lang w:val="en-US"/>
        </w:rPr>
        <w:t xml:space="preserve">1. </w:t>
      </w:r>
      <w:r w:rsidR="003620D8" w:rsidRPr="00C9249B">
        <w:rPr>
          <w:rFonts w:ascii="Garamond" w:hAnsi="Garamond"/>
          <w:b/>
          <w:i/>
          <w:sz w:val="24"/>
          <w:szCs w:val="24"/>
          <w:lang w:val="en-US"/>
        </w:rPr>
        <w:t>What are the main causes for women coming into conflict with the law and facing the associated deprivation of liberty, including pre-trial detention? Which are the groups of women who are most vulnerable and why? Please list the types of offenses for which women, or any particular group of women, are typically charged with, including administrative offenses.</w:t>
      </w:r>
    </w:p>
    <w:p w14:paraId="66E290B3" w14:textId="77777777" w:rsidR="003620D8" w:rsidRDefault="003620D8" w:rsidP="003620D8">
      <w:pPr>
        <w:spacing w:line="360" w:lineRule="exact"/>
        <w:jc w:val="both"/>
        <w:rPr>
          <w:rFonts w:ascii="Garamond" w:hAnsi="Garamond"/>
          <w:sz w:val="26"/>
          <w:szCs w:val="26"/>
          <w:lang w:val="en-US"/>
        </w:rPr>
      </w:pPr>
    </w:p>
    <w:p w14:paraId="66E290B4" w14:textId="77777777" w:rsidR="00702DBB" w:rsidRPr="006A2E4B" w:rsidRDefault="00480F74" w:rsidP="003620D8">
      <w:pPr>
        <w:spacing w:line="360" w:lineRule="exact"/>
        <w:jc w:val="both"/>
        <w:rPr>
          <w:b/>
          <w:lang w:val="en-US"/>
        </w:rPr>
      </w:pPr>
      <w:r w:rsidRPr="006A2E4B">
        <w:rPr>
          <w:rFonts w:ascii="Garamond" w:hAnsi="Garamond"/>
          <w:sz w:val="26"/>
          <w:szCs w:val="26"/>
          <w:lang w:val="en-US"/>
        </w:rPr>
        <w:t>According to statistic</w:t>
      </w:r>
      <w:r w:rsidR="00887DE9" w:rsidRPr="006A2E4B">
        <w:rPr>
          <w:rFonts w:ascii="Garamond" w:hAnsi="Garamond"/>
          <w:sz w:val="26"/>
          <w:szCs w:val="26"/>
          <w:lang w:val="en-US"/>
        </w:rPr>
        <w:t>s</w:t>
      </w:r>
      <w:r w:rsidRPr="006A2E4B">
        <w:rPr>
          <w:rFonts w:ascii="Garamond" w:hAnsi="Garamond"/>
          <w:sz w:val="26"/>
          <w:szCs w:val="26"/>
          <w:lang w:val="en-US"/>
        </w:rPr>
        <w:t xml:space="preserve"> provided by the General Directorate of Reintegration and Prisons (</w:t>
      </w:r>
      <w:r w:rsidRPr="006A2E4B">
        <w:rPr>
          <w:rFonts w:ascii="Garamond" w:hAnsi="Garamond"/>
          <w:i/>
          <w:sz w:val="26"/>
          <w:szCs w:val="26"/>
          <w:lang w:val="en-US"/>
        </w:rPr>
        <w:t>Direção-Geral de Reinserção e Serviços Prisionais</w:t>
      </w:r>
      <w:r w:rsidRPr="006A2E4B">
        <w:rPr>
          <w:rFonts w:ascii="Garamond" w:hAnsi="Garamond"/>
          <w:sz w:val="26"/>
          <w:szCs w:val="26"/>
          <w:lang w:val="en-US"/>
        </w:rPr>
        <w:t>)</w:t>
      </w:r>
      <w:r w:rsidR="00887DE9" w:rsidRPr="006A2E4B">
        <w:rPr>
          <w:rFonts w:ascii="Garamond" w:hAnsi="Garamond"/>
          <w:sz w:val="26"/>
          <w:szCs w:val="26"/>
          <w:lang w:val="en-US"/>
        </w:rPr>
        <w:t xml:space="preserve">, in </w:t>
      </w:r>
      <w:r w:rsidR="009F23B2" w:rsidRPr="006A2E4B">
        <w:rPr>
          <w:rFonts w:ascii="Garamond" w:hAnsi="Garamond"/>
          <w:sz w:val="26"/>
          <w:szCs w:val="26"/>
          <w:lang w:val="en-US"/>
        </w:rPr>
        <w:t>December</w:t>
      </w:r>
      <w:r w:rsidR="00887DE9" w:rsidRPr="006A2E4B">
        <w:rPr>
          <w:rFonts w:ascii="Garamond" w:hAnsi="Garamond"/>
          <w:sz w:val="26"/>
          <w:szCs w:val="26"/>
          <w:lang w:val="en-US"/>
        </w:rPr>
        <w:t xml:space="preserve"> </w:t>
      </w:r>
      <w:r w:rsidR="009F23B2" w:rsidRPr="006A2E4B">
        <w:rPr>
          <w:rFonts w:ascii="Garamond" w:hAnsi="Garamond"/>
          <w:sz w:val="26"/>
          <w:szCs w:val="26"/>
          <w:lang w:val="en-US"/>
        </w:rPr>
        <w:t xml:space="preserve">31, 2017, </w:t>
      </w:r>
      <w:r w:rsidR="00887DE9" w:rsidRPr="006A2E4B">
        <w:rPr>
          <w:rFonts w:ascii="Garamond" w:hAnsi="Garamond"/>
          <w:sz w:val="26"/>
          <w:szCs w:val="26"/>
          <w:lang w:val="en-US"/>
        </w:rPr>
        <w:t>there w</w:t>
      </w:r>
      <w:r w:rsidR="0007632F" w:rsidRPr="006A2E4B">
        <w:rPr>
          <w:rFonts w:ascii="Garamond" w:hAnsi="Garamond"/>
          <w:sz w:val="26"/>
          <w:szCs w:val="26"/>
          <w:lang w:val="en-US"/>
        </w:rPr>
        <w:t xml:space="preserve">ere </w:t>
      </w:r>
      <w:r w:rsidR="009F23B2" w:rsidRPr="006A2E4B">
        <w:rPr>
          <w:rFonts w:ascii="Garamond" w:hAnsi="Garamond"/>
          <w:sz w:val="26"/>
          <w:szCs w:val="26"/>
          <w:lang w:val="en-US"/>
        </w:rPr>
        <w:t xml:space="preserve">637 convicted </w:t>
      </w:r>
      <w:r w:rsidR="00E52534" w:rsidRPr="006A2E4B">
        <w:rPr>
          <w:rFonts w:ascii="Garamond" w:hAnsi="Garamond"/>
          <w:sz w:val="26"/>
          <w:szCs w:val="26"/>
          <w:lang w:val="en-US"/>
        </w:rPr>
        <w:t xml:space="preserve">detained </w:t>
      </w:r>
      <w:r w:rsidR="009F23B2" w:rsidRPr="006A2E4B">
        <w:rPr>
          <w:rFonts w:ascii="Garamond" w:hAnsi="Garamond"/>
          <w:sz w:val="26"/>
          <w:szCs w:val="26"/>
          <w:lang w:val="en-US"/>
        </w:rPr>
        <w:t>women (table below)</w:t>
      </w:r>
      <w:r w:rsidR="0007632F" w:rsidRPr="006A2E4B">
        <w:rPr>
          <w:rFonts w:ascii="Garamond" w:hAnsi="Garamond"/>
          <w:sz w:val="26"/>
          <w:szCs w:val="26"/>
          <w:lang w:val="en-US"/>
        </w:rPr>
        <w:t xml:space="preserve"> and 220 pre-trial detained women </w:t>
      </w:r>
      <w:r w:rsidR="008E3962" w:rsidRPr="006A2E4B">
        <w:rPr>
          <w:rFonts w:ascii="Garamond" w:hAnsi="Garamond"/>
          <w:sz w:val="26"/>
          <w:szCs w:val="26"/>
          <w:lang w:val="en-US"/>
        </w:rPr>
        <w:t>in Portuguese prisons (in 2017 Portugal’s population was of 10.291.027</w:t>
      </w:r>
      <w:r w:rsidR="00642DCF" w:rsidRPr="006A2E4B">
        <w:rPr>
          <w:rFonts w:ascii="Garamond" w:hAnsi="Garamond"/>
          <w:sz w:val="26"/>
          <w:szCs w:val="26"/>
          <w:lang w:val="en-US"/>
        </w:rPr>
        <w:t xml:space="preserve"> inhabitants</w:t>
      </w:r>
      <w:r w:rsidR="008E3962" w:rsidRPr="006A2E4B">
        <w:rPr>
          <w:rFonts w:ascii="Garamond" w:hAnsi="Garamond"/>
          <w:sz w:val="26"/>
          <w:szCs w:val="26"/>
          <w:lang w:val="en-US"/>
        </w:rPr>
        <w:t>).</w:t>
      </w:r>
    </w:p>
    <w:tbl>
      <w:tblPr>
        <w:tblStyle w:val="TableGrid"/>
        <w:tblW w:w="9073" w:type="dxa"/>
        <w:tblInd w:w="-34" w:type="dxa"/>
        <w:tblLayout w:type="fixed"/>
        <w:tblLook w:val="04A0" w:firstRow="1" w:lastRow="0" w:firstColumn="1" w:lastColumn="0" w:noHBand="0" w:noVBand="1"/>
      </w:tblPr>
      <w:tblGrid>
        <w:gridCol w:w="2410"/>
        <w:gridCol w:w="945"/>
        <w:gridCol w:w="898"/>
        <w:gridCol w:w="992"/>
        <w:gridCol w:w="993"/>
        <w:gridCol w:w="992"/>
        <w:gridCol w:w="992"/>
        <w:gridCol w:w="851"/>
      </w:tblGrid>
      <w:tr w:rsidR="009F23B2" w:rsidRPr="006A2E4B" w14:paraId="66E290B9" w14:textId="77777777" w:rsidTr="00D74A37">
        <w:tc>
          <w:tcPr>
            <w:tcW w:w="9073" w:type="dxa"/>
            <w:gridSpan w:val="8"/>
            <w:shd w:val="clear" w:color="auto" w:fill="F2DBDB" w:themeFill="accent2" w:themeFillTint="33"/>
          </w:tcPr>
          <w:p w14:paraId="66E290B5" w14:textId="77777777" w:rsidR="009F23B2" w:rsidRPr="006A2E4B" w:rsidRDefault="009F23B2" w:rsidP="005B0B59">
            <w:pPr>
              <w:keepNext/>
              <w:widowControl w:val="0"/>
              <w:jc w:val="center"/>
              <w:rPr>
                <w:b/>
                <w:lang w:val="en-US"/>
              </w:rPr>
            </w:pPr>
          </w:p>
          <w:p w14:paraId="66E290B6" w14:textId="77777777" w:rsidR="009F23B2" w:rsidRPr="006A2E4B" w:rsidRDefault="009F23B2" w:rsidP="005B0B59">
            <w:pPr>
              <w:keepNext/>
              <w:widowControl w:val="0"/>
              <w:jc w:val="center"/>
              <w:rPr>
                <w:b/>
                <w:lang w:val="en-US"/>
              </w:rPr>
            </w:pPr>
            <w:r w:rsidRPr="006A2E4B">
              <w:rPr>
                <w:b/>
                <w:lang w:val="en-US"/>
              </w:rPr>
              <w:t>CONVICTED DETAINED WOMEN IN PORTUGUESE PRISONS</w:t>
            </w:r>
          </w:p>
          <w:p w14:paraId="66E290B7" w14:textId="77777777" w:rsidR="009F23B2" w:rsidRPr="006A2E4B" w:rsidRDefault="009F23B2" w:rsidP="005B0B59">
            <w:pPr>
              <w:keepNext/>
              <w:widowControl w:val="0"/>
              <w:jc w:val="center"/>
              <w:rPr>
                <w:b/>
                <w:lang w:val="en-US"/>
              </w:rPr>
            </w:pPr>
            <w:r w:rsidRPr="006A2E4B">
              <w:rPr>
                <w:b/>
                <w:lang w:val="en-US"/>
              </w:rPr>
              <w:t>December 31, 2017</w:t>
            </w:r>
          </w:p>
          <w:p w14:paraId="66E290B8" w14:textId="77777777" w:rsidR="007A3CDC" w:rsidRPr="006A2E4B" w:rsidRDefault="007A3CDC" w:rsidP="005B0B59">
            <w:pPr>
              <w:keepNext/>
              <w:widowControl w:val="0"/>
              <w:jc w:val="center"/>
              <w:rPr>
                <w:rFonts w:ascii="Garamond" w:hAnsi="Garamond"/>
                <w:b/>
                <w:sz w:val="24"/>
                <w:szCs w:val="24"/>
                <w:lang w:val="en-US"/>
              </w:rPr>
            </w:pPr>
          </w:p>
        </w:tc>
      </w:tr>
      <w:tr w:rsidR="009F23B2" w:rsidRPr="006A2E4B" w14:paraId="66E290BD" w14:textId="77777777" w:rsidTr="00D74A37">
        <w:tc>
          <w:tcPr>
            <w:tcW w:w="2410" w:type="dxa"/>
            <w:vMerge w:val="restart"/>
            <w:shd w:val="clear" w:color="auto" w:fill="F2DBDB" w:themeFill="accent2" w:themeFillTint="33"/>
          </w:tcPr>
          <w:p w14:paraId="66E290BA" w14:textId="77777777" w:rsidR="009F23B2" w:rsidRPr="006A2E4B" w:rsidRDefault="009F23B2" w:rsidP="005B0B59">
            <w:pPr>
              <w:keepNext/>
              <w:widowControl w:val="0"/>
              <w:jc w:val="center"/>
              <w:rPr>
                <w:rFonts w:ascii="Garamond" w:hAnsi="Garamond"/>
                <w:b/>
                <w:sz w:val="24"/>
                <w:szCs w:val="24"/>
                <w:lang w:val="en-US"/>
              </w:rPr>
            </w:pPr>
          </w:p>
          <w:p w14:paraId="66E290BB"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24"/>
                <w:szCs w:val="24"/>
                <w:lang w:val="en-US"/>
              </w:rPr>
              <w:t xml:space="preserve">Offenses </w:t>
            </w:r>
          </w:p>
        </w:tc>
        <w:tc>
          <w:tcPr>
            <w:tcW w:w="6663" w:type="dxa"/>
            <w:gridSpan w:val="7"/>
            <w:shd w:val="clear" w:color="auto" w:fill="F2DBDB" w:themeFill="accent2" w:themeFillTint="33"/>
          </w:tcPr>
          <w:p w14:paraId="66E290BC"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24"/>
                <w:szCs w:val="24"/>
                <w:lang w:val="en-US"/>
              </w:rPr>
              <w:t>Women</w:t>
            </w:r>
          </w:p>
        </w:tc>
      </w:tr>
      <w:tr w:rsidR="009F23B2" w:rsidRPr="006A2E4B" w14:paraId="66E290C2" w14:textId="77777777" w:rsidTr="00D74A37">
        <w:tc>
          <w:tcPr>
            <w:tcW w:w="2410" w:type="dxa"/>
            <w:vMerge/>
            <w:shd w:val="clear" w:color="auto" w:fill="F2DBDB" w:themeFill="accent2" w:themeFillTint="33"/>
          </w:tcPr>
          <w:p w14:paraId="66E290BE" w14:textId="77777777" w:rsidR="009F23B2" w:rsidRPr="006A2E4B" w:rsidRDefault="009F23B2" w:rsidP="005B0B59">
            <w:pPr>
              <w:keepNext/>
              <w:widowControl w:val="0"/>
              <w:jc w:val="center"/>
              <w:rPr>
                <w:rFonts w:ascii="Garamond" w:hAnsi="Garamond"/>
                <w:b/>
                <w:sz w:val="24"/>
                <w:szCs w:val="24"/>
                <w:lang w:val="en-US"/>
              </w:rPr>
            </w:pPr>
          </w:p>
        </w:tc>
        <w:tc>
          <w:tcPr>
            <w:tcW w:w="2835" w:type="dxa"/>
            <w:gridSpan w:val="3"/>
            <w:shd w:val="clear" w:color="auto" w:fill="F2DBDB" w:themeFill="accent2" w:themeFillTint="33"/>
          </w:tcPr>
          <w:p w14:paraId="66E290BF"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24"/>
                <w:szCs w:val="24"/>
                <w:lang w:val="en-US"/>
              </w:rPr>
              <w:t>Portuguese</w:t>
            </w:r>
          </w:p>
        </w:tc>
        <w:tc>
          <w:tcPr>
            <w:tcW w:w="2977" w:type="dxa"/>
            <w:gridSpan w:val="3"/>
            <w:shd w:val="clear" w:color="auto" w:fill="F2DBDB" w:themeFill="accent2" w:themeFillTint="33"/>
          </w:tcPr>
          <w:p w14:paraId="66E290C0"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24"/>
                <w:szCs w:val="24"/>
                <w:lang w:val="en-US"/>
              </w:rPr>
              <w:t xml:space="preserve">Foreign national </w:t>
            </w:r>
          </w:p>
        </w:tc>
        <w:tc>
          <w:tcPr>
            <w:tcW w:w="851" w:type="dxa"/>
            <w:shd w:val="clear" w:color="auto" w:fill="F2DBDB" w:themeFill="accent2" w:themeFillTint="33"/>
          </w:tcPr>
          <w:p w14:paraId="66E290C1"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24"/>
                <w:szCs w:val="24"/>
                <w:lang w:val="en-US"/>
              </w:rPr>
              <w:t>Total</w:t>
            </w:r>
          </w:p>
        </w:tc>
      </w:tr>
      <w:tr w:rsidR="009F23B2" w:rsidRPr="006A2E4B" w14:paraId="66E290CD" w14:textId="77777777" w:rsidTr="00D74A37">
        <w:tc>
          <w:tcPr>
            <w:tcW w:w="2410" w:type="dxa"/>
            <w:vMerge/>
            <w:shd w:val="clear" w:color="auto" w:fill="F2DBDB" w:themeFill="accent2" w:themeFillTint="33"/>
          </w:tcPr>
          <w:p w14:paraId="66E290C3" w14:textId="77777777" w:rsidR="009F23B2" w:rsidRPr="006A2E4B" w:rsidRDefault="009F23B2" w:rsidP="005B0B59">
            <w:pPr>
              <w:keepNext/>
              <w:widowControl w:val="0"/>
              <w:jc w:val="center"/>
              <w:rPr>
                <w:rFonts w:ascii="Garamond" w:hAnsi="Garamond"/>
                <w:b/>
                <w:sz w:val="24"/>
                <w:szCs w:val="24"/>
                <w:lang w:val="en-US"/>
              </w:rPr>
            </w:pPr>
          </w:p>
        </w:tc>
        <w:tc>
          <w:tcPr>
            <w:tcW w:w="945" w:type="dxa"/>
            <w:shd w:val="clear" w:color="auto" w:fill="F2DBDB" w:themeFill="accent2" w:themeFillTint="33"/>
          </w:tcPr>
          <w:p w14:paraId="66E290C4" w14:textId="77777777" w:rsidR="009F23B2" w:rsidRPr="006A2E4B" w:rsidRDefault="009F23B2" w:rsidP="005B0B59">
            <w:pPr>
              <w:keepNext/>
              <w:widowControl w:val="0"/>
              <w:jc w:val="center"/>
              <w:rPr>
                <w:rFonts w:ascii="Garamond" w:hAnsi="Garamond"/>
                <w:b/>
                <w:sz w:val="18"/>
                <w:szCs w:val="18"/>
                <w:lang w:val="en-US"/>
              </w:rPr>
            </w:pPr>
            <w:r w:rsidRPr="006A2E4B">
              <w:rPr>
                <w:rFonts w:ascii="Garamond" w:hAnsi="Garamond"/>
                <w:b/>
                <w:sz w:val="18"/>
                <w:szCs w:val="18"/>
                <w:lang w:val="en-US"/>
              </w:rPr>
              <w:t>16 to 18 years old</w:t>
            </w:r>
          </w:p>
        </w:tc>
        <w:tc>
          <w:tcPr>
            <w:tcW w:w="898" w:type="dxa"/>
            <w:shd w:val="clear" w:color="auto" w:fill="F2DBDB" w:themeFill="accent2" w:themeFillTint="33"/>
          </w:tcPr>
          <w:p w14:paraId="66E290C5"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18"/>
                <w:szCs w:val="18"/>
                <w:lang w:val="en-US"/>
              </w:rPr>
              <w:t>18 to 20 years old</w:t>
            </w:r>
          </w:p>
        </w:tc>
        <w:tc>
          <w:tcPr>
            <w:tcW w:w="992" w:type="dxa"/>
            <w:shd w:val="clear" w:color="auto" w:fill="F2DBDB" w:themeFill="accent2" w:themeFillTint="33"/>
          </w:tcPr>
          <w:p w14:paraId="66E290C6" w14:textId="77777777" w:rsidR="009F23B2" w:rsidRPr="006A2E4B" w:rsidRDefault="009F23B2" w:rsidP="005B0B59">
            <w:pPr>
              <w:keepNext/>
              <w:widowControl w:val="0"/>
              <w:jc w:val="center"/>
              <w:rPr>
                <w:rFonts w:ascii="Garamond" w:hAnsi="Garamond"/>
                <w:b/>
                <w:sz w:val="18"/>
                <w:szCs w:val="18"/>
                <w:lang w:val="en-US"/>
              </w:rPr>
            </w:pPr>
            <w:r w:rsidRPr="006A2E4B">
              <w:rPr>
                <w:rFonts w:ascii="Garamond" w:hAnsi="Garamond"/>
                <w:b/>
                <w:sz w:val="18"/>
                <w:szCs w:val="18"/>
                <w:lang w:val="en-US"/>
              </w:rPr>
              <w:t xml:space="preserve">over 21 </w:t>
            </w:r>
          </w:p>
          <w:p w14:paraId="66E290C7"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18"/>
                <w:szCs w:val="18"/>
                <w:lang w:val="en-US"/>
              </w:rPr>
              <w:t>years old</w:t>
            </w:r>
          </w:p>
        </w:tc>
        <w:tc>
          <w:tcPr>
            <w:tcW w:w="993" w:type="dxa"/>
            <w:shd w:val="clear" w:color="auto" w:fill="F2DBDB" w:themeFill="accent2" w:themeFillTint="33"/>
          </w:tcPr>
          <w:p w14:paraId="66E290C8" w14:textId="77777777" w:rsidR="009F23B2" w:rsidRPr="006A2E4B" w:rsidRDefault="009F23B2" w:rsidP="005B0B59">
            <w:pPr>
              <w:keepNext/>
              <w:widowControl w:val="0"/>
              <w:jc w:val="center"/>
              <w:rPr>
                <w:rFonts w:ascii="Garamond" w:hAnsi="Garamond"/>
                <w:b/>
                <w:sz w:val="18"/>
                <w:szCs w:val="18"/>
                <w:lang w:val="en-US"/>
              </w:rPr>
            </w:pPr>
            <w:r w:rsidRPr="006A2E4B">
              <w:rPr>
                <w:rFonts w:ascii="Garamond" w:hAnsi="Garamond"/>
                <w:b/>
                <w:sz w:val="18"/>
                <w:szCs w:val="18"/>
                <w:lang w:val="en-US"/>
              </w:rPr>
              <w:t>16 to 18 years old</w:t>
            </w:r>
          </w:p>
        </w:tc>
        <w:tc>
          <w:tcPr>
            <w:tcW w:w="992" w:type="dxa"/>
            <w:shd w:val="clear" w:color="auto" w:fill="F2DBDB" w:themeFill="accent2" w:themeFillTint="33"/>
          </w:tcPr>
          <w:p w14:paraId="66E290C9"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18"/>
                <w:szCs w:val="18"/>
                <w:lang w:val="en-US"/>
              </w:rPr>
              <w:t>18 to 20 years old</w:t>
            </w:r>
          </w:p>
        </w:tc>
        <w:tc>
          <w:tcPr>
            <w:tcW w:w="992" w:type="dxa"/>
            <w:shd w:val="clear" w:color="auto" w:fill="F2DBDB" w:themeFill="accent2" w:themeFillTint="33"/>
          </w:tcPr>
          <w:p w14:paraId="66E290CA" w14:textId="77777777" w:rsidR="009F23B2" w:rsidRPr="006A2E4B" w:rsidRDefault="009F23B2" w:rsidP="005B0B59">
            <w:pPr>
              <w:keepNext/>
              <w:widowControl w:val="0"/>
              <w:jc w:val="center"/>
              <w:rPr>
                <w:rFonts w:ascii="Garamond" w:hAnsi="Garamond"/>
                <w:b/>
                <w:sz w:val="18"/>
                <w:szCs w:val="18"/>
                <w:lang w:val="en-US"/>
              </w:rPr>
            </w:pPr>
            <w:r w:rsidRPr="006A2E4B">
              <w:rPr>
                <w:rFonts w:ascii="Garamond" w:hAnsi="Garamond"/>
                <w:b/>
                <w:sz w:val="18"/>
                <w:szCs w:val="18"/>
                <w:lang w:val="en-US"/>
              </w:rPr>
              <w:t xml:space="preserve">over 21 </w:t>
            </w:r>
          </w:p>
          <w:p w14:paraId="66E290CB" w14:textId="77777777" w:rsidR="009F23B2" w:rsidRPr="006A2E4B" w:rsidRDefault="009F23B2" w:rsidP="005B0B59">
            <w:pPr>
              <w:keepNext/>
              <w:widowControl w:val="0"/>
              <w:jc w:val="center"/>
              <w:rPr>
                <w:rFonts w:ascii="Garamond" w:hAnsi="Garamond"/>
                <w:b/>
                <w:sz w:val="24"/>
                <w:szCs w:val="24"/>
                <w:lang w:val="en-US"/>
              </w:rPr>
            </w:pPr>
            <w:r w:rsidRPr="006A2E4B">
              <w:rPr>
                <w:rFonts w:ascii="Garamond" w:hAnsi="Garamond"/>
                <w:b/>
                <w:sz w:val="18"/>
                <w:szCs w:val="18"/>
                <w:lang w:val="en-US"/>
              </w:rPr>
              <w:t>years old</w:t>
            </w:r>
          </w:p>
        </w:tc>
        <w:tc>
          <w:tcPr>
            <w:tcW w:w="851" w:type="dxa"/>
            <w:shd w:val="clear" w:color="auto" w:fill="F2DBDB" w:themeFill="accent2" w:themeFillTint="33"/>
          </w:tcPr>
          <w:p w14:paraId="66E290CC" w14:textId="77777777" w:rsidR="009F23B2" w:rsidRPr="006A2E4B" w:rsidRDefault="009F23B2" w:rsidP="005B0B59">
            <w:pPr>
              <w:keepNext/>
              <w:widowControl w:val="0"/>
              <w:jc w:val="center"/>
              <w:rPr>
                <w:rFonts w:ascii="Garamond" w:hAnsi="Garamond"/>
                <w:b/>
                <w:sz w:val="24"/>
                <w:szCs w:val="24"/>
                <w:lang w:val="en-US"/>
              </w:rPr>
            </w:pPr>
          </w:p>
        </w:tc>
      </w:tr>
      <w:tr w:rsidR="009F23B2" w:rsidRPr="006A2E4B" w14:paraId="66E290D6" w14:textId="77777777" w:rsidTr="00D74A37">
        <w:trPr>
          <w:trHeight w:val="439"/>
        </w:trPr>
        <w:tc>
          <w:tcPr>
            <w:tcW w:w="2410" w:type="dxa"/>
          </w:tcPr>
          <w:p w14:paraId="66E290CE" w14:textId="77777777" w:rsidR="009F23B2" w:rsidRPr="006A2E4B" w:rsidRDefault="009F23B2" w:rsidP="005B0B59">
            <w:pPr>
              <w:keepNext/>
              <w:widowControl w:val="0"/>
              <w:rPr>
                <w:rFonts w:ascii="Garamond" w:hAnsi="Garamond"/>
                <w:b/>
                <w:sz w:val="24"/>
                <w:szCs w:val="24"/>
                <w:lang w:val="en-US"/>
              </w:rPr>
            </w:pPr>
            <w:r w:rsidRPr="006A2E4B">
              <w:rPr>
                <w:rFonts w:ascii="Garamond" w:hAnsi="Garamond"/>
                <w:b/>
                <w:sz w:val="24"/>
                <w:szCs w:val="24"/>
                <w:lang w:val="en-US"/>
              </w:rPr>
              <w:t xml:space="preserve">Total </w:t>
            </w:r>
          </w:p>
        </w:tc>
        <w:tc>
          <w:tcPr>
            <w:tcW w:w="945" w:type="dxa"/>
          </w:tcPr>
          <w:p w14:paraId="66E290CF"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softHyphen/>
              <w:t>-</w:t>
            </w:r>
          </w:p>
        </w:tc>
        <w:tc>
          <w:tcPr>
            <w:tcW w:w="898" w:type="dxa"/>
          </w:tcPr>
          <w:p w14:paraId="66E290D0"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1</w:t>
            </w:r>
          </w:p>
        </w:tc>
        <w:tc>
          <w:tcPr>
            <w:tcW w:w="992" w:type="dxa"/>
          </w:tcPr>
          <w:p w14:paraId="66E290D1"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530</w:t>
            </w:r>
          </w:p>
        </w:tc>
        <w:tc>
          <w:tcPr>
            <w:tcW w:w="993" w:type="dxa"/>
          </w:tcPr>
          <w:p w14:paraId="66E290D2"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992" w:type="dxa"/>
          </w:tcPr>
          <w:p w14:paraId="66E290D3"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992" w:type="dxa"/>
          </w:tcPr>
          <w:p w14:paraId="66E290D4"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106</w:t>
            </w:r>
          </w:p>
        </w:tc>
        <w:tc>
          <w:tcPr>
            <w:tcW w:w="851" w:type="dxa"/>
          </w:tcPr>
          <w:p w14:paraId="66E290D5"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637</w:t>
            </w:r>
          </w:p>
        </w:tc>
      </w:tr>
      <w:tr w:rsidR="009F23B2" w:rsidRPr="006A2E4B" w14:paraId="66E290DF" w14:textId="77777777" w:rsidTr="00D74A37">
        <w:tc>
          <w:tcPr>
            <w:tcW w:w="2410" w:type="dxa"/>
          </w:tcPr>
          <w:p w14:paraId="66E290D7" w14:textId="77777777" w:rsidR="009F23B2" w:rsidRPr="006A2E4B" w:rsidRDefault="009F23B2" w:rsidP="005B0B59">
            <w:pPr>
              <w:keepNext/>
              <w:widowControl w:val="0"/>
              <w:rPr>
                <w:rFonts w:ascii="Garamond" w:hAnsi="Garamond"/>
                <w:b/>
                <w:sz w:val="22"/>
                <w:szCs w:val="22"/>
                <w:lang w:val="en-US"/>
              </w:rPr>
            </w:pPr>
            <w:r w:rsidRPr="006A2E4B">
              <w:rPr>
                <w:rFonts w:ascii="Garamond" w:hAnsi="Garamond"/>
                <w:b/>
                <w:sz w:val="22"/>
                <w:szCs w:val="22"/>
                <w:lang w:val="en-US"/>
              </w:rPr>
              <w:t>Crimes against persons</w:t>
            </w:r>
          </w:p>
        </w:tc>
        <w:tc>
          <w:tcPr>
            <w:tcW w:w="945" w:type="dxa"/>
          </w:tcPr>
          <w:p w14:paraId="66E290D8" w14:textId="77777777" w:rsidR="009F23B2" w:rsidRPr="006A2E4B" w:rsidRDefault="009F23B2" w:rsidP="005B0B59">
            <w:pPr>
              <w:keepNext/>
              <w:widowControl w:val="0"/>
              <w:jc w:val="center"/>
              <w:rPr>
                <w:rFonts w:ascii="Calibri Light" w:hAnsi="Calibri Light"/>
                <w:lang w:val="en-US"/>
              </w:rPr>
            </w:pPr>
            <w:r w:rsidRPr="006A2E4B">
              <w:rPr>
                <w:rFonts w:ascii="Calibri Light" w:hAnsi="Calibri Light"/>
                <w:lang w:val="en-US"/>
              </w:rPr>
              <w:t>-</w:t>
            </w:r>
          </w:p>
        </w:tc>
        <w:tc>
          <w:tcPr>
            <w:tcW w:w="898" w:type="dxa"/>
          </w:tcPr>
          <w:p w14:paraId="66E290D9" w14:textId="77777777" w:rsidR="009F23B2" w:rsidRPr="006A2E4B" w:rsidRDefault="009F23B2" w:rsidP="005B0B59">
            <w:pPr>
              <w:keepNext/>
              <w:widowControl w:val="0"/>
              <w:jc w:val="center"/>
              <w:rPr>
                <w:rFonts w:ascii="Calibri Light" w:hAnsi="Calibri Light"/>
                <w:lang w:val="en-US"/>
              </w:rPr>
            </w:pPr>
            <w:r w:rsidRPr="006A2E4B">
              <w:rPr>
                <w:rFonts w:ascii="Calibri Light" w:hAnsi="Calibri Light"/>
                <w:lang w:val="en-US"/>
              </w:rPr>
              <w:t>-</w:t>
            </w:r>
          </w:p>
        </w:tc>
        <w:tc>
          <w:tcPr>
            <w:tcW w:w="992" w:type="dxa"/>
          </w:tcPr>
          <w:p w14:paraId="66E290DA"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102</w:t>
            </w:r>
          </w:p>
        </w:tc>
        <w:tc>
          <w:tcPr>
            <w:tcW w:w="993" w:type="dxa"/>
          </w:tcPr>
          <w:p w14:paraId="66E290DB"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DC"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DD"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10</w:t>
            </w:r>
          </w:p>
        </w:tc>
        <w:tc>
          <w:tcPr>
            <w:tcW w:w="851" w:type="dxa"/>
          </w:tcPr>
          <w:p w14:paraId="66E290DE"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112</w:t>
            </w:r>
          </w:p>
        </w:tc>
      </w:tr>
      <w:tr w:rsidR="009F23B2" w:rsidRPr="006A2E4B" w14:paraId="66E290E8" w14:textId="77777777" w:rsidTr="00D74A37">
        <w:tc>
          <w:tcPr>
            <w:tcW w:w="2410" w:type="dxa"/>
          </w:tcPr>
          <w:p w14:paraId="66E290E0"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Murder</w:t>
            </w:r>
          </w:p>
        </w:tc>
        <w:tc>
          <w:tcPr>
            <w:tcW w:w="945" w:type="dxa"/>
          </w:tcPr>
          <w:p w14:paraId="66E290E1"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0E2"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0E3"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43</w:t>
            </w:r>
          </w:p>
        </w:tc>
        <w:tc>
          <w:tcPr>
            <w:tcW w:w="993" w:type="dxa"/>
          </w:tcPr>
          <w:p w14:paraId="66E290E4"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E5"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E6"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6</w:t>
            </w:r>
          </w:p>
        </w:tc>
        <w:tc>
          <w:tcPr>
            <w:tcW w:w="851" w:type="dxa"/>
          </w:tcPr>
          <w:p w14:paraId="66E290E7"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49</w:t>
            </w:r>
          </w:p>
        </w:tc>
      </w:tr>
      <w:tr w:rsidR="009F23B2" w:rsidRPr="006A2E4B" w14:paraId="66E290F1" w14:textId="77777777" w:rsidTr="00D74A37">
        <w:tc>
          <w:tcPr>
            <w:tcW w:w="2410" w:type="dxa"/>
          </w:tcPr>
          <w:p w14:paraId="66E290E9"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Offenses to physical integrity</w:t>
            </w:r>
          </w:p>
        </w:tc>
        <w:tc>
          <w:tcPr>
            <w:tcW w:w="945" w:type="dxa"/>
          </w:tcPr>
          <w:p w14:paraId="66E290EA"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0EB"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0EC"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16</w:t>
            </w:r>
          </w:p>
        </w:tc>
        <w:tc>
          <w:tcPr>
            <w:tcW w:w="993" w:type="dxa"/>
          </w:tcPr>
          <w:p w14:paraId="66E290ED"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EE"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EF"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w:t>
            </w:r>
          </w:p>
        </w:tc>
        <w:tc>
          <w:tcPr>
            <w:tcW w:w="851" w:type="dxa"/>
          </w:tcPr>
          <w:p w14:paraId="66E290F0"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18</w:t>
            </w:r>
          </w:p>
        </w:tc>
      </w:tr>
      <w:tr w:rsidR="009F23B2" w:rsidRPr="006A2E4B" w14:paraId="66E290FA" w14:textId="77777777" w:rsidTr="00D74A37">
        <w:tc>
          <w:tcPr>
            <w:tcW w:w="2410" w:type="dxa"/>
          </w:tcPr>
          <w:p w14:paraId="66E290F2"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Domestic violence</w:t>
            </w:r>
          </w:p>
        </w:tc>
        <w:tc>
          <w:tcPr>
            <w:tcW w:w="945" w:type="dxa"/>
          </w:tcPr>
          <w:p w14:paraId="66E290F3"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0F4"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0F5"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9</w:t>
            </w:r>
          </w:p>
        </w:tc>
        <w:tc>
          <w:tcPr>
            <w:tcW w:w="993" w:type="dxa"/>
          </w:tcPr>
          <w:p w14:paraId="66E290F6"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F7"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0F8"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851" w:type="dxa"/>
          </w:tcPr>
          <w:p w14:paraId="66E290F9"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9</w:t>
            </w:r>
          </w:p>
        </w:tc>
      </w:tr>
      <w:tr w:rsidR="009F23B2" w:rsidRPr="006A2E4B" w14:paraId="66E29103" w14:textId="77777777" w:rsidTr="00D74A37">
        <w:tc>
          <w:tcPr>
            <w:tcW w:w="2410" w:type="dxa"/>
          </w:tcPr>
          <w:p w14:paraId="66E290FB"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Kidnapping / abduction / taking hostages</w:t>
            </w:r>
          </w:p>
        </w:tc>
        <w:tc>
          <w:tcPr>
            <w:tcW w:w="945" w:type="dxa"/>
          </w:tcPr>
          <w:p w14:paraId="66E290FC"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0FD"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0FE"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6</w:t>
            </w:r>
          </w:p>
        </w:tc>
        <w:tc>
          <w:tcPr>
            <w:tcW w:w="993" w:type="dxa"/>
          </w:tcPr>
          <w:p w14:paraId="66E290FF"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00"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01"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02"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6</w:t>
            </w:r>
          </w:p>
        </w:tc>
      </w:tr>
      <w:tr w:rsidR="009F23B2" w:rsidRPr="006A2E4B" w14:paraId="66E2910C" w14:textId="77777777" w:rsidTr="00D74A37">
        <w:tc>
          <w:tcPr>
            <w:tcW w:w="2410" w:type="dxa"/>
          </w:tcPr>
          <w:p w14:paraId="66E29104"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Trafficking in persons</w:t>
            </w:r>
          </w:p>
        </w:tc>
        <w:tc>
          <w:tcPr>
            <w:tcW w:w="945" w:type="dxa"/>
          </w:tcPr>
          <w:p w14:paraId="66E29105"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06"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07"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993" w:type="dxa"/>
          </w:tcPr>
          <w:p w14:paraId="66E29108"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09"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0A"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0B"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r>
      <w:tr w:rsidR="009F23B2" w:rsidRPr="006A2E4B" w14:paraId="66E29115" w14:textId="77777777" w:rsidTr="00D74A37">
        <w:tc>
          <w:tcPr>
            <w:tcW w:w="2410" w:type="dxa"/>
          </w:tcPr>
          <w:p w14:paraId="66E2910D"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Rape</w:t>
            </w:r>
          </w:p>
        </w:tc>
        <w:tc>
          <w:tcPr>
            <w:tcW w:w="945" w:type="dxa"/>
          </w:tcPr>
          <w:p w14:paraId="66E2910E"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0F"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10"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3" w:type="dxa"/>
          </w:tcPr>
          <w:p w14:paraId="66E29111"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12"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13"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14"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r>
      <w:tr w:rsidR="009F23B2" w:rsidRPr="006A2E4B" w14:paraId="66E2911E" w14:textId="77777777" w:rsidTr="00D74A37">
        <w:tc>
          <w:tcPr>
            <w:tcW w:w="2410" w:type="dxa"/>
          </w:tcPr>
          <w:p w14:paraId="66E29116"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Child sexual abuse / minor abuse</w:t>
            </w:r>
          </w:p>
        </w:tc>
        <w:tc>
          <w:tcPr>
            <w:tcW w:w="945" w:type="dxa"/>
          </w:tcPr>
          <w:p w14:paraId="66E29117"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18"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19"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4</w:t>
            </w:r>
          </w:p>
        </w:tc>
        <w:tc>
          <w:tcPr>
            <w:tcW w:w="993" w:type="dxa"/>
          </w:tcPr>
          <w:p w14:paraId="66E2911A"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1B"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1C"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1D"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4</w:t>
            </w:r>
          </w:p>
        </w:tc>
      </w:tr>
      <w:tr w:rsidR="009F23B2" w:rsidRPr="006A2E4B" w14:paraId="66E29127" w14:textId="77777777" w:rsidTr="00D74A37">
        <w:tc>
          <w:tcPr>
            <w:tcW w:w="2410" w:type="dxa"/>
          </w:tcPr>
          <w:p w14:paraId="66E2911F"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Other</w:t>
            </w:r>
          </w:p>
        </w:tc>
        <w:tc>
          <w:tcPr>
            <w:tcW w:w="945" w:type="dxa"/>
          </w:tcPr>
          <w:p w14:paraId="66E29120"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21"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22"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24</w:t>
            </w:r>
          </w:p>
        </w:tc>
        <w:tc>
          <w:tcPr>
            <w:tcW w:w="993" w:type="dxa"/>
          </w:tcPr>
          <w:p w14:paraId="66E29123"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24"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25"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w:t>
            </w:r>
          </w:p>
        </w:tc>
        <w:tc>
          <w:tcPr>
            <w:tcW w:w="851" w:type="dxa"/>
          </w:tcPr>
          <w:p w14:paraId="66E29126"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26</w:t>
            </w:r>
          </w:p>
        </w:tc>
      </w:tr>
      <w:tr w:rsidR="009F23B2" w:rsidRPr="006A2E4B" w14:paraId="66E29130" w14:textId="77777777" w:rsidTr="00D74A37">
        <w:tc>
          <w:tcPr>
            <w:tcW w:w="2410" w:type="dxa"/>
          </w:tcPr>
          <w:p w14:paraId="66E29128" w14:textId="77777777" w:rsidR="009F23B2" w:rsidRPr="006A2E4B" w:rsidRDefault="009F23B2" w:rsidP="005B0B59">
            <w:pPr>
              <w:keepNext/>
              <w:widowControl w:val="0"/>
              <w:rPr>
                <w:rFonts w:ascii="Garamond" w:hAnsi="Garamond"/>
                <w:sz w:val="18"/>
                <w:szCs w:val="18"/>
                <w:lang w:val="en-US"/>
              </w:rPr>
            </w:pPr>
            <w:r w:rsidRPr="006A2E4B">
              <w:rPr>
                <w:rFonts w:ascii="Garamond" w:hAnsi="Garamond"/>
                <w:b/>
                <w:sz w:val="22"/>
                <w:szCs w:val="22"/>
                <w:lang w:val="en-US"/>
              </w:rPr>
              <w:t>Crimes against property</w:t>
            </w:r>
          </w:p>
        </w:tc>
        <w:tc>
          <w:tcPr>
            <w:tcW w:w="945" w:type="dxa"/>
          </w:tcPr>
          <w:p w14:paraId="66E29129"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898" w:type="dxa"/>
          </w:tcPr>
          <w:p w14:paraId="66E2912A"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992" w:type="dxa"/>
          </w:tcPr>
          <w:p w14:paraId="66E2912B"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182</w:t>
            </w:r>
          </w:p>
        </w:tc>
        <w:tc>
          <w:tcPr>
            <w:tcW w:w="993" w:type="dxa"/>
          </w:tcPr>
          <w:p w14:paraId="66E2912C"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2D"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2E"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21</w:t>
            </w:r>
          </w:p>
        </w:tc>
        <w:tc>
          <w:tcPr>
            <w:tcW w:w="851" w:type="dxa"/>
          </w:tcPr>
          <w:p w14:paraId="66E2912F"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203</w:t>
            </w:r>
          </w:p>
        </w:tc>
      </w:tr>
      <w:tr w:rsidR="009F23B2" w:rsidRPr="006A2E4B" w14:paraId="66E29139" w14:textId="77777777" w:rsidTr="00D74A37">
        <w:tc>
          <w:tcPr>
            <w:tcW w:w="2410" w:type="dxa"/>
          </w:tcPr>
          <w:p w14:paraId="66E29131"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Simple theft / aggravated theft</w:t>
            </w:r>
          </w:p>
        </w:tc>
        <w:tc>
          <w:tcPr>
            <w:tcW w:w="945" w:type="dxa"/>
          </w:tcPr>
          <w:p w14:paraId="66E29132"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33"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34"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73</w:t>
            </w:r>
          </w:p>
        </w:tc>
        <w:tc>
          <w:tcPr>
            <w:tcW w:w="993" w:type="dxa"/>
          </w:tcPr>
          <w:p w14:paraId="66E29135"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36"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37"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10</w:t>
            </w:r>
          </w:p>
        </w:tc>
        <w:tc>
          <w:tcPr>
            <w:tcW w:w="851" w:type="dxa"/>
          </w:tcPr>
          <w:p w14:paraId="66E29138"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83</w:t>
            </w:r>
          </w:p>
        </w:tc>
      </w:tr>
      <w:tr w:rsidR="009F23B2" w:rsidRPr="006A2E4B" w14:paraId="66E29142" w14:textId="77777777" w:rsidTr="00D74A37">
        <w:tc>
          <w:tcPr>
            <w:tcW w:w="2410" w:type="dxa"/>
          </w:tcPr>
          <w:p w14:paraId="66E2913A"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Burglary</w:t>
            </w:r>
          </w:p>
        </w:tc>
        <w:tc>
          <w:tcPr>
            <w:tcW w:w="945" w:type="dxa"/>
          </w:tcPr>
          <w:p w14:paraId="66E2913B"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3C"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3D"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53</w:t>
            </w:r>
          </w:p>
        </w:tc>
        <w:tc>
          <w:tcPr>
            <w:tcW w:w="993" w:type="dxa"/>
          </w:tcPr>
          <w:p w14:paraId="66E2913E"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3F"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40"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5</w:t>
            </w:r>
          </w:p>
        </w:tc>
        <w:tc>
          <w:tcPr>
            <w:tcW w:w="851" w:type="dxa"/>
          </w:tcPr>
          <w:p w14:paraId="66E29141"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58</w:t>
            </w:r>
          </w:p>
        </w:tc>
      </w:tr>
      <w:tr w:rsidR="009F23B2" w:rsidRPr="006A2E4B" w14:paraId="66E2914B" w14:textId="77777777" w:rsidTr="00D74A37">
        <w:tc>
          <w:tcPr>
            <w:tcW w:w="2410" w:type="dxa"/>
          </w:tcPr>
          <w:p w14:paraId="66E29143"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Simple fraud / aggravated fraud</w:t>
            </w:r>
          </w:p>
        </w:tc>
        <w:tc>
          <w:tcPr>
            <w:tcW w:w="945" w:type="dxa"/>
          </w:tcPr>
          <w:p w14:paraId="66E29144"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45"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46"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26</w:t>
            </w:r>
          </w:p>
        </w:tc>
        <w:tc>
          <w:tcPr>
            <w:tcW w:w="993" w:type="dxa"/>
          </w:tcPr>
          <w:p w14:paraId="66E29147"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48"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49"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4</w:t>
            </w:r>
          </w:p>
        </w:tc>
        <w:tc>
          <w:tcPr>
            <w:tcW w:w="851" w:type="dxa"/>
          </w:tcPr>
          <w:p w14:paraId="66E2914A"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30</w:t>
            </w:r>
          </w:p>
        </w:tc>
      </w:tr>
      <w:tr w:rsidR="009F23B2" w:rsidRPr="006A2E4B" w14:paraId="66E29154" w14:textId="77777777" w:rsidTr="00D74A37">
        <w:tc>
          <w:tcPr>
            <w:tcW w:w="2410" w:type="dxa"/>
          </w:tcPr>
          <w:p w14:paraId="66E2914C"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Other</w:t>
            </w:r>
          </w:p>
        </w:tc>
        <w:tc>
          <w:tcPr>
            <w:tcW w:w="945" w:type="dxa"/>
          </w:tcPr>
          <w:p w14:paraId="66E2914D"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4E"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4F"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30</w:t>
            </w:r>
          </w:p>
        </w:tc>
        <w:tc>
          <w:tcPr>
            <w:tcW w:w="993" w:type="dxa"/>
          </w:tcPr>
          <w:p w14:paraId="66E29150"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51"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52"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w:t>
            </w:r>
          </w:p>
        </w:tc>
        <w:tc>
          <w:tcPr>
            <w:tcW w:w="851" w:type="dxa"/>
          </w:tcPr>
          <w:p w14:paraId="66E29153"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32</w:t>
            </w:r>
          </w:p>
        </w:tc>
      </w:tr>
      <w:tr w:rsidR="009F23B2" w:rsidRPr="006A2E4B" w14:paraId="66E2915D" w14:textId="77777777" w:rsidTr="00D74A37">
        <w:tc>
          <w:tcPr>
            <w:tcW w:w="2410" w:type="dxa"/>
          </w:tcPr>
          <w:p w14:paraId="66E29155" w14:textId="77777777" w:rsidR="009F23B2" w:rsidRPr="006A2E4B" w:rsidRDefault="009F23B2" w:rsidP="005B0B59">
            <w:pPr>
              <w:keepNext/>
              <w:widowControl w:val="0"/>
              <w:rPr>
                <w:rFonts w:ascii="Garamond" w:hAnsi="Garamond"/>
                <w:sz w:val="18"/>
                <w:szCs w:val="18"/>
                <w:lang w:val="en-US"/>
              </w:rPr>
            </w:pPr>
            <w:r w:rsidRPr="006A2E4B">
              <w:rPr>
                <w:rFonts w:ascii="Garamond" w:hAnsi="Garamond"/>
                <w:b/>
                <w:sz w:val="22"/>
                <w:szCs w:val="22"/>
                <w:lang w:val="en-US"/>
              </w:rPr>
              <w:t>Crimes against society</w:t>
            </w:r>
          </w:p>
        </w:tc>
        <w:tc>
          <w:tcPr>
            <w:tcW w:w="945" w:type="dxa"/>
          </w:tcPr>
          <w:p w14:paraId="66E29156"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57"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58"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4</w:t>
            </w:r>
          </w:p>
        </w:tc>
        <w:tc>
          <w:tcPr>
            <w:tcW w:w="993" w:type="dxa"/>
          </w:tcPr>
          <w:p w14:paraId="66E29159"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5A"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5B"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7</w:t>
            </w:r>
          </w:p>
        </w:tc>
        <w:tc>
          <w:tcPr>
            <w:tcW w:w="851" w:type="dxa"/>
          </w:tcPr>
          <w:p w14:paraId="66E2915C"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11</w:t>
            </w:r>
          </w:p>
        </w:tc>
      </w:tr>
      <w:tr w:rsidR="009F23B2" w:rsidRPr="006A2E4B" w14:paraId="66E29166" w14:textId="77777777" w:rsidTr="00D74A37">
        <w:tc>
          <w:tcPr>
            <w:tcW w:w="2410" w:type="dxa"/>
          </w:tcPr>
          <w:p w14:paraId="66E2915E"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Setting fire</w:t>
            </w:r>
          </w:p>
        </w:tc>
        <w:tc>
          <w:tcPr>
            <w:tcW w:w="945" w:type="dxa"/>
          </w:tcPr>
          <w:p w14:paraId="66E2915F"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898" w:type="dxa"/>
          </w:tcPr>
          <w:p w14:paraId="66E29160"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992" w:type="dxa"/>
          </w:tcPr>
          <w:p w14:paraId="66E29161" w14:textId="77777777" w:rsidR="009F23B2" w:rsidRPr="00E14146" w:rsidRDefault="009F23B2" w:rsidP="005B0B59">
            <w:pPr>
              <w:keepNext/>
              <w:widowControl w:val="0"/>
              <w:jc w:val="center"/>
              <w:rPr>
                <w:rFonts w:ascii="Garamond" w:hAnsi="Garamond"/>
                <w:lang w:val="en-US"/>
              </w:rPr>
            </w:pPr>
          </w:p>
        </w:tc>
        <w:tc>
          <w:tcPr>
            <w:tcW w:w="993" w:type="dxa"/>
          </w:tcPr>
          <w:p w14:paraId="66E29162"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992" w:type="dxa"/>
          </w:tcPr>
          <w:p w14:paraId="66E29163"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992" w:type="dxa"/>
          </w:tcPr>
          <w:p w14:paraId="66E29164"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851" w:type="dxa"/>
          </w:tcPr>
          <w:p w14:paraId="66E29165"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r>
      <w:tr w:rsidR="009F23B2" w:rsidRPr="006A2E4B" w14:paraId="66E2916F" w14:textId="77777777" w:rsidTr="00D74A37">
        <w:tc>
          <w:tcPr>
            <w:tcW w:w="2410" w:type="dxa"/>
          </w:tcPr>
          <w:p w14:paraId="66E29167"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Setting fire to forests</w:t>
            </w:r>
          </w:p>
        </w:tc>
        <w:tc>
          <w:tcPr>
            <w:tcW w:w="945" w:type="dxa"/>
          </w:tcPr>
          <w:p w14:paraId="66E29168"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69" w14:textId="77777777" w:rsidR="009F23B2" w:rsidRPr="006A2E4B" w:rsidRDefault="009F23B2" w:rsidP="005B0B59">
            <w:pPr>
              <w:keepNext/>
              <w:widowControl w:val="0"/>
              <w:jc w:val="center"/>
              <w:rPr>
                <w:rFonts w:ascii="Calibri Light" w:hAnsi="Calibri Light"/>
                <w:lang w:val="en-US"/>
              </w:rPr>
            </w:pPr>
            <w:r w:rsidRPr="006A2E4B">
              <w:rPr>
                <w:rFonts w:ascii="Calibri Light" w:hAnsi="Calibri Light"/>
                <w:lang w:val="en-US"/>
              </w:rPr>
              <w:t>-</w:t>
            </w:r>
          </w:p>
        </w:tc>
        <w:tc>
          <w:tcPr>
            <w:tcW w:w="992" w:type="dxa"/>
          </w:tcPr>
          <w:p w14:paraId="66E2916A"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w:t>
            </w:r>
          </w:p>
        </w:tc>
        <w:tc>
          <w:tcPr>
            <w:tcW w:w="993" w:type="dxa"/>
          </w:tcPr>
          <w:p w14:paraId="66E2916B"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6C"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6D"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6E"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2</w:t>
            </w:r>
          </w:p>
        </w:tc>
      </w:tr>
      <w:tr w:rsidR="009F23B2" w:rsidRPr="006A2E4B" w14:paraId="66E29178" w14:textId="77777777" w:rsidTr="00D74A37">
        <w:tc>
          <w:tcPr>
            <w:tcW w:w="2410" w:type="dxa"/>
          </w:tcPr>
          <w:p w14:paraId="66E29170"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Dangerous driving</w:t>
            </w:r>
          </w:p>
        </w:tc>
        <w:tc>
          <w:tcPr>
            <w:tcW w:w="945" w:type="dxa"/>
          </w:tcPr>
          <w:p w14:paraId="66E29171"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72"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73"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w:t>
            </w:r>
          </w:p>
        </w:tc>
        <w:tc>
          <w:tcPr>
            <w:tcW w:w="993" w:type="dxa"/>
          </w:tcPr>
          <w:p w14:paraId="66E29174"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75"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76"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77"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1</w:t>
            </w:r>
          </w:p>
        </w:tc>
      </w:tr>
      <w:tr w:rsidR="009F23B2" w:rsidRPr="006A2E4B" w14:paraId="66E29181" w14:textId="77777777" w:rsidTr="00D74A37">
        <w:tc>
          <w:tcPr>
            <w:tcW w:w="2410" w:type="dxa"/>
          </w:tcPr>
          <w:p w14:paraId="66E29179"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Driving under the influence of alcohol / narcotics</w:t>
            </w:r>
          </w:p>
        </w:tc>
        <w:tc>
          <w:tcPr>
            <w:tcW w:w="945" w:type="dxa"/>
          </w:tcPr>
          <w:p w14:paraId="66E2917A"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7B"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7C"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w:t>
            </w:r>
          </w:p>
        </w:tc>
        <w:tc>
          <w:tcPr>
            <w:tcW w:w="993" w:type="dxa"/>
          </w:tcPr>
          <w:p w14:paraId="66E2917D"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7E"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7F"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80"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1</w:t>
            </w:r>
          </w:p>
        </w:tc>
      </w:tr>
      <w:tr w:rsidR="009F23B2" w:rsidRPr="006A2E4B" w14:paraId="66E2918A" w14:textId="77777777" w:rsidTr="00D74A37">
        <w:tc>
          <w:tcPr>
            <w:tcW w:w="2410" w:type="dxa"/>
          </w:tcPr>
          <w:p w14:paraId="66E29182"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Criminal association</w:t>
            </w:r>
          </w:p>
        </w:tc>
        <w:tc>
          <w:tcPr>
            <w:tcW w:w="945" w:type="dxa"/>
          </w:tcPr>
          <w:p w14:paraId="66E29183"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84"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85"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3" w:type="dxa"/>
          </w:tcPr>
          <w:p w14:paraId="66E29186"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87"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88"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89"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r>
      <w:tr w:rsidR="009F23B2" w:rsidRPr="006A2E4B" w14:paraId="66E29193" w14:textId="77777777" w:rsidTr="00D74A37">
        <w:tc>
          <w:tcPr>
            <w:tcW w:w="2410" w:type="dxa"/>
          </w:tcPr>
          <w:p w14:paraId="66E2918B"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Other</w:t>
            </w:r>
          </w:p>
        </w:tc>
        <w:tc>
          <w:tcPr>
            <w:tcW w:w="945" w:type="dxa"/>
          </w:tcPr>
          <w:p w14:paraId="66E2918C"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8D"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8E"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3" w:type="dxa"/>
          </w:tcPr>
          <w:p w14:paraId="66E2918F"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90"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91"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7</w:t>
            </w:r>
          </w:p>
        </w:tc>
        <w:tc>
          <w:tcPr>
            <w:tcW w:w="851" w:type="dxa"/>
          </w:tcPr>
          <w:p w14:paraId="66E29192"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7</w:t>
            </w:r>
          </w:p>
        </w:tc>
      </w:tr>
      <w:tr w:rsidR="009F23B2" w:rsidRPr="006A2E4B" w14:paraId="66E2919C" w14:textId="77777777" w:rsidTr="00D74A37">
        <w:tc>
          <w:tcPr>
            <w:tcW w:w="2410" w:type="dxa"/>
          </w:tcPr>
          <w:p w14:paraId="66E29194" w14:textId="77777777" w:rsidR="009F23B2" w:rsidRPr="006A2E4B" w:rsidRDefault="009F23B2" w:rsidP="005B0B59">
            <w:pPr>
              <w:keepNext/>
              <w:widowControl w:val="0"/>
              <w:rPr>
                <w:rFonts w:ascii="Garamond" w:hAnsi="Garamond"/>
                <w:sz w:val="18"/>
                <w:szCs w:val="18"/>
                <w:lang w:val="en-US"/>
              </w:rPr>
            </w:pPr>
            <w:r w:rsidRPr="006A2E4B">
              <w:rPr>
                <w:rFonts w:ascii="Garamond" w:hAnsi="Garamond"/>
                <w:b/>
                <w:sz w:val="22"/>
                <w:szCs w:val="22"/>
                <w:lang w:val="en-US"/>
              </w:rPr>
              <w:t>Crimes against the State</w:t>
            </w:r>
          </w:p>
        </w:tc>
        <w:tc>
          <w:tcPr>
            <w:tcW w:w="945" w:type="dxa"/>
          </w:tcPr>
          <w:p w14:paraId="66E29195"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898" w:type="dxa"/>
          </w:tcPr>
          <w:p w14:paraId="66E29196"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97"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13</w:t>
            </w:r>
          </w:p>
        </w:tc>
        <w:tc>
          <w:tcPr>
            <w:tcW w:w="993" w:type="dxa"/>
          </w:tcPr>
          <w:p w14:paraId="66E29198"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99"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9A"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5</w:t>
            </w:r>
          </w:p>
        </w:tc>
        <w:tc>
          <w:tcPr>
            <w:tcW w:w="851" w:type="dxa"/>
          </w:tcPr>
          <w:p w14:paraId="66E2919B"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18</w:t>
            </w:r>
          </w:p>
        </w:tc>
      </w:tr>
      <w:tr w:rsidR="009F23B2" w:rsidRPr="006A2E4B" w14:paraId="66E291A5" w14:textId="77777777" w:rsidTr="00D74A37">
        <w:tc>
          <w:tcPr>
            <w:tcW w:w="2410" w:type="dxa"/>
          </w:tcPr>
          <w:p w14:paraId="66E2919D"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Employee resistance and coercion</w:t>
            </w:r>
          </w:p>
        </w:tc>
        <w:tc>
          <w:tcPr>
            <w:tcW w:w="945" w:type="dxa"/>
          </w:tcPr>
          <w:p w14:paraId="66E2919E"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9F"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A0"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3</w:t>
            </w:r>
          </w:p>
        </w:tc>
        <w:tc>
          <w:tcPr>
            <w:tcW w:w="993" w:type="dxa"/>
          </w:tcPr>
          <w:p w14:paraId="66E291A1"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A2"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A3"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851" w:type="dxa"/>
          </w:tcPr>
          <w:p w14:paraId="66E291A4"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3</w:t>
            </w:r>
          </w:p>
        </w:tc>
      </w:tr>
      <w:tr w:rsidR="009F23B2" w:rsidRPr="006A2E4B" w14:paraId="66E291AE" w14:textId="77777777" w:rsidTr="00D74A37">
        <w:tc>
          <w:tcPr>
            <w:tcW w:w="2410" w:type="dxa"/>
          </w:tcPr>
          <w:p w14:paraId="66E291A6"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Disobedience</w:t>
            </w:r>
          </w:p>
        </w:tc>
        <w:tc>
          <w:tcPr>
            <w:tcW w:w="945" w:type="dxa"/>
          </w:tcPr>
          <w:p w14:paraId="66E291A7"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A8"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A9"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w:t>
            </w:r>
          </w:p>
        </w:tc>
        <w:tc>
          <w:tcPr>
            <w:tcW w:w="993" w:type="dxa"/>
          </w:tcPr>
          <w:p w14:paraId="66E291AA"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AB"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AC"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AD"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2</w:t>
            </w:r>
          </w:p>
        </w:tc>
      </w:tr>
      <w:tr w:rsidR="009F23B2" w:rsidRPr="006A2E4B" w14:paraId="66E291B7" w14:textId="77777777" w:rsidTr="00D74A37">
        <w:tc>
          <w:tcPr>
            <w:tcW w:w="2410" w:type="dxa"/>
          </w:tcPr>
          <w:p w14:paraId="66E291AF"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Corruption</w:t>
            </w:r>
          </w:p>
        </w:tc>
        <w:tc>
          <w:tcPr>
            <w:tcW w:w="945" w:type="dxa"/>
          </w:tcPr>
          <w:p w14:paraId="66E291B0"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B1"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B2"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w:t>
            </w:r>
          </w:p>
        </w:tc>
        <w:tc>
          <w:tcPr>
            <w:tcW w:w="993" w:type="dxa"/>
          </w:tcPr>
          <w:p w14:paraId="66E291B3"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B4"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B5"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B6"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2</w:t>
            </w:r>
          </w:p>
        </w:tc>
      </w:tr>
      <w:tr w:rsidR="009F23B2" w:rsidRPr="006A2E4B" w14:paraId="66E291C0" w14:textId="77777777" w:rsidTr="00D74A37">
        <w:tc>
          <w:tcPr>
            <w:tcW w:w="2410" w:type="dxa"/>
          </w:tcPr>
          <w:p w14:paraId="66E291B8"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Embezzlement</w:t>
            </w:r>
          </w:p>
        </w:tc>
        <w:tc>
          <w:tcPr>
            <w:tcW w:w="945" w:type="dxa"/>
          </w:tcPr>
          <w:p w14:paraId="66E291B9"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BA"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992" w:type="dxa"/>
          </w:tcPr>
          <w:p w14:paraId="66E291BB"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4</w:t>
            </w:r>
          </w:p>
        </w:tc>
        <w:tc>
          <w:tcPr>
            <w:tcW w:w="993" w:type="dxa"/>
          </w:tcPr>
          <w:p w14:paraId="66E291BC"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BD"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BE"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BF"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4</w:t>
            </w:r>
          </w:p>
        </w:tc>
      </w:tr>
      <w:tr w:rsidR="009F23B2" w:rsidRPr="006A2E4B" w14:paraId="66E291C9" w14:textId="77777777" w:rsidTr="00D74A37">
        <w:tc>
          <w:tcPr>
            <w:tcW w:w="2410" w:type="dxa"/>
          </w:tcPr>
          <w:p w14:paraId="66E291C1"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Other</w:t>
            </w:r>
          </w:p>
        </w:tc>
        <w:tc>
          <w:tcPr>
            <w:tcW w:w="945" w:type="dxa"/>
          </w:tcPr>
          <w:p w14:paraId="66E291C2"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C3"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C4"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w:t>
            </w:r>
          </w:p>
        </w:tc>
        <w:tc>
          <w:tcPr>
            <w:tcW w:w="993" w:type="dxa"/>
          </w:tcPr>
          <w:p w14:paraId="66E291C5"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C6"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C7"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C8"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2</w:t>
            </w:r>
          </w:p>
        </w:tc>
      </w:tr>
      <w:tr w:rsidR="009F23B2" w:rsidRPr="006A2E4B" w14:paraId="66E291D2" w14:textId="77777777" w:rsidTr="00D74A37">
        <w:tc>
          <w:tcPr>
            <w:tcW w:w="2410" w:type="dxa"/>
          </w:tcPr>
          <w:p w14:paraId="66E291CA" w14:textId="77777777" w:rsidR="009F23B2" w:rsidRPr="006A2E4B" w:rsidRDefault="009F23B2" w:rsidP="005B0B59">
            <w:pPr>
              <w:keepNext/>
              <w:widowControl w:val="0"/>
              <w:rPr>
                <w:rFonts w:ascii="Garamond" w:hAnsi="Garamond"/>
                <w:sz w:val="18"/>
                <w:szCs w:val="18"/>
                <w:lang w:val="en-US"/>
              </w:rPr>
            </w:pPr>
            <w:r w:rsidRPr="006A2E4B">
              <w:rPr>
                <w:rFonts w:ascii="Garamond" w:hAnsi="Garamond"/>
                <w:b/>
                <w:sz w:val="22"/>
                <w:szCs w:val="22"/>
                <w:lang w:val="en-US"/>
              </w:rPr>
              <w:t>Drug related crimes</w:t>
            </w:r>
          </w:p>
        </w:tc>
        <w:tc>
          <w:tcPr>
            <w:tcW w:w="945" w:type="dxa"/>
          </w:tcPr>
          <w:p w14:paraId="66E291CB"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898" w:type="dxa"/>
          </w:tcPr>
          <w:p w14:paraId="66E291CC"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1</w:t>
            </w:r>
          </w:p>
        </w:tc>
        <w:tc>
          <w:tcPr>
            <w:tcW w:w="992" w:type="dxa"/>
          </w:tcPr>
          <w:p w14:paraId="66E291CD"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175</w:t>
            </w:r>
          </w:p>
        </w:tc>
        <w:tc>
          <w:tcPr>
            <w:tcW w:w="993" w:type="dxa"/>
          </w:tcPr>
          <w:p w14:paraId="66E291CE"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CF"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D0"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56</w:t>
            </w:r>
          </w:p>
        </w:tc>
        <w:tc>
          <w:tcPr>
            <w:tcW w:w="851" w:type="dxa"/>
          </w:tcPr>
          <w:p w14:paraId="66E291D1"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231</w:t>
            </w:r>
          </w:p>
        </w:tc>
      </w:tr>
      <w:tr w:rsidR="009F23B2" w:rsidRPr="006A2E4B" w14:paraId="66E291DB" w14:textId="77777777" w:rsidTr="00D74A37">
        <w:tc>
          <w:tcPr>
            <w:tcW w:w="2410" w:type="dxa"/>
          </w:tcPr>
          <w:p w14:paraId="66E291D3"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Trafficking</w:t>
            </w:r>
          </w:p>
        </w:tc>
        <w:tc>
          <w:tcPr>
            <w:tcW w:w="945" w:type="dxa"/>
          </w:tcPr>
          <w:p w14:paraId="66E291D4"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D5" w14:textId="77777777" w:rsidR="009F23B2" w:rsidRPr="006A2E4B" w:rsidRDefault="009F23B2" w:rsidP="005B0B59">
            <w:pPr>
              <w:keepNext/>
              <w:widowControl w:val="0"/>
              <w:jc w:val="center"/>
              <w:rPr>
                <w:rFonts w:ascii="Calibri Light" w:hAnsi="Calibri Light"/>
                <w:lang w:val="en-US"/>
              </w:rPr>
            </w:pPr>
            <w:r w:rsidRPr="006A2E4B">
              <w:rPr>
                <w:rFonts w:ascii="Calibri Light" w:hAnsi="Calibri Light"/>
                <w:lang w:val="en-US"/>
              </w:rPr>
              <w:t>-</w:t>
            </w:r>
          </w:p>
        </w:tc>
        <w:tc>
          <w:tcPr>
            <w:tcW w:w="992" w:type="dxa"/>
          </w:tcPr>
          <w:p w14:paraId="66E291D6"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153</w:t>
            </w:r>
          </w:p>
        </w:tc>
        <w:tc>
          <w:tcPr>
            <w:tcW w:w="993" w:type="dxa"/>
          </w:tcPr>
          <w:p w14:paraId="66E291D7"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D8"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D9"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53</w:t>
            </w:r>
          </w:p>
        </w:tc>
        <w:tc>
          <w:tcPr>
            <w:tcW w:w="851" w:type="dxa"/>
          </w:tcPr>
          <w:p w14:paraId="66E291DA"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206</w:t>
            </w:r>
          </w:p>
        </w:tc>
      </w:tr>
      <w:tr w:rsidR="009F23B2" w:rsidRPr="006A2E4B" w14:paraId="66E291E4" w14:textId="77777777" w:rsidTr="00D74A37">
        <w:tc>
          <w:tcPr>
            <w:tcW w:w="2410" w:type="dxa"/>
          </w:tcPr>
          <w:p w14:paraId="66E291DC"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Trafficking of small quantities and trafficking for onsumption</w:t>
            </w:r>
          </w:p>
        </w:tc>
        <w:tc>
          <w:tcPr>
            <w:tcW w:w="945" w:type="dxa"/>
          </w:tcPr>
          <w:p w14:paraId="66E291DD"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DE"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DF"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22</w:t>
            </w:r>
          </w:p>
        </w:tc>
        <w:tc>
          <w:tcPr>
            <w:tcW w:w="993" w:type="dxa"/>
          </w:tcPr>
          <w:p w14:paraId="66E291E0"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E1"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E2"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3</w:t>
            </w:r>
          </w:p>
        </w:tc>
        <w:tc>
          <w:tcPr>
            <w:tcW w:w="851" w:type="dxa"/>
          </w:tcPr>
          <w:p w14:paraId="66E291E3" w14:textId="77777777" w:rsidR="009F23B2" w:rsidRPr="006A2E4B" w:rsidRDefault="009F23B2" w:rsidP="005B0B59">
            <w:pPr>
              <w:keepNext/>
              <w:widowControl w:val="0"/>
              <w:jc w:val="center"/>
              <w:rPr>
                <w:rFonts w:ascii="Garamond" w:hAnsi="Garamond"/>
                <w:lang w:val="en-US"/>
              </w:rPr>
            </w:pPr>
            <w:r w:rsidRPr="006A2E4B">
              <w:rPr>
                <w:rFonts w:ascii="Garamond" w:hAnsi="Garamond"/>
                <w:lang w:val="en-US"/>
              </w:rPr>
              <w:t>25</w:t>
            </w:r>
          </w:p>
        </w:tc>
      </w:tr>
      <w:tr w:rsidR="009F23B2" w:rsidRPr="006A2E4B" w14:paraId="66E291ED" w14:textId="77777777" w:rsidTr="00D74A37">
        <w:tc>
          <w:tcPr>
            <w:tcW w:w="2410" w:type="dxa"/>
          </w:tcPr>
          <w:p w14:paraId="66E291E5"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Other</w:t>
            </w:r>
          </w:p>
        </w:tc>
        <w:tc>
          <w:tcPr>
            <w:tcW w:w="945" w:type="dxa"/>
          </w:tcPr>
          <w:p w14:paraId="66E291E6"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E7"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E8"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3" w:type="dxa"/>
          </w:tcPr>
          <w:p w14:paraId="66E291E9"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EA"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EB"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EC"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r>
      <w:tr w:rsidR="009F23B2" w:rsidRPr="006A2E4B" w14:paraId="66E291F6" w14:textId="77777777" w:rsidTr="00D74A37">
        <w:tc>
          <w:tcPr>
            <w:tcW w:w="2410" w:type="dxa"/>
          </w:tcPr>
          <w:p w14:paraId="66E291EE" w14:textId="77777777" w:rsidR="009F23B2" w:rsidRPr="006A2E4B" w:rsidRDefault="009F23B2" w:rsidP="005B0B59">
            <w:pPr>
              <w:keepNext/>
              <w:widowControl w:val="0"/>
              <w:rPr>
                <w:rFonts w:ascii="Garamond" w:hAnsi="Garamond"/>
                <w:b/>
                <w:sz w:val="22"/>
                <w:szCs w:val="22"/>
                <w:lang w:val="en-US"/>
              </w:rPr>
            </w:pPr>
            <w:r w:rsidRPr="006A2E4B">
              <w:rPr>
                <w:rFonts w:ascii="Garamond" w:hAnsi="Garamond"/>
                <w:b/>
                <w:sz w:val="22"/>
                <w:szCs w:val="22"/>
                <w:lang w:val="en-US"/>
              </w:rPr>
              <w:t>Other Crimes</w:t>
            </w:r>
          </w:p>
        </w:tc>
        <w:tc>
          <w:tcPr>
            <w:tcW w:w="945" w:type="dxa"/>
          </w:tcPr>
          <w:p w14:paraId="66E291EF"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F0"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F1"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54</w:t>
            </w:r>
          </w:p>
        </w:tc>
        <w:tc>
          <w:tcPr>
            <w:tcW w:w="993" w:type="dxa"/>
          </w:tcPr>
          <w:p w14:paraId="66E291F2"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992" w:type="dxa"/>
          </w:tcPr>
          <w:p w14:paraId="66E291F3" w14:textId="77777777" w:rsidR="009F23B2" w:rsidRPr="00E14146" w:rsidRDefault="009F23B2" w:rsidP="005B0B59">
            <w:pPr>
              <w:keepNext/>
              <w:widowControl w:val="0"/>
              <w:jc w:val="center"/>
              <w:rPr>
                <w:rFonts w:ascii="Calibri Light" w:hAnsi="Calibri Light"/>
                <w:lang w:val="en-US"/>
              </w:rPr>
            </w:pPr>
            <w:r w:rsidRPr="00E14146">
              <w:rPr>
                <w:rFonts w:ascii="Calibri Light" w:hAnsi="Calibri Light"/>
                <w:lang w:val="en-US"/>
              </w:rPr>
              <w:t>-</w:t>
            </w:r>
          </w:p>
        </w:tc>
        <w:tc>
          <w:tcPr>
            <w:tcW w:w="992" w:type="dxa"/>
          </w:tcPr>
          <w:p w14:paraId="66E291F4"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7</w:t>
            </w:r>
          </w:p>
        </w:tc>
        <w:tc>
          <w:tcPr>
            <w:tcW w:w="851" w:type="dxa"/>
          </w:tcPr>
          <w:p w14:paraId="66E291F5"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61</w:t>
            </w:r>
          </w:p>
        </w:tc>
      </w:tr>
      <w:tr w:rsidR="009F23B2" w:rsidRPr="006A2E4B" w14:paraId="66E291FF" w14:textId="77777777" w:rsidTr="00D74A37">
        <w:tc>
          <w:tcPr>
            <w:tcW w:w="2410" w:type="dxa"/>
          </w:tcPr>
          <w:p w14:paraId="66E291F7"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Fiscal evasion</w:t>
            </w:r>
          </w:p>
        </w:tc>
        <w:tc>
          <w:tcPr>
            <w:tcW w:w="945" w:type="dxa"/>
          </w:tcPr>
          <w:p w14:paraId="66E291F8"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1F9"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1FA"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3" w:type="dxa"/>
          </w:tcPr>
          <w:p w14:paraId="66E291FB"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FC"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1FD"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851" w:type="dxa"/>
          </w:tcPr>
          <w:p w14:paraId="66E291FE"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r>
      <w:tr w:rsidR="009F23B2" w:rsidRPr="006A2E4B" w14:paraId="66E29208" w14:textId="77777777" w:rsidTr="00D74A37">
        <w:tc>
          <w:tcPr>
            <w:tcW w:w="2410" w:type="dxa"/>
          </w:tcPr>
          <w:p w14:paraId="66E29200"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 xml:space="preserve">Driving without legal authorization </w:t>
            </w:r>
          </w:p>
        </w:tc>
        <w:tc>
          <w:tcPr>
            <w:tcW w:w="945" w:type="dxa"/>
          </w:tcPr>
          <w:p w14:paraId="66E29201" w14:textId="77777777" w:rsidR="009F23B2" w:rsidRPr="006A2E4B" w:rsidRDefault="009F23B2" w:rsidP="005B0B59">
            <w:pPr>
              <w:keepNext/>
              <w:widowControl w:val="0"/>
              <w:jc w:val="center"/>
              <w:rPr>
                <w:rFonts w:ascii="Garamond" w:hAnsi="Garamond"/>
                <w:b/>
                <w:lang w:val="en-US"/>
              </w:rPr>
            </w:pPr>
            <w:r w:rsidRPr="006A2E4B">
              <w:rPr>
                <w:rFonts w:ascii="Calibri Light" w:hAnsi="Calibri Light"/>
                <w:lang w:val="en-US"/>
              </w:rPr>
              <w:t>-</w:t>
            </w:r>
          </w:p>
        </w:tc>
        <w:tc>
          <w:tcPr>
            <w:tcW w:w="898" w:type="dxa"/>
          </w:tcPr>
          <w:p w14:paraId="66E29202"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203"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13</w:t>
            </w:r>
          </w:p>
        </w:tc>
        <w:tc>
          <w:tcPr>
            <w:tcW w:w="993" w:type="dxa"/>
          </w:tcPr>
          <w:p w14:paraId="66E29204"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205"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206"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1</w:t>
            </w:r>
          </w:p>
        </w:tc>
        <w:tc>
          <w:tcPr>
            <w:tcW w:w="851" w:type="dxa"/>
          </w:tcPr>
          <w:p w14:paraId="66E29207"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14</w:t>
            </w:r>
          </w:p>
        </w:tc>
      </w:tr>
      <w:tr w:rsidR="009F23B2" w:rsidRPr="006A2E4B" w14:paraId="66E29211" w14:textId="77777777" w:rsidTr="00D74A37">
        <w:tc>
          <w:tcPr>
            <w:tcW w:w="2410" w:type="dxa"/>
          </w:tcPr>
          <w:p w14:paraId="66E29209" w14:textId="77777777" w:rsidR="009F23B2" w:rsidRPr="006A2E4B" w:rsidRDefault="009F23B2" w:rsidP="005B0B59">
            <w:pPr>
              <w:keepNext/>
              <w:widowControl w:val="0"/>
              <w:rPr>
                <w:rFonts w:ascii="Garamond" w:hAnsi="Garamond"/>
                <w:sz w:val="18"/>
                <w:szCs w:val="18"/>
                <w:lang w:val="en-US"/>
              </w:rPr>
            </w:pPr>
            <w:r w:rsidRPr="006A2E4B">
              <w:rPr>
                <w:rFonts w:ascii="Garamond" w:hAnsi="Garamond"/>
                <w:sz w:val="18"/>
                <w:szCs w:val="18"/>
                <w:lang w:val="en-US"/>
              </w:rPr>
              <w:t>Other</w:t>
            </w:r>
          </w:p>
        </w:tc>
        <w:tc>
          <w:tcPr>
            <w:tcW w:w="945" w:type="dxa"/>
          </w:tcPr>
          <w:p w14:paraId="66E2920A"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898" w:type="dxa"/>
          </w:tcPr>
          <w:p w14:paraId="66E2920B" w14:textId="77777777" w:rsidR="009F23B2" w:rsidRPr="006A2E4B" w:rsidRDefault="009F23B2" w:rsidP="005B0B59">
            <w:pPr>
              <w:keepNext/>
              <w:widowControl w:val="0"/>
              <w:jc w:val="center"/>
              <w:rPr>
                <w:rFonts w:ascii="Garamond" w:hAnsi="Garamond"/>
                <w:lang w:val="en-US"/>
              </w:rPr>
            </w:pPr>
            <w:r w:rsidRPr="006A2E4B">
              <w:rPr>
                <w:rFonts w:ascii="Calibri Light" w:hAnsi="Calibri Light"/>
                <w:lang w:val="en-US"/>
              </w:rPr>
              <w:t>-</w:t>
            </w:r>
          </w:p>
        </w:tc>
        <w:tc>
          <w:tcPr>
            <w:tcW w:w="992" w:type="dxa"/>
          </w:tcPr>
          <w:p w14:paraId="66E2920C"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41</w:t>
            </w:r>
          </w:p>
        </w:tc>
        <w:tc>
          <w:tcPr>
            <w:tcW w:w="993" w:type="dxa"/>
          </w:tcPr>
          <w:p w14:paraId="66E2920D"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20E" w14:textId="77777777" w:rsidR="009F23B2" w:rsidRPr="00E14146" w:rsidRDefault="009F23B2" w:rsidP="005B0B59">
            <w:pPr>
              <w:keepNext/>
              <w:widowControl w:val="0"/>
              <w:jc w:val="center"/>
              <w:rPr>
                <w:rFonts w:ascii="Garamond" w:hAnsi="Garamond"/>
                <w:lang w:val="en-US"/>
              </w:rPr>
            </w:pPr>
            <w:r w:rsidRPr="00E14146">
              <w:rPr>
                <w:rFonts w:ascii="Calibri Light" w:hAnsi="Calibri Light"/>
                <w:lang w:val="en-US"/>
              </w:rPr>
              <w:t>-</w:t>
            </w:r>
          </w:p>
        </w:tc>
        <w:tc>
          <w:tcPr>
            <w:tcW w:w="992" w:type="dxa"/>
          </w:tcPr>
          <w:p w14:paraId="66E2920F" w14:textId="77777777" w:rsidR="009F23B2" w:rsidRPr="00E14146" w:rsidRDefault="009F23B2" w:rsidP="005B0B59">
            <w:pPr>
              <w:keepNext/>
              <w:widowControl w:val="0"/>
              <w:jc w:val="center"/>
              <w:rPr>
                <w:rFonts w:ascii="Garamond" w:hAnsi="Garamond"/>
                <w:lang w:val="en-US"/>
              </w:rPr>
            </w:pPr>
            <w:r w:rsidRPr="00E14146">
              <w:rPr>
                <w:rFonts w:ascii="Garamond" w:hAnsi="Garamond"/>
                <w:lang w:val="en-US"/>
              </w:rPr>
              <w:t>6</w:t>
            </w:r>
          </w:p>
        </w:tc>
        <w:tc>
          <w:tcPr>
            <w:tcW w:w="851" w:type="dxa"/>
          </w:tcPr>
          <w:p w14:paraId="66E29210" w14:textId="77777777" w:rsidR="009F23B2" w:rsidRPr="006A2E4B" w:rsidRDefault="009F23B2" w:rsidP="005B0B59">
            <w:pPr>
              <w:keepNext/>
              <w:widowControl w:val="0"/>
              <w:jc w:val="center"/>
              <w:rPr>
                <w:rFonts w:ascii="Garamond" w:hAnsi="Garamond"/>
                <w:b/>
                <w:lang w:val="en-US"/>
              </w:rPr>
            </w:pPr>
            <w:r w:rsidRPr="006A2E4B">
              <w:rPr>
                <w:rFonts w:ascii="Garamond" w:hAnsi="Garamond"/>
                <w:b/>
                <w:lang w:val="en-US"/>
              </w:rPr>
              <w:t>47</w:t>
            </w:r>
          </w:p>
        </w:tc>
      </w:tr>
    </w:tbl>
    <w:p w14:paraId="66E29212" w14:textId="77777777" w:rsidR="009F23B2" w:rsidRPr="006A2E4B" w:rsidRDefault="009F23B2" w:rsidP="005B0B59">
      <w:pPr>
        <w:keepNext/>
        <w:widowControl w:val="0"/>
        <w:rPr>
          <w:rFonts w:ascii="Garamond" w:hAnsi="Garamond"/>
          <w:sz w:val="24"/>
          <w:szCs w:val="24"/>
          <w:lang w:val="en-US"/>
        </w:rPr>
      </w:pPr>
    </w:p>
    <w:p w14:paraId="66E29213" w14:textId="77777777" w:rsidR="00BA2BB7" w:rsidRPr="006A2E4B" w:rsidRDefault="00BA2BB7" w:rsidP="005B0B59">
      <w:pPr>
        <w:keepNext/>
        <w:widowControl w:val="0"/>
        <w:spacing w:line="360" w:lineRule="exact"/>
        <w:jc w:val="both"/>
        <w:rPr>
          <w:rFonts w:ascii="Garamond" w:hAnsi="Garamond"/>
          <w:sz w:val="26"/>
          <w:szCs w:val="26"/>
          <w:lang w:val="en-US"/>
        </w:rPr>
      </w:pPr>
      <w:r w:rsidRPr="006A2E4B">
        <w:rPr>
          <w:rFonts w:ascii="Garamond" w:hAnsi="Garamond"/>
          <w:sz w:val="26"/>
          <w:szCs w:val="26"/>
          <w:lang w:val="en-US"/>
        </w:rPr>
        <w:lastRenderedPageBreak/>
        <w:t xml:space="preserve">Translating </w:t>
      </w:r>
      <w:r w:rsidR="009F23B2" w:rsidRPr="006A2E4B">
        <w:rPr>
          <w:rFonts w:ascii="Garamond" w:hAnsi="Garamond"/>
          <w:sz w:val="26"/>
          <w:szCs w:val="26"/>
          <w:lang w:val="en-US"/>
        </w:rPr>
        <w:t>t</w:t>
      </w:r>
      <w:r w:rsidRPr="006A2E4B">
        <w:rPr>
          <w:rFonts w:ascii="Garamond" w:hAnsi="Garamond"/>
          <w:sz w:val="26"/>
          <w:szCs w:val="26"/>
          <w:lang w:val="en-US"/>
        </w:rPr>
        <w:t xml:space="preserve">he </w:t>
      </w:r>
      <w:r w:rsidR="00D74A37" w:rsidRPr="006A2E4B">
        <w:rPr>
          <w:rFonts w:ascii="Garamond" w:hAnsi="Garamond"/>
          <w:sz w:val="26"/>
          <w:szCs w:val="26"/>
          <w:lang w:val="en-US"/>
        </w:rPr>
        <w:t xml:space="preserve">above </w:t>
      </w:r>
      <w:r w:rsidRPr="006A2E4B">
        <w:rPr>
          <w:rFonts w:ascii="Garamond" w:hAnsi="Garamond"/>
          <w:sz w:val="26"/>
          <w:szCs w:val="26"/>
          <w:lang w:val="en-US"/>
        </w:rPr>
        <w:t>figures to percentages:</w:t>
      </w:r>
    </w:p>
    <w:p w14:paraId="66E29214" w14:textId="77777777" w:rsidR="007A3CDC" w:rsidRPr="006A2E4B" w:rsidRDefault="007A3CDC" w:rsidP="005B0B59">
      <w:pPr>
        <w:keepNext/>
        <w:widowControl w:val="0"/>
        <w:spacing w:line="360" w:lineRule="exact"/>
        <w:jc w:val="both"/>
        <w:rPr>
          <w:rFonts w:ascii="Garamond" w:hAnsi="Garamond"/>
          <w:sz w:val="26"/>
          <w:szCs w:val="26"/>
          <w:lang w:val="en-US"/>
        </w:rPr>
      </w:pPr>
    </w:p>
    <w:p w14:paraId="66E29215" w14:textId="77777777" w:rsidR="00D74A37" w:rsidRPr="006A2E4B" w:rsidRDefault="00D74A37" w:rsidP="005B0B59">
      <w:pPr>
        <w:keepNext/>
        <w:widowControl w:val="0"/>
        <w:jc w:val="center"/>
        <w:rPr>
          <w:lang w:val="en-US"/>
        </w:rPr>
      </w:pPr>
    </w:p>
    <w:tbl>
      <w:tblPr>
        <w:tblStyle w:val="TableGrid"/>
        <w:tblW w:w="0" w:type="auto"/>
        <w:tblInd w:w="817" w:type="dxa"/>
        <w:tblLayout w:type="fixed"/>
        <w:tblLook w:val="04A0" w:firstRow="1" w:lastRow="0" w:firstColumn="1" w:lastColumn="0" w:noHBand="0" w:noVBand="1"/>
      </w:tblPr>
      <w:tblGrid>
        <w:gridCol w:w="2518"/>
        <w:gridCol w:w="1843"/>
        <w:gridCol w:w="1701"/>
        <w:gridCol w:w="1003"/>
      </w:tblGrid>
      <w:tr w:rsidR="00D74A37" w:rsidRPr="006A2E4B" w14:paraId="66E29218" w14:textId="77777777" w:rsidTr="00FF244C">
        <w:tc>
          <w:tcPr>
            <w:tcW w:w="7065" w:type="dxa"/>
            <w:gridSpan w:val="4"/>
            <w:shd w:val="clear" w:color="auto" w:fill="F2DBDB" w:themeFill="accent2" w:themeFillTint="33"/>
          </w:tcPr>
          <w:p w14:paraId="66E29216" w14:textId="77777777" w:rsidR="00D74A37" w:rsidRPr="006A2E4B" w:rsidRDefault="00D74A37" w:rsidP="005B0B59">
            <w:pPr>
              <w:keepNext/>
              <w:widowControl w:val="0"/>
              <w:jc w:val="center"/>
              <w:rPr>
                <w:b/>
                <w:lang w:val="en-US"/>
              </w:rPr>
            </w:pPr>
            <w:r w:rsidRPr="006A2E4B">
              <w:rPr>
                <w:b/>
                <w:lang w:val="en-US"/>
              </w:rPr>
              <w:t>CONVICTED DETAINED WOMEN IN PORTUGUESE PRISONS</w:t>
            </w:r>
          </w:p>
          <w:p w14:paraId="66E29217" w14:textId="77777777" w:rsidR="00D74A37" w:rsidRPr="006A2E4B" w:rsidRDefault="00D74A37" w:rsidP="005B0B59">
            <w:pPr>
              <w:keepNext/>
              <w:widowControl w:val="0"/>
              <w:jc w:val="center"/>
              <w:rPr>
                <w:rFonts w:ascii="Garamond" w:hAnsi="Garamond"/>
                <w:b/>
                <w:sz w:val="24"/>
                <w:szCs w:val="24"/>
              </w:rPr>
            </w:pPr>
            <w:r w:rsidRPr="006A2E4B">
              <w:rPr>
                <w:b/>
                <w:lang w:val="en-US"/>
              </w:rPr>
              <w:t>December 31, 2017</w:t>
            </w:r>
          </w:p>
        </w:tc>
      </w:tr>
      <w:tr w:rsidR="00D74A37" w:rsidRPr="006A2E4B" w14:paraId="66E2921D" w14:textId="77777777" w:rsidTr="00FF244C">
        <w:tc>
          <w:tcPr>
            <w:tcW w:w="2518" w:type="dxa"/>
            <w:shd w:val="clear" w:color="auto" w:fill="F2DBDB" w:themeFill="accent2" w:themeFillTint="33"/>
          </w:tcPr>
          <w:p w14:paraId="66E29219" w14:textId="77777777" w:rsidR="00D74A37" w:rsidRPr="006A2E4B" w:rsidRDefault="00D74A37" w:rsidP="005B0B59">
            <w:pPr>
              <w:keepNext/>
              <w:widowControl w:val="0"/>
              <w:jc w:val="center"/>
              <w:rPr>
                <w:rFonts w:ascii="Garamond" w:hAnsi="Garamond"/>
                <w:b/>
                <w:sz w:val="24"/>
                <w:szCs w:val="24"/>
              </w:rPr>
            </w:pPr>
            <w:r w:rsidRPr="006A2E4B">
              <w:rPr>
                <w:rFonts w:ascii="Garamond" w:hAnsi="Garamond"/>
                <w:b/>
                <w:sz w:val="24"/>
                <w:szCs w:val="24"/>
                <w:lang w:val="en-US"/>
              </w:rPr>
              <w:t>Offenses</w:t>
            </w:r>
          </w:p>
        </w:tc>
        <w:tc>
          <w:tcPr>
            <w:tcW w:w="1843" w:type="dxa"/>
            <w:shd w:val="clear" w:color="auto" w:fill="F2DBDB" w:themeFill="accent2" w:themeFillTint="33"/>
          </w:tcPr>
          <w:p w14:paraId="66E2921A" w14:textId="77777777" w:rsidR="00D74A37" w:rsidRPr="006A2E4B" w:rsidRDefault="00D74A37" w:rsidP="005B0B59">
            <w:pPr>
              <w:keepNext/>
              <w:widowControl w:val="0"/>
              <w:jc w:val="center"/>
              <w:rPr>
                <w:rFonts w:ascii="Garamond" w:hAnsi="Garamond"/>
                <w:b/>
                <w:sz w:val="24"/>
                <w:szCs w:val="24"/>
              </w:rPr>
            </w:pPr>
            <w:r w:rsidRPr="006A2E4B">
              <w:rPr>
                <w:rFonts w:ascii="Garamond" w:hAnsi="Garamond"/>
                <w:b/>
                <w:sz w:val="24"/>
                <w:szCs w:val="24"/>
              </w:rPr>
              <w:t>Portuguese</w:t>
            </w:r>
          </w:p>
        </w:tc>
        <w:tc>
          <w:tcPr>
            <w:tcW w:w="1701" w:type="dxa"/>
            <w:shd w:val="clear" w:color="auto" w:fill="F2DBDB" w:themeFill="accent2" w:themeFillTint="33"/>
          </w:tcPr>
          <w:p w14:paraId="66E2921B" w14:textId="77777777" w:rsidR="00D74A37" w:rsidRPr="006A2E4B" w:rsidRDefault="00936C53" w:rsidP="005B0B59">
            <w:pPr>
              <w:keepNext/>
              <w:widowControl w:val="0"/>
              <w:jc w:val="center"/>
              <w:rPr>
                <w:rFonts w:ascii="Garamond" w:hAnsi="Garamond"/>
                <w:b/>
                <w:sz w:val="24"/>
                <w:szCs w:val="24"/>
              </w:rPr>
            </w:pPr>
            <w:r w:rsidRPr="006A2E4B">
              <w:rPr>
                <w:rFonts w:ascii="Garamond" w:hAnsi="Garamond"/>
                <w:b/>
                <w:sz w:val="24"/>
                <w:szCs w:val="24"/>
                <w:lang w:val="en-US"/>
              </w:rPr>
              <w:t>Foreign national</w:t>
            </w:r>
          </w:p>
        </w:tc>
        <w:tc>
          <w:tcPr>
            <w:tcW w:w="1003" w:type="dxa"/>
            <w:shd w:val="clear" w:color="auto" w:fill="F2DBDB" w:themeFill="accent2" w:themeFillTint="33"/>
          </w:tcPr>
          <w:p w14:paraId="66E2921C" w14:textId="77777777" w:rsidR="00D74A37" w:rsidRPr="006A2E4B" w:rsidRDefault="00D74A37" w:rsidP="005B0B59">
            <w:pPr>
              <w:keepNext/>
              <w:widowControl w:val="0"/>
              <w:jc w:val="center"/>
              <w:rPr>
                <w:rFonts w:ascii="Garamond" w:hAnsi="Garamond"/>
                <w:b/>
                <w:sz w:val="24"/>
                <w:szCs w:val="24"/>
              </w:rPr>
            </w:pPr>
            <w:r w:rsidRPr="006A2E4B">
              <w:rPr>
                <w:rFonts w:ascii="Garamond" w:hAnsi="Garamond"/>
                <w:b/>
                <w:sz w:val="24"/>
                <w:szCs w:val="24"/>
              </w:rPr>
              <w:t>Total</w:t>
            </w:r>
          </w:p>
        </w:tc>
      </w:tr>
      <w:tr w:rsidR="00D74A37" w:rsidRPr="006A2E4B" w14:paraId="66E29223" w14:textId="77777777" w:rsidTr="00FF244C">
        <w:tc>
          <w:tcPr>
            <w:tcW w:w="2518" w:type="dxa"/>
            <w:shd w:val="clear" w:color="auto" w:fill="F2DBDB" w:themeFill="accent2" w:themeFillTint="33"/>
          </w:tcPr>
          <w:p w14:paraId="66E2921E" w14:textId="77777777" w:rsidR="00D74A37" w:rsidRPr="006A2E4B" w:rsidRDefault="00D74A37" w:rsidP="005B0B59">
            <w:pPr>
              <w:keepNext/>
              <w:widowControl w:val="0"/>
              <w:jc w:val="center"/>
              <w:rPr>
                <w:rFonts w:ascii="Garamond" w:hAnsi="Garamond"/>
              </w:rPr>
            </w:pPr>
            <w:r w:rsidRPr="006A2E4B">
              <w:rPr>
                <w:rFonts w:ascii="Garamond" w:hAnsi="Garamond"/>
                <w:b/>
                <w:sz w:val="22"/>
                <w:szCs w:val="22"/>
                <w:lang w:val="en-US"/>
              </w:rPr>
              <w:t>Crimes against persons</w:t>
            </w:r>
          </w:p>
        </w:tc>
        <w:tc>
          <w:tcPr>
            <w:tcW w:w="1843" w:type="dxa"/>
          </w:tcPr>
          <w:p w14:paraId="66E2921F" w14:textId="77777777" w:rsidR="00D74A37" w:rsidRPr="006A2E4B" w:rsidRDefault="00D74A37" w:rsidP="005B0B59">
            <w:pPr>
              <w:keepNext/>
              <w:widowControl w:val="0"/>
              <w:jc w:val="center"/>
              <w:rPr>
                <w:rFonts w:ascii="Garamond" w:hAnsi="Garamond"/>
              </w:rPr>
            </w:pPr>
            <w:r w:rsidRPr="006A2E4B">
              <w:rPr>
                <w:rFonts w:ascii="Garamond" w:hAnsi="Garamond"/>
              </w:rPr>
              <w:t>16,02%</w:t>
            </w:r>
          </w:p>
          <w:p w14:paraId="66E29220" w14:textId="77777777" w:rsidR="00D74A37" w:rsidRPr="006A2E4B" w:rsidRDefault="00D74A37" w:rsidP="005B0B59">
            <w:pPr>
              <w:keepNext/>
              <w:widowControl w:val="0"/>
              <w:ind w:firstLine="708"/>
              <w:jc w:val="center"/>
              <w:rPr>
                <w:rFonts w:ascii="Garamond" w:hAnsi="Garamond"/>
              </w:rPr>
            </w:pPr>
          </w:p>
        </w:tc>
        <w:tc>
          <w:tcPr>
            <w:tcW w:w="1701" w:type="dxa"/>
          </w:tcPr>
          <w:p w14:paraId="66E29221" w14:textId="77777777" w:rsidR="00D74A37" w:rsidRPr="006A2E4B" w:rsidRDefault="00D74A37" w:rsidP="005B0B59">
            <w:pPr>
              <w:keepNext/>
              <w:widowControl w:val="0"/>
              <w:jc w:val="center"/>
              <w:rPr>
                <w:rFonts w:ascii="Garamond" w:hAnsi="Garamond"/>
              </w:rPr>
            </w:pPr>
            <w:r w:rsidRPr="006A2E4B">
              <w:rPr>
                <w:rFonts w:ascii="Garamond" w:hAnsi="Garamond"/>
              </w:rPr>
              <w:t>1,56 %</w:t>
            </w:r>
          </w:p>
        </w:tc>
        <w:tc>
          <w:tcPr>
            <w:tcW w:w="1003" w:type="dxa"/>
          </w:tcPr>
          <w:p w14:paraId="66E29222" w14:textId="77777777" w:rsidR="00D74A37" w:rsidRPr="006A2E4B" w:rsidRDefault="00D74A37" w:rsidP="005B0B59">
            <w:pPr>
              <w:keepNext/>
              <w:widowControl w:val="0"/>
              <w:jc w:val="center"/>
              <w:rPr>
                <w:rFonts w:ascii="Garamond" w:hAnsi="Garamond"/>
                <w:b/>
              </w:rPr>
            </w:pPr>
            <w:r w:rsidRPr="006A2E4B">
              <w:rPr>
                <w:rFonts w:ascii="Garamond" w:hAnsi="Garamond"/>
                <w:b/>
              </w:rPr>
              <w:t>17,58%</w:t>
            </w:r>
          </w:p>
        </w:tc>
      </w:tr>
      <w:tr w:rsidR="00D74A37" w:rsidRPr="006A2E4B" w14:paraId="66E2922A" w14:textId="77777777" w:rsidTr="00FF244C">
        <w:tc>
          <w:tcPr>
            <w:tcW w:w="2518" w:type="dxa"/>
            <w:shd w:val="clear" w:color="auto" w:fill="F2DBDB" w:themeFill="accent2" w:themeFillTint="33"/>
          </w:tcPr>
          <w:p w14:paraId="66E29224" w14:textId="77777777" w:rsidR="00D74A37" w:rsidRPr="006A2E4B" w:rsidRDefault="00D74A37" w:rsidP="005B0B59">
            <w:pPr>
              <w:keepNext/>
              <w:widowControl w:val="0"/>
              <w:jc w:val="center"/>
              <w:rPr>
                <w:rFonts w:ascii="Garamond" w:hAnsi="Garamond"/>
                <w:sz w:val="18"/>
                <w:szCs w:val="18"/>
                <w:lang w:val="en-US"/>
              </w:rPr>
            </w:pPr>
            <w:r w:rsidRPr="006A2E4B">
              <w:rPr>
                <w:rFonts w:ascii="Garamond" w:hAnsi="Garamond"/>
                <w:b/>
                <w:sz w:val="22"/>
                <w:szCs w:val="22"/>
                <w:lang w:val="en-US"/>
              </w:rPr>
              <w:t>Crimes against property</w:t>
            </w:r>
          </w:p>
        </w:tc>
        <w:tc>
          <w:tcPr>
            <w:tcW w:w="1843" w:type="dxa"/>
          </w:tcPr>
          <w:p w14:paraId="66E29225" w14:textId="77777777" w:rsidR="00D74A37" w:rsidRPr="006A2E4B" w:rsidRDefault="00D74A37" w:rsidP="005B0B59">
            <w:pPr>
              <w:keepNext/>
              <w:widowControl w:val="0"/>
              <w:jc w:val="center"/>
              <w:rPr>
                <w:rFonts w:ascii="Garamond" w:hAnsi="Garamond"/>
              </w:rPr>
            </w:pPr>
            <w:r w:rsidRPr="006A2E4B">
              <w:rPr>
                <w:rFonts w:ascii="Garamond" w:hAnsi="Garamond"/>
              </w:rPr>
              <w:t>28,57%</w:t>
            </w:r>
          </w:p>
          <w:p w14:paraId="66E29226" w14:textId="77777777" w:rsidR="00D74A37" w:rsidRPr="006A2E4B" w:rsidRDefault="00D74A37" w:rsidP="005B0B59">
            <w:pPr>
              <w:keepNext/>
              <w:widowControl w:val="0"/>
              <w:jc w:val="center"/>
              <w:rPr>
                <w:rFonts w:ascii="Garamond" w:hAnsi="Garamond"/>
              </w:rPr>
            </w:pPr>
          </w:p>
        </w:tc>
        <w:tc>
          <w:tcPr>
            <w:tcW w:w="1701" w:type="dxa"/>
          </w:tcPr>
          <w:p w14:paraId="66E29227" w14:textId="77777777" w:rsidR="00D74A37" w:rsidRPr="006A2E4B" w:rsidRDefault="00D74A37" w:rsidP="005B0B59">
            <w:pPr>
              <w:keepNext/>
              <w:widowControl w:val="0"/>
              <w:jc w:val="center"/>
              <w:rPr>
                <w:rFonts w:ascii="Garamond" w:hAnsi="Garamond"/>
              </w:rPr>
            </w:pPr>
            <w:r w:rsidRPr="006A2E4B">
              <w:rPr>
                <w:rFonts w:ascii="Garamond" w:hAnsi="Garamond"/>
              </w:rPr>
              <w:t>3,29%</w:t>
            </w:r>
          </w:p>
        </w:tc>
        <w:tc>
          <w:tcPr>
            <w:tcW w:w="1003" w:type="dxa"/>
          </w:tcPr>
          <w:p w14:paraId="66E29228" w14:textId="77777777" w:rsidR="00D74A37" w:rsidRPr="006A2E4B" w:rsidRDefault="00D74A37" w:rsidP="005B0B59">
            <w:pPr>
              <w:keepNext/>
              <w:widowControl w:val="0"/>
              <w:jc w:val="center"/>
              <w:rPr>
                <w:rFonts w:ascii="Garamond" w:hAnsi="Garamond"/>
                <w:b/>
              </w:rPr>
            </w:pPr>
            <w:r w:rsidRPr="006A2E4B">
              <w:rPr>
                <w:rFonts w:ascii="Garamond" w:hAnsi="Garamond"/>
                <w:b/>
              </w:rPr>
              <w:t>31,86%</w:t>
            </w:r>
          </w:p>
          <w:p w14:paraId="66E29229" w14:textId="77777777" w:rsidR="00D74A37" w:rsidRPr="006A2E4B" w:rsidRDefault="00D74A37" w:rsidP="005B0B59">
            <w:pPr>
              <w:keepNext/>
              <w:widowControl w:val="0"/>
              <w:jc w:val="center"/>
              <w:rPr>
                <w:rFonts w:ascii="Garamond" w:hAnsi="Garamond"/>
              </w:rPr>
            </w:pPr>
          </w:p>
        </w:tc>
      </w:tr>
      <w:tr w:rsidR="00D74A37" w:rsidRPr="006A2E4B" w14:paraId="66E29230" w14:textId="77777777" w:rsidTr="00FF244C">
        <w:tc>
          <w:tcPr>
            <w:tcW w:w="2518" w:type="dxa"/>
            <w:shd w:val="clear" w:color="auto" w:fill="F2DBDB" w:themeFill="accent2" w:themeFillTint="33"/>
          </w:tcPr>
          <w:p w14:paraId="66E2922B" w14:textId="77777777" w:rsidR="00D74A37" w:rsidRPr="006A2E4B" w:rsidRDefault="00D74A37" w:rsidP="005B0B59">
            <w:pPr>
              <w:keepNext/>
              <w:widowControl w:val="0"/>
              <w:jc w:val="center"/>
              <w:rPr>
                <w:rFonts w:ascii="Garamond" w:hAnsi="Garamond"/>
              </w:rPr>
            </w:pPr>
            <w:r w:rsidRPr="006A2E4B">
              <w:rPr>
                <w:rFonts w:ascii="Garamond" w:hAnsi="Garamond"/>
                <w:b/>
                <w:sz w:val="22"/>
                <w:szCs w:val="22"/>
                <w:lang w:val="en-US"/>
              </w:rPr>
              <w:t>Crimes against society</w:t>
            </w:r>
          </w:p>
          <w:p w14:paraId="66E2922C" w14:textId="77777777" w:rsidR="00D74A37" w:rsidRPr="006A2E4B" w:rsidRDefault="00D74A37" w:rsidP="005B0B59">
            <w:pPr>
              <w:keepNext/>
              <w:widowControl w:val="0"/>
              <w:jc w:val="center"/>
              <w:rPr>
                <w:rFonts w:ascii="Garamond" w:hAnsi="Garamond"/>
              </w:rPr>
            </w:pPr>
          </w:p>
        </w:tc>
        <w:tc>
          <w:tcPr>
            <w:tcW w:w="1843" w:type="dxa"/>
          </w:tcPr>
          <w:p w14:paraId="66E2922D" w14:textId="77777777" w:rsidR="00D74A37" w:rsidRPr="006A2E4B" w:rsidRDefault="00D74A37" w:rsidP="005B0B59">
            <w:pPr>
              <w:keepNext/>
              <w:widowControl w:val="0"/>
              <w:jc w:val="center"/>
              <w:rPr>
                <w:rFonts w:ascii="Garamond" w:hAnsi="Garamond"/>
              </w:rPr>
            </w:pPr>
            <w:r w:rsidRPr="006A2E4B">
              <w:rPr>
                <w:rFonts w:ascii="Garamond" w:hAnsi="Garamond"/>
              </w:rPr>
              <w:t>0,62%</w:t>
            </w:r>
          </w:p>
        </w:tc>
        <w:tc>
          <w:tcPr>
            <w:tcW w:w="1701" w:type="dxa"/>
          </w:tcPr>
          <w:p w14:paraId="66E2922E" w14:textId="77777777" w:rsidR="00D74A37" w:rsidRPr="006A2E4B" w:rsidRDefault="00D74A37" w:rsidP="005B0B59">
            <w:pPr>
              <w:keepNext/>
              <w:widowControl w:val="0"/>
              <w:jc w:val="center"/>
              <w:rPr>
                <w:rFonts w:ascii="Garamond" w:hAnsi="Garamond"/>
              </w:rPr>
            </w:pPr>
            <w:r w:rsidRPr="006A2E4B">
              <w:rPr>
                <w:rFonts w:ascii="Garamond" w:hAnsi="Garamond"/>
              </w:rPr>
              <w:t>1,09%</w:t>
            </w:r>
          </w:p>
        </w:tc>
        <w:tc>
          <w:tcPr>
            <w:tcW w:w="1003" w:type="dxa"/>
          </w:tcPr>
          <w:p w14:paraId="66E2922F" w14:textId="77777777" w:rsidR="00D74A37" w:rsidRPr="006A2E4B" w:rsidRDefault="00D74A37" w:rsidP="005B0B59">
            <w:pPr>
              <w:keepNext/>
              <w:widowControl w:val="0"/>
              <w:jc w:val="center"/>
              <w:rPr>
                <w:rFonts w:ascii="Garamond" w:hAnsi="Garamond"/>
                <w:b/>
              </w:rPr>
            </w:pPr>
            <w:r w:rsidRPr="006A2E4B">
              <w:rPr>
                <w:rFonts w:ascii="Garamond" w:hAnsi="Garamond"/>
                <w:b/>
              </w:rPr>
              <w:t>1,71%</w:t>
            </w:r>
          </w:p>
        </w:tc>
      </w:tr>
      <w:tr w:rsidR="00D74A37" w:rsidRPr="006A2E4B" w14:paraId="66E29236" w14:textId="77777777" w:rsidTr="00FF244C">
        <w:tc>
          <w:tcPr>
            <w:tcW w:w="2518" w:type="dxa"/>
            <w:shd w:val="clear" w:color="auto" w:fill="F2DBDB" w:themeFill="accent2" w:themeFillTint="33"/>
          </w:tcPr>
          <w:p w14:paraId="66E29231" w14:textId="77777777" w:rsidR="00D74A37" w:rsidRPr="006A2E4B" w:rsidRDefault="00D74A37" w:rsidP="005B0B59">
            <w:pPr>
              <w:keepNext/>
              <w:widowControl w:val="0"/>
              <w:jc w:val="center"/>
              <w:rPr>
                <w:rFonts w:ascii="Garamond" w:hAnsi="Garamond"/>
              </w:rPr>
            </w:pPr>
            <w:r w:rsidRPr="006A2E4B">
              <w:rPr>
                <w:rFonts w:ascii="Garamond" w:hAnsi="Garamond"/>
                <w:b/>
                <w:sz w:val="22"/>
                <w:szCs w:val="22"/>
                <w:lang w:val="en-US"/>
              </w:rPr>
              <w:t>Crimes against the State</w:t>
            </w:r>
          </w:p>
        </w:tc>
        <w:tc>
          <w:tcPr>
            <w:tcW w:w="1843" w:type="dxa"/>
          </w:tcPr>
          <w:p w14:paraId="66E29232" w14:textId="77777777" w:rsidR="00D74A37" w:rsidRPr="006A2E4B" w:rsidRDefault="00D74A37" w:rsidP="005B0B59">
            <w:pPr>
              <w:keepNext/>
              <w:widowControl w:val="0"/>
              <w:jc w:val="center"/>
              <w:rPr>
                <w:rFonts w:ascii="Garamond" w:hAnsi="Garamond"/>
              </w:rPr>
            </w:pPr>
            <w:r w:rsidRPr="006A2E4B">
              <w:rPr>
                <w:rFonts w:ascii="Garamond" w:hAnsi="Garamond"/>
              </w:rPr>
              <w:t>2,04%</w:t>
            </w:r>
          </w:p>
          <w:p w14:paraId="66E29233" w14:textId="77777777" w:rsidR="00D74A37" w:rsidRPr="006A2E4B" w:rsidRDefault="00D74A37" w:rsidP="005B0B59">
            <w:pPr>
              <w:keepNext/>
              <w:widowControl w:val="0"/>
              <w:jc w:val="center"/>
              <w:rPr>
                <w:rFonts w:ascii="Garamond" w:hAnsi="Garamond"/>
              </w:rPr>
            </w:pPr>
          </w:p>
        </w:tc>
        <w:tc>
          <w:tcPr>
            <w:tcW w:w="1701" w:type="dxa"/>
          </w:tcPr>
          <w:p w14:paraId="66E29234" w14:textId="77777777" w:rsidR="00D74A37" w:rsidRPr="006A2E4B" w:rsidRDefault="00D74A37" w:rsidP="005B0B59">
            <w:pPr>
              <w:keepNext/>
              <w:widowControl w:val="0"/>
              <w:jc w:val="center"/>
              <w:rPr>
                <w:rFonts w:ascii="Garamond" w:hAnsi="Garamond"/>
              </w:rPr>
            </w:pPr>
            <w:r w:rsidRPr="006A2E4B">
              <w:rPr>
                <w:rFonts w:ascii="Garamond" w:hAnsi="Garamond"/>
              </w:rPr>
              <w:t>0,78%</w:t>
            </w:r>
          </w:p>
        </w:tc>
        <w:tc>
          <w:tcPr>
            <w:tcW w:w="1003" w:type="dxa"/>
          </w:tcPr>
          <w:p w14:paraId="66E29235" w14:textId="77777777" w:rsidR="00D74A37" w:rsidRPr="006A2E4B" w:rsidRDefault="00D74A37" w:rsidP="005B0B59">
            <w:pPr>
              <w:keepNext/>
              <w:widowControl w:val="0"/>
              <w:jc w:val="center"/>
              <w:rPr>
                <w:rFonts w:ascii="Garamond" w:hAnsi="Garamond"/>
                <w:b/>
              </w:rPr>
            </w:pPr>
            <w:r w:rsidRPr="006A2E4B">
              <w:rPr>
                <w:rFonts w:ascii="Garamond" w:hAnsi="Garamond"/>
                <w:b/>
              </w:rPr>
              <w:t>2,82%</w:t>
            </w:r>
          </w:p>
        </w:tc>
      </w:tr>
      <w:tr w:rsidR="00D74A37" w:rsidRPr="006A2E4B" w14:paraId="66E2923C" w14:textId="77777777" w:rsidTr="00FF244C">
        <w:tc>
          <w:tcPr>
            <w:tcW w:w="2518" w:type="dxa"/>
            <w:shd w:val="clear" w:color="auto" w:fill="F2DBDB" w:themeFill="accent2" w:themeFillTint="33"/>
          </w:tcPr>
          <w:p w14:paraId="66E29237" w14:textId="77777777" w:rsidR="00D74A37" w:rsidRPr="006A2E4B" w:rsidRDefault="00D74A37" w:rsidP="005B0B59">
            <w:pPr>
              <w:keepNext/>
              <w:widowControl w:val="0"/>
              <w:jc w:val="center"/>
              <w:rPr>
                <w:rFonts w:ascii="Garamond" w:hAnsi="Garamond"/>
              </w:rPr>
            </w:pPr>
            <w:r w:rsidRPr="006A2E4B">
              <w:rPr>
                <w:rFonts w:ascii="Garamond" w:hAnsi="Garamond"/>
                <w:b/>
                <w:sz w:val="22"/>
                <w:szCs w:val="22"/>
                <w:lang w:val="en-US"/>
              </w:rPr>
              <w:t>Drug related crimes</w:t>
            </w:r>
          </w:p>
        </w:tc>
        <w:tc>
          <w:tcPr>
            <w:tcW w:w="1843" w:type="dxa"/>
          </w:tcPr>
          <w:p w14:paraId="66E29238" w14:textId="77777777" w:rsidR="00D74A37" w:rsidRPr="006A2E4B" w:rsidRDefault="00D74A37" w:rsidP="005B0B59">
            <w:pPr>
              <w:keepNext/>
              <w:widowControl w:val="0"/>
              <w:jc w:val="center"/>
              <w:rPr>
                <w:rFonts w:ascii="Garamond" w:hAnsi="Garamond"/>
              </w:rPr>
            </w:pPr>
            <w:r w:rsidRPr="006A2E4B">
              <w:rPr>
                <w:rFonts w:ascii="Garamond" w:hAnsi="Garamond"/>
              </w:rPr>
              <w:t>27,62%</w:t>
            </w:r>
          </w:p>
        </w:tc>
        <w:tc>
          <w:tcPr>
            <w:tcW w:w="1701" w:type="dxa"/>
          </w:tcPr>
          <w:p w14:paraId="66E29239" w14:textId="77777777" w:rsidR="00D74A37" w:rsidRPr="006A2E4B" w:rsidRDefault="00D74A37" w:rsidP="005B0B59">
            <w:pPr>
              <w:keepNext/>
              <w:widowControl w:val="0"/>
              <w:jc w:val="center"/>
              <w:rPr>
                <w:rFonts w:ascii="Garamond" w:hAnsi="Garamond"/>
              </w:rPr>
            </w:pPr>
            <w:r w:rsidRPr="006A2E4B">
              <w:rPr>
                <w:rFonts w:ascii="Garamond" w:hAnsi="Garamond"/>
              </w:rPr>
              <w:t>8,79%</w:t>
            </w:r>
          </w:p>
          <w:p w14:paraId="66E2923A" w14:textId="77777777" w:rsidR="00D74A37" w:rsidRPr="006A2E4B" w:rsidRDefault="00D74A37" w:rsidP="005B0B59">
            <w:pPr>
              <w:keepNext/>
              <w:widowControl w:val="0"/>
              <w:jc w:val="center"/>
              <w:rPr>
                <w:rFonts w:ascii="Garamond" w:hAnsi="Garamond"/>
              </w:rPr>
            </w:pPr>
          </w:p>
        </w:tc>
        <w:tc>
          <w:tcPr>
            <w:tcW w:w="1003" w:type="dxa"/>
          </w:tcPr>
          <w:p w14:paraId="66E2923B" w14:textId="77777777" w:rsidR="00D74A37" w:rsidRPr="006A2E4B" w:rsidRDefault="00D74A37" w:rsidP="005B0B59">
            <w:pPr>
              <w:keepNext/>
              <w:widowControl w:val="0"/>
              <w:jc w:val="center"/>
              <w:rPr>
                <w:rFonts w:ascii="Garamond" w:hAnsi="Garamond"/>
              </w:rPr>
            </w:pPr>
            <w:r w:rsidRPr="006A2E4B">
              <w:rPr>
                <w:rFonts w:ascii="Garamond" w:hAnsi="Garamond"/>
                <w:b/>
              </w:rPr>
              <w:t>34,41</w:t>
            </w:r>
            <w:r w:rsidRPr="006A2E4B">
              <w:rPr>
                <w:rFonts w:ascii="Garamond" w:hAnsi="Garamond"/>
              </w:rPr>
              <w:t>%</w:t>
            </w:r>
          </w:p>
        </w:tc>
      </w:tr>
      <w:tr w:rsidR="00D74A37" w:rsidRPr="006A2E4B" w14:paraId="66E29242" w14:textId="77777777" w:rsidTr="00FF244C">
        <w:tc>
          <w:tcPr>
            <w:tcW w:w="2518" w:type="dxa"/>
            <w:shd w:val="clear" w:color="auto" w:fill="F2DBDB" w:themeFill="accent2" w:themeFillTint="33"/>
          </w:tcPr>
          <w:p w14:paraId="66E2923D" w14:textId="77777777" w:rsidR="00D74A37" w:rsidRPr="006A2E4B" w:rsidRDefault="00D74A37" w:rsidP="005B0B59">
            <w:pPr>
              <w:keepNext/>
              <w:widowControl w:val="0"/>
              <w:jc w:val="center"/>
              <w:rPr>
                <w:rFonts w:ascii="Garamond" w:hAnsi="Garamond"/>
              </w:rPr>
            </w:pPr>
            <w:r w:rsidRPr="006A2E4B">
              <w:rPr>
                <w:rFonts w:ascii="Garamond" w:hAnsi="Garamond"/>
                <w:b/>
                <w:sz w:val="22"/>
                <w:szCs w:val="22"/>
                <w:lang w:val="en-US"/>
              </w:rPr>
              <w:t>Other Crimes</w:t>
            </w:r>
          </w:p>
        </w:tc>
        <w:tc>
          <w:tcPr>
            <w:tcW w:w="1843" w:type="dxa"/>
          </w:tcPr>
          <w:p w14:paraId="66E2923E" w14:textId="77777777" w:rsidR="00D74A37" w:rsidRPr="006A2E4B" w:rsidRDefault="00D74A37" w:rsidP="005B0B59">
            <w:pPr>
              <w:keepNext/>
              <w:widowControl w:val="0"/>
              <w:jc w:val="center"/>
              <w:rPr>
                <w:rFonts w:ascii="Garamond" w:hAnsi="Garamond"/>
              </w:rPr>
            </w:pPr>
            <w:r w:rsidRPr="006A2E4B">
              <w:rPr>
                <w:rFonts w:ascii="Garamond" w:hAnsi="Garamond"/>
              </w:rPr>
              <w:t>8,47%</w:t>
            </w:r>
          </w:p>
        </w:tc>
        <w:tc>
          <w:tcPr>
            <w:tcW w:w="1701" w:type="dxa"/>
          </w:tcPr>
          <w:p w14:paraId="66E2923F" w14:textId="77777777" w:rsidR="00D74A37" w:rsidRPr="006A2E4B" w:rsidRDefault="00D74A37" w:rsidP="005B0B59">
            <w:pPr>
              <w:keepNext/>
              <w:widowControl w:val="0"/>
              <w:jc w:val="center"/>
              <w:rPr>
                <w:rFonts w:ascii="Garamond" w:hAnsi="Garamond"/>
              </w:rPr>
            </w:pPr>
            <w:r w:rsidRPr="006A2E4B">
              <w:rPr>
                <w:rFonts w:ascii="Garamond" w:hAnsi="Garamond"/>
              </w:rPr>
              <w:t>1,09%</w:t>
            </w:r>
          </w:p>
        </w:tc>
        <w:tc>
          <w:tcPr>
            <w:tcW w:w="1003" w:type="dxa"/>
          </w:tcPr>
          <w:p w14:paraId="66E29240" w14:textId="77777777" w:rsidR="00D74A37" w:rsidRPr="006A2E4B" w:rsidRDefault="00D74A37" w:rsidP="005B0B59">
            <w:pPr>
              <w:keepNext/>
              <w:widowControl w:val="0"/>
              <w:jc w:val="center"/>
              <w:rPr>
                <w:rFonts w:ascii="Garamond" w:hAnsi="Garamond"/>
              </w:rPr>
            </w:pPr>
            <w:r w:rsidRPr="006A2E4B">
              <w:rPr>
                <w:rFonts w:ascii="Garamond" w:hAnsi="Garamond"/>
                <w:b/>
              </w:rPr>
              <w:t>9,56</w:t>
            </w:r>
            <w:r w:rsidRPr="006A2E4B">
              <w:rPr>
                <w:rFonts w:ascii="Garamond" w:hAnsi="Garamond"/>
              </w:rPr>
              <w:t>%</w:t>
            </w:r>
          </w:p>
          <w:p w14:paraId="66E29241" w14:textId="77777777" w:rsidR="00D74A37" w:rsidRPr="006A2E4B" w:rsidRDefault="00D74A37" w:rsidP="005B0B59">
            <w:pPr>
              <w:keepNext/>
              <w:widowControl w:val="0"/>
              <w:jc w:val="center"/>
              <w:rPr>
                <w:rFonts w:ascii="Garamond" w:hAnsi="Garamond"/>
              </w:rPr>
            </w:pPr>
          </w:p>
        </w:tc>
      </w:tr>
    </w:tbl>
    <w:p w14:paraId="66E29243" w14:textId="77777777" w:rsidR="00D74A37" w:rsidRPr="006A2E4B" w:rsidRDefault="00D74A37" w:rsidP="005B0B59">
      <w:pPr>
        <w:keepNext/>
        <w:widowControl w:val="0"/>
        <w:jc w:val="center"/>
        <w:rPr>
          <w:rFonts w:ascii="Garamond" w:hAnsi="Garamond"/>
        </w:rPr>
      </w:pPr>
    </w:p>
    <w:p w14:paraId="66E29244" w14:textId="77777777" w:rsidR="00CD5D10" w:rsidRPr="006A2E4B" w:rsidRDefault="00CD5D10" w:rsidP="005B0B59">
      <w:pPr>
        <w:keepNext/>
        <w:widowControl w:val="0"/>
        <w:spacing w:line="360" w:lineRule="exact"/>
        <w:ind w:left="426"/>
        <w:jc w:val="both"/>
        <w:rPr>
          <w:rFonts w:ascii="Garamond" w:hAnsi="Garamond"/>
          <w:sz w:val="26"/>
          <w:szCs w:val="26"/>
          <w:lang w:val="en-US"/>
        </w:rPr>
      </w:pPr>
    </w:p>
    <w:p w14:paraId="66E29245" w14:textId="77777777" w:rsidR="005B0B59" w:rsidRDefault="00517DE9"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 xml:space="preserve">Women’s drug related offences represent the most prevalent </w:t>
      </w:r>
      <w:r w:rsidRPr="006A2E4B">
        <w:rPr>
          <w:rFonts w:ascii="Garamond" w:hAnsi="Garamond"/>
          <w:color w:val="000000" w:themeColor="text1"/>
          <w:sz w:val="26"/>
          <w:szCs w:val="26"/>
          <w:lang w:val="en-US"/>
        </w:rPr>
        <w:t>crimes (</w:t>
      </w:r>
      <w:r w:rsidR="004711E3" w:rsidRPr="006A2E4B">
        <w:rPr>
          <w:rFonts w:ascii="Garamond" w:hAnsi="Garamond"/>
          <w:color w:val="000000" w:themeColor="text1"/>
          <w:sz w:val="26"/>
          <w:szCs w:val="26"/>
          <w:lang w:val="en-US"/>
        </w:rPr>
        <w:t>34% of the convicted detained women</w:t>
      </w:r>
      <w:r w:rsidRPr="006A2E4B">
        <w:rPr>
          <w:rFonts w:ascii="Garamond" w:hAnsi="Garamond"/>
          <w:color w:val="000000" w:themeColor="text1"/>
          <w:sz w:val="26"/>
          <w:szCs w:val="26"/>
          <w:lang w:val="en-US"/>
        </w:rPr>
        <w:t>), a</w:t>
      </w:r>
      <w:r w:rsidRPr="006A2E4B">
        <w:rPr>
          <w:rFonts w:ascii="Garamond" w:hAnsi="Garamond"/>
          <w:sz w:val="26"/>
          <w:szCs w:val="26"/>
          <w:lang w:val="en-US"/>
        </w:rPr>
        <w:t xml:space="preserve">lthough </w:t>
      </w:r>
      <w:r w:rsidR="00E14146">
        <w:rPr>
          <w:rFonts w:ascii="Garamond" w:hAnsi="Garamond"/>
          <w:sz w:val="26"/>
          <w:szCs w:val="26"/>
          <w:lang w:val="en-US"/>
        </w:rPr>
        <w:t xml:space="preserve">such </w:t>
      </w:r>
      <w:r w:rsidR="00FE39C6" w:rsidRPr="006A2E4B">
        <w:rPr>
          <w:rFonts w:ascii="Garamond" w:hAnsi="Garamond"/>
          <w:sz w:val="26"/>
          <w:szCs w:val="26"/>
          <w:lang w:val="en-US"/>
        </w:rPr>
        <w:t xml:space="preserve">offenses </w:t>
      </w:r>
      <w:r w:rsidR="00D40460" w:rsidRPr="006A2E4B">
        <w:rPr>
          <w:rFonts w:ascii="Garamond" w:hAnsi="Garamond"/>
          <w:sz w:val="26"/>
          <w:szCs w:val="26"/>
          <w:lang w:val="en-US"/>
        </w:rPr>
        <w:t xml:space="preserve">may </w:t>
      </w:r>
      <w:r w:rsidR="00FE39C6" w:rsidRPr="006A2E4B">
        <w:rPr>
          <w:rFonts w:ascii="Garamond" w:hAnsi="Garamond"/>
          <w:sz w:val="26"/>
          <w:szCs w:val="26"/>
          <w:lang w:val="en-US"/>
        </w:rPr>
        <w:t>assume different configurations</w:t>
      </w:r>
      <w:r w:rsidR="00AA1300" w:rsidRPr="006A2E4B">
        <w:rPr>
          <w:rFonts w:ascii="Garamond" w:hAnsi="Garamond"/>
          <w:sz w:val="26"/>
          <w:szCs w:val="26"/>
          <w:lang w:val="en-US"/>
        </w:rPr>
        <w:t>.</w:t>
      </w:r>
      <w:r w:rsidR="00702DBB" w:rsidRPr="006A2E4B">
        <w:rPr>
          <w:rFonts w:ascii="Garamond" w:hAnsi="Garamond"/>
          <w:sz w:val="26"/>
          <w:szCs w:val="26"/>
          <w:lang w:val="en-US"/>
        </w:rPr>
        <w:t xml:space="preserve"> </w:t>
      </w:r>
    </w:p>
    <w:p w14:paraId="66E29246" w14:textId="77777777" w:rsidR="00DF3F09" w:rsidRDefault="00DF3F09" w:rsidP="005B0B59">
      <w:pPr>
        <w:autoSpaceDE w:val="0"/>
        <w:autoSpaceDN w:val="0"/>
        <w:adjustRightInd w:val="0"/>
        <w:spacing w:line="360" w:lineRule="auto"/>
        <w:jc w:val="both"/>
        <w:rPr>
          <w:rFonts w:ascii="Garamond" w:hAnsi="Garamond"/>
          <w:sz w:val="26"/>
          <w:szCs w:val="26"/>
          <w:lang w:val="en-US"/>
        </w:rPr>
      </w:pPr>
    </w:p>
    <w:p w14:paraId="66E29247" w14:textId="77777777" w:rsidR="00927536" w:rsidRPr="006A2E4B" w:rsidRDefault="005B0B59" w:rsidP="005B0B59">
      <w:pPr>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P</w:t>
      </w:r>
      <w:r w:rsidR="007A3CDC" w:rsidRPr="006A2E4B">
        <w:rPr>
          <w:rFonts w:ascii="Garamond" w:hAnsi="Garamond"/>
          <w:sz w:val="26"/>
          <w:szCs w:val="26"/>
          <w:lang w:val="en-US"/>
        </w:rPr>
        <w:t>roportionally, f</w:t>
      </w:r>
      <w:r w:rsidR="004711E3" w:rsidRPr="006A2E4B">
        <w:rPr>
          <w:rFonts w:ascii="Garamond" w:hAnsi="Garamond"/>
          <w:sz w:val="26"/>
          <w:szCs w:val="26"/>
          <w:lang w:val="en-US"/>
        </w:rPr>
        <w:t xml:space="preserve">oreign </w:t>
      </w:r>
      <w:r w:rsidR="007A3CDC" w:rsidRPr="006A2E4B">
        <w:rPr>
          <w:rFonts w:ascii="Garamond" w:hAnsi="Garamond"/>
          <w:sz w:val="26"/>
          <w:szCs w:val="26"/>
          <w:lang w:val="en-US"/>
        </w:rPr>
        <w:t xml:space="preserve">national </w:t>
      </w:r>
      <w:r w:rsidR="004711E3" w:rsidRPr="006A2E4B">
        <w:rPr>
          <w:rFonts w:ascii="Garamond" w:hAnsi="Garamond"/>
          <w:sz w:val="26"/>
          <w:szCs w:val="26"/>
          <w:lang w:val="en-US"/>
        </w:rPr>
        <w:t>women</w:t>
      </w:r>
      <w:r w:rsidR="007A3CDC" w:rsidRPr="006A2E4B">
        <w:rPr>
          <w:rStyle w:val="FootnoteReference"/>
          <w:rFonts w:ascii="Garamond" w:hAnsi="Garamond"/>
          <w:sz w:val="26"/>
          <w:szCs w:val="26"/>
          <w:lang w:val="en-US"/>
        </w:rPr>
        <w:footnoteReference w:id="7"/>
      </w:r>
      <w:r w:rsidR="00927536" w:rsidRPr="006A2E4B">
        <w:rPr>
          <w:rFonts w:ascii="Garamond" w:hAnsi="Garamond"/>
          <w:sz w:val="26"/>
          <w:szCs w:val="26"/>
          <w:lang w:val="en-US"/>
        </w:rPr>
        <w:t xml:space="preserve"> are more likely to be involved in offences that lead to high conviction rates and harsher sentences, namely drug offences</w:t>
      </w:r>
      <w:r w:rsidR="007A3CDC" w:rsidRPr="006A2E4B">
        <w:rPr>
          <w:rFonts w:ascii="Garamond" w:hAnsi="Garamond"/>
          <w:sz w:val="26"/>
          <w:szCs w:val="26"/>
          <w:lang w:val="en-US"/>
        </w:rPr>
        <w:t>, than Portuguese women</w:t>
      </w:r>
      <w:r w:rsidR="00927536" w:rsidRPr="006A2E4B">
        <w:rPr>
          <w:rStyle w:val="FootnoteReference"/>
          <w:rFonts w:ascii="Garamond" w:hAnsi="Garamond"/>
          <w:sz w:val="26"/>
          <w:szCs w:val="26"/>
          <w:lang w:val="en-US"/>
        </w:rPr>
        <w:footnoteReference w:id="8"/>
      </w:r>
      <w:r w:rsidR="00927536" w:rsidRPr="006A2E4B">
        <w:rPr>
          <w:rFonts w:ascii="Garamond" w:hAnsi="Garamond"/>
          <w:sz w:val="26"/>
          <w:szCs w:val="26"/>
          <w:lang w:val="en-US"/>
        </w:rPr>
        <w:t xml:space="preserve">. </w:t>
      </w:r>
    </w:p>
    <w:p w14:paraId="66E29248" w14:textId="77777777" w:rsidR="00927536" w:rsidRPr="006A2E4B" w:rsidRDefault="00927536" w:rsidP="005B0B59">
      <w:pPr>
        <w:keepNext/>
        <w:widowControl w:val="0"/>
        <w:spacing w:line="360" w:lineRule="exact"/>
        <w:jc w:val="both"/>
        <w:rPr>
          <w:rFonts w:ascii="Garamond" w:hAnsi="Garamond"/>
          <w:sz w:val="26"/>
          <w:szCs w:val="26"/>
          <w:lang w:val="en-US"/>
        </w:rPr>
      </w:pPr>
    </w:p>
    <w:p w14:paraId="66E29249" w14:textId="77777777" w:rsidR="00927536" w:rsidRDefault="007F28D2" w:rsidP="005B0B59">
      <w:pPr>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t>T</w:t>
      </w:r>
      <w:r w:rsidR="00927536" w:rsidRPr="006A2E4B">
        <w:rPr>
          <w:rFonts w:ascii="Garamond" w:hAnsi="Garamond"/>
          <w:sz w:val="26"/>
          <w:szCs w:val="26"/>
          <w:lang w:val="en-US"/>
        </w:rPr>
        <w:t xml:space="preserve">wo different scenarios </w:t>
      </w:r>
      <w:r>
        <w:rPr>
          <w:rFonts w:ascii="Garamond" w:hAnsi="Garamond"/>
          <w:sz w:val="26"/>
          <w:szCs w:val="26"/>
          <w:lang w:val="en-US"/>
        </w:rPr>
        <w:t xml:space="preserve">have been identified </w:t>
      </w:r>
      <w:r w:rsidR="00927536" w:rsidRPr="006A2E4B">
        <w:rPr>
          <w:rFonts w:ascii="Garamond" w:hAnsi="Garamond"/>
          <w:sz w:val="26"/>
          <w:szCs w:val="26"/>
          <w:lang w:val="en-US"/>
        </w:rPr>
        <w:t>regarding foreign women in Portuguese prisons who were arrested for drug trafficking:</w:t>
      </w:r>
      <w:r w:rsidR="00927536" w:rsidRPr="006A2E4B">
        <w:rPr>
          <w:rFonts w:ascii="Garamond" w:hAnsi="Garamond"/>
          <w:i/>
          <w:sz w:val="26"/>
          <w:szCs w:val="26"/>
          <w:lang w:val="en-US"/>
        </w:rPr>
        <w:t xml:space="preserve"> i) «women who come for European or South American countries (…) who were held at the airport for international drug trafficking (drug </w:t>
      </w:r>
      <w:r w:rsidR="00F30756" w:rsidRPr="006A2E4B">
        <w:rPr>
          <w:rFonts w:ascii="Garamond" w:hAnsi="Garamond"/>
          <w:i/>
          <w:sz w:val="26"/>
          <w:szCs w:val="26"/>
          <w:lang w:val="en-US"/>
        </w:rPr>
        <w:t>couriers</w:t>
      </w:r>
      <w:r w:rsidR="00927536" w:rsidRPr="006A2E4B">
        <w:rPr>
          <w:rFonts w:ascii="Garamond" w:hAnsi="Garamond"/>
          <w:i/>
          <w:sz w:val="26"/>
          <w:szCs w:val="26"/>
          <w:lang w:val="en-US"/>
        </w:rPr>
        <w:t>»); ii) women from African countries living in Portugal and arrested for drug trafficking practiced mainly in Portugal</w:t>
      </w:r>
      <w:r w:rsidR="00F30756" w:rsidRPr="006A2E4B">
        <w:rPr>
          <w:rStyle w:val="FootnoteReference"/>
          <w:rFonts w:ascii="Garamond" w:hAnsi="Garamond"/>
          <w:i/>
          <w:sz w:val="26"/>
          <w:szCs w:val="26"/>
          <w:lang w:val="en-US"/>
        </w:rPr>
        <w:footnoteReference w:id="9"/>
      </w:r>
      <w:r w:rsidR="00927536" w:rsidRPr="006A2E4B">
        <w:rPr>
          <w:rFonts w:ascii="Garamond" w:hAnsi="Garamond"/>
          <w:sz w:val="26"/>
          <w:szCs w:val="26"/>
          <w:lang w:val="en-US"/>
        </w:rPr>
        <w:t>.</w:t>
      </w:r>
      <w:r w:rsidR="005B0B59" w:rsidRPr="005B0B59">
        <w:rPr>
          <w:rFonts w:ascii="Garamond" w:hAnsi="Garamond"/>
          <w:sz w:val="26"/>
          <w:szCs w:val="26"/>
          <w:lang w:val="en-GB"/>
        </w:rPr>
        <w:t xml:space="preserve"> </w:t>
      </w:r>
    </w:p>
    <w:p w14:paraId="66E2924A" w14:textId="77777777" w:rsidR="00DF3F09" w:rsidRPr="006A2E4B" w:rsidRDefault="00DF3F09" w:rsidP="005B0B59">
      <w:pPr>
        <w:autoSpaceDE w:val="0"/>
        <w:autoSpaceDN w:val="0"/>
        <w:adjustRightInd w:val="0"/>
        <w:spacing w:line="360" w:lineRule="auto"/>
        <w:jc w:val="both"/>
        <w:rPr>
          <w:rFonts w:ascii="Garamond" w:hAnsi="Garamond"/>
          <w:sz w:val="26"/>
          <w:szCs w:val="26"/>
          <w:lang w:val="en-US"/>
        </w:rPr>
      </w:pPr>
    </w:p>
    <w:p w14:paraId="66E2924B" w14:textId="77777777" w:rsidR="005B0B59" w:rsidRDefault="000F58FA" w:rsidP="005B0B59">
      <w:pPr>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US"/>
        </w:rPr>
        <w:lastRenderedPageBreak/>
        <w:t>A study of the life trajectories of foreign nation</w:t>
      </w:r>
      <w:r w:rsidR="006F200C">
        <w:rPr>
          <w:rFonts w:ascii="Garamond" w:hAnsi="Garamond"/>
          <w:sz w:val="26"/>
          <w:szCs w:val="26"/>
          <w:lang w:val="en-US"/>
        </w:rPr>
        <w:t>al</w:t>
      </w:r>
      <w:r w:rsidRPr="006A2E4B">
        <w:rPr>
          <w:rFonts w:ascii="Garamond" w:hAnsi="Garamond"/>
          <w:sz w:val="26"/>
          <w:szCs w:val="26"/>
          <w:lang w:val="en-US"/>
        </w:rPr>
        <w:t xml:space="preserve"> wo</w:t>
      </w:r>
      <w:r w:rsidR="00FB0B29" w:rsidRPr="006A2E4B">
        <w:rPr>
          <w:rFonts w:ascii="Garamond" w:hAnsi="Garamond"/>
          <w:sz w:val="26"/>
          <w:szCs w:val="26"/>
          <w:lang w:val="en-US"/>
        </w:rPr>
        <w:t>men in the Portuguese pris</w:t>
      </w:r>
      <w:r w:rsidRPr="006A2E4B">
        <w:rPr>
          <w:rFonts w:ascii="Garamond" w:hAnsi="Garamond"/>
          <w:sz w:val="26"/>
          <w:szCs w:val="26"/>
          <w:lang w:val="en-US"/>
        </w:rPr>
        <w:t>ons revealed that the major</w:t>
      </w:r>
      <w:r w:rsidR="00D40460" w:rsidRPr="006A2E4B">
        <w:rPr>
          <w:rFonts w:ascii="Garamond" w:hAnsi="Garamond"/>
          <w:sz w:val="26"/>
          <w:szCs w:val="26"/>
          <w:lang w:val="en-US"/>
        </w:rPr>
        <w:t xml:space="preserve">ity </w:t>
      </w:r>
      <w:r w:rsidRPr="006A2E4B">
        <w:rPr>
          <w:rFonts w:ascii="Garamond" w:hAnsi="Garamond"/>
          <w:sz w:val="26"/>
          <w:szCs w:val="26"/>
          <w:lang w:val="en-US"/>
        </w:rPr>
        <w:t xml:space="preserve">of them </w:t>
      </w:r>
      <w:r w:rsidR="00FB0B29" w:rsidRPr="006A2E4B">
        <w:rPr>
          <w:rFonts w:ascii="Garamond" w:hAnsi="Garamond"/>
          <w:sz w:val="26"/>
          <w:szCs w:val="26"/>
          <w:lang w:val="en-US"/>
        </w:rPr>
        <w:t>w</w:t>
      </w:r>
      <w:r w:rsidRPr="006A2E4B">
        <w:rPr>
          <w:rFonts w:ascii="Garamond" w:hAnsi="Garamond"/>
          <w:sz w:val="26"/>
          <w:szCs w:val="26"/>
          <w:lang w:val="en-US"/>
        </w:rPr>
        <w:t xml:space="preserve">ere detained for </w:t>
      </w:r>
      <w:r w:rsidR="00FB0B29" w:rsidRPr="006A2E4B">
        <w:rPr>
          <w:rFonts w:ascii="Garamond" w:hAnsi="Garamond"/>
          <w:sz w:val="26"/>
          <w:szCs w:val="26"/>
          <w:lang w:val="en-US"/>
        </w:rPr>
        <w:t>carrying drugs into the country.</w:t>
      </w:r>
      <w:r w:rsidR="00D40460" w:rsidRPr="006A2E4B">
        <w:rPr>
          <w:rFonts w:ascii="Garamond" w:hAnsi="Garamond"/>
          <w:sz w:val="26"/>
          <w:szCs w:val="26"/>
          <w:lang w:val="en-US"/>
        </w:rPr>
        <w:t xml:space="preserve"> </w:t>
      </w:r>
      <w:r w:rsidR="00FB0B29" w:rsidRPr="006A2E4B">
        <w:rPr>
          <w:rFonts w:ascii="Garamond" w:hAnsi="Garamond"/>
          <w:sz w:val="26"/>
          <w:szCs w:val="26"/>
          <w:lang w:val="en-US"/>
        </w:rPr>
        <w:t>For some, th</w:t>
      </w:r>
      <w:r w:rsidR="00D40460" w:rsidRPr="006A2E4B">
        <w:rPr>
          <w:rFonts w:ascii="Garamond" w:hAnsi="Garamond"/>
          <w:sz w:val="26"/>
          <w:szCs w:val="26"/>
          <w:lang w:val="en-US"/>
        </w:rPr>
        <w:t xml:space="preserve">e involvement with </w:t>
      </w:r>
      <w:r w:rsidR="00FB0B29" w:rsidRPr="006A2E4B">
        <w:rPr>
          <w:rFonts w:ascii="Garamond" w:hAnsi="Garamond"/>
          <w:sz w:val="26"/>
          <w:szCs w:val="26"/>
          <w:lang w:val="en-US"/>
        </w:rPr>
        <w:t xml:space="preserve">drug </w:t>
      </w:r>
      <w:r w:rsidR="00D40460" w:rsidRPr="006A2E4B">
        <w:rPr>
          <w:rFonts w:ascii="Garamond" w:hAnsi="Garamond"/>
          <w:sz w:val="26"/>
          <w:szCs w:val="26"/>
          <w:lang w:val="en-US"/>
        </w:rPr>
        <w:t xml:space="preserve">dealing </w:t>
      </w:r>
      <w:r w:rsidR="00FB0B29" w:rsidRPr="006A2E4B">
        <w:rPr>
          <w:rFonts w:ascii="Garamond" w:hAnsi="Garamond"/>
          <w:sz w:val="26"/>
          <w:szCs w:val="26"/>
          <w:lang w:val="en-US"/>
        </w:rPr>
        <w:t>was rooted in drug addiction, for other women was a consequence of their financial difficulties related to vulnerabilities like unemployment, loss of close relatives or health problem</w:t>
      </w:r>
      <w:r w:rsidR="007A3CDC" w:rsidRPr="006A2E4B">
        <w:rPr>
          <w:rFonts w:ascii="Garamond" w:hAnsi="Garamond"/>
          <w:sz w:val="26"/>
          <w:szCs w:val="26"/>
          <w:lang w:val="en-US"/>
        </w:rPr>
        <w:t>s</w:t>
      </w:r>
      <w:r w:rsidR="007A3CDC" w:rsidRPr="006A2E4B">
        <w:rPr>
          <w:rStyle w:val="FootnoteReference"/>
          <w:rFonts w:ascii="Garamond" w:hAnsi="Garamond"/>
          <w:sz w:val="26"/>
          <w:szCs w:val="26"/>
          <w:lang w:val="en-US"/>
        </w:rPr>
        <w:footnoteReference w:id="10"/>
      </w:r>
      <w:r w:rsidR="007A3CDC" w:rsidRPr="006A2E4B">
        <w:rPr>
          <w:rFonts w:ascii="Garamond" w:hAnsi="Garamond"/>
          <w:sz w:val="26"/>
          <w:szCs w:val="26"/>
          <w:lang w:val="en-US"/>
        </w:rPr>
        <w:t>.</w:t>
      </w:r>
      <w:r w:rsidR="005B0B59" w:rsidRPr="005B0B59">
        <w:rPr>
          <w:rFonts w:ascii="Garamond" w:hAnsi="Garamond"/>
          <w:sz w:val="26"/>
          <w:szCs w:val="26"/>
          <w:lang w:val="en-GB"/>
        </w:rPr>
        <w:t xml:space="preserve"> </w:t>
      </w:r>
    </w:p>
    <w:p w14:paraId="66E2924C" w14:textId="77777777" w:rsidR="003620D8" w:rsidRPr="006A2E4B" w:rsidRDefault="003620D8" w:rsidP="005B0B59">
      <w:pPr>
        <w:autoSpaceDE w:val="0"/>
        <w:autoSpaceDN w:val="0"/>
        <w:adjustRightInd w:val="0"/>
        <w:spacing w:line="360" w:lineRule="auto"/>
        <w:jc w:val="both"/>
        <w:rPr>
          <w:rFonts w:ascii="Garamond" w:hAnsi="Garamond"/>
          <w:sz w:val="26"/>
          <w:szCs w:val="26"/>
          <w:lang w:val="en-GB"/>
        </w:rPr>
      </w:pPr>
    </w:p>
    <w:p w14:paraId="66E2924D" w14:textId="77777777" w:rsidR="00F30756" w:rsidRDefault="00F30756"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Foreign detained women, away from their country, their families and with poor or no knowledge of the Portuguese language and legal system are often in a situation of special vulnerability</w:t>
      </w:r>
      <w:r w:rsidR="005B0B59">
        <w:rPr>
          <w:rFonts w:ascii="Garamond" w:hAnsi="Garamond"/>
          <w:sz w:val="26"/>
          <w:szCs w:val="26"/>
          <w:lang w:val="en-US"/>
        </w:rPr>
        <w:t>.</w:t>
      </w:r>
    </w:p>
    <w:p w14:paraId="66E2924E" w14:textId="77777777" w:rsidR="00FF244C" w:rsidRDefault="00FF244C" w:rsidP="005B0B59">
      <w:pPr>
        <w:autoSpaceDE w:val="0"/>
        <w:autoSpaceDN w:val="0"/>
        <w:adjustRightInd w:val="0"/>
        <w:spacing w:line="360" w:lineRule="auto"/>
        <w:jc w:val="both"/>
        <w:rPr>
          <w:rFonts w:ascii="Garamond" w:hAnsi="Garamond"/>
          <w:sz w:val="26"/>
          <w:szCs w:val="26"/>
          <w:lang w:val="en-US"/>
        </w:rPr>
      </w:pPr>
    </w:p>
    <w:p w14:paraId="66E2924F" w14:textId="77777777" w:rsidR="00E14146" w:rsidRDefault="00E14146" w:rsidP="005B0B59">
      <w:pPr>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t xml:space="preserve">Concerning the participation of </w:t>
      </w:r>
      <w:r w:rsidR="006F200C">
        <w:rPr>
          <w:rFonts w:ascii="Garamond" w:hAnsi="Garamond"/>
          <w:sz w:val="26"/>
          <w:szCs w:val="26"/>
          <w:lang w:val="en-US"/>
        </w:rPr>
        <w:t xml:space="preserve">Portuguese </w:t>
      </w:r>
      <w:r>
        <w:rPr>
          <w:rFonts w:ascii="Garamond" w:hAnsi="Garamond"/>
          <w:sz w:val="26"/>
          <w:szCs w:val="26"/>
          <w:lang w:val="en-US"/>
        </w:rPr>
        <w:t>women in drug trafficking “</w:t>
      </w:r>
      <w:r w:rsidRPr="006A2E4B">
        <w:rPr>
          <w:rFonts w:ascii="Garamond" w:hAnsi="Garamond"/>
          <w:i/>
          <w:sz w:val="26"/>
          <w:szCs w:val="26"/>
          <w:lang w:val="en-US"/>
        </w:rPr>
        <w:t>Two scenarios have been reported in the relevant literature in Portugal: (i) young women whose participation in drug trafficking or associated with drug dependence and/or abusive partners; (ii) adult, but also young, women from economical depressed backgrounds, and for whom drug trafficking is an income-generating strategy often directed at supporting their households. These women operate autonomously as freelancers or in non-hierarchical partnerships with neighbors or family members. This is mostly the case in domestic drug trafficking which displays some particular aspects in Portugal and deserves a special focus</w:t>
      </w:r>
      <w:r w:rsidRPr="006A2E4B">
        <w:rPr>
          <w:rStyle w:val="FootnoteReference"/>
          <w:rFonts w:ascii="Garamond" w:hAnsi="Garamond"/>
          <w:sz w:val="26"/>
          <w:szCs w:val="26"/>
          <w:lang w:val="en-US"/>
        </w:rPr>
        <w:footnoteReference w:id="11"/>
      </w:r>
      <w:r w:rsidRPr="006A2E4B">
        <w:rPr>
          <w:rFonts w:ascii="Garamond" w:hAnsi="Garamond"/>
          <w:sz w:val="26"/>
          <w:szCs w:val="26"/>
          <w:lang w:val="en-US"/>
        </w:rPr>
        <w:t>.</w:t>
      </w:r>
      <w:r w:rsidR="005B0B59" w:rsidRPr="005B0B59">
        <w:rPr>
          <w:rFonts w:ascii="Garamond" w:hAnsi="Garamond"/>
          <w:sz w:val="26"/>
          <w:szCs w:val="26"/>
          <w:lang w:val="en-GB"/>
        </w:rPr>
        <w:t xml:space="preserve"> </w:t>
      </w:r>
    </w:p>
    <w:p w14:paraId="66E29250" w14:textId="77777777" w:rsidR="00E015EE" w:rsidRDefault="00E015EE" w:rsidP="005B0B59">
      <w:pPr>
        <w:autoSpaceDE w:val="0"/>
        <w:autoSpaceDN w:val="0"/>
        <w:adjustRightInd w:val="0"/>
        <w:spacing w:line="360" w:lineRule="auto"/>
        <w:jc w:val="both"/>
        <w:rPr>
          <w:rFonts w:ascii="Garamond" w:hAnsi="Garamond"/>
          <w:sz w:val="26"/>
          <w:szCs w:val="26"/>
          <w:lang w:val="en-GB"/>
        </w:rPr>
      </w:pPr>
    </w:p>
    <w:p w14:paraId="66E29251" w14:textId="77777777" w:rsidR="00DD4D12" w:rsidRDefault="00DD4D12"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In line with the overall tendency in Europe, prison population comes mostly from low-income urban territories, living in the margins of poverty and with poor education levels.</w:t>
      </w:r>
      <w:r w:rsidR="00AE0D07" w:rsidRPr="006A2E4B">
        <w:rPr>
          <w:rFonts w:ascii="Garamond" w:hAnsi="Garamond"/>
          <w:sz w:val="26"/>
          <w:szCs w:val="26"/>
          <w:lang w:val="en-US"/>
        </w:rPr>
        <w:t xml:space="preserve"> A</w:t>
      </w:r>
      <w:r w:rsidR="00E12575" w:rsidRPr="006A2E4B">
        <w:rPr>
          <w:rFonts w:ascii="Garamond" w:hAnsi="Garamond"/>
          <w:sz w:val="26"/>
          <w:szCs w:val="26"/>
          <w:lang w:val="en-US"/>
        </w:rPr>
        <w:t>ccording to a recent study,</w:t>
      </w:r>
      <w:r w:rsidRPr="006A2E4B">
        <w:rPr>
          <w:rFonts w:ascii="Garamond" w:hAnsi="Garamond"/>
          <w:sz w:val="26"/>
          <w:szCs w:val="26"/>
          <w:lang w:val="en-US"/>
        </w:rPr>
        <w:t xml:space="preserve"> “</w:t>
      </w:r>
      <w:r w:rsidRPr="006A2E4B">
        <w:rPr>
          <w:rFonts w:ascii="Garamond" w:hAnsi="Garamond"/>
          <w:i/>
          <w:sz w:val="26"/>
          <w:szCs w:val="26"/>
          <w:lang w:val="en-US"/>
        </w:rPr>
        <w:t>The typical profile of the incarcerated women at Odemira prison facility shows that in general terms imprisoned women lived in a situation of extreme precariousness - born into families of low socioeconomic status (usually accompanied by situations involving violence and maltreatment) - and presented a high rate of illiteracy or education levels far below the national average (</w:t>
      </w:r>
      <w:r w:rsidR="00E12575" w:rsidRPr="006A2E4B">
        <w:rPr>
          <w:rFonts w:ascii="Garamond" w:hAnsi="Garamond"/>
          <w:i/>
          <w:sz w:val="26"/>
          <w:szCs w:val="26"/>
          <w:lang w:val="en-US"/>
        </w:rPr>
        <w:t>…</w:t>
      </w:r>
      <w:r w:rsidRPr="006A2E4B">
        <w:rPr>
          <w:rFonts w:ascii="Garamond" w:hAnsi="Garamond"/>
          <w:i/>
          <w:sz w:val="26"/>
          <w:szCs w:val="26"/>
          <w:lang w:val="en-US"/>
        </w:rPr>
        <w:t xml:space="preserve">). At the time of their conviction, the majority were unemployed or working in unskilled and temporary jobs, relying on state welfare services or charity organizations. A large percentage are single mothers or lived with partners who were not the father of their children, with teenage or young motherhood being the norm. In turn, this </w:t>
      </w:r>
      <w:r w:rsidRPr="006A2E4B">
        <w:rPr>
          <w:rFonts w:ascii="Garamond" w:hAnsi="Garamond"/>
          <w:i/>
          <w:sz w:val="26"/>
          <w:szCs w:val="26"/>
          <w:lang w:val="en-US"/>
        </w:rPr>
        <w:lastRenderedPageBreak/>
        <w:t>also corresponded to a large number of children in the care of relatives other than their progenitors, or situations of repeated institutionalization</w:t>
      </w:r>
      <w:r w:rsidR="005A6D91">
        <w:rPr>
          <w:rFonts w:ascii="Garamond" w:hAnsi="Garamond"/>
          <w:i/>
          <w:sz w:val="26"/>
          <w:szCs w:val="26"/>
          <w:lang w:val="en-US"/>
        </w:rPr>
        <w:t xml:space="preserve"> - </w:t>
      </w:r>
      <w:r w:rsidRPr="006A2E4B">
        <w:rPr>
          <w:rFonts w:ascii="Garamond" w:hAnsi="Garamond"/>
          <w:i/>
          <w:sz w:val="26"/>
          <w:szCs w:val="26"/>
          <w:lang w:val="en-US"/>
        </w:rPr>
        <w:t>whether they were voluntarily handed over by their mothers or retrieved by state agencies such as social security services or the Chil</w:t>
      </w:r>
      <w:r w:rsidR="00E12575" w:rsidRPr="006A2E4B">
        <w:rPr>
          <w:rFonts w:ascii="Garamond" w:hAnsi="Garamond"/>
          <w:i/>
          <w:sz w:val="26"/>
          <w:szCs w:val="26"/>
          <w:lang w:val="en-US"/>
        </w:rPr>
        <w:t>d and Youth Protection Services</w:t>
      </w:r>
      <w:r w:rsidRPr="006A2E4B">
        <w:rPr>
          <w:rStyle w:val="FootnoteReference"/>
          <w:rFonts w:ascii="Garamond" w:hAnsi="Garamond"/>
          <w:sz w:val="26"/>
          <w:szCs w:val="26"/>
          <w:lang w:val="en-US"/>
        </w:rPr>
        <w:t xml:space="preserve"> </w:t>
      </w:r>
      <w:r w:rsidRPr="006A2E4B">
        <w:rPr>
          <w:rStyle w:val="FootnoteReference"/>
          <w:rFonts w:ascii="Garamond" w:hAnsi="Garamond"/>
          <w:sz w:val="26"/>
          <w:szCs w:val="26"/>
          <w:lang w:val="en-US"/>
        </w:rPr>
        <w:footnoteReference w:id="12"/>
      </w:r>
      <w:r w:rsidRPr="006A2E4B">
        <w:rPr>
          <w:rFonts w:ascii="Garamond" w:hAnsi="Garamond"/>
          <w:sz w:val="26"/>
          <w:szCs w:val="26"/>
          <w:lang w:val="en-US"/>
        </w:rPr>
        <w:t xml:space="preserve">.  </w:t>
      </w:r>
    </w:p>
    <w:p w14:paraId="66E29252" w14:textId="77777777" w:rsidR="00DF3F09" w:rsidRPr="006A2E4B" w:rsidRDefault="00DF3F09" w:rsidP="005B0B59">
      <w:pPr>
        <w:autoSpaceDE w:val="0"/>
        <w:autoSpaceDN w:val="0"/>
        <w:adjustRightInd w:val="0"/>
        <w:spacing w:line="360" w:lineRule="auto"/>
        <w:jc w:val="both"/>
        <w:rPr>
          <w:rFonts w:ascii="Garamond" w:hAnsi="Garamond"/>
          <w:sz w:val="26"/>
          <w:szCs w:val="26"/>
          <w:lang w:val="en-US"/>
        </w:rPr>
      </w:pPr>
    </w:p>
    <w:p w14:paraId="66E29253" w14:textId="77777777" w:rsidR="005B0B59" w:rsidRDefault="00EF7554"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 xml:space="preserve">For female offenders, these different aspects merge with </w:t>
      </w:r>
      <w:r w:rsidR="008E6A9A">
        <w:rPr>
          <w:rFonts w:ascii="Garamond" w:hAnsi="Garamond"/>
          <w:sz w:val="26"/>
          <w:szCs w:val="26"/>
          <w:lang w:val="en-US"/>
        </w:rPr>
        <w:t xml:space="preserve">personal </w:t>
      </w:r>
      <w:r w:rsidRPr="006A2E4B">
        <w:rPr>
          <w:rFonts w:ascii="Garamond" w:hAnsi="Garamond"/>
          <w:sz w:val="26"/>
          <w:szCs w:val="26"/>
          <w:lang w:val="en-US"/>
        </w:rPr>
        <w:t xml:space="preserve">trajectories that usually present </w:t>
      </w:r>
      <w:r w:rsidR="006F200C">
        <w:rPr>
          <w:rFonts w:ascii="Garamond" w:hAnsi="Garamond"/>
          <w:sz w:val="26"/>
          <w:szCs w:val="26"/>
          <w:lang w:val="en-US"/>
        </w:rPr>
        <w:t xml:space="preserve">backgrounds </w:t>
      </w:r>
      <w:r w:rsidRPr="006A2E4B">
        <w:rPr>
          <w:rFonts w:ascii="Garamond" w:hAnsi="Garamond"/>
          <w:sz w:val="26"/>
          <w:szCs w:val="26"/>
          <w:lang w:val="en-US"/>
        </w:rPr>
        <w:t xml:space="preserve">marked by </w:t>
      </w:r>
      <w:r w:rsidR="008E6A9A">
        <w:rPr>
          <w:rFonts w:ascii="Garamond" w:hAnsi="Garamond"/>
          <w:sz w:val="26"/>
          <w:szCs w:val="26"/>
          <w:lang w:val="en-US"/>
        </w:rPr>
        <w:t xml:space="preserve">the </w:t>
      </w:r>
      <w:r w:rsidRPr="006A2E4B">
        <w:rPr>
          <w:rFonts w:ascii="Garamond" w:hAnsi="Garamond"/>
          <w:sz w:val="26"/>
          <w:szCs w:val="26"/>
          <w:lang w:val="en-US"/>
        </w:rPr>
        <w:t>lack of opportunities</w:t>
      </w:r>
      <w:r w:rsidR="008E6A9A">
        <w:rPr>
          <w:rFonts w:ascii="Garamond" w:hAnsi="Garamond"/>
          <w:sz w:val="26"/>
          <w:szCs w:val="26"/>
          <w:lang w:val="en-US"/>
        </w:rPr>
        <w:t xml:space="preserve"> and </w:t>
      </w:r>
      <w:r w:rsidRPr="006A2E4B">
        <w:rPr>
          <w:rFonts w:ascii="Garamond" w:hAnsi="Garamond"/>
          <w:sz w:val="26"/>
          <w:szCs w:val="26"/>
          <w:lang w:val="en-US"/>
        </w:rPr>
        <w:t xml:space="preserve">family support networks, economic instability within unstructured environments or communities. These factors are </w:t>
      </w:r>
      <w:r w:rsidR="008E6A9A">
        <w:rPr>
          <w:rFonts w:ascii="Garamond" w:hAnsi="Garamond"/>
          <w:sz w:val="26"/>
          <w:szCs w:val="26"/>
          <w:lang w:val="en-US"/>
        </w:rPr>
        <w:t xml:space="preserve">tightly linked </w:t>
      </w:r>
      <w:r w:rsidRPr="006A2E4B">
        <w:rPr>
          <w:rFonts w:ascii="Garamond" w:hAnsi="Garamond"/>
          <w:sz w:val="26"/>
          <w:szCs w:val="26"/>
          <w:lang w:val="en-US"/>
        </w:rPr>
        <w:t xml:space="preserve">to the gender roles that characterize the still largely patriarchal frame of </w:t>
      </w:r>
      <w:r w:rsidR="006F200C">
        <w:rPr>
          <w:rFonts w:ascii="Garamond" w:hAnsi="Garamond"/>
          <w:sz w:val="26"/>
          <w:szCs w:val="26"/>
          <w:lang w:val="en-US"/>
        </w:rPr>
        <w:t xml:space="preserve">the </w:t>
      </w:r>
      <w:r w:rsidRPr="006A2E4B">
        <w:rPr>
          <w:rFonts w:ascii="Garamond" w:hAnsi="Garamond"/>
          <w:sz w:val="26"/>
          <w:szCs w:val="26"/>
          <w:lang w:val="en-US"/>
        </w:rPr>
        <w:t>Portuguese society, which is more acutely felt among women of lower education and professional skills, and therefore also more dependent on relations (family, husband, boyfriend, neighbors) that establish certain roles and duties for them to comply with</w:t>
      </w:r>
      <w:r w:rsidR="006F200C">
        <w:rPr>
          <w:rStyle w:val="FootnoteReference"/>
          <w:rFonts w:ascii="Garamond" w:hAnsi="Garamond"/>
          <w:sz w:val="26"/>
          <w:szCs w:val="26"/>
          <w:lang w:val="en-US"/>
        </w:rPr>
        <w:footnoteReference w:id="13"/>
      </w:r>
      <w:r w:rsidR="007A3CDC" w:rsidRPr="006A2E4B">
        <w:rPr>
          <w:rFonts w:ascii="Garamond" w:hAnsi="Garamond"/>
          <w:sz w:val="26"/>
          <w:szCs w:val="26"/>
          <w:lang w:val="en-US"/>
        </w:rPr>
        <w:t xml:space="preserve">. </w:t>
      </w:r>
    </w:p>
    <w:p w14:paraId="66E29254" w14:textId="77777777" w:rsidR="00DF3F09" w:rsidRDefault="00DF3F09" w:rsidP="005B0B59">
      <w:pPr>
        <w:autoSpaceDE w:val="0"/>
        <w:autoSpaceDN w:val="0"/>
        <w:adjustRightInd w:val="0"/>
        <w:spacing w:line="360" w:lineRule="auto"/>
        <w:jc w:val="both"/>
        <w:rPr>
          <w:rFonts w:ascii="Garamond" w:hAnsi="Garamond"/>
          <w:sz w:val="26"/>
          <w:szCs w:val="26"/>
          <w:lang w:val="en-US"/>
        </w:rPr>
      </w:pPr>
    </w:p>
    <w:p w14:paraId="66E29255" w14:textId="77777777" w:rsidR="005B0B59" w:rsidRDefault="00927536"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 xml:space="preserve">In 2012, </w:t>
      </w:r>
      <w:r w:rsidR="009C65F5">
        <w:rPr>
          <w:rFonts w:ascii="Garamond" w:hAnsi="Garamond"/>
          <w:sz w:val="26"/>
          <w:szCs w:val="26"/>
          <w:lang w:val="en-US"/>
        </w:rPr>
        <w:t xml:space="preserve">following its visit to Portugal, during which a meeting </w:t>
      </w:r>
      <w:r w:rsidR="007F28D2">
        <w:rPr>
          <w:rFonts w:ascii="Garamond" w:hAnsi="Garamond"/>
          <w:sz w:val="26"/>
          <w:szCs w:val="26"/>
          <w:lang w:val="en-US"/>
        </w:rPr>
        <w:t xml:space="preserve">was also held </w:t>
      </w:r>
      <w:r w:rsidR="009C65F5">
        <w:rPr>
          <w:rFonts w:ascii="Garamond" w:hAnsi="Garamond"/>
          <w:sz w:val="26"/>
          <w:szCs w:val="26"/>
          <w:lang w:val="en-US"/>
        </w:rPr>
        <w:t xml:space="preserve">with the </w:t>
      </w:r>
      <w:r w:rsidR="009C65F5" w:rsidRPr="006A2E4B">
        <w:rPr>
          <w:rFonts w:ascii="Garamond" w:hAnsi="Garamond"/>
          <w:sz w:val="26"/>
          <w:szCs w:val="26"/>
          <w:lang w:val="en-US"/>
        </w:rPr>
        <w:t>Ombudsman</w:t>
      </w:r>
      <w:r w:rsidR="009C65F5">
        <w:rPr>
          <w:rFonts w:ascii="Garamond" w:hAnsi="Garamond"/>
          <w:sz w:val="26"/>
          <w:szCs w:val="26"/>
          <w:lang w:val="en-US"/>
        </w:rPr>
        <w:t xml:space="preserve">, </w:t>
      </w:r>
      <w:r w:rsidR="00FE39C6" w:rsidRPr="006A2E4B">
        <w:rPr>
          <w:rFonts w:ascii="Garamond" w:hAnsi="Garamond"/>
          <w:sz w:val="26"/>
          <w:szCs w:val="26"/>
          <w:lang w:val="en-US"/>
        </w:rPr>
        <w:t>the United Nations Working Group of Experts on People of Afri</w:t>
      </w:r>
      <w:r w:rsidR="00A17B77" w:rsidRPr="006A2E4B">
        <w:rPr>
          <w:rFonts w:ascii="Garamond" w:hAnsi="Garamond"/>
          <w:sz w:val="26"/>
          <w:szCs w:val="26"/>
          <w:lang w:val="en-US"/>
        </w:rPr>
        <w:t xml:space="preserve">can Descent </w:t>
      </w:r>
      <w:r w:rsidR="009C65F5">
        <w:rPr>
          <w:rFonts w:ascii="Garamond" w:hAnsi="Garamond"/>
          <w:sz w:val="26"/>
          <w:szCs w:val="26"/>
          <w:lang w:val="en-US"/>
        </w:rPr>
        <w:t>noted that e</w:t>
      </w:r>
      <w:r w:rsidR="0073219A">
        <w:rPr>
          <w:rFonts w:ascii="Garamond" w:hAnsi="Garamond"/>
          <w:sz w:val="26"/>
          <w:szCs w:val="26"/>
          <w:lang w:val="en-US"/>
        </w:rPr>
        <w:t xml:space="preserve">ven if data </w:t>
      </w:r>
      <w:r w:rsidR="00FE39C6" w:rsidRPr="006A2E4B">
        <w:rPr>
          <w:rFonts w:ascii="Garamond" w:hAnsi="Garamond"/>
          <w:sz w:val="26"/>
          <w:szCs w:val="26"/>
          <w:lang w:val="en-US"/>
        </w:rPr>
        <w:t>are not available</w:t>
      </w:r>
      <w:r w:rsidR="007A3CDC" w:rsidRPr="006A2E4B">
        <w:rPr>
          <w:rFonts w:ascii="Garamond" w:hAnsi="Garamond"/>
          <w:sz w:val="26"/>
          <w:szCs w:val="26"/>
          <w:lang w:val="en-US"/>
        </w:rPr>
        <w:t>,</w:t>
      </w:r>
      <w:r w:rsidR="00FE39C6" w:rsidRPr="006A2E4B">
        <w:rPr>
          <w:rFonts w:ascii="Garamond" w:hAnsi="Garamond"/>
          <w:sz w:val="26"/>
          <w:szCs w:val="26"/>
          <w:lang w:val="en-US"/>
        </w:rPr>
        <w:t xml:space="preserve"> the percentage of African descendant in</w:t>
      </w:r>
      <w:r w:rsidR="008E6A9A">
        <w:rPr>
          <w:rFonts w:ascii="Garamond" w:hAnsi="Garamond"/>
          <w:sz w:val="26"/>
          <w:szCs w:val="26"/>
          <w:lang w:val="en-US"/>
        </w:rPr>
        <w:t xml:space="preserve"> detention </w:t>
      </w:r>
      <w:r w:rsidR="00FE39C6" w:rsidRPr="006A2E4B">
        <w:rPr>
          <w:rFonts w:ascii="Garamond" w:hAnsi="Garamond"/>
          <w:sz w:val="26"/>
          <w:szCs w:val="26"/>
          <w:lang w:val="en-US"/>
        </w:rPr>
        <w:t xml:space="preserve">is high: whereas only 1% of the population of Portugal has the nationality of an African country, </w:t>
      </w:r>
      <w:r w:rsidR="00AC1775">
        <w:rPr>
          <w:rFonts w:ascii="Garamond" w:hAnsi="Garamond"/>
          <w:sz w:val="26"/>
          <w:szCs w:val="26"/>
          <w:lang w:val="en-US"/>
        </w:rPr>
        <w:t xml:space="preserve">around 12 </w:t>
      </w:r>
      <w:r w:rsidR="00FE39C6" w:rsidRPr="006A2E4B">
        <w:rPr>
          <w:rFonts w:ascii="Garamond" w:hAnsi="Garamond"/>
          <w:sz w:val="26"/>
          <w:szCs w:val="26"/>
          <w:lang w:val="en-US"/>
        </w:rPr>
        <w:t>% of prisoners have nationality from an African country</w:t>
      </w:r>
      <w:r w:rsidR="006D7F2A" w:rsidRPr="006A2E4B">
        <w:rPr>
          <w:rStyle w:val="FootnoteReference"/>
          <w:rFonts w:ascii="Garamond" w:hAnsi="Garamond"/>
          <w:sz w:val="26"/>
          <w:szCs w:val="26"/>
          <w:lang w:val="en-US"/>
        </w:rPr>
        <w:footnoteReference w:id="14"/>
      </w:r>
      <w:r w:rsidR="00FE39C6" w:rsidRPr="006A2E4B">
        <w:rPr>
          <w:rFonts w:ascii="Garamond" w:hAnsi="Garamond"/>
          <w:sz w:val="26"/>
          <w:szCs w:val="26"/>
          <w:lang w:val="en-US"/>
        </w:rPr>
        <w:t>.</w:t>
      </w:r>
      <w:r w:rsidR="00AB78AC">
        <w:rPr>
          <w:rFonts w:ascii="Garamond" w:hAnsi="Garamond"/>
          <w:sz w:val="26"/>
          <w:szCs w:val="26"/>
          <w:lang w:val="en-US"/>
        </w:rPr>
        <w:t xml:space="preserve"> S</w:t>
      </w:r>
      <w:r w:rsidR="00A5764C">
        <w:rPr>
          <w:rFonts w:ascii="Garamond" w:hAnsi="Garamond"/>
          <w:sz w:val="26"/>
          <w:szCs w:val="26"/>
          <w:lang w:val="en-US"/>
        </w:rPr>
        <w:t xml:space="preserve">everal Portuguese nationals are also African descendants, since they are second generation of migrants or have double nationality. </w:t>
      </w:r>
    </w:p>
    <w:p w14:paraId="66E29256" w14:textId="77777777" w:rsidR="00D10947" w:rsidRDefault="00D10947" w:rsidP="005B0B59">
      <w:pPr>
        <w:autoSpaceDE w:val="0"/>
        <w:autoSpaceDN w:val="0"/>
        <w:adjustRightInd w:val="0"/>
        <w:spacing w:line="360" w:lineRule="auto"/>
        <w:jc w:val="both"/>
        <w:rPr>
          <w:rFonts w:ascii="Garamond" w:hAnsi="Garamond"/>
          <w:sz w:val="26"/>
          <w:szCs w:val="26"/>
          <w:lang w:val="en-US"/>
        </w:rPr>
      </w:pPr>
    </w:p>
    <w:p w14:paraId="66E29257" w14:textId="77777777" w:rsidR="005B0B59" w:rsidRDefault="00DF3354" w:rsidP="005B0B59">
      <w:pPr>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In its report released on October 2, 2018, the European Commission against Racism and Intolerance</w:t>
      </w:r>
      <w:r w:rsidRPr="006A2E4B">
        <w:rPr>
          <w:rFonts w:ascii="Garamond" w:hAnsi="Garamond"/>
          <w:sz w:val="26"/>
          <w:szCs w:val="26"/>
          <w:lang w:val="en-US"/>
        </w:rPr>
        <w:t xml:space="preserve"> </w:t>
      </w:r>
      <w:r w:rsidR="00FE39C6" w:rsidRPr="006A2E4B">
        <w:rPr>
          <w:rFonts w:ascii="Garamond" w:hAnsi="Garamond"/>
          <w:sz w:val="26"/>
          <w:szCs w:val="26"/>
          <w:lang w:val="en-US"/>
        </w:rPr>
        <w:t xml:space="preserve">noted that, in Portugal, afro descendant women are more affected by unemployment and single mothers often have multiple jobs, devoting a limited amount of time to their children, who are exposed to risks such as drugs and crime. </w:t>
      </w:r>
      <w:r>
        <w:rPr>
          <w:rFonts w:ascii="Garamond" w:hAnsi="Garamond"/>
          <w:sz w:val="26"/>
          <w:szCs w:val="26"/>
          <w:lang w:val="en-US"/>
        </w:rPr>
        <w:lastRenderedPageBreak/>
        <w:t xml:space="preserve">Furthermore, it referred </w:t>
      </w:r>
      <w:r w:rsidR="008441E6">
        <w:rPr>
          <w:rFonts w:ascii="Garamond" w:hAnsi="Garamond"/>
          <w:sz w:val="26"/>
          <w:szCs w:val="26"/>
          <w:lang w:val="en-US"/>
        </w:rPr>
        <w:t>that “</w:t>
      </w:r>
      <w:r w:rsidR="008441E6" w:rsidRPr="008441E6">
        <w:rPr>
          <w:rFonts w:ascii="Garamond" w:hAnsi="Garamond"/>
          <w:i/>
          <w:sz w:val="26"/>
          <w:szCs w:val="26"/>
          <w:lang w:val="en-US"/>
        </w:rPr>
        <w:t>There is also a perception that Black people are over-represented in prisons</w:t>
      </w:r>
      <w:r w:rsidR="008441E6">
        <w:rPr>
          <w:rFonts w:ascii="Garamond" w:hAnsi="Garamond"/>
          <w:sz w:val="26"/>
          <w:szCs w:val="26"/>
          <w:lang w:val="en-US"/>
        </w:rPr>
        <w:t>” and mention</w:t>
      </w:r>
      <w:r>
        <w:rPr>
          <w:rFonts w:ascii="Garamond" w:hAnsi="Garamond"/>
          <w:sz w:val="26"/>
          <w:szCs w:val="26"/>
          <w:lang w:val="en-US"/>
        </w:rPr>
        <w:t>ed</w:t>
      </w:r>
      <w:r w:rsidR="008441E6">
        <w:rPr>
          <w:rFonts w:ascii="Garamond" w:hAnsi="Garamond"/>
          <w:sz w:val="26"/>
          <w:szCs w:val="26"/>
          <w:lang w:val="en-US"/>
        </w:rPr>
        <w:t xml:space="preserve"> that “</w:t>
      </w:r>
      <w:r w:rsidR="008441E6" w:rsidRPr="008441E6">
        <w:rPr>
          <w:rFonts w:ascii="Garamond" w:hAnsi="Garamond"/>
          <w:i/>
          <w:sz w:val="26"/>
          <w:szCs w:val="26"/>
          <w:lang w:val="en-US"/>
        </w:rPr>
        <w:t>The UN Working Group of experts on people of African descent has recommended taking special measures on a temporary basis to break this vicious circle of poverty and inadequate education and employment</w:t>
      </w:r>
      <w:r w:rsidR="008441E6">
        <w:rPr>
          <w:rFonts w:ascii="Garamond" w:hAnsi="Garamond"/>
          <w:sz w:val="26"/>
          <w:szCs w:val="26"/>
          <w:lang w:val="en-US"/>
        </w:rPr>
        <w:t>”</w:t>
      </w:r>
      <w:r w:rsidR="008441E6">
        <w:rPr>
          <w:rStyle w:val="FootnoteReference"/>
          <w:rFonts w:ascii="Garamond" w:hAnsi="Garamond"/>
          <w:sz w:val="26"/>
          <w:szCs w:val="26"/>
          <w:lang w:val="en-US"/>
        </w:rPr>
        <w:footnoteReference w:id="15"/>
      </w:r>
      <w:r w:rsidR="008441E6" w:rsidRPr="008441E6">
        <w:rPr>
          <w:rFonts w:ascii="Garamond" w:hAnsi="Garamond"/>
          <w:sz w:val="26"/>
          <w:szCs w:val="26"/>
          <w:lang w:val="en-US"/>
        </w:rPr>
        <w:t>.</w:t>
      </w:r>
      <w:r w:rsidR="008441E6">
        <w:rPr>
          <w:rFonts w:ascii="Garamond" w:hAnsi="Garamond"/>
          <w:sz w:val="26"/>
          <w:szCs w:val="26"/>
          <w:lang w:val="en-US"/>
        </w:rPr>
        <w:t xml:space="preserve"> </w:t>
      </w:r>
      <w:r w:rsidR="009A5A80">
        <w:rPr>
          <w:rFonts w:ascii="Garamond" w:hAnsi="Garamond"/>
          <w:sz w:val="26"/>
          <w:szCs w:val="26"/>
          <w:lang w:val="en-US"/>
        </w:rPr>
        <w:t xml:space="preserve"> </w:t>
      </w:r>
    </w:p>
    <w:p w14:paraId="66E29258" w14:textId="77777777" w:rsidR="00DF3F09" w:rsidRDefault="00DF3F09" w:rsidP="005B0B59">
      <w:pPr>
        <w:autoSpaceDE w:val="0"/>
        <w:autoSpaceDN w:val="0"/>
        <w:adjustRightInd w:val="0"/>
        <w:spacing w:line="360" w:lineRule="auto"/>
        <w:jc w:val="both"/>
        <w:rPr>
          <w:rFonts w:ascii="Garamond" w:hAnsi="Garamond"/>
          <w:sz w:val="26"/>
          <w:szCs w:val="26"/>
          <w:lang w:val="en-US"/>
        </w:rPr>
      </w:pPr>
    </w:p>
    <w:p w14:paraId="66E29259" w14:textId="77777777" w:rsidR="00AF41A8" w:rsidRDefault="004C2B93" w:rsidP="004C2B93">
      <w:pPr>
        <w:widowControl w:val="0"/>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 xml:space="preserve">Pursuant to the conclusions of a </w:t>
      </w:r>
      <w:r w:rsidR="006A503C">
        <w:rPr>
          <w:rFonts w:ascii="Garamond" w:hAnsi="Garamond"/>
          <w:sz w:val="26"/>
          <w:szCs w:val="26"/>
          <w:lang w:val="en-US"/>
        </w:rPr>
        <w:t>study carried out in 2017 by a Portuguese newspaper</w:t>
      </w:r>
      <w:r w:rsidR="006A503C">
        <w:rPr>
          <w:rStyle w:val="FootnoteReference"/>
          <w:rFonts w:ascii="Garamond" w:hAnsi="Garamond"/>
          <w:sz w:val="26"/>
          <w:szCs w:val="26"/>
          <w:lang w:val="en-US"/>
        </w:rPr>
        <w:footnoteReference w:id="16"/>
      </w:r>
      <w:r w:rsidR="006A503C">
        <w:rPr>
          <w:rFonts w:ascii="Garamond" w:hAnsi="Garamond"/>
          <w:sz w:val="26"/>
          <w:szCs w:val="26"/>
          <w:lang w:val="en-US"/>
        </w:rPr>
        <w:t xml:space="preserve"> using official statics</w:t>
      </w:r>
      <w:r w:rsidR="006A503C">
        <w:rPr>
          <w:rStyle w:val="FootnoteReference"/>
          <w:rFonts w:ascii="Garamond" w:hAnsi="Garamond"/>
          <w:sz w:val="26"/>
          <w:szCs w:val="26"/>
          <w:lang w:val="en-US"/>
        </w:rPr>
        <w:footnoteReference w:id="17"/>
      </w:r>
      <w:r>
        <w:rPr>
          <w:rFonts w:ascii="Garamond" w:hAnsi="Garamond"/>
          <w:sz w:val="26"/>
          <w:szCs w:val="26"/>
          <w:lang w:val="en-US"/>
        </w:rPr>
        <w:t xml:space="preserve">, </w:t>
      </w:r>
      <w:r w:rsidR="006A503C">
        <w:rPr>
          <w:rFonts w:ascii="Garamond" w:hAnsi="Garamond"/>
          <w:sz w:val="26"/>
          <w:szCs w:val="26"/>
          <w:lang w:val="en-US"/>
        </w:rPr>
        <w:t>1</w:t>
      </w:r>
      <w:r w:rsidR="006A503C" w:rsidRPr="006A503C">
        <w:rPr>
          <w:rFonts w:ascii="Garamond" w:hAnsi="Garamond"/>
          <w:sz w:val="26"/>
          <w:szCs w:val="26"/>
          <w:lang w:val="en-US"/>
        </w:rPr>
        <w:t xml:space="preserve"> in every 1071 women from Portuguese-speaking African countries </w:t>
      </w:r>
      <w:r w:rsidR="00AF41A8">
        <w:rPr>
          <w:rFonts w:ascii="Garamond" w:hAnsi="Garamond"/>
          <w:sz w:val="26"/>
          <w:szCs w:val="26"/>
          <w:lang w:val="en-US"/>
        </w:rPr>
        <w:t xml:space="preserve">was </w:t>
      </w:r>
      <w:r w:rsidR="006A503C" w:rsidRPr="006A503C">
        <w:rPr>
          <w:rFonts w:ascii="Garamond" w:hAnsi="Garamond"/>
          <w:sz w:val="26"/>
          <w:szCs w:val="26"/>
          <w:lang w:val="en-US"/>
        </w:rPr>
        <w:t xml:space="preserve">detained whereas only 1 in 6732 Portuguese women </w:t>
      </w:r>
      <w:r w:rsidR="00AF41A8">
        <w:rPr>
          <w:rFonts w:ascii="Garamond" w:hAnsi="Garamond"/>
          <w:sz w:val="26"/>
          <w:szCs w:val="26"/>
          <w:lang w:val="en-US"/>
        </w:rPr>
        <w:t>were in detention in the penitentiary system</w:t>
      </w:r>
      <w:r w:rsidR="006A503C" w:rsidRPr="006A503C">
        <w:rPr>
          <w:rFonts w:ascii="Garamond" w:hAnsi="Garamond"/>
          <w:sz w:val="26"/>
          <w:szCs w:val="26"/>
          <w:lang w:val="en-US"/>
        </w:rPr>
        <w:t>.</w:t>
      </w:r>
    </w:p>
    <w:p w14:paraId="66E2925A" w14:textId="77777777" w:rsidR="004C2B93" w:rsidRDefault="004C2B93" w:rsidP="004C2B93">
      <w:pPr>
        <w:widowControl w:val="0"/>
        <w:autoSpaceDE w:val="0"/>
        <w:autoSpaceDN w:val="0"/>
        <w:adjustRightInd w:val="0"/>
        <w:spacing w:line="360" w:lineRule="auto"/>
        <w:jc w:val="both"/>
        <w:rPr>
          <w:rFonts w:ascii="Garamond" w:hAnsi="Garamond"/>
          <w:sz w:val="26"/>
          <w:szCs w:val="26"/>
          <w:lang w:val="en-US"/>
        </w:rPr>
      </w:pPr>
    </w:p>
    <w:p w14:paraId="66E2925B" w14:textId="77777777" w:rsidR="005B0B59" w:rsidRDefault="007A3CDC" w:rsidP="004C2B93">
      <w:pPr>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According to a study carried out in 2011</w:t>
      </w:r>
      <w:r w:rsidR="00536D93" w:rsidRPr="006A2E4B">
        <w:rPr>
          <w:rStyle w:val="FootnoteReference"/>
          <w:rFonts w:ascii="Garamond" w:hAnsi="Garamond"/>
          <w:sz w:val="26"/>
          <w:szCs w:val="26"/>
          <w:lang w:val="en-US"/>
        </w:rPr>
        <w:footnoteReference w:id="18"/>
      </w:r>
      <w:r w:rsidRPr="006A2E4B">
        <w:rPr>
          <w:rFonts w:ascii="Garamond" w:hAnsi="Garamond"/>
          <w:sz w:val="26"/>
          <w:szCs w:val="26"/>
          <w:lang w:val="en-US"/>
        </w:rPr>
        <w:t>, the Santa Cruz do Bispo penitentiary establishment had the higher percentage of detained Roma w</w:t>
      </w:r>
      <w:r w:rsidR="00536D93" w:rsidRPr="006A2E4B">
        <w:rPr>
          <w:rFonts w:ascii="Garamond" w:hAnsi="Garamond"/>
          <w:sz w:val="26"/>
          <w:szCs w:val="26"/>
          <w:lang w:val="en-US"/>
        </w:rPr>
        <w:t xml:space="preserve">omen, </w:t>
      </w:r>
      <w:r w:rsidR="00AC1775">
        <w:rPr>
          <w:rFonts w:ascii="Garamond" w:hAnsi="Garamond"/>
          <w:sz w:val="26"/>
          <w:szCs w:val="26"/>
          <w:lang w:val="en-US"/>
        </w:rPr>
        <w:t>corresponding to approximately 27</w:t>
      </w:r>
      <w:r w:rsidRPr="006A2E4B">
        <w:rPr>
          <w:rFonts w:ascii="Garamond" w:hAnsi="Garamond"/>
          <w:sz w:val="26"/>
          <w:szCs w:val="26"/>
          <w:lang w:val="en-US"/>
        </w:rPr>
        <w:t xml:space="preserve">% of the total population. </w:t>
      </w:r>
      <w:r w:rsidR="00521628">
        <w:rPr>
          <w:rFonts w:ascii="Garamond" w:hAnsi="Garamond"/>
          <w:sz w:val="26"/>
          <w:szCs w:val="26"/>
          <w:lang w:val="en-US"/>
        </w:rPr>
        <w:t xml:space="preserve">At the time of this study, in the Tires penitentiary facilities the percentage of Roma women in detention was of 2,2%. </w:t>
      </w:r>
      <w:r w:rsidRPr="006A2E4B">
        <w:rPr>
          <w:rFonts w:ascii="Garamond" w:hAnsi="Garamond"/>
          <w:sz w:val="26"/>
          <w:szCs w:val="26"/>
          <w:lang w:val="en-US"/>
        </w:rPr>
        <w:t xml:space="preserve">However, this figure </w:t>
      </w:r>
      <w:r w:rsidR="00536D93" w:rsidRPr="006A2E4B">
        <w:rPr>
          <w:rFonts w:ascii="Garamond" w:hAnsi="Garamond"/>
          <w:sz w:val="26"/>
          <w:szCs w:val="26"/>
          <w:lang w:val="en-US"/>
        </w:rPr>
        <w:t xml:space="preserve">was still far </w:t>
      </w:r>
      <w:r w:rsidRPr="006A2E4B">
        <w:rPr>
          <w:rFonts w:ascii="Garamond" w:hAnsi="Garamond"/>
          <w:sz w:val="26"/>
          <w:szCs w:val="26"/>
          <w:lang w:val="en-US"/>
        </w:rPr>
        <w:t xml:space="preserve">above the representativeness </w:t>
      </w:r>
      <w:r w:rsidR="00536D93" w:rsidRPr="006A2E4B">
        <w:rPr>
          <w:rFonts w:ascii="Garamond" w:hAnsi="Garamond"/>
          <w:sz w:val="26"/>
          <w:szCs w:val="26"/>
          <w:lang w:val="en-US"/>
        </w:rPr>
        <w:t xml:space="preserve">of this ethnicity </w:t>
      </w:r>
      <w:r w:rsidRPr="006A2E4B">
        <w:rPr>
          <w:rFonts w:ascii="Garamond" w:hAnsi="Garamond"/>
          <w:sz w:val="26"/>
          <w:szCs w:val="26"/>
          <w:lang w:val="en-US"/>
        </w:rPr>
        <w:t>in national territory</w:t>
      </w:r>
      <w:r w:rsidR="00F05997">
        <w:rPr>
          <w:rFonts w:ascii="Garamond" w:hAnsi="Garamond"/>
          <w:sz w:val="26"/>
          <w:szCs w:val="26"/>
          <w:lang w:val="en-US"/>
        </w:rPr>
        <w:t xml:space="preserve">, considering Roma population in Portugal </w:t>
      </w:r>
      <w:r w:rsidR="00B06DAE">
        <w:rPr>
          <w:rFonts w:ascii="Garamond" w:hAnsi="Garamond"/>
          <w:sz w:val="26"/>
          <w:szCs w:val="26"/>
          <w:lang w:val="en-US"/>
        </w:rPr>
        <w:t xml:space="preserve">(men and women) </w:t>
      </w:r>
      <w:r w:rsidR="00F05997">
        <w:rPr>
          <w:rFonts w:ascii="Garamond" w:hAnsi="Garamond"/>
          <w:sz w:val="26"/>
          <w:szCs w:val="26"/>
          <w:lang w:val="en-US"/>
        </w:rPr>
        <w:t xml:space="preserve">is </w:t>
      </w:r>
      <w:r w:rsidR="007A0789">
        <w:rPr>
          <w:rFonts w:ascii="Garamond" w:hAnsi="Garamond"/>
          <w:sz w:val="26"/>
          <w:szCs w:val="26"/>
          <w:lang w:val="en-US"/>
        </w:rPr>
        <w:t xml:space="preserve">estimated of </w:t>
      </w:r>
      <w:r w:rsidR="00946CE7">
        <w:rPr>
          <w:rFonts w:ascii="Garamond" w:hAnsi="Garamond"/>
          <w:sz w:val="26"/>
          <w:szCs w:val="26"/>
          <w:lang w:val="en-US"/>
        </w:rPr>
        <w:t>approximately 0,</w:t>
      </w:r>
      <w:r w:rsidR="007A0789">
        <w:rPr>
          <w:rFonts w:ascii="Garamond" w:hAnsi="Garamond"/>
          <w:sz w:val="26"/>
          <w:szCs w:val="26"/>
          <w:lang w:val="en-US"/>
        </w:rPr>
        <w:t>4</w:t>
      </w:r>
      <w:r w:rsidR="00946CE7">
        <w:rPr>
          <w:rFonts w:ascii="Garamond" w:hAnsi="Garamond"/>
          <w:sz w:val="26"/>
          <w:szCs w:val="26"/>
          <w:lang w:val="en-US"/>
        </w:rPr>
        <w:t>%</w:t>
      </w:r>
      <w:r w:rsidR="00374006">
        <w:rPr>
          <w:rFonts w:ascii="Garamond" w:hAnsi="Garamond"/>
          <w:sz w:val="26"/>
          <w:szCs w:val="26"/>
          <w:lang w:val="en-US"/>
        </w:rPr>
        <w:t>, pursuant to a study published by the National Observatory on Roma Communities</w:t>
      </w:r>
      <w:r w:rsidR="007A0789">
        <w:rPr>
          <w:rStyle w:val="FootnoteReference"/>
          <w:rFonts w:ascii="Garamond" w:hAnsi="Garamond"/>
          <w:sz w:val="26"/>
          <w:szCs w:val="26"/>
          <w:lang w:val="en-US"/>
        </w:rPr>
        <w:footnoteReference w:id="19"/>
      </w:r>
      <w:r w:rsidR="00893708">
        <w:rPr>
          <w:rFonts w:ascii="Garamond" w:hAnsi="Garamond"/>
          <w:sz w:val="26"/>
          <w:szCs w:val="26"/>
          <w:lang w:val="en-US"/>
        </w:rPr>
        <w:t>.</w:t>
      </w:r>
      <w:r w:rsidR="00946CE7">
        <w:rPr>
          <w:rFonts w:ascii="Garamond" w:hAnsi="Garamond"/>
          <w:sz w:val="26"/>
          <w:szCs w:val="26"/>
          <w:lang w:val="en-US"/>
        </w:rPr>
        <w:t xml:space="preserve"> </w:t>
      </w:r>
    </w:p>
    <w:p w14:paraId="66E2925C" w14:textId="77777777" w:rsidR="005B0B59" w:rsidRDefault="005B0B59" w:rsidP="005B0B59">
      <w:pPr>
        <w:autoSpaceDE w:val="0"/>
        <w:autoSpaceDN w:val="0"/>
        <w:adjustRightInd w:val="0"/>
        <w:spacing w:line="360" w:lineRule="auto"/>
        <w:jc w:val="both"/>
        <w:rPr>
          <w:rFonts w:ascii="Garamond" w:hAnsi="Garamond"/>
          <w:sz w:val="26"/>
          <w:szCs w:val="26"/>
          <w:lang w:val="en-US"/>
        </w:rPr>
      </w:pPr>
    </w:p>
    <w:p w14:paraId="66E2925D" w14:textId="77777777" w:rsidR="005B0B59" w:rsidRDefault="007A3CDC"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 xml:space="preserve">On the other hand, it is possible to </w:t>
      </w:r>
      <w:r w:rsidR="00536D93" w:rsidRPr="006A2E4B">
        <w:rPr>
          <w:rFonts w:ascii="Garamond" w:hAnsi="Garamond"/>
          <w:sz w:val="26"/>
          <w:szCs w:val="26"/>
          <w:lang w:val="en-US"/>
        </w:rPr>
        <w:t xml:space="preserve">conclude that </w:t>
      </w:r>
      <w:r w:rsidRPr="006A2E4B">
        <w:rPr>
          <w:rFonts w:ascii="Garamond" w:hAnsi="Garamond"/>
          <w:sz w:val="26"/>
          <w:szCs w:val="26"/>
          <w:lang w:val="en-US"/>
        </w:rPr>
        <w:t>different age groups and generations</w:t>
      </w:r>
      <w:r w:rsidR="00536D93" w:rsidRPr="006A2E4B">
        <w:rPr>
          <w:rFonts w:ascii="Garamond" w:hAnsi="Garamond"/>
          <w:sz w:val="26"/>
          <w:szCs w:val="26"/>
          <w:lang w:val="en-US"/>
        </w:rPr>
        <w:t xml:space="preserve"> are</w:t>
      </w:r>
      <w:r w:rsidR="00C3478A" w:rsidRPr="006A2E4B">
        <w:rPr>
          <w:rFonts w:ascii="Garamond" w:hAnsi="Garamond"/>
          <w:sz w:val="26"/>
          <w:szCs w:val="26"/>
          <w:lang w:val="en-US"/>
        </w:rPr>
        <w:t xml:space="preserve"> </w:t>
      </w:r>
      <w:r w:rsidR="00A44FBE">
        <w:rPr>
          <w:rFonts w:ascii="Garamond" w:hAnsi="Garamond"/>
          <w:sz w:val="26"/>
          <w:szCs w:val="26"/>
          <w:lang w:val="en-US"/>
        </w:rPr>
        <w:t xml:space="preserve">often </w:t>
      </w:r>
      <w:r w:rsidR="00C3478A" w:rsidRPr="006A2E4B">
        <w:rPr>
          <w:rFonts w:ascii="Garamond" w:hAnsi="Garamond"/>
          <w:sz w:val="26"/>
          <w:szCs w:val="26"/>
          <w:lang w:val="en-US"/>
        </w:rPr>
        <w:t xml:space="preserve">represented in the penitentiary system: </w:t>
      </w:r>
      <w:r w:rsidR="00A44FBE">
        <w:rPr>
          <w:rFonts w:ascii="Garamond" w:hAnsi="Garamond"/>
          <w:sz w:val="26"/>
          <w:szCs w:val="26"/>
          <w:lang w:val="en-US"/>
        </w:rPr>
        <w:t xml:space="preserve">for instance, currently </w:t>
      </w:r>
      <w:r w:rsidR="00C3478A" w:rsidRPr="006A2E4B">
        <w:rPr>
          <w:rFonts w:ascii="Garamond" w:hAnsi="Garamond"/>
          <w:sz w:val="26"/>
          <w:szCs w:val="26"/>
          <w:lang w:val="en-US"/>
        </w:rPr>
        <w:t xml:space="preserve">in </w:t>
      </w:r>
      <w:r w:rsidRPr="006A2E4B">
        <w:rPr>
          <w:rFonts w:ascii="Garamond" w:hAnsi="Garamond"/>
          <w:sz w:val="26"/>
          <w:szCs w:val="26"/>
          <w:lang w:val="en-US"/>
        </w:rPr>
        <w:t xml:space="preserve">the women's prison of Tires, </w:t>
      </w:r>
      <w:r w:rsidR="00A44FBE">
        <w:rPr>
          <w:rFonts w:ascii="Garamond" w:hAnsi="Garamond"/>
          <w:sz w:val="26"/>
          <w:szCs w:val="26"/>
          <w:lang w:val="en-US"/>
        </w:rPr>
        <w:t xml:space="preserve">four </w:t>
      </w:r>
      <w:r w:rsidR="00C3478A" w:rsidRPr="006A2E4B">
        <w:rPr>
          <w:rFonts w:ascii="Garamond" w:hAnsi="Garamond"/>
          <w:sz w:val="26"/>
          <w:szCs w:val="26"/>
          <w:lang w:val="en-US"/>
        </w:rPr>
        <w:t>generations of the same Roma</w:t>
      </w:r>
      <w:r w:rsidR="00A44FBE">
        <w:rPr>
          <w:rFonts w:ascii="Garamond" w:hAnsi="Garamond"/>
          <w:sz w:val="26"/>
          <w:szCs w:val="26"/>
          <w:lang w:val="en-US"/>
        </w:rPr>
        <w:t xml:space="preserve"> family </w:t>
      </w:r>
      <w:r w:rsidRPr="006A2E4B">
        <w:rPr>
          <w:rFonts w:ascii="Garamond" w:hAnsi="Garamond"/>
          <w:sz w:val="26"/>
          <w:szCs w:val="26"/>
          <w:lang w:val="en-US"/>
        </w:rPr>
        <w:t xml:space="preserve">are </w:t>
      </w:r>
      <w:r w:rsidR="00A44FBE">
        <w:rPr>
          <w:rFonts w:ascii="Garamond" w:hAnsi="Garamond"/>
          <w:sz w:val="26"/>
          <w:szCs w:val="26"/>
          <w:lang w:val="en-US"/>
        </w:rPr>
        <w:t xml:space="preserve">present, three of them </w:t>
      </w:r>
      <w:r w:rsidRPr="006A2E4B">
        <w:rPr>
          <w:rFonts w:ascii="Garamond" w:hAnsi="Garamond"/>
          <w:sz w:val="26"/>
          <w:szCs w:val="26"/>
          <w:lang w:val="en-US"/>
        </w:rPr>
        <w:t>detained</w:t>
      </w:r>
      <w:r w:rsidR="00A44FBE">
        <w:rPr>
          <w:rFonts w:ascii="Garamond" w:hAnsi="Garamond"/>
          <w:sz w:val="26"/>
          <w:szCs w:val="26"/>
          <w:lang w:val="en-US"/>
        </w:rPr>
        <w:t xml:space="preserve"> and </w:t>
      </w:r>
      <w:r w:rsidRPr="006A2E4B">
        <w:rPr>
          <w:rFonts w:ascii="Garamond" w:hAnsi="Garamond"/>
          <w:sz w:val="26"/>
          <w:szCs w:val="26"/>
          <w:lang w:val="en-US"/>
        </w:rPr>
        <w:t xml:space="preserve">accompanied by the child. </w:t>
      </w:r>
      <w:r w:rsidR="00643DFD">
        <w:rPr>
          <w:rFonts w:ascii="Garamond" w:hAnsi="Garamond"/>
          <w:sz w:val="26"/>
          <w:szCs w:val="26"/>
          <w:lang w:val="en-US"/>
        </w:rPr>
        <w:t xml:space="preserve">Incarceration of family members </w:t>
      </w:r>
      <w:r w:rsidR="00C3478A" w:rsidRPr="006A2E4B">
        <w:rPr>
          <w:rFonts w:ascii="Garamond" w:hAnsi="Garamond"/>
          <w:sz w:val="26"/>
          <w:szCs w:val="26"/>
          <w:lang w:val="en-US"/>
        </w:rPr>
        <w:t xml:space="preserve">may be explained by the circumstance that detention of Roma people is </w:t>
      </w:r>
      <w:r w:rsidRPr="006A2E4B">
        <w:rPr>
          <w:rFonts w:ascii="Garamond" w:hAnsi="Garamond"/>
          <w:sz w:val="26"/>
          <w:szCs w:val="26"/>
          <w:lang w:val="en-US"/>
        </w:rPr>
        <w:t xml:space="preserve">often associated with collective drug trafficking processes in which, when </w:t>
      </w:r>
      <w:r w:rsidRPr="006A2E4B">
        <w:rPr>
          <w:rFonts w:ascii="Garamond" w:hAnsi="Garamond"/>
          <w:sz w:val="26"/>
          <w:szCs w:val="26"/>
          <w:lang w:val="en-US"/>
        </w:rPr>
        <w:lastRenderedPageBreak/>
        <w:t>a</w:t>
      </w:r>
      <w:r w:rsidR="00C3478A" w:rsidRPr="006A2E4B">
        <w:rPr>
          <w:rFonts w:ascii="Garamond" w:hAnsi="Garamond"/>
          <w:sz w:val="26"/>
          <w:szCs w:val="26"/>
          <w:lang w:val="en-US"/>
        </w:rPr>
        <w:t xml:space="preserve"> family member is </w:t>
      </w:r>
      <w:r w:rsidRPr="006A2E4B">
        <w:rPr>
          <w:rFonts w:ascii="Garamond" w:hAnsi="Garamond"/>
          <w:sz w:val="26"/>
          <w:szCs w:val="26"/>
          <w:lang w:val="en-US"/>
        </w:rPr>
        <w:t>involved</w:t>
      </w:r>
      <w:r w:rsidR="00C3478A" w:rsidRPr="006A2E4B">
        <w:rPr>
          <w:rFonts w:ascii="Garamond" w:hAnsi="Garamond"/>
          <w:sz w:val="26"/>
          <w:szCs w:val="26"/>
          <w:lang w:val="en-US"/>
        </w:rPr>
        <w:t xml:space="preserve">, the rest of </w:t>
      </w:r>
      <w:r w:rsidRPr="006A2E4B">
        <w:rPr>
          <w:rFonts w:ascii="Garamond" w:hAnsi="Garamond"/>
          <w:sz w:val="26"/>
          <w:szCs w:val="26"/>
          <w:lang w:val="en-US"/>
        </w:rPr>
        <w:t xml:space="preserve">the family </w:t>
      </w:r>
      <w:r w:rsidR="00C3478A" w:rsidRPr="006A2E4B">
        <w:rPr>
          <w:rFonts w:ascii="Garamond" w:hAnsi="Garamond"/>
          <w:sz w:val="26"/>
          <w:szCs w:val="26"/>
          <w:lang w:val="en-US"/>
        </w:rPr>
        <w:t xml:space="preserve">is implicated, </w:t>
      </w:r>
      <w:r w:rsidRPr="006A2E4B">
        <w:rPr>
          <w:rFonts w:ascii="Garamond" w:hAnsi="Garamond"/>
          <w:sz w:val="26"/>
          <w:szCs w:val="26"/>
          <w:lang w:val="en-US"/>
        </w:rPr>
        <w:t xml:space="preserve">as </w:t>
      </w:r>
      <w:r w:rsidR="00C3478A" w:rsidRPr="006A2E4B">
        <w:rPr>
          <w:rFonts w:ascii="Garamond" w:hAnsi="Garamond"/>
          <w:sz w:val="26"/>
          <w:szCs w:val="26"/>
          <w:lang w:val="en-US"/>
        </w:rPr>
        <w:t xml:space="preserve">dealers or </w:t>
      </w:r>
      <w:r w:rsidRPr="006A2E4B">
        <w:rPr>
          <w:rFonts w:ascii="Garamond" w:hAnsi="Garamond"/>
          <w:sz w:val="26"/>
          <w:szCs w:val="26"/>
          <w:lang w:val="en-US"/>
        </w:rPr>
        <w:t>accomplices.</w:t>
      </w:r>
    </w:p>
    <w:p w14:paraId="66E2925E" w14:textId="77777777" w:rsidR="00DF3F09" w:rsidRDefault="00DF3F09" w:rsidP="005B0B59">
      <w:pPr>
        <w:autoSpaceDE w:val="0"/>
        <w:autoSpaceDN w:val="0"/>
        <w:adjustRightInd w:val="0"/>
        <w:spacing w:line="360" w:lineRule="auto"/>
        <w:jc w:val="both"/>
        <w:rPr>
          <w:rFonts w:ascii="Garamond" w:hAnsi="Garamond"/>
          <w:sz w:val="26"/>
          <w:szCs w:val="26"/>
          <w:lang w:val="en-US"/>
        </w:rPr>
      </w:pPr>
    </w:p>
    <w:p w14:paraId="66E2925F" w14:textId="77777777" w:rsidR="009516C8" w:rsidRDefault="00DF3354" w:rsidP="005B0B59">
      <w:pPr>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 xml:space="preserve">A </w:t>
      </w:r>
      <w:r w:rsidR="007A3CDC" w:rsidRPr="006A2E4B">
        <w:rPr>
          <w:rFonts w:ascii="Garamond" w:hAnsi="Garamond"/>
          <w:sz w:val="26"/>
          <w:szCs w:val="26"/>
          <w:lang w:val="en-US"/>
        </w:rPr>
        <w:t xml:space="preserve">large part of </w:t>
      </w:r>
      <w:r>
        <w:rPr>
          <w:rFonts w:ascii="Garamond" w:hAnsi="Garamond"/>
          <w:sz w:val="26"/>
          <w:szCs w:val="26"/>
          <w:lang w:val="en-US"/>
        </w:rPr>
        <w:t xml:space="preserve">the women </w:t>
      </w:r>
      <w:r w:rsidR="008F3FF5" w:rsidRPr="006A2E4B">
        <w:rPr>
          <w:rFonts w:ascii="Garamond" w:hAnsi="Garamond"/>
          <w:sz w:val="26"/>
          <w:szCs w:val="26"/>
          <w:lang w:val="en-US"/>
        </w:rPr>
        <w:t xml:space="preserve">in the penitentiary system, </w:t>
      </w:r>
      <w:r>
        <w:rPr>
          <w:rFonts w:ascii="Garamond" w:hAnsi="Garamond"/>
          <w:sz w:val="26"/>
          <w:szCs w:val="26"/>
          <w:lang w:val="en-US"/>
        </w:rPr>
        <w:t>Portuguese and foreign nationals living in Portugal</w:t>
      </w:r>
      <w:r w:rsidR="007A3CDC" w:rsidRPr="006A2E4B">
        <w:rPr>
          <w:rFonts w:ascii="Garamond" w:hAnsi="Garamond"/>
          <w:sz w:val="26"/>
          <w:szCs w:val="26"/>
          <w:lang w:val="en-US"/>
        </w:rPr>
        <w:t xml:space="preserve">, </w:t>
      </w:r>
      <w:r w:rsidR="008F3FF5" w:rsidRPr="006A2E4B">
        <w:rPr>
          <w:rFonts w:ascii="Garamond" w:hAnsi="Garamond"/>
          <w:sz w:val="26"/>
          <w:szCs w:val="26"/>
          <w:lang w:val="en-US"/>
        </w:rPr>
        <w:t xml:space="preserve">comes from </w:t>
      </w:r>
      <w:r w:rsidR="007A3CDC" w:rsidRPr="006A2E4B">
        <w:rPr>
          <w:rFonts w:ascii="Garamond" w:hAnsi="Garamond"/>
          <w:sz w:val="26"/>
          <w:szCs w:val="26"/>
          <w:lang w:val="en-US"/>
        </w:rPr>
        <w:t xml:space="preserve">social </w:t>
      </w:r>
      <w:r w:rsidR="008F3FF5" w:rsidRPr="006A2E4B">
        <w:rPr>
          <w:rFonts w:ascii="Garamond" w:hAnsi="Garamond"/>
          <w:sz w:val="26"/>
          <w:szCs w:val="26"/>
          <w:lang w:val="en-US"/>
        </w:rPr>
        <w:t>neighborhoods in urban areas</w:t>
      </w:r>
      <w:r w:rsidR="007A3CDC" w:rsidRPr="006A2E4B">
        <w:rPr>
          <w:rFonts w:ascii="Garamond" w:hAnsi="Garamond"/>
          <w:sz w:val="26"/>
          <w:szCs w:val="26"/>
          <w:lang w:val="en-US"/>
        </w:rPr>
        <w:t xml:space="preserve"> already considered problematic </w:t>
      </w:r>
      <w:r w:rsidR="008F3FF5" w:rsidRPr="006A2E4B">
        <w:rPr>
          <w:rFonts w:ascii="Garamond" w:hAnsi="Garamond"/>
          <w:sz w:val="26"/>
          <w:szCs w:val="26"/>
          <w:lang w:val="en-US"/>
        </w:rPr>
        <w:t>beyon</w:t>
      </w:r>
      <w:r w:rsidR="00C36C53" w:rsidRPr="006A2E4B">
        <w:rPr>
          <w:rFonts w:ascii="Garamond" w:hAnsi="Garamond"/>
          <w:sz w:val="26"/>
          <w:szCs w:val="26"/>
          <w:lang w:val="en-US"/>
        </w:rPr>
        <w:t>d prison walls.</w:t>
      </w:r>
    </w:p>
    <w:p w14:paraId="66E29260" w14:textId="77777777" w:rsidR="004C2B93" w:rsidRDefault="004C2B93" w:rsidP="005B0B59">
      <w:pPr>
        <w:keepNext/>
        <w:widowControl w:val="0"/>
        <w:spacing w:line="360" w:lineRule="exact"/>
        <w:jc w:val="both"/>
        <w:rPr>
          <w:rFonts w:ascii="Garamond" w:hAnsi="Garamond"/>
          <w:b/>
          <w:i/>
          <w:sz w:val="24"/>
          <w:szCs w:val="24"/>
          <w:lang w:val="en-GB"/>
        </w:rPr>
      </w:pPr>
    </w:p>
    <w:p w14:paraId="66E29261" w14:textId="77777777" w:rsidR="00EB1883" w:rsidRPr="006A2E4B" w:rsidRDefault="00EB1883" w:rsidP="005B0B59">
      <w:pPr>
        <w:keepNext/>
        <w:widowControl w:val="0"/>
        <w:spacing w:line="360" w:lineRule="exact"/>
        <w:jc w:val="both"/>
        <w:rPr>
          <w:rFonts w:ascii="Garamond" w:hAnsi="Garamond"/>
          <w:sz w:val="26"/>
          <w:szCs w:val="26"/>
          <w:lang w:val="en-US"/>
        </w:rPr>
      </w:pPr>
      <w:r w:rsidRPr="006A2E4B">
        <w:rPr>
          <w:rFonts w:ascii="Garamond" w:hAnsi="Garamond"/>
          <w:b/>
          <w:i/>
          <w:sz w:val="24"/>
          <w:szCs w:val="24"/>
          <w:lang w:val="en-GB"/>
        </w:rPr>
        <w:t>2. Please indicate if there are cases of women facing detention in relation to civil law suits and identify the particular g</w:t>
      </w:r>
      <w:r w:rsidRPr="006A2E4B">
        <w:rPr>
          <w:rFonts w:ascii="Garamond" w:hAnsi="Garamond"/>
          <w:b/>
          <w:i/>
          <w:sz w:val="24"/>
          <w:szCs w:val="24"/>
          <w:lang w:val="en-US"/>
        </w:rPr>
        <w:t>roups of women mostly affected</w:t>
      </w:r>
      <w:r w:rsidRPr="006A2E4B">
        <w:rPr>
          <w:rFonts w:ascii="Garamond" w:hAnsi="Garamond"/>
          <w:i/>
          <w:sz w:val="26"/>
          <w:szCs w:val="26"/>
          <w:lang w:val="en-US"/>
        </w:rPr>
        <w:t>.</w:t>
      </w:r>
      <w:r w:rsidR="009B5866" w:rsidRPr="006A2E4B">
        <w:rPr>
          <w:rFonts w:ascii="Garamond" w:hAnsi="Garamond"/>
          <w:i/>
          <w:sz w:val="26"/>
          <w:szCs w:val="26"/>
          <w:lang w:val="en-US"/>
        </w:rPr>
        <w:t xml:space="preserve"> </w:t>
      </w:r>
    </w:p>
    <w:p w14:paraId="66E29262" w14:textId="77777777" w:rsidR="004A27D4" w:rsidRPr="006A2E4B" w:rsidRDefault="004A27D4" w:rsidP="005B0B59">
      <w:pPr>
        <w:keepNext/>
        <w:widowControl w:val="0"/>
        <w:spacing w:line="360" w:lineRule="exact"/>
        <w:jc w:val="both"/>
        <w:rPr>
          <w:rFonts w:ascii="Garamond" w:hAnsi="Garamond"/>
          <w:sz w:val="26"/>
          <w:szCs w:val="26"/>
          <w:lang w:val="en-US"/>
        </w:rPr>
      </w:pPr>
    </w:p>
    <w:p w14:paraId="66E29263" w14:textId="77777777" w:rsidR="004A27D4" w:rsidRDefault="004A27D4"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There are no cases of women</w:t>
      </w:r>
      <w:r w:rsidR="00382053" w:rsidRPr="006A2E4B">
        <w:rPr>
          <w:rFonts w:ascii="Garamond" w:hAnsi="Garamond"/>
          <w:sz w:val="26"/>
          <w:szCs w:val="26"/>
          <w:lang w:val="en-US"/>
        </w:rPr>
        <w:t xml:space="preserve">, or men, </w:t>
      </w:r>
      <w:r w:rsidRPr="006A2E4B">
        <w:rPr>
          <w:rFonts w:ascii="Garamond" w:hAnsi="Garamond"/>
          <w:sz w:val="26"/>
          <w:szCs w:val="26"/>
          <w:lang w:val="en-US"/>
        </w:rPr>
        <w:t>facing detention in relation to civil law suits</w:t>
      </w:r>
      <w:r w:rsidR="00382053" w:rsidRPr="006A2E4B">
        <w:rPr>
          <w:rFonts w:ascii="Garamond" w:hAnsi="Garamond"/>
          <w:sz w:val="26"/>
          <w:szCs w:val="26"/>
          <w:lang w:val="en-US"/>
        </w:rPr>
        <w:t>, which</w:t>
      </w:r>
      <w:r w:rsidR="00DF3354" w:rsidRPr="00DF3354">
        <w:rPr>
          <w:rFonts w:ascii="Garamond" w:hAnsi="Garamond"/>
          <w:sz w:val="26"/>
          <w:szCs w:val="26"/>
          <w:lang w:val="en-US"/>
        </w:rPr>
        <w:t xml:space="preserve"> </w:t>
      </w:r>
      <w:r w:rsidR="00DF3354" w:rsidRPr="006A2E4B">
        <w:rPr>
          <w:rFonts w:ascii="Garamond" w:hAnsi="Garamond"/>
          <w:sz w:val="26"/>
          <w:szCs w:val="26"/>
          <w:lang w:val="en-US"/>
        </w:rPr>
        <w:t>are not grounds for the deprivation of liberty</w:t>
      </w:r>
      <w:r w:rsidR="00382053" w:rsidRPr="006A2E4B">
        <w:rPr>
          <w:rFonts w:ascii="Garamond" w:hAnsi="Garamond"/>
          <w:sz w:val="26"/>
          <w:szCs w:val="26"/>
          <w:lang w:val="en-US"/>
        </w:rPr>
        <w:t>, according to the Portuguese Constitution (</w:t>
      </w:r>
      <w:r w:rsidR="001B681D">
        <w:rPr>
          <w:rFonts w:ascii="Garamond" w:hAnsi="Garamond"/>
          <w:sz w:val="26"/>
          <w:szCs w:val="26"/>
          <w:lang w:val="en-US"/>
        </w:rPr>
        <w:t>Article</w:t>
      </w:r>
      <w:r w:rsidR="001B681D" w:rsidRPr="006A2E4B">
        <w:rPr>
          <w:rFonts w:ascii="Garamond" w:hAnsi="Garamond"/>
          <w:sz w:val="26"/>
          <w:szCs w:val="26"/>
          <w:lang w:val="en-US"/>
        </w:rPr>
        <w:t xml:space="preserve"> </w:t>
      </w:r>
      <w:r w:rsidR="00382053" w:rsidRPr="006A2E4B">
        <w:rPr>
          <w:rFonts w:ascii="Garamond" w:hAnsi="Garamond"/>
          <w:sz w:val="26"/>
          <w:szCs w:val="26"/>
          <w:lang w:val="en-US"/>
        </w:rPr>
        <w:t>27, on the Right to freedom and security)</w:t>
      </w:r>
      <w:r w:rsidR="00382053" w:rsidRPr="006A2E4B">
        <w:rPr>
          <w:rStyle w:val="FootnoteReference"/>
          <w:rFonts w:ascii="Garamond" w:hAnsi="Garamond"/>
          <w:sz w:val="26"/>
          <w:szCs w:val="26"/>
          <w:lang w:val="en-US"/>
        </w:rPr>
        <w:footnoteReference w:id="20"/>
      </w:r>
      <w:r w:rsidR="00382053" w:rsidRPr="006A2E4B">
        <w:rPr>
          <w:rFonts w:ascii="Garamond" w:hAnsi="Garamond"/>
          <w:sz w:val="26"/>
          <w:szCs w:val="26"/>
          <w:lang w:val="en-US"/>
        </w:rPr>
        <w:t xml:space="preserve">. </w:t>
      </w:r>
    </w:p>
    <w:p w14:paraId="66E29264" w14:textId="77777777" w:rsidR="005B0B59" w:rsidRDefault="005B0B59" w:rsidP="005B0B59">
      <w:pPr>
        <w:keepNext/>
        <w:widowControl w:val="0"/>
        <w:spacing w:line="360" w:lineRule="exact"/>
        <w:jc w:val="both"/>
        <w:rPr>
          <w:rFonts w:ascii="Garamond" w:hAnsi="Garamond"/>
          <w:b/>
          <w:i/>
          <w:sz w:val="24"/>
          <w:szCs w:val="24"/>
          <w:lang w:val="en-US"/>
        </w:rPr>
      </w:pPr>
    </w:p>
    <w:p w14:paraId="66E29265" w14:textId="77777777" w:rsidR="00EB1883" w:rsidRPr="006A2E4B" w:rsidRDefault="00EB1883" w:rsidP="005B0B59">
      <w:pPr>
        <w:keepNext/>
        <w:widowControl w:val="0"/>
        <w:spacing w:line="360" w:lineRule="exact"/>
        <w:jc w:val="both"/>
        <w:rPr>
          <w:rFonts w:ascii="Garamond" w:hAnsi="Garamond"/>
          <w:sz w:val="26"/>
          <w:szCs w:val="26"/>
          <w:lang w:val="en-US"/>
        </w:rPr>
      </w:pPr>
      <w:r w:rsidRPr="006A2E4B">
        <w:rPr>
          <w:rFonts w:ascii="Garamond" w:hAnsi="Garamond"/>
          <w:b/>
          <w:i/>
          <w:sz w:val="24"/>
          <w:szCs w:val="24"/>
          <w:lang w:val="en-US"/>
        </w:rPr>
        <w:t>3. What are the main challenges for women’s access to justice, including, for example, the availability and quality of legal representation, the ability to pay for bail, and the existence of gender stereotyping and bias in judicial proceedings</w:t>
      </w:r>
      <w:r w:rsidRPr="006A2E4B">
        <w:rPr>
          <w:rFonts w:ascii="Garamond" w:hAnsi="Garamond"/>
          <w:i/>
          <w:sz w:val="26"/>
          <w:szCs w:val="26"/>
          <w:lang w:val="en-US"/>
        </w:rPr>
        <w:t>?</w:t>
      </w:r>
    </w:p>
    <w:p w14:paraId="66E29266" w14:textId="77777777" w:rsidR="005B11DF" w:rsidRPr="006A2E4B" w:rsidRDefault="005B11DF" w:rsidP="005B0B59">
      <w:pPr>
        <w:keepNext/>
        <w:widowControl w:val="0"/>
        <w:spacing w:line="360" w:lineRule="exact"/>
        <w:jc w:val="both"/>
        <w:rPr>
          <w:rFonts w:ascii="Garamond" w:hAnsi="Garamond"/>
          <w:sz w:val="26"/>
          <w:szCs w:val="26"/>
          <w:lang w:val="en-US"/>
        </w:rPr>
      </w:pPr>
    </w:p>
    <w:p w14:paraId="66E29267" w14:textId="77777777" w:rsidR="005B0B59" w:rsidRDefault="0089642B" w:rsidP="005B0B59">
      <w:pPr>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US"/>
        </w:rPr>
        <w:t xml:space="preserve">As provided for in the Constitution </w:t>
      </w:r>
      <w:r w:rsidR="00365A3C" w:rsidRPr="006A2E4B">
        <w:rPr>
          <w:rFonts w:ascii="Garamond" w:hAnsi="Garamond"/>
          <w:sz w:val="26"/>
          <w:szCs w:val="26"/>
          <w:lang w:val="en-US"/>
        </w:rPr>
        <w:t>(</w:t>
      </w:r>
      <w:r w:rsidR="001B681D">
        <w:rPr>
          <w:rFonts w:ascii="Garamond" w:hAnsi="Garamond"/>
          <w:sz w:val="26"/>
          <w:szCs w:val="26"/>
          <w:lang w:val="en-US"/>
        </w:rPr>
        <w:t>Article</w:t>
      </w:r>
      <w:r w:rsidR="00B362EF" w:rsidRPr="006A2E4B">
        <w:rPr>
          <w:rFonts w:ascii="Garamond" w:hAnsi="Garamond"/>
          <w:sz w:val="26"/>
          <w:szCs w:val="26"/>
          <w:lang w:val="en-US"/>
        </w:rPr>
        <w:t xml:space="preserve"> 20) </w:t>
      </w:r>
      <w:r w:rsidR="00365A3C" w:rsidRPr="006A2E4B">
        <w:rPr>
          <w:rFonts w:ascii="Garamond" w:hAnsi="Garamond"/>
          <w:sz w:val="26"/>
          <w:szCs w:val="26"/>
          <w:lang w:val="en-US"/>
        </w:rPr>
        <w:t>and in the law (Law</w:t>
      </w:r>
      <w:r w:rsidRPr="006A2E4B">
        <w:rPr>
          <w:rFonts w:ascii="Garamond" w:hAnsi="Garamond"/>
          <w:sz w:val="26"/>
          <w:szCs w:val="26"/>
          <w:lang w:val="en-US"/>
        </w:rPr>
        <w:t xml:space="preserve"> 34/2004, of </w:t>
      </w:r>
      <w:r w:rsidR="000B3C43" w:rsidRPr="006A2E4B">
        <w:rPr>
          <w:rFonts w:ascii="Garamond" w:hAnsi="Garamond"/>
          <w:sz w:val="26"/>
          <w:szCs w:val="26"/>
          <w:lang w:val="en-US"/>
        </w:rPr>
        <w:t>J</w:t>
      </w:r>
      <w:r w:rsidRPr="006A2E4B">
        <w:rPr>
          <w:rFonts w:ascii="Garamond" w:hAnsi="Garamond"/>
          <w:sz w:val="26"/>
          <w:szCs w:val="26"/>
          <w:lang w:val="en-US"/>
        </w:rPr>
        <w:t>uly 29)</w:t>
      </w:r>
      <w:r w:rsidR="00A969BD" w:rsidRPr="006A2E4B">
        <w:rPr>
          <w:rFonts w:ascii="Garamond" w:hAnsi="Garamond"/>
          <w:sz w:val="26"/>
          <w:szCs w:val="26"/>
          <w:lang w:val="en-US"/>
        </w:rPr>
        <w:t xml:space="preserve"> l</w:t>
      </w:r>
      <w:r w:rsidR="00B362EF" w:rsidRPr="006A2E4B">
        <w:rPr>
          <w:rFonts w:ascii="Garamond" w:hAnsi="Garamond"/>
          <w:sz w:val="26"/>
          <w:szCs w:val="26"/>
          <w:lang w:val="en-US"/>
        </w:rPr>
        <w:t xml:space="preserve">egal protection is provided for those who cannot afford it </w:t>
      </w:r>
      <w:r w:rsidR="003D20FD">
        <w:rPr>
          <w:rFonts w:ascii="Garamond" w:hAnsi="Garamond"/>
          <w:sz w:val="26"/>
          <w:szCs w:val="26"/>
          <w:lang w:val="en-US"/>
        </w:rPr>
        <w:t xml:space="preserve">due to the lack of financial resources. Legal protection comprises </w:t>
      </w:r>
      <w:r w:rsidR="00B362EF" w:rsidRPr="006A2E4B">
        <w:rPr>
          <w:rFonts w:ascii="Garamond" w:hAnsi="Garamond"/>
          <w:sz w:val="26"/>
          <w:szCs w:val="26"/>
          <w:lang w:val="en-US"/>
        </w:rPr>
        <w:t xml:space="preserve">legal advice, before court proceedings, and legal aid, </w:t>
      </w:r>
      <w:r w:rsidR="003D20FD">
        <w:rPr>
          <w:rFonts w:ascii="Garamond" w:hAnsi="Garamond"/>
          <w:sz w:val="26"/>
          <w:szCs w:val="26"/>
          <w:lang w:val="en-US"/>
        </w:rPr>
        <w:t xml:space="preserve">including </w:t>
      </w:r>
      <w:r w:rsidR="00B362EF" w:rsidRPr="006A2E4B">
        <w:rPr>
          <w:rFonts w:ascii="Garamond" w:hAnsi="Garamond"/>
          <w:sz w:val="26"/>
          <w:szCs w:val="26"/>
          <w:lang w:val="en-US"/>
        </w:rPr>
        <w:t xml:space="preserve">representation by lawyer and exemption or reduction of court fees. </w:t>
      </w:r>
      <w:r w:rsidR="00A969BD" w:rsidRPr="006A2E4B">
        <w:rPr>
          <w:rFonts w:ascii="Garamond" w:hAnsi="Garamond"/>
          <w:sz w:val="26"/>
          <w:szCs w:val="26"/>
          <w:lang w:val="en-US"/>
        </w:rPr>
        <w:t>Portuguese citizens, citizens of other European Union membe</w:t>
      </w:r>
      <w:r w:rsidR="003D20FD">
        <w:rPr>
          <w:rFonts w:ascii="Garamond" w:hAnsi="Garamond"/>
          <w:sz w:val="26"/>
          <w:szCs w:val="26"/>
          <w:lang w:val="en-US"/>
        </w:rPr>
        <w:t>r States and foreign nationals</w:t>
      </w:r>
      <w:r w:rsidR="00A969BD" w:rsidRPr="006A2E4B">
        <w:rPr>
          <w:rFonts w:ascii="Garamond" w:hAnsi="Garamond"/>
          <w:sz w:val="26"/>
          <w:szCs w:val="26"/>
          <w:lang w:val="en-US"/>
        </w:rPr>
        <w:t xml:space="preserve"> may benefit from legal protection, which is ensured</w:t>
      </w:r>
      <w:r w:rsidR="00B362EF" w:rsidRPr="006A2E4B">
        <w:rPr>
          <w:rFonts w:ascii="Garamond" w:hAnsi="Garamond"/>
          <w:sz w:val="26"/>
          <w:szCs w:val="26"/>
          <w:lang w:val="en-US"/>
        </w:rPr>
        <w:t xml:space="preserve"> </w:t>
      </w:r>
      <w:r w:rsidR="006A1166">
        <w:rPr>
          <w:rFonts w:ascii="Garamond" w:hAnsi="Garamond"/>
          <w:sz w:val="26"/>
          <w:szCs w:val="26"/>
          <w:lang w:val="en-US"/>
        </w:rPr>
        <w:t xml:space="preserve">through </w:t>
      </w:r>
      <w:r w:rsidR="00B362EF" w:rsidRPr="006A2E4B">
        <w:rPr>
          <w:rFonts w:ascii="Garamond" w:hAnsi="Garamond"/>
          <w:sz w:val="26"/>
          <w:szCs w:val="26"/>
          <w:lang w:val="en-US"/>
        </w:rPr>
        <w:t xml:space="preserve">cooperation between </w:t>
      </w:r>
      <w:r w:rsidR="00A969BD" w:rsidRPr="006A2E4B">
        <w:rPr>
          <w:rFonts w:ascii="Garamond" w:hAnsi="Garamond"/>
          <w:sz w:val="26"/>
          <w:szCs w:val="26"/>
          <w:lang w:val="en-US"/>
        </w:rPr>
        <w:t xml:space="preserve">the Institute of Social </w:t>
      </w:r>
      <w:r w:rsidR="00B362EF" w:rsidRPr="006A2E4B">
        <w:rPr>
          <w:rFonts w:ascii="Garamond" w:hAnsi="Garamond"/>
          <w:sz w:val="26"/>
          <w:szCs w:val="26"/>
          <w:lang w:val="en-US"/>
        </w:rPr>
        <w:t>Security and the Portuguese Bar Association.</w:t>
      </w:r>
      <w:r w:rsidR="005B0B59" w:rsidRPr="005B0B59">
        <w:rPr>
          <w:rFonts w:ascii="Garamond" w:hAnsi="Garamond"/>
          <w:sz w:val="26"/>
          <w:szCs w:val="26"/>
          <w:lang w:val="en-GB"/>
        </w:rPr>
        <w:t xml:space="preserve"> </w:t>
      </w:r>
    </w:p>
    <w:p w14:paraId="66E29268" w14:textId="77777777" w:rsidR="003D20FD" w:rsidRDefault="003D20FD" w:rsidP="005B0B59">
      <w:pPr>
        <w:autoSpaceDE w:val="0"/>
        <w:autoSpaceDN w:val="0"/>
        <w:adjustRightInd w:val="0"/>
        <w:spacing w:line="360" w:lineRule="auto"/>
        <w:jc w:val="both"/>
        <w:rPr>
          <w:rFonts w:ascii="Garamond" w:hAnsi="Garamond"/>
          <w:sz w:val="26"/>
          <w:szCs w:val="26"/>
          <w:lang w:val="en-GB"/>
        </w:rPr>
      </w:pPr>
    </w:p>
    <w:p w14:paraId="66E29269" w14:textId="77777777" w:rsidR="003D20FD" w:rsidRDefault="003D20FD" w:rsidP="003D20FD">
      <w:pPr>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T</w:t>
      </w:r>
      <w:r w:rsidRPr="006A2E4B">
        <w:rPr>
          <w:rFonts w:ascii="Garamond" w:hAnsi="Garamond"/>
          <w:sz w:val="26"/>
          <w:szCs w:val="26"/>
          <w:lang w:val="en-US"/>
        </w:rPr>
        <w:t xml:space="preserve">he Ombudsman intervention regarding the judiciary may only be exercised with regard to the administrative aspects of the court's activity, such as the case of judicial delays, and cannot scrutinize the content or merits of judicial decisions and </w:t>
      </w:r>
      <w:r w:rsidRPr="006A2E4B">
        <w:rPr>
          <w:rFonts w:ascii="Garamond" w:hAnsi="Garamond"/>
          <w:sz w:val="26"/>
          <w:szCs w:val="26"/>
          <w:lang w:val="en-US"/>
        </w:rPr>
        <w:lastRenderedPageBreak/>
        <w:t xml:space="preserve">sentences. It should be mentioned that delays are a systemic issue in Portugal, meaning that they do not specifically affect detained women. </w:t>
      </w:r>
    </w:p>
    <w:p w14:paraId="66E2926A" w14:textId="77777777" w:rsidR="005B0B59" w:rsidRDefault="005B0B59" w:rsidP="005B0B59">
      <w:pPr>
        <w:autoSpaceDE w:val="0"/>
        <w:autoSpaceDN w:val="0"/>
        <w:adjustRightInd w:val="0"/>
        <w:spacing w:line="360" w:lineRule="auto"/>
        <w:jc w:val="both"/>
        <w:rPr>
          <w:rFonts w:ascii="Garamond" w:hAnsi="Garamond"/>
          <w:sz w:val="26"/>
          <w:szCs w:val="26"/>
          <w:lang w:val="en-GB"/>
        </w:rPr>
      </w:pPr>
    </w:p>
    <w:p w14:paraId="66E2926B" w14:textId="77777777" w:rsidR="003D20FD" w:rsidRDefault="003D20FD" w:rsidP="003D20FD">
      <w:pPr>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T</w:t>
      </w:r>
      <w:r w:rsidRPr="006A2E4B">
        <w:rPr>
          <w:rFonts w:ascii="Garamond" w:hAnsi="Garamond"/>
          <w:sz w:val="26"/>
          <w:szCs w:val="26"/>
          <w:lang w:val="en-US"/>
        </w:rPr>
        <w:t>he Ombudsman</w:t>
      </w:r>
      <w:r>
        <w:rPr>
          <w:rFonts w:ascii="Garamond" w:hAnsi="Garamond"/>
          <w:sz w:val="26"/>
          <w:szCs w:val="26"/>
          <w:lang w:val="en-US"/>
        </w:rPr>
        <w:t>, e</w:t>
      </w:r>
      <w:r w:rsidRPr="006A2E4B">
        <w:rPr>
          <w:rFonts w:ascii="Garamond" w:hAnsi="Garamond"/>
          <w:sz w:val="26"/>
          <w:szCs w:val="26"/>
          <w:lang w:val="en-US"/>
        </w:rPr>
        <w:t>ven if in a low number, receives complaints about delays in the effective designation of lawyers</w:t>
      </w:r>
      <w:r>
        <w:rPr>
          <w:rFonts w:ascii="Garamond" w:hAnsi="Garamond"/>
          <w:sz w:val="26"/>
          <w:szCs w:val="26"/>
          <w:lang w:val="en-US"/>
        </w:rPr>
        <w:t>, although it is no</w:t>
      </w:r>
      <w:r w:rsidR="006A1166">
        <w:rPr>
          <w:rFonts w:ascii="Garamond" w:hAnsi="Garamond"/>
          <w:sz w:val="26"/>
          <w:szCs w:val="26"/>
          <w:lang w:val="en-US"/>
        </w:rPr>
        <w:t>t</w:t>
      </w:r>
      <w:r>
        <w:rPr>
          <w:rFonts w:ascii="Garamond" w:hAnsi="Garamond"/>
          <w:sz w:val="26"/>
          <w:szCs w:val="26"/>
          <w:lang w:val="en-US"/>
        </w:rPr>
        <w:t xml:space="preserve"> a gender issue</w:t>
      </w:r>
      <w:r w:rsidRPr="006A2E4B">
        <w:rPr>
          <w:rFonts w:ascii="Garamond" w:hAnsi="Garamond"/>
          <w:sz w:val="26"/>
          <w:szCs w:val="26"/>
          <w:lang w:val="en-US"/>
        </w:rPr>
        <w:t xml:space="preserve">. </w:t>
      </w:r>
      <w:r w:rsidR="008966B2">
        <w:rPr>
          <w:rFonts w:ascii="Garamond" w:hAnsi="Garamond"/>
          <w:sz w:val="26"/>
          <w:szCs w:val="26"/>
          <w:lang w:val="en-US"/>
        </w:rPr>
        <w:t xml:space="preserve">A complaint was filed by a detained woman against the delay in </w:t>
      </w:r>
      <w:r w:rsidR="00FF244C">
        <w:rPr>
          <w:rFonts w:ascii="Garamond" w:hAnsi="Garamond"/>
          <w:sz w:val="26"/>
          <w:szCs w:val="26"/>
          <w:lang w:val="en-US"/>
        </w:rPr>
        <w:t xml:space="preserve">the appointment of </w:t>
      </w:r>
      <w:r w:rsidR="008966B2">
        <w:rPr>
          <w:rFonts w:ascii="Garamond" w:hAnsi="Garamond"/>
          <w:sz w:val="26"/>
          <w:szCs w:val="26"/>
          <w:lang w:val="en-US"/>
        </w:rPr>
        <w:t xml:space="preserve">a lawyer </w:t>
      </w:r>
      <w:r w:rsidR="00FF244C">
        <w:rPr>
          <w:rFonts w:ascii="Garamond" w:hAnsi="Garamond"/>
          <w:sz w:val="26"/>
          <w:szCs w:val="26"/>
          <w:lang w:val="en-US"/>
        </w:rPr>
        <w:t>to represent her in a disciplinary procedure.</w:t>
      </w:r>
      <w:r w:rsidR="004E2847">
        <w:rPr>
          <w:rFonts w:ascii="Garamond" w:hAnsi="Garamond"/>
          <w:sz w:val="26"/>
          <w:szCs w:val="26"/>
          <w:lang w:val="en-US"/>
        </w:rPr>
        <w:t xml:space="preserve"> Considering disciplinary action is an urgent procedure that must be completed within 10 days (</w:t>
      </w:r>
      <w:r w:rsidR="004E2847" w:rsidRPr="004E2847">
        <w:rPr>
          <w:rFonts w:ascii="Garamond" w:hAnsi="Garamond"/>
          <w:sz w:val="26"/>
          <w:szCs w:val="26"/>
          <w:lang w:val="en-US"/>
        </w:rPr>
        <w:t>Code of Enforcement Prison Sentences and Imprisonment Measures</w:t>
      </w:r>
      <w:r w:rsidR="004E2847">
        <w:rPr>
          <w:rFonts w:ascii="Garamond" w:hAnsi="Garamond"/>
          <w:sz w:val="26"/>
          <w:szCs w:val="26"/>
          <w:lang w:val="en-US"/>
        </w:rPr>
        <w:t>,</w:t>
      </w:r>
      <w:r w:rsidR="004E2847" w:rsidRPr="004E2847">
        <w:rPr>
          <w:rFonts w:ascii="Garamond" w:hAnsi="Garamond"/>
          <w:sz w:val="26"/>
          <w:szCs w:val="26"/>
          <w:lang w:val="en-US"/>
        </w:rPr>
        <w:t xml:space="preserve"> </w:t>
      </w:r>
      <w:r w:rsidR="001B681D">
        <w:rPr>
          <w:rFonts w:ascii="Garamond" w:hAnsi="Garamond"/>
          <w:sz w:val="26"/>
          <w:szCs w:val="26"/>
          <w:lang w:val="en-US"/>
        </w:rPr>
        <w:t>Article</w:t>
      </w:r>
      <w:r w:rsidR="004E2847">
        <w:rPr>
          <w:rFonts w:ascii="Garamond" w:hAnsi="Garamond"/>
          <w:sz w:val="26"/>
          <w:szCs w:val="26"/>
          <w:lang w:val="en-US"/>
        </w:rPr>
        <w:t xml:space="preserve"> 110, </w:t>
      </w:r>
      <w:r w:rsidR="001B681D">
        <w:rPr>
          <w:rFonts w:ascii="Garamond" w:hAnsi="Garamond"/>
          <w:sz w:val="26"/>
          <w:szCs w:val="26"/>
          <w:lang w:val="en-US"/>
        </w:rPr>
        <w:t xml:space="preserve">no. </w:t>
      </w:r>
      <w:r w:rsidR="004E2847">
        <w:rPr>
          <w:rFonts w:ascii="Garamond" w:hAnsi="Garamond"/>
          <w:sz w:val="26"/>
          <w:szCs w:val="26"/>
          <w:lang w:val="en-US"/>
        </w:rPr>
        <w:t xml:space="preserve">3) delays in appointing a lawyer affect the rights of the defendant. </w:t>
      </w:r>
    </w:p>
    <w:p w14:paraId="66E2926C" w14:textId="77777777" w:rsidR="003D20FD" w:rsidRDefault="003D20FD" w:rsidP="003D20FD">
      <w:pPr>
        <w:autoSpaceDE w:val="0"/>
        <w:autoSpaceDN w:val="0"/>
        <w:adjustRightInd w:val="0"/>
        <w:spacing w:line="360" w:lineRule="auto"/>
        <w:jc w:val="both"/>
        <w:rPr>
          <w:rFonts w:ascii="Garamond" w:hAnsi="Garamond"/>
          <w:sz w:val="26"/>
          <w:szCs w:val="26"/>
          <w:lang w:val="en-US"/>
        </w:rPr>
      </w:pPr>
    </w:p>
    <w:p w14:paraId="66E2926D" w14:textId="77777777" w:rsidR="005B0B59" w:rsidRDefault="003D20FD" w:rsidP="005B0B59">
      <w:pPr>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In 2015, t</w:t>
      </w:r>
      <w:r w:rsidR="00C635AB" w:rsidRPr="006A2E4B">
        <w:rPr>
          <w:rFonts w:ascii="Garamond" w:hAnsi="Garamond"/>
          <w:sz w:val="26"/>
          <w:szCs w:val="26"/>
          <w:lang w:val="en-US"/>
        </w:rPr>
        <w:t xml:space="preserve">he Special Rapporteur on the independence of judges and </w:t>
      </w:r>
      <w:r w:rsidR="00382053" w:rsidRPr="006A2E4B">
        <w:rPr>
          <w:rFonts w:ascii="Garamond" w:hAnsi="Garamond"/>
          <w:sz w:val="26"/>
          <w:szCs w:val="26"/>
          <w:lang w:val="en-US"/>
        </w:rPr>
        <w:t>lawyers</w:t>
      </w:r>
      <w:r w:rsidR="00C635AB" w:rsidRPr="006A2E4B">
        <w:rPr>
          <w:rFonts w:ascii="Garamond" w:hAnsi="Garamond"/>
          <w:sz w:val="26"/>
          <w:szCs w:val="26"/>
          <w:lang w:val="en-US"/>
        </w:rPr>
        <w:t>, on her mission to Portugal</w:t>
      </w:r>
      <w:r w:rsidR="00DA67E2" w:rsidRPr="006A2E4B">
        <w:rPr>
          <w:rFonts w:ascii="Garamond" w:hAnsi="Garamond"/>
          <w:sz w:val="26"/>
          <w:szCs w:val="26"/>
          <w:lang w:val="en-US"/>
        </w:rPr>
        <w:t xml:space="preserve"> </w:t>
      </w:r>
      <w:r w:rsidR="00BD5CBD" w:rsidRPr="006A2E4B">
        <w:rPr>
          <w:rFonts w:ascii="Garamond" w:hAnsi="Garamond"/>
          <w:sz w:val="26"/>
          <w:szCs w:val="26"/>
          <w:lang w:val="en-US"/>
        </w:rPr>
        <w:t xml:space="preserve">noted that «obstacles in accessing justice can have particularly </w:t>
      </w:r>
      <w:r w:rsidR="00382053" w:rsidRPr="006A2E4B">
        <w:rPr>
          <w:rFonts w:ascii="Garamond" w:hAnsi="Garamond"/>
          <w:sz w:val="26"/>
          <w:szCs w:val="26"/>
          <w:lang w:val="en-US"/>
        </w:rPr>
        <w:t>harmful</w:t>
      </w:r>
      <w:r w:rsidR="00BD5CBD" w:rsidRPr="006A2E4B">
        <w:rPr>
          <w:rFonts w:ascii="Garamond" w:hAnsi="Garamond"/>
          <w:sz w:val="26"/>
          <w:szCs w:val="26"/>
          <w:lang w:val="en-US"/>
        </w:rPr>
        <w:t xml:space="preserve"> impact for sectors of the population particularly vulnerable to violence, such as persons in detention, women a</w:t>
      </w:r>
      <w:r w:rsidR="00382053" w:rsidRPr="006A2E4B">
        <w:rPr>
          <w:rFonts w:ascii="Garamond" w:hAnsi="Garamond"/>
          <w:sz w:val="26"/>
          <w:szCs w:val="26"/>
          <w:lang w:val="en-US"/>
        </w:rPr>
        <w:t>n</w:t>
      </w:r>
      <w:r w:rsidR="00BD5CBD" w:rsidRPr="006A2E4B">
        <w:rPr>
          <w:rFonts w:ascii="Garamond" w:hAnsi="Garamond"/>
          <w:sz w:val="26"/>
          <w:szCs w:val="26"/>
          <w:lang w:val="en-US"/>
        </w:rPr>
        <w:t>d children</w:t>
      </w:r>
      <w:r w:rsidR="00C635AB" w:rsidRPr="006A2E4B">
        <w:rPr>
          <w:rFonts w:ascii="Garamond" w:hAnsi="Garamond"/>
          <w:sz w:val="26"/>
          <w:szCs w:val="26"/>
          <w:lang w:val="en-US"/>
        </w:rPr>
        <w:t>.</w:t>
      </w:r>
      <w:r w:rsidR="00DA67E2" w:rsidRPr="006A2E4B">
        <w:rPr>
          <w:rFonts w:ascii="Garamond" w:hAnsi="Garamond"/>
          <w:sz w:val="26"/>
          <w:szCs w:val="26"/>
          <w:lang w:val="en-US"/>
        </w:rPr>
        <w:t xml:space="preserve"> She reported complaints on excessive delays in the desi</w:t>
      </w:r>
      <w:r w:rsidR="00A2336F" w:rsidRPr="006A2E4B">
        <w:rPr>
          <w:rFonts w:ascii="Garamond" w:hAnsi="Garamond"/>
          <w:sz w:val="26"/>
          <w:szCs w:val="26"/>
          <w:lang w:val="en-US"/>
        </w:rPr>
        <w:t xml:space="preserve">gnation of a lawyer and on the </w:t>
      </w:r>
      <w:r w:rsidR="00DA67E2" w:rsidRPr="006A2E4B">
        <w:rPr>
          <w:rFonts w:ascii="Garamond" w:hAnsi="Garamond"/>
          <w:sz w:val="26"/>
          <w:szCs w:val="26"/>
          <w:lang w:val="en-US"/>
        </w:rPr>
        <w:t>quality of assistance provided</w:t>
      </w:r>
      <w:r w:rsidR="00382053" w:rsidRPr="006A2E4B">
        <w:rPr>
          <w:rStyle w:val="FootnoteReference"/>
          <w:rFonts w:ascii="Garamond" w:hAnsi="Garamond"/>
          <w:sz w:val="26"/>
          <w:szCs w:val="26"/>
          <w:lang w:val="en-US"/>
        </w:rPr>
        <w:footnoteReference w:id="21"/>
      </w:r>
      <w:r w:rsidR="00DA67E2" w:rsidRPr="006A2E4B">
        <w:rPr>
          <w:rFonts w:ascii="Garamond" w:hAnsi="Garamond"/>
          <w:sz w:val="26"/>
          <w:szCs w:val="26"/>
          <w:lang w:val="en-US"/>
        </w:rPr>
        <w:t>.</w:t>
      </w:r>
    </w:p>
    <w:p w14:paraId="66E2926E" w14:textId="77777777" w:rsidR="008966B2" w:rsidRDefault="008966B2" w:rsidP="005B0B59">
      <w:pPr>
        <w:autoSpaceDE w:val="0"/>
        <w:autoSpaceDN w:val="0"/>
        <w:adjustRightInd w:val="0"/>
        <w:spacing w:line="360" w:lineRule="auto"/>
        <w:jc w:val="both"/>
        <w:rPr>
          <w:rFonts w:ascii="Garamond" w:hAnsi="Garamond"/>
          <w:sz w:val="26"/>
          <w:szCs w:val="26"/>
          <w:lang w:val="en-GB"/>
        </w:rPr>
      </w:pPr>
    </w:p>
    <w:p w14:paraId="66E2926F" w14:textId="77777777" w:rsidR="005B0B59" w:rsidRDefault="00781C2F" w:rsidP="005B0B59">
      <w:pPr>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Portuguese jurisprudence has been criticized </w:t>
      </w:r>
      <w:r w:rsidR="00365A3C" w:rsidRPr="006A2E4B">
        <w:rPr>
          <w:rFonts w:ascii="Garamond" w:hAnsi="Garamond"/>
          <w:sz w:val="26"/>
          <w:szCs w:val="26"/>
          <w:lang w:val="en-GB"/>
        </w:rPr>
        <w:t>for gender stereotyping</w:t>
      </w:r>
      <w:r w:rsidR="00990FC0" w:rsidRPr="006A2E4B">
        <w:rPr>
          <w:rFonts w:ascii="Garamond" w:hAnsi="Garamond"/>
          <w:sz w:val="26"/>
          <w:szCs w:val="26"/>
          <w:lang w:val="en-GB"/>
        </w:rPr>
        <w:t>.</w:t>
      </w:r>
    </w:p>
    <w:p w14:paraId="66E29270" w14:textId="77777777" w:rsidR="005B0B59" w:rsidRDefault="005B0B59" w:rsidP="005B0B59">
      <w:pPr>
        <w:autoSpaceDE w:val="0"/>
        <w:autoSpaceDN w:val="0"/>
        <w:adjustRightInd w:val="0"/>
        <w:spacing w:line="360" w:lineRule="auto"/>
        <w:jc w:val="both"/>
        <w:rPr>
          <w:rFonts w:ascii="Garamond" w:hAnsi="Garamond"/>
          <w:sz w:val="26"/>
          <w:szCs w:val="26"/>
          <w:lang w:val="en-GB"/>
        </w:rPr>
      </w:pPr>
    </w:p>
    <w:p w14:paraId="66E29271" w14:textId="77777777" w:rsidR="005B0B59" w:rsidRDefault="00990FC0" w:rsidP="005B0B59">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GB"/>
        </w:rPr>
        <w:t xml:space="preserve">In this regard, a civil society organization, working on the </w:t>
      </w:r>
      <w:r w:rsidR="00EF6DF6" w:rsidRPr="006A2E4B">
        <w:rPr>
          <w:rFonts w:ascii="Garamond" w:hAnsi="Garamond"/>
          <w:sz w:val="26"/>
          <w:szCs w:val="26"/>
          <w:lang w:val="en-GB"/>
        </w:rPr>
        <w:t>defence</w:t>
      </w:r>
      <w:r w:rsidRPr="006A2E4B">
        <w:rPr>
          <w:rFonts w:ascii="Garamond" w:hAnsi="Garamond"/>
          <w:sz w:val="26"/>
          <w:szCs w:val="26"/>
          <w:lang w:val="en-GB"/>
        </w:rPr>
        <w:t xml:space="preserve"> and promotion of women's rights, filed a complaint challenging a court decision in which prejudice argumentation was used to justify domestic violence. Although the Ombudsman </w:t>
      </w:r>
      <w:r w:rsidR="00EF6DF6" w:rsidRPr="006A2E4B">
        <w:rPr>
          <w:rFonts w:ascii="Garamond" w:hAnsi="Garamond"/>
          <w:sz w:val="26"/>
          <w:szCs w:val="26"/>
          <w:lang w:val="en-GB"/>
        </w:rPr>
        <w:t xml:space="preserve">has no powers to </w:t>
      </w:r>
      <w:r w:rsidRPr="006A2E4B">
        <w:rPr>
          <w:rFonts w:ascii="Garamond" w:hAnsi="Garamond"/>
          <w:sz w:val="26"/>
          <w:szCs w:val="26"/>
          <w:lang w:val="en-GB"/>
        </w:rPr>
        <w:t>scrutinize the contents of judicial decisions and sentences, the current mandate holder did not fail to express her understanding that domestic violence</w:t>
      </w:r>
      <w:r w:rsidRPr="006A2E4B">
        <w:rPr>
          <w:rFonts w:ascii="Garamond" w:hAnsi="Garamond"/>
          <w:sz w:val="26"/>
          <w:szCs w:val="26"/>
          <w:lang w:val="en-US"/>
        </w:rPr>
        <w:t>, which continues to affect women in a disproportionate manner, constitutes an intolerable violation of fundamental rights.</w:t>
      </w:r>
    </w:p>
    <w:p w14:paraId="66E29272" w14:textId="77777777" w:rsidR="005B0B59" w:rsidRDefault="005B0B59" w:rsidP="005B0B59">
      <w:pPr>
        <w:autoSpaceDE w:val="0"/>
        <w:autoSpaceDN w:val="0"/>
        <w:adjustRightInd w:val="0"/>
        <w:spacing w:line="360" w:lineRule="auto"/>
        <w:jc w:val="both"/>
        <w:rPr>
          <w:rFonts w:ascii="Garamond" w:hAnsi="Garamond"/>
          <w:sz w:val="26"/>
          <w:szCs w:val="26"/>
          <w:lang w:val="en-US"/>
        </w:rPr>
      </w:pPr>
    </w:p>
    <w:p w14:paraId="66E29273" w14:textId="77777777" w:rsidR="00F85F84" w:rsidRDefault="005B0B59" w:rsidP="005B0B59">
      <w:pPr>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lastRenderedPageBreak/>
        <w:t>I</w:t>
      </w:r>
      <w:r w:rsidR="00F76743" w:rsidRPr="006A2E4B">
        <w:rPr>
          <w:rFonts w:ascii="Garamond" w:hAnsi="Garamond"/>
          <w:sz w:val="26"/>
          <w:szCs w:val="26"/>
          <w:lang w:val="en-GB"/>
        </w:rPr>
        <w:t>n July 2017, t</w:t>
      </w:r>
      <w:r w:rsidR="00642DCF" w:rsidRPr="006A2E4B">
        <w:rPr>
          <w:rFonts w:ascii="Garamond" w:hAnsi="Garamond"/>
          <w:sz w:val="26"/>
          <w:szCs w:val="26"/>
          <w:lang w:val="en-GB"/>
        </w:rPr>
        <w:t>he European Court of Human Rights, in the case of Carvalho Pinto de Sousa Morais versus Portugal (</w:t>
      </w:r>
      <w:r w:rsidR="00F76743" w:rsidRPr="006A2E4B">
        <w:rPr>
          <w:rFonts w:ascii="Garamond" w:hAnsi="Garamond"/>
          <w:sz w:val="26"/>
          <w:szCs w:val="26"/>
          <w:lang w:val="en-GB"/>
        </w:rPr>
        <w:t xml:space="preserve">application no. 17484/15), </w:t>
      </w:r>
      <w:r w:rsidR="00642DCF" w:rsidRPr="006A2E4B">
        <w:rPr>
          <w:rFonts w:ascii="Garamond" w:hAnsi="Garamond"/>
          <w:sz w:val="26"/>
          <w:szCs w:val="26"/>
          <w:lang w:val="en-GB"/>
        </w:rPr>
        <w:t xml:space="preserve">decided </w:t>
      </w:r>
      <w:r w:rsidR="00F76743" w:rsidRPr="006A2E4B">
        <w:rPr>
          <w:rFonts w:ascii="Garamond" w:hAnsi="Garamond"/>
          <w:sz w:val="26"/>
          <w:szCs w:val="26"/>
          <w:lang w:val="en-GB"/>
        </w:rPr>
        <w:t xml:space="preserve">in favour of the applicant, considering there had been </w:t>
      </w:r>
      <w:r w:rsidR="00642DCF" w:rsidRPr="006A2E4B">
        <w:rPr>
          <w:rFonts w:ascii="Garamond" w:hAnsi="Garamond"/>
          <w:sz w:val="26"/>
          <w:szCs w:val="26"/>
          <w:lang w:val="en-GB"/>
        </w:rPr>
        <w:t xml:space="preserve">a violation of </w:t>
      </w:r>
      <w:r w:rsidR="001B681D">
        <w:rPr>
          <w:rFonts w:ascii="Garamond" w:hAnsi="Garamond"/>
          <w:sz w:val="26"/>
          <w:szCs w:val="26"/>
          <w:lang w:val="en-GB"/>
        </w:rPr>
        <w:t>Article</w:t>
      </w:r>
      <w:r w:rsidR="00642DCF" w:rsidRPr="006A2E4B">
        <w:rPr>
          <w:rFonts w:ascii="Garamond" w:hAnsi="Garamond"/>
          <w:sz w:val="26"/>
          <w:szCs w:val="26"/>
          <w:lang w:val="en-GB"/>
        </w:rPr>
        <w:t xml:space="preserve"> 14 (prohibition of discrimination) </w:t>
      </w:r>
      <w:r w:rsidR="00F76743" w:rsidRPr="006A2E4B">
        <w:rPr>
          <w:rFonts w:ascii="Garamond" w:hAnsi="Garamond"/>
          <w:sz w:val="26"/>
          <w:szCs w:val="26"/>
          <w:lang w:val="en-GB"/>
        </w:rPr>
        <w:t xml:space="preserve">and </w:t>
      </w:r>
      <w:r w:rsidR="001B681D">
        <w:rPr>
          <w:rFonts w:ascii="Garamond" w:hAnsi="Garamond"/>
          <w:sz w:val="26"/>
          <w:szCs w:val="26"/>
          <w:lang w:val="en-GB"/>
        </w:rPr>
        <w:t>Article</w:t>
      </w:r>
      <w:r w:rsidR="00642DCF" w:rsidRPr="006A2E4B">
        <w:rPr>
          <w:rFonts w:ascii="Garamond" w:hAnsi="Garamond"/>
          <w:sz w:val="26"/>
          <w:szCs w:val="26"/>
          <w:lang w:val="en-GB"/>
        </w:rPr>
        <w:t xml:space="preserve"> 8 (right to</w:t>
      </w:r>
      <w:r w:rsidR="00F76743" w:rsidRPr="006A2E4B">
        <w:rPr>
          <w:rFonts w:ascii="Garamond" w:hAnsi="Garamond"/>
          <w:sz w:val="26"/>
          <w:szCs w:val="26"/>
          <w:lang w:val="en-GB"/>
        </w:rPr>
        <w:t xml:space="preserve"> </w:t>
      </w:r>
      <w:r w:rsidR="00642DCF" w:rsidRPr="006A2E4B">
        <w:rPr>
          <w:rFonts w:ascii="Garamond" w:hAnsi="Garamond"/>
          <w:sz w:val="26"/>
          <w:szCs w:val="26"/>
          <w:lang w:val="en-GB"/>
        </w:rPr>
        <w:t>respect for private and family life) of the European Convention on Human Rights.</w:t>
      </w:r>
      <w:r w:rsidR="00F76743" w:rsidRPr="006A2E4B">
        <w:rPr>
          <w:rFonts w:ascii="Garamond" w:hAnsi="Garamond"/>
          <w:sz w:val="26"/>
          <w:szCs w:val="26"/>
          <w:lang w:val="en-GB"/>
        </w:rPr>
        <w:t xml:space="preserve"> The Court decided that the applicant’s age and sex had apparently been decisive factors in the national courts’ final decision, which had also been based on the general assumption that sexuality was not as important for a 50-year-old woman and mother of two children as for someone of a younger age, reflecting the prejudices prevailing in Portugal’s judiciary.</w:t>
      </w:r>
      <w:r w:rsidR="00522ABB">
        <w:rPr>
          <w:rFonts w:ascii="Garamond" w:hAnsi="Garamond"/>
          <w:sz w:val="26"/>
          <w:szCs w:val="26"/>
          <w:lang w:val="en-GB"/>
        </w:rPr>
        <w:t xml:space="preserve"> </w:t>
      </w:r>
    </w:p>
    <w:p w14:paraId="66E29274" w14:textId="77777777" w:rsidR="00F85F84" w:rsidRDefault="00F85F84" w:rsidP="005B0B59">
      <w:pPr>
        <w:autoSpaceDE w:val="0"/>
        <w:autoSpaceDN w:val="0"/>
        <w:adjustRightInd w:val="0"/>
        <w:spacing w:line="360" w:lineRule="auto"/>
        <w:jc w:val="both"/>
        <w:rPr>
          <w:rFonts w:ascii="Garamond" w:hAnsi="Garamond"/>
          <w:sz w:val="26"/>
          <w:szCs w:val="26"/>
          <w:lang w:val="en-GB"/>
        </w:rPr>
      </w:pPr>
    </w:p>
    <w:p w14:paraId="66E29275" w14:textId="77777777" w:rsidR="002C7129" w:rsidRDefault="00522ABB" w:rsidP="002C7129">
      <w:pPr>
        <w:autoSpaceDE w:val="0"/>
        <w:autoSpaceDN w:val="0"/>
        <w:adjustRightInd w:val="0"/>
        <w:spacing w:line="360" w:lineRule="auto"/>
        <w:jc w:val="both"/>
        <w:rPr>
          <w:rFonts w:ascii="Garamond" w:hAnsi="Garamond"/>
          <w:sz w:val="26"/>
          <w:szCs w:val="26"/>
          <w:lang w:val="en-GB"/>
        </w:rPr>
      </w:pPr>
      <w:r w:rsidRPr="00522ABB">
        <w:rPr>
          <w:rFonts w:ascii="Garamond" w:hAnsi="Garamond"/>
          <w:sz w:val="26"/>
          <w:szCs w:val="26"/>
          <w:lang w:val="en-GB"/>
        </w:rPr>
        <w:t xml:space="preserve">The elimination of stereotypes is a central concern of the National Strategy for Equality and Non-Discrimination 2018-2020, approved by </w:t>
      </w:r>
      <w:r w:rsidR="00F85F84">
        <w:rPr>
          <w:rFonts w:ascii="Garamond" w:hAnsi="Garamond"/>
          <w:sz w:val="26"/>
          <w:szCs w:val="26"/>
          <w:lang w:val="en-GB"/>
        </w:rPr>
        <w:t xml:space="preserve">the </w:t>
      </w:r>
      <w:r w:rsidRPr="00522ABB">
        <w:rPr>
          <w:rFonts w:ascii="Garamond" w:hAnsi="Garamond"/>
          <w:sz w:val="26"/>
          <w:szCs w:val="26"/>
          <w:lang w:val="en-GB"/>
        </w:rPr>
        <w:t xml:space="preserve">Council of Ministers </w:t>
      </w:r>
      <w:r w:rsidR="00F85F84">
        <w:rPr>
          <w:rFonts w:ascii="Garamond" w:hAnsi="Garamond"/>
          <w:sz w:val="26"/>
          <w:szCs w:val="26"/>
          <w:lang w:val="en-GB"/>
        </w:rPr>
        <w:t xml:space="preserve">Resolution no. 61/2018, </w:t>
      </w:r>
      <w:r w:rsidRPr="00522ABB">
        <w:rPr>
          <w:rFonts w:ascii="Garamond" w:hAnsi="Garamond"/>
          <w:sz w:val="26"/>
          <w:szCs w:val="26"/>
          <w:lang w:val="en-GB"/>
        </w:rPr>
        <w:t>of 8 March</w:t>
      </w:r>
      <w:r w:rsidR="00F85F84">
        <w:rPr>
          <w:rFonts w:ascii="Garamond" w:hAnsi="Garamond"/>
          <w:sz w:val="26"/>
          <w:szCs w:val="26"/>
          <w:lang w:val="en-GB"/>
        </w:rPr>
        <w:t>.</w:t>
      </w:r>
    </w:p>
    <w:p w14:paraId="66E29276" w14:textId="77777777" w:rsidR="002C7129" w:rsidRDefault="002C7129" w:rsidP="002C7129">
      <w:pPr>
        <w:autoSpaceDE w:val="0"/>
        <w:autoSpaceDN w:val="0"/>
        <w:adjustRightInd w:val="0"/>
        <w:spacing w:line="360" w:lineRule="auto"/>
        <w:jc w:val="both"/>
        <w:rPr>
          <w:rFonts w:ascii="Garamond" w:hAnsi="Garamond"/>
          <w:sz w:val="26"/>
          <w:szCs w:val="26"/>
          <w:lang w:val="en-GB"/>
        </w:rPr>
      </w:pPr>
    </w:p>
    <w:p w14:paraId="66E29277" w14:textId="77777777" w:rsidR="002C7129" w:rsidRDefault="00EB1883" w:rsidP="002C7129">
      <w:pPr>
        <w:autoSpaceDE w:val="0"/>
        <w:autoSpaceDN w:val="0"/>
        <w:adjustRightInd w:val="0"/>
        <w:spacing w:line="360" w:lineRule="auto"/>
        <w:jc w:val="both"/>
        <w:rPr>
          <w:rFonts w:ascii="Garamond" w:hAnsi="Garamond"/>
          <w:i/>
          <w:sz w:val="24"/>
          <w:szCs w:val="24"/>
          <w:lang w:val="en-US"/>
        </w:rPr>
      </w:pPr>
      <w:r w:rsidRPr="006A2E4B">
        <w:rPr>
          <w:rFonts w:ascii="Garamond" w:hAnsi="Garamond"/>
          <w:i/>
          <w:sz w:val="26"/>
          <w:szCs w:val="26"/>
          <w:lang w:val="en-US"/>
        </w:rPr>
        <w:t xml:space="preserve">4. </w:t>
      </w:r>
      <w:r w:rsidRPr="006A2E4B">
        <w:rPr>
          <w:rFonts w:ascii="Garamond" w:hAnsi="Garamond"/>
          <w:b/>
          <w:i/>
          <w:sz w:val="24"/>
          <w:szCs w:val="24"/>
          <w:lang w:val="en-US"/>
        </w:rPr>
        <w:t>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w:t>
      </w:r>
      <w:r w:rsidRPr="006A2E4B">
        <w:rPr>
          <w:rFonts w:ascii="Garamond" w:hAnsi="Garamond"/>
          <w:i/>
          <w:sz w:val="24"/>
          <w:szCs w:val="24"/>
          <w:lang w:val="en-US"/>
        </w:rPr>
        <w:t>?</w:t>
      </w:r>
    </w:p>
    <w:p w14:paraId="66E29278" w14:textId="77777777" w:rsidR="002C7129" w:rsidRDefault="002C7129" w:rsidP="002C7129">
      <w:pPr>
        <w:autoSpaceDE w:val="0"/>
        <w:autoSpaceDN w:val="0"/>
        <w:adjustRightInd w:val="0"/>
        <w:spacing w:line="360" w:lineRule="auto"/>
        <w:jc w:val="both"/>
        <w:rPr>
          <w:rFonts w:ascii="Garamond" w:hAnsi="Garamond"/>
          <w:i/>
          <w:sz w:val="24"/>
          <w:szCs w:val="24"/>
          <w:lang w:val="en-US"/>
        </w:rPr>
      </w:pPr>
    </w:p>
    <w:p w14:paraId="66E29279" w14:textId="77777777" w:rsidR="002C7129" w:rsidRPr="006A2E4B" w:rsidRDefault="008267ED" w:rsidP="002C7129">
      <w:pPr>
        <w:autoSpaceDE w:val="0"/>
        <w:autoSpaceDN w:val="0"/>
        <w:adjustRightInd w:val="0"/>
        <w:spacing w:line="360" w:lineRule="auto"/>
        <w:jc w:val="both"/>
        <w:rPr>
          <w:rFonts w:ascii="Garamond" w:hAnsi="Garamond" w:cs="Garamond"/>
          <w:color w:val="000000"/>
          <w:sz w:val="23"/>
          <w:szCs w:val="23"/>
          <w:lang w:val="en-GB"/>
        </w:rPr>
      </w:pPr>
      <w:r w:rsidRPr="006A2E4B">
        <w:rPr>
          <w:rFonts w:ascii="Garamond" w:hAnsi="Garamond" w:cs="Garamond"/>
          <w:color w:val="000000"/>
          <w:sz w:val="26"/>
          <w:szCs w:val="26"/>
          <w:lang w:val="en-GB"/>
        </w:rPr>
        <w:t>On September 15, 2018, there were 12</w:t>
      </w:r>
      <w:r w:rsidR="003121E2" w:rsidRPr="006A2E4B">
        <w:rPr>
          <w:rFonts w:ascii="Garamond" w:hAnsi="Garamond" w:cs="Garamond"/>
          <w:color w:val="000000"/>
          <w:sz w:val="26"/>
          <w:szCs w:val="26"/>
          <w:lang w:val="en-GB"/>
        </w:rPr>
        <w:t>.</w:t>
      </w:r>
      <w:r w:rsidRPr="006A2E4B">
        <w:rPr>
          <w:rFonts w:ascii="Garamond" w:hAnsi="Garamond" w:cs="Garamond"/>
          <w:color w:val="000000"/>
          <w:sz w:val="26"/>
          <w:szCs w:val="26"/>
          <w:lang w:val="en-GB"/>
        </w:rPr>
        <w:t>910 detainees in the Portuguese penitentiary system, 822 women (convicted and on pre-trial detention) and 12.088 men (convicted and on pre-trial detention)</w:t>
      </w:r>
      <w:r w:rsidRPr="006A2E4B">
        <w:rPr>
          <w:rStyle w:val="FootnoteReference"/>
          <w:rFonts w:ascii="Garamond" w:hAnsi="Garamond" w:cs="Garamond"/>
          <w:color w:val="000000"/>
          <w:sz w:val="26"/>
          <w:szCs w:val="26"/>
          <w:lang w:val="en-GB"/>
        </w:rPr>
        <w:footnoteReference w:id="22"/>
      </w:r>
      <w:r w:rsidRPr="006A2E4B">
        <w:rPr>
          <w:rFonts w:ascii="Garamond" w:hAnsi="Garamond" w:cs="Garamond"/>
          <w:color w:val="000000"/>
          <w:sz w:val="26"/>
          <w:szCs w:val="26"/>
          <w:lang w:val="en-GB"/>
        </w:rPr>
        <w:t>.</w:t>
      </w:r>
      <w:r w:rsidR="00EA13E8" w:rsidRPr="006A2E4B">
        <w:rPr>
          <w:rFonts w:ascii="Garamond" w:hAnsi="Garamond" w:cs="Garamond"/>
          <w:color w:val="000000"/>
          <w:sz w:val="23"/>
          <w:szCs w:val="23"/>
          <w:lang w:val="en-GB"/>
        </w:rPr>
        <w:t xml:space="preserve"> </w:t>
      </w:r>
      <w:r w:rsidRPr="006A2E4B">
        <w:rPr>
          <w:rFonts w:ascii="Garamond" w:hAnsi="Garamond" w:cs="Garamond"/>
          <w:color w:val="000000"/>
          <w:sz w:val="26"/>
          <w:szCs w:val="26"/>
          <w:lang w:val="en-GB"/>
        </w:rPr>
        <w:t>The number of women detainees decreased in 2018, being stable over the last years, around 6%, in line with other European countries.</w:t>
      </w:r>
      <w:r w:rsidR="00873728" w:rsidRPr="006A2E4B">
        <w:rPr>
          <w:rFonts w:ascii="Garamond" w:hAnsi="Garamond" w:cs="Garamond"/>
          <w:color w:val="000000"/>
          <w:sz w:val="26"/>
          <w:szCs w:val="26"/>
          <w:lang w:val="en-GB"/>
        </w:rPr>
        <w:t xml:space="preserve"> </w:t>
      </w:r>
      <w:r w:rsidRPr="006A2E4B">
        <w:rPr>
          <w:rFonts w:ascii="Garamond" w:hAnsi="Garamond" w:cs="Garamond"/>
          <w:color w:val="000000"/>
          <w:sz w:val="26"/>
          <w:szCs w:val="26"/>
          <w:lang w:val="en-GB"/>
        </w:rPr>
        <w:t xml:space="preserve">Between 2009 and 2018, the number of women </w:t>
      </w:r>
      <w:r w:rsidR="00873728" w:rsidRPr="006A2E4B">
        <w:rPr>
          <w:rFonts w:ascii="Garamond" w:hAnsi="Garamond" w:cs="Garamond"/>
          <w:color w:val="000000"/>
          <w:sz w:val="26"/>
          <w:szCs w:val="26"/>
          <w:lang w:val="en-GB"/>
        </w:rPr>
        <w:t xml:space="preserve">in detention </w:t>
      </w:r>
      <w:r w:rsidRPr="006A2E4B">
        <w:rPr>
          <w:rFonts w:ascii="Garamond" w:hAnsi="Garamond" w:cs="Garamond"/>
          <w:color w:val="000000"/>
          <w:sz w:val="26"/>
          <w:szCs w:val="26"/>
          <w:lang w:val="en-GB"/>
        </w:rPr>
        <w:t>was as follows</w:t>
      </w:r>
      <w:r w:rsidRPr="006A2E4B">
        <w:rPr>
          <w:rFonts w:ascii="Garamond" w:hAnsi="Garamond" w:cs="Garamond"/>
          <w:color w:val="000000"/>
          <w:sz w:val="23"/>
          <w:szCs w:val="23"/>
          <w:lang w:val="en-GB"/>
        </w:rPr>
        <w:t>:</w:t>
      </w:r>
    </w:p>
    <w:tbl>
      <w:tblPr>
        <w:tblStyle w:val="TableGrid"/>
        <w:tblpPr w:leftFromText="141" w:rightFromText="141" w:vertAnchor="text" w:horzAnchor="margin" w:tblpY="90"/>
        <w:tblW w:w="8613" w:type="dxa"/>
        <w:tblLayout w:type="fixed"/>
        <w:tblLook w:val="04A0" w:firstRow="1" w:lastRow="0" w:firstColumn="1" w:lastColumn="0" w:noHBand="0" w:noVBand="1"/>
      </w:tblPr>
      <w:tblGrid>
        <w:gridCol w:w="1277"/>
        <w:gridCol w:w="729"/>
        <w:gridCol w:w="729"/>
        <w:gridCol w:w="729"/>
        <w:gridCol w:w="728"/>
        <w:gridCol w:w="729"/>
        <w:gridCol w:w="729"/>
        <w:gridCol w:w="729"/>
        <w:gridCol w:w="728"/>
        <w:gridCol w:w="729"/>
        <w:gridCol w:w="777"/>
      </w:tblGrid>
      <w:tr w:rsidR="002C7129" w:rsidRPr="006A2E4B" w14:paraId="66E29285" w14:textId="77777777" w:rsidTr="007724E4">
        <w:trPr>
          <w:trHeight w:val="344"/>
        </w:trPr>
        <w:tc>
          <w:tcPr>
            <w:tcW w:w="1277" w:type="dxa"/>
            <w:tcBorders>
              <w:bottom w:val="single" w:sz="4" w:space="0" w:color="auto"/>
            </w:tcBorders>
            <w:shd w:val="clear" w:color="auto" w:fill="F2DBDB" w:themeFill="accent2" w:themeFillTint="33"/>
          </w:tcPr>
          <w:p w14:paraId="66E2927A" w14:textId="77777777" w:rsidR="002C7129" w:rsidRPr="006A2E4B" w:rsidRDefault="002C7129" w:rsidP="007724E4">
            <w:pPr>
              <w:keepNext/>
              <w:widowControl w:val="0"/>
              <w:autoSpaceDE w:val="0"/>
              <w:autoSpaceDN w:val="0"/>
              <w:adjustRightInd w:val="0"/>
              <w:spacing w:line="360" w:lineRule="auto"/>
              <w:ind w:left="-567"/>
              <w:jc w:val="both"/>
              <w:rPr>
                <w:rFonts w:ascii="Garamond" w:hAnsi="Garamond" w:cs="Garamond"/>
                <w:b/>
                <w:color w:val="000000"/>
                <w:sz w:val="23"/>
                <w:szCs w:val="23"/>
                <w:lang w:val="en-GB"/>
              </w:rPr>
            </w:pPr>
          </w:p>
        </w:tc>
        <w:tc>
          <w:tcPr>
            <w:tcW w:w="729" w:type="dxa"/>
            <w:shd w:val="clear" w:color="auto" w:fill="F2DBDB" w:themeFill="accent2" w:themeFillTint="33"/>
          </w:tcPr>
          <w:p w14:paraId="66E2927B"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2009</w:t>
            </w:r>
          </w:p>
        </w:tc>
        <w:tc>
          <w:tcPr>
            <w:tcW w:w="729" w:type="dxa"/>
            <w:shd w:val="clear" w:color="auto" w:fill="F2DBDB" w:themeFill="accent2" w:themeFillTint="33"/>
          </w:tcPr>
          <w:p w14:paraId="66E2927C"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2010</w:t>
            </w:r>
          </w:p>
        </w:tc>
        <w:tc>
          <w:tcPr>
            <w:tcW w:w="729" w:type="dxa"/>
            <w:shd w:val="clear" w:color="auto" w:fill="F2DBDB" w:themeFill="accent2" w:themeFillTint="33"/>
          </w:tcPr>
          <w:p w14:paraId="66E2927D"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2011</w:t>
            </w:r>
          </w:p>
        </w:tc>
        <w:tc>
          <w:tcPr>
            <w:tcW w:w="728" w:type="dxa"/>
            <w:shd w:val="clear" w:color="auto" w:fill="F2DBDB" w:themeFill="accent2" w:themeFillTint="33"/>
          </w:tcPr>
          <w:p w14:paraId="66E2927E"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2012</w:t>
            </w:r>
          </w:p>
        </w:tc>
        <w:tc>
          <w:tcPr>
            <w:tcW w:w="729" w:type="dxa"/>
            <w:shd w:val="clear" w:color="auto" w:fill="F2DBDB" w:themeFill="accent2" w:themeFillTint="33"/>
          </w:tcPr>
          <w:p w14:paraId="66E2927F"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2013</w:t>
            </w:r>
          </w:p>
        </w:tc>
        <w:tc>
          <w:tcPr>
            <w:tcW w:w="729" w:type="dxa"/>
            <w:shd w:val="clear" w:color="auto" w:fill="F2DBDB" w:themeFill="accent2" w:themeFillTint="33"/>
          </w:tcPr>
          <w:p w14:paraId="66E29280"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2014</w:t>
            </w:r>
          </w:p>
        </w:tc>
        <w:tc>
          <w:tcPr>
            <w:tcW w:w="729" w:type="dxa"/>
            <w:shd w:val="clear" w:color="auto" w:fill="F2DBDB" w:themeFill="accent2" w:themeFillTint="33"/>
          </w:tcPr>
          <w:p w14:paraId="66E29281"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2015</w:t>
            </w:r>
          </w:p>
        </w:tc>
        <w:tc>
          <w:tcPr>
            <w:tcW w:w="728" w:type="dxa"/>
            <w:shd w:val="clear" w:color="auto" w:fill="F2DBDB" w:themeFill="accent2" w:themeFillTint="33"/>
          </w:tcPr>
          <w:p w14:paraId="66E29282"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2016</w:t>
            </w:r>
          </w:p>
        </w:tc>
        <w:tc>
          <w:tcPr>
            <w:tcW w:w="729" w:type="dxa"/>
            <w:shd w:val="clear" w:color="auto" w:fill="F2DBDB" w:themeFill="accent2" w:themeFillTint="33"/>
          </w:tcPr>
          <w:p w14:paraId="66E29283"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2017</w:t>
            </w:r>
          </w:p>
        </w:tc>
        <w:tc>
          <w:tcPr>
            <w:tcW w:w="777" w:type="dxa"/>
            <w:shd w:val="clear" w:color="auto" w:fill="F2DBDB" w:themeFill="accent2" w:themeFillTint="33"/>
          </w:tcPr>
          <w:p w14:paraId="66E29284" w14:textId="77777777" w:rsidR="002C7129" w:rsidRPr="006A2E4B" w:rsidRDefault="002C7129" w:rsidP="007724E4">
            <w:pPr>
              <w:keepNext/>
              <w:widowControl w:val="0"/>
              <w:autoSpaceDE w:val="0"/>
              <w:autoSpaceDN w:val="0"/>
              <w:adjustRightInd w:val="0"/>
              <w:spacing w:line="360" w:lineRule="auto"/>
              <w:jc w:val="center"/>
              <w:rPr>
                <w:rFonts w:ascii="Garamond" w:hAnsi="Garamond" w:cs="Garamond"/>
                <w:b/>
                <w:color w:val="000000"/>
                <w:sz w:val="23"/>
                <w:szCs w:val="23"/>
              </w:rPr>
            </w:pPr>
            <w:r w:rsidRPr="006A2E4B">
              <w:rPr>
                <w:rFonts w:ascii="Garamond" w:hAnsi="Garamond" w:cs="Garamond"/>
                <w:b/>
                <w:color w:val="000000"/>
                <w:sz w:val="23"/>
                <w:szCs w:val="23"/>
              </w:rPr>
              <w:t>2018</w:t>
            </w:r>
          </w:p>
        </w:tc>
      </w:tr>
      <w:tr w:rsidR="002C7129" w:rsidRPr="006A2E4B" w14:paraId="66E2929B" w14:textId="77777777" w:rsidTr="007724E4">
        <w:trPr>
          <w:trHeight w:val="781"/>
        </w:trPr>
        <w:tc>
          <w:tcPr>
            <w:tcW w:w="1277" w:type="dxa"/>
            <w:shd w:val="clear" w:color="auto" w:fill="F2DBDB" w:themeFill="accent2" w:themeFillTint="33"/>
          </w:tcPr>
          <w:p w14:paraId="66E29286" w14:textId="77777777" w:rsidR="002C7129" w:rsidRPr="006A2E4B" w:rsidRDefault="002C7129" w:rsidP="007724E4">
            <w:pPr>
              <w:keepNext/>
              <w:widowControl w:val="0"/>
              <w:autoSpaceDE w:val="0"/>
              <w:autoSpaceDN w:val="0"/>
              <w:adjustRightInd w:val="0"/>
              <w:jc w:val="both"/>
              <w:rPr>
                <w:rFonts w:ascii="Garamond" w:hAnsi="Garamond" w:cs="Garamond"/>
                <w:b/>
                <w:color w:val="000000"/>
                <w:lang w:val="en-GB"/>
              </w:rPr>
            </w:pPr>
            <w:r w:rsidRPr="006A2E4B">
              <w:rPr>
                <w:rFonts w:ascii="Garamond" w:hAnsi="Garamond" w:cs="Garamond"/>
                <w:b/>
                <w:color w:val="000000"/>
                <w:lang w:val="en-GB"/>
              </w:rPr>
              <w:t xml:space="preserve">Number of detained women </w:t>
            </w:r>
          </w:p>
        </w:tc>
        <w:tc>
          <w:tcPr>
            <w:tcW w:w="729" w:type="dxa"/>
          </w:tcPr>
          <w:p w14:paraId="66E29287"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88"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613</w:t>
            </w:r>
          </w:p>
        </w:tc>
        <w:tc>
          <w:tcPr>
            <w:tcW w:w="729" w:type="dxa"/>
          </w:tcPr>
          <w:p w14:paraId="66E29289"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8A"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627</w:t>
            </w:r>
          </w:p>
        </w:tc>
        <w:tc>
          <w:tcPr>
            <w:tcW w:w="729" w:type="dxa"/>
          </w:tcPr>
          <w:p w14:paraId="66E2928B"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8C"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711</w:t>
            </w:r>
          </w:p>
        </w:tc>
        <w:tc>
          <w:tcPr>
            <w:tcW w:w="728" w:type="dxa"/>
          </w:tcPr>
          <w:p w14:paraId="66E2928D"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8E"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758</w:t>
            </w:r>
          </w:p>
        </w:tc>
        <w:tc>
          <w:tcPr>
            <w:tcW w:w="729" w:type="dxa"/>
          </w:tcPr>
          <w:p w14:paraId="66E2928F"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90"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853</w:t>
            </w:r>
          </w:p>
        </w:tc>
        <w:tc>
          <w:tcPr>
            <w:tcW w:w="729" w:type="dxa"/>
          </w:tcPr>
          <w:p w14:paraId="66E29291"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92"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841</w:t>
            </w:r>
          </w:p>
        </w:tc>
        <w:tc>
          <w:tcPr>
            <w:tcW w:w="729" w:type="dxa"/>
          </w:tcPr>
          <w:p w14:paraId="66E29293"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94"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862</w:t>
            </w:r>
          </w:p>
        </w:tc>
        <w:tc>
          <w:tcPr>
            <w:tcW w:w="728" w:type="dxa"/>
          </w:tcPr>
          <w:p w14:paraId="66E29295"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96"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869</w:t>
            </w:r>
          </w:p>
        </w:tc>
        <w:tc>
          <w:tcPr>
            <w:tcW w:w="729" w:type="dxa"/>
          </w:tcPr>
          <w:p w14:paraId="66E29297"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98"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856</w:t>
            </w:r>
          </w:p>
        </w:tc>
        <w:tc>
          <w:tcPr>
            <w:tcW w:w="777" w:type="dxa"/>
          </w:tcPr>
          <w:p w14:paraId="66E29299"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9A"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 xml:space="preserve">838 </w:t>
            </w:r>
            <w:r w:rsidRPr="006A2E4B">
              <w:rPr>
                <w:rStyle w:val="FootnoteReference"/>
                <w:rFonts w:ascii="Garamond" w:hAnsi="Garamond" w:cs="Garamond"/>
                <w:color w:val="000000"/>
                <w:sz w:val="23"/>
                <w:szCs w:val="23"/>
              </w:rPr>
              <w:footnoteReference w:id="23"/>
            </w:r>
          </w:p>
        </w:tc>
      </w:tr>
      <w:tr w:rsidR="002C7129" w:rsidRPr="006A2E4B" w14:paraId="66E292B1" w14:textId="77777777" w:rsidTr="007724E4">
        <w:trPr>
          <w:trHeight w:val="39"/>
        </w:trPr>
        <w:tc>
          <w:tcPr>
            <w:tcW w:w="1277" w:type="dxa"/>
            <w:shd w:val="clear" w:color="auto" w:fill="F2DBDB" w:themeFill="accent2" w:themeFillTint="33"/>
          </w:tcPr>
          <w:p w14:paraId="66E2929C" w14:textId="77777777" w:rsidR="002C7129" w:rsidRPr="006A2E4B" w:rsidRDefault="002C7129" w:rsidP="007724E4">
            <w:pPr>
              <w:keepNext/>
              <w:widowControl w:val="0"/>
              <w:autoSpaceDE w:val="0"/>
              <w:autoSpaceDN w:val="0"/>
              <w:adjustRightInd w:val="0"/>
              <w:jc w:val="both"/>
              <w:rPr>
                <w:rFonts w:ascii="Garamond" w:hAnsi="Garamond" w:cs="Garamond"/>
                <w:b/>
                <w:color w:val="000000"/>
                <w:lang w:val="en-US"/>
              </w:rPr>
            </w:pPr>
            <w:r w:rsidRPr="006A2E4B">
              <w:rPr>
                <w:rFonts w:ascii="Garamond" w:hAnsi="Garamond" w:cs="Garamond"/>
                <w:b/>
                <w:color w:val="000000"/>
                <w:lang w:val="en-US"/>
              </w:rPr>
              <w:lastRenderedPageBreak/>
              <w:t>Percentage of women in the penitentiary system</w:t>
            </w:r>
          </w:p>
        </w:tc>
        <w:tc>
          <w:tcPr>
            <w:tcW w:w="729" w:type="dxa"/>
          </w:tcPr>
          <w:p w14:paraId="66E2929D"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lang w:val="en-US"/>
              </w:rPr>
            </w:pPr>
          </w:p>
          <w:p w14:paraId="66E2929E"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5.5%</w:t>
            </w:r>
          </w:p>
        </w:tc>
        <w:tc>
          <w:tcPr>
            <w:tcW w:w="729" w:type="dxa"/>
          </w:tcPr>
          <w:p w14:paraId="66E2929F"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0"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5.4%</w:t>
            </w:r>
          </w:p>
        </w:tc>
        <w:tc>
          <w:tcPr>
            <w:tcW w:w="729" w:type="dxa"/>
          </w:tcPr>
          <w:p w14:paraId="66E292A1"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2"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5.6%</w:t>
            </w:r>
          </w:p>
        </w:tc>
        <w:tc>
          <w:tcPr>
            <w:tcW w:w="728" w:type="dxa"/>
          </w:tcPr>
          <w:p w14:paraId="66E292A3"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4"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5.5%</w:t>
            </w:r>
          </w:p>
        </w:tc>
        <w:tc>
          <w:tcPr>
            <w:tcW w:w="729" w:type="dxa"/>
          </w:tcPr>
          <w:p w14:paraId="66E292A5"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6"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5.9%</w:t>
            </w:r>
          </w:p>
        </w:tc>
        <w:tc>
          <w:tcPr>
            <w:tcW w:w="729" w:type="dxa"/>
          </w:tcPr>
          <w:p w14:paraId="66E292A7"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8"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6%</w:t>
            </w:r>
          </w:p>
        </w:tc>
        <w:tc>
          <w:tcPr>
            <w:tcW w:w="729" w:type="dxa"/>
          </w:tcPr>
          <w:p w14:paraId="66E292A9"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A"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6%</w:t>
            </w:r>
          </w:p>
        </w:tc>
        <w:tc>
          <w:tcPr>
            <w:tcW w:w="728" w:type="dxa"/>
          </w:tcPr>
          <w:p w14:paraId="66E292AB"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C"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6%</w:t>
            </w:r>
          </w:p>
        </w:tc>
        <w:tc>
          <w:tcPr>
            <w:tcW w:w="729" w:type="dxa"/>
          </w:tcPr>
          <w:p w14:paraId="66E292AD"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AE"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6.3%</w:t>
            </w:r>
          </w:p>
        </w:tc>
        <w:tc>
          <w:tcPr>
            <w:tcW w:w="777" w:type="dxa"/>
          </w:tcPr>
          <w:p w14:paraId="66E292AF"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p>
          <w:p w14:paraId="66E292B0" w14:textId="77777777" w:rsidR="002C7129" w:rsidRPr="006A2E4B" w:rsidRDefault="002C7129" w:rsidP="007724E4">
            <w:pPr>
              <w:keepNext/>
              <w:widowControl w:val="0"/>
              <w:autoSpaceDE w:val="0"/>
              <w:autoSpaceDN w:val="0"/>
              <w:adjustRightInd w:val="0"/>
              <w:jc w:val="center"/>
              <w:rPr>
                <w:rFonts w:ascii="Garamond" w:hAnsi="Garamond" w:cs="Garamond"/>
                <w:color w:val="000000"/>
                <w:sz w:val="23"/>
                <w:szCs w:val="23"/>
              </w:rPr>
            </w:pPr>
            <w:r w:rsidRPr="006A2E4B">
              <w:rPr>
                <w:rFonts w:ascii="Garamond" w:hAnsi="Garamond" w:cs="Garamond"/>
                <w:color w:val="000000"/>
                <w:sz w:val="23"/>
                <w:szCs w:val="23"/>
              </w:rPr>
              <w:t>6.4%</w:t>
            </w:r>
          </w:p>
        </w:tc>
      </w:tr>
    </w:tbl>
    <w:p w14:paraId="66E292B2" w14:textId="77777777" w:rsidR="003F4DF1" w:rsidRDefault="00F85F84" w:rsidP="003F4DF1">
      <w:pPr>
        <w:autoSpaceDE w:val="0"/>
        <w:autoSpaceDN w:val="0"/>
        <w:adjustRightInd w:val="0"/>
        <w:spacing w:line="360" w:lineRule="auto"/>
        <w:jc w:val="both"/>
        <w:rPr>
          <w:rFonts w:ascii="Garamond" w:hAnsi="Garamond" w:cs="Garamond"/>
          <w:color w:val="000000"/>
          <w:sz w:val="26"/>
          <w:szCs w:val="26"/>
          <w:lang w:val="en-GB"/>
        </w:rPr>
      </w:pPr>
      <w:r w:rsidRPr="006A2E4B">
        <w:rPr>
          <w:rFonts w:ascii="Garamond" w:hAnsi="Garamond" w:cs="Garamond"/>
          <w:color w:val="000000"/>
          <w:sz w:val="26"/>
          <w:szCs w:val="26"/>
          <w:lang w:val="en-GB"/>
        </w:rPr>
        <w:t xml:space="preserve">When comparing to 2016, the total number of detainees (women and men) has decreased by 339 in 2018, being the second consecutive </w:t>
      </w:r>
      <w:r>
        <w:rPr>
          <w:rFonts w:ascii="Garamond" w:hAnsi="Garamond" w:cs="Garamond"/>
          <w:color w:val="000000"/>
          <w:sz w:val="26"/>
          <w:szCs w:val="26"/>
          <w:lang w:val="en-GB"/>
        </w:rPr>
        <w:t xml:space="preserve">year </w:t>
      </w:r>
      <w:r w:rsidRPr="006A2E4B">
        <w:rPr>
          <w:rFonts w:ascii="Garamond" w:hAnsi="Garamond" w:cs="Garamond"/>
          <w:color w:val="000000"/>
          <w:sz w:val="26"/>
          <w:szCs w:val="26"/>
          <w:lang w:val="en-GB"/>
        </w:rPr>
        <w:t>to reveal such trend</w:t>
      </w:r>
      <w:r w:rsidRPr="006A2E4B">
        <w:rPr>
          <w:rStyle w:val="FootnoteReference"/>
          <w:rFonts w:ascii="Garamond" w:hAnsi="Garamond" w:cs="Garamond"/>
          <w:color w:val="000000"/>
          <w:sz w:val="23"/>
          <w:szCs w:val="23"/>
          <w:lang w:val="en-GB"/>
        </w:rPr>
        <w:footnoteReference w:id="24"/>
      </w:r>
      <w:r>
        <w:rPr>
          <w:rFonts w:ascii="Garamond" w:hAnsi="Garamond" w:cs="Garamond"/>
          <w:color w:val="000000"/>
          <w:sz w:val="26"/>
          <w:szCs w:val="26"/>
          <w:lang w:val="en-GB"/>
        </w:rPr>
        <w:t>.</w:t>
      </w:r>
    </w:p>
    <w:p w14:paraId="66E292B3" w14:textId="77777777" w:rsidR="003F4DF1" w:rsidRDefault="003F4DF1" w:rsidP="003F4DF1">
      <w:pPr>
        <w:autoSpaceDE w:val="0"/>
        <w:autoSpaceDN w:val="0"/>
        <w:adjustRightInd w:val="0"/>
        <w:spacing w:line="360" w:lineRule="auto"/>
        <w:jc w:val="both"/>
        <w:rPr>
          <w:rFonts w:ascii="Garamond" w:hAnsi="Garamond" w:cs="Garamond"/>
          <w:color w:val="000000"/>
          <w:sz w:val="26"/>
          <w:szCs w:val="26"/>
          <w:lang w:val="en-GB"/>
        </w:rPr>
      </w:pPr>
    </w:p>
    <w:p w14:paraId="66E292B4" w14:textId="77777777" w:rsidR="00070C81" w:rsidRDefault="00EA13E8" w:rsidP="003F4DF1">
      <w:pPr>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GB"/>
        </w:rPr>
        <w:t>I</w:t>
      </w:r>
      <w:r w:rsidR="003607A0" w:rsidRPr="006A2E4B">
        <w:rPr>
          <w:rFonts w:ascii="Garamond" w:hAnsi="Garamond"/>
          <w:sz w:val="26"/>
          <w:szCs w:val="26"/>
          <w:lang w:val="en-GB"/>
        </w:rPr>
        <w:t>n regard to the use of non-custodial measures, statistics</w:t>
      </w:r>
      <w:r w:rsidR="00FD3479" w:rsidRPr="006A2E4B">
        <w:rPr>
          <w:rFonts w:ascii="Garamond" w:hAnsi="Garamond"/>
          <w:sz w:val="26"/>
          <w:szCs w:val="26"/>
          <w:lang w:val="en-GB"/>
        </w:rPr>
        <w:t xml:space="preserve"> provided by the </w:t>
      </w:r>
      <w:r w:rsidR="00FD3479" w:rsidRPr="006A2E4B">
        <w:rPr>
          <w:rFonts w:ascii="Garamond" w:hAnsi="Garamond"/>
          <w:sz w:val="26"/>
          <w:szCs w:val="26"/>
          <w:lang w:val="en-US"/>
        </w:rPr>
        <w:t xml:space="preserve">General Directorate of Reintegration and Prisons on the use of non-custodial measures applied </w:t>
      </w:r>
      <w:r w:rsidR="00C9016A" w:rsidRPr="006A2E4B">
        <w:rPr>
          <w:rFonts w:ascii="Garamond" w:hAnsi="Garamond"/>
          <w:sz w:val="26"/>
          <w:szCs w:val="26"/>
          <w:lang w:val="en-US"/>
        </w:rPr>
        <w:t xml:space="preserve">to women </w:t>
      </w:r>
      <w:r w:rsidR="00FD3479" w:rsidRPr="006A2E4B">
        <w:rPr>
          <w:rFonts w:ascii="Garamond" w:hAnsi="Garamond"/>
          <w:sz w:val="26"/>
          <w:szCs w:val="26"/>
          <w:lang w:val="en-US"/>
        </w:rPr>
        <w:t>are presented in the following tables.</w:t>
      </w:r>
    </w:p>
    <w:p w14:paraId="66E292B5" w14:textId="77777777" w:rsidR="004547EF" w:rsidRDefault="004547EF" w:rsidP="003F4DF1">
      <w:pPr>
        <w:autoSpaceDE w:val="0"/>
        <w:autoSpaceDN w:val="0"/>
        <w:adjustRightInd w:val="0"/>
        <w:spacing w:line="360" w:lineRule="auto"/>
        <w:jc w:val="both"/>
        <w:rPr>
          <w:rFonts w:ascii="Garamond" w:hAnsi="Garamond"/>
          <w:sz w:val="26"/>
          <w:szCs w:val="26"/>
          <w:lang w:val="en-US"/>
        </w:rPr>
      </w:pPr>
    </w:p>
    <w:tbl>
      <w:tblPr>
        <w:tblStyle w:val="TableGrid"/>
        <w:tblpPr w:leftFromText="141" w:rightFromText="141" w:vertAnchor="text" w:horzAnchor="margin" w:tblpXSpec="center" w:tblpY="772"/>
        <w:tblW w:w="9133" w:type="dxa"/>
        <w:tblLayout w:type="fixed"/>
        <w:tblLook w:val="04A0" w:firstRow="1" w:lastRow="0" w:firstColumn="1" w:lastColumn="0" w:noHBand="0" w:noVBand="1"/>
      </w:tblPr>
      <w:tblGrid>
        <w:gridCol w:w="1521"/>
        <w:gridCol w:w="946"/>
        <w:gridCol w:w="1250"/>
        <w:gridCol w:w="1111"/>
        <w:gridCol w:w="1626"/>
        <w:gridCol w:w="873"/>
        <w:gridCol w:w="1003"/>
        <w:gridCol w:w="803"/>
      </w:tblGrid>
      <w:tr w:rsidR="00053351" w:rsidRPr="006A2E4B" w14:paraId="66E292BF" w14:textId="77777777" w:rsidTr="00053351">
        <w:trPr>
          <w:trHeight w:val="653"/>
        </w:trPr>
        <w:tc>
          <w:tcPr>
            <w:tcW w:w="1521" w:type="dxa"/>
            <w:tcBorders>
              <w:bottom w:val="single" w:sz="4" w:space="0" w:color="auto"/>
            </w:tcBorders>
            <w:shd w:val="clear" w:color="auto" w:fill="F2DBDB" w:themeFill="accent2" w:themeFillTint="33"/>
          </w:tcPr>
          <w:p w14:paraId="66E292B6" w14:textId="77777777" w:rsidR="006F1784" w:rsidRPr="006A2E4B" w:rsidRDefault="006F1784" w:rsidP="006F1784">
            <w:pPr>
              <w:keepNext/>
              <w:autoSpaceDE w:val="0"/>
              <w:autoSpaceDN w:val="0"/>
              <w:adjustRightInd w:val="0"/>
              <w:spacing w:line="360" w:lineRule="auto"/>
              <w:jc w:val="both"/>
              <w:rPr>
                <w:rFonts w:ascii="Garamond" w:hAnsi="Garamond"/>
                <w:lang w:val="en-US"/>
              </w:rPr>
            </w:pPr>
          </w:p>
        </w:tc>
        <w:tc>
          <w:tcPr>
            <w:tcW w:w="946" w:type="dxa"/>
            <w:shd w:val="clear" w:color="auto" w:fill="F2DBDB" w:themeFill="accent2" w:themeFillTint="33"/>
          </w:tcPr>
          <w:p w14:paraId="66E292B7" w14:textId="77777777" w:rsidR="006F1784" w:rsidRPr="006A2E4B" w:rsidRDefault="006F1784" w:rsidP="006F1784">
            <w:pPr>
              <w:keepNext/>
              <w:autoSpaceDE w:val="0"/>
              <w:autoSpaceDN w:val="0"/>
              <w:adjustRightInd w:val="0"/>
              <w:spacing w:line="360" w:lineRule="auto"/>
              <w:jc w:val="both"/>
              <w:rPr>
                <w:rFonts w:ascii="Garamond" w:hAnsi="Garamond"/>
                <w:b/>
                <w:sz w:val="18"/>
                <w:szCs w:val="18"/>
                <w:lang w:val="en-US"/>
              </w:rPr>
            </w:pPr>
            <w:r w:rsidRPr="006A2E4B">
              <w:rPr>
                <w:rFonts w:ascii="Garamond" w:hAnsi="Garamond"/>
                <w:b/>
                <w:sz w:val="18"/>
                <w:szCs w:val="18"/>
                <w:lang w:val="en-US"/>
              </w:rPr>
              <w:t>Coercion measures</w:t>
            </w:r>
          </w:p>
        </w:tc>
        <w:tc>
          <w:tcPr>
            <w:tcW w:w="1250" w:type="dxa"/>
            <w:shd w:val="clear" w:color="auto" w:fill="F2DBDB" w:themeFill="accent2" w:themeFillTint="33"/>
          </w:tcPr>
          <w:p w14:paraId="66E292B8" w14:textId="77777777" w:rsidR="006F1784" w:rsidRPr="006A2E4B" w:rsidRDefault="006F1784" w:rsidP="006F1784">
            <w:pPr>
              <w:keepNext/>
              <w:autoSpaceDE w:val="0"/>
              <w:autoSpaceDN w:val="0"/>
              <w:adjustRightInd w:val="0"/>
              <w:spacing w:line="360" w:lineRule="auto"/>
              <w:jc w:val="both"/>
              <w:rPr>
                <w:rFonts w:ascii="Garamond" w:hAnsi="Garamond"/>
                <w:b/>
                <w:sz w:val="18"/>
                <w:szCs w:val="18"/>
                <w:lang w:val="en-US"/>
              </w:rPr>
            </w:pPr>
            <w:r w:rsidRPr="006A2E4B">
              <w:rPr>
                <w:rFonts w:ascii="Garamond" w:hAnsi="Garamond"/>
                <w:b/>
                <w:sz w:val="18"/>
                <w:szCs w:val="18"/>
                <w:lang w:val="en-US"/>
              </w:rPr>
              <w:t>Provisional suspension of procedures</w:t>
            </w:r>
          </w:p>
        </w:tc>
        <w:tc>
          <w:tcPr>
            <w:tcW w:w="1111" w:type="dxa"/>
            <w:shd w:val="clear" w:color="auto" w:fill="F2DBDB" w:themeFill="accent2" w:themeFillTint="33"/>
          </w:tcPr>
          <w:p w14:paraId="66E292B9" w14:textId="77777777" w:rsidR="006F1784" w:rsidRPr="006A2E4B" w:rsidRDefault="006F1784" w:rsidP="006F1784">
            <w:pPr>
              <w:keepNext/>
              <w:autoSpaceDE w:val="0"/>
              <w:autoSpaceDN w:val="0"/>
              <w:adjustRightInd w:val="0"/>
              <w:spacing w:line="360" w:lineRule="auto"/>
              <w:jc w:val="both"/>
              <w:rPr>
                <w:rFonts w:ascii="Garamond" w:hAnsi="Garamond"/>
                <w:b/>
                <w:sz w:val="18"/>
                <w:szCs w:val="18"/>
                <w:lang w:val="en-US"/>
              </w:rPr>
            </w:pPr>
            <w:r w:rsidRPr="006A2E4B">
              <w:rPr>
                <w:rFonts w:ascii="Garamond" w:hAnsi="Garamond"/>
                <w:b/>
                <w:sz w:val="18"/>
                <w:szCs w:val="18"/>
                <w:lang w:val="en-US"/>
              </w:rPr>
              <w:t>Community work</w:t>
            </w:r>
          </w:p>
        </w:tc>
        <w:tc>
          <w:tcPr>
            <w:tcW w:w="1626" w:type="dxa"/>
            <w:shd w:val="clear" w:color="auto" w:fill="F2DBDB" w:themeFill="accent2" w:themeFillTint="33"/>
          </w:tcPr>
          <w:p w14:paraId="66E292BA" w14:textId="77777777" w:rsidR="006F1784" w:rsidRPr="006A2E4B" w:rsidRDefault="006F1784" w:rsidP="006F1784">
            <w:pPr>
              <w:keepNext/>
              <w:autoSpaceDE w:val="0"/>
              <w:autoSpaceDN w:val="0"/>
              <w:adjustRightInd w:val="0"/>
              <w:spacing w:line="360" w:lineRule="auto"/>
              <w:jc w:val="both"/>
              <w:rPr>
                <w:rFonts w:ascii="Garamond" w:hAnsi="Garamond"/>
                <w:b/>
                <w:sz w:val="18"/>
                <w:szCs w:val="18"/>
                <w:lang w:val="en-US"/>
              </w:rPr>
            </w:pPr>
            <w:r w:rsidRPr="006A2E4B">
              <w:rPr>
                <w:rFonts w:ascii="Garamond" w:hAnsi="Garamond"/>
                <w:b/>
                <w:sz w:val="18"/>
                <w:szCs w:val="18"/>
                <w:lang w:val="en-US"/>
              </w:rPr>
              <w:t>Suspension of the execution of prison sentences</w:t>
            </w:r>
          </w:p>
        </w:tc>
        <w:tc>
          <w:tcPr>
            <w:tcW w:w="873" w:type="dxa"/>
            <w:shd w:val="clear" w:color="auto" w:fill="F2DBDB" w:themeFill="accent2" w:themeFillTint="33"/>
          </w:tcPr>
          <w:p w14:paraId="66E292BB" w14:textId="77777777" w:rsidR="006F1784" w:rsidRPr="006A2E4B" w:rsidRDefault="006F1784" w:rsidP="006F1784">
            <w:pPr>
              <w:keepNext/>
              <w:autoSpaceDE w:val="0"/>
              <w:autoSpaceDN w:val="0"/>
              <w:adjustRightInd w:val="0"/>
              <w:spacing w:line="360" w:lineRule="auto"/>
              <w:jc w:val="both"/>
              <w:rPr>
                <w:rFonts w:ascii="Garamond" w:hAnsi="Garamond"/>
                <w:b/>
                <w:sz w:val="18"/>
                <w:szCs w:val="18"/>
                <w:lang w:val="en-US"/>
              </w:rPr>
            </w:pPr>
            <w:r w:rsidRPr="006A2E4B">
              <w:rPr>
                <w:rFonts w:ascii="Garamond" w:hAnsi="Garamond"/>
                <w:b/>
                <w:sz w:val="18"/>
                <w:szCs w:val="18"/>
                <w:lang w:val="en-US"/>
              </w:rPr>
              <w:t>Parole</w:t>
            </w:r>
          </w:p>
        </w:tc>
        <w:tc>
          <w:tcPr>
            <w:tcW w:w="1003" w:type="dxa"/>
            <w:shd w:val="clear" w:color="auto" w:fill="F2DBDB" w:themeFill="accent2" w:themeFillTint="33"/>
          </w:tcPr>
          <w:p w14:paraId="66E292BC" w14:textId="77777777" w:rsidR="006F1784" w:rsidRPr="006A2E4B" w:rsidRDefault="006F1784" w:rsidP="006F1784">
            <w:pPr>
              <w:keepNext/>
              <w:autoSpaceDE w:val="0"/>
              <w:autoSpaceDN w:val="0"/>
              <w:adjustRightInd w:val="0"/>
              <w:spacing w:line="360" w:lineRule="auto"/>
              <w:jc w:val="both"/>
              <w:rPr>
                <w:rFonts w:ascii="Garamond" w:hAnsi="Garamond"/>
                <w:b/>
                <w:sz w:val="18"/>
                <w:szCs w:val="18"/>
                <w:lang w:val="en-US"/>
              </w:rPr>
            </w:pPr>
            <w:r w:rsidRPr="006A2E4B">
              <w:rPr>
                <w:rFonts w:ascii="Garamond" w:hAnsi="Garamond"/>
                <w:b/>
                <w:sz w:val="18"/>
                <w:szCs w:val="18"/>
                <w:lang w:val="en-US"/>
              </w:rPr>
              <w:t>Security measures</w:t>
            </w:r>
          </w:p>
        </w:tc>
        <w:tc>
          <w:tcPr>
            <w:tcW w:w="803" w:type="dxa"/>
            <w:shd w:val="clear" w:color="auto" w:fill="E5B8B7" w:themeFill="accent2" w:themeFillTint="66"/>
          </w:tcPr>
          <w:p w14:paraId="66E292BD" w14:textId="77777777" w:rsidR="006F1784" w:rsidRPr="006A2E4B" w:rsidRDefault="006F1784" w:rsidP="006F1784">
            <w:pPr>
              <w:keepNext/>
              <w:autoSpaceDE w:val="0"/>
              <w:autoSpaceDN w:val="0"/>
              <w:adjustRightInd w:val="0"/>
              <w:spacing w:line="360" w:lineRule="auto"/>
              <w:jc w:val="both"/>
              <w:rPr>
                <w:rFonts w:ascii="Garamond" w:hAnsi="Garamond"/>
                <w:b/>
                <w:sz w:val="18"/>
                <w:szCs w:val="18"/>
                <w:lang w:val="en-US"/>
              </w:rPr>
            </w:pPr>
          </w:p>
          <w:p w14:paraId="66E292BE"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Total</w:t>
            </w:r>
          </w:p>
        </w:tc>
      </w:tr>
      <w:tr w:rsidR="00053351" w:rsidRPr="006A2E4B" w14:paraId="66E292C8" w14:textId="77777777" w:rsidTr="00053351">
        <w:trPr>
          <w:trHeight w:val="320"/>
        </w:trPr>
        <w:tc>
          <w:tcPr>
            <w:tcW w:w="1521" w:type="dxa"/>
            <w:shd w:val="clear" w:color="auto" w:fill="F2DBDB" w:themeFill="accent2" w:themeFillTint="33"/>
          </w:tcPr>
          <w:p w14:paraId="66E292C0"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2010</w:t>
            </w:r>
          </w:p>
        </w:tc>
        <w:tc>
          <w:tcPr>
            <w:tcW w:w="946" w:type="dxa"/>
          </w:tcPr>
          <w:p w14:paraId="66E292C1" w14:textId="77777777" w:rsidR="006F1784" w:rsidRPr="006A2E4B" w:rsidRDefault="006F1784" w:rsidP="006F1784">
            <w:pPr>
              <w:keepNext/>
              <w:tabs>
                <w:tab w:val="left" w:pos="506"/>
              </w:tabs>
              <w:autoSpaceDE w:val="0"/>
              <w:autoSpaceDN w:val="0"/>
              <w:adjustRightInd w:val="0"/>
              <w:spacing w:line="360" w:lineRule="auto"/>
              <w:jc w:val="center"/>
              <w:rPr>
                <w:rFonts w:ascii="Garamond" w:hAnsi="Garamond"/>
                <w:lang w:val="en-US"/>
              </w:rPr>
            </w:pPr>
            <w:r w:rsidRPr="006A2E4B">
              <w:rPr>
                <w:rFonts w:ascii="Garamond" w:hAnsi="Garamond"/>
                <w:lang w:val="en-US"/>
              </w:rPr>
              <w:t>38</w:t>
            </w:r>
          </w:p>
        </w:tc>
        <w:tc>
          <w:tcPr>
            <w:tcW w:w="1250" w:type="dxa"/>
          </w:tcPr>
          <w:p w14:paraId="66E292C2"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192</w:t>
            </w:r>
          </w:p>
        </w:tc>
        <w:tc>
          <w:tcPr>
            <w:tcW w:w="1111" w:type="dxa"/>
          </w:tcPr>
          <w:p w14:paraId="66E292C3"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392</w:t>
            </w:r>
          </w:p>
        </w:tc>
        <w:tc>
          <w:tcPr>
            <w:tcW w:w="1626" w:type="dxa"/>
          </w:tcPr>
          <w:p w14:paraId="66E292C4"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546</w:t>
            </w:r>
          </w:p>
        </w:tc>
        <w:tc>
          <w:tcPr>
            <w:tcW w:w="873" w:type="dxa"/>
          </w:tcPr>
          <w:p w14:paraId="66E292C5"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238</w:t>
            </w:r>
          </w:p>
        </w:tc>
        <w:tc>
          <w:tcPr>
            <w:tcW w:w="1003" w:type="dxa"/>
          </w:tcPr>
          <w:p w14:paraId="66E292C6"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17</w:t>
            </w:r>
          </w:p>
        </w:tc>
        <w:tc>
          <w:tcPr>
            <w:tcW w:w="803" w:type="dxa"/>
            <w:shd w:val="clear" w:color="auto" w:fill="E5B8B7" w:themeFill="accent2" w:themeFillTint="66"/>
          </w:tcPr>
          <w:p w14:paraId="66E292C7"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1.423</w:t>
            </w:r>
          </w:p>
        </w:tc>
      </w:tr>
      <w:tr w:rsidR="00053351" w:rsidRPr="006A2E4B" w14:paraId="66E292D1" w14:textId="77777777" w:rsidTr="00053351">
        <w:trPr>
          <w:trHeight w:val="312"/>
        </w:trPr>
        <w:tc>
          <w:tcPr>
            <w:tcW w:w="1521" w:type="dxa"/>
            <w:shd w:val="clear" w:color="auto" w:fill="F2DBDB" w:themeFill="accent2" w:themeFillTint="33"/>
          </w:tcPr>
          <w:p w14:paraId="66E292C9"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2011</w:t>
            </w:r>
          </w:p>
        </w:tc>
        <w:tc>
          <w:tcPr>
            <w:tcW w:w="946" w:type="dxa"/>
          </w:tcPr>
          <w:p w14:paraId="66E292CA"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58</w:t>
            </w:r>
          </w:p>
        </w:tc>
        <w:tc>
          <w:tcPr>
            <w:tcW w:w="1250" w:type="dxa"/>
          </w:tcPr>
          <w:p w14:paraId="66E292CB"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303</w:t>
            </w:r>
          </w:p>
        </w:tc>
        <w:tc>
          <w:tcPr>
            <w:tcW w:w="1111" w:type="dxa"/>
          </w:tcPr>
          <w:p w14:paraId="66E292CC"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547</w:t>
            </w:r>
          </w:p>
        </w:tc>
        <w:tc>
          <w:tcPr>
            <w:tcW w:w="1626" w:type="dxa"/>
          </w:tcPr>
          <w:p w14:paraId="66E292CD"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741</w:t>
            </w:r>
          </w:p>
        </w:tc>
        <w:tc>
          <w:tcPr>
            <w:tcW w:w="873" w:type="dxa"/>
          </w:tcPr>
          <w:p w14:paraId="66E292CE"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231</w:t>
            </w:r>
          </w:p>
        </w:tc>
        <w:tc>
          <w:tcPr>
            <w:tcW w:w="1003" w:type="dxa"/>
          </w:tcPr>
          <w:p w14:paraId="66E292CF"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21</w:t>
            </w:r>
          </w:p>
        </w:tc>
        <w:tc>
          <w:tcPr>
            <w:tcW w:w="803" w:type="dxa"/>
            <w:shd w:val="clear" w:color="auto" w:fill="E5B8B7" w:themeFill="accent2" w:themeFillTint="66"/>
          </w:tcPr>
          <w:p w14:paraId="66E292D0"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1.901</w:t>
            </w:r>
          </w:p>
        </w:tc>
      </w:tr>
      <w:tr w:rsidR="00053351" w:rsidRPr="006A2E4B" w14:paraId="66E292DA" w14:textId="77777777" w:rsidTr="00053351">
        <w:trPr>
          <w:trHeight w:val="320"/>
        </w:trPr>
        <w:tc>
          <w:tcPr>
            <w:tcW w:w="1521" w:type="dxa"/>
            <w:shd w:val="clear" w:color="auto" w:fill="F2DBDB" w:themeFill="accent2" w:themeFillTint="33"/>
          </w:tcPr>
          <w:p w14:paraId="66E292D2"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2012</w:t>
            </w:r>
          </w:p>
        </w:tc>
        <w:tc>
          <w:tcPr>
            <w:tcW w:w="946" w:type="dxa"/>
          </w:tcPr>
          <w:p w14:paraId="66E292D3"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68</w:t>
            </w:r>
          </w:p>
        </w:tc>
        <w:tc>
          <w:tcPr>
            <w:tcW w:w="1250" w:type="dxa"/>
          </w:tcPr>
          <w:p w14:paraId="66E292D4"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470</w:t>
            </w:r>
          </w:p>
        </w:tc>
        <w:tc>
          <w:tcPr>
            <w:tcW w:w="1111" w:type="dxa"/>
          </w:tcPr>
          <w:p w14:paraId="66E292D5"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694</w:t>
            </w:r>
          </w:p>
        </w:tc>
        <w:tc>
          <w:tcPr>
            <w:tcW w:w="1626" w:type="dxa"/>
          </w:tcPr>
          <w:p w14:paraId="66E292D6"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870</w:t>
            </w:r>
          </w:p>
        </w:tc>
        <w:tc>
          <w:tcPr>
            <w:tcW w:w="873" w:type="dxa"/>
          </w:tcPr>
          <w:p w14:paraId="66E292D7"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212</w:t>
            </w:r>
          </w:p>
        </w:tc>
        <w:tc>
          <w:tcPr>
            <w:tcW w:w="1003" w:type="dxa"/>
          </w:tcPr>
          <w:p w14:paraId="66E292D8"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22</w:t>
            </w:r>
          </w:p>
        </w:tc>
        <w:tc>
          <w:tcPr>
            <w:tcW w:w="803" w:type="dxa"/>
            <w:shd w:val="clear" w:color="auto" w:fill="E5B8B7" w:themeFill="accent2" w:themeFillTint="66"/>
          </w:tcPr>
          <w:p w14:paraId="66E292D9"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2.336</w:t>
            </w:r>
          </w:p>
        </w:tc>
      </w:tr>
      <w:tr w:rsidR="00053351" w:rsidRPr="006A2E4B" w14:paraId="66E292E3" w14:textId="77777777" w:rsidTr="00053351">
        <w:trPr>
          <w:trHeight w:val="320"/>
        </w:trPr>
        <w:tc>
          <w:tcPr>
            <w:tcW w:w="1521" w:type="dxa"/>
            <w:shd w:val="clear" w:color="auto" w:fill="F2DBDB" w:themeFill="accent2" w:themeFillTint="33"/>
          </w:tcPr>
          <w:p w14:paraId="66E292DB"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2013</w:t>
            </w:r>
          </w:p>
        </w:tc>
        <w:tc>
          <w:tcPr>
            <w:tcW w:w="946" w:type="dxa"/>
          </w:tcPr>
          <w:p w14:paraId="66E292DC"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65</w:t>
            </w:r>
          </w:p>
        </w:tc>
        <w:tc>
          <w:tcPr>
            <w:tcW w:w="1250" w:type="dxa"/>
          </w:tcPr>
          <w:p w14:paraId="66E292DD"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546</w:t>
            </w:r>
          </w:p>
        </w:tc>
        <w:tc>
          <w:tcPr>
            <w:tcW w:w="1111" w:type="dxa"/>
          </w:tcPr>
          <w:p w14:paraId="66E292DE"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839</w:t>
            </w:r>
          </w:p>
        </w:tc>
        <w:tc>
          <w:tcPr>
            <w:tcW w:w="1626" w:type="dxa"/>
          </w:tcPr>
          <w:p w14:paraId="66E292DF"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960</w:t>
            </w:r>
          </w:p>
        </w:tc>
        <w:tc>
          <w:tcPr>
            <w:tcW w:w="873" w:type="dxa"/>
          </w:tcPr>
          <w:p w14:paraId="66E292E0"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227</w:t>
            </w:r>
          </w:p>
        </w:tc>
        <w:tc>
          <w:tcPr>
            <w:tcW w:w="1003" w:type="dxa"/>
          </w:tcPr>
          <w:p w14:paraId="66E292E1"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25</w:t>
            </w:r>
          </w:p>
        </w:tc>
        <w:tc>
          <w:tcPr>
            <w:tcW w:w="803" w:type="dxa"/>
            <w:shd w:val="clear" w:color="auto" w:fill="E5B8B7" w:themeFill="accent2" w:themeFillTint="66"/>
          </w:tcPr>
          <w:p w14:paraId="66E292E2"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2.662</w:t>
            </w:r>
          </w:p>
        </w:tc>
      </w:tr>
      <w:tr w:rsidR="00053351" w:rsidRPr="006A2E4B" w14:paraId="66E292EC" w14:textId="77777777" w:rsidTr="00053351">
        <w:trPr>
          <w:trHeight w:val="312"/>
        </w:trPr>
        <w:tc>
          <w:tcPr>
            <w:tcW w:w="1521" w:type="dxa"/>
            <w:shd w:val="clear" w:color="auto" w:fill="F2DBDB" w:themeFill="accent2" w:themeFillTint="33"/>
          </w:tcPr>
          <w:p w14:paraId="66E292E4"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2014</w:t>
            </w:r>
          </w:p>
        </w:tc>
        <w:tc>
          <w:tcPr>
            <w:tcW w:w="946" w:type="dxa"/>
          </w:tcPr>
          <w:p w14:paraId="66E292E5"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47</w:t>
            </w:r>
          </w:p>
        </w:tc>
        <w:tc>
          <w:tcPr>
            <w:tcW w:w="1250" w:type="dxa"/>
          </w:tcPr>
          <w:p w14:paraId="66E292E6"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587</w:t>
            </w:r>
          </w:p>
        </w:tc>
        <w:tc>
          <w:tcPr>
            <w:tcW w:w="1111" w:type="dxa"/>
          </w:tcPr>
          <w:p w14:paraId="66E292E7"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752</w:t>
            </w:r>
          </w:p>
        </w:tc>
        <w:tc>
          <w:tcPr>
            <w:tcW w:w="1626" w:type="dxa"/>
          </w:tcPr>
          <w:p w14:paraId="66E292E8"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1.006</w:t>
            </w:r>
          </w:p>
        </w:tc>
        <w:tc>
          <w:tcPr>
            <w:tcW w:w="873" w:type="dxa"/>
          </w:tcPr>
          <w:p w14:paraId="66E292E9"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222</w:t>
            </w:r>
          </w:p>
        </w:tc>
        <w:tc>
          <w:tcPr>
            <w:tcW w:w="1003" w:type="dxa"/>
          </w:tcPr>
          <w:p w14:paraId="66E292EA"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25</w:t>
            </w:r>
          </w:p>
        </w:tc>
        <w:tc>
          <w:tcPr>
            <w:tcW w:w="803" w:type="dxa"/>
            <w:shd w:val="clear" w:color="auto" w:fill="E5B8B7" w:themeFill="accent2" w:themeFillTint="66"/>
          </w:tcPr>
          <w:p w14:paraId="66E292EB"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2.639</w:t>
            </w:r>
          </w:p>
        </w:tc>
      </w:tr>
      <w:tr w:rsidR="00053351" w:rsidRPr="006A2E4B" w14:paraId="66E292F5" w14:textId="77777777" w:rsidTr="00053351">
        <w:trPr>
          <w:trHeight w:val="320"/>
        </w:trPr>
        <w:tc>
          <w:tcPr>
            <w:tcW w:w="1521" w:type="dxa"/>
            <w:shd w:val="clear" w:color="auto" w:fill="F2DBDB" w:themeFill="accent2" w:themeFillTint="33"/>
          </w:tcPr>
          <w:p w14:paraId="66E292ED"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2015</w:t>
            </w:r>
          </w:p>
        </w:tc>
        <w:tc>
          <w:tcPr>
            <w:tcW w:w="946" w:type="dxa"/>
          </w:tcPr>
          <w:p w14:paraId="66E292EE"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56</w:t>
            </w:r>
          </w:p>
        </w:tc>
        <w:tc>
          <w:tcPr>
            <w:tcW w:w="1250" w:type="dxa"/>
          </w:tcPr>
          <w:p w14:paraId="66E292EF"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753</w:t>
            </w:r>
          </w:p>
        </w:tc>
        <w:tc>
          <w:tcPr>
            <w:tcW w:w="1111" w:type="dxa"/>
          </w:tcPr>
          <w:p w14:paraId="66E292F0"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855</w:t>
            </w:r>
          </w:p>
        </w:tc>
        <w:tc>
          <w:tcPr>
            <w:tcW w:w="1626" w:type="dxa"/>
          </w:tcPr>
          <w:p w14:paraId="66E292F1"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1.120</w:t>
            </w:r>
          </w:p>
        </w:tc>
        <w:tc>
          <w:tcPr>
            <w:tcW w:w="873" w:type="dxa"/>
          </w:tcPr>
          <w:p w14:paraId="66E292F2"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221</w:t>
            </w:r>
          </w:p>
        </w:tc>
        <w:tc>
          <w:tcPr>
            <w:tcW w:w="1003" w:type="dxa"/>
          </w:tcPr>
          <w:p w14:paraId="66E292F3"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25</w:t>
            </w:r>
          </w:p>
        </w:tc>
        <w:tc>
          <w:tcPr>
            <w:tcW w:w="803" w:type="dxa"/>
            <w:shd w:val="clear" w:color="auto" w:fill="E5B8B7" w:themeFill="accent2" w:themeFillTint="66"/>
          </w:tcPr>
          <w:p w14:paraId="66E292F4"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3.030</w:t>
            </w:r>
          </w:p>
        </w:tc>
      </w:tr>
      <w:tr w:rsidR="00053351" w:rsidRPr="006A2E4B" w14:paraId="66E292FE" w14:textId="77777777" w:rsidTr="00053351">
        <w:trPr>
          <w:trHeight w:val="312"/>
        </w:trPr>
        <w:tc>
          <w:tcPr>
            <w:tcW w:w="1521" w:type="dxa"/>
            <w:shd w:val="clear" w:color="auto" w:fill="F2DBDB" w:themeFill="accent2" w:themeFillTint="33"/>
          </w:tcPr>
          <w:p w14:paraId="66E292F6"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2016</w:t>
            </w:r>
          </w:p>
        </w:tc>
        <w:tc>
          <w:tcPr>
            <w:tcW w:w="946" w:type="dxa"/>
          </w:tcPr>
          <w:p w14:paraId="66E292F7"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57</w:t>
            </w:r>
          </w:p>
        </w:tc>
        <w:tc>
          <w:tcPr>
            <w:tcW w:w="1250" w:type="dxa"/>
          </w:tcPr>
          <w:p w14:paraId="66E292F8"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818</w:t>
            </w:r>
          </w:p>
        </w:tc>
        <w:tc>
          <w:tcPr>
            <w:tcW w:w="1111" w:type="dxa"/>
          </w:tcPr>
          <w:p w14:paraId="66E292F9"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929</w:t>
            </w:r>
          </w:p>
        </w:tc>
        <w:tc>
          <w:tcPr>
            <w:tcW w:w="1626" w:type="dxa"/>
          </w:tcPr>
          <w:p w14:paraId="66E292FA"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1.299</w:t>
            </w:r>
          </w:p>
        </w:tc>
        <w:tc>
          <w:tcPr>
            <w:tcW w:w="873" w:type="dxa"/>
          </w:tcPr>
          <w:p w14:paraId="66E292FB"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193</w:t>
            </w:r>
          </w:p>
        </w:tc>
        <w:tc>
          <w:tcPr>
            <w:tcW w:w="1003" w:type="dxa"/>
          </w:tcPr>
          <w:p w14:paraId="66E292FC"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23</w:t>
            </w:r>
          </w:p>
        </w:tc>
        <w:tc>
          <w:tcPr>
            <w:tcW w:w="803" w:type="dxa"/>
            <w:shd w:val="clear" w:color="auto" w:fill="E5B8B7" w:themeFill="accent2" w:themeFillTint="66"/>
          </w:tcPr>
          <w:p w14:paraId="66E292FD"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3.319</w:t>
            </w:r>
          </w:p>
        </w:tc>
      </w:tr>
      <w:tr w:rsidR="00053351" w:rsidRPr="006A2E4B" w14:paraId="66E29307" w14:textId="77777777" w:rsidTr="00053351">
        <w:trPr>
          <w:trHeight w:val="320"/>
        </w:trPr>
        <w:tc>
          <w:tcPr>
            <w:tcW w:w="1521" w:type="dxa"/>
            <w:shd w:val="clear" w:color="auto" w:fill="F2DBDB" w:themeFill="accent2" w:themeFillTint="33"/>
          </w:tcPr>
          <w:p w14:paraId="66E292FF" w14:textId="77777777" w:rsidR="006F1784" w:rsidRPr="006A2E4B" w:rsidRDefault="006F1784" w:rsidP="006F1784">
            <w:pPr>
              <w:keepNext/>
              <w:autoSpaceDE w:val="0"/>
              <w:autoSpaceDN w:val="0"/>
              <w:adjustRightInd w:val="0"/>
              <w:spacing w:line="360" w:lineRule="auto"/>
              <w:jc w:val="both"/>
              <w:rPr>
                <w:rFonts w:ascii="Garamond" w:hAnsi="Garamond"/>
                <w:b/>
                <w:lang w:val="en-US"/>
              </w:rPr>
            </w:pPr>
            <w:r w:rsidRPr="006A2E4B">
              <w:rPr>
                <w:rFonts w:ascii="Garamond" w:hAnsi="Garamond"/>
                <w:b/>
                <w:lang w:val="en-US"/>
              </w:rPr>
              <w:t>2017</w:t>
            </w:r>
          </w:p>
        </w:tc>
        <w:tc>
          <w:tcPr>
            <w:tcW w:w="946" w:type="dxa"/>
          </w:tcPr>
          <w:p w14:paraId="66E29300"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52</w:t>
            </w:r>
          </w:p>
        </w:tc>
        <w:tc>
          <w:tcPr>
            <w:tcW w:w="1250" w:type="dxa"/>
          </w:tcPr>
          <w:p w14:paraId="66E29301"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747</w:t>
            </w:r>
          </w:p>
        </w:tc>
        <w:tc>
          <w:tcPr>
            <w:tcW w:w="1111" w:type="dxa"/>
          </w:tcPr>
          <w:p w14:paraId="66E29302"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908</w:t>
            </w:r>
          </w:p>
        </w:tc>
        <w:tc>
          <w:tcPr>
            <w:tcW w:w="1626" w:type="dxa"/>
          </w:tcPr>
          <w:p w14:paraId="66E29303"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1.315</w:t>
            </w:r>
          </w:p>
        </w:tc>
        <w:tc>
          <w:tcPr>
            <w:tcW w:w="873" w:type="dxa"/>
          </w:tcPr>
          <w:p w14:paraId="66E29304"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190</w:t>
            </w:r>
          </w:p>
        </w:tc>
        <w:tc>
          <w:tcPr>
            <w:tcW w:w="1003" w:type="dxa"/>
          </w:tcPr>
          <w:p w14:paraId="66E29305"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26</w:t>
            </w:r>
          </w:p>
        </w:tc>
        <w:tc>
          <w:tcPr>
            <w:tcW w:w="803" w:type="dxa"/>
            <w:shd w:val="clear" w:color="auto" w:fill="E5B8B7" w:themeFill="accent2" w:themeFillTint="66"/>
          </w:tcPr>
          <w:p w14:paraId="66E29306"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3.238</w:t>
            </w:r>
          </w:p>
        </w:tc>
      </w:tr>
      <w:tr w:rsidR="00053351" w:rsidRPr="006A2E4B" w14:paraId="66E29310" w14:textId="77777777" w:rsidTr="00053351">
        <w:trPr>
          <w:trHeight w:val="312"/>
        </w:trPr>
        <w:tc>
          <w:tcPr>
            <w:tcW w:w="1521" w:type="dxa"/>
            <w:shd w:val="clear" w:color="auto" w:fill="F2DBDB" w:themeFill="accent2" w:themeFillTint="33"/>
          </w:tcPr>
          <w:p w14:paraId="66E29308" w14:textId="77777777" w:rsidR="006F1784" w:rsidRPr="008D7503" w:rsidRDefault="006F1784" w:rsidP="006F1784">
            <w:pPr>
              <w:keepNext/>
              <w:autoSpaceDE w:val="0"/>
              <w:autoSpaceDN w:val="0"/>
              <w:adjustRightInd w:val="0"/>
              <w:spacing w:line="360" w:lineRule="auto"/>
              <w:jc w:val="both"/>
              <w:rPr>
                <w:rFonts w:ascii="Garamond" w:hAnsi="Garamond"/>
                <w:b/>
                <w:sz w:val="18"/>
                <w:szCs w:val="18"/>
                <w:lang w:val="en-US"/>
              </w:rPr>
            </w:pPr>
            <w:r w:rsidRPr="008D7503">
              <w:rPr>
                <w:rFonts w:ascii="Garamond" w:hAnsi="Garamond"/>
                <w:b/>
                <w:sz w:val="18"/>
                <w:szCs w:val="18"/>
                <w:lang w:val="en-US"/>
              </w:rPr>
              <w:t xml:space="preserve">31 August 2018 </w:t>
            </w:r>
          </w:p>
        </w:tc>
        <w:tc>
          <w:tcPr>
            <w:tcW w:w="946" w:type="dxa"/>
          </w:tcPr>
          <w:p w14:paraId="66E29309"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57</w:t>
            </w:r>
          </w:p>
        </w:tc>
        <w:tc>
          <w:tcPr>
            <w:tcW w:w="1250" w:type="dxa"/>
          </w:tcPr>
          <w:p w14:paraId="66E2930A"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677</w:t>
            </w:r>
          </w:p>
        </w:tc>
        <w:tc>
          <w:tcPr>
            <w:tcW w:w="1111" w:type="dxa"/>
          </w:tcPr>
          <w:p w14:paraId="66E2930B"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849</w:t>
            </w:r>
          </w:p>
        </w:tc>
        <w:tc>
          <w:tcPr>
            <w:tcW w:w="1626" w:type="dxa"/>
          </w:tcPr>
          <w:p w14:paraId="66E2930C"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1.315</w:t>
            </w:r>
          </w:p>
        </w:tc>
        <w:tc>
          <w:tcPr>
            <w:tcW w:w="873" w:type="dxa"/>
          </w:tcPr>
          <w:p w14:paraId="66E2930D"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199</w:t>
            </w:r>
          </w:p>
        </w:tc>
        <w:tc>
          <w:tcPr>
            <w:tcW w:w="1003" w:type="dxa"/>
          </w:tcPr>
          <w:p w14:paraId="66E2930E"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25</w:t>
            </w:r>
          </w:p>
        </w:tc>
        <w:tc>
          <w:tcPr>
            <w:tcW w:w="803" w:type="dxa"/>
            <w:shd w:val="clear" w:color="auto" w:fill="E5B8B7" w:themeFill="accent2" w:themeFillTint="66"/>
          </w:tcPr>
          <w:p w14:paraId="66E2930F" w14:textId="77777777" w:rsidR="006F1784" w:rsidRPr="006A2E4B" w:rsidRDefault="006F1784" w:rsidP="006F1784">
            <w:pPr>
              <w:keepNext/>
              <w:autoSpaceDE w:val="0"/>
              <w:autoSpaceDN w:val="0"/>
              <w:adjustRightInd w:val="0"/>
              <w:spacing w:line="360" w:lineRule="auto"/>
              <w:jc w:val="center"/>
              <w:rPr>
                <w:rFonts w:ascii="Garamond" w:hAnsi="Garamond"/>
                <w:lang w:val="en-US"/>
              </w:rPr>
            </w:pPr>
            <w:r w:rsidRPr="006A2E4B">
              <w:rPr>
                <w:rFonts w:ascii="Garamond" w:hAnsi="Garamond"/>
                <w:lang w:val="en-US"/>
              </w:rPr>
              <w:t>3.122</w:t>
            </w:r>
          </w:p>
        </w:tc>
      </w:tr>
    </w:tbl>
    <w:p w14:paraId="66E29311" w14:textId="77777777" w:rsidR="006F1784" w:rsidRDefault="00C9016A" w:rsidP="003F4DF1">
      <w:pPr>
        <w:autoSpaceDE w:val="0"/>
        <w:autoSpaceDN w:val="0"/>
        <w:adjustRightInd w:val="0"/>
        <w:spacing w:line="360" w:lineRule="auto"/>
        <w:jc w:val="both"/>
        <w:rPr>
          <w:rFonts w:ascii="Garamond" w:hAnsi="Garamond"/>
          <w:b/>
          <w:sz w:val="26"/>
          <w:szCs w:val="26"/>
          <w:lang w:val="en-US"/>
        </w:rPr>
      </w:pPr>
      <w:r w:rsidRPr="006A2E4B">
        <w:rPr>
          <w:rFonts w:ascii="Garamond" w:hAnsi="Garamond"/>
          <w:b/>
          <w:sz w:val="26"/>
          <w:szCs w:val="26"/>
          <w:lang w:val="en-US"/>
        </w:rPr>
        <w:t xml:space="preserve">Number non-custodial </w:t>
      </w:r>
      <w:r w:rsidR="00F85F84">
        <w:rPr>
          <w:rFonts w:ascii="Garamond" w:hAnsi="Garamond"/>
          <w:b/>
          <w:sz w:val="26"/>
          <w:szCs w:val="26"/>
          <w:lang w:val="en-US"/>
        </w:rPr>
        <w:t xml:space="preserve">sentences applied to women </w:t>
      </w:r>
    </w:p>
    <w:p w14:paraId="66E29312" w14:textId="77777777" w:rsidR="00070C81" w:rsidRDefault="00070C81" w:rsidP="00070C81">
      <w:pPr>
        <w:keepNext/>
        <w:autoSpaceDE w:val="0"/>
        <w:autoSpaceDN w:val="0"/>
        <w:adjustRightInd w:val="0"/>
        <w:spacing w:line="360" w:lineRule="auto"/>
        <w:jc w:val="both"/>
        <w:rPr>
          <w:rFonts w:ascii="Garamond" w:hAnsi="Garamond"/>
          <w:sz w:val="26"/>
          <w:szCs w:val="26"/>
          <w:lang w:val="en-US"/>
        </w:rPr>
      </w:pPr>
    </w:p>
    <w:p w14:paraId="66E29313" w14:textId="77777777" w:rsidR="00070C81" w:rsidRDefault="00070C81" w:rsidP="00070C81">
      <w:pPr>
        <w:keepNext/>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Considering the figure reached by 31 August, a strong increase of the number of non-custodial measures is expected by the end of 2018.</w:t>
      </w:r>
    </w:p>
    <w:p w14:paraId="66E29314" w14:textId="77777777" w:rsidR="00070C81" w:rsidRDefault="00070C81" w:rsidP="00070C81">
      <w:pPr>
        <w:keepNext/>
        <w:autoSpaceDE w:val="0"/>
        <w:autoSpaceDN w:val="0"/>
        <w:adjustRightInd w:val="0"/>
        <w:spacing w:line="360" w:lineRule="auto"/>
        <w:rPr>
          <w:rFonts w:ascii="Garamond" w:hAnsi="Garamond"/>
          <w:b/>
          <w:sz w:val="26"/>
          <w:szCs w:val="26"/>
          <w:lang w:val="en-US"/>
        </w:rPr>
      </w:pPr>
      <w:r w:rsidRPr="006A2E4B">
        <w:rPr>
          <w:rFonts w:ascii="Garamond" w:hAnsi="Garamond"/>
          <w:b/>
          <w:sz w:val="26"/>
          <w:szCs w:val="26"/>
          <w:lang w:val="en-US"/>
        </w:rPr>
        <w:t>Variation of non-custodial sentences</w:t>
      </w:r>
      <w:r>
        <w:rPr>
          <w:rFonts w:ascii="Garamond" w:hAnsi="Garamond"/>
          <w:b/>
          <w:sz w:val="26"/>
          <w:szCs w:val="26"/>
          <w:lang w:val="en-US"/>
        </w:rPr>
        <w:t xml:space="preserve"> applies to women </w:t>
      </w:r>
      <w:r w:rsidRPr="006A2E4B">
        <w:rPr>
          <w:rStyle w:val="FootnoteReference"/>
          <w:rFonts w:ascii="Garamond" w:hAnsi="Garamond"/>
          <w:b/>
          <w:sz w:val="26"/>
          <w:szCs w:val="26"/>
          <w:lang w:val="en-US"/>
        </w:rPr>
        <w:footnoteReference w:id="25"/>
      </w:r>
    </w:p>
    <w:p w14:paraId="66E29315" w14:textId="77777777" w:rsidR="00070C81" w:rsidRDefault="00070C81" w:rsidP="00070C81">
      <w:pPr>
        <w:autoSpaceDE w:val="0"/>
        <w:autoSpaceDN w:val="0"/>
        <w:adjustRightInd w:val="0"/>
        <w:spacing w:line="360" w:lineRule="auto"/>
        <w:jc w:val="center"/>
        <w:rPr>
          <w:rFonts w:ascii="Garamond" w:hAnsi="Garamond"/>
          <w:b/>
          <w:sz w:val="26"/>
          <w:szCs w:val="26"/>
          <w:lang w:val="en-US"/>
        </w:rPr>
      </w:pPr>
      <w:r w:rsidRPr="006A2E4B">
        <w:rPr>
          <w:rFonts w:ascii="Garamond" w:hAnsi="Garamond"/>
          <w:b/>
          <w:noProof/>
          <w:sz w:val="26"/>
          <w:szCs w:val="26"/>
          <w:lang w:val="en-GB" w:eastAsia="en-GB"/>
        </w:rPr>
        <w:drawing>
          <wp:inline distT="0" distB="0" distL="0" distR="0" wp14:anchorId="66E293A5" wp14:editId="66E293A6">
            <wp:extent cx="3215612" cy="1714500"/>
            <wp:effectExtent l="0" t="0" r="444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2969" cy="1718423"/>
                    </a:xfrm>
                    <a:prstGeom prst="rect">
                      <a:avLst/>
                    </a:prstGeom>
                    <a:noFill/>
                    <a:ln>
                      <a:noFill/>
                    </a:ln>
                  </pic:spPr>
                </pic:pic>
              </a:graphicData>
            </a:graphic>
          </wp:inline>
        </w:drawing>
      </w:r>
    </w:p>
    <w:p w14:paraId="66E29316" w14:textId="77777777" w:rsidR="00070C81" w:rsidRDefault="00070C81" w:rsidP="003F4DF1">
      <w:pPr>
        <w:autoSpaceDE w:val="0"/>
        <w:autoSpaceDN w:val="0"/>
        <w:adjustRightInd w:val="0"/>
        <w:spacing w:line="360" w:lineRule="auto"/>
        <w:jc w:val="both"/>
        <w:rPr>
          <w:rFonts w:ascii="Garamond" w:hAnsi="Garamond"/>
          <w:b/>
          <w:sz w:val="26"/>
          <w:szCs w:val="26"/>
          <w:lang w:val="en-US"/>
        </w:rPr>
      </w:pPr>
    </w:p>
    <w:p w14:paraId="66E29317" w14:textId="77777777" w:rsidR="00FD3479" w:rsidRPr="006A2E4B" w:rsidRDefault="000B033F" w:rsidP="00053351">
      <w:pPr>
        <w:keepNext/>
        <w:widowControl w:val="0"/>
        <w:autoSpaceDE w:val="0"/>
        <w:autoSpaceDN w:val="0"/>
        <w:adjustRightInd w:val="0"/>
        <w:spacing w:line="360" w:lineRule="auto"/>
        <w:ind w:right="-427"/>
        <w:rPr>
          <w:rFonts w:ascii="Garamond" w:hAnsi="Garamond"/>
          <w:sz w:val="26"/>
          <w:szCs w:val="26"/>
          <w:lang w:val="en-US"/>
        </w:rPr>
      </w:pPr>
      <w:r w:rsidRPr="006A2E4B">
        <w:rPr>
          <w:rFonts w:ascii="Garamond" w:hAnsi="Garamond"/>
          <w:b/>
          <w:sz w:val="26"/>
          <w:szCs w:val="26"/>
          <w:lang w:val="en-US"/>
        </w:rPr>
        <w:t>W</w:t>
      </w:r>
      <w:r w:rsidR="00C9016A" w:rsidRPr="006A2E4B">
        <w:rPr>
          <w:rFonts w:ascii="Garamond" w:hAnsi="Garamond"/>
          <w:b/>
          <w:sz w:val="26"/>
          <w:szCs w:val="26"/>
          <w:lang w:val="en-US"/>
        </w:rPr>
        <w:t xml:space="preserve">omen serving </w:t>
      </w:r>
      <w:r w:rsidR="0015238A" w:rsidRPr="006A2E4B">
        <w:rPr>
          <w:rFonts w:ascii="Garamond" w:hAnsi="Garamond"/>
          <w:b/>
          <w:sz w:val="26"/>
          <w:szCs w:val="26"/>
          <w:lang w:val="en-US"/>
        </w:rPr>
        <w:t xml:space="preserve">sentences or </w:t>
      </w:r>
      <w:r w:rsidR="005335AF" w:rsidRPr="006A2E4B">
        <w:rPr>
          <w:rFonts w:ascii="Garamond" w:hAnsi="Garamond"/>
          <w:b/>
          <w:sz w:val="26"/>
          <w:szCs w:val="26"/>
          <w:lang w:val="en-US"/>
        </w:rPr>
        <w:t xml:space="preserve">security </w:t>
      </w:r>
      <w:r w:rsidR="0015238A" w:rsidRPr="006A2E4B">
        <w:rPr>
          <w:rFonts w:ascii="Garamond" w:hAnsi="Garamond"/>
          <w:b/>
          <w:sz w:val="26"/>
          <w:szCs w:val="26"/>
          <w:lang w:val="en-US"/>
        </w:rPr>
        <w:t>measures under electronic surveillance</w:t>
      </w:r>
    </w:p>
    <w:tbl>
      <w:tblPr>
        <w:tblStyle w:val="TableGrid"/>
        <w:tblW w:w="0" w:type="auto"/>
        <w:tblLook w:val="04A0" w:firstRow="1" w:lastRow="0" w:firstColumn="1" w:lastColumn="0" w:noHBand="0" w:noVBand="1"/>
      </w:tblPr>
      <w:tblGrid>
        <w:gridCol w:w="1245"/>
        <w:gridCol w:w="1256"/>
        <w:gridCol w:w="1244"/>
        <w:gridCol w:w="1243"/>
        <w:gridCol w:w="1245"/>
        <w:gridCol w:w="1245"/>
        <w:gridCol w:w="1242"/>
      </w:tblGrid>
      <w:tr w:rsidR="0015238A" w:rsidRPr="006A2E4B" w14:paraId="66E29322" w14:textId="77777777" w:rsidTr="0015238A">
        <w:tc>
          <w:tcPr>
            <w:tcW w:w="1247" w:type="dxa"/>
            <w:tcBorders>
              <w:bottom w:val="single" w:sz="4" w:space="0" w:color="auto"/>
            </w:tcBorders>
            <w:shd w:val="clear" w:color="auto" w:fill="F2DBDB" w:themeFill="accent2" w:themeFillTint="33"/>
          </w:tcPr>
          <w:p w14:paraId="66E29318" w14:textId="77777777" w:rsidR="0015238A" w:rsidRPr="006A2E4B" w:rsidRDefault="0015238A" w:rsidP="005B0B59">
            <w:pPr>
              <w:keepNext/>
              <w:widowControl w:val="0"/>
              <w:autoSpaceDE w:val="0"/>
              <w:autoSpaceDN w:val="0"/>
              <w:adjustRightInd w:val="0"/>
              <w:spacing w:line="360" w:lineRule="auto"/>
              <w:jc w:val="center"/>
              <w:rPr>
                <w:rFonts w:ascii="Garamond" w:hAnsi="Garamond"/>
                <w:sz w:val="26"/>
                <w:szCs w:val="26"/>
                <w:lang w:val="en-US"/>
              </w:rPr>
            </w:pPr>
          </w:p>
        </w:tc>
        <w:tc>
          <w:tcPr>
            <w:tcW w:w="1247" w:type="dxa"/>
            <w:shd w:val="clear" w:color="auto" w:fill="F2DBDB" w:themeFill="accent2" w:themeFillTint="33"/>
          </w:tcPr>
          <w:p w14:paraId="66E29319"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Obligation of house permanence</w:t>
            </w:r>
          </w:p>
        </w:tc>
        <w:tc>
          <w:tcPr>
            <w:tcW w:w="1246" w:type="dxa"/>
            <w:shd w:val="clear" w:color="auto" w:fill="F2DBDB" w:themeFill="accent2" w:themeFillTint="33"/>
          </w:tcPr>
          <w:p w14:paraId="66E2931A"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House arrest</w:t>
            </w:r>
          </w:p>
        </w:tc>
        <w:tc>
          <w:tcPr>
            <w:tcW w:w="1245" w:type="dxa"/>
            <w:shd w:val="clear" w:color="auto" w:fill="F2DBDB" w:themeFill="accent2" w:themeFillTint="33"/>
          </w:tcPr>
          <w:p w14:paraId="66E2931B"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Parole</w:t>
            </w:r>
          </w:p>
        </w:tc>
        <w:tc>
          <w:tcPr>
            <w:tcW w:w="1245" w:type="dxa"/>
            <w:shd w:val="clear" w:color="auto" w:fill="F2DBDB" w:themeFill="accent2" w:themeFillTint="33"/>
          </w:tcPr>
          <w:p w14:paraId="66E2931C"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Electronic surveillance</w:t>
            </w:r>
          </w:p>
          <w:p w14:paraId="66E2931D"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(domestic violence)</w:t>
            </w:r>
          </w:p>
        </w:tc>
        <w:tc>
          <w:tcPr>
            <w:tcW w:w="1245" w:type="dxa"/>
            <w:shd w:val="clear" w:color="auto" w:fill="F2DBDB" w:themeFill="accent2" w:themeFillTint="33"/>
          </w:tcPr>
          <w:p w14:paraId="66E2931E"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Electronic surveillance</w:t>
            </w:r>
          </w:p>
          <w:p w14:paraId="66E2931F"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(stalking)</w:t>
            </w:r>
          </w:p>
        </w:tc>
        <w:tc>
          <w:tcPr>
            <w:tcW w:w="1245" w:type="dxa"/>
            <w:shd w:val="clear" w:color="auto" w:fill="E5B8B7" w:themeFill="accent2" w:themeFillTint="66"/>
          </w:tcPr>
          <w:p w14:paraId="66E29320"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p>
          <w:p w14:paraId="66E29321"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Total</w:t>
            </w:r>
          </w:p>
        </w:tc>
      </w:tr>
      <w:tr w:rsidR="0015238A" w:rsidRPr="006A2E4B" w14:paraId="66E29330" w14:textId="77777777" w:rsidTr="0015238A">
        <w:tc>
          <w:tcPr>
            <w:tcW w:w="1247" w:type="dxa"/>
            <w:shd w:val="clear" w:color="auto" w:fill="F2DBDB" w:themeFill="accent2" w:themeFillTint="33"/>
          </w:tcPr>
          <w:p w14:paraId="66E29323" w14:textId="77777777" w:rsidR="0015238A" w:rsidRPr="006A2E4B" w:rsidRDefault="0015238A" w:rsidP="005B0B59">
            <w:pPr>
              <w:keepNext/>
              <w:widowControl w:val="0"/>
              <w:autoSpaceDE w:val="0"/>
              <w:autoSpaceDN w:val="0"/>
              <w:adjustRightInd w:val="0"/>
              <w:spacing w:line="360" w:lineRule="auto"/>
              <w:jc w:val="center"/>
              <w:rPr>
                <w:rFonts w:ascii="Garamond" w:hAnsi="Garamond"/>
                <w:sz w:val="26"/>
                <w:szCs w:val="26"/>
                <w:lang w:val="en-US"/>
              </w:rPr>
            </w:pPr>
            <w:r w:rsidRPr="006A2E4B">
              <w:rPr>
                <w:rFonts w:ascii="Garamond" w:hAnsi="Garamond"/>
                <w:b/>
                <w:lang w:val="en-US"/>
              </w:rPr>
              <w:t>31 August 2018</w:t>
            </w:r>
          </w:p>
        </w:tc>
        <w:tc>
          <w:tcPr>
            <w:tcW w:w="1247" w:type="dxa"/>
          </w:tcPr>
          <w:p w14:paraId="66E29324"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p>
          <w:p w14:paraId="66E29325"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r w:rsidRPr="006A2E4B">
              <w:rPr>
                <w:rFonts w:ascii="Garamond" w:hAnsi="Garamond"/>
                <w:lang w:val="en-US"/>
              </w:rPr>
              <w:t>36</w:t>
            </w:r>
          </w:p>
        </w:tc>
        <w:tc>
          <w:tcPr>
            <w:tcW w:w="1246" w:type="dxa"/>
          </w:tcPr>
          <w:p w14:paraId="66E29326"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p>
          <w:p w14:paraId="66E29327"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r w:rsidRPr="006A2E4B">
              <w:rPr>
                <w:rFonts w:ascii="Garamond" w:hAnsi="Garamond"/>
                <w:lang w:val="en-US"/>
              </w:rPr>
              <w:t>27</w:t>
            </w:r>
          </w:p>
        </w:tc>
        <w:tc>
          <w:tcPr>
            <w:tcW w:w="1245" w:type="dxa"/>
          </w:tcPr>
          <w:p w14:paraId="66E29328"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p>
          <w:p w14:paraId="66E29329"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r w:rsidRPr="006A2E4B">
              <w:rPr>
                <w:rFonts w:ascii="Garamond" w:hAnsi="Garamond"/>
                <w:lang w:val="en-US"/>
              </w:rPr>
              <w:t>9</w:t>
            </w:r>
          </w:p>
        </w:tc>
        <w:tc>
          <w:tcPr>
            <w:tcW w:w="1245" w:type="dxa"/>
          </w:tcPr>
          <w:p w14:paraId="66E2932A"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p>
          <w:p w14:paraId="66E2932B"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r w:rsidRPr="006A2E4B">
              <w:rPr>
                <w:rFonts w:ascii="Garamond" w:hAnsi="Garamond"/>
                <w:lang w:val="en-US"/>
              </w:rPr>
              <w:t>4</w:t>
            </w:r>
          </w:p>
        </w:tc>
        <w:tc>
          <w:tcPr>
            <w:tcW w:w="1245" w:type="dxa"/>
          </w:tcPr>
          <w:p w14:paraId="66E2932C"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p>
          <w:p w14:paraId="66E2932D"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r w:rsidRPr="006A2E4B">
              <w:rPr>
                <w:rFonts w:ascii="Garamond" w:hAnsi="Garamond"/>
                <w:lang w:val="en-US"/>
              </w:rPr>
              <w:t>1</w:t>
            </w:r>
          </w:p>
        </w:tc>
        <w:tc>
          <w:tcPr>
            <w:tcW w:w="1245" w:type="dxa"/>
            <w:shd w:val="clear" w:color="auto" w:fill="E5B8B7" w:themeFill="accent2" w:themeFillTint="66"/>
          </w:tcPr>
          <w:p w14:paraId="66E2932E" w14:textId="77777777" w:rsidR="0015238A" w:rsidRPr="006A2E4B" w:rsidRDefault="0015238A" w:rsidP="005B0B59">
            <w:pPr>
              <w:keepNext/>
              <w:widowControl w:val="0"/>
              <w:autoSpaceDE w:val="0"/>
              <w:autoSpaceDN w:val="0"/>
              <w:adjustRightInd w:val="0"/>
              <w:spacing w:line="360" w:lineRule="auto"/>
              <w:jc w:val="center"/>
              <w:rPr>
                <w:rFonts w:ascii="Garamond" w:hAnsi="Garamond"/>
                <w:lang w:val="en-US"/>
              </w:rPr>
            </w:pPr>
          </w:p>
          <w:p w14:paraId="66E2932F" w14:textId="77777777" w:rsidR="0015238A" w:rsidRPr="006A2E4B" w:rsidRDefault="0015238A" w:rsidP="005B0B59">
            <w:pPr>
              <w:keepNext/>
              <w:widowControl w:val="0"/>
              <w:autoSpaceDE w:val="0"/>
              <w:autoSpaceDN w:val="0"/>
              <w:adjustRightInd w:val="0"/>
              <w:spacing w:line="360" w:lineRule="auto"/>
              <w:jc w:val="center"/>
              <w:rPr>
                <w:rFonts w:ascii="Garamond" w:hAnsi="Garamond"/>
                <w:b/>
                <w:lang w:val="en-US"/>
              </w:rPr>
            </w:pPr>
            <w:r w:rsidRPr="006A2E4B">
              <w:rPr>
                <w:rFonts w:ascii="Garamond" w:hAnsi="Garamond"/>
                <w:b/>
                <w:lang w:val="en-US"/>
              </w:rPr>
              <w:t>77</w:t>
            </w:r>
          </w:p>
        </w:tc>
      </w:tr>
    </w:tbl>
    <w:p w14:paraId="66E29331" w14:textId="77777777" w:rsidR="00FD3479" w:rsidRPr="006A2E4B" w:rsidRDefault="00FD3479" w:rsidP="005B0B59">
      <w:pPr>
        <w:keepNext/>
        <w:widowControl w:val="0"/>
        <w:autoSpaceDE w:val="0"/>
        <w:autoSpaceDN w:val="0"/>
        <w:adjustRightInd w:val="0"/>
        <w:spacing w:line="360" w:lineRule="auto"/>
        <w:jc w:val="both"/>
        <w:rPr>
          <w:rFonts w:ascii="Garamond" w:hAnsi="Garamond"/>
          <w:sz w:val="26"/>
          <w:szCs w:val="26"/>
          <w:lang w:val="en-US"/>
        </w:rPr>
      </w:pPr>
    </w:p>
    <w:p w14:paraId="66E29332" w14:textId="77777777" w:rsidR="00EF2DB6" w:rsidRPr="006A2E4B" w:rsidRDefault="00EF2DB6"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In 2017, the Penal Code was amended in order to strengthen the resocialization of detainees, extinguishing the weekend detention regime as well as the semi-detention regime, and extending house arrest to sentences not exceeding two years (Law 94/</w:t>
      </w:r>
      <w:r w:rsidR="001B681D">
        <w:rPr>
          <w:rFonts w:ascii="Garamond" w:hAnsi="Garamond"/>
          <w:sz w:val="26"/>
          <w:szCs w:val="26"/>
          <w:lang w:val="en-GB"/>
        </w:rPr>
        <w:t>2017, of 23 August, Article</w:t>
      </w:r>
      <w:r w:rsidRPr="006A2E4B">
        <w:rPr>
          <w:rFonts w:ascii="Garamond" w:hAnsi="Garamond"/>
          <w:sz w:val="26"/>
          <w:szCs w:val="26"/>
          <w:lang w:val="en-GB"/>
        </w:rPr>
        <w:t xml:space="preserve"> 43).</w:t>
      </w:r>
      <w:r w:rsidR="00EF52D8">
        <w:rPr>
          <w:rFonts w:ascii="Garamond" w:hAnsi="Garamond"/>
          <w:sz w:val="26"/>
          <w:szCs w:val="26"/>
          <w:lang w:val="en-GB"/>
        </w:rPr>
        <w:t xml:space="preserve"> </w:t>
      </w:r>
      <w:r w:rsidRPr="006A2E4B">
        <w:rPr>
          <w:rFonts w:ascii="Garamond" w:hAnsi="Garamond"/>
          <w:sz w:val="26"/>
          <w:szCs w:val="26"/>
          <w:lang w:val="en-GB"/>
        </w:rPr>
        <w:t>In addition, the court may "authorize absences necessary for the frequency of resocialization programs or for professional activity, professional training or studies of the convicted person".</w:t>
      </w:r>
      <w:r w:rsidR="0084546B">
        <w:rPr>
          <w:rFonts w:ascii="Garamond" w:hAnsi="Garamond"/>
          <w:sz w:val="26"/>
          <w:szCs w:val="26"/>
          <w:lang w:val="en-GB"/>
        </w:rPr>
        <w:t xml:space="preserve"> Since the entry in force of this law, the number of house arrests has increased </w:t>
      </w:r>
      <w:r w:rsidR="002C7129">
        <w:rPr>
          <w:rFonts w:ascii="Garamond" w:hAnsi="Garamond"/>
          <w:sz w:val="26"/>
          <w:szCs w:val="26"/>
          <w:lang w:val="en-GB"/>
        </w:rPr>
        <w:t>more than 300</w:t>
      </w:r>
      <w:r w:rsidR="0084546B">
        <w:rPr>
          <w:rFonts w:ascii="Garamond" w:hAnsi="Garamond"/>
          <w:sz w:val="26"/>
          <w:szCs w:val="26"/>
          <w:lang w:val="en-GB"/>
        </w:rPr>
        <w:t xml:space="preserve">% by June 2018 </w:t>
      </w:r>
      <w:r w:rsidR="0084546B">
        <w:rPr>
          <w:rStyle w:val="FootnoteReference"/>
          <w:rFonts w:ascii="Garamond" w:hAnsi="Garamond"/>
          <w:sz w:val="26"/>
          <w:szCs w:val="26"/>
          <w:lang w:val="en-GB"/>
        </w:rPr>
        <w:footnoteReference w:id="26"/>
      </w:r>
      <w:r w:rsidR="0084546B">
        <w:rPr>
          <w:rFonts w:ascii="Garamond" w:hAnsi="Garamond"/>
          <w:sz w:val="26"/>
          <w:szCs w:val="26"/>
          <w:lang w:val="en-GB"/>
        </w:rPr>
        <w:t>.</w:t>
      </w:r>
    </w:p>
    <w:p w14:paraId="66E29333" w14:textId="77777777" w:rsidR="00EF2DB6" w:rsidRPr="006A2E4B" w:rsidRDefault="00EF2DB6" w:rsidP="005B0B59">
      <w:pPr>
        <w:keepNext/>
        <w:widowControl w:val="0"/>
        <w:autoSpaceDE w:val="0"/>
        <w:autoSpaceDN w:val="0"/>
        <w:adjustRightInd w:val="0"/>
        <w:spacing w:line="360" w:lineRule="auto"/>
        <w:jc w:val="both"/>
        <w:rPr>
          <w:rFonts w:ascii="Garamond" w:hAnsi="Garamond"/>
          <w:sz w:val="26"/>
          <w:szCs w:val="26"/>
          <w:lang w:val="en-GB"/>
        </w:rPr>
      </w:pPr>
    </w:p>
    <w:p w14:paraId="66E29334" w14:textId="77777777" w:rsidR="00EF2DB6" w:rsidRDefault="00EF2DB6" w:rsidP="00211ECA">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After three months of implementation of </w:t>
      </w:r>
      <w:r w:rsidR="006818D1" w:rsidRPr="006A2E4B">
        <w:rPr>
          <w:rFonts w:ascii="Garamond" w:hAnsi="Garamond"/>
          <w:sz w:val="26"/>
          <w:szCs w:val="26"/>
          <w:lang w:val="en-GB"/>
        </w:rPr>
        <w:t xml:space="preserve">this </w:t>
      </w:r>
      <w:r w:rsidRPr="006A2E4B">
        <w:rPr>
          <w:rFonts w:ascii="Garamond" w:hAnsi="Garamond"/>
          <w:sz w:val="26"/>
          <w:szCs w:val="26"/>
          <w:lang w:val="en-GB"/>
        </w:rPr>
        <w:t xml:space="preserve">legislative </w:t>
      </w:r>
      <w:r w:rsidR="006818D1" w:rsidRPr="006A2E4B">
        <w:rPr>
          <w:rFonts w:ascii="Garamond" w:hAnsi="Garamond"/>
          <w:sz w:val="26"/>
          <w:szCs w:val="26"/>
          <w:lang w:val="en-GB"/>
        </w:rPr>
        <w:t xml:space="preserve">innovation, </w:t>
      </w:r>
      <w:r w:rsidRPr="006A2E4B">
        <w:rPr>
          <w:rFonts w:ascii="Garamond" w:hAnsi="Garamond"/>
          <w:sz w:val="26"/>
          <w:szCs w:val="26"/>
          <w:lang w:val="en-GB"/>
        </w:rPr>
        <w:t>70 new sentences to serve under house arrest had been applied</w:t>
      </w:r>
      <w:r w:rsidR="00FF4555" w:rsidRPr="006A2E4B">
        <w:rPr>
          <w:rFonts w:ascii="Garamond" w:hAnsi="Garamond"/>
          <w:sz w:val="26"/>
          <w:szCs w:val="26"/>
          <w:lang w:val="en-GB"/>
        </w:rPr>
        <w:t xml:space="preserve">, </w:t>
      </w:r>
      <w:r w:rsidRPr="006A2E4B">
        <w:rPr>
          <w:rFonts w:ascii="Garamond" w:hAnsi="Garamond"/>
          <w:sz w:val="26"/>
          <w:szCs w:val="26"/>
          <w:lang w:val="en-GB"/>
        </w:rPr>
        <w:t xml:space="preserve">which represent a </w:t>
      </w:r>
      <w:r w:rsidRPr="006A2E4B">
        <w:rPr>
          <w:rFonts w:ascii="Garamond" w:hAnsi="Garamond"/>
          <w:sz w:val="26"/>
          <w:szCs w:val="26"/>
          <w:lang w:val="en-GB"/>
        </w:rPr>
        <w:lastRenderedPageBreak/>
        <w:t>significant increase in the use of this non-custodial measure.</w:t>
      </w:r>
      <w:r w:rsidR="006818D1" w:rsidRPr="006A2E4B">
        <w:rPr>
          <w:rFonts w:ascii="Garamond" w:hAnsi="Garamond"/>
          <w:sz w:val="26"/>
          <w:szCs w:val="26"/>
          <w:lang w:val="en-GB"/>
        </w:rPr>
        <w:t xml:space="preserve"> </w:t>
      </w:r>
    </w:p>
    <w:p w14:paraId="66E29335" w14:textId="77777777" w:rsidR="00211ECA" w:rsidRPr="007724E4" w:rsidRDefault="00211ECA" w:rsidP="00211ECA">
      <w:pPr>
        <w:keepNext/>
        <w:widowControl w:val="0"/>
        <w:autoSpaceDE w:val="0"/>
        <w:autoSpaceDN w:val="0"/>
        <w:adjustRightInd w:val="0"/>
        <w:spacing w:line="360" w:lineRule="auto"/>
        <w:jc w:val="both"/>
        <w:rPr>
          <w:rFonts w:ascii="Garamond" w:hAnsi="Garamond"/>
          <w:sz w:val="26"/>
          <w:szCs w:val="26"/>
          <w:lang w:val="en-US"/>
        </w:rPr>
      </w:pPr>
    </w:p>
    <w:p w14:paraId="66E29336" w14:textId="77777777" w:rsidR="00DC5EA9" w:rsidRDefault="007D51AF"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At present, there are no girls between 16 and 20 years old in the Portuguese penitentiary system</w:t>
      </w:r>
      <w:r w:rsidR="00665775" w:rsidRPr="006A2E4B">
        <w:rPr>
          <w:rFonts w:ascii="Garamond" w:hAnsi="Garamond"/>
          <w:sz w:val="26"/>
          <w:szCs w:val="26"/>
          <w:lang w:val="en-GB"/>
        </w:rPr>
        <w:t xml:space="preserve"> (on 31 December 2017, only one girl was serving sentence in a penitentiary establishment, as described </w:t>
      </w:r>
      <w:r w:rsidR="00237C18" w:rsidRPr="006A2E4B">
        <w:rPr>
          <w:rFonts w:ascii="Garamond" w:hAnsi="Garamond"/>
          <w:sz w:val="26"/>
          <w:szCs w:val="26"/>
          <w:lang w:val="en-GB"/>
        </w:rPr>
        <w:t>in page 4).</w:t>
      </w:r>
      <w:r w:rsidR="00665775" w:rsidRPr="006A2E4B">
        <w:rPr>
          <w:rFonts w:ascii="Garamond" w:hAnsi="Garamond"/>
          <w:sz w:val="26"/>
          <w:szCs w:val="26"/>
          <w:lang w:val="en-GB"/>
        </w:rPr>
        <w:t xml:space="preserve"> </w:t>
      </w:r>
    </w:p>
    <w:p w14:paraId="66E29337" w14:textId="77777777" w:rsidR="007D51AF" w:rsidRPr="006A2E4B" w:rsidRDefault="007D51AF"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  </w:t>
      </w:r>
    </w:p>
    <w:p w14:paraId="66E29338" w14:textId="77777777" w:rsidR="007D51AF" w:rsidRDefault="007D51AF"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Regarding to juvenile justice, family and children courts initiate procedures when girls, between the age of 12 and 16, adopt conducts that are qualified by the Penal Code as a crime. The most severe measure is the internment in an Educational Centre (institutional), which temporarily removes the child from his/hers natural environment. Alongside other requirements (i.e the seriousness of the offense) a child can only be sentenced to internment in a closed Educational Centre if he or she is, at least, 14 years old. Younger aged girls (at least 12) can be interned in open or semi-open Educational </w:t>
      </w:r>
      <w:r w:rsidR="00292290" w:rsidRPr="006A2E4B">
        <w:rPr>
          <w:rFonts w:ascii="Garamond" w:hAnsi="Garamond"/>
          <w:sz w:val="26"/>
          <w:szCs w:val="26"/>
          <w:lang w:val="en-GB"/>
        </w:rPr>
        <w:t>Centres</w:t>
      </w:r>
      <w:r w:rsidRPr="006A2E4B">
        <w:rPr>
          <w:rFonts w:ascii="Garamond" w:hAnsi="Garamond"/>
          <w:sz w:val="26"/>
          <w:szCs w:val="26"/>
          <w:lang w:val="en-GB"/>
        </w:rPr>
        <w:t>.</w:t>
      </w:r>
    </w:p>
    <w:p w14:paraId="66E29339" w14:textId="77777777" w:rsidR="00EF52D8" w:rsidRDefault="00EF52D8" w:rsidP="005B0B59">
      <w:pPr>
        <w:keepNext/>
        <w:widowControl w:val="0"/>
        <w:autoSpaceDE w:val="0"/>
        <w:autoSpaceDN w:val="0"/>
        <w:adjustRightInd w:val="0"/>
        <w:spacing w:line="360" w:lineRule="auto"/>
        <w:jc w:val="both"/>
        <w:rPr>
          <w:rFonts w:ascii="Garamond" w:hAnsi="Garamond"/>
          <w:sz w:val="26"/>
          <w:szCs w:val="26"/>
          <w:lang w:val="en-GB"/>
        </w:rPr>
      </w:pPr>
    </w:p>
    <w:p w14:paraId="66E2933A" w14:textId="77777777" w:rsidR="00EF52D8" w:rsidRPr="006A2E4B" w:rsidRDefault="00EF52D8" w:rsidP="00EF52D8">
      <w:pPr>
        <w:keepNext/>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GB"/>
        </w:rPr>
        <w:t>Between 2010 and 20</w:t>
      </w:r>
      <w:r>
        <w:rPr>
          <w:rFonts w:ascii="Garamond" w:hAnsi="Garamond"/>
          <w:sz w:val="26"/>
          <w:szCs w:val="26"/>
          <w:lang w:val="en-GB"/>
        </w:rPr>
        <w:t>17, there was a decrease of 35,0</w:t>
      </w:r>
      <w:r w:rsidRPr="006A2E4B">
        <w:rPr>
          <w:rFonts w:ascii="Garamond" w:hAnsi="Garamond"/>
          <w:sz w:val="26"/>
          <w:szCs w:val="26"/>
          <w:lang w:val="en-GB"/>
        </w:rPr>
        <w:t>% regarding the number of youngsters in educational institutions (from 226, in 2010, to 147 in 2017). This decrease is due to a 35.5% reduction in the number of boys and to a 30.4% reduction in the number of girls</w:t>
      </w:r>
      <w:r>
        <w:rPr>
          <w:rStyle w:val="FootnoteReference"/>
          <w:rFonts w:ascii="Garamond" w:hAnsi="Garamond"/>
          <w:sz w:val="26"/>
          <w:szCs w:val="26"/>
          <w:lang w:val="en-GB"/>
        </w:rPr>
        <w:footnoteReference w:id="27"/>
      </w:r>
      <w:r w:rsidRPr="006A2E4B">
        <w:rPr>
          <w:rFonts w:ascii="Garamond" w:hAnsi="Garamond"/>
          <w:sz w:val="26"/>
          <w:szCs w:val="26"/>
          <w:lang w:val="en-US"/>
        </w:rPr>
        <w:t>.</w:t>
      </w:r>
    </w:p>
    <w:p w14:paraId="66E2933B" w14:textId="77777777" w:rsidR="007D51AF" w:rsidRPr="006A2E4B" w:rsidRDefault="007D51AF" w:rsidP="005B0B59">
      <w:pPr>
        <w:keepNext/>
        <w:widowControl w:val="0"/>
        <w:autoSpaceDE w:val="0"/>
        <w:autoSpaceDN w:val="0"/>
        <w:adjustRightInd w:val="0"/>
        <w:spacing w:line="360" w:lineRule="auto"/>
        <w:jc w:val="both"/>
        <w:rPr>
          <w:rFonts w:ascii="Garamond" w:hAnsi="Garamond"/>
          <w:sz w:val="26"/>
          <w:szCs w:val="26"/>
          <w:lang w:val="en-GB"/>
        </w:rPr>
      </w:pPr>
    </w:p>
    <w:p w14:paraId="66E2933C" w14:textId="77777777" w:rsidR="00EF52D8" w:rsidRPr="006A2E4B" w:rsidRDefault="00EF52D8" w:rsidP="00EF52D8">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The Directorate of Juvenile Justice Services has recently conducted a study (January 2018) that accompanied the route of 191 youngsters who have been subjected to educational guardianship measures and has concluded that 31% of these youngsters returned to crime two years after the end of such</w:t>
      </w:r>
      <w:r w:rsidR="001F45C3">
        <w:rPr>
          <w:rStyle w:val="FootnoteReference"/>
          <w:rFonts w:ascii="Garamond" w:hAnsi="Garamond"/>
          <w:sz w:val="26"/>
          <w:szCs w:val="26"/>
          <w:lang w:val="en-GB"/>
        </w:rPr>
        <w:footnoteReference w:id="28"/>
      </w:r>
      <w:r w:rsidRPr="006A2E4B">
        <w:rPr>
          <w:rFonts w:ascii="Garamond" w:hAnsi="Garamond"/>
          <w:sz w:val="26"/>
          <w:szCs w:val="26"/>
          <w:lang w:val="en-GB"/>
        </w:rPr>
        <w:t xml:space="preserve">. </w:t>
      </w:r>
    </w:p>
    <w:p w14:paraId="66E2933D" w14:textId="77777777" w:rsidR="00EF52D8" w:rsidRDefault="00EF52D8" w:rsidP="005B0B59">
      <w:pPr>
        <w:keepNext/>
        <w:widowControl w:val="0"/>
        <w:autoSpaceDE w:val="0"/>
        <w:autoSpaceDN w:val="0"/>
        <w:adjustRightInd w:val="0"/>
        <w:spacing w:line="360" w:lineRule="auto"/>
        <w:jc w:val="both"/>
        <w:rPr>
          <w:rFonts w:ascii="Garamond" w:hAnsi="Garamond"/>
          <w:sz w:val="26"/>
          <w:szCs w:val="26"/>
          <w:lang w:val="en-GB"/>
        </w:rPr>
      </w:pPr>
    </w:p>
    <w:p w14:paraId="66E2933E" w14:textId="77777777" w:rsidR="007D51AF" w:rsidRPr="006A2E4B" w:rsidRDefault="001F45C3"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GB"/>
        </w:rPr>
        <w:lastRenderedPageBreak/>
        <w:t xml:space="preserve">The Educational Tutelary Law, approved by Law 166/99, of September 14, </w:t>
      </w:r>
      <w:r w:rsidR="007D51AF" w:rsidRPr="006A2E4B">
        <w:rPr>
          <w:rFonts w:ascii="Garamond" w:hAnsi="Garamond"/>
          <w:sz w:val="26"/>
          <w:szCs w:val="26"/>
          <w:lang w:val="en-GB"/>
        </w:rPr>
        <w:t xml:space="preserve">provides alternatives to internment, namely the Suspension of the Process - an extra procedural measure that seeks to suspend the process, by presenting and complying with a </w:t>
      </w:r>
      <w:r w:rsidR="00292290" w:rsidRPr="006A2E4B">
        <w:rPr>
          <w:rFonts w:ascii="Garamond" w:hAnsi="Garamond"/>
          <w:sz w:val="26"/>
          <w:szCs w:val="26"/>
          <w:lang w:val="en-GB"/>
        </w:rPr>
        <w:t xml:space="preserve">conduct plan </w:t>
      </w:r>
      <w:r w:rsidR="007D51AF" w:rsidRPr="006A2E4B">
        <w:rPr>
          <w:rFonts w:ascii="Garamond" w:hAnsi="Garamond"/>
          <w:sz w:val="26"/>
          <w:szCs w:val="26"/>
          <w:lang w:val="en-GB"/>
        </w:rPr>
        <w:t xml:space="preserve">that </w:t>
      </w:r>
      <w:r w:rsidR="00292290" w:rsidRPr="006A2E4B">
        <w:rPr>
          <w:rFonts w:ascii="Garamond" w:hAnsi="Garamond"/>
          <w:sz w:val="26"/>
          <w:szCs w:val="26"/>
          <w:lang w:val="en-GB"/>
        </w:rPr>
        <w:t xml:space="preserve">indicates </w:t>
      </w:r>
      <w:r w:rsidR="007D51AF" w:rsidRPr="006A2E4B">
        <w:rPr>
          <w:rFonts w:ascii="Garamond" w:hAnsi="Garamond"/>
          <w:sz w:val="26"/>
          <w:szCs w:val="26"/>
          <w:lang w:val="en-GB"/>
        </w:rPr>
        <w:t xml:space="preserve">the child is willing to avoid disruptive </w:t>
      </w:r>
      <w:r w:rsidR="00292290" w:rsidRPr="006A2E4B">
        <w:rPr>
          <w:rFonts w:ascii="Garamond" w:hAnsi="Garamond"/>
          <w:sz w:val="26"/>
          <w:szCs w:val="26"/>
          <w:lang w:val="en-GB"/>
        </w:rPr>
        <w:t>behaviours</w:t>
      </w:r>
      <w:r w:rsidR="007D51AF" w:rsidRPr="006A2E4B">
        <w:rPr>
          <w:rFonts w:ascii="Garamond" w:hAnsi="Garamond"/>
          <w:sz w:val="26"/>
          <w:szCs w:val="26"/>
          <w:lang w:val="en-GB"/>
        </w:rPr>
        <w:t xml:space="preserve">. Another example is the Educational Monitoring measure which, as a more serious educational measure to be carried out in the community, allows higher risk </w:t>
      </w:r>
      <w:r w:rsidR="00292290" w:rsidRPr="006A2E4B">
        <w:rPr>
          <w:rFonts w:ascii="Garamond" w:hAnsi="Garamond"/>
          <w:sz w:val="26"/>
          <w:szCs w:val="26"/>
          <w:lang w:val="en-GB"/>
        </w:rPr>
        <w:t xml:space="preserve">youngster </w:t>
      </w:r>
      <w:r w:rsidR="007D51AF" w:rsidRPr="006A2E4B">
        <w:rPr>
          <w:rFonts w:ascii="Garamond" w:hAnsi="Garamond"/>
          <w:sz w:val="26"/>
          <w:szCs w:val="26"/>
          <w:lang w:val="en-GB"/>
        </w:rPr>
        <w:t xml:space="preserve">to train </w:t>
      </w:r>
      <w:r w:rsidR="00292290" w:rsidRPr="006A2E4B">
        <w:rPr>
          <w:rFonts w:ascii="Garamond" w:hAnsi="Garamond"/>
          <w:sz w:val="26"/>
          <w:szCs w:val="26"/>
          <w:lang w:val="en-GB"/>
        </w:rPr>
        <w:t xml:space="preserve">and develop </w:t>
      </w:r>
      <w:r w:rsidR="007D51AF" w:rsidRPr="006A2E4B">
        <w:rPr>
          <w:rFonts w:ascii="Garamond" w:hAnsi="Garamond"/>
          <w:sz w:val="26"/>
          <w:szCs w:val="26"/>
          <w:lang w:val="en-GB"/>
        </w:rPr>
        <w:t xml:space="preserve">their skills </w:t>
      </w:r>
      <w:r w:rsidR="00292290" w:rsidRPr="006A2E4B">
        <w:rPr>
          <w:rFonts w:ascii="Garamond" w:hAnsi="Garamond"/>
          <w:sz w:val="26"/>
          <w:szCs w:val="26"/>
          <w:lang w:val="en-GB"/>
        </w:rPr>
        <w:t xml:space="preserve">within </w:t>
      </w:r>
      <w:r w:rsidR="007D51AF" w:rsidRPr="006A2E4B">
        <w:rPr>
          <w:rFonts w:ascii="Garamond" w:hAnsi="Garamond"/>
          <w:sz w:val="26"/>
          <w:szCs w:val="26"/>
          <w:lang w:val="en-GB"/>
        </w:rPr>
        <w:t>community, avoiding his/hers internment.</w:t>
      </w:r>
    </w:p>
    <w:p w14:paraId="66E2933F" w14:textId="77777777" w:rsidR="00356468" w:rsidRDefault="00356468" w:rsidP="005B0B59">
      <w:pPr>
        <w:keepNext/>
        <w:widowControl w:val="0"/>
        <w:spacing w:line="360" w:lineRule="exact"/>
        <w:jc w:val="both"/>
        <w:rPr>
          <w:rFonts w:ascii="Garamond" w:hAnsi="Garamond"/>
          <w:b/>
          <w:sz w:val="26"/>
          <w:szCs w:val="26"/>
          <w:lang w:val="en-GB"/>
        </w:rPr>
      </w:pPr>
    </w:p>
    <w:p w14:paraId="66E29340" w14:textId="77777777" w:rsidR="00EB1883" w:rsidRPr="006A2E4B" w:rsidRDefault="00EB1883" w:rsidP="005B0B59">
      <w:pPr>
        <w:keepNext/>
        <w:widowControl w:val="0"/>
        <w:spacing w:line="360" w:lineRule="exact"/>
        <w:jc w:val="both"/>
        <w:rPr>
          <w:rFonts w:ascii="Garamond" w:hAnsi="Garamond"/>
          <w:b/>
          <w:sz w:val="26"/>
          <w:szCs w:val="26"/>
          <w:lang w:val="en-GB"/>
        </w:rPr>
      </w:pPr>
      <w:r w:rsidRPr="006A2E4B">
        <w:rPr>
          <w:rFonts w:ascii="Garamond" w:hAnsi="Garamond"/>
          <w:b/>
          <w:sz w:val="26"/>
          <w:szCs w:val="26"/>
          <w:lang w:val="en-GB"/>
        </w:rPr>
        <w:t>II. Other institutions</w:t>
      </w:r>
    </w:p>
    <w:p w14:paraId="66E29341" w14:textId="77777777" w:rsidR="00EB1883" w:rsidRPr="006A2E4B" w:rsidRDefault="00EB1883" w:rsidP="005B0B59">
      <w:pPr>
        <w:keepNext/>
        <w:widowControl w:val="0"/>
        <w:spacing w:line="360" w:lineRule="exact"/>
        <w:jc w:val="both"/>
        <w:rPr>
          <w:rFonts w:ascii="Garamond" w:hAnsi="Garamond"/>
          <w:sz w:val="26"/>
          <w:szCs w:val="26"/>
          <w:lang w:val="en-GB"/>
        </w:rPr>
      </w:pPr>
    </w:p>
    <w:p w14:paraId="66E29342" w14:textId="77777777" w:rsidR="00EB1883" w:rsidRPr="006A2E4B" w:rsidRDefault="00EB1883" w:rsidP="005B0B59">
      <w:pPr>
        <w:keepNext/>
        <w:widowControl w:val="0"/>
        <w:spacing w:line="360" w:lineRule="exact"/>
        <w:jc w:val="both"/>
        <w:rPr>
          <w:rFonts w:ascii="Garamond" w:hAnsi="Garamond"/>
          <w:i/>
          <w:sz w:val="26"/>
          <w:szCs w:val="26"/>
          <w:lang w:val="en-US"/>
        </w:rPr>
      </w:pPr>
      <w:r w:rsidRPr="006A2E4B">
        <w:rPr>
          <w:rFonts w:ascii="Garamond" w:hAnsi="Garamond"/>
          <w:b/>
          <w:i/>
          <w:sz w:val="26"/>
          <w:szCs w:val="26"/>
          <w:lang w:val="en-US"/>
        </w:rPr>
        <w:t>1. What other institutions outside the justice system exist in your country wherein women and girls are institutionalized on grounds such as care, correction, protection and prevention against potential harms, etc.? Please list the groups of women and girls who are most concerned in each situation</w:t>
      </w:r>
      <w:r w:rsidRPr="006A2E4B">
        <w:rPr>
          <w:rFonts w:ascii="Garamond" w:hAnsi="Garamond"/>
          <w:i/>
          <w:sz w:val="26"/>
          <w:szCs w:val="26"/>
          <w:lang w:val="en-US"/>
        </w:rPr>
        <w:t>.</w:t>
      </w:r>
    </w:p>
    <w:p w14:paraId="66E29343" w14:textId="77777777" w:rsidR="00DA67E2" w:rsidRPr="006A2E4B" w:rsidRDefault="00DA67E2" w:rsidP="005B0B59">
      <w:pPr>
        <w:keepNext/>
        <w:widowControl w:val="0"/>
        <w:spacing w:line="360" w:lineRule="exact"/>
        <w:jc w:val="both"/>
        <w:rPr>
          <w:rFonts w:ascii="Garamond" w:hAnsi="Garamond"/>
          <w:sz w:val="26"/>
          <w:szCs w:val="26"/>
          <w:lang w:val="en-US"/>
        </w:rPr>
      </w:pPr>
    </w:p>
    <w:p w14:paraId="66E29344" w14:textId="77777777" w:rsidR="00794F4C" w:rsidRPr="006A2E4B" w:rsidRDefault="00794F4C"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Outside the justice system and the juvenile</w:t>
      </w:r>
      <w:r w:rsidR="001A2157">
        <w:rPr>
          <w:rFonts w:ascii="Garamond" w:hAnsi="Garamond"/>
          <w:sz w:val="26"/>
          <w:szCs w:val="26"/>
          <w:lang w:val="en-GB"/>
        </w:rPr>
        <w:t xml:space="preserve"> system</w:t>
      </w:r>
      <w:r w:rsidRPr="006A2E4B">
        <w:rPr>
          <w:rFonts w:ascii="Garamond" w:hAnsi="Garamond"/>
          <w:sz w:val="26"/>
          <w:szCs w:val="26"/>
          <w:lang w:val="en-GB"/>
        </w:rPr>
        <w:t xml:space="preserve"> there are several institutions, under State monitoring, wherein women and girls </w:t>
      </w:r>
      <w:r w:rsidR="001A2157">
        <w:rPr>
          <w:rFonts w:ascii="Garamond" w:hAnsi="Garamond"/>
          <w:sz w:val="26"/>
          <w:szCs w:val="26"/>
          <w:lang w:val="en-GB"/>
        </w:rPr>
        <w:t xml:space="preserve">may be </w:t>
      </w:r>
      <w:r w:rsidRPr="006A2E4B">
        <w:rPr>
          <w:rFonts w:ascii="Garamond" w:hAnsi="Garamond"/>
          <w:sz w:val="26"/>
          <w:szCs w:val="26"/>
          <w:lang w:val="en-GB"/>
        </w:rPr>
        <w:t xml:space="preserve">institutionalized on grounds such as care, correction, protection and prevention against potential harms, namely: </w:t>
      </w:r>
    </w:p>
    <w:p w14:paraId="66E29345" w14:textId="77777777" w:rsidR="001A2157" w:rsidRDefault="00794F4C"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i) </w:t>
      </w:r>
      <w:r w:rsidR="001A2157">
        <w:rPr>
          <w:rFonts w:ascii="Garamond" w:hAnsi="Garamond"/>
          <w:sz w:val="26"/>
          <w:szCs w:val="26"/>
          <w:lang w:val="en-GB"/>
        </w:rPr>
        <w:t xml:space="preserve">Homes for children and youth in danger, up to the age of 18 years old </w:t>
      </w:r>
      <w:r w:rsidR="001A2157" w:rsidRPr="006A2E4B">
        <w:rPr>
          <w:rFonts w:ascii="Garamond" w:hAnsi="Garamond"/>
          <w:sz w:val="26"/>
          <w:szCs w:val="26"/>
          <w:lang w:val="en-GB"/>
        </w:rPr>
        <w:t>to whom a measure of promotion and protection has been applied either by the Commission for the Protection of Children and Young People or by the Court</w:t>
      </w:r>
      <w:r w:rsidR="001A2157">
        <w:rPr>
          <w:rFonts w:ascii="Garamond" w:hAnsi="Garamond"/>
          <w:sz w:val="26"/>
          <w:szCs w:val="26"/>
          <w:lang w:val="en-GB"/>
        </w:rPr>
        <w:t xml:space="preserve"> (</w:t>
      </w:r>
      <w:r w:rsidR="001A2157" w:rsidRPr="001A2157">
        <w:rPr>
          <w:rFonts w:ascii="Garamond" w:hAnsi="Garamond"/>
          <w:i/>
          <w:sz w:val="26"/>
          <w:szCs w:val="26"/>
          <w:lang w:val="en-GB"/>
        </w:rPr>
        <w:t>Lares de Infância e Juventude</w:t>
      </w:r>
      <w:r w:rsidR="001A2157">
        <w:rPr>
          <w:rFonts w:ascii="Garamond" w:hAnsi="Garamond"/>
          <w:sz w:val="26"/>
          <w:szCs w:val="26"/>
          <w:lang w:val="en-GB"/>
        </w:rPr>
        <w:t>);</w:t>
      </w:r>
    </w:p>
    <w:p w14:paraId="66E29346" w14:textId="77777777" w:rsidR="001A2157" w:rsidRDefault="001A2157"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GB"/>
        </w:rPr>
        <w:t xml:space="preserve">ii) </w:t>
      </w:r>
      <w:r w:rsidR="00211ECA">
        <w:rPr>
          <w:rFonts w:ascii="Garamond" w:hAnsi="Garamond"/>
          <w:sz w:val="26"/>
          <w:szCs w:val="26"/>
          <w:lang w:val="en-GB"/>
        </w:rPr>
        <w:t xml:space="preserve">Autonomisation </w:t>
      </w:r>
      <w:r>
        <w:rPr>
          <w:rFonts w:ascii="Garamond" w:hAnsi="Garamond"/>
          <w:sz w:val="26"/>
          <w:szCs w:val="26"/>
          <w:lang w:val="en-GB"/>
        </w:rPr>
        <w:t xml:space="preserve">Apartments functioning as transitory facilities for young people from 15 to 21 years old oriented to </w:t>
      </w:r>
      <w:r w:rsidR="003751A0">
        <w:rPr>
          <w:rFonts w:ascii="Garamond" w:hAnsi="Garamond"/>
          <w:sz w:val="26"/>
          <w:szCs w:val="26"/>
          <w:lang w:val="en-GB"/>
        </w:rPr>
        <w:t>foster autonomy (</w:t>
      </w:r>
      <w:r w:rsidR="003751A0" w:rsidRPr="003751A0">
        <w:rPr>
          <w:rFonts w:ascii="Garamond" w:hAnsi="Garamond"/>
          <w:i/>
          <w:sz w:val="26"/>
          <w:szCs w:val="26"/>
          <w:lang w:val="en-GB"/>
        </w:rPr>
        <w:t>Apartamentos de Autonomização</w:t>
      </w:r>
      <w:r w:rsidR="003751A0">
        <w:rPr>
          <w:rFonts w:ascii="Garamond" w:hAnsi="Garamond"/>
          <w:sz w:val="26"/>
          <w:szCs w:val="26"/>
          <w:lang w:val="en-GB"/>
        </w:rPr>
        <w:t>);</w:t>
      </w:r>
    </w:p>
    <w:p w14:paraId="66E29347" w14:textId="77777777" w:rsidR="00794F4C" w:rsidRPr="006A2E4B" w:rsidRDefault="003751A0"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GB"/>
        </w:rPr>
        <w:t xml:space="preserve">(iii) </w:t>
      </w:r>
      <w:r w:rsidR="00794F4C" w:rsidRPr="006A2E4B">
        <w:rPr>
          <w:rFonts w:ascii="Garamond" w:hAnsi="Garamond"/>
          <w:sz w:val="26"/>
          <w:szCs w:val="26"/>
          <w:lang w:val="en-GB"/>
        </w:rPr>
        <w:t>Temporary shelters for children and young peopl</w:t>
      </w:r>
      <w:r>
        <w:rPr>
          <w:rFonts w:ascii="Garamond" w:hAnsi="Garamond"/>
          <w:sz w:val="26"/>
          <w:szCs w:val="26"/>
          <w:lang w:val="en-GB"/>
        </w:rPr>
        <w:t xml:space="preserve">e up to the age of 18 in danger </w:t>
      </w:r>
      <w:r w:rsidRPr="006A2E4B">
        <w:rPr>
          <w:rFonts w:ascii="Garamond" w:hAnsi="Garamond"/>
          <w:sz w:val="26"/>
          <w:szCs w:val="26"/>
          <w:lang w:val="en-GB"/>
        </w:rPr>
        <w:t>(</w:t>
      </w:r>
      <w:r w:rsidRPr="006A2E4B">
        <w:rPr>
          <w:rFonts w:ascii="Garamond" w:hAnsi="Garamond"/>
          <w:i/>
          <w:sz w:val="26"/>
          <w:szCs w:val="26"/>
          <w:lang w:val="en-GB"/>
        </w:rPr>
        <w:t>CAT</w:t>
      </w:r>
      <w:r>
        <w:rPr>
          <w:rFonts w:ascii="Garamond" w:hAnsi="Garamond"/>
          <w:i/>
          <w:sz w:val="26"/>
          <w:szCs w:val="26"/>
          <w:lang w:val="en-GB"/>
        </w:rPr>
        <w:t xml:space="preserve"> – Centros de Acolhimento Temporário</w:t>
      </w:r>
      <w:r w:rsidRPr="006A2E4B">
        <w:rPr>
          <w:rFonts w:ascii="Garamond" w:hAnsi="Garamond"/>
          <w:sz w:val="26"/>
          <w:szCs w:val="26"/>
          <w:lang w:val="en-GB"/>
        </w:rPr>
        <w:t>)</w:t>
      </w:r>
      <w:r w:rsidR="00794F4C" w:rsidRPr="006A2E4B">
        <w:rPr>
          <w:rFonts w:ascii="Garamond" w:hAnsi="Garamond"/>
          <w:sz w:val="26"/>
          <w:szCs w:val="26"/>
          <w:lang w:val="en-GB"/>
        </w:rPr>
        <w:t>;</w:t>
      </w:r>
    </w:p>
    <w:p w14:paraId="66E29348" w14:textId="77777777" w:rsidR="00794F4C" w:rsidRPr="006A2E4B" w:rsidRDefault="003751A0"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GB"/>
        </w:rPr>
        <w:t>iv</w:t>
      </w:r>
      <w:r w:rsidR="00794F4C" w:rsidRPr="006A2E4B">
        <w:rPr>
          <w:rFonts w:ascii="Garamond" w:hAnsi="Garamond"/>
          <w:sz w:val="26"/>
          <w:szCs w:val="26"/>
          <w:lang w:val="en-GB"/>
        </w:rPr>
        <w:t>) Institutions for women with disabilities which are collective accommodation facilities for persons over 16 years old with disabilities and incapacities</w:t>
      </w:r>
      <w:r>
        <w:rPr>
          <w:rFonts w:ascii="Garamond" w:hAnsi="Garamond"/>
          <w:sz w:val="26"/>
          <w:szCs w:val="26"/>
          <w:lang w:val="en-GB"/>
        </w:rPr>
        <w:t xml:space="preserve"> </w:t>
      </w:r>
      <w:r w:rsidRPr="001A2157">
        <w:rPr>
          <w:rFonts w:ascii="Garamond" w:hAnsi="Garamond"/>
          <w:i/>
          <w:sz w:val="26"/>
          <w:szCs w:val="26"/>
          <w:lang w:val="en-GB"/>
        </w:rPr>
        <w:t>(Lares</w:t>
      </w:r>
      <w:r w:rsidRPr="006A2E4B">
        <w:rPr>
          <w:rFonts w:ascii="Garamond" w:hAnsi="Garamond"/>
          <w:i/>
          <w:sz w:val="26"/>
          <w:szCs w:val="26"/>
          <w:lang w:val="en-GB"/>
        </w:rPr>
        <w:t xml:space="preserve"> </w:t>
      </w:r>
      <w:r>
        <w:rPr>
          <w:rFonts w:ascii="Garamond" w:hAnsi="Garamond"/>
          <w:i/>
          <w:sz w:val="26"/>
          <w:szCs w:val="26"/>
          <w:lang w:val="en-GB"/>
        </w:rPr>
        <w:t>R</w:t>
      </w:r>
      <w:r w:rsidRPr="006A2E4B">
        <w:rPr>
          <w:rFonts w:ascii="Garamond" w:hAnsi="Garamond"/>
          <w:i/>
          <w:sz w:val="26"/>
          <w:szCs w:val="26"/>
          <w:lang w:val="en-GB"/>
        </w:rPr>
        <w:t>esidencia</w:t>
      </w:r>
      <w:r>
        <w:rPr>
          <w:rFonts w:ascii="Garamond" w:hAnsi="Garamond"/>
          <w:i/>
          <w:sz w:val="26"/>
          <w:szCs w:val="26"/>
          <w:lang w:val="en-GB"/>
        </w:rPr>
        <w:t>is</w:t>
      </w:r>
      <w:r w:rsidRPr="006A2E4B">
        <w:rPr>
          <w:rFonts w:ascii="Garamond" w:hAnsi="Garamond"/>
          <w:sz w:val="26"/>
          <w:szCs w:val="26"/>
          <w:lang w:val="en-GB"/>
        </w:rPr>
        <w:t>)</w:t>
      </w:r>
      <w:r w:rsidR="00794F4C" w:rsidRPr="006A2E4B">
        <w:rPr>
          <w:rFonts w:ascii="Garamond" w:hAnsi="Garamond"/>
          <w:sz w:val="26"/>
          <w:szCs w:val="26"/>
          <w:lang w:val="en-GB"/>
        </w:rPr>
        <w:t>;</w:t>
      </w:r>
    </w:p>
    <w:p w14:paraId="66E29349" w14:textId="77777777" w:rsidR="00794F4C" w:rsidRPr="006A2E4B" w:rsidRDefault="00794F4C"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iii) Retirement homes </w:t>
      </w:r>
      <w:r w:rsidR="003751A0">
        <w:rPr>
          <w:rFonts w:ascii="Garamond" w:hAnsi="Garamond"/>
          <w:sz w:val="26"/>
          <w:szCs w:val="26"/>
          <w:lang w:val="en-GB"/>
        </w:rPr>
        <w:t xml:space="preserve">and residential units </w:t>
      </w:r>
      <w:r w:rsidRPr="006A2E4B">
        <w:rPr>
          <w:rFonts w:ascii="Garamond" w:hAnsi="Garamond"/>
          <w:sz w:val="26"/>
          <w:szCs w:val="26"/>
          <w:lang w:val="en-GB"/>
        </w:rPr>
        <w:t xml:space="preserve">for the elderly who have no family </w:t>
      </w:r>
      <w:r w:rsidRPr="006A2E4B">
        <w:rPr>
          <w:rFonts w:ascii="Garamond" w:hAnsi="Garamond"/>
          <w:sz w:val="26"/>
          <w:szCs w:val="26"/>
          <w:lang w:val="en-GB"/>
        </w:rPr>
        <w:lastRenderedPageBreak/>
        <w:t>support</w:t>
      </w:r>
      <w:r w:rsidR="003751A0">
        <w:rPr>
          <w:rFonts w:ascii="Garamond" w:hAnsi="Garamond"/>
          <w:sz w:val="26"/>
          <w:szCs w:val="26"/>
          <w:lang w:val="en-GB"/>
        </w:rPr>
        <w:t xml:space="preserve"> </w:t>
      </w:r>
      <w:r w:rsidR="003751A0" w:rsidRPr="001A2157">
        <w:rPr>
          <w:rFonts w:ascii="Garamond" w:hAnsi="Garamond"/>
          <w:i/>
          <w:sz w:val="26"/>
          <w:szCs w:val="26"/>
          <w:lang w:val="en-GB"/>
        </w:rPr>
        <w:t>(Lares</w:t>
      </w:r>
      <w:r w:rsidR="003751A0" w:rsidRPr="006A2E4B">
        <w:rPr>
          <w:rFonts w:ascii="Garamond" w:hAnsi="Garamond"/>
          <w:i/>
          <w:sz w:val="26"/>
          <w:szCs w:val="26"/>
          <w:lang w:val="en-GB"/>
        </w:rPr>
        <w:t xml:space="preserve"> </w:t>
      </w:r>
      <w:r w:rsidR="003751A0">
        <w:rPr>
          <w:rFonts w:ascii="Garamond" w:hAnsi="Garamond"/>
          <w:i/>
          <w:sz w:val="26"/>
          <w:szCs w:val="26"/>
          <w:lang w:val="en-GB"/>
        </w:rPr>
        <w:t>R</w:t>
      </w:r>
      <w:r w:rsidR="003751A0" w:rsidRPr="006A2E4B">
        <w:rPr>
          <w:rFonts w:ascii="Garamond" w:hAnsi="Garamond"/>
          <w:i/>
          <w:sz w:val="26"/>
          <w:szCs w:val="26"/>
          <w:lang w:val="en-GB"/>
        </w:rPr>
        <w:t>esidencia</w:t>
      </w:r>
      <w:r w:rsidR="003751A0">
        <w:rPr>
          <w:rFonts w:ascii="Garamond" w:hAnsi="Garamond"/>
          <w:i/>
          <w:sz w:val="26"/>
          <w:szCs w:val="26"/>
          <w:lang w:val="en-GB"/>
        </w:rPr>
        <w:t xml:space="preserve">is </w:t>
      </w:r>
      <w:r w:rsidR="003751A0">
        <w:rPr>
          <w:rFonts w:ascii="Garamond" w:hAnsi="Garamond"/>
          <w:sz w:val="26"/>
          <w:szCs w:val="26"/>
          <w:lang w:val="en-GB"/>
        </w:rPr>
        <w:t xml:space="preserve">and </w:t>
      </w:r>
      <w:r w:rsidR="003751A0">
        <w:rPr>
          <w:rFonts w:ascii="Garamond" w:hAnsi="Garamond"/>
          <w:i/>
          <w:sz w:val="26"/>
          <w:szCs w:val="26"/>
          <w:lang w:val="en-GB"/>
        </w:rPr>
        <w:t>Residências Autónomas</w:t>
      </w:r>
      <w:r w:rsidR="003751A0" w:rsidRPr="003751A0">
        <w:rPr>
          <w:rFonts w:ascii="Garamond" w:hAnsi="Garamond"/>
          <w:sz w:val="26"/>
          <w:szCs w:val="26"/>
          <w:lang w:val="en-GB"/>
        </w:rPr>
        <w:t xml:space="preserve"> </w:t>
      </w:r>
      <w:r w:rsidR="003751A0" w:rsidRPr="006A2E4B">
        <w:rPr>
          <w:rFonts w:ascii="Garamond" w:hAnsi="Garamond"/>
          <w:sz w:val="26"/>
          <w:szCs w:val="26"/>
          <w:lang w:val="en-GB"/>
        </w:rPr>
        <w:t>)</w:t>
      </w:r>
      <w:r w:rsidRPr="006A2E4B">
        <w:rPr>
          <w:rFonts w:ascii="Garamond" w:hAnsi="Garamond"/>
          <w:sz w:val="26"/>
          <w:szCs w:val="26"/>
          <w:lang w:val="en-GB"/>
        </w:rPr>
        <w:t xml:space="preserve">; </w:t>
      </w:r>
    </w:p>
    <w:p w14:paraId="66E2934A" w14:textId="77777777" w:rsidR="00794F4C" w:rsidRPr="006A2E4B" w:rsidRDefault="00B61EAF"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iv)Temporary accommodation facilities for adults in a situation of need in order to direct them to the most appropriate social response</w:t>
      </w:r>
      <w:r w:rsidR="00794F4C" w:rsidRPr="006A2E4B">
        <w:rPr>
          <w:rFonts w:ascii="Garamond" w:hAnsi="Garamond"/>
          <w:sz w:val="26"/>
          <w:szCs w:val="26"/>
          <w:lang w:val="en-GB"/>
        </w:rPr>
        <w:t>;</w:t>
      </w:r>
    </w:p>
    <w:p w14:paraId="66E2934B" w14:textId="77777777" w:rsidR="00B61EAF" w:rsidRPr="006A2E4B" w:rsidRDefault="005F631A" w:rsidP="005B0B59">
      <w:pPr>
        <w:keepNext/>
        <w:widowControl w:val="0"/>
        <w:autoSpaceDE w:val="0"/>
        <w:autoSpaceDN w:val="0"/>
        <w:adjustRightInd w:val="0"/>
        <w:spacing w:line="360" w:lineRule="auto"/>
        <w:jc w:val="both"/>
        <w:rPr>
          <w:rFonts w:ascii="Garamond" w:hAnsi="Garamond"/>
          <w:sz w:val="26"/>
          <w:szCs w:val="26"/>
          <w:lang w:val="en-GB"/>
        </w:rPr>
      </w:pPr>
      <w:r w:rsidRPr="007724E4">
        <w:rPr>
          <w:rFonts w:ascii="Garamond" w:hAnsi="Garamond"/>
          <w:sz w:val="26"/>
          <w:szCs w:val="26"/>
          <w:lang w:val="en-US"/>
        </w:rPr>
        <w:t>v)</w:t>
      </w:r>
      <w:r w:rsidR="00B61EAF" w:rsidRPr="006A2E4B">
        <w:rPr>
          <w:rFonts w:ascii="Garamond" w:hAnsi="Garamond"/>
          <w:sz w:val="26"/>
          <w:szCs w:val="26"/>
          <w:lang w:val="en-GB"/>
        </w:rPr>
        <w:t xml:space="preserve">Temporary accommodation facilities for drug addicts who, after leaving treatment facilities, prison establishments, </w:t>
      </w:r>
      <w:r w:rsidR="003343BE" w:rsidRPr="006A2E4B">
        <w:rPr>
          <w:rFonts w:ascii="Garamond" w:hAnsi="Garamond"/>
          <w:sz w:val="26"/>
          <w:szCs w:val="26"/>
          <w:lang w:val="en-GB"/>
        </w:rPr>
        <w:t xml:space="preserve">educational </w:t>
      </w:r>
      <w:r w:rsidR="006A2E4B" w:rsidRPr="006A2E4B">
        <w:rPr>
          <w:rFonts w:ascii="Garamond" w:hAnsi="Garamond"/>
          <w:sz w:val="26"/>
          <w:szCs w:val="26"/>
          <w:lang w:val="en-GB"/>
        </w:rPr>
        <w:t>centres</w:t>
      </w:r>
      <w:r w:rsidR="00B61EAF" w:rsidRPr="006A2E4B">
        <w:rPr>
          <w:rFonts w:ascii="Garamond" w:hAnsi="Garamond"/>
          <w:sz w:val="26"/>
          <w:szCs w:val="26"/>
          <w:lang w:val="en-GB"/>
        </w:rPr>
        <w:t xml:space="preserve"> or other, </w:t>
      </w:r>
      <w:r w:rsidR="003343BE" w:rsidRPr="006A2E4B">
        <w:rPr>
          <w:rFonts w:ascii="Garamond" w:hAnsi="Garamond"/>
          <w:sz w:val="26"/>
          <w:szCs w:val="26"/>
          <w:lang w:val="en-GB"/>
        </w:rPr>
        <w:t xml:space="preserve">face challenges </w:t>
      </w:r>
      <w:r w:rsidR="00B61EAF" w:rsidRPr="006A2E4B">
        <w:rPr>
          <w:rFonts w:ascii="Garamond" w:hAnsi="Garamond"/>
          <w:sz w:val="26"/>
          <w:szCs w:val="26"/>
          <w:lang w:val="en-GB"/>
        </w:rPr>
        <w:t>in reintegration into the family or community, at school or at work;</w:t>
      </w:r>
    </w:p>
    <w:p w14:paraId="66E2934C" w14:textId="77777777" w:rsidR="003343BE" w:rsidRPr="007724E4" w:rsidRDefault="005F631A" w:rsidP="005B0B59">
      <w:pPr>
        <w:keepNext/>
        <w:widowControl w:val="0"/>
        <w:autoSpaceDE w:val="0"/>
        <w:autoSpaceDN w:val="0"/>
        <w:adjustRightInd w:val="0"/>
        <w:spacing w:line="360" w:lineRule="auto"/>
        <w:jc w:val="both"/>
        <w:rPr>
          <w:rFonts w:ascii="Garamond" w:hAnsi="Garamond"/>
          <w:sz w:val="26"/>
          <w:szCs w:val="26"/>
          <w:lang w:val="en-US"/>
        </w:rPr>
      </w:pPr>
      <w:r w:rsidRPr="007724E4">
        <w:rPr>
          <w:rFonts w:ascii="Garamond" w:hAnsi="Garamond"/>
          <w:sz w:val="26"/>
          <w:szCs w:val="26"/>
          <w:lang w:val="en-US"/>
        </w:rPr>
        <w:t xml:space="preserve">vi) </w:t>
      </w:r>
      <w:r w:rsidR="003343BE" w:rsidRPr="006A2E4B">
        <w:rPr>
          <w:rFonts w:ascii="Garamond" w:hAnsi="Garamond"/>
          <w:sz w:val="26"/>
          <w:szCs w:val="26"/>
          <w:lang w:val="en-GB"/>
        </w:rPr>
        <w:t>Residential facilities for persons with HIV/AIDS, in family crisis and socioeconomic disadvantaged</w:t>
      </w:r>
      <w:r w:rsidR="003343BE" w:rsidRPr="007724E4">
        <w:rPr>
          <w:rFonts w:ascii="Garamond" w:hAnsi="Garamond"/>
          <w:sz w:val="26"/>
          <w:szCs w:val="26"/>
          <w:lang w:val="en-US"/>
        </w:rPr>
        <w:t>;</w:t>
      </w:r>
    </w:p>
    <w:p w14:paraId="66E2934D" w14:textId="77777777" w:rsidR="003343BE" w:rsidRPr="007724E4" w:rsidRDefault="003343BE" w:rsidP="005B0B59">
      <w:pPr>
        <w:keepNext/>
        <w:widowControl w:val="0"/>
        <w:autoSpaceDE w:val="0"/>
        <w:autoSpaceDN w:val="0"/>
        <w:adjustRightInd w:val="0"/>
        <w:spacing w:line="360" w:lineRule="auto"/>
        <w:jc w:val="both"/>
        <w:rPr>
          <w:rFonts w:ascii="Garamond" w:hAnsi="Garamond"/>
          <w:sz w:val="26"/>
          <w:szCs w:val="26"/>
          <w:lang w:val="en-US"/>
        </w:rPr>
      </w:pPr>
      <w:r w:rsidRPr="007724E4">
        <w:rPr>
          <w:rFonts w:ascii="Garamond" w:hAnsi="Garamond"/>
          <w:sz w:val="26"/>
          <w:szCs w:val="26"/>
          <w:lang w:val="en-US"/>
        </w:rPr>
        <w:t xml:space="preserve"> </w:t>
      </w:r>
      <w:r w:rsidR="005F631A" w:rsidRPr="007724E4">
        <w:rPr>
          <w:rFonts w:ascii="Garamond" w:hAnsi="Garamond"/>
          <w:sz w:val="26"/>
          <w:szCs w:val="26"/>
          <w:lang w:val="en-US"/>
        </w:rPr>
        <w:t xml:space="preserve">vii) </w:t>
      </w:r>
      <w:r w:rsidRPr="006A2E4B">
        <w:rPr>
          <w:rFonts w:ascii="Garamond" w:hAnsi="Garamond"/>
          <w:sz w:val="26"/>
          <w:szCs w:val="26"/>
          <w:lang w:val="en-GB"/>
        </w:rPr>
        <w:t>Shelter houses for temporary accommodation of women victims of domestic violence, accompanied or not by their children remain in their habitual residences, due to security reasons;</w:t>
      </w:r>
    </w:p>
    <w:p w14:paraId="66E2934E" w14:textId="77777777" w:rsidR="000A34EB" w:rsidRPr="006A2E4B" w:rsidRDefault="00794F4C" w:rsidP="005B0B59">
      <w:pPr>
        <w:keepNext/>
        <w:widowControl w:val="0"/>
        <w:autoSpaceDE w:val="0"/>
        <w:autoSpaceDN w:val="0"/>
        <w:adjustRightInd w:val="0"/>
        <w:spacing w:line="360" w:lineRule="auto"/>
        <w:jc w:val="both"/>
        <w:rPr>
          <w:rFonts w:ascii="Garamond" w:hAnsi="Garamond"/>
          <w:sz w:val="26"/>
          <w:szCs w:val="26"/>
          <w:lang w:val="en-GB"/>
        </w:rPr>
      </w:pPr>
      <w:r w:rsidRPr="007724E4">
        <w:rPr>
          <w:rFonts w:ascii="Garamond" w:hAnsi="Garamond"/>
          <w:sz w:val="26"/>
          <w:szCs w:val="26"/>
          <w:lang w:val="en-US"/>
        </w:rPr>
        <w:t xml:space="preserve">viii) </w:t>
      </w:r>
      <w:r w:rsidR="000A34EB" w:rsidRPr="006A2E4B">
        <w:rPr>
          <w:rFonts w:ascii="Garamond" w:hAnsi="Garamond"/>
          <w:sz w:val="26"/>
          <w:szCs w:val="26"/>
          <w:lang w:val="en-GB"/>
        </w:rPr>
        <w:t xml:space="preserve">Supported living units and protected life units for </w:t>
      </w:r>
      <w:r w:rsidR="003751A0">
        <w:rPr>
          <w:rFonts w:ascii="Garamond" w:hAnsi="Garamond"/>
          <w:sz w:val="26"/>
          <w:szCs w:val="26"/>
          <w:lang w:val="en-GB"/>
        </w:rPr>
        <w:t xml:space="preserve">persons with psychiatric illness, </w:t>
      </w:r>
      <w:r w:rsidR="005B41EB">
        <w:rPr>
          <w:rFonts w:ascii="Garamond" w:hAnsi="Garamond"/>
          <w:sz w:val="26"/>
          <w:szCs w:val="26"/>
          <w:lang w:val="en-GB"/>
        </w:rPr>
        <w:t xml:space="preserve">disabled youngsters and adults </w:t>
      </w:r>
      <w:r w:rsidR="000A34EB" w:rsidRPr="006A2E4B">
        <w:rPr>
          <w:rFonts w:ascii="Garamond" w:hAnsi="Garamond"/>
          <w:sz w:val="26"/>
          <w:szCs w:val="26"/>
          <w:lang w:val="en-GB"/>
        </w:rPr>
        <w:t>without autonomy to organize the activities of daily living or without adequate family or social support;</w:t>
      </w:r>
    </w:p>
    <w:p w14:paraId="66E2934F" w14:textId="77777777" w:rsidR="00DC5EA9" w:rsidRDefault="00794F4C"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ix) Institutions for the protection of victims of trafficking</w:t>
      </w:r>
      <w:r w:rsidR="000A34EB" w:rsidRPr="006A2E4B">
        <w:rPr>
          <w:rFonts w:ascii="Garamond" w:hAnsi="Garamond"/>
          <w:sz w:val="26"/>
          <w:szCs w:val="26"/>
          <w:lang w:val="en-GB"/>
        </w:rPr>
        <w:t xml:space="preserve"> of people</w:t>
      </w:r>
      <w:r w:rsidRPr="006A2E4B">
        <w:rPr>
          <w:rFonts w:ascii="Garamond" w:hAnsi="Garamond"/>
          <w:sz w:val="26"/>
          <w:szCs w:val="26"/>
          <w:lang w:val="en-GB"/>
        </w:rPr>
        <w:t>.</w:t>
      </w:r>
    </w:p>
    <w:p w14:paraId="66E29350" w14:textId="77777777" w:rsidR="00DC5EA9" w:rsidRDefault="00DC5EA9" w:rsidP="005B0B59">
      <w:pPr>
        <w:keepNext/>
        <w:widowControl w:val="0"/>
        <w:autoSpaceDE w:val="0"/>
        <w:autoSpaceDN w:val="0"/>
        <w:adjustRightInd w:val="0"/>
        <w:spacing w:line="360" w:lineRule="auto"/>
        <w:jc w:val="both"/>
        <w:rPr>
          <w:rFonts w:ascii="Garamond" w:hAnsi="Garamond"/>
          <w:sz w:val="26"/>
          <w:szCs w:val="26"/>
          <w:lang w:val="en-GB"/>
        </w:rPr>
      </w:pPr>
    </w:p>
    <w:p w14:paraId="66E29351" w14:textId="77777777" w:rsidR="004B2344" w:rsidRPr="006A2E4B" w:rsidRDefault="005F631A"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With regard to the groups of institutionalized women and girls who are most concerned, </w:t>
      </w:r>
      <w:r w:rsidR="00A80034" w:rsidRPr="006A2E4B">
        <w:rPr>
          <w:rFonts w:ascii="Garamond" w:hAnsi="Garamond"/>
          <w:sz w:val="26"/>
          <w:szCs w:val="26"/>
          <w:lang w:val="en-GB"/>
        </w:rPr>
        <w:t xml:space="preserve">the following ones </w:t>
      </w:r>
      <w:r w:rsidRPr="006A2E4B">
        <w:rPr>
          <w:rFonts w:ascii="Garamond" w:hAnsi="Garamond"/>
          <w:sz w:val="26"/>
          <w:szCs w:val="26"/>
          <w:lang w:val="en-GB"/>
        </w:rPr>
        <w:t xml:space="preserve">should </w:t>
      </w:r>
      <w:r w:rsidR="00A80034" w:rsidRPr="006A2E4B">
        <w:rPr>
          <w:rFonts w:ascii="Garamond" w:hAnsi="Garamond"/>
          <w:sz w:val="26"/>
          <w:szCs w:val="26"/>
          <w:lang w:val="en-GB"/>
        </w:rPr>
        <w:t>be mentioned</w:t>
      </w:r>
      <w:r w:rsidRPr="006A2E4B">
        <w:rPr>
          <w:rFonts w:ascii="Garamond" w:hAnsi="Garamond"/>
          <w:sz w:val="26"/>
          <w:szCs w:val="26"/>
          <w:lang w:val="en-GB"/>
        </w:rPr>
        <w:t>:</w:t>
      </w:r>
      <w:r w:rsidR="00A80034" w:rsidRPr="006A2E4B">
        <w:rPr>
          <w:rFonts w:ascii="Garamond" w:hAnsi="Garamond"/>
          <w:sz w:val="26"/>
          <w:szCs w:val="26"/>
          <w:lang w:val="en-GB"/>
        </w:rPr>
        <w:t xml:space="preserve"> (i) women that have suffered sexual abuse or other forms of violence, fearing further ill-treatment, (ii) pregnant girls, due to the social stigmatization to which they may be subjected, to their inexperience of dealing with pregnancy and the lack of adequate facilities for them, (iii) foreign national women due to language barriers, lack of social networks to support them and poor awareness of their rights, </w:t>
      </w:r>
      <w:r w:rsidR="005B41EB">
        <w:rPr>
          <w:rFonts w:ascii="Garamond" w:hAnsi="Garamond"/>
          <w:sz w:val="26"/>
          <w:szCs w:val="26"/>
          <w:lang w:val="en-GB"/>
        </w:rPr>
        <w:t>(iv)</w:t>
      </w:r>
      <w:r w:rsidR="00A80034" w:rsidRPr="006A2E4B">
        <w:rPr>
          <w:rFonts w:ascii="Garamond" w:hAnsi="Garamond"/>
          <w:sz w:val="26"/>
          <w:szCs w:val="26"/>
          <w:lang w:val="en-GB"/>
        </w:rPr>
        <w:t xml:space="preserve"> wome</w:t>
      </w:r>
      <w:r w:rsidR="005B41EB">
        <w:rPr>
          <w:rFonts w:ascii="Garamond" w:hAnsi="Garamond"/>
          <w:sz w:val="26"/>
          <w:szCs w:val="26"/>
          <w:lang w:val="en-GB"/>
        </w:rPr>
        <w:t>n with mental illness and (v</w:t>
      </w:r>
      <w:r w:rsidR="00A80034" w:rsidRPr="006A2E4B">
        <w:rPr>
          <w:rFonts w:ascii="Garamond" w:hAnsi="Garamond"/>
          <w:sz w:val="26"/>
          <w:szCs w:val="26"/>
          <w:lang w:val="en-GB"/>
        </w:rPr>
        <w:t>) in more general terms, women with no family support.</w:t>
      </w:r>
      <w:r w:rsidR="004B2344" w:rsidRPr="006A2E4B">
        <w:rPr>
          <w:rFonts w:ascii="Garamond" w:hAnsi="Garamond"/>
          <w:sz w:val="26"/>
          <w:szCs w:val="26"/>
          <w:lang w:val="en-GB"/>
        </w:rPr>
        <w:t xml:space="preserve"> </w:t>
      </w:r>
    </w:p>
    <w:p w14:paraId="66E29352" w14:textId="77777777" w:rsidR="004B2344" w:rsidRPr="006A2E4B" w:rsidRDefault="004B2344" w:rsidP="005B0B59">
      <w:pPr>
        <w:keepNext/>
        <w:widowControl w:val="0"/>
        <w:spacing w:line="360" w:lineRule="exact"/>
        <w:jc w:val="both"/>
        <w:rPr>
          <w:rFonts w:ascii="Garamond" w:hAnsi="Garamond"/>
          <w:sz w:val="26"/>
          <w:szCs w:val="26"/>
          <w:lang w:val="en-GB"/>
        </w:rPr>
      </w:pPr>
    </w:p>
    <w:p w14:paraId="66E29353" w14:textId="77777777" w:rsidR="00A773A8" w:rsidRPr="006A2E4B" w:rsidRDefault="00EB1883" w:rsidP="005B0B59">
      <w:pPr>
        <w:keepNext/>
        <w:widowControl w:val="0"/>
        <w:spacing w:line="360" w:lineRule="exact"/>
        <w:jc w:val="both"/>
        <w:rPr>
          <w:rFonts w:ascii="Garamond" w:hAnsi="Garamond"/>
          <w:i/>
          <w:sz w:val="26"/>
          <w:szCs w:val="26"/>
          <w:lang w:val="en-US"/>
        </w:rPr>
      </w:pPr>
      <w:r w:rsidRPr="006A2E4B">
        <w:rPr>
          <w:rFonts w:ascii="Garamond" w:hAnsi="Garamond"/>
          <w:b/>
          <w:i/>
          <w:sz w:val="24"/>
          <w:szCs w:val="24"/>
          <w:lang w:val="en-US"/>
        </w:rPr>
        <w:t xml:space="preserve">2. 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w:t>
      </w:r>
      <w:r w:rsidR="00A773A8" w:rsidRPr="006A2E4B">
        <w:rPr>
          <w:rFonts w:ascii="Garamond" w:hAnsi="Garamond"/>
          <w:b/>
          <w:i/>
          <w:sz w:val="24"/>
          <w:szCs w:val="24"/>
          <w:lang w:val="en-US"/>
        </w:rPr>
        <w:t>t</w:t>
      </w:r>
      <w:r w:rsidRPr="006A2E4B">
        <w:rPr>
          <w:rFonts w:ascii="Garamond" w:hAnsi="Garamond"/>
          <w:b/>
          <w:i/>
          <w:sz w:val="24"/>
          <w:szCs w:val="24"/>
          <w:lang w:val="en-US"/>
        </w:rPr>
        <w:t>o their rights</w:t>
      </w:r>
      <w:r w:rsidRPr="006A2E4B">
        <w:rPr>
          <w:rFonts w:ascii="Garamond" w:hAnsi="Garamond"/>
          <w:i/>
          <w:sz w:val="26"/>
          <w:szCs w:val="26"/>
          <w:lang w:val="en-US"/>
        </w:rPr>
        <w:t>?</w:t>
      </w:r>
    </w:p>
    <w:p w14:paraId="66E29354" w14:textId="77777777" w:rsidR="004B2344" w:rsidRPr="006A2E4B" w:rsidRDefault="004B2344" w:rsidP="005B0B59">
      <w:pPr>
        <w:keepNext/>
        <w:widowControl w:val="0"/>
        <w:spacing w:line="360" w:lineRule="exact"/>
        <w:jc w:val="both"/>
        <w:rPr>
          <w:rFonts w:ascii="Garamond" w:hAnsi="Garamond"/>
          <w:i/>
          <w:sz w:val="26"/>
          <w:szCs w:val="26"/>
          <w:lang w:val="en-US"/>
        </w:rPr>
      </w:pPr>
    </w:p>
    <w:p w14:paraId="66E29355" w14:textId="77777777" w:rsidR="002F29A1" w:rsidRDefault="004B2344" w:rsidP="005B0B59">
      <w:pPr>
        <w:keepNext/>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 xml:space="preserve">The institutionalization of legally capable women is only possible after free and </w:t>
      </w:r>
      <w:r w:rsidRPr="006A2E4B">
        <w:rPr>
          <w:rFonts w:ascii="Garamond" w:hAnsi="Garamond"/>
          <w:sz w:val="26"/>
          <w:szCs w:val="26"/>
          <w:lang w:val="en-US"/>
        </w:rPr>
        <w:lastRenderedPageBreak/>
        <w:t>informed consent of the interested party, in full respe</w:t>
      </w:r>
      <w:r w:rsidR="005B41EB">
        <w:rPr>
          <w:rFonts w:ascii="Garamond" w:hAnsi="Garamond"/>
          <w:sz w:val="26"/>
          <w:szCs w:val="26"/>
          <w:lang w:val="en-US"/>
        </w:rPr>
        <w:t xml:space="preserve">ct for the autonomy of her will (Article 67 of the Civil Code). </w:t>
      </w:r>
    </w:p>
    <w:p w14:paraId="66E29356" w14:textId="77777777" w:rsidR="002F29A1" w:rsidRDefault="002F29A1" w:rsidP="005B0B59">
      <w:pPr>
        <w:keepNext/>
        <w:widowControl w:val="0"/>
        <w:autoSpaceDE w:val="0"/>
        <w:autoSpaceDN w:val="0"/>
        <w:adjustRightInd w:val="0"/>
        <w:spacing w:line="360" w:lineRule="auto"/>
        <w:jc w:val="both"/>
        <w:rPr>
          <w:rFonts w:ascii="Garamond" w:hAnsi="Garamond"/>
          <w:sz w:val="26"/>
          <w:szCs w:val="26"/>
          <w:lang w:val="en-US"/>
        </w:rPr>
      </w:pPr>
    </w:p>
    <w:p w14:paraId="66E29357" w14:textId="77777777" w:rsidR="00BE04CF" w:rsidRDefault="005B41EB"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t xml:space="preserve">In distinct situation are women </w:t>
      </w:r>
      <w:r w:rsidRPr="006A2E4B">
        <w:rPr>
          <w:rFonts w:ascii="Garamond" w:hAnsi="Garamond"/>
          <w:sz w:val="26"/>
          <w:szCs w:val="26"/>
          <w:lang w:val="en-GB"/>
        </w:rPr>
        <w:t>who are prevented</w:t>
      </w:r>
      <w:r w:rsidRPr="005B41EB">
        <w:rPr>
          <w:rFonts w:ascii="Garamond" w:hAnsi="Garamond"/>
          <w:sz w:val="26"/>
          <w:szCs w:val="26"/>
          <w:lang w:val="en-GB"/>
        </w:rPr>
        <w:t xml:space="preserve"> </w:t>
      </w:r>
      <w:r w:rsidRPr="006A2E4B">
        <w:rPr>
          <w:rFonts w:ascii="Garamond" w:hAnsi="Garamond"/>
          <w:sz w:val="26"/>
          <w:szCs w:val="26"/>
          <w:lang w:val="en-GB"/>
        </w:rPr>
        <w:t xml:space="preserve">from exercising their </w:t>
      </w:r>
      <w:r>
        <w:rPr>
          <w:rFonts w:ascii="Garamond" w:hAnsi="Garamond"/>
          <w:sz w:val="26"/>
          <w:szCs w:val="26"/>
          <w:lang w:val="en-GB"/>
        </w:rPr>
        <w:t xml:space="preserve">full </w:t>
      </w:r>
      <w:r w:rsidRPr="006A2E4B">
        <w:rPr>
          <w:rFonts w:ascii="Garamond" w:hAnsi="Garamond"/>
          <w:sz w:val="26"/>
          <w:szCs w:val="26"/>
          <w:lang w:val="en-GB"/>
        </w:rPr>
        <w:t>rights</w:t>
      </w:r>
      <w:r>
        <w:rPr>
          <w:rFonts w:ascii="Garamond" w:hAnsi="Garamond"/>
          <w:sz w:val="26"/>
          <w:szCs w:val="26"/>
          <w:lang w:val="en-GB"/>
        </w:rPr>
        <w:t xml:space="preserve"> due to mental illness and any other state of long-term vulnerability or behaviour</w:t>
      </w:r>
      <w:r w:rsidR="002F29A1">
        <w:rPr>
          <w:rFonts w:ascii="Garamond" w:hAnsi="Garamond"/>
          <w:sz w:val="26"/>
          <w:szCs w:val="26"/>
          <w:lang w:val="en-GB"/>
        </w:rPr>
        <w:t>, which is expected to be improved with the entry in force of the</w:t>
      </w:r>
      <w:r w:rsidR="00C24446" w:rsidRPr="006A2E4B">
        <w:rPr>
          <w:rFonts w:ascii="Garamond" w:hAnsi="Garamond"/>
          <w:sz w:val="26"/>
          <w:szCs w:val="26"/>
          <w:lang w:val="en-GB"/>
        </w:rPr>
        <w:t xml:space="preserve"> recently app</w:t>
      </w:r>
      <w:r w:rsidR="002F29A1">
        <w:rPr>
          <w:rFonts w:ascii="Garamond" w:hAnsi="Garamond"/>
          <w:sz w:val="26"/>
          <w:szCs w:val="26"/>
          <w:lang w:val="en-GB"/>
        </w:rPr>
        <w:t>roved Law 49/2018, of 14 August. This law</w:t>
      </w:r>
      <w:r w:rsidR="00C24446" w:rsidRPr="006A2E4B">
        <w:rPr>
          <w:rFonts w:ascii="Garamond" w:hAnsi="Garamond"/>
          <w:sz w:val="26"/>
          <w:szCs w:val="26"/>
          <w:lang w:val="en-GB"/>
        </w:rPr>
        <w:t xml:space="preserve"> </w:t>
      </w:r>
      <w:r w:rsidR="00A773A8" w:rsidRPr="006A2E4B">
        <w:rPr>
          <w:rFonts w:ascii="Garamond" w:hAnsi="Garamond"/>
          <w:sz w:val="26"/>
          <w:szCs w:val="26"/>
          <w:lang w:val="en-GB"/>
        </w:rPr>
        <w:t>establishe</w:t>
      </w:r>
      <w:r w:rsidR="002F29A1">
        <w:rPr>
          <w:rFonts w:ascii="Garamond" w:hAnsi="Garamond"/>
          <w:sz w:val="26"/>
          <w:szCs w:val="26"/>
          <w:lang w:val="en-GB"/>
        </w:rPr>
        <w:t>s</w:t>
      </w:r>
      <w:r w:rsidR="00A773A8" w:rsidRPr="006A2E4B">
        <w:rPr>
          <w:rFonts w:ascii="Garamond" w:hAnsi="Garamond"/>
          <w:sz w:val="26"/>
          <w:szCs w:val="26"/>
          <w:lang w:val="en-GB"/>
        </w:rPr>
        <w:t xml:space="preserve"> a new regime for the adult</w:t>
      </w:r>
      <w:r w:rsidR="000C3664" w:rsidRPr="006A2E4B">
        <w:rPr>
          <w:rFonts w:ascii="Garamond" w:hAnsi="Garamond"/>
          <w:sz w:val="26"/>
          <w:szCs w:val="26"/>
          <w:lang w:val="en-GB"/>
        </w:rPr>
        <w:t xml:space="preserve">s in need of support </w:t>
      </w:r>
      <w:r w:rsidR="00A773A8" w:rsidRPr="006A2E4B">
        <w:rPr>
          <w:rFonts w:ascii="Garamond" w:hAnsi="Garamond"/>
          <w:sz w:val="26"/>
          <w:szCs w:val="26"/>
          <w:lang w:val="en-GB"/>
        </w:rPr>
        <w:t xml:space="preserve">and </w:t>
      </w:r>
      <w:r w:rsidR="00C24446" w:rsidRPr="006A2E4B">
        <w:rPr>
          <w:rFonts w:ascii="Garamond" w:hAnsi="Garamond"/>
          <w:sz w:val="26"/>
          <w:szCs w:val="26"/>
          <w:lang w:val="en-GB"/>
        </w:rPr>
        <w:t>abolished the legal institutes of incapacity and interdiction and it is expected to positively impact on the elderly.</w:t>
      </w:r>
      <w:r w:rsidR="00A773A8" w:rsidRPr="006A2E4B">
        <w:rPr>
          <w:rFonts w:ascii="Garamond" w:hAnsi="Garamond"/>
          <w:sz w:val="26"/>
          <w:szCs w:val="26"/>
          <w:lang w:val="en-GB"/>
        </w:rPr>
        <w:t xml:space="preserve"> This regime aims to provide adequate protection not only for older people but for adults of any age in a state of lasting vulnerability, regardless of the reason for that situation, and also to ensure </w:t>
      </w:r>
      <w:r w:rsidR="00DC5619">
        <w:rPr>
          <w:rFonts w:ascii="Garamond" w:hAnsi="Garamond"/>
          <w:sz w:val="26"/>
          <w:szCs w:val="26"/>
          <w:lang w:val="en-GB"/>
        </w:rPr>
        <w:t>those</w:t>
      </w:r>
      <w:r w:rsidR="00DC5619" w:rsidRPr="006A2E4B">
        <w:rPr>
          <w:rFonts w:ascii="Garamond" w:hAnsi="Garamond"/>
          <w:sz w:val="26"/>
          <w:szCs w:val="26"/>
          <w:lang w:val="en-GB"/>
        </w:rPr>
        <w:t xml:space="preserve"> perso</w:t>
      </w:r>
      <w:r w:rsidR="00DC5619">
        <w:rPr>
          <w:rFonts w:ascii="Garamond" w:hAnsi="Garamond"/>
          <w:sz w:val="26"/>
          <w:szCs w:val="26"/>
          <w:lang w:val="en-GB"/>
        </w:rPr>
        <w:t>ns</w:t>
      </w:r>
      <w:r w:rsidR="00A773A8" w:rsidRPr="006A2E4B">
        <w:rPr>
          <w:rFonts w:ascii="Garamond" w:hAnsi="Garamond"/>
          <w:sz w:val="26"/>
          <w:szCs w:val="26"/>
          <w:lang w:val="en-GB"/>
        </w:rPr>
        <w:t xml:space="preserve"> can maintain the greatest degree of autonomy.</w:t>
      </w:r>
      <w:r w:rsidR="000C3664" w:rsidRPr="006A2E4B">
        <w:rPr>
          <w:rFonts w:ascii="Garamond" w:hAnsi="Garamond"/>
          <w:sz w:val="26"/>
          <w:szCs w:val="26"/>
          <w:lang w:val="en-GB"/>
        </w:rPr>
        <w:t xml:space="preserve"> The support is requested by the adult or, upon her/his authorization, by the spouse or partner, by any relative with succession rights or, independently of any authorization, by the Public Prosecutor's Office, and decided by a court of law after personal hearing of the adult concerned. </w:t>
      </w:r>
      <w:r w:rsidR="00F71B19" w:rsidRPr="006A2E4B">
        <w:rPr>
          <w:rFonts w:ascii="Garamond" w:hAnsi="Garamond"/>
          <w:sz w:val="26"/>
          <w:szCs w:val="26"/>
          <w:lang w:val="en-GB"/>
        </w:rPr>
        <w:t>I</w:t>
      </w:r>
      <w:r w:rsidR="00E43F08" w:rsidRPr="006A2E4B">
        <w:rPr>
          <w:rFonts w:ascii="Garamond" w:hAnsi="Garamond"/>
          <w:sz w:val="26"/>
          <w:szCs w:val="26"/>
          <w:lang w:val="en-GB"/>
        </w:rPr>
        <w:t>n</w:t>
      </w:r>
      <w:r w:rsidR="00F71B19" w:rsidRPr="006A2E4B">
        <w:rPr>
          <w:rFonts w:ascii="Garamond" w:hAnsi="Garamond"/>
          <w:sz w:val="26"/>
          <w:szCs w:val="26"/>
          <w:lang w:val="en-GB"/>
        </w:rPr>
        <w:t xml:space="preserve"> any case, t</w:t>
      </w:r>
      <w:r w:rsidR="000C3664" w:rsidRPr="006A2E4B">
        <w:rPr>
          <w:rFonts w:ascii="Garamond" w:hAnsi="Garamond"/>
          <w:sz w:val="26"/>
          <w:szCs w:val="26"/>
          <w:lang w:val="en-GB"/>
        </w:rPr>
        <w:t>he institutionalization of the adult depend</w:t>
      </w:r>
      <w:r w:rsidR="00E43F08" w:rsidRPr="006A2E4B">
        <w:rPr>
          <w:rFonts w:ascii="Garamond" w:hAnsi="Garamond"/>
          <w:sz w:val="26"/>
          <w:szCs w:val="26"/>
          <w:lang w:val="en-GB"/>
        </w:rPr>
        <w:t xml:space="preserve">s always of the </w:t>
      </w:r>
      <w:r w:rsidR="000C3664" w:rsidRPr="006A2E4B">
        <w:rPr>
          <w:rFonts w:ascii="Garamond" w:hAnsi="Garamond"/>
          <w:sz w:val="26"/>
          <w:szCs w:val="26"/>
          <w:lang w:val="en-GB"/>
        </w:rPr>
        <w:t>express authorization of the cour</w:t>
      </w:r>
      <w:r w:rsidR="00BE04CF">
        <w:rPr>
          <w:rFonts w:ascii="Garamond" w:hAnsi="Garamond"/>
          <w:sz w:val="26"/>
          <w:szCs w:val="26"/>
          <w:lang w:val="en-GB"/>
        </w:rPr>
        <w:t>t.</w:t>
      </w:r>
    </w:p>
    <w:p w14:paraId="66E29358" w14:textId="77777777" w:rsidR="00714D29" w:rsidRDefault="00714D29" w:rsidP="005B0B59">
      <w:pPr>
        <w:keepNext/>
        <w:widowControl w:val="0"/>
        <w:autoSpaceDE w:val="0"/>
        <w:autoSpaceDN w:val="0"/>
        <w:adjustRightInd w:val="0"/>
        <w:spacing w:line="360" w:lineRule="auto"/>
        <w:jc w:val="both"/>
        <w:rPr>
          <w:rFonts w:ascii="Garamond" w:hAnsi="Garamond"/>
          <w:sz w:val="26"/>
          <w:szCs w:val="26"/>
          <w:lang w:val="en-GB"/>
        </w:rPr>
      </w:pPr>
    </w:p>
    <w:p w14:paraId="66E29359" w14:textId="77777777" w:rsidR="00714D29" w:rsidRPr="006A2E4B" w:rsidRDefault="00645A23"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The adoption of measures for the promotion and the protection of children and young people’s rights in danger is governed by the principle of mandatory hearing. The child or youngster has the right to be heard and to participate in </w:t>
      </w:r>
      <w:r w:rsidR="00915C09">
        <w:rPr>
          <w:rFonts w:ascii="Garamond" w:hAnsi="Garamond"/>
          <w:sz w:val="26"/>
          <w:szCs w:val="26"/>
          <w:lang w:val="en-GB"/>
        </w:rPr>
        <w:t xml:space="preserve">the </w:t>
      </w:r>
      <w:r w:rsidRPr="006A2E4B">
        <w:rPr>
          <w:rFonts w:ascii="Garamond" w:hAnsi="Garamond"/>
          <w:sz w:val="26"/>
          <w:szCs w:val="26"/>
          <w:lang w:val="en-GB"/>
        </w:rPr>
        <w:t xml:space="preserve">definition of the measure </w:t>
      </w:r>
      <w:r w:rsidR="0075720C" w:rsidRPr="006A2E4B">
        <w:rPr>
          <w:rFonts w:ascii="Garamond" w:hAnsi="Garamond"/>
          <w:sz w:val="26"/>
          <w:szCs w:val="26"/>
          <w:lang w:val="en-GB"/>
        </w:rPr>
        <w:t xml:space="preserve">aiming </w:t>
      </w:r>
      <w:r w:rsidRPr="006A2E4B">
        <w:rPr>
          <w:rFonts w:ascii="Garamond" w:hAnsi="Garamond"/>
          <w:sz w:val="26"/>
          <w:szCs w:val="26"/>
          <w:lang w:val="en-GB"/>
        </w:rPr>
        <w:t>the promotion and protection of their rights (Law 147/99, of 1 September, which approved the regime for the protection of children and young people in danger</w:t>
      </w:r>
      <w:r w:rsidR="00714D29" w:rsidRPr="00714D29">
        <w:rPr>
          <w:rFonts w:ascii="Garamond" w:hAnsi="Garamond"/>
          <w:sz w:val="26"/>
          <w:szCs w:val="26"/>
          <w:lang w:val="en-GB"/>
        </w:rPr>
        <w:t xml:space="preserve"> </w:t>
      </w:r>
      <w:r w:rsidR="00714D29" w:rsidRPr="006A2E4B">
        <w:rPr>
          <w:rFonts w:ascii="Garamond" w:hAnsi="Garamond"/>
          <w:sz w:val="26"/>
          <w:szCs w:val="26"/>
          <w:lang w:val="en-GB"/>
        </w:rPr>
        <w:t>impoverished backgrounds, (v) women with mental illness and (vi) in more general terms, women with no family support</w:t>
      </w:r>
      <w:r w:rsidR="00714D29">
        <w:rPr>
          <w:rFonts w:ascii="Garamond" w:hAnsi="Garamond"/>
          <w:sz w:val="26"/>
          <w:szCs w:val="26"/>
          <w:lang w:val="en-GB"/>
        </w:rPr>
        <w:t>)</w:t>
      </w:r>
      <w:r w:rsidR="00714D29" w:rsidRPr="006A2E4B">
        <w:rPr>
          <w:rFonts w:ascii="Garamond" w:hAnsi="Garamond"/>
          <w:sz w:val="26"/>
          <w:szCs w:val="26"/>
          <w:lang w:val="en-GB"/>
        </w:rPr>
        <w:t xml:space="preserve">. </w:t>
      </w:r>
    </w:p>
    <w:p w14:paraId="66E2935A" w14:textId="77777777" w:rsidR="00645A23" w:rsidRPr="006A2E4B" w:rsidRDefault="00645A23" w:rsidP="005B0B59">
      <w:pPr>
        <w:keepNext/>
        <w:widowControl w:val="0"/>
        <w:spacing w:line="360" w:lineRule="exact"/>
        <w:jc w:val="both"/>
        <w:rPr>
          <w:rFonts w:ascii="Garamond" w:hAnsi="Garamond"/>
          <w:sz w:val="26"/>
          <w:szCs w:val="26"/>
          <w:lang w:val="en-GB"/>
        </w:rPr>
      </w:pPr>
    </w:p>
    <w:p w14:paraId="66E2935B" w14:textId="77777777" w:rsidR="00714D29" w:rsidRDefault="00645A23"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 xml:space="preserve">With regard to young girls, </w:t>
      </w:r>
      <w:r w:rsidR="0075720C" w:rsidRPr="006A2E4B">
        <w:rPr>
          <w:rFonts w:ascii="Garamond" w:hAnsi="Garamond"/>
          <w:sz w:val="26"/>
          <w:szCs w:val="26"/>
          <w:lang w:val="en-GB"/>
        </w:rPr>
        <w:t xml:space="preserve">the </w:t>
      </w:r>
      <w:r w:rsidRPr="006A2E4B">
        <w:rPr>
          <w:rFonts w:ascii="Garamond" w:hAnsi="Garamond"/>
          <w:sz w:val="26"/>
          <w:szCs w:val="26"/>
          <w:lang w:val="en-GB"/>
        </w:rPr>
        <w:t xml:space="preserve">institutionalization </w:t>
      </w:r>
      <w:r w:rsidR="0075720C" w:rsidRPr="006A2E4B">
        <w:rPr>
          <w:rFonts w:ascii="Garamond" w:hAnsi="Garamond"/>
          <w:sz w:val="26"/>
          <w:szCs w:val="26"/>
          <w:lang w:val="en-GB"/>
        </w:rPr>
        <w:t xml:space="preserve">in shelters </w:t>
      </w:r>
      <w:r w:rsidRPr="006A2E4B">
        <w:rPr>
          <w:rFonts w:ascii="Garamond" w:hAnsi="Garamond"/>
          <w:sz w:val="26"/>
          <w:szCs w:val="26"/>
          <w:lang w:val="en-GB"/>
        </w:rPr>
        <w:t>is decided by the Commission for the Protection of Children and Young People and depends on the non-opposition of the child over 12 years of age. The opposition of children under the age of 12 years is considered relevant according to their capacity to understand t</w:t>
      </w:r>
      <w:r w:rsidR="0075720C" w:rsidRPr="006A2E4B">
        <w:rPr>
          <w:rFonts w:ascii="Garamond" w:hAnsi="Garamond"/>
          <w:sz w:val="26"/>
          <w:szCs w:val="26"/>
          <w:lang w:val="en-GB"/>
        </w:rPr>
        <w:t>he meaning of the intervention</w:t>
      </w:r>
      <w:r w:rsidRPr="006A2E4B">
        <w:rPr>
          <w:rFonts w:ascii="Garamond" w:hAnsi="Garamond"/>
          <w:sz w:val="26"/>
          <w:szCs w:val="26"/>
          <w:lang w:val="en-GB"/>
        </w:rPr>
        <w:t xml:space="preserve">. If there is judicial intervention, children and </w:t>
      </w:r>
      <w:r w:rsidR="0075720C" w:rsidRPr="006A2E4B">
        <w:rPr>
          <w:rFonts w:ascii="Garamond" w:hAnsi="Garamond"/>
          <w:sz w:val="26"/>
          <w:szCs w:val="26"/>
          <w:lang w:val="en-GB"/>
        </w:rPr>
        <w:t xml:space="preserve">girls </w:t>
      </w:r>
      <w:r w:rsidRPr="006A2E4B">
        <w:rPr>
          <w:rFonts w:ascii="Garamond" w:hAnsi="Garamond"/>
          <w:sz w:val="26"/>
          <w:szCs w:val="26"/>
          <w:lang w:val="en-GB"/>
        </w:rPr>
        <w:lastRenderedPageBreak/>
        <w:t>are heard by the court on the situations that gave rise to the intervention and are also heard on the review or cessation of protecti</w:t>
      </w:r>
      <w:r w:rsidR="0075720C" w:rsidRPr="006A2E4B">
        <w:rPr>
          <w:rFonts w:ascii="Garamond" w:hAnsi="Garamond"/>
          <w:sz w:val="26"/>
          <w:szCs w:val="26"/>
          <w:lang w:val="en-GB"/>
        </w:rPr>
        <w:t xml:space="preserve">ve </w:t>
      </w:r>
      <w:r w:rsidRPr="006A2E4B">
        <w:rPr>
          <w:rFonts w:ascii="Garamond" w:hAnsi="Garamond"/>
          <w:sz w:val="26"/>
          <w:szCs w:val="26"/>
          <w:lang w:val="en-GB"/>
        </w:rPr>
        <w:t>measures. Upon reaching the age of majority, the protection measure can be extended up to 25 years, provided that the girl request</w:t>
      </w:r>
      <w:r w:rsidR="0075720C" w:rsidRPr="006A2E4B">
        <w:rPr>
          <w:rFonts w:ascii="Garamond" w:hAnsi="Garamond"/>
          <w:sz w:val="26"/>
          <w:szCs w:val="26"/>
          <w:lang w:val="en-GB"/>
        </w:rPr>
        <w:t>s it</w:t>
      </w:r>
      <w:r w:rsidR="00714D29">
        <w:rPr>
          <w:rFonts w:ascii="Garamond" w:hAnsi="Garamond"/>
          <w:sz w:val="26"/>
          <w:szCs w:val="26"/>
          <w:lang w:val="en-GB"/>
        </w:rPr>
        <w:t>.</w:t>
      </w:r>
    </w:p>
    <w:p w14:paraId="66E2935C" w14:textId="77777777" w:rsidR="003467C2" w:rsidRDefault="003467C2" w:rsidP="005B0B59">
      <w:pPr>
        <w:keepNext/>
        <w:widowControl w:val="0"/>
        <w:autoSpaceDE w:val="0"/>
        <w:autoSpaceDN w:val="0"/>
        <w:adjustRightInd w:val="0"/>
        <w:spacing w:line="360" w:lineRule="auto"/>
        <w:jc w:val="both"/>
        <w:rPr>
          <w:rFonts w:ascii="Garamond" w:hAnsi="Garamond"/>
          <w:sz w:val="26"/>
          <w:szCs w:val="26"/>
          <w:lang w:val="en-GB"/>
        </w:rPr>
      </w:pPr>
    </w:p>
    <w:p w14:paraId="66E2935D" w14:textId="77777777" w:rsidR="00714D29" w:rsidRPr="006A2E4B" w:rsidRDefault="0075720C"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sz w:val="26"/>
          <w:szCs w:val="26"/>
          <w:lang w:val="en-GB"/>
        </w:rPr>
        <w:t>In general term, g</w:t>
      </w:r>
      <w:r w:rsidR="00BA14A8" w:rsidRPr="006A2E4B">
        <w:rPr>
          <w:rFonts w:ascii="Garamond" w:hAnsi="Garamond"/>
          <w:sz w:val="26"/>
          <w:szCs w:val="26"/>
          <w:lang w:val="en-GB"/>
        </w:rPr>
        <w:t>ood practices</w:t>
      </w:r>
      <w:r w:rsidRPr="006A2E4B">
        <w:rPr>
          <w:rFonts w:ascii="Garamond" w:hAnsi="Garamond"/>
          <w:sz w:val="26"/>
          <w:szCs w:val="26"/>
          <w:lang w:val="en-GB"/>
        </w:rPr>
        <w:t xml:space="preserve"> e</w:t>
      </w:r>
      <w:r w:rsidR="00BA14A8" w:rsidRPr="006A2E4B">
        <w:rPr>
          <w:rFonts w:ascii="Garamond" w:hAnsi="Garamond"/>
          <w:sz w:val="26"/>
          <w:szCs w:val="26"/>
          <w:lang w:val="en-GB"/>
        </w:rPr>
        <w:t xml:space="preserve">nabling </w:t>
      </w:r>
      <w:r w:rsidRPr="006A2E4B">
        <w:rPr>
          <w:rFonts w:ascii="Garamond" w:hAnsi="Garamond"/>
          <w:sz w:val="26"/>
          <w:szCs w:val="26"/>
          <w:lang w:val="en-GB"/>
        </w:rPr>
        <w:t xml:space="preserve">girls and </w:t>
      </w:r>
      <w:r w:rsidR="00BA14A8" w:rsidRPr="006A2E4B">
        <w:rPr>
          <w:rFonts w:ascii="Garamond" w:hAnsi="Garamond"/>
          <w:sz w:val="26"/>
          <w:szCs w:val="26"/>
          <w:lang w:val="en-GB"/>
        </w:rPr>
        <w:t xml:space="preserve">women to exercise </w:t>
      </w:r>
      <w:r w:rsidRPr="006A2E4B">
        <w:rPr>
          <w:rFonts w:ascii="Garamond" w:hAnsi="Garamond"/>
          <w:sz w:val="26"/>
          <w:szCs w:val="26"/>
          <w:lang w:val="en-GB"/>
        </w:rPr>
        <w:t xml:space="preserve">their rights </w:t>
      </w:r>
      <w:r w:rsidR="00BA14A8" w:rsidRPr="006A2E4B">
        <w:rPr>
          <w:rFonts w:ascii="Garamond" w:hAnsi="Garamond"/>
          <w:sz w:val="26"/>
          <w:szCs w:val="26"/>
          <w:lang w:val="en-GB"/>
        </w:rPr>
        <w:t>within institutional systems</w:t>
      </w:r>
      <w:r w:rsidRPr="006A2E4B">
        <w:rPr>
          <w:rFonts w:ascii="Garamond" w:hAnsi="Garamond"/>
          <w:sz w:val="26"/>
          <w:szCs w:val="26"/>
          <w:lang w:val="en-GB"/>
        </w:rPr>
        <w:t xml:space="preserve"> should include (i) </w:t>
      </w:r>
      <w:r w:rsidR="003B256A" w:rsidRPr="006A2E4B">
        <w:rPr>
          <w:rFonts w:ascii="Garamond" w:hAnsi="Garamond"/>
          <w:sz w:val="26"/>
          <w:szCs w:val="26"/>
          <w:lang w:val="en-GB"/>
        </w:rPr>
        <w:t>e</w:t>
      </w:r>
      <w:r w:rsidR="00BA14A8" w:rsidRPr="006A2E4B">
        <w:rPr>
          <w:rFonts w:ascii="Garamond" w:hAnsi="Garamond"/>
          <w:sz w:val="26"/>
          <w:szCs w:val="26"/>
          <w:lang w:val="en-GB"/>
        </w:rPr>
        <w:t>ducation</w:t>
      </w:r>
      <w:r w:rsidR="003B256A" w:rsidRPr="006A2E4B">
        <w:rPr>
          <w:rFonts w:ascii="Garamond" w:hAnsi="Garamond"/>
          <w:sz w:val="26"/>
          <w:szCs w:val="26"/>
          <w:lang w:val="en-GB"/>
        </w:rPr>
        <w:t>al</w:t>
      </w:r>
      <w:r w:rsidR="00BA14A8" w:rsidRPr="006A2E4B">
        <w:rPr>
          <w:rFonts w:ascii="Garamond" w:hAnsi="Garamond"/>
          <w:sz w:val="26"/>
          <w:szCs w:val="26"/>
          <w:lang w:val="en-GB"/>
        </w:rPr>
        <w:t xml:space="preserve"> and awareness-raisin</w:t>
      </w:r>
      <w:r w:rsidR="003B256A" w:rsidRPr="006A2E4B">
        <w:rPr>
          <w:rFonts w:ascii="Garamond" w:hAnsi="Garamond"/>
          <w:sz w:val="26"/>
          <w:szCs w:val="26"/>
          <w:lang w:val="en-GB"/>
        </w:rPr>
        <w:t xml:space="preserve">g programmes on women’s rights according to </w:t>
      </w:r>
      <w:r w:rsidR="00BA14A8" w:rsidRPr="006A2E4B">
        <w:rPr>
          <w:rFonts w:ascii="Garamond" w:hAnsi="Garamond"/>
          <w:sz w:val="26"/>
          <w:szCs w:val="26"/>
          <w:lang w:val="en-GB"/>
        </w:rPr>
        <w:t>national and international standards</w:t>
      </w:r>
      <w:r w:rsidR="003B256A" w:rsidRPr="006A2E4B">
        <w:rPr>
          <w:rFonts w:ascii="Garamond" w:hAnsi="Garamond"/>
          <w:sz w:val="26"/>
          <w:szCs w:val="26"/>
          <w:lang w:val="en-GB"/>
        </w:rPr>
        <w:t>, (ii) d</w:t>
      </w:r>
      <w:r w:rsidR="00BA14A8" w:rsidRPr="006A2E4B">
        <w:rPr>
          <w:rFonts w:ascii="Garamond" w:hAnsi="Garamond"/>
          <w:sz w:val="26"/>
          <w:szCs w:val="26"/>
          <w:lang w:val="en-GB"/>
        </w:rPr>
        <w:t>isseminati</w:t>
      </w:r>
      <w:r w:rsidR="003B256A" w:rsidRPr="006A2E4B">
        <w:rPr>
          <w:rFonts w:ascii="Garamond" w:hAnsi="Garamond"/>
          <w:sz w:val="26"/>
          <w:szCs w:val="26"/>
          <w:lang w:val="en-GB"/>
        </w:rPr>
        <w:t>o</w:t>
      </w:r>
      <w:r w:rsidR="00BA14A8" w:rsidRPr="006A2E4B">
        <w:rPr>
          <w:rFonts w:ascii="Garamond" w:hAnsi="Garamond"/>
          <w:sz w:val="26"/>
          <w:szCs w:val="26"/>
          <w:lang w:val="en-GB"/>
        </w:rPr>
        <w:t>n</w:t>
      </w:r>
      <w:r w:rsidR="003B256A" w:rsidRPr="006A2E4B">
        <w:rPr>
          <w:rFonts w:ascii="Garamond" w:hAnsi="Garamond"/>
          <w:sz w:val="26"/>
          <w:szCs w:val="26"/>
          <w:lang w:val="en-GB"/>
        </w:rPr>
        <w:t xml:space="preserve"> of </w:t>
      </w:r>
      <w:r w:rsidR="00BA14A8" w:rsidRPr="006A2E4B">
        <w:rPr>
          <w:rFonts w:ascii="Garamond" w:hAnsi="Garamond"/>
          <w:sz w:val="26"/>
          <w:szCs w:val="26"/>
          <w:lang w:val="en-GB"/>
        </w:rPr>
        <w:t>human rights materials, such as on–line manuals with guidelines, books, posters, leaflets and brochures</w:t>
      </w:r>
      <w:r w:rsidR="003B256A" w:rsidRPr="006A2E4B">
        <w:rPr>
          <w:rFonts w:ascii="Garamond" w:hAnsi="Garamond"/>
          <w:sz w:val="26"/>
          <w:szCs w:val="26"/>
          <w:lang w:val="en-GB"/>
        </w:rPr>
        <w:t>, iii) p</w:t>
      </w:r>
      <w:r w:rsidR="00BA14A8" w:rsidRPr="006A2E4B">
        <w:rPr>
          <w:rFonts w:ascii="Garamond" w:hAnsi="Garamond"/>
          <w:sz w:val="26"/>
          <w:szCs w:val="26"/>
          <w:lang w:val="en-GB"/>
        </w:rPr>
        <w:t xml:space="preserve">roviding training </w:t>
      </w:r>
      <w:r w:rsidR="003B256A" w:rsidRPr="006A2E4B">
        <w:rPr>
          <w:rFonts w:ascii="Garamond" w:hAnsi="Garamond"/>
          <w:sz w:val="26"/>
          <w:szCs w:val="26"/>
          <w:lang w:val="en-GB"/>
        </w:rPr>
        <w:t xml:space="preserve">to </w:t>
      </w:r>
      <w:r w:rsidR="00BA14A8" w:rsidRPr="006A2E4B">
        <w:rPr>
          <w:rFonts w:ascii="Garamond" w:hAnsi="Garamond"/>
          <w:sz w:val="26"/>
          <w:szCs w:val="26"/>
          <w:lang w:val="en-GB"/>
        </w:rPr>
        <w:t xml:space="preserve">staff </w:t>
      </w:r>
      <w:r w:rsidR="003B256A" w:rsidRPr="006A2E4B">
        <w:rPr>
          <w:rFonts w:ascii="Garamond" w:hAnsi="Garamond"/>
          <w:sz w:val="26"/>
          <w:szCs w:val="26"/>
          <w:lang w:val="en-GB"/>
        </w:rPr>
        <w:t xml:space="preserve">working in institutions, </w:t>
      </w:r>
      <w:r w:rsidR="00BA14A8" w:rsidRPr="006A2E4B">
        <w:rPr>
          <w:rFonts w:ascii="Garamond" w:hAnsi="Garamond"/>
          <w:sz w:val="26"/>
          <w:szCs w:val="26"/>
          <w:lang w:val="en-GB"/>
        </w:rPr>
        <w:t xml:space="preserve">enabling them to </w:t>
      </w:r>
      <w:r w:rsidR="003B256A" w:rsidRPr="006A2E4B">
        <w:rPr>
          <w:rFonts w:ascii="Garamond" w:hAnsi="Garamond"/>
          <w:sz w:val="26"/>
          <w:szCs w:val="26"/>
          <w:lang w:val="en-GB"/>
        </w:rPr>
        <w:t xml:space="preserve">adequately </w:t>
      </w:r>
      <w:r w:rsidR="00BA14A8" w:rsidRPr="006A2E4B">
        <w:rPr>
          <w:rFonts w:ascii="Garamond" w:hAnsi="Garamond"/>
          <w:sz w:val="26"/>
          <w:szCs w:val="26"/>
          <w:lang w:val="en-GB"/>
        </w:rPr>
        <w:t xml:space="preserve">deal with </w:t>
      </w:r>
      <w:r w:rsidR="003B256A" w:rsidRPr="006A2E4B">
        <w:rPr>
          <w:rFonts w:ascii="Garamond" w:hAnsi="Garamond"/>
          <w:sz w:val="26"/>
          <w:szCs w:val="26"/>
          <w:lang w:val="en-GB"/>
        </w:rPr>
        <w:t xml:space="preserve">the </w:t>
      </w:r>
      <w:r w:rsidR="00BA14A8" w:rsidRPr="006A2E4B">
        <w:rPr>
          <w:rFonts w:ascii="Garamond" w:hAnsi="Garamond"/>
          <w:sz w:val="26"/>
          <w:szCs w:val="26"/>
          <w:lang w:val="en-GB"/>
        </w:rPr>
        <w:t xml:space="preserve">specific </w:t>
      </w:r>
      <w:r w:rsidR="003B256A" w:rsidRPr="006A2E4B">
        <w:rPr>
          <w:rFonts w:ascii="Garamond" w:hAnsi="Garamond"/>
          <w:sz w:val="26"/>
          <w:szCs w:val="26"/>
          <w:lang w:val="en-GB"/>
        </w:rPr>
        <w:t xml:space="preserve">situation of girls and women institutionalized and (iv) encouraging girls and women in institutions to </w:t>
      </w:r>
      <w:r w:rsidR="00BA14A8" w:rsidRPr="006A2E4B">
        <w:rPr>
          <w:rFonts w:ascii="Garamond" w:hAnsi="Garamond"/>
          <w:sz w:val="26"/>
          <w:szCs w:val="26"/>
          <w:lang w:val="en-GB"/>
        </w:rPr>
        <w:t>a</w:t>
      </w:r>
      <w:r w:rsidR="003B256A" w:rsidRPr="006A2E4B">
        <w:rPr>
          <w:rFonts w:ascii="Garamond" w:hAnsi="Garamond"/>
          <w:sz w:val="26"/>
          <w:szCs w:val="26"/>
          <w:lang w:val="en-GB"/>
        </w:rPr>
        <w:t xml:space="preserve">ctively participate in all matters of their own interest, including those relating to the definition and execution of their life project and goals, and also </w:t>
      </w:r>
      <w:r w:rsidR="00AD5471">
        <w:rPr>
          <w:rFonts w:ascii="Garamond" w:hAnsi="Garamond"/>
          <w:sz w:val="26"/>
          <w:szCs w:val="26"/>
          <w:lang w:val="en-GB"/>
        </w:rPr>
        <w:t xml:space="preserve">in </w:t>
      </w:r>
      <w:r w:rsidR="003B256A" w:rsidRPr="006A2E4B">
        <w:rPr>
          <w:rFonts w:ascii="Garamond" w:hAnsi="Garamond"/>
          <w:sz w:val="26"/>
          <w:szCs w:val="26"/>
          <w:lang w:val="en-GB"/>
        </w:rPr>
        <w:t>re</w:t>
      </w:r>
      <w:r w:rsidR="00AD5471">
        <w:rPr>
          <w:rFonts w:ascii="Garamond" w:hAnsi="Garamond"/>
          <w:sz w:val="26"/>
          <w:szCs w:val="26"/>
          <w:lang w:val="en-GB"/>
        </w:rPr>
        <w:t xml:space="preserve">gard </w:t>
      </w:r>
      <w:r w:rsidR="003B256A" w:rsidRPr="006A2E4B">
        <w:rPr>
          <w:rFonts w:ascii="Garamond" w:hAnsi="Garamond"/>
          <w:sz w:val="26"/>
          <w:szCs w:val="26"/>
          <w:lang w:val="en-GB"/>
        </w:rPr>
        <w:t>to the operation of the institution</w:t>
      </w:r>
      <w:r w:rsidR="00714D29" w:rsidRPr="006A2E4B">
        <w:rPr>
          <w:rFonts w:ascii="Garamond" w:hAnsi="Garamond"/>
          <w:sz w:val="26"/>
          <w:szCs w:val="26"/>
          <w:lang w:val="en-GB"/>
        </w:rPr>
        <w:t xml:space="preserve">. </w:t>
      </w:r>
    </w:p>
    <w:p w14:paraId="66E2935E" w14:textId="77777777" w:rsidR="00BA14A8" w:rsidRPr="006A2E4B" w:rsidRDefault="00BA14A8" w:rsidP="005B0B59">
      <w:pPr>
        <w:keepNext/>
        <w:widowControl w:val="0"/>
        <w:spacing w:line="360" w:lineRule="exact"/>
        <w:jc w:val="both"/>
        <w:rPr>
          <w:rFonts w:ascii="Garamond" w:hAnsi="Garamond"/>
          <w:sz w:val="26"/>
          <w:szCs w:val="26"/>
          <w:lang w:val="en-GB"/>
        </w:rPr>
      </w:pPr>
    </w:p>
    <w:p w14:paraId="66E2935F" w14:textId="77777777" w:rsidR="00EB1883" w:rsidRPr="006A2E4B" w:rsidRDefault="00EB1883" w:rsidP="005B0B59">
      <w:pPr>
        <w:keepNext/>
        <w:widowControl w:val="0"/>
        <w:spacing w:line="360" w:lineRule="exact"/>
        <w:jc w:val="both"/>
        <w:rPr>
          <w:rFonts w:ascii="Garamond" w:hAnsi="Garamond"/>
          <w:b/>
          <w:sz w:val="26"/>
          <w:szCs w:val="26"/>
          <w:lang w:val="en-US"/>
        </w:rPr>
      </w:pPr>
      <w:r w:rsidRPr="006A2E4B">
        <w:rPr>
          <w:rFonts w:ascii="Garamond" w:hAnsi="Garamond"/>
          <w:b/>
          <w:sz w:val="26"/>
          <w:szCs w:val="26"/>
          <w:lang w:val="en-US"/>
        </w:rPr>
        <w:t>III. Forced confinement in private contexts</w:t>
      </w:r>
    </w:p>
    <w:p w14:paraId="66E29360" w14:textId="77777777" w:rsidR="00EB1883" w:rsidRPr="006A2E4B" w:rsidRDefault="00EB1883" w:rsidP="005B0B59">
      <w:pPr>
        <w:keepNext/>
        <w:widowControl w:val="0"/>
        <w:spacing w:line="360" w:lineRule="exact"/>
        <w:jc w:val="both"/>
        <w:rPr>
          <w:rFonts w:ascii="Garamond" w:hAnsi="Garamond"/>
          <w:sz w:val="26"/>
          <w:szCs w:val="26"/>
          <w:lang w:val="en-US"/>
        </w:rPr>
      </w:pPr>
    </w:p>
    <w:p w14:paraId="66E29361" w14:textId="77777777" w:rsidR="00BB335A" w:rsidRPr="006A2E4B" w:rsidRDefault="00EB1883" w:rsidP="005B0B59">
      <w:pPr>
        <w:keepNext/>
        <w:widowControl w:val="0"/>
        <w:spacing w:line="360" w:lineRule="exact"/>
        <w:jc w:val="both"/>
        <w:rPr>
          <w:rFonts w:ascii="Garamond" w:hAnsi="Garamond"/>
          <w:i/>
          <w:sz w:val="26"/>
          <w:szCs w:val="26"/>
          <w:lang w:val="en-US"/>
        </w:rPr>
      </w:pPr>
      <w:r w:rsidRPr="006A2E4B">
        <w:rPr>
          <w:rFonts w:ascii="Garamond" w:hAnsi="Garamond"/>
          <w:b/>
          <w:i/>
          <w:sz w:val="24"/>
          <w:szCs w:val="24"/>
          <w:lang w:val="en-US"/>
        </w:rPr>
        <w:t>1. What forms of forced confinement of women and girls exist in a private or social context sanctioned by family, community or group of individuals such as abduction, servitude, guardianship and “honor” practices, trafficking, home detention, “witch camps”, widowhood rites, etc</w:t>
      </w:r>
      <w:r w:rsidRPr="006A2E4B">
        <w:rPr>
          <w:rFonts w:ascii="Garamond" w:hAnsi="Garamond"/>
          <w:i/>
          <w:sz w:val="26"/>
          <w:szCs w:val="26"/>
          <w:lang w:val="en-US"/>
        </w:rPr>
        <w:t>.?</w:t>
      </w:r>
    </w:p>
    <w:p w14:paraId="66E29362" w14:textId="77777777" w:rsidR="00473792" w:rsidRPr="006A2E4B" w:rsidRDefault="00473792" w:rsidP="005B0B59">
      <w:pPr>
        <w:keepNext/>
        <w:widowControl w:val="0"/>
        <w:spacing w:line="360" w:lineRule="exact"/>
        <w:jc w:val="both"/>
        <w:rPr>
          <w:rFonts w:ascii="Garamond" w:hAnsi="Garamond" w:cs="TimesNewRomanPSMT"/>
          <w:sz w:val="26"/>
          <w:szCs w:val="26"/>
          <w:lang w:val="en-GB"/>
        </w:rPr>
      </w:pPr>
    </w:p>
    <w:p w14:paraId="66E29363" w14:textId="77777777" w:rsidR="008C1D09" w:rsidRDefault="008C1D09" w:rsidP="005B0B59">
      <w:pPr>
        <w:keepNext/>
        <w:widowControl w:val="0"/>
        <w:autoSpaceDE w:val="0"/>
        <w:autoSpaceDN w:val="0"/>
        <w:adjustRightInd w:val="0"/>
        <w:spacing w:line="360" w:lineRule="auto"/>
        <w:jc w:val="both"/>
        <w:rPr>
          <w:rFonts w:ascii="Garamond" w:hAnsi="Garamond"/>
          <w:sz w:val="26"/>
          <w:szCs w:val="26"/>
          <w:lang w:val="en-GB"/>
        </w:rPr>
      </w:pPr>
      <w:r w:rsidRPr="008C1D09">
        <w:rPr>
          <w:rFonts w:ascii="Garamond" w:hAnsi="Garamond"/>
          <w:sz w:val="26"/>
          <w:szCs w:val="26"/>
          <w:lang w:val="en-GB"/>
        </w:rPr>
        <w:t>The crime of trafficking in human beings is often associated with other criminal offenses such as slavery and abduction.</w:t>
      </w:r>
      <w:r w:rsidRPr="007724E4">
        <w:rPr>
          <w:lang w:val="en-US"/>
        </w:rPr>
        <w:t xml:space="preserve"> </w:t>
      </w:r>
      <w:r w:rsidRPr="008C1D09">
        <w:rPr>
          <w:rFonts w:ascii="Garamond" w:hAnsi="Garamond"/>
          <w:sz w:val="26"/>
          <w:szCs w:val="26"/>
          <w:lang w:val="en-GB"/>
        </w:rPr>
        <w:t xml:space="preserve">In December 2017, there were 280 persons, </w:t>
      </w:r>
      <w:r>
        <w:rPr>
          <w:rFonts w:ascii="Garamond" w:hAnsi="Garamond"/>
          <w:sz w:val="26"/>
          <w:szCs w:val="26"/>
          <w:lang w:val="en-GB"/>
        </w:rPr>
        <w:t xml:space="preserve">both </w:t>
      </w:r>
      <w:r w:rsidRPr="008C1D09">
        <w:rPr>
          <w:rFonts w:ascii="Garamond" w:hAnsi="Garamond"/>
          <w:sz w:val="26"/>
          <w:szCs w:val="26"/>
          <w:lang w:val="en-GB"/>
        </w:rPr>
        <w:t>men and women, in the Portuguese penitentiary syste</w:t>
      </w:r>
      <w:r>
        <w:rPr>
          <w:rFonts w:ascii="Garamond" w:hAnsi="Garamond"/>
          <w:sz w:val="26"/>
          <w:szCs w:val="26"/>
          <w:lang w:val="en-GB"/>
        </w:rPr>
        <w:t xml:space="preserve">m convicted for abduction </w:t>
      </w:r>
      <w:r w:rsidRPr="008C1D09">
        <w:rPr>
          <w:rFonts w:ascii="Garamond" w:hAnsi="Garamond"/>
          <w:sz w:val="26"/>
          <w:szCs w:val="26"/>
          <w:lang w:val="en-GB"/>
        </w:rPr>
        <w:t>and hostage-taking, and 6 detainees convicted for trafficking in human beings.</w:t>
      </w:r>
      <w:r>
        <w:rPr>
          <w:rFonts w:ascii="Garamond" w:hAnsi="Garamond"/>
          <w:sz w:val="26"/>
          <w:szCs w:val="26"/>
          <w:lang w:val="en-GB"/>
        </w:rPr>
        <w:t xml:space="preserve"> </w:t>
      </w:r>
    </w:p>
    <w:p w14:paraId="66E29364" w14:textId="77777777" w:rsidR="008C1D09" w:rsidRDefault="008C1D09" w:rsidP="005B0B59">
      <w:pPr>
        <w:keepNext/>
        <w:widowControl w:val="0"/>
        <w:autoSpaceDE w:val="0"/>
        <w:autoSpaceDN w:val="0"/>
        <w:adjustRightInd w:val="0"/>
        <w:spacing w:line="360" w:lineRule="auto"/>
        <w:jc w:val="both"/>
        <w:rPr>
          <w:rFonts w:ascii="Garamond" w:hAnsi="Garamond"/>
          <w:sz w:val="26"/>
          <w:szCs w:val="26"/>
          <w:lang w:val="en-GB"/>
        </w:rPr>
      </w:pPr>
    </w:p>
    <w:p w14:paraId="66E29365" w14:textId="77777777" w:rsidR="00714D29" w:rsidRPr="006A2E4B" w:rsidRDefault="008C1D09"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cs="TimesNewRomanPSMT"/>
          <w:sz w:val="26"/>
          <w:szCs w:val="26"/>
          <w:lang w:val="en-GB"/>
        </w:rPr>
        <w:t xml:space="preserve">In accordance with the Annual Homeland Security Report </w:t>
      </w:r>
      <w:r w:rsidRPr="006A2E4B">
        <w:rPr>
          <w:rStyle w:val="FootnoteReference"/>
          <w:rFonts w:ascii="Garamond" w:hAnsi="Garamond" w:cs="TimesNewRomanPSMT"/>
          <w:sz w:val="26"/>
          <w:szCs w:val="26"/>
          <w:lang w:val="en-GB"/>
        </w:rPr>
        <w:footnoteReference w:id="29"/>
      </w:r>
      <w:r w:rsidRPr="006A2E4B">
        <w:rPr>
          <w:rFonts w:ascii="Garamond" w:hAnsi="Garamond" w:cs="TimesNewRomanPSMT"/>
          <w:sz w:val="26"/>
          <w:szCs w:val="26"/>
          <w:lang w:val="en-GB"/>
        </w:rPr>
        <w:t xml:space="preserve">, in 2017 there were 175 </w:t>
      </w:r>
      <w:r>
        <w:rPr>
          <w:rFonts w:ascii="Garamond" w:hAnsi="Garamond" w:cs="TimesNewRomanPSMT"/>
          <w:sz w:val="26"/>
          <w:szCs w:val="26"/>
          <w:lang w:val="en-GB"/>
        </w:rPr>
        <w:t xml:space="preserve">flagged victims of </w:t>
      </w:r>
      <w:r w:rsidRPr="006A2E4B">
        <w:rPr>
          <w:rFonts w:ascii="Garamond" w:hAnsi="Garamond" w:cs="TimesNewRomanPSMT"/>
          <w:sz w:val="26"/>
          <w:szCs w:val="26"/>
          <w:lang w:val="en-GB"/>
        </w:rPr>
        <w:t xml:space="preserve">trafficking in human beings. Of these, 150 victims were registered </w:t>
      </w:r>
      <w:r w:rsidRPr="006A2E4B">
        <w:rPr>
          <w:rFonts w:ascii="Garamond" w:hAnsi="Garamond" w:cs="TimesNewRomanPSMT"/>
          <w:sz w:val="26"/>
          <w:szCs w:val="26"/>
          <w:lang w:val="en-GB"/>
        </w:rPr>
        <w:lastRenderedPageBreak/>
        <w:t xml:space="preserve">in Portugal and 25 victims were Portuguese citizens </w:t>
      </w:r>
      <w:r>
        <w:rPr>
          <w:rFonts w:ascii="Garamond" w:hAnsi="Garamond" w:cs="TimesNewRomanPSMT"/>
          <w:sz w:val="26"/>
          <w:szCs w:val="26"/>
          <w:lang w:val="en-GB"/>
        </w:rPr>
        <w:t>abroad</w:t>
      </w:r>
      <w:r w:rsidRPr="006A2E4B">
        <w:rPr>
          <w:rFonts w:ascii="Garamond" w:hAnsi="Garamond" w:cs="TimesNewRomanPSMT"/>
          <w:sz w:val="26"/>
          <w:szCs w:val="26"/>
          <w:lang w:val="en-GB"/>
        </w:rPr>
        <w:t>. Most cases of trafficking refer to labour exploitation, followed by sexual exploitation and begging. Victims of trafficking in human beings for labour purposes are mainly exploited in the agricultural sector</w:t>
      </w:r>
      <w:r>
        <w:rPr>
          <w:rStyle w:val="FootnoteReference"/>
          <w:rFonts w:ascii="Garamond" w:hAnsi="Garamond" w:cs="TimesNewRomanPSMT"/>
          <w:sz w:val="26"/>
          <w:szCs w:val="26"/>
          <w:lang w:val="en-GB"/>
        </w:rPr>
        <w:footnoteReference w:id="30"/>
      </w:r>
      <w:r w:rsidRPr="006A2E4B">
        <w:rPr>
          <w:rFonts w:ascii="Garamond" w:hAnsi="Garamond"/>
          <w:sz w:val="26"/>
          <w:szCs w:val="26"/>
          <w:lang w:val="en-GB"/>
        </w:rPr>
        <w:t>.</w:t>
      </w:r>
    </w:p>
    <w:p w14:paraId="66E29366" w14:textId="77777777" w:rsidR="00DF3F09" w:rsidRPr="006A2E4B" w:rsidRDefault="00DF3F09" w:rsidP="005B0B59">
      <w:pPr>
        <w:keepNext/>
        <w:widowControl w:val="0"/>
        <w:autoSpaceDE w:val="0"/>
        <w:autoSpaceDN w:val="0"/>
        <w:adjustRightInd w:val="0"/>
        <w:spacing w:line="360" w:lineRule="auto"/>
        <w:jc w:val="both"/>
        <w:rPr>
          <w:rFonts w:ascii="Garamond" w:hAnsi="Garamond"/>
          <w:sz w:val="26"/>
          <w:szCs w:val="26"/>
          <w:lang w:val="en-GB"/>
        </w:rPr>
      </w:pPr>
    </w:p>
    <w:p w14:paraId="66E29367" w14:textId="77777777" w:rsidR="009D29BF" w:rsidRDefault="00050490"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cs="TimesNewRomanPSMT"/>
          <w:sz w:val="26"/>
          <w:szCs w:val="26"/>
          <w:lang w:val="en-GB"/>
        </w:rPr>
        <w:t>Although the Portuguese Ombudsman has not received recently any complaint on trafficking in human beings, th</w:t>
      </w:r>
      <w:r w:rsidR="00AF6CCF" w:rsidRPr="006A2E4B">
        <w:rPr>
          <w:rFonts w:ascii="Garamond" w:hAnsi="Garamond" w:cs="TimesNewRomanPSMT"/>
          <w:sz w:val="26"/>
          <w:szCs w:val="26"/>
          <w:lang w:val="en-GB"/>
        </w:rPr>
        <w:t xml:space="preserve">e </w:t>
      </w:r>
      <w:r w:rsidRPr="006A2E4B">
        <w:rPr>
          <w:rFonts w:ascii="Garamond" w:hAnsi="Garamond" w:cs="TimesNewRomanPSMT"/>
          <w:sz w:val="26"/>
          <w:szCs w:val="26"/>
          <w:lang w:val="en-GB"/>
        </w:rPr>
        <w:t>subject is a matter of concern</w:t>
      </w:r>
      <w:r w:rsidR="00AF6CCF" w:rsidRPr="006A2E4B">
        <w:rPr>
          <w:rFonts w:ascii="Garamond" w:hAnsi="Garamond" w:cs="TimesNewRomanPSMT"/>
          <w:sz w:val="26"/>
          <w:szCs w:val="26"/>
          <w:lang w:val="en-GB"/>
        </w:rPr>
        <w:t xml:space="preserve"> for the institution</w:t>
      </w:r>
      <w:r w:rsidR="0052235D" w:rsidRPr="006A2E4B">
        <w:rPr>
          <w:rFonts w:ascii="Garamond" w:hAnsi="Garamond" w:cs="TimesNewRomanPSMT"/>
          <w:sz w:val="26"/>
          <w:szCs w:val="26"/>
          <w:lang w:val="en-GB"/>
        </w:rPr>
        <w:t xml:space="preserve">: an </w:t>
      </w:r>
      <w:r w:rsidR="00C36F40" w:rsidRPr="006A2E4B">
        <w:rPr>
          <w:rFonts w:ascii="Garamond" w:hAnsi="Garamond" w:cs="TimesNewRomanPSMT"/>
          <w:sz w:val="26"/>
          <w:szCs w:val="26"/>
          <w:lang w:val="en-GB"/>
        </w:rPr>
        <w:t xml:space="preserve">ex-officio </w:t>
      </w:r>
      <w:r w:rsidR="0052235D" w:rsidRPr="006A2E4B">
        <w:rPr>
          <w:rFonts w:ascii="Garamond" w:hAnsi="Garamond" w:cs="TimesNewRomanPSMT"/>
          <w:sz w:val="26"/>
          <w:szCs w:val="26"/>
          <w:lang w:val="en-GB"/>
        </w:rPr>
        <w:t xml:space="preserve">investigation </w:t>
      </w:r>
      <w:r w:rsidR="00C36F40" w:rsidRPr="006A2E4B">
        <w:rPr>
          <w:rFonts w:ascii="Garamond" w:hAnsi="Garamond" w:cs="TimesNewRomanPSMT"/>
          <w:sz w:val="26"/>
          <w:szCs w:val="26"/>
          <w:lang w:val="en-GB"/>
        </w:rPr>
        <w:t xml:space="preserve">on the action of Portuguese authorities on preventing and combating labour exploitation </w:t>
      </w:r>
      <w:r w:rsidR="0052235D" w:rsidRPr="006A2E4B">
        <w:rPr>
          <w:rFonts w:ascii="Garamond" w:hAnsi="Garamond" w:cs="TimesNewRomanPSMT"/>
          <w:sz w:val="26"/>
          <w:szCs w:val="26"/>
          <w:lang w:val="en-GB"/>
        </w:rPr>
        <w:t>was initiated</w:t>
      </w:r>
      <w:r w:rsidR="00C36F40" w:rsidRPr="006A2E4B">
        <w:rPr>
          <w:rFonts w:ascii="Garamond" w:hAnsi="Garamond" w:cs="TimesNewRomanPSMT"/>
          <w:sz w:val="26"/>
          <w:szCs w:val="26"/>
          <w:lang w:val="en-GB"/>
        </w:rPr>
        <w:t xml:space="preserve"> in 2</w:t>
      </w:r>
      <w:r w:rsidR="00986CB1" w:rsidRPr="006A2E4B">
        <w:rPr>
          <w:rFonts w:ascii="Garamond" w:hAnsi="Garamond" w:cs="TimesNewRomanPSMT"/>
          <w:sz w:val="26"/>
          <w:szCs w:val="26"/>
          <w:lang w:val="en-GB"/>
        </w:rPr>
        <w:t>014.</w:t>
      </w:r>
      <w:r w:rsidR="00132D77">
        <w:rPr>
          <w:rFonts w:ascii="Garamond" w:hAnsi="Garamond" w:cs="TimesNewRomanPSMT"/>
          <w:sz w:val="26"/>
          <w:szCs w:val="26"/>
          <w:lang w:val="en-GB"/>
        </w:rPr>
        <w:t xml:space="preserve"> </w:t>
      </w:r>
      <w:r w:rsidR="00B25CF8">
        <w:rPr>
          <w:rFonts w:ascii="Garamond" w:hAnsi="Garamond" w:cs="TimesNewRomanPSMT"/>
          <w:sz w:val="26"/>
          <w:szCs w:val="26"/>
          <w:lang w:val="en-GB"/>
        </w:rPr>
        <w:t xml:space="preserve">In 2015, the </w:t>
      </w:r>
      <w:r w:rsidR="00132D77" w:rsidRPr="00132D77">
        <w:rPr>
          <w:rFonts w:ascii="Garamond" w:hAnsi="Garamond" w:cs="TimesNewRomanPSMT"/>
          <w:sz w:val="26"/>
          <w:szCs w:val="26"/>
          <w:lang w:val="en-GB"/>
        </w:rPr>
        <w:t xml:space="preserve">Portuguese Ombudsman organized </w:t>
      </w:r>
      <w:r w:rsidR="00B25CF8">
        <w:rPr>
          <w:rFonts w:ascii="Garamond" w:hAnsi="Garamond" w:cs="TimesNewRomanPSMT"/>
          <w:sz w:val="26"/>
          <w:szCs w:val="26"/>
          <w:lang w:val="en-GB"/>
        </w:rPr>
        <w:t xml:space="preserve">a </w:t>
      </w:r>
      <w:r w:rsidR="00132D77" w:rsidRPr="00132D77">
        <w:rPr>
          <w:rFonts w:ascii="Garamond" w:hAnsi="Garamond" w:cs="TimesNewRomanPSMT"/>
          <w:sz w:val="26"/>
          <w:szCs w:val="26"/>
          <w:lang w:val="en-GB"/>
        </w:rPr>
        <w:t xml:space="preserve">seminar </w:t>
      </w:r>
      <w:r w:rsidR="00B25CF8">
        <w:rPr>
          <w:rFonts w:ascii="Garamond" w:hAnsi="Garamond" w:cs="TimesNewRomanPSMT"/>
          <w:sz w:val="26"/>
          <w:szCs w:val="26"/>
          <w:lang w:val="en-GB"/>
        </w:rPr>
        <w:t xml:space="preserve">on the condition of the persons detained within the penitentiary system, in which </w:t>
      </w:r>
      <w:r w:rsidR="00132D77" w:rsidRPr="00132D77">
        <w:rPr>
          <w:rFonts w:ascii="Garamond" w:hAnsi="Garamond" w:cs="TimesNewRomanPSMT"/>
          <w:sz w:val="26"/>
          <w:szCs w:val="26"/>
          <w:lang w:val="en-GB"/>
        </w:rPr>
        <w:t>participat</w:t>
      </w:r>
      <w:r w:rsidR="00B25CF8">
        <w:rPr>
          <w:rFonts w:ascii="Garamond" w:hAnsi="Garamond" w:cs="TimesNewRomanPSMT"/>
          <w:sz w:val="26"/>
          <w:szCs w:val="26"/>
          <w:lang w:val="en-GB"/>
        </w:rPr>
        <w:t xml:space="preserve">ed </w:t>
      </w:r>
      <w:r w:rsidR="00132D77" w:rsidRPr="00132D77">
        <w:rPr>
          <w:rFonts w:ascii="Garamond" w:hAnsi="Garamond" w:cs="TimesNewRomanPSMT"/>
          <w:sz w:val="26"/>
          <w:szCs w:val="26"/>
          <w:lang w:val="en-GB"/>
        </w:rPr>
        <w:t>an expert in the care and protection of victims</w:t>
      </w:r>
      <w:r w:rsidR="00B25CF8">
        <w:rPr>
          <w:rFonts w:ascii="Garamond" w:hAnsi="Garamond" w:cs="TimesNewRomanPSMT"/>
          <w:sz w:val="26"/>
          <w:szCs w:val="26"/>
          <w:lang w:val="en-GB"/>
        </w:rPr>
        <w:t xml:space="preserve"> of trafficking</w:t>
      </w:r>
      <w:r w:rsidR="00714D29" w:rsidRPr="006A2E4B">
        <w:rPr>
          <w:rFonts w:ascii="Garamond" w:hAnsi="Garamond"/>
          <w:sz w:val="26"/>
          <w:szCs w:val="26"/>
          <w:lang w:val="en-GB"/>
        </w:rPr>
        <w:t xml:space="preserve">. </w:t>
      </w:r>
    </w:p>
    <w:p w14:paraId="66E29368" w14:textId="77777777" w:rsidR="009D29BF" w:rsidRDefault="009D29BF" w:rsidP="005B0B59">
      <w:pPr>
        <w:keepNext/>
        <w:widowControl w:val="0"/>
        <w:autoSpaceDE w:val="0"/>
        <w:autoSpaceDN w:val="0"/>
        <w:adjustRightInd w:val="0"/>
        <w:spacing w:line="360" w:lineRule="auto"/>
        <w:jc w:val="both"/>
        <w:rPr>
          <w:rFonts w:ascii="Garamond" w:hAnsi="Garamond"/>
          <w:sz w:val="26"/>
          <w:szCs w:val="26"/>
          <w:lang w:val="en-GB"/>
        </w:rPr>
      </w:pPr>
    </w:p>
    <w:p w14:paraId="66E29369" w14:textId="77777777" w:rsidR="009D29BF" w:rsidRDefault="009D29BF" w:rsidP="005B0B59">
      <w:pPr>
        <w:keepNext/>
        <w:widowControl w:val="0"/>
        <w:autoSpaceDE w:val="0"/>
        <w:autoSpaceDN w:val="0"/>
        <w:adjustRightInd w:val="0"/>
        <w:spacing w:line="360" w:lineRule="auto"/>
        <w:jc w:val="both"/>
        <w:rPr>
          <w:rFonts w:ascii="Garamond" w:hAnsi="Garamond" w:cs="TimesNewRomanPSMT"/>
          <w:sz w:val="26"/>
          <w:szCs w:val="26"/>
          <w:lang w:val="en-GB"/>
        </w:rPr>
      </w:pPr>
      <w:r>
        <w:rPr>
          <w:rFonts w:ascii="Garamond" w:hAnsi="Garamond" w:cs="TimesNewRomanPSMT"/>
          <w:sz w:val="26"/>
          <w:szCs w:val="26"/>
          <w:lang w:val="en-GB"/>
        </w:rPr>
        <w:t xml:space="preserve">In Portugal, the minimum age of marriage is set at 16 years old, with the consent of the parents until the age of 18. </w:t>
      </w:r>
    </w:p>
    <w:p w14:paraId="66E2936A" w14:textId="77777777" w:rsidR="009D29BF" w:rsidRDefault="009D29BF" w:rsidP="005B0B59">
      <w:pPr>
        <w:keepNext/>
        <w:widowControl w:val="0"/>
        <w:autoSpaceDE w:val="0"/>
        <w:autoSpaceDN w:val="0"/>
        <w:adjustRightInd w:val="0"/>
        <w:spacing w:line="360" w:lineRule="auto"/>
        <w:jc w:val="both"/>
        <w:rPr>
          <w:rFonts w:ascii="Garamond" w:hAnsi="Garamond" w:cs="TimesNewRomanPSMT"/>
          <w:sz w:val="26"/>
          <w:szCs w:val="26"/>
          <w:lang w:val="en-GB"/>
        </w:rPr>
      </w:pPr>
    </w:p>
    <w:p w14:paraId="66E2936B" w14:textId="77777777" w:rsidR="00714D29" w:rsidRDefault="00C36F40" w:rsidP="005B0B59">
      <w:pPr>
        <w:keepNext/>
        <w:widowControl w:val="0"/>
        <w:autoSpaceDE w:val="0"/>
        <w:autoSpaceDN w:val="0"/>
        <w:adjustRightInd w:val="0"/>
        <w:spacing w:line="360" w:lineRule="auto"/>
        <w:jc w:val="both"/>
        <w:rPr>
          <w:rFonts w:ascii="Garamond" w:hAnsi="Garamond"/>
          <w:sz w:val="26"/>
          <w:szCs w:val="26"/>
          <w:lang w:val="en-GB"/>
        </w:rPr>
      </w:pPr>
      <w:r w:rsidRPr="006A2E4B">
        <w:rPr>
          <w:rFonts w:ascii="Garamond" w:hAnsi="Garamond" w:cs="TimesNewRomanPSMT"/>
          <w:sz w:val="26"/>
          <w:szCs w:val="26"/>
          <w:lang w:val="en-GB"/>
        </w:rPr>
        <w:t xml:space="preserve">The media reported </w:t>
      </w:r>
      <w:r w:rsidR="009D29BF">
        <w:rPr>
          <w:rFonts w:ascii="Garamond" w:hAnsi="Garamond" w:cs="TimesNewRomanPSMT"/>
          <w:sz w:val="26"/>
          <w:szCs w:val="26"/>
          <w:lang w:val="en-GB"/>
        </w:rPr>
        <w:t>in</w:t>
      </w:r>
      <w:r w:rsidRPr="006A2E4B">
        <w:rPr>
          <w:rFonts w:ascii="Garamond" w:hAnsi="Garamond" w:cs="TimesNewRomanPSMT"/>
          <w:sz w:val="26"/>
          <w:szCs w:val="26"/>
          <w:lang w:val="en-GB"/>
        </w:rPr>
        <w:t xml:space="preserve"> 2017</w:t>
      </w:r>
      <w:r w:rsidR="00722D8D" w:rsidRPr="006A2E4B">
        <w:rPr>
          <w:rFonts w:ascii="Garamond" w:hAnsi="Garamond" w:cs="TimesNewRomanPSMT"/>
          <w:sz w:val="26"/>
          <w:szCs w:val="26"/>
          <w:lang w:val="en-GB"/>
        </w:rPr>
        <w:t xml:space="preserve"> the </w:t>
      </w:r>
      <w:r w:rsidRPr="006A2E4B">
        <w:rPr>
          <w:rFonts w:ascii="Garamond" w:hAnsi="Garamond" w:cs="TimesNewRomanPSMT"/>
          <w:sz w:val="26"/>
          <w:szCs w:val="26"/>
          <w:lang w:val="en-GB"/>
        </w:rPr>
        <w:t xml:space="preserve">case </w:t>
      </w:r>
      <w:r w:rsidR="00722D8D" w:rsidRPr="006A2E4B">
        <w:rPr>
          <w:rFonts w:ascii="Garamond" w:hAnsi="Garamond" w:cs="TimesNewRomanPSMT"/>
          <w:sz w:val="26"/>
          <w:szCs w:val="26"/>
          <w:lang w:val="en-GB"/>
        </w:rPr>
        <w:t xml:space="preserve">of </w:t>
      </w:r>
      <w:r w:rsidRPr="006A2E4B">
        <w:rPr>
          <w:rFonts w:ascii="Garamond" w:hAnsi="Garamond" w:cs="TimesNewRomanPSMT"/>
          <w:sz w:val="26"/>
          <w:szCs w:val="26"/>
          <w:lang w:val="en-GB"/>
        </w:rPr>
        <w:t>a</w:t>
      </w:r>
      <w:r w:rsidR="00722D8D" w:rsidRPr="006A2E4B">
        <w:rPr>
          <w:rFonts w:ascii="Garamond" w:hAnsi="Garamond" w:cs="TimesNewRomanPSMT"/>
          <w:sz w:val="26"/>
          <w:szCs w:val="26"/>
          <w:lang w:val="en-GB"/>
        </w:rPr>
        <w:t>n</w:t>
      </w:r>
      <w:r w:rsidRPr="006A2E4B">
        <w:rPr>
          <w:rFonts w:ascii="Garamond" w:hAnsi="Garamond" w:cs="TimesNewRomanPSMT"/>
          <w:sz w:val="26"/>
          <w:szCs w:val="26"/>
          <w:lang w:val="en-GB"/>
        </w:rPr>
        <w:t xml:space="preserve"> 18 year old Roma girl </w:t>
      </w:r>
      <w:r w:rsidR="0075720C" w:rsidRPr="006A2E4B">
        <w:rPr>
          <w:rFonts w:ascii="Garamond" w:hAnsi="Garamond" w:cs="TimesNewRomanPSMT"/>
          <w:sz w:val="26"/>
          <w:szCs w:val="26"/>
          <w:lang w:val="en-GB"/>
        </w:rPr>
        <w:t xml:space="preserve">abducted </w:t>
      </w:r>
      <w:r w:rsidRPr="006A2E4B">
        <w:rPr>
          <w:rFonts w:ascii="Garamond" w:hAnsi="Garamond" w:cs="TimesNewRomanPSMT"/>
          <w:sz w:val="26"/>
          <w:szCs w:val="26"/>
          <w:lang w:val="en-GB"/>
        </w:rPr>
        <w:t xml:space="preserve">by her father and forced to marry a man she was "promised" to. The girl was rescued by the Judiciary Police as part of a police operation that led to the arrest of six people suspected of </w:t>
      </w:r>
      <w:r w:rsidR="0075720C" w:rsidRPr="006A2E4B">
        <w:rPr>
          <w:rFonts w:ascii="Garamond" w:hAnsi="Garamond" w:cs="TimesNewRomanPSMT"/>
          <w:sz w:val="26"/>
          <w:szCs w:val="26"/>
          <w:lang w:val="en-GB"/>
        </w:rPr>
        <w:t>abduction</w:t>
      </w:r>
      <w:r w:rsidRPr="006A2E4B">
        <w:rPr>
          <w:rFonts w:ascii="Garamond" w:hAnsi="Garamond" w:cs="TimesNewRomanPSMT"/>
          <w:sz w:val="26"/>
          <w:szCs w:val="26"/>
          <w:lang w:val="en-GB"/>
        </w:rPr>
        <w:t>, forced marriage and rape</w:t>
      </w:r>
      <w:r w:rsidR="00FD4EE2">
        <w:rPr>
          <w:rFonts w:ascii="Garamond" w:hAnsi="Garamond" w:cs="TimesNewRomanPSMT"/>
          <w:sz w:val="26"/>
          <w:szCs w:val="26"/>
          <w:lang w:val="en-GB"/>
        </w:rPr>
        <w:t xml:space="preserve"> </w:t>
      </w:r>
      <w:r w:rsidR="006A2E4B" w:rsidRPr="006A2E4B">
        <w:rPr>
          <w:rStyle w:val="FootnoteReference"/>
          <w:rFonts w:ascii="Garamond" w:hAnsi="Garamond" w:cs="TimesNewRomanPSMT"/>
          <w:sz w:val="26"/>
          <w:szCs w:val="26"/>
          <w:lang w:val="en-GB"/>
        </w:rPr>
        <w:footnoteReference w:id="31"/>
      </w:r>
      <w:r w:rsidR="00714D29" w:rsidRPr="006A2E4B">
        <w:rPr>
          <w:rFonts w:ascii="Garamond" w:hAnsi="Garamond"/>
          <w:sz w:val="26"/>
          <w:szCs w:val="26"/>
          <w:lang w:val="en-GB"/>
        </w:rPr>
        <w:t xml:space="preserve">. </w:t>
      </w:r>
    </w:p>
    <w:p w14:paraId="66E2936C" w14:textId="77777777" w:rsidR="009D29BF" w:rsidRDefault="009D29BF" w:rsidP="005B0B59">
      <w:pPr>
        <w:keepNext/>
        <w:widowControl w:val="0"/>
        <w:autoSpaceDE w:val="0"/>
        <w:autoSpaceDN w:val="0"/>
        <w:adjustRightInd w:val="0"/>
        <w:spacing w:line="360" w:lineRule="auto"/>
        <w:jc w:val="both"/>
        <w:rPr>
          <w:rFonts w:ascii="Garamond" w:hAnsi="Garamond"/>
          <w:sz w:val="26"/>
          <w:szCs w:val="26"/>
          <w:lang w:val="en-GB"/>
        </w:rPr>
      </w:pPr>
    </w:p>
    <w:p w14:paraId="66E2936D" w14:textId="77777777" w:rsidR="00741B05" w:rsidRDefault="009D29BF" w:rsidP="00741B05">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US"/>
        </w:rPr>
        <w:t xml:space="preserve">The </w:t>
      </w:r>
      <w:r w:rsidRPr="006A2E4B">
        <w:rPr>
          <w:rFonts w:ascii="Garamond" w:hAnsi="Garamond"/>
          <w:sz w:val="26"/>
          <w:szCs w:val="26"/>
          <w:lang w:val="en-US"/>
        </w:rPr>
        <w:t xml:space="preserve">Committee on the Elimination of Discrimination against Women </w:t>
      </w:r>
      <w:r>
        <w:rPr>
          <w:rFonts w:ascii="Garamond" w:hAnsi="Garamond"/>
          <w:sz w:val="26"/>
          <w:szCs w:val="26"/>
          <w:lang w:val="en-US"/>
        </w:rPr>
        <w:t xml:space="preserve">in its Concluding Observations </w:t>
      </w:r>
      <w:r w:rsidRPr="006A2E4B">
        <w:rPr>
          <w:rFonts w:ascii="Garamond" w:hAnsi="Garamond"/>
          <w:sz w:val="26"/>
          <w:szCs w:val="26"/>
          <w:lang w:val="en-US"/>
        </w:rPr>
        <w:t>on the last period report of Portugal (2015)</w:t>
      </w:r>
      <w:r>
        <w:rPr>
          <w:rFonts w:ascii="Garamond" w:hAnsi="Garamond"/>
          <w:sz w:val="26"/>
          <w:szCs w:val="26"/>
          <w:lang w:val="en-US"/>
        </w:rPr>
        <w:t xml:space="preserve"> recommended to the State to raise</w:t>
      </w:r>
      <w:r w:rsidR="004547EF">
        <w:rPr>
          <w:rFonts w:ascii="Garamond" w:hAnsi="Garamond"/>
          <w:sz w:val="26"/>
          <w:szCs w:val="26"/>
          <w:lang w:val="en-US"/>
        </w:rPr>
        <w:t xml:space="preserve"> </w:t>
      </w:r>
      <w:r>
        <w:rPr>
          <w:rFonts w:ascii="Garamond" w:hAnsi="Garamond"/>
          <w:sz w:val="26"/>
          <w:szCs w:val="26"/>
          <w:lang w:val="en-US"/>
        </w:rPr>
        <w:t xml:space="preserve">the minimum age </w:t>
      </w:r>
      <w:r w:rsidR="0028590A">
        <w:rPr>
          <w:rFonts w:ascii="Garamond" w:hAnsi="Garamond"/>
          <w:sz w:val="26"/>
          <w:szCs w:val="26"/>
          <w:lang w:val="en-US"/>
        </w:rPr>
        <w:t xml:space="preserve">of marriage to 18 years. The CEDAW </w:t>
      </w:r>
      <w:r w:rsidR="00133824">
        <w:rPr>
          <w:rFonts w:ascii="Garamond" w:hAnsi="Garamond"/>
          <w:sz w:val="26"/>
          <w:szCs w:val="26"/>
          <w:lang w:val="en-US"/>
        </w:rPr>
        <w:t>Committee also noted it is “</w:t>
      </w:r>
      <w:r w:rsidR="00133824" w:rsidRPr="00133824">
        <w:rPr>
          <w:rFonts w:ascii="Garamond" w:hAnsi="Garamond"/>
          <w:i/>
          <w:sz w:val="26"/>
          <w:szCs w:val="26"/>
          <w:lang w:val="en-US"/>
        </w:rPr>
        <w:t>particularly concerned about the high school dropout rates among Roma girls owing to child and/or forced marriage</w:t>
      </w:r>
      <w:r w:rsidR="00133824">
        <w:rPr>
          <w:rFonts w:ascii="Garamond" w:hAnsi="Garamond"/>
          <w:sz w:val="26"/>
          <w:szCs w:val="26"/>
          <w:lang w:val="en-US"/>
        </w:rPr>
        <w:t>”</w:t>
      </w:r>
      <w:r>
        <w:rPr>
          <w:rFonts w:ascii="Garamond" w:hAnsi="Garamond"/>
          <w:sz w:val="26"/>
          <w:szCs w:val="26"/>
          <w:lang w:val="en-US"/>
        </w:rPr>
        <w:t xml:space="preserve"> </w:t>
      </w:r>
      <w:r w:rsidR="00133824" w:rsidRPr="006A2E4B">
        <w:rPr>
          <w:rStyle w:val="FootnoteReference"/>
          <w:rFonts w:ascii="Garamond" w:hAnsi="Garamond"/>
          <w:sz w:val="26"/>
          <w:szCs w:val="26"/>
          <w:lang w:val="en-US"/>
        </w:rPr>
        <w:footnoteReference w:id="32"/>
      </w:r>
      <w:r w:rsidR="00133824">
        <w:rPr>
          <w:rFonts w:ascii="Garamond" w:hAnsi="Garamond"/>
          <w:sz w:val="26"/>
          <w:szCs w:val="26"/>
          <w:lang w:val="en-US"/>
        </w:rPr>
        <w:t>.</w:t>
      </w:r>
      <w:r w:rsidR="00741B05" w:rsidRPr="00741B05">
        <w:rPr>
          <w:rFonts w:ascii="Garamond" w:hAnsi="Garamond"/>
          <w:sz w:val="26"/>
          <w:szCs w:val="26"/>
          <w:lang w:val="en-GB"/>
        </w:rPr>
        <w:t xml:space="preserve"> </w:t>
      </w:r>
      <w:r w:rsidR="00741B05">
        <w:rPr>
          <w:rFonts w:ascii="Garamond" w:hAnsi="Garamond"/>
          <w:sz w:val="26"/>
          <w:szCs w:val="26"/>
          <w:lang w:val="en-GB"/>
        </w:rPr>
        <w:t xml:space="preserve">The Portuguese Government, on the report submitted to the </w:t>
      </w:r>
      <w:r w:rsidR="00741B05" w:rsidRPr="00741B05">
        <w:rPr>
          <w:rFonts w:ascii="Garamond" w:hAnsi="Garamond"/>
          <w:sz w:val="26"/>
          <w:szCs w:val="26"/>
          <w:lang w:val="en-GB"/>
        </w:rPr>
        <w:t xml:space="preserve">Group of Experts on Action against </w:t>
      </w:r>
      <w:r w:rsidR="00741B05" w:rsidRPr="00741B05">
        <w:rPr>
          <w:rFonts w:ascii="Garamond" w:hAnsi="Garamond"/>
          <w:sz w:val="26"/>
          <w:szCs w:val="26"/>
          <w:lang w:val="en-GB"/>
        </w:rPr>
        <w:lastRenderedPageBreak/>
        <w:t>Violence</w:t>
      </w:r>
      <w:r w:rsidR="00741B05">
        <w:rPr>
          <w:rFonts w:ascii="Garamond" w:hAnsi="Garamond"/>
          <w:sz w:val="26"/>
          <w:szCs w:val="26"/>
          <w:lang w:val="en-GB"/>
        </w:rPr>
        <w:t xml:space="preserve"> </w:t>
      </w:r>
      <w:r w:rsidR="00741B05" w:rsidRPr="00741B05">
        <w:rPr>
          <w:rFonts w:ascii="Garamond" w:hAnsi="Garamond"/>
          <w:sz w:val="26"/>
          <w:szCs w:val="26"/>
          <w:lang w:val="en-GB"/>
        </w:rPr>
        <w:t>against Women and Domestic Violence</w:t>
      </w:r>
      <w:r w:rsidR="00741B05">
        <w:rPr>
          <w:rFonts w:ascii="Garamond" w:hAnsi="Garamond"/>
          <w:sz w:val="26"/>
          <w:szCs w:val="26"/>
          <w:lang w:val="en-GB"/>
        </w:rPr>
        <w:t xml:space="preserve"> of the Council of Europe, dated 8 September 2017, reinforced that according to the law “</w:t>
      </w:r>
      <w:r w:rsidR="00741B05" w:rsidRPr="00741B05">
        <w:rPr>
          <w:rFonts w:ascii="Garamond" w:hAnsi="Garamond"/>
          <w:i/>
          <w:sz w:val="26"/>
          <w:szCs w:val="26"/>
          <w:lang w:val="en-GB"/>
        </w:rPr>
        <w:t>No justification culture, custom, religion, tradition or so-called honour can be regarded as justification or regarded as mitigating circumstances where any of the acts of violence covered by the Convention is committed</w:t>
      </w:r>
      <w:r w:rsidR="00741B05">
        <w:rPr>
          <w:rFonts w:ascii="Garamond" w:hAnsi="Garamond"/>
          <w:sz w:val="26"/>
          <w:szCs w:val="26"/>
          <w:lang w:val="en-GB"/>
        </w:rPr>
        <w:t>.”</w:t>
      </w:r>
      <w:r w:rsidR="00741B05">
        <w:rPr>
          <w:rStyle w:val="FootnoteReference"/>
          <w:rFonts w:ascii="Garamond" w:hAnsi="Garamond"/>
          <w:sz w:val="26"/>
          <w:szCs w:val="26"/>
          <w:lang w:val="en-GB"/>
        </w:rPr>
        <w:footnoteReference w:id="33"/>
      </w:r>
      <w:r w:rsidR="00741B05">
        <w:rPr>
          <w:rFonts w:ascii="Garamond" w:hAnsi="Garamond"/>
          <w:sz w:val="26"/>
          <w:szCs w:val="26"/>
          <w:lang w:val="en-GB"/>
        </w:rPr>
        <w:t>.</w:t>
      </w:r>
    </w:p>
    <w:p w14:paraId="66E2936E" w14:textId="77777777" w:rsidR="00DC5619" w:rsidRPr="006A2E4B" w:rsidRDefault="00DC5619" w:rsidP="00741B05">
      <w:pPr>
        <w:keepNext/>
        <w:widowControl w:val="0"/>
        <w:autoSpaceDE w:val="0"/>
        <w:autoSpaceDN w:val="0"/>
        <w:adjustRightInd w:val="0"/>
        <w:spacing w:line="360" w:lineRule="auto"/>
        <w:jc w:val="both"/>
        <w:rPr>
          <w:rFonts w:ascii="Garamond" w:hAnsi="Garamond"/>
          <w:sz w:val="26"/>
          <w:szCs w:val="26"/>
          <w:highlight w:val="yellow"/>
          <w:lang w:val="en-US"/>
        </w:rPr>
      </w:pPr>
    </w:p>
    <w:p w14:paraId="66E2936F" w14:textId="77777777" w:rsidR="00FC519E" w:rsidRDefault="00FC519E" w:rsidP="005B0B59">
      <w:pPr>
        <w:keepNext/>
        <w:widowControl w:val="0"/>
        <w:autoSpaceDE w:val="0"/>
        <w:autoSpaceDN w:val="0"/>
        <w:adjustRightInd w:val="0"/>
        <w:spacing w:line="360" w:lineRule="auto"/>
        <w:jc w:val="both"/>
        <w:rPr>
          <w:rFonts w:ascii="Garamond" w:hAnsi="Garamond"/>
          <w:sz w:val="26"/>
          <w:szCs w:val="26"/>
          <w:lang w:val="en-GB"/>
        </w:rPr>
      </w:pPr>
      <w:r>
        <w:rPr>
          <w:rFonts w:ascii="Garamond" w:hAnsi="Garamond"/>
          <w:sz w:val="26"/>
          <w:szCs w:val="26"/>
          <w:lang w:val="en-GB"/>
        </w:rPr>
        <w:t xml:space="preserve">The perpetration of crimes against women such as domestic violence and genital mutilation may </w:t>
      </w:r>
      <w:r w:rsidR="00870033">
        <w:rPr>
          <w:rFonts w:ascii="Garamond" w:hAnsi="Garamond"/>
          <w:sz w:val="26"/>
          <w:szCs w:val="26"/>
          <w:lang w:val="en-GB"/>
        </w:rPr>
        <w:t xml:space="preserve">involve </w:t>
      </w:r>
      <w:r>
        <w:rPr>
          <w:rFonts w:ascii="Garamond" w:hAnsi="Garamond"/>
          <w:sz w:val="26"/>
          <w:szCs w:val="26"/>
          <w:lang w:val="en-GB"/>
        </w:rPr>
        <w:t xml:space="preserve">forced confinement. In August 2015, </w:t>
      </w:r>
      <w:r w:rsidR="0033320A">
        <w:rPr>
          <w:rFonts w:ascii="Garamond" w:hAnsi="Garamond"/>
          <w:sz w:val="26"/>
          <w:szCs w:val="26"/>
          <w:lang w:val="en-GB"/>
        </w:rPr>
        <w:t xml:space="preserve">the Penal Code was amended and </w:t>
      </w:r>
      <w:r>
        <w:rPr>
          <w:rFonts w:ascii="Garamond" w:hAnsi="Garamond"/>
          <w:sz w:val="26"/>
          <w:szCs w:val="26"/>
          <w:lang w:val="en-GB"/>
        </w:rPr>
        <w:t xml:space="preserve">female genital mutilation </w:t>
      </w:r>
      <w:r w:rsidR="0033320A">
        <w:rPr>
          <w:rFonts w:ascii="Garamond" w:hAnsi="Garamond"/>
          <w:sz w:val="26"/>
          <w:szCs w:val="26"/>
          <w:lang w:val="en-GB"/>
        </w:rPr>
        <w:t xml:space="preserve">offense </w:t>
      </w:r>
      <w:r>
        <w:rPr>
          <w:rFonts w:ascii="Garamond" w:hAnsi="Garamond"/>
          <w:sz w:val="26"/>
          <w:szCs w:val="26"/>
          <w:lang w:val="en-GB"/>
        </w:rPr>
        <w:t xml:space="preserve">was </w:t>
      </w:r>
      <w:r w:rsidR="0033320A">
        <w:rPr>
          <w:rFonts w:ascii="Garamond" w:hAnsi="Garamond"/>
          <w:sz w:val="26"/>
          <w:szCs w:val="26"/>
          <w:lang w:val="en-GB"/>
        </w:rPr>
        <w:t>autonomously criminalised (Article</w:t>
      </w:r>
      <w:r w:rsidR="00870033">
        <w:rPr>
          <w:rFonts w:ascii="Garamond" w:hAnsi="Garamond"/>
          <w:sz w:val="26"/>
          <w:szCs w:val="26"/>
          <w:lang w:val="en-GB"/>
        </w:rPr>
        <w:t xml:space="preserve"> 144 A</w:t>
      </w:r>
      <w:r w:rsidR="004547EF">
        <w:rPr>
          <w:rFonts w:ascii="Garamond" w:hAnsi="Garamond"/>
          <w:sz w:val="26"/>
          <w:szCs w:val="26"/>
          <w:lang w:val="en-GB"/>
        </w:rPr>
        <w:t xml:space="preserve">). Between January </w:t>
      </w:r>
      <w:r w:rsidR="0033320A">
        <w:rPr>
          <w:rFonts w:ascii="Garamond" w:hAnsi="Garamond"/>
          <w:sz w:val="26"/>
          <w:szCs w:val="26"/>
          <w:lang w:val="en-GB"/>
        </w:rPr>
        <w:t>2016 to January 2017, 80 cases of female genital mutilation have been registered with health authorities</w:t>
      </w:r>
      <w:r w:rsidR="0033320A">
        <w:rPr>
          <w:rStyle w:val="FootnoteReference"/>
          <w:rFonts w:ascii="Garamond" w:hAnsi="Garamond"/>
          <w:sz w:val="26"/>
          <w:szCs w:val="26"/>
          <w:lang w:val="en-GB"/>
        </w:rPr>
        <w:footnoteReference w:id="34"/>
      </w:r>
      <w:r w:rsidR="0033320A">
        <w:rPr>
          <w:rFonts w:ascii="Garamond" w:hAnsi="Garamond"/>
          <w:sz w:val="26"/>
          <w:szCs w:val="26"/>
          <w:lang w:val="en-GB"/>
        </w:rPr>
        <w:t>.</w:t>
      </w:r>
    </w:p>
    <w:p w14:paraId="66E29370" w14:textId="77777777" w:rsidR="00722D8D" w:rsidRPr="006A2E4B" w:rsidRDefault="00722D8D" w:rsidP="005B0B59">
      <w:pPr>
        <w:keepNext/>
        <w:widowControl w:val="0"/>
        <w:spacing w:line="360" w:lineRule="exact"/>
        <w:jc w:val="both"/>
        <w:rPr>
          <w:rFonts w:ascii="Garamond" w:hAnsi="Garamond" w:cs="TimesNewRomanPSMT"/>
          <w:sz w:val="26"/>
          <w:szCs w:val="26"/>
          <w:lang w:val="en-GB"/>
        </w:rPr>
      </w:pPr>
    </w:p>
    <w:p w14:paraId="66E29371" w14:textId="77777777" w:rsidR="00EB1883" w:rsidRPr="006A2E4B" w:rsidRDefault="00EB1883" w:rsidP="005B0B59">
      <w:pPr>
        <w:keepNext/>
        <w:widowControl w:val="0"/>
        <w:spacing w:line="360" w:lineRule="exact"/>
        <w:jc w:val="both"/>
        <w:rPr>
          <w:rFonts w:ascii="Garamond" w:hAnsi="Garamond"/>
          <w:i/>
          <w:sz w:val="26"/>
          <w:szCs w:val="26"/>
          <w:lang w:val="en-US"/>
        </w:rPr>
      </w:pPr>
      <w:r w:rsidRPr="006A2E4B">
        <w:rPr>
          <w:rFonts w:ascii="Garamond" w:hAnsi="Garamond"/>
          <w:b/>
          <w:i/>
          <w:sz w:val="24"/>
          <w:szCs w:val="24"/>
          <w:lang w:val="en-US"/>
        </w:rPr>
        <w:t>2. Please identify the groups of women and girls who are most affected by these situations</w:t>
      </w:r>
      <w:r w:rsidRPr="006A2E4B">
        <w:rPr>
          <w:rFonts w:ascii="Garamond" w:hAnsi="Garamond"/>
          <w:i/>
          <w:sz w:val="26"/>
          <w:szCs w:val="26"/>
          <w:lang w:val="en-US"/>
        </w:rPr>
        <w:t>.</w:t>
      </w:r>
    </w:p>
    <w:p w14:paraId="66E29372" w14:textId="77777777" w:rsidR="00986CB1" w:rsidRPr="006A2E4B" w:rsidRDefault="00986CB1" w:rsidP="005B0B59">
      <w:pPr>
        <w:keepNext/>
        <w:widowControl w:val="0"/>
        <w:spacing w:line="360" w:lineRule="exact"/>
        <w:jc w:val="both"/>
        <w:rPr>
          <w:rFonts w:ascii="Garamond" w:hAnsi="Garamond"/>
          <w:sz w:val="26"/>
          <w:szCs w:val="26"/>
          <w:lang w:val="en-US"/>
        </w:rPr>
      </w:pPr>
    </w:p>
    <w:p w14:paraId="66E29373" w14:textId="77777777" w:rsidR="00133824" w:rsidRDefault="00131218" w:rsidP="005B0B59">
      <w:pPr>
        <w:keepNext/>
        <w:widowControl w:val="0"/>
        <w:autoSpaceDE w:val="0"/>
        <w:autoSpaceDN w:val="0"/>
        <w:adjustRightInd w:val="0"/>
        <w:spacing w:line="360" w:lineRule="auto"/>
        <w:jc w:val="both"/>
        <w:rPr>
          <w:rFonts w:ascii="Garamond" w:hAnsi="Garamond"/>
          <w:sz w:val="26"/>
          <w:szCs w:val="26"/>
          <w:lang w:val="en-US"/>
        </w:rPr>
      </w:pPr>
      <w:r w:rsidRPr="006A2E4B">
        <w:rPr>
          <w:rFonts w:ascii="Garamond" w:hAnsi="Garamond"/>
          <w:sz w:val="26"/>
          <w:szCs w:val="26"/>
          <w:lang w:val="en-US"/>
        </w:rPr>
        <w:t>Foreign national</w:t>
      </w:r>
      <w:r w:rsidR="00722D8D" w:rsidRPr="006A2E4B">
        <w:rPr>
          <w:rFonts w:ascii="Garamond" w:hAnsi="Garamond"/>
          <w:sz w:val="26"/>
          <w:szCs w:val="26"/>
          <w:lang w:val="en-US"/>
        </w:rPr>
        <w:t xml:space="preserve"> girls and women are the most vulnerable victims of trafficking in human beings</w:t>
      </w:r>
      <w:r w:rsidR="00C9160F" w:rsidRPr="006A2E4B">
        <w:rPr>
          <w:rFonts w:ascii="Garamond" w:hAnsi="Garamond"/>
          <w:sz w:val="26"/>
          <w:szCs w:val="26"/>
          <w:lang w:val="en-US"/>
        </w:rPr>
        <w:t xml:space="preserve">. </w:t>
      </w:r>
    </w:p>
    <w:p w14:paraId="66E29374" w14:textId="77777777" w:rsidR="00133824" w:rsidRDefault="00133824" w:rsidP="005B0B59">
      <w:pPr>
        <w:keepNext/>
        <w:widowControl w:val="0"/>
        <w:autoSpaceDE w:val="0"/>
        <w:autoSpaceDN w:val="0"/>
        <w:adjustRightInd w:val="0"/>
        <w:spacing w:line="360" w:lineRule="auto"/>
        <w:jc w:val="both"/>
        <w:rPr>
          <w:rFonts w:ascii="Garamond" w:hAnsi="Garamond"/>
          <w:sz w:val="26"/>
          <w:szCs w:val="26"/>
          <w:lang w:val="en-US"/>
        </w:rPr>
      </w:pPr>
    </w:p>
    <w:p w14:paraId="66E29375" w14:textId="77777777" w:rsidR="002F5B26" w:rsidRPr="006A2E4B" w:rsidRDefault="00CE2E26" w:rsidP="00741B05">
      <w:pPr>
        <w:keepNext/>
        <w:widowControl w:val="0"/>
        <w:autoSpaceDE w:val="0"/>
        <w:autoSpaceDN w:val="0"/>
        <w:adjustRightInd w:val="0"/>
        <w:spacing w:line="360" w:lineRule="auto"/>
        <w:jc w:val="both"/>
        <w:rPr>
          <w:rFonts w:ascii="Garamond" w:hAnsi="Garamond"/>
          <w:sz w:val="26"/>
          <w:szCs w:val="26"/>
          <w:highlight w:val="yellow"/>
          <w:lang w:val="en-US"/>
        </w:rPr>
      </w:pPr>
      <w:r w:rsidRPr="006A2E4B">
        <w:rPr>
          <w:rFonts w:ascii="Garamond" w:hAnsi="Garamond"/>
          <w:sz w:val="26"/>
          <w:szCs w:val="26"/>
          <w:lang w:val="en-US"/>
        </w:rPr>
        <w:t xml:space="preserve">According to </w:t>
      </w:r>
      <w:r w:rsidR="00133824">
        <w:rPr>
          <w:rFonts w:ascii="Garamond" w:hAnsi="Garamond"/>
          <w:sz w:val="26"/>
          <w:szCs w:val="26"/>
          <w:lang w:val="en-US"/>
        </w:rPr>
        <w:t xml:space="preserve">the 2015 Concluding Observations of the </w:t>
      </w:r>
      <w:r w:rsidR="00C9160F" w:rsidRPr="006A2E4B">
        <w:rPr>
          <w:rFonts w:ascii="Garamond" w:hAnsi="Garamond"/>
          <w:sz w:val="26"/>
          <w:szCs w:val="26"/>
          <w:lang w:val="en-US"/>
        </w:rPr>
        <w:t>C</w:t>
      </w:r>
      <w:r w:rsidR="009D29BF">
        <w:rPr>
          <w:rFonts w:ascii="Garamond" w:hAnsi="Garamond"/>
          <w:sz w:val="26"/>
          <w:szCs w:val="26"/>
          <w:lang w:val="en-US"/>
        </w:rPr>
        <w:t>EDAW</w:t>
      </w:r>
      <w:r w:rsidR="00C9160F" w:rsidRPr="006A2E4B">
        <w:rPr>
          <w:rFonts w:ascii="Garamond" w:hAnsi="Garamond"/>
          <w:sz w:val="26"/>
          <w:szCs w:val="26"/>
          <w:lang w:val="en-US"/>
        </w:rPr>
        <w:t xml:space="preserve"> </w:t>
      </w:r>
      <w:r w:rsidR="00133824">
        <w:rPr>
          <w:rFonts w:ascii="Garamond" w:hAnsi="Garamond"/>
          <w:sz w:val="26"/>
          <w:szCs w:val="26"/>
          <w:lang w:val="en-US"/>
        </w:rPr>
        <w:t xml:space="preserve">Committee </w:t>
      </w:r>
      <w:r w:rsidRPr="006A2E4B">
        <w:rPr>
          <w:rFonts w:ascii="Garamond" w:hAnsi="Garamond"/>
          <w:sz w:val="26"/>
          <w:szCs w:val="26"/>
          <w:lang w:val="en-US"/>
        </w:rPr>
        <w:t>“</w:t>
      </w:r>
      <w:r w:rsidR="00C9160F" w:rsidRPr="006A2E4B">
        <w:rPr>
          <w:rFonts w:ascii="Garamond" w:hAnsi="Garamond"/>
          <w:i/>
          <w:sz w:val="26"/>
          <w:szCs w:val="26"/>
          <w:lang w:val="en-US"/>
        </w:rPr>
        <w:t>poverty among and the social exclusion of women, in particular disadvantaged and marginalized groups of women such as migrant, asylum-seeking and Roma women, increase their risk of becoming victims of trafficking</w:t>
      </w:r>
      <w:r w:rsidRPr="006A2E4B">
        <w:rPr>
          <w:rFonts w:ascii="Garamond" w:hAnsi="Garamond"/>
          <w:i/>
          <w:sz w:val="26"/>
          <w:szCs w:val="26"/>
          <w:lang w:val="en-US"/>
        </w:rPr>
        <w:t xml:space="preserve"> (…)</w:t>
      </w:r>
      <w:r w:rsidRPr="006A2E4B">
        <w:rPr>
          <w:rFonts w:ascii="Garamond" w:hAnsi="Garamond"/>
          <w:sz w:val="26"/>
          <w:szCs w:val="26"/>
          <w:lang w:val="en-US"/>
        </w:rPr>
        <w:t>”</w:t>
      </w:r>
      <w:r w:rsidR="00133824">
        <w:rPr>
          <w:rStyle w:val="FootnoteReference"/>
          <w:rFonts w:ascii="Garamond" w:hAnsi="Garamond"/>
          <w:sz w:val="26"/>
          <w:szCs w:val="26"/>
          <w:lang w:val="en-US"/>
        </w:rPr>
        <w:footnoteReference w:id="35"/>
      </w:r>
      <w:r w:rsidR="00714D29" w:rsidRPr="006A2E4B">
        <w:rPr>
          <w:rFonts w:ascii="Garamond" w:hAnsi="Garamond"/>
          <w:sz w:val="26"/>
          <w:szCs w:val="26"/>
          <w:lang w:val="en-GB"/>
        </w:rPr>
        <w:t xml:space="preserve">. </w:t>
      </w:r>
      <w:r w:rsidR="00741B05">
        <w:rPr>
          <w:rFonts w:ascii="Garamond" w:hAnsi="Garamond"/>
          <w:sz w:val="26"/>
          <w:szCs w:val="26"/>
          <w:lang w:val="en-GB"/>
        </w:rPr>
        <w:t xml:space="preserve"> </w:t>
      </w:r>
    </w:p>
    <w:p w14:paraId="66E29376" w14:textId="77777777" w:rsidR="00131218" w:rsidRPr="006A2E4B" w:rsidRDefault="00131218" w:rsidP="005B0B59">
      <w:pPr>
        <w:keepNext/>
        <w:widowControl w:val="0"/>
        <w:spacing w:line="360" w:lineRule="exact"/>
        <w:jc w:val="both"/>
        <w:rPr>
          <w:rFonts w:ascii="Garamond" w:hAnsi="Garamond"/>
          <w:i/>
          <w:sz w:val="26"/>
          <w:szCs w:val="26"/>
          <w:highlight w:val="yellow"/>
          <w:lang w:val="en-US"/>
        </w:rPr>
      </w:pPr>
    </w:p>
    <w:p w14:paraId="66E29377" w14:textId="77777777" w:rsidR="00EB1883" w:rsidRPr="006A2E4B" w:rsidRDefault="00EB1883" w:rsidP="005B0B59">
      <w:pPr>
        <w:keepNext/>
        <w:widowControl w:val="0"/>
        <w:spacing w:line="360" w:lineRule="exact"/>
        <w:jc w:val="both"/>
        <w:rPr>
          <w:rFonts w:ascii="Garamond" w:hAnsi="Garamond"/>
          <w:i/>
          <w:sz w:val="26"/>
          <w:szCs w:val="26"/>
          <w:lang w:val="en-US"/>
        </w:rPr>
      </w:pPr>
      <w:r w:rsidRPr="006A2E4B">
        <w:rPr>
          <w:rFonts w:ascii="Garamond" w:hAnsi="Garamond"/>
          <w:b/>
          <w:i/>
          <w:sz w:val="24"/>
          <w:szCs w:val="24"/>
          <w:lang w:val="en-US"/>
        </w:rPr>
        <w:t>3. What is the role of law and policy (including customary law and authorities) in your country concerning these types of confinement</w:t>
      </w:r>
      <w:r w:rsidRPr="006A2E4B">
        <w:rPr>
          <w:rFonts w:ascii="Garamond" w:hAnsi="Garamond"/>
          <w:i/>
          <w:sz w:val="26"/>
          <w:szCs w:val="26"/>
          <w:lang w:val="en-US"/>
        </w:rPr>
        <w:t>?</w:t>
      </w:r>
    </w:p>
    <w:p w14:paraId="66E29378" w14:textId="77777777" w:rsidR="00791DDF" w:rsidRDefault="00791DDF" w:rsidP="005B0B59">
      <w:pPr>
        <w:keepNext/>
        <w:widowControl w:val="0"/>
        <w:spacing w:line="360" w:lineRule="exact"/>
        <w:jc w:val="both"/>
        <w:rPr>
          <w:rFonts w:ascii="Garamond" w:hAnsi="Garamond"/>
          <w:sz w:val="26"/>
          <w:szCs w:val="26"/>
          <w:highlight w:val="yellow"/>
          <w:lang w:val="en-US"/>
        </w:rPr>
      </w:pPr>
    </w:p>
    <w:p w14:paraId="66E29379" w14:textId="77777777" w:rsidR="00D65299" w:rsidRPr="00D65299" w:rsidRDefault="00D65299" w:rsidP="005B0B59">
      <w:pPr>
        <w:keepNext/>
        <w:widowControl w:val="0"/>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T</w:t>
      </w:r>
      <w:r w:rsidRPr="00D65299">
        <w:rPr>
          <w:rFonts w:ascii="Garamond" w:hAnsi="Garamond"/>
          <w:sz w:val="26"/>
          <w:szCs w:val="26"/>
          <w:lang w:val="en-US"/>
        </w:rPr>
        <w:t xml:space="preserve">he </w:t>
      </w:r>
      <w:r>
        <w:rPr>
          <w:rFonts w:ascii="Garamond" w:hAnsi="Garamond"/>
          <w:sz w:val="26"/>
          <w:szCs w:val="26"/>
          <w:lang w:val="en-US"/>
        </w:rPr>
        <w:t xml:space="preserve">Portuguese </w:t>
      </w:r>
      <w:r w:rsidRPr="00D65299">
        <w:rPr>
          <w:rFonts w:ascii="Garamond" w:hAnsi="Garamond"/>
          <w:sz w:val="26"/>
          <w:szCs w:val="26"/>
          <w:lang w:val="en-US"/>
        </w:rPr>
        <w:t>Penal Code, in the chapter</w:t>
      </w:r>
      <w:r>
        <w:rPr>
          <w:rFonts w:ascii="Garamond" w:hAnsi="Garamond"/>
          <w:sz w:val="26"/>
          <w:szCs w:val="26"/>
          <w:lang w:val="en-US"/>
        </w:rPr>
        <w:t xml:space="preserve"> on crimes against persons and </w:t>
      </w:r>
      <w:r w:rsidRPr="00D65299">
        <w:rPr>
          <w:rFonts w:ascii="Garamond" w:hAnsi="Garamond"/>
          <w:sz w:val="26"/>
          <w:szCs w:val="26"/>
          <w:lang w:val="en-US"/>
        </w:rPr>
        <w:t>against personal liberty, criminalizes the following conduct</w:t>
      </w:r>
      <w:r>
        <w:rPr>
          <w:rFonts w:ascii="Garamond" w:hAnsi="Garamond"/>
          <w:sz w:val="26"/>
          <w:szCs w:val="26"/>
          <w:lang w:val="en-US"/>
        </w:rPr>
        <w:t>s: f</w:t>
      </w:r>
      <w:r w:rsidRPr="00D65299">
        <w:rPr>
          <w:rFonts w:ascii="Garamond" w:hAnsi="Garamond"/>
          <w:sz w:val="26"/>
          <w:szCs w:val="26"/>
          <w:lang w:val="en-US"/>
        </w:rPr>
        <w:t>orced marriage (</w:t>
      </w:r>
      <w:r w:rsidR="001B681D">
        <w:rPr>
          <w:rFonts w:ascii="Garamond" w:hAnsi="Garamond"/>
          <w:sz w:val="26"/>
          <w:szCs w:val="26"/>
          <w:lang w:val="en-US"/>
        </w:rPr>
        <w:t>Article</w:t>
      </w:r>
      <w:r>
        <w:rPr>
          <w:rFonts w:ascii="Garamond" w:hAnsi="Garamond"/>
          <w:sz w:val="26"/>
          <w:szCs w:val="26"/>
          <w:lang w:val="en-US"/>
        </w:rPr>
        <w:t xml:space="preserve"> </w:t>
      </w:r>
      <w:r w:rsidRPr="00D65299">
        <w:rPr>
          <w:rFonts w:ascii="Garamond" w:hAnsi="Garamond"/>
          <w:sz w:val="26"/>
          <w:szCs w:val="26"/>
          <w:lang w:val="en-US"/>
        </w:rPr>
        <w:t>154-B)</w:t>
      </w:r>
      <w:r>
        <w:rPr>
          <w:rFonts w:ascii="Garamond" w:hAnsi="Garamond"/>
          <w:sz w:val="26"/>
          <w:szCs w:val="26"/>
          <w:lang w:val="en-US"/>
        </w:rPr>
        <w:t xml:space="preserve">, </w:t>
      </w:r>
      <w:r w:rsidRPr="00D65299">
        <w:rPr>
          <w:rFonts w:ascii="Garamond" w:hAnsi="Garamond"/>
          <w:sz w:val="26"/>
          <w:szCs w:val="26"/>
          <w:lang w:val="en-US"/>
        </w:rPr>
        <w:t xml:space="preserve">preparatory acts </w:t>
      </w:r>
      <w:r>
        <w:rPr>
          <w:rFonts w:ascii="Garamond" w:hAnsi="Garamond"/>
          <w:sz w:val="26"/>
          <w:szCs w:val="26"/>
          <w:lang w:val="en-US"/>
        </w:rPr>
        <w:t>with the</w:t>
      </w:r>
      <w:r w:rsidR="001B681D">
        <w:rPr>
          <w:rFonts w:ascii="Garamond" w:hAnsi="Garamond"/>
          <w:sz w:val="26"/>
          <w:szCs w:val="26"/>
          <w:lang w:val="en-US"/>
        </w:rPr>
        <w:t xml:space="preserve"> </w:t>
      </w:r>
      <w:r>
        <w:rPr>
          <w:rFonts w:ascii="Garamond" w:hAnsi="Garamond"/>
          <w:sz w:val="26"/>
          <w:szCs w:val="26"/>
          <w:lang w:val="en-US"/>
        </w:rPr>
        <w:t>inten</w:t>
      </w:r>
      <w:r w:rsidR="001B681D">
        <w:rPr>
          <w:rFonts w:ascii="Garamond" w:hAnsi="Garamond"/>
          <w:sz w:val="26"/>
          <w:szCs w:val="26"/>
          <w:lang w:val="en-US"/>
        </w:rPr>
        <w:t>t</w:t>
      </w:r>
      <w:r>
        <w:rPr>
          <w:rFonts w:ascii="Garamond" w:hAnsi="Garamond"/>
          <w:sz w:val="26"/>
          <w:szCs w:val="26"/>
          <w:lang w:val="en-US"/>
        </w:rPr>
        <w:t xml:space="preserve"> </w:t>
      </w:r>
      <w:r w:rsidRPr="00D65299">
        <w:rPr>
          <w:rFonts w:ascii="Garamond" w:hAnsi="Garamond"/>
          <w:sz w:val="26"/>
          <w:szCs w:val="26"/>
          <w:lang w:val="en-US"/>
        </w:rPr>
        <w:t>of forced marriage (</w:t>
      </w:r>
      <w:r w:rsidR="001B681D">
        <w:rPr>
          <w:rFonts w:ascii="Garamond" w:hAnsi="Garamond"/>
          <w:sz w:val="26"/>
          <w:szCs w:val="26"/>
          <w:lang w:val="en-US"/>
        </w:rPr>
        <w:t>Article</w:t>
      </w:r>
      <w:r>
        <w:rPr>
          <w:rFonts w:ascii="Garamond" w:hAnsi="Garamond"/>
          <w:sz w:val="26"/>
          <w:szCs w:val="26"/>
          <w:lang w:val="en-US"/>
        </w:rPr>
        <w:t xml:space="preserve"> </w:t>
      </w:r>
      <w:r w:rsidRPr="00D65299">
        <w:rPr>
          <w:rFonts w:ascii="Garamond" w:hAnsi="Garamond"/>
          <w:sz w:val="26"/>
          <w:szCs w:val="26"/>
          <w:lang w:val="en-US"/>
        </w:rPr>
        <w:t>154-C)</w:t>
      </w:r>
      <w:r>
        <w:rPr>
          <w:rFonts w:ascii="Garamond" w:hAnsi="Garamond"/>
          <w:sz w:val="26"/>
          <w:szCs w:val="26"/>
          <w:lang w:val="en-US"/>
        </w:rPr>
        <w:t>, a</w:t>
      </w:r>
      <w:r w:rsidRPr="00D65299">
        <w:rPr>
          <w:rFonts w:ascii="Garamond" w:hAnsi="Garamond"/>
          <w:sz w:val="26"/>
          <w:szCs w:val="26"/>
          <w:lang w:val="en-US"/>
        </w:rPr>
        <w:t xml:space="preserve">bduction </w:t>
      </w:r>
      <w:r w:rsidRPr="00D65299">
        <w:rPr>
          <w:rFonts w:ascii="Garamond" w:hAnsi="Garamond"/>
          <w:sz w:val="26"/>
          <w:szCs w:val="26"/>
          <w:lang w:val="en-US"/>
        </w:rPr>
        <w:lastRenderedPageBreak/>
        <w:t>(</w:t>
      </w:r>
      <w:r w:rsidR="001B681D">
        <w:rPr>
          <w:rFonts w:ascii="Garamond" w:hAnsi="Garamond"/>
          <w:sz w:val="26"/>
          <w:szCs w:val="26"/>
          <w:lang w:val="en-US"/>
        </w:rPr>
        <w:t>Article</w:t>
      </w:r>
      <w:r>
        <w:rPr>
          <w:rFonts w:ascii="Garamond" w:hAnsi="Garamond"/>
          <w:sz w:val="26"/>
          <w:szCs w:val="26"/>
          <w:lang w:val="en-US"/>
        </w:rPr>
        <w:t xml:space="preserve"> </w:t>
      </w:r>
      <w:r w:rsidRPr="00D65299">
        <w:rPr>
          <w:rFonts w:ascii="Garamond" w:hAnsi="Garamond"/>
          <w:sz w:val="26"/>
          <w:szCs w:val="26"/>
          <w:lang w:val="en-US"/>
        </w:rPr>
        <w:t>158)</w:t>
      </w:r>
      <w:r>
        <w:rPr>
          <w:rFonts w:ascii="Garamond" w:hAnsi="Garamond"/>
          <w:sz w:val="26"/>
          <w:szCs w:val="26"/>
          <w:lang w:val="en-US"/>
        </w:rPr>
        <w:t>,</w:t>
      </w:r>
      <w:r w:rsidR="00132D77">
        <w:rPr>
          <w:rFonts w:ascii="Garamond" w:hAnsi="Garamond"/>
          <w:sz w:val="26"/>
          <w:szCs w:val="26"/>
          <w:lang w:val="en-US"/>
        </w:rPr>
        <w:t xml:space="preserve"> slavery</w:t>
      </w:r>
      <w:r w:rsidRPr="00D65299">
        <w:rPr>
          <w:rFonts w:ascii="Garamond" w:hAnsi="Garamond"/>
          <w:sz w:val="26"/>
          <w:szCs w:val="26"/>
          <w:lang w:val="en-US"/>
        </w:rPr>
        <w:t xml:space="preserve"> (</w:t>
      </w:r>
      <w:r w:rsidR="001B681D">
        <w:rPr>
          <w:rFonts w:ascii="Garamond" w:hAnsi="Garamond"/>
          <w:sz w:val="26"/>
          <w:szCs w:val="26"/>
          <w:lang w:val="en-US"/>
        </w:rPr>
        <w:t>Article</w:t>
      </w:r>
      <w:r>
        <w:rPr>
          <w:rFonts w:ascii="Garamond" w:hAnsi="Garamond"/>
          <w:sz w:val="26"/>
          <w:szCs w:val="26"/>
          <w:lang w:val="en-US"/>
        </w:rPr>
        <w:t xml:space="preserve"> </w:t>
      </w:r>
      <w:r w:rsidRPr="00D65299">
        <w:rPr>
          <w:rFonts w:ascii="Garamond" w:hAnsi="Garamond"/>
          <w:sz w:val="26"/>
          <w:szCs w:val="26"/>
          <w:lang w:val="en-US"/>
        </w:rPr>
        <w:t>159)</w:t>
      </w:r>
      <w:r>
        <w:rPr>
          <w:rFonts w:ascii="Garamond" w:hAnsi="Garamond"/>
          <w:sz w:val="26"/>
          <w:szCs w:val="26"/>
          <w:lang w:val="en-US"/>
        </w:rPr>
        <w:t xml:space="preserve"> and t</w:t>
      </w:r>
      <w:r w:rsidRPr="00D65299">
        <w:rPr>
          <w:rFonts w:ascii="Garamond" w:hAnsi="Garamond"/>
          <w:sz w:val="26"/>
          <w:szCs w:val="26"/>
          <w:lang w:val="en-US"/>
        </w:rPr>
        <w:t xml:space="preserve">rafficking in </w:t>
      </w:r>
      <w:r>
        <w:rPr>
          <w:rFonts w:ascii="Garamond" w:hAnsi="Garamond"/>
          <w:sz w:val="26"/>
          <w:szCs w:val="26"/>
          <w:lang w:val="en-US"/>
        </w:rPr>
        <w:t xml:space="preserve">human beings </w:t>
      </w:r>
      <w:r w:rsidRPr="00D65299">
        <w:rPr>
          <w:rFonts w:ascii="Garamond" w:hAnsi="Garamond"/>
          <w:sz w:val="26"/>
          <w:szCs w:val="26"/>
          <w:lang w:val="en-US"/>
        </w:rPr>
        <w:t>(</w:t>
      </w:r>
      <w:r w:rsidR="001B681D">
        <w:rPr>
          <w:rFonts w:ascii="Garamond" w:hAnsi="Garamond"/>
          <w:sz w:val="26"/>
          <w:szCs w:val="26"/>
          <w:lang w:val="en-US"/>
        </w:rPr>
        <w:t>Article</w:t>
      </w:r>
      <w:r>
        <w:rPr>
          <w:rFonts w:ascii="Garamond" w:hAnsi="Garamond"/>
          <w:sz w:val="26"/>
          <w:szCs w:val="26"/>
          <w:lang w:val="en-US"/>
        </w:rPr>
        <w:t xml:space="preserve"> </w:t>
      </w:r>
      <w:r w:rsidRPr="00D65299">
        <w:rPr>
          <w:rFonts w:ascii="Garamond" w:hAnsi="Garamond"/>
          <w:sz w:val="26"/>
          <w:szCs w:val="26"/>
          <w:lang w:val="en-US"/>
        </w:rPr>
        <w:t>160)</w:t>
      </w:r>
      <w:r w:rsidR="00714D29">
        <w:rPr>
          <w:rFonts w:ascii="Garamond" w:hAnsi="Garamond"/>
          <w:sz w:val="26"/>
          <w:szCs w:val="26"/>
          <w:lang w:val="en-GB"/>
        </w:rPr>
        <w:t>.</w:t>
      </w:r>
    </w:p>
    <w:p w14:paraId="66E2937A" w14:textId="77777777" w:rsidR="00D65299" w:rsidRPr="00D65299" w:rsidRDefault="00D65299" w:rsidP="005B0B59">
      <w:pPr>
        <w:keepNext/>
        <w:widowControl w:val="0"/>
        <w:spacing w:line="360" w:lineRule="exact"/>
        <w:jc w:val="both"/>
        <w:rPr>
          <w:rFonts w:ascii="Garamond" w:hAnsi="Garamond"/>
          <w:sz w:val="26"/>
          <w:szCs w:val="26"/>
          <w:lang w:val="en-US"/>
        </w:rPr>
      </w:pPr>
    </w:p>
    <w:p w14:paraId="66E2937B" w14:textId="77777777" w:rsidR="00D65299" w:rsidRPr="00D65299" w:rsidRDefault="00D65299" w:rsidP="005B0B59">
      <w:pPr>
        <w:keepNext/>
        <w:widowControl w:val="0"/>
        <w:autoSpaceDE w:val="0"/>
        <w:autoSpaceDN w:val="0"/>
        <w:adjustRightInd w:val="0"/>
        <w:spacing w:line="360" w:lineRule="auto"/>
        <w:jc w:val="both"/>
        <w:rPr>
          <w:rFonts w:ascii="Garamond" w:hAnsi="Garamond"/>
          <w:sz w:val="26"/>
          <w:szCs w:val="26"/>
          <w:lang w:val="en-US"/>
        </w:rPr>
      </w:pPr>
      <w:r w:rsidRPr="00D65299">
        <w:rPr>
          <w:rFonts w:ascii="Garamond" w:hAnsi="Garamond"/>
          <w:sz w:val="26"/>
          <w:szCs w:val="26"/>
          <w:lang w:val="en-US"/>
        </w:rPr>
        <w:t xml:space="preserve">The role of </w:t>
      </w:r>
      <w:r>
        <w:rPr>
          <w:rFonts w:ascii="Garamond" w:hAnsi="Garamond"/>
          <w:sz w:val="26"/>
          <w:szCs w:val="26"/>
          <w:lang w:val="en-US"/>
        </w:rPr>
        <w:t xml:space="preserve">public </w:t>
      </w:r>
      <w:r w:rsidRPr="00D65299">
        <w:rPr>
          <w:rFonts w:ascii="Garamond" w:hAnsi="Garamond"/>
          <w:sz w:val="26"/>
          <w:szCs w:val="26"/>
          <w:lang w:val="en-US"/>
        </w:rPr>
        <w:t xml:space="preserve">policies </w:t>
      </w:r>
      <w:r>
        <w:rPr>
          <w:rFonts w:ascii="Garamond" w:hAnsi="Garamond"/>
          <w:sz w:val="26"/>
          <w:szCs w:val="26"/>
          <w:lang w:val="en-US"/>
        </w:rPr>
        <w:t xml:space="preserve">in this respect </w:t>
      </w:r>
      <w:r w:rsidRPr="00D65299">
        <w:rPr>
          <w:rFonts w:ascii="Garamond" w:hAnsi="Garamond"/>
          <w:sz w:val="26"/>
          <w:szCs w:val="26"/>
          <w:lang w:val="en-US"/>
        </w:rPr>
        <w:t xml:space="preserve">is </w:t>
      </w:r>
      <w:r>
        <w:rPr>
          <w:rFonts w:ascii="Garamond" w:hAnsi="Garamond"/>
          <w:sz w:val="26"/>
          <w:szCs w:val="26"/>
          <w:lang w:val="en-US"/>
        </w:rPr>
        <w:t xml:space="preserve">oriented at (i) </w:t>
      </w:r>
      <w:r w:rsidRPr="00D65299">
        <w:rPr>
          <w:rFonts w:ascii="Garamond" w:hAnsi="Garamond"/>
          <w:sz w:val="26"/>
          <w:szCs w:val="26"/>
          <w:lang w:val="en-US"/>
        </w:rPr>
        <w:t>strengthen</w:t>
      </w:r>
      <w:r>
        <w:rPr>
          <w:rFonts w:ascii="Garamond" w:hAnsi="Garamond"/>
          <w:sz w:val="26"/>
          <w:szCs w:val="26"/>
          <w:lang w:val="en-US"/>
        </w:rPr>
        <w:t>ing awareness on criminal conducts</w:t>
      </w:r>
      <w:r w:rsidRPr="00D65299">
        <w:rPr>
          <w:rFonts w:ascii="Garamond" w:hAnsi="Garamond"/>
          <w:sz w:val="26"/>
          <w:szCs w:val="26"/>
          <w:lang w:val="en-US"/>
        </w:rPr>
        <w:t>,</w:t>
      </w:r>
      <w:r>
        <w:rPr>
          <w:rFonts w:ascii="Garamond" w:hAnsi="Garamond"/>
          <w:sz w:val="26"/>
          <w:szCs w:val="26"/>
          <w:lang w:val="en-US"/>
        </w:rPr>
        <w:t xml:space="preserve"> (ii) disseminating information throughout vulnerable groups, (iii) </w:t>
      </w:r>
      <w:r w:rsidRPr="00D65299">
        <w:rPr>
          <w:rFonts w:ascii="Garamond" w:hAnsi="Garamond"/>
          <w:sz w:val="26"/>
          <w:szCs w:val="26"/>
          <w:lang w:val="en-US"/>
        </w:rPr>
        <w:t xml:space="preserve">ensuring that victims have better access to their rights, providing them with </w:t>
      </w:r>
      <w:r>
        <w:rPr>
          <w:rFonts w:ascii="Garamond" w:hAnsi="Garamond"/>
          <w:sz w:val="26"/>
          <w:szCs w:val="26"/>
          <w:lang w:val="en-US"/>
        </w:rPr>
        <w:t xml:space="preserve">adequate </w:t>
      </w:r>
      <w:r w:rsidRPr="00D65299">
        <w:rPr>
          <w:rFonts w:ascii="Garamond" w:hAnsi="Garamond"/>
          <w:sz w:val="26"/>
          <w:szCs w:val="26"/>
          <w:lang w:val="en-US"/>
        </w:rPr>
        <w:t xml:space="preserve">protection and assistance, and </w:t>
      </w:r>
      <w:r>
        <w:rPr>
          <w:rFonts w:ascii="Garamond" w:hAnsi="Garamond"/>
          <w:sz w:val="26"/>
          <w:szCs w:val="26"/>
          <w:lang w:val="en-US"/>
        </w:rPr>
        <w:t>(iv)</w:t>
      </w:r>
      <w:r w:rsidR="006F200C">
        <w:rPr>
          <w:rFonts w:ascii="Garamond" w:hAnsi="Garamond"/>
          <w:sz w:val="26"/>
          <w:szCs w:val="26"/>
          <w:lang w:val="en-US"/>
        </w:rPr>
        <w:t xml:space="preserve"> </w:t>
      </w:r>
      <w:r w:rsidRPr="00D65299">
        <w:rPr>
          <w:rFonts w:ascii="Garamond" w:hAnsi="Garamond"/>
          <w:sz w:val="26"/>
          <w:szCs w:val="26"/>
          <w:lang w:val="en-US"/>
        </w:rPr>
        <w:t xml:space="preserve">reinforcing </w:t>
      </w:r>
      <w:r w:rsidR="00967D0C">
        <w:rPr>
          <w:rFonts w:ascii="Garamond" w:hAnsi="Garamond"/>
          <w:sz w:val="26"/>
          <w:szCs w:val="26"/>
          <w:lang w:val="en-US"/>
        </w:rPr>
        <w:t xml:space="preserve">combat </w:t>
      </w:r>
      <w:r w:rsidRPr="00D65299">
        <w:rPr>
          <w:rFonts w:ascii="Garamond" w:hAnsi="Garamond"/>
          <w:sz w:val="26"/>
          <w:szCs w:val="26"/>
          <w:lang w:val="en-US"/>
        </w:rPr>
        <w:t>against crime through coordinated intervent</w:t>
      </w:r>
      <w:r w:rsidR="00967D0C">
        <w:rPr>
          <w:rFonts w:ascii="Garamond" w:hAnsi="Garamond"/>
          <w:sz w:val="26"/>
          <w:szCs w:val="26"/>
          <w:lang w:val="en-US"/>
        </w:rPr>
        <w:t xml:space="preserve">ion </w:t>
      </w:r>
      <w:r w:rsidR="00133824">
        <w:rPr>
          <w:rFonts w:ascii="Garamond" w:hAnsi="Garamond"/>
          <w:sz w:val="26"/>
          <w:szCs w:val="26"/>
          <w:lang w:val="en-US"/>
        </w:rPr>
        <w:t>of several entities such as criminal police agencies, judicial authorities</w:t>
      </w:r>
      <w:r w:rsidR="0014360C">
        <w:rPr>
          <w:rFonts w:ascii="Garamond" w:hAnsi="Garamond"/>
          <w:sz w:val="26"/>
          <w:szCs w:val="26"/>
          <w:lang w:val="en-US"/>
        </w:rPr>
        <w:t>,</w:t>
      </w:r>
      <w:r w:rsidR="00133824">
        <w:rPr>
          <w:rFonts w:ascii="Garamond" w:hAnsi="Garamond"/>
          <w:sz w:val="26"/>
          <w:szCs w:val="26"/>
          <w:lang w:val="en-US"/>
        </w:rPr>
        <w:t xml:space="preserve"> </w:t>
      </w:r>
      <w:r>
        <w:rPr>
          <w:rFonts w:ascii="Garamond" w:hAnsi="Garamond"/>
          <w:sz w:val="26"/>
          <w:szCs w:val="26"/>
          <w:lang w:val="en-US"/>
        </w:rPr>
        <w:t xml:space="preserve">the High </w:t>
      </w:r>
      <w:r w:rsidR="00967D0C">
        <w:rPr>
          <w:rFonts w:ascii="Garamond" w:hAnsi="Garamond"/>
          <w:sz w:val="26"/>
          <w:szCs w:val="26"/>
          <w:lang w:val="en-US"/>
        </w:rPr>
        <w:t>Commissioner</w:t>
      </w:r>
      <w:r>
        <w:rPr>
          <w:rFonts w:ascii="Garamond" w:hAnsi="Garamond"/>
          <w:sz w:val="26"/>
          <w:szCs w:val="26"/>
          <w:lang w:val="en-US"/>
        </w:rPr>
        <w:t xml:space="preserve"> for Migrations</w:t>
      </w:r>
      <w:r w:rsidRPr="00D65299">
        <w:rPr>
          <w:rFonts w:ascii="Garamond" w:hAnsi="Garamond"/>
          <w:sz w:val="26"/>
          <w:szCs w:val="26"/>
          <w:lang w:val="en-US"/>
        </w:rPr>
        <w:t>,</w:t>
      </w:r>
      <w:r w:rsidR="007172BE">
        <w:rPr>
          <w:rFonts w:ascii="Garamond" w:hAnsi="Garamond"/>
          <w:sz w:val="26"/>
          <w:szCs w:val="26"/>
          <w:lang w:val="en-US"/>
        </w:rPr>
        <w:t xml:space="preserve"> the </w:t>
      </w:r>
      <w:r w:rsidR="007172BE" w:rsidRPr="007172BE">
        <w:rPr>
          <w:rFonts w:ascii="Garamond" w:hAnsi="Garamond"/>
          <w:sz w:val="26"/>
          <w:szCs w:val="26"/>
          <w:lang w:val="en-US"/>
        </w:rPr>
        <w:t>Commission for Citizenship and Gender Equality (CIG</w:t>
      </w:r>
      <w:r w:rsidR="007172BE">
        <w:rPr>
          <w:rFonts w:ascii="Garamond" w:hAnsi="Garamond"/>
          <w:sz w:val="26"/>
          <w:szCs w:val="26"/>
          <w:lang w:val="en-US"/>
        </w:rPr>
        <w:t xml:space="preserve">), the </w:t>
      </w:r>
      <w:r w:rsidR="007172BE" w:rsidRPr="007172BE">
        <w:rPr>
          <w:rFonts w:ascii="Garamond" w:hAnsi="Garamond"/>
          <w:sz w:val="26"/>
          <w:szCs w:val="26"/>
          <w:lang w:val="en-US"/>
        </w:rPr>
        <w:t>Commission for Equality in Labour and Employment (CITE)</w:t>
      </w:r>
      <w:r w:rsidR="007172BE">
        <w:rPr>
          <w:rFonts w:ascii="Garamond" w:hAnsi="Garamond"/>
          <w:sz w:val="26"/>
          <w:szCs w:val="26"/>
          <w:lang w:val="en-US"/>
        </w:rPr>
        <w:t xml:space="preserve">, the </w:t>
      </w:r>
      <w:r w:rsidR="007172BE" w:rsidRPr="007172BE">
        <w:rPr>
          <w:rFonts w:ascii="Garamond" w:hAnsi="Garamond"/>
          <w:sz w:val="26"/>
          <w:szCs w:val="26"/>
          <w:lang w:val="en-US"/>
        </w:rPr>
        <w:t xml:space="preserve">Commission for Equality and Against Racial Discrimination </w:t>
      </w:r>
      <w:r w:rsidR="007172BE">
        <w:rPr>
          <w:rFonts w:ascii="Garamond" w:hAnsi="Garamond"/>
          <w:sz w:val="26"/>
          <w:szCs w:val="26"/>
          <w:lang w:val="en-US"/>
        </w:rPr>
        <w:t xml:space="preserve">(CICDR), the National Institute for </w:t>
      </w:r>
      <w:r w:rsidR="004547EF">
        <w:rPr>
          <w:rFonts w:ascii="Garamond" w:hAnsi="Garamond"/>
          <w:sz w:val="26"/>
          <w:szCs w:val="26"/>
          <w:lang w:val="en-US"/>
        </w:rPr>
        <w:t>Rehabilitation</w:t>
      </w:r>
      <w:r w:rsidR="007172BE">
        <w:rPr>
          <w:rFonts w:ascii="Garamond" w:hAnsi="Garamond"/>
          <w:sz w:val="26"/>
          <w:szCs w:val="26"/>
          <w:lang w:val="en-US"/>
        </w:rPr>
        <w:t xml:space="preserve"> (INR), </w:t>
      </w:r>
      <w:r w:rsidR="00967D0C">
        <w:rPr>
          <w:rFonts w:ascii="Garamond" w:hAnsi="Garamond"/>
          <w:sz w:val="26"/>
          <w:szCs w:val="26"/>
          <w:lang w:val="en-US"/>
        </w:rPr>
        <w:t>the Observatory for Trafficking in Human Beings, the Regulatory Authority for Working Conditions and NGOs</w:t>
      </w:r>
      <w:r w:rsidRPr="00D65299">
        <w:rPr>
          <w:rFonts w:ascii="Garamond" w:hAnsi="Garamond"/>
          <w:sz w:val="26"/>
          <w:szCs w:val="26"/>
          <w:lang w:val="en-US"/>
        </w:rPr>
        <w:t>, particula</w:t>
      </w:r>
      <w:r w:rsidR="00967D0C">
        <w:rPr>
          <w:rFonts w:ascii="Garamond" w:hAnsi="Garamond"/>
          <w:sz w:val="26"/>
          <w:szCs w:val="26"/>
          <w:lang w:val="en-US"/>
        </w:rPr>
        <w:t xml:space="preserve">rly </w:t>
      </w:r>
      <w:r w:rsidRPr="00D65299">
        <w:rPr>
          <w:rFonts w:ascii="Garamond" w:hAnsi="Garamond"/>
          <w:sz w:val="26"/>
          <w:szCs w:val="26"/>
          <w:lang w:val="en-US"/>
        </w:rPr>
        <w:t xml:space="preserve">in the </w:t>
      </w:r>
      <w:r w:rsidR="00967D0C">
        <w:rPr>
          <w:rFonts w:ascii="Garamond" w:hAnsi="Garamond"/>
          <w:sz w:val="26"/>
          <w:szCs w:val="26"/>
          <w:lang w:val="en-US"/>
        </w:rPr>
        <w:t xml:space="preserve">implementation </w:t>
      </w:r>
      <w:r w:rsidRPr="00D65299">
        <w:rPr>
          <w:rFonts w:ascii="Garamond" w:hAnsi="Garamond"/>
          <w:sz w:val="26"/>
          <w:szCs w:val="26"/>
          <w:lang w:val="en-US"/>
        </w:rPr>
        <w:t>of prevention actions.</w:t>
      </w:r>
      <w:r w:rsidR="00714D29" w:rsidRPr="00714D29">
        <w:rPr>
          <w:rFonts w:ascii="Garamond" w:hAnsi="Garamond"/>
          <w:sz w:val="26"/>
          <w:szCs w:val="26"/>
          <w:lang w:val="en-GB"/>
        </w:rPr>
        <w:t xml:space="preserve"> </w:t>
      </w:r>
    </w:p>
    <w:p w14:paraId="66E2937C" w14:textId="77777777" w:rsidR="00D65299" w:rsidRPr="00D65299" w:rsidRDefault="00D65299" w:rsidP="005B0B59">
      <w:pPr>
        <w:keepNext/>
        <w:widowControl w:val="0"/>
        <w:spacing w:line="360" w:lineRule="exact"/>
        <w:jc w:val="both"/>
        <w:rPr>
          <w:rFonts w:ascii="Garamond" w:hAnsi="Garamond"/>
          <w:sz w:val="26"/>
          <w:szCs w:val="26"/>
          <w:lang w:val="en-US"/>
        </w:rPr>
      </w:pPr>
    </w:p>
    <w:p w14:paraId="66E2937D" w14:textId="77777777" w:rsidR="00714D29" w:rsidRDefault="00D65299" w:rsidP="005B0B59">
      <w:pPr>
        <w:keepNext/>
        <w:widowControl w:val="0"/>
        <w:autoSpaceDE w:val="0"/>
        <w:autoSpaceDN w:val="0"/>
        <w:adjustRightInd w:val="0"/>
        <w:spacing w:line="360" w:lineRule="auto"/>
        <w:jc w:val="both"/>
        <w:rPr>
          <w:rFonts w:ascii="Garamond" w:hAnsi="Garamond"/>
          <w:sz w:val="26"/>
          <w:szCs w:val="26"/>
          <w:lang w:val="en-GB"/>
        </w:rPr>
      </w:pPr>
      <w:r w:rsidRPr="00D65299">
        <w:rPr>
          <w:rFonts w:ascii="Garamond" w:hAnsi="Garamond"/>
          <w:sz w:val="26"/>
          <w:szCs w:val="26"/>
          <w:lang w:val="en-US"/>
        </w:rPr>
        <w:t>L</w:t>
      </w:r>
      <w:r w:rsidR="00967D0C">
        <w:rPr>
          <w:rFonts w:ascii="Garamond" w:hAnsi="Garamond"/>
          <w:sz w:val="26"/>
          <w:szCs w:val="26"/>
          <w:lang w:val="en-US"/>
        </w:rPr>
        <w:t>aw</w:t>
      </w:r>
      <w:r w:rsidRPr="00D65299">
        <w:rPr>
          <w:rFonts w:ascii="Garamond" w:hAnsi="Garamond"/>
          <w:sz w:val="26"/>
          <w:szCs w:val="26"/>
          <w:lang w:val="en-US"/>
        </w:rPr>
        <w:t xml:space="preserve"> no. 96/2017, </w:t>
      </w:r>
      <w:r w:rsidR="00967D0C">
        <w:rPr>
          <w:rFonts w:ascii="Garamond" w:hAnsi="Garamond"/>
          <w:sz w:val="26"/>
          <w:szCs w:val="26"/>
          <w:lang w:val="en-US"/>
        </w:rPr>
        <w:t xml:space="preserve">of 23 August, </w:t>
      </w:r>
      <w:r w:rsidRPr="00D65299">
        <w:rPr>
          <w:rFonts w:ascii="Garamond" w:hAnsi="Garamond"/>
          <w:sz w:val="26"/>
          <w:szCs w:val="26"/>
          <w:lang w:val="en-US"/>
        </w:rPr>
        <w:t xml:space="preserve">defined the objectives, priorities and guidelines of </w:t>
      </w:r>
      <w:r w:rsidR="00FE6843">
        <w:rPr>
          <w:rFonts w:ascii="Garamond" w:hAnsi="Garamond"/>
          <w:sz w:val="26"/>
          <w:szCs w:val="26"/>
          <w:lang w:val="en-US"/>
        </w:rPr>
        <w:t xml:space="preserve">the national </w:t>
      </w:r>
      <w:r w:rsidRPr="00D65299">
        <w:rPr>
          <w:rFonts w:ascii="Garamond" w:hAnsi="Garamond"/>
          <w:sz w:val="26"/>
          <w:szCs w:val="26"/>
          <w:lang w:val="en-US"/>
        </w:rPr>
        <w:t>criminal policy for 2017-</w:t>
      </w:r>
      <w:r w:rsidR="00810B83">
        <w:rPr>
          <w:rFonts w:ascii="Garamond" w:hAnsi="Garamond"/>
          <w:sz w:val="26"/>
          <w:szCs w:val="26"/>
          <w:lang w:val="en-US"/>
        </w:rPr>
        <w:t>20</w:t>
      </w:r>
      <w:r w:rsidRPr="00D65299">
        <w:rPr>
          <w:rFonts w:ascii="Garamond" w:hAnsi="Garamond"/>
          <w:sz w:val="26"/>
          <w:szCs w:val="26"/>
          <w:lang w:val="en-US"/>
        </w:rPr>
        <w:t xml:space="preserve">19, </w:t>
      </w:r>
      <w:r w:rsidR="00967D0C">
        <w:rPr>
          <w:rFonts w:ascii="Garamond" w:hAnsi="Garamond"/>
          <w:sz w:val="26"/>
          <w:szCs w:val="26"/>
          <w:lang w:val="en-US"/>
        </w:rPr>
        <w:t xml:space="preserve">establishing </w:t>
      </w:r>
      <w:r w:rsidR="00FE6843">
        <w:rPr>
          <w:rFonts w:ascii="Garamond" w:hAnsi="Garamond"/>
          <w:sz w:val="26"/>
          <w:szCs w:val="26"/>
          <w:lang w:val="en-US"/>
        </w:rPr>
        <w:t xml:space="preserve">as </w:t>
      </w:r>
      <w:r w:rsidRPr="00D65299">
        <w:rPr>
          <w:rFonts w:ascii="Garamond" w:hAnsi="Garamond"/>
          <w:sz w:val="26"/>
          <w:szCs w:val="26"/>
          <w:lang w:val="en-US"/>
        </w:rPr>
        <w:t>priority prevention</w:t>
      </w:r>
      <w:r w:rsidR="00FE6843">
        <w:rPr>
          <w:rFonts w:ascii="Garamond" w:hAnsi="Garamond"/>
          <w:sz w:val="26"/>
          <w:szCs w:val="26"/>
          <w:lang w:val="en-US"/>
        </w:rPr>
        <w:t xml:space="preserve"> crimes</w:t>
      </w:r>
      <w:r w:rsidRPr="00D65299">
        <w:rPr>
          <w:rFonts w:ascii="Garamond" w:hAnsi="Garamond"/>
          <w:sz w:val="26"/>
          <w:szCs w:val="26"/>
          <w:lang w:val="en-US"/>
        </w:rPr>
        <w:t xml:space="preserve">, among others, </w:t>
      </w:r>
      <w:r w:rsidR="00FE6843">
        <w:rPr>
          <w:rFonts w:ascii="Garamond" w:hAnsi="Garamond"/>
          <w:sz w:val="26"/>
          <w:szCs w:val="26"/>
          <w:lang w:val="en-US"/>
        </w:rPr>
        <w:t xml:space="preserve">the </w:t>
      </w:r>
      <w:r w:rsidRPr="00D65299">
        <w:rPr>
          <w:rFonts w:ascii="Garamond" w:hAnsi="Garamond"/>
          <w:sz w:val="26"/>
          <w:szCs w:val="26"/>
          <w:lang w:val="en-US"/>
        </w:rPr>
        <w:t>crimes against freedo</w:t>
      </w:r>
      <w:r w:rsidR="00FE6843">
        <w:rPr>
          <w:rFonts w:ascii="Garamond" w:hAnsi="Garamond"/>
          <w:sz w:val="26"/>
          <w:szCs w:val="26"/>
          <w:lang w:val="en-US"/>
        </w:rPr>
        <w:t xml:space="preserve">m and sexual self-determination, </w:t>
      </w:r>
      <w:r w:rsidRPr="00D65299">
        <w:rPr>
          <w:rFonts w:ascii="Garamond" w:hAnsi="Garamond"/>
          <w:sz w:val="26"/>
          <w:szCs w:val="26"/>
          <w:lang w:val="en-US"/>
        </w:rPr>
        <w:t xml:space="preserve">the crimes of trafficking in </w:t>
      </w:r>
      <w:r w:rsidR="00FE6843">
        <w:rPr>
          <w:rFonts w:ascii="Garamond" w:hAnsi="Garamond"/>
          <w:sz w:val="26"/>
          <w:szCs w:val="26"/>
          <w:lang w:val="en-US"/>
        </w:rPr>
        <w:t xml:space="preserve">human beings </w:t>
      </w:r>
      <w:r w:rsidRPr="00D65299">
        <w:rPr>
          <w:rFonts w:ascii="Garamond" w:hAnsi="Garamond"/>
          <w:sz w:val="26"/>
          <w:szCs w:val="26"/>
          <w:lang w:val="en-US"/>
        </w:rPr>
        <w:t xml:space="preserve">and the crimes committed against children and young people and other vulnerable persons. The first two types of crime are </w:t>
      </w:r>
      <w:r w:rsidR="00FE6843">
        <w:rPr>
          <w:rFonts w:ascii="Garamond" w:hAnsi="Garamond"/>
          <w:sz w:val="26"/>
          <w:szCs w:val="26"/>
          <w:lang w:val="en-US"/>
        </w:rPr>
        <w:t xml:space="preserve">also considered </w:t>
      </w:r>
      <w:r w:rsidRPr="00D65299">
        <w:rPr>
          <w:rFonts w:ascii="Garamond" w:hAnsi="Garamond"/>
          <w:sz w:val="26"/>
          <w:szCs w:val="26"/>
          <w:lang w:val="en-US"/>
        </w:rPr>
        <w:t>priority investigative crimes.</w:t>
      </w:r>
      <w:r w:rsidR="00FE6843">
        <w:rPr>
          <w:rFonts w:ascii="Garamond" w:hAnsi="Garamond"/>
          <w:sz w:val="26"/>
          <w:szCs w:val="26"/>
          <w:lang w:val="en-US"/>
        </w:rPr>
        <w:t xml:space="preserve"> </w:t>
      </w:r>
      <w:r w:rsidRPr="00D65299">
        <w:rPr>
          <w:rFonts w:ascii="Garamond" w:hAnsi="Garamond"/>
          <w:sz w:val="26"/>
          <w:szCs w:val="26"/>
          <w:lang w:val="en-US"/>
        </w:rPr>
        <w:t>Further</w:t>
      </w:r>
      <w:r w:rsidR="00FE6843">
        <w:rPr>
          <w:rFonts w:ascii="Garamond" w:hAnsi="Garamond"/>
          <w:sz w:val="26"/>
          <w:szCs w:val="26"/>
          <w:lang w:val="en-US"/>
        </w:rPr>
        <w:t>more</w:t>
      </w:r>
      <w:r w:rsidRPr="00D65299">
        <w:rPr>
          <w:rFonts w:ascii="Garamond" w:hAnsi="Garamond"/>
          <w:sz w:val="26"/>
          <w:szCs w:val="26"/>
          <w:lang w:val="en-US"/>
        </w:rPr>
        <w:t>,</w:t>
      </w:r>
      <w:r w:rsidR="00FE6843">
        <w:rPr>
          <w:rFonts w:ascii="Garamond" w:hAnsi="Garamond"/>
          <w:sz w:val="26"/>
          <w:szCs w:val="26"/>
          <w:lang w:val="en-US"/>
        </w:rPr>
        <w:t xml:space="preserve"> this law </w:t>
      </w:r>
      <w:r w:rsidR="00AB5B7F">
        <w:rPr>
          <w:rFonts w:ascii="Garamond" w:hAnsi="Garamond"/>
          <w:sz w:val="26"/>
          <w:szCs w:val="26"/>
          <w:lang w:val="en-US"/>
        </w:rPr>
        <w:t xml:space="preserve">also sets as priorities </w:t>
      </w:r>
      <w:r w:rsidRPr="00D65299">
        <w:rPr>
          <w:rFonts w:ascii="Garamond" w:hAnsi="Garamond"/>
          <w:sz w:val="26"/>
          <w:szCs w:val="26"/>
          <w:lang w:val="en-US"/>
        </w:rPr>
        <w:t>the victim</w:t>
      </w:r>
      <w:r w:rsidR="00AB5B7F">
        <w:rPr>
          <w:rFonts w:ascii="Garamond" w:hAnsi="Garamond"/>
          <w:sz w:val="26"/>
          <w:szCs w:val="26"/>
          <w:lang w:val="en-US"/>
        </w:rPr>
        <w:t>’</w:t>
      </w:r>
      <w:r w:rsidRPr="00D65299">
        <w:rPr>
          <w:rFonts w:ascii="Garamond" w:hAnsi="Garamond"/>
          <w:sz w:val="26"/>
          <w:szCs w:val="26"/>
          <w:lang w:val="en-US"/>
        </w:rPr>
        <w:t xml:space="preserve">s protection and </w:t>
      </w:r>
      <w:r w:rsidR="00AB5B7F">
        <w:rPr>
          <w:rFonts w:ascii="Garamond" w:hAnsi="Garamond"/>
          <w:sz w:val="26"/>
          <w:szCs w:val="26"/>
          <w:lang w:val="en-US"/>
        </w:rPr>
        <w:t xml:space="preserve">the </w:t>
      </w:r>
      <w:r w:rsidRPr="00D65299">
        <w:rPr>
          <w:rFonts w:ascii="Garamond" w:hAnsi="Garamond"/>
          <w:sz w:val="26"/>
          <w:szCs w:val="26"/>
          <w:lang w:val="en-US"/>
        </w:rPr>
        <w:t>compensation for damages result</w:t>
      </w:r>
      <w:r w:rsidR="00AB5B7F">
        <w:rPr>
          <w:rFonts w:ascii="Garamond" w:hAnsi="Garamond"/>
          <w:sz w:val="26"/>
          <w:szCs w:val="26"/>
          <w:lang w:val="en-US"/>
        </w:rPr>
        <w:t xml:space="preserve">ing from the </w:t>
      </w:r>
      <w:r w:rsidRPr="00D65299">
        <w:rPr>
          <w:rFonts w:ascii="Garamond" w:hAnsi="Garamond"/>
          <w:sz w:val="26"/>
          <w:szCs w:val="26"/>
          <w:lang w:val="en-US"/>
        </w:rPr>
        <w:t xml:space="preserve">crime, </w:t>
      </w:r>
      <w:r w:rsidR="00AB5B7F">
        <w:rPr>
          <w:rFonts w:ascii="Garamond" w:hAnsi="Garamond"/>
          <w:sz w:val="26"/>
          <w:szCs w:val="26"/>
          <w:lang w:val="en-US"/>
        </w:rPr>
        <w:t xml:space="preserve">also establishing </w:t>
      </w:r>
      <w:r w:rsidRPr="00D65299">
        <w:rPr>
          <w:rFonts w:ascii="Garamond" w:hAnsi="Garamond"/>
          <w:sz w:val="26"/>
          <w:szCs w:val="26"/>
          <w:lang w:val="en-US"/>
        </w:rPr>
        <w:t xml:space="preserve">that adequate information and support </w:t>
      </w:r>
      <w:r w:rsidR="00AB5B7F">
        <w:rPr>
          <w:rFonts w:ascii="Garamond" w:hAnsi="Garamond"/>
          <w:sz w:val="26"/>
          <w:szCs w:val="26"/>
          <w:lang w:val="en-US"/>
        </w:rPr>
        <w:t xml:space="preserve">to the victims’ </w:t>
      </w:r>
      <w:r w:rsidRPr="00D65299">
        <w:rPr>
          <w:rFonts w:ascii="Garamond" w:hAnsi="Garamond"/>
          <w:sz w:val="26"/>
          <w:szCs w:val="26"/>
          <w:lang w:val="en-US"/>
        </w:rPr>
        <w:t>rights should be provided.</w:t>
      </w:r>
      <w:r w:rsidR="00714D29" w:rsidRPr="00714D29">
        <w:rPr>
          <w:rFonts w:ascii="Garamond" w:hAnsi="Garamond"/>
          <w:sz w:val="26"/>
          <w:szCs w:val="26"/>
          <w:lang w:val="en-GB"/>
        </w:rPr>
        <w:t xml:space="preserve"> </w:t>
      </w:r>
    </w:p>
    <w:p w14:paraId="66E2937E" w14:textId="77777777" w:rsidR="00FD4EE2" w:rsidRDefault="00FD4EE2" w:rsidP="005B0B59">
      <w:pPr>
        <w:keepNext/>
        <w:widowControl w:val="0"/>
        <w:autoSpaceDE w:val="0"/>
        <w:autoSpaceDN w:val="0"/>
        <w:adjustRightInd w:val="0"/>
        <w:spacing w:line="360" w:lineRule="auto"/>
        <w:jc w:val="both"/>
        <w:rPr>
          <w:rFonts w:ascii="Garamond" w:hAnsi="Garamond"/>
          <w:sz w:val="26"/>
          <w:szCs w:val="26"/>
          <w:lang w:val="en-US"/>
        </w:rPr>
      </w:pPr>
    </w:p>
    <w:p w14:paraId="66E2937F" w14:textId="77777777" w:rsidR="00FD4EE2" w:rsidRDefault="00AB5B7F" w:rsidP="005B0B59">
      <w:pPr>
        <w:keepNext/>
        <w:widowControl w:val="0"/>
        <w:autoSpaceDE w:val="0"/>
        <w:autoSpaceDN w:val="0"/>
        <w:adjustRightInd w:val="0"/>
        <w:spacing w:line="360" w:lineRule="auto"/>
        <w:jc w:val="both"/>
        <w:rPr>
          <w:rFonts w:ascii="Garamond" w:hAnsi="Garamond"/>
          <w:sz w:val="26"/>
          <w:szCs w:val="26"/>
          <w:lang w:val="en-US"/>
        </w:rPr>
      </w:pPr>
      <w:r w:rsidRPr="00AB5B7F">
        <w:rPr>
          <w:rFonts w:ascii="Garamond" w:hAnsi="Garamond"/>
          <w:sz w:val="26"/>
          <w:szCs w:val="26"/>
          <w:lang w:val="en-US"/>
        </w:rPr>
        <w:t xml:space="preserve">Between 2007 and 2017, three national plans for preventing and combating trafficking in human beings were implemented, with </w:t>
      </w:r>
      <w:r w:rsidR="00A542B3">
        <w:rPr>
          <w:rFonts w:ascii="Garamond" w:hAnsi="Garamond"/>
          <w:sz w:val="26"/>
          <w:szCs w:val="26"/>
          <w:lang w:val="en-US"/>
        </w:rPr>
        <w:t xml:space="preserve">the purpose of strengthening </w:t>
      </w:r>
      <w:r w:rsidRPr="00AB5B7F">
        <w:rPr>
          <w:rFonts w:ascii="Garamond" w:hAnsi="Garamond"/>
          <w:sz w:val="26"/>
          <w:szCs w:val="26"/>
          <w:lang w:val="en-US"/>
        </w:rPr>
        <w:t>collaboration between public authorities and civil society organizations.</w:t>
      </w:r>
    </w:p>
    <w:p w14:paraId="66E29380" w14:textId="77777777" w:rsidR="00AB5B7F" w:rsidRPr="00AB5B7F" w:rsidRDefault="00714D29" w:rsidP="005B0B59">
      <w:pPr>
        <w:keepNext/>
        <w:widowControl w:val="0"/>
        <w:autoSpaceDE w:val="0"/>
        <w:autoSpaceDN w:val="0"/>
        <w:adjustRightInd w:val="0"/>
        <w:spacing w:line="360" w:lineRule="auto"/>
        <w:jc w:val="both"/>
        <w:rPr>
          <w:rFonts w:ascii="Garamond" w:hAnsi="Garamond"/>
          <w:sz w:val="26"/>
          <w:szCs w:val="26"/>
          <w:lang w:val="en-US"/>
        </w:rPr>
      </w:pPr>
      <w:r w:rsidRPr="00714D29">
        <w:rPr>
          <w:rFonts w:ascii="Garamond" w:hAnsi="Garamond"/>
          <w:sz w:val="26"/>
          <w:szCs w:val="26"/>
          <w:lang w:val="en-GB"/>
        </w:rPr>
        <w:t xml:space="preserve"> </w:t>
      </w:r>
    </w:p>
    <w:p w14:paraId="66E29381" w14:textId="77777777" w:rsidR="00BF4765" w:rsidRDefault="00AB5B7F" w:rsidP="005B0B59">
      <w:pPr>
        <w:keepNext/>
        <w:widowControl w:val="0"/>
        <w:autoSpaceDE w:val="0"/>
        <w:autoSpaceDN w:val="0"/>
        <w:adjustRightInd w:val="0"/>
        <w:spacing w:line="360" w:lineRule="auto"/>
        <w:jc w:val="both"/>
        <w:rPr>
          <w:rFonts w:ascii="Garamond" w:hAnsi="Garamond"/>
          <w:sz w:val="26"/>
          <w:szCs w:val="26"/>
          <w:lang w:val="en-US"/>
        </w:rPr>
      </w:pPr>
      <w:r w:rsidRPr="00AB5B7F">
        <w:rPr>
          <w:rFonts w:ascii="Garamond" w:hAnsi="Garamond"/>
          <w:sz w:val="26"/>
          <w:szCs w:val="26"/>
          <w:lang w:val="en-US"/>
        </w:rPr>
        <w:t>The Fourth Plan of Action for the Prevention and Fight against Trafficking in Human Beings 2018-</w:t>
      </w:r>
      <w:r w:rsidR="004547EF" w:rsidRPr="00AB5B7F">
        <w:rPr>
          <w:rFonts w:ascii="Garamond" w:hAnsi="Garamond"/>
          <w:sz w:val="26"/>
          <w:szCs w:val="26"/>
          <w:lang w:val="en-US"/>
        </w:rPr>
        <w:t>2021</w:t>
      </w:r>
      <w:r w:rsidRPr="00AB5B7F">
        <w:rPr>
          <w:rFonts w:ascii="Garamond" w:hAnsi="Garamond"/>
          <w:sz w:val="26"/>
          <w:szCs w:val="26"/>
          <w:lang w:val="en-US"/>
        </w:rPr>
        <w:t xml:space="preserve"> aims to reinforce </w:t>
      </w:r>
      <w:r w:rsidR="00132D77">
        <w:rPr>
          <w:rFonts w:ascii="Garamond" w:hAnsi="Garamond"/>
          <w:sz w:val="26"/>
          <w:szCs w:val="26"/>
          <w:lang w:val="en-US"/>
        </w:rPr>
        <w:t xml:space="preserve">awareness and information </w:t>
      </w:r>
      <w:r w:rsidRPr="00AB5B7F">
        <w:rPr>
          <w:rFonts w:ascii="Garamond" w:hAnsi="Garamond"/>
          <w:sz w:val="26"/>
          <w:szCs w:val="26"/>
          <w:lang w:val="en-US"/>
        </w:rPr>
        <w:t>on</w:t>
      </w:r>
      <w:r w:rsidR="00132D77">
        <w:rPr>
          <w:rFonts w:ascii="Garamond" w:hAnsi="Garamond"/>
          <w:sz w:val="26"/>
          <w:szCs w:val="26"/>
          <w:lang w:val="en-US"/>
        </w:rPr>
        <w:t xml:space="preserve"> this </w:t>
      </w:r>
      <w:r w:rsidR="00132D77">
        <w:rPr>
          <w:rFonts w:ascii="Garamond" w:hAnsi="Garamond"/>
          <w:sz w:val="26"/>
          <w:szCs w:val="26"/>
          <w:lang w:val="en-US"/>
        </w:rPr>
        <w:lastRenderedPageBreak/>
        <w:t xml:space="preserve">crime and </w:t>
      </w:r>
      <w:r w:rsidRPr="00AB5B7F">
        <w:rPr>
          <w:rFonts w:ascii="Garamond" w:hAnsi="Garamond"/>
          <w:sz w:val="26"/>
          <w:szCs w:val="26"/>
          <w:lang w:val="en-US"/>
        </w:rPr>
        <w:t xml:space="preserve">to ensure that victims have better </w:t>
      </w:r>
      <w:r w:rsidR="00132D77">
        <w:rPr>
          <w:rFonts w:ascii="Garamond" w:hAnsi="Garamond"/>
          <w:sz w:val="26"/>
          <w:szCs w:val="26"/>
          <w:lang w:val="en-US"/>
        </w:rPr>
        <w:t xml:space="preserve">protection of their </w:t>
      </w:r>
      <w:r w:rsidRPr="00AB5B7F">
        <w:rPr>
          <w:rFonts w:ascii="Garamond" w:hAnsi="Garamond"/>
          <w:sz w:val="26"/>
          <w:szCs w:val="26"/>
          <w:lang w:val="en-US"/>
        </w:rPr>
        <w:t xml:space="preserve">rights, as well as to promote the fight against organized crime networks, namely by dismantling </w:t>
      </w:r>
      <w:r w:rsidR="00132D77">
        <w:rPr>
          <w:rFonts w:ascii="Garamond" w:hAnsi="Garamond"/>
          <w:sz w:val="26"/>
          <w:szCs w:val="26"/>
          <w:lang w:val="en-US"/>
        </w:rPr>
        <w:t>both the “</w:t>
      </w:r>
      <w:r w:rsidRPr="00AB5B7F">
        <w:rPr>
          <w:rFonts w:ascii="Garamond" w:hAnsi="Garamond"/>
          <w:sz w:val="26"/>
          <w:szCs w:val="26"/>
          <w:lang w:val="en-US"/>
        </w:rPr>
        <w:t>business model</w:t>
      </w:r>
      <w:r w:rsidR="00132D77">
        <w:rPr>
          <w:rFonts w:ascii="Garamond" w:hAnsi="Garamond"/>
          <w:sz w:val="26"/>
          <w:szCs w:val="26"/>
          <w:lang w:val="en-US"/>
        </w:rPr>
        <w:t xml:space="preserve">” and </w:t>
      </w:r>
      <w:r w:rsidRPr="00AB5B7F">
        <w:rPr>
          <w:rFonts w:ascii="Garamond" w:hAnsi="Garamond"/>
          <w:sz w:val="26"/>
          <w:szCs w:val="26"/>
          <w:lang w:val="en-US"/>
        </w:rPr>
        <w:t>the trafficking chain.</w:t>
      </w:r>
    </w:p>
    <w:p w14:paraId="66E29382" w14:textId="77777777" w:rsidR="00BF4765" w:rsidRDefault="00BF4765" w:rsidP="005B0B59">
      <w:pPr>
        <w:keepNext/>
        <w:widowControl w:val="0"/>
        <w:autoSpaceDE w:val="0"/>
        <w:autoSpaceDN w:val="0"/>
        <w:adjustRightInd w:val="0"/>
        <w:spacing w:line="360" w:lineRule="auto"/>
        <w:jc w:val="both"/>
        <w:rPr>
          <w:rFonts w:ascii="Garamond" w:hAnsi="Garamond"/>
          <w:sz w:val="26"/>
          <w:szCs w:val="26"/>
          <w:lang w:val="en-US"/>
        </w:rPr>
      </w:pPr>
    </w:p>
    <w:p w14:paraId="66E29383" w14:textId="77777777" w:rsidR="00BF4765" w:rsidRDefault="00BF4765" w:rsidP="005B0B59">
      <w:pPr>
        <w:keepNext/>
        <w:widowControl w:val="0"/>
        <w:autoSpaceDE w:val="0"/>
        <w:autoSpaceDN w:val="0"/>
        <w:adjustRightInd w:val="0"/>
        <w:spacing w:line="360" w:lineRule="auto"/>
        <w:jc w:val="both"/>
        <w:rPr>
          <w:rFonts w:ascii="Garamond" w:hAnsi="Garamond"/>
          <w:sz w:val="26"/>
          <w:szCs w:val="26"/>
          <w:lang w:val="en-US"/>
        </w:rPr>
      </w:pPr>
      <w:r>
        <w:rPr>
          <w:rFonts w:ascii="Garamond" w:hAnsi="Garamond"/>
          <w:sz w:val="26"/>
          <w:szCs w:val="26"/>
          <w:lang w:val="en-US"/>
        </w:rPr>
        <w:t xml:space="preserve">This Plan of Action, together with the </w:t>
      </w:r>
      <w:r w:rsidR="006010DC">
        <w:rPr>
          <w:rFonts w:ascii="Garamond" w:hAnsi="Garamond"/>
          <w:sz w:val="26"/>
          <w:szCs w:val="26"/>
          <w:lang w:val="en-US"/>
        </w:rPr>
        <w:t xml:space="preserve">National Strategy for Gender Equality and Non-Discrimination 2018-2021, implement by </w:t>
      </w:r>
      <w:r w:rsidR="00220751">
        <w:rPr>
          <w:rFonts w:ascii="Garamond" w:hAnsi="Garamond"/>
          <w:sz w:val="26"/>
          <w:szCs w:val="26"/>
          <w:lang w:val="en-US"/>
        </w:rPr>
        <w:t xml:space="preserve">(i) </w:t>
      </w:r>
      <w:r w:rsidR="006010DC">
        <w:rPr>
          <w:rFonts w:ascii="Garamond" w:hAnsi="Garamond"/>
          <w:sz w:val="26"/>
          <w:szCs w:val="26"/>
          <w:lang w:val="en-US"/>
        </w:rPr>
        <w:t xml:space="preserve">the </w:t>
      </w:r>
      <w:r w:rsidR="006010DC" w:rsidRPr="006010DC">
        <w:rPr>
          <w:rFonts w:ascii="Garamond" w:hAnsi="Garamond"/>
          <w:sz w:val="26"/>
          <w:szCs w:val="26"/>
          <w:lang w:val="en-US"/>
        </w:rPr>
        <w:t>Action Plan on Equality between Women and Men</w:t>
      </w:r>
      <w:r w:rsidR="006010DC">
        <w:rPr>
          <w:rFonts w:ascii="Garamond" w:hAnsi="Garamond"/>
          <w:sz w:val="26"/>
          <w:szCs w:val="26"/>
          <w:lang w:val="en-US"/>
        </w:rPr>
        <w:t>,</w:t>
      </w:r>
      <w:r w:rsidR="00220751">
        <w:rPr>
          <w:rFonts w:ascii="Garamond" w:hAnsi="Garamond"/>
          <w:sz w:val="26"/>
          <w:szCs w:val="26"/>
          <w:lang w:val="en-US"/>
        </w:rPr>
        <w:t xml:space="preserve"> (ii) </w:t>
      </w:r>
      <w:r w:rsidR="006010DC" w:rsidRPr="006010DC">
        <w:rPr>
          <w:rFonts w:ascii="Garamond" w:hAnsi="Garamond"/>
          <w:sz w:val="26"/>
          <w:szCs w:val="26"/>
          <w:lang w:val="en-US"/>
        </w:rPr>
        <w:t xml:space="preserve">the Action </w:t>
      </w:r>
      <w:r w:rsidR="00220751">
        <w:rPr>
          <w:rFonts w:ascii="Garamond" w:hAnsi="Garamond"/>
          <w:sz w:val="26"/>
          <w:szCs w:val="26"/>
          <w:lang w:val="en-US"/>
        </w:rPr>
        <w:t xml:space="preserve">Plan </w:t>
      </w:r>
      <w:r w:rsidR="00220751" w:rsidRPr="006010DC">
        <w:rPr>
          <w:rFonts w:ascii="Garamond" w:hAnsi="Garamond"/>
          <w:sz w:val="26"/>
          <w:szCs w:val="26"/>
          <w:lang w:val="en-US"/>
        </w:rPr>
        <w:t xml:space="preserve">for Preventing and Combating Violence against Women and Domestic Violence </w:t>
      </w:r>
      <w:r w:rsidR="00220751">
        <w:rPr>
          <w:rFonts w:ascii="Garamond" w:hAnsi="Garamond"/>
          <w:sz w:val="26"/>
          <w:szCs w:val="26"/>
          <w:lang w:val="en-US"/>
        </w:rPr>
        <w:t xml:space="preserve">and (iii) the Action </w:t>
      </w:r>
      <w:r w:rsidR="006010DC" w:rsidRPr="006010DC">
        <w:rPr>
          <w:rFonts w:ascii="Garamond" w:hAnsi="Garamond"/>
          <w:sz w:val="26"/>
          <w:szCs w:val="26"/>
          <w:lang w:val="en-US"/>
        </w:rPr>
        <w:t>Plan to Combat Discrimination on the basis of Sexual Orientation, Gender Identity and Expression, and Sexual Characteristics</w:t>
      </w:r>
      <w:r w:rsidR="006010DC">
        <w:rPr>
          <w:rFonts w:ascii="Garamond" w:hAnsi="Garamond"/>
          <w:sz w:val="26"/>
          <w:szCs w:val="26"/>
          <w:lang w:val="en-US"/>
        </w:rPr>
        <w:t xml:space="preserve">, </w:t>
      </w:r>
      <w:r>
        <w:rPr>
          <w:rFonts w:ascii="Garamond" w:hAnsi="Garamond"/>
          <w:sz w:val="26"/>
          <w:szCs w:val="26"/>
          <w:lang w:val="en-US"/>
        </w:rPr>
        <w:t xml:space="preserve">are the basis for a comprehensive national </w:t>
      </w:r>
      <w:r w:rsidR="006010DC">
        <w:rPr>
          <w:rFonts w:ascii="Garamond" w:hAnsi="Garamond"/>
          <w:sz w:val="26"/>
          <w:szCs w:val="26"/>
          <w:lang w:val="en-US"/>
        </w:rPr>
        <w:t xml:space="preserve">policy </w:t>
      </w:r>
      <w:r>
        <w:rPr>
          <w:rFonts w:ascii="Garamond" w:hAnsi="Garamond"/>
          <w:sz w:val="26"/>
          <w:szCs w:val="26"/>
          <w:lang w:val="en-US"/>
        </w:rPr>
        <w:t xml:space="preserve">aimed at preventing violent offenses against women. </w:t>
      </w:r>
    </w:p>
    <w:p w14:paraId="66E29384" w14:textId="77777777" w:rsidR="00BF4765" w:rsidRDefault="00BF4765" w:rsidP="005B0B59">
      <w:pPr>
        <w:keepNext/>
        <w:widowControl w:val="0"/>
        <w:autoSpaceDE w:val="0"/>
        <w:autoSpaceDN w:val="0"/>
        <w:adjustRightInd w:val="0"/>
        <w:spacing w:line="360" w:lineRule="auto"/>
        <w:jc w:val="both"/>
        <w:rPr>
          <w:rFonts w:ascii="Garamond" w:hAnsi="Garamond"/>
          <w:sz w:val="26"/>
          <w:szCs w:val="26"/>
          <w:lang w:val="en-US"/>
        </w:rPr>
      </w:pPr>
    </w:p>
    <w:p w14:paraId="66E29385" w14:textId="77777777" w:rsidR="00843367" w:rsidRPr="004547EF" w:rsidRDefault="00843367" w:rsidP="00843367">
      <w:pPr>
        <w:spacing w:line="360" w:lineRule="auto"/>
        <w:rPr>
          <w:rFonts w:ascii="Garamond" w:hAnsi="Garamond"/>
          <w:b/>
          <w:sz w:val="26"/>
          <w:szCs w:val="26"/>
          <w:lang w:val="en-US"/>
        </w:rPr>
      </w:pPr>
      <w:r w:rsidRPr="004547EF">
        <w:rPr>
          <w:rFonts w:ascii="Garamond" w:hAnsi="Garamond"/>
          <w:b/>
          <w:sz w:val="26"/>
          <w:szCs w:val="26"/>
          <w:lang w:val="en-US"/>
        </w:rPr>
        <w:t xml:space="preserve">IV. Migration and crisis situations   </w:t>
      </w:r>
    </w:p>
    <w:p w14:paraId="66E29386" w14:textId="77777777" w:rsidR="00843367" w:rsidRPr="00843367" w:rsidRDefault="00843367" w:rsidP="00843367">
      <w:pPr>
        <w:spacing w:line="360" w:lineRule="auto"/>
        <w:rPr>
          <w:rFonts w:ascii="Garamond" w:hAnsi="Garamond"/>
          <w:b/>
          <w:sz w:val="24"/>
          <w:szCs w:val="24"/>
          <w:lang w:val="en-GB"/>
        </w:rPr>
      </w:pPr>
      <w:r w:rsidRPr="00843367">
        <w:rPr>
          <w:rFonts w:ascii="Garamond" w:hAnsi="Garamond"/>
          <w:b/>
          <w:sz w:val="24"/>
          <w:szCs w:val="24"/>
          <w:lang w:val="en-GB"/>
        </w:rPr>
        <w:t xml:space="preserve"> </w:t>
      </w:r>
    </w:p>
    <w:p w14:paraId="66E29387" w14:textId="77777777" w:rsidR="00843367" w:rsidRPr="00843367" w:rsidRDefault="00843367" w:rsidP="00843367">
      <w:pPr>
        <w:pStyle w:val="ListParagraph"/>
        <w:numPr>
          <w:ilvl w:val="0"/>
          <w:numId w:val="10"/>
        </w:numPr>
        <w:tabs>
          <w:tab w:val="left" w:pos="142"/>
          <w:tab w:val="left" w:pos="284"/>
        </w:tabs>
        <w:spacing w:after="160" w:line="360" w:lineRule="auto"/>
        <w:ind w:left="0" w:firstLine="0"/>
        <w:contextualSpacing w:val="0"/>
        <w:rPr>
          <w:rFonts w:ascii="Garamond" w:hAnsi="Garamond"/>
          <w:b/>
          <w:sz w:val="24"/>
          <w:szCs w:val="24"/>
          <w:lang w:val="en-GB"/>
        </w:rPr>
      </w:pPr>
      <w:r w:rsidRPr="00843367">
        <w:rPr>
          <w:rFonts w:ascii="Garamond" w:hAnsi="Garamond"/>
          <w:b/>
          <w:sz w:val="24"/>
          <w:szCs w:val="24"/>
          <w:lang w:val="en-GB"/>
        </w:rPr>
        <w:t xml:space="preserve">What are the specific risks of detention and confinement encountered by women on the move in the context of asylum seeking, internal displacement and migratory processes? </w:t>
      </w:r>
    </w:p>
    <w:p w14:paraId="66E29388" w14:textId="77777777" w:rsidR="00843367" w:rsidRPr="004B4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In Portugal there are two types of detention centers for migrants and asylum seekers: the temporary detention centers located in the international zone of the airports and the only detention center located outside an airport</w:t>
      </w:r>
      <w:r w:rsidR="00FB401E">
        <w:rPr>
          <w:rFonts w:ascii="Garamond" w:hAnsi="Garamond"/>
          <w:color w:val="000000" w:themeColor="text1"/>
          <w:sz w:val="26"/>
          <w:szCs w:val="26"/>
        </w:rPr>
        <w:t>, the</w:t>
      </w:r>
      <w:r w:rsidRPr="004B4367">
        <w:rPr>
          <w:rFonts w:ascii="Garamond" w:hAnsi="Garamond"/>
          <w:color w:val="000000" w:themeColor="text1"/>
          <w:sz w:val="26"/>
          <w:szCs w:val="26"/>
        </w:rPr>
        <w:t xml:space="preserve"> </w:t>
      </w:r>
      <w:r w:rsidRPr="004B4367">
        <w:rPr>
          <w:rFonts w:ascii="Garamond" w:hAnsi="Garamond"/>
          <w:i/>
          <w:color w:val="000000" w:themeColor="text1"/>
          <w:sz w:val="26"/>
          <w:szCs w:val="26"/>
        </w:rPr>
        <w:t>Unidade Habitacional de Santo António</w:t>
      </w:r>
      <w:r w:rsidRPr="004B4367">
        <w:rPr>
          <w:rFonts w:ascii="Garamond" w:hAnsi="Garamond"/>
          <w:color w:val="000000" w:themeColor="text1"/>
          <w:sz w:val="26"/>
          <w:szCs w:val="26"/>
        </w:rPr>
        <w:t xml:space="preserve"> in Porto.</w:t>
      </w:r>
    </w:p>
    <w:p w14:paraId="66E29389" w14:textId="77777777" w:rsidR="00320482" w:rsidRPr="004B4367" w:rsidRDefault="00320482" w:rsidP="00843367">
      <w:pPr>
        <w:pStyle w:val="ListParagraph1"/>
        <w:spacing w:line="360" w:lineRule="auto"/>
        <w:ind w:left="0"/>
        <w:jc w:val="both"/>
        <w:rPr>
          <w:rFonts w:ascii="Garamond" w:hAnsi="Garamond"/>
          <w:color w:val="000000" w:themeColor="text1"/>
          <w:sz w:val="26"/>
          <w:szCs w:val="26"/>
        </w:rPr>
      </w:pPr>
    </w:p>
    <w:p w14:paraId="66E2938A" w14:textId="77777777" w:rsidR="00843367" w:rsidRPr="004B4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In practice, asylum seekers </w:t>
      </w:r>
      <w:r w:rsidRPr="004B4367">
        <w:rPr>
          <w:rFonts w:ascii="Garamond" w:hAnsi="Garamond"/>
          <w:i/>
          <w:color w:val="000000" w:themeColor="text1"/>
          <w:sz w:val="26"/>
          <w:szCs w:val="26"/>
        </w:rPr>
        <w:t>who apply for asylum at border posts</w:t>
      </w:r>
      <w:r w:rsidRPr="004B4367">
        <w:rPr>
          <w:rFonts w:ascii="Garamond" w:hAnsi="Garamond"/>
          <w:color w:val="000000" w:themeColor="text1"/>
          <w:sz w:val="26"/>
          <w:szCs w:val="26"/>
        </w:rPr>
        <w:t xml:space="preserve"> are placed in the airports’ temporary reception centers. This is also where the accommodation of immigrants found to be </w:t>
      </w:r>
      <w:r w:rsidRPr="004B4367">
        <w:rPr>
          <w:rFonts w:ascii="Garamond" w:hAnsi="Garamond"/>
          <w:i/>
          <w:color w:val="000000" w:themeColor="text1"/>
          <w:sz w:val="26"/>
          <w:szCs w:val="26"/>
        </w:rPr>
        <w:t xml:space="preserve">illegally entering </w:t>
      </w:r>
      <w:r w:rsidRPr="004B4367">
        <w:rPr>
          <w:rFonts w:ascii="Garamond" w:hAnsi="Garamond"/>
          <w:color w:val="000000" w:themeColor="text1"/>
          <w:sz w:val="26"/>
          <w:szCs w:val="26"/>
        </w:rPr>
        <w:t xml:space="preserve">the territory </w:t>
      </w:r>
      <w:r w:rsidR="00320482" w:rsidRPr="004B4367">
        <w:rPr>
          <w:rFonts w:ascii="Garamond" w:hAnsi="Garamond"/>
          <w:color w:val="000000" w:themeColor="text1"/>
          <w:sz w:val="26"/>
          <w:szCs w:val="26"/>
        </w:rPr>
        <w:t xml:space="preserve">is </w:t>
      </w:r>
      <w:r w:rsidR="00DC5619">
        <w:rPr>
          <w:rFonts w:ascii="Garamond" w:hAnsi="Garamond"/>
          <w:color w:val="000000" w:themeColor="text1"/>
          <w:sz w:val="26"/>
          <w:szCs w:val="26"/>
        </w:rPr>
        <w:t>made</w:t>
      </w:r>
      <w:r w:rsidRPr="004B4367">
        <w:rPr>
          <w:rFonts w:ascii="Garamond" w:hAnsi="Garamond"/>
          <w:color w:val="000000" w:themeColor="text1"/>
          <w:sz w:val="26"/>
          <w:szCs w:val="26"/>
        </w:rPr>
        <w:t xml:space="preserve">. </w:t>
      </w:r>
      <w:r w:rsidR="00320482" w:rsidRPr="004B4367">
        <w:rPr>
          <w:rFonts w:ascii="Garamond" w:hAnsi="Garamond"/>
          <w:color w:val="000000" w:themeColor="text1"/>
          <w:sz w:val="26"/>
          <w:szCs w:val="26"/>
        </w:rPr>
        <w:t xml:space="preserve">Persons </w:t>
      </w:r>
      <w:r w:rsidRPr="004B4367">
        <w:rPr>
          <w:rFonts w:ascii="Garamond" w:hAnsi="Garamond"/>
          <w:color w:val="000000" w:themeColor="text1"/>
          <w:sz w:val="26"/>
          <w:szCs w:val="26"/>
        </w:rPr>
        <w:t xml:space="preserve">who are currently under deportation proceedings are usually placed in the detention center in Porto. </w:t>
      </w:r>
    </w:p>
    <w:p w14:paraId="66E2938B" w14:textId="77777777" w:rsidR="00320482" w:rsidRPr="004B4367" w:rsidRDefault="00320482" w:rsidP="00843367">
      <w:pPr>
        <w:pStyle w:val="ListParagraph1"/>
        <w:spacing w:line="360" w:lineRule="auto"/>
        <w:ind w:left="0"/>
        <w:jc w:val="both"/>
        <w:rPr>
          <w:rFonts w:ascii="Garamond" w:hAnsi="Garamond"/>
          <w:color w:val="000000" w:themeColor="text1"/>
          <w:sz w:val="26"/>
          <w:szCs w:val="26"/>
        </w:rPr>
      </w:pPr>
    </w:p>
    <w:p w14:paraId="66E2938C"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All these detention and accommodation centers in Portugal separate women and men in different sectors. This separation was aimed at protecting women from the risk of sexual violence and, thus, to comply with International and European legal </w:t>
      </w:r>
      <w:r w:rsidRPr="004B4367">
        <w:rPr>
          <w:rFonts w:ascii="Garamond" w:hAnsi="Garamond"/>
          <w:color w:val="000000" w:themeColor="text1"/>
          <w:sz w:val="26"/>
          <w:szCs w:val="26"/>
        </w:rPr>
        <w:lastRenderedPageBreak/>
        <w:t xml:space="preserve">norms. However, and despite being required by Law (Article 35.-B, n.7 of the Asylum Law and Article 146-A, n. 6 of the Immigration Law), these centers do not have separate and private rooms </w:t>
      </w:r>
      <w:r w:rsidRPr="004B4367">
        <w:rPr>
          <w:rFonts w:ascii="Garamond" w:hAnsi="Garamond"/>
          <w:i/>
          <w:color w:val="000000" w:themeColor="text1"/>
          <w:sz w:val="26"/>
          <w:szCs w:val="26"/>
        </w:rPr>
        <w:t>for families</w:t>
      </w:r>
      <w:r w:rsidRPr="004B4367">
        <w:rPr>
          <w:rFonts w:ascii="Garamond" w:hAnsi="Garamond"/>
          <w:color w:val="000000" w:themeColor="text1"/>
          <w:sz w:val="26"/>
          <w:szCs w:val="26"/>
        </w:rPr>
        <w:t xml:space="preserve">. In Porto’s detention center, families may, however, spend some time together during the day, in common leisure areas and also during meals. </w:t>
      </w:r>
      <w:r w:rsidR="00320482" w:rsidRPr="004B4367">
        <w:rPr>
          <w:rFonts w:ascii="Garamond" w:hAnsi="Garamond"/>
          <w:color w:val="000000" w:themeColor="text1"/>
          <w:sz w:val="26"/>
          <w:szCs w:val="26"/>
        </w:rPr>
        <w:t>Nevertheless</w:t>
      </w:r>
      <w:r w:rsidRPr="004B4367">
        <w:rPr>
          <w:rFonts w:ascii="Garamond" w:hAnsi="Garamond"/>
          <w:color w:val="000000" w:themeColor="text1"/>
          <w:sz w:val="26"/>
          <w:szCs w:val="26"/>
        </w:rPr>
        <w:t xml:space="preserve">, the same cannot be said in the airports’ detention centers, where complete separate sectors do not allow couples to spend time together. Couples’ separation adds a stress factor to the detention that may put women’s mental health at risk. This risk may be more serious where children are involved. </w:t>
      </w:r>
    </w:p>
    <w:p w14:paraId="66E2938D" w14:textId="77777777" w:rsidR="00DC5619" w:rsidRPr="004B4367" w:rsidRDefault="00DC5619" w:rsidP="00843367">
      <w:pPr>
        <w:pStyle w:val="ListParagraph1"/>
        <w:spacing w:line="360" w:lineRule="auto"/>
        <w:ind w:left="0"/>
        <w:jc w:val="both"/>
        <w:rPr>
          <w:rFonts w:ascii="Garamond" w:hAnsi="Garamond"/>
          <w:color w:val="000000" w:themeColor="text1"/>
          <w:sz w:val="26"/>
          <w:szCs w:val="26"/>
        </w:rPr>
      </w:pPr>
    </w:p>
    <w:p w14:paraId="66E2938E"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Migrant women may also face other types of risk during their stay at the airports’ detention centers. For example, as witnessed by the National Preventive Mechanism, these centers do not always provide women’s hygiene items. Migrants in detention are also not allowed to keep their personal luggage with them, allegedly due to security reasons. Deprivation of personal or women’s hygiene items may also contribute to inadequate reception conditions and added stress.</w:t>
      </w:r>
    </w:p>
    <w:p w14:paraId="66E2938F" w14:textId="77777777" w:rsidR="00063EC0" w:rsidRPr="004B4367" w:rsidRDefault="00063EC0" w:rsidP="00843367">
      <w:pPr>
        <w:pStyle w:val="ListParagraph1"/>
        <w:spacing w:line="360" w:lineRule="auto"/>
        <w:ind w:left="0"/>
        <w:jc w:val="both"/>
        <w:rPr>
          <w:rFonts w:ascii="Garamond" w:hAnsi="Garamond"/>
          <w:color w:val="000000" w:themeColor="text1"/>
          <w:sz w:val="26"/>
          <w:szCs w:val="26"/>
        </w:rPr>
      </w:pPr>
    </w:p>
    <w:p w14:paraId="66E29390"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Finally, as the reports of the National Preventive Mechanism show, these centers do not have conditions for accommodating migrants in a dignified manner for long periods of time. They lack satisfactory outdoor</w:t>
      </w:r>
      <w:r w:rsidR="00063EC0">
        <w:rPr>
          <w:rFonts w:ascii="Garamond" w:hAnsi="Garamond"/>
          <w:color w:val="000000" w:themeColor="text1"/>
          <w:sz w:val="26"/>
          <w:szCs w:val="26"/>
        </w:rPr>
        <w:t xml:space="preserve"> areas </w:t>
      </w:r>
      <w:r w:rsidRPr="004B4367">
        <w:rPr>
          <w:rFonts w:ascii="Garamond" w:hAnsi="Garamond"/>
          <w:color w:val="000000" w:themeColor="text1"/>
          <w:sz w:val="26"/>
          <w:szCs w:val="26"/>
        </w:rPr>
        <w:t xml:space="preserve">and may easily get overcrowded. Moreover, they are not “opened” to NGOs or civil society organizations. There are only two exceptions to this </w:t>
      </w:r>
      <w:r w:rsidRPr="004B4367">
        <w:rPr>
          <w:rFonts w:ascii="Garamond" w:hAnsi="Garamond"/>
          <w:i/>
          <w:color w:val="000000" w:themeColor="text1"/>
          <w:sz w:val="26"/>
          <w:szCs w:val="26"/>
        </w:rPr>
        <w:t>closure</w:t>
      </w:r>
      <w:r w:rsidRPr="004B4367">
        <w:rPr>
          <w:rFonts w:ascii="Garamond" w:hAnsi="Garamond"/>
          <w:color w:val="000000" w:themeColor="text1"/>
          <w:sz w:val="26"/>
          <w:szCs w:val="26"/>
        </w:rPr>
        <w:t xml:space="preserve">: the authorities responsible for supervising detention conditions in Portugal, such as the Ombudsman, acting as National Preventive Mechanism, and the Portuguese Council for Refugees, acting as a representative of the United Nations High Commissioner for Refugees, who can visit detained asylum-seekers (Article 35-B, n. 3 of the Asylum Law). </w:t>
      </w:r>
      <w:r w:rsidR="00063EC0">
        <w:rPr>
          <w:rFonts w:ascii="Garamond" w:hAnsi="Garamond"/>
          <w:color w:val="000000" w:themeColor="text1"/>
          <w:sz w:val="26"/>
          <w:szCs w:val="26"/>
        </w:rPr>
        <w:t>Diversely</w:t>
      </w:r>
      <w:r w:rsidRPr="004B4367">
        <w:rPr>
          <w:rFonts w:ascii="Garamond" w:hAnsi="Garamond"/>
          <w:color w:val="000000" w:themeColor="text1"/>
          <w:sz w:val="26"/>
          <w:szCs w:val="26"/>
        </w:rPr>
        <w:t xml:space="preserve">, the Porto’s detention center is accompanied by the Jesuit Refugee Service, which has permanent personnel in its </w:t>
      </w:r>
      <w:r w:rsidR="004547EF" w:rsidRPr="004B4367">
        <w:rPr>
          <w:rFonts w:ascii="Garamond" w:hAnsi="Garamond"/>
          <w:color w:val="000000" w:themeColor="text1"/>
          <w:sz w:val="26"/>
          <w:szCs w:val="26"/>
        </w:rPr>
        <w:t>premises</w:t>
      </w:r>
      <w:r w:rsidRPr="004B4367">
        <w:rPr>
          <w:rFonts w:ascii="Garamond" w:hAnsi="Garamond"/>
          <w:color w:val="000000" w:themeColor="text1"/>
          <w:sz w:val="26"/>
          <w:szCs w:val="26"/>
        </w:rPr>
        <w:t xml:space="preserve"> and by the </w:t>
      </w:r>
      <w:r w:rsidRPr="004B4367">
        <w:rPr>
          <w:rFonts w:ascii="Garamond" w:hAnsi="Garamond"/>
          <w:i/>
          <w:color w:val="000000" w:themeColor="text1"/>
          <w:sz w:val="26"/>
          <w:szCs w:val="26"/>
        </w:rPr>
        <w:t>Médecins du Monde</w:t>
      </w:r>
      <w:r w:rsidRPr="004B4367">
        <w:rPr>
          <w:rFonts w:ascii="Garamond" w:hAnsi="Garamond"/>
          <w:color w:val="000000" w:themeColor="text1"/>
          <w:sz w:val="26"/>
          <w:szCs w:val="26"/>
        </w:rPr>
        <w:t xml:space="preserve"> and the International Organization for Migrations, which visit and provide assistance to detainees two times per week. </w:t>
      </w:r>
    </w:p>
    <w:p w14:paraId="66E29391" w14:textId="77777777" w:rsidR="00063EC0" w:rsidRPr="004B4367" w:rsidRDefault="00063EC0" w:rsidP="00843367">
      <w:pPr>
        <w:pStyle w:val="ListParagraph1"/>
        <w:spacing w:line="360" w:lineRule="auto"/>
        <w:ind w:left="0"/>
        <w:jc w:val="both"/>
        <w:rPr>
          <w:rFonts w:ascii="Garamond" w:hAnsi="Garamond"/>
          <w:color w:val="000000" w:themeColor="text1"/>
          <w:sz w:val="26"/>
          <w:szCs w:val="26"/>
        </w:rPr>
      </w:pPr>
    </w:p>
    <w:p w14:paraId="66E29392"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lastRenderedPageBreak/>
        <w:t xml:space="preserve">The Immigration Law also allows immigrants who are detained to contact in private with their lawyers (Article 146-A, n.2). However, the Ombudsman has received several complaints that report serious challenges to the enforcement of this right. Allegedly, several lawyers were required to pay a fee to enter the premises of the temporary detention center located in the international area of the Lisbon Airport. This payment was requested by the private entity that manages the airport and, thus, also manages the temporary reception center located therein. The Ombudsman has tried to overcome this difficulty with the Ministry of the Interior. However, it is still unclear whether this problem is definitely settled. </w:t>
      </w:r>
    </w:p>
    <w:p w14:paraId="66E29393" w14:textId="77777777" w:rsidR="00063EC0" w:rsidRPr="004B4367" w:rsidRDefault="00063EC0" w:rsidP="00843367">
      <w:pPr>
        <w:pStyle w:val="ListParagraph1"/>
        <w:spacing w:line="360" w:lineRule="auto"/>
        <w:ind w:left="0"/>
        <w:jc w:val="both"/>
        <w:rPr>
          <w:rFonts w:ascii="Garamond" w:hAnsi="Garamond"/>
          <w:color w:val="000000" w:themeColor="text1"/>
          <w:sz w:val="26"/>
          <w:szCs w:val="26"/>
        </w:rPr>
      </w:pPr>
    </w:p>
    <w:p w14:paraId="66E29394"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Finally, the risk of isolation is also aggravated due to the insufficiency of mechanisms allowing detainees to contact with their family members or other persons. Such communication is foreseen as right by the Immigration Law (Article 146-A, n.1) and by the Asylum Law (article 35-B, n.3) and has been dully respected in the Porto’s detention center, where detainees have a daily access to their cell phones. However, the same cannot be said for detainees who are staying at the airport’s detention centers. In these centers, detainees are provided with a phone card with a credit of 5€ to make calls. This credit may be insufficient when the detention may last for two months and detainees wish to speak to their country of origin. The National Preventive mechanism has also found some cases where no phone card was provided to the detainees. </w:t>
      </w:r>
    </w:p>
    <w:p w14:paraId="66E29395" w14:textId="77777777" w:rsidR="00063EC0" w:rsidRPr="004B4367" w:rsidRDefault="00063EC0" w:rsidP="00843367">
      <w:pPr>
        <w:pStyle w:val="ListParagraph1"/>
        <w:spacing w:line="360" w:lineRule="auto"/>
        <w:ind w:left="0"/>
        <w:jc w:val="both"/>
        <w:rPr>
          <w:rFonts w:ascii="Garamond" w:hAnsi="Garamond"/>
          <w:color w:val="000000" w:themeColor="text1"/>
          <w:sz w:val="26"/>
          <w:szCs w:val="26"/>
        </w:rPr>
      </w:pPr>
    </w:p>
    <w:p w14:paraId="66E29396" w14:textId="77777777" w:rsidR="00843367" w:rsidRPr="004B4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These factors encompass a risk of isolation that may lead distress and conflicts between detainees, as well as an increased risk of mental health deterioration.  </w:t>
      </w:r>
    </w:p>
    <w:p w14:paraId="66E29397" w14:textId="77777777" w:rsidR="00843367" w:rsidRPr="004B4367" w:rsidRDefault="00843367" w:rsidP="00843367">
      <w:pPr>
        <w:spacing w:line="360" w:lineRule="auto"/>
        <w:rPr>
          <w:rFonts w:ascii="Garamond" w:hAnsi="Garamond"/>
          <w:b/>
          <w:sz w:val="26"/>
          <w:szCs w:val="26"/>
          <w:lang w:val="en-US"/>
        </w:rPr>
      </w:pPr>
      <w:r w:rsidRPr="004B4367">
        <w:rPr>
          <w:rFonts w:ascii="Garamond" w:hAnsi="Garamond"/>
          <w:b/>
          <w:sz w:val="26"/>
          <w:szCs w:val="26"/>
          <w:lang w:val="en-US"/>
        </w:rPr>
        <w:t xml:space="preserve"> </w:t>
      </w:r>
    </w:p>
    <w:p w14:paraId="66E29398" w14:textId="77777777" w:rsidR="00843367" w:rsidRPr="004B4367" w:rsidRDefault="00843367" w:rsidP="004B4367">
      <w:pPr>
        <w:pStyle w:val="ListParagraph"/>
        <w:numPr>
          <w:ilvl w:val="0"/>
          <w:numId w:val="10"/>
        </w:numPr>
        <w:tabs>
          <w:tab w:val="left" w:pos="142"/>
          <w:tab w:val="left" w:pos="284"/>
        </w:tabs>
        <w:spacing w:after="160" w:line="360" w:lineRule="auto"/>
        <w:ind w:left="0" w:firstLine="0"/>
        <w:contextualSpacing w:val="0"/>
        <w:jc w:val="both"/>
        <w:rPr>
          <w:rFonts w:ascii="Garamond" w:hAnsi="Garamond"/>
          <w:b/>
          <w:sz w:val="24"/>
          <w:szCs w:val="24"/>
          <w:lang w:val="en-US"/>
        </w:rPr>
      </w:pPr>
      <w:r w:rsidRPr="004B4367">
        <w:rPr>
          <w:rFonts w:ascii="Garamond" w:hAnsi="Garamond"/>
          <w:b/>
          <w:sz w:val="24"/>
          <w:szCs w:val="24"/>
          <w:lang w:val="en-US"/>
        </w:rPr>
        <w:t>What is the policy relating to the administrative detention of women migrants including pregnant women and women with children?</w:t>
      </w:r>
    </w:p>
    <w:p w14:paraId="66E29399" w14:textId="77777777" w:rsidR="00063EC0"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Detention in the context of Migration is expressly allowed by Article 27, 3, c) of the Portuguese Constitution, which sets forth an exception to the right of personal freedom to all those who have illegally entered or remained in Portuguese territory, </w:t>
      </w:r>
      <w:r w:rsidRPr="004B4367">
        <w:rPr>
          <w:rFonts w:ascii="Garamond" w:hAnsi="Garamond"/>
          <w:color w:val="000000" w:themeColor="text1"/>
          <w:sz w:val="26"/>
          <w:szCs w:val="26"/>
        </w:rPr>
        <w:lastRenderedPageBreak/>
        <w:t xml:space="preserve">or who are currently under extradition or deportation proceedings. The Portuguese Immigration Law allows detention of migrants precisely in these two circumstances. The Asylum Law also sets forth some cases where asylum seekers may be detained: applicants may be placed or kept in a temporary facility for reasons of national security, public policy, public health or where there is a risk of absconding, on the basis of an individual assessment and if other alternative and less serious measures cannot be effectively implemented. Applicants may also be placed or kept </w:t>
      </w:r>
      <w:bookmarkStart w:id="1" w:name="_Hlk521511348"/>
      <w:r w:rsidRPr="004B4367">
        <w:rPr>
          <w:rFonts w:ascii="Garamond" w:hAnsi="Garamond"/>
          <w:color w:val="000000" w:themeColor="text1"/>
          <w:sz w:val="26"/>
          <w:szCs w:val="26"/>
        </w:rPr>
        <w:t xml:space="preserve">in a temporary reception center </w:t>
      </w:r>
      <w:bookmarkEnd w:id="1"/>
      <w:r w:rsidRPr="004B4367">
        <w:rPr>
          <w:rFonts w:ascii="Garamond" w:hAnsi="Garamond"/>
          <w:color w:val="000000" w:themeColor="text1"/>
          <w:sz w:val="26"/>
          <w:szCs w:val="26"/>
        </w:rPr>
        <w:t xml:space="preserve">if no other alternative measures may be effectively implemented in the context of </w:t>
      </w:r>
      <w:r w:rsidRPr="004B4367">
        <w:rPr>
          <w:rFonts w:ascii="Garamond" w:hAnsi="Garamond"/>
          <w:i/>
          <w:color w:val="000000" w:themeColor="text1"/>
          <w:sz w:val="26"/>
          <w:szCs w:val="26"/>
        </w:rPr>
        <w:t>asylum applications made at border posts</w:t>
      </w:r>
      <w:r w:rsidRPr="004B4367">
        <w:rPr>
          <w:rFonts w:ascii="Garamond" w:hAnsi="Garamond"/>
          <w:color w:val="000000" w:themeColor="text1"/>
          <w:sz w:val="26"/>
          <w:szCs w:val="26"/>
        </w:rPr>
        <w:t xml:space="preserve">. In all these cases, detention or other coercive measure must be judicially controlled in 48 hours. </w:t>
      </w:r>
    </w:p>
    <w:p w14:paraId="66E2939A" w14:textId="77777777" w:rsidR="00063EC0" w:rsidRDefault="00063EC0" w:rsidP="00843367">
      <w:pPr>
        <w:pStyle w:val="ListParagraph1"/>
        <w:spacing w:line="360" w:lineRule="auto"/>
        <w:ind w:left="0"/>
        <w:jc w:val="both"/>
        <w:rPr>
          <w:rFonts w:ascii="Garamond" w:hAnsi="Garamond"/>
          <w:color w:val="000000" w:themeColor="text1"/>
          <w:sz w:val="26"/>
          <w:szCs w:val="26"/>
        </w:rPr>
      </w:pPr>
    </w:p>
    <w:p w14:paraId="66E2939B"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However, the case-law of the Superior Courts have been insisting that detention must be applicable only where there is true risk of </w:t>
      </w:r>
      <w:r w:rsidR="00063EC0">
        <w:rPr>
          <w:rFonts w:ascii="Garamond" w:hAnsi="Garamond"/>
          <w:color w:val="000000" w:themeColor="text1"/>
          <w:sz w:val="26"/>
          <w:szCs w:val="26"/>
        </w:rPr>
        <w:t>escaping</w:t>
      </w:r>
      <w:r w:rsidRPr="004B4367">
        <w:rPr>
          <w:rFonts w:ascii="Garamond" w:hAnsi="Garamond"/>
          <w:color w:val="000000" w:themeColor="text1"/>
          <w:sz w:val="26"/>
          <w:szCs w:val="26"/>
        </w:rPr>
        <w:t xml:space="preserve"> and attention must be paid to the </w:t>
      </w:r>
      <w:r w:rsidRPr="004B4367">
        <w:rPr>
          <w:rFonts w:ascii="Garamond" w:hAnsi="Garamond"/>
          <w:i/>
          <w:color w:val="000000" w:themeColor="text1"/>
          <w:sz w:val="26"/>
          <w:szCs w:val="26"/>
        </w:rPr>
        <w:t>principle of proportionality</w:t>
      </w:r>
      <w:r w:rsidRPr="004B4367">
        <w:rPr>
          <w:rFonts w:ascii="Garamond" w:hAnsi="Garamond"/>
          <w:color w:val="000000" w:themeColor="text1"/>
          <w:sz w:val="26"/>
          <w:szCs w:val="26"/>
        </w:rPr>
        <w:t xml:space="preserve">. Thus, judges may preferably apply alternative measures to detention, such as periodic presentation to the judge or house arrest. Judges must </w:t>
      </w:r>
      <w:r w:rsidR="00841DCB">
        <w:rPr>
          <w:rFonts w:ascii="Garamond" w:hAnsi="Garamond"/>
          <w:color w:val="000000" w:themeColor="text1"/>
          <w:sz w:val="26"/>
          <w:szCs w:val="26"/>
        </w:rPr>
        <w:t xml:space="preserve">pay </w:t>
      </w:r>
      <w:r w:rsidRPr="004B4367">
        <w:rPr>
          <w:rFonts w:ascii="Garamond" w:hAnsi="Garamond"/>
          <w:color w:val="000000" w:themeColor="text1"/>
          <w:sz w:val="26"/>
          <w:szCs w:val="26"/>
        </w:rPr>
        <w:t>attention to the person’s personal situation when deciding the most adequate measure. Where “vulnerable persons” are concerned, their particularly fragile situation must be taken into account.</w:t>
      </w:r>
    </w:p>
    <w:p w14:paraId="66E2939C" w14:textId="77777777" w:rsidR="00063EC0" w:rsidRPr="004B4367" w:rsidRDefault="00063EC0" w:rsidP="00843367">
      <w:pPr>
        <w:pStyle w:val="ListParagraph1"/>
        <w:spacing w:line="360" w:lineRule="auto"/>
        <w:ind w:left="0"/>
        <w:jc w:val="both"/>
        <w:rPr>
          <w:rFonts w:ascii="Garamond" w:hAnsi="Garamond"/>
          <w:color w:val="000000" w:themeColor="text1"/>
          <w:sz w:val="26"/>
          <w:szCs w:val="26"/>
        </w:rPr>
      </w:pPr>
    </w:p>
    <w:p w14:paraId="66E2939D" w14:textId="77777777" w:rsidR="00841DCB"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The Portuguese Asylum Law has transposed several Directives of the European Union that qualify some migrant women as “especially vulnerable”: that is the case, </w:t>
      </w:r>
      <w:r w:rsidRPr="004B4367">
        <w:rPr>
          <w:rFonts w:ascii="Garamond" w:hAnsi="Garamond"/>
          <w:i/>
          <w:color w:val="000000" w:themeColor="text1"/>
          <w:sz w:val="26"/>
          <w:szCs w:val="26"/>
        </w:rPr>
        <w:t>inter alia</w:t>
      </w:r>
      <w:r w:rsidRPr="004B4367">
        <w:rPr>
          <w:rFonts w:ascii="Garamond" w:hAnsi="Garamond"/>
          <w:color w:val="000000" w:themeColor="text1"/>
          <w:sz w:val="26"/>
          <w:szCs w:val="26"/>
        </w:rPr>
        <w:t>, of pregnant women and women who arrive alone with minor children. Women with disabilities, elder women, women who were victims of torture or sexual violence must also be considered as “vulnerable persons”. However, the Asylum Law does not exempt these women from being detained according to the general rules. Nonetheless, as previously said, their vulnerability shall be one factor that the judges should balance while deciding the specific measure to be applied.</w:t>
      </w:r>
      <w:r w:rsidR="00841DCB">
        <w:rPr>
          <w:rFonts w:ascii="Garamond" w:hAnsi="Garamond"/>
          <w:color w:val="000000" w:themeColor="text1"/>
          <w:sz w:val="26"/>
          <w:szCs w:val="26"/>
        </w:rPr>
        <w:t xml:space="preserve"> </w:t>
      </w:r>
      <w:r w:rsidRPr="004B4367">
        <w:rPr>
          <w:rFonts w:ascii="Garamond" w:hAnsi="Garamond"/>
          <w:color w:val="000000" w:themeColor="text1"/>
          <w:sz w:val="26"/>
          <w:szCs w:val="26"/>
        </w:rPr>
        <w:t xml:space="preserve">Moreover, Asylum Law sets forth that they must be regularly accompanied and supported, with due consideration to their health situation (Article 35-B, n. 8 and Article 56). </w:t>
      </w:r>
    </w:p>
    <w:p w14:paraId="66E2939E" w14:textId="77777777" w:rsidR="00841DCB" w:rsidRDefault="00841DCB" w:rsidP="00843367">
      <w:pPr>
        <w:pStyle w:val="ListParagraph1"/>
        <w:spacing w:line="360" w:lineRule="auto"/>
        <w:ind w:left="0"/>
        <w:jc w:val="both"/>
        <w:rPr>
          <w:rFonts w:ascii="Garamond" w:hAnsi="Garamond"/>
          <w:color w:val="000000" w:themeColor="text1"/>
          <w:sz w:val="26"/>
          <w:szCs w:val="26"/>
        </w:rPr>
      </w:pPr>
    </w:p>
    <w:p w14:paraId="66E2939F"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lastRenderedPageBreak/>
        <w:t xml:space="preserve">However, in practice, these duties are not being adequately fulfilled. First of all, asylum seekers are usually detained at the </w:t>
      </w:r>
      <w:r w:rsidRPr="004B4367">
        <w:rPr>
          <w:rFonts w:ascii="Garamond" w:hAnsi="Garamond"/>
          <w:i/>
          <w:color w:val="000000" w:themeColor="text1"/>
          <w:sz w:val="26"/>
          <w:szCs w:val="26"/>
        </w:rPr>
        <w:t>airports’ detention centers</w:t>
      </w:r>
      <w:r w:rsidRPr="004B4367">
        <w:rPr>
          <w:rFonts w:ascii="Garamond" w:hAnsi="Garamond"/>
          <w:color w:val="000000" w:themeColor="text1"/>
          <w:sz w:val="26"/>
          <w:szCs w:val="26"/>
        </w:rPr>
        <w:t xml:space="preserve">, since the main cause for detaining asylum seekers concern the asylum requests </w:t>
      </w:r>
      <w:r w:rsidRPr="004B4367">
        <w:rPr>
          <w:rFonts w:ascii="Garamond" w:hAnsi="Garamond"/>
          <w:i/>
          <w:color w:val="000000" w:themeColor="text1"/>
          <w:sz w:val="26"/>
          <w:szCs w:val="26"/>
        </w:rPr>
        <w:t>made at the border</w:t>
      </w:r>
      <w:r w:rsidRPr="004B4367">
        <w:rPr>
          <w:rFonts w:ascii="Garamond" w:hAnsi="Garamond"/>
          <w:color w:val="000000" w:themeColor="text1"/>
          <w:sz w:val="26"/>
          <w:szCs w:val="26"/>
        </w:rPr>
        <w:t xml:space="preserve">. As we have showed in the previous question, detention centers </w:t>
      </w:r>
      <w:r w:rsidR="00841DCB">
        <w:rPr>
          <w:rFonts w:ascii="Garamond" w:hAnsi="Garamond"/>
          <w:color w:val="000000" w:themeColor="text1"/>
          <w:sz w:val="26"/>
          <w:szCs w:val="26"/>
        </w:rPr>
        <w:t xml:space="preserve">that </w:t>
      </w:r>
      <w:r w:rsidRPr="004B4367">
        <w:rPr>
          <w:rFonts w:ascii="Garamond" w:hAnsi="Garamond"/>
          <w:color w:val="000000" w:themeColor="text1"/>
          <w:sz w:val="26"/>
          <w:szCs w:val="26"/>
        </w:rPr>
        <w:t xml:space="preserve">are located in the airports’ international areas are particularly </w:t>
      </w:r>
      <w:r w:rsidRPr="004B4367">
        <w:rPr>
          <w:rFonts w:ascii="Garamond" w:hAnsi="Garamond"/>
          <w:i/>
          <w:color w:val="000000" w:themeColor="text1"/>
          <w:sz w:val="26"/>
          <w:szCs w:val="26"/>
        </w:rPr>
        <w:t>closed to the civil society</w:t>
      </w:r>
      <w:r w:rsidRPr="004B4367">
        <w:rPr>
          <w:rFonts w:ascii="Garamond" w:hAnsi="Garamond"/>
          <w:color w:val="000000" w:themeColor="text1"/>
          <w:sz w:val="26"/>
          <w:szCs w:val="26"/>
        </w:rPr>
        <w:t xml:space="preserve">. Thus, the special needs of vulnerable women may be insufficiently supervised due to this closure. Moreover, the </w:t>
      </w:r>
      <w:r w:rsidRPr="004B4367">
        <w:rPr>
          <w:rFonts w:ascii="Garamond" w:hAnsi="Garamond"/>
          <w:i/>
          <w:color w:val="000000" w:themeColor="text1"/>
          <w:sz w:val="26"/>
          <w:szCs w:val="26"/>
        </w:rPr>
        <w:t>Asylum Database Information</w:t>
      </w:r>
      <w:r w:rsidRPr="004B4367">
        <w:rPr>
          <w:rFonts w:ascii="Garamond" w:hAnsi="Garamond"/>
          <w:color w:val="000000" w:themeColor="text1"/>
          <w:sz w:val="26"/>
          <w:szCs w:val="26"/>
        </w:rPr>
        <w:t xml:space="preserve"> has highlighted in its 2018 report that, due to the increase of the number of asylum seekers entering in the Portuguese territory, after 2017 the Aliens and Borders Service ceased to systematically identify those persons who should be considered vulnerable. This means that vulnerable persons may be detained with no consideration to their special needs. </w:t>
      </w:r>
    </w:p>
    <w:p w14:paraId="66E293A0" w14:textId="77777777" w:rsidR="00841DCB" w:rsidRPr="004B4367" w:rsidRDefault="00841DCB" w:rsidP="00843367">
      <w:pPr>
        <w:pStyle w:val="ListParagraph1"/>
        <w:spacing w:line="360" w:lineRule="auto"/>
        <w:ind w:left="0"/>
        <w:jc w:val="both"/>
        <w:rPr>
          <w:rFonts w:ascii="Garamond" w:hAnsi="Garamond"/>
          <w:color w:val="000000" w:themeColor="text1"/>
          <w:sz w:val="26"/>
          <w:szCs w:val="26"/>
        </w:rPr>
      </w:pPr>
    </w:p>
    <w:p w14:paraId="66E293A1" w14:textId="77777777" w:rsidR="00843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As for women who have not requested asylum, they are subjected to the general rules enshrined in the Immigration Law. Thus, all migrant women who were found irregularly staying in the territory or who are under an expulsion procedure may be detained according to the above explained general rule. Again, these measures are judicially controlled and must be balanced according to the principle of proportionality. Judges must pay due consideration to their personal situation and apply preferably non-custodial measures. </w:t>
      </w:r>
    </w:p>
    <w:p w14:paraId="66E293A2" w14:textId="77777777" w:rsidR="00841DCB" w:rsidRPr="004B4367" w:rsidRDefault="00841DCB" w:rsidP="00843367">
      <w:pPr>
        <w:pStyle w:val="ListParagraph1"/>
        <w:spacing w:line="360" w:lineRule="auto"/>
        <w:ind w:left="0"/>
        <w:jc w:val="both"/>
        <w:rPr>
          <w:rFonts w:ascii="Garamond" w:hAnsi="Garamond"/>
          <w:color w:val="000000" w:themeColor="text1"/>
          <w:sz w:val="26"/>
          <w:szCs w:val="26"/>
        </w:rPr>
      </w:pPr>
    </w:p>
    <w:p w14:paraId="66E293A3" w14:textId="77777777" w:rsidR="00843367" w:rsidRPr="004B4367" w:rsidRDefault="00843367" w:rsidP="00843367">
      <w:pPr>
        <w:pStyle w:val="ListParagraph1"/>
        <w:spacing w:line="360" w:lineRule="auto"/>
        <w:ind w:left="0"/>
        <w:jc w:val="both"/>
        <w:rPr>
          <w:rFonts w:ascii="Garamond" w:hAnsi="Garamond"/>
          <w:color w:val="000000" w:themeColor="text1"/>
          <w:sz w:val="26"/>
          <w:szCs w:val="26"/>
        </w:rPr>
      </w:pPr>
      <w:r w:rsidRPr="004B4367">
        <w:rPr>
          <w:rFonts w:ascii="Garamond" w:hAnsi="Garamond"/>
          <w:color w:val="000000" w:themeColor="text1"/>
          <w:sz w:val="26"/>
          <w:szCs w:val="26"/>
        </w:rPr>
        <w:t xml:space="preserve">Article 146-A of the Immigration Law sets forth that detained migrants are entitled to the provision of urgent health care and basic treatment of diseases, with particular attention being paid to the situation of vulnerable persons, in particular minors, unaccompanied minors, persons with disabilities, the elderly, pregnant women, families with minor children and persons who have been victims of torture, rape or other serious forms of psychological, physical or sexual violence. Whereas women detained in </w:t>
      </w:r>
      <w:r w:rsidRPr="004B4367">
        <w:rPr>
          <w:rFonts w:ascii="Garamond" w:hAnsi="Garamond"/>
          <w:i/>
          <w:color w:val="000000" w:themeColor="text1"/>
          <w:sz w:val="26"/>
          <w:szCs w:val="26"/>
        </w:rPr>
        <w:t>Unidade Habitacional de Santo António</w:t>
      </w:r>
      <w:r w:rsidRPr="004B4367">
        <w:rPr>
          <w:rFonts w:ascii="Garamond" w:hAnsi="Garamond"/>
          <w:color w:val="000000" w:themeColor="text1"/>
          <w:sz w:val="26"/>
          <w:szCs w:val="26"/>
        </w:rPr>
        <w:t xml:space="preserve"> in Porto may be dully accompanied, the same cannot be said, as previously explained, regarding women who are detained in the airports’ detention centers.   </w:t>
      </w:r>
    </w:p>
    <w:p w14:paraId="66E293A4" w14:textId="77777777" w:rsidR="00791DDF" w:rsidRPr="004547EF" w:rsidRDefault="004547EF" w:rsidP="004547EF">
      <w:pPr>
        <w:keepNext/>
        <w:widowControl w:val="0"/>
        <w:spacing w:line="360" w:lineRule="exact"/>
        <w:jc w:val="center"/>
        <w:rPr>
          <w:rFonts w:ascii="Garamond" w:hAnsi="Garamond"/>
          <w:b/>
          <w:sz w:val="28"/>
          <w:szCs w:val="28"/>
          <w:lang w:val="en-US"/>
        </w:rPr>
      </w:pPr>
      <w:r w:rsidRPr="004547EF">
        <w:rPr>
          <w:rFonts w:ascii="Garamond" w:hAnsi="Garamond"/>
          <w:b/>
          <w:sz w:val="28"/>
          <w:szCs w:val="28"/>
          <w:lang w:val="en-US"/>
        </w:rPr>
        <w:t>*</w:t>
      </w:r>
    </w:p>
    <w:sectPr w:rsidR="00791DDF" w:rsidRPr="004547EF" w:rsidSect="00E015EE">
      <w:headerReference w:type="default" r:id="rId14"/>
      <w:footerReference w:type="default" r:id="rId15"/>
      <w:pgSz w:w="11906" w:h="16838"/>
      <w:pgMar w:top="2233" w:right="1701" w:bottom="1134" w:left="1701" w:header="709"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293A9" w14:textId="77777777" w:rsidR="002A59C2" w:rsidRDefault="002A59C2" w:rsidP="00DB6DF5">
      <w:r>
        <w:separator/>
      </w:r>
    </w:p>
  </w:endnote>
  <w:endnote w:type="continuationSeparator" w:id="0">
    <w:p w14:paraId="66E293AA" w14:textId="77777777" w:rsidR="002A59C2" w:rsidRDefault="002A59C2" w:rsidP="00DB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90177"/>
      <w:docPartObj>
        <w:docPartGallery w:val="Page Numbers (Bottom of Page)"/>
        <w:docPartUnique/>
      </w:docPartObj>
    </w:sdtPr>
    <w:sdtEndPr/>
    <w:sdtContent>
      <w:p w14:paraId="66E293B0" w14:textId="77777777" w:rsidR="004B4367" w:rsidRDefault="004B4367">
        <w:pPr>
          <w:pStyle w:val="Footer"/>
          <w:jc w:val="center"/>
        </w:pPr>
        <w:r>
          <w:fldChar w:fldCharType="begin"/>
        </w:r>
        <w:r>
          <w:instrText>PAGE   \* MERGEFORMAT</w:instrText>
        </w:r>
        <w:r>
          <w:fldChar w:fldCharType="separate"/>
        </w:r>
        <w:r w:rsidR="00B5697D">
          <w:rPr>
            <w:noProof/>
          </w:rPr>
          <w:t>1</w:t>
        </w:r>
        <w:r>
          <w:fldChar w:fldCharType="end"/>
        </w:r>
      </w:p>
    </w:sdtContent>
  </w:sdt>
  <w:p w14:paraId="66E293B1" w14:textId="77777777" w:rsidR="004B4367" w:rsidRDefault="004B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293A7" w14:textId="77777777" w:rsidR="002A59C2" w:rsidRDefault="002A59C2" w:rsidP="00DB6DF5">
      <w:r>
        <w:separator/>
      </w:r>
    </w:p>
  </w:footnote>
  <w:footnote w:type="continuationSeparator" w:id="0">
    <w:p w14:paraId="66E293A8" w14:textId="77777777" w:rsidR="002A59C2" w:rsidRDefault="002A59C2" w:rsidP="00DB6DF5">
      <w:r>
        <w:continuationSeparator/>
      </w:r>
    </w:p>
  </w:footnote>
  <w:footnote w:id="1">
    <w:p w14:paraId="66E293B4" w14:textId="77777777" w:rsidR="004B4367" w:rsidRPr="00630505" w:rsidRDefault="004B4367" w:rsidP="00630505">
      <w:pPr>
        <w:pStyle w:val="FootnoteText"/>
        <w:rPr>
          <w:lang w:val="en-US"/>
        </w:rPr>
      </w:pPr>
      <w:r>
        <w:rPr>
          <w:rStyle w:val="FootnoteReference"/>
        </w:rPr>
        <w:footnoteRef/>
      </w:r>
      <w:r w:rsidRPr="00630505">
        <w:rPr>
          <w:lang w:val="en-US"/>
        </w:rPr>
        <w:t xml:space="preserve"> </w:t>
      </w:r>
      <w:hyperlink r:id="rId1" w:history="1">
        <w:r w:rsidRPr="00630505">
          <w:rPr>
            <w:rStyle w:val="Hyperlink"/>
            <w:rFonts w:ascii="Garamond" w:hAnsi="Garamond"/>
            <w:lang w:val="en-US"/>
          </w:rPr>
          <w:t>http://www.provedor-jus.pt/?idc=32&amp;idi=17523</w:t>
        </w:r>
      </w:hyperlink>
    </w:p>
  </w:footnote>
  <w:footnote w:id="2">
    <w:p w14:paraId="66E293B5" w14:textId="77777777" w:rsidR="004B4367" w:rsidRPr="00630505" w:rsidRDefault="004B4367" w:rsidP="000967E3">
      <w:pPr>
        <w:pStyle w:val="FootnoteText"/>
        <w:rPr>
          <w:lang w:val="en-US"/>
        </w:rPr>
      </w:pPr>
      <w:r>
        <w:rPr>
          <w:rStyle w:val="FootnoteReference"/>
        </w:rPr>
        <w:footnoteRef/>
      </w:r>
      <w:r w:rsidRPr="00630505">
        <w:rPr>
          <w:lang w:val="en-US"/>
        </w:rPr>
        <w:t xml:space="preserve"> </w:t>
      </w:r>
      <w:hyperlink r:id="rId2" w:history="1">
        <w:r w:rsidRPr="00630505">
          <w:rPr>
            <w:rStyle w:val="Hyperlink"/>
            <w:rFonts w:ascii="Garamond" w:hAnsi="Garamond"/>
            <w:lang w:val="en-US"/>
          </w:rPr>
          <w:t>http://www.provedor-jus.pt/?idc=35&amp;idi=17543</w:t>
        </w:r>
      </w:hyperlink>
    </w:p>
  </w:footnote>
  <w:footnote w:id="3">
    <w:p w14:paraId="66E293B6" w14:textId="77777777" w:rsidR="004B4367" w:rsidRPr="00630505" w:rsidRDefault="004B4367" w:rsidP="005E34F6">
      <w:pPr>
        <w:pStyle w:val="FootnoteText"/>
        <w:rPr>
          <w:lang w:val="en-US"/>
        </w:rPr>
      </w:pPr>
      <w:r>
        <w:rPr>
          <w:rStyle w:val="FootnoteReference"/>
        </w:rPr>
        <w:footnoteRef/>
      </w:r>
      <w:r w:rsidRPr="00630505">
        <w:rPr>
          <w:lang w:val="en-US"/>
        </w:rPr>
        <w:t xml:space="preserve"> </w:t>
      </w:r>
      <w:r w:rsidRPr="000B033F">
        <w:rPr>
          <w:rFonts w:ascii="Garamond" w:hAnsi="Garamond"/>
          <w:lang w:val="en-US"/>
        </w:rPr>
        <w:t>Resolution of the Council of Ministers 32/2013 of May 20.</w:t>
      </w:r>
    </w:p>
  </w:footnote>
  <w:footnote w:id="4">
    <w:p w14:paraId="66E293B7" w14:textId="77777777" w:rsidR="004B4367" w:rsidRPr="00096545" w:rsidRDefault="004B4367" w:rsidP="00937711">
      <w:pPr>
        <w:jc w:val="both"/>
        <w:rPr>
          <w:lang w:val="en-US"/>
        </w:rPr>
      </w:pPr>
      <w:r>
        <w:rPr>
          <w:rStyle w:val="FootnoteReference"/>
        </w:rPr>
        <w:footnoteRef/>
      </w:r>
      <w:r w:rsidRPr="00096545">
        <w:rPr>
          <w:lang w:val="en-US"/>
        </w:rPr>
        <w:t xml:space="preserve"> </w:t>
      </w:r>
      <w:r w:rsidRPr="00096545">
        <w:rPr>
          <w:rFonts w:ascii="Garamond" w:hAnsi="Garamond"/>
          <w:lang w:val="en-US"/>
        </w:rPr>
        <w:t xml:space="preserve">In the adult criminal system girls can be detained from the age of 16 (age of criminal responsibility). It is important to mention that there is a special legal regime for children and youths aged between 16 and 21. This regime has particular provisions, namely regarding reduced sentencing and specially dedicated detention facilities. </w:t>
      </w:r>
    </w:p>
  </w:footnote>
  <w:footnote w:id="5">
    <w:p w14:paraId="66E293B8" w14:textId="77777777" w:rsidR="004B4367" w:rsidRPr="00630505" w:rsidRDefault="004B4367" w:rsidP="005E34F6">
      <w:pPr>
        <w:pStyle w:val="FootnoteText"/>
        <w:rPr>
          <w:rFonts w:ascii="Garamond" w:hAnsi="Garamond"/>
          <w:lang w:val="en-US"/>
        </w:rPr>
      </w:pPr>
      <w:r>
        <w:rPr>
          <w:rStyle w:val="FootnoteReference"/>
        </w:rPr>
        <w:footnoteRef/>
      </w:r>
      <w:r w:rsidRPr="00630505">
        <w:rPr>
          <w:lang w:val="en-US"/>
        </w:rPr>
        <w:t xml:space="preserve"> </w:t>
      </w:r>
      <w:r w:rsidRPr="00096545">
        <w:rPr>
          <w:rFonts w:ascii="Garamond" w:hAnsi="Garamond"/>
          <w:lang w:val="en-US"/>
        </w:rPr>
        <w:t>Recommendations no. 1/2015/MNP, 2/2016/MNP, 3/2016/MNP, 17/2017/MNP, available</w:t>
      </w:r>
      <w:r w:rsidRPr="00096545">
        <w:rPr>
          <w:lang w:val="en-US"/>
        </w:rPr>
        <w:t xml:space="preserve"> in </w:t>
      </w:r>
      <w:hyperlink r:id="rId3" w:history="1">
        <w:r w:rsidRPr="00096545">
          <w:rPr>
            <w:rStyle w:val="Hyperlink"/>
            <w:rFonts w:ascii="Garamond" w:hAnsi="Garamond"/>
            <w:lang w:val="en-US"/>
          </w:rPr>
          <w:t>http://www.provedor-jus.pt/?idc=127</w:t>
        </w:r>
      </w:hyperlink>
    </w:p>
  </w:footnote>
  <w:footnote w:id="6">
    <w:p w14:paraId="66E293B9" w14:textId="77777777" w:rsidR="004B4367" w:rsidRPr="00936C53" w:rsidRDefault="004B4367">
      <w:pPr>
        <w:pStyle w:val="FootnoteText"/>
        <w:rPr>
          <w:rFonts w:ascii="Garamond" w:hAnsi="Garamond"/>
          <w:color w:val="00B0F0"/>
          <w:lang w:val="en-US"/>
        </w:rPr>
      </w:pPr>
      <w:r>
        <w:rPr>
          <w:rStyle w:val="FootnoteReference"/>
        </w:rPr>
        <w:footnoteRef/>
      </w:r>
      <w:r w:rsidRPr="00630505">
        <w:rPr>
          <w:lang w:val="en-US"/>
        </w:rPr>
        <w:t xml:space="preserve"> </w:t>
      </w:r>
      <w:r w:rsidRPr="00630505">
        <w:rPr>
          <w:rFonts w:ascii="Garamond" w:hAnsi="Garamond"/>
          <w:lang w:val="en-US"/>
        </w:rPr>
        <w:t xml:space="preserve">Report available at </w:t>
      </w:r>
      <w:hyperlink r:id="rId4" w:history="1">
        <w:r w:rsidRPr="001F08BB">
          <w:rPr>
            <w:rStyle w:val="Hyperlink"/>
            <w:rFonts w:ascii="Garamond" w:hAnsi="Garamond"/>
            <w:lang w:val="en-US"/>
          </w:rPr>
          <w:t>http://www.provedor-jus.pt/site/public/archive/doc/ce_mnp_05012017.pdf</w:t>
        </w:r>
      </w:hyperlink>
    </w:p>
  </w:footnote>
  <w:footnote w:id="7">
    <w:p w14:paraId="66E293BA" w14:textId="77777777" w:rsidR="004B4367" w:rsidRPr="00AE0D07" w:rsidRDefault="004B4367" w:rsidP="007A3CDC">
      <w:pPr>
        <w:jc w:val="both"/>
        <w:rPr>
          <w:lang w:val="en-US"/>
        </w:rPr>
      </w:pPr>
      <w:r>
        <w:rPr>
          <w:rStyle w:val="FootnoteReference"/>
        </w:rPr>
        <w:footnoteRef/>
      </w:r>
      <w:r w:rsidRPr="00AE0D07">
        <w:rPr>
          <w:lang w:val="en-GB"/>
        </w:rPr>
        <w:t xml:space="preserve"> </w:t>
      </w:r>
      <w:r w:rsidRPr="004711E3">
        <w:rPr>
          <w:rFonts w:ascii="Garamond" w:hAnsi="Garamond"/>
          <w:lang w:val="en-US"/>
        </w:rPr>
        <w:t>Portuguese official statistics register nationalities, but not ethnicities. State statistics on crime and criminal justice also use generically category of foreign applies to residents and non-residents.</w:t>
      </w:r>
    </w:p>
  </w:footnote>
  <w:footnote w:id="8">
    <w:p w14:paraId="66E293BB" w14:textId="77777777" w:rsidR="004B4367" w:rsidRDefault="004B4367" w:rsidP="00927536">
      <w:pPr>
        <w:pStyle w:val="FootnoteText"/>
        <w:jc w:val="both"/>
        <w:rPr>
          <w:rFonts w:ascii="Garamond" w:hAnsi="Garamond"/>
        </w:rPr>
      </w:pPr>
      <w:r>
        <w:rPr>
          <w:rStyle w:val="FootnoteReference"/>
        </w:rPr>
        <w:footnoteRef/>
      </w:r>
      <w:r>
        <w:t xml:space="preserve"> «</w:t>
      </w:r>
      <w:r w:rsidRPr="00996FB9">
        <w:rPr>
          <w:rFonts w:ascii="Garamond" w:hAnsi="Garamond"/>
        </w:rPr>
        <w:t>C</w:t>
      </w:r>
      <w:r>
        <w:rPr>
          <w:rFonts w:ascii="Garamond" w:hAnsi="Garamond"/>
        </w:rPr>
        <w:t>idadãos Estrangeiros em Portugal</w:t>
      </w:r>
      <w:r w:rsidRPr="00996FB9">
        <w:rPr>
          <w:rFonts w:ascii="Garamond" w:hAnsi="Garamond"/>
        </w:rPr>
        <w:t>:</w:t>
      </w:r>
      <w:r>
        <w:rPr>
          <w:rFonts w:ascii="Garamond" w:hAnsi="Garamond"/>
        </w:rPr>
        <w:t xml:space="preserve"> Migrações, Crime</w:t>
      </w:r>
      <w:r w:rsidRPr="00996FB9">
        <w:rPr>
          <w:rFonts w:ascii="Garamond" w:hAnsi="Garamond"/>
        </w:rPr>
        <w:t xml:space="preserve"> </w:t>
      </w:r>
      <w:r>
        <w:rPr>
          <w:rFonts w:ascii="Garamond" w:hAnsi="Garamond"/>
        </w:rPr>
        <w:t>e</w:t>
      </w:r>
      <w:r w:rsidRPr="00996FB9">
        <w:rPr>
          <w:rFonts w:ascii="Garamond" w:hAnsi="Garamond"/>
        </w:rPr>
        <w:t xml:space="preserve"> </w:t>
      </w:r>
      <w:r>
        <w:rPr>
          <w:rFonts w:ascii="Garamond" w:hAnsi="Garamond"/>
        </w:rPr>
        <w:t>Reclusão»</w:t>
      </w:r>
      <w:r w:rsidRPr="00996FB9">
        <w:rPr>
          <w:rFonts w:ascii="Garamond" w:hAnsi="Garamond"/>
        </w:rPr>
        <w:t xml:space="preserve">, Raquel Matos, Mariana Barbosa, Gabriela Salgueiro, Carla Machado, </w:t>
      </w:r>
      <w:r>
        <w:rPr>
          <w:rFonts w:ascii="Garamond" w:hAnsi="Garamond"/>
        </w:rPr>
        <w:t>p</w:t>
      </w:r>
      <w:r w:rsidRPr="00996FB9">
        <w:rPr>
          <w:rFonts w:ascii="Garamond" w:hAnsi="Garamond"/>
        </w:rPr>
        <w:t>age 41</w:t>
      </w:r>
      <w:r>
        <w:rPr>
          <w:rFonts w:ascii="Garamond" w:hAnsi="Garamond"/>
        </w:rPr>
        <w:t>/42</w:t>
      </w:r>
      <w:r w:rsidRPr="00996FB9">
        <w:rPr>
          <w:rFonts w:ascii="Garamond" w:hAnsi="Garamond"/>
        </w:rPr>
        <w:t xml:space="preserve">, </w:t>
      </w:r>
    </w:p>
    <w:p w14:paraId="66E293BC" w14:textId="77777777" w:rsidR="004B4367" w:rsidRPr="00172BD3" w:rsidRDefault="004B4367" w:rsidP="00927536">
      <w:pPr>
        <w:pStyle w:val="FootnoteText"/>
        <w:jc w:val="both"/>
        <w:rPr>
          <w:lang w:val="en-GB"/>
        </w:rPr>
      </w:pPr>
      <w:r w:rsidRPr="00172BD3">
        <w:rPr>
          <w:rFonts w:ascii="Garamond" w:hAnsi="Garamond"/>
          <w:lang w:val="en-GB"/>
        </w:rPr>
        <w:t xml:space="preserve">available at </w:t>
      </w:r>
      <w:hyperlink r:id="rId5" w:history="1">
        <w:r w:rsidRPr="00172BD3">
          <w:rPr>
            <w:rStyle w:val="Hyperlink"/>
            <w:rFonts w:ascii="Garamond" w:hAnsi="Garamond"/>
            <w:lang w:val="en-GB"/>
          </w:rPr>
          <w:t>http://www.scielo.mec.pt/pdf/psi/v27n1/v27n1a03.pdf</w:t>
        </w:r>
      </w:hyperlink>
    </w:p>
  </w:footnote>
  <w:footnote w:id="9">
    <w:p w14:paraId="66E293BD" w14:textId="77777777" w:rsidR="004B4367" w:rsidRPr="00295F4F" w:rsidRDefault="004B4367" w:rsidP="007A3CDC">
      <w:pPr>
        <w:jc w:val="both"/>
        <w:rPr>
          <w:rFonts w:ascii="Garamond" w:hAnsi="Garamond"/>
          <w:lang w:val="en-GB"/>
        </w:rPr>
      </w:pPr>
      <w:r>
        <w:rPr>
          <w:rStyle w:val="FootnoteReference"/>
        </w:rPr>
        <w:footnoteRef/>
      </w:r>
      <w:r w:rsidRPr="00295F4F">
        <w:rPr>
          <w:lang w:val="en-GB"/>
        </w:rPr>
        <w:t xml:space="preserve"> </w:t>
      </w:r>
      <w:r w:rsidRPr="00295F4F">
        <w:rPr>
          <w:rFonts w:ascii="Garamond" w:hAnsi="Garamond" w:cs="Arial"/>
          <w:lang w:val="en-GB"/>
        </w:rPr>
        <w:t xml:space="preserve">“Women in prison in Portugal”, Raquel Matos, Manuela Ivone Cunha, Paulo Moimenta de Carvalho, Raquel Tavares e Luís de Miranda Pereira, in </w:t>
      </w:r>
      <w:r w:rsidRPr="00295F4F">
        <w:rPr>
          <w:rFonts w:ascii="Garamond" w:hAnsi="Garamond" w:cs="Arial"/>
          <w:i/>
          <w:lang w:val="en-GB"/>
        </w:rPr>
        <w:t>WOMEN IN PRISON - The Bangkok Rules and Beyond, - Intersentia - IPPF,  2017</w:t>
      </w:r>
      <w:r w:rsidRPr="00295F4F">
        <w:rPr>
          <w:rFonts w:ascii="Garamond" w:hAnsi="Garamond" w:cs="Arial"/>
          <w:lang w:val="en-GB"/>
        </w:rPr>
        <w:t>, page</w:t>
      </w:r>
      <w:r w:rsidRPr="00295F4F">
        <w:rPr>
          <w:lang w:val="en-GB"/>
        </w:rPr>
        <w:t xml:space="preserve"> 637</w:t>
      </w:r>
      <w:r w:rsidRPr="00295F4F">
        <w:rPr>
          <w:i/>
          <w:lang w:val="en-GB"/>
        </w:rPr>
        <w:t>)</w:t>
      </w:r>
      <w:r w:rsidRPr="00295F4F">
        <w:rPr>
          <w:lang w:val="en-GB"/>
        </w:rPr>
        <w:t xml:space="preserve"> </w:t>
      </w:r>
      <w:hyperlink r:id="rId6" w:history="1">
        <w:r w:rsidRPr="00295F4F">
          <w:rPr>
            <w:rStyle w:val="Hyperlink"/>
            <w:rFonts w:ascii="Garamond" w:hAnsi="Garamond"/>
            <w:i/>
            <w:lang w:val="en-GB"/>
          </w:rPr>
          <w:t>http://repositorium.sdum.uminho.pt/handle/1822/45387</w:t>
        </w:r>
      </w:hyperlink>
    </w:p>
  </w:footnote>
  <w:footnote w:id="10">
    <w:p w14:paraId="66E293BE" w14:textId="77777777" w:rsidR="004B4367" w:rsidRPr="00FD1C2F" w:rsidRDefault="004B4367" w:rsidP="007A3CDC">
      <w:pPr>
        <w:pStyle w:val="FootnoteText"/>
        <w:rPr>
          <w:lang w:val="en-GB"/>
        </w:rPr>
      </w:pPr>
      <w:r>
        <w:rPr>
          <w:rStyle w:val="FootnoteReference"/>
        </w:rPr>
        <w:footnoteRef/>
      </w:r>
      <w:r w:rsidRPr="00FD1C2F">
        <w:rPr>
          <w:lang w:val="en-GB"/>
        </w:rPr>
        <w:t xml:space="preserve"> </w:t>
      </w:r>
      <w:r w:rsidRPr="00C635AB">
        <w:rPr>
          <w:rFonts w:ascii="Garamond" w:hAnsi="Garamond" w:cs="Arial"/>
          <w:lang w:val="en-GB"/>
        </w:rPr>
        <w:t>“Women in prison in Portugal”</w:t>
      </w:r>
      <w:r>
        <w:rPr>
          <w:rFonts w:ascii="Garamond" w:hAnsi="Garamond" w:cs="Arial"/>
          <w:lang w:val="en-GB"/>
        </w:rPr>
        <w:t>, op. cit</w:t>
      </w:r>
      <w:r w:rsidRPr="007D5841">
        <w:rPr>
          <w:rFonts w:ascii="Garamond" w:hAnsi="Garamond"/>
          <w:lang w:val="en-GB"/>
        </w:rPr>
        <w:t>. page 627</w:t>
      </w:r>
    </w:p>
  </w:footnote>
  <w:footnote w:id="11">
    <w:p w14:paraId="66E293BF" w14:textId="77777777" w:rsidR="004B4367" w:rsidRPr="007D5841" w:rsidRDefault="004B4367" w:rsidP="007D5841">
      <w:pPr>
        <w:pStyle w:val="FootnoteText"/>
        <w:rPr>
          <w:lang w:val="en-GB"/>
        </w:rPr>
      </w:pPr>
      <w:r w:rsidRPr="001C6B38">
        <w:rPr>
          <w:rStyle w:val="FootnoteReference"/>
          <w:lang w:val="en-US"/>
        </w:rPr>
        <w:footnoteRef/>
      </w:r>
      <w:r w:rsidRPr="001C6B38">
        <w:rPr>
          <w:lang w:val="en-US"/>
        </w:rPr>
        <w:t xml:space="preserve"> </w:t>
      </w:r>
      <w:r w:rsidRPr="004711E3">
        <w:rPr>
          <w:rFonts w:ascii="Garamond" w:hAnsi="Garamond" w:cs="Arial"/>
          <w:lang w:val="en-US"/>
        </w:rPr>
        <w:t>“Women in prison in Portugal”,</w:t>
      </w:r>
      <w:r>
        <w:rPr>
          <w:rFonts w:ascii="Garamond" w:hAnsi="Garamond" w:cs="Arial"/>
          <w:lang w:val="en-US"/>
        </w:rPr>
        <w:t xml:space="preserve"> </w:t>
      </w:r>
      <w:r>
        <w:rPr>
          <w:rFonts w:ascii="Garamond" w:hAnsi="Garamond" w:cs="Arial"/>
          <w:lang w:val="en-GB"/>
        </w:rPr>
        <w:t>op. cit</w:t>
      </w:r>
      <w:r>
        <w:rPr>
          <w:lang w:val="en-GB"/>
        </w:rPr>
        <w:t>.,</w:t>
      </w:r>
      <w:r>
        <w:rPr>
          <w:rFonts w:ascii="Garamond" w:hAnsi="Garamond" w:cs="Arial"/>
          <w:lang w:val="en-US"/>
        </w:rPr>
        <w:t xml:space="preserve"> page 626</w:t>
      </w:r>
    </w:p>
  </w:footnote>
  <w:footnote w:id="12">
    <w:p w14:paraId="66E293C0" w14:textId="77777777" w:rsidR="004B4367" w:rsidRPr="001C6B38" w:rsidRDefault="004B4367" w:rsidP="00DD4D12">
      <w:pPr>
        <w:pStyle w:val="FootnoteText"/>
        <w:jc w:val="both"/>
        <w:rPr>
          <w:lang w:val="en-US"/>
        </w:rPr>
      </w:pPr>
      <w:r w:rsidRPr="001C6B38">
        <w:rPr>
          <w:rStyle w:val="FootnoteReference"/>
          <w:lang w:val="en-US"/>
        </w:rPr>
        <w:footnoteRef/>
      </w:r>
      <w:r w:rsidRPr="001C6B38">
        <w:rPr>
          <w:lang w:val="en-US"/>
        </w:rPr>
        <w:t xml:space="preserve"> </w:t>
      </w:r>
      <w:r w:rsidRPr="004F0FB1">
        <w:rPr>
          <w:rFonts w:ascii="Garamond" w:hAnsi="Garamond"/>
          <w:lang w:val="en-US"/>
        </w:rPr>
        <w:t>“The Criminal Act at the Core of the Nexus Security</w:t>
      </w:r>
      <w:r>
        <w:rPr>
          <w:rFonts w:ascii="Garamond" w:hAnsi="Garamond"/>
          <w:lang w:val="en-US"/>
        </w:rPr>
        <w:t xml:space="preserve"> </w:t>
      </w:r>
      <w:r w:rsidRPr="004F0FB1">
        <w:rPr>
          <w:rFonts w:ascii="Garamond" w:hAnsi="Garamond"/>
          <w:lang w:val="en-US"/>
        </w:rPr>
        <w:t>–</w:t>
      </w:r>
      <w:r>
        <w:rPr>
          <w:rFonts w:ascii="Garamond" w:hAnsi="Garamond"/>
          <w:lang w:val="en-US"/>
        </w:rPr>
        <w:t xml:space="preserve"> </w:t>
      </w:r>
      <w:r w:rsidRPr="004F0FB1">
        <w:rPr>
          <w:rFonts w:ascii="Garamond" w:hAnsi="Garamond"/>
          <w:lang w:val="en-US"/>
        </w:rPr>
        <w:t>Insecurity: A Tentative Approach to Female Crime” by Catarina Frois, in</w:t>
      </w:r>
      <w:r>
        <w:rPr>
          <w:lang w:val="en-US"/>
        </w:rPr>
        <w:t xml:space="preserve"> </w:t>
      </w:r>
      <w:r w:rsidRPr="001C6B38">
        <w:rPr>
          <w:lang w:val="en-US"/>
        </w:rPr>
        <w:t>“</w:t>
      </w:r>
      <w:r w:rsidRPr="001C6B38">
        <w:rPr>
          <w:rFonts w:ascii="Garamond" w:hAnsi="Garamond"/>
          <w:lang w:val="en-US"/>
        </w:rPr>
        <w:t>Female Crime &amp; Delinquency In Portugal - in and out of the Criminal Justice System”, edited by Sílvia Gomes and Vera Duarte</w:t>
      </w:r>
      <w:r>
        <w:rPr>
          <w:rFonts w:ascii="Garamond" w:hAnsi="Garamond"/>
          <w:lang w:val="en-US"/>
        </w:rPr>
        <w:t>, Palgrave MacMillan, 2018, page 34.</w:t>
      </w:r>
    </w:p>
  </w:footnote>
  <w:footnote w:id="13">
    <w:p w14:paraId="66E293C1" w14:textId="77777777" w:rsidR="004B4367" w:rsidRDefault="004B4367">
      <w:pPr>
        <w:pStyle w:val="FootnoteText"/>
      </w:pPr>
      <w:r>
        <w:rPr>
          <w:rStyle w:val="FootnoteReference"/>
        </w:rPr>
        <w:footnoteRef/>
      </w:r>
      <w:r>
        <w:t xml:space="preserve"> </w:t>
      </w:r>
      <w:r w:rsidRPr="006F200C">
        <w:rPr>
          <w:rFonts w:ascii="Garamond" w:hAnsi="Garamond"/>
        </w:rPr>
        <w:t>Idem</w:t>
      </w:r>
    </w:p>
  </w:footnote>
  <w:footnote w:id="14">
    <w:p w14:paraId="66E293C2" w14:textId="77777777" w:rsidR="004B4367" w:rsidRPr="007724E4" w:rsidRDefault="004B4367" w:rsidP="006D7F2A">
      <w:pPr>
        <w:rPr>
          <w:rFonts w:ascii="Garamond" w:hAnsi="Garamond"/>
        </w:rPr>
      </w:pPr>
      <w:r>
        <w:rPr>
          <w:rStyle w:val="FootnoteReference"/>
        </w:rPr>
        <w:footnoteRef/>
      </w:r>
      <w:r w:rsidRPr="007724E4">
        <w:t xml:space="preserve"> </w:t>
      </w:r>
      <w:hyperlink r:id="rId7" w:history="1">
        <w:r w:rsidRPr="00D10947">
          <w:rPr>
            <w:rStyle w:val="Hyperlink"/>
            <w:rFonts w:ascii="Garamond" w:hAnsi="Garamond"/>
          </w:rPr>
          <w:t>https://documents-dds-ny.un.org/doc/UNDOC/GEN/G12/158/85/PDF/G1215885.pdf?OpenElement</w:t>
        </w:r>
      </w:hyperlink>
    </w:p>
  </w:footnote>
  <w:footnote w:id="15">
    <w:p w14:paraId="66E293C3" w14:textId="77777777" w:rsidR="004B4367" w:rsidRPr="007724E4" w:rsidRDefault="004B4367">
      <w:pPr>
        <w:pStyle w:val="FootnoteText"/>
        <w:rPr>
          <w:color w:val="0070C0"/>
          <w:lang w:val="en-US"/>
        </w:rPr>
      </w:pPr>
      <w:r>
        <w:rPr>
          <w:rStyle w:val="FootnoteReference"/>
        </w:rPr>
        <w:footnoteRef/>
      </w:r>
      <w:r w:rsidRPr="007724E4">
        <w:rPr>
          <w:lang w:val="en-US"/>
        </w:rPr>
        <w:t xml:space="preserve"> </w:t>
      </w:r>
      <w:r w:rsidRPr="007724E4">
        <w:rPr>
          <w:rFonts w:ascii="Garamond" w:hAnsi="Garamond"/>
          <w:lang w:val="en-US"/>
        </w:rPr>
        <w:t>ECRI Report n Portugal (fifth monitoring cycle)</w:t>
      </w:r>
      <w:r w:rsidRPr="007724E4">
        <w:rPr>
          <w:lang w:val="en-US"/>
        </w:rPr>
        <w:t xml:space="preserve"> </w:t>
      </w:r>
      <w:hyperlink r:id="rId8" w:history="1">
        <w:r w:rsidRPr="007724E4">
          <w:rPr>
            <w:rStyle w:val="Hyperlink"/>
            <w:rFonts w:ascii="Garamond" w:hAnsi="Garamond"/>
            <w:color w:val="0070C0"/>
            <w:lang w:val="en-US"/>
          </w:rPr>
          <w:t>https://rm.coe.int/fifth-report-on-portugal/16808de7da</w:t>
        </w:r>
      </w:hyperlink>
    </w:p>
  </w:footnote>
  <w:footnote w:id="16">
    <w:p w14:paraId="66E293C4" w14:textId="77777777" w:rsidR="004B4367" w:rsidRPr="007724E4" w:rsidRDefault="004B4367">
      <w:pPr>
        <w:pStyle w:val="FootnoteText"/>
        <w:rPr>
          <w:lang w:val="en-US"/>
        </w:rPr>
      </w:pPr>
      <w:r>
        <w:rPr>
          <w:rStyle w:val="FootnoteReference"/>
        </w:rPr>
        <w:footnoteRef/>
      </w:r>
      <w:r w:rsidRPr="007724E4">
        <w:rPr>
          <w:lang w:val="en-US"/>
        </w:rPr>
        <w:t xml:space="preserve"> </w:t>
      </w:r>
      <w:hyperlink r:id="rId9" w:history="1">
        <w:r w:rsidRPr="007724E4">
          <w:rPr>
            <w:rStyle w:val="Hyperlink"/>
            <w:rFonts w:ascii="Garamond" w:hAnsi="Garamond"/>
            <w:lang w:val="en-US"/>
          </w:rPr>
          <w:t>https://www.publico.pt/2017/08/19/sociedade/noticia/a-justica-em-portugal-e-mais-dura-para-os-negros-1782487</w:t>
        </w:r>
      </w:hyperlink>
    </w:p>
  </w:footnote>
  <w:footnote w:id="17">
    <w:p w14:paraId="66E293C5" w14:textId="77777777" w:rsidR="004B4367" w:rsidRPr="007724E4" w:rsidRDefault="004B4367">
      <w:pPr>
        <w:pStyle w:val="FootnoteText"/>
        <w:rPr>
          <w:lang w:val="en-US"/>
        </w:rPr>
      </w:pPr>
      <w:r>
        <w:rPr>
          <w:rStyle w:val="FootnoteReference"/>
        </w:rPr>
        <w:footnoteRef/>
      </w:r>
      <w:r w:rsidRPr="007724E4">
        <w:rPr>
          <w:lang w:val="en-US"/>
        </w:rPr>
        <w:t xml:space="preserve"> </w:t>
      </w:r>
      <w:r w:rsidRPr="007724E4">
        <w:rPr>
          <w:rFonts w:ascii="Garamond" w:hAnsi="Garamond"/>
          <w:lang w:val="en-US"/>
        </w:rPr>
        <w:t>Data published by the Directorate-General for Reintegration and Prison Services (number of prisoners in 31 December 2016), by the Directorate-General for Justice Policy (2015) and by CENSUS 2011</w:t>
      </w:r>
    </w:p>
  </w:footnote>
  <w:footnote w:id="18">
    <w:p w14:paraId="66E293C6" w14:textId="77777777" w:rsidR="004B4367" w:rsidRPr="00536D93" w:rsidRDefault="004B4367" w:rsidP="00DF3354">
      <w:pPr>
        <w:pStyle w:val="FootnoteText"/>
        <w:ind w:right="-1"/>
        <w:rPr>
          <w:rFonts w:ascii="Garamond" w:hAnsi="Garamond"/>
        </w:rPr>
      </w:pPr>
      <w:r>
        <w:rPr>
          <w:rStyle w:val="FootnoteReference"/>
        </w:rPr>
        <w:footnoteRef/>
      </w:r>
      <w:r>
        <w:t xml:space="preserve"> </w:t>
      </w:r>
      <w:r w:rsidRPr="00536D93">
        <w:rPr>
          <w:rFonts w:ascii="Garamond" w:hAnsi="Garamond"/>
        </w:rPr>
        <w:t>“Criminalidade, Etnicidade e Desigualdades</w:t>
      </w:r>
      <w:r>
        <w:rPr>
          <w:rFonts w:ascii="Garamond" w:hAnsi="Garamond"/>
        </w:rPr>
        <w:t xml:space="preserve">”, </w:t>
      </w:r>
      <w:r w:rsidRPr="00536D93">
        <w:rPr>
          <w:rFonts w:ascii="Garamond" w:hAnsi="Garamond"/>
        </w:rPr>
        <w:t>Sílvia Gomes</w:t>
      </w:r>
      <w:r>
        <w:rPr>
          <w:rFonts w:ascii="Garamond" w:hAnsi="Garamond"/>
        </w:rPr>
        <w:t xml:space="preserve">, </w:t>
      </w:r>
      <w:r w:rsidRPr="00536D93">
        <w:rPr>
          <w:rFonts w:ascii="Garamond" w:hAnsi="Garamond"/>
        </w:rPr>
        <w:t xml:space="preserve">Universidade </w:t>
      </w:r>
      <w:r>
        <w:rPr>
          <w:rFonts w:ascii="Garamond" w:hAnsi="Garamond"/>
        </w:rPr>
        <w:t>d</w:t>
      </w:r>
      <w:r w:rsidRPr="00536D93">
        <w:rPr>
          <w:rFonts w:ascii="Garamond" w:hAnsi="Garamond"/>
        </w:rPr>
        <w:t xml:space="preserve">o Minho – Instituto </w:t>
      </w:r>
      <w:r>
        <w:rPr>
          <w:rFonts w:ascii="Garamond" w:hAnsi="Garamond"/>
        </w:rPr>
        <w:t>d</w:t>
      </w:r>
      <w:r w:rsidRPr="00536D93">
        <w:rPr>
          <w:rFonts w:ascii="Garamond" w:hAnsi="Garamond"/>
        </w:rPr>
        <w:t>e Ciências Sociais</w:t>
      </w:r>
      <w:r>
        <w:rPr>
          <w:rFonts w:ascii="Garamond" w:hAnsi="Garamond"/>
        </w:rPr>
        <w:t xml:space="preserve">, 2011, available at </w:t>
      </w:r>
      <w:hyperlink r:id="rId10" w:history="1">
        <w:r w:rsidRPr="00281CF5">
          <w:rPr>
            <w:rStyle w:val="Hyperlink"/>
            <w:rFonts w:ascii="Garamond" w:hAnsi="Garamond"/>
          </w:rPr>
          <w:t>https://repositorium.sdum.uminho.pt/bitstream/1822/17004/1/Relat%C3%B3rio%20Criminalidade%20Etnicidade%20e%20Desigualdades.pdf</w:t>
        </w:r>
      </w:hyperlink>
    </w:p>
  </w:footnote>
  <w:footnote w:id="19">
    <w:p w14:paraId="66E293C7" w14:textId="77777777" w:rsidR="004B4367" w:rsidRDefault="004B4367">
      <w:pPr>
        <w:pStyle w:val="FootnoteText"/>
      </w:pPr>
      <w:r>
        <w:rPr>
          <w:rStyle w:val="FootnoteReference"/>
        </w:rPr>
        <w:footnoteRef/>
      </w:r>
      <w:r>
        <w:t xml:space="preserve"> </w:t>
      </w:r>
      <w:hyperlink r:id="rId11" w:history="1">
        <w:r w:rsidRPr="00843367">
          <w:rPr>
            <w:rStyle w:val="Hyperlink"/>
            <w:rFonts w:ascii="Garamond" w:hAnsi="Garamond"/>
          </w:rPr>
          <w:t>https://issuu.com/acmemrevista/docs/acm_emrevista_5_digital</w:t>
        </w:r>
      </w:hyperlink>
    </w:p>
  </w:footnote>
  <w:footnote w:id="20">
    <w:p w14:paraId="66E293C8" w14:textId="77777777" w:rsidR="004B4367" w:rsidRDefault="004B4367">
      <w:pPr>
        <w:pStyle w:val="FootnoteText"/>
      </w:pPr>
      <w:r>
        <w:rPr>
          <w:rStyle w:val="FootnoteReference"/>
        </w:rPr>
        <w:footnoteRef/>
      </w:r>
      <w:r>
        <w:t xml:space="preserve"> </w:t>
      </w:r>
      <w:hyperlink r:id="rId12" w:history="1">
        <w:r w:rsidRPr="00281CF5">
          <w:rPr>
            <w:rStyle w:val="Hyperlink"/>
            <w:rFonts w:ascii="Garamond" w:hAnsi="Garamond"/>
          </w:rPr>
          <w:t>http://www.en.parlamento.pt/Legislation/CRP/Constitution7th.pdf</w:t>
        </w:r>
      </w:hyperlink>
    </w:p>
  </w:footnote>
  <w:footnote w:id="21">
    <w:p w14:paraId="66E293C9" w14:textId="77777777" w:rsidR="004B4367" w:rsidRDefault="004B4367" w:rsidP="00382053">
      <w:pPr>
        <w:pStyle w:val="FootnoteText"/>
        <w:rPr>
          <w:rFonts w:ascii="Garamond" w:hAnsi="Garamond"/>
          <w:lang w:val="en-US"/>
        </w:rPr>
      </w:pPr>
      <w:r>
        <w:rPr>
          <w:rStyle w:val="FootnoteReference"/>
        </w:rPr>
        <w:footnoteRef/>
      </w:r>
      <w:r w:rsidRPr="00DA67E2">
        <w:rPr>
          <w:lang w:val="en-US"/>
        </w:rPr>
        <w:t xml:space="preserve"> </w:t>
      </w:r>
      <w:r w:rsidRPr="004C012B">
        <w:rPr>
          <w:rFonts w:ascii="Garamond" w:hAnsi="Garamond"/>
          <w:lang w:val="en-US"/>
        </w:rPr>
        <w:t>«(…) according to some lawyers and civil society representatives, the comparatively low remuneration paid  by the legal system aid only attract lawyers with less experience and qualific</w:t>
      </w:r>
      <w:r>
        <w:rPr>
          <w:rFonts w:ascii="Garamond" w:hAnsi="Garamond"/>
          <w:lang w:val="en-US"/>
        </w:rPr>
        <w:t xml:space="preserve">ation», Report available at </w:t>
      </w:r>
      <w:hyperlink r:id="rId13" w:history="1">
        <w:r w:rsidRPr="00281CF5">
          <w:rPr>
            <w:rStyle w:val="Hyperlink"/>
            <w:rFonts w:ascii="Garamond" w:hAnsi="Garamond"/>
            <w:lang w:val="en-US"/>
          </w:rPr>
          <w:t>https://documents-dds-ny.un.org/doc/UNDOC/GEN/G15/136/97/PDF/G1513697.pdf?OpenElement</w:t>
        </w:r>
      </w:hyperlink>
    </w:p>
    <w:p w14:paraId="66E293CA" w14:textId="77777777" w:rsidR="004B4367" w:rsidRPr="004C012B" w:rsidRDefault="004B4367" w:rsidP="00382053">
      <w:pPr>
        <w:pStyle w:val="FootnoteText"/>
        <w:rPr>
          <w:rFonts w:ascii="Garamond" w:hAnsi="Garamond"/>
          <w:lang w:val="en-US"/>
        </w:rPr>
      </w:pPr>
    </w:p>
  </w:footnote>
  <w:footnote w:id="22">
    <w:p w14:paraId="66E293CB" w14:textId="77777777" w:rsidR="004B4367" w:rsidRPr="003D087D" w:rsidRDefault="004B4367" w:rsidP="008267ED">
      <w:pPr>
        <w:pStyle w:val="FootnoteText"/>
        <w:jc w:val="both"/>
        <w:rPr>
          <w:lang w:val="en-US"/>
        </w:rPr>
      </w:pPr>
      <w:r>
        <w:rPr>
          <w:rStyle w:val="FootnoteReference"/>
        </w:rPr>
        <w:footnoteRef/>
      </w:r>
      <w:r w:rsidRPr="003D087D">
        <w:rPr>
          <w:lang w:val="en-US"/>
        </w:rPr>
        <w:t xml:space="preserve"> </w:t>
      </w:r>
      <w:r w:rsidRPr="008267ED">
        <w:rPr>
          <w:rFonts w:ascii="Garamond" w:hAnsi="Garamond"/>
          <w:lang w:val="en-GB"/>
        </w:rPr>
        <w:t>These statistics do not  i</w:t>
      </w:r>
      <w:r>
        <w:rPr>
          <w:rFonts w:ascii="Garamond" w:hAnsi="Garamond"/>
          <w:lang w:val="en-GB"/>
        </w:rPr>
        <w:t>n</w:t>
      </w:r>
      <w:r w:rsidRPr="008267ED">
        <w:rPr>
          <w:rFonts w:ascii="Garamond" w:hAnsi="Garamond"/>
          <w:lang w:val="en-GB"/>
        </w:rPr>
        <w:t>clu</w:t>
      </w:r>
      <w:r>
        <w:rPr>
          <w:rFonts w:ascii="Garamond" w:hAnsi="Garamond"/>
          <w:lang w:val="en-GB"/>
        </w:rPr>
        <w:t>d</w:t>
      </w:r>
      <w:r w:rsidRPr="008267ED">
        <w:rPr>
          <w:rFonts w:ascii="Garamond" w:hAnsi="Garamond"/>
          <w:lang w:val="en-GB"/>
        </w:rPr>
        <w:t xml:space="preserve">e 155 persons (16 women and 139 men) </w:t>
      </w:r>
      <w:r>
        <w:rPr>
          <w:rFonts w:ascii="Garamond" w:hAnsi="Garamond"/>
          <w:lang w:val="en-GB"/>
        </w:rPr>
        <w:t xml:space="preserve">admitted </w:t>
      </w:r>
      <w:r w:rsidRPr="008267ED">
        <w:rPr>
          <w:rFonts w:ascii="Garamond" w:hAnsi="Garamond"/>
          <w:lang w:val="en-GB"/>
        </w:rPr>
        <w:t xml:space="preserve">in non-prison psychiatric institutions and 3 </w:t>
      </w:r>
      <w:r>
        <w:rPr>
          <w:rFonts w:ascii="Garamond" w:hAnsi="Garamond"/>
          <w:lang w:val="en-GB"/>
        </w:rPr>
        <w:t xml:space="preserve">women in </w:t>
      </w:r>
      <w:r w:rsidRPr="008267ED">
        <w:rPr>
          <w:rFonts w:ascii="Garamond" w:hAnsi="Garamond"/>
          <w:lang w:val="en-GB"/>
        </w:rPr>
        <w:t>inmates hospitalized in psychiatric prisons</w:t>
      </w:r>
    </w:p>
  </w:footnote>
  <w:footnote w:id="23">
    <w:p w14:paraId="66E293CC" w14:textId="77777777" w:rsidR="004B4367" w:rsidRPr="003D087D" w:rsidRDefault="004B4367" w:rsidP="002C7129">
      <w:pPr>
        <w:pStyle w:val="FootnoteText"/>
        <w:rPr>
          <w:lang w:val="en-US"/>
        </w:rPr>
      </w:pPr>
      <w:r>
        <w:rPr>
          <w:rStyle w:val="FootnoteReference"/>
        </w:rPr>
        <w:footnoteRef/>
      </w:r>
      <w:r w:rsidRPr="003D087D">
        <w:rPr>
          <w:lang w:val="en-US"/>
        </w:rPr>
        <w:t xml:space="preserve"> </w:t>
      </w:r>
      <w:r w:rsidRPr="00873728">
        <w:rPr>
          <w:rFonts w:ascii="Garamond" w:hAnsi="Garamond"/>
          <w:lang w:val="en-US"/>
        </w:rPr>
        <w:t>Including 193 foreign nationals and 167 in pre-trial detention.</w:t>
      </w:r>
    </w:p>
  </w:footnote>
  <w:footnote w:id="24">
    <w:p w14:paraId="66E293CD" w14:textId="77777777" w:rsidR="004B4367" w:rsidRPr="003D087D" w:rsidRDefault="004B4367" w:rsidP="00F85F84">
      <w:pPr>
        <w:pStyle w:val="FootnoteText"/>
        <w:rPr>
          <w:rFonts w:ascii="Garamond" w:hAnsi="Garamond"/>
          <w:lang w:val="en-US"/>
        </w:rPr>
      </w:pPr>
      <w:r>
        <w:rPr>
          <w:rStyle w:val="FootnoteReference"/>
        </w:rPr>
        <w:footnoteRef/>
      </w:r>
      <w:r w:rsidRPr="003D087D">
        <w:rPr>
          <w:lang w:val="en-US"/>
        </w:rPr>
        <w:t xml:space="preserve"> </w:t>
      </w:r>
      <w:r w:rsidRPr="003D087D">
        <w:rPr>
          <w:rFonts w:ascii="Garamond" w:hAnsi="Garamond"/>
          <w:lang w:val="en-US"/>
        </w:rPr>
        <w:t xml:space="preserve">Annual </w:t>
      </w:r>
      <w:r>
        <w:rPr>
          <w:rFonts w:ascii="Garamond" w:hAnsi="Garamond"/>
          <w:lang w:val="en-US"/>
        </w:rPr>
        <w:t xml:space="preserve">Homeland </w:t>
      </w:r>
      <w:r w:rsidRPr="003D087D">
        <w:rPr>
          <w:rFonts w:ascii="Garamond" w:hAnsi="Garamond"/>
          <w:lang w:val="en-US"/>
        </w:rPr>
        <w:t xml:space="preserve">Security Report of 2017, page 131, avalilable at </w:t>
      </w:r>
      <w:hyperlink r:id="rId14" w:history="1">
        <w:r w:rsidRPr="003D087D">
          <w:rPr>
            <w:rStyle w:val="Hyperlink"/>
            <w:rFonts w:ascii="Garamond" w:hAnsi="Garamond"/>
            <w:lang w:val="en-US"/>
          </w:rPr>
          <w:t>https://www.portugal.gov.pt/download-ficheiros/ficheiro.aspx?v=9f0d7743-7d45-40f3-8cf2-e448600f3af6</w:t>
        </w:r>
      </w:hyperlink>
    </w:p>
  </w:footnote>
  <w:footnote w:id="25">
    <w:p w14:paraId="66E293CE" w14:textId="77777777" w:rsidR="004B4367" w:rsidRPr="007724E4" w:rsidRDefault="004B4367" w:rsidP="00070C81">
      <w:pPr>
        <w:pStyle w:val="FootnoteText"/>
        <w:rPr>
          <w:rFonts w:ascii="Garamond" w:hAnsi="Garamond"/>
          <w:lang w:val="en-US"/>
        </w:rPr>
      </w:pPr>
      <w:r>
        <w:rPr>
          <w:rStyle w:val="FootnoteReference"/>
        </w:rPr>
        <w:footnoteRef/>
      </w:r>
      <w:r w:rsidRPr="007724E4">
        <w:rPr>
          <w:lang w:val="en-US"/>
        </w:rPr>
        <w:t xml:space="preserve"> </w:t>
      </w:r>
      <w:r w:rsidRPr="007724E4">
        <w:rPr>
          <w:rFonts w:ascii="Garamond" w:hAnsi="Garamond"/>
          <w:lang w:val="en-US"/>
        </w:rPr>
        <w:t>Graphic provided by the</w:t>
      </w:r>
      <w:r w:rsidRPr="007724E4">
        <w:rPr>
          <w:lang w:val="en-US"/>
        </w:rPr>
        <w:t xml:space="preserve"> </w:t>
      </w:r>
      <w:r w:rsidRPr="007724E4">
        <w:rPr>
          <w:rFonts w:ascii="Garamond" w:hAnsi="Garamond"/>
          <w:lang w:val="en-US"/>
        </w:rPr>
        <w:t>General Directorate of Reintegration and Prisons</w:t>
      </w:r>
    </w:p>
  </w:footnote>
  <w:footnote w:id="26">
    <w:p w14:paraId="66E293CF" w14:textId="77777777" w:rsidR="004B4367" w:rsidRPr="007724E4" w:rsidRDefault="004B4367" w:rsidP="0084546B">
      <w:pPr>
        <w:pStyle w:val="FootnoteText"/>
        <w:jc w:val="both"/>
        <w:rPr>
          <w:lang w:val="en-US"/>
        </w:rPr>
      </w:pPr>
      <w:r>
        <w:rPr>
          <w:rStyle w:val="FootnoteReference"/>
        </w:rPr>
        <w:footnoteRef/>
      </w:r>
      <w:r w:rsidRPr="007724E4">
        <w:rPr>
          <w:lang w:val="en-US"/>
        </w:rPr>
        <w:t xml:space="preserve"> </w:t>
      </w:r>
      <w:r>
        <w:rPr>
          <w:rFonts w:ascii="Garamond" w:hAnsi="Garamond"/>
          <w:lang w:val="en-GB"/>
        </w:rPr>
        <w:t xml:space="preserve">Directorate-General for Justice </w:t>
      </w:r>
      <w:r w:rsidRPr="0084546B">
        <w:rPr>
          <w:rFonts w:ascii="Garamond" w:hAnsi="Garamond"/>
          <w:lang w:val="en-GB"/>
        </w:rPr>
        <w:t>Policy, Electronic Surveillance, Monthly Statistics</w:t>
      </w:r>
      <w:r w:rsidRPr="007724E4">
        <w:rPr>
          <w:rFonts w:ascii="Garamond" w:hAnsi="Garamond"/>
          <w:lang w:val="en-US"/>
        </w:rPr>
        <w:t xml:space="preserve"> - June 2018 (</w:t>
      </w:r>
      <w:hyperlink r:id="rId15" w:history="1">
        <w:r w:rsidRPr="007724E4">
          <w:rPr>
            <w:rStyle w:val="Hyperlink"/>
            <w:rFonts w:ascii="Garamond" w:hAnsi="Garamond"/>
            <w:lang w:val="en-US"/>
          </w:rPr>
          <w:t>http://www.dgsp.mj.pt/</w:t>
        </w:r>
      </w:hyperlink>
      <w:r w:rsidRPr="007724E4">
        <w:rPr>
          <w:rFonts w:ascii="Garamond" w:hAnsi="Garamond"/>
          <w:lang w:val="en-US"/>
        </w:rPr>
        <w:t>)</w:t>
      </w:r>
    </w:p>
  </w:footnote>
  <w:footnote w:id="27">
    <w:p w14:paraId="66E293D0" w14:textId="77777777" w:rsidR="004B4367" w:rsidRPr="00EF52D8" w:rsidRDefault="004B4367" w:rsidP="00EF52D8">
      <w:pPr>
        <w:pStyle w:val="FootnoteText"/>
        <w:rPr>
          <w:rFonts w:ascii="Garamond" w:hAnsi="Garamond"/>
          <w:lang w:val="en-GB"/>
        </w:rPr>
      </w:pPr>
      <w:r>
        <w:rPr>
          <w:rStyle w:val="FootnoteReference"/>
        </w:rPr>
        <w:footnoteRef/>
      </w:r>
      <w:r w:rsidRPr="007724E4">
        <w:rPr>
          <w:lang w:val="en-US"/>
        </w:rPr>
        <w:t xml:space="preserve"> </w:t>
      </w:r>
      <w:r w:rsidRPr="00EF52D8">
        <w:rPr>
          <w:rFonts w:ascii="Garamond" w:hAnsi="Garamond"/>
          <w:lang w:val="en-GB"/>
        </w:rPr>
        <w:t>Statistics</w:t>
      </w:r>
      <w:r>
        <w:rPr>
          <w:rFonts w:ascii="Garamond" w:hAnsi="Garamond"/>
          <w:lang w:val="en-GB"/>
        </w:rPr>
        <w:t xml:space="preserve"> provided by Directorate-General for Justice Policy, available at </w:t>
      </w:r>
      <w:hyperlink r:id="rId16" w:history="1">
        <w:r w:rsidRPr="00392832">
          <w:rPr>
            <w:rStyle w:val="Hyperlink"/>
            <w:rFonts w:ascii="Garamond" w:hAnsi="Garamond"/>
            <w:lang w:val="en-GB"/>
          </w:rPr>
          <w:t>http://www.dgpj.mj.pt/sections/sections/siej_pt/destaques4485/estatisticas-sobre9554/downloadFile/file/20180521_Reclusos%20e%20jovens%20internados_Destaque58.pdf?nocache=1527683758.24</w:t>
        </w:r>
      </w:hyperlink>
      <w:r w:rsidRPr="00EF52D8">
        <w:rPr>
          <w:rFonts w:ascii="Garamond" w:hAnsi="Garamond"/>
          <w:lang w:val="en-GB"/>
        </w:rPr>
        <w:t xml:space="preserve"> </w:t>
      </w:r>
    </w:p>
  </w:footnote>
  <w:footnote w:id="28">
    <w:p w14:paraId="66E293D1" w14:textId="77777777" w:rsidR="004B4367" w:rsidRPr="007724E4" w:rsidRDefault="004B4367">
      <w:pPr>
        <w:pStyle w:val="FootnoteText"/>
        <w:rPr>
          <w:rFonts w:ascii="Garamond" w:hAnsi="Garamond"/>
          <w:lang w:val="en-GB"/>
        </w:rPr>
      </w:pPr>
      <w:r>
        <w:rPr>
          <w:rStyle w:val="FootnoteReference"/>
        </w:rPr>
        <w:footnoteRef/>
      </w:r>
      <w:r w:rsidRPr="007724E4">
        <w:rPr>
          <w:lang w:val="en-GB"/>
        </w:rPr>
        <w:t xml:space="preserve"> </w:t>
      </w:r>
      <w:hyperlink r:id="rId17" w:history="1">
        <w:r w:rsidRPr="007724E4">
          <w:rPr>
            <w:rStyle w:val="Hyperlink"/>
            <w:rFonts w:ascii="Garamond" w:hAnsi="Garamond"/>
            <w:lang w:val="en-GB"/>
          </w:rPr>
          <w:t>https://portal.oa.pt/comunicacao/imprensa/2018/03/06/dois-anos-apos-saida-de-centros-educativos-31-dos-jovens-reincidem/</w:t>
        </w:r>
      </w:hyperlink>
    </w:p>
    <w:p w14:paraId="66E293D2" w14:textId="77777777" w:rsidR="004B4367" w:rsidRPr="007724E4" w:rsidRDefault="004B4367">
      <w:pPr>
        <w:pStyle w:val="FootnoteText"/>
        <w:rPr>
          <w:lang w:val="en-GB"/>
        </w:rPr>
      </w:pPr>
    </w:p>
  </w:footnote>
  <w:footnote w:id="29">
    <w:p w14:paraId="66E293D3" w14:textId="77777777" w:rsidR="004B4367" w:rsidRPr="007724E4" w:rsidRDefault="004B4367" w:rsidP="008C1D09">
      <w:pPr>
        <w:pStyle w:val="FootnoteText"/>
        <w:rPr>
          <w:lang w:val="en-GB"/>
        </w:rPr>
      </w:pPr>
      <w:r>
        <w:rPr>
          <w:rStyle w:val="FootnoteReference"/>
        </w:rPr>
        <w:footnoteRef/>
      </w:r>
      <w:r w:rsidRPr="007724E4">
        <w:rPr>
          <w:lang w:val="en-GB"/>
        </w:rPr>
        <w:t xml:space="preserve"> </w:t>
      </w:r>
      <w:hyperlink r:id="rId18" w:history="1">
        <w:r w:rsidRPr="003D087D">
          <w:rPr>
            <w:rStyle w:val="Hyperlink"/>
            <w:rFonts w:ascii="Garamond" w:hAnsi="Garamond"/>
            <w:lang w:val="en-US"/>
          </w:rPr>
          <w:t>https://www.portugal.gov.pt/download-ficheiros/ficheiro.aspx?v=9f0d7743-7d45-40f3-8cf2-e448600f3af6</w:t>
        </w:r>
      </w:hyperlink>
    </w:p>
  </w:footnote>
  <w:footnote w:id="30">
    <w:p w14:paraId="66E293D4" w14:textId="77777777" w:rsidR="004B4367" w:rsidRDefault="004B4367" w:rsidP="008C1D09">
      <w:pPr>
        <w:pStyle w:val="FootnoteText"/>
      </w:pPr>
      <w:r>
        <w:rPr>
          <w:rStyle w:val="FootnoteReference"/>
        </w:rPr>
        <w:footnoteRef/>
      </w:r>
      <w:r>
        <w:t xml:space="preserve"> </w:t>
      </w:r>
      <w:r w:rsidRPr="00473792">
        <w:rPr>
          <w:rFonts w:ascii="Garamond" w:hAnsi="Garamond"/>
        </w:rPr>
        <w:t>Idem</w:t>
      </w:r>
    </w:p>
  </w:footnote>
  <w:footnote w:id="31">
    <w:p w14:paraId="66E293D5" w14:textId="77777777" w:rsidR="004B4367" w:rsidRDefault="004B4367">
      <w:pPr>
        <w:pStyle w:val="FootnoteText"/>
      </w:pPr>
      <w:r>
        <w:rPr>
          <w:rStyle w:val="FootnoteReference"/>
        </w:rPr>
        <w:footnoteRef/>
      </w:r>
      <w:r>
        <w:t xml:space="preserve"> </w:t>
      </w:r>
      <w:hyperlink r:id="rId19" w:history="1">
        <w:r w:rsidRPr="00C6265F">
          <w:rPr>
            <w:rStyle w:val="Hyperlink"/>
            <w:rFonts w:ascii="Garamond" w:hAnsi="Garamond"/>
          </w:rPr>
          <w:t>https://observador.pt/2018/05/18/jovem-cigana-raptada-pelo-pai-obrigada-a-casar-e-violada-por-marido/</w:t>
        </w:r>
      </w:hyperlink>
    </w:p>
  </w:footnote>
  <w:footnote w:id="32">
    <w:p w14:paraId="66E293D6" w14:textId="77777777" w:rsidR="004B4367" w:rsidRPr="00722D8D" w:rsidRDefault="004B4367" w:rsidP="00133824">
      <w:pPr>
        <w:pStyle w:val="FootnoteText"/>
        <w:rPr>
          <w:rFonts w:ascii="Garamond" w:hAnsi="Garamond"/>
        </w:rPr>
      </w:pPr>
      <w:r>
        <w:rPr>
          <w:rStyle w:val="FootnoteReference"/>
        </w:rPr>
        <w:footnoteRef/>
      </w:r>
      <w:r>
        <w:t xml:space="preserve"> </w:t>
      </w:r>
      <w:hyperlink r:id="rId20" w:history="1">
        <w:r w:rsidRPr="00967CD1">
          <w:rPr>
            <w:rStyle w:val="Hyperlink"/>
            <w:rFonts w:ascii="Garamond" w:hAnsi="Garamond"/>
          </w:rPr>
          <w:t>https://tbinternet.ohchr.org/_layouts/treatybodyexternal/Download.aspx?symbolno=CEDAW%2fC%2fPRT%2fCO%2f8-9&amp;Lang=en</w:t>
        </w:r>
      </w:hyperlink>
    </w:p>
  </w:footnote>
  <w:footnote w:id="33">
    <w:p w14:paraId="66E293D7" w14:textId="77777777" w:rsidR="004B4367" w:rsidRDefault="004B4367" w:rsidP="00741B05">
      <w:pPr>
        <w:pStyle w:val="FootnoteText"/>
      </w:pPr>
      <w:r>
        <w:rPr>
          <w:rStyle w:val="FootnoteReference"/>
        </w:rPr>
        <w:footnoteRef/>
      </w:r>
      <w:r>
        <w:t xml:space="preserve"> </w:t>
      </w:r>
      <w:hyperlink r:id="rId21" w:history="1">
        <w:r w:rsidRPr="00915A68">
          <w:rPr>
            <w:rStyle w:val="Hyperlink"/>
            <w:rFonts w:ascii="Garamond" w:hAnsi="Garamond"/>
          </w:rPr>
          <w:t>https://rm.coe.int/portugal-state-report/168074173e</w:t>
        </w:r>
      </w:hyperlink>
    </w:p>
  </w:footnote>
  <w:footnote w:id="34">
    <w:p w14:paraId="66E293D8" w14:textId="77777777" w:rsidR="004B4367" w:rsidRDefault="004B4367">
      <w:pPr>
        <w:pStyle w:val="FootnoteText"/>
      </w:pPr>
      <w:r>
        <w:rPr>
          <w:rStyle w:val="FootnoteReference"/>
        </w:rPr>
        <w:footnoteRef/>
      </w:r>
      <w:r>
        <w:t xml:space="preserve"> </w:t>
      </w:r>
      <w:r w:rsidRPr="004B4367">
        <w:rPr>
          <w:rFonts w:ascii="Garamond" w:hAnsi="Garamond"/>
        </w:rPr>
        <w:t>https://www.cig.gov.pt/wp-content/uploads/2017/07/Relat%C3%B3rio-Intercalar-de-Execu%C3%A7%C3%A3o-do-III-PAPEMGF-2016.pdf</w:t>
      </w:r>
    </w:p>
  </w:footnote>
  <w:footnote w:id="35">
    <w:p w14:paraId="66E293D9" w14:textId="77777777" w:rsidR="004B4367" w:rsidRDefault="004B4367">
      <w:pPr>
        <w:pStyle w:val="FootnoteText"/>
      </w:pPr>
      <w:r>
        <w:rPr>
          <w:rStyle w:val="FootnoteReference"/>
        </w:rPr>
        <w:footnoteRef/>
      </w:r>
      <w:r>
        <w:t xml:space="preserve"> </w:t>
      </w:r>
      <w:hyperlink r:id="rId22" w:history="1">
        <w:r w:rsidRPr="00C6265F">
          <w:rPr>
            <w:rStyle w:val="Hyperlink"/>
            <w:rFonts w:ascii="Garamond" w:hAnsi="Garamond"/>
          </w:rPr>
          <w:t>https://tbinternet.ohchr.org/_layouts/treatybodyexternal/Download.aspx?symbolno=CEDAW%2fC%2fPRT%2fCO%2f8-9&amp;Lang=en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93AB" w14:textId="77777777" w:rsidR="004B4367" w:rsidRDefault="004B4367" w:rsidP="00DB6DF5">
    <w:pPr>
      <w:pStyle w:val="Heading1"/>
      <w:ind w:hanging="357"/>
      <w:rPr>
        <w:b w:val="0"/>
        <w:spacing w:val="20"/>
        <w:sz w:val="20"/>
      </w:rPr>
    </w:pPr>
    <w:r>
      <w:rPr>
        <w:noProof/>
        <w:lang w:val="en-GB" w:eastAsia="en-GB"/>
      </w:rPr>
      <w:drawing>
        <wp:anchor distT="0" distB="0" distL="114300" distR="114300" simplePos="0" relativeHeight="251659264" behindDoc="0" locked="0" layoutInCell="1" allowOverlap="1" wp14:anchorId="66E293B2" wp14:editId="66E293B3">
          <wp:simplePos x="0" y="0"/>
          <wp:positionH relativeFrom="column">
            <wp:posOffset>-238125</wp:posOffset>
          </wp:positionH>
          <wp:positionV relativeFrom="paragraph">
            <wp:posOffset>96520</wp:posOffset>
          </wp:positionV>
          <wp:extent cx="1763395" cy="619125"/>
          <wp:effectExtent l="0" t="0" r="8255" b="9525"/>
          <wp:wrapNone/>
          <wp:docPr id="5" name="Imagem 5" descr="H:\2014\Modelos\Modelos em teste\cabeçalho s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Modelos\Modelos em teste\cabeçalho só.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293AC" w14:textId="77777777" w:rsidR="004B4367" w:rsidRDefault="004B4367" w:rsidP="00DB6DF5">
    <w:pPr>
      <w:pStyle w:val="Heading1"/>
      <w:ind w:hanging="357"/>
      <w:rPr>
        <w:b w:val="0"/>
        <w:spacing w:val="20"/>
        <w:sz w:val="20"/>
      </w:rPr>
    </w:pPr>
  </w:p>
  <w:p w14:paraId="66E293AD" w14:textId="77777777" w:rsidR="004B4367" w:rsidRDefault="004B4367" w:rsidP="00DB6DF5">
    <w:pPr>
      <w:pStyle w:val="Heading1"/>
      <w:spacing w:line="360" w:lineRule="auto"/>
      <w:ind w:hanging="357"/>
      <w:rPr>
        <w:b w:val="0"/>
        <w:spacing w:val="20"/>
        <w:sz w:val="20"/>
      </w:rPr>
    </w:pPr>
  </w:p>
  <w:p w14:paraId="66E293AE" w14:textId="77777777" w:rsidR="004B4367" w:rsidRDefault="004B4367" w:rsidP="00DB6DF5">
    <w:pPr>
      <w:pStyle w:val="Heading1"/>
      <w:spacing w:line="360" w:lineRule="auto"/>
      <w:ind w:hanging="357"/>
      <w:rPr>
        <w:b w:val="0"/>
        <w:spacing w:val="20"/>
        <w:sz w:val="20"/>
      </w:rPr>
    </w:pPr>
  </w:p>
  <w:p w14:paraId="66E293AF" w14:textId="77777777" w:rsidR="004B4367" w:rsidRPr="00DB6DF5" w:rsidRDefault="004B4367" w:rsidP="00DB6DF5">
    <w:pPr>
      <w:pStyle w:val="Heading1"/>
      <w:spacing w:line="360" w:lineRule="auto"/>
      <w:ind w:left="-426"/>
    </w:pPr>
    <w:r>
      <w:rPr>
        <w:rFonts w:ascii="Garamond" w:hAnsi="Garamond"/>
        <w:color w:val="4F6228" w:themeColor="accent3" w:themeShade="80"/>
        <w:sz w:val="20"/>
      </w:rPr>
      <w:t xml:space="preserve"> </w:t>
    </w:r>
    <w:r w:rsidRPr="007B030E">
      <w:rPr>
        <w:rFonts w:ascii="Garamond" w:hAnsi="Garamond"/>
        <w:i/>
        <w:color w:val="4F6228" w:themeColor="accent3" w:themeShade="80"/>
        <w:sz w:val="16"/>
        <w:szCs w:val="16"/>
      </w:rPr>
      <w:t xml:space="preserve">Uma instituição aberta aos cidadãos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0C4"/>
    <w:multiLevelType w:val="hybridMultilevel"/>
    <w:tmpl w:val="41A6021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12CA72A9"/>
    <w:multiLevelType w:val="hybridMultilevel"/>
    <w:tmpl w:val="1CF43E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3362A3C"/>
    <w:multiLevelType w:val="hybridMultilevel"/>
    <w:tmpl w:val="7FA45B6C"/>
    <w:lvl w:ilvl="0" w:tplc="4A5ACFB8">
      <w:start w:val="1"/>
      <w:numFmt w:val="lowerRoman"/>
      <w:lvlText w:val="%1)"/>
      <w:lvlJc w:val="left"/>
      <w:pPr>
        <w:ind w:left="1080" w:hanging="720"/>
      </w:pPr>
      <w:rPr>
        <w:rFonts w:cs="Times New Roman"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34695EDB"/>
    <w:multiLevelType w:val="hybridMultilevel"/>
    <w:tmpl w:val="E63AFD44"/>
    <w:lvl w:ilvl="0" w:tplc="B55C2BB4">
      <w:numFmt w:val="bullet"/>
      <w:lvlText w:val="-"/>
      <w:lvlJc w:val="left"/>
      <w:pPr>
        <w:ind w:left="720" w:hanging="360"/>
      </w:pPr>
      <w:rPr>
        <w:rFonts w:ascii="Garamond" w:eastAsia="Times New Roman" w:hAnsi="Garamond"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F9129A8"/>
    <w:multiLevelType w:val="hybridMultilevel"/>
    <w:tmpl w:val="AFCCD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8255F35"/>
    <w:multiLevelType w:val="hybridMultilevel"/>
    <w:tmpl w:val="7FA45B6C"/>
    <w:lvl w:ilvl="0" w:tplc="4A5ACFB8">
      <w:start w:val="1"/>
      <w:numFmt w:val="lowerRoman"/>
      <w:lvlText w:val="%1)"/>
      <w:lvlJc w:val="left"/>
      <w:pPr>
        <w:ind w:left="1080" w:hanging="720"/>
      </w:pPr>
      <w:rPr>
        <w:rFonts w:cs="Times New Roman"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6B515051"/>
    <w:multiLevelType w:val="hybridMultilevel"/>
    <w:tmpl w:val="1DDE3630"/>
    <w:lvl w:ilvl="0" w:tplc="07A6BD9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77294244"/>
    <w:multiLevelType w:val="hybridMultilevel"/>
    <w:tmpl w:val="3378134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78231A48"/>
    <w:multiLevelType w:val="hybridMultilevel"/>
    <w:tmpl w:val="7FA45B6C"/>
    <w:lvl w:ilvl="0" w:tplc="4A5ACFB8">
      <w:start w:val="1"/>
      <w:numFmt w:val="lowerRoman"/>
      <w:lvlText w:val="%1)"/>
      <w:lvlJc w:val="left"/>
      <w:pPr>
        <w:ind w:left="1080" w:hanging="720"/>
      </w:pPr>
      <w:rPr>
        <w:rFonts w:cs="Times New Roman"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7CBA3A76"/>
    <w:multiLevelType w:val="hybridMultilevel"/>
    <w:tmpl w:val="0FF0B4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6"/>
  </w:num>
  <w:num w:numId="6">
    <w:abstractNumId w:val="2"/>
  </w:num>
  <w:num w:numId="7">
    <w:abstractNumId w:val="8"/>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0E"/>
    <w:rsid w:val="00001D1F"/>
    <w:rsid w:val="00013EFF"/>
    <w:rsid w:val="00021178"/>
    <w:rsid w:val="000244F9"/>
    <w:rsid w:val="000262FC"/>
    <w:rsid w:val="00032CA9"/>
    <w:rsid w:val="000474ED"/>
    <w:rsid w:val="00050490"/>
    <w:rsid w:val="00053351"/>
    <w:rsid w:val="00060B16"/>
    <w:rsid w:val="0006381F"/>
    <w:rsid w:val="00063EC0"/>
    <w:rsid w:val="00070C81"/>
    <w:rsid w:val="00074D2B"/>
    <w:rsid w:val="0007632F"/>
    <w:rsid w:val="000833CE"/>
    <w:rsid w:val="000902B9"/>
    <w:rsid w:val="00096545"/>
    <w:rsid w:val="000967E3"/>
    <w:rsid w:val="000A1585"/>
    <w:rsid w:val="000A34EB"/>
    <w:rsid w:val="000A5200"/>
    <w:rsid w:val="000A68D5"/>
    <w:rsid w:val="000B033F"/>
    <w:rsid w:val="000B3C43"/>
    <w:rsid w:val="000B7DA0"/>
    <w:rsid w:val="000C3664"/>
    <w:rsid w:val="000C3685"/>
    <w:rsid w:val="000C4A17"/>
    <w:rsid w:val="000C7D76"/>
    <w:rsid w:val="000D1A44"/>
    <w:rsid w:val="000D3EBF"/>
    <w:rsid w:val="000F58FA"/>
    <w:rsid w:val="000F6FAC"/>
    <w:rsid w:val="00104B75"/>
    <w:rsid w:val="0012553D"/>
    <w:rsid w:val="0013100B"/>
    <w:rsid w:val="00131218"/>
    <w:rsid w:val="00132D77"/>
    <w:rsid w:val="00133824"/>
    <w:rsid w:val="0014360C"/>
    <w:rsid w:val="0014629B"/>
    <w:rsid w:val="0015238A"/>
    <w:rsid w:val="00170D62"/>
    <w:rsid w:val="00172BD3"/>
    <w:rsid w:val="00174300"/>
    <w:rsid w:val="00193497"/>
    <w:rsid w:val="001A11F7"/>
    <w:rsid w:val="001A2157"/>
    <w:rsid w:val="001B681D"/>
    <w:rsid w:val="001C6B38"/>
    <w:rsid w:val="001C7850"/>
    <w:rsid w:val="001E2AD0"/>
    <w:rsid w:val="001E3ABD"/>
    <w:rsid w:val="001E6B47"/>
    <w:rsid w:val="001F1ED2"/>
    <w:rsid w:val="001F45C3"/>
    <w:rsid w:val="00204994"/>
    <w:rsid w:val="00211ECA"/>
    <w:rsid w:val="00220751"/>
    <w:rsid w:val="00222B1F"/>
    <w:rsid w:val="00237C18"/>
    <w:rsid w:val="00240C23"/>
    <w:rsid w:val="00244900"/>
    <w:rsid w:val="002476C1"/>
    <w:rsid w:val="0025412D"/>
    <w:rsid w:val="002739D5"/>
    <w:rsid w:val="00277D03"/>
    <w:rsid w:val="0028365F"/>
    <w:rsid w:val="0028590A"/>
    <w:rsid w:val="00292290"/>
    <w:rsid w:val="00295F4F"/>
    <w:rsid w:val="002A2433"/>
    <w:rsid w:val="002A2592"/>
    <w:rsid w:val="002A59C2"/>
    <w:rsid w:val="002A6821"/>
    <w:rsid w:val="002C7129"/>
    <w:rsid w:val="002D7385"/>
    <w:rsid w:val="002F115E"/>
    <w:rsid w:val="002F29A1"/>
    <w:rsid w:val="002F3212"/>
    <w:rsid w:val="002F3521"/>
    <w:rsid w:val="002F5B26"/>
    <w:rsid w:val="00306825"/>
    <w:rsid w:val="003121E2"/>
    <w:rsid w:val="00320482"/>
    <w:rsid w:val="0033320A"/>
    <w:rsid w:val="003343BE"/>
    <w:rsid w:val="003467C2"/>
    <w:rsid w:val="00356468"/>
    <w:rsid w:val="003607A0"/>
    <w:rsid w:val="003620D8"/>
    <w:rsid w:val="00365A3C"/>
    <w:rsid w:val="00374006"/>
    <w:rsid w:val="003751A0"/>
    <w:rsid w:val="00382053"/>
    <w:rsid w:val="00382DCC"/>
    <w:rsid w:val="003951B6"/>
    <w:rsid w:val="00397370"/>
    <w:rsid w:val="00397FFB"/>
    <w:rsid w:val="003B256A"/>
    <w:rsid w:val="003C0B51"/>
    <w:rsid w:val="003C2678"/>
    <w:rsid w:val="003C2FE6"/>
    <w:rsid w:val="003C7B54"/>
    <w:rsid w:val="003D087D"/>
    <w:rsid w:val="003D20FD"/>
    <w:rsid w:val="003D23DE"/>
    <w:rsid w:val="003E00B9"/>
    <w:rsid w:val="003E0594"/>
    <w:rsid w:val="003E1A5B"/>
    <w:rsid w:val="003E423C"/>
    <w:rsid w:val="003E5B88"/>
    <w:rsid w:val="003F0579"/>
    <w:rsid w:val="003F4DF1"/>
    <w:rsid w:val="00417929"/>
    <w:rsid w:val="004547EF"/>
    <w:rsid w:val="004550E6"/>
    <w:rsid w:val="00455BA5"/>
    <w:rsid w:val="004711E3"/>
    <w:rsid w:val="00473792"/>
    <w:rsid w:val="00480F74"/>
    <w:rsid w:val="00481988"/>
    <w:rsid w:val="004850B8"/>
    <w:rsid w:val="00485A6A"/>
    <w:rsid w:val="00490DD4"/>
    <w:rsid w:val="004A27D4"/>
    <w:rsid w:val="004A51A2"/>
    <w:rsid w:val="004B2344"/>
    <w:rsid w:val="004B4367"/>
    <w:rsid w:val="004B5075"/>
    <w:rsid w:val="004C012B"/>
    <w:rsid w:val="004C1140"/>
    <w:rsid w:val="004C2B93"/>
    <w:rsid w:val="004C7CE0"/>
    <w:rsid w:val="004C7E33"/>
    <w:rsid w:val="004D3638"/>
    <w:rsid w:val="004E0191"/>
    <w:rsid w:val="004E2847"/>
    <w:rsid w:val="004E2C97"/>
    <w:rsid w:val="004E46EF"/>
    <w:rsid w:val="004F0416"/>
    <w:rsid w:val="004F0FB1"/>
    <w:rsid w:val="00505950"/>
    <w:rsid w:val="00517DE9"/>
    <w:rsid w:val="00521628"/>
    <w:rsid w:val="0052235D"/>
    <w:rsid w:val="00522ABB"/>
    <w:rsid w:val="00526D5E"/>
    <w:rsid w:val="005335AF"/>
    <w:rsid w:val="00536D93"/>
    <w:rsid w:val="0054364A"/>
    <w:rsid w:val="00571DB0"/>
    <w:rsid w:val="005745FC"/>
    <w:rsid w:val="00595613"/>
    <w:rsid w:val="005A0464"/>
    <w:rsid w:val="005A5C02"/>
    <w:rsid w:val="005A6D91"/>
    <w:rsid w:val="005B0B59"/>
    <w:rsid w:val="005B11DF"/>
    <w:rsid w:val="005B41EB"/>
    <w:rsid w:val="005C459E"/>
    <w:rsid w:val="005C5BA0"/>
    <w:rsid w:val="005D5E93"/>
    <w:rsid w:val="005E34F6"/>
    <w:rsid w:val="005E41C0"/>
    <w:rsid w:val="005F2502"/>
    <w:rsid w:val="005F631A"/>
    <w:rsid w:val="005F6848"/>
    <w:rsid w:val="006010DC"/>
    <w:rsid w:val="0061329B"/>
    <w:rsid w:val="00615561"/>
    <w:rsid w:val="00617A3C"/>
    <w:rsid w:val="00621345"/>
    <w:rsid w:val="00627449"/>
    <w:rsid w:val="00630505"/>
    <w:rsid w:val="00642DCF"/>
    <w:rsid w:val="00643DFD"/>
    <w:rsid w:val="00645A23"/>
    <w:rsid w:val="00645D65"/>
    <w:rsid w:val="0065291F"/>
    <w:rsid w:val="00662C3B"/>
    <w:rsid w:val="00665775"/>
    <w:rsid w:val="006818D1"/>
    <w:rsid w:val="00691D22"/>
    <w:rsid w:val="0069501E"/>
    <w:rsid w:val="006A1166"/>
    <w:rsid w:val="006A1CDF"/>
    <w:rsid w:val="006A2E4B"/>
    <w:rsid w:val="006A503C"/>
    <w:rsid w:val="006A5789"/>
    <w:rsid w:val="006B5DDD"/>
    <w:rsid w:val="006D12C0"/>
    <w:rsid w:val="006D7F2A"/>
    <w:rsid w:val="006F1784"/>
    <w:rsid w:val="006F200C"/>
    <w:rsid w:val="006F4413"/>
    <w:rsid w:val="006F7067"/>
    <w:rsid w:val="00702DBB"/>
    <w:rsid w:val="00712A66"/>
    <w:rsid w:val="00714D29"/>
    <w:rsid w:val="007172BE"/>
    <w:rsid w:val="00722D8D"/>
    <w:rsid w:val="0073219A"/>
    <w:rsid w:val="00741B05"/>
    <w:rsid w:val="007443C1"/>
    <w:rsid w:val="007455B3"/>
    <w:rsid w:val="00751798"/>
    <w:rsid w:val="00752E05"/>
    <w:rsid w:val="00752E6B"/>
    <w:rsid w:val="00754293"/>
    <w:rsid w:val="0075720C"/>
    <w:rsid w:val="007674E8"/>
    <w:rsid w:val="007724E4"/>
    <w:rsid w:val="00781C2F"/>
    <w:rsid w:val="007851A9"/>
    <w:rsid w:val="00790372"/>
    <w:rsid w:val="00791DDF"/>
    <w:rsid w:val="00794F4C"/>
    <w:rsid w:val="007A0789"/>
    <w:rsid w:val="007A3CDC"/>
    <w:rsid w:val="007A7A62"/>
    <w:rsid w:val="007A7C56"/>
    <w:rsid w:val="007A7D9A"/>
    <w:rsid w:val="007B030E"/>
    <w:rsid w:val="007C70B5"/>
    <w:rsid w:val="007D51AF"/>
    <w:rsid w:val="007D5841"/>
    <w:rsid w:val="007D7DBE"/>
    <w:rsid w:val="007E17DB"/>
    <w:rsid w:val="007F28D2"/>
    <w:rsid w:val="00810B83"/>
    <w:rsid w:val="00813BB7"/>
    <w:rsid w:val="008267ED"/>
    <w:rsid w:val="008376F5"/>
    <w:rsid w:val="00841DCB"/>
    <w:rsid w:val="00843367"/>
    <w:rsid w:val="008441E6"/>
    <w:rsid w:val="0084546B"/>
    <w:rsid w:val="0085717A"/>
    <w:rsid w:val="00863002"/>
    <w:rsid w:val="008670B6"/>
    <w:rsid w:val="00870033"/>
    <w:rsid w:val="00873728"/>
    <w:rsid w:val="0088670E"/>
    <w:rsid w:val="00887DE9"/>
    <w:rsid w:val="00893708"/>
    <w:rsid w:val="0089642B"/>
    <w:rsid w:val="008966B2"/>
    <w:rsid w:val="008A1007"/>
    <w:rsid w:val="008A1D2D"/>
    <w:rsid w:val="008A2BC1"/>
    <w:rsid w:val="008A5CFB"/>
    <w:rsid w:val="008A7009"/>
    <w:rsid w:val="008C1D09"/>
    <w:rsid w:val="008D7503"/>
    <w:rsid w:val="008E2709"/>
    <w:rsid w:val="008E3962"/>
    <w:rsid w:val="008E6A9A"/>
    <w:rsid w:val="008F3FF5"/>
    <w:rsid w:val="009122D8"/>
    <w:rsid w:val="00915C09"/>
    <w:rsid w:val="00916866"/>
    <w:rsid w:val="00927536"/>
    <w:rsid w:val="00934DD1"/>
    <w:rsid w:val="00936C53"/>
    <w:rsid w:val="00937711"/>
    <w:rsid w:val="00943961"/>
    <w:rsid w:val="00946CE7"/>
    <w:rsid w:val="009516C8"/>
    <w:rsid w:val="00965DB4"/>
    <w:rsid w:val="00967D0C"/>
    <w:rsid w:val="00983184"/>
    <w:rsid w:val="00984EB5"/>
    <w:rsid w:val="00986CB1"/>
    <w:rsid w:val="00990569"/>
    <w:rsid w:val="00990FC0"/>
    <w:rsid w:val="00992ADC"/>
    <w:rsid w:val="00995FE8"/>
    <w:rsid w:val="00996FB9"/>
    <w:rsid w:val="00997DC0"/>
    <w:rsid w:val="009A5A80"/>
    <w:rsid w:val="009B0ACF"/>
    <w:rsid w:val="009B5866"/>
    <w:rsid w:val="009B58DD"/>
    <w:rsid w:val="009B5920"/>
    <w:rsid w:val="009C0331"/>
    <w:rsid w:val="009C5200"/>
    <w:rsid w:val="009C65F5"/>
    <w:rsid w:val="009D29BF"/>
    <w:rsid w:val="009D37DF"/>
    <w:rsid w:val="009E72A1"/>
    <w:rsid w:val="009F1136"/>
    <w:rsid w:val="009F23B2"/>
    <w:rsid w:val="009F4355"/>
    <w:rsid w:val="00A0032E"/>
    <w:rsid w:val="00A10705"/>
    <w:rsid w:val="00A17B77"/>
    <w:rsid w:val="00A2336F"/>
    <w:rsid w:val="00A338A4"/>
    <w:rsid w:val="00A44FBE"/>
    <w:rsid w:val="00A4724D"/>
    <w:rsid w:val="00A542B3"/>
    <w:rsid w:val="00A5764C"/>
    <w:rsid w:val="00A57C20"/>
    <w:rsid w:val="00A70E29"/>
    <w:rsid w:val="00A744C1"/>
    <w:rsid w:val="00A773A8"/>
    <w:rsid w:val="00A80034"/>
    <w:rsid w:val="00A87F17"/>
    <w:rsid w:val="00A93C59"/>
    <w:rsid w:val="00A941B1"/>
    <w:rsid w:val="00A969BD"/>
    <w:rsid w:val="00A96C2C"/>
    <w:rsid w:val="00AA1300"/>
    <w:rsid w:val="00AA63F9"/>
    <w:rsid w:val="00AB5B7F"/>
    <w:rsid w:val="00AB78AC"/>
    <w:rsid w:val="00AC043B"/>
    <w:rsid w:val="00AC1775"/>
    <w:rsid w:val="00AC27A9"/>
    <w:rsid w:val="00AD5471"/>
    <w:rsid w:val="00AD6119"/>
    <w:rsid w:val="00AE0D07"/>
    <w:rsid w:val="00AF41A8"/>
    <w:rsid w:val="00AF6CCF"/>
    <w:rsid w:val="00B06DAE"/>
    <w:rsid w:val="00B16DED"/>
    <w:rsid w:val="00B22598"/>
    <w:rsid w:val="00B25CF8"/>
    <w:rsid w:val="00B26347"/>
    <w:rsid w:val="00B263D5"/>
    <w:rsid w:val="00B31D35"/>
    <w:rsid w:val="00B3510E"/>
    <w:rsid w:val="00B362EF"/>
    <w:rsid w:val="00B36CC7"/>
    <w:rsid w:val="00B416CD"/>
    <w:rsid w:val="00B500E5"/>
    <w:rsid w:val="00B5697D"/>
    <w:rsid w:val="00B61EAF"/>
    <w:rsid w:val="00B6605C"/>
    <w:rsid w:val="00B72E46"/>
    <w:rsid w:val="00B735D6"/>
    <w:rsid w:val="00B75F86"/>
    <w:rsid w:val="00B76937"/>
    <w:rsid w:val="00BA14A8"/>
    <w:rsid w:val="00BA2BB7"/>
    <w:rsid w:val="00BA3A22"/>
    <w:rsid w:val="00BA3D9B"/>
    <w:rsid w:val="00BB2D66"/>
    <w:rsid w:val="00BB335A"/>
    <w:rsid w:val="00BC295F"/>
    <w:rsid w:val="00BC2D4B"/>
    <w:rsid w:val="00BC4623"/>
    <w:rsid w:val="00BC5807"/>
    <w:rsid w:val="00BD5CBD"/>
    <w:rsid w:val="00BE04CF"/>
    <w:rsid w:val="00BF0E43"/>
    <w:rsid w:val="00BF1146"/>
    <w:rsid w:val="00BF4765"/>
    <w:rsid w:val="00BF4BC8"/>
    <w:rsid w:val="00BF5D6A"/>
    <w:rsid w:val="00C025CD"/>
    <w:rsid w:val="00C03055"/>
    <w:rsid w:val="00C104C2"/>
    <w:rsid w:val="00C24446"/>
    <w:rsid w:val="00C31035"/>
    <w:rsid w:val="00C335A3"/>
    <w:rsid w:val="00C3478A"/>
    <w:rsid w:val="00C36C53"/>
    <w:rsid w:val="00C36F40"/>
    <w:rsid w:val="00C635AB"/>
    <w:rsid w:val="00C81704"/>
    <w:rsid w:val="00C86CE9"/>
    <w:rsid w:val="00C9016A"/>
    <w:rsid w:val="00C9160F"/>
    <w:rsid w:val="00C9249B"/>
    <w:rsid w:val="00CB57C4"/>
    <w:rsid w:val="00CB7097"/>
    <w:rsid w:val="00CC3B7F"/>
    <w:rsid w:val="00CD2EC2"/>
    <w:rsid w:val="00CD5D10"/>
    <w:rsid w:val="00CE2E26"/>
    <w:rsid w:val="00CF712E"/>
    <w:rsid w:val="00D1028C"/>
    <w:rsid w:val="00D10947"/>
    <w:rsid w:val="00D25C1A"/>
    <w:rsid w:val="00D27709"/>
    <w:rsid w:val="00D40460"/>
    <w:rsid w:val="00D543F8"/>
    <w:rsid w:val="00D6267D"/>
    <w:rsid w:val="00D65299"/>
    <w:rsid w:val="00D72F53"/>
    <w:rsid w:val="00D74A37"/>
    <w:rsid w:val="00D74A63"/>
    <w:rsid w:val="00DA67E2"/>
    <w:rsid w:val="00DA7C25"/>
    <w:rsid w:val="00DB193E"/>
    <w:rsid w:val="00DB6DF5"/>
    <w:rsid w:val="00DC5619"/>
    <w:rsid w:val="00DC5EA9"/>
    <w:rsid w:val="00DC640E"/>
    <w:rsid w:val="00DD0019"/>
    <w:rsid w:val="00DD4D12"/>
    <w:rsid w:val="00DE08C2"/>
    <w:rsid w:val="00DE770D"/>
    <w:rsid w:val="00DF013F"/>
    <w:rsid w:val="00DF3354"/>
    <w:rsid w:val="00DF353B"/>
    <w:rsid w:val="00DF3F09"/>
    <w:rsid w:val="00DF754F"/>
    <w:rsid w:val="00DF7A68"/>
    <w:rsid w:val="00E00513"/>
    <w:rsid w:val="00E015EE"/>
    <w:rsid w:val="00E04DAF"/>
    <w:rsid w:val="00E07583"/>
    <w:rsid w:val="00E12575"/>
    <w:rsid w:val="00E14146"/>
    <w:rsid w:val="00E17D10"/>
    <w:rsid w:val="00E2214D"/>
    <w:rsid w:val="00E3183E"/>
    <w:rsid w:val="00E34D62"/>
    <w:rsid w:val="00E358C2"/>
    <w:rsid w:val="00E36593"/>
    <w:rsid w:val="00E43F08"/>
    <w:rsid w:val="00E52534"/>
    <w:rsid w:val="00E57897"/>
    <w:rsid w:val="00E7070B"/>
    <w:rsid w:val="00E74092"/>
    <w:rsid w:val="00EA13E8"/>
    <w:rsid w:val="00EA3359"/>
    <w:rsid w:val="00EA6530"/>
    <w:rsid w:val="00EA6BD9"/>
    <w:rsid w:val="00EB1883"/>
    <w:rsid w:val="00EC20A8"/>
    <w:rsid w:val="00EC4F23"/>
    <w:rsid w:val="00ED6FA5"/>
    <w:rsid w:val="00ED7D29"/>
    <w:rsid w:val="00EE14F8"/>
    <w:rsid w:val="00EE164F"/>
    <w:rsid w:val="00EF2DB6"/>
    <w:rsid w:val="00EF52D8"/>
    <w:rsid w:val="00EF6DF6"/>
    <w:rsid w:val="00EF7554"/>
    <w:rsid w:val="00F012C5"/>
    <w:rsid w:val="00F05997"/>
    <w:rsid w:val="00F121DE"/>
    <w:rsid w:val="00F30756"/>
    <w:rsid w:val="00F4112E"/>
    <w:rsid w:val="00F47B0D"/>
    <w:rsid w:val="00F70DB0"/>
    <w:rsid w:val="00F71B19"/>
    <w:rsid w:val="00F76743"/>
    <w:rsid w:val="00F85A7F"/>
    <w:rsid w:val="00F85F84"/>
    <w:rsid w:val="00F920C9"/>
    <w:rsid w:val="00FB0B29"/>
    <w:rsid w:val="00FB24CD"/>
    <w:rsid w:val="00FB401E"/>
    <w:rsid w:val="00FC2DB3"/>
    <w:rsid w:val="00FC519E"/>
    <w:rsid w:val="00FD0A0D"/>
    <w:rsid w:val="00FD1C2F"/>
    <w:rsid w:val="00FD3479"/>
    <w:rsid w:val="00FD4EE2"/>
    <w:rsid w:val="00FE2D66"/>
    <w:rsid w:val="00FE39C6"/>
    <w:rsid w:val="00FE6843"/>
    <w:rsid w:val="00FF1D06"/>
    <w:rsid w:val="00FF210D"/>
    <w:rsid w:val="00FF244C"/>
    <w:rsid w:val="00FF4555"/>
    <w:rsid w:val="00FF7EB8"/>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E2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030E"/>
    <w:pPr>
      <w:keepNext/>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30E"/>
    <w:rPr>
      <w:b/>
      <w:sz w:val="24"/>
    </w:rPr>
  </w:style>
  <w:style w:type="paragraph" w:styleId="Header">
    <w:name w:val="header"/>
    <w:basedOn w:val="Normal"/>
    <w:link w:val="HeaderChar"/>
    <w:uiPriority w:val="99"/>
    <w:unhideWhenUsed/>
    <w:rsid w:val="00DB6DF5"/>
    <w:pPr>
      <w:tabs>
        <w:tab w:val="center" w:pos="4252"/>
        <w:tab w:val="right" w:pos="8504"/>
      </w:tabs>
    </w:pPr>
  </w:style>
  <w:style w:type="character" w:customStyle="1" w:styleId="HeaderChar">
    <w:name w:val="Header Char"/>
    <w:basedOn w:val="DefaultParagraphFont"/>
    <w:link w:val="Header"/>
    <w:uiPriority w:val="99"/>
    <w:rsid w:val="00DB6DF5"/>
  </w:style>
  <w:style w:type="paragraph" w:styleId="Footer">
    <w:name w:val="footer"/>
    <w:basedOn w:val="Normal"/>
    <w:link w:val="FooterChar"/>
    <w:uiPriority w:val="99"/>
    <w:unhideWhenUsed/>
    <w:rsid w:val="00DB6DF5"/>
    <w:pPr>
      <w:tabs>
        <w:tab w:val="center" w:pos="4252"/>
        <w:tab w:val="right" w:pos="8504"/>
      </w:tabs>
    </w:pPr>
  </w:style>
  <w:style w:type="character" w:customStyle="1" w:styleId="FooterChar">
    <w:name w:val="Footer Char"/>
    <w:basedOn w:val="DefaultParagraphFont"/>
    <w:link w:val="Footer"/>
    <w:uiPriority w:val="99"/>
    <w:rsid w:val="00DB6DF5"/>
  </w:style>
  <w:style w:type="paragraph" w:styleId="ListParagraph">
    <w:name w:val="List Paragraph"/>
    <w:basedOn w:val="Normal"/>
    <w:uiPriority w:val="34"/>
    <w:qFormat/>
    <w:rsid w:val="00791DDF"/>
    <w:pPr>
      <w:ind w:left="720"/>
      <w:contextualSpacing/>
    </w:pPr>
  </w:style>
  <w:style w:type="paragraph" w:styleId="FootnoteText">
    <w:name w:val="footnote text"/>
    <w:basedOn w:val="Normal"/>
    <w:link w:val="FootnoteTextChar"/>
    <w:uiPriority w:val="99"/>
    <w:semiHidden/>
    <w:unhideWhenUsed/>
    <w:rsid w:val="000D1A44"/>
  </w:style>
  <w:style w:type="character" w:customStyle="1" w:styleId="FootnoteTextChar">
    <w:name w:val="Footnote Text Char"/>
    <w:basedOn w:val="DefaultParagraphFont"/>
    <w:link w:val="FootnoteText"/>
    <w:uiPriority w:val="99"/>
    <w:semiHidden/>
    <w:rsid w:val="000D1A44"/>
  </w:style>
  <w:style w:type="character" w:styleId="FootnoteReference">
    <w:name w:val="footnote reference"/>
    <w:basedOn w:val="DefaultParagraphFont"/>
    <w:uiPriority w:val="99"/>
    <w:semiHidden/>
    <w:unhideWhenUsed/>
    <w:rsid w:val="000D1A44"/>
    <w:rPr>
      <w:vertAlign w:val="superscript"/>
    </w:rPr>
  </w:style>
  <w:style w:type="character" w:styleId="Hyperlink">
    <w:name w:val="Hyperlink"/>
    <w:basedOn w:val="DefaultParagraphFont"/>
    <w:uiPriority w:val="99"/>
    <w:unhideWhenUsed/>
    <w:rsid w:val="000D1A44"/>
    <w:rPr>
      <w:color w:val="0000FF" w:themeColor="hyperlink"/>
      <w:u w:val="single"/>
    </w:rPr>
  </w:style>
  <w:style w:type="paragraph" w:customStyle="1" w:styleId="Default">
    <w:name w:val="Default"/>
    <w:rsid w:val="00A96C2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E5B88"/>
    <w:rPr>
      <w:rFonts w:ascii="Tahoma" w:hAnsi="Tahoma" w:cs="Tahoma"/>
      <w:sz w:val="16"/>
      <w:szCs w:val="16"/>
    </w:rPr>
  </w:style>
  <w:style w:type="character" w:customStyle="1" w:styleId="BalloonTextChar">
    <w:name w:val="Balloon Text Char"/>
    <w:basedOn w:val="DefaultParagraphFont"/>
    <w:link w:val="BalloonText"/>
    <w:uiPriority w:val="99"/>
    <w:semiHidden/>
    <w:rsid w:val="003E5B88"/>
    <w:rPr>
      <w:rFonts w:ascii="Tahoma" w:hAnsi="Tahoma" w:cs="Tahoma"/>
      <w:sz w:val="16"/>
      <w:szCs w:val="16"/>
    </w:rPr>
  </w:style>
  <w:style w:type="paragraph" w:styleId="NormalWeb">
    <w:name w:val="Normal (Web)"/>
    <w:basedOn w:val="Normal"/>
    <w:uiPriority w:val="99"/>
    <w:semiHidden/>
    <w:unhideWhenUsed/>
    <w:rsid w:val="00BF0E43"/>
    <w:rPr>
      <w:rFonts w:ascii="inherit" w:hAnsi="inherit"/>
      <w:sz w:val="24"/>
      <w:szCs w:val="24"/>
    </w:rPr>
  </w:style>
  <w:style w:type="table" w:styleId="TableGrid">
    <w:name w:val="Table Grid"/>
    <w:basedOn w:val="TableNormal"/>
    <w:uiPriority w:val="59"/>
    <w:rsid w:val="009F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D40460"/>
    <w:rPr>
      <w:i/>
      <w:iCs/>
    </w:rPr>
  </w:style>
  <w:style w:type="character" w:styleId="FollowedHyperlink">
    <w:name w:val="FollowedHyperlink"/>
    <w:basedOn w:val="DefaultParagraphFont"/>
    <w:uiPriority w:val="99"/>
    <w:semiHidden/>
    <w:unhideWhenUsed/>
    <w:rsid w:val="003607A0"/>
    <w:rPr>
      <w:color w:val="800080" w:themeColor="followedHyperlink"/>
      <w:u w:val="single"/>
    </w:rPr>
  </w:style>
  <w:style w:type="paragraph" w:styleId="NoSpacing">
    <w:name w:val="No Spacing"/>
    <w:uiPriority w:val="1"/>
    <w:qFormat/>
    <w:rsid w:val="004F0416"/>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BF5D6A"/>
    <w:rPr>
      <w:sz w:val="16"/>
      <w:szCs w:val="16"/>
    </w:rPr>
  </w:style>
  <w:style w:type="paragraph" w:styleId="CommentText">
    <w:name w:val="annotation text"/>
    <w:basedOn w:val="Normal"/>
    <w:link w:val="CommentTextChar"/>
    <w:uiPriority w:val="99"/>
    <w:unhideWhenUsed/>
    <w:rsid w:val="00BF5D6A"/>
  </w:style>
  <w:style w:type="character" w:customStyle="1" w:styleId="CommentTextChar">
    <w:name w:val="Comment Text Char"/>
    <w:basedOn w:val="DefaultParagraphFont"/>
    <w:link w:val="CommentText"/>
    <w:uiPriority w:val="99"/>
    <w:rsid w:val="00BF5D6A"/>
  </w:style>
  <w:style w:type="paragraph" w:styleId="CommentSubject">
    <w:name w:val="annotation subject"/>
    <w:basedOn w:val="CommentText"/>
    <w:next w:val="CommentText"/>
    <w:link w:val="CommentSubjectChar"/>
    <w:uiPriority w:val="99"/>
    <w:semiHidden/>
    <w:unhideWhenUsed/>
    <w:rsid w:val="00BF5D6A"/>
    <w:rPr>
      <w:b/>
      <w:bCs/>
    </w:rPr>
  </w:style>
  <w:style w:type="character" w:customStyle="1" w:styleId="CommentSubjectChar">
    <w:name w:val="Comment Subject Char"/>
    <w:basedOn w:val="CommentTextChar"/>
    <w:link w:val="CommentSubject"/>
    <w:uiPriority w:val="99"/>
    <w:semiHidden/>
    <w:rsid w:val="00BF5D6A"/>
    <w:rPr>
      <w:b/>
      <w:bCs/>
    </w:rPr>
  </w:style>
  <w:style w:type="paragraph" w:customStyle="1" w:styleId="ListParagraph1">
    <w:name w:val="List Paragraph1"/>
    <w:basedOn w:val="Normal"/>
    <w:rsid w:val="00843367"/>
    <w:pPr>
      <w:suppressAutoHyphens/>
      <w:ind w:left="720"/>
    </w:pPr>
    <w:rPr>
      <w:rFonts w:ascii="Calibri" w:eastAsia="Arial Unicode MS" w:hAnsi="Calibri"/>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030E"/>
    <w:pPr>
      <w:keepNext/>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30E"/>
    <w:rPr>
      <w:b/>
      <w:sz w:val="24"/>
    </w:rPr>
  </w:style>
  <w:style w:type="paragraph" w:styleId="Header">
    <w:name w:val="header"/>
    <w:basedOn w:val="Normal"/>
    <w:link w:val="HeaderChar"/>
    <w:uiPriority w:val="99"/>
    <w:unhideWhenUsed/>
    <w:rsid w:val="00DB6DF5"/>
    <w:pPr>
      <w:tabs>
        <w:tab w:val="center" w:pos="4252"/>
        <w:tab w:val="right" w:pos="8504"/>
      </w:tabs>
    </w:pPr>
  </w:style>
  <w:style w:type="character" w:customStyle="1" w:styleId="HeaderChar">
    <w:name w:val="Header Char"/>
    <w:basedOn w:val="DefaultParagraphFont"/>
    <w:link w:val="Header"/>
    <w:uiPriority w:val="99"/>
    <w:rsid w:val="00DB6DF5"/>
  </w:style>
  <w:style w:type="paragraph" w:styleId="Footer">
    <w:name w:val="footer"/>
    <w:basedOn w:val="Normal"/>
    <w:link w:val="FooterChar"/>
    <w:uiPriority w:val="99"/>
    <w:unhideWhenUsed/>
    <w:rsid w:val="00DB6DF5"/>
    <w:pPr>
      <w:tabs>
        <w:tab w:val="center" w:pos="4252"/>
        <w:tab w:val="right" w:pos="8504"/>
      </w:tabs>
    </w:pPr>
  </w:style>
  <w:style w:type="character" w:customStyle="1" w:styleId="FooterChar">
    <w:name w:val="Footer Char"/>
    <w:basedOn w:val="DefaultParagraphFont"/>
    <w:link w:val="Footer"/>
    <w:uiPriority w:val="99"/>
    <w:rsid w:val="00DB6DF5"/>
  </w:style>
  <w:style w:type="paragraph" w:styleId="ListParagraph">
    <w:name w:val="List Paragraph"/>
    <w:basedOn w:val="Normal"/>
    <w:uiPriority w:val="34"/>
    <w:qFormat/>
    <w:rsid w:val="00791DDF"/>
    <w:pPr>
      <w:ind w:left="720"/>
      <w:contextualSpacing/>
    </w:pPr>
  </w:style>
  <w:style w:type="paragraph" w:styleId="FootnoteText">
    <w:name w:val="footnote text"/>
    <w:basedOn w:val="Normal"/>
    <w:link w:val="FootnoteTextChar"/>
    <w:uiPriority w:val="99"/>
    <w:semiHidden/>
    <w:unhideWhenUsed/>
    <w:rsid w:val="000D1A44"/>
  </w:style>
  <w:style w:type="character" w:customStyle="1" w:styleId="FootnoteTextChar">
    <w:name w:val="Footnote Text Char"/>
    <w:basedOn w:val="DefaultParagraphFont"/>
    <w:link w:val="FootnoteText"/>
    <w:uiPriority w:val="99"/>
    <w:semiHidden/>
    <w:rsid w:val="000D1A44"/>
  </w:style>
  <w:style w:type="character" w:styleId="FootnoteReference">
    <w:name w:val="footnote reference"/>
    <w:basedOn w:val="DefaultParagraphFont"/>
    <w:uiPriority w:val="99"/>
    <w:semiHidden/>
    <w:unhideWhenUsed/>
    <w:rsid w:val="000D1A44"/>
    <w:rPr>
      <w:vertAlign w:val="superscript"/>
    </w:rPr>
  </w:style>
  <w:style w:type="character" w:styleId="Hyperlink">
    <w:name w:val="Hyperlink"/>
    <w:basedOn w:val="DefaultParagraphFont"/>
    <w:uiPriority w:val="99"/>
    <w:unhideWhenUsed/>
    <w:rsid w:val="000D1A44"/>
    <w:rPr>
      <w:color w:val="0000FF" w:themeColor="hyperlink"/>
      <w:u w:val="single"/>
    </w:rPr>
  </w:style>
  <w:style w:type="paragraph" w:customStyle="1" w:styleId="Default">
    <w:name w:val="Default"/>
    <w:rsid w:val="00A96C2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E5B88"/>
    <w:rPr>
      <w:rFonts w:ascii="Tahoma" w:hAnsi="Tahoma" w:cs="Tahoma"/>
      <w:sz w:val="16"/>
      <w:szCs w:val="16"/>
    </w:rPr>
  </w:style>
  <w:style w:type="character" w:customStyle="1" w:styleId="BalloonTextChar">
    <w:name w:val="Balloon Text Char"/>
    <w:basedOn w:val="DefaultParagraphFont"/>
    <w:link w:val="BalloonText"/>
    <w:uiPriority w:val="99"/>
    <w:semiHidden/>
    <w:rsid w:val="003E5B88"/>
    <w:rPr>
      <w:rFonts w:ascii="Tahoma" w:hAnsi="Tahoma" w:cs="Tahoma"/>
      <w:sz w:val="16"/>
      <w:szCs w:val="16"/>
    </w:rPr>
  </w:style>
  <w:style w:type="paragraph" w:styleId="NormalWeb">
    <w:name w:val="Normal (Web)"/>
    <w:basedOn w:val="Normal"/>
    <w:uiPriority w:val="99"/>
    <w:semiHidden/>
    <w:unhideWhenUsed/>
    <w:rsid w:val="00BF0E43"/>
    <w:rPr>
      <w:rFonts w:ascii="inherit" w:hAnsi="inherit"/>
      <w:sz w:val="24"/>
      <w:szCs w:val="24"/>
    </w:rPr>
  </w:style>
  <w:style w:type="table" w:styleId="TableGrid">
    <w:name w:val="Table Grid"/>
    <w:basedOn w:val="TableNormal"/>
    <w:uiPriority w:val="59"/>
    <w:rsid w:val="009F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D40460"/>
    <w:rPr>
      <w:i/>
      <w:iCs/>
    </w:rPr>
  </w:style>
  <w:style w:type="character" w:styleId="FollowedHyperlink">
    <w:name w:val="FollowedHyperlink"/>
    <w:basedOn w:val="DefaultParagraphFont"/>
    <w:uiPriority w:val="99"/>
    <w:semiHidden/>
    <w:unhideWhenUsed/>
    <w:rsid w:val="003607A0"/>
    <w:rPr>
      <w:color w:val="800080" w:themeColor="followedHyperlink"/>
      <w:u w:val="single"/>
    </w:rPr>
  </w:style>
  <w:style w:type="paragraph" w:styleId="NoSpacing">
    <w:name w:val="No Spacing"/>
    <w:uiPriority w:val="1"/>
    <w:qFormat/>
    <w:rsid w:val="004F0416"/>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BF5D6A"/>
    <w:rPr>
      <w:sz w:val="16"/>
      <w:szCs w:val="16"/>
    </w:rPr>
  </w:style>
  <w:style w:type="paragraph" w:styleId="CommentText">
    <w:name w:val="annotation text"/>
    <w:basedOn w:val="Normal"/>
    <w:link w:val="CommentTextChar"/>
    <w:uiPriority w:val="99"/>
    <w:unhideWhenUsed/>
    <w:rsid w:val="00BF5D6A"/>
  </w:style>
  <w:style w:type="character" w:customStyle="1" w:styleId="CommentTextChar">
    <w:name w:val="Comment Text Char"/>
    <w:basedOn w:val="DefaultParagraphFont"/>
    <w:link w:val="CommentText"/>
    <w:uiPriority w:val="99"/>
    <w:rsid w:val="00BF5D6A"/>
  </w:style>
  <w:style w:type="paragraph" w:styleId="CommentSubject">
    <w:name w:val="annotation subject"/>
    <w:basedOn w:val="CommentText"/>
    <w:next w:val="CommentText"/>
    <w:link w:val="CommentSubjectChar"/>
    <w:uiPriority w:val="99"/>
    <w:semiHidden/>
    <w:unhideWhenUsed/>
    <w:rsid w:val="00BF5D6A"/>
    <w:rPr>
      <w:b/>
      <w:bCs/>
    </w:rPr>
  </w:style>
  <w:style w:type="character" w:customStyle="1" w:styleId="CommentSubjectChar">
    <w:name w:val="Comment Subject Char"/>
    <w:basedOn w:val="CommentTextChar"/>
    <w:link w:val="CommentSubject"/>
    <w:uiPriority w:val="99"/>
    <w:semiHidden/>
    <w:rsid w:val="00BF5D6A"/>
    <w:rPr>
      <w:b/>
      <w:bCs/>
    </w:rPr>
  </w:style>
  <w:style w:type="paragraph" w:customStyle="1" w:styleId="ListParagraph1">
    <w:name w:val="List Paragraph1"/>
    <w:basedOn w:val="Normal"/>
    <w:rsid w:val="00843367"/>
    <w:pPr>
      <w:suppressAutoHyphens/>
      <w:ind w:left="720"/>
    </w:pPr>
    <w:rPr>
      <w:rFonts w:ascii="Calibri" w:eastAsia="Arial Unicode MS" w:hAnsi="Calibri"/>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9842">
      <w:bodyDiv w:val="1"/>
      <w:marLeft w:val="0"/>
      <w:marRight w:val="0"/>
      <w:marTop w:val="0"/>
      <w:marBottom w:val="0"/>
      <w:divBdr>
        <w:top w:val="none" w:sz="0" w:space="0" w:color="auto"/>
        <w:left w:val="none" w:sz="0" w:space="0" w:color="auto"/>
        <w:bottom w:val="none" w:sz="0" w:space="0" w:color="auto"/>
        <w:right w:val="none" w:sz="0" w:space="0" w:color="auto"/>
      </w:divBdr>
    </w:div>
    <w:div w:id="199821437">
      <w:bodyDiv w:val="1"/>
      <w:marLeft w:val="0"/>
      <w:marRight w:val="0"/>
      <w:marTop w:val="0"/>
      <w:marBottom w:val="0"/>
      <w:divBdr>
        <w:top w:val="none" w:sz="0" w:space="0" w:color="auto"/>
        <w:left w:val="none" w:sz="0" w:space="0" w:color="auto"/>
        <w:bottom w:val="none" w:sz="0" w:space="0" w:color="auto"/>
        <w:right w:val="none" w:sz="0" w:space="0" w:color="auto"/>
      </w:divBdr>
      <w:divsChild>
        <w:div w:id="470706554">
          <w:marLeft w:val="0"/>
          <w:marRight w:val="0"/>
          <w:marTop w:val="300"/>
          <w:marBottom w:val="0"/>
          <w:divBdr>
            <w:top w:val="none" w:sz="0" w:space="0" w:color="auto"/>
            <w:left w:val="none" w:sz="0" w:space="0" w:color="auto"/>
            <w:bottom w:val="none" w:sz="0" w:space="0" w:color="auto"/>
            <w:right w:val="none" w:sz="0" w:space="0" w:color="auto"/>
          </w:divBdr>
          <w:divsChild>
            <w:div w:id="596867211">
              <w:marLeft w:val="0"/>
              <w:marRight w:val="0"/>
              <w:marTop w:val="0"/>
              <w:marBottom w:val="0"/>
              <w:divBdr>
                <w:top w:val="none" w:sz="0" w:space="0" w:color="auto"/>
                <w:left w:val="none" w:sz="0" w:space="0" w:color="auto"/>
                <w:bottom w:val="none" w:sz="0" w:space="0" w:color="auto"/>
                <w:right w:val="none" w:sz="0" w:space="0" w:color="auto"/>
              </w:divBdr>
              <w:divsChild>
                <w:div w:id="185215073">
                  <w:marLeft w:val="0"/>
                  <w:marRight w:val="0"/>
                  <w:marTop w:val="0"/>
                  <w:marBottom w:val="0"/>
                  <w:divBdr>
                    <w:top w:val="none" w:sz="0" w:space="0" w:color="auto"/>
                    <w:left w:val="none" w:sz="0" w:space="0" w:color="auto"/>
                    <w:bottom w:val="none" w:sz="0" w:space="0" w:color="auto"/>
                    <w:right w:val="none" w:sz="0" w:space="0" w:color="auto"/>
                  </w:divBdr>
                  <w:divsChild>
                    <w:div w:id="1534490352">
                      <w:marLeft w:val="0"/>
                      <w:marRight w:val="0"/>
                      <w:marTop w:val="0"/>
                      <w:marBottom w:val="0"/>
                      <w:divBdr>
                        <w:top w:val="none" w:sz="0" w:space="0" w:color="auto"/>
                        <w:left w:val="none" w:sz="0" w:space="0" w:color="auto"/>
                        <w:bottom w:val="none" w:sz="0" w:space="0" w:color="auto"/>
                        <w:right w:val="none" w:sz="0" w:space="0" w:color="auto"/>
                      </w:divBdr>
                      <w:divsChild>
                        <w:div w:id="610824142">
                          <w:marLeft w:val="0"/>
                          <w:marRight w:val="0"/>
                          <w:marTop w:val="0"/>
                          <w:marBottom w:val="0"/>
                          <w:divBdr>
                            <w:top w:val="none" w:sz="0" w:space="0" w:color="auto"/>
                            <w:left w:val="none" w:sz="0" w:space="0" w:color="auto"/>
                            <w:bottom w:val="none" w:sz="0" w:space="0" w:color="auto"/>
                            <w:right w:val="none" w:sz="0" w:space="0" w:color="auto"/>
                          </w:divBdr>
                          <w:divsChild>
                            <w:div w:id="6025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95118">
      <w:bodyDiv w:val="1"/>
      <w:marLeft w:val="0"/>
      <w:marRight w:val="0"/>
      <w:marTop w:val="0"/>
      <w:marBottom w:val="0"/>
      <w:divBdr>
        <w:top w:val="none" w:sz="0" w:space="0" w:color="auto"/>
        <w:left w:val="none" w:sz="0" w:space="0" w:color="auto"/>
        <w:bottom w:val="none" w:sz="0" w:space="0" w:color="auto"/>
        <w:right w:val="none" w:sz="0" w:space="0" w:color="auto"/>
      </w:divBdr>
      <w:divsChild>
        <w:div w:id="1570069761">
          <w:marLeft w:val="0"/>
          <w:marRight w:val="0"/>
          <w:marTop w:val="0"/>
          <w:marBottom w:val="0"/>
          <w:divBdr>
            <w:top w:val="none" w:sz="0" w:space="0" w:color="auto"/>
            <w:left w:val="none" w:sz="0" w:space="0" w:color="auto"/>
            <w:bottom w:val="none" w:sz="0" w:space="0" w:color="auto"/>
            <w:right w:val="none" w:sz="0" w:space="0" w:color="auto"/>
          </w:divBdr>
          <w:divsChild>
            <w:div w:id="605430549">
              <w:marLeft w:val="0"/>
              <w:marRight w:val="0"/>
              <w:marTop w:val="0"/>
              <w:marBottom w:val="0"/>
              <w:divBdr>
                <w:top w:val="none" w:sz="0" w:space="0" w:color="auto"/>
                <w:left w:val="none" w:sz="0" w:space="0" w:color="auto"/>
                <w:bottom w:val="none" w:sz="0" w:space="0" w:color="auto"/>
                <w:right w:val="none" w:sz="0" w:space="0" w:color="auto"/>
              </w:divBdr>
              <w:divsChild>
                <w:div w:id="490609727">
                  <w:marLeft w:val="0"/>
                  <w:marRight w:val="0"/>
                  <w:marTop w:val="0"/>
                  <w:marBottom w:val="0"/>
                  <w:divBdr>
                    <w:top w:val="none" w:sz="0" w:space="0" w:color="auto"/>
                    <w:left w:val="none" w:sz="0" w:space="0" w:color="auto"/>
                    <w:bottom w:val="none" w:sz="0" w:space="0" w:color="auto"/>
                    <w:right w:val="none" w:sz="0" w:space="0" w:color="auto"/>
                  </w:divBdr>
                  <w:divsChild>
                    <w:div w:id="1642030318">
                      <w:marLeft w:val="0"/>
                      <w:marRight w:val="0"/>
                      <w:marTop w:val="0"/>
                      <w:marBottom w:val="0"/>
                      <w:divBdr>
                        <w:top w:val="none" w:sz="0" w:space="0" w:color="auto"/>
                        <w:left w:val="none" w:sz="0" w:space="0" w:color="auto"/>
                        <w:bottom w:val="none" w:sz="0" w:space="0" w:color="auto"/>
                        <w:right w:val="none" w:sz="0" w:space="0" w:color="auto"/>
                      </w:divBdr>
                      <w:divsChild>
                        <w:div w:id="366568447">
                          <w:marLeft w:val="0"/>
                          <w:marRight w:val="0"/>
                          <w:marTop w:val="0"/>
                          <w:marBottom w:val="0"/>
                          <w:divBdr>
                            <w:top w:val="none" w:sz="0" w:space="0" w:color="auto"/>
                            <w:left w:val="none" w:sz="0" w:space="0" w:color="auto"/>
                            <w:bottom w:val="none" w:sz="0" w:space="0" w:color="auto"/>
                            <w:right w:val="none" w:sz="0" w:space="0" w:color="auto"/>
                          </w:divBdr>
                          <w:divsChild>
                            <w:div w:id="1905330094">
                              <w:marLeft w:val="0"/>
                              <w:marRight w:val="0"/>
                              <w:marTop w:val="0"/>
                              <w:marBottom w:val="0"/>
                              <w:divBdr>
                                <w:top w:val="none" w:sz="0" w:space="0" w:color="auto"/>
                                <w:left w:val="none" w:sz="0" w:space="0" w:color="auto"/>
                                <w:bottom w:val="none" w:sz="0" w:space="0" w:color="auto"/>
                                <w:right w:val="none" w:sz="0" w:space="0" w:color="auto"/>
                              </w:divBdr>
                              <w:divsChild>
                                <w:div w:id="92018459">
                                  <w:marLeft w:val="0"/>
                                  <w:marRight w:val="0"/>
                                  <w:marTop w:val="0"/>
                                  <w:marBottom w:val="0"/>
                                  <w:divBdr>
                                    <w:top w:val="none" w:sz="0" w:space="0" w:color="auto"/>
                                    <w:left w:val="none" w:sz="0" w:space="0" w:color="auto"/>
                                    <w:bottom w:val="none" w:sz="0" w:space="0" w:color="auto"/>
                                    <w:right w:val="none" w:sz="0" w:space="0" w:color="auto"/>
                                  </w:divBdr>
                                  <w:divsChild>
                                    <w:div w:id="1821847929">
                                      <w:marLeft w:val="60"/>
                                      <w:marRight w:val="0"/>
                                      <w:marTop w:val="0"/>
                                      <w:marBottom w:val="0"/>
                                      <w:divBdr>
                                        <w:top w:val="none" w:sz="0" w:space="0" w:color="auto"/>
                                        <w:left w:val="none" w:sz="0" w:space="0" w:color="auto"/>
                                        <w:bottom w:val="none" w:sz="0" w:space="0" w:color="auto"/>
                                        <w:right w:val="none" w:sz="0" w:space="0" w:color="auto"/>
                                      </w:divBdr>
                                      <w:divsChild>
                                        <w:div w:id="558249240">
                                          <w:marLeft w:val="0"/>
                                          <w:marRight w:val="0"/>
                                          <w:marTop w:val="0"/>
                                          <w:marBottom w:val="0"/>
                                          <w:divBdr>
                                            <w:top w:val="none" w:sz="0" w:space="0" w:color="auto"/>
                                            <w:left w:val="none" w:sz="0" w:space="0" w:color="auto"/>
                                            <w:bottom w:val="none" w:sz="0" w:space="0" w:color="auto"/>
                                            <w:right w:val="none" w:sz="0" w:space="0" w:color="auto"/>
                                          </w:divBdr>
                                          <w:divsChild>
                                            <w:div w:id="483281345">
                                              <w:marLeft w:val="0"/>
                                              <w:marRight w:val="0"/>
                                              <w:marTop w:val="0"/>
                                              <w:marBottom w:val="120"/>
                                              <w:divBdr>
                                                <w:top w:val="single" w:sz="6" w:space="0" w:color="F5F5F5"/>
                                                <w:left w:val="single" w:sz="6" w:space="0" w:color="F5F5F5"/>
                                                <w:bottom w:val="single" w:sz="6" w:space="0" w:color="F5F5F5"/>
                                                <w:right w:val="single" w:sz="6" w:space="0" w:color="F5F5F5"/>
                                              </w:divBdr>
                                              <w:divsChild>
                                                <w:div w:id="122580563">
                                                  <w:marLeft w:val="0"/>
                                                  <w:marRight w:val="0"/>
                                                  <w:marTop w:val="0"/>
                                                  <w:marBottom w:val="0"/>
                                                  <w:divBdr>
                                                    <w:top w:val="none" w:sz="0" w:space="0" w:color="auto"/>
                                                    <w:left w:val="none" w:sz="0" w:space="0" w:color="auto"/>
                                                    <w:bottom w:val="none" w:sz="0" w:space="0" w:color="auto"/>
                                                    <w:right w:val="none" w:sz="0" w:space="0" w:color="auto"/>
                                                  </w:divBdr>
                                                  <w:divsChild>
                                                    <w:div w:id="1036615549">
                                                      <w:marLeft w:val="0"/>
                                                      <w:marRight w:val="0"/>
                                                      <w:marTop w:val="0"/>
                                                      <w:marBottom w:val="0"/>
                                                      <w:divBdr>
                                                        <w:top w:val="none" w:sz="0" w:space="0" w:color="auto"/>
                                                        <w:left w:val="none" w:sz="0" w:space="0" w:color="auto"/>
                                                        <w:bottom w:val="none" w:sz="0" w:space="0" w:color="auto"/>
                                                        <w:right w:val="none" w:sz="0" w:space="0" w:color="auto"/>
                                                      </w:divBdr>
                                                    </w:div>
                                                  </w:divsChild>
                                                </w:div>
                                                <w:div w:id="1299265677">
                                                  <w:marLeft w:val="0"/>
                                                  <w:marRight w:val="0"/>
                                                  <w:marTop w:val="0"/>
                                                  <w:marBottom w:val="0"/>
                                                  <w:divBdr>
                                                    <w:top w:val="none" w:sz="0" w:space="0" w:color="auto"/>
                                                    <w:left w:val="none" w:sz="0" w:space="0" w:color="auto"/>
                                                    <w:bottom w:val="none" w:sz="0" w:space="0" w:color="auto"/>
                                                    <w:right w:val="none" w:sz="0" w:space="0" w:color="auto"/>
                                                  </w:divBdr>
                                                  <w:divsChild>
                                                    <w:div w:id="3313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501870">
      <w:bodyDiv w:val="1"/>
      <w:marLeft w:val="0"/>
      <w:marRight w:val="0"/>
      <w:marTop w:val="0"/>
      <w:marBottom w:val="0"/>
      <w:divBdr>
        <w:top w:val="none" w:sz="0" w:space="0" w:color="auto"/>
        <w:left w:val="none" w:sz="0" w:space="0" w:color="auto"/>
        <w:bottom w:val="none" w:sz="0" w:space="0" w:color="auto"/>
        <w:right w:val="none" w:sz="0" w:space="0" w:color="auto"/>
      </w:divBdr>
      <w:divsChild>
        <w:div w:id="1836992758">
          <w:marLeft w:val="0"/>
          <w:marRight w:val="0"/>
          <w:marTop w:val="0"/>
          <w:marBottom w:val="0"/>
          <w:divBdr>
            <w:top w:val="none" w:sz="0" w:space="0" w:color="auto"/>
            <w:left w:val="none" w:sz="0" w:space="0" w:color="auto"/>
            <w:bottom w:val="none" w:sz="0" w:space="0" w:color="auto"/>
            <w:right w:val="none" w:sz="0" w:space="0" w:color="auto"/>
          </w:divBdr>
          <w:divsChild>
            <w:div w:id="639187194">
              <w:marLeft w:val="0"/>
              <w:marRight w:val="0"/>
              <w:marTop w:val="0"/>
              <w:marBottom w:val="0"/>
              <w:divBdr>
                <w:top w:val="none" w:sz="0" w:space="0" w:color="auto"/>
                <w:left w:val="none" w:sz="0" w:space="0" w:color="auto"/>
                <w:bottom w:val="none" w:sz="0" w:space="0" w:color="auto"/>
                <w:right w:val="none" w:sz="0" w:space="0" w:color="auto"/>
              </w:divBdr>
              <w:divsChild>
                <w:div w:id="468134172">
                  <w:marLeft w:val="0"/>
                  <w:marRight w:val="0"/>
                  <w:marTop w:val="0"/>
                  <w:marBottom w:val="0"/>
                  <w:divBdr>
                    <w:top w:val="none" w:sz="0" w:space="0" w:color="auto"/>
                    <w:left w:val="none" w:sz="0" w:space="0" w:color="auto"/>
                    <w:bottom w:val="none" w:sz="0" w:space="0" w:color="auto"/>
                    <w:right w:val="none" w:sz="0" w:space="0" w:color="auto"/>
                  </w:divBdr>
                  <w:divsChild>
                    <w:div w:id="128979116">
                      <w:marLeft w:val="0"/>
                      <w:marRight w:val="0"/>
                      <w:marTop w:val="45"/>
                      <w:marBottom w:val="0"/>
                      <w:divBdr>
                        <w:top w:val="none" w:sz="0" w:space="0" w:color="auto"/>
                        <w:left w:val="none" w:sz="0" w:space="0" w:color="auto"/>
                        <w:bottom w:val="none" w:sz="0" w:space="0" w:color="auto"/>
                        <w:right w:val="none" w:sz="0" w:space="0" w:color="auto"/>
                      </w:divBdr>
                      <w:divsChild>
                        <w:div w:id="118036105">
                          <w:marLeft w:val="0"/>
                          <w:marRight w:val="0"/>
                          <w:marTop w:val="0"/>
                          <w:marBottom w:val="0"/>
                          <w:divBdr>
                            <w:top w:val="none" w:sz="0" w:space="0" w:color="auto"/>
                            <w:left w:val="none" w:sz="0" w:space="0" w:color="auto"/>
                            <w:bottom w:val="none" w:sz="0" w:space="0" w:color="auto"/>
                            <w:right w:val="none" w:sz="0" w:space="0" w:color="auto"/>
                          </w:divBdr>
                          <w:divsChild>
                            <w:div w:id="2000183887">
                              <w:marLeft w:val="2070"/>
                              <w:marRight w:val="3960"/>
                              <w:marTop w:val="0"/>
                              <w:marBottom w:val="0"/>
                              <w:divBdr>
                                <w:top w:val="none" w:sz="0" w:space="0" w:color="auto"/>
                                <w:left w:val="none" w:sz="0" w:space="0" w:color="auto"/>
                                <w:bottom w:val="none" w:sz="0" w:space="0" w:color="auto"/>
                                <w:right w:val="none" w:sz="0" w:space="0" w:color="auto"/>
                              </w:divBdr>
                              <w:divsChild>
                                <w:div w:id="1214610620">
                                  <w:marLeft w:val="0"/>
                                  <w:marRight w:val="0"/>
                                  <w:marTop w:val="0"/>
                                  <w:marBottom w:val="0"/>
                                  <w:divBdr>
                                    <w:top w:val="none" w:sz="0" w:space="0" w:color="auto"/>
                                    <w:left w:val="none" w:sz="0" w:space="0" w:color="auto"/>
                                    <w:bottom w:val="none" w:sz="0" w:space="0" w:color="auto"/>
                                    <w:right w:val="none" w:sz="0" w:space="0" w:color="auto"/>
                                  </w:divBdr>
                                  <w:divsChild>
                                    <w:div w:id="592974007">
                                      <w:marLeft w:val="0"/>
                                      <w:marRight w:val="0"/>
                                      <w:marTop w:val="0"/>
                                      <w:marBottom w:val="0"/>
                                      <w:divBdr>
                                        <w:top w:val="none" w:sz="0" w:space="0" w:color="auto"/>
                                        <w:left w:val="none" w:sz="0" w:space="0" w:color="auto"/>
                                        <w:bottom w:val="none" w:sz="0" w:space="0" w:color="auto"/>
                                        <w:right w:val="none" w:sz="0" w:space="0" w:color="auto"/>
                                      </w:divBdr>
                                      <w:divsChild>
                                        <w:div w:id="42095252">
                                          <w:marLeft w:val="0"/>
                                          <w:marRight w:val="0"/>
                                          <w:marTop w:val="0"/>
                                          <w:marBottom w:val="0"/>
                                          <w:divBdr>
                                            <w:top w:val="none" w:sz="0" w:space="0" w:color="auto"/>
                                            <w:left w:val="none" w:sz="0" w:space="0" w:color="auto"/>
                                            <w:bottom w:val="none" w:sz="0" w:space="0" w:color="auto"/>
                                            <w:right w:val="none" w:sz="0" w:space="0" w:color="auto"/>
                                          </w:divBdr>
                                          <w:divsChild>
                                            <w:div w:id="1813592482">
                                              <w:marLeft w:val="0"/>
                                              <w:marRight w:val="0"/>
                                              <w:marTop w:val="90"/>
                                              <w:marBottom w:val="0"/>
                                              <w:divBdr>
                                                <w:top w:val="none" w:sz="0" w:space="0" w:color="auto"/>
                                                <w:left w:val="none" w:sz="0" w:space="0" w:color="auto"/>
                                                <w:bottom w:val="none" w:sz="0" w:space="0" w:color="auto"/>
                                                <w:right w:val="none" w:sz="0" w:space="0" w:color="auto"/>
                                              </w:divBdr>
                                              <w:divsChild>
                                                <w:div w:id="2000185641">
                                                  <w:marLeft w:val="0"/>
                                                  <w:marRight w:val="0"/>
                                                  <w:marTop w:val="0"/>
                                                  <w:marBottom w:val="0"/>
                                                  <w:divBdr>
                                                    <w:top w:val="none" w:sz="0" w:space="0" w:color="auto"/>
                                                    <w:left w:val="none" w:sz="0" w:space="0" w:color="auto"/>
                                                    <w:bottom w:val="none" w:sz="0" w:space="0" w:color="auto"/>
                                                    <w:right w:val="none" w:sz="0" w:space="0" w:color="auto"/>
                                                  </w:divBdr>
                                                  <w:divsChild>
                                                    <w:div w:id="1519614764">
                                                      <w:marLeft w:val="0"/>
                                                      <w:marRight w:val="0"/>
                                                      <w:marTop w:val="0"/>
                                                      <w:marBottom w:val="0"/>
                                                      <w:divBdr>
                                                        <w:top w:val="none" w:sz="0" w:space="0" w:color="auto"/>
                                                        <w:left w:val="none" w:sz="0" w:space="0" w:color="auto"/>
                                                        <w:bottom w:val="none" w:sz="0" w:space="0" w:color="auto"/>
                                                        <w:right w:val="none" w:sz="0" w:space="0" w:color="auto"/>
                                                      </w:divBdr>
                                                      <w:divsChild>
                                                        <w:div w:id="136263956">
                                                          <w:marLeft w:val="0"/>
                                                          <w:marRight w:val="0"/>
                                                          <w:marTop w:val="0"/>
                                                          <w:marBottom w:val="0"/>
                                                          <w:divBdr>
                                                            <w:top w:val="none" w:sz="0" w:space="0" w:color="auto"/>
                                                            <w:left w:val="none" w:sz="0" w:space="0" w:color="auto"/>
                                                            <w:bottom w:val="none" w:sz="0" w:space="0" w:color="auto"/>
                                                            <w:right w:val="none" w:sz="0" w:space="0" w:color="auto"/>
                                                          </w:divBdr>
                                                          <w:divsChild>
                                                            <w:div w:id="1416171328">
                                                              <w:marLeft w:val="0"/>
                                                              <w:marRight w:val="0"/>
                                                              <w:marTop w:val="0"/>
                                                              <w:marBottom w:val="390"/>
                                                              <w:divBdr>
                                                                <w:top w:val="none" w:sz="0" w:space="0" w:color="auto"/>
                                                                <w:left w:val="none" w:sz="0" w:space="0" w:color="auto"/>
                                                                <w:bottom w:val="none" w:sz="0" w:space="0" w:color="auto"/>
                                                                <w:right w:val="none" w:sz="0" w:space="0" w:color="auto"/>
                                                              </w:divBdr>
                                                              <w:divsChild>
                                                                <w:div w:id="1492984399">
                                                                  <w:marLeft w:val="0"/>
                                                                  <w:marRight w:val="0"/>
                                                                  <w:marTop w:val="0"/>
                                                                  <w:marBottom w:val="0"/>
                                                                  <w:divBdr>
                                                                    <w:top w:val="none" w:sz="0" w:space="0" w:color="auto"/>
                                                                    <w:left w:val="none" w:sz="0" w:space="0" w:color="auto"/>
                                                                    <w:bottom w:val="none" w:sz="0" w:space="0" w:color="auto"/>
                                                                    <w:right w:val="none" w:sz="0" w:space="0" w:color="auto"/>
                                                                  </w:divBdr>
                                                                  <w:divsChild>
                                                                    <w:div w:id="1800488287">
                                                                      <w:marLeft w:val="0"/>
                                                                      <w:marRight w:val="0"/>
                                                                      <w:marTop w:val="0"/>
                                                                      <w:marBottom w:val="0"/>
                                                                      <w:divBdr>
                                                                        <w:top w:val="none" w:sz="0" w:space="0" w:color="auto"/>
                                                                        <w:left w:val="none" w:sz="0" w:space="0" w:color="auto"/>
                                                                        <w:bottom w:val="none" w:sz="0" w:space="0" w:color="auto"/>
                                                                        <w:right w:val="none" w:sz="0" w:space="0" w:color="auto"/>
                                                                      </w:divBdr>
                                                                      <w:divsChild>
                                                                        <w:div w:id="419060348">
                                                                          <w:marLeft w:val="0"/>
                                                                          <w:marRight w:val="0"/>
                                                                          <w:marTop w:val="0"/>
                                                                          <w:marBottom w:val="0"/>
                                                                          <w:divBdr>
                                                                            <w:top w:val="none" w:sz="0" w:space="0" w:color="auto"/>
                                                                            <w:left w:val="none" w:sz="0" w:space="0" w:color="auto"/>
                                                                            <w:bottom w:val="none" w:sz="0" w:space="0" w:color="auto"/>
                                                                            <w:right w:val="none" w:sz="0" w:space="0" w:color="auto"/>
                                                                          </w:divBdr>
                                                                          <w:divsChild>
                                                                            <w:div w:id="141237457">
                                                                              <w:marLeft w:val="0"/>
                                                                              <w:marRight w:val="0"/>
                                                                              <w:marTop w:val="0"/>
                                                                              <w:marBottom w:val="0"/>
                                                                              <w:divBdr>
                                                                                <w:top w:val="none" w:sz="0" w:space="0" w:color="auto"/>
                                                                                <w:left w:val="none" w:sz="0" w:space="0" w:color="auto"/>
                                                                                <w:bottom w:val="none" w:sz="0" w:space="0" w:color="auto"/>
                                                                                <w:right w:val="none" w:sz="0" w:space="0" w:color="auto"/>
                                                                              </w:divBdr>
                                                                              <w:divsChild>
                                                                                <w:div w:id="1191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840040">
      <w:bodyDiv w:val="1"/>
      <w:marLeft w:val="0"/>
      <w:marRight w:val="0"/>
      <w:marTop w:val="0"/>
      <w:marBottom w:val="0"/>
      <w:divBdr>
        <w:top w:val="none" w:sz="0" w:space="0" w:color="auto"/>
        <w:left w:val="none" w:sz="0" w:space="0" w:color="auto"/>
        <w:bottom w:val="none" w:sz="0" w:space="0" w:color="auto"/>
        <w:right w:val="none" w:sz="0" w:space="0" w:color="auto"/>
      </w:divBdr>
      <w:divsChild>
        <w:div w:id="2012097797">
          <w:marLeft w:val="0"/>
          <w:marRight w:val="0"/>
          <w:marTop w:val="0"/>
          <w:marBottom w:val="0"/>
          <w:divBdr>
            <w:top w:val="none" w:sz="0" w:space="0" w:color="auto"/>
            <w:left w:val="none" w:sz="0" w:space="0" w:color="auto"/>
            <w:bottom w:val="none" w:sz="0" w:space="0" w:color="auto"/>
            <w:right w:val="none" w:sz="0" w:space="0" w:color="auto"/>
          </w:divBdr>
          <w:divsChild>
            <w:div w:id="500124136">
              <w:marLeft w:val="0"/>
              <w:marRight w:val="0"/>
              <w:marTop w:val="0"/>
              <w:marBottom w:val="0"/>
              <w:divBdr>
                <w:top w:val="none" w:sz="0" w:space="0" w:color="auto"/>
                <w:left w:val="none" w:sz="0" w:space="0" w:color="auto"/>
                <w:bottom w:val="none" w:sz="0" w:space="0" w:color="auto"/>
                <w:right w:val="none" w:sz="0" w:space="0" w:color="auto"/>
              </w:divBdr>
              <w:divsChild>
                <w:div w:id="1502507871">
                  <w:marLeft w:val="0"/>
                  <w:marRight w:val="0"/>
                  <w:marTop w:val="0"/>
                  <w:marBottom w:val="0"/>
                  <w:divBdr>
                    <w:top w:val="none" w:sz="0" w:space="0" w:color="auto"/>
                    <w:left w:val="none" w:sz="0" w:space="0" w:color="auto"/>
                    <w:bottom w:val="none" w:sz="0" w:space="0" w:color="auto"/>
                    <w:right w:val="none" w:sz="0" w:space="0" w:color="auto"/>
                  </w:divBdr>
                  <w:divsChild>
                    <w:div w:id="1121534986">
                      <w:marLeft w:val="0"/>
                      <w:marRight w:val="0"/>
                      <w:marTop w:val="0"/>
                      <w:marBottom w:val="0"/>
                      <w:divBdr>
                        <w:top w:val="none" w:sz="0" w:space="0" w:color="auto"/>
                        <w:left w:val="none" w:sz="0" w:space="0" w:color="auto"/>
                        <w:bottom w:val="none" w:sz="0" w:space="0" w:color="auto"/>
                        <w:right w:val="none" w:sz="0" w:space="0" w:color="auto"/>
                      </w:divBdr>
                      <w:divsChild>
                        <w:div w:id="1922838039">
                          <w:marLeft w:val="0"/>
                          <w:marRight w:val="0"/>
                          <w:marTop w:val="0"/>
                          <w:marBottom w:val="0"/>
                          <w:divBdr>
                            <w:top w:val="none" w:sz="0" w:space="0" w:color="auto"/>
                            <w:left w:val="none" w:sz="0" w:space="0" w:color="auto"/>
                            <w:bottom w:val="none" w:sz="0" w:space="0" w:color="auto"/>
                            <w:right w:val="none" w:sz="0" w:space="0" w:color="auto"/>
                          </w:divBdr>
                          <w:divsChild>
                            <w:div w:id="561018244">
                              <w:marLeft w:val="0"/>
                              <w:marRight w:val="0"/>
                              <w:marTop w:val="0"/>
                              <w:marBottom w:val="0"/>
                              <w:divBdr>
                                <w:top w:val="none" w:sz="0" w:space="0" w:color="auto"/>
                                <w:left w:val="none" w:sz="0" w:space="0" w:color="auto"/>
                                <w:bottom w:val="none" w:sz="0" w:space="0" w:color="auto"/>
                                <w:right w:val="none" w:sz="0" w:space="0" w:color="auto"/>
                              </w:divBdr>
                              <w:divsChild>
                                <w:div w:id="323168373">
                                  <w:marLeft w:val="0"/>
                                  <w:marRight w:val="0"/>
                                  <w:marTop w:val="0"/>
                                  <w:marBottom w:val="0"/>
                                  <w:divBdr>
                                    <w:top w:val="none" w:sz="0" w:space="0" w:color="auto"/>
                                    <w:left w:val="none" w:sz="0" w:space="0" w:color="auto"/>
                                    <w:bottom w:val="none" w:sz="0" w:space="0" w:color="auto"/>
                                    <w:right w:val="none" w:sz="0" w:space="0" w:color="auto"/>
                                  </w:divBdr>
                                  <w:divsChild>
                                    <w:div w:id="580601364">
                                      <w:marLeft w:val="60"/>
                                      <w:marRight w:val="0"/>
                                      <w:marTop w:val="0"/>
                                      <w:marBottom w:val="0"/>
                                      <w:divBdr>
                                        <w:top w:val="none" w:sz="0" w:space="0" w:color="auto"/>
                                        <w:left w:val="none" w:sz="0" w:space="0" w:color="auto"/>
                                        <w:bottom w:val="none" w:sz="0" w:space="0" w:color="auto"/>
                                        <w:right w:val="none" w:sz="0" w:space="0" w:color="auto"/>
                                      </w:divBdr>
                                      <w:divsChild>
                                        <w:div w:id="981497084">
                                          <w:marLeft w:val="0"/>
                                          <w:marRight w:val="0"/>
                                          <w:marTop w:val="0"/>
                                          <w:marBottom w:val="0"/>
                                          <w:divBdr>
                                            <w:top w:val="none" w:sz="0" w:space="0" w:color="auto"/>
                                            <w:left w:val="none" w:sz="0" w:space="0" w:color="auto"/>
                                            <w:bottom w:val="none" w:sz="0" w:space="0" w:color="auto"/>
                                            <w:right w:val="none" w:sz="0" w:space="0" w:color="auto"/>
                                          </w:divBdr>
                                          <w:divsChild>
                                            <w:div w:id="1462383678">
                                              <w:marLeft w:val="0"/>
                                              <w:marRight w:val="0"/>
                                              <w:marTop w:val="0"/>
                                              <w:marBottom w:val="120"/>
                                              <w:divBdr>
                                                <w:top w:val="single" w:sz="6" w:space="0" w:color="F5F5F5"/>
                                                <w:left w:val="single" w:sz="6" w:space="0" w:color="F5F5F5"/>
                                                <w:bottom w:val="single" w:sz="6" w:space="0" w:color="F5F5F5"/>
                                                <w:right w:val="single" w:sz="6" w:space="0" w:color="F5F5F5"/>
                                              </w:divBdr>
                                              <w:divsChild>
                                                <w:div w:id="1402168176">
                                                  <w:marLeft w:val="0"/>
                                                  <w:marRight w:val="0"/>
                                                  <w:marTop w:val="0"/>
                                                  <w:marBottom w:val="0"/>
                                                  <w:divBdr>
                                                    <w:top w:val="none" w:sz="0" w:space="0" w:color="auto"/>
                                                    <w:left w:val="none" w:sz="0" w:space="0" w:color="auto"/>
                                                    <w:bottom w:val="none" w:sz="0" w:space="0" w:color="auto"/>
                                                    <w:right w:val="none" w:sz="0" w:space="0" w:color="auto"/>
                                                  </w:divBdr>
                                                  <w:divsChild>
                                                    <w:div w:id="13241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6203866">
      <w:bodyDiv w:val="1"/>
      <w:marLeft w:val="0"/>
      <w:marRight w:val="0"/>
      <w:marTop w:val="0"/>
      <w:marBottom w:val="0"/>
      <w:divBdr>
        <w:top w:val="none" w:sz="0" w:space="0" w:color="auto"/>
        <w:left w:val="none" w:sz="0" w:space="0" w:color="auto"/>
        <w:bottom w:val="none" w:sz="0" w:space="0" w:color="auto"/>
        <w:right w:val="none" w:sz="0" w:space="0" w:color="auto"/>
      </w:divBdr>
      <w:divsChild>
        <w:div w:id="857742886">
          <w:marLeft w:val="0"/>
          <w:marRight w:val="0"/>
          <w:marTop w:val="0"/>
          <w:marBottom w:val="0"/>
          <w:divBdr>
            <w:top w:val="none" w:sz="0" w:space="0" w:color="auto"/>
            <w:left w:val="none" w:sz="0" w:space="0" w:color="auto"/>
            <w:bottom w:val="none" w:sz="0" w:space="0" w:color="auto"/>
            <w:right w:val="none" w:sz="0" w:space="0" w:color="auto"/>
          </w:divBdr>
          <w:divsChild>
            <w:div w:id="133913811">
              <w:marLeft w:val="0"/>
              <w:marRight w:val="0"/>
              <w:marTop w:val="0"/>
              <w:marBottom w:val="0"/>
              <w:divBdr>
                <w:top w:val="none" w:sz="0" w:space="0" w:color="auto"/>
                <w:left w:val="none" w:sz="0" w:space="0" w:color="auto"/>
                <w:bottom w:val="none" w:sz="0" w:space="0" w:color="auto"/>
                <w:right w:val="none" w:sz="0" w:space="0" w:color="auto"/>
              </w:divBdr>
              <w:divsChild>
                <w:div w:id="138228693">
                  <w:marLeft w:val="0"/>
                  <w:marRight w:val="0"/>
                  <w:marTop w:val="0"/>
                  <w:marBottom w:val="0"/>
                  <w:divBdr>
                    <w:top w:val="none" w:sz="0" w:space="0" w:color="auto"/>
                    <w:left w:val="none" w:sz="0" w:space="0" w:color="auto"/>
                    <w:bottom w:val="none" w:sz="0" w:space="0" w:color="auto"/>
                    <w:right w:val="none" w:sz="0" w:space="0" w:color="auto"/>
                  </w:divBdr>
                  <w:divsChild>
                    <w:div w:id="985204700">
                      <w:marLeft w:val="0"/>
                      <w:marRight w:val="0"/>
                      <w:marTop w:val="45"/>
                      <w:marBottom w:val="0"/>
                      <w:divBdr>
                        <w:top w:val="none" w:sz="0" w:space="0" w:color="auto"/>
                        <w:left w:val="none" w:sz="0" w:space="0" w:color="auto"/>
                        <w:bottom w:val="none" w:sz="0" w:space="0" w:color="auto"/>
                        <w:right w:val="none" w:sz="0" w:space="0" w:color="auto"/>
                      </w:divBdr>
                      <w:divsChild>
                        <w:div w:id="930163967">
                          <w:marLeft w:val="0"/>
                          <w:marRight w:val="0"/>
                          <w:marTop w:val="0"/>
                          <w:marBottom w:val="0"/>
                          <w:divBdr>
                            <w:top w:val="none" w:sz="0" w:space="0" w:color="auto"/>
                            <w:left w:val="none" w:sz="0" w:space="0" w:color="auto"/>
                            <w:bottom w:val="none" w:sz="0" w:space="0" w:color="auto"/>
                            <w:right w:val="none" w:sz="0" w:space="0" w:color="auto"/>
                          </w:divBdr>
                          <w:divsChild>
                            <w:div w:id="1319655842">
                              <w:marLeft w:val="2070"/>
                              <w:marRight w:val="3960"/>
                              <w:marTop w:val="0"/>
                              <w:marBottom w:val="0"/>
                              <w:divBdr>
                                <w:top w:val="none" w:sz="0" w:space="0" w:color="auto"/>
                                <w:left w:val="none" w:sz="0" w:space="0" w:color="auto"/>
                                <w:bottom w:val="none" w:sz="0" w:space="0" w:color="auto"/>
                                <w:right w:val="none" w:sz="0" w:space="0" w:color="auto"/>
                              </w:divBdr>
                              <w:divsChild>
                                <w:div w:id="988939143">
                                  <w:marLeft w:val="0"/>
                                  <w:marRight w:val="0"/>
                                  <w:marTop w:val="0"/>
                                  <w:marBottom w:val="0"/>
                                  <w:divBdr>
                                    <w:top w:val="none" w:sz="0" w:space="0" w:color="auto"/>
                                    <w:left w:val="none" w:sz="0" w:space="0" w:color="auto"/>
                                    <w:bottom w:val="none" w:sz="0" w:space="0" w:color="auto"/>
                                    <w:right w:val="none" w:sz="0" w:space="0" w:color="auto"/>
                                  </w:divBdr>
                                  <w:divsChild>
                                    <w:div w:id="1741176855">
                                      <w:marLeft w:val="0"/>
                                      <w:marRight w:val="0"/>
                                      <w:marTop w:val="0"/>
                                      <w:marBottom w:val="0"/>
                                      <w:divBdr>
                                        <w:top w:val="none" w:sz="0" w:space="0" w:color="auto"/>
                                        <w:left w:val="none" w:sz="0" w:space="0" w:color="auto"/>
                                        <w:bottom w:val="none" w:sz="0" w:space="0" w:color="auto"/>
                                        <w:right w:val="none" w:sz="0" w:space="0" w:color="auto"/>
                                      </w:divBdr>
                                      <w:divsChild>
                                        <w:div w:id="1374185839">
                                          <w:marLeft w:val="0"/>
                                          <w:marRight w:val="0"/>
                                          <w:marTop w:val="0"/>
                                          <w:marBottom w:val="0"/>
                                          <w:divBdr>
                                            <w:top w:val="none" w:sz="0" w:space="0" w:color="auto"/>
                                            <w:left w:val="none" w:sz="0" w:space="0" w:color="auto"/>
                                            <w:bottom w:val="none" w:sz="0" w:space="0" w:color="auto"/>
                                            <w:right w:val="none" w:sz="0" w:space="0" w:color="auto"/>
                                          </w:divBdr>
                                          <w:divsChild>
                                            <w:div w:id="86078024">
                                              <w:marLeft w:val="0"/>
                                              <w:marRight w:val="0"/>
                                              <w:marTop w:val="90"/>
                                              <w:marBottom w:val="0"/>
                                              <w:divBdr>
                                                <w:top w:val="none" w:sz="0" w:space="0" w:color="auto"/>
                                                <w:left w:val="none" w:sz="0" w:space="0" w:color="auto"/>
                                                <w:bottom w:val="none" w:sz="0" w:space="0" w:color="auto"/>
                                                <w:right w:val="none" w:sz="0" w:space="0" w:color="auto"/>
                                              </w:divBdr>
                                              <w:divsChild>
                                                <w:div w:id="1375278398">
                                                  <w:marLeft w:val="0"/>
                                                  <w:marRight w:val="0"/>
                                                  <w:marTop w:val="0"/>
                                                  <w:marBottom w:val="0"/>
                                                  <w:divBdr>
                                                    <w:top w:val="none" w:sz="0" w:space="0" w:color="auto"/>
                                                    <w:left w:val="none" w:sz="0" w:space="0" w:color="auto"/>
                                                    <w:bottom w:val="none" w:sz="0" w:space="0" w:color="auto"/>
                                                    <w:right w:val="none" w:sz="0" w:space="0" w:color="auto"/>
                                                  </w:divBdr>
                                                  <w:divsChild>
                                                    <w:div w:id="2094279545">
                                                      <w:marLeft w:val="0"/>
                                                      <w:marRight w:val="0"/>
                                                      <w:marTop w:val="0"/>
                                                      <w:marBottom w:val="0"/>
                                                      <w:divBdr>
                                                        <w:top w:val="none" w:sz="0" w:space="0" w:color="auto"/>
                                                        <w:left w:val="none" w:sz="0" w:space="0" w:color="auto"/>
                                                        <w:bottom w:val="none" w:sz="0" w:space="0" w:color="auto"/>
                                                        <w:right w:val="none" w:sz="0" w:space="0" w:color="auto"/>
                                                      </w:divBdr>
                                                      <w:divsChild>
                                                        <w:div w:id="1032998951">
                                                          <w:marLeft w:val="0"/>
                                                          <w:marRight w:val="0"/>
                                                          <w:marTop w:val="0"/>
                                                          <w:marBottom w:val="0"/>
                                                          <w:divBdr>
                                                            <w:top w:val="none" w:sz="0" w:space="0" w:color="auto"/>
                                                            <w:left w:val="none" w:sz="0" w:space="0" w:color="auto"/>
                                                            <w:bottom w:val="none" w:sz="0" w:space="0" w:color="auto"/>
                                                            <w:right w:val="none" w:sz="0" w:space="0" w:color="auto"/>
                                                          </w:divBdr>
                                                          <w:divsChild>
                                                            <w:div w:id="1367096936">
                                                              <w:marLeft w:val="0"/>
                                                              <w:marRight w:val="0"/>
                                                              <w:marTop w:val="0"/>
                                                              <w:marBottom w:val="390"/>
                                                              <w:divBdr>
                                                                <w:top w:val="none" w:sz="0" w:space="0" w:color="auto"/>
                                                                <w:left w:val="none" w:sz="0" w:space="0" w:color="auto"/>
                                                                <w:bottom w:val="none" w:sz="0" w:space="0" w:color="auto"/>
                                                                <w:right w:val="none" w:sz="0" w:space="0" w:color="auto"/>
                                                              </w:divBdr>
                                                              <w:divsChild>
                                                                <w:div w:id="535898063">
                                                                  <w:marLeft w:val="0"/>
                                                                  <w:marRight w:val="0"/>
                                                                  <w:marTop w:val="0"/>
                                                                  <w:marBottom w:val="0"/>
                                                                  <w:divBdr>
                                                                    <w:top w:val="none" w:sz="0" w:space="0" w:color="auto"/>
                                                                    <w:left w:val="none" w:sz="0" w:space="0" w:color="auto"/>
                                                                    <w:bottom w:val="none" w:sz="0" w:space="0" w:color="auto"/>
                                                                    <w:right w:val="none" w:sz="0" w:space="0" w:color="auto"/>
                                                                  </w:divBdr>
                                                                  <w:divsChild>
                                                                    <w:div w:id="1686710629">
                                                                      <w:marLeft w:val="0"/>
                                                                      <w:marRight w:val="0"/>
                                                                      <w:marTop w:val="0"/>
                                                                      <w:marBottom w:val="0"/>
                                                                      <w:divBdr>
                                                                        <w:top w:val="none" w:sz="0" w:space="0" w:color="auto"/>
                                                                        <w:left w:val="none" w:sz="0" w:space="0" w:color="auto"/>
                                                                        <w:bottom w:val="none" w:sz="0" w:space="0" w:color="auto"/>
                                                                        <w:right w:val="none" w:sz="0" w:space="0" w:color="auto"/>
                                                                      </w:divBdr>
                                                                      <w:divsChild>
                                                                        <w:div w:id="937641578">
                                                                          <w:marLeft w:val="0"/>
                                                                          <w:marRight w:val="0"/>
                                                                          <w:marTop w:val="0"/>
                                                                          <w:marBottom w:val="0"/>
                                                                          <w:divBdr>
                                                                            <w:top w:val="none" w:sz="0" w:space="0" w:color="auto"/>
                                                                            <w:left w:val="none" w:sz="0" w:space="0" w:color="auto"/>
                                                                            <w:bottom w:val="none" w:sz="0" w:space="0" w:color="auto"/>
                                                                            <w:right w:val="none" w:sz="0" w:space="0" w:color="auto"/>
                                                                          </w:divBdr>
                                                                          <w:divsChild>
                                                                            <w:div w:id="543564874">
                                                                              <w:marLeft w:val="0"/>
                                                                              <w:marRight w:val="0"/>
                                                                              <w:marTop w:val="0"/>
                                                                              <w:marBottom w:val="0"/>
                                                                              <w:divBdr>
                                                                                <w:top w:val="none" w:sz="0" w:space="0" w:color="auto"/>
                                                                                <w:left w:val="none" w:sz="0" w:space="0" w:color="auto"/>
                                                                                <w:bottom w:val="none" w:sz="0" w:space="0" w:color="auto"/>
                                                                                <w:right w:val="none" w:sz="0" w:space="0" w:color="auto"/>
                                                                              </w:divBdr>
                                                                              <w:divsChild>
                                                                                <w:div w:id="15581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157215">
      <w:bodyDiv w:val="1"/>
      <w:marLeft w:val="0"/>
      <w:marRight w:val="0"/>
      <w:marTop w:val="0"/>
      <w:marBottom w:val="0"/>
      <w:divBdr>
        <w:top w:val="none" w:sz="0" w:space="0" w:color="auto"/>
        <w:left w:val="none" w:sz="0" w:space="0" w:color="auto"/>
        <w:bottom w:val="none" w:sz="0" w:space="0" w:color="auto"/>
        <w:right w:val="none" w:sz="0" w:space="0" w:color="auto"/>
      </w:divBdr>
      <w:divsChild>
        <w:div w:id="1825468202">
          <w:marLeft w:val="0"/>
          <w:marRight w:val="0"/>
          <w:marTop w:val="0"/>
          <w:marBottom w:val="0"/>
          <w:divBdr>
            <w:top w:val="none" w:sz="0" w:space="0" w:color="auto"/>
            <w:left w:val="none" w:sz="0" w:space="0" w:color="auto"/>
            <w:bottom w:val="none" w:sz="0" w:space="0" w:color="auto"/>
            <w:right w:val="none" w:sz="0" w:space="0" w:color="auto"/>
          </w:divBdr>
          <w:divsChild>
            <w:div w:id="834419252">
              <w:marLeft w:val="0"/>
              <w:marRight w:val="0"/>
              <w:marTop w:val="0"/>
              <w:marBottom w:val="0"/>
              <w:divBdr>
                <w:top w:val="none" w:sz="0" w:space="0" w:color="auto"/>
                <w:left w:val="none" w:sz="0" w:space="0" w:color="auto"/>
                <w:bottom w:val="none" w:sz="0" w:space="0" w:color="auto"/>
                <w:right w:val="none" w:sz="0" w:space="0" w:color="auto"/>
              </w:divBdr>
              <w:divsChild>
                <w:div w:id="572548835">
                  <w:marLeft w:val="0"/>
                  <w:marRight w:val="0"/>
                  <w:marTop w:val="0"/>
                  <w:marBottom w:val="0"/>
                  <w:divBdr>
                    <w:top w:val="none" w:sz="0" w:space="0" w:color="auto"/>
                    <w:left w:val="none" w:sz="0" w:space="0" w:color="auto"/>
                    <w:bottom w:val="none" w:sz="0" w:space="0" w:color="auto"/>
                    <w:right w:val="none" w:sz="0" w:space="0" w:color="auto"/>
                  </w:divBdr>
                  <w:divsChild>
                    <w:div w:id="1597400552">
                      <w:marLeft w:val="0"/>
                      <w:marRight w:val="0"/>
                      <w:marTop w:val="0"/>
                      <w:marBottom w:val="0"/>
                      <w:divBdr>
                        <w:top w:val="none" w:sz="0" w:space="0" w:color="auto"/>
                        <w:left w:val="none" w:sz="0" w:space="0" w:color="auto"/>
                        <w:bottom w:val="none" w:sz="0" w:space="0" w:color="auto"/>
                        <w:right w:val="none" w:sz="0" w:space="0" w:color="auto"/>
                      </w:divBdr>
                      <w:divsChild>
                        <w:div w:id="590160290">
                          <w:marLeft w:val="0"/>
                          <w:marRight w:val="0"/>
                          <w:marTop w:val="0"/>
                          <w:marBottom w:val="0"/>
                          <w:divBdr>
                            <w:top w:val="none" w:sz="0" w:space="0" w:color="auto"/>
                            <w:left w:val="none" w:sz="0" w:space="0" w:color="auto"/>
                            <w:bottom w:val="none" w:sz="0" w:space="0" w:color="auto"/>
                            <w:right w:val="none" w:sz="0" w:space="0" w:color="auto"/>
                          </w:divBdr>
                          <w:divsChild>
                            <w:div w:id="796071671">
                              <w:marLeft w:val="0"/>
                              <w:marRight w:val="0"/>
                              <w:marTop w:val="0"/>
                              <w:marBottom w:val="0"/>
                              <w:divBdr>
                                <w:top w:val="none" w:sz="0" w:space="0" w:color="auto"/>
                                <w:left w:val="none" w:sz="0" w:space="0" w:color="auto"/>
                                <w:bottom w:val="none" w:sz="0" w:space="0" w:color="auto"/>
                                <w:right w:val="none" w:sz="0" w:space="0" w:color="auto"/>
                              </w:divBdr>
                              <w:divsChild>
                                <w:div w:id="107088064">
                                  <w:marLeft w:val="0"/>
                                  <w:marRight w:val="0"/>
                                  <w:marTop w:val="0"/>
                                  <w:marBottom w:val="0"/>
                                  <w:divBdr>
                                    <w:top w:val="none" w:sz="0" w:space="0" w:color="auto"/>
                                    <w:left w:val="none" w:sz="0" w:space="0" w:color="auto"/>
                                    <w:bottom w:val="none" w:sz="0" w:space="0" w:color="auto"/>
                                    <w:right w:val="none" w:sz="0" w:space="0" w:color="auto"/>
                                  </w:divBdr>
                                  <w:divsChild>
                                    <w:div w:id="1292902369">
                                      <w:marLeft w:val="0"/>
                                      <w:marRight w:val="0"/>
                                      <w:marTop w:val="0"/>
                                      <w:marBottom w:val="0"/>
                                      <w:divBdr>
                                        <w:top w:val="none" w:sz="0" w:space="0" w:color="auto"/>
                                        <w:left w:val="none" w:sz="0" w:space="0" w:color="auto"/>
                                        <w:bottom w:val="none" w:sz="0" w:space="0" w:color="auto"/>
                                        <w:right w:val="none" w:sz="0" w:space="0" w:color="auto"/>
                                      </w:divBdr>
                                      <w:divsChild>
                                        <w:div w:id="2056811143">
                                          <w:marLeft w:val="0"/>
                                          <w:marRight w:val="0"/>
                                          <w:marTop w:val="0"/>
                                          <w:marBottom w:val="495"/>
                                          <w:divBdr>
                                            <w:top w:val="none" w:sz="0" w:space="0" w:color="auto"/>
                                            <w:left w:val="none" w:sz="0" w:space="0" w:color="auto"/>
                                            <w:bottom w:val="none" w:sz="0" w:space="0" w:color="auto"/>
                                            <w:right w:val="none" w:sz="0" w:space="0" w:color="auto"/>
                                          </w:divBdr>
                                          <w:divsChild>
                                            <w:div w:id="20972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036323">
      <w:bodyDiv w:val="1"/>
      <w:marLeft w:val="0"/>
      <w:marRight w:val="0"/>
      <w:marTop w:val="0"/>
      <w:marBottom w:val="0"/>
      <w:divBdr>
        <w:top w:val="none" w:sz="0" w:space="0" w:color="auto"/>
        <w:left w:val="none" w:sz="0" w:space="0" w:color="auto"/>
        <w:bottom w:val="none" w:sz="0" w:space="0" w:color="auto"/>
        <w:right w:val="none" w:sz="0" w:space="0" w:color="auto"/>
      </w:divBdr>
    </w:div>
    <w:div w:id="13453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fifth-report-on-portugal/16808de7da" TargetMode="External"/><Relationship Id="rId13" Type="http://schemas.openxmlformats.org/officeDocument/2006/relationships/hyperlink" Target="https://documents-dds-ny.un.org/doc/UNDOC/GEN/G15/136/97/PDF/G1513697.pdf?OpenElement" TargetMode="External"/><Relationship Id="rId18" Type="http://schemas.openxmlformats.org/officeDocument/2006/relationships/hyperlink" Target="https://www.portugal.gov.pt/download-ficheiros/ficheiro.aspx?v=9f0d7743-7d45-40f3-8cf2-e448600f3af6" TargetMode="External"/><Relationship Id="rId3" Type="http://schemas.openxmlformats.org/officeDocument/2006/relationships/hyperlink" Target="http://www.provedor-jus.pt/?idc=127" TargetMode="External"/><Relationship Id="rId21" Type="http://schemas.openxmlformats.org/officeDocument/2006/relationships/hyperlink" Target="https://rm.coe.int/portugal-state-report/168074173e" TargetMode="External"/><Relationship Id="rId7" Type="http://schemas.openxmlformats.org/officeDocument/2006/relationships/hyperlink" Target="https://documents-dds-ny.un.org/doc/UNDOC/GEN/G12/158/85/PDF/G1215885.pdf?OpenElement" TargetMode="External"/><Relationship Id="rId12" Type="http://schemas.openxmlformats.org/officeDocument/2006/relationships/hyperlink" Target="http://www.en.parlamento.pt/Legislation/CRP/Constitution7th.pdf" TargetMode="External"/><Relationship Id="rId17" Type="http://schemas.openxmlformats.org/officeDocument/2006/relationships/hyperlink" Target="https://portal.oa.pt/comunicacao/imprensa/2018/03/06/dois-anos-apos-saida-de-centros-educativos-31-dos-jovens-reincidem/" TargetMode="External"/><Relationship Id="rId2" Type="http://schemas.openxmlformats.org/officeDocument/2006/relationships/hyperlink" Target="http://www.provedor-jus.pt/?idc=35&amp;idi=17543" TargetMode="External"/><Relationship Id="rId16" Type="http://schemas.openxmlformats.org/officeDocument/2006/relationships/hyperlink" Target="http://www.dgpj.mj.pt/sections/sections/siej_pt/destaques4485/estatisticas-sobre9554/downloadFile/file/20180521_Reclusos%20e%20jovens%20internados_Destaque58.pdf?nocache=1527683758.24" TargetMode="External"/><Relationship Id="rId20" Type="http://schemas.openxmlformats.org/officeDocument/2006/relationships/hyperlink" Target="https://tbinternet.ohchr.org/_layouts/treatybodyexternal/Download.aspx?symbolno=CEDAW%2fC%2fPRT%2fCO%2f8-9&amp;Lang=en" TargetMode="External"/><Relationship Id="rId1" Type="http://schemas.openxmlformats.org/officeDocument/2006/relationships/hyperlink" Target="http://www.provedor-jus.pt/?idc=32&amp;idi=17523" TargetMode="External"/><Relationship Id="rId6" Type="http://schemas.openxmlformats.org/officeDocument/2006/relationships/hyperlink" Target="http://repositorium.sdum.uminho.pt/handle/1822/45387" TargetMode="External"/><Relationship Id="rId11" Type="http://schemas.openxmlformats.org/officeDocument/2006/relationships/hyperlink" Target="https://issuu.com/acmemrevista/docs/acm_emrevista_5_digital" TargetMode="External"/><Relationship Id="rId5" Type="http://schemas.openxmlformats.org/officeDocument/2006/relationships/hyperlink" Target="http://www.scielo.mec.pt/pdf/psi/v27n1/v27n1a03.pdf" TargetMode="External"/><Relationship Id="rId15" Type="http://schemas.openxmlformats.org/officeDocument/2006/relationships/hyperlink" Target="http://www.dgsp.mj.pt/" TargetMode="External"/><Relationship Id="rId10" Type="http://schemas.openxmlformats.org/officeDocument/2006/relationships/hyperlink" Target="https://repositorium.sdum.uminho.pt/bitstream/1822/17004/1/Relat%C3%B3rio%20Criminalidade%20Etnicidade%20e%20Desigualdades.pdf" TargetMode="External"/><Relationship Id="rId19" Type="http://schemas.openxmlformats.org/officeDocument/2006/relationships/hyperlink" Target="https://observador.pt/2018/05/18/jovem-cigana-raptada-pelo-pai-obrigada-a-casar-e-violada-por-marido/" TargetMode="External"/><Relationship Id="rId4" Type="http://schemas.openxmlformats.org/officeDocument/2006/relationships/hyperlink" Target="http://www.provedor-jus.pt/site/public/archive/doc/ce_mnp_05012017.pdf" TargetMode="External"/><Relationship Id="rId9" Type="http://schemas.openxmlformats.org/officeDocument/2006/relationships/hyperlink" Target="https://www.publico.pt/2017/08/19/sociedade/noticia/a-justica-em-portugal-e-mais-dura-para-os-negros-1782487" TargetMode="External"/><Relationship Id="rId14" Type="http://schemas.openxmlformats.org/officeDocument/2006/relationships/hyperlink" Target="https://www.portugal.gov.pt/download-ficheiros/ficheiro.aspx?v=9f0d7743-7d45-40f3-8cf2-e448600f3af6" TargetMode="External"/><Relationship Id="rId22" Type="http://schemas.openxmlformats.org/officeDocument/2006/relationships/hyperlink" Target="https://tbinternet.ohchr.org/_layouts/treatybodyexternal/Download.aspx?symbolno=CEDAW%2fC%2fPRT%2fCO%2f8-9&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ataEnt" source-type="AdditionalFields">
        <TAG><![CDATA[#NOVOREGISTO:CA:DataEnt#]]></TAG>
        <VALUE><![CDATA[#NOVOREGISTO:CA:DataEnt#]]></VALUE>
        <XPATH><![CDATA[/CARD/FIELDS/FIELD[FIELD='DataEnt']/VALUE]]></XPATH>
      </FIELD>
      <FIELD type="AdditionalFields" label="MeioCom" source-type="AdditionalFields">
        <TAG><![CDATA[#NOVOREGISTO:CA:MeioCom#]]></TAG>
        <VALUE><![CDATA[#NOVOREGISTO:CA:MeioCom#]]></VALUE>
        <XPATH><![CDATA[/CARD/FIELDS/FIELD[FIELD='MeioCom']/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NIF" source-type="AdditionalFields">
        <TAG><![CDATA[#NOVOREGISTO:CA:NIF#]]></TAG>
        <VALUE><![CDATA[#NOVOREGISTO:CA:NIF#]]></VALUE>
        <XPATH><![CDATA[/CARD/FIELDS/FIELD[FIELD='NIF']/VALUE]]></XPATH>
      </FIELD>
      <FIELD type="AdditionalFields" label="SegSocial1" source-type="AdditionalFields">
        <TAG><![CDATA[#NOVOREGISTO:CA:SegSocial1#]]></TAG>
        <VALUE><![CDATA[#NOVOREGISTO:CA:SegSocial1#]]></VALUE>
        <XPATH><![CDATA[/CARD/FIELDS/FIELD[FIELD='SegSocial1']/VALUE]]></XPATH>
      </FIELD>
      <FIELD type="AdditionalFields" label="CGA1" source-type="AdditionalFields">
        <TAG><![CDATA[#NOVOREGISTO:CA:CGA1#]]></TAG>
        <VALUE><![CDATA[#NOVOREGISTO:CA:CGA1#]]></VALUE>
        <XPATH><![CDATA[/CARD/FIELDS/FIELD[FIELD='CGA1']/VALUE]]></XPATH>
      </FIELD>
      <FIELD type="AdditionalFields" label="SNS1" source-type="AdditionalFields">
        <TAG><![CDATA[#NOVOREGISTO:CA:SNS1#]]></TAG>
        <VALUE><![CDATA[#NOVOREGISTO:CA:SNS1#]]></VALUE>
        <XPATH><![CDATA[/CARD/FIELDS/FIELD[FIELD='SNS1']/VALUE]]></XPATH>
      </FIELD>
      <FIELD type="AdditionalFields" label="ADSE1" source-type="AdditionalFields">
        <TAG><![CDATA[#NOVOREGISTO:CA:ADSE1#]]></TAG>
        <VALUE><![CDATA[#NOVOREGISTO:CA:ADSE1#]]></VALUE>
        <XPATH><![CDATA[/CARD/FIELDS/FIELD[FIELD='ADSE1']/VALUE]]></XPATH>
      </FIELD>
      <FIELD type="AdditionalFields" label="Tribunais1" source-type="AdditionalFields">
        <TAG><![CDATA[#NOVOREGISTO:CA:Tribunais1#]]></TAG>
        <VALUE><![CDATA[#NOVOREGISTO:CA:Tribunais1#]]></VALUE>
        <XPATH><![CDATA[/CARD/FIELDS/FIELD[FIELD='Tribunais1']/VALUE]]></XPATH>
      </FIELD>
      <FIELD type="AdditionalFields" label="Estrangeiros1" source-type="AdditionalFields">
        <TAG><![CDATA[#NOVOREGISTO:CA:Estrangeiros1#]]></TAG>
        <VALUE><![CDATA[#NOVOREGISTO:CA:Estrangeiros1#]]></VALUE>
        <XPATH><![CDATA[/CARD/FIELDS/FIELD[FIELD='Estrangeiros1']/VALUE]]></XPATH>
      </FIELD>
      <FIELD type="AdditionalFields" label="Sigilo" source-type="AdditionalFields">
        <TAG><![CDATA[#NOVOREGISTO:CA:Sigilo#]]></TAG>
        <VALUE><![CDATA[#NOVOREGISTO:CA:Sigilo#]]></VALUE>
        <XPATH><![CDATA[/CARD/FIELDS/FIELD[FIELD='Sigilo']/VALUE]]></XPATH>
      </FIELD>
      <FIELD type="AdditionalFields" label="DataExp" source-type="AdditionalFields">
        <TAG><![CDATA[#NOVOREGISTO:CA:DataExp#]]></TAG>
        <VALUE><![CDATA[#NOVOREGISTO:CA:DataExp#]]></VALUE>
        <XPATH><![CDATA[/CARD/FIELDS/FIELD[FIELD='DataExp']/VALUE]]></XPATH>
      </FIELD>
      <FIELD type="AdditionalFields" label="DataNasc" source-type="AdditionalFields">
        <TAG><![CDATA[#NOVOREGISTO:CA:DataNasc#]]></TAG>
        <VALUE><![CDATA[#NOVOREGISTO:CA:DataNasc#]]></VALUE>
        <XPATH><![CDATA[/CARD/FIELDS/FIELD[FIELD='DataNasc']/VALUE]]></XPATH>
      </FIELD>
      <FIELD type="AdditionalFields" label="EstProc" source-type="AdditionalFields">
        <TAG><![CDATA[#NOVOREGISTO:CA:EstProc#]]></TAG>
        <VALUE><![CDATA[#NOVOREGISTO:CA:EstProc#]]></VALUE>
        <XPATH><![CDATA[/CARD/FIELDS/FIELD[FIELD='EstProc']/VALUE]]></XPATH>
      </FIELD>
      <FIELD type="AdditionalFields" label="UT1" source-type="AdditionalFields">
        <TAG><![CDATA[#NOVOREGISTO:CA:UT1#]]></TAG>
        <VALUE><![CDATA[#NOVOREGISTO:CA:UT1#]]></VALUE>
        <XPATH><![CDATA[/CARD/FIELDS/FIELD[FIELD='UT1']/VALUE]]></XPATH>
      </FIELD>
      <FIELD type="AdditionalFields" label="UT2" source-type="AdditionalFields">
        <TAG><![CDATA[#NOVOREGISTO:CA:UT2#]]></TAG>
        <VALUE><![CDATA[#NOVOREGISTO:CA:UT2#]]></VALUE>
        <XPATH><![CDATA[/CARD/FIELDS/FIELD[FIELD='UT2']/VALUE]]></XPATH>
      </FIELD>
      <FIELD type="AdditionalFields" label="UT3" source-type="AdditionalFields">
        <TAG><![CDATA[#NOVOREGISTO:CA:UT3#]]></TAG>
        <VALUE><![CDATA[#NOVOREGISTO:CA:UT3#]]></VALUE>
        <XPATH><![CDATA[/CARD/FIELDS/FIELD[FIELD='UT3']/VALUE]]></XPATH>
      </FIELD>
      <FIELD type="AdditionalFields" label="UT4" source-type="AdditionalFields">
        <TAG><![CDATA[#NOVOREGISTO:CA:UT4#]]></TAG>
        <VALUE><![CDATA[#NOVOREGISTO:CA:UT4#]]></VALUE>
        <XPATH><![CDATA[/CARD/FIELDS/FIELD[FIELD='UT4']/VALUE]]></XPATH>
      </FIELD>
      <FIELD type="AdditionalFields" label="UT5" source-type="AdditionalFields">
        <TAG><![CDATA[#NOVOREGISTO:CA:UT5#]]></TAG>
        <VALUE><![CDATA[#NOVOREGISTO:CA:UT5#]]></VALUE>
        <XPATH><![CDATA[/CARD/FIELDS/FIELD[FIELD='UT5']/VALUE]]></XPATH>
      </FIELD>
      <FIELD type="AdditionalFields" label="UT6" source-type="AdditionalFields">
        <TAG><![CDATA[#NOVOREGISTO:CA:UT6#]]></TAG>
        <VALUE><![CDATA[#NOVOREGISTO:CA:UT6#]]></VALUE>
        <XPATH><![CDATA[/CARD/FIELDS/FIELD[FIELD='UT6']/VALUE]]></XPATH>
      </FIELD>
      <FIELD type="AdditionalFields" label="Grupo" source-type="AdditionalFields">
        <TAG><![CDATA[#NOVOREGISTO:CA:Grupo#]]></TAG>
        <VALUE><![CDATA[#NOVOREGISTO:CA:Grupo#]]></VALUE>
        <XPATH><![CDATA[/CARD/FIELDS/FIELD[FIELD='Grupo']/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LocalFis" source-type="AdditionalFields">
        <TAG><![CDATA[#NOVOREGISTO:CA:LocalFis#]]></TAG>
        <VALUE><![CDATA[#NOVOREGISTO:CA:LocalFis#]]></VALUE>
        <XPATH><![CDATA[/CARD/FIELDS/FIELD[FIELD='LocalFis']/VALUE]]></XPATH>
      </FIELD>
      <FIELD type="AdditionalFields" label="PapelEntidade" source-type="AdditionalFields">
        <TAG><![CDATA[#NOVOREGISTO:CA:PapelEntidade#]]></TAG>
        <VALUE><![CDATA[#NOVOREGISTO:CA:PapelEntidade#]]></VALUE>
        <XPATH><![CDATA[/CARD/FIELDS/FIELD[FIELD='PapelEntidade']/VALUE]]></XPATH>
      </FIELD>
      <FIELD type="AdditionalFields" label="DataArq1" source-type="AdditionalFields">
        <TAG><![CDATA[#NOVOREGISTO:CA:DataArq1#]]></TAG>
        <VALUE><![CDATA[#NOVOREGISTO:CA:DataArq1#]]></VALUE>
        <XPATH><![CDATA[/CARD/FIELDS/FIELD[FIELD='DataArq1']/VALUE]]></XPATH>
      </FIELD>
      <FIELD type="AdditionalFields" label="DataArq2" source-type="AdditionalFields">
        <TAG><![CDATA[#NOVOREGISTO:CA:DataArq2#]]></TAG>
        <VALUE><![CDATA[#NOVOREGISTO:CA:DataArq2#]]></VALUE>
        <XPATH><![CDATA[/CARD/FIELDS/FIELD[FIELD='DataArq2']/VALUE]]></XPATH>
      </FIELD>
      <FIELD type="AdditionalFields" label="DataArq3" source-type="AdditionalFields">
        <TAG><![CDATA[#NOVOREGISTO:CA:DataArq3#]]></TAG>
        <VALUE><![CDATA[#NOVOREGISTO:CA:DataArq3#]]></VALUE>
        <XPATH><![CDATA[/CARD/FIELDS/FIELD[FIELD='DataArq3']/VALUE]]></XPATH>
      </FIELD>
      <FIELD type="AdditionalFields" label="DataArq4" source-type="AdditionalFields">
        <TAG><![CDATA[#NOVOREGISTO:CA:DataArq4#]]></TAG>
        <VALUE><![CDATA[#NOVOREGISTO:CA:DataArq4#]]></VALUE>
        <XPATH><![CDATA[/CARD/FIELDS/FIELD[FIELD='DataArq4']/VALUE]]></XPATH>
      </FIELD>
      <FIELD type="AdditionalFields" label="MotivoArq1" source-type="AdditionalFields">
        <TAG><![CDATA[#NOVOREGISTO:CA:MotivoArq1#]]></TAG>
        <VALUE><![CDATA[#NOVOREGISTO:CA:MotivoArq1#]]></VALUE>
        <XPATH><![CDATA[/CARD/FIELDS/FIELD[FIELD='MotivoArq1']/VALUE]]></XPATH>
      </FIELD>
      <FIELD type="AdditionalFields" label="MotivoArq2" source-type="AdditionalFields">
        <TAG><![CDATA[#NOVOREGISTO:CA:MotivoArq2#]]></TAG>
        <VALUE><![CDATA[#NOVOREGISTO:CA:MotivoArq2#]]></VALUE>
        <XPATH><![CDATA[/CARD/FIELDS/FIELD[FIELD='MotivoArq2']/VALUE]]></XPATH>
      </FIELD>
      <FIELD type="AdditionalFields" label="MotivoArq3" source-type="AdditionalFields">
        <TAG><![CDATA[#NOVOREGISTO:CA:MotivoArq3#]]></TAG>
        <VALUE><![CDATA[#NOVOREGISTO:CA:MotivoArq3#]]></VALUE>
        <XPATH><![CDATA[/CARD/FIELDS/FIELD[FIELD='MotivoArq3']/VALUE]]></XPATH>
      </FIELD>
      <FIELD type="AdditionalFields" label="MotivoArq4" source-type="AdditionalFields">
        <TAG><![CDATA[#NOVOREGISTO:CA:MotivoArq4#]]></TAG>
        <VALUE><![CDATA[#NOVOREGISTO:CA:MotivoArq4#]]></VALUE>
        <XPATH><![CDATA[/CARD/FIELDS/FIELD[FIELD='MotivoArq4']/VALUE]]></XPATH>
      </FIELD>
      <FIELD type="AdditionalFields" label="MotivoArqIL1" source-type="AdditionalFields">
        <TAG><![CDATA[#NOVOREGISTO:CA:MotivoArqIL1#]]></TAG>
        <VALUE><![CDATA[#NOVOREGISTO:CA:MotivoArqIL1#]]></VALUE>
        <XPATH><![CDATA[/CARD/FIELDS/FIELD[FIELD='MotivoArqIL1']/VALUE]]></XPATH>
      </FIELD>
      <FIELD type="AdditionalFields" label="Linha" source-type="AdditionalFields">
        <TAG><![CDATA[#NOVOREGISTO:CA:Linha#]]></TAG>
        <VALUE><![CDATA[#NOVOREGISTO:CA:Linha#]]></VALUE>
        <XPATH><![CDATA[/CARD/FIELDS/FIELD[FIELD='Linha']/VALUE]]></XPATH>
      </FIELD>
      <FIELD type="AdditionalFields" label="Horario_Chamada" source-type="AdditionalFields">
        <TAG><![CDATA[#NOVOREGISTO:CA:Horario_Chamada#]]></TAG>
        <VALUE><![CDATA[#NOVOREGISTO:CA:Horario_Chamada#]]></VALUE>
        <XPATH><![CDATA[/CARD/FIELDS/FIELD[FIELD='Horario_Chamada']/VALUE]]></XPATH>
      </FIELD>
      <FIELD type="AdditionalFields" label="Idade_InteressC" source-type="AdditionalFields">
        <TAG><![CDATA[#NOVOREGISTO:CA:Idade_InteressC#]]></TAG>
        <VALUE><![CDATA[#NOVOREGISTO:CA:Idade_InteressC#]]></VALUE>
        <XPATH><![CDATA[/CARD/FIELDS/FIELD[FIELD='Idade_InteressC']/VALUE]]></XPATH>
      </FIELD>
      <FIELD type="AdditionalFields" label="Idade_Cham" source-type="AdditionalFields">
        <TAG><![CDATA[#NOVOREGISTO:CA:Idade_Cham#]]></TAG>
        <VALUE><![CDATA[#NOVOREGISTO:CA:Idade_Cham#]]></VALUE>
        <XPATH><![CDATA[/CARD/FIELDS/FIELD[FIELD='Idade_Cham']/VALUE]]></XPATH>
      </FIELD>
      <FIELD type="AdditionalFields" label="OrigConhLinha" source-type="AdditionalFields">
        <TAG><![CDATA[#NOVOREGISTO:CA:OrigConhLinha#]]></TAG>
        <VALUE><![CDATA[#NOVOREGISTO:CA:OrigConhLinha#]]></VALUE>
        <XPATH><![CDATA[/CARD/FIELDS/FIELD[FIELD='OrigConhLinha']/VALUE]]></XPATH>
      </FIELD>
      <FIELD type="AdditionalFields" label="MotivCham1" source-type="AdditionalFields">
        <TAG><![CDATA[#NOVOREGISTO:CA:MotivCham1#]]></TAG>
        <VALUE><![CDATA[#NOVOREGISTO:CA:MotivCham1#]]></VALUE>
        <XPATH><![CDATA[/CARD/FIELDS/FIELD[FIELD='MotivCham1']/VALUE]]></XPATH>
      </FIELD>
      <FIELD type="AdditionalFields" label="MotivCham2" source-type="AdditionalFields">
        <TAG><![CDATA[#NOVOREGISTO:CA:MotivCham2#]]></TAG>
        <VALUE><![CDATA[#NOVOREGISTO:CA:MotivCham2#]]></VALUE>
        <XPATH><![CDATA[/CARD/FIELDS/FIELD[FIELD='MotivCham2']/VALUE]]></XPATH>
      </FIELD>
      <FIELD type="AdditionalFields" label="MotivCham3" source-type="AdditionalFields">
        <TAG><![CDATA[#NOVOREGISTO:CA:MotivCham3#]]></TAG>
        <VALUE><![CDATA[#NOVOREGISTO:CA:MotivCham3#]]></VALUE>
        <XPATH><![CDATA[/CARD/FIELDS/FIELD[FIELD='MotivCham3']/VALUE]]></XPATH>
      </FIELD>
      <FIELD type="AdditionalFields" label="TipoCham" source-type="AdditionalFields">
        <TAG><![CDATA[#NOVOREGISTO:CA:TipoCham#]]></TAG>
        <VALUE><![CDATA[#NOVOREGISTO:CA:TipoCham#]]></VALUE>
        <XPATH><![CDATA[/CARD/FIELDS/FIELD[FIELD='TipoCham']/VALUE]]></XPATH>
      </FIELD>
      <FIELD type="AdditionalFields" label="MotivoArqEG" source-type="AdditionalFields">
        <TAG><![CDATA[#NOVOREGISTO:CA:MotivoArqEG#]]></TAG>
        <VALUE><![CDATA[#NOVOREGISTO:CA:MotivoArqEG#]]></VALUE>
        <XPATH><![CDATA[/CARD/FIELDS/FIELD[FIELD='MotivoArqEG']/VALUE]]></XPATH>
      </FIELD>
      <FIELD type="AdditionalFields" label="Adjuntos" source-type="AdditionalFields">
        <TAG><![CDATA[#NOVOREGISTO:CA:Adjuntos#]]></TAG>
        <VALUE><![CDATA[#NOVOREGISTO:CA:Adjuntos#]]></VALUE>
        <XPATH><![CDATA[/CARD/FIELDS/FIELD[FIELD='Adjuntos']/VALUE]]></XPATH>
      </FIELD>
      <FIELD type="AdditionalFields" label="PapelEnt_CNCID" source-type="AdditionalFields">
        <TAG><![CDATA[#NOVOREGISTO:CA:PapelEnt_CNCID#]]></TAG>
        <VALUE><![CDATA[#NOVOREGISTO:CA:PapelEnt_CNCID#]]></VALUE>
        <XPATH><![CDATA[/CARD/FIELDS/FIELD[FIELD='PapelEnt_CNCID']/VALUE]]></XPATH>
      </FIELD>
      <FIELD type="AdditionalFields" label="AGUARDA_APL_SGP" source-type="AdditionalFields">
        <TAG><![CDATA[#NOVOREGISTO:CA:AGUARDA_APL_SGP#]]></TAG>
        <VALUE><![CDATA[#NOVOREGISTO:CA:AGUARDA_APL_SGP#]]></VALUE>
        <XPATH><![CDATA[/CARD/FIELDS/FIELD[FIELD='AGUARDA_APL_SGP']/VALUE]]></XPATH>
      </FIELD>
      <FIELD type="AdditionalFields" label="ASS1_PROC_SGP" source-type="AdditionalFields">
        <TAG><![CDATA[#NOVOREGISTO:CA:ASS1_PROC_SGP#]]></TAG>
        <VALUE><![CDATA[#NOVOREGISTO:CA:ASS1_PROC_SGP#]]></VALUE>
        <XPATH><![CDATA[/CARD/FIELDS/FIELD[FIELD='ASS1_PROC_SGP']/VALUE]]></XPATH>
      </FIELD>
      <FIELD type="AdditionalFields" label="ASS2_PROC_SGP" source-type="AdditionalFields">
        <TAG><![CDATA[#NOVOREGISTO:CA:ASS2_PROC_SGP#]]></TAG>
        <VALUE><![CDATA[#NOVOREGISTO:CA:ASS2_PROC_SGP#]]></VALUE>
        <XPATH><![CDATA[/CARD/FIELDS/FIELD[FIELD='ASS2_PROC_SGP']/VALUE]]></XPATH>
      </FIELD>
      <FIELD type="AdditionalFields" label="ASS3_PROC_SGP" source-type="AdditionalFields">
        <TAG><![CDATA[#NOVOREGISTO:CA:ASS3_PROC_SGP#]]></TAG>
        <VALUE><![CDATA[#NOVOREGISTO:CA:ASS3_PROC_SGP#]]></VALUE>
        <XPATH><![CDATA[/CARD/FIELDS/FIELD[FIELD='ASS3_PROC_SGP']/VALUE]]></XPATH>
      </FIELD>
      <FIELD type="AdditionalFields" label="ASS4_PROC_SGP" source-type="AdditionalFields">
        <TAG><![CDATA[#NOVOREGISTO:CA:ASS4_PROC_SGP#]]></TAG>
        <VALUE><![CDATA[#NOVOREGISTO:CA:ASS4_PROC_SGP#]]></VALUE>
        <XPATH><![CDATA[/CARD/FIELDS/FIELD[FIELD='ASS4_PROC_SGP']/VALUE]]></XPATH>
      </FIELD>
      <FIELD type="AdditionalFields" label="DATA_SAIDA_SGP" source-type="AdditionalFields">
        <TAG><![CDATA[#NOVOREGISTO:CA:DATA_SAIDA_SGP#]]></TAG>
        <VALUE><![CDATA[#NOVOREGISTO:CA:DATA_SAIDA_SGP#]]></VALUE>
        <XPATH><![CDATA[/CARD/FIELDS/FIELD[FIELD='DATA_SAIDA_SGP']/VALUE]]></XPATH>
      </FIELD>
      <FIELD type="AdditionalFields" label="LOCAL_ENT_SGP" source-type="AdditionalFields">
        <TAG><![CDATA[#NOVOREGISTO:CA:LOCAL_ENT_SGP#]]></TAG>
        <VALUE><![CDATA[#NOVOREGISTO:CA:LOCAL_ENT_SGP#]]></VALUE>
        <XPATH><![CDATA[/CARD/FIELDS/FIELD[FIELD='LOCAL_ENT_SGP']/VALUE]]></XPATH>
      </FIELD>
      <FIELD type="AdditionalFields" label="MOT_ARQ_SGP" source-type="AdditionalFields">
        <TAG><![CDATA[#NOVOREGISTO:CA:MOT_ARQ_SGP#]]></TAG>
        <VALUE><![CDATA[#NOVOREGISTO:CA:MOT_ARQ_SGP#]]></VALUE>
        <XPATH><![CDATA[/CARD/FIELDS/FIELD[FIELD='MOT_ARQ_SGP']/VALUE]]></XPATH>
      </FIELD>
      <FIELD type="AdditionalFields" label="NAT_JUR_SGP" source-type="AdditionalFields">
        <TAG><![CDATA[#NOVOREGISTO:CA:NAT_JUR_SGP#]]></TAG>
        <VALUE><![CDATA[#NOVOREGISTO:CA:NAT_JUR_SGP#]]></VALUE>
        <XPATH><![CDATA[/CARD/FIELDS/FIELD[FIELD='NAT_JUR_SGP']/VALUE]]></XPATH>
      </FIELD>
      <FIELD type="AdditionalFields" label="NOTAS_PROC_SGP" source-type="AdditionalFields">
        <TAG><![CDATA[#NOVOREGISTO:CA:NOTAS_PROC_SGP#]]></TAG>
        <VALUE><![CDATA[#NOVOREGISTO:CA:NOTAS_PROC_SGP#]]></VALUE>
        <XPATH><![CDATA[/CARD/FIELDS/FIELD[FIELD='NOTAS_PROC_SGP']/VALUE]]></XPATH>
      </FIELD>
      <FIELD type="AdditionalFields" label="NRECL_PROC_SGP" source-type="AdditionalFields">
        <TAG><![CDATA[#NOVOREGISTO:CA:NRECL_PROC_SGP#]]></TAG>
        <VALUE><![CDATA[#NOVOREGISTO:CA:NRECL_PROC_SGP#]]></VALUE>
        <XPATH><![CDATA[/CARD/FIELDS/FIELD[FIELD='NRECL_PROC_SGP']/VALUE]]></XPATH>
      </FIELD>
      <FIELD type="AdditionalFields" label="NRECLF_PROC_SGP" source-type="AdditionalFields">
        <TAG><![CDATA[#NOVOREGISTO:CA:NRECLF_PROC_SGP#]]></TAG>
        <VALUE><![CDATA[#NOVOREGISTO:CA:NRECLF_PROC_SGP#]]></VALUE>
        <XPATH><![CDATA[/CARD/FIELDS/FIELD[FIELD='NRECLF_PROC_SGP']/VALUE]]></XPATH>
      </FIELD>
      <FIELD type="AdditionalFields" label="NRECLM_PROC_SGP" source-type="AdditionalFields">
        <TAG><![CDATA[#NOVOREGISTO:CA:NRECLM_PROC_SGP#]]></TAG>
        <VALUE><![CDATA[#NOVOREGISTO:CA:NRECLM_PROC_SGP#]]></VALUE>
        <XPATH><![CDATA[/CARD/FIELDS/FIELD[FIELD='NRECLM_PROC_SGP']/VALUE]]></XPATH>
      </FIELD>
      <FIELD type="AdditionalFields" label="NUM_SAIDA_SGP" source-type="AdditionalFields">
        <TAG><![CDATA[#NOVOREGISTO:CA:NUM_SAIDA_SGP#]]></TAG>
        <VALUE><![CDATA[#NOVOREGISTO:CA:NUM_SAIDA_SGP#]]></VALUE>
        <XPATH><![CDATA[/CARD/FIELDS/FIELD[FIELD='NUM_SAIDA_SGP']/VALUE]]></XPATH>
      </FIELD>
      <FIELD type="AdditionalFields" label="ORIG_GEO_SGP" source-type="AdditionalFields">
        <TAG><![CDATA[#NOVOREGISTO:CA:ORIG_GEO_SGP#]]></TAG>
        <VALUE><![CDATA[#NOVOREGISTO:CA:ORIG_GEO_SGP#]]></VALUE>
        <XPATH><![CDATA[/CARD/FIELDS/FIELD[FIELD='ORIG_GEO_SGP']/VALUE]]></XPATH>
      </FIELD>
      <FIELD type="AdditionalFields" label="ORIG_PROC_SGP" source-type="AdditionalFields">
        <TAG><![CDATA[#NOVOREGISTO:CA:ORIG_PROC_SGP#]]></TAG>
        <VALUE><![CDATA[#NOVOREGISTO:CA:ORIG_PROC_SGP#]]></VALUE>
        <XPATH><![CDATA[/CARD/FIELDS/FIELD[FIELD='ORIG_PROC_SGP']/VALUE]]></XPATH>
      </FIELD>
      <FIELD type="AdditionalFields" label="SIT_PROC_SGP" source-type="AdditionalFields">
        <TAG><![CDATA[#NOVOREGISTO:CA:SIT_PROC_SGP#]]></TAG>
        <VALUE><![CDATA[#NOVOREGISTO:CA:SIT_PROC_SGP#]]></VALUE>
        <XPATH><![CDATA[/CARD/FIELDS/FIELD[FIELD='SIT_PROC_SGP']/VALUE]]></XPATH>
      </FIELD>
      <FIELD type="AdditionalFields" label="TIPO_ENT_SGP" source-type="AdditionalFields">
        <TAG><![CDATA[#NOVOREGISTO:CA:TIPO_ENT_SGP#]]></TAG>
        <VALUE><![CDATA[#NOVOREGISTO:CA:TIPO_ENT_SGP#]]></VALUE>
        <XPATH><![CDATA[/CARD/FIELDS/FIELD[FIELD='TIPO_ENT_SGP']/VALUE]]></XPATH>
      </FIELD>
      <FIELD type="AdditionalFields" label="TIPO_UTENTE_SGP" source-type="AdditionalFields">
        <TAG><![CDATA[#NOVOREGISTO:CA:TIPO_UTENTE_SGP#]]></TAG>
        <VALUE><![CDATA[#NOVOREGISTO:CA:TIPO_UTENTE_SGP#]]></VALUE>
        <XPATH><![CDATA[/CARD/FIELDS/FIELD[FIELD='TIPO_UTENTE_SGP']/VALUE]]></XPATH>
      </FIELD>
      <FIELD type="AdditionalFields" label="TRANSITOU_SGP" source-type="AdditionalFields">
        <TAG><![CDATA[#NOVOREGISTO:CA:TRANSITOU_SGP#]]></TAG>
        <VALUE><![CDATA[#NOVOREGISTO:CA:TRANSITOU_SGP#]]></VALUE>
        <XPATH><![CDATA[/CARD/FIELDS/FIELD[FIELD='TRANSITOU_SGP']/VALUE]]></XPATH>
      </FIELD>
      <FIELD type="AdditionalFields" label="sig" source-type="AdditionalFields">
        <TAG><![CDATA[#NOVOREGISTO:CA:sig#]]></TAG>
        <VALUE><![CDATA[#NOVOREGISTO:CA:sig#]]></VALUE>
        <XPATH><![CDATA[/CARD/FIELDS/FIELD[FIELD='sig']/VALUE]]></XPATH>
      </FIELD>
      <FIELD type="AdditionalFields" label="Class" source-type="AdditionalFields">
        <TAG><![CDATA[#NOVOREGISTO:CA:Class#]]></TAG>
        <VALUE><![CDATA[#NOVOREGISTO:CA:Class#]]></VALUE>
        <XPATH><![CDATA[/CARD/FIELDS/FIELD[FIELD='Class']/VALUE]]></XPATH>
      </FIELD>
      <FIELD type="AdditionalFields" label="ASSESSOR_SGP" source-type="AdditionalFields">
        <TAG><![CDATA[#NOVOREGISTO:CA:ASSESSOR_SGP#]]></TAG>
        <VALUE><![CDATA[#NOVOREGISTO:CA:ASSESSOR_SGP#]]></VALUE>
        <XPATH><![CDATA[/CARD/FIELDS/FIELD[FIELD='ASSESSOR_SGP']/VALUE]]></XPATH>
      </FIELD>
      <FIELD type="AdditionalFields" label="AREA_SGP" source-type="AdditionalFields">
        <TAG><![CDATA[#NOVOREGISTO:CA:AREA_SGP#]]></TAG>
        <VALUE><![CDATA[#NOVOREGISTO:CA:AREA_SGP#]]></VALUE>
        <XPATH><![CDATA[/CARD/FIELDS/FIELD[FIELD='AREA_SGP']/VALUE]]></XPATH>
      </FIELD>
      <FIELD type="AdditionalFields" label="Chamada_NCID" source-type="AdditionalFields">
        <TAG><![CDATA[#NOVOREGISTO:CA:Chamada_NCID#]]></TAG>
        <VALUE><![CDATA[#NOVOREGISTO:CA:Chamada_NCID#]]></VALUE>
        <XPATH><![CDATA[/CARD/FIELDS/FIELD[FIELD='Chamada_NCID']/VALUE]]></XPATH>
      </FIELD>
      <FIELD type="AdditionalFields" label="Relacao_NCID" source-type="AdditionalFields">
        <TAG><![CDATA[#NOVOREGISTO:CA:Relacao_NCID#]]></TAG>
        <VALUE><![CDATA[#NOVOREGISTO:CA:Relacao_NCID#]]></VALUE>
        <XPATH><![CDATA[/CARD/FIELDS/FIELD[FIELD='Relacao_NCID']/VALUE]]></XPATH>
      </FIELD>
      <FIELD type="AdditionalFields" label="Genero_NCID" source-type="AdditionalFields">
        <TAG><![CDATA[#NOVOREGISTO:CA:Genero_NCID#]]></TAG>
        <VALUE><![CDATA[#NOVOREGISTO:CA:Genero_NCID#]]></VALUE>
        <XPATH><![CDATA[/CARD/FIELDS/FIELD[FIELD='Genero_NCID']/VALUE]]></XPATH>
      </FIELD>
      <FIELD type="AdditionalFields" label="Telefone" source-type="AdditionalFields">
        <TAG><![CDATA[#NOVOREGISTO:CA:Telefone#]]></TAG>
        <VALUE><![CDATA[#NOVOREGISTO:CA:Telefone#]]></VALUE>
        <XPATH><![CDATA[/CARD/FIELDS/FIELD[FIELD='Telefone']/VALUE]]></XPATH>
      </FIELD>
      <FIELD type="AdditionalFields" label="Atuacao" source-type="AdditionalFields">
        <TAG><![CDATA[#NOVOREGISTO:CA:Atuacao#]]></TAG>
        <VALUE><![CDATA[#NOVOREGISTO:CA:Atuacao#]]></VALUE>
        <XPATH><![CDATA[/CARD/FIELDS/FIELD[FIELD='Atuacao']/VALUE]]></XPATH>
      </FIELD>
      <FIELD type="AdditionalFields" label="Tipo_Def" source-type="AdditionalFields">
        <TAG><![CDATA[#NOVOREGISTO:CA:Tipo_Def#]]></TAG>
        <VALUE><![CDATA[#NOVOREGISTO:CA:Tipo_Def#]]></VALUE>
        <XPATH><![CDATA[/CARD/FIELDS/FIELD[FIELD='Tipo_Def']/VALUE]]></XPATH>
      </FIELD>
      <FIELD type="AdditionalFields" label="Escolaridade" source-type="AdditionalFields">
        <TAG><![CDATA[#NOVOREGISTO:CA:Escolaridade#]]></TAG>
        <VALUE><![CDATA[#NOVOREGISTO:CA:Escolaridade#]]></VALUE>
        <XPATH><![CDATA[/CARD/FIELDS/FIELD[FIELD='Escolaridade']/VALUE]]></XPATH>
      </FIELD>
      <FIELD type="AdditionalFields" label="Grau_Def" source-type="AdditionalFields">
        <TAG><![CDATA[#NOVOREGISTO:CA:Grau_Def#]]></TAG>
        <VALUE><![CDATA[#NOVOREGISTO:CA:Grau_Def#]]></VALUE>
        <XPATH><![CDATA[/CARD/FIELDS/FIELD[FIELD='Grau_Def']/VALUE]]></XPATH>
      </FIELD>
      <FIELD type="AdditionalFields" label="Idade_Inter_I" source-type="AdditionalFields">
        <TAG><![CDATA[#NOVOREGISTO:CA:Idade_Inter_I#]]></TAG>
        <VALUE><![CDATA[#NOVOREGISTO:CA:Idade_Inter_I#]]></VALUE>
        <XPATH><![CDATA[/CARD/FIELDS/FIELD[FIELD='Idade_Inter_I']/VALUE]]></XPATH>
      </FIELD>
      <FIELD type="AdditionalFields" label="Idad_Inter_Def" source-type="AdditionalFields">
        <TAG><![CDATA[#NOVOREGISTO:CA:Idad_Inter_Def#]]></TAG>
        <VALUE><![CDATA[#NOVOREGISTO:CA:Idad_Inter_Def#]]></VALUE>
        <XPATH><![CDATA[/CARD/FIELDS/FIELD[FIELD='Idad_Inter_Def']/VALUE]]></XPATH>
      </FIELD>
      <FIELD type="AdditionalFields" label="Genero" source-type="AdditionalFields">
        <TAG><![CDATA[#NOVOREGISTO:CA:Genero#]]></TAG>
        <VALUE><![CDATA[#NOVOREGISTO:CA:Genero#]]></VALUE>
        <XPATH><![CDATA[/CARD/FIELDS/FIELD[FIELD='Genero']/VALUE]]></XPATH>
      </FIELD>
      <FIELD type="AdditionalFields" label="P_Sing_Col" source-type="AdditionalFields">
        <TAG><![CDATA[#NOVOREGISTO:CA:P_Sing_Col#]]></TAG>
        <VALUE><![CDATA[#NOVOREGISTO:CA:P_Sing_Col#]]></VALUE>
        <XPATH><![CDATA[/CARD/FIELDS/FIELD[FIELD='P_Sing_Col']/VALUE]]></XPATH>
      </FIELD>
      <FIELD type="AdditionalFields" label="TipoP_Coletiva" source-type="AdditionalFields">
        <TAG><![CDATA[#NOVOREGISTO:CA:TipoP_Coletiva#]]></TAG>
        <VALUE><![CDATA[#NOVOREGISTO:CA:TipoP_Coletiva#]]></VALUE>
        <XPATH><![CDATA[/CARD/FIELDS/FIELD[FIELD='TipoP_Coletiva']/VALUE]]></XPATH>
      </FIELD>
      <FIELD type="AdditionalFields" label="P_Nome" source-type="AdditionalFields">
        <TAG><![CDATA[#NOVOREGISTO:CA:P_Nome#]]></TAG>
        <VALUE><![CDATA[#NOVOREGISTO:CA:P_Nome#]]></VALUE>
        <XPATH><![CDATA[/CARD/FIELDS/FIELD[FIELD='P_Nome']/VALUE]]></XPATH>
      </FIELD>
      <FIELD type="AdditionalFields" label="P_Email" source-type="AdditionalFields">
        <TAG><![CDATA[#NOVOREGISTO:CA:P_Email#]]></TAG>
        <VALUE><![CDATA[#NOVOREGISTO:CA:P_Email#]]></VALUE>
        <XPATH><![CDATA[/CARD/FIELDS/FIELD[FIELD='P_Email']/VALUE]]></XPATH>
      </FIELD>
      <FIELD type="AdditionalFields" label="P_NIF" source-type="AdditionalFields">
        <TAG><![CDATA[#NOVOREGISTO:CA:P_NIF#]]></TAG>
        <VALUE><![CDATA[#NOVOREGISTO:CA:P_NIF#]]></VALUE>
        <XPATH><![CDATA[/CARD/FIELDS/FIELD[FIELD='P_NIF']/VALUE]]></XPATH>
      </FIELD>
      <FIELD type="AdditionalFields" label="P_Morada" source-type="AdditionalFields">
        <TAG><![CDATA[#NOVOREGISTO:CA:P_Morada#]]></TAG>
        <VALUE><![CDATA[#NOVOREGISTO:CA:P_Morada#]]></VALUE>
        <XPATH><![CDATA[/CARD/FIELDS/FIELD[FIELD='P_Morada']/VALUE]]></XPATH>
      </FIELD>
      <FIELD type="AdditionalFields" label="P_Cidade" source-type="AdditionalFields">
        <TAG><![CDATA[#NOVOREGISTO:CA:P_Cidade#]]></TAG>
        <VALUE><![CDATA[#NOVOREGISTO:CA:P_Cidade#]]></VALUE>
        <XPATH><![CDATA[/CARD/FIELDS/FIELD[FIELD='P_Cidade']/VALUE]]></XPATH>
      </FIELD>
      <FIELD type="AdditionalFields" label="P_CodPostal" source-type="AdditionalFields">
        <TAG><![CDATA[#NOVOREGISTO:CA:P_CodPostal#]]></TAG>
        <VALUE><![CDATA[#NOVOREGISTO:CA:P_CodPostal#]]></VALUE>
        <XPATH><![CDATA[/CARD/FIELDS/FIELD[FIELD='P_CodPostal']/VALUE]]></XPATH>
      </FIELD>
      <FIELD type="AdditionalFields" label="P_Pais" source-type="AdditionalFields">
        <TAG><![CDATA[#NOVOREGISTO:CA:P_Pais#]]></TAG>
        <VALUE><![CDATA[#NOVOREGISTO:CA:P_Pais#]]></VALUE>
        <XPATH><![CDATA[/CARD/FIELDS/FIELD[FIELD='P_Pais']/VALUE]]></XPATH>
      </FIELD>
      <FIELD type="AdditionalFields" label="P_telefone" source-type="AdditionalFields">
        <TAG><![CDATA[#NOVOREGISTO:CA:P_telefone#]]></TAG>
        <VALUE><![CDATA[#NOVOREGISTO:CA:P_telefone#]]></VALUE>
        <XPATH><![CDATA[/CARD/FIELDS/FIELD[FIELD='P_telefone']/VALUE]]></XPATH>
      </FIELD>
      <FIELD type="AdditionalFields" label="P_Telemovel" source-type="AdditionalFields">
        <TAG><![CDATA[#NOVOREGISTO:CA:P_Telemovel#]]></TAG>
        <VALUE><![CDATA[#NOVOREGISTO:CA:P_Telemovel#]]></VALUE>
        <XPATH><![CDATA[/CARD/FIELDS/FIELD[FIELD='P_Telemovel']/VALUE]]></XPATH>
      </FIELD>
      <FIELD type="AdditionalFields" label="O_Nome" source-type="AdditionalFields">
        <TAG><![CDATA[#NOVOREGISTO:CA:O_Nome#]]></TAG>
        <VALUE><![CDATA[#NOVOREGISTO:CA:O_Nome#]]></VALUE>
        <XPATH><![CDATA[/CARD/FIELDS/FIELD[FIELD='O_Nome']/VALUE]]></XPATH>
      </FIELD>
      <FIELD type="AdditionalFields" label="O_Email" source-type="AdditionalFields">
        <TAG><![CDATA[#NOVOREGISTO:CA:O_Email#]]></TAG>
        <VALUE><![CDATA[#NOVOREGISTO:CA:O_Email#]]></VALUE>
        <XPATH><![CDATA[/CARD/FIELDS/FIELD[FIELD='O_Email']/VALUE]]></XPATH>
      </FIELD>
      <FIELD type="AdditionalFields" label="O_Morada" source-type="AdditionalFields">
        <TAG><![CDATA[#NOVOREGISTO:CA:O_Morada#]]></TAG>
        <VALUE><![CDATA[#NOVOREGISTO:CA:O_Morada#]]></VALUE>
        <XPATH><![CDATA[/CARD/FIELDS/FIELD[FIELD='O_Morada']/VALUE]]></XPATH>
      </FIELD>
      <FIELD type="AdditionalFields" label="O_Cidade" source-type="AdditionalFields">
        <TAG><![CDATA[#NOVOREGISTO:CA:O_Cidade#]]></TAG>
        <VALUE><![CDATA[#NOVOREGISTO:CA:O_Cidade#]]></VALUE>
        <XPATH><![CDATA[/CARD/FIELDS/FIELD[FIELD='O_Cidade']/VALUE]]></XPATH>
      </FIELD>
      <FIELD type="AdditionalFields" label="O_CodPostal" source-type="AdditionalFields">
        <TAG><![CDATA[#NOVOREGISTO:CA:O_CodPostal#]]></TAG>
        <VALUE><![CDATA[#NOVOREGISTO:CA:O_CodPostal#]]></VALUE>
        <XPATH><![CDATA[/CARD/FIELDS/FIELD[FIELD='O_CodPostal']/VALUE]]></XPATH>
      </FIELD>
      <FIELD type="AdditionalFields" label="O_Pais" source-type="AdditionalFields">
        <TAG><![CDATA[#NOVOREGISTO:CA:O_Pais#]]></TAG>
        <VALUE><![CDATA[#NOVOREGISTO:CA:O_Pais#]]></VALUE>
        <XPATH><![CDATA[/CARD/FIELDS/FIELD[FIELD='O_Pais']/VALUE]]></XPATH>
      </FIELD>
      <FIELD type="AdditionalFields" label="O_Telefone" source-type="AdditionalFields">
        <TAG><![CDATA[#NOVOREGISTO:CA:O_Telefone#]]></TAG>
        <VALUE><![CDATA[#NOVOREGISTO:CA:O_Telefone#]]></VALUE>
        <XPATH><![CDATA[/CARD/FIELDS/FIELD[FIELD='O_Telefone']/VALUE]]></XPATH>
      </FIELD>
      <FIELD type="AdditionalFields" label="O_Telemovel" source-type="AdditionalFields">
        <TAG><![CDATA[#NOVOREGISTO:CA:O_Telemovel#]]></TAG>
        <VALUE><![CDATA[#NOVOREGISTO:CA:O_Telemovel#]]></VALUE>
        <XPATH><![CDATA[/CARD/FIELDS/FIELD[FIELD='O_Telemovel']/VALUE]]></XPATH>
      </FIELD>
    </NODE>
  </NODE>
  <NODE label="1ºRegisto" type="DistributionFirstCard" source-type="DistributionFirstCard">
    <FIELD label="Nº de Registo">
      <TAG><![CDATA[#PRIMEIROREGISTO:NUMERO#]]></TAG>
      <VALUE><![CDATA[E-PdJ/2018/24343]]></VALUE>
      <XPATH><![CDATA[/CARD/GENERAL_DATA/cardKeyToString]]></XPATH>
    </FIELD>
    <FIELD label="Código de barras do Nº de Registo" dtype="barcode">
      <TAG><![CDATA[#PRIMEIROREGISTO:CODIGOBARRAS#]]></TAG>
      <VALUE>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</VALUE>
      <XPATH><![CDATA[/CARD/GENERAL_DATA/cardKeyToString]]></XPATH>
    </FIELD>
    <FIELD label="Assunto">
      <TAG><![CDATA[#PRIMEIROREGISTO:ASSUNTO#]]></TAG>
      <VALUE><![CDATA[Formulário de Queixa  - Jacinto João Correia Ferreia]]></VALUE>
      <XPATH><![CDATA[/CARD/GENERAL_DATA/SUBJECT]]></XPATH>
    </FIELD>
    <FIELD label="Observações">
      <TAG><![CDATA[#PRIMEIROREGISTO:OBSERVACOES#]]></TAG>
      <VALUE/>
      <XPATH><![CDATA[/CARD/GENERAL_DATA/COMMENTS]]></XPATH>
    </FIELD>
    <FIELD label="Data" dtype="D">
      <TAG><![CDATA[#PRIMEIROREGISTO:DATA#]]></TAG>
      <VALUE>2018-08-24T23:06:00</VALUE>
      <XPATH><![CDATA[/CARD/GENERAL_DATA/CREATED_ON]]></XPATH>
    </FIELD>
    <NODE label="Entidade" type="CardEntity">
      <FIELD label="Nome">
        <TAG><![CDATA[#PRIMEIROREGISTO:ENTIDADE:NOME#]]></TAG>
        <VALUE/>
        <XPATH><![CDATA[/CARD/ENTITIES/ENTITY[TYPE='P']/NAME]]></XPATH>
      </FIELD>
      <FIELD label="Organização">
        <TAG><![CDATA[#PRIMEIROREGISTO:ENTIDADE:ORGANIZAÇÃO#]]></TAG>
        <VALUE/>
        <XPATH><![CDATA[/CARD/ENTITIES/ENTITY[TYPE='P']/ORGANIZATION]]></XPATH>
      </FIELD>
      <FIELD label="Email">
        <TAG><![CDATA[#PRIMEIROREGISTO:ENTIDADE:EMAIL#]]></TAG>
        <VALUE/>
        <XPATH><![CDATA[/CARD/ENTITIES/ENTITY[TYPE='P']/EMAIL]]></XPATH>
      </FIELD>
    </NODE>
    <NODE label="Documentos">
      <NODE label="Documento ''FormularioDeQueixas.pdf''" type="CardDocuments">
        <FIELD label="Tipo de Documento">
          <TAG><![CDATA[#PRIMEIROREGISTO:DOCUMENTO:1:TIPO#]]></TAG>
          <VALUE><![CDATA[FORM]]></VALUE>
          <XPATH><![CDATA[/CARD/DOCUMENTS/CARD_DOCUMENT[1]/DocumentType]]></XPATH>
        </FIELD>
        <FIELD label="Referência">
          <TAG><![CDATA[#PRIMEIROREGISTO:DOCUMENTO:1:REFERENCIA#]]></TAG>
          <VALUE/>
          <XPATH><![CDATA[/CARD/DOCUMENTS/CARD_DOCUMENT[1]/Reference]]></XPATH>
        </FIELD>
        <FIELD label="Observações">
          <TAG><![CDATA[#PRIMEIROREGISTO:DOCUMENTO:1:OBSERVACOES#]]></TAG>
          <VALUE/>
          <XPATH><![CDATA[/CARD/DOCUMENTS/CARD_DOCUMENT[1]/Comments]]></XPATH>
        </FIELD>
        <FIELD label="Data na Origem" dtype="D">
          <TAG><![CDATA[#PRIMEIROREGISTO:DOCUMENTO:1:DATAORIGEM#]]></TAG>
          <VALUE>2018-08-24T23:06:50</VALUE>
          <XPATH><![CDATA[/CARD/DOCUMENTS/CARD_DOCUMENT[1]/SourceDate]]></XPATH>
        </FIELD>
      </NODE>
    </NODE>
    <NODE label="Campos Adicionais...">
      <FIELD type="AdditionalFields" label="DataEnt" dtype="D">
        <TAG><![CDATA[#PRIMEIROREGISTO:CA:DataEnt#]]></TAG>
        <VALUE>2018-08-24T00:00:00</VALUE>
        <XPATH><![CDATA[/CARD/FIELDS/FIELD[NAME='DataEnt']/VALUE]]></XPATH>
      </FIELD>
      <FIELD type="AdditionalFields" label="MeioCom" dtype="L">
        <TAG><![CDATA[#PRIMEIROREGISTO:CA:MeioCom#]]></TAG>
        <VALUE><![CDATA[Formulário Eletrónico]]></VALUE>
        <XPATH><![CDATA[/CARD/FIELDS/FIELD[NAME='MeioCom']/VALUE]]></XPATH>
      </FIELD>
      <FIELD type="AdditionalFields" label="sig" dtype="B">
        <TAG><![CDATA[#PRIMEIROREGISTO:CA:sig#]]></TAG>
        <VALUE><![CDATA[False]]></VALUE>
        <XPATH><![CDATA[/CARD/FIELDS/FIELD[NAME='sig']/VALUE]]></XPATH>
      </FIELD>
      <FIELD type="AdditionalFields" label="Impostos" dtype="B">
        <TAG><![CDATA[#PRIMEIROREGISTO:CA:Impostos#]]></TAG>
        <VALUE><![CDATA[False]]></VALUE>
        <XPATH><![CDATA[/CARD/FIELDS/FIELD[NAME='Impostos']/VALUE]]></XPATH>
      </FIELD>
      <FIELD type="AdditionalFields" label="SegSocial" dtype="B">
        <TAG><![CDATA[#PRIMEIROREGISTO:CA:SegSocial#]]></TAG>
        <VALUE><![CDATA[False]]></VALUE>
        <XPATH><![CDATA[/CARD/FIELDS/FIELD[NAME='SegSocial']/VALUE]]></XPATH>
      </FIELD>
      <FIELD type="AdditionalFields" label="CGA" dtype="B">
        <TAG><![CDATA[#PRIMEIROREGISTO:CA:CGA#]]></TAG>
        <VALUE><![CDATA[False]]></VALUE>
        <XPATH><![CDATA[/CARD/FIELDS/FIELD[NAME='CGA']/VALUE]]></XPATH>
      </FIELD>
      <FIELD type="AdditionalFields" label="SNS" dtype="B">
        <TAG><![CDATA[#PRIMEIROREGISTO:CA:SNS#]]></TAG>
        <VALUE><![CDATA[False]]></VALUE>
        <XPATH><![CDATA[/CARD/FIELDS/FIELD[NAME='SNS']/VALUE]]></XPATH>
      </FIELD>
      <FIELD type="AdditionalFields" label="ADSE" dtype="B">
        <TAG><![CDATA[#PRIMEIROREGISTO:CA:ADSE#]]></TAG>
        <VALUE><![CDATA[False]]></VALUE>
        <XPATH><![CDATA[/CARD/FIELDS/FIELD[NAME='ADSE']/VALUE]]></XPATH>
      </FIELD>
      <FIELD type="AdditionalFields" label="Tribunais" dtype="B">
        <TAG><![CDATA[#PRIMEIROREGISTO:CA:Tribunais#]]></TAG>
        <VALUE><![CDATA[False]]></VALUE>
        <XPATH><![CDATA[/CARD/FIELDS/FIELD[NAME='Tribunais']/VALUE]]></XPATH>
      </FIELD>
      <FIELD type="AdditionalFields" label="Estrangeiros" dtype="B">
        <TAG><![CDATA[#PRIMEIROREGISTO:CA:Estrangeiros#]]></TAG>
        <VALUE><![CDATA[False]]></VALUE>
        <XPATH><![CDATA[/CARD/FIELDS/FIELD[NAME='Estrangeiros']/VALUE]]></XPATH>
      </FIELD>
      <FIELD type="AdditionalFields" label="NIF" dtype="N">
        <TAG><![CDATA[#PRIMEIROREGISTO:CA:NIF#]]></TAG>
        <VALUE/>
        <XPATH><![CDATA[/CARD/FIELDS/FIELD[NAME='NIF']/VALUE]]></XPATH>
      </FIELD>
      <FIELD type="AdditionalFields" label="SegSocial1" dtype="N">
        <TAG><![CDATA[#PRIMEIROREGISTO:CA:SegSocial1#]]></TAG>
        <VALUE/>
        <XPATH><![CDATA[/CARD/FIELDS/FIELD[NAME='SegSocial1']/VALUE]]></XPATH>
      </FIELD>
      <FIELD type="AdditionalFields" label="CGA1" dtype="N">
        <TAG><![CDATA[#PRIMEIROREGISTO:CA:CGA1#]]></TAG>
        <VALUE/>
        <XPATH><![CDATA[/CARD/FIELDS/FIELD[NAME='CGA1']/VALUE]]></XPATH>
      </FIELD>
      <FIELD type="AdditionalFields" label="SNS1" dtype="N">
        <TAG><![CDATA[#PRIMEIROREGISTO:CA:SNS1#]]></TAG>
        <VALUE/>
        <XPATH><![CDATA[/CARD/FIELDS/FIELD[NAME='SNS1']/VALUE]]></XPATH>
      </FIELD>
      <FIELD type="AdditionalFields" label="ADSE1" dtype="S">
        <TAG><![CDATA[#PRIMEIROREGISTO:CA:ADSE1#]]></TAG>
        <VALUE/>
        <XPATH><![CDATA[/CARD/FIELDS/FIELD[NAME='ADSE1']/VALUE]]></XPATH>
      </FIELD>
      <FIELD type="AdditionalFields" label="Tribunais1" dtype="S">
        <TAG><![CDATA[#PRIMEIROREGISTO:CA:Tribunais1#]]></TAG>
        <VALUE/>
        <XPATH><![CDATA[/CARD/FIELDS/FIELD[NAME='Tribunais1']/VALUE]]></XPATH>
      </FIELD>
      <FIELD type="AdditionalFields" label="Estrangeiros1" dtype="L">
        <TAG><![CDATA[#PRIMEIROREGISTO:CA:Estrangeiros1#]]></TAG>
        <VALUE/>
        <XPATH><![CDATA[/CARD/FIELDS/FIELD[NAME='Estrangeiros1']/VALUE]]></XPATH>
      </FIELD>
      <FIELD type="AdditionalFields" label="DataNasc" dtype="D">
        <TAG><![CDATA[#PRIMEIROREGISTO:CA:DataNasc#]]></TAG>
        <VALUE/>
        <XPATH><![CDATA[/CARD/FIELDS/FIELD[NAME='DataNasc']/VALUE]]></XPATH>
      </FIELD>
    </NODE>
    <NODE label="Processo ''Q/6223/2018''" type="CardProcess">
      <FIELD label="Código">
        <TAG><![CDATA[#PRIMEIROREGISTO:PROCESSO:1:CODIGO#]]></TAG>
        <VALUE><![CDATA[Q/6223/2018]]></VALUE>
        <XPATH><![CDATA[/CARD/PROCESSES/PROCESS[1]/PROCESS_CODE]]></XPATH>
      </FIELD>
      <FIELD label="Assunto">
        <TAG><![CDATA[#PRIMEIROREGISTO:PROCESSO:1:ASSUNTO#]]></TAG>
        <VALUE><![CDATA[208.012.000_Pacotes de serviços de comunicações eletrónicas|EV: MEO]]></VALUE>
        <XPATH><![CDATA[/CARD/PROCESSES/PROCESS[1]/SUBJECT]]></XPATH>
      </FIELD>
    </NODE>
    <NODE label="Classificação ''Q.UT1''" type="CardClassitication">
      <FIELD label="Descrição">
        <TAG><![CDATA[#PRIMEIROREGISTO:CLASSIFICACAO:1:DESCRICAO#]]></TAG>
        <VALUE><![CDATA[PROCEDIMENTOS DE QUEIXAS.Unidade Temática 1]]></VALUE>
        <XPATH><![CDATA[/CARD/CLASSIFICATIONS/CLASSIFICATION[1]/DESCRIPTION]]></XPATH>
      </FIELD>
      <FIELD label="Código">
        <TAG><![CDATA[#PRIMEIROREGISTO:CLASSIFICACAO:1:CODIGO#]]></TAG>
        <VALUE><![CDATA[Q.UT1]]></VALUE>
        <XPATH><![CDATA[/CARD/CLASSIFICATIONS/CLASSIFICATION[1]/KEY]]></XPATH>
      </FIELD>
    </NODE>
    <NODE label="Classificação ''TESTE''" type="CardClassitication">
      <FIELD label="Descrição">
        <TAG><![CDATA[#PRIMEIROREGISTO:CLASSIFICACAO:2:DESCRICAO#]]></TAG>
        <VALUE><![CDATA[TESTES]]></VALUE>
        <XPATH><![CDATA[/CARD/CLASSIFICATIONS/CLASSIFICATION[2]/DESCRIPTION]]></XPATH>
      </FIELD>
      <FIELD label="Código">
        <TAG><![CDATA[#PRIMEIROREGISTO:CLASSIFICACAO:2:CODIGO#]]></TAG>
        <VALUE><![CDATA[TESTE]]></VALUE>
        <XPATH><![CDATA[/CARD/CLASSIFICATIONS/CLASSIFICATION[2]/KEY]]></XPATH>
      </FIELD>
    </NODE>
  </NODE>
  <NODE label="1ºProcesso Q/6223/2018" type="DistributionFirstProcess" source-type="DistributionFirstProcess">
    <FIELD label="Nº de Processo">
      <TAG><![CDATA[#PRIMEIROPROCESSO:NUMERO#]]></TAG>
      <VALUE><![CDATA[Q/6223/2018]]></VALUE>
      <XPATH><![CDATA[/PROCESS/@processKeyToString]]></XPATH>
    </FIELD>
    <FIELD label="Assunto">
      <TAG><![CDATA[#PRIMEIROPROCESSO:ASSUNTO#]]></TAG>
      <VALUE><![CDATA[208.012.000_Pacotes de serviços de comunicações eletrónicas|EV: MEO]]></VALUE>
      <XPATH><![CDATA[/PROCESS/GENERAL_DATA/Subject]]></XPATH>
    </FIELD>
    <FIELD label="Observações">
      <TAG><![CDATA[#PRIMEIROPROCESSO:OBSERVACOES#]]></TAG>
      <VALUE><![CDATA[encaminhamento]]></VALUE>
      <XPATH><![CDATA[/PROCESS/GENERAL_DATA/Comments]]></XPATH>
    </FIELD>
    <NODE label="Documentos">
      <NODE label="Documento ''FormularioDeQueixas.pdf''">
        <FIELD label="Nome">
          <TAG><![CDATA[#PRIMEIROPROCESSO:DOCUMENTO:1:NOME#]]></TAG>
          <VALUE><![CDATA[FormularioDeQueixas.pdf]]></VALUE>
          <XPATH><![CDATA[/PROCESS/DOCUMENTS/PROCESS_DOCUMENT[1]/Name]]></XPATH>
        </FIELD>
        <FIELD label="Tipo de Documento">
          <TAG><![CDATA[#PRIMEIROPROCESSO:DOCUMENTO:1:TIPO#]]></TAG>
          <VALUE><![CDATA[FORM]]></VALUE>
          <XPATH><![CDATA[/PROCESS/DOCUMENTS/PROCESS_DOCUMENT[1]/DocumentTypes]]></XPATH>
        </FIELD>
        <FIELD label="Referência">
          <TAG><![CDATA[#PRIMEIROPROCESSO:DOCUMENTO:1:REFERENCIA#]]></TAG>
          <VALUE/>
          <XPATH><![CDATA[/PROCESS/DOCUMENTS/PROCESS_DOCUMENT[1]/References]]></XPATH>
        </FIELD>
        <FIELD label="Observações">
          <TAG><![CDATA[#PRIMEIROPROCESSO:DOCUMENTO:1:OBSERVACOES#]]></TAG>
          <VALUE/>
          <XPATH><![CDATA[/PROCESS/DOCUMENTS/PROCESS_DOCUMENT[1]/Comments]]></XPATH>
        </FIELD>
        <FIELD label="Data na Origem" dtype="D">
          <TAG><![CDATA[#PRIMEIROPROCESSO:DOCUMENTO:1:DATAORIGEM#]]></TAG>
          <VALUE>2018-08-24T00:00:00</VALUE>
          <XPATH><![CDATA[/PROCESS/DOCUMENTS/PROCESS_DOCUMENT[1]/OriginDates]]></XPATH>
        </FIELD>
      </NODE>
    </NODE>
    <NODE label="Campos Adicionais...">
      <FIELD type="AdditionalFields" label="UT1" dtype="L">
        <TAG><![CDATA[#PRIMEIROPROCESSO:CA:UT1#]]></TAG>
        <VALUE><![CDATA[Miguel Feldmann]]></VALUE>
        <XPATH><![CDATA[/PROCESS/FIELDS/FIELD[NAME='UT1']/VALUE]]></XPATH>
      </FIELD>
      <FIELD type="AdditionalFields" label="EstProc" dtype="B">
        <TAG><![CDATA[#PRIMEIROPROCESSO:CA:EstProc#]]></TAG>
        <VALUE><![CDATA[False]]></VALUE>
        <XPATH><![CDATA[/PROCESS/FIELDS/FIELD[NAME='EstProc']/VALUE]]></XPATH>
      </FIELD>
      <FIELD type="AdditionalFields" label="Grupo" dtype="L">
        <TAG><![CDATA[#PRIMEIROPROCESSO:CA:Grupo#]]></TAG>
        <VALUE/>
        <XPATH><![CDATA[/PROCESS/FIELDS/FIELD[NAME='Grupo']/VALUE]]></XPATH>
      </FIELD>
      <FIELD type="AdditionalFields" label="TipoProc" dtype="B">
        <TAG><![CDATA[#PRIMEIROPROCESSO:CA:TipoProc#]]></TAG>
        <VALUE><![CDATA[False]]></VALUE>
        <XPATH><![CDATA[/PROCESS/FIELDS/FIELD[NAME='TipoProc']/VALUE]]></XPATH>
      </FIELD>
      <FIELD type="AdditionalFields" label="Sigilo" dtype="B">
        <TAG><![CDATA[#PRIMEIROPROCESSO:CA:Sigilo#]]></TAG>
        <VALUE><![CDATA[False]]></VALUE>
        <XPATH><![CDATA[/PROCESS/FIELDS/FIELD[NAME='Sigilo']/VALUE]]></XPATH>
      </FIELD>
      <FIELD type="AdditionalFields" label="MeioCom" dtype="L">
        <TAG><![CDATA[#PRIMEIROPROCESSO:CA:MeioCom#]]></TAG>
        <VALUE><![CDATA[Formulário Eletrónico]]></VALUE>
        <XPATH><![CDATA[/PROCESS/FIELDS/FIELD[NAME='MeioCom']/VALUE]]></XPATH>
      </FIELD>
      <FIELD type="AdditionalFields" label="P_Sing_Col" dtype="L">
        <TAG><![CDATA[#PRIMEIROPROCESSO:CA:P_Sing_Col#]]></TAG>
        <VALUE><![CDATA[Pessoa Singular]]></VALUE>
        <XPATH><![CDATA[/PROCESS/FIELDS/FIELD[NAME='P_Sing_Col']/VALUE]]></XPATH>
      </FIELD>
      <FIELD type="AdditionalFields" label="Genero" dtype="L">
        <TAG><![CDATA[#PRIMEIROPROCESSO:CA:Genero#]]></TAG>
        <VALUE><![CDATA[Masculino]]></VALUE>
        <XPATH><![CDATA[/PROCESS/FIELDS/FIELD[NAME='Genero']/VALUE]]></XPATH>
      </FIELD>
      <FIELD type="AdditionalFields" label="TipoP_Coletiva" dtype="L">
        <TAG><![CDATA[#PRIMEIROPROCESSO:CA:TipoP_Coletiva#]]></TAG>
        <VALUE/>
        <XPATH><![CDATA[/PROCESS/FIELDS/FIELD[NAME='TipoP_Coletiva']/VALUE]]></XPATH>
      </FIELD>
      <FIELD type="AdditionalFields" label="ProcRel" dtype="S">
        <TAG><![CDATA[#PRIMEIROPROCESSO:CA:ProcRel#]]></TAG>
        <VALUE/>
        <XPATH><![CDATA[/PROCESS/FIELDS/FIELD[NAME='ProcRel']/VALUE]]></XPATH>
      </FIELD>
      <FIELD type="AdditionalFields" label="DataArq1" dtype="D">
        <TAG><![CDATA[#PRIMEIROPROCESSO:CA:DataArq1#]]></TAG>
        <VALUE/>
        <XPATH><![CDATA[/PROCESS/FIELDS/FIELD[NAME='DataArq1']/VALUE]]></XPATH>
      </FIELD>
      <FIELD type="AdditionalFields" label="MotivoArq1" dtype="L">
        <TAG><![CDATA[#PRIMEIROPROCESSO:CA:MotivoArq1#]]></TAG>
        <VALUE/>
        <XPATH><![CDATA[/PROCESS/FIELDS/FIELD[NAME='MotivoArq1']/VALUE]]></XPATH>
      </FIELD>
      <FIELD type="AdditionalFields" label="DataArq2" dtype="D">
        <TAG><![CDATA[#PRIMEIROPROCESSO:CA:DataArq2#]]></TAG>
        <VALUE/>
        <XPATH><![CDATA[/PROCESS/FIELDS/FIELD[NAME='DataArq2']/VALUE]]></XPATH>
      </FIELD>
      <FIELD type="AdditionalFields" label="MotivoArq2" dtype="L">
        <TAG><![CDATA[#PRIMEIROPROCESSO:CA:MotivoArq2#]]></TAG>
        <VALUE/>
        <XPATH><![CDATA[/PROCESS/FIELDS/FIELD[NAME='MotivoArq2']/VALUE]]></XPATH>
      </FIELD>
      <FIELD type="AdditionalFields" label="DataArq3" dtype="D">
        <TAG><![CDATA[#PRIMEIROPROCESSO:CA:DataArq3#]]></TAG>
        <VALUE/>
        <XPATH><![CDATA[/PROCESS/FIELDS/FIELD[NAME='DataArq3']/VALUE]]></XPATH>
      </FIELD>
      <FIELD type="AdditionalFields" label="MotivoArq3" dtype="L">
        <TAG><![CDATA[#PRIMEIROPROCESSO:CA:MotivoArq3#]]></TAG>
        <VALUE/>
        <XPATH><![CDATA[/PROCESS/FIELDS/FIELD[NAME='MotivoArq3']/VALUE]]></XPATH>
      </FIELD>
      <FIELD type="AdditionalFields" label="DataArq4" dtype="D">
        <TAG><![CDATA[#PRIMEIROPROCESSO:CA:DataArq4#]]></TAG>
        <VALUE/>
        <XPATH><![CDATA[/PROCESS/FIELDS/FIELD[NAME='DataArq4']/VALUE]]></XPATH>
      </FIELD>
      <FIELD type="AdditionalFields" label="MotivoArq4" dtype="L">
        <TAG><![CDATA[#PRIMEIROPROCESSO:CA:MotivoArq4#]]></TAG>
        <VALUE/>
        <XPATH><![CDATA[/PROCESS/FIELDS/FIELD[NAME='MotivoArq4']/VALUE]]></XPATH>
      </FIELD>
      <FIELD type="AdditionalFields" label="MOT_ARQ_SGP" dtype="S">
        <TAG><![CDATA[#PRIMEIROPROCESSO:CA:MOT_ARQ_SGP#]]></TAG>
        <VALUE/>
        <XPATH><![CDATA[/PROCESS/FIELDS/FIELD[NAME='MOT_ARQ_SGP']/VALUE]]></XPATH>
      </FIELD>
      <FIELD type="AdditionalFields" label="ORIG_GEO_SGP" dtype="S">
        <TAG><![CDATA[#PRIMEIROPROCESSO:CA:ORIG_GEO_SGP#]]></TAG>
        <VALUE/>
        <XPATH><![CDATA[/PROCESS/FIELDS/FIELD[NAME='ORIG_GEO_SGP']/VALUE]]></XPATH>
      </FIELD>
      <FIELD type="AdditionalFields" label="LocalFis" dtype="S">
        <TAG><![CDATA[#PRIMEIROPROCESSO:CA:LocalFis#]]></TAG>
        <VALUE/>
        <XPATH><![CDATA[/PROCESS/FIELDS/FIELD[NAME='LocalFis']/VALUE]]></XPATH>
      </FIELD>
    </NODE>
  </NODE>
  <NODE label="Distribuição " type="Distribution">
    <FIELD label="Nº de Distribuição">
      <TAG><![CDATA[#DISTRIBUICAO:NUMERO#]]></TAG>
      <VALUE/>
      <XPATH><![CDATA[/DISTRIBUTION/DISTRIBUTION_GENERAL_DATA/distributionKeyToString]]></XPATH>
    </FIELD>
    <FIELD label="Assunto">
      <TAG><![CDATA[#DISTRIBUICAO:ASSUNTO#]]></TAG>
      <VALUE/>
      <XPATH><![CDATA[/DISTRIBUTION/DISTRIBUTION_GENERAL_DATA/SUBJECT]]></XPATH>
    </FIELD>
    <FIELD label="Observações">
      <TAG><![CDATA[#DISTRIBUICAO:OBSERVACOES#]]></TAG>
      <VALUE/>
      <XPATH><![CDATA[/DISTRIBUTION/DISTRIBUTION_GENERAL_DATA/COMMENTS]]></XPATH>
    </FIELD>
  </NODE>
  <!-- BEGIN: Process Context -->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9B1C-87B9-4B1E-AF65-2CF3560A31D1}">
  <ds:schemaRefs>
    <ds:schemaRef ds:uri="http://schemas.openxmlformats.org/package/2006/metadata/core-properties"/>
    <ds:schemaRef ds:uri="http://schemas.microsoft.com/office/2006/documentManagement/types"/>
    <ds:schemaRef ds:uri="565721b6-94e1-453f-b282-d0853890bbb4"/>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E78017D-E98B-41D9-A7E7-C4DC6775F4AA}">
  <ds:schemaRefs/>
</ds:datastoreItem>
</file>

<file path=customXml/itemProps3.xml><?xml version="1.0" encoding="utf-8"?>
<ds:datastoreItem xmlns:ds="http://schemas.openxmlformats.org/officeDocument/2006/customXml" ds:itemID="{A6AA93AD-282E-4A25-96F8-DAA414038BA6}"/>
</file>

<file path=customXml/itemProps4.xml><?xml version="1.0" encoding="utf-8"?>
<ds:datastoreItem xmlns:ds="http://schemas.openxmlformats.org/officeDocument/2006/customXml" ds:itemID="{194E4B85-5490-4AE3-8E43-EC23C429D797}">
  <ds:schemaRefs>
    <ds:schemaRef ds:uri="http://schemas.microsoft.com/sharepoint/v3/contenttype/forms"/>
  </ds:schemaRefs>
</ds:datastoreItem>
</file>

<file path=customXml/itemProps5.xml><?xml version="1.0" encoding="utf-8"?>
<ds:datastoreItem xmlns:ds="http://schemas.openxmlformats.org/officeDocument/2006/customXml" ds:itemID="{0B6BE276-BFAB-4809-A71C-F417CFCA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7023</Words>
  <Characters>40037</Characters>
  <Application>Microsoft Office Word</Application>
  <DocSecurity>0</DocSecurity>
  <Lines>333</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Feldmann</dc:creator>
  <cp:lastModifiedBy>Monica Iyer</cp:lastModifiedBy>
  <cp:revision>2</cp:revision>
  <cp:lastPrinted>2018-10-09T15:15:00Z</cp:lastPrinted>
  <dcterms:created xsi:type="dcterms:W3CDTF">2018-11-26T14:19:00Z</dcterms:created>
  <dcterms:modified xsi:type="dcterms:W3CDTF">2018-11-26T14:19:00Z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ardDistributionAdd">
    <vt:lpwstr>a21f38ff-e9a7-e811-8661-009c029aae54</vt:lpwstr>
  </property>
  <property fmtid="{D5CDD505-2E9C-101B-9397-08002B2CF9AE}" pid="3" name="_edoclink_ContainerType">
    <vt:lpwstr>Distribution</vt:lpwstr>
  </property>
  <property fmtid="{D5CDD505-2E9C-101B-9397-08002B2CF9AE}" pid="4" name="_edoclink_ContainerKey">
    <vt:lpwstr>a21f38ff-e9a7-e811-8661-009c029aae54</vt:lpwstr>
  </property>
  <property fmtid="{D5CDD505-2E9C-101B-9397-08002B2CF9AE}" pid="5" name="ContentTypeId">
    <vt:lpwstr>0x0101008822B9E06671B54FA89F14538B9B0FEA</vt:lpwstr>
  </property>
</Properties>
</file>