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336AB" w14:textId="38BDCCE6" w:rsidR="0003510C" w:rsidRDefault="00B03CC8" w:rsidP="00627AA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UNODC submission to the </w:t>
      </w:r>
      <w:r w:rsidRPr="00B03CC8">
        <w:rPr>
          <w:rFonts w:ascii="Times New Roman" w:hAnsi="Times New Roman" w:cs="Times New Roman"/>
          <w:b/>
          <w:sz w:val="24"/>
          <w:szCs w:val="24"/>
          <w:lang w:val="en-US"/>
        </w:rPr>
        <w:t>Working Group on the issue of discrimination against women in law and in practice</w:t>
      </w:r>
      <w:r w:rsidR="00627AA8">
        <w:rPr>
          <w:rFonts w:ascii="Times New Roman" w:hAnsi="Times New Roman" w:cs="Times New Roman"/>
          <w:b/>
          <w:sz w:val="24"/>
          <w:szCs w:val="24"/>
          <w:lang w:val="en-US"/>
        </w:rPr>
        <w:t xml:space="preserve">: </w:t>
      </w:r>
      <w:r w:rsidR="0003510C" w:rsidRPr="001651D6">
        <w:rPr>
          <w:rFonts w:ascii="Times New Roman" w:hAnsi="Times New Roman" w:cs="Times New Roman"/>
          <w:b/>
          <w:sz w:val="24"/>
          <w:szCs w:val="24"/>
          <w:lang w:val="en-US"/>
        </w:rPr>
        <w:t>women deprived of their liberty</w:t>
      </w:r>
    </w:p>
    <w:p w14:paraId="646A5DF5" w14:textId="677C115B" w:rsidR="00627AA8" w:rsidRPr="001651D6" w:rsidRDefault="00627AA8" w:rsidP="00627AA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September 2018</w:t>
      </w:r>
    </w:p>
    <w:p w14:paraId="706269BD" w14:textId="02F2A6EC" w:rsidR="00627AA8" w:rsidRPr="00627AA8" w:rsidRDefault="00627AA8" w:rsidP="003932EE">
      <w:pPr>
        <w:spacing w:line="36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The present submission is based on UNODC’s ongoing work concerning women deprived of their liberty, under its </w:t>
      </w:r>
      <w:r w:rsidR="00703B37">
        <w:rPr>
          <w:rFonts w:ascii="Times New Roman" w:hAnsi="Times New Roman" w:cs="Times New Roman"/>
          <w:iCs/>
          <w:sz w:val="24"/>
          <w:szCs w:val="24"/>
          <w:lang w:val="en-US"/>
        </w:rPr>
        <w:t>global and thematic</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programmes</w:t>
      </w:r>
      <w:proofErr w:type="spellEnd"/>
      <w:r>
        <w:rPr>
          <w:rFonts w:ascii="Times New Roman" w:hAnsi="Times New Roman" w:cs="Times New Roman"/>
          <w:iCs/>
          <w:sz w:val="24"/>
          <w:szCs w:val="24"/>
          <w:lang w:val="en-US"/>
        </w:rPr>
        <w:t xml:space="preserve"> on crime prevention and criminal justice and on terrorism prevention, as well as field-based technical assistance </w:t>
      </w:r>
      <w:proofErr w:type="spellStart"/>
      <w:r>
        <w:rPr>
          <w:rFonts w:ascii="Times New Roman" w:hAnsi="Times New Roman" w:cs="Times New Roman"/>
          <w:iCs/>
          <w:sz w:val="24"/>
          <w:szCs w:val="24"/>
          <w:lang w:val="en-US"/>
        </w:rPr>
        <w:t>programmes</w:t>
      </w:r>
      <w:proofErr w:type="spellEnd"/>
      <w:r>
        <w:rPr>
          <w:rFonts w:ascii="Times New Roman" w:hAnsi="Times New Roman" w:cs="Times New Roman"/>
          <w:iCs/>
          <w:sz w:val="24"/>
          <w:szCs w:val="24"/>
          <w:lang w:val="en-US"/>
        </w:rPr>
        <w:t xml:space="preserve"> in countries where recent data and information was available</w:t>
      </w:r>
      <w:r w:rsidR="00703B37">
        <w:rPr>
          <w:rFonts w:ascii="Times New Roman" w:hAnsi="Times New Roman" w:cs="Times New Roman"/>
          <w:iCs/>
          <w:sz w:val="24"/>
          <w:szCs w:val="24"/>
          <w:lang w:val="en-US"/>
        </w:rPr>
        <w:t xml:space="preserve"> (Bolivia</w:t>
      </w:r>
      <w:r w:rsidR="00016C08">
        <w:rPr>
          <w:rFonts w:ascii="Times New Roman" w:hAnsi="Times New Roman" w:cs="Times New Roman"/>
          <w:iCs/>
          <w:sz w:val="24"/>
          <w:szCs w:val="24"/>
          <w:lang w:val="en-US"/>
        </w:rPr>
        <w:t>,</w:t>
      </w:r>
      <w:r w:rsidR="00703B37">
        <w:rPr>
          <w:rFonts w:ascii="Times New Roman" w:hAnsi="Times New Roman" w:cs="Times New Roman"/>
          <w:iCs/>
          <w:sz w:val="24"/>
          <w:szCs w:val="24"/>
          <w:lang w:val="en-US"/>
        </w:rPr>
        <w:t xml:space="preserve"> Mexico</w:t>
      </w:r>
      <w:r w:rsidR="00472413">
        <w:rPr>
          <w:rFonts w:ascii="Times New Roman" w:hAnsi="Times New Roman" w:cs="Times New Roman"/>
          <w:iCs/>
          <w:sz w:val="24"/>
          <w:szCs w:val="24"/>
          <w:lang w:val="en-US"/>
        </w:rPr>
        <w:t xml:space="preserve"> and</w:t>
      </w:r>
      <w:r w:rsidR="00016C08">
        <w:rPr>
          <w:rFonts w:ascii="Times New Roman" w:hAnsi="Times New Roman" w:cs="Times New Roman"/>
          <w:iCs/>
          <w:sz w:val="24"/>
          <w:szCs w:val="24"/>
          <w:lang w:val="en-US"/>
        </w:rPr>
        <w:t xml:space="preserve"> Pakistan</w:t>
      </w:r>
      <w:r w:rsidR="00703B37">
        <w:rPr>
          <w:rFonts w:ascii="Times New Roman" w:hAnsi="Times New Roman" w:cs="Times New Roman"/>
          <w:iCs/>
          <w:sz w:val="24"/>
          <w:szCs w:val="24"/>
          <w:lang w:val="en-US"/>
        </w:rPr>
        <w:t>)</w:t>
      </w:r>
      <w:r>
        <w:rPr>
          <w:rFonts w:ascii="Times New Roman" w:hAnsi="Times New Roman" w:cs="Times New Roman"/>
          <w:iCs/>
          <w:sz w:val="24"/>
          <w:szCs w:val="24"/>
          <w:lang w:val="en-US"/>
        </w:rPr>
        <w:t>.</w:t>
      </w:r>
    </w:p>
    <w:p w14:paraId="1A64FABE" w14:textId="0A7F5F11" w:rsidR="007E2703" w:rsidRPr="00627AA8" w:rsidRDefault="007E2703" w:rsidP="003932EE">
      <w:pPr>
        <w:spacing w:line="360" w:lineRule="auto"/>
        <w:jc w:val="both"/>
        <w:rPr>
          <w:rFonts w:ascii="Times New Roman" w:hAnsi="Times New Roman" w:cs="Times New Roman"/>
          <w:b/>
          <w:bCs/>
          <w:iCs/>
          <w:sz w:val="24"/>
          <w:szCs w:val="24"/>
          <w:u w:val="single"/>
          <w:lang w:val="en-US"/>
        </w:rPr>
      </w:pPr>
      <w:r w:rsidRPr="00627AA8">
        <w:rPr>
          <w:rFonts w:ascii="Times New Roman" w:hAnsi="Times New Roman" w:cs="Times New Roman"/>
          <w:b/>
          <w:bCs/>
          <w:iCs/>
          <w:sz w:val="24"/>
          <w:szCs w:val="24"/>
          <w:u w:val="single"/>
          <w:lang w:val="en-US"/>
        </w:rPr>
        <w:t xml:space="preserve">I. Justice system </w:t>
      </w:r>
    </w:p>
    <w:p w14:paraId="2EF3FC7A" w14:textId="31023FD5" w:rsidR="007E2703" w:rsidRPr="00C25883" w:rsidRDefault="007E2703" w:rsidP="00C25883">
      <w:pPr>
        <w:spacing w:line="240" w:lineRule="auto"/>
        <w:jc w:val="both"/>
        <w:rPr>
          <w:rFonts w:ascii="Times New Roman" w:hAnsi="Times New Roman" w:cs="Times New Roman"/>
          <w:b/>
          <w:sz w:val="24"/>
          <w:szCs w:val="24"/>
          <w:lang w:val="en-US"/>
        </w:rPr>
      </w:pPr>
      <w:r w:rsidRPr="00C25883">
        <w:rPr>
          <w:rFonts w:ascii="Times New Roman" w:hAnsi="Times New Roman" w:cs="Times New Roman"/>
          <w:b/>
          <w:sz w:val="24"/>
          <w:szCs w:val="24"/>
          <w:lang w:val="en-US"/>
        </w:rPr>
        <w:t xml:space="preserve">1. What are the main causes for women coming into conflict with the law and facing the associated deprivation of liberty, including pre-trial detention? Which are the groups of women who are most vulnerable and why? Please list the types of offenses for which women, or any particular group of women, are typically charged with, including administrative offenses. </w:t>
      </w:r>
    </w:p>
    <w:p w14:paraId="6129A9A9" w14:textId="32407D8E" w:rsidR="00590753" w:rsidRPr="00552443" w:rsidRDefault="00644CD3" w:rsidP="003932EE">
      <w:pPr>
        <w:spacing w:line="360" w:lineRule="auto"/>
        <w:jc w:val="both"/>
        <w:rPr>
          <w:rFonts w:ascii="Times New Roman" w:hAnsi="Times New Roman" w:cs="Times New Roman"/>
          <w:b/>
          <w:bCs/>
          <w:i/>
          <w:sz w:val="24"/>
          <w:szCs w:val="24"/>
          <w:u w:val="single"/>
          <w:lang w:val="en-US"/>
        </w:rPr>
      </w:pPr>
      <w:r w:rsidRPr="00552443">
        <w:rPr>
          <w:rFonts w:ascii="Times New Roman" w:hAnsi="Times New Roman" w:cs="Times New Roman"/>
          <w:b/>
          <w:bCs/>
          <w:i/>
          <w:sz w:val="24"/>
          <w:szCs w:val="24"/>
          <w:u w:val="single"/>
          <w:lang w:val="en-US"/>
        </w:rPr>
        <w:t xml:space="preserve">a) </w:t>
      </w:r>
      <w:r w:rsidR="00590753" w:rsidRPr="00552443">
        <w:rPr>
          <w:rFonts w:ascii="Times New Roman" w:hAnsi="Times New Roman" w:cs="Times New Roman"/>
          <w:b/>
          <w:bCs/>
          <w:i/>
          <w:sz w:val="24"/>
          <w:szCs w:val="24"/>
          <w:u w:val="single"/>
          <w:lang w:val="en-US"/>
        </w:rPr>
        <w:t>Main causes for women facing the deprivation of liberty</w:t>
      </w:r>
    </w:p>
    <w:p w14:paraId="0C565A63" w14:textId="77777777" w:rsidR="00644CD3" w:rsidRPr="00703B37" w:rsidRDefault="00644CD3" w:rsidP="00644CD3">
      <w:pPr>
        <w:spacing w:line="360" w:lineRule="auto"/>
        <w:jc w:val="both"/>
        <w:rPr>
          <w:rFonts w:asciiTheme="majorBidi" w:hAnsiTheme="majorBidi" w:cstheme="majorBidi"/>
          <w:sz w:val="28"/>
          <w:szCs w:val="28"/>
          <w:lang w:val="en-US"/>
        </w:rPr>
      </w:pPr>
      <w:r w:rsidRPr="00DD5463">
        <w:rPr>
          <w:rFonts w:asciiTheme="majorBidi" w:hAnsiTheme="majorBidi" w:cstheme="majorBidi"/>
          <w:sz w:val="24"/>
          <w:szCs w:val="24"/>
          <w:lang w:val="en-GB"/>
        </w:rPr>
        <w:t>Increasingly punitive criminal justice policies, coupled with the economically</w:t>
      </w:r>
      <w:r>
        <w:rPr>
          <w:rFonts w:asciiTheme="majorBidi" w:hAnsiTheme="majorBidi" w:cstheme="majorBidi"/>
          <w:sz w:val="24"/>
          <w:szCs w:val="24"/>
          <w:lang w:val="en-GB"/>
        </w:rPr>
        <w:t xml:space="preserve"> </w:t>
      </w:r>
      <w:r w:rsidRPr="00DD5463">
        <w:rPr>
          <w:rFonts w:asciiTheme="majorBidi" w:hAnsiTheme="majorBidi" w:cstheme="majorBidi"/>
          <w:sz w:val="24"/>
          <w:szCs w:val="24"/>
          <w:lang w:val="en-GB"/>
        </w:rPr>
        <w:t>disadvantaged status of women, have led to an increase in the number of</w:t>
      </w:r>
      <w:r>
        <w:rPr>
          <w:rFonts w:asciiTheme="majorBidi" w:hAnsiTheme="majorBidi" w:cstheme="majorBidi"/>
          <w:sz w:val="24"/>
          <w:szCs w:val="24"/>
          <w:lang w:val="en-GB"/>
        </w:rPr>
        <w:t xml:space="preserve"> </w:t>
      </w:r>
      <w:r w:rsidRPr="00DD5463">
        <w:rPr>
          <w:rFonts w:asciiTheme="majorBidi" w:hAnsiTheme="majorBidi" w:cstheme="majorBidi"/>
          <w:sz w:val="24"/>
          <w:szCs w:val="24"/>
          <w:lang w:val="en-GB"/>
        </w:rPr>
        <w:t>women held in pretrial detention.</w:t>
      </w:r>
      <w:r>
        <w:rPr>
          <w:rStyle w:val="FootnoteReference"/>
          <w:rFonts w:asciiTheme="majorBidi" w:hAnsiTheme="majorBidi" w:cstheme="majorBidi"/>
          <w:sz w:val="24"/>
          <w:szCs w:val="24"/>
          <w:lang w:val="en-GB"/>
        </w:rPr>
        <w:footnoteReference w:id="1"/>
      </w:r>
      <w:r>
        <w:rPr>
          <w:rFonts w:asciiTheme="majorBidi" w:hAnsiTheme="majorBidi" w:cstheme="majorBidi"/>
          <w:sz w:val="24"/>
          <w:szCs w:val="24"/>
          <w:lang w:val="en-GB"/>
        </w:rPr>
        <w:t xml:space="preserve"> </w:t>
      </w:r>
      <w:r w:rsidRPr="00703B37">
        <w:rPr>
          <w:rFonts w:asciiTheme="majorBidi" w:hAnsiTheme="majorBidi" w:cstheme="majorBidi"/>
          <w:sz w:val="24"/>
          <w:szCs w:val="24"/>
          <w:lang w:val="en-GB"/>
        </w:rPr>
        <w:t>In many countries the proportion of women held in pre-trial detention is equivalent to, or larger than that of convicted female prisoners.</w:t>
      </w:r>
      <w:r w:rsidRPr="00703B37">
        <w:rPr>
          <w:rStyle w:val="FootnoteReference"/>
          <w:rFonts w:asciiTheme="majorBidi" w:hAnsiTheme="majorBidi" w:cstheme="majorBidi"/>
          <w:sz w:val="24"/>
          <w:szCs w:val="24"/>
        </w:rPr>
        <w:footnoteReference w:id="2"/>
      </w:r>
    </w:p>
    <w:p w14:paraId="335BC43B" w14:textId="070933F2" w:rsidR="00DD5463" w:rsidRDefault="00703B37" w:rsidP="00644CD3">
      <w:pPr>
        <w:spacing w:line="360" w:lineRule="auto"/>
        <w:jc w:val="both"/>
        <w:rPr>
          <w:rFonts w:asciiTheme="majorBidi" w:hAnsiTheme="majorBidi" w:cstheme="majorBidi"/>
          <w:sz w:val="24"/>
          <w:szCs w:val="24"/>
          <w:lang w:val="en-GB"/>
        </w:rPr>
      </w:pPr>
      <w:r w:rsidRPr="00703B37">
        <w:rPr>
          <w:rFonts w:asciiTheme="majorBidi" w:hAnsiTheme="majorBidi" w:cstheme="majorBidi"/>
          <w:sz w:val="24"/>
          <w:szCs w:val="24"/>
          <w:lang w:val="en-GB"/>
        </w:rPr>
        <w:t>A growing number of women are being imprisoned for offences of a minor nature, with a significant impact on the numbers of women in prison and the rate of their increase.</w:t>
      </w:r>
      <w:r w:rsidRPr="00703B37">
        <w:rPr>
          <w:rStyle w:val="FootnoteReference"/>
          <w:rFonts w:asciiTheme="majorBidi" w:hAnsiTheme="majorBidi" w:cstheme="majorBidi"/>
          <w:sz w:val="24"/>
          <w:szCs w:val="24"/>
        </w:rPr>
        <w:footnoteReference w:id="3"/>
      </w:r>
      <w:r w:rsidRPr="00703B37">
        <w:rPr>
          <w:rFonts w:asciiTheme="majorBidi" w:hAnsiTheme="majorBidi" w:cstheme="majorBidi"/>
          <w:sz w:val="24"/>
          <w:szCs w:val="24"/>
          <w:lang w:val="en-GB"/>
        </w:rPr>
        <w:t xml:space="preserve"> Certain offences, such as adultery, prostitution, abortion or witchcraft, are used only or predominantly against women.</w:t>
      </w:r>
      <w:r w:rsidRPr="00703B37">
        <w:rPr>
          <w:rStyle w:val="FootnoteReference"/>
          <w:rFonts w:asciiTheme="majorBidi" w:hAnsiTheme="majorBidi" w:cstheme="majorBidi"/>
          <w:sz w:val="24"/>
          <w:szCs w:val="24"/>
        </w:rPr>
        <w:footnoteReference w:id="4"/>
      </w:r>
      <w:r w:rsidRPr="00703B37">
        <w:rPr>
          <w:rFonts w:asciiTheme="majorBidi" w:hAnsiTheme="majorBidi" w:cstheme="majorBidi"/>
          <w:sz w:val="24"/>
          <w:szCs w:val="24"/>
          <w:lang w:val="en-GB"/>
        </w:rPr>
        <w:t xml:space="preserve"> </w:t>
      </w:r>
      <w:r w:rsidR="00644CD3" w:rsidRPr="00644CD3">
        <w:rPr>
          <w:rFonts w:asciiTheme="majorBidi" w:hAnsiTheme="majorBidi" w:cstheme="majorBidi"/>
          <w:sz w:val="24"/>
          <w:szCs w:val="24"/>
          <w:lang w:val="en-GB"/>
        </w:rPr>
        <w:t xml:space="preserve">Other frequent offences </w:t>
      </w:r>
      <w:r w:rsidR="00644CD3">
        <w:rPr>
          <w:rFonts w:asciiTheme="majorBidi" w:hAnsiTheme="majorBidi" w:cstheme="majorBidi"/>
          <w:sz w:val="24"/>
          <w:szCs w:val="24"/>
          <w:lang w:val="en-GB"/>
        </w:rPr>
        <w:t>leading to the imprisonment of women</w:t>
      </w:r>
      <w:r w:rsidR="00644CD3" w:rsidRPr="00644CD3">
        <w:rPr>
          <w:rFonts w:asciiTheme="majorBidi" w:hAnsiTheme="majorBidi" w:cstheme="majorBidi"/>
          <w:sz w:val="24"/>
          <w:szCs w:val="24"/>
          <w:lang w:val="en-GB"/>
        </w:rPr>
        <w:t xml:space="preserve"> include property</w:t>
      </w:r>
      <w:r w:rsidR="00644CD3">
        <w:rPr>
          <w:rFonts w:asciiTheme="majorBidi" w:hAnsiTheme="majorBidi" w:cstheme="majorBidi"/>
          <w:sz w:val="24"/>
          <w:szCs w:val="24"/>
          <w:lang w:val="en-GB"/>
        </w:rPr>
        <w:t xml:space="preserve"> </w:t>
      </w:r>
      <w:r w:rsidR="00644CD3" w:rsidRPr="00644CD3">
        <w:rPr>
          <w:rFonts w:asciiTheme="majorBidi" w:hAnsiTheme="majorBidi" w:cstheme="majorBidi"/>
          <w:sz w:val="24"/>
          <w:szCs w:val="24"/>
          <w:lang w:val="en-GB"/>
        </w:rPr>
        <w:t>crimes, such as theft and fraud, sometimes referred to as crimes of poverty</w:t>
      </w:r>
      <w:r w:rsidR="00644CD3">
        <w:rPr>
          <w:rFonts w:asciiTheme="majorBidi" w:hAnsiTheme="majorBidi" w:cstheme="majorBidi"/>
          <w:sz w:val="24"/>
          <w:szCs w:val="24"/>
          <w:lang w:val="en-GB"/>
        </w:rPr>
        <w:t>.</w:t>
      </w:r>
      <w:r w:rsidR="00644CD3">
        <w:rPr>
          <w:rStyle w:val="FootnoteReference"/>
          <w:rFonts w:asciiTheme="majorBidi" w:hAnsiTheme="majorBidi" w:cstheme="majorBidi"/>
          <w:sz w:val="24"/>
          <w:szCs w:val="24"/>
          <w:lang w:val="en-GB"/>
        </w:rPr>
        <w:footnoteReference w:id="5"/>
      </w:r>
    </w:p>
    <w:p w14:paraId="138387D1" w14:textId="4055C007" w:rsidR="00644CD3" w:rsidRDefault="00F564D6" w:rsidP="00644CD3">
      <w:pPr>
        <w:spacing w:line="360" w:lineRule="auto"/>
        <w:jc w:val="both"/>
        <w:rPr>
          <w:rFonts w:asciiTheme="majorBidi" w:hAnsiTheme="majorBidi" w:cstheme="majorBidi"/>
          <w:sz w:val="24"/>
          <w:szCs w:val="24"/>
          <w:lang w:val="en-GB"/>
        </w:rPr>
      </w:pPr>
      <w:r w:rsidRPr="00F564D6">
        <w:rPr>
          <w:rFonts w:asciiTheme="majorBidi" w:hAnsiTheme="majorBidi" w:cstheme="majorBidi"/>
          <w:sz w:val="24"/>
          <w:szCs w:val="24"/>
          <w:lang w:val="en-GB"/>
        </w:rPr>
        <w:t>A large number of women worldwide are</w:t>
      </w:r>
      <w:r>
        <w:rPr>
          <w:rFonts w:asciiTheme="majorBidi" w:hAnsiTheme="majorBidi" w:cstheme="majorBidi"/>
          <w:sz w:val="24"/>
          <w:szCs w:val="24"/>
          <w:lang w:val="en-GB"/>
        </w:rPr>
        <w:t xml:space="preserve"> </w:t>
      </w:r>
      <w:r w:rsidRPr="00F564D6">
        <w:rPr>
          <w:rFonts w:asciiTheme="majorBidi" w:hAnsiTheme="majorBidi" w:cstheme="majorBidi"/>
          <w:sz w:val="24"/>
          <w:szCs w:val="24"/>
          <w:lang w:val="en-GB"/>
        </w:rPr>
        <w:t>im</w:t>
      </w:r>
      <w:r>
        <w:rPr>
          <w:rFonts w:asciiTheme="majorBidi" w:hAnsiTheme="majorBidi" w:cstheme="majorBidi"/>
          <w:sz w:val="24"/>
          <w:szCs w:val="24"/>
          <w:lang w:val="en-GB"/>
        </w:rPr>
        <w:t>prisoned for drug-related o</w:t>
      </w:r>
      <w:r w:rsidRPr="00F564D6">
        <w:rPr>
          <w:rFonts w:asciiTheme="majorBidi" w:hAnsiTheme="majorBidi" w:cstheme="majorBidi"/>
          <w:sz w:val="24"/>
          <w:szCs w:val="24"/>
          <w:lang w:val="en-GB"/>
        </w:rPr>
        <w:t>ffences</w:t>
      </w:r>
      <w:r>
        <w:rPr>
          <w:rFonts w:asciiTheme="majorBidi" w:hAnsiTheme="majorBidi" w:cstheme="majorBidi"/>
          <w:sz w:val="24"/>
          <w:szCs w:val="24"/>
          <w:lang w:val="en-GB"/>
        </w:rPr>
        <w:t xml:space="preserve">. </w:t>
      </w:r>
      <w:r w:rsidR="00703B37">
        <w:rPr>
          <w:rFonts w:asciiTheme="majorBidi" w:hAnsiTheme="majorBidi" w:cstheme="majorBidi"/>
          <w:sz w:val="24"/>
          <w:szCs w:val="24"/>
          <w:lang w:val="en-GB"/>
        </w:rPr>
        <w:t>According to the 2018 World Drug report, the</w:t>
      </w:r>
      <w:r w:rsidR="00703B37" w:rsidRPr="00703B37">
        <w:rPr>
          <w:rFonts w:asciiTheme="majorBidi" w:hAnsiTheme="majorBidi" w:cstheme="majorBidi"/>
          <w:sz w:val="24"/>
          <w:szCs w:val="24"/>
          <w:lang w:val="en-GB"/>
        </w:rPr>
        <w:t xml:space="preserve"> proportion of women sentenced for drug-related</w:t>
      </w:r>
      <w:r w:rsidR="00D029BE">
        <w:rPr>
          <w:rFonts w:asciiTheme="majorBidi" w:hAnsiTheme="majorBidi" w:cstheme="majorBidi"/>
          <w:sz w:val="24"/>
          <w:szCs w:val="24"/>
          <w:lang w:val="en-GB"/>
        </w:rPr>
        <w:t xml:space="preserve"> </w:t>
      </w:r>
      <w:r w:rsidR="00703B37" w:rsidRPr="00703B37">
        <w:rPr>
          <w:rFonts w:asciiTheme="majorBidi" w:hAnsiTheme="majorBidi" w:cstheme="majorBidi"/>
          <w:sz w:val="24"/>
          <w:szCs w:val="24"/>
          <w:lang w:val="en-GB"/>
        </w:rPr>
        <w:t xml:space="preserve">offences is higher than that of men. An estimated 35 per cent of women in prison </w:t>
      </w:r>
      <w:r w:rsidR="00703B37" w:rsidRPr="00703B37">
        <w:rPr>
          <w:rFonts w:asciiTheme="majorBidi" w:hAnsiTheme="majorBidi" w:cstheme="majorBidi"/>
          <w:sz w:val="24"/>
          <w:szCs w:val="24"/>
          <w:lang w:val="en-GB"/>
        </w:rPr>
        <w:lastRenderedPageBreak/>
        <w:t>had been convicted for drug-related offences, while the figure for men was 19 per cent.</w:t>
      </w:r>
      <w:r w:rsidR="00703B37">
        <w:rPr>
          <w:rStyle w:val="FootnoteReference"/>
          <w:rFonts w:asciiTheme="majorBidi" w:hAnsiTheme="majorBidi" w:cstheme="majorBidi"/>
          <w:sz w:val="24"/>
          <w:szCs w:val="24"/>
          <w:lang w:val="en-GB"/>
        </w:rPr>
        <w:footnoteReference w:id="6"/>
      </w:r>
      <w:r>
        <w:rPr>
          <w:rFonts w:asciiTheme="majorBidi" w:hAnsiTheme="majorBidi" w:cstheme="majorBidi"/>
          <w:sz w:val="24"/>
          <w:szCs w:val="24"/>
          <w:lang w:val="en-GB"/>
        </w:rPr>
        <w:t xml:space="preserve"> It should be noted that women </w:t>
      </w:r>
      <w:r w:rsidRPr="00F564D6">
        <w:rPr>
          <w:rFonts w:asciiTheme="majorBidi" w:hAnsiTheme="majorBidi" w:cstheme="majorBidi"/>
          <w:sz w:val="24"/>
          <w:szCs w:val="24"/>
          <w:lang w:val="en-GB"/>
        </w:rPr>
        <w:t>involved in drug trafficking are usually minor players,</w:t>
      </w:r>
      <w:r w:rsidR="00D029BE">
        <w:rPr>
          <w:rFonts w:asciiTheme="majorBidi" w:hAnsiTheme="majorBidi" w:cstheme="majorBidi"/>
          <w:sz w:val="24"/>
          <w:szCs w:val="24"/>
          <w:lang w:val="en-GB"/>
        </w:rPr>
        <w:t xml:space="preserve"> </w:t>
      </w:r>
      <w:r w:rsidRPr="00F564D6">
        <w:rPr>
          <w:rFonts w:asciiTheme="majorBidi" w:hAnsiTheme="majorBidi" w:cstheme="majorBidi"/>
          <w:sz w:val="24"/>
          <w:szCs w:val="24"/>
          <w:lang w:val="en-GB"/>
        </w:rPr>
        <w:t xml:space="preserve">their criminal offences often being an outgrowth of their own </w:t>
      </w:r>
      <w:r w:rsidR="00D029BE">
        <w:rPr>
          <w:rFonts w:asciiTheme="majorBidi" w:hAnsiTheme="majorBidi" w:cstheme="majorBidi"/>
          <w:sz w:val="24"/>
          <w:szCs w:val="24"/>
          <w:lang w:val="en-GB"/>
        </w:rPr>
        <w:t>drug dependence</w:t>
      </w:r>
      <w:r w:rsidRPr="00F564D6">
        <w:rPr>
          <w:rFonts w:asciiTheme="majorBidi" w:hAnsiTheme="majorBidi" w:cstheme="majorBidi"/>
          <w:sz w:val="24"/>
          <w:szCs w:val="24"/>
          <w:lang w:val="en-GB"/>
        </w:rPr>
        <w:t xml:space="preserve"> or due to</w:t>
      </w:r>
      <w:r w:rsidR="00D029BE">
        <w:rPr>
          <w:rFonts w:asciiTheme="majorBidi" w:hAnsiTheme="majorBidi" w:cstheme="majorBidi"/>
          <w:sz w:val="24"/>
          <w:szCs w:val="24"/>
          <w:lang w:val="en-GB"/>
        </w:rPr>
        <w:t xml:space="preserve"> </w:t>
      </w:r>
      <w:r w:rsidRPr="00F564D6">
        <w:rPr>
          <w:rFonts w:asciiTheme="majorBidi" w:hAnsiTheme="majorBidi" w:cstheme="majorBidi"/>
          <w:sz w:val="24"/>
          <w:szCs w:val="24"/>
          <w:lang w:val="en-GB"/>
        </w:rPr>
        <w:t>poverty and other pressures.</w:t>
      </w:r>
      <w:r w:rsidR="00D029BE">
        <w:rPr>
          <w:rStyle w:val="FootnoteReference"/>
          <w:rFonts w:asciiTheme="majorBidi" w:hAnsiTheme="majorBidi" w:cstheme="majorBidi"/>
          <w:sz w:val="24"/>
          <w:szCs w:val="24"/>
          <w:lang w:val="en-GB"/>
        </w:rPr>
        <w:footnoteReference w:id="7"/>
      </w:r>
      <w:r w:rsidRPr="00F564D6">
        <w:rPr>
          <w:rFonts w:asciiTheme="majorBidi" w:hAnsiTheme="majorBidi" w:cstheme="majorBidi"/>
          <w:sz w:val="24"/>
          <w:szCs w:val="24"/>
          <w:lang w:val="en-GB"/>
        </w:rPr>
        <w:t xml:space="preserve"> A significant number of women are used as drug couriers</w:t>
      </w:r>
      <w:r w:rsidR="001E6F8D">
        <w:rPr>
          <w:rFonts w:asciiTheme="majorBidi" w:hAnsiTheme="majorBidi" w:cstheme="majorBidi"/>
          <w:sz w:val="24"/>
          <w:szCs w:val="24"/>
          <w:lang w:val="en-GB"/>
        </w:rPr>
        <w:t xml:space="preserve"> </w:t>
      </w:r>
      <w:r w:rsidRPr="00F564D6">
        <w:rPr>
          <w:rFonts w:asciiTheme="majorBidi" w:hAnsiTheme="majorBidi" w:cstheme="majorBidi"/>
          <w:sz w:val="24"/>
          <w:szCs w:val="24"/>
          <w:lang w:val="en-GB"/>
        </w:rPr>
        <w:t>to smuggle drugs across borders for small sums of money</w:t>
      </w:r>
      <w:r w:rsidR="001E6F8D">
        <w:rPr>
          <w:rFonts w:asciiTheme="majorBidi" w:hAnsiTheme="majorBidi" w:cstheme="majorBidi"/>
          <w:sz w:val="24"/>
          <w:szCs w:val="24"/>
          <w:lang w:val="en-GB"/>
        </w:rPr>
        <w:t xml:space="preserve">, with many of them </w:t>
      </w:r>
      <w:r w:rsidRPr="00F564D6">
        <w:rPr>
          <w:rFonts w:asciiTheme="majorBidi" w:hAnsiTheme="majorBidi" w:cstheme="majorBidi"/>
          <w:sz w:val="24"/>
          <w:szCs w:val="24"/>
          <w:lang w:val="en-GB"/>
        </w:rPr>
        <w:t>from</w:t>
      </w:r>
      <w:r w:rsidR="001E6F8D">
        <w:rPr>
          <w:rFonts w:asciiTheme="majorBidi" w:hAnsiTheme="majorBidi" w:cstheme="majorBidi"/>
          <w:sz w:val="24"/>
          <w:szCs w:val="24"/>
          <w:lang w:val="en-GB"/>
        </w:rPr>
        <w:t xml:space="preserve"> </w:t>
      </w:r>
      <w:r w:rsidRPr="00F564D6">
        <w:rPr>
          <w:rFonts w:asciiTheme="majorBidi" w:hAnsiTheme="majorBidi" w:cstheme="majorBidi"/>
          <w:sz w:val="24"/>
          <w:szCs w:val="24"/>
          <w:lang w:val="en-GB"/>
        </w:rPr>
        <w:t xml:space="preserve">disadvantaged backgrounds and </w:t>
      </w:r>
      <w:r w:rsidR="001E6F8D">
        <w:rPr>
          <w:rFonts w:asciiTheme="majorBidi" w:hAnsiTheme="majorBidi" w:cstheme="majorBidi"/>
          <w:sz w:val="24"/>
          <w:szCs w:val="24"/>
          <w:lang w:val="en-GB"/>
        </w:rPr>
        <w:t>unaware of</w:t>
      </w:r>
      <w:r w:rsidRPr="00F564D6">
        <w:rPr>
          <w:rFonts w:asciiTheme="majorBidi" w:hAnsiTheme="majorBidi" w:cstheme="majorBidi"/>
          <w:sz w:val="24"/>
          <w:szCs w:val="24"/>
          <w:lang w:val="en-GB"/>
        </w:rPr>
        <w:t xml:space="preserve"> the risks involved and</w:t>
      </w:r>
      <w:r w:rsidR="001E6F8D">
        <w:rPr>
          <w:rFonts w:asciiTheme="majorBidi" w:hAnsiTheme="majorBidi" w:cstheme="majorBidi"/>
          <w:sz w:val="24"/>
          <w:szCs w:val="24"/>
          <w:lang w:val="en-GB"/>
        </w:rPr>
        <w:t xml:space="preserve"> </w:t>
      </w:r>
      <w:r w:rsidRPr="00F564D6">
        <w:rPr>
          <w:rFonts w:asciiTheme="majorBidi" w:hAnsiTheme="majorBidi" w:cstheme="majorBidi"/>
          <w:sz w:val="24"/>
          <w:szCs w:val="24"/>
          <w:lang w:val="en-GB"/>
        </w:rPr>
        <w:t>implications of the acts which they agree to perform.</w:t>
      </w:r>
      <w:r w:rsidR="001E6F8D">
        <w:rPr>
          <w:rStyle w:val="FootnoteReference"/>
          <w:rFonts w:asciiTheme="majorBidi" w:hAnsiTheme="majorBidi" w:cstheme="majorBidi"/>
          <w:sz w:val="24"/>
          <w:szCs w:val="24"/>
          <w:lang w:val="en-GB"/>
        </w:rPr>
        <w:footnoteReference w:id="8"/>
      </w:r>
      <w:r w:rsidR="00644CD3" w:rsidRPr="00644CD3">
        <w:rPr>
          <w:rFonts w:asciiTheme="majorBidi" w:hAnsiTheme="majorBidi" w:cstheme="majorBidi"/>
          <w:sz w:val="24"/>
          <w:szCs w:val="24"/>
          <w:lang w:val="en-GB"/>
        </w:rPr>
        <w:t xml:space="preserve"> </w:t>
      </w:r>
    </w:p>
    <w:p w14:paraId="5785E190" w14:textId="0081C778" w:rsidR="00016C08" w:rsidRPr="00016C08" w:rsidRDefault="00016C08" w:rsidP="00016C08">
      <w:pPr>
        <w:spacing w:line="360" w:lineRule="auto"/>
        <w:jc w:val="both"/>
        <w:rPr>
          <w:rFonts w:asciiTheme="majorBidi" w:hAnsiTheme="majorBidi" w:cstheme="majorBidi"/>
          <w:iCs/>
          <w:color w:val="000000"/>
          <w:sz w:val="24"/>
          <w:szCs w:val="24"/>
          <w:lang w:val="en-US"/>
        </w:rPr>
      </w:pPr>
      <w:r w:rsidRPr="00016C08">
        <w:rPr>
          <w:rFonts w:asciiTheme="majorBidi" w:hAnsiTheme="majorBidi" w:cstheme="majorBidi"/>
          <w:iCs/>
          <w:color w:val="000000"/>
          <w:sz w:val="24"/>
          <w:szCs w:val="24"/>
          <w:lang w:val="en-US"/>
        </w:rPr>
        <w:t xml:space="preserve">Women are </w:t>
      </w:r>
      <w:r>
        <w:rPr>
          <w:rFonts w:asciiTheme="majorBidi" w:hAnsiTheme="majorBidi" w:cstheme="majorBidi"/>
          <w:iCs/>
          <w:color w:val="000000"/>
          <w:sz w:val="24"/>
          <w:szCs w:val="24"/>
          <w:lang w:val="en-US"/>
        </w:rPr>
        <w:t xml:space="preserve">also </w:t>
      </w:r>
      <w:r w:rsidRPr="00016C08">
        <w:rPr>
          <w:rFonts w:asciiTheme="majorBidi" w:hAnsiTheme="majorBidi" w:cstheme="majorBidi"/>
          <w:iCs/>
          <w:color w:val="000000"/>
          <w:sz w:val="24"/>
          <w:szCs w:val="24"/>
          <w:lang w:val="en-US"/>
        </w:rPr>
        <w:t>increasingly coming into conflict with the law in connection with terrorism offences, with a greater number of women being arrested and prosecuted for their involvement in the commission of</w:t>
      </w:r>
      <w:r w:rsidRPr="00016C08">
        <w:rPr>
          <w:rFonts w:asciiTheme="majorBidi" w:hAnsiTheme="majorBidi" w:cstheme="majorBidi"/>
          <w:color w:val="000000"/>
          <w:sz w:val="24"/>
          <w:szCs w:val="24"/>
          <w:lang w:val="en-US"/>
        </w:rPr>
        <w:t xml:space="preserve"> terrorism-related offences. This can be attributed in part due to the broadening of counter-terrorism laws to cover wider forms of support and preparatory acts, while there is also a greater understanding of the range of roles that women fulfil in terrorist groups.</w:t>
      </w:r>
    </w:p>
    <w:p w14:paraId="01B8C21E" w14:textId="77777777" w:rsidR="00016C08" w:rsidRPr="00016C08" w:rsidRDefault="00016C08" w:rsidP="00016C08">
      <w:pPr>
        <w:spacing w:line="360" w:lineRule="auto"/>
        <w:jc w:val="both"/>
        <w:rPr>
          <w:rFonts w:asciiTheme="majorBidi" w:hAnsiTheme="majorBidi" w:cstheme="majorBidi"/>
          <w:color w:val="000000"/>
          <w:sz w:val="24"/>
          <w:szCs w:val="24"/>
          <w:lang w:val="en-US"/>
        </w:rPr>
      </w:pPr>
      <w:r w:rsidRPr="00016C08">
        <w:rPr>
          <w:rFonts w:asciiTheme="majorBidi" w:hAnsiTheme="majorBidi" w:cstheme="majorBidi"/>
          <w:sz w:val="24"/>
          <w:szCs w:val="24"/>
          <w:lang w:val="en-GB"/>
        </w:rPr>
        <w:t xml:space="preserve">Women still primarily fulfil non-violent roles in supporting the activities of terrorist groups, including by providing logistical support, financing and recruitment, and as spouses of men in operational roles. </w:t>
      </w:r>
      <w:r w:rsidRPr="00016C08">
        <w:rPr>
          <w:rFonts w:asciiTheme="majorBidi" w:hAnsiTheme="majorBidi" w:cstheme="majorBidi"/>
          <w:color w:val="000000"/>
          <w:sz w:val="24"/>
          <w:szCs w:val="24"/>
          <w:lang w:val="en-US"/>
        </w:rPr>
        <w:t>Although</w:t>
      </w:r>
      <w:r w:rsidRPr="00016C08">
        <w:rPr>
          <w:rFonts w:asciiTheme="majorBidi" w:hAnsiTheme="majorBidi" w:cstheme="majorBidi"/>
          <w:sz w:val="24"/>
          <w:szCs w:val="24"/>
          <w:lang w:val="en-GB"/>
        </w:rPr>
        <w:t xml:space="preserve"> both men and women can become involved with terrorist groups by means of coercion</w:t>
      </w:r>
      <w:r w:rsidRPr="00016C08">
        <w:rPr>
          <w:rFonts w:asciiTheme="majorBidi" w:hAnsiTheme="majorBidi" w:cstheme="majorBidi"/>
          <w:bCs/>
          <w:sz w:val="24"/>
          <w:szCs w:val="24"/>
          <w:lang w:val="en-GB"/>
        </w:rPr>
        <w:t>,</w:t>
      </w:r>
      <w:r w:rsidRPr="00016C08">
        <w:rPr>
          <w:rFonts w:asciiTheme="majorBidi" w:hAnsiTheme="majorBidi" w:cstheme="majorBidi"/>
          <w:sz w:val="24"/>
          <w:szCs w:val="24"/>
          <w:lang w:val="en-GB"/>
        </w:rPr>
        <w:t xml:space="preserve"> women are disproportionately more likely to be coerced into participation. Women are, however, increasingly performing operational roles to directly perpetrate terrorist violence in some groups.</w:t>
      </w:r>
    </w:p>
    <w:p w14:paraId="7F60D5E8" w14:textId="77777777" w:rsidR="00016C08" w:rsidRPr="00016C08" w:rsidRDefault="00016C08" w:rsidP="00016C08">
      <w:pPr>
        <w:spacing w:line="360" w:lineRule="auto"/>
        <w:jc w:val="both"/>
        <w:rPr>
          <w:rFonts w:asciiTheme="majorBidi" w:hAnsiTheme="majorBidi" w:cstheme="majorBidi"/>
          <w:sz w:val="24"/>
          <w:szCs w:val="24"/>
          <w:lang w:val="en-GB"/>
        </w:rPr>
      </w:pPr>
      <w:r w:rsidRPr="00016C08">
        <w:rPr>
          <w:rFonts w:asciiTheme="majorBidi" w:hAnsiTheme="majorBidi" w:cstheme="majorBidi"/>
          <w:color w:val="000000"/>
          <w:sz w:val="24"/>
          <w:szCs w:val="24"/>
          <w:lang w:val="en-US"/>
        </w:rPr>
        <w:t xml:space="preserve">Women also represent a sizeable proportion of persons who travelled </w:t>
      </w:r>
      <w:r w:rsidRPr="00016C08">
        <w:rPr>
          <w:rFonts w:asciiTheme="majorBidi" w:hAnsiTheme="majorBidi" w:cstheme="majorBidi"/>
          <w:sz w:val="24"/>
          <w:szCs w:val="24"/>
          <w:lang w:val="en-GB"/>
        </w:rPr>
        <w:t xml:space="preserve">to Iraq and Syria to join ISIL, the Al-Nusra Front and other terrorist groups as foreign terrorist fighters (FTFs). A 2016 UN report stated that in a </w:t>
      </w:r>
      <w:r w:rsidRPr="00016C08">
        <w:rPr>
          <w:rFonts w:asciiTheme="majorBidi" w:hAnsiTheme="majorBidi" w:cstheme="majorBidi"/>
          <w:color w:val="000000"/>
          <w:sz w:val="24"/>
          <w:szCs w:val="24"/>
          <w:lang w:val="en-US"/>
        </w:rPr>
        <w:t>study</w:t>
      </w:r>
      <w:r w:rsidRPr="00016C08">
        <w:rPr>
          <w:rFonts w:asciiTheme="majorBidi" w:hAnsiTheme="majorBidi" w:cstheme="majorBidi"/>
          <w:sz w:val="24"/>
          <w:szCs w:val="24"/>
          <w:lang w:val="en-GB"/>
        </w:rPr>
        <w:t xml:space="preserve"> of 77 Member States most affected by the foreign terrorist fighter phenomenon, women constituted between 20 to 30 per cent of all foreign terrorist fighters.</w:t>
      </w:r>
      <w:r w:rsidRPr="00016C08">
        <w:rPr>
          <w:rStyle w:val="FootnoteReference"/>
          <w:rFonts w:asciiTheme="majorBidi" w:hAnsiTheme="majorBidi" w:cstheme="majorBidi"/>
          <w:sz w:val="24"/>
          <w:szCs w:val="24"/>
        </w:rPr>
        <w:footnoteReference w:id="9"/>
      </w:r>
      <w:r w:rsidRPr="00016C08">
        <w:rPr>
          <w:rFonts w:asciiTheme="majorBidi" w:hAnsiTheme="majorBidi" w:cstheme="majorBidi"/>
          <w:sz w:val="24"/>
          <w:szCs w:val="24"/>
          <w:lang w:val="en-GB"/>
        </w:rPr>
        <w:t xml:space="preserve"> As noted in a recent report by the Egmont Institute on responses to the FTF phenomenon in Belgium, Germany and the Netherlands, female returnees were generally not prosecuted between 2013 and early 2015, but as the </w:t>
      </w:r>
      <w:r w:rsidRPr="00016C08">
        <w:rPr>
          <w:rFonts w:asciiTheme="majorBidi" w:hAnsiTheme="majorBidi" w:cstheme="majorBidi"/>
          <w:sz w:val="24"/>
          <w:szCs w:val="24"/>
          <w:lang w:val="en-GB"/>
        </w:rPr>
        <w:lastRenderedPageBreak/>
        <w:t>perception of the potential threats posed by returning FTFs increased, female returnees also began being systematically prosecuted.</w:t>
      </w:r>
      <w:r w:rsidRPr="00016C08">
        <w:rPr>
          <w:rStyle w:val="FootnoteReference"/>
          <w:rFonts w:asciiTheme="majorBidi" w:hAnsiTheme="majorBidi" w:cstheme="majorBidi"/>
          <w:sz w:val="24"/>
          <w:szCs w:val="24"/>
        </w:rPr>
        <w:footnoteReference w:id="10"/>
      </w:r>
    </w:p>
    <w:p w14:paraId="563BD57C" w14:textId="32BA51E0" w:rsidR="00644CD3" w:rsidRDefault="00644CD3" w:rsidP="00644CD3">
      <w:pPr>
        <w:spacing w:line="360" w:lineRule="auto"/>
        <w:jc w:val="both"/>
        <w:rPr>
          <w:rFonts w:asciiTheme="majorBidi" w:hAnsiTheme="majorBidi" w:cstheme="majorBidi"/>
          <w:sz w:val="24"/>
          <w:szCs w:val="24"/>
          <w:lang w:val="en-GB"/>
        </w:rPr>
      </w:pPr>
      <w:r w:rsidRPr="00703B37">
        <w:rPr>
          <w:rFonts w:asciiTheme="majorBidi" w:hAnsiTheme="majorBidi" w:cstheme="majorBidi"/>
          <w:sz w:val="24"/>
          <w:szCs w:val="24"/>
          <w:lang w:val="en-GB"/>
        </w:rPr>
        <w:t>Evidence indicates that women prisoners have been victims of violence at a much higher rate prior to entering prison than is generally acknowledged.</w:t>
      </w:r>
      <w:r w:rsidRPr="00703B37">
        <w:rPr>
          <w:rStyle w:val="FootnoteReference"/>
          <w:rFonts w:asciiTheme="majorBidi" w:hAnsiTheme="majorBidi" w:cstheme="majorBidi"/>
          <w:sz w:val="24"/>
          <w:szCs w:val="24"/>
        </w:rPr>
        <w:footnoteReference w:id="11"/>
      </w:r>
      <w:r w:rsidRPr="00703B37">
        <w:rPr>
          <w:rFonts w:asciiTheme="majorBidi" w:hAnsiTheme="majorBidi" w:cstheme="majorBidi"/>
          <w:sz w:val="24"/>
          <w:szCs w:val="24"/>
          <w:lang w:val="en-GB"/>
        </w:rPr>
        <w:t xml:space="preserve"> </w:t>
      </w:r>
      <w:r w:rsidRPr="001E6F8D">
        <w:rPr>
          <w:rFonts w:asciiTheme="majorBidi" w:hAnsiTheme="majorBidi" w:cstheme="majorBidi"/>
          <w:sz w:val="24"/>
          <w:szCs w:val="24"/>
          <w:lang w:val="en-GB"/>
        </w:rPr>
        <w:t>Account should also be taken of the fact that a significant proportion of women</w:t>
      </w:r>
      <w:r>
        <w:rPr>
          <w:rFonts w:asciiTheme="majorBidi" w:hAnsiTheme="majorBidi" w:cstheme="majorBidi"/>
          <w:sz w:val="24"/>
          <w:szCs w:val="24"/>
          <w:lang w:val="en-GB"/>
        </w:rPr>
        <w:t xml:space="preserve"> </w:t>
      </w:r>
      <w:r w:rsidRPr="001E6F8D">
        <w:rPr>
          <w:rFonts w:asciiTheme="majorBidi" w:hAnsiTheme="majorBidi" w:cstheme="majorBidi"/>
          <w:sz w:val="24"/>
          <w:szCs w:val="24"/>
          <w:lang w:val="en-GB"/>
        </w:rPr>
        <w:t>who commit violent offences commit them against their husbands or partners in</w:t>
      </w:r>
      <w:r>
        <w:rPr>
          <w:rFonts w:asciiTheme="majorBidi" w:hAnsiTheme="majorBidi" w:cstheme="majorBidi"/>
          <w:sz w:val="24"/>
          <w:szCs w:val="24"/>
          <w:lang w:val="en-GB"/>
        </w:rPr>
        <w:t xml:space="preserve"> </w:t>
      </w:r>
      <w:r w:rsidRPr="001E6F8D">
        <w:rPr>
          <w:rFonts w:asciiTheme="majorBidi" w:hAnsiTheme="majorBidi" w:cstheme="majorBidi"/>
          <w:sz w:val="24"/>
          <w:szCs w:val="24"/>
          <w:lang w:val="en-GB"/>
        </w:rPr>
        <w:t>response to systematic abuse.</w:t>
      </w:r>
      <w:r>
        <w:rPr>
          <w:rStyle w:val="FootnoteReference"/>
          <w:rFonts w:asciiTheme="majorBidi" w:hAnsiTheme="majorBidi" w:cstheme="majorBidi"/>
          <w:sz w:val="24"/>
          <w:szCs w:val="24"/>
          <w:lang w:val="en-GB"/>
        </w:rPr>
        <w:footnoteReference w:id="12"/>
      </w:r>
      <w:r>
        <w:rPr>
          <w:rFonts w:asciiTheme="majorBidi" w:hAnsiTheme="majorBidi" w:cstheme="majorBidi"/>
          <w:sz w:val="24"/>
          <w:szCs w:val="24"/>
          <w:lang w:val="en-GB"/>
        </w:rPr>
        <w:t xml:space="preserve"> </w:t>
      </w:r>
      <w:r w:rsidRPr="00703B37">
        <w:rPr>
          <w:rFonts w:asciiTheme="majorBidi" w:hAnsiTheme="majorBidi" w:cstheme="majorBidi"/>
          <w:sz w:val="24"/>
          <w:szCs w:val="24"/>
          <w:lang w:val="en-GB"/>
        </w:rPr>
        <w:t>In some countries, victims of violence are placed in “protective custody” instead of being provided with shelter and other appropriate services.</w:t>
      </w:r>
      <w:r w:rsidRPr="00703B37">
        <w:rPr>
          <w:rStyle w:val="FootnoteReference"/>
          <w:rFonts w:asciiTheme="majorBidi" w:hAnsiTheme="majorBidi" w:cstheme="majorBidi"/>
          <w:sz w:val="24"/>
          <w:szCs w:val="24"/>
        </w:rPr>
        <w:footnoteReference w:id="13"/>
      </w:r>
      <w:r w:rsidRPr="00703B37">
        <w:rPr>
          <w:rFonts w:asciiTheme="majorBidi" w:hAnsiTheme="majorBidi" w:cstheme="majorBidi"/>
          <w:sz w:val="24"/>
          <w:szCs w:val="24"/>
          <w:lang w:val="en-GB"/>
        </w:rPr>
        <w:t xml:space="preserve"> </w:t>
      </w:r>
    </w:p>
    <w:p w14:paraId="54631EC4" w14:textId="77777777" w:rsidR="00016C08" w:rsidRDefault="00016C08" w:rsidP="009D29F6">
      <w:pPr>
        <w:spacing w:line="360" w:lineRule="auto"/>
        <w:ind w:firstLine="708"/>
        <w:jc w:val="both"/>
        <w:rPr>
          <w:rFonts w:ascii="Times New Roman" w:hAnsi="Times New Roman" w:cs="Times New Roman"/>
          <w:b/>
          <w:bCs/>
          <w:i/>
          <w:iCs/>
          <w:sz w:val="24"/>
          <w:szCs w:val="24"/>
          <w:lang w:val="en-US"/>
        </w:rPr>
      </w:pPr>
    </w:p>
    <w:p w14:paraId="3723EC69" w14:textId="5C0C0686" w:rsidR="00627AA8" w:rsidRPr="0086042B" w:rsidRDefault="00627AA8" w:rsidP="009D29F6">
      <w:pPr>
        <w:spacing w:line="360" w:lineRule="auto"/>
        <w:ind w:firstLine="708"/>
        <w:jc w:val="both"/>
        <w:rPr>
          <w:rFonts w:ascii="Times New Roman" w:hAnsi="Times New Roman" w:cs="Times New Roman"/>
          <w:b/>
          <w:bCs/>
          <w:i/>
          <w:iCs/>
          <w:sz w:val="24"/>
          <w:szCs w:val="24"/>
          <w:lang w:val="en-US"/>
        </w:rPr>
      </w:pPr>
      <w:r w:rsidRPr="0086042B">
        <w:rPr>
          <w:rFonts w:ascii="Times New Roman" w:hAnsi="Times New Roman" w:cs="Times New Roman"/>
          <w:b/>
          <w:bCs/>
          <w:i/>
          <w:iCs/>
          <w:sz w:val="24"/>
          <w:szCs w:val="24"/>
          <w:lang w:val="en-US"/>
        </w:rPr>
        <w:t>Bolivia</w:t>
      </w:r>
    </w:p>
    <w:p w14:paraId="15A1D38D" w14:textId="69429E6E" w:rsidR="00627AA8" w:rsidRDefault="00627AA8" w:rsidP="00627AA8">
      <w:p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I</w:t>
      </w:r>
      <w:r w:rsidRPr="00627AA8">
        <w:rPr>
          <w:rFonts w:ascii="Times New Roman" w:hAnsi="Times New Roman" w:cs="Times New Roman"/>
          <w:sz w:val="24"/>
          <w:szCs w:val="24"/>
          <w:lang w:val="en-US"/>
        </w:rPr>
        <w:t>n Bolivia</w:t>
      </w:r>
      <w:r>
        <w:rPr>
          <w:rFonts w:ascii="Times New Roman" w:hAnsi="Times New Roman" w:cs="Times New Roman"/>
          <w:sz w:val="24"/>
          <w:szCs w:val="24"/>
          <w:lang w:val="en-US"/>
        </w:rPr>
        <w:t>,</w:t>
      </w:r>
      <w:r w:rsidRPr="00627AA8">
        <w:rPr>
          <w:rFonts w:ascii="Times New Roman" w:hAnsi="Times New Roman" w:cs="Times New Roman"/>
          <w:sz w:val="24"/>
          <w:szCs w:val="24"/>
          <w:lang w:val="en-US"/>
        </w:rPr>
        <w:t xml:space="preserve"> 39% of women deprived of liberty are imprisoned for the commission or alleged commission of crimes related to controlled substances.</w:t>
      </w:r>
      <w:r>
        <w:rPr>
          <w:rStyle w:val="FootnoteReference"/>
          <w:rFonts w:ascii="Times New Roman" w:hAnsi="Times New Roman" w:cs="Times New Roman"/>
          <w:sz w:val="24"/>
          <w:szCs w:val="24"/>
          <w:lang w:val="en-US"/>
        </w:rPr>
        <w:footnoteReference w:id="14"/>
      </w:r>
    </w:p>
    <w:p w14:paraId="102F8B06" w14:textId="77777777" w:rsidR="00016C08" w:rsidRDefault="00016C08" w:rsidP="009D29F6">
      <w:pPr>
        <w:spacing w:line="360" w:lineRule="auto"/>
        <w:ind w:firstLine="708"/>
        <w:jc w:val="both"/>
        <w:rPr>
          <w:rFonts w:ascii="Times New Roman" w:hAnsi="Times New Roman" w:cs="Times New Roman"/>
          <w:b/>
          <w:bCs/>
          <w:i/>
          <w:iCs/>
          <w:sz w:val="24"/>
          <w:szCs w:val="24"/>
          <w:lang w:val="en-US"/>
        </w:rPr>
      </w:pPr>
    </w:p>
    <w:p w14:paraId="670F734E" w14:textId="79A0281B" w:rsidR="00627AA8" w:rsidRPr="0086042B" w:rsidRDefault="00627AA8" w:rsidP="009D29F6">
      <w:pPr>
        <w:spacing w:line="360" w:lineRule="auto"/>
        <w:ind w:firstLine="708"/>
        <w:jc w:val="both"/>
        <w:rPr>
          <w:rFonts w:ascii="Times New Roman" w:hAnsi="Times New Roman" w:cs="Times New Roman"/>
          <w:b/>
          <w:bCs/>
          <w:i/>
          <w:iCs/>
          <w:sz w:val="24"/>
          <w:szCs w:val="24"/>
          <w:lang w:val="en-US"/>
        </w:rPr>
      </w:pPr>
      <w:r w:rsidRPr="0086042B">
        <w:rPr>
          <w:rFonts w:ascii="Times New Roman" w:hAnsi="Times New Roman" w:cs="Times New Roman"/>
          <w:b/>
          <w:bCs/>
          <w:i/>
          <w:iCs/>
          <w:sz w:val="24"/>
          <w:szCs w:val="24"/>
          <w:lang w:val="en-US"/>
        </w:rPr>
        <w:t>Mexico</w:t>
      </w:r>
    </w:p>
    <w:p w14:paraId="165EB454" w14:textId="392B3932" w:rsidR="008537FA" w:rsidRPr="00C25883" w:rsidRDefault="008132C8" w:rsidP="00627AA8">
      <w:pPr>
        <w:spacing w:line="360" w:lineRule="auto"/>
        <w:jc w:val="both"/>
        <w:rPr>
          <w:rFonts w:ascii="Times New Roman" w:hAnsi="Times New Roman" w:cs="Times New Roman"/>
          <w:sz w:val="24"/>
          <w:szCs w:val="24"/>
          <w:lang w:val="en-US"/>
        </w:rPr>
      </w:pPr>
      <w:r w:rsidRPr="00C25883">
        <w:rPr>
          <w:rFonts w:ascii="Times New Roman" w:hAnsi="Times New Roman" w:cs="Times New Roman"/>
          <w:sz w:val="24"/>
          <w:szCs w:val="24"/>
          <w:lang w:val="en-US"/>
        </w:rPr>
        <w:t>According to the National Institute of Statistics and Geography, the</w:t>
      </w:r>
      <w:r w:rsidR="007078B8">
        <w:rPr>
          <w:rFonts w:ascii="Times New Roman" w:hAnsi="Times New Roman" w:cs="Times New Roman"/>
          <w:sz w:val="24"/>
          <w:szCs w:val="24"/>
          <w:lang w:val="en-US"/>
        </w:rPr>
        <w:t xml:space="preserve"> increasing numbers of</w:t>
      </w:r>
      <w:r w:rsidR="00960BB8" w:rsidRPr="00C25883">
        <w:rPr>
          <w:rFonts w:ascii="Times New Roman" w:hAnsi="Times New Roman" w:cs="Times New Roman"/>
          <w:sz w:val="24"/>
          <w:szCs w:val="24"/>
          <w:lang w:val="en-US"/>
        </w:rPr>
        <w:t xml:space="preserve"> </w:t>
      </w:r>
      <w:r w:rsidRPr="00C25883">
        <w:rPr>
          <w:rFonts w:ascii="Times New Roman" w:hAnsi="Times New Roman" w:cs="Times New Roman"/>
          <w:sz w:val="24"/>
          <w:szCs w:val="24"/>
          <w:lang w:val="en-US"/>
        </w:rPr>
        <w:t xml:space="preserve">women who are being incarcerated </w:t>
      </w:r>
      <w:r w:rsidR="004737B7" w:rsidRPr="00C25883">
        <w:rPr>
          <w:rFonts w:ascii="Times New Roman" w:hAnsi="Times New Roman" w:cs="Times New Roman"/>
          <w:sz w:val="24"/>
          <w:szCs w:val="24"/>
          <w:lang w:val="en-US"/>
        </w:rPr>
        <w:t>in Mexico can be explained as a</w:t>
      </w:r>
      <w:r w:rsidRPr="00C25883">
        <w:rPr>
          <w:rFonts w:ascii="Times New Roman" w:hAnsi="Times New Roman" w:cs="Times New Roman"/>
          <w:sz w:val="24"/>
          <w:szCs w:val="24"/>
          <w:lang w:val="en-US"/>
        </w:rPr>
        <w:t xml:space="preserve"> consequence</w:t>
      </w:r>
      <w:r w:rsidR="004737B7" w:rsidRPr="00C25883">
        <w:rPr>
          <w:rFonts w:ascii="Times New Roman" w:hAnsi="Times New Roman" w:cs="Times New Roman"/>
          <w:sz w:val="24"/>
          <w:szCs w:val="24"/>
          <w:lang w:val="en-US"/>
        </w:rPr>
        <w:t xml:space="preserve"> of the change in gender dynamics in the country. In this aspect, the Institute considers that the incursion of wo</w:t>
      </w:r>
      <w:r w:rsidR="00561621">
        <w:rPr>
          <w:rFonts w:ascii="Times New Roman" w:hAnsi="Times New Roman" w:cs="Times New Roman"/>
          <w:sz w:val="24"/>
          <w:szCs w:val="24"/>
          <w:lang w:val="en-US"/>
        </w:rPr>
        <w:t xml:space="preserve">men into public life has diversified </w:t>
      </w:r>
      <w:r w:rsidR="004737B7" w:rsidRPr="00C25883">
        <w:rPr>
          <w:rFonts w:ascii="Times New Roman" w:hAnsi="Times New Roman" w:cs="Times New Roman"/>
          <w:sz w:val="24"/>
          <w:szCs w:val="24"/>
          <w:lang w:val="en-US"/>
        </w:rPr>
        <w:t xml:space="preserve">the </w:t>
      </w:r>
      <w:r w:rsidR="00561621">
        <w:rPr>
          <w:rFonts w:ascii="Times New Roman" w:hAnsi="Times New Roman" w:cs="Times New Roman"/>
          <w:sz w:val="24"/>
          <w:szCs w:val="24"/>
          <w:lang w:val="en-US"/>
        </w:rPr>
        <w:t>nature of the crimes committed by women</w:t>
      </w:r>
      <w:r w:rsidR="00552443">
        <w:rPr>
          <w:rFonts w:ascii="Times New Roman" w:hAnsi="Times New Roman" w:cs="Times New Roman"/>
          <w:sz w:val="24"/>
          <w:szCs w:val="24"/>
          <w:lang w:val="en-US"/>
        </w:rPr>
        <w:t>.</w:t>
      </w:r>
      <w:r w:rsidR="004737B7" w:rsidRPr="00C25883">
        <w:rPr>
          <w:rStyle w:val="FootnoteReference"/>
          <w:rFonts w:ascii="Times New Roman" w:hAnsi="Times New Roman" w:cs="Times New Roman"/>
          <w:sz w:val="24"/>
          <w:szCs w:val="24"/>
          <w:lang w:val="en-US"/>
        </w:rPr>
        <w:footnoteReference w:id="15"/>
      </w:r>
      <w:r w:rsidR="006F5855" w:rsidRPr="00C25883">
        <w:rPr>
          <w:rFonts w:ascii="Times New Roman" w:hAnsi="Times New Roman" w:cs="Times New Roman"/>
          <w:sz w:val="24"/>
          <w:szCs w:val="24"/>
          <w:lang w:val="en-US"/>
        </w:rPr>
        <w:t xml:space="preserve"> Previously, women</w:t>
      </w:r>
      <w:r w:rsidR="007078B8">
        <w:rPr>
          <w:rFonts w:ascii="Times New Roman" w:hAnsi="Times New Roman" w:cs="Times New Roman"/>
          <w:sz w:val="24"/>
          <w:szCs w:val="24"/>
          <w:lang w:val="en-US"/>
        </w:rPr>
        <w:t>’s</w:t>
      </w:r>
      <w:r w:rsidR="006F5855" w:rsidRPr="00C25883">
        <w:rPr>
          <w:rFonts w:ascii="Times New Roman" w:hAnsi="Times New Roman" w:cs="Times New Roman"/>
          <w:sz w:val="24"/>
          <w:szCs w:val="24"/>
          <w:lang w:val="en-US"/>
        </w:rPr>
        <w:t xml:space="preserve"> criminal trend was reduced to those offenses </w:t>
      </w:r>
      <w:r w:rsidR="00561621">
        <w:rPr>
          <w:rFonts w:ascii="Times New Roman" w:hAnsi="Times New Roman" w:cs="Times New Roman"/>
          <w:sz w:val="24"/>
          <w:szCs w:val="24"/>
          <w:lang w:val="en-US"/>
        </w:rPr>
        <w:t xml:space="preserve">related to activities of the </w:t>
      </w:r>
      <w:r w:rsidR="006F5855" w:rsidRPr="00C25883">
        <w:rPr>
          <w:rFonts w:ascii="Times New Roman" w:hAnsi="Times New Roman" w:cs="Times New Roman"/>
          <w:sz w:val="24"/>
          <w:szCs w:val="24"/>
          <w:lang w:val="en-US"/>
        </w:rPr>
        <w:t>private sphere.</w:t>
      </w:r>
      <w:r w:rsidR="001257E9" w:rsidRPr="00C25883">
        <w:rPr>
          <w:rFonts w:ascii="Times New Roman" w:hAnsi="Times New Roman" w:cs="Times New Roman"/>
          <w:sz w:val="24"/>
          <w:szCs w:val="24"/>
          <w:lang w:val="en-US"/>
        </w:rPr>
        <w:t xml:space="preserve"> As of 2016, the trends on offenses committed by women in the country focused in crimes that happen</w:t>
      </w:r>
      <w:r w:rsidR="001D61FC">
        <w:rPr>
          <w:rFonts w:ascii="Times New Roman" w:hAnsi="Times New Roman" w:cs="Times New Roman"/>
          <w:sz w:val="24"/>
          <w:szCs w:val="24"/>
          <w:lang w:val="en-US"/>
        </w:rPr>
        <w:t>ed</w:t>
      </w:r>
      <w:r w:rsidR="001257E9" w:rsidRPr="00C25883">
        <w:rPr>
          <w:rFonts w:ascii="Times New Roman" w:hAnsi="Times New Roman" w:cs="Times New Roman"/>
          <w:sz w:val="24"/>
          <w:szCs w:val="24"/>
          <w:lang w:val="en-US"/>
        </w:rPr>
        <w:t xml:space="preserve"> in the public sphere. </w:t>
      </w:r>
    </w:p>
    <w:p w14:paraId="228B1918" w14:textId="77777777" w:rsidR="001E6F8D" w:rsidRDefault="001B1A33" w:rsidP="00627AA8">
      <w:pPr>
        <w:spacing w:line="360" w:lineRule="auto"/>
        <w:jc w:val="both"/>
        <w:rPr>
          <w:rFonts w:ascii="Times New Roman" w:hAnsi="Times New Roman" w:cs="Times New Roman"/>
          <w:sz w:val="24"/>
          <w:szCs w:val="24"/>
          <w:lang w:val="en-US"/>
        </w:rPr>
      </w:pPr>
      <w:r w:rsidRPr="00C25883">
        <w:rPr>
          <w:rFonts w:ascii="Times New Roman" w:hAnsi="Times New Roman" w:cs="Times New Roman"/>
          <w:sz w:val="24"/>
          <w:szCs w:val="24"/>
          <w:lang w:val="en-US"/>
        </w:rPr>
        <w:t xml:space="preserve">Additionally, the involvement of women in drug </w:t>
      </w:r>
      <w:r w:rsidR="00E3675A">
        <w:rPr>
          <w:rFonts w:ascii="Times New Roman" w:hAnsi="Times New Roman" w:cs="Times New Roman"/>
          <w:sz w:val="24"/>
          <w:szCs w:val="24"/>
          <w:lang w:val="en-US"/>
        </w:rPr>
        <w:t xml:space="preserve">trafficking has </w:t>
      </w:r>
      <w:r w:rsidRPr="00C25883">
        <w:rPr>
          <w:rFonts w:ascii="Times New Roman" w:hAnsi="Times New Roman" w:cs="Times New Roman"/>
          <w:sz w:val="24"/>
          <w:szCs w:val="24"/>
          <w:lang w:val="en-US"/>
        </w:rPr>
        <w:t xml:space="preserve">expanded in recent years. In Mexico, there are strong economic, cultural and political factors that shape the </w:t>
      </w:r>
      <w:r w:rsidRPr="00C25883">
        <w:rPr>
          <w:rFonts w:ascii="Times New Roman" w:hAnsi="Times New Roman" w:cs="Times New Roman"/>
          <w:sz w:val="24"/>
          <w:szCs w:val="24"/>
          <w:lang w:val="en-US"/>
        </w:rPr>
        <w:lastRenderedPageBreak/>
        <w:t xml:space="preserve">way women relate to organized crime and drug smuggling. </w:t>
      </w:r>
      <w:r w:rsidR="00821067" w:rsidRPr="00C25883">
        <w:rPr>
          <w:rFonts w:ascii="Times New Roman" w:hAnsi="Times New Roman" w:cs="Times New Roman"/>
          <w:sz w:val="24"/>
          <w:szCs w:val="24"/>
          <w:lang w:val="en-US"/>
        </w:rPr>
        <w:t>Aspects as the feminization of poverty</w:t>
      </w:r>
      <w:r w:rsidR="00057BC0" w:rsidRPr="00C25883">
        <w:rPr>
          <w:rFonts w:ascii="Times New Roman" w:hAnsi="Times New Roman" w:cs="Times New Roman"/>
          <w:sz w:val="24"/>
          <w:szCs w:val="24"/>
          <w:lang w:val="en-US"/>
        </w:rPr>
        <w:t xml:space="preserve"> or the emotional association </w:t>
      </w:r>
      <w:r w:rsidR="00F5166B" w:rsidRPr="00C25883">
        <w:rPr>
          <w:rFonts w:ascii="Times New Roman" w:hAnsi="Times New Roman" w:cs="Times New Roman"/>
          <w:sz w:val="24"/>
          <w:szCs w:val="24"/>
          <w:lang w:val="en-US"/>
        </w:rPr>
        <w:t xml:space="preserve">with </w:t>
      </w:r>
      <w:r w:rsidR="00F5166B">
        <w:rPr>
          <w:rFonts w:ascii="Times New Roman" w:hAnsi="Times New Roman" w:cs="Times New Roman"/>
          <w:sz w:val="24"/>
          <w:szCs w:val="24"/>
          <w:lang w:val="en-US"/>
        </w:rPr>
        <w:t xml:space="preserve">drug </w:t>
      </w:r>
      <w:r w:rsidR="00057BC0" w:rsidRPr="00C25883">
        <w:rPr>
          <w:rFonts w:ascii="Times New Roman" w:hAnsi="Times New Roman" w:cs="Times New Roman"/>
          <w:sz w:val="24"/>
          <w:szCs w:val="24"/>
          <w:lang w:val="en-US"/>
        </w:rPr>
        <w:t>cartel members</w:t>
      </w:r>
      <w:r w:rsidR="00821067" w:rsidRPr="00C25883">
        <w:rPr>
          <w:rFonts w:ascii="Times New Roman" w:hAnsi="Times New Roman" w:cs="Times New Roman"/>
          <w:sz w:val="24"/>
          <w:szCs w:val="24"/>
          <w:lang w:val="en-US"/>
        </w:rPr>
        <w:t xml:space="preserve"> trigger </w:t>
      </w:r>
      <w:r w:rsidR="002909C6" w:rsidRPr="00C25883">
        <w:rPr>
          <w:rFonts w:ascii="Times New Roman" w:hAnsi="Times New Roman" w:cs="Times New Roman"/>
          <w:sz w:val="24"/>
          <w:szCs w:val="24"/>
          <w:lang w:val="en-US"/>
        </w:rPr>
        <w:t>women to participate as mul</w:t>
      </w:r>
      <w:r w:rsidR="00057BC0" w:rsidRPr="00C25883">
        <w:rPr>
          <w:rFonts w:ascii="Times New Roman" w:hAnsi="Times New Roman" w:cs="Times New Roman"/>
          <w:sz w:val="24"/>
          <w:szCs w:val="24"/>
          <w:lang w:val="en-US"/>
        </w:rPr>
        <w:t>es in the drug smuggling chain</w:t>
      </w:r>
      <w:r w:rsidR="001E6F8D">
        <w:rPr>
          <w:rFonts w:ascii="Times New Roman" w:hAnsi="Times New Roman" w:cs="Times New Roman"/>
          <w:sz w:val="24"/>
          <w:szCs w:val="24"/>
          <w:lang w:val="en-US"/>
        </w:rPr>
        <w:t>.</w:t>
      </w:r>
      <w:r w:rsidR="00E052AB" w:rsidRPr="00C25883">
        <w:rPr>
          <w:rStyle w:val="FootnoteReference"/>
          <w:rFonts w:ascii="Times New Roman" w:hAnsi="Times New Roman" w:cs="Times New Roman"/>
          <w:sz w:val="24"/>
          <w:szCs w:val="24"/>
          <w:lang w:val="en-US"/>
        </w:rPr>
        <w:footnoteReference w:id="16"/>
      </w:r>
    </w:p>
    <w:p w14:paraId="4758ECC4" w14:textId="64038322" w:rsidR="001E6F8D" w:rsidRPr="00C25883" w:rsidRDefault="001E6F8D" w:rsidP="001E6F8D">
      <w:pPr>
        <w:spacing w:line="360" w:lineRule="auto"/>
        <w:jc w:val="both"/>
        <w:rPr>
          <w:rFonts w:ascii="Times New Roman" w:hAnsi="Times New Roman" w:cs="Times New Roman"/>
          <w:sz w:val="24"/>
          <w:szCs w:val="24"/>
          <w:lang w:val="en-US"/>
        </w:rPr>
      </w:pPr>
      <w:r w:rsidRPr="00C25883">
        <w:rPr>
          <w:rFonts w:ascii="Times New Roman" w:hAnsi="Times New Roman" w:cs="Times New Roman"/>
          <w:sz w:val="24"/>
          <w:szCs w:val="24"/>
          <w:lang w:val="en-US"/>
        </w:rPr>
        <w:t>The official figures on women</w:t>
      </w:r>
      <w:r>
        <w:rPr>
          <w:rFonts w:ascii="Times New Roman" w:hAnsi="Times New Roman" w:cs="Times New Roman"/>
          <w:sz w:val="24"/>
          <w:szCs w:val="24"/>
          <w:lang w:val="en-US"/>
        </w:rPr>
        <w:t>’s</w:t>
      </w:r>
      <w:r w:rsidRPr="00C25883">
        <w:rPr>
          <w:rFonts w:ascii="Times New Roman" w:hAnsi="Times New Roman" w:cs="Times New Roman"/>
          <w:sz w:val="24"/>
          <w:szCs w:val="24"/>
          <w:lang w:val="en-US"/>
        </w:rPr>
        <w:t xml:space="preserve"> criminal trends up to 2014 reported that the offenses with the highest rate on commission were: drug-related offenses 2,276; theft 2,170; kidnapping 1,134; homicide 1,029; offenses related to organized crime 611; fraud 240;</w:t>
      </w:r>
      <w:r>
        <w:rPr>
          <w:rFonts w:ascii="Times New Roman" w:hAnsi="Times New Roman" w:cs="Times New Roman"/>
          <w:sz w:val="24"/>
          <w:szCs w:val="24"/>
          <w:lang w:val="en-US"/>
        </w:rPr>
        <w:t xml:space="preserve"> assault and battery</w:t>
      </w:r>
      <w:r w:rsidRPr="00C25883">
        <w:rPr>
          <w:rFonts w:ascii="Times New Roman" w:hAnsi="Times New Roman" w:cs="Times New Roman"/>
          <w:sz w:val="24"/>
          <w:szCs w:val="24"/>
          <w:lang w:val="en-US"/>
        </w:rPr>
        <w:t xml:space="preserve"> 227; </w:t>
      </w:r>
      <w:r>
        <w:rPr>
          <w:rFonts w:ascii="Times New Roman" w:hAnsi="Times New Roman" w:cs="Times New Roman"/>
          <w:sz w:val="24"/>
          <w:szCs w:val="24"/>
          <w:lang w:val="en-US"/>
        </w:rPr>
        <w:t xml:space="preserve">domestic violence </w:t>
      </w:r>
      <w:r w:rsidRPr="00C25883">
        <w:rPr>
          <w:rFonts w:ascii="Times New Roman" w:hAnsi="Times New Roman" w:cs="Times New Roman"/>
          <w:sz w:val="24"/>
          <w:szCs w:val="24"/>
          <w:lang w:val="en-US"/>
        </w:rPr>
        <w:t xml:space="preserve">108 and crimes related to </w:t>
      </w:r>
      <w:r>
        <w:rPr>
          <w:rFonts w:ascii="Times New Roman" w:hAnsi="Times New Roman" w:cs="Times New Roman"/>
          <w:sz w:val="24"/>
          <w:szCs w:val="24"/>
          <w:lang w:val="en-US"/>
        </w:rPr>
        <w:t>use of firearms reserved for use by the military</w:t>
      </w:r>
      <w:r w:rsidRPr="00C25883">
        <w:rPr>
          <w:rFonts w:ascii="Times New Roman" w:hAnsi="Times New Roman" w:cs="Times New Roman"/>
          <w:sz w:val="24"/>
          <w:szCs w:val="24"/>
          <w:lang w:val="en-US"/>
        </w:rPr>
        <w:t xml:space="preserve"> 388</w:t>
      </w:r>
      <w:r w:rsidR="00552443">
        <w:rPr>
          <w:rFonts w:ascii="Times New Roman" w:hAnsi="Times New Roman" w:cs="Times New Roman"/>
          <w:sz w:val="24"/>
          <w:szCs w:val="24"/>
          <w:lang w:val="en-US"/>
        </w:rPr>
        <w:t>.</w:t>
      </w:r>
      <w:r w:rsidRPr="00C25883">
        <w:rPr>
          <w:rStyle w:val="FootnoteReference"/>
          <w:rFonts w:ascii="Times New Roman" w:hAnsi="Times New Roman" w:cs="Times New Roman"/>
          <w:sz w:val="24"/>
          <w:szCs w:val="24"/>
          <w:lang w:val="en-US"/>
        </w:rPr>
        <w:footnoteReference w:id="17"/>
      </w:r>
    </w:p>
    <w:p w14:paraId="397FF81D" w14:textId="6CCF52B3" w:rsidR="001E6F8D" w:rsidRPr="00C25883" w:rsidRDefault="001E6F8D" w:rsidP="001E6F8D">
      <w:pPr>
        <w:spacing w:line="360" w:lineRule="auto"/>
        <w:jc w:val="both"/>
        <w:rPr>
          <w:rFonts w:ascii="Times New Roman" w:hAnsi="Times New Roman" w:cs="Times New Roman"/>
          <w:sz w:val="24"/>
          <w:szCs w:val="24"/>
          <w:lang w:val="en-US"/>
        </w:rPr>
      </w:pPr>
      <w:r w:rsidRPr="00C25883">
        <w:rPr>
          <w:rFonts w:ascii="Times New Roman" w:hAnsi="Times New Roman" w:cs="Times New Roman"/>
          <w:sz w:val="24"/>
          <w:szCs w:val="24"/>
          <w:lang w:val="en-US"/>
        </w:rPr>
        <w:t xml:space="preserve">The increasing numbers on incarcerated women for drug-related offenses in Mexico has been documented by diverse civil society organizations. The Washington Office on Latin America coordinated a report </w:t>
      </w:r>
      <w:r>
        <w:rPr>
          <w:rFonts w:ascii="Times New Roman" w:hAnsi="Times New Roman" w:cs="Times New Roman"/>
          <w:sz w:val="24"/>
          <w:szCs w:val="24"/>
          <w:lang w:val="en-US"/>
        </w:rPr>
        <w:t>on</w:t>
      </w:r>
      <w:r w:rsidRPr="00C25883">
        <w:rPr>
          <w:rFonts w:ascii="Times New Roman" w:hAnsi="Times New Roman" w:cs="Times New Roman"/>
          <w:sz w:val="24"/>
          <w:szCs w:val="24"/>
          <w:lang w:val="en-US"/>
        </w:rPr>
        <w:t xml:space="preserve"> this issue, referring that between 2013 and 2014, out of the total female federal prison population, 44.8% were incarcerated for drug-related crimes and in the local prison systems, these types of offenses reach</w:t>
      </w:r>
      <w:r>
        <w:rPr>
          <w:rFonts w:ascii="Times New Roman" w:hAnsi="Times New Roman" w:cs="Times New Roman"/>
          <w:sz w:val="24"/>
          <w:szCs w:val="24"/>
          <w:lang w:val="en-US"/>
        </w:rPr>
        <w:t>ed</w:t>
      </w:r>
      <w:r w:rsidRPr="00C25883">
        <w:rPr>
          <w:rFonts w:ascii="Times New Roman" w:hAnsi="Times New Roman" w:cs="Times New Roman"/>
          <w:sz w:val="24"/>
          <w:szCs w:val="24"/>
          <w:lang w:val="en-US"/>
        </w:rPr>
        <w:t xml:space="preserve"> the 14.2 % of the local prison systems for women</w:t>
      </w:r>
      <w:r w:rsidR="00552443">
        <w:rPr>
          <w:rFonts w:ascii="Times New Roman" w:hAnsi="Times New Roman" w:cs="Times New Roman"/>
          <w:sz w:val="24"/>
          <w:szCs w:val="24"/>
          <w:lang w:val="en-US"/>
        </w:rPr>
        <w:t>.</w:t>
      </w:r>
      <w:r w:rsidRPr="00C25883">
        <w:rPr>
          <w:rStyle w:val="FootnoteReference"/>
          <w:rFonts w:ascii="Times New Roman" w:hAnsi="Times New Roman" w:cs="Times New Roman"/>
          <w:sz w:val="24"/>
          <w:szCs w:val="24"/>
          <w:lang w:val="en-US"/>
        </w:rPr>
        <w:footnoteReference w:id="18"/>
      </w:r>
      <w:r w:rsidRPr="00C25883">
        <w:rPr>
          <w:rFonts w:ascii="Times New Roman" w:hAnsi="Times New Roman" w:cs="Times New Roman"/>
          <w:sz w:val="24"/>
          <w:szCs w:val="24"/>
          <w:lang w:val="en-US"/>
        </w:rPr>
        <w:t xml:space="preserve"> </w:t>
      </w:r>
    </w:p>
    <w:p w14:paraId="7DF5DE3B" w14:textId="694A357B" w:rsidR="008537FA" w:rsidRPr="00552443" w:rsidRDefault="00644CD3" w:rsidP="00644CD3">
      <w:pPr>
        <w:spacing w:line="360" w:lineRule="auto"/>
        <w:jc w:val="both"/>
        <w:rPr>
          <w:rFonts w:ascii="Times New Roman" w:hAnsi="Times New Roman" w:cs="Times New Roman"/>
          <w:b/>
          <w:bCs/>
          <w:i/>
          <w:sz w:val="24"/>
          <w:szCs w:val="24"/>
          <w:u w:val="single"/>
          <w:lang w:val="en-US"/>
        </w:rPr>
      </w:pPr>
      <w:r w:rsidRPr="00552443">
        <w:rPr>
          <w:rFonts w:ascii="Times New Roman" w:hAnsi="Times New Roman" w:cs="Times New Roman"/>
          <w:b/>
          <w:bCs/>
          <w:i/>
          <w:sz w:val="24"/>
          <w:szCs w:val="24"/>
          <w:u w:val="single"/>
          <w:lang w:val="en-US"/>
        </w:rPr>
        <w:t xml:space="preserve">b) </w:t>
      </w:r>
      <w:r w:rsidR="00A34EB0" w:rsidRPr="00552443">
        <w:rPr>
          <w:rFonts w:ascii="Times New Roman" w:hAnsi="Times New Roman" w:cs="Times New Roman"/>
          <w:b/>
          <w:bCs/>
          <w:i/>
          <w:sz w:val="24"/>
          <w:szCs w:val="24"/>
          <w:u w:val="single"/>
          <w:lang w:val="en-US"/>
        </w:rPr>
        <w:t>G</w:t>
      </w:r>
      <w:r w:rsidR="00447757" w:rsidRPr="00552443">
        <w:rPr>
          <w:rFonts w:ascii="Times New Roman" w:hAnsi="Times New Roman" w:cs="Times New Roman"/>
          <w:b/>
          <w:bCs/>
          <w:i/>
          <w:sz w:val="24"/>
          <w:szCs w:val="24"/>
          <w:u w:val="single"/>
          <w:lang w:val="en-US"/>
        </w:rPr>
        <w:t>roups of women who are most vulnerable</w:t>
      </w:r>
    </w:p>
    <w:p w14:paraId="0410E8BA" w14:textId="7DCAB15B" w:rsidR="00627AA8" w:rsidRDefault="00A925C8" w:rsidP="00397CE7">
      <w:pPr>
        <w:spacing w:line="360" w:lineRule="auto"/>
        <w:jc w:val="both"/>
        <w:rPr>
          <w:rFonts w:ascii="Times New Roman" w:hAnsi="Times New Roman" w:cs="Times New Roman"/>
          <w:sz w:val="24"/>
          <w:szCs w:val="24"/>
          <w:lang w:val="en-US"/>
        </w:rPr>
      </w:pPr>
      <w:r w:rsidRPr="00A925C8">
        <w:rPr>
          <w:rFonts w:ascii="Times New Roman" w:hAnsi="Times New Roman" w:cs="Times New Roman"/>
          <w:sz w:val="24"/>
          <w:szCs w:val="24"/>
          <w:lang w:val="en-US"/>
        </w:rPr>
        <w:t xml:space="preserve">Pregnant women, breastfeeding mothers and mothers with </w:t>
      </w:r>
      <w:r>
        <w:rPr>
          <w:rFonts w:ascii="Times New Roman" w:hAnsi="Times New Roman" w:cs="Times New Roman"/>
          <w:sz w:val="24"/>
          <w:szCs w:val="24"/>
          <w:lang w:val="en-US"/>
        </w:rPr>
        <w:t xml:space="preserve">dependent </w:t>
      </w:r>
      <w:r w:rsidRPr="00A925C8">
        <w:rPr>
          <w:rFonts w:ascii="Times New Roman" w:hAnsi="Times New Roman" w:cs="Times New Roman"/>
          <w:sz w:val="24"/>
          <w:szCs w:val="24"/>
          <w:lang w:val="en-US"/>
        </w:rPr>
        <w:t xml:space="preserve">children </w:t>
      </w:r>
      <w:r>
        <w:rPr>
          <w:rFonts w:ascii="Times New Roman" w:hAnsi="Times New Roman" w:cs="Times New Roman"/>
          <w:sz w:val="24"/>
          <w:szCs w:val="24"/>
          <w:lang w:val="en-US"/>
        </w:rPr>
        <w:t>(</w:t>
      </w:r>
      <w:r w:rsidRPr="00A925C8">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and outside </w:t>
      </w:r>
      <w:r w:rsidRPr="00A925C8">
        <w:rPr>
          <w:rFonts w:ascii="Times New Roman" w:hAnsi="Times New Roman" w:cs="Times New Roman"/>
          <w:sz w:val="24"/>
          <w:szCs w:val="24"/>
          <w:lang w:val="en-US"/>
        </w:rPr>
        <w:t>prison</w:t>
      </w:r>
      <w:r>
        <w:rPr>
          <w:rFonts w:ascii="Times New Roman" w:hAnsi="Times New Roman" w:cs="Times New Roman"/>
          <w:sz w:val="24"/>
          <w:szCs w:val="24"/>
          <w:lang w:val="en-US"/>
        </w:rPr>
        <w:t>), as well as w</w:t>
      </w:r>
      <w:r w:rsidR="004931DE">
        <w:rPr>
          <w:rFonts w:ascii="Times New Roman" w:hAnsi="Times New Roman" w:cs="Times New Roman"/>
          <w:sz w:val="24"/>
          <w:szCs w:val="24"/>
          <w:lang w:val="en-US"/>
        </w:rPr>
        <w:t xml:space="preserve">omen in pre-trial detention and </w:t>
      </w:r>
      <w:r>
        <w:rPr>
          <w:rFonts w:ascii="Times New Roman" w:hAnsi="Times New Roman" w:cs="Times New Roman"/>
          <w:sz w:val="24"/>
          <w:szCs w:val="24"/>
          <w:lang w:val="en-US"/>
        </w:rPr>
        <w:t xml:space="preserve">foreign, minority or indigenous </w:t>
      </w:r>
      <w:r w:rsidR="004931DE">
        <w:rPr>
          <w:rFonts w:ascii="Times New Roman" w:hAnsi="Times New Roman" w:cs="Times New Roman"/>
          <w:sz w:val="24"/>
          <w:szCs w:val="24"/>
          <w:lang w:val="en-US"/>
        </w:rPr>
        <w:t xml:space="preserve">women are among the most </w:t>
      </w:r>
      <w:r w:rsidR="004931DE" w:rsidRPr="00627AA8">
        <w:rPr>
          <w:rFonts w:ascii="Times New Roman" w:hAnsi="Times New Roman" w:cs="Times New Roman"/>
          <w:sz w:val="24"/>
          <w:szCs w:val="24"/>
          <w:lang w:val="en-US"/>
        </w:rPr>
        <w:t xml:space="preserve">vulnerable </w:t>
      </w:r>
      <w:r w:rsidR="004931DE">
        <w:rPr>
          <w:rFonts w:ascii="Times New Roman" w:hAnsi="Times New Roman" w:cs="Times New Roman"/>
          <w:sz w:val="24"/>
          <w:szCs w:val="24"/>
          <w:lang w:val="en-US"/>
        </w:rPr>
        <w:t xml:space="preserve">groups of </w:t>
      </w:r>
      <w:r w:rsidR="004931DE" w:rsidRPr="00627AA8">
        <w:rPr>
          <w:rFonts w:ascii="Times New Roman" w:hAnsi="Times New Roman" w:cs="Times New Roman"/>
          <w:sz w:val="24"/>
          <w:szCs w:val="24"/>
          <w:lang w:val="en-US"/>
        </w:rPr>
        <w:t>women deprived of liberty</w:t>
      </w:r>
      <w:r>
        <w:rPr>
          <w:rFonts w:ascii="Times New Roman" w:hAnsi="Times New Roman" w:cs="Times New Roman"/>
          <w:sz w:val="24"/>
          <w:szCs w:val="24"/>
          <w:lang w:val="en-US"/>
        </w:rPr>
        <w:t>, whose situation is specifically addressed in the U</w:t>
      </w:r>
      <w:r w:rsidRPr="00A925C8">
        <w:rPr>
          <w:rFonts w:ascii="Times New Roman" w:hAnsi="Times New Roman" w:cs="Times New Roman"/>
          <w:sz w:val="24"/>
          <w:szCs w:val="24"/>
          <w:lang w:val="en-US"/>
        </w:rPr>
        <w:t>nited Nations Rules for the Treatment of Women Prisoners and Non-Custodial Measures for Women Offenders (the Bangkok Rules)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9"/>
      </w:r>
    </w:p>
    <w:p w14:paraId="29053B7F" w14:textId="61ABD849" w:rsidR="00C1331C" w:rsidRPr="00C1331C" w:rsidRDefault="008568E2" w:rsidP="00DD5463">
      <w:pPr>
        <w:spacing w:line="360" w:lineRule="auto"/>
        <w:jc w:val="both"/>
        <w:rPr>
          <w:rFonts w:ascii="Times New Roman" w:hAnsi="Times New Roman" w:cs="Times New Roman"/>
          <w:sz w:val="24"/>
          <w:szCs w:val="24"/>
          <w:lang w:val="en-US"/>
        </w:rPr>
      </w:pPr>
      <w:r w:rsidRPr="008568E2">
        <w:rPr>
          <w:rFonts w:ascii="Times New Roman" w:hAnsi="Times New Roman" w:cs="Times New Roman"/>
          <w:sz w:val="24"/>
          <w:szCs w:val="24"/>
          <w:lang w:val="en-US"/>
        </w:rPr>
        <w:t xml:space="preserve">Research indicates that, </w:t>
      </w:r>
      <w:r w:rsidR="00552443">
        <w:rPr>
          <w:rFonts w:ascii="Times New Roman" w:hAnsi="Times New Roman" w:cs="Times New Roman"/>
          <w:sz w:val="24"/>
          <w:szCs w:val="24"/>
          <w:lang w:val="en-US"/>
        </w:rPr>
        <w:t>worldwide</w:t>
      </w:r>
      <w:r w:rsidRPr="008568E2">
        <w:rPr>
          <w:rFonts w:ascii="Times New Roman" w:hAnsi="Times New Roman" w:cs="Times New Roman"/>
          <w:sz w:val="24"/>
          <w:szCs w:val="24"/>
          <w:lang w:val="en-US"/>
        </w:rPr>
        <w:t>, the majority of women prisoners are mothers</w:t>
      </w:r>
      <w:r w:rsidR="00CB30C1">
        <w:rPr>
          <w:rFonts w:ascii="Times New Roman" w:hAnsi="Times New Roman" w:cs="Times New Roman"/>
          <w:sz w:val="24"/>
          <w:szCs w:val="24"/>
          <w:lang w:val="en-US"/>
        </w:rPr>
        <w:t>, and that their imprisonment more frequently leads to family break-up and placement of children in alternative care than in the case of imprisonment of fathers.</w:t>
      </w:r>
      <w:r w:rsidR="00CB30C1">
        <w:rPr>
          <w:rStyle w:val="FootnoteReference"/>
          <w:rFonts w:ascii="Times New Roman" w:hAnsi="Times New Roman" w:cs="Times New Roman"/>
          <w:sz w:val="24"/>
          <w:szCs w:val="24"/>
          <w:lang w:val="en-US"/>
        </w:rPr>
        <w:footnoteReference w:id="20"/>
      </w:r>
      <w:r w:rsidR="00CB30C1">
        <w:rPr>
          <w:rFonts w:ascii="Times New Roman" w:hAnsi="Times New Roman" w:cs="Times New Roman"/>
          <w:sz w:val="24"/>
          <w:szCs w:val="24"/>
          <w:lang w:val="en-US"/>
        </w:rPr>
        <w:t xml:space="preserve"> In prison, p</w:t>
      </w:r>
      <w:r w:rsidR="00CB30C1" w:rsidRPr="00CB30C1">
        <w:rPr>
          <w:rFonts w:ascii="Times New Roman" w:hAnsi="Times New Roman" w:cs="Times New Roman"/>
          <w:sz w:val="24"/>
          <w:szCs w:val="24"/>
          <w:lang w:val="en-US"/>
        </w:rPr>
        <w:t xml:space="preserve">regnant women </w:t>
      </w:r>
      <w:r w:rsidR="00C1331C" w:rsidRPr="00CB30C1">
        <w:rPr>
          <w:rFonts w:ascii="Times New Roman" w:hAnsi="Times New Roman" w:cs="Times New Roman"/>
          <w:sz w:val="24"/>
          <w:szCs w:val="24"/>
          <w:lang w:val="en-US"/>
        </w:rPr>
        <w:t>rarely receive adequate</w:t>
      </w:r>
      <w:r w:rsidR="00C1331C">
        <w:rPr>
          <w:rFonts w:ascii="Times New Roman" w:hAnsi="Times New Roman" w:cs="Times New Roman"/>
          <w:sz w:val="24"/>
          <w:szCs w:val="24"/>
          <w:lang w:val="en-US"/>
        </w:rPr>
        <w:t xml:space="preserve"> </w:t>
      </w:r>
      <w:r w:rsidR="00C1331C" w:rsidRPr="00CB30C1">
        <w:rPr>
          <w:rFonts w:ascii="Times New Roman" w:hAnsi="Times New Roman" w:cs="Times New Roman"/>
          <w:sz w:val="24"/>
          <w:szCs w:val="24"/>
          <w:lang w:val="en-US"/>
        </w:rPr>
        <w:t>ante- and post-natal care</w:t>
      </w:r>
      <w:r w:rsidR="00C1331C">
        <w:rPr>
          <w:rFonts w:ascii="Times New Roman" w:hAnsi="Times New Roman" w:cs="Times New Roman"/>
          <w:sz w:val="24"/>
          <w:szCs w:val="24"/>
          <w:lang w:val="en-US"/>
        </w:rPr>
        <w:t xml:space="preserve"> or food</w:t>
      </w:r>
      <w:r w:rsidR="00C1331C" w:rsidRPr="00CB30C1">
        <w:rPr>
          <w:rFonts w:ascii="Times New Roman" w:hAnsi="Times New Roman" w:cs="Times New Roman"/>
          <w:sz w:val="24"/>
          <w:szCs w:val="24"/>
          <w:lang w:val="en-US"/>
        </w:rPr>
        <w:t xml:space="preserve"> </w:t>
      </w:r>
      <w:r w:rsidR="00C1331C">
        <w:rPr>
          <w:rFonts w:ascii="Times New Roman" w:hAnsi="Times New Roman" w:cs="Times New Roman"/>
          <w:sz w:val="24"/>
          <w:szCs w:val="24"/>
          <w:lang w:val="en-US"/>
        </w:rPr>
        <w:t>meeting their nutritional</w:t>
      </w:r>
      <w:r w:rsidR="00C1331C" w:rsidRPr="00CB30C1">
        <w:rPr>
          <w:rFonts w:ascii="Times New Roman" w:hAnsi="Times New Roman" w:cs="Times New Roman"/>
          <w:sz w:val="24"/>
          <w:szCs w:val="24"/>
          <w:lang w:val="en-US"/>
        </w:rPr>
        <w:t xml:space="preserve"> requirements</w:t>
      </w:r>
      <w:r w:rsidR="00C1331C">
        <w:rPr>
          <w:rFonts w:ascii="Times New Roman" w:hAnsi="Times New Roman" w:cs="Times New Roman"/>
          <w:sz w:val="24"/>
          <w:szCs w:val="24"/>
          <w:lang w:val="en-US"/>
        </w:rPr>
        <w:t xml:space="preserve"> and </w:t>
      </w:r>
      <w:r w:rsidR="00CB30C1">
        <w:rPr>
          <w:rFonts w:ascii="Times New Roman" w:hAnsi="Times New Roman" w:cs="Times New Roman"/>
          <w:sz w:val="24"/>
          <w:szCs w:val="24"/>
          <w:lang w:val="en-US"/>
        </w:rPr>
        <w:t xml:space="preserve">often face poor hygiene and </w:t>
      </w:r>
      <w:r w:rsidR="00CB30C1" w:rsidRPr="00CB30C1">
        <w:rPr>
          <w:rFonts w:ascii="Times New Roman" w:hAnsi="Times New Roman" w:cs="Times New Roman"/>
          <w:sz w:val="24"/>
          <w:szCs w:val="24"/>
          <w:lang w:val="en-US"/>
        </w:rPr>
        <w:t xml:space="preserve">staff with inadequate medical </w:t>
      </w:r>
      <w:r w:rsidR="00CB30C1" w:rsidRPr="00CB30C1">
        <w:rPr>
          <w:rFonts w:ascii="Times New Roman" w:hAnsi="Times New Roman" w:cs="Times New Roman"/>
          <w:sz w:val="24"/>
          <w:szCs w:val="24"/>
          <w:lang w:val="en-US"/>
        </w:rPr>
        <w:lastRenderedPageBreak/>
        <w:t>expertise</w:t>
      </w:r>
      <w:r w:rsidR="00C1331C">
        <w:rPr>
          <w:rFonts w:ascii="Times New Roman" w:hAnsi="Times New Roman" w:cs="Times New Roman"/>
          <w:sz w:val="24"/>
          <w:szCs w:val="24"/>
          <w:lang w:val="en-US"/>
        </w:rPr>
        <w:t xml:space="preserve"> during childbirth.</w:t>
      </w:r>
      <w:r w:rsidR="00C1331C">
        <w:rPr>
          <w:rStyle w:val="FootnoteReference"/>
          <w:rFonts w:ascii="Times New Roman" w:hAnsi="Times New Roman" w:cs="Times New Roman"/>
          <w:sz w:val="24"/>
          <w:szCs w:val="24"/>
          <w:lang w:val="en-US"/>
        </w:rPr>
        <w:footnoteReference w:id="21"/>
      </w:r>
      <w:r w:rsidR="00C1331C">
        <w:rPr>
          <w:rFonts w:ascii="Times New Roman" w:hAnsi="Times New Roman" w:cs="Times New Roman"/>
          <w:sz w:val="24"/>
          <w:szCs w:val="24"/>
          <w:lang w:val="en-US"/>
        </w:rPr>
        <w:t xml:space="preserve"> </w:t>
      </w:r>
      <w:r w:rsidR="00CB30C1" w:rsidRPr="00CB30C1">
        <w:rPr>
          <w:rFonts w:ascii="Times New Roman" w:hAnsi="Times New Roman" w:cs="Times New Roman"/>
          <w:sz w:val="24"/>
          <w:szCs w:val="24"/>
          <w:lang w:val="en-US"/>
        </w:rPr>
        <w:t xml:space="preserve"> </w:t>
      </w:r>
      <w:r w:rsidR="00C1331C" w:rsidRPr="00C1331C">
        <w:rPr>
          <w:rFonts w:ascii="Times New Roman" w:hAnsi="Times New Roman" w:cs="Times New Roman"/>
          <w:sz w:val="24"/>
          <w:szCs w:val="24"/>
          <w:lang w:val="en-US"/>
        </w:rPr>
        <w:t>In the majority of countries</w:t>
      </w:r>
      <w:r w:rsidR="00C1331C">
        <w:rPr>
          <w:rFonts w:ascii="Times New Roman" w:hAnsi="Times New Roman" w:cs="Times New Roman"/>
          <w:sz w:val="24"/>
          <w:szCs w:val="24"/>
          <w:lang w:val="en-US"/>
        </w:rPr>
        <w:t>,</w:t>
      </w:r>
      <w:r w:rsidR="00C1331C" w:rsidRPr="00C1331C">
        <w:rPr>
          <w:rFonts w:ascii="Times New Roman" w:hAnsi="Times New Roman" w:cs="Times New Roman"/>
          <w:sz w:val="24"/>
          <w:szCs w:val="24"/>
          <w:lang w:val="en-US"/>
        </w:rPr>
        <w:t xml:space="preserve"> mothers can keep their babies with them in prison up</w:t>
      </w:r>
      <w:r w:rsidR="00C1331C">
        <w:rPr>
          <w:rFonts w:ascii="Times New Roman" w:hAnsi="Times New Roman" w:cs="Times New Roman"/>
          <w:sz w:val="24"/>
          <w:szCs w:val="24"/>
          <w:lang w:val="en-US"/>
        </w:rPr>
        <w:t xml:space="preserve"> </w:t>
      </w:r>
      <w:r w:rsidR="00C1331C" w:rsidRPr="00C1331C">
        <w:rPr>
          <w:rFonts w:ascii="Times New Roman" w:hAnsi="Times New Roman" w:cs="Times New Roman"/>
          <w:sz w:val="24"/>
          <w:szCs w:val="24"/>
          <w:lang w:val="en-US"/>
        </w:rPr>
        <w:t xml:space="preserve">to a certain age, </w:t>
      </w:r>
      <w:r w:rsidR="00C1331C">
        <w:rPr>
          <w:rFonts w:ascii="Times New Roman" w:hAnsi="Times New Roman" w:cs="Times New Roman"/>
          <w:sz w:val="24"/>
          <w:szCs w:val="24"/>
          <w:lang w:val="en-US"/>
        </w:rPr>
        <w:t>which</w:t>
      </w:r>
      <w:r w:rsidR="00C1331C" w:rsidRPr="00C1331C">
        <w:rPr>
          <w:rFonts w:ascii="Times New Roman" w:hAnsi="Times New Roman" w:cs="Times New Roman"/>
          <w:sz w:val="24"/>
          <w:szCs w:val="24"/>
          <w:lang w:val="en-US"/>
        </w:rPr>
        <w:t xml:space="preserve"> means that large numbers of children spend years in prison </w:t>
      </w:r>
      <w:r w:rsidR="00C1331C">
        <w:rPr>
          <w:rFonts w:ascii="Times New Roman" w:hAnsi="Times New Roman" w:cs="Times New Roman"/>
          <w:sz w:val="24"/>
          <w:szCs w:val="24"/>
          <w:lang w:val="en-US"/>
        </w:rPr>
        <w:t>and are separated from their mothers at some point, with</w:t>
      </w:r>
      <w:r w:rsidR="00C1331C" w:rsidRPr="00C1331C">
        <w:rPr>
          <w:rFonts w:ascii="Times New Roman" w:hAnsi="Times New Roman" w:cs="Times New Roman"/>
          <w:sz w:val="24"/>
          <w:szCs w:val="24"/>
          <w:lang w:val="en-US"/>
        </w:rPr>
        <w:t xml:space="preserve"> traumatic and long-term effect on</w:t>
      </w:r>
      <w:r w:rsidR="00C1331C">
        <w:rPr>
          <w:rFonts w:ascii="Times New Roman" w:hAnsi="Times New Roman" w:cs="Times New Roman"/>
          <w:sz w:val="24"/>
          <w:szCs w:val="24"/>
          <w:lang w:val="en-US"/>
        </w:rPr>
        <w:t xml:space="preserve"> both the children and their mothers.</w:t>
      </w:r>
      <w:r w:rsidR="00C1331C">
        <w:rPr>
          <w:rStyle w:val="FootnoteReference"/>
          <w:rFonts w:ascii="Times New Roman" w:hAnsi="Times New Roman" w:cs="Times New Roman"/>
          <w:sz w:val="24"/>
          <w:szCs w:val="24"/>
          <w:lang w:val="en-US"/>
        </w:rPr>
        <w:footnoteReference w:id="22"/>
      </w:r>
    </w:p>
    <w:p w14:paraId="44E11960" w14:textId="6AF7BD1A" w:rsidR="00627AA8" w:rsidRDefault="00A925C8" w:rsidP="00397CE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addition to the particular risk of abuse that women face in pre-trial detention, they</w:t>
      </w:r>
      <w:r w:rsidRPr="00A925C8">
        <w:rPr>
          <w:rFonts w:ascii="Times New Roman" w:hAnsi="Times New Roman" w:cs="Times New Roman"/>
          <w:sz w:val="24"/>
          <w:szCs w:val="24"/>
          <w:lang w:val="en-US"/>
        </w:rPr>
        <w:t xml:space="preserve"> are </w:t>
      </w:r>
      <w:r>
        <w:rPr>
          <w:rFonts w:ascii="Times New Roman" w:hAnsi="Times New Roman" w:cs="Times New Roman"/>
          <w:sz w:val="24"/>
          <w:szCs w:val="24"/>
          <w:lang w:val="en-US"/>
        </w:rPr>
        <w:t xml:space="preserve">often </w:t>
      </w:r>
      <w:r w:rsidRPr="00A925C8">
        <w:rPr>
          <w:rFonts w:ascii="Times New Roman" w:hAnsi="Times New Roman" w:cs="Times New Roman"/>
          <w:sz w:val="24"/>
          <w:szCs w:val="24"/>
          <w:lang w:val="en-US"/>
        </w:rPr>
        <w:t>held in a higher security level than necessary, due to the limited</w:t>
      </w:r>
      <w:r>
        <w:rPr>
          <w:rFonts w:ascii="Times New Roman" w:hAnsi="Times New Roman" w:cs="Times New Roman"/>
          <w:sz w:val="24"/>
          <w:szCs w:val="24"/>
          <w:lang w:val="en-US"/>
        </w:rPr>
        <w:t xml:space="preserve"> </w:t>
      </w:r>
      <w:r w:rsidRPr="00A925C8">
        <w:rPr>
          <w:rFonts w:ascii="Times New Roman" w:hAnsi="Times New Roman" w:cs="Times New Roman"/>
          <w:sz w:val="24"/>
          <w:szCs w:val="24"/>
          <w:lang w:val="en-US"/>
        </w:rPr>
        <w:t xml:space="preserve">number of women’s prisons, </w:t>
      </w:r>
      <w:r w:rsidR="00397CE7">
        <w:rPr>
          <w:rFonts w:ascii="Times New Roman" w:hAnsi="Times New Roman" w:cs="Times New Roman"/>
          <w:sz w:val="24"/>
          <w:szCs w:val="24"/>
          <w:lang w:val="en-US"/>
        </w:rPr>
        <w:t>and it</w:t>
      </w:r>
      <w:r w:rsidR="00397CE7" w:rsidRPr="00397CE7">
        <w:rPr>
          <w:rFonts w:ascii="Times New Roman" w:hAnsi="Times New Roman" w:cs="Times New Roman"/>
          <w:sz w:val="24"/>
          <w:szCs w:val="24"/>
          <w:lang w:val="en-US"/>
        </w:rPr>
        <w:t xml:space="preserve"> has</w:t>
      </w:r>
      <w:r w:rsidR="00397CE7">
        <w:rPr>
          <w:rFonts w:ascii="Times New Roman" w:hAnsi="Times New Roman" w:cs="Times New Roman"/>
          <w:sz w:val="24"/>
          <w:szCs w:val="24"/>
          <w:lang w:val="en-US"/>
        </w:rPr>
        <w:t xml:space="preserve"> been noted that such conditions have</w:t>
      </w:r>
      <w:r w:rsidR="00397CE7" w:rsidRPr="00397CE7">
        <w:rPr>
          <w:rFonts w:ascii="Times New Roman" w:hAnsi="Times New Roman" w:cs="Times New Roman"/>
          <w:sz w:val="24"/>
          <w:szCs w:val="24"/>
          <w:lang w:val="en-US"/>
        </w:rPr>
        <w:t xml:space="preserve"> a particularly</w:t>
      </w:r>
      <w:r w:rsidR="00397CE7">
        <w:rPr>
          <w:rFonts w:ascii="Times New Roman" w:hAnsi="Times New Roman" w:cs="Times New Roman"/>
          <w:sz w:val="24"/>
          <w:szCs w:val="24"/>
          <w:lang w:val="en-US"/>
        </w:rPr>
        <w:t xml:space="preserve"> </w:t>
      </w:r>
      <w:r w:rsidR="00397CE7" w:rsidRPr="00397CE7">
        <w:rPr>
          <w:rFonts w:ascii="Times New Roman" w:hAnsi="Times New Roman" w:cs="Times New Roman"/>
          <w:sz w:val="24"/>
          <w:szCs w:val="24"/>
          <w:lang w:val="en-US"/>
        </w:rPr>
        <w:t>harmful impact on women, who experience high levels of distress when</w:t>
      </w:r>
      <w:r w:rsidR="00397CE7">
        <w:rPr>
          <w:rFonts w:ascii="Times New Roman" w:hAnsi="Times New Roman" w:cs="Times New Roman"/>
          <w:sz w:val="24"/>
          <w:szCs w:val="24"/>
          <w:lang w:val="en-US"/>
        </w:rPr>
        <w:t xml:space="preserve"> </w:t>
      </w:r>
      <w:r w:rsidR="00397CE7" w:rsidRPr="00397CE7">
        <w:rPr>
          <w:rFonts w:ascii="Times New Roman" w:hAnsi="Times New Roman" w:cs="Times New Roman"/>
          <w:sz w:val="24"/>
          <w:szCs w:val="24"/>
          <w:lang w:val="en-US"/>
        </w:rPr>
        <w:t>placed in high security conditions, including restrictions on visits from families.</w:t>
      </w:r>
      <w:r w:rsidR="00397CE7">
        <w:rPr>
          <w:rStyle w:val="FootnoteReference"/>
          <w:rFonts w:ascii="Times New Roman" w:hAnsi="Times New Roman" w:cs="Times New Roman"/>
          <w:sz w:val="24"/>
          <w:szCs w:val="24"/>
          <w:lang w:val="en-US"/>
        </w:rPr>
        <w:footnoteReference w:id="23"/>
      </w:r>
      <w:r w:rsidR="00397CE7" w:rsidRPr="00397CE7">
        <w:rPr>
          <w:lang w:val="en-GB"/>
        </w:rPr>
        <w:t xml:space="preserve"> </w:t>
      </w:r>
      <w:r w:rsidR="00397CE7" w:rsidRPr="00397CE7">
        <w:rPr>
          <w:rFonts w:ascii="Times New Roman" w:hAnsi="Times New Roman" w:cs="Times New Roman"/>
          <w:sz w:val="24"/>
          <w:szCs w:val="24"/>
          <w:lang w:val="en-US"/>
        </w:rPr>
        <w:t>Women detained in relation to “reproductive crimes” may be at heightened</w:t>
      </w:r>
      <w:r w:rsidR="00397CE7">
        <w:rPr>
          <w:rFonts w:ascii="Times New Roman" w:hAnsi="Times New Roman" w:cs="Times New Roman"/>
          <w:sz w:val="24"/>
          <w:szCs w:val="24"/>
          <w:lang w:val="en-US"/>
        </w:rPr>
        <w:t xml:space="preserve"> </w:t>
      </w:r>
      <w:r w:rsidR="00397CE7" w:rsidRPr="00397CE7">
        <w:rPr>
          <w:rFonts w:ascii="Times New Roman" w:hAnsi="Times New Roman" w:cs="Times New Roman"/>
          <w:sz w:val="24"/>
          <w:szCs w:val="24"/>
          <w:lang w:val="en-US"/>
        </w:rPr>
        <w:t xml:space="preserve">health risks during pretrial detention, having recently </w:t>
      </w:r>
      <w:r w:rsidR="00397CE7">
        <w:rPr>
          <w:rFonts w:ascii="Times New Roman" w:hAnsi="Times New Roman" w:cs="Times New Roman"/>
          <w:sz w:val="24"/>
          <w:szCs w:val="24"/>
          <w:lang w:val="en-US"/>
        </w:rPr>
        <w:t>e</w:t>
      </w:r>
      <w:r w:rsidR="00397CE7" w:rsidRPr="00397CE7">
        <w:rPr>
          <w:rFonts w:ascii="Times New Roman" w:hAnsi="Times New Roman" w:cs="Times New Roman"/>
          <w:sz w:val="24"/>
          <w:szCs w:val="24"/>
          <w:lang w:val="en-US"/>
        </w:rPr>
        <w:t>xperienced pregnancy,</w:t>
      </w:r>
      <w:r w:rsidR="00397CE7">
        <w:rPr>
          <w:rFonts w:ascii="Times New Roman" w:hAnsi="Times New Roman" w:cs="Times New Roman"/>
          <w:sz w:val="24"/>
          <w:szCs w:val="24"/>
          <w:lang w:val="en-US"/>
        </w:rPr>
        <w:t xml:space="preserve"> </w:t>
      </w:r>
      <w:r w:rsidR="00397CE7" w:rsidRPr="00397CE7">
        <w:rPr>
          <w:rFonts w:ascii="Times New Roman" w:hAnsi="Times New Roman" w:cs="Times New Roman"/>
          <w:sz w:val="24"/>
          <w:szCs w:val="24"/>
          <w:lang w:val="en-US"/>
        </w:rPr>
        <w:t>abortion, miscarriage or delivery in health- and possibly life-threatening circumstances.</w:t>
      </w:r>
      <w:r w:rsidR="00397CE7">
        <w:rPr>
          <w:rStyle w:val="FootnoteReference"/>
          <w:rFonts w:ascii="Times New Roman" w:hAnsi="Times New Roman" w:cs="Times New Roman"/>
          <w:sz w:val="24"/>
          <w:szCs w:val="24"/>
          <w:lang w:val="en-US"/>
        </w:rPr>
        <w:footnoteReference w:id="24"/>
      </w:r>
    </w:p>
    <w:p w14:paraId="7CA778F7" w14:textId="7C79AD01" w:rsidR="00397CE7" w:rsidRDefault="00397CE7" w:rsidP="008568E2">
      <w:pPr>
        <w:spacing w:line="360" w:lineRule="auto"/>
        <w:jc w:val="both"/>
        <w:rPr>
          <w:rFonts w:ascii="Times New Roman" w:hAnsi="Times New Roman" w:cs="Times New Roman"/>
          <w:sz w:val="24"/>
          <w:szCs w:val="24"/>
          <w:lang w:val="en-US"/>
        </w:rPr>
      </w:pPr>
      <w:r w:rsidRPr="00397CE7">
        <w:rPr>
          <w:rFonts w:ascii="Times New Roman" w:hAnsi="Times New Roman" w:cs="Times New Roman"/>
          <w:sz w:val="24"/>
          <w:szCs w:val="24"/>
          <w:lang w:val="en-US"/>
        </w:rPr>
        <w:t xml:space="preserve">Foreign national </w:t>
      </w:r>
      <w:r>
        <w:rPr>
          <w:rFonts w:ascii="Times New Roman" w:hAnsi="Times New Roman" w:cs="Times New Roman"/>
          <w:sz w:val="24"/>
          <w:szCs w:val="24"/>
          <w:lang w:val="en-US"/>
        </w:rPr>
        <w:t xml:space="preserve">women prisoners, especially those </w:t>
      </w:r>
      <w:r w:rsidRPr="00397CE7">
        <w:rPr>
          <w:rFonts w:ascii="Times New Roman" w:hAnsi="Times New Roman" w:cs="Times New Roman"/>
          <w:sz w:val="24"/>
          <w:szCs w:val="24"/>
          <w:lang w:val="en-US"/>
        </w:rPr>
        <w:t>non-resident in the country of</w:t>
      </w:r>
      <w:r>
        <w:rPr>
          <w:rFonts w:ascii="Times New Roman" w:hAnsi="Times New Roman" w:cs="Times New Roman"/>
          <w:sz w:val="24"/>
          <w:szCs w:val="24"/>
          <w:lang w:val="en-US"/>
        </w:rPr>
        <w:t xml:space="preserve"> i</w:t>
      </w:r>
      <w:r w:rsidRPr="00397CE7">
        <w:rPr>
          <w:rFonts w:ascii="Times New Roman" w:hAnsi="Times New Roman" w:cs="Times New Roman"/>
          <w:sz w:val="24"/>
          <w:szCs w:val="24"/>
          <w:lang w:val="en-US"/>
        </w:rPr>
        <w:t>mprisonment</w:t>
      </w:r>
      <w:r>
        <w:rPr>
          <w:rFonts w:ascii="Times New Roman" w:hAnsi="Times New Roman" w:cs="Times New Roman"/>
          <w:sz w:val="24"/>
          <w:szCs w:val="24"/>
          <w:lang w:val="en-US"/>
        </w:rPr>
        <w:t xml:space="preserve">, </w:t>
      </w:r>
      <w:r w:rsidRPr="00397CE7">
        <w:rPr>
          <w:rFonts w:ascii="Times New Roman" w:hAnsi="Times New Roman" w:cs="Times New Roman"/>
          <w:sz w:val="24"/>
          <w:szCs w:val="24"/>
          <w:lang w:val="en-US"/>
        </w:rPr>
        <w:t xml:space="preserve">are likely to be more susceptible </w:t>
      </w:r>
      <w:r>
        <w:rPr>
          <w:rFonts w:ascii="Times New Roman" w:hAnsi="Times New Roman" w:cs="Times New Roman"/>
          <w:sz w:val="24"/>
          <w:szCs w:val="24"/>
          <w:lang w:val="en-US"/>
        </w:rPr>
        <w:t xml:space="preserve">than </w:t>
      </w:r>
      <w:r w:rsidRPr="00397CE7">
        <w:rPr>
          <w:rFonts w:ascii="Times New Roman" w:hAnsi="Times New Roman" w:cs="Times New Roman"/>
          <w:sz w:val="24"/>
          <w:szCs w:val="24"/>
          <w:lang w:val="en-US"/>
        </w:rPr>
        <w:t>other</w:t>
      </w:r>
      <w:r>
        <w:rPr>
          <w:rFonts w:ascii="Times New Roman" w:hAnsi="Times New Roman" w:cs="Times New Roman"/>
          <w:sz w:val="24"/>
          <w:szCs w:val="24"/>
          <w:lang w:val="en-US"/>
        </w:rPr>
        <w:t xml:space="preserve"> </w:t>
      </w:r>
      <w:r w:rsidRPr="00397CE7">
        <w:rPr>
          <w:rFonts w:ascii="Times New Roman" w:hAnsi="Times New Roman" w:cs="Times New Roman"/>
          <w:sz w:val="24"/>
          <w:szCs w:val="24"/>
          <w:lang w:val="en-US"/>
        </w:rPr>
        <w:t xml:space="preserve">women to the distress of isolation, </w:t>
      </w:r>
      <w:r>
        <w:rPr>
          <w:rFonts w:ascii="Times New Roman" w:hAnsi="Times New Roman" w:cs="Times New Roman"/>
          <w:sz w:val="24"/>
          <w:szCs w:val="24"/>
          <w:lang w:val="en-US"/>
        </w:rPr>
        <w:t>to</w:t>
      </w:r>
      <w:r w:rsidRPr="00397CE7">
        <w:rPr>
          <w:rFonts w:ascii="Times New Roman" w:hAnsi="Times New Roman" w:cs="Times New Roman"/>
          <w:sz w:val="24"/>
          <w:szCs w:val="24"/>
          <w:lang w:val="en-US"/>
        </w:rPr>
        <w:t xml:space="preserve"> have little or no contact </w:t>
      </w:r>
      <w:r>
        <w:rPr>
          <w:rFonts w:ascii="Times New Roman" w:hAnsi="Times New Roman" w:cs="Times New Roman"/>
          <w:sz w:val="24"/>
          <w:szCs w:val="24"/>
          <w:lang w:val="en-US"/>
        </w:rPr>
        <w:t xml:space="preserve">with their </w:t>
      </w:r>
      <w:r w:rsidRPr="00397CE7">
        <w:rPr>
          <w:rFonts w:ascii="Times New Roman" w:hAnsi="Times New Roman" w:cs="Times New Roman"/>
          <w:sz w:val="24"/>
          <w:szCs w:val="24"/>
          <w:lang w:val="en-US"/>
        </w:rPr>
        <w:t>family</w:t>
      </w:r>
      <w:r>
        <w:rPr>
          <w:rFonts w:ascii="Times New Roman" w:hAnsi="Times New Roman" w:cs="Times New Roman"/>
          <w:sz w:val="24"/>
          <w:szCs w:val="24"/>
          <w:lang w:val="en-US"/>
        </w:rPr>
        <w:t xml:space="preserve"> and</w:t>
      </w:r>
      <w:r w:rsidRPr="00397CE7">
        <w:rPr>
          <w:rFonts w:ascii="Times New Roman" w:hAnsi="Times New Roman" w:cs="Times New Roman"/>
          <w:sz w:val="24"/>
          <w:szCs w:val="24"/>
          <w:lang w:val="en-US"/>
        </w:rPr>
        <w:t xml:space="preserve"> children</w:t>
      </w:r>
      <w:r>
        <w:rPr>
          <w:rFonts w:ascii="Times New Roman" w:hAnsi="Times New Roman" w:cs="Times New Roman"/>
          <w:sz w:val="24"/>
          <w:szCs w:val="24"/>
          <w:lang w:val="en-US"/>
        </w:rPr>
        <w:t xml:space="preserve"> and to be isolated due to language barriers</w:t>
      </w:r>
      <w:r w:rsidRPr="00397CE7">
        <w:rPr>
          <w:rFonts w:ascii="Times New Roman" w:hAnsi="Times New Roman" w:cs="Times New Roman"/>
          <w:sz w:val="24"/>
          <w:szCs w:val="24"/>
          <w:lang w:val="en-US"/>
        </w:rPr>
        <w:t>.</w:t>
      </w:r>
      <w:r w:rsidR="008568E2">
        <w:rPr>
          <w:rStyle w:val="FootnoteReference"/>
          <w:rFonts w:ascii="Times New Roman" w:hAnsi="Times New Roman" w:cs="Times New Roman"/>
          <w:sz w:val="24"/>
          <w:szCs w:val="24"/>
          <w:lang w:val="en-US"/>
        </w:rPr>
        <w:footnoteReference w:id="25"/>
      </w:r>
      <w:r>
        <w:rPr>
          <w:rFonts w:ascii="Times New Roman" w:hAnsi="Times New Roman" w:cs="Times New Roman"/>
          <w:sz w:val="24"/>
          <w:szCs w:val="24"/>
          <w:lang w:val="en-US"/>
        </w:rPr>
        <w:t xml:space="preserve"> T</w:t>
      </w:r>
      <w:r w:rsidRPr="00397CE7">
        <w:rPr>
          <w:rFonts w:ascii="Times New Roman" w:hAnsi="Times New Roman" w:cs="Times New Roman"/>
          <w:sz w:val="24"/>
          <w:szCs w:val="24"/>
          <w:lang w:val="en-US"/>
        </w:rPr>
        <w:t>he</w:t>
      </w:r>
      <w:r>
        <w:rPr>
          <w:rFonts w:ascii="Times New Roman" w:hAnsi="Times New Roman" w:cs="Times New Roman"/>
          <w:sz w:val="24"/>
          <w:szCs w:val="24"/>
          <w:lang w:val="en-US"/>
        </w:rPr>
        <w:t>ir vulnerability is</w:t>
      </w:r>
      <w:r w:rsidRPr="00397CE7">
        <w:rPr>
          <w:rFonts w:ascii="Times New Roman" w:hAnsi="Times New Roman" w:cs="Times New Roman"/>
          <w:sz w:val="24"/>
          <w:szCs w:val="24"/>
          <w:lang w:val="en-US"/>
        </w:rPr>
        <w:t xml:space="preserve"> increased by factors such as limited</w:t>
      </w:r>
      <w:r>
        <w:rPr>
          <w:rFonts w:ascii="Times New Roman" w:hAnsi="Times New Roman" w:cs="Times New Roman"/>
          <w:sz w:val="24"/>
          <w:szCs w:val="24"/>
          <w:lang w:val="en-US"/>
        </w:rPr>
        <w:t xml:space="preserve"> </w:t>
      </w:r>
      <w:r w:rsidRPr="00397CE7">
        <w:rPr>
          <w:rFonts w:ascii="Times New Roman" w:hAnsi="Times New Roman" w:cs="Times New Roman"/>
          <w:sz w:val="24"/>
          <w:szCs w:val="24"/>
          <w:lang w:val="en-US"/>
        </w:rPr>
        <w:t>understanding of the legal system, lack of information about the precise charges</w:t>
      </w:r>
      <w:r>
        <w:rPr>
          <w:rFonts w:ascii="Times New Roman" w:hAnsi="Times New Roman" w:cs="Times New Roman"/>
          <w:sz w:val="24"/>
          <w:szCs w:val="24"/>
          <w:lang w:val="en-US"/>
        </w:rPr>
        <w:t xml:space="preserve"> </w:t>
      </w:r>
      <w:r w:rsidRPr="00397CE7">
        <w:rPr>
          <w:rFonts w:ascii="Times New Roman" w:hAnsi="Times New Roman" w:cs="Times New Roman"/>
          <w:sz w:val="24"/>
          <w:szCs w:val="24"/>
          <w:lang w:val="en-US"/>
        </w:rPr>
        <w:t>against them, and the sentence they face, and problems with accessing appropriate</w:t>
      </w:r>
      <w:r>
        <w:rPr>
          <w:rFonts w:ascii="Times New Roman" w:hAnsi="Times New Roman" w:cs="Times New Roman"/>
          <w:sz w:val="24"/>
          <w:szCs w:val="24"/>
          <w:lang w:val="en-US"/>
        </w:rPr>
        <w:t xml:space="preserve"> </w:t>
      </w:r>
      <w:r w:rsidRPr="00397CE7">
        <w:rPr>
          <w:rFonts w:ascii="Times New Roman" w:hAnsi="Times New Roman" w:cs="Times New Roman"/>
          <w:sz w:val="24"/>
          <w:szCs w:val="24"/>
          <w:lang w:val="en-US"/>
        </w:rPr>
        <w:t>legal counsel</w:t>
      </w:r>
      <w:r>
        <w:rPr>
          <w:rFonts w:ascii="Times New Roman" w:hAnsi="Times New Roman" w:cs="Times New Roman"/>
          <w:sz w:val="24"/>
          <w:szCs w:val="24"/>
          <w:lang w:val="en-US"/>
        </w:rPr>
        <w:t xml:space="preserve">, as well as </w:t>
      </w:r>
      <w:r w:rsidR="008568E2">
        <w:rPr>
          <w:rFonts w:ascii="Times New Roman" w:hAnsi="Times New Roman" w:cs="Times New Roman"/>
          <w:sz w:val="24"/>
          <w:szCs w:val="24"/>
          <w:lang w:val="en-US"/>
        </w:rPr>
        <w:t>prior experiences</w:t>
      </w:r>
      <w:r>
        <w:rPr>
          <w:rFonts w:ascii="Times New Roman" w:hAnsi="Times New Roman" w:cs="Times New Roman"/>
          <w:sz w:val="24"/>
          <w:szCs w:val="24"/>
          <w:lang w:val="en-US"/>
        </w:rPr>
        <w:t xml:space="preserve"> of violence and abuse, for example </w:t>
      </w:r>
      <w:r w:rsidR="008568E2">
        <w:rPr>
          <w:rFonts w:ascii="Times New Roman" w:hAnsi="Times New Roman" w:cs="Times New Roman"/>
          <w:sz w:val="24"/>
          <w:szCs w:val="24"/>
          <w:lang w:val="en-US"/>
        </w:rPr>
        <w:t>as</w:t>
      </w:r>
      <w:r w:rsidRPr="00397CE7">
        <w:rPr>
          <w:rFonts w:ascii="Times New Roman" w:hAnsi="Times New Roman" w:cs="Times New Roman"/>
          <w:sz w:val="24"/>
          <w:szCs w:val="24"/>
          <w:lang w:val="en-US"/>
        </w:rPr>
        <w:t xml:space="preserve"> victims of human trafficking or as mig</w:t>
      </w:r>
      <w:r>
        <w:rPr>
          <w:rFonts w:ascii="Times New Roman" w:hAnsi="Times New Roman" w:cs="Times New Roman"/>
          <w:sz w:val="24"/>
          <w:szCs w:val="24"/>
          <w:lang w:val="en-US"/>
        </w:rPr>
        <w:t>rant domestic workers.</w:t>
      </w:r>
      <w:r w:rsidR="008568E2">
        <w:rPr>
          <w:rStyle w:val="FootnoteReference"/>
          <w:rFonts w:ascii="Times New Roman" w:hAnsi="Times New Roman" w:cs="Times New Roman"/>
          <w:sz w:val="24"/>
          <w:szCs w:val="24"/>
          <w:lang w:val="en-US"/>
        </w:rPr>
        <w:footnoteReference w:id="26"/>
      </w:r>
    </w:p>
    <w:p w14:paraId="031D4E77" w14:textId="02593297" w:rsidR="00016C08" w:rsidRPr="00016C08" w:rsidRDefault="00016C08" w:rsidP="00016C08">
      <w:pPr>
        <w:spacing w:line="360" w:lineRule="auto"/>
        <w:jc w:val="both"/>
        <w:rPr>
          <w:rFonts w:asciiTheme="majorBidi" w:hAnsiTheme="majorBidi" w:cstheme="majorBidi"/>
          <w:color w:val="000000"/>
          <w:sz w:val="24"/>
          <w:szCs w:val="24"/>
          <w:lang w:val="en-GB"/>
        </w:rPr>
      </w:pPr>
      <w:r w:rsidRPr="00016C08">
        <w:rPr>
          <w:rFonts w:asciiTheme="majorBidi" w:hAnsiTheme="majorBidi" w:cstheme="majorBidi"/>
          <w:color w:val="000000"/>
          <w:sz w:val="24"/>
          <w:szCs w:val="24"/>
          <w:lang w:val="en-GB"/>
        </w:rPr>
        <w:t xml:space="preserve">In </w:t>
      </w:r>
      <w:r>
        <w:rPr>
          <w:rFonts w:asciiTheme="majorBidi" w:hAnsiTheme="majorBidi" w:cstheme="majorBidi"/>
          <w:color w:val="000000"/>
          <w:sz w:val="24"/>
          <w:szCs w:val="24"/>
          <w:lang w:val="en-GB"/>
        </w:rPr>
        <w:t>the context of counter-terrorism</w:t>
      </w:r>
      <w:r w:rsidRPr="00016C08">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 xml:space="preserve">there are some cases of </w:t>
      </w:r>
      <w:r w:rsidRPr="00016C08">
        <w:rPr>
          <w:rFonts w:asciiTheme="majorBidi" w:hAnsiTheme="majorBidi" w:cstheme="majorBidi"/>
          <w:color w:val="000000"/>
          <w:sz w:val="24"/>
          <w:szCs w:val="24"/>
          <w:lang w:val="en-GB"/>
        </w:rPr>
        <w:t xml:space="preserve">women who are not themselves suspected of committing terrorism-related offences </w:t>
      </w:r>
      <w:r>
        <w:rPr>
          <w:rFonts w:asciiTheme="majorBidi" w:hAnsiTheme="majorBidi" w:cstheme="majorBidi"/>
          <w:color w:val="000000"/>
          <w:sz w:val="24"/>
          <w:szCs w:val="24"/>
          <w:lang w:val="en-GB"/>
        </w:rPr>
        <w:t xml:space="preserve">but </w:t>
      </w:r>
      <w:r w:rsidRPr="00016C08">
        <w:rPr>
          <w:rFonts w:asciiTheme="majorBidi" w:hAnsiTheme="majorBidi" w:cstheme="majorBidi"/>
          <w:color w:val="000000"/>
          <w:sz w:val="24"/>
          <w:szCs w:val="24"/>
          <w:lang w:val="en-GB"/>
        </w:rPr>
        <w:t xml:space="preserve">are detained by criminal </w:t>
      </w:r>
      <w:r w:rsidRPr="00016C08">
        <w:rPr>
          <w:rFonts w:ascii="Times New Roman" w:hAnsi="Times New Roman" w:cs="Times New Roman"/>
          <w:sz w:val="24"/>
          <w:szCs w:val="24"/>
          <w:lang w:val="en-US"/>
        </w:rPr>
        <w:t>justice</w:t>
      </w:r>
      <w:r w:rsidRPr="00016C08">
        <w:rPr>
          <w:rFonts w:asciiTheme="majorBidi" w:hAnsiTheme="majorBidi" w:cstheme="majorBidi"/>
          <w:color w:val="000000"/>
          <w:sz w:val="24"/>
          <w:szCs w:val="24"/>
          <w:lang w:val="en-GB"/>
        </w:rPr>
        <w:t xml:space="preserve"> authorities. </w:t>
      </w:r>
      <w:r w:rsidRPr="00016C08">
        <w:rPr>
          <w:rFonts w:asciiTheme="majorBidi" w:hAnsiTheme="majorBidi" w:cstheme="majorBidi"/>
          <w:sz w:val="24"/>
          <w:szCs w:val="24"/>
          <w:lang w:val="en-GB"/>
        </w:rPr>
        <w:t>The Special Rapporteur on the promotion and protection of human rights and fundamental freedoms while countering terrorism has observed that “women (and children) not suspected of terrorism-related offences are unlawfully detained and ill-treated to either gain information about male family members or to compel male terrorism suspects to provide information or confessions”.</w:t>
      </w:r>
      <w:r w:rsidRPr="00016C08">
        <w:rPr>
          <w:rStyle w:val="FootnoteReference"/>
          <w:rFonts w:asciiTheme="majorBidi" w:hAnsiTheme="majorBidi" w:cstheme="majorBidi"/>
          <w:sz w:val="24"/>
          <w:szCs w:val="24"/>
          <w:lang w:val="en-GB"/>
        </w:rPr>
        <w:t xml:space="preserve"> </w:t>
      </w:r>
      <w:r w:rsidRPr="00016C08">
        <w:rPr>
          <w:rStyle w:val="FootnoteReference"/>
          <w:rFonts w:asciiTheme="majorBidi" w:hAnsiTheme="majorBidi" w:cstheme="majorBidi"/>
          <w:sz w:val="24"/>
          <w:szCs w:val="24"/>
        </w:rPr>
        <w:footnoteReference w:id="27"/>
      </w:r>
      <w:r w:rsidRPr="00016C08">
        <w:rPr>
          <w:rFonts w:asciiTheme="majorBidi" w:hAnsiTheme="majorBidi" w:cstheme="majorBidi"/>
          <w:sz w:val="24"/>
          <w:szCs w:val="24"/>
          <w:lang w:val="en-GB"/>
        </w:rPr>
        <w:t xml:space="preserve"> In other cases, female relatives who have called for the release of male family members held in </w:t>
      </w:r>
      <w:r w:rsidRPr="00016C08">
        <w:rPr>
          <w:rFonts w:asciiTheme="majorBidi" w:hAnsiTheme="majorBidi" w:cstheme="majorBidi"/>
          <w:sz w:val="24"/>
          <w:szCs w:val="24"/>
          <w:lang w:val="en-GB"/>
        </w:rPr>
        <w:lastRenderedPageBreak/>
        <w:t>custody on terrorism charges have been subject to detention and ill-treatment. As noted by the Working Group on Enforced or Involuntary Disappearances, “women are “most often at the forefront of the struggle to resolve the disappearances of members of their family, making them susceptible to intimidation, persecuting and reprisals”.</w:t>
      </w:r>
      <w:r w:rsidRPr="00016C08">
        <w:rPr>
          <w:rStyle w:val="FootnoteReference"/>
          <w:rFonts w:asciiTheme="majorBidi" w:hAnsiTheme="majorBidi" w:cstheme="majorBidi"/>
          <w:sz w:val="24"/>
          <w:szCs w:val="24"/>
        </w:rPr>
        <w:footnoteReference w:id="28"/>
      </w:r>
    </w:p>
    <w:p w14:paraId="73B7F05F" w14:textId="77777777" w:rsidR="00627AA8" w:rsidRPr="0086042B" w:rsidRDefault="00627AA8" w:rsidP="00B25BE8">
      <w:pPr>
        <w:spacing w:line="360" w:lineRule="auto"/>
        <w:ind w:firstLine="1440"/>
        <w:jc w:val="both"/>
        <w:rPr>
          <w:rFonts w:ascii="Times New Roman" w:hAnsi="Times New Roman" w:cs="Times New Roman"/>
          <w:b/>
          <w:bCs/>
          <w:i/>
          <w:iCs/>
          <w:sz w:val="24"/>
          <w:szCs w:val="24"/>
          <w:lang w:val="en-US"/>
        </w:rPr>
      </w:pPr>
      <w:r w:rsidRPr="0086042B">
        <w:rPr>
          <w:rFonts w:ascii="Times New Roman" w:hAnsi="Times New Roman" w:cs="Times New Roman"/>
          <w:b/>
          <w:bCs/>
          <w:i/>
          <w:iCs/>
          <w:sz w:val="24"/>
          <w:szCs w:val="24"/>
          <w:lang w:val="en-US"/>
        </w:rPr>
        <w:t>Bolivia</w:t>
      </w:r>
    </w:p>
    <w:p w14:paraId="6E18FB7A" w14:textId="4C3AAFC3" w:rsidR="00627AA8" w:rsidRPr="00627AA8" w:rsidRDefault="00627AA8" w:rsidP="00627AA8">
      <w:pPr>
        <w:spacing w:line="360" w:lineRule="auto"/>
        <w:jc w:val="both"/>
        <w:rPr>
          <w:rFonts w:ascii="Times New Roman" w:hAnsi="Times New Roman" w:cs="Times New Roman"/>
          <w:sz w:val="24"/>
          <w:szCs w:val="24"/>
          <w:lang w:val="en-US"/>
        </w:rPr>
      </w:pPr>
      <w:r w:rsidRPr="00627AA8">
        <w:rPr>
          <w:rFonts w:ascii="Times New Roman" w:hAnsi="Times New Roman" w:cs="Times New Roman"/>
          <w:sz w:val="24"/>
          <w:szCs w:val="24"/>
          <w:lang w:val="en-US"/>
        </w:rPr>
        <w:t xml:space="preserve">In Bolivia, </w:t>
      </w:r>
      <w:r>
        <w:rPr>
          <w:rFonts w:ascii="Times New Roman" w:hAnsi="Times New Roman" w:cs="Times New Roman"/>
          <w:sz w:val="24"/>
          <w:szCs w:val="24"/>
          <w:lang w:val="en-US"/>
        </w:rPr>
        <w:t>t</w:t>
      </w:r>
      <w:r w:rsidRPr="00627AA8">
        <w:rPr>
          <w:rFonts w:ascii="Times New Roman" w:hAnsi="Times New Roman" w:cs="Times New Roman"/>
          <w:sz w:val="24"/>
          <w:szCs w:val="24"/>
          <w:lang w:val="en-US"/>
        </w:rPr>
        <w:t xml:space="preserve">he most vulnerable women deprived of liberty are: </w:t>
      </w:r>
    </w:p>
    <w:p w14:paraId="4F74628B" w14:textId="77777777" w:rsidR="00627AA8" w:rsidRPr="00627AA8" w:rsidRDefault="00627AA8" w:rsidP="00627AA8">
      <w:pPr>
        <w:spacing w:line="360" w:lineRule="auto"/>
        <w:ind w:left="708"/>
        <w:jc w:val="both"/>
        <w:rPr>
          <w:rFonts w:ascii="Times New Roman" w:hAnsi="Times New Roman" w:cs="Times New Roman"/>
          <w:sz w:val="24"/>
          <w:szCs w:val="24"/>
          <w:lang w:val="en-US"/>
        </w:rPr>
      </w:pPr>
      <w:r w:rsidRPr="00627AA8">
        <w:rPr>
          <w:rFonts w:ascii="Times New Roman" w:hAnsi="Times New Roman" w:cs="Times New Roman"/>
          <w:sz w:val="24"/>
          <w:szCs w:val="24"/>
          <w:lang w:val="en-US"/>
        </w:rPr>
        <w:t xml:space="preserve">a. Indigenous women. Their vulnerability lies in the absence of family support, due to the remoteness of their places of origin. Language is another factor that prevents them from communicating and understanding their judicial process. The lack of economic resources prevents them from hiring a lawyer. </w:t>
      </w:r>
    </w:p>
    <w:p w14:paraId="7F14F254" w14:textId="16DB8694" w:rsidR="00627AA8" w:rsidRPr="00627AA8" w:rsidRDefault="00627AA8" w:rsidP="001E6F8D">
      <w:pPr>
        <w:spacing w:line="360" w:lineRule="auto"/>
        <w:ind w:left="708"/>
        <w:jc w:val="both"/>
        <w:rPr>
          <w:rFonts w:ascii="Times New Roman" w:hAnsi="Times New Roman" w:cs="Times New Roman"/>
          <w:sz w:val="24"/>
          <w:szCs w:val="24"/>
          <w:lang w:val="en-US"/>
        </w:rPr>
      </w:pPr>
      <w:r w:rsidRPr="00627AA8">
        <w:rPr>
          <w:rFonts w:ascii="Times New Roman" w:hAnsi="Times New Roman" w:cs="Times New Roman"/>
          <w:sz w:val="24"/>
          <w:szCs w:val="24"/>
          <w:lang w:val="en-US"/>
        </w:rPr>
        <w:t>b. Pregnant women and/or with children. Even though laws indicate that justice operators can apply alternative measures to the deprivation of liberty of pregnant women, this rule is not observed. In Bolivia, children are allowed to stay with their mothers deprived of their liberty until they are 6 years old.</w:t>
      </w:r>
      <w:r>
        <w:rPr>
          <w:rStyle w:val="FootnoteReference"/>
          <w:rFonts w:ascii="Times New Roman" w:hAnsi="Times New Roman" w:cs="Times New Roman"/>
          <w:sz w:val="24"/>
          <w:szCs w:val="24"/>
          <w:lang w:val="en-US"/>
        </w:rPr>
        <w:footnoteReference w:id="29"/>
      </w:r>
      <w:r w:rsidRPr="00627AA8">
        <w:rPr>
          <w:rFonts w:ascii="Times New Roman" w:hAnsi="Times New Roman" w:cs="Times New Roman"/>
          <w:sz w:val="24"/>
          <w:szCs w:val="24"/>
          <w:lang w:val="en-US"/>
        </w:rPr>
        <w:t xml:space="preserve"> The precarious situation of prisons also affects children who live with their mothers. </w:t>
      </w:r>
    </w:p>
    <w:p w14:paraId="61A18DFA" w14:textId="77777777" w:rsidR="00627AA8" w:rsidRPr="00627AA8" w:rsidRDefault="00627AA8" w:rsidP="001E6F8D">
      <w:pPr>
        <w:spacing w:line="360" w:lineRule="auto"/>
        <w:ind w:left="708"/>
        <w:jc w:val="both"/>
        <w:rPr>
          <w:rFonts w:ascii="Times New Roman" w:hAnsi="Times New Roman" w:cs="Times New Roman"/>
          <w:sz w:val="24"/>
          <w:szCs w:val="24"/>
          <w:lang w:val="en-US"/>
        </w:rPr>
      </w:pPr>
      <w:r w:rsidRPr="00627AA8">
        <w:rPr>
          <w:rFonts w:ascii="Times New Roman" w:hAnsi="Times New Roman" w:cs="Times New Roman"/>
          <w:sz w:val="24"/>
          <w:szCs w:val="24"/>
          <w:lang w:val="en-US"/>
        </w:rPr>
        <w:t xml:space="preserve">c. Women with HIV/AIDS, or with chronic diseases. The prison administration lacks medication and there are difficulties for health care, especially for women who have chronic diseases. </w:t>
      </w:r>
    </w:p>
    <w:p w14:paraId="3543093B" w14:textId="19A1ABFE" w:rsidR="00627AA8" w:rsidRPr="001E6F8D" w:rsidRDefault="00627AA8" w:rsidP="001E6F8D">
      <w:pPr>
        <w:spacing w:line="360" w:lineRule="auto"/>
        <w:jc w:val="both"/>
        <w:rPr>
          <w:rFonts w:ascii="Times New Roman" w:hAnsi="Times New Roman" w:cs="Times New Roman"/>
          <w:sz w:val="24"/>
          <w:szCs w:val="24"/>
          <w:lang w:val="en-US"/>
        </w:rPr>
      </w:pPr>
      <w:r w:rsidRPr="001E6F8D">
        <w:rPr>
          <w:rFonts w:ascii="Times New Roman" w:hAnsi="Times New Roman" w:cs="Times New Roman"/>
          <w:sz w:val="24"/>
          <w:szCs w:val="24"/>
          <w:lang w:val="en-US"/>
        </w:rPr>
        <w:t>There are other women in situations of vulnerability, such as: women with different sexual orientation, older adults, foreigners, adolescents, etc.</w:t>
      </w:r>
    </w:p>
    <w:p w14:paraId="683281A7" w14:textId="728D6405" w:rsidR="00627AA8" w:rsidRPr="0086042B" w:rsidRDefault="00627AA8" w:rsidP="00B25BE8">
      <w:pPr>
        <w:spacing w:line="360" w:lineRule="auto"/>
        <w:ind w:firstLine="1440"/>
        <w:jc w:val="both"/>
        <w:rPr>
          <w:rFonts w:ascii="Times New Roman" w:hAnsi="Times New Roman" w:cs="Times New Roman"/>
          <w:b/>
          <w:bCs/>
          <w:i/>
          <w:iCs/>
          <w:sz w:val="24"/>
          <w:szCs w:val="24"/>
          <w:lang w:val="en-US"/>
        </w:rPr>
      </w:pPr>
      <w:r w:rsidRPr="0086042B">
        <w:rPr>
          <w:rFonts w:ascii="Times New Roman" w:hAnsi="Times New Roman" w:cs="Times New Roman"/>
          <w:b/>
          <w:bCs/>
          <w:i/>
          <w:iCs/>
          <w:sz w:val="24"/>
          <w:szCs w:val="24"/>
          <w:lang w:val="en-US"/>
        </w:rPr>
        <w:t>Mexico</w:t>
      </w:r>
    </w:p>
    <w:p w14:paraId="5C5B8308" w14:textId="0A9744AE" w:rsidR="00FA29D6" w:rsidRDefault="007F50DA" w:rsidP="001E6F8D">
      <w:pPr>
        <w:spacing w:line="360" w:lineRule="auto"/>
        <w:jc w:val="both"/>
        <w:rPr>
          <w:rFonts w:ascii="Times New Roman" w:hAnsi="Times New Roman" w:cs="Times New Roman"/>
          <w:sz w:val="24"/>
          <w:szCs w:val="24"/>
          <w:lang w:val="en-US"/>
        </w:rPr>
      </w:pPr>
      <w:r w:rsidRPr="00C25883">
        <w:rPr>
          <w:rFonts w:ascii="Times New Roman" w:hAnsi="Times New Roman" w:cs="Times New Roman"/>
          <w:sz w:val="24"/>
          <w:szCs w:val="24"/>
          <w:lang w:val="en-US"/>
        </w:rPr>
        <w:t xml:space="preserve">In the present section, the demographic characteristics of </w:t>
      </w:r>
      <w:r w:rsidR="0054557D" w:rsidRPr="00C25883">
        <w:rPr>
          <w:rFonts w:ascii="Times New Roman" w:hAnsi="Times New Roman" w:cs="Times New Roman"/>
          <w:sz w:val="24"/>
          <w:szCs w:val="24"/>
          <w:lang w:val="en-US"/>
        </w:rPr>
        <w:t xml:space="preserve">women deprived of their liberty are detailed in order to identify the </w:t>
      </w:r>
      <w:r w:rsidR="00B61000" w:rsidRPr="00C25883">
        <w:rPr>
          <w:rFonts w:ascii="Times New Roman" w:hAnsi="Times New Roman" w:cs="Times New Roman"/>
          <w:sz w:val="24"/>
          <w:szCs w:val="24"/>
          <w:lang w:val="en-US"/>
        </w:rPr>
        <w:t>groups with the highest trends in incarceration.</w:t>
      </w:r>
      <w:r w:rsidR="00471FA2" w:rsidRPr="00C25883">
        <w:rPr>
          <w:rFonts w:ascii="Times New Roman" w:hAnsi="Times New Roman" w:cs="Times New Roman"/>
          <w:sz w:val="24"/>
          <w:szCs w:val="24"/>
          <w:lang w:val="en-US"/>
        </w:rPr>
        <w:t xml:space="preserve"> </w:t>
      </w:r>
      <w:r w:rsidR="007078B8">
        <w:rPr>
          <w:rFonts w:ascii="Times New Roman" w:hAnsi="Times New Roman" w:cs="Times New Roman"/>
          <w:sz w:val="24"/>
          <w:szCs w:val="24"/>
          <w:lang w:val="en-US"/>
        </w:rPr>
        <w:t>The initial</w:t>
      </w:r>
      <w:r w:rsidR="00F01B9E" w:rsidRPr="00C25883">
        <w:rPr>
          <w:rFonts w:ascii="Times New Roman" w:hAnsi="Times New Roman" w:cs="Times New Roman"/>
          <w:sz w:val="24"/>
          <w:szCs w:val="24"/>
          <w:lang w:val="en-US"/>
        </w:rPr>
        <w:t xml:space="preserve"> premise is that </w:t>
      </w:r>
      <w:r w:rsidR="00471FA2" w:rsidRPr="00C25883">
        <w:rPr>
          <w:rFonts w:ascii="Times New Roman" w:hAnsi="Times New Roman" w:cs="Times New Roman"/>
          <w:sz w:val="24"/>
          <w:szCs w:val="24"/>
          <w:lang w:val="en-US"/>
        </w:rPr>
        <w:t xml:space="preserve">incarceration </w:t>
      </w:r>
      <w:r w:rsidR="000C181E" w:rsidRPr="00C25883">
        <w:rPr>
          <w:rFonts w:ascii="Times New Roman" w:hAnsi="Times New Roman" w:cs="Times New Roman"/>
          <w:sz w:val="24"/>
          <w:szCs w:val="24"/>
          <w:lang w:val="en-US"/>
        </w:rPr>
        <w:t>has</w:t>
      </w:r>
      <w:r w:rsidR="00471FA2" w:rsidRPr="00C25883">
        <w:rPr>
          <w:rFonts w:ascii="Times New Roman" w:hAnsi="Times New Roman" w:cs="Times New Roman"/>
          <w:sz w:val="24"/>
          <w:szCs w:val="24"/>
          <w:lang w:val="en-US"/>
        </w:rPr>
        <w:t xml:space="preserve"> higher rates in</w:t>
      </w:r>
      <w:r w:rsidR="000C181E" w:rsidRPr="00C25883">
        <w:rPr>
          <w:rFonts w:ascii="Times New Roman" w:hAnsi="Times New Roman" w:cs="Times New Roman"/>
          <w:sz w:val="24"/>
          <w:szCs w:val="24"/>
          <w:lang w:val="en-US"/>
        </w:rPr>
        <w:t xml:space="preserve"> younger</w:t>
      </w:r>
      <w:r w:rsidR="00471FA2" w:rsidRPr="00C25883">
        <w:rPr>
          <w:rFonts w:ascii="Times New Roman" w:hAnsi="Times New Roman" w:cs="Times New Roman"/>
          <w:sz w:val="24"/>
          <w:szCs w:val="24"/>
          <w:lang w:val="en-US"/>
        </w:rPr>
        <w:t xml:space="preserve"> women</w:t>
      </w:r>
      <w:r w:rsidR="000C181E" w:rsidRPr="00C25883">
        <w:rPr>
          <w:rFonts w:ascii="Times New Roman" w:hAnsi="Times New Roman" w:cs="Times New Roman"/>
          <w:sz w:val="24"/>
          <w:szCs w:val="24"/>
          <w:lang w:val="en-US"/>
        </w:rPr>
        <w:t xml:space="preserve"> and women</w:t>
      </w:r>
      <w:r w:rsidR="00471FA2" w:rsidRPr="00C25883">
        <w:rPr>
          <w:rFonts w:ascii="Times New Roman" w:hAnsi="Times New Roman" w:cs="Times New Roman"/>
          <w:sz w:val="24"/>
          <w:szCs w:val="24"/>
          <w:lang w:val="en-US"/>
        </w:rPr>
        <w:t xml:space="preserve"> with</w:t>
      </w:r>
      <w:r w:rsidR="003F5537">
        <w:rPr>
          <w:rFonts w:ascii="Times New Roman" w:hAnsi="Times New Roman" w:cs="Times New Roman"/>
          <w:sz w:val="24"/>
          <w:szCs w:val="24"/>
          <w:lang w:val="en-US"/>
        </w:rPr>
        <w:t xml:space="preserve"> the</w:t>
      </w:r>
      <w:r w:rsidR="00471FA2" w:rsidRPr="00C25883">
        <w:rPr>
          <w:rFonts w:ascii="Times New Roman" w:hAnsi="Times New Roman" w:cs="Times New Roman"/>
          <w:sz w:val="24"/>
          <w:szCs w:val="24"/>
          <w:lang w:val="en-US"/>
        </w:rPr>
        <w:t xml:space="preserve"> lower levels of education</w:t>
      </w:r>
      <w:r w:rsidR="000C181E" w:rsidRPr="00C25883">
        <w:rPr>
          <w:rFonts w:ascii="Times New Roman" w:hAnsi="Times New Roman" w:cs="Times New Roman"/>
          <w:sz w:val="24"/>
          <w:szCs w:val="24"/>
          <w:lang w:val="en-US"/>
        </w:rPr>
        <w:t>.</w:t>
      </w:r>
    </w:p>
    <w:p w14:paraId="2B340046" w14:textId="10D8FF70" w:rsidR="00B97791" w:rsidRPr="00DD5463" w:rsidRDefault="00254885" w:rsidP="00627AA8">
      <w:pPr>
        <w:rPr>
          <w:rFonts w:ascii="Times New Roman" w:hAnsi="Times New Roman" w:cs="Times New Roman"/>
          <w:bCs/>
          <w:i/>
          <w:iCs/>
          <w:sz w:val="24"/>
          <w:szCs w:val="24"/>
          <w:lang w:val="en-US"/>
        </w:rPr>
      </w:pPr>
      <w:r w:rsidRPr="00DD5463">
        <w:rPr>
          <w:rFonts w:ascii="Times New Roman" w:hAnsi="Times New Roman" w:cs="Times New Roman"/>
          <w:bCs/>
          <w:i/>
          <w:iCs/>
          <w:sz w:val="24"/>
          <w:szCs w:val="24"/>
          <w:lang w:val="en-US"/>
        </w:rPr>
        <w:t>Demographic characteristics of w</w:t>
      </w:r>
      <w:r w:rsidR="00B61000" w:rsidRPr="00DD5463">
        <w:rPr>
          <w:rFonts w:ascii="Times New Roman" w:hAnsi="Times New Roman" w:cs="Times New Roman"/>
          <w:bCs/>
          <w:i/>
          <w:iCs/>
          <w:sz w:val="24"/>
          <w:szCs w:val="24"/>
          <w:lang w:val="en-US"/>
        </w:rPr>
        <w:t>omen deprived of their liberty in local prison systems</w:t>
      </w:r>
      <w:r w:rsidR="00627AA8" w:rsidRPr="00DD5463">
        <w:rPr>
          <w:rFonts w:ascii="Times New Roman" w:hAnsi="Times New Roman" w:cs="Times New Roman"/>
          <w:bCs/>
          <w:i/>
          <w:iCs/>
          <w:sz w:val="24"/>
          <w:szCs w:val="24"/>
          <w:lang w:val="en-US"/>
        </w:rPr>
        <w:t xml:space="preserve"> in Mexico</w:t>
      </w:r>
      <w:r w:rsidR="00B97791" w:rsidRPr="00DD5463">
        <w:rPr>
          <w:rStyle w:val="FootnoteReference"/>
          <w:rFonts w:ascii="Times New Roman" w:hAnsi="Times New Roman" w:cs="Times New Roman"/>
          <w:bCs/>
          <w:i/>
          <w:iCs/>
          <w:sz w:val="24"/>
          <w:szCs w:val="24"/>
          <w:lang w:val="en-US"/>
        </w:rPr>
        <w:footnoteReference w:id="30"/>
      </w:r>
    </w:p>
    <w:tbl>
      <w:tblPr>
        <w:tblStyle w:val="TableGrid"/>
        <w:tblW w:w="0" w:type="auto"/>
        <w:tblLook w:val="04A0" w:firstRow="1" w:lastRow="0" w:firstColumn="1" w:lastColumn="0" w:noHBand="0" w:noVBand="1"/>
      </w:tblPr>
      <w:tblGrid>
        <w:gridCol w:w="1818"/>
        <w:gridCol w:w="2430"/>
      </w:tblGrid>
      <w:tr w:rsidR="00B61000" w:rsidRPr="00472413" w14:paraId="3980A18A" w14:textId="77777777" w:rsidTr="00BC6123">
        <w:tc>
          <w:tcPr>
            <w:tcW w:w="4248" w:type="dxa"/>
            <w:gridSpan w:val="2"/>
          </w:tcPr>
          <w:p w14:paraId="04FB588C" w14:textId="77777777" w:rsidR="00B61000" w:rsidRPr="00472413" w:rsidRDefault="00B61000" w:rsidP="00D75FC8">
            <w:pPr>
              <w:rPr>
                <w:rFonts w:ascii="Times New Roman" w:hAnsi="Times New Roman" w:cs="Times New Roman"/>
                <w:b/>
                <w:lang w:val="en-US"/>
              </w:rPr>
            </w:pPr>
            <w:r w:rsidRPr="00472413">
              <w:rPr>
                <w:rFonts w:ascii="Times New Roman" w:hAnsi="Times New Roman" w:cs="Times New Roman"/>
                <w:b/>
                <w:lang w:val="en-US"/>
              </w:rPr>
              <w:lastRenderedPageBreak/>
              <w:t>Age</w:t>
            </w:r>
          </w:p>
        </w:tc>
      </w:tr>
      <w:tr w:rsidR="00B61000" w:rsidRPr="00472413" w14:paraId="45719E4E" w14:textId="77777777" w:rsidTr="00556AD2">
        <w:tc>
          <w:tcPr>
            <w:tcW w:w="1818" w:type="dxa"/>
          </w:tcPr>
          <w:p w14:paraId="16C20B32" w14:textId="77777777" w:rsidR="00B61000" w:rsidRPr="00472413" w:rsidRDefault="00B61000" w:rsidP="00D75FC8">
            <w:pPr>
              <w:rPr>
                <w:rFonts w:ascii="Times New Roman" w:hAnsi="Times New Roman" w:cs="Times New Roman"/>
                <w:lang w:val="en-US"/>
              </w:rPr>
            </w:pPr>
            <w:r w:rsidRPr="00472413">
              <w:rPr>
                <w:rFonts w:ascii="Times New Roman" w:hAnsi="Times New Roman" w:cs="Times New Roman"/>
                <w:lang w:val="en-US"/>
              </w:rPr>
              <w:t>Not identified</w:t>
            </w:r>
          </w:p>
        </w:tc>
        <w:tc>
          <w:tcPr>
            <w:tcW w:w="2430" w:type="dxa"/>
          </w:tcPr>
          <w:p w14:paraId="2D342B65" w14:textId="77777777" w:rsidR="00B61000" w:rsidRPr="00472413" w:rsidRDefault="00B61000" w:rsidP="00D75FC8">
            <w:pPr>
              <w:rPr>
                <w:rFonts w:ascii="Times New Roman" w:hAnsi="Times New Roman" w:cs="Times New Roman"/>
                <w:lang w:val="en-US"/>
              </w:rPr>
            </w:pPr>
            <w:r w:rsidRPr="00472413">
              <w:rPr>
                <w:rFonts w:ascii="Times New Roman" w:hAnsi="Times New Roman" w:cs="Times New Roman"/>
                <w:lang w:val="en-US"/>
              </w:rPr>
              <w:t>1.7 %</w:t>
            </w:r>
          </w:p>
        </w:tc>
      </w:tr>
      <w:tr w:rsidR="00B61000" w:rsidRPr="00472413" w14:paraId="7E071CC1" w14:textId="77777777" w:rsidTr="00556AD2">
        <w:tc>
          <w:tcPr>
            <w:tcW w:w="1818" w:type="dxa"/>
          </w:tcPr>
          <w:p w14:paraId="32D2DD4B" w14:textId="77777777" w:rsidR="00B61000" w:rsidRPr="00472413" w:rsidRDefault="00B61000" w:rsidP="00D75FC8">
            <w:pPr>
              <w:rPr>
                <w:rFonts w:ascii="Times New Roman" w:hAnsi="Times New Roman" w:cs="Times New Roman"/>
                <w:lang w:val="en-US"/>
              </w:rPr>
            </w:pPr>
            <w:r w:rsidRPr="00472413">
              <w:rPr>
                <w:rFonts w:ascii="Times New Roman" w:hAnsi="Times New Roman" w:cs="Times New Roman"/>
                <w:lang w:val="en-US"/>
              </w:rPr>
              <w:t>60 or more</w:t>
            </w:r>
          </w:p>
        </w:tc>
        <w:tc>
          <w:tcPr>
            <w:tcW w:w="2430" w:type="dxa"/>
          </w:tcPr>
          <w:p w14:paraId="5E80609C" w14:textId="77777777" w:rsidR="00B61000" w:rsidRPr="00472413" w:rsidRDefault="00BC6123" w:rsidP="00D75FC8">
            <w:pPr>
              <w:rPr>
                <w:rFonts w:ascii="Times New Roman" w:hAnsi="Times New Roman" w:cs="Times New Roman"/>
                <w:lang w:val="en-US"/>
              </w:rPr>
            </w:pPr>
            <w:r w:rsidRPr="00472413">
              <w:rPr>
                <w:rFonts w:ascii="Times New Roman" w:hAnsi="Times New Roman" w:cs="Times New Roman"/>
                <w:lang w:val="en-US"/>
              </w:rPr>
              <w:t>2.4 %</w:t>
            </w:r>
          </w:p>
        </w:tc>
      </w:tr>
      <w:tr w:rsidR="00B61000" w:rsidRPr="00472413" w14:paraId="39F17E51" w14:textId="77777777" w:rsidTr="00556AD2">
        <w:tc>
          <w:tcPr>
            <w:tcW w:w="1818" w:type="dxa"/>
          </w:tcPr>
          <w:p w14:paraId="71E72161" w14:textId="77777777" w:rsidR="00B61000" w:rsidRPr="00472413" w:rsidRDefault="00556AD2" w:rsidP="00D75FC8">
            <w:pPr>
              <w:rPr>
                <w:rFonts w:ascii="Times New Roman" w:hAnsi="Times New Roman" w:cs="Times New Roman"/>
                <w:lang w:val="en-US"/>
              </w:rPr>
            </w:pPr>
            <w:r w:rsidRPr="00472413">
              <w:rPr>
                <w:rFonts w:ascii="Times New Roman" w:hAnsi="Times New Roman" w:cs="Times New Roman"/>
                <w:lang w:val="en-US"/>
              </w:rPr>
              <w:t>50-</w:t>
            </w:r>
            <w:r w:rsidR="00BC6123" w:rsidRPr="00472413">
              <w:rPr>
                <w:rFonts w:ascii="Times New Roman" w:hAnsi="Times New Roman" w:cs="Times New Roman"/>
                <w:lang w:val="en-US"/>
              </w:rPr>
              <w:t>59</w:t>
            </w:r>
          </w:p>
        </w:tc>
        <w:tc>
          <w:tcPr>
            <w:tcW w:w="2430" w:type="dxa"/>
          </w:tcPr>
          <w:p w14:paraId="4AF87D73" w14:textId="77777777" w:rsidR="00B61000" w:rsidRPr="00472413" w:rsidRDefault="00BC6123" w:rsidP="00D75FC8">
            <w:pPr>
              <w:rPr>
                <w:rFonts w:ascii="Times New Roman" w:hAnsi="Times New Roman" w:cs="Times New Roman"/>
                <w:lang w:val="en-US"/>
              </w:rPr>
            </w:pPr>
            <w:r w:rsidRPr="00472413">
              <w:rPr>
                <w:rFonts w:ascii="Times New Roman" w:hAnsi="Times New Roman" w:cs="Times New Roman"/>
                <w:lang w:val="en-US"/>
              </w:rPr>
              <w:t>7.6 %</w:t>
            </w:r>
          </w:p>
        </w:tc>
      </w:tr>
      <w:tr w:rsidR="00B61000" w:rsidRPr="00472413" w14:paraId="59D8E3E0" w14:textId="77777777" w:rsidTr="00556AD2">
        <w:tc>
          <w:tcPr>
            <w:tcW w:w="1818" w:type="dxa"/>
          </w:tcPr>
          <w:p w14:paraId="0087C597" w14:textId="77777777" w:rsidR="00B61000" w:rsidRPr="00472413" w:rsidRDefault="00556AD2" w:rsidP="00D75FC8">
            <w:pPr>
              <w:rPr>
                <w:rFonts w:ascii="Times New Roman" w:hAnsi="Times New Roman" w:cs="Times New Roman"/>
                <w:lang w:val="en-US"/>
              </w:rPr>
            </w:pPr>
            <w:r w:rsidRPr="00472413">
              <w:rPr>
                <w:rFonts w:ascii="Times New Roman" w:hAnsi="Times New Roman" w:cs="Times New Roman"/>
                <w:lang w:val="en-US"/>
              </w:rPr>
              <w:t>40-</w:t>
            </w:r>
            <w:r w:rsidR="00BC6123" w:rsidRPr="00472413">
              <w:rPr>
                <w:rFonts w:ascii="Times New Roman" w:hAnsi="Times New Roman" w:cs="Times New Roman"/>
                <w:lang w:val="en-US"/>
              </w:rPr>
              <w:t>49</w:t>
            </w:r>
          </w:p>
        </w:tc>
        <w:tc>
          <w:tcPr>
            <w:tcW w:w="2430" w:type="dxa"/>
          </w:tcPr>
          <w:p w14:paraId="73B3F55D" w14:textId="77777777" w:rsidR="00B61000" w:rsidRPr="00472413" w:rsidRDefault="00BC6123" w:rsidP="00D75FC8">
            <w:pPr>
              <w:rPr>
                <w:rFonts w:ascii="Times New Roman" w:hAnsi="Times New Roman" w:cs="Times New Roman"/>
                <w:lang w:val="en-US"/>
              </w:rPr>
            </w:pPr>
            <w:r w:rsidRPr="00472413">
              <w:rPr>
                <w:rFonts w:ascii="Times New Roman" w:hAnsi="Times New Roman" w:cs="Times New Roman"/>
                <w:lang w:val="en-US"/>
              </w:rPr>
              <w:t>19.7 %</w:t>
            </w:r>
          </w:p>
        </w:tc>
      </w:tr>
      <w:tr w:rsidR="00B61000" w:rsidRPr="00472413" w14:paraId="25677839" w14:textId="77777777" w:rsidTr="00556AD2">
        <w:tc>
          <w:tcPr>
            <w:tcW w:w="1818" w:type="dxa"/>
          </w:tcPr>
          <w:p w14:paraId="70AAEDC0" w14:textId="77777777" w:rsidR="00B61000" w:rsidRPr="00472413" w:rsidRDefault="00556AD2" w:rsidP="00D75FC8">
            <w:pPr>
              <w:rPr>
                <w:rFonts w:ascii="Times New Roman" w:hAnsi="Times New Roman" w:cs="Times New Roman"/>
                <w:lang w:val="en-US"/>
              </w:rPr>
            </w:pPr>
            <w:r w:rsidRPr="00472413">
              <w:rPr>
                <w:rFonts w:ascii="Times New Roman" w:hAnsi="Times New Roman" w:cs="Times New Roman"/>
                <w:lang w:val="en-US"/>
              </w:rPr>
              <w:t>30-</w:t>
            </w:r>
            <w:r w:rsidR="00BC6123" w:rsidRPr="00472413">
              <w:rPr>
                <w:rFonts w:ascii="Times New Roman" w:hAnsi="Times New Roman" w:cs="Times New Roman"/>
                <w:lang w:val="en-US"/>
              </w:rPr>
              <w:t>39</w:t>
            </w:r>
          </w:p>
        </w:tc>
        <w:tc>
          <w:tcPr>
            <w:tcW w:w="2430" w:type="dxa"/>
          </w:tcPr>
          <w:p w14:paraId="686FD5BC" w14:textId="77777777" w:rsidR="00B61000" w:rsidRPr="00472413" w:rsidRDefault="00556AD2" w:rsidP="00D75FC8">
            <w:pPr>
              <w:rPr>
                <w:rFonts w:ascii="Times New Roman" w:hAnsi="Times New Roman" w:cs="Times New Roman"/>
                <w:lang w:val="en-US"/>
              </w:rPr>
            </w:pPr>
            <w:r w:rsidRPr="00472413">
              <w:rPr>
                <w:rFonts w:ascii="Times New Roman" w:hAnsi="Times New Roman" w:cs="Times New Roman"/>
                <w:lang w:val="en-US"/>
              </w:rPr>
              <w:t>32. 1%</w:t>
            </w:r>
          </w:p>
        </w:tc>
      </w:tr>
      <w:tr w:rsidR="00B61000" w:rsidRPr="00472413" w14:paraId="6F960583" w14:textId="77777777" w:rsidTr="00556AD2">
        <w:tc>
          <w:tcPr>
            <w:tcW w:w="1818" w:type="dxa"/>
          </w:tcPr>
          <w:p w14:paraId="0D7BDDE7" w14:textId="77777777" w:rsidR="00B61000" w:rsidRPr="00472413" w:rsidRDefault="00556AD2" w:rsidP="00D75FC8">
            <w:pPr>
              <w:rPr>
                <w:rFonts w:ascii="Times New Roman" w:hAnsi="Times New Roman" w:cs="Times New Roman"/>
                <w:b/>
                <w:lang w:val="en-US"/>
              </w:rPr>
            </w:pPr>
            <w:r w:rsidRPr="00472413">
              <w:rPr>
                <w:rFonts w:ascii="Times New Roman" w:hAnsi="Times New Roman" w:cs="Times New Roman"/>
                <w:b/>
                <w:lang w:val="en-US"/>
              </w:rPr>
              <w:t>18-29</w:t>
            </w:r>
          </w:p>
        </w:tc>
        <w:tc>
          <w:tcPr>
            <w:tcW w:w="2430" w:type="dxa"/>
          </w:tcPr>
          <w:p w14:paraId="63FCAD6C" w14:textId="77777777" w:rsidR="00B61000" w:rsidRPr="00472413" w:rsidRDefault="00556AD2" w:rsidP="00D75FC8">
            <w:pPr>
              <w:rPr>
                <w:rFonts w:ascii="Times New Roman" w:hAnsi="Times New Roman" w:cs="Times New Roman"/>
                <w:b/>
                <w:lang w:val="en-US"/>
              </w:rPr>
            </w:pPr>
            <w:r w:rsidRPr="00472413">
              <w:rPr>
                <w:rFonts w:ascii="Times New Roman" w:hAnsi="Times New Roman" w:cs="Times New Roman"/>
                <w:b/>
                <w:lang w:val="en-US"/>
              </w:rPr>
              <w:t>36. 4 %</w:t>
            </w:r>
          </w:p>
        </w:tc>
      </w:tr>
    </w:tbl>
    <w:p w14:paraId="695E6767" w14:textId="77777777" w:rsidR="00556AD2" w:rsidRPr="00472413" w:rsidRDefault="00556AD2" w:rsidP="00556AD2">
      <w:pPr>
        <w:rPr>
          <w:rFonts w:ascii="Times New Roman" w:hAnsi="Times New Roman" w:cs="Times New Roman"/>
          <w:lang w:val="en-US"/>
        </w:rPr>
      </w:pPr>
    </w:p>
    <w:tbl>
      <w:tblPr>
        <w:tblStyle w:val="TableGrid"/>
        <w:tblW w:w="0" w:type="auto"/>
        <w:tblLook w:val="04A0" w:firstRow="1" w:lastRow="0" w:firstColumn="1" w:lastColumn="0" w:noHBand="0" w:noVBand="1"/>
      </w:tblPr>
      <w:tblGrid>
        <w:gridCol w:w="1818"/>
        <w:gridCol w:w="2430"/>
      </w:tblGrid>
      <w:tr w:rsidR="00556AD2" w:rsidRPr="00472413" w14:paraId="6E658DBF" w14:textId="77777777" w:rsidTr="000F527E">
        <w:tc>
          <w:tcPr>
            <w:tcW w:w="4248" w:type="dxa"/>
            <w:gridSpan w:val="2"/>
          </w:tcPr>
          <w:p w14:paraId="65B1BB26" w14:textId="77777777" w:rsidR="00556AD2" w:rsidRPr="00472413" w:rsidRDefault="00E706B9" w:rsidP="000F527E">
            <w:pPr>
              <w:jc w:val="both"/>
              <w:rPr>
                <w:rFonts w:ascii="Times New Roman" w:hAnsi="Times New Roman" w:cs="Times New Roman"/>
                <w:b/>
                <w:lang w:val="en-US"/>
              </w:rPr>
            </w:pPr>
            <w:r w:rsidRPr="00472413">
              <w:rPr>
                <w:rFonts w:ascii="Times New Roman" w:hAnsi="Times New Roman" w:cs="Times New Roman"/>
                <w:b/>
                <w:lang w:val="en-US"/>
              </w:rPr>
              <w:t xml:space="preserve">Level of education </w:t>
            </w:r>
          </w:p>
        </w:tc>
      </w:tr>
      <w:tr w:rsidR="00556AD2" w:rsidRPr="00472413" w14:paraId="60FF4C66" w14:textId="77777777" w:rsidTr="000F527E">
        <w:tc>
          <w:tcPr>
            <w:tcW w:w="1818" w:type="dxa"/>
          </w:tcPr>
          <w:p w14:paraId="48FBDCA3" w14:textId="77777777" w:rsidR="00556AD2" w:rsidRPr="00472413" w:rsidRDefault="00E706B9" w:rsidP="000F527E">
            <w:pPr>
              <w:jc w:val="both"/>
              <w:rPr>
                <w:rFonts w:ascii="Times New Roman" w:hAnsi="Times New Roman" w:cs="Times New Roman"/>
                <w:lang w:val="en-US"/>
              </w:rPr>
            </w:pPr>
            <w:r w:rsidRPr="00472413">
              <w:rPr>
                <w:rFonts w:ascii="Times New Roman" w:hAnsi="Times New Roman" w:cs="Times New Roman"/>
                <w:lang w:val="en-US"/>
              </w:rPr>
              <w:t xml:space="preserve">Master’s degree </w:t>
            </w:r>
          </w:p>
        </w:tc>
        <w:tc>
          <w:tcPr>
            <w:tcW w:w="2430" w:type="dxa"/>
          </w:tcPr>
          <w:p w14:paraId="014C239F" w14:textId="77777777" w:rsidR="00556AD2" w:rsidRPr="00472413" w:rsidRDefault="00E706B9" w:rsidP="000F527E">
            <w:pPr>
              <w:jc w:val="both"/>
              <w:rPr>
                <w:rFonts w:ascii="Times New Roman" w:hAnsi="Times New Roman" w:cs="Times New Roman"/>
                <w:lang w:val="en-US"/>
              </w:rPr>
            </w:pPr>
            <w:r w:rsidRPr="00472413">
              <w:rPr>
                <w:rFonts w:ascii="Times New Roman" w:hAnsi="Times New Roman" w:cs="Times New Roman"/>
                <w:lang w:val="en-US"/>
              </w:rPr>
              <w:t>0.1 %</w:t>
            </w:r>
          </w:p>
        </w:tc>
      </w:tr>
      <w:tr w:rsidR="00556AD2" w:rsidRPr="00472413" w14:paraId="3D1F1D54" w14:textId="77777777" w:rsidTr="000F527E">
        <w:tc>
          <w:tcPr>
            <w:tcW w:w="1818" w:type="dxa"/>
          </w:tcPr>
          <w:p w14:paraId="3D22C364" w14:textId="77777777" w:rsidR="00556AD2" w:rsidRPr="00472413" w:rsidRDefault="00995B3B" w:rsidP="000F527E">
            <w:pPr>
              <w:jc w:val="both"/>
              <w:rPr>
                <w:rFonts w:ascii="Times New Roman" w:hAnsi="Times New Roman" w:cs="Times New Roman"/>
                <w:lang w:val="en-US"/>
              </w:rPr>
            </w:pPr>
            <w:r w:rsidRPr="00472413">
              <w:rPr>
                <w:rFonts w:ascii="Times New Roman" w:hAnsi="Times New Roman" w:cs="Times New Roman"/>
                <w:lang w:val="en-US"/>
              </w:rPr>
              <w:t xml:space="preserve">Not identified </w:t>
            </w:r>
          </w:p>
        </w:tc>
        <w:tc>
          <w:tcPr>
            <w:tcW w:w="2430" w:type="dxa"/>
          </w:tcPr>
          <w:p w14:paraId="79AEAC91" w14:textId="77777777" w:rsidR="00556AD2" w:rsidRPr="00472413" w:rsidRDefault="00995B3B" w:rsidP="000F527E">
            <w:pPr>
              <w:jc w:val="both"/>
              <w:rPr>
                <w:rFonts w:ascii="Times New Roman" w:hAnsi="Times New Roman" w:cs="Times New Roman"/>
                <w:lang w:val="en-US"/>
              </w:rPr>
            </w:pPr>
            <w:r w:rsidRPr="00472413">
              <w:rPr>
                <w:rFonts w:ascii="Times New Roman" w:hAnsi="Times New Roman" w:cs="Times New Roman"/>
                <w:lang w:val="en-US"/>
              </w:rPr>
              <w:t xml:space="preserve">2.1 </w:t>
            </w:r>
            <w:r w:rsidR="00556AD2" w:rsidRPr="00472413">
              <w:rPr>
                <w:rFonts w:ascii="Times New Roman" w:hAnsi="Times New Roman" w:cs="Times New Roman"/>
                <w:lang w:val="en-US"/>
              </w:rPr>
              <w:t>%</w:t>
            </w:r>
          </w:p>
        </w:tc>
      </w:tr>
      <w:tr w:rsidR="00556AD2" w:rsidRPr="00472413" w14:paraId="2A0214C9" w14:textId="77777777" w:rsidTr="000F527E">
        <w:tc>
          <w:tcPr>
            <w:tcW w:w="1818" w:type="dxa"/>
          </w:tcPr>
          <w:p w14:paraId="6DB4F3A8" w14:textId="77777777" w:rsidR="00556AD2" w:rsidRPr="00472413" w:rsidRDefault="00995B3B" w:rsidP="000F527E">
            <w:pPr>
              <w:jc w:val="both"/>
              <w:rPr>
                <w:rFonts w:ascii="Times New Roman" w:hAnsi="Times New Roman" w:cs="Times New Roman"/>
                <w:lang w:val="en-US"/>
              </w:rPr>
            </w:pPr>
            <w:r w:rsidRPr="00472413">
              <w:rPr>
                <w:rFonts w:ascii="Times New Roman" w:hAnsi="Times New Roman" w:cs="Times New Roman"/>
                <w:lang w:val="en-US"/>
              </w:rPr>
              <w:t>Technical education</w:t>
            </w:r>
          </w:p>
        </w:tc>
        <w:tc>
          <w:tcPr>
            <w:tcW w:w="2430" w:type="dxa"/>
          </w:tcPr>
          <w:p w14:paraId="51F4738F" w14:textId="77777777" w:rsidR="00556AD2" w:rsidRPr="00472413" w:rsidRDefault="00254885" w:rsidP="000F527E">
            <w:pPr>
              <w:jc w:val="both"/>
              <w:rPr>
                <w:rFonts w:ascii="Times New Roman" w:hAnsi="Times New Roman" w:cs="Times New Roman"/>
                <w:lang w:val="en-US"/>
              </w:rPr>
            </w:pPr>
            <w:r w:rsidRPr="00472413">
              <w:rPr>
                <w:rFonts w:ascii="Times New Roman" w:hAnsi="Times New Roman" w:cs="Times New Roman"/>
                <w:lang w:val="en-US"/>
              </w:rPr>
              <w:t>3.3</w:t>
            </w:r>
            <w:r w:rsidR="00556AD2" w:rsidRPr="00472413">
              <w:rPr>
                <w:rFonts w:ascii="Times New Roman" w:hAnsi="Times New Roman" w:cs="Times New Roman"/>
                <w:lang w:val="en-US"/>
              </w:rPr>
              <w:t xml:space="preserve"> %</w:t>
            </w:r>
          </w:p>
        </w:tc>
      </w:tr>
      <w:tr w:rsidR="00556AD2" w:rsidRPr="00472413" w14:paraId="741C65C4" w14:textId="77777777" w:rsidTr="000F527E">
        <w:tc>
          <w:tcPr>
            <w:tcW w:w="1818" w:type="dxa"/>
          </w:tcPr>
          <w:p w14:paraId="2CE422B6" w14:textId="77777777" w:rsidR="00556AD2" w:rsidRPr="00472413" w:rsidRDefault="00254885" w:rsidP="000F527E">
            <w:pPr>
              <w:jc w:val="both"/>
              <w:rPr>
                <w:rFonts w:ascii="Times New Roman" w:hAnsi="Times New Roman" w:cs="Times New Roman"/>
                <w:lang w:val="en-US"/>
              </w:rPr>
            </w:pPr>
            <w:r w:rsidRPr="00472413">
              <w:rPr>
                <w:rFonts w:ascii="Times New Roman" w:hAnsi="Times New Roman" w:cs="Times New Roman"/>
                <w:lang w:val="en-US"/>
              </w:rPr>
              <w:t xml:space="preserve">Bachelor’s degree </w:t>
            </w:r>
          </w:p>
        </w:tc>
        <w:tc>
          <w:tcPr>
            <w:tcW w:w="2430" w:type="dxa"/>
          </w:tcPr>
          <w:p w14:paraId="471462BA" w14:textId="77777777" w:rsidR="00556AD2" w:rsidRPr="00472413" w:rsidRDefault="00254885" w:rsidP="000F527E">
            <w:pPr>
              <w:jc w:val="both"/>
              <w:rPr>
                <w:rFonts w:ascii="Times New Roman" w:hAnsi="Times New Roman" w:cs="Times New Roman"/>
                <w:lang w:val="en-US"/>
              </w:rPr>
            </w:pPr>
            <w:r w:rsidRPr="00472413">
              <w:rPr>
                <w:rFonts w:ascii="Times New Roman" w:hAnsi="Times New Roman" w:cs="Times New Roman"/>
                <w:lang w:val="en-US"/>
              </w:rPr>
              <w:t>5</w:t>
            </w:r>
            <w:r w:rsidR="00556AD2" w:rsidRPr="00472413">
              <w:rPr>
                <w:rFonts w:ascii="Times New Roman" w:hAnsi="Times New Roman" w:cs="Times New Roman"/>
                <w:lang w:val="en-US"/>
              </w:rPr>
              <w:t>.7 %</w:t>
            </w:r>
          </w:p>
        </w:tc>
      </w:tr>
      <w:tr w:rsidR="00556AD2" w:rsidRPr="00472413" w14:paraId="0F7B8634" w14:textId="77777777" w:rsidTr="000F527E">
        <w:tc>
          <w:tcPr>
            <w:tcW w:w="1818" w:type="dxa"/>
          </w:tcPr>
          <w:p w14:paraId="0078F523" w14:textId="77777777" w:rsidR="00556AD2" w:rsidRPr="00472413" w:rsidRDefault="00254885" w:rsidP="000F527E">
            <w:pPr>
              <w:jc w:val="both"/>
              <w:rPr>
                <w:rFonts w:ascii="Times New Roman" w:hAnsi="Times New Roman" w:cs="Times New Roman"/>
                <w:lang w:val="en-US"/>
              </w:rPr>
            </w:pPr>
            <w:r w:rsidRPr="00472413">
              <w:rPr>
                <w:rFonts w:ascii="Times New Roman" w:hAnsi="Times New Roman" w:cs="Times New Roman"/>
                <w:lang w:val="en-US"/>
              </w:rPr>
              <w:t>None</w:t>
            </w:r>
          </w:p>
        </w:tc>
        <w:tc>
          <w:tcPr>
            <w:tcW w:w="2430" w:type="dxa"/>
          </w:tcPr>
          <w:p w14:paraId="3B60E69A" w14:textId="77777777" w:rsidR="00556AD2" w:rsidRPr="00472413" w:rsidRDefault="00254885" w:rsidP="000F527E">
            <w:pPr>
              <w:jc w:val="both"/>
              <w:rPr>
                <w:rFonts w:ascii="Times New Roman" w:hAnsi="Times New Roman" w:cs="Times New Roman"/>
                <w:lang w:val="en-US"/>
              </w:rPr>
            </w:pPr>
            <w:r w:rsidRPr="00472413">
              <w:rPr>
                <w:rFonts w:ascii="Times New Roman" w:hAnsi="Times New Roman" w:cs="Times New Roman"/>
                <w:lang w:val="en-US"/>
              </w:rPr>
              <w:t>11.9</w:t>
            </w:r>
            <w:r w:rsidR="00556AD2" w:rsidRPr="00472413">
              <w:rPr>
                <w:rFonts w:ascii="Times New Roman" w:hAnsi="Times New Roman" w:cs="Times New Roman"/>
                <w:lang w:val="en-US"/>
              </w:rPr>
              <w:t>%</w:t>
            </w:r>
          </w:p>
        </w:tc>
      </w:tr>
      <w:tr w:rsidR="00556AD2" w:rsidRPr="00472413" w14:paraId="417B83FB" w14:textId="77777777" w:rsidTr="000F527E">
        <w:tc>
          <w:tcPr>
            <w:tcW w:w="1818" w:type="dxa"/>
          </w:tcPr>
          <w:p w14:paraId="10D8392F" w14:textId="77777777" w:rsidR="00556AD2" w:rsidRPr="00472413" w:rsidRDefault="00105187" w:rsidP="000F527E">
            <w:pPr>
              <w:jc w:val="both"/>
              <w:rPr>
                <w:rFonts w:ascii="Times New Roman" w:hAnsi="Times New Roman" w:cs="Times New Roman"/>
                <w:lang w:val="en-US"/>
              </w:rPr>
            </w:pPr>
            <w:r w:rsidRPr="00472413">
              <w:rPr>
                <w:rFonts w:ascii="Times New Roman" w:hAnsi="Times New Roman" w:cs="Times New Roman"/>
                <w:lang w:val="en-US"/>
              </w:rPr>
              <w:t>Higher education</w:t>
            </w:r>
          </w:p>
        </w:tc>
        <w:tc>
          <w:tcPr>
            <w:tcW w:w="2430" w:type="dxa"/>
          </w:tcPr>
          <w:p w14:paraId="52166DB4" w14:textId="77777777" w:rsidR="00556AD2" w:rsidRPr="00472413" w:rsidRDefault="00105187" w:rsidP="000F527E">
            <w:pPr>
              <w:jc w:val="both"/>
              <w:rPr>
                <w:rFonts w:ascii="Times New Roman" w:hAnsi="Times New Roman" w:cs="Times New Roman"/>
                <w:lang w:val="en-US"/>
              </w:rPr>
            </w:pPr>
            <w:r w:rsidRPr="00472413">
              <w:rPr>
                <w:rFonts w:ascii="Times New Roman" w:hAnsi="Times New Roman" w:cs="Times New Roman"/>
                <w:lang w:val="en-US"/>
              </w:rPr>
              <w:t>13.3 %</w:t>
            </w:r>
          </w:p>
        </w:tc>
      </w:tr>
      <w:tr w:rsidR="00105187" w:rsidRPr="00472413" w14:paraId="1844C108" w14:textId="77777777" w:rsidTr="000F527E">
        <w:tc>
          <w:tcPr>
            <w:tcW w:w="1818" w:type="dxa"/>
          </w:tcPr>
          <w:p w14:paraId="3A831C1C" w14:textId="77777777" w:rsidR="00105187" w:rsidRPr="00472413" w:rsidRDefault="00105187" w:rsidP="000F527E">
            <w:pPr>
              <w:jc w:val="both"/>
              <w:rPr>
                <w:rFonts w:ascii="Times New Roman" w:hAnsi="Times New Roman" w:cs="Times New Roman"/>
                <w:lang w:val="en-US"/>
              </w:rPr>
            </w:pPr>
            <w:r w:rsidRPr="00472413">
              <w:rPr>
                <w:rFonts w:ascii="Times New Roman" w:hAnsi="Times New Roman" w:cs="Times New Roman"/>
                <w:lang w:val="en-US"/>
              </w:rPr>
              <w:t>Primary education</w:t>
            </w:r>
          </w:p>
        </w:tc>
        <w:tc>
          <w:tcPr>
            <w:tcW w:w="2430" w:type="dxa"/>
          </w:tcPr>
          <w:p w14:paraId="52DA358A" w14:textId="77777777" w:rsidR="00105187" w:rsidRPr="00472413" w:rsidRDefault="00B97791" w:rsidP="000F527E">
            <w:pPr>
              <w:jc w:val="both"/>
              <w:rPr>
                <w:rFonts w:ascii="Times New Roman" w:hAnsi="Times New Roman" w:cs="Times New Roman"/>
                <w:lang w:val="en-US"/>
              </w:rPr>
            </w:pPr>
            <w:r w:rsidRPr="00472413">
              <w:rPr>
                <w:rFonts w:ascii="Times New Roman" w:hAnsi="Times New Roman" w:cs="Times New Roman"/>
                <w:lang w:val="en-US"/>
              </w:rPr>
              <w:t>26.6 %</w:t>
            </w:r>
          </w:p>
        </w:tc>
      </w:tr>
      <w:tr w:rsidR="00105187" w:rsidRPr="00472413" w14:paraId="525F63DE" w14:textId="77777777" w:rsidTr="000F527E">
        <w:tc>
          <w:tcPr>
            <w:tcW w:w="1818" w:type="dxa"/>
          </w:tcPr>
          <w:p w14:paraId="20AE17D7" w14:textId="77777777" w:rsidR="00105187" w:rsidRPr="00472413" w:rsidRDefault="00B97791" w:rsidP="00B97791">
            <w:pPr>
              <w:rPr>
                <w:rFonts w:ascii="Times New Roman" w:hAnsi="Times New Roman" w:cs="Times New Roman"/>
                <w:b/>
                <w:lang w:val="en-US"/>
              </w:rPr>
            </w:pPr>
            <w:r w:rsidRPr="00472413">
              <w:rPr>
                <w:rFonts w:ascii="Times New Roman" w:hAnsi="Times New Roman" w:cs="Times New Roman"/>
                <w:b/>
                <w:lang w:val="en-US"/>
              </w:rPr>
              <w:t xml:space="preserve">Middle </w:t>
            </w:r>
          </w:p>
          <w:p w14:paraId="51D554F7" w14:textId="77777777" w:rsidR="00B97791" w:rsidRPr="00472413" w:rsidRDefault="00B25BE8" w:rsidP="00B97791">
            <w:pPr>
              <w:rPr>
                <w:rFonts w:ascii="Times New Roman" w:hAnsi="Times New Roman" w:cs="Times New Roman"/>
                <w:b/>
                <w:lang w:val="en-US"/>
              </w:rPr>
            </w:pPr>
            <w:r w:rsidRPr="00472413">
              <w:rPr>
                <w:rFonts w:ascii="Times New Roman" w:hAnsi="Times New Roman" w:cs="Times New Roman"/>
                <w:b/>
                <w:lang w:val="en-US"/>
              </w:rPr>
              <w:t>E</w:t>
            </w:r>
            <w:r w:rsidR="00B97791" w:rsidRPr="00472413">
              <w:rPr>
                <w:rFonts w:ascii="Times New Roman" w:hAnsi="Times New Roman" w:cs="Times New Roman"/>
                <w:b/>
                <w:lang w:val="en-US"/>
              </w:rPr>
              <w:t>ducation</w:t>
            </w:r>
          </w:p>
        </w:tc>
        <w:tc>
          <w:tcPr>
            <w:tcW w:w="2430" w:type="dxa"/>
          </w:tcPr>
          <w:p w14:paraId="00297AF9" w14:textId="77777777" w:rsidR="00105187" w:rsidRPr="00472413" w:rsidRDefault="00B97791" w:rsidP="000F527E">
            <w:pPr>
              <w:jc w:val="both"/>
              <w:rPr>
                <w:rFonts w:ascii="Times New Roman" w:hAnsi="Times New Roman" w:cs="Times New Roman"/>
                <w:b/>
                <w:lang w:val="en-US"/>
              </w:rPr>
            </w:pPr>
            <w:r w:rsidRPr="00472413">
              <w:rPr>
                <w:rFonts w:ascii="Times New Roman" w:hAnsi="Times New Roman" w:cs="Times New Roman"/>
                <w:b/>
                <w:lang w:val="en-US"/>
              </w:rPr>
              <w:t>37 %</w:t>
            </w:r>
          </w:p>
        </w:tc>
      </w:tr>
    </w:tbl>
    <w:p w14:paraId="30872B72" w14:textId="77777777" w:rsidR="00367D29" w:rsidRPr="00472413" w:rsidRDefault="00367D29" w:rsidP="007E2703">
      <w:pPr>
        <w:jc w:val="both"/>
        <w:rPr>
          <w:rFonts w:ascii="Times New Roman" w:hAnsi="Times New Roman" w:cs="Times New Roman"/>
          <w:lang w:val="en-US"/>
        </w:rPr>
      </w:pPr>
    </w:p>
    <w:tbl>
      <w:tblPr>
        <w:tblStyle w:val="TableGrid"/>
        <w:tblW w:w="0" w:type="auto"/>
        <w:tblLook w:val="04A0" w:firstRow="1" w:lastRow="0" w:firstColumn="1" w:lastColumn="0" w:noHBand="0" w:noVBand="1"/>
      </w:tblPr>
      <w:tblGrid>
        <w:gridCol w:w="1818"/>
        <w:gridCol w:w="2430"/>
      </w:tblGrid>
      <w:tr w:rsidR="00367D29" w:rsidRPr="00472413" w14:paraId="5CC3CE27" w14:textId="77777777" w:rsidTr="000F527E">
        <w:tc>
          <w:tcPr>
            <w:tcW w:w="4248" w:type="dxa"/>
            <w:gridSpan w:val="2"/>
          </w:tcPr>
          <w:p w14:paraId="4C9A7693" w14:textId="77777777" w:rsidR="00367D29" w:rsidRPr="00472413" w:rsidRDefault="00367D29" w:rsidP="000F527E">
            <w:pPr>
              <w:jc w:val="both"/>
              <w:rPr>
                <w:rFonts w:ascii="Times New Roman" w:hAnsi="Times New Roman" w:cs="Times New Roman"/>
                <w:b/>
                <w:lang w:val="en-US"/>
              </w:rPr>
            </w:pPr>
            <w:r w:rsidRPr="00472413">
              <w:rPr>
                <w:rFonts w:ascii="Times New Roman" w:hAnsi="Times New Roman" w:cs="Times New Roman"/>
                <w:b/>
                <w:lang w:val="en-US"/>
              </w:rPr>
              <w:t>Leve of literacy</w:t>
            </w:r>
          </w:p>
        </w:tc>
      </w:tr>
      <w:tr w:rsidR="00367D29" w:rsidRPr="00472413" w14:paraId="2BD4C02A" w14:textId="77777777" w:rsidTr="000F527E">
        <w:tc>
          <w:tcPr>
            <w:tcW w:w="1818" w:type="dxa"/>
          </w:tcPr>
          <w:p w14:paraId="5EC88575" w14:textId="77777777" w:rsidR="00367D29" w:rsidRPr="00472413" w:rsidRDefault="00367D29" w:rsidP="000F527E">
            <w:pPr>
              <w:jc w:val="both"/>
              <w:rPr>
                <w:rFonts w:ascii="Times New Roman" w:hAnsi="Times New Roman" w:cs="Times New Roman"/>
                <w:lang w:val="en-US"/>
              </w:rPr>
            </w:pPr>
            <w:r w:rsidRPr="00472413">
              <w:rPr>
                <w:rFonts w:ascii="Times New Roman" w:hAnsi="Times New Roman" w:cs="Times New Roman"/>
                <w:lang w:val="en-US"/>
              </w:rPr>
              <w:t>Not identified</w:t>
            </w:r>
          </w:p>
        </w:tc>
        <w:tc>
          <w:tcPr>
            <w:tcW w:w="2430" w:type="dxa"/>
          </w:tcPr>
          <w:p w14:paraId="4DB4CACC" w14:textId="77777777" w:rsidR="00367D29" w:rsidRPr="00472413" w:rsidRDefault="00367D29" w:rsidP="000F527E">
            <w:pPr>
              <w:jc w:val="both"/>
              <w:rPr>
                <w:rFonts w:ascii="Times New Roman" w:hAnsi="Times New Roman" w:cs="Times New Roman"/>
                <w:lang w:val="en-US"/>
              </w:rPr>
            </w:pPr>
            <w:r w:rsidRPr="00472413">
              <w:rPr>
                <w:rFonts w:ascii="Times New Roman" w:hAnsi="Times New Roman" w:cs="Times New Roman"/>
                <w:lang w:val="en-US"/>
              </w:rPr>
              <w:t>2.6 %</w:t>
            </w:r>
          </w:p>
        </w:tc>
      </w:tr>
      <w:tr w:rsidR="00367D29" w:rsidRPr="00472413" w14:paraId="36AA740A" w14:textId="77777777" w:rsidTr="000F527E">
        <w:tc>
          <w:tcPr>
            <w:tcW w:w="1818" w:type="dxa"/>
          </w:tcPr>
          <w:p w14:paraId="1BDCCCBF" w14:textId="77777777" w:rsidR="00367D29" w:rsidRPr="00472413" w:rsidRDefault="00D83C87" w:rsidP="000F527E">
            <w:pPr>
              <w:jc w:val="both"/>
              <w:rPr>
                <w:rFonts w:ascii="Times New Roman" w:hAnsi="Times New Roman" w:cs="Times New Roman"/>
                <w:lang w:val="en-US"/>
              </w:rPr>
            </w:pPr>
            <w:r w:rsidRPr="00472413">
              <w:rPr>
                <w:rFonts w:ascii="Times New Roman" w:hAnsi="Times New Roman" w:cs="Times New Roman"/>
                <w:lang w:val="en-US"/>
              </w:rPr>
              <w:t xml:space="preserve">Illiteracy </w:t>
            </w:r>
          </w:p>
        </w:tc>
        <w:tc>
          <w:tcPr>
            <w:tcW w:w="2430" w:type="dxa"/>
          </w:tcPr>
          <w:p w14:paraId="00A78BCA" w14:textId="77777777" w:rsidR="00367D29" w:rsidRPr="00472413" w:rsidRDefault="00367D29" w:rsidP="000F527E">
            <w:pPr>
              <w:jc w:val="both"/>
              <w:rPr>
                <w:rFonts w:ascii="Times New Roman" w:hAnsi="Times New Roman" w:cs="Times New Roman"/>
                <w:lang w:val="en-US"/>
              </w:rPr>
            </w:pPr>
            <w:r w:rsidRPr="00472413">
              <w:rPr>
                <w:rFonts w:ascii="Times New Roman" w:hAnsi="Times New Roman" w:cs="Times New Roman"/>
                <w:lang w:val="en-US"/>
              </w:rPr>
              <w:t>7.1 %</w:t>
            </w:r>
          </w:p>
        </w:tc>
      </w:tr>
      <w:tr w:rsidR="00367D29" w:rsidRPr="00472413" w14:paraId="08FD44C6" w14:textId="77777777" w:rsidTr="000F527E">
        <w:tc>
          <w:tcPr>
            <w:tcW w:w="1818" w:type="dxa"/>
          </w:tcPr>
          <w:p w14:paraId="44326B31" w14:textId="77777777" w:rsidR="00367D29" w:rsidRPr="00472413" w:rsidRDefault="00D83C87" w:rsidP="000F527E">
            <w:pPr>
              <w:jc w:val="both"/>
              <w:rPr>
                <w:rFonts w:ascii="Times New Roman" w:hAnsi="Times New Roman" w:cs="Times New Roman"/>
                <w:lang w:val="en-US"/>
              </w:rPr>
            </w:pPr>
            <w:r w:rsidRPr="00472413">
              <w:rPr>
                <w:rFonts w:ascii="Times New Roman" w:hAnsi="Times New Roman" w:cs="Times New Roman"/>
                <w:lang w:val="en-US"/>
              </w:rPr>
              <w:t>Literacy</w:t>
            </w:r>
          </w:p>
        </w:tc>
        <w:tc>
          <w:tcPr>
            <w:tcW w:w="2430" w:type="dxa"/>
          </w:tcPr>
          <w:p w14:paraId="5D4707A6" w14:textId="77777777" w:rsidR="00367D29" w:rsidRPr="00472413" w:rsidRDefault="00D83C87" w:rsidP="000F527E">
            <w:pPr>
              <w:jc w:val="both"/>
              <w:rPr>
                <w:rFonts w:ascii="Times New Roman" w:hAnsi="Times New Roman" w:cs="Times New Roman"/>
                <w:lang w:val="en-US"/>
              </w:rPr>
            </w:pPr>
            <w:r w:rsidRPr="00472413">
              <w:rPr>
                <w:rFonts w:ascii="Times New Roman" w:hAnsi="Times New Roman" w:cs="Times New Roman"/>
                <w:lang w:val="en-US"/>
              </w:rPr>
              <w:t>90. 3 %</w:t>
            </w:r>
          </w:p>
        </w:tc>
      </w:tr>
    </w:tbl>
    <w:p w14:paraId="77440EC2" w14:textId="77777777" w:rsidR="00B61000" w:rsidRPr="00472413" w:rsidRDefault="00B61000" w:rsidP="007E2703">
      <w:pPr>
        <w:jc w:val="both"/>
        <w:rPr>
          <w:rFonts w:ascii="Times New Roman" w:hAnsi="Times New Roman" w:cs="Times New Roman"/>
          <w:lang w:val="en-US"/>
        </w:rPr>
      </w:pPr>
    </w:p>
    <w:tbl>
      <w:tblPr>
        <w:tblStyle w:val="TableGrid"/>
        <w:tblW w:w="0" w:type="auto"/>
        <w:tblLook w:val="04A0" w:firstRow="1" w:lastRow="0" w:firstColumn="1" w:lastColumn="0" w:noHBand="0" w:noVBand="1"/>
      </w:tblPr>
      <w:tblGrid>
        <w:gridCol w:w="1818"/>
        <w:gridCol w:w="2430"/>
      </w:tblGrid>
      <w:tr w:rsidR="00D83C87" w:rsidRPr="00472413" w14:paraId="0A25EC50" w14:textId="77777777" w:rsidTr="000F527E">
        <w:tc>
          <w:tcPr>
            <w:tcW w:w="4248" w:type="dxa"/>
            <w:gridSpan w:val="2"/>
          </w:tcPr>
          <w:p w14:paraId="08F7167A" w14:textId="77777777" w:rsidR="00D83C87" w:rsidRPr="00472413" w:rsidRDefault="00D83C87" w:rsidP="000F527E">
            <w:pPr>
              <w:jc w:val="both"/>
              <w:rPr>
                <w:rFonts w:ascii="Times New Roman" w:hAnsi="Times New Roman" w:cs="Times New Roman"/>
                <w:b/>
                <w:lang w:val="en-US"/>
              </w:rPr>
            </w:pPr>
            <w:r w:rsidRPr="00472413">
              <w:rPr>
                <w:rFonts w:ascii="Times New Roman" w:hAnsi="Times New Roman" w:cs="Times New Roman"/>
                <w:b/>
                <w:lang w:val="en-US"/>
              </w:rPr>
              <w:t xml:space="preserve">Nationality </w:t>
            </w:r>
          </w:p>
        </w:tc>
      </w:tr>
      <w:tr w:rsidR="00D83C87" w:rsidRPr="00472413" w14:paraId="558E1829" w14:textId="77777777" w:rsidTr="000F527E">
        <w:tc>
          <w:tcPr>
            <w:tcW w:w="1818" w:type="dxa"/>
          </w:tcPr>
          <w:p w14:paraId="6BE7700F" w14:textId="77777777" w:rsidR="00D83C87" w:rsidRPr="00472413" w:rsidRDefault="00D83C87" w:rsidP="000F527E">
            <w:pPr>
              <w:jc w:val="both"/>
              <w:rPr>
                <w:rFonts w:ascii="Times New Roman" w:hAnsi="Times New Roman" w:cs="Times New Roman"/>
                <w:lang w:val="en-US"/>
              </w:rPr>
            </w:pPr>
            <w:r w:rsidRPr="00472413">
              <w:rPr>
                <w:rFonts w:ascii="Times New Roman" w:hAnsi="Times New Roman" w:cs="Times New Roman"/>
                <w:lang w:val="en-US"/>
              </w:rPr>
              <w:t xml:space="preserve">Foreigner </w:t>
            </w:r>
          </w:p>
        </w:tc>
        <w:tc>
          <w:tcPr>
            <w:tcW w:w="2430" w:type="dxa"/>
          </w:tcPr>
          <w:p w14:paraId="28C2D5BA" w14:textId="77777777" w:rsidR="00D83C87" w:rsidRPr="00472413" w:rsidRDefault="00D83C87" w:rsidP="000F527E">
            <w:pPr>
              <w:jc w:val="both"/>
              <w:rPr>
                <w:rFonts w:ascii="Times New Roman" w:hAnsi="Times New Roman" w:cs="Times New Roman"/>
                <w:lang w:val="en-US"/>
              </w:rPr>
            </w:pPr>
            <w:r w:rsidRPr="00472413">
              <w:rPr>
                <w:rFonts w:ascii="Times New Roman" w:hAnsi="Times New Roman" w:cs="Times New Roman"/>
                <w:lang w:val="en-US"/>
              </w:rPr>
              <w:t>1.5 %</w:t>
            </w:r>
          </w:p>
        </w:tc>
      </w:tr>
      <w:tr w:rsidR="00D83C87" w:rsidRPr="00472413" w14:paraId="542F6191" w14:textId="77777777" w:rsidTr="000F527E">
        <w:tc>
          <w:tcPr>
            <w:tcW w:w="1818" w:type="dxa"/>
          </w:tcPr>
          <w:p w14:paraId="4741C3B2" w14:textId="77777777" w:rsidR="00D83C87" w:rsidRPr="00472413" w:rsidRDefault="00D83C87" w:rsidP="00D83C87">
            <w:pPr>
              <w:jc w:val="both"/>
              <w:rPr>
                <w:rFonts w:ascii="Times New Roman" w:hAnsi="Times New Roman" w:cs="Times New Roman"/>
                <w:lang w:val="en-US"/>
              </w:rPr>
            </w:pPr>
            <w:r w:rsidRPr="00472413">
              <w:rPr>
                <w:rFonts w:ascii="Times New Roman" w:hAnsi="Times New Roman" w:cs="Times New Roman"/>
                <w:lang w:val="en-US"/>
              </w:rPr>
              <w:t xml:space="preserve">Mexican </w:t>
            </w:r>
          </w:p>
        </w:tc>
        <w:tc>
          <w:tcPr>
            <w:tcW w:w="2430" w:type="dxa"/>
          </w:tcPr>
          <w:p w14:paraId="40FD6598" w14:textId="77777777" w:rsidR="00D83C87" w:rsidRPr="00472413" w:rsidRDefault="00D83C87" w:rsidP="000F527E">
            <w:pPr>
              <w:jc w:val="both"/>
              <w:rPr>
                <w:rFonts w:ascii="Times New Roman" w:hAnsi="Times New Roman" w:cs="Times New Roman"/>
                <w:lang w:val="en-US"/>
              </w:rPr>
            </w:pPr>
            <w:r w:rsidRPr="00472413">
              <w:rPr>
                <w:rFonts w:ascii="Times New Roman" w:hAnsi="Times New Roman" w:cs="Times New Roman"/>
                <w:lang w:val="en-US"/>
              </w:rPr>
              <w:t>98.5 %</w:t>
            </w:r>
          </w:p>
        </w:tc>
      </w:tr>
    </w:tbl>
    <w:p w14:paraId="45D16C7E" w14:textId="77777777" w:rsidR="0086042B" w:rsidRDefault="0086042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8E1105F" w14:textId="1C7EC17C" w:rsidR="007E2703" w:rsidRPr="00C25883" w:rsidRDefault="007E2703" w:rsidP="007E2703">
      <w:pPr>
        <w:jc w:val="both"/>
        <w:rPr>
          <w:rFonts w:ascii="Times New Roman" w:hAnsi="Times New Roman" w:cs="Times New Roman"/>
          <w:b/>
          <w:sz w:val="24"/>
          <w:szCs w:val="24"/>
          <w:lang w:val="en-US"/>
        </w:rPr>
      </w:pPr>
      <w:r w:rsidRPr="00C25883">
        <w:rPr>
          <w:rFonts w:ascii="Times New Roman" w:hAnsi="Times New Roman" w:cs="Times New Roman"/>
          <w:b/>
          <w:sz w:val="24"/>
          <w:szCs w:val="24"/>
          <w:lang w:val="en-US"/>
        </w:rPr>
        <w:lastRenderedPageBreak/>
        <w:t xml:space="preserve">2. Please indicate if there are cases of women facing detention in relation to civil law suits and identify the particular groups of women mostly affected.  </w:t>
      </w:r>
      <w:r w:rsidR="00E06573" w:rsidRPr="00C25883">
        <w:rPr>
          <w:rFonts w:ascii="Times New Roman" w:hAnsi="Times New Roman" w:cs="Times New Roman"/>
          <w:b/>
          <w:sz w:val="24"/>
          <w:szCs w:val="24"/>
          <w:lang w:val="en-US"/>
        </w:rPr>
        <w:t xml:space="preserve"> </w:t>
      </w:r>
    </w:p>
    <w:p w14:paraId="1B38C863" w14:textId="6C6C3123" w:rsidR="00700A42" w:rsidRPr="0086042B" w:rsidRDefault="00700A42" w:rsidP="00D968D8">
      <w:pPr>
        <w:spacing w:line="360" w:lineRule="auto"/>
        <w:jc w:val="both"/>
        <w:rPr>
          <w:rFonts w:ascii="Times New Roman" w:hAnsi="Times New Roman" w:cs="Times New Roman"/>
          <w:b/>
          <w:bCs/>
          <w:i/>
          <w:iCs/>
          <w:sz w:val="24"/>
          <w:szCs w:val="24"/>
          <w:lang w:val="en-US"/>
        </w:rPr>
      </w:pPr>
      <w:r w:rsidRPr="0086042B">
        <w:rPr>
          <w:rFonts w:ascii="Times New Roman" w:hAnsi="Times New Roman" w:cs="Times New Roman"/>
          <w:b/>
          <w:bCs/>
          <w:i/>
          <w:iCs/>
          <w:sz w:val="24"/>
          <w:szCs w:val="24"/>
          <w:lang w:val="en-US"/>
        </w:rPr>
        <w:tab/>
        <w:t>Bolivia</w:t>
      </w:r>
    </w:p>
    <w:p w14:paraId="0DA60E3E" w14:textId="4D5ED7B4" w:rsidR="00700A42" w:rsidRPr="00700A42" w:rsidRDefault="00700A42" w:rsidP="00700A42">
      <w:pPr>
        <w:spacing w:line="360" w:lineRule="auto"/>
        <w:jc w:val="both"/>
        <w:rPr>
          <w:rFonts w:ascii="Times New Roman" w:hAnsi="Times New Roman" w:cs="Times New Roman"/>
          <w:sz w:val="24"/>
          <w:szCs w:val="24"/>
          <w:lang w:val="en-US"/>
        </w:rPr>
      </w:pPr>
      <w:r w:rsidRPr="00700A42">
        <w:rPr>
          <w:rFonts w:ascii="Times New Roman" w:hAnsi="Times New Roman" w:cs="Times New Roman"/>
          <w:sz w:val="24"/>
          <w:szCs w:val="24"/>
          <w:lang w:val="en-US"/>
        </w:rPr>
        <w:t>The General Directorate of Penitentiary Regime lacks statistical data differentiated by gender regarding deprivation of liberty for civil reasons.</w:t>
      </w:r>
    </w:p>
    <w:p w14:paraId="3A7173AB" w14:textId="3C581C0C" w:rsidR="00700A42" w:rsidRPr="0086042B" w:rsidRDefault="00700A42" w:rsidP="00700A42">
      <w:pPr>
        <w:spacing w:line="360" w:lineRule="auto"/>
        <w:ind w:firstLine="708"/>
        <w:jc w:val="both"/>
        <w:rPr>
          <w:rFonts w:ascii="Times New Roman" w:hAnsi="Times New Roman" w:cs="Times New Roman"/>
          <w:b/>
          <w:bCs/>
          <w:i/>
          <w:iCs/>
          <w:sz w:val="24"/>
          <w:szCs w:val="24"/>
          <w:lang w:val="en-US"/>
        </w:rPr>
      </w:pPr>
      <w:r w:rsidRPr="0086042B">
        <w:rPr>
          <w:rFonts w:ascii="Times New Roman" w:hAnsi="Times New Roman" w:cs="Times New Roman"/>
          <w:b/>
          <w:bCs/>
          <w:i/>
          <w:iCs/>
          <w:sz w:val="24"/>
          <w:szCs w:val="24"/>
          <w:lang w:val="en-US"/>
        </w:rPr>
        <w:t>Mexico</w:t>
      </w:r>
    </w:p>
    <w:p w14:paraId="4D3DE274" w14:textId="388DFEB7" w:rsidR="00FA29D6" w:rsidRPr="00C25883" w:rsidRDefault="00E06573" w:rsidP="00D968D8">
      <w:pPr>
        <w:spacing w:line="360" w:lineRule="auto"/>
        <w:jc w:val="both"/>
        <w:rPr>
          <w:rFonts w:ascii="Times New Roman" w:hAnsi="Times New Roman" w:cs="Times New Roman"/>
          <w:sz w:val="24"/>
          <w:szCs w:val="24"/>
          <w:lang w:val="en-US"/>
        </w:rPr>
      </w:pPr>
      <w:r w:rsidRPr="00C25883">
        <w:rPr>
          <w:rFonts w:ascii="Times New Roman" w:hAnsi="Times New Roman" w:cs="Times New Roman"/>
          <w:sz w:val="24"/>
          <w:szCs w:val="24"/>
          <w:lang w:val="en-US"/>
        </w:rPr>
        <w:t>The Constitution of Mexico establishes</w:t>
      </w:r>
      <w:r w:rsidR="00D66668" w:rsidRPr="00C25883">
        <w:rPr>
          <w:rFonts w:ascii="Times New Roman" w:hAnsi="Times New Roman" w:cs="Times New Roman"/>
          <w:sz w:val="24"/>
          <w:szCs w:val="24"/>
          <w:lang w:val="en-US"/>
        </w:rPr>
        <w:t xml:space="preserve"> that</w:t>
      </w:r>
      <w:r w:rsidRPr="00C25883">
        <w:rPr>
          <w:rFonts w:ascii="Times New Roman" w:hAnsi="Times New Roman" w:cs="Times New Roman"/>
          <w:sz w:val="24"/>
          <w:szCs w:val="24"/>
          <w:lang w:val="en-US"/>
        </w:rPr>
        <w:t xml:space="preserve">: </w:t>
      </w:r>
      <w:r w:rsidRPr="00C25883">
        <w:rPr>
          <w:rFonts w:ascii="Times New Roman" w:hAnsi="Times New Roman" w:cs="Times New Roman"/>
          <w:i/>
          <w:sz w:val="24"/>
          <w:szCs w:val="24"/>
          <w:lang w:val="en-US"/>
        </w:rPr>
        <w:t>“no one may be imprisoned for debts of a purely civil nature”</w:t>
      </w:r>
      <w:r w:rsidRPr="00C25883">
        <w:rPr>
          <w:rStyle w:val="FootnoteReference"/>
          <w:rFonts w:ascii="Times New Roman" w:hAnsi="Times New Roman" w:cs="Times New Roman"/>
          <w:i/>
          <w:sz w:val="24"/>
          <w:szCs w:val="24"/>
          <w:lang w:val="en-US"/>
        </w:rPr>
        <w:footnoteReference w:id="31"/>
      </w:r>
      <w:r w:rsidRPr="00C25883">
        <w:rPr>
          <w:rFonts w:ascii="Times New Roman" w:hAnsi="Times New Roman" w:cs="Times New Roman"/>
          <w:i/>
          <w:sz w:val="24"/>
          <w:szCs w:val="24"/>
          <w:lang w:val="en-US"/>
        </w:rPr>
        <w:t xml:space="preserve">. </w:t>
      </w:r>
      <w:r w:rsidRPr="00C25883">
        <w:rPr>
          <w:rFonts w:ascii="Times New Roman" w:hAnsi="Times New Roman" w:cs="Times New Roman"/>
          <w:sz w:val="24"/>
          <w:szCs w:val="24"/>
          <w:lang w:val="en-US"/>
        </w:rPr>
        <w:t xml:space="preserve">In this regard, the detentions related to civil law suits are not </w:t>
      </w:r>
      <w:r w:rsidR="00112EFA" w:rsidRPr="00C25883">
        <w:rPr>
          <w:rFonts w:ascii="Times New Roman" w:hAnsi="Times New Roman" w:cs="Times New Roman"/>
          <w:sz w:val="24"/>
          <w:szCs w:val="24"/>
          <w:lang w:val="en-US"/>
        </w:rPr>
        <w:t>a relevant issue</w:t>
      </w:r>
      <w:r w:rsidRPr="00C25883">
        <w:rPr>
          <w:rFonts w:ascii="Times New Roman" w:hAnsi="Times New Roman" w:cs="Times New Roman"/>
          <w:sz w:val="24"/>
          <w:szCs w:val="24"/>
          <w:lang w:val="en-US"/>
        </w:rPr>
        <w:t xml:space="preserve"> in the penitentiary system in the country. </w:t>
      </w:r>
    </w:p>
    <w:p w14:paraId="2520E757" w14:textId="4A85E05E" w:rsidR="00700A42" w:rsidRDefault="00700A42">
      <w:pPr>
        <w:rPr>
          <w:rFonts w:ascii="Times New Roman" w:hAnsi="Times New Roman" w:cs="Times New Roman"/>
          <w:b/>
          <w:sz w:val="24"/>
          <w:szCs w:val="24"/>
          <w:lang w:val="en-US"/>
        </w:rPr>
      </w:pPr>
    </w:p>
    <w:p w14:paraId="5A256317" w14:textId="6B9097EA" w:rsidR="007E2703" w:rsidRPr="00C25883" w:rsidRDefault="007E2703" w:rsidP="007E2703">
      <w:pPr>
        <w:jc w:val="both"/>
        <w:rPr>
          <w:rFonts w:ascii="Times New Roman" w:hAnsi="Times New Roman" w:cs="Times New Roman"/>
          <w:b/>
          <w:sz w:val="24"/>
          <w:szCs w:val="24"/>
          <w:lang w:val="en-US"/>
        </w:rPr>
      </w:pPr>
      <w:r w:rsidRPr="00C25883">
        <w:rPr>
          <w:rFonts w:ascii="Times New Roman" w:hAnsi="Times New Roman" w:cs="Times New Roman"/>
          <w:b/>
          <w:sz w:val="24"/>
          <w:szCs w:val="24"/>
          <w:lang w:val="en-US"/>
        </w:rPr>
        <w:t xml:space="preserve">3. What are the main challenges for women’s access to justice, including, for example, the availability and quality of legal representation, the ability to pay for bail, and the existence of gender stereotyping and bias in judicial proceedings? </w:t>
      </w:r>
    </w:p>
    <w:p w14:paraId="6E00A26C" w14:textId="3339B921" w:rsidR="00700A42" w:rsidRDefault="0086042B" w:rsidP="001D1B5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Pr="0086042B">
        <w:rPr>
          <w:rFonts w:ascii="Times New Roman" w:hAnsi="Times New Roman" w:cs="Times New Roman"/>
          <w:sz w:val="24"/>
          <w:szCs w:val="24"/>
          <w:lang w:val="en-US"/>
        </w:rPr>
        <w:t>omen in conflict with the law</w:t>
      </w:r>
      <w:r>
        <w:rPr>
          <w:rFonts w:ascii="Times New Roman" w:hAnsi="Times New Roman" w:cs="Times New Roman"/>
          <w:sz w:val="24"/>
          <w:szCs w:val="24"/>
          <w:lang w:val="en-US"/>
        </w:rPr>
        <w:t xml:space="preserve"> experience a range of challenges in accessing justice </w:t>
      </w:r>
      <w:r w:rsidRPr="0086042B">
        <w:rPr>
          <w:rFonts w:ascii="Times New Roman" w:hAnsi="Times New Roman" w:cs="Times New Roman"/>
          <w:sz w:val="24"/>
          <w:szCs w:val="24"/>
          <w:lang w:val="en-US"/>
        </w:rPr>
        <w:t>across the</w:t>
      </w:r>
      <w:r>
        <w:rPr>
          <w:rFonts w:ascii="Times New Roman" w:hAnsi="Times New Roman" w:cs="Times New Roman"/>
          <w:sz w:val="24"/>
          <w:szCs w:val="24"/>
          <w:lang w:val="en-US"/>
        </w:rPr>
        <w:t xml:space="preserve"> different stages in the criminal</w:t>
      </w:r>
      <w:r w:rsidRPr="0086042B">
        <w:rPr>
          <w:rFonts w:ascii="Times New Roman" w:hAnsi="Times New Roman" w:cs="Times New Roman"/>
          <w:sz w:val="24"/>
          <w:szCs w:val="24"/>
          <w:lang w:val="en-US"/>
        </w:rPr>
        <w:t xml:space="preserve"> justice c</w:t>
      </w:r>
      <w:r>
        <w:rPr>
          <w:rFonts w:ascii="Times New Roman" w:hAnsi="Times New Roman" w:cs="Times New Roman"/>
          <w:sz w:val="24"/>
          <w:szCs w:val="24"/>
          <w:lang w:val="en-US"/>
        </w:rPr>
        <w:t>ontinuum.</w:t>
      </w:r>
      <w:r>
        <w:rPr>
          <w:rStyle w:val="FootnoteReference"/>
          <w:rFonts w:ascii="Times New Roman" w:hAnsi="Times New Roman" w:cs="Times New Roman"/>
          <w:sz w:val="24"/>
          <w:szCs w:val="24"/>
          <w:lang w:val="en-US"/>
        </w:rPr>
        <w:footnoteReference w:id="32"/>
      </w:r>
    </w:p>
    <w:tbl>
      <w:tblPr>
        <w:tblStyle w:val="GridTable4Accent1"/>
        <w:tblW w:w="0" w:type="auto"/>
        <w:tblLook w:val="04A0" w:firstRow="1" w:lastRow="0" w:firstColumn="1" w:lastColumn="0" w:noHBand="0" w:noVBand="1"/>
      </w:tblPr>
      <w:tblGrid>
        <w:gridCol w:w="1551"/>
        <w:gridCol w:w="7169"/>
      </w:tblGrid>
      <w:tr w:rsidR="0086042B" w:rsidRPr="0086042B" w14:paraId="67953FF7" w14:textId="77777777" w:rsidTr="00DD5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FE7361C" w14:textId="7B935580" w:rsidR="0086042B" w:rsidRPr="0086042B" w:rsidRDefault="0086042B" w:rsidP="001D1B5B">
            <w:pPr>
              <w:spacing w:line="360" w:lineRule="auto"/>
              <w:jc w:val="both"/>
              <w:rPr>
                <w:rFonts w:ascii="Times New Roman" w:hAnsi="Times New Roman" w:cs="Times New Roman"/>
                <w:sz w:val="20"/>
                <w:szCs w:val="20"/>
                <w:lang w:val="en-US"/>
              </w:rPr>
            </w:pPr>
            <w:r w:rsidRPr="0086042B">
              <w:rPr>
                <w:rFonts w:ascii="Times New Roman" w:hAnsi="Times New Roman" w:cs="Times New Roman"/>
                <w:sz w:val="20"/>
                <w:szCs w:val="20"/>
                <w:lang w:val="en-US"/>
              </w:rPr>
              <w:t>Stage in the criminal justice continuum</w:t>
            </w:r>
          </w:p>
        </w:tc>
        <w:tc>
          <w:tcPr>
            <w:tcW w:w="7273" w:type="dxa"/>
          </w:tcPr>
          <w:p w14:paraId="6413D312" w14:textId="3F976BA9" w:rsidR="0086042B" w:rsidRPr="0086042B" w:rsidRDefault="0086042B" w:rsidP="001D1B5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Challenges</w:t>
            </w:r>
          </w:p>
        </w:tc>
      </w:tr>
      <w:tr w:rsidR="0086042B" w:rsidRPr="007E2E76" w14:paraId="7B42A68E" w14:textId="77777777" w:rsidTr="00DD5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3C3CC2E" w14:textId="5BFA3562" w:rsidR="0086042B" w:rsidRPr="0086042B" w:rsidRDefault="0086042B" w:rsidP="001D1B5B">
            <w:pPr>
              <w:spacing w:line="360" w:lineRule="auto"/>
              <w:jc w:val="both"/>
              <w:rPr>
                <w:rFonts w:ascii="Times New Roman" w:hAnsi="Times New Roman" w:cs="Times New Roman"/>
                <w:sz w:val="20"/>
                <w:szCs w:val="20"/>
                <w:lang w:val="en-US"/>
              </w:rPr>
            </w:pPr>
            <w:r w:rsidRPr="0086042B">
              <w:rPr>
                <w:rFonts w:ascii="Times New Roman" w:hAnsi="Times New Roman" w:cs="Times New Roman"/>
                <w:sz w:val="20"/>
                <w:szCs w:val="20"/>
                <w:lang w:val="en-US"/>
              </w:rPr>
              <w:t>Prevention</w:t>
            </w:r>
          </w:p>
        </w:tc>
        <w:tc>
          <w:tcPr>
            <w:tcW w:w="7273" w:type="dxa"/>
          </w:tcPr>
          <w:p w14:paraId="222984D3" w14:textId="72CBC3BF" w:rsidR="0086042B" w:rsidRPr="0086042B" w:rsidRDefault="0086042B" w:rsidP="0086042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xml:space="preserve">• Unique experiences of women, including </w:t>
            </w:r>
            <w:r>
              <w:rPr>
                <w:rFonts w:ascii="Times New Roman" w:hAnsi="Times New Roman" w:cs="Times New Roman"/>
                <w:sz w:val="20"/>
                <w:szCs w:val="20"/>
                <w:lang w:val="en-US"/>
              </w:rPr>
              <w:t>v</w:t>
            </w:r>
            <w:r w:rsidRPr="0086042B">
              <w:rPr>
                <w:rFonts w:ascii="Times New Roman" w:hAnsi="Times New Roman" w:cs="Times New Roman"/>
                <w:sz w:val="20"/>
                <w:szCs w:val="20"/>
                <w:lang w:val="en-US"/>
              </w:rPr>
              <w:t>ictimization, are not considered</w:t>
            </w:r>
            <w:r>
              <w:rPr>
                <w:rFonts w:ascii="Times New Roman" w:hAnsi="Times New Roman" w:cs="Times New Roman"/>
                <w:sz w:val="20"/>
                <w:szCs w:val="20"/>
                <w:lang w:val="en-US"/>
              </w:rPr>
              <w:t xml:space="preserve"> </w:t>
            </w:r>
            <w:r w:rsidRPr="0086042B">
              <w:rPr>
                <w:rFonts w:ascii="Times New Roman" w:hAnsi="Times New Roman" w:cs="Times New Roman"/>
                <w:sz w:val="20"/>
                <w:szCs w:val="20"/>
                <w:lang w:val="en-US"/>
              </w:rPr>
              <w:t>in national crime prevention policies.</w:t>
            </w:r>
          </w:p>
          <w:p w14:paraId="697CFEAA" w14:textId="0E2165CF" w:rsidR="0086042B" w:rsidRPr="0086042B" w:rsidRDefault="0086042B" w:rsidP="0086042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Criminal laws may codify as crimes acts that implicate only or mostly women.</w:t>
            </w:r>
          </w:p>
        </w:tc>
      </w:tr>
      <w:tr w:rsidR="0086042B" w:rsidRPr="007E2E76" w14:paraId="4629D68A" w14:textId="77777777" w:rsidTr="00DD5463">
        <w:tc>
          <w:tcPr>
            <w:cnfStyle w:val="001000000000" w:firstRow="0" w:lastRow="0" w:firstColumn="1" w:lastColumn="0" w:oddVBand="0" w:evenVBand="0" w:oddHBand="0" w:evenHBand="0" w:firstRowFirstColumn="0" w:firstRowLastColumn="0" w:lastRowFirstColumn="0" w:lastRowLastColumn="0"/>
            <w:tcW w:w="1555" w:type="dxa"/>
          </w:tcPr>
          <w:p w14:paraId="46FC9DE1" w14:textId="44474A3C" w:rsidR="0086042B" w:rsidRPr="0086042B" w:rsidRDefault="0086042B" w:rsidP="001D1B5B">
            <w:pPr>
              <w:spacing w:line="360" w:lineRule="auto"/>
              <w:jc w:val="both"/>
              <w:rPr>
                <w:rFonts w:ascii="Times New Roman" w:hAnsi="Times New Roman" w:cs="Times New Roman"/>
                <w:sz w:val="20"/>
                <w:szCs w:val="20"/>
                <w:lang w:val="en-US"/>
              </w:rPr>
            </w:pPr>
            <w:r w:rsidRPr="0086042B">
              <w:rPr>
                <w:rFonts w:ascii="Times New Roman" w:hAnsi="Times New Roman" w:cs="Times New Roman"/>
                <w:sz w:val="20"/>
                <w:szCs w:val="20"/>
                <w:lang w:val="en-US"/>
              </w:rPr>
              <w:t>Initial contact</w:t>
            </w:r>
          </w:p>
        </w:tc>
        <w:tc>
          <w:tcPr>
            <w:tcW w:w="7273" w:type="dxa"/>
          </w:tcPr>
          <w:p w14:paraId="5D38E77A" w14:textId="1BD40768"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Women, especially, may suffer from illiteracy and lack the necessary knowledge (i.e., about their legal rights) and experience to understand and navigate the criminal justice system.</w:t>
            </w:r>
          </w:p>
          <w:p w14:paraId="0B61FAAD" w14:textId="0BD18962"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Women may have limited financial or other resources to effectively navigate the system, including meeting bail and financial requirements of sureties.</w:t>
            </w:r>
          </w:p>
          <w:p w14:paraId="388778C4" w14:textId="3483E2C4"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xml:space="preserve">• Women with childcare responsibilities will be most affected by a decision to arrest. </w:t>
            </w:r>
          </w:p>
          <w:p w14:paraId="1A3B1D44" w14:textId="7621E014"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xml:space="preserve">• Legal aid or legal advice are not available in most cases at this stage and women may be unable to afford commercially obtained legal services. </w:t>
            </w:r>
          </w:p>
          <w:p w14:paraId="6441AA29" w14:textId="32B2F110"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Women who have been arrested or detained may be at risk of sexual and other forms of violence from State officials.</w:t>
            </w:r>
          </w:p>
        </w:tc>
      </w:tr>
      <w:tr w:rsidR="0086042B" w:rsidRPr="007E2E76" w14:paraId="3E440A47" w14:textId="77777777" w:rsidTr="00DD5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E183856" w14:textId="06F384AD" w:rsidR="0086042B" w:rsidRPr="0086042B" w:rsidRDefault="0086042B" w:rsidP="001D1B5B">
            <w:pPr>
              <w:spacing w:line="360" w:lineRule="auto"/>
              <w:jc w:val="both"/>
              <w:rPr>
                <w:rFonts w:ascii="Times New Roman" w:hAnsi="Times New Roman" w:cs="Times New Roman"/>
                <w:sz w:val="20"/>
                <w:szCs w:val="20"/>
                <w:lang w:val="en-US"/>
              </w:rPr>
            </w:pPr>
            <w:r w:rsidRPr="0086042B">
              <w:rPr>
                <w:rFonts w:ascii="Times New Roman" w:hAnsi="Times New Roman" w:cs="Times New Roman"/>
                <w:sz w:val="20"/>
                <w:szCs w:val="20"/>
                <w:lang w:val="en-US"/>
              </w:rPr>
              <w:t>Investigation</w:t>
            </w:r>
          </w:p>
        </w:tc>
        <w:tc>
          <w:tcPr>
            <w:tcW w:w="7273" w:type="dxa"/>
          </w:tcPr>
          <w:p w14:paraId="2373871C" w14:textId="38982CB2" w:rsidR="0086042B" w:rsidRPr="0086042B" w:rsidRDefault="0086042B" w:rsidP="0086042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86042B">
              <w:rPr>
                <w:rFonts w:ascii="Times New Roman" w:hAnsi="Times New Roman" w:cs="Times New Roman"/>
                <w:sz w:val="20"/>
                <w:szCs w:val="20"/>
                <w:lang w:val="en-US"/>
              </w:rPr>
              <w:t>Most police officers are male and/or are not trained in gender-sensitive interrogation techniques.</w:t>
            </w:r>
          </w:p>
          <w:p w14:paraId="7080B661" w14:textId="7D9B942D" w:rsidR="0086042B" w:rsidRPr="0086042B" w:rsidRDefault="0086042B" w:rsidP="0086042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lastRenderedPageBreak/>
              <w:t>• Suspects and accused persons are at greatest risk of torture or other forms of ill-treatment, ranging from neglect and demands for bribes to</w:t>
            </w:r>
            <w:r>
              <w:rPr>
                <w:rFonts w:ascii="Times New Roman" w:hAnsi="Times New Roman" w:cs="Times New Roman"/>
                <w:sz w:val="20"/>
                <w:szCs w:val="20"/>
                <w:lang w:val="en-US"/>
              </w:rPr>
              <w:t xml:space="preserve"> </w:t>
            </w:r>
            <w:r w:rsidRPr="0086042B">
              <w:rPr>
                <w:rFonts w:ascii="Times New Roman" w:hAnsi="Times New Roman" w:cs="Times New Roman"/>
                <w:sz w:val="20"/>
                <w:szCs w:val="20"/>
                <w:lang w:val="en-US"/>
              </w:rPr>
              <w:t>coerced confessions and unlawful detention.</w:t>
            </w:r>
          </w:p>
          <w:p w14:paraId="12360AAB" w14:textId="4B923E61" w:rsidR="0086042B" w:rsidRPr="0086042B" w:rsidRDefault="0086042B" w:rsidP="0086042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Illiterate women are more susceptible to coercion and under such situations, the risk of signing statements that have serious legal implications</w:t>
            </w:r>
          </w:p>
        </w:tc>
      </w:tr>
      <w:tr w:rsidR="0086042B" w:rsidRPr="007E2E76" w14:paraId="1AC7E895" w14:textId="77777777" w:rsidTr="00DD5463">
        <w:tc>
          <w:tcPr>
            <w:cnfStyle w:val="001000000000" w:firstRow="0" w:lastRow="0" w:firstColumn="1" w:lastColumn="0" w:oddVBand="0" w:evenVBand="0" w:oddHBand="0" w:evenHBand="0" w:firstRowFirstColumn="0" w:firstRowLastColumn="0" w:lastRowFirstColumn="0" w:lastRowLastColumn="0"/>
            <w:tcW w:w="1555" w:type="dxa"/>
          </w:tcPr>
          <w:p w14:paraId="41D6E43A" w14:textId="6950B5B3" w:rsidR="0086042B" w:rsidRPr="0086042B" w:rsidRDefault="0086042B" w:rsidP="001D1B5B">
            <w:pPr>
              <w:spacing w:line="360" w:lineRule="auto"/>
              <w:jc w:val="both"/>
              <w:rPr>
                <w:rFonts w:ascii="Times New Roman" w:hAnsi="Times New Roman" w:cs="Times New Roman"/>
                <w:sz w:val="20"/>
                <w:szCs w:val="20"/>
                <w:lang w:val="en-US"/>
              </w:rPr>
            </w:pPr>
            <w:r w:rsidRPr="0086042B">
              <w:rPr>
                <w:rFonts w:ascii="Times New Roman" w:hAnsi="Times New Roman" w:cs="Times New Roman"/>
                <w:sz w:val="20"/>
                <w:szCs w:val="20"/>
                <w:lang w:val="en-US"/>
              </w:rPr>
              <w:lastRenderedPageBreak/>
              <w:t>Pre-trial</w:t>
            </w:r>
          </w:p>
        </w:tc>
        <w:tc>
          <w:tcPr>
            <w:tcW w:w="7273" w:type="dxa"/>
          </w:tcPr>
          <w:p w14:paraId="483A9575" w14:textId="38A432CC"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xml:space="preserve">• Similar to those at the point of initial contact, women in pretrial detention are at risk of sexual violence and other forms of abuse. </w:t>
            </w:r>
          </w:p>
          <w:p w14:paraId="0456B54F" w14:textId="6AD3E6C7"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Women who are held in pretrial detention suffer trauma due to the likelihood of losing their jobs and family contact being interrupted.</w:t>
            </w:r>
          </w:p>
          <w:p w14:paraId="6E0190DF" w14:textId="3B283203"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xml:space="preserve">• At this stage, accused persons may not have access to legal advice or representation before trial, thereby missing out on the opportunity to be </w:t>
            </w:r>
          </w:p>
          <w:p w14:paraId="4D1FBF1C" w14:textId="77777777"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xml:space="preserve">well prepared. </w:t>
            </w:r>
          </w:p>
          <w:p w14:paraId="1E2A901C" w14:textId="5492C7F8"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Women may require comprehensive legal aid services to address their needs holistically (in criminal, civil and family matters).</w:t>
            </w:r>
          </w:p>
          <w:p w14:paraId="6BFE6DD1" w14:textId="28BCF88E"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Pretrial detention periods can be unnecessarily long, subjecting women to additional socioeconomic consequences, which impact their families as well.</w:t>
            </w:r>
          </w:p>
        </w:tc>
      </w:tr>
      <w:tr w:rsidR="0086042B" w:rsidRPr="007E2E76" w14:paraId="6D1BBD1F" w14:textId="77777777" w:rsidTr="00DD5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2A0F750" w14:textId="245DD4FC" w:rsidR="0086042B" w:rsidRPr="0086042B" w:rsidRDefault="0086042B" w:rsidP="001D1B5B">
            <w:pPr>
              <w:spacing w:line="360" w:lineRule="auto"/>
              <w:jc w:val="both"/>
              <w:rPr>
                <w:rFonts w:ascii="Times New Roman" w:hAnsi="Times New Roman" w:cs="Times New Roman"/>
                <w:sz w:val="20"/>
                <w:szCs w:val="20"/>
                <w:lang w:val="en-US"/>
              </w:rPr>
            </w:pPr>
            <w:r w:rsidRPr="0086042B">
              <w:rPr>
                <w:rFonts w:ascii="Times New Roman" w:hAnsi="Times New Roman" w:cs="Times New Roman"/>
                <w:sz w:val="20"/>
                <w:szCs w:val="20"/>
                <w:lang w:val="en-US"/>
              </w:rPr>
              <w:t>Trial</w:t>
            </w:r>
          </w:p>
        </w:tc>
        <w:tc>
          <w:tcPr>
            <w:tcW w:w="7273" w:type="dxa"/>
          </w:tcPr>
          <w:p w14:paraId="68684D3E" w14:textId="3BF1496D" w:rsidR="0086042B" w:rsidRPr="0086042B" w:rsidRDefault="0086042B" w:rsidP="0086042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Lack of legal representation can lead to limited chances of being considered for bail.</w:t>
            </w:r>
          </w:p>
          <w:p w14:paraId="2CD32113" w14:textId="329AA8C0" w:rsidR="0086042B" w:rsidRPr="0086042B" w:rsidRDefault="0086042B" w:rsidP="0086042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Backlogged judicial systems can lead to slow trials and lengthy detention.</w:t>
            </w:r>
          </w:p>
          <w:p w14:paraId="7851E8B3" w14:textId="652A61DE" w:rsidR="0086042B" w:rsidRPr="0086042B" w:rsidRDefault="0086042B" w:rsidP="0086042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Judges do not sufficiently rely on social services reports to identify mitigating circumstances for women offenders.</w:t>
            </w:r>
          </w:p>
          <w:p w14:paraId="143C6C84" w14:textId="372CE52E" w:rsidR="0086042B" w:rsidRPr="0086042B" w:rsidRDefault="0086042B" w:rsidP="0086042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As a result, judges are often not aware of women’s relevant history and background (e.g., history of abuse or violence) and do not apply alternatives to imprisonment even when appropriate.</w:t>
            </w:r>
          </w:p>
        </w:tc>
      </w:tr>
      <w:tr w:rsidR="0086042B" w:rsidRPr="007E2E76" w14:paraId="1DCB1AE3" w14:textId="77777777" w:rsidTr="00DD5463">
        <w:tc>
          <w:tcPr>
            <w:cnfStyle w:val="001000000000" w:firstRow="0" w:lastRow="0" w:firstColumn="1" w:lastColumn="0" w:oddVBand="0" w:evenVBand="0" w:oddHBand="0" w:evenHBand="0" w:firstRowFirstColumn="0" w:firstRowLastColumn="0" w:lastRowFirstColumn="0" w:lastRowLastColumn="0"/>
            <w:tcW w:w="1555" w:type="dxa"/>
          </w:tcPr>
          <w:p w14:paraId="778B7149" w14:textId="7D5E3742" w:rsidR="0086042B" w:rsidRPr="0086042B" w:rsidRDefault="0086042B" w:rsidP="001D1B5B">
            <w:pPr>
              <w:spacing w:line="360" w:lineRule="auto"/>
              <w:jc w:val="both"/>
              <w:rPr>
                <w:rFonts w:ascii="Times New Roman" w:hAnsi="Times New Roman" w:cs="Times New Roman"/>
                <w:sz w:val="20"/>
                <w:szCs w:val="20"/>
                <w:lang w:val="en-US"/>
              </w:rPr>
            </w:pPr>
            <w:r w:rsidRPr="0086042B">
              <w:rPr>
                <w:rFonts w:ascii="Times New Roman" w:hAnsi="Times New Roman" w:cs="Times New Roman"/>
                <w:sz w:val="20"/>
                <w:szCs w:val="20"/>
                <w:lang w:val="en-US"/>
              </w:rPr>
              <w:t>Post-trial</w:t>
            </w:r>
          </w:p>
        </w:tc>
        <w:tc>
          <w:tcPr>
            <w:tcW w:w="7273" w:type="dxa"/>
          </w:tcPr>
          <w:p w14:paraId="038E4B09" w14:textId="48207813"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xml:space="preserve">• Imprisonment creates unique challenges for women (e.g., gender-specific hygiene and health-care needs), with pregnant women and women with </w:t>
            </w:r>
          </w:p>
          <w:p w14:paraId="04E13AEE" w14:textId="77777777"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children being particularly affected.</w:t>
            </w:r>
          </w:p>
          <w:p w14:paraId="2FC198D9" w14:textId="67F75A54"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Women are stigmatized and may suffer rejection by their families and communities.</w:t>
            </w:r>
          </w:p>
          <w:p w14:paraId="138D4354" w14:textId="22D89E1B"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xml:space="preserve">• Women prisoners are at a heightened risk of sexual violence and other forms of abuse. </w:t>
            </w:r>
          </w:p>
          <w:p w14:paraId="77D84848" w14:textId="1AB0CB9F"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xml:space="preserve">• Women who have been imprisoned experience difficulties in finding housing and jobs, reuniting with family members and in particular with </w:t>
            </w:r>
          </w:p>
          <w:p w14:paraId="3F59F1C2" w14:textId="77777777"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xml:space="preserve">their children. </w:t>
            </w:r>
          </w:p>
          <w:p w14:paraId="3B85F9C0" w14:textId="026A8D36" w:rsidR="0086042B" w:rsidRPr="0086042B" w:rsidRDefault="0086042B" w:rsidP="0086042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6042B">
              <w:rPr>
                <w:rFonts w:ascii="Times New Roman" w:hAnsi="Times New Roman" w:cs="Times New Roman"/>
                <w:sz w:val="20"/>
                <w:szCs w:val="20"/>
                <w:lang w:val="en-US"/>
              </w:rPr>
              <w:t>• There is an overall lack of access to post-release care and follow-up that is suited to address women’s mental health and other complex needs</w:t>
            </w:r>
            <w:r>
              <w:rPr>
                <w:rFonts w:ascii="Times New Roman" w:hAnsi="Times New Roman" w:cs="Times New Roman"/>
                <w:sz w:val="20"/>
                <w:szCs w:val="20"/>
                <w:lang w:val="en-US"/>
              </w:rPr>
              <w:t>.</w:t>
            </w:r>
          </w:p>
        </w:tc>
      </w:tr>
    </w:tbl>
    <w:p w14:paraId="63019595" w14:textId="77777777" w:rsidR="007E2E76" w:rsidRDefault="00700A42" w:rsidP="001D1B5B">
      <w:pPr>
        <w:spacing w:line="360" w:lineRule="auto"/>
        <w:jc w:val="both"/>
        <w:rPr>
          <w:rFonts w:ascii="Times New Roman" w:hAnsi="Times New Roman" w:cs="Times New Roman"/>
          <w:b/>
          <w:bCs/>
          <w:sz w:val="24"/>
          <w:szCs w:val="24"/>
          <w:lang w:val="en-US"/>
        </w:rPr>
      </w:pPr>
      <w:r w:rsidRPr="0086042B">
        <w:rPr>
          <w:rFonts w:ascii="Times New Roman" w:hAnsi="Times New Roman" w:cs="Times New Roman"/>
          <w:b/>
          <w:bCs/>
          <w:sz w:val="24"/>
          <w:szCs w:val="24"/>
          <w:lang w:val="en-US"/>
        </w:rPr>
        <w:tab/>
      </w:r>
    </w:p>
    <w:p w14:paraId="21E1F3CC" w14:textId="6C06FC15" w:rsidR="00700A42" w:rsidRPr="0086042B" w:rsidRDefault="00700A42" w:rsidP="007E2E76">
      <w:pPr>
        <w:spacing w:line="360" w:lineRule="auto"/>
        <w:ind w:firstLine="708"/>
        <w:jc w:val="both"/>
        <w:rPr>
          <w:rFonts w:ascii="Times New Roman" w:hAnsi="Times New Roman" w:cs="Times New Roman"/>
          <w:b/>
          <w:bCs/>
          <w:i/>
          <w:iCs/>
          <w:sz w:val="24"/>
          <w:szCs w:val="24"/>
          <w:lang w:val="en-US"/>
        </w:rPr>
      </w:pPr>
      <w:r w:rsidRPr="0086042B">
        <w:rPr>
          <w:rFonts w:ascii="Times New Roman" w:hAnsi="Times New Roman" w:cs="Times New Roman"/>
          <w:b/>
          <w:bCs/>
          <w:i/>
          <w:iCs/>
          <w:sz w:val="24"/>
          <w:szCs w:val="24"/>
          <w:lang w:val="en-US"/>
        </w:rPr>
        <w:t>Bolivia</w:t>
      </w:r>
    </w:p>
    <w:p w14:paraId="4CD5FC16" w14:textId="1A23D5F7" w:rsidR="00700A42" w:rsidRPr="00700A42" w:rsidRDefault="00700A42" w:rsidP="00700A42">
      <w:pPr>
        <w:spacing w:line="360" w:lineRule="auto"/>
        <w:jc w:val="both"/>
        <w:rPr>
          <w:rFonts w:ascii="Times New Roman" w:hAnsi="Times New Roman" w:cs="Times New Roman"/>
          <w:sz w:val="24"/>
          <w:szCs w:val="24"/>
          <w:lang w:val="en-US"/>
        </w:rPr>
      </w:pPr>
      <w:r w:rsidRPr="00700A42">
        <w:rPr>
          <w:rFonts w:ascii="Times New Roman" w:hAnsi="Times New Roman" w:cs="Times New Roman"/>
          <w:sz w:val="24"/>
          <w:szCs w:val="24"/>
          <w:lang w:val="en-US"/>
        </w:rPr>
        <w:t>In Bolivia, 70% of women deprived of their liberty have</w:t>
      </w:r>
      <w:r>
        <w:rPr>
          <w:rFonts w:ascii="Times New Roman" w:hAnsi="Times New Roman" w:cs="Times New Roman"/>
          <w:sz w:val="24"/>
          <w:szCs w:val="24"/>
          <w:lang w:val="en-US"/>
        </w:rPr>
        <w:t xml:space="preserve"> not been</w:t>
      </w:r>
      <w:r w:rsidRPr="00700A42">
        <w:rPr>
          <w:rFonts w:ascii="Times New Roman" w:hAnsi="Times New Roman" w:cs="Times New Roman"/>
          <w:sz w:val="24"/>
          <w:szCs w:val="24"/>
          <w:lang w:val="en-US"/>
        </w:rPr>
        <w:t xml:space="preserve"> sentence</w:t>
      </w:r>
      <w:r>
        <w:rPr>
          <w:rFonts w:ascii="Times New Roman" w:hAnsi="Times New Roman" w:cs="Times New Roman"/>
          <w:sz w:val="24"/>
          <w:szCs w:val="24"/>
          <w:lang w:val="en-US"/>
        </w:rPr>
        <w:t>d. Considering that</w:t>
      </w:r>
      <w:r w:rsidRPr="00700A42">
        <w:rPr>
          <w:rFonts w:ascii="Times New Roman" w:hAnsi="Times New Roman" w:cs="Times New Roman"/>
          <w:sz w:val="24"/>
          <w:szCs w:val="24"/>
          <w:lang w:val="en-US"/>
        </w:rPr>
        <w:t xml:space="preserve"> preventive detention can last up to 3 years</w:t>
      </w:r>
      <w:r>
        <w:rPr>
          <w:rFonts w:ascii="Times New Roman" w:hAnsi="Times New Roman" w:cs="Times New Roman"/>
          <w:sz w:val="24"/>
          <w:szCs w:val="24"/>
          <w:lang w:val="en-US"/>
        </w:rPr>
        <w:t>, it is</w:t>
      </w:r>
      <w:r w:rsidRPr="00700A42">
        <w:rPr>
          <w:rFonts w:ascii="Times New Roman" w:hAnsi="Times New Roman" w:cs="Times New Roman"/>
          <w:sz w:val="24"/>
          <w:szCs w:val="24"/>
          <w:lang w:val="en-US"/>
        </w:rPr>
        <w:t xml:space="preserve"> necessary to strengthen </w:t>
      </w:r>
      <w:r w:rsidRPr="00700A42">
        <w:rPr>
          <w:rFonts w:ascii="Times New Roman" w:hAnsi="Times New Roman" w:cs="Times New Roman"/>
          <w:sz w:val="24"/>
          <w:szCs w:val="24"/>
          <w:lang w:val="en-US"/>
        </w:rPr>
        <w:lastRenderedPageBreak/>
        <w:t xml:space="preserve">the judicial system to reduce the slowness of justice, </w:t>
      </w:r>
      <w:r>
        <w:rPr>
          <w:rFonts w:ascii="Times New Roman" w:hAnsi="Times New Roman" w:cs="Times New Roman"/>
          <w:sz w:val="24"/>
          <w:szCs w:val="24"/>
          <w:lang w:val="en-US"/>
        </w:rPr>
        <w:t xml:space="preserve">promote viable </w:t>
      </w:r>
      <w:r w:rsidRPr="00700A42">
        <w:rPr>
          <w:rFonts w:ascii="Times New Roman" w:hAnsi="Times New Roman" w:cs="Times New Roman"/>
          <w:sz w:val="24"/>
          <w:szCs w:val="24"/>
          <w:lang w:val="en-US"/>
        </w:rPr>
        <w:t xml:space="preserve">hearings </w:t>
      </w:r>
      <w:r>
        <w:rPr>
          <w:rFonts w:ascii="Times New Roman" w:hAnsi="Times New Roman" w:cs="Times New Roman"/>
          <w:sz w:val="24"/>
          <w:szCs w:val="24"/>
          <w:lang w:val="en-US"/>
        </w:rPr>
        <w:t>and</w:t>
      </w:r>
      <w:r w:rsidRPr="00700A42">
        <w:rPr>
          <w:rFonts w:ascii="Times New Roman" w:hAnsi="Times New Roman" w:cs="Times New Roman"/>
          <w:sz w:val="24"/>
          <w:szCs w:val="24"/>
          <w:lang w:val="en-US"/>
        </w:rPr>
        <w:t xml:space="preserve"> increase the number of justice operators, </w:t>
      </w:r>
      <w:r>
        <w:rPr>
          <w:rFonts w:ascii="Times New Roman" w:hAnsi="Times New Roman" w:cs="Times New Roman"/>
          <w:sz w:val="24"/>
          <w:szCs w:val="24"/>
          <w:lang w:val="en-US"/>
        </w:rPr>
        <w:t>among other measures</w:t>
      </w:r>
      <w:r w:rsidRPr="00700A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00A42">
        <w:rPr>
          <w:rFonts w:ascii="Times New Roman" w:hAnsi="Times New Roman" w:cs="Times New Roman"/>
          <w:sz w:val="24"/>
          <w:szCs w:val="24"/>
          <w:lang w:val="en-US"/>
        </w:rPr>
        <w:t>The majority of women deprived of their liberty lack economic resources,</w:t>
      </w:r>
      <w:r>
        <w:rPr>
          <w:rFonts w:ascii="Times New Roman" w:hAnsi="Times New Roman" w:cs="Times New Roman"/>
          <w:sz w:val="24"/>
          <w:szCs w:val="24"/>
          <w:lang w:val="en-US"/>
        </w:rPr>
        <w:t xml:space="preserve"> which means that</w:t>
      </w:r>
      <w:r w:rsidRPr="00700A42">
        <w:rPr>
          <w:rFonts w:ascii="Times New Roman" w:hAnsi="Times New Roman" w:cs="Times New Roman"/>
          <w:sz w:val="24"/>
          <w:szCs w:val="24"/>
          <w:lang w:val="en-US"/>
        </w:rPr>
        <w:t xml:space="preserve"> hiring of a lawyer is almost impossible for</w:t>
      </w:r>
      <w:r>
        <w:rPr>
          <w:rFonts w:ascii="Times New Roman" w:hAnsi="Times New Roman" w:cs="Times New Roman"/>
          <w:sz w:val="24"/>
          <w:szCs w:val="24"/>
          <w:lang w:val="en-US"/>
        </w:rPr>
        <w:t xml:space="preserve"> them, as for</w:t>
      </w:r>
      <w:r w:rsidRPr="00700A42">
        <w:rPr>
          <w:rFonts w:ascii="Times New Roman" w:hAnsi="Times New Roman" w:cs="Times New Roman"/>
          <w:sz w:val="24"/>
          <w:szCs w:val="24"/>
          <w:lang w:val="en-US"/>
        </w:rPr>
        <w:t xml:space="preserve"> many sectors of the population. It should also be considered that the majority of women in</w:t>
      </w:r>
      <w:r>
        <w:rPr>
          <w:rFonts w:ascii="Times New Roman" w:hAnsi="Times New Roman" w:cs="Times New Roman"/>
          <w:sz w:val="24"/>
          <w:szCs w:val="24"/>
          <w:lang w:val="en-US"/>
        </w:rPr>
        <w:t xml:space="preserve"> conflict with the law in</w:t>
      </w:r>
      <w:r w:rsidRPr="00700A42">
        <w:rPr>
          <w:rFonts w:ascii="Times New Roman" w:hAnsi="Times New Roman" w:cs="Times New Roman"/>
          <w:sz w:val="24"/>
          <w:szCs w:val="24"/>
          <w:lang w:val="en-US"/>
        </w:rPr>
        <w:t xml:space="preserve"> Bolivia commit non-violent crimes of low social relevance</w:t>
      </w:r>
      <w:r>
        <w:rPr>
          <w:rFonts w:ascii="Times New Roman" w:hAnsi="Times New Roman" w:cs="Times New Roman"/>
          <w:sz w:val="24"/>
          <w:szCs w:val="24"/>
          <w:lang w:val="en-US"/>
        </w:rPr>
        <w:t>, but play a</w:t>
      </w:r>
      <w:r w:rsidRPr="00700A42">
        <w:rPr>
          <w:rFonts w:ascii="Times New Roman" w:hAnsi="Times New Roman" w:cs="Times New Roman"/>
          <w:sz w:val="24"/>
          <w:szCs w:val="24"/>
          <w:lang w:val="en-US"/>
        </w:rPr>
        <w:t xml:space="preserve"> leading role in their homes or the children at their care.</w:t>
      </w:r>
      <w:r>
        <w:rPr>
          <w:rFonts w:ascii="Times New Roman" w:hAnsi="Times New Roman" w:cs="Times New Roman"/>
          <w:sz w:val="24"/>
          <w:szCs w:val="24"/>
          <w:lang w:val="en-US"/>
        </w:rPr>
        <w:t xml:space="preserve"> </w:t>
      </w:r>
      <w:r w:rsidRPr="00700A42">
        <w:rPr>
          <w:rFonts w:ascii="Times New Roman" w:hAnsi="Times New Roman" w:cs="Times New Roman"/>
          <w:sz w:val="24"/>
          <w:szCs w:val="24"/>
          <w:lang w:val="en-US"/>
        </w:rPr>
        <w:t>It is</w:t>
      </w:r>
      <w:r>
        <w:rPr>
          <w:rFonts w:ascii="Times New Roman" w:hAnsi="Times New Roman" w:cs="Times New Roman"/>
          <w:sz w:val="24"/>
          <w:szCs w:val="24"/>
          <w:lang w:val="en-US"/>
        </w:rPr>
        <w:t xml:space="preserve"> thus</w:t>
      </w:r>
      <w:r w:rsidRPr="00700A42">
        <w:rPr>
          <w:rFonts w:ascii="Times New Roman" w:hAnsi="Times New Roman" w:cs="Times New Roman"/>
          <w:sz w:val="24"/>
          <w:szCs w:val="24"/>
          <w:lang w:val="en-US"/>
        </w:rPr>
        <w:t xml:space="preserve"> necessary for justice operators to incorporate </w:t>
      </w:r>
      <w:r>
        <w:rPr>
          <w:rFonts w:ascii="Times New Roman" w:hAnsi="Times New Roman" w:cs="Times New Roman"/>
          <w:sz w:val="24"/>
          <w:szCs w:val="24"/>
          <w:lang w:val="en-US"/>
        </w:rPr>
        <w:t>a</w:t>
      </w:r>
      <w:r w:rsidRPr="00700A42">
        <w:rPr>
          <w:rFonts w:ascii="Times New Roman" w:hAnsi="Times New Roman" w:cs="Times New Roman"/>
          <w:sz w:val="24"/>
          <w:szCs w:val="24"/>
          <w:lang w:val="en-US"/>
        </w:rPr>
        <w:t xml:space="preserve"> gender</w:t>
      </w:r>
      <w:r>
        <w:rPr>
          <w:rFonts w:ascii="Times New Roman" w:hAnsi="Times New Roman" w:cs="Times New Roman"/>
          <w:sz w:val="24"/>
          <w:szCs w:val="24"/>
          <w:lang w:val="en-US"/>
        </w:rPr>
        <w:t>-sensitive</w:t>
      </w:r>
      <w:r w:rsidRPr="00700A42">
        <w:rPr>
          <w:rFonts w:ascii="Times New Roman" w:hAnsi="Times New Roman" w:cs="Times New Roman"/>
          <w:sz w:val="24"/>
          <w:szCs w:val="24"/>
          <w:lang w:val="en-US"/>
        </w:rPr>
        <w:t xml:space="preserve"> approach into their work and decisions, taking into account the particularities of women, </w:t>
      </w:r>
      <w:r>
        <w:rPr>
          <w:rFonts w:ascii="Times New Roman" w:hAnsi="Times New Roman" w:cs="Times New Roman"/>
          <w:sz w:val="24"/>
          <w:szCs w:val="24"/>
          <w:lang w:val="en-US"/>
        </w:rPr>
        <w:t>and to strengthen</w:t>
      </w:r>
      <w:r w:rsidRPr="00700A42">
        <w:rPr>
          <w:rFonts w:ascii="Times New Roman" w:hAnsi="Times New Roman" w:cs="Times New Roman"/>
          <w:sz w:val="24"/>
          <w:szCs w:val="24"/>
          <w:lang w:val="en-US"/>
        </w:rPr>
        <w:t xml:space="preserve"> access to non-custodial measures</w:t>
      </w:r>
      <w:r>
        <w:rPr>
          <w:rFonts w:ascii="Times New Roman" w:hAnsi="Times New Roman" w:cs="Times New Roman"/>
          <w:sz w:val="24"/>
          <w:szCs w:val="24"/>
          <w:lang w:val="en-US"/>
        </w:rPr>
        <w:t xml:space="preserve">, especially for </w:t>
      </w:r>
      <w:r w:rsidRPr="00700A42">
        <w:rPr>
          <w:rFonts w:ascii="Times New Roman" w:hAnsi="Times New Roman" w:cs="Times New Roman"/>
          <w:sz w:val="24"/>
          <w:szCs w:val="24"/>
          <w:lang w:val="en-US"/>
        </w:rPr>
        <w:t>pregnant women</w:t>
      </w:r>
      <w:r>
        <w:rPr>
          <w:rFonts w:ascii="Times New Roman" w:hAnsi="Times New Roman" w:cs="Times New Roman"/>
          <w:sz w:val="24"/>
          <w:szCs w:val="24"/>
          <w:lang w:val="en-US"/>
        </w:rPr>
        <w:t>, women with small children and</w:t>
      </w:r>
      <w:r w:rsidRPr="00700A42">
        <w:rPr>
          <w:rFonts w:ascii="Times New Roman" w:hAnsi="Times New Roman" w:cs="Times New Roman"/>
          <w:sz w:val="24"/>
          <w:szCs w:val="24"/>
          <w:lang w:val="en-US"/>
        </w:rPr>
        <w:t xml:space="preserve"> women with</w:t>
      </w:r>
      <w:r>
        <w:rPr>
          <w:rFonts w:ascii="Times New Roman" w:hAnsi="Times New Roman" w:cs="Times New Roman"/>
          <w:sz w:val="24"/>
          <w:szCs w:val="24"/>
          <w:lang w:val="en-US"/>
        </w:rPr>
        <w:t xml:space="preserve"> chronic diseases, among others</w:t>
      </w:r>
      <w:r w:rsidRPr="00700A42">
        <w:rPr>
          <w:rFonts w:ascii="Times New Roman" w:hAnsi="Times New Roman" w:cs="Times New Roman"/>
          <w:sz w:val="24"/>
          <w:szCs w:val="24"/>
          <w:lang w:val="en-US"/>
        </w:rPr>
        <w:t>.</w:t>
      </w:r>
    </w:p>
    <w:p w14:paraId="7D29E6AC" w14:textId="600E5BBB" w:rsidR="00700A42" w:rsidRPr="0086042B" w:rsidRDefault="00700A42" w:rsidP="00700A42">
      <w:pPr>
        <w:spacing w:line="360" w:lineRule="auto"/>
        <w:ind w:firstLine="708"/>
        <w:jc w:val="both"/>
        <w:rPr>
          <w:rFonts w:ascii="Times New Roman" w:hAnsi="Times New Roman" w:cs="Times New Roman"/>
          <w:b/>
          <w:bCs/>
          <w:i/>
          <w:iCs/>
          <w:sz w:val="24"/>
          <w:szCs w:val="24"/>
          <w:lang w:val="en-US"/>
        </w:rPr>
      </w:pPr>
      <w:r w:rsidRPr="0086042B">
        <w:rPr>
          <w:rFonts w:ascii="Times New Roman" w:hAnsi="Times New Roman" w:cs="Times New Roman"/>
          <w:b/>
          <w:bCs/>
          <w:i/>
          <w:iCs/>
          <w:sz w:val="24"/>
          <w:szCs w:val="24"/>
          <w:lang w:val="en-US"/>
        </w:rPr>
        <w:t>Mexico</w:t>
      </w:r>
    </w:p>
    <w:p w14:paraId="25E4ABD2" w14:textId="2964053E" w:rsidR="001D1B5B" w:rsidRDefault="00F1232B" w:rsidP="001D1B5B">
      <w:pPr>
        <w:spacing w:line="360" w:lineRule="auto"/>
        <w:jc w:val="both"/>
        <w:rPr>
          <w:rFonts w:ascii="Times New Roman" w:hAnsi="Times New Roman" w:cs="Times New Roman"/>
          <w:i/>
          <w:sz w:val="24"/>
          <w:szCs w:val="24"/>
          <w:u w:val="single"/>
          <w:lang w:val="en-US"/>
        </w:rPr>
      </w:pPr>
      <w:r w:rsidRPr="00F1232B">
        <w:rPr>
          <w:rFonts w:ascii="Times New Roman" w:hAnsi="Times New Roman" w:cs="Times New Roman"/>
          <w:sz w:val="24"/>
          <w:szCs w:val="24"/>
          <w:lang w:val="en-US"/>
        </w:rPr>
        <w:t xml:space="preserve">There are great challenges in the due process arena within the Mexican judiciary system. According to the first Mexican National Prison Population Survey (ENPOL), in 2016, only 19.8% of all the inmate population in the country </w:t>
      </w:r>
      <w:r w:rsidR="00E54026">
        <w:rPr>
          <w:rFonts w:ascii="Times New Roman" w:hAnsi="Times New Roman" w:cs="Times New Roman"/>
          <w:sz w:val="24"/>
          <w:szCs w:val="24"/>
          <w:lang w:val="en-US"/>
        </w:rPr>
        <w:t>was able</w:t>
      </w:r>
      <w:r w:rsidR="00E54026" w:rsidRPr="00F1232B">
        <w:rPr>
          <w:rFonts w:ascii="Times New Roman" w:hAnsi="Times New Roman" w:cs="Times New Roman"/>
          <w:sz w:val="24"/>
          <w:szCs w:val="24"/>
          <w:lang w:val="en-US"/>
        </w:rPr>
        <w:t xml:space="preserve"> </w:t>
      </w:r>
      <w:r w:rsidRPr="00F1232B">
        <w:rPr>
          <w:rFonts w:ascii="Times New Roman" w:hAnsi="Times New Roman" w:cs="Times New Roman"/>
          <w:sz w:val="24"/>
          <w:szCs w:val="24"/>
          <w:lang w:val="en-US"/>
        </w:rPr>
        <w:t>to contact a lawyer at their first hearing at the Prosecutor´s office</w:t>
      </w:r>
      <w:r w:rsidR="00173253">
        <w:rPr>
          <w:rFonts w:ascii="Times New Roman" w:hAnsi="Times New Roman" w:cs="Times New Roman"/>
          <w:sz w:val="24"/>
          <w:szCs w:val="24"/>
          <w:lang w:val="en-US"/>
        </w:rPr>
        <w:t>,</w:t>
      </w:r>
      <w:r w:rsidRPr="00F1232B">
        <w:rPr>
          <w:rFonts w:ascii="Times New Roman" w:hAnsi="Times New Roman" w:cs="Times New Roman"/>
          <w:sz w:val="24"/>
          <w:szCs w:val="24"/>
          <w:lang w:val="en-US"/>
        </w:rPr>
        <w:t xml:space="preserve"> and only 67.6% of this population was aware of the terms of their formal accusation</w:t>
      </w:r>
      <w:r w:rsidR="00555232" w:rsidRPr="00C25883">
        <w:rPr>
          <w:rStyle w:val="FootnoteReference"/>
          <w:rFonts w:ascii="Times New Roman" w:hAnsi="Times New Roman" w:cs="Times New Roman"/>
          <w:sz w:val="24"/>
          <w:szCs w:val="24"/>
          <w:lang w:val="en-US"/>
        </w:rPr>
        <w:footnoteReference w:id="33"/>
      </w:r>
      <w:r w:rsidR="00234CAA">
        <w:rPr>
          <w:rFonts w:ascii="Times New Roman" w:hAnsi="Times New Roman" w:cs="Times New Roman"/>
          <w:sz w:val="24"/>
          <w:szCs w:val="24"/>
          <w:lang w:val="en-US"/>
        </w:rPr>
        <w:t xml:space="preserve"> (the survey doesn´t include these numbers disaggregate</w:t>
      </w:r>
      <w:r w:rsidR="00737CD1">
        <w:rPr>
          <w:rFonts w:ascii="Times New Roman" w:hAnsi="Times New Roman" w:cs="Times New Roman"/>
          <w:sz w:val="24"/>
          <w:szCs w:val="24"/>
          <w:lang w:val="en-US"/>
        </w:rPr>
        <w:t>d</w:t>
      </w:r>
      <w:r w:rsidR="00234CAA">
        <w:rPr>
          <w:rFonts w:ascii="Times New Roman" w:hAnsi="Times New Roman" w:cs="Times New Roman"/>
          <w:sz w:val="24"/>
          <w:szCs w:val="24"/>
          <w:lang w:val="en-US"/>
        </w:rPr>
        <w:t xml:space="preserve"> by gender</w:t>
      </w:r>
      <w:r w:rsidR="00824797">
        <w:rPr>
          <w:rFonts w:ascii="Times New Roman" w:hAnsi="Times New Roman" w:cs="Times New Roman"/>
          <w:sz w:val="24"/>
          <w:szCs w:val="24"/>
          <w:lang w:val="en-US"/>
        </w:rPr>
        <w:t>).</w:t>
      </w:r>
      <w:r w:rsidR="00555232" w:rsidRPr="00C25883">
        <w:rPr>
          <w:rFonts w:ascii="Times New Roman" w:hAnsi="Times New Roman" w:cs="Times New Roman"/>
          <w:sz w:val="24"/>
          <w:szCs w:val="24"/>
          <w:lang w:val="en-US"/>
        </w:rPr>
        <w:t xml:space="preserve"> </w:t>
      </w:r>
    </w:p>
    <w:p w14:paraId="1EB3C564" w14:textId="000A680D" w:rsidR="00074A9F" w:rsidRPr="00BD0E08" w:rsidRDefault="00074A9F" w:rsidP="0086042B">
      <w:pPr>
        <w:ind w:firstLine="708"/>
        <w:rPr>
          <w:rFonts w:ascii="Times New Roman" w:hAnsi="Times New Roman" w:cs="Times New Roman"/>
          <w:i/>
          <w:sz w:val="24"/>
          <w:szCs w:val="24"/>
          <w:u w:val="single"/>
          <w:lang w:val="en-US"/>
        </w:rPr>
      </w:pPr>
      <w:r w:rsidRPr="00BD0E08">
        <w:rPr>
          <w:rFonts w:ascii="Times New Roman" w:hAnsi="Times New Roman" w:cs="Times New Roman"/>
          <w:i/>
          <w:sz w:val="24"/>
          <w:szCs w:val="24"/>
          <w:u w:val="single"/>
          <w:lang w:val="en-US"/>
        </w:rPr>
        <w:t xml:space="preserve">The ability to pay for bail </w:t>
      </w:r>
      <w:r w:rsidR="0086042B">
        <w:rPr>
          <w:rFonts w:ascii="Times New Roman" w:hAnsi="Times New Roman" w:cs="Times New Roman"/>
          <w:i/>
          <w:sz w:val="24"/>
          <w:szCs w:val="24"/>
          <w:u w:val="single"/>
          <w:lang w:val="en-US"/>
        </w:rPr>
        <w:t>in Mexico</w:t>
      </w:r>
    </w:p>
    <w:p w14:paraId="71A862D2" w14:textId="23633202" w:rsidR="00074A9F" w:rsidRDefault="00074A9F" w:rsidP="0086042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D50882">
        <w:rPr>
          <w:rFonts w:ascii="Times New Roman" w:hAnsi="Times New Roman" w:cs="Times New Roman"/>
          <w:sz w:val="24"/>
          <w:szCs w:val="24"/>
          <w:lang w:val="en-US"/>
        </w:rPr>
        <w:t xml:space="preserve">he </w:t>
      </w:r>
      <w:r w:rsidR="00267C45">
        <w:rPr>
          <w:rFonts w:ascii="Times New Roman" w:hAnsi="Times New Roman" w:cs="Times New Roman"/>
          <w:sz w:val="24"/>
          <w:szCs w:val="24"/>
          <w:lang w:val="en-US"/>
        </w:rPr>
        <w:t xml:space="preserve">ongoing </w:t>
      </w:r>
      <w:r w:rsidRPr="00D50882">
        <w:rPr>
          <w:rFonts w:ascii="Times New Roman" w:hAnsi="Times New Roman" w:cs="Times New Roman"/>
          <w:sz w:val="24"/>
          <w:szCs w:val="24"/>
          <w:lang w:val="en-US"/>
        </w:rPr>
        <w:t>criminal justice reform</w:t>
      </w:r>
      <w:r w:rsidR="00267C45">
        <w:rPr>
          <w:rFonts w:ascii="Times New Roman" w:hAnsi="Times New Roman" w:cs="Times New Roman"/>
          <w:sz w:val="24"/>
          <w:szCs w:val="24"/>
          <w:lang w:val="en-US"/>
        </w:rPr>
        <w:t xml:space="preserve"> process</w:t>
      </w:r>
      <w:r w:rsidRPr="00D50882">
        <w:rPr>
          <w:rFonts w:ascii="Times New Roman" w:hAnsi="Times New Roman" w:cs="Times New Roman"/>
          <w:sz w:val="24"/>
          <w:szCs w:val="24"/>
          <w:lang w:val="en-US"/>
        </w:rPr>
        <w:t xml:space="preserve"> in Mexico seeks to use pretrial detention as an exception. In the traditional criminal justice system</w:t>
      </w:r>
      <w:r w:rsidR="00267C45">
        <w:rPr>
          <w:rFonts w:ascii="Times New Roman" w:hAnsi="Times New Roman" w:cs="Times New Roman"/>
          <w:sz w:val="24"/>
          <w:szCs w:val="24"/>
          <w:lang w:val="en-US"/>
        </w:rPr>
        <w:t>, based largely on</w:t>
      </w:r>
      <w:r w:rsidR="00267C45" w:rsidRPr="00D50882">
        <w:rPr>
          <w:rFonts w:ascii="Times New Roman" w:hAnsi="Times New Roman" w:cs="Times New Roman"/>
          <w:sz w:val="24"/>
          <w:szCs w:val="24"/>
          <w:lang w:val="en-US"/>
        </w:rPr>
        <w:t xml:space="preserve"> written</w:t>
      </w:r>
      <w:r w:rsidR="00267C45">
        <w:rPr>
          <w:rFonts w:ascii="Times New Roman" w:hAnsi="Times New Roman" w:cs="Times New Roman"/>
          <w:sz w:val="24"/>
          <w:szCs w:val="24"/>
          <w:lang w:val="en-US"/>
        </w:rPr>
        <w:t xml:space="preserve"> documents, </w:t>
      </w:r>
      <w:r w:rsidR="00267C45" w:rsidRPr="00D50882">
        <w:rPr>
          <w:rFonts w:ascii="Times New Roman" w:hAnsi="Times New Roman" w:cs="Times New Roman"/>
          <w:sz w:val="24"/>
          <w:szCs w:val="24"/>
          <w:lang w:val="en-US"/>
        </w:rPr>
        <w:t>there was an excessive use of pretrial detention and judicial review in a criminal court</w:t>
      </w:r>
      <w:r w:rsidR="00267C45">
        <w:rPr>
          <w:rFonts w:ascii="Times New Roman" w:hAnsi="Times New Roman" w:cs="Times New Roman"/>
          <w:sz w:val="24"/>
          <w:szCs w:val="24"/>
          <w:lang w:val="en-US"/>
        </w:rPr>
        <w:t xml:space="preserve"> was not mandatory in all cases</w:t>
      </w:r>
      <w:r w:rsidR="00267C45" w:rsidRPr="00D50882">
        <w:rPr>
          <w:rFonts w:ascii="Times New Roman" w:hAnsi="Times New Roman" w:cs="Times New Roman"/>
          <w:sz w:val="24"/>
          <w:szCs w:val="24"/>
          <w:lang w:val="en-US"/>
        </w:rPr>
        <w:t>.</w:t>
      </w:r>
      <w:r w:rsidR="00267C45">
        <w:rPr>
          <w:rFonts w:ascii="Times New Roman" w:hAnsi="Times New Roman" w:cs="Times New Roman"/>
          <w:sz w:val="24"/>
          <w:szCs w:val="24"/>
          <w:lang w:val="en-US"/>
        </w:rPr>
        <w:t xml:space="preserve"> The main alternative to pre-trial detention was monetary bail (</w:t>
      </w:r>
      <w:proofErr w:type="spellStart"/>
      <w:r w:rsidR="00267C45">
        <w:rPr>
          <w:rFonts w:ascii="Times New Roman" w:hAnsi="Times New Roman" w:cs="Times New Roman"/>
          <w:sz w:val="24"/>
          <w:szCs w:val="24"/>
          <w:lang w:val="en-US"/>
        </w:rPr>
        <w:t>libertad</w:t>
      </w:r>
      <w:proofErr w:type="spellEnd"/>
      <w:r w:rsidR="00267C45">
        <w:rPr>
          <w:rFonts w:ascii="Times New Roman" w:hAnsi="Times New Roman" w:cs="Times New Roman"/>
          <w:sz w:val="24"/>
          <w:szCs w:val="24"/>
          <w:lang w:val="en-US"/>
        </w:rPr>
        <w:t xml:space="preserve"> </w:t>
      </w:r>
      <w:proofErr w:type="spellStart"/>
      <w:r w:rsidR="00267C45">
        <w:rPr>
          <w:rFonts w:ascii="Times New Roman" w:hAnsi="Times New Roman" w:cs="Times New Roman"/>
          <w:sz w:val="24"/>
          <w:szCs w:val="24"/>
          <w:lang w:val="en-US"/>
        </w:rPr>
        <w:t>bajo</w:t>
      </w:r>
      <w:proofErr w:type="spellEnd"/>
      <w:r w:rsidR="00267C45">
        <w:rPr>
          <w:rFonts w:ascii="Times New Roman" w:hAnsi="Times New Roman" w:cs="Times New Roman"/>
          <w:sz w:val="24"/>
          <w:szCs w:val="24"/>
          <w:lang w:val="en-US"/>
        </w:rPr>
        <w:t xml:space="preserve"> </w:t>
      </w:r>
      <w:proofErr w:type="spellStart"/>
      <w:r w:rsidR="00267C45">
        <w:rPr>
          <w:rFonts w:ascii="Times New Roman" w:hAnsi="Times New Roman" w:cs="Times New Roman"/>
          <w:sz w:val="24"/>
          <w:szCs w:val="24"/>
          <w:lang w:val="en-US"/>
        </w:rPr>
        <w:t>caución</w:t>
      </w:r>
      <w:proofErr w:type="spellEnd"/>
      <w:r w:rsidR="00267C45">
        <w:rPr>
          <w:rFonts w:ascii="Times New Roman" w:hAnsi="Times New Roman" w:cs="Times New Roman"/>
          <w:sz w:val="24"/>
          <w:szCs w:val="24"/>
          <w:lang w:val="en-US"/>
        </w:rPr>
        <w:t xml:space="preserve">), affecting women who were not able to pay for bail. </w:t>
      </w:r>
      <w:r w:rsidRPr="00D50882">
        <w:rPr>
          <w:rFonts w:ascii="Times New Roman" w:hAnsi="Times New Roman" w:cs="Times New Roman"/>
          <w:sz w:val="24"/>
          <w:szCs w:val="24"/>
          <w:lang w:val="en-US"/>
        </w:rPr>
        <w:t xml:space="preserve">In the new criminal justice system, in compliance with the presumption of innocence principle, the criminal judge, in charge of detention control, rules on the application of pretrial detention or in cautionary measures to ensure the accused presence in the proceedings and the remedies for victims of crime. </w:t>
      </w:r>
    </w:p>
    <w:p w14:paraId="67575939" w14:textId="24FD03DC" w:rsidR="00112EFA" w:rsidRPr="00743533" w:rsidRDefault="00074A9F" w:rsidP="0086042B">
      <w:pPr>
        <w:spacing w:line="360" w:lineRule="auto"/>
        <w:jc w:val="both"/>
        <w:rPr>
          <w:rFonts w:ascii="Times New Roman" w:hAnsi="Times New Roman" w:cs="Times New Roman"/>
          <w:i/>
          <w:sz w:val="24"/>
          <w:szCs w:val="24"/>
          <w:lang w:val="en-US"/>
        </w:rPr>
      </w:pPr>
      <w:r w:rsidRPr="00074A9F">
        <w:rPr>
          <w:rFonts w:ascii="Times New Roman" w:hAnsi="Times New Roman" w:cs="Times New Roman"/>
          <w:sz w:val="24"/>
          <w:szCs w:val="24"/>
          <w:lang w:val="en-US"/>
        </w:rPr>
        <w:t xml:space="preserve">As an example, article 138 of the National Criminal Proceedings Law established new measures to ensure victim’s rights to remedies and reparations, such as bank account garnishments. Additionally, article 155 contains a catalogue of precautionary measure </w:t>
      </w:r>
      <w:r w:rsidRPr="00074A9F">
        <w:rPr>
          <w:rFonts w:ascii="Times New Roman" w:hAnsi="Times New Roman" w:cs="Times New Roman"/>
          <w:sz w:val="24"/>
          <w:szCs w:val="24"/>
          <w:lang w:val="en-US"/>
        </w:rPr>
        <w:lastRenderedPageBreak/>
        <w:t xml:space="preserve">that may substitute the appliance of pretrial detention; one of these measures is the exhibition of an economic warranty. Currently, the available official data doesn’t include figures by sex or type of measures applied. </w:t>
      </w:r>
      <w:r w:rsidR="00124B47" w:rsidRPr="00074A9F">
        <w:rPr>
          <w:rFonts w:ascii="Times New Roman" w:hAnsi="Times New Roman" w:cs="Times New Roman"/>
          <w:sz w:val="24"/>
          <w:szCs w:val="24"/>
          <w:lang w:val="en-US"/>
        </w:rPr>
        <w:t>However,</w:t>
      </w:r>
      <w:r w:rsidRPr="00074A9F">
        <w:rPr>
          <w:rFonts w:ascii="Times New Roman" w:hAnsi="Times New Roman" w:cs="Times New Roman"/>
          <w:sz w:val="24"/>
          <w:szCs w:val="24"/>
          <w:lang w:val="en-US"/>
        </w:rPr>
        <w:t xml:space="preserve"> the Federal Prosecutor´s office</w:t>
      </w:r>
      <w:r w:rsidR="00124B47">
        <w:rPr>
          <w:rFonts w:ascii="Times New Roman" w:hAnsi="Times New Roman" w:cs="Times New Roman"/>
          <w:sz w:val="24"/>
          <w:szCs w:val="24"/>
          <w:lang w:val="en-US"/>
        </w:rPr>
        <w:t>,</w:t>
      </w:r>
      <w:r w:rsidRPr="00074A9F">
        <w:rPr>
          <w:rFonts w:ascii="Times New Roman" w:hAnsi="Times New Roman" w:cs="Times New Roman"/>
          <w:sz w:val="24"/>
          <w:szCs w:val="24"/>
          <w:lang w:val="en-US"/>
        </w:rPr>
        <w:t xml:space="preserve"> in an official press release</w:t>
      </w:r>
      <w:r w:rsidR="00124B47">
        <w:rPr>
          <w:rFonts w:ascii="Times New Roman" w:hAnsi="Times New Roman" w:cs="Times New Roman"/>
          <w:sz w:val="24"/>
          <w:szCs w:val="24"/>
          <w:lang w:val="en-US"/>
        </w:rPr>
        <w:t>,</w:t>
      </w:r>
      <w:r w:rsidRPr="00074A9F">
        <w:rPr>
          <w:rFonts w:ascii="Times New Roman" w:hAnsi="Times New Roman" w:cs="Times New Roman"/>
          <w:sz w:val="24"/>
          <w:szCs w:val="24"/>
          <w:lang w:val="en-US"/>
        </w:rPr>
        <w:t xml:space="preserve"> referred that: </w:t>
      </w:r>
      <w:r w:rsidRPr="00074A9F">
        <w:rPr>
          <w:rFonts w:ascii="Times New Roman" w:hAnsi="Times New Roman" w:cs="Times New Roman"/>
          <w:i/>
          <w:sz w:val="24"/>
          <w:szCs w:val="24"/>
          <w:lang w:val="en-US"/>
        </w:rPr>
        <w:t>“since the implementation of the new criminal justice system, in 2008, 2,362 cautionary measures had been granted, avoiding people from going to prison”</w:t>
      </w:r>
      <w:r>
        <w:rPr>
          <w:rStyle w:val="FootnoteReference"/>
          <w:rFonts w:ascii="Times New Roman" w:hAnsi="Times New Roman" w:cs="Times New Roman"/>
          <w:i/>
          <w:sz w:val="24"/>
          <w:szCs w:val="24"/>
        </w:rPr>
        <w:footnoteReference w:id="34"/>
      </w:r>
      <w:r w:rsidRPr="00074A9F">
        <w:rPr>
          <w:rFonts w:ascii="Times New Roman" w:hAnsi="Times New Roman" w:cs="Times New Roman"/>
          <w:i/>
          <w:sz w:val="24"/>
          <w:szCs w:val="24"/>
          <w:lang w:val="en-US"/>
        </w:rPr>
        <w:t>.</w:t>
      </w:r>
    </w:p>
    <w:p w14:paraId="2651B24B" w14:textId="2A465F97" w:rsidR="00C42036" w:rsidRPr="00C42036" w:rsidRDefault="00C42036" w:rsidP="0086042B">
      <w:pPr>
        <w:ind w:firstLine="708"/>
        <w:rPr>
          <w:rFonts w:ascii="Times New Roman" w:hAnsi="Times New Roman" w:cs="Times New Roman"/>
          <w:i/>
          <w:sz w:val="24"/>
          <w:szCs w:val="24"/>
          <w:u w:val="single"/>
          <w:lang w:val="en-US"/>
        </w:rPr>
      </w:pPr>
      <w:r w:rsidRPr="00C42036">
        <w:rPr>
          <w:rFonts w:ascii="Times New Roman" w:hAnsi="Times New Roman" w:cs="Times New Roman"/>
          <w:i/>
          <w:sz w:val="24"/>
          <w:szCs w:val="24"/>
          <w:u w:val="single"/>
          <w:lang w:val="en-US"/>
        </w:rPr>
        <w:t>The existence of gender stereotyping and bias in judicial proceedings</w:t>
      </w:r>
      <w:r w:rsidR="0086042B">
        <w:rPr>
          <w:rFonts w:ascii="Times New Roman" w:hAnsi="Times New Roman" w:cs="Times New Roman"/>
          <w:i/>
          <w:sz w:val="24"/>
          <w:szCs w:val="24"/>
          <w:u w:val="single"/>
          <w:lang w:val="en-US"/>
        </w:rPr>
        <w:t xml:space="preserve"> in Mexico</w:t>
      </w:r>
    </w:p>
    <w:p w14:paraId="44AFC627" w14:textId="6ADD2AFC" w:rsidR="00C42036" w:rsidRPr="00C25883" w:rsidRDefault="00C42036" w:rsidP="0086042B">
      <w:pPr>
        <w:spacing w:line="360" w:lineRule="auto"/>
        <w:jc w:val="both"/>
        <w:rPr>
          <w:rFonts w:ascii="Times New Roman" w:hAnsi="Times New Roman" w:cs="Times New Roman"/>
          <w:sz w:val="24"/>
          <w:szCs w:val="24"/>
          <w:lang w:val="en-US"/>
        </w:rPr>
      </w:pPr>
      <w:r w:rsidRPr="00C42036">
        <w:rPr>
          <w:rFonts w:ascii="Times New Roman" w:hAnsi="Times New Roman" w:cs="Times New Roman"/>
          <w:sz w:val="24"/>
          <w:szCs w:val="24"/>
          <w:lang w:val="en-US"/>
        </w:rPr>
        <w:t>In the “Cotton Field” case the Inter-American Court of Human Rights</w:t>
      </w:r>
      <w:r w:rsidRPr="00C42036">
        <w:rPr>
          <w:rStyle w:val="FootnoteReference"/>
          <w:rFonts w:ascii="Times New Roman" w:hAnsi="Times New Roman" w:cs="Times New Roman"/>
          <w:sz w:val="24"/>
          <w:szCs w:val="24"/>
          <w:lang w:val="en-US"/>
        </w:rPr>
        <w:t xml:space="preserve"> </w:t>
      </w:r>
      <w:r w:rsidRPr="00C42036">
        <w:rPr>
          <w:rFonts w:ascii="Times New Roman" w:hAnsi="Times New Roman" w:cs="Times New Roman"/>
          <w:sz w:val="24"/>
          <w:szCs w:val="24"/>
          <w:lang w:val="en-US"/>
        </w:rPr>
        <w:t xml:space="preserve"> analyzed a situation of gender-based structural violence. The case stemmed from </w:t>
      </w:r>
      <w:r w:rsidRPr="00C42036">
        <w:rPr>
          <w:rFonts w:ascii="Times New Roman" w:hAnsi="Times New Roman" w:cs="Times New Roman"/>
          <w:i/>
          <w:sz w:val="24"/>
          <w:szCs w:val="24"/>
          <w:lang w:val="en-US"/>
        </w:rPr>
        <w:t>“the assassination of three women, in three separate incidents, who were all found dead in the same cotton field in Ciudad Juárez”</w:t>
      </w:r>
      <w:r w:rsidR="001F1C50">
        <w:rPr>
          <w:rFonts w:ascii="Times New Roman" w:hAnsi="Times New Roman" w:cs="Times New Roman"/>
          <w:i/>
          <w:sz w:val="24"/>
          <w:szCs w:val="24"/>
          <w:lang w:val="en-US"/>
        </w:rPr>
        <w:t>.</w:t>
      </w:r>
      <w:r w:rsidRPr="001F1C50">
        <w:rPr>
          <w:rStyle w:val="FootnoteReference"/>
          <w:rFonts w:ascii="Times New Roman" w:hAnsi="Times New Roman" w:cs="Times New Roman"/>
          <w:iCs/>
          <w:sz w:val="24"/>
          <w:szCs w:val="24"/>
        </w:rPr>
        <w:footnoteReference w:id="35"/>
      </w:r>
      <w:r w:rsidRPr="00C42036">
        <w:rPr>
          <w:rFonts w:ascii="Times New Roman" w:hAnsi="Times New Roman" w:cs="Times New Roman"/>
          <w:sz w:val="24"/>
          <w:szCs w:val="24"/>
          <w:lang w:val="en-US"/>
        </w:rPr>
        <w:t xml:space="preserve"> In the judicial proceedings of these </w:t>
      </w:r>
      <w:r w:rsidR="001F1C50">
        <w:rPr>
          <w:rFonts w:ascii="Times New Roman" w:hAnsi="Times New Roman" w:cs="Times New Roman"/>
          <w:sz w:val="24"/>
          <w:szCs w:val="24"/>
          <w:lang w:val="en-US"/>
        </w:rPr>
        <w:t>gender-related killings</w:t>
      </w:r>
      <w:r w:rsidRPr="00C42036">
        <w:rPr>
          <w:rFonts w:ascii="Times New Roman" w:hAnsi="Times New Roman" w:cs="Times New Roman"/>
          <w:sz w:val="24"/>
          <w:szCs w:val="24"/>
          <w:lang w:val="en-US"/>
        </w:rPr>
        <w:t xml:space="preserve">, the </w:t>
      </w:r>
      <w:r w:rsidR="00124B47">
        <w:rPr>
          <w:rFonts w:ascii="Times New Roman" w:hAnsi="Times New Roman" w:cs="Times New Roman"/>
          <w:sz w:val="24"/>
          <w:szCs w:val="24"/>
          <w:lang w:val="en-US"/>
        </w:rPr>
        <w:t>authorities</w:t>
      </w:r>
      <w:r w:rsidRPr="00C42036">
        <w:rPr>
          <w:rFonts w:ascii="Times New Roman" w:hAnsi="Times New Roman" w:cs="Times New Roman"/>
          <w:sz w:val="24"/>
          <w:szCs w:val="24"/>
          <w:lang w:val="en-US"/>
        </w:rPr>
        <w:t xml:space="preserve"> responded ineffectively and indifferently blaming the victims and using gender stereotypes. After analyzing the situation, the court attributed international responsibility to the State based on the lack of due diligence in the prevention and investigation of this acts. The decision was important to illustrate the structural causes of discrimination against women in Mexico and to unblock the debate on the need to enforce the legal system in crimes against women. In this aspect, the ruling of the court determined that the state</w:t>
      </w:r>
      <w:r w:rsidR="005D53E8">
        <w:rPr>
          <w:rFonts w:ascii="Times New Roman" w:hAnsi="Times New Roman" w:cs="Times New Roman"/>
          <w:sz w:val="24"/>
          <w:szCs w:val="24"/>
          <w:lang w:val="en-US"/>
        </w:rPr>
        <w:t xml:space="preserve"> had as an</w:t>
      </w:r>
      <w:r w:rsidRPr="00C42036">
        <w:rPr>
          <w:rFonts w:ascii="Times New Roman" w:hAnsi="Times New Roman" w:cs="Times New Roman"/>
          <w:sz w:val="24"/>
          <w:szCs w:val="24"/>
          <w:lang w:val="en-US"/>
        </w:rPr>
        <w:t xml:space="preserve"> obligation to standardize its current protocols to adequately address human rights violations against women. </w:t>
      </w:r>
    </w:p>
    <w:p w14:paraId="5EC5F910" w14:textId="08CA643B" w:rsidR="008379C0" w:rsidRDefault="00824797" w:rsidP="0086042B">
      <w:pPr>
        <w:spacing w:line="360" w:lineRule="auto"/>
        <w:jc w:val="both"/>
        <w:rPr>
          <w:rFonts w:ascii="Times New Roman" w:hAnsi="Times New Roman" w:cs="Times New Roman"/>
          <w:sz w:val="24"/>
          <w:szCs w:val="24"/>
          <w:lang w:val="en-US"/>
        </w:rPr>
      </w:pPr>
      <w:r w:rsidRPr="00824797">
        <w:rPr>
          <w:rFonts w:ascii="Times New Roman" w:hAnsi="Times New Roman" w:cs="Times New Roman"/>
          <w:sz w:val="24"/>
          <w:szCs w:val="24"/>
          <w:lang w:val="en-US"/>
        </w:rPr>
        <w:t>In compliance with the cited ruling of the Inter-American Court of Human Rights</w:t>
      </w:r>
      <w:r w:rsidRPr="00C25883">
        <w:rPr>
          <w:rFonts w:ascii="Times New Roman" w:hAnsi="Times New Roman" w:cs="Times New Roman"/>
          <w:sz w:val="24"/>
          <w:szCs w:val="24"/>
          <w:lang w:val="en-US"/>
        </w:rPr>
        <w:t>, the Mexican Supreme Court created a special protocol on gender mainstreaming for magistrates and judges in the republic</w:t>
      </w:r>
      <w:r w:rsidR="001F1C50">
        <w:rPr>
          <w:rFonts w:ascii="Times New Roman" w:hAnsi="Times New Roman" w:cs="Times New Roman"/>
          <w:sz w:val="24"/>
          <w:szCs w:val="24"/>
          <w:lang w:val="en-US"/>
        </w:rPr>
        <w:t>.</w:t>
      </w:r>
      <w:r w:rsidRPr="00C25883">
        <w:rPr>
          <w:rStyle w:val="FootnoteReference"/>
          <w:rFonts w:ascii="Times New Roman" w:hAnsi="Times New Roman" w:cs="Times New Roman"/>
          <w:sz w:val="24"/>
          <w:szCs w:val="24"/>
          <w:lang w:val="en-US"/>
        </w:rPr>
        <w:footnoteReference w:id="36"/>
      </w:r>
      <w:r w:rsidRPr="00C25883">
        <w:rPr>
          <w:rFonts w:ascii="Times New Roman" w:hAnsi="Times New Roman" w:cs="Times New Roman"/>
          <w:sz w:val="24"/>
          <w:szCs w:val="24"/>
          <w:lang w:val="en-US"/>
        </w:rPr>
        <w:t xml:space="preserve"> One of the objectives of the instrument is to eradicate gender stereotypes and prejudges in the judicial decision-making process.</w:t>
      </w:r>
    </w:p>
    <w:p w14:paraId="43B23D13" w14:textId="77777777" w:rsidR="007E2E76" w:rsidRDefault="00DC4266">
      <w:pPr>
        <w:rPr>
          <w:rFonts w:ascii="Times New Roman" w:hAnsi="Times New Roman" w:cs="Times New Roman"/>
          <w:b/>
          <w:sz w:val="24"/>
          <w:szCs w:val="24"/>
          <w:lang w:val="en-US"/>
        </w:rPr>
      </w:pPr>
      <w:r>
        <w:rPr>
          <w:rFonts w:ascii="Times New Roman" w:hAnsi="Times New Roman" w:cs="Times New Roman"/>
          <w:b/>
          <w:sz w:val="24"/>
          <w:szCs w:val="24"/>
          <w:lang w:val="en-US"/>
        </w:rPr>
        <w:tab/>
      </w:r>
    </w:p>
    <w:p w14:paraId="041EA6E4" w14:textId="77777777" w:rsidR="007E2E76" w:rsidRDefault="007E2E76">
      <w:pPr>
        <w:rPr>
          <w:rFonts w:ascii="Times New Roman" w:hAnsi="Times New Roman" w:cs="Times New Roman"/>
          <w:b/>
          <w:sz w:val="24"/>
          <w:szCs w:val="24"/>
          <w:lang w:val="en-US"/>
        </w:rPr>
      </w:pPr>
    </w:p>
    <w:p w14:paraId="2BBFA8EB" w14:textId="27DDD41A" w:rsidR="0086042B" w:rsidRDefault="00DC4266" w:rsidP="007E2E76">
      <w:pPr>
        <w:ind w:firstLine="708"/>
        <w:rPr>
          <w:rFonts w:ascii="Times New Roman" w:hAnsi="Times New Roman" w:cs="Times New Roman"/>
          <w:b/>
          <w:i/>
          <w:iCs/>
          <w:sz w:val="24"/>
          <w:szCs w:val="24"/>
          <w:lang w:val="en-US"/>
        </w:rPr>
      </w:pPr>
      <w:r w:rsidRPr="00DC4266">
        <w:rPr>
          <w:rFonts w:ascii="Times New Roman" w:hAnsi="Times New Roman" w:cs="Times New Roman"/>
          <w:b/>
          <w:i/>
          <w:iCs/>
          <w:sz w:val="24"/>
          <w:szCs w:val="24"/>
          <w:lang w:val="en-US"/>
        </w:rPr>
        <w:t>Pakistan</w:t>
      </w:r>
    </w:p>
    <w:p w14:paraId="057C7E78" w14:textId="769633E8" w:rsidR="007003B1" w:rsidRDefault="007003B1" w:rsidP="00C93A17">
      <w:pPr>
        <w:spacing w:line="360" w:lineRule="auto"/>
        <w:jc w:val="both"/>
        <w:rPr>
          <w:rFonts w:ascii="Times New Roman" w:hAnsi="Times New Roman" w:cs="Times New Roman"/>
          <w:bCs/>
          <w:sz w:val="24"/>
          <w:szCs w:val="24"/>
          <w:lang w:val="en-US"/>
        </w:rPr>
      </w:pPr>
      <w:r w:rsidRPr="007003B1">
        <w:rPr>
          <w:rFonts w:ascii="Times New Roman" w:hAnsi="Times New Roman" w:cs="Times New Roman"/>
          <w:bCs/>
          <w:sz w:val="24"/>
          <w:szCs w:val="24"/>
          <w:lang w:val="en-US"/>
        </w:rPr>
        <w:t xml:space="preserve">In </w:t>
      </w:r>
      <w:r>
        <w:rPr>
          <w:rFonts w:ascii="Times New Roman" w:hAnsi="Times New Roman" w:cs="Times New Roman"/>
          <w:bCs/>
          <w:sz w:val="24"/>
          <w:szCs w:val="24"/>
          <w:lang w:val="en-US"/>
        </w:rPr>
        <w:t>Pakistan</w:t>
      </w:r>
      <w:r w:rsidRPr="007003B1">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women face challenges in relation to</w:t>
      </w:r>
      <w:r w:rsidRPr="007003B1">
        <w:rPr>
          <w:rFonts w:ascii="Times New Roman" w:hAnsi="Times New Roman" w:cs="Times New Roman"/>
          <w:bCs/>
          <w:sz w:val="24"/>
          <w:szCs w:val="24"/>
          <w:lang w:val="en-US"/>
        </w:rPr>
        <w:t xml:space="preserve"> access to legal aid and basic living facilities within prison settings</w:t>
      </w:r>
      <w:r>
        <w:rPr>
          <w:rFonts w:ascii="Times New Roman" w:hAnsi="Times New Roman" w:cs="Times New Roman"/>
          <w:bCs/>
          <w:sz w:val="24"/>
          <w:szCs w:val="24"/>
          <w:lang w:val="en-US"/>
        </w:rPr>
        <w:t>,</w:t>
      </w:r>
      <w:r w:rsidRPr="007003B1">
        <w:rPr>
          <w:rFonts w:ascii="Times New Roman" w:hAnsi="Times New Roman" w:cs="Times New Roman"/>
          <w:bCs/>
          <w:sz w:val="24"/>
          <w:szCs w:val="24"/>
          <w:lang w:val="en-US"/>
        </w:rPr>
        <w:t xml:space="preserve"> as well as </w:t>
      </w:r>
      <w:r>
        <w:rPr>
          <w:rFonts w:ascii="Times New Roman" w:hAnsi="Times New Roman" w:cs="Times New Roman"/>
          <w:bCs/>
          <w:sz w:val="24"/>
          <w:szCs w:val="24"/>
          <w:lang w:val="en-US"/>
        </w:rPr>
        <w:t xml:space="preserve">the fact that alternatives to imprisonment are </w:t>
      </w:r>
      <w:r w:rsidR="00410F1E">
        <w:rPr>
          <w:rFonts w:ascii="Times New Roman" w:hAnsi="Times New Roman" w:cs="Times New Roman"/>
          <w:bCs/>
          <w:sz w:val="24"/>
          <w:szCs w:val="24"/>
          <w:lang w:val="en-US"/>
        </w:rPr>
        <w:lastRenderedPageBreak/>
        <w:t>insufficiently</w:t>
      </w:r>
      <w:r>
        <w:rPr>
          <w:rFonts w:ascii="Times New Roman" w:hAnsi="Times New Roman" w:cs="Times New Roman"/>
          <w:bCs/>
          <w:sz w:val="24"/>
          <w:szCs w:val="24"/>
          <w:lang w:val="en-US"/>
        </w:rPr>
        <w:t xml:space="preserve"> used. </w:t>
      </w:r>
      <w:r w:rsidR="009511E3">
        <w:rPr>
          <w:rFonts w:ascii="Times New Roman" w:hAnsi="Times New Roman" w:cs="Times New Roman"/>
          <w:bCs/>
          <w:sz w:val="24"/>
          <w:szCs w:val="24"/>
          <w:lang w:val="en-US"/>
        </w:rPr>
        <w:t>While the total female prison population and the percentage of women in the total prison population have remained low (below 2.1 per cent) over the past decade, untried women make up 68 per cent of the female prison population</w:t>
      </w:r>
      <w:r w:rsidR="00C93A17">
        <w:rPr>
          <w:rFonts w:ascii="Times New Roman" w:hAnsi="Times New Roman" w:cs="Times New Roman"/>
          <w:bCs/>
          <w:sz w:val="24"/>
          <w:szCs w:val="24"/>
          <w:lang w:val="en-US"/>
        </w:rPr>
        <w:t>, which is slightly higher than the proportion of untried men among the male prison population (66 per cent).</w:t>
      </w:r>
      <w:r w:rsidR="00C93A17">
        <w:rPr>
          <w:rStyle w:val="FootnoteReference"/>
          <w:rFonts w:ascii="Times New Roman" w:hAnsi="Times New Roman" w:cs="Times New Roman"/>
          <w:bCs/>
          <w:sz w:val="24"/>
          <w:szCs w:val="24"/>
          <w:lang w:val="en-US"/>
        </w:rPr>
        <w:footnoteReference w:id="37"/>
      </w:r>
      <w:r w:rsidR="00C93A1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Broader and related challenges exist in relation to persisting levels of gender-based violence against women and girls. The main challenges</w:t>
      </w:r>
      <w:r w:rsidR="00A66F50">
        <w:rPr>
          <w:rFonts w:ascii="Times New Roman" w:hAnsi="Times New Roman" w:cs="Times New Roman"/>
          <w:bCs/>
          <w:sz w:val="24"/>
          <w:szCs w:val="24"/>
          <w:lang w:val="en-US"/>
        </w:rPr>
        <w:t xml:space="preserve"> in this regard</w:t>
      </w:r>
      <w:r>
        <w:rPr>
          <w:rFonts w:ascii="Times New Roman" w:hAnsi="Times New Roman" w:cs="Times New Roman"/>
          <w:bCs/>
          <w:sz w:val="24"/>
          <w:szCs w:val="24"/>
          <w:lang w:val="en-US"/>
        </w:rPr>
        <w:t xml:space="preserve"> include the following:</w:t>
      </w:r>
    </w:p>
    <w:p w14:paraId="7883C683" w14:textId="06A1BA80" w:rsidR="007003B1" w:rsidRPr="007003B1" w:rsidRDefault="007003B1" w:rsidP="007003B1">
      <w:pPr>
        <w:spacing w:line="360" w:lineRule="auto"/>
        <w:jc w:val="both"/>
        <w:rPr>
          <w:rFonts w:ascii="Times New Roman" w:hAnsi="Times New Roman" w:cs="Times New Roman"/>
          <w:bCs/>
          <w:sz w:val="24"/>
          <w:szCs w:val="24"/>
          <w:lang w:val="en-US"/>
        </w:rPr>
      </w:pPr>
      <w:r w:rsidRPr="007003B1">
        <w:rPr>
          <w:rFonts w:ascii="Times New Roman" w:hAnsi="Times New Roman" w:cs="Times New Roman"/>
          <w:bCs/>
          <w:sz w:val="24"/>
          <w:szCs w:val="24"/>
          <w:lang w:val="en-US"/>
        </w:rPr>
        <w:t>•</w:t>
      </w:r>
      <w:r w:rsidRPr="007003B1">
        <w:rPr>
          <w:rFonts w:ascii="Times New Roman" w:hAnsi="Times New Roman" w:cs="Times New Roman"/>
          <w:bCs/>
          <w:sz w:val="24"/>
          <w:szCs w:val="24"/>
          <w:lang w:val="en-US"/>
        </w:rPr>
        <w:tab/>
        <w:t xml:space="preserve">Child marriage remains a serious concern in Pakistan, with 21 percent of girls marrying before the age of 18; </w:t>
      </w:r>
    </w:p>
    <w:p w14:paraId="72639290" w14:textId="77777777" w:rsidR="007003B1" w:rsidRPr="007003B1" w:rsidRDefault="007003B1" w:rsidP="007003B1">
      <w:pPr>
        <w:spacing w:line="360" w:lineRule="auto"/>
        <w:jc w:val="both"/>
        <w:rPr>
          <w:rFonts w:ascii="Times New Roman" w:hAnsi="Times New Roman" w:cs="Times New Roman"/>
          <w:bCs/>
          <w:sz w:val="24"/>
          <w:szCs w:val="24"/>
          <w:lang w:val="en-US"/>
        </w:rPr>
      </w:pPr>
      <w:r w:rsidRPr="007003B1">
        <w:rPr>
          <w:rFonts w:ascii="Times New Roman" w:hAnsi="Times New Roman" w:cs="Times New Roman"/>
          <w:bCs/>
          <w:sz w:val="24"/>
          <w:szCs w:val="24"/>
          <w:lang w:val="en-US"/>
        </w:rPr>
        <w:t>•</w:t>
      </w:r>
      <w:r w:rsidRPr="007003B1">
        <w:rPr>
          <w:rFonts w:ascii="Times New Roman" w:hAnsi="Times New Roman" w:cs="Times New Roman"/>
          <w:bCs/>
          <w:sz w:val="24"/>
          <w:szCs w:val="24"/>
          <w:lang w:val="en-US"/>
        </w:rPr>
        <w:tab/>
        <w:t>Violence against women and girls—including rape, murder through so-called honor killings, acid attacks and domestic violence;</w:t>
      </w:r>
    </w:p>
    <w:p w14:paraId="70FA8BA1" w14:textId="77777777" w:rsidR="007003B1" w:rsidRPr="007003B1" w:rsidRDefault="007003B1" w:rsidP="007003B1">
      <w:pPr>
        <w:spacing w:line="360" w:lineRule="auto"/>
        <w:jc w:val="both"/>
        <w:rPr>
          <w:rFonts w:ascii="Times New Roman" w:hAnsi="Times New Roman" w:cs="Times New Roman"/>
          <w:bCs/>
          <w:sz w:val="24"/>
          <w:szCs w:val="24"/>
          <w:lang w:val="en-US"/>
        </w:rPr>
      </w:pPr>
      <w:r w:rsidRPr="007003B1">
        <w:rPr>
          <w:rFonts w:ascii="Times New Roman" w:hAnsi="Times New Roman" w:cs="Times New Roman"/>
          <w:bCs/>
          <w:sz w:val="24"/>
          <w:szCs w:val="24"/>
          <w:lang w:val="en-US"/>
        </w:rPr>
        <w:t>•</w:t>
      </w:r>
      <w:r w:rsidRPr="007003B1">
        <w:rPr>
          <w:rFonts w:ascii="Times New Roman" w:hAnsi="Times New Roman" w:cs="Times New Roman"/>
          <w:bCs/>
          <w:sz w:val="24"/>
          <w:szCs w:val="24"/>
          <w:lang w:val="en-US"/>
        </w:rPr>
        <w:tab/>
        <w:t xml:space="preserve">Pakistani law allows the family of a murdered victim to pardon the perpetrator. This practice is often used in cases of “honor” killings, where the victim and perpetrator frequently belong to the same family despite the 2004 Criminal Law (Amendment) Act made “honor killings” a criminal offense, but the law remains poorly enforced; </w:t>
      </w:r>
    </w:p>
    <w:p w14:paraId="56CBA04A" w14:textId="5C030FEB" w:rsidR="007003B1" w:rsidRPr="007003B1" w:rsidRDefault="007003B1" w:rsidP="007003B1">
      <w:pPr>
        <w:spacing w:line="360" w:lineRule="auto"/>
        <w:jc w:val="both"/>
        <w:rPr>
          <w:rFonts w:ascii="Times New Roman" w:hAnsi="Times New Roman" w:cs="Times New Roman"/>
          <w:bCs/>
          <w:sz w:val="24"/>
          <w:szCs w:val="24"/>
          <w:lang w:val="en-US"/>
        </w:rPr>
      </w:pPr>
      <w:r w:rsidRPr="007003B1">
        <w:rPr>
          <w:rFonts w:ascii="Times New Roman" w:hAnsi="Times New Roman" w:cs="Times New Roman"/>
          <w:bCs/>
          <w:sz w:val="24"/>
          <w:szCs w:val="24"/>
          <w:lang w:val="en-US"/>
        </w:rPr>
        <w:t>•</w:t>
      </w:r>
      <w:r w:rsidRPr="007003B1">
        <w:rPr>
          <w:rFonts w:ascii="Times New Roman" w:hAnsi="Times New Roman" w:cs="Times New Roman"/>
          <w:bCs/>
          <w:sz w:val="24"/>
          <w:szCs w:val="24"/>
          <w:lang w:val="en-US"/>
        </w:rPr>
        <w:tab/>
        <w:t xml:space="preserve">Limited access to political </w:t>
      </w:r>
      <w:r>
        <w:rPr>
          <w:rFonts w:ascii="Times New Roman" w:hAnsi="Times New Roman" w:cs="Times New Roman"/>
          <w:bCs/>
          <w:sz w:val="24"/>
          <w:szCs w:val="24"/>
          <w:lang w:val="en-US"/>
        </w:rPr>
        <w:t>participation</w:t>
      </w:r>
      <w:r w:rsidRPr="007003B1">
        <w:rPr>
          <w:rFonts w:ascii="Times New Roman" w:hAnsi="Times New Roman" w:cs="Times New Roman"/>
          <w:bCs/>
          <w:sz w:val="24"/>
          <w:szCs w:val="24"/>
          <w:lang w:val="en-US"/>
        </w:rPr>
        <w:t xml:space="preserve"> remain</w:t>
      </w:r>
      <w:r>
        <w:rPr>
          <w:rFonts w:ascii="Times New Roman" w:hAnsi="Times New Roman" w:cs="Times New Roman"/>
          <w:bCs/>
          <w:sz w:val="24"/>
          <w:szCs w:val="24"/>
          <w:lang w:val="en-US"/>
        </w:rPr>
        <w:t>s</w:t>
      </w:r>
      <w:r w:rsidRPr="007003B1">
        <w:rPr>
          <w:rFonts w:ascii="Times New Roman" w:hAnsi="Times New Roman" w:cs="Times New Roman"/>
          <w:bCs/>
          <w:sz w:val="24"/>
          <w:szCs w:val="24"/>
          <w:lang w:val="en-US"/>
        </w:rPr>
        <w:t xml:space="preserve"> a challenge for ordinary women; </w:t>
      </w:r>
    </w:p>
    <w:p w14:paraId="5E32D811" w14:textId="7C868FF8" w:rsidR="007003B1" w:rsidRDefault="007003B1" w:rsidP="007003B1">
      <w:pPr>
        <w:spacing w:line="360" w:lineRule="auto"/>
        <w:jc w:val="both"/>
        <w:rPr>
          <w:rFonts w:ascii="Times New Roman" w:hAnsi="Times New Roman" w:cs="Times New Roman"/>
          <w:bCs/>
          <w:sz w:val="24"/>
          <w:szCs w:val="24"/>
          <w:lang w:val="en-US"/>
        </w:rPr>
      </w:pPr>
      <w:r w:rsidRPr="007003B1">
        <w:rPr>
          <w:rFonts w:ascii="Times New Roman" w:hAnsi="Times New Roman" w:cs="Times New Roman"/>
          <w:bCs/>
          <w:sz w:val="24"/>
          <w:szCs w:val="24"/>
          <w:lang w:val="en-US"/>
        </w:rPr>
        <w:t>•</w:t>
      </w:r>
      <w:r w:rsidRPr="007003B1">
        <w:rPr>
          <w:rFonts w:ascii="Times New Roman" w:hAnsi="Times New Roman" w:cs="Times New Roman"/>
          <w:bCs/>
          <w:sz w:val="24"/>
          <w:szCs w:val="24"/>
          <w:lang w:val="en-US"/>
        </w:rPr>
        <w:tab/>
        <w:t>Access to basic education, health services is the foremost challenge in country.</w:t>
      </w:r>
    </w:p>
    <w:p w14:paraId="514E28FC" w14:textId="6EBD5458" w:rsidR="007003B1" w:rsidRDefault="007003B1" w:rsidP="007003B1">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However, a number of good practices and reform efforts have been identified, particularly in Punjab Province. The </w:t>
      </w:r>
      <w:r w:rsidRPr="007003B1">
        <w:rPr>
          <w:rFonts w:ascii="Times New Roman" w:hAnsi="Times New Roman" w:cs="Times New Roman"/>
          <w:bCs/>
          <w:sz w:val="24"/>
          <w:szCs w:val="24"/>
          <w:lang w:val="en-US"/>
        </w:rPr>
        <w:t>Punjab Protection of Women Against Violence Act, passed in February 2016</w:t>
      </w:r>
      <w:r>
        <w:rPr>
          <w:rFonts w:ascii="Times New Roman" w:hAnsi="Times New Roman" w:cs="Times New Roman"/>
          <w:bCs/>
          <w:sz w:val="24"/>
          <w:szCs w:val="24"/>
          <w:lang w:val="en-US"/>
        </w:rPr>
        <w:t>,</w:t>
      </w:r>
      <w:r w:rsidRPr="007003B1">
        <w:rPr>
          <w:rFonts w:ascii="Times New Roman" w:hAnsi="Times New Roman" w:cs="Times New Roman"/>
          <w:bCs/>
          <w:sz w:val="24"/>
          <w:szCs w:val="24"/>
          <w:lang w:val="en-US"/>
        </w:rPr>
        <w:t xml:space="preserve"> aims to </w:t>
      </w:r>
      <w:r>
        <w:rPr>
          <w:rFonts w:ascii="Times New Roman" w:hAnsi="Times New Roman" w:cs="Times New Roman"/>
          <w:bCs/>
          <w:sz w:val="24"/>
          <w:szCs w:val="24"/>
          <w:lang w:val="en-US"/>
        </w:rPr>
        <w:t>eliminate</w:t>
      </w:r>
      <w:r w:rsidRPr="007003B1">
        <w:rPr>
          <w:rFonts w:ascii="Times New Roman" w:hAnsi="Times New Roman" w:cs="Times New Roman"/>
          <w:bCs/>
          <w:sz w:val="24"/>
          <w:szCs w:val="24"/>
          <w:lang w:val="en-US"/>
        </w:rPr>
        <w:t xml:space="preserve"> injustice against women by catering to all forms of violence against women including: sexual violence, domestic violence, psychological abuse, economic abuse, stalking and cybercrime.</w:t>
      </w:r>
      <w:r>
        <w:rPr>
          <w:rFonts w:ascii="Times New Roman" w:hAnsi="Times New Roman" w:cs="Times New Roman"/>
          <w:bCs/>
          <w:sz w:val="24"/>
          <w:szCs w:val="24"/>
          <w:lang w:val="en-US"/>
        </w:rPr>
        <w:t xml:space="preserve"> </w:t>
      </w:r>
      <w:r w:rsidR="0072036A">
        <w:rPr>
          <w:rFonts w:ascii="Times New Roman" w:hAnsi="Times New Roman" w:cs="Times New Roman"/>
          <w:bCs/>
          <w:sz w:val="24"/>
          <w:szCs w:val="24"/>
          <w:lang w:val="en-US"/>
        </w:rPr>
        <w:t xml:space="preserve">Another key piece of legislation is the Punjab Women Protection Authority Act 2017. </w:t>
      </w:r>
      <w:r w:rsidRPr="007003B1">
        <w:rPr>
          <w:rFonts w:ascii="Times New Roman" w:hAnsi="Times New Roman" w:cs="Times New Roman"/>
          <w:bCs/>
          <w:sz w:val="24"/>
          <w:szCs w:val="24"/>
          <w:lang w:val="en-US"/>
        </w:rPr>
        <w:t xml:space="preserve">Violence Against Women Centers </w:t>
      </w:r>
      <w:r>
        <w:rPr>
          <w:rFonts w:ascii="Times New Roman" w:hAnsi="Times New Roman" w:cs="Times New Roman"/>
          <w:bCs/>
          <w:sz w:val="24"/>
          <w:szCs w:val="24"/>
          <w:lang w:val="en-US"/>
        </w:rPr>
        <w:t>(</w:t>
      </w:r>
      <w:r w:rsidRPr="007003B1">
        <w:rPr>
          <w:rFonts w:ascii="Times New Roman" w:hAnsi="Times New Roman" w:cs="Times New Roman"/>
          <w:bCs/>
          <w:sz w:val="24"/>
          <w:szCs w:val="24"/>
          <w:lang w:val="en-US"/>
        </w:rPr>
        <w:t>VAWCs)</w:t>
      </w:r>
      <w:r>
        <w:rPr>
          <w:rFonts w:ascii="Times New Roman" w:hAnsi="Times New Roman" w:cs="Times New Roman"/>
          <w:bCs/>
          <w:sz w:val="24"/>
          <w:szCs w:val="24"/>
          <w:lang w:val="en-US"/>
        </w:rPr>
        <w:t xml:space="preserve"> are being established as</w:t>
      </w:r>
      <w:r w:rsidRPr="007003B1">
        <w:rPr>
          <w:rFonts w:ascii="Times New Roman" w:hAnsi="Times New Roman" w:cs="Times New Roman"/>
          <w:bCs/>
          <w:sz w:val="24"/>
          <w:szCs w:val="24"/>
          <w:lang w:val="en-US"/>
        </w:rPr>
        <w:t xml:space="preserve"> the converging point for all essential services to ensure justice delivery to victims of violence including police and prosecution services, medical examination, collection of forensic and other evidence, provision of psychological support and rehabilitative services. The first VAWC </w:t>
      </w:r>
      <w:r w:rsidRPr="007003B1">
        <w:rPr>
          <w:rFonts w:ascii="Times New Roman" w:hAnsi="Times New Roman" w:cs="Times New Roman"/>
          <w:bCs/>
          <w:sz w:val="24"/>
          <w:szCs w:val="24"/>
          <w:lang w:val="en-US"/>
        </w:rPr>
        <w:lastRenderedPageBreak/>
        <w:t xml:space="preserve">constructed at Multan, has been operational since 25 March 2017. </w:t>
      </w:r>
      <w:r>
        <w:rPr>
          <w:rFonts w:ascii="Times New Roman" w:hAnsi="Times New Roman" w:cs="Times New Roman"/>
          <w:bCs/>
          <w:sz w:val="24"/>
          <w:szCs w:val="24"/>
          <w:lang w:val="en-US"/>
        </w:rPr>
        <w:t>A</w:t>
      </w:r>
      <w:r w:rsidRPr="007003B1">
        <w:rPr>
          <w:rFonts w:ascii="Times New Roman" w:hAnsi="Times New Roman" w:cs="Times New Roman"/>
          <w:bCs/>
          <w:sz w:val="24"/>
          <w:szCs w:val="24"/>
          <w:lang w:val="en-US"/>
        </w:rPr>
        <w:t xml:space="preserve"> chapter on Violence Against Women </w:t>
      </w:r>
      <w:r>
        <w:rPr>
          <w:rFonts w:ascii="Times New Roman" w:hAnsi="Times New Roman" w:cs="Times New Roman"/>
          <w:bCs/>
          <w:sz w:val="24"/>
          <w:szCs w:val="24"/>
          <w:lang w:val="en-US"/>
        </w:rPr>
        <w:t xml:space="preserve">is </w:t>
      </w:r>
      <w:r w:rsidRPr="007003B1">
        <w:rPr>
          <w:rFonts w:ascii="Times New Roman" w:hAnsi="Times New Roman" w:cs="Times New Roman"/>
          <w:bCs/>
          <w:sz w:val="24"/>
          <w:szCs w:val="24"/>
          <w:lang w:val="en-US"/>
        </w:rPr>
        <w:t>to be included in Pakistan Studies textbooks of classes 9-12 grades.</w:t>
      </w:r>
      <w:r w:rsidRPr="007003B1">
        <w:rPr>
          <w:rFonts w:ascii="Times New Roman" w:hAnsi="Times New Roman" w:cs="Times New Roman"/>
          <w:bCs/>
          <w:sz w:val="24"/>
          <w:szCs w:val="24"/>
          <w:lang w:val="en-US"/>
        </w:rPr>
        <w:tab/>
      </w:r>
      <w:r>
        <w:rPr>
          <w:rFonts w:ascii="Times New Roman" w:hAnsi="Times New Roman" w:cs="Times New Roman"/>
          <w:bCs/>
          <w:sz w:val="24"/>
          <w:szCs w:val="24"/>
          <w:lang w:val="en-US"/>
        </w:rPr>
        <w:t>L</w:t>
      </w:r>
      <w:r w:rsidRPr="007003B1">
        <w:rPr>
          <w:rFonts w:ascii="Times New Roman" w:hAnsi="Times New Roman" w:cs="Times New Roman"/>
          <w:bCs/>
          <w:sz w:val="24"/>
          <w:szCs w:val="24"/>
          <w:lang w:val="en-US"/>
        </w:rPr>
        <w:t xml:space="preserve">egislation on the </w:t>
      </w:r>
      <w:r>
        <w:rPr>
          <w:rFonts w:ascii="Times New Roman" w:hAnsi="Times New Roman" w:cs="Times New Roman"/>
          <w:bCs/>
          <w:sz w:val="24"/>
          <w:szCs w:val="24"/>
          <w:lang w:val="en-US"/>
        </w:rPr>
        <w:t>establishment</w:t>
      </w:r>
      <w:r w:rsidRPr="007003B1">
        <w:rPr>
          <w:rFonts w:ascii="Times New Roman" w:hAnsi="Times New Roman" w:cs="Times New Roman"/>
          <w:bCs/>
          <w:sz w:val="24"/>
          <w:szCs w:val="24"/>
          <w:lang w:val="en-US"/>
        </w:rPr>
        <w:t xml:space="preserve"> of a dedicated Women Protection Authority to manage the operations of VAWCs across Punjab</w:t>
      </w:r>
      <w:r>
        <w:rPr>
          <w:rFonts w:ascii="Times New Roman" w:hAnsi="Times New Roman" w:cs="Times New Roman"/>
          <w:bCs/>
          <w:sz w:val="24"/>
          <w:szCs w:val="24"/>
          <w:lang w:val="en-US"/>
        </w:rPr>
        <w:t xml:space="preserve"> </w:t>
      </w:r>
      <w:r w:rsidRPr="007003B1">
        <w:rPr>
          <w:rFonts w:ascii="Times New Roman" w:hAnsi="Times New Roman" w:cs="Times New Roman"/>
          <w:bCs/>
          <w:sz w:val="24"/>
          <w:szCs w:val="24"/>
          <w:lang w:val="en-US"/>
        </w:rPr>
        <w:t>was passed on 24 May 2017.</w:t>
      </w:r>
      <w:r>
        <w:rPr>
          <w:rFonts w:ascii="Times New Roman" w:hAnsi="Times New Roman" w:cs="Times New Roman"/>
          <w:bCs/>
          <w:sz w:val="24"/>
          <w:szCs w:val="24"/>
          <w:lang w:val="en-US"/>
        </w:rPr>
        <w:t xml:space="preserve"> The “</w:t>
      </w:r>
      <w:r w:rsidRPr="007003B1">
        <w:rPr>
          <w:rFonts w:ascii="Times New Roman" w:hAnsi="Times New Roman" w:cs="Times New Roman"/>
          <w:bCs/>
          <w:sz w:val="24"/>
          <w:szCs w:val="24"/>
          <w:lang w:val="en-US"/>
        </w:rPr>
        <w:t>Women-on-Wheels</w:t>
      </w:r>
      <w:r>
        <w:rPr>
          <w:rFonts w:ascii="Times New Roman" w:hAnsi="Times New Roman" w:cs="Times New Roman"/>
          <w:bCs/>
          <w:sz w:val="24"/>
          <w:szCs w:val="24"/>
          <w:lang w:val="en-US"/>
        </w:rPr>
        <w:t>”</w:t>
      </w:r>
      <w:r w:rsidRPr="007003B1">
        <w:rPr>
          <w:rFonts w:ascii="Times New Roman" w:hAnsi="Times New Roman" w:cs="Times New Roman"/>
          <w:bCs/>
          <w:sz w:val="24"/>
          <w:szCs w:val="24"/>
          <w:lang w:val="en-US"/>
        </w:rPr>
        <w:t xml:space="preserve"> campaign for the provision of free motorcycle trainings to the women of Punjab</w:t>
      </w:r>
      <w:r>
        <w:rPr>
          <w:rFonts w:ascii="Times New Roman" w:hAnsi="Times New Roman" w:cs="Times New Roman"/>
          <w:bCs/>
          <w:sz w:val="24"/>
          <w:szCs w:val="24"/>
          <w:lang w:val="en-US"/>
        </w:rPr>
        <w:t xml:space="preserve"> was implemented,</w:t>
      </w:r>
      <w:r w:rsidRPr="007003B1">
        <w:rPr>
          <w:rFonts w:ascii="Times New Roman" w:hAnsi="Times New Roman" w:cs="Times New Roman"/>
          <w:bCs/>
          <w:sz w:val="24"/>
          <w:szCs w:val="24"/>
          <w:lang w:val="en-US"/>
        </w:rPr>
        <w:t xml:space="preserve"> followed by a rally on a pre-specified road in Lahore, Sargodha, Faisalabad, Multan and Rawalpindi. </w:t>
      </w:r>
      <w:r>
        <w:rPr>
          <w:rFonts w:ascii="Times New Roman" w:hAnsi="Times New Roman" w:cs="Times New Roman"/>
          <w:bCs/>
          <w:sz w:val="24"/>
          <w:szCs w:val="24"/>
          <w:lang w:val="en-US"/>
        </w:rPr>
        <w:t>S</w:t>
      </w:r>
      <w:r w:rsidRPr="007003B1">
        <w:rPr>
          <w:rFonts w:ascii="Times New Roman" w:hAnsi="Times New Roman" w:cs="Times New Roman"/>
          <w:bCs/>
          <w:sz w:val="24"/>
          <w:szCs w:val="24"/>
          <w:lang w:val="en-US"/>
        </w:rPr>
        <w:t>ubsidized motorbikes scheme for graduates</w:t>
      </w:r>
      <w:r>
        <w:rPr>
          <w:rFonts w:ascii="Times New Roman" w:hAnsi="Times New Roman" w:cs="Times New Roman"/>
          <w:bCs/>
          <w:sz w:val="24"/>
          <w:szCs w:val="24"/>
          <w:lang w:val="en-US"/>
        </w:rPr>
        <w:t xml:space="preserve"> of the Women-on-Wheels </w:t>
      </w:r>
      <w:proofErr w:type="spellStart"/>
      <w:r>
        <w:rPr>
          <w:rFonts w:ascii="Times New Roman" w:hAnsi="Times New Roman" w:cs="Times New Roman"/>
          <w:bCs/>
          <w:sz w:val="24"/>
          <w:szCs w:val="24"/>
          <w:lang w:val="en-US"/>
        </w:rPr>
        <w:t>programme</w:t>
      </w:r>
      <w:proofErr w:type="spellEnd"/>
      <w:r>
        <w:rPr>
          <w:rFonts w:ascii="Times New Roman" w:hAnsi="Times New Roman" w:cs="Times New Roman"/>
          <w:bCs/>
          <w:sz w:val="24"/>
          <w:szCs w:val="24"/>
          <w:lang w:val="en-US"/>
        </w:rPr>
        <w:t xml:space="preserve"> are expected </w:t>
      </w:r>
      <w:r w:rsidRPr="007003B1">
        <w:rPr>
          <w:rFonts w:ascii="Times New Roman" w:hAnsi="Times New Roman" w:cs="Times New Roman"/>
          <w:bCs/>
          <w:sz w:val="24"/>
          <w:szCs w:val="24"/>
          <w:lang w:val="en-US"/>
        </w:rPr>
        <w:t>to be launched on the Women-on-Wheels Mega Rally scheduled to be held next year.</w:t>
      </w:r>
      <w:r>
        <w:rPr>
          <w:rFonts w:ascii="Times New Roman" w:hAnsi="Times New Roman" w:cs="Times New Roman"/>
          <w:bCs/>
          <w:sz w:val="24"/>
          <w:szCs w:val="24"/>
          <w:lang w:val="en-US"/>
        </w:rPr>
        <w:t xml:space="preserve"> A</w:t>
      </w:r>
      <w:r w:rsidRPr="007003B1">
        <w:rPr>
          <w:rFonts w:ascii="Times New Roman" w:hAnsi="Times New Roman" w:cs="Times New Roman"/>
          <w:bCs/>
          <w:sz w:val="24"/>
          <w:szCs w:val="24"/>
          <w:lang w:val="en-US"/>
        </w:rPr>
        <w:t xml:space="preserve"> Street Theatre Campaign</w:t>
      </w:r>
      <w:r>
        <w:rPr>
          <w:rFonts w:ascii="Times New Roman" w:hAnsi="Times New Roman" w:cs="Times New Roman"/>
          <w:bCs/>
          <w:sz w:val="24"/>
          <w:szCs w:val="24"/>
          <w:lang w:val="en-US"/>
        </w:rPr>
        <w:t>,</w:t>
      </w:r>
      <w:r w:rsidRPr="007003B1">
        <w:rPr>
          <w:rFonts w:ascii="Times New Roman" w:hAnsi="Times New Roman" w:cs="Times New Roman"/>
          <w:bCs/>
          <w:sz w:val="24"/>
          <w:szCs w:val="24"/>
          <w:lang w:val="en-US"/>
        </w:rPr>
        <w:t xml:space="preserve"> in collaboration with UN Women</w:t>
      </w:r>
      <w:r>
        <w:rPr>
          <w:rFonts w:ascii="Times New Roman" w:hAnsi="Times New Roman" w:cs="Times New Roman"/>
          <w:bCs/>
          <w:sz w:val="24"/>
          <w:szCs w:val="24"/>
          <w:lang w:val="en-US"/>
        </w:rPr>
        <w:t>, was held</w:t>
      </w:r>
      <w:r w:rsidRPr="007003B1">
        <w:rPr>
          <w:rFonts w:ascii="Times New Roman" w:hAnsi="Times New Roman" w:cs="Times New Roman"/>
          <w:bCs/>
          <w:sz w:val="24"/>
          <w:szCs w:val="24"/>
          <w:lang w:val="en-US"/>
        </w:rPr>
        <w:t xml:space="preserve"> to raise awareness regarding women empowerment and the challenges faced by women in the 16 days of gender activism 2016.</w:t>
      </w:r>
      <w:r>
        <w:rPr>
          <w:rFonts w:ascii="Times New Roman" w:hAnsi="Times New Roman" w:cs="Times New Roman"/>
          <w:bCs/>
          <w:sz w:val="24"/>
          <w:szCs w:val="24"/>
          <w:lang w:val="en-US"/>
        </w:rPr>
        <w:t xml:space="preserve"> A </w:t>
      </w:r>
      <w:r w:rsidRPr="007003B1">
        <w:rPr>
          <w:rFonts w:ascii="Times New Roman" w:hAnsi="Times New Roman" w:cs="Times New Roman"/>
          <w:bCs/>
          <w:sz w:val="24"/>
          <w:szCs w:val="24"/>
          <w:lang w:val="en-US"/>
        </w:rPr>
        <w:t xml:space="preserve">Women Safety Smart Phone Application </w:t>
      </w:r>
      <w:r>
        <w:rPr>
          <w:rFonts w:ascii="Times New Roman" w:hAnsi="Times New Roman" w:cs="Times New Roman"/>
          <w:bCs/>
          <w:sz w:val="24"/>
          <w:szCs w:val="24"/>
          <w:lang w:val="en-US"/>
        </w:rPr>
        <w:t>was launched</w:t>
      </w:r>
      <w:r w:rsidRPr="007003B1">
        <w:rPr>
          <w:rFonts w:ascii="Times New Roman" w:hAnsi="Times New Roman" w:cs="Times New Roman"/>
          <w:bCs/>
          <w:sz w:val="24"/>
          <w:szCs w:val="24"/>
          <w:lang w:val="en-US"/>
        </w:rPr>
        <w:t xml:space="preserve"> in collaboration with Punjab Safe Cities Authority and the Punjab Commission on the Status of Women.</w:t>
      </w:r>
    </w:p>
    <w:p w14:paraId="72DC4C2B" w14:textId="38194D12" w:rsidR="007003B1" w:rsidRDefault="007003B1" w:rsidP="0072036A">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main recent developments in other provinces focused on legislation. </w:t>
      </w:r>
      <w:r w:rsidR="0072036A">
        <w:rPr>
          <w:rFonts w:ascii="Times New Roman" w:hAnsi="Times New Roman" w:cs="Times New Roman"/>
          <w:bCs/>
          <w:sz w:val="24"/>
          <w:szCs w:val="24"/>
          <w:lang w:val="en-US"/>
        </w:rPr>
        <w:t xml:space="preserve">In </w:t>
      </w:r>
      <w:r w:rsidR="0072036A" w:rsidRPr="0072036A">
        <w:rPr>
          <w:rFonts w:ascii="Times New Roman" w:hAnsi="Times New Roman" w:cs="Times New Roman"/>
          <w:bCs/>
          <w:sz w:val="24"/>
          <w:szCs w:val="24"/>
          <w:lang w:val="en-US"/>
        </w:rPr>
        <w:t>Sindh Province</w:t>
      </w:r>
      <w:r w:rsidR="0072036A">
        <w:rPr>
          <w:rFonts w:ascii="Times New Roman" w:hAnsi="Times New Roman" w:cs="Times New Roman"/>
          <w:bCs/>
          <w:sz w:val="24"/>
          <w:szCs w:val="24"/>
          <w:lang w:val="en-US"/>
        </w:rPr>
        <w:t>, f</w:t>
      </w:r>
      <w:r w:rsidR="0072036A" w:rsidRPr="0072036A">
        <w:rPr>
          <w:rFonts w:ascii="Times New Roman" w:hAnsi="Times New Roman" w:cs="Times New Roman"/>
          <w:bCs/>
          <w:sz w:val="24"/>
          <w:szCs w:val="24"/>
          <w:lang w:val="en-US"/>
        </w:rPr>
        <w:t xml:space="preserve">or the first time in the country’s history, marriage laws for millions of Hindus living in Sindh </w:t>
      </w:r>
      <w:r w:rsidR="0072036A">
        <w:rPr>
          <w:rFonts w:ascii="Times New Roman" w:hAnsi="Times New Roman" w:cs="Times New Roman"/>
          <w:bCs/>
          <w:sz w:val="24"/>
          <w:szCs w:val="24"/>
          <w:lang w:val="en-US"/>
        </w:rPr>
        <w:t>were</w:t>
      </w:r>
      <w:r w:rsidR="0072036A" w:rsidRPr="0072036A">
        <w:rPr>
          <w:rFonts w:ascii="Times New Roman" w:hAnsi="Times New Roman" w:cs="Times New Roman"/>
          <w:bCs/>
          <w:sz w:val="24"/>
          <w:szCs w:val="24"/>
          <w:lang w:val="en-US"/>
        </w:rPr>
        <w:t xml:space="preserve"> codified after the Sindh Assembly approved the Hind</w:t>
      </w:r>
      <w:r w:rsidR="0072036A">
        <w:rPr>
          <w:rFonts w:ascii="Times New Roman" w:hAnsi="Times New Roman" w:cs="Times New Roman"/>
          <w:bCs/>
          <w:sz w:val="24"/>
          <w:szCs w:val="24"/>
          <w:lang w:val="en-US"/>
        </w:rPr>
        <w:t>u Marriage Bill, 2016</w:t>
      </w:r>
      <w:r w:rsidR="0072036A" w:rsidRPr="0072036A">
        <w:rPr>
          <w:rFonts w:ascii="Times New Roman" w:hAnsi="Times New Roman" w:cs="Times New Roman"/>
          <w:bCs/>
          <w:sz w:val="24"/>
          <w:szCs w:val="24"/>
          <w:lang w:val="en-US"/>
        </w:rPr>
        <w:t>.</w:t>
      </w:r>
      <w:r w:rsidR="0072036A">
        <w:rPr>
          <w:rFonts w:ascii="Times New Roman" w:hAnsi="Times New Roman" w:cs="Times New Roman"/>
          <w:bCs/>
          <w:sz w:val="24"/>
          <w:szCs w:val="24"/>
          <w:lang w:val="en-US"/>
        </w:rPr>
        <w:t xml:space="preserve"> In </w:t>
      </w:r>
      <w:proofErr w:type="spellStart"/>
      <w:r w:rsidR="0072036A" w:rsidRPr="0072036A">
        <w:rPr>
          <w:rFonts w:ascii="Times New Roman" w:hAnsi="Times New Roman" w:cs="Times New Roman"/>
          <w:bCs/>
          <w:sz w:val="24"/>
          <w:szCs w:val="24"/>
          <w:lang w:val="en-US"/>
        </w:rPr>
        <w:t>Balochistan</w:t>
      </w:r>
      <w:proofErr w:type="spellEnd"/>
      <w:r w:rsidR="0072036A" w:rsidRPr="0072036A">
        <w:rPr>
          <w:rFonts w:ascii="Times New Roman" w:hAnsi="Times New Roman" w:cs="Times New Roman"/>
          <w:bCs/>
          <w:sz w:val="24"/>
          <w:szCs w:val="24"/>
          <w:lang w:val="en-US"/>
        </w:rPr>
        <w:t xml:space="preserve"> Province</w:t>
      </w:r>
      <w:r w:rsidR="0072036A">
        <w:rPr>
          <w:rFonts w:ascii="Times New Roman" w:hAnsi="Times New Roman" w:cs="Times New Roman"/>
          <w:bCs/>
          <w:sz w:val="24"/>
          <w:szCs w:val="24"/>
          <w:lang w:val="en-US"/>
        </w:rPr>
        <w:t>, t</w:t>
      </w:r>
      <w:r w:rsidR="0072036A" w:rsidRPr="0072036A">
        <w:rPr>
          <w:rFonts w:ascii="Times New Roman" w:hAnsi="Times New Roman" w:cs="Times New Roman"/>
          <w:bCs/>
          <w:sz w:val="24"/>
          <w:szCs w:val="24"/>
          <w:lang w:val="en-US"/>
        </w:rPr>
        <w:t xml:space="preserve">he </w:t>
      </w:r>
      <w:proofErr w:type="spellStart"/>
      <w:r w:rsidR="0072036A" w:rsidRPr="0072036A">
        <w:rPr>
          <w:rFonts w:ascii="Times New Roman" w:hAnsi="Times New Roman" w:cs="Times New Roman"/>
          <w:bCs/>
          <w:sz w:val="24"/>
          <w:szCs w:val="24"/>
          <w:lang w:val="en-US"/>
        </w:rPr>
        <w:t>Balochistan</w:t>
      </w:r>
      <w:proofErr w:type="spellEnd"/>
      <w:r w:rsidR="0072036A" w:rsidRPr="0072036A">
        <w:rPr>
          <w:rFonts w:ascii="Times New Roman" w:hAnsi="Times New Roman" w:cs="Times New Roman"/>
          <w:bCs/>
          <w:sz w:val="24"/>
          <w:szCs w:val="24"/>
          <w:lang w:val="en-US"/>
        </w:rPr>
        <w:t xml:space="preserve"> Protection Against Harassme</w:t>
      </w:r>
      <w:r w:rsidR="0072036A">
        <w:rPr>
          <w:rFonts w:ascii="Times New Roman" w:hAnsi="Times New Roman" w:cs="Times New Roman"/>
          <w:bCs/>
          <w:sz w:val="24"/>
          <w:szCs w:val="24"/>
          <w:lang w:val="en-US"/>
        </w:rPr>
        <w:t xml:space="preserve">nt of Women at Work Place Act was passed. In </w:t>
      </w:r>
      <w:r w:rsidR="0072036A" w:rsidRPr="0072036A">
        <w:rPr>
          <w:rFonts w:ascii="Times New Roman" w:hAnsi="Times New Roman" w:cs="Times New Roman"/>
          <w:bCs/>
          <w:sz w:val="24"/>
          <w:szCs w:val="24"/>
          <w:lang w:val="en-US"/>
        </w:rPr>
        <w:t xml:space="preserve">Khyber Pakhtunkhwa </w:t>
      </w:r>
      <w:r w:rsidR="0072036A">
        <w:rPr>
          <w:rFonts w:ascii="Times New Roman" w:hAnsi="Times New Roman" w:cs="Times New Roman"/>
          <w:bCs/>
          <w:sz w:val="24"/>
          <w:szCs w:val="24"/>
          <w:lang w:val="en-US"/>
        </w:rPr>
        <w:t xml:space="preserve">Province, a law on </w:t>
      </w:r>
      <w:r w:rsidR="0072036A" w:rsidRPr="0072036A">
        <w:rPr>
          <w:rFonts w:ascii="Times New Roman" w:hAnsi="Times New Roman" w:cs="Times New Roman"/>
          <w:bCs/>
          <w:sz w:val="24"/>
          <w:szCs w:val="24"/>
          <w:lang w:val="en-US"/>
        </w:rPr>
        <w:t xml:space="preserve">enforcement of women ownership rights </w:t>
      </w:r>
      <w:r w:rsidR="0072036A">
        <w:rPr>
          <w:rFonts w:ascii="Times New Roman" w:hAnsi="Times New Roman" w:cs="Times New Roman"/>
          <w:bCs/>
          <w:sz w:val="24"/>
          <w:szCs w:val="24"/>
          <w:lang w:val="en-US"/>
        </w:rPr>
        <w:t>was en</w:t>
      </w:r>
      <w:r w:rsidR="0072036A" w:rsidRPr="0072036A">
        <w:rPr>
          <w:rFonts w:ascii="Times New Roman" w:hAnsi="Times New Roman" w:cs="Times New Roman"/>
          <w:bCs/>
          <w:sz w:val="24"/>
          <w:szCs w:val="24"/>
          <w:lang w:val="en-US"/>
        </w:rPr>
        <w:t>act</w:t>
      </w:r>
      <w:r w:rsidR="0072036A">
        <w:rPr>
          <w:rFonts w:ascii="Times New Roman" w:hAnsi="Times New Roman" w:cs="Times New Roman"/>
          <w:bCs/>
          <w:sz w:val="24"/>
          <w:szCs w:val="24"/>
          <w:lang w:val="en-US"/>
        </w:rPr>
        <w:t>ed in</w:t>
      </w:r>
      <w:r w:rsidR="0072036A" w:rsidRPr="0072036A">
        <w:rPr>
          <w:rFonts w:ascii="Times New Roman" w:hAnsi="Times New Roman" w:cs="Times New Roman"/>
          <w:bCs/>
          <w:sz w:val="24"/>
          <w:szCs w:val="24"/>
          <w:lang w:val="en-US"/>
        </w:rPr>
        <w:t xml:space="preserve"> 2012.</w:t>
      </w:r>
    </w:p>
    <w:p w14:paraId="4180F9D2" w14:textId="77777777" w:rsidR="00DC4266" w:rsidRPr="00DC4266" w:rsidRDefault="00DC4266">
      <w:pPr>
        <w:rPr>
          <w:rFonts w:ascii="Times New Roman" w:hAnsi="Times New Roman" w:cs="Times New Roman"/>
          <w:bCs/>
          <w:sz w:val="24"/>
          <w:szCs w:val="24"/>
          <w:lang w:val="en-US"/>
        </w:rPr>
      </w:pPr>
    </w:p>
    <w:p w14:paraId="71FBB042" w14:textId="77777777" w:rsidR="00472413" w:rsidRDefault="00472413" w:rsidP="007078B8">
      <w:pPr>
        <w:rPr>
          <w:rFonts w:ascii="Times New Roman" w:hAnsi="Times New Roman" w:cs="Times New Roman"/>
          <w:b/>
          <w:sz w:val="24"/>
          <w:szCs w:val="24"/>
          <w:lang w:val="en-US"/>
        </w:rPr>
      </w:pPr>
    </w:p>
    <w:p w14:paraId="76BB869C" w14:textId="77777777" w:rsidR="00472413" w:rsidRDefault="00472413" w:rsidP="007078B8">
      <w:pPr>
        <w:rPr>
          <w:rFonts w:ascii="Times New Roman" w:hAnsi="Times New Roman" w:cs="Times New Roman"/>
          <w:b/>
          <w:sz w:val="24"/>
          <w:szCs w:val="24"/>
          <w:lang w:val="en-US"/>
        </w:rPr>
      </w:pPr>
    </w:p>
    <w:p w14:paraId="04594755" w14:textId="77777777" w:rsidR="00472413" w:rsidRDefault="00472413" w:rsidP="007078B8">
      <w:pPr>
        <w:rPr>
          <w:rFonts w:ascii="Times New Roman" w:hAnsi="Times New Roman" w:cs="Times New Roman"/>
          <w:b/>
          <w:sz w:val="24"/>
          <w:szCs w:val="24"/>
          <w:lang w:val="en-US"/>
        </w:rPr>
      </w:pPr>
    </w:p>
    <w:p w14:paraId="266101A1" w14:textId="77777777" w:rsidR="007E2E76" w:rsidRDefault="007E2E76">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71FD4FD" w14:textId="26F52A35" w:rsidR="007E2703" w:rsidRDefault="007E2703" w:rsidP="007078B8">
      <w:pPr>
        <w:rPr>
          <w:rFonts w:ascii="Times New Roman" w:hAnsi="Times New Roman" w:cs="Times New Roman"/>
          <w:b/>
          <w:sz w:val="24"/>
          <w:szCs w:val="24"/>
          <w:lang w:val="en-US"/>
        </w:rPr>
      </w:pPr>
      <w:r w:rsidRPr="00C25883">
        <w:rPr>
          <w:rFonts w:ascii="Times New Roman" w:hAnsi="Times New Roman" w:cs="Times New Roman"/>
          <w:b/>
          <w:sz w:val="24"/>
          <w:szCs w:val="24"/>
          <w:lang w:val="en-US"/>
        </w:rPr>
        <w:lastRenderedPageBreak/>
        <w:t>4. What have been the main drivers for the increasing or decreasing of the female prison population in your country in the past decade? To what extent are non- custodial measures used, in accordance with the United Nations Rules for the Treatment of Women Prisoners and Non-custodial Measures for Women Offenders (Bangkok Rules)?</w:t>
      </w:r>
    </w:p>
    <w:p w14:paraId="3926FC9A" w14:textId="12E653E4" w:rsidR="0086042B" w:rsidRDefault="0033381F" w:rsidP="0033381F">
      <w:pPr>
        <w:spacing w:line="360" w:lineRule="auto"/>
        <w:jc w:val="both"/>
        <w:rPr>
          <w:rFonts w:ascii="Times New Roman" w:hAnsi="Times New Roman" w:cs="Times New Roman"/>
          <w:sz w:val="24"/>
          <w:szCs w:val="24"/>
          <w:lang w:val="en-US"/>
        </w:rPr>
      </w:pPr>
      <w:r w:rsidRPr="0033381F">
        <w:rPr>
          <w:rFonts w:ascii="Times New Roman" w:hAnsi="Times New Roman" w:cs="Times New Roman"/>
          <w:sz w:val="24"/>
          <w:szCs w:val="24"/>
          <w:lang w:val="en-US"/>
        </w:rPr>
        <w:t>The extent to which non-custodial measures are used worldwide is uneven and insufficiently documented.</w:t>
      </w:r>
      <w:r>
        <w:rPr>
          <w:rFonts w:ascii="Times New Roman" w:hAnsi="Times New Roman" w:cs="Times New Roman"/>
          <w:sz w:val="24"/>
          <w:szCs w:val="24"/>
          <w:lang w:val="en-US"/>
        </w:rPr>
        <w:t xml:space="preserve"> While available information indicates that many countries make insufficient use of the non-custodial measures envisaged in the Bangkok Rules, there are some examples of promising</w:t>
      </w:r>
      <w:r w:rsidR="00D653B4">
        <w:rPr>
          <w:rFonts w:ascii="Times New Roman" w:hAnsi="Times New Roman" w:cs="Times New Roman"/>
          <w:sz w:val="24"/>
          <w:szCs w:val="24"/>
          <w:lang w:val="en-US"/>
        </w:rPr>
        <w:t xml:space="preserve"> practices:</w:t>
      </w:r>
      <w:r w:rsidR="00D653B4">
        <w:rPr>
          <w:rStyle w:val="FootnoteReference"/>
          <w:rFonts w:ascii="Times New Roman" w:hAnsi="Times New Roman" w:cs="Times New Roman"/>
          <w:sz w:val="24"/>
          <w:szCs w:val="24"/>
          <w:lang w:val="en-US"/>
        </w:rPr>
        <w:footnoteReference w:id="38"/>
      </w:r>
    </w:p>
    <w:p w14:paraId="31BC76BE" w14:textId="2E444C5D" w:rsidR="00D653B4" w:rsidRPr="00D653B4" w:rsidRDefault="00D653B4" w:rsidP="00D653B4">
      <w:pPr>
        <w:pStyle w:val="ListParagraph"/>
        <w:numPr>
          <w:ilvl w:val="0"/>
          <w:numId w:val="8"/>
        </w:numPr>
        <w:spacing w:line="360" w:lineRule="auto"/>
        <w:jc w:val="both"/>
        <w:rPr>
          <w:rFonts w:ascii="Times New Roman" w:hAnsi="Times New Roman" w:cs="Times New Roman"/>
          <w:sz w:val="24"/>
          <w:szCs w:val="24"/>
          <w:lang w:val="en-US"/>
        </w:rPr>
      </w:pPr>
      <w:r w:rsidRPr="00D653B4">
        <w:rPr>
          <w:rFonts w:ascii="Times New Roman" w:hAnsi="Times New Roman" w:cs="Times New Roman"/>
          <w:i/>
          <w:iCs/>
          <w:sz w:val="24"/>
          <w:szCs w:val="24"/>
          <w:lang w:val="en-US"/>
        </w:rPr>
        <w:t>Alternatives to pre-trial detention for</w:t>
      </w:r>
      <w:r w:rsidRPr="00D653B4">
        <w:rPr>
          <w:rFonts w:ascii="Times New Roman" w:hAnsi="Times New Roman" w:cs="Times New Roman"/>
          <w:sz w:val="24"/>
          <w:szCs w:val="24"/>
          <w:lang w:val="en-US"/>
        </w:rPr>
        <w:t xml:space="preserve"> </w:t>
      </w:r>
      <w:r w:rsidRPr="00D653B4">
        <w:rPr>
          <w:rFonts w:ascii="Times New Roman" w:hAnsi="Times New Roman" w:cs="Times New Roman"/>
          <w:i/>
          <w:iCs/>
          <w:sz w:val="24"/>
          <w:szCs w:val="24"/>
          <w:lang w:val="en-US"/>
        </w:rPr>
        <w:t>pregnant women or mothers with dependent children</w:t>
      </w:r>
      <w:r>
        <w:rPr>
          <w:rFonts w:ascii="Times New Roman" w:hAnsi="Times New Roman" w:cs="Times New Roman"/>
          <w:sz w:val="24"/>
          <w:szCs w:val="24"/>
          <w:lang w:val="en-US"/>
        </w:rPr>
        <w:t xml:space="preserve">. In February 2018, the Brazilian Federal Supreme Court decided to grant women </w:t>
      </w:r>
      <w:r w:rsidRPr="00D653B4">
        <w:rPr>
          <w:rFonts w:ascii="Times New Roman" w:hAnsi="Times New Roman" w:cs="Times New Roman"/>
          <w:sz w:val="24"/>
          <w:szCs w:val="24"/>
          <w:lang w:val="en-US"/>
        </w:rPr>
        <w:t>currently in pretrial detention and place them under house arrest instead. This decision applies to all women prisoners in the national territory who are pregnant or mothers of children up to the age of 12 or persons with disabilities.</w:t>
      </w:r>
    </w:p>
    <w:p w14:paraId="1F9C5D44" w14:textId="23C75960" w:rsidR="00D653B4" w:rsidRPr="00D653B4" w:rsidRDefault="00D653B4" w:rsidP="00DC4266">
      <w:pPr>
        <w:pStyle w:val="ListParagraph"/>
        <w:numPr>
          <w:ilvl w:val="0"/>
          <w:numId w:val="8"/>
        </w:numPr>
        <w:spacing w:line="360" w:lineRule="auto"/>
        <w:jc w:val="both"/>
        <w:rPr>
          <w:rFonts w:ascii="Times New Roman" w:hAnsi="Times New Roman" w:cs="Times New Roman"/>
          <w:sz w:val="24"/>
          <w:szCs w:val="24"/>
          <w:lang w:val="en-US"/>
        </w:rPr>
      </w:pPr>
      <w:r w:rsidRPr="00D653B4">
        <w:rPr>
          <w:rFonts w:ascii="Times New Roman" w:hAnsi="Times New Roman" w:cs="Times New Roman"/>
          <w:i/>
          <w:iCs/>
          <w:sz w:val="24"/>
          <w:szCs w:val="24"/>
          <w:lang w:val="en-US"/>
        </w:rPr>
        <w:t>Gender-specific mitigating circumstances</w:t>
      </w:r>
      <w:r w:rsidRPr="00D653B4">
        <w:rPr>
          <w:rFonts w:ascii="Times New Roman" w:hAnsi="Times New Roman" w:cs="Times New Roman"/>
          <w:sz w:val="24"/>
          <w:szCs w:val="24"/>
          <w:lang w:val="en-US"/>
        </w:rPr>
        <w:t>. In Costa Rica, the drug law (no. 8.204 of 2013) allows judges to impose shorter prison sentences or alternatives to imprisonment for the crime of bringing drugs into prisons, where the offender is a woman who is (a) living in a situation of poverty, (b) head of the household in a situation of vulnerability, (c) responsible of minors, elder people or people with any kind of disability or dependence, or (d) an elder person in a situation of vulnerability. In Armenia, gender-specific mitigating circumstances include caring for a child under 14 years of age or being pregnant at the time of sentencing (Criminal Code, article 62).</w:t>
      </w:r>
    </w:p>
    <w:p w14:paraId="4CB2B6FE" w14:textId="77777777" w:rsidR="00D653B4" w:rsidRPr="00D653B4" w:rsidRDefault="00D653B4" w:rsidP="00D653B4">
      <w:pPr>
        <w:pStyle w:val="ListParagraph"/>
        <w:numPr>
          <w:ilvl w:val="0"/>
          <w:numId w:val="8"/>
        </w:numPr>
        <w:spacing w:line="360" w:lineRule="auto"/>
        <w:jc w:val="both"/>
        <w:rPr>
          <w:rFonts w:ascii="Times New Roman" w:hAnsi="Times New Roman" w:cs="Times New Roman"/>
          <w:sz w:val="24"/>
          <w:szCs w:val="24"/>
          <w:lang w:val="en-US"/>
        </w:rPr>
      </w:pPr>
      <w:r w:rsidRPr="00D653B4">
        <w:rPr>
          <w:rFonts w:ascii="Times New Roman" w:hAnsi="Times New Roman" w:cs="Times New Roman"/>
          <w:i/>
          <w:iCs/>
          <w:sz w:val="24"/>
          <w:szCs w:val="24"/>
          <w:lang w:val="en-US"/>
        </w:rPr>
        <w:t>Non-custodial sentences for pregnant women or mothers with dependent children</w:t>
      </w:r>
      <w:r w:rsidRPr="00D653B4">
        <w:rPr>
          <w:rFonts w:ascii="Times New Roman" w:hAnsi="Times New Roman" w:cs="Times New Roman"/>
          <w:sz w:val="24"/>
          <w:szCs w:val="24"/>
          <w:lang w:val="en-US"/>
        </w:rPr>
        <w:t xml:space="preserve">. The criminal code of the Russian Federation (article 82) and Armenia (article 78) allow for the deferral or cancellation of prison sentences, with the exception of those women sentenced to over 5 years imprisonment for serious crimes. The maximum age of their dependent children varies from under 3 years (Armenia) to under 14 years (Russian Federation). In Argentina, a new law (no. 26.472 of 2009) allows judged to order that mothers with children under five </w:t>
      </w:r>
      <w:r w:rsidRPr="00D653B4">
        <w:rPr>
          <w:rFonts w:ascii="Times New Roman" w:hAnsi="Times New Roman" w:cs="Times New Roman"/>
          <w:sz w:val="24"/>
          <w:szCs w:val="24"/>
          <w:lang w:val="en-US"/>
        </w:rPr>
        <w:lastRenderedPageBreak/>
        <w:t>years or with caring responsibilities for persons with disabilities serve their sentences at home under house arrest.</w:t>
      </w:r>
    </w:p>
    <w:p w14:paraId="5DBF6621" w14:textId="7C34DBEF" w:rsidR="00D653B4" w:rsidRPr="00D653B4" w:rsidRDefault="00D653B4" w:rsidP="00D653B4">
      <w:pPr>
        <w:pStyle w:val="ListParagraph"/>
        <w:numPr>
          <w:ilvl w:val="0"/>
          <w:numId w:val="8"/>
        </w:numPr>
        <w:spacing w:line="360" w:lineRule="auto"/>
        <w:jc w:val="both"/>
        <w:rPr>
          <w:rFonts w:ascii="Times New Roman" w:hAnsi="Times New Roman" w:cs="Times New Roman"/>
          <w:sz w:val="24"/>
          <w:szCs w:val="24"/>
          <w:lang w:val="en-US"/>
        </w:rPr>
      </w:pPr>
      <w:r w:rsidRPr="00D653B4">
        <w:rPr>
          <w:rFonts w:ascii="Times New Roman" w:hAnsi="Times New Roman" w:cs="Times New Roman"/>
          <w:i/>
          <w:iCs/>
          <w:sz w:val="24"/>
          <w:szCs w:val="24"/>
          <w:lang w:val="en-US"/>
        </w:rPr>
        <w:t>Suspended sentences in the best interests of the child</w:t>
      </w:r>
      <w:r w:rsidRPr="00D653B4">
        <w:rPr>
          <w:rFonts w:ascii="Times New Roman" w:hAnsi="Times New Roman" w:cs="Times New Roman"/>
          <w:sz w:val="24"/>
          <w:szCs w:val="24"/>
          <w:lang w:val="en-US"/>
        </w:rPr>
        <w:t>. In the case of “M v. The State”, the Constitutional Court of South Africa suspended the prison sentence of a mother and sole caregiver of three minor children, considering the negative effects of a mother’s imprisonment on child development (loss of home and community, disruption in school routines and transportation, and potential separation from their siblings) and stressing that the best interests of the child must be considered in proceedings that could have an impact on their lives.</w:t>
      </w:r>
    </w:p>
    <w:p w14:paraId="7C8DDBE4" w14:textId="77777777" w:rsidR="00016C08" w:rsidRPr="00016C08" w:rsidRDefault="00016C08" w:rsidP="00016C08">
      <w:pPr>
        <w:spacing w:line="360" w:lineRule="auto"/>
        <w:jc w:val="both"/>
        <w:rPr>
          <w:rFonts w:asciiTheme="majorBidi" w:hAnsiTheme="majorBidi" w:cstheme="majorBidi"/>
          <w:color w:val="000000"/>
          <w:sz w:val="24"/>
          <w:szCs w:val="24"/>
          <w:lang w:val="en-US"/>
        </w:rPr>
      </w:pPr>
      <w:r w:rsidRPr="00016C08">
        <w:rPr>
          <w:rFonts w:asciiTheme="majorBidi" w:hAnsiTheme="majorBidi" w:cstheme="majorBidi"/>
          <w:color w:val="000000"/>
          <w:sz w:val="24"/>
          <w:szCs w:val="24"/>
          <w:lang w:val="en-US"/>
        </w:rPr>
        <w:t>A wide scope remains for the use of non-custodial measures in terrorism cases, ranging from pre-trial to post-trial dispositions, including for women who are accused or convicted of terrorism offences, in line with the Tokyo Rules and the Bangkok Rules. However, States have conventionally declined to consider or given little consideration to non-custodial measures in terrorism cases. This may be attributed to a range of factors, including the threat posed by terrorism to society, the long sentences available for terrorism offences upon conviction, and the perception of the threat posed by terrorist offenders.</w:t>
      </w:r>
    </w:p>
    <w:p w14:paraId="659462CF" w14:textId="0F146C24" w:rsidR="00016C08" w:rsidRPr="00016C08" w:rsidRDefault="00016C08" w:rsidP="00016C08">
      <w:pPr>
        <w:spacing w:line="360" w:lineRule="auto"/>
        <w:jc w:val="both"/>
        <w:rPr>
          <w:rFonts w:asciiTheme="majorBidi" w:hAnsiTheme="majorBidi" w:cstheme="majorBidi"/>
          <w:color w:val="000000"/>
          <w:sz w:val="24"/>
          <w:szCs w:val="24"/>
          <w:lang w:val="en-US"/>
        </w:rPr>
      </w:pPr>
      <w:r w:rsidRPr="00016C08">
        <w:rPr>
          <w:rFonts w:asciiTheme="majorBidi" w:hAnsiTheme="majorBidi" w:cstheme="majorBidi"/>
          <w:color w:val="000000"/>
          <w:sz w:val="24"/>
          <w:szCs w:val="24"/>
          <w:lang w:val="en-US"/>
        </w:rPr>
        <w:t xml:space="preserve">In some States, there is no scope in domestic law to enable prosecutors and judges to facilitate alternatives to pre-trial detention for any person suspected of committing a terrorist offence. Minimum terms of imprisonment also restrict the ability of judges to impose lesser or non-custodial sentences. This may particularly affect </w:t>
      </w:r>
      <w:r w:rsidRPr="00016C08">
        <w:rPr>
          <w:rFonts w:asciiTheme="majorBidi" w:hAnsiTheme="majorBidi" w:cstheme="majorBidi"/>
          <w:sz w:val="24"/>
          <w:szCs w:val="24"/>
          <w:lang w:val="en-GB" w:eastAsia="en-GB"/>
        </w:rPr>
        <w:t>offenders with reduced culpability; certain categor</w:t>
      </w:r>
      <w:r>
        <w:rPr>
          <w:rFonts w:asciiTheme="majorBidi" w:hAnsiTheme="majorBidi" w:cstheme="majorBidi"/>
          <w:sz w:val="24"/>
          <w:szCs w:val="24"/>
          <w:lang w:val="en-GB" w:eastAsia="en-GB"/>
        </w:rPr>
        <w:t>ies of offenders, such as first-</w:t>
      </w:r>
      <w:r w:rsidRPr="00016C08">
        <w:rPr>
          <w:rFonts w:asciiTheme="majorBidi" w:hAnsiTheme="majorBidi" w:cstheme="majorBidi"/>
          <w:sz w:val="24"/>
          <w:szCs w:val="24"/>
          <w:lang w:val="en-GB" w:eastAsia="en-GB"/>
        </w:rPr>
        <w:t>time offenders who were not directly involved in any acts of violence;</w:t>
      </w:r>
      <w:r w:rsidRPr="00016C08">
        <w:rPr>
          <w:rFonts w:asciiTheme="majorBidi" w:hAnsiTheme="majorBidi" w:cstheme="majorBidi"/>
          <w:color w:val="000000"/>
          <w:sz w:val="24"/>
          <w:szCs w:val="24"/>
          <w:lang w:val="en-US"/>
        </w:rPr>
        <w:t xml:space="preserve"> </w:t>
      </w:r>
      <w:r w:rsidRPr="00016C08">
        <w:rPr>
          <w:rFonts w:asciiTheme="majorBidi" w:hAnsiTheme="majorBidi" w:cstheme="majorBidi"/>
          <w:sz w:val="24"/>
          <w:szCs w:val="24"/>
          <w:lang w:val="en-GB" w:eastAsia="en-GB"/>
        </w:rPr>
        <w:t xml:space="preserve">individuals who became associated with terrorist groups under various forms of coercion; or individuals who would pose a low risk to their communities if released. </w:t>
      </w:r>
      <w:r w:rsidRPr="00016C08">
        <w:rPr>
          <w:rFonts w:asciiTheme="majorBidi" w:hAnsiTheme="majorBidi" w:cstheme="majorBidi"/>
          <w:sz w:val="24"/>
          <w:szCs w:val="24"/>
          <w:lang w:val="en-GB"/>
        </w:rPr>
        <w:t>Alternative measures are also particularly appropriate for women offenders, in certain circumstances, as they are often</w:t>
      </w:r>
      <w:r w:rsidRPr="00016C08">
        <w:rPr>
          <w:rFonts w:asciiTheme="majorBidi" w:eastAsia="Times New Roman" w:hAnsiTheme="majorBidi" w:cstheme="majorBidi"/>
          <w:sz w:val="24"/>
          <w:szCs w:val="24"/>
          <w:lang w:val="en-GB" w:eastAsia="en-GB"/>
        </w:rPr>
        <w:t xml:space="preserve"> more likely than men to be first time, low-risk offenders who acted in non-violent support roles.</w:t>
      </w:r>
    </w:p>
    <w:p w14:paraId="06B95A6B" w14:textId="77777777" w:rsidR="00016C08" w:rsidRDefault="00016C08" w:rsidP="0086042B">
      <w:pPr>
        <w:spacing w:line="240" w:lineRule="auto"/>
        <w:ind w:firstLine="708"/>
        <w:jc w:val="both"/>
        <w:rPr>
          <w:rFonts w:ascii="Times New Roman" w:hAnsi="Times New Roman" w:cs="Times New Roman"/>
          <w:b/>
          <w:bCs/>
          <w:i/>
          <w:sz w:val="24"/>
          <w:szCs w:val="24"/>
          <w:lang w:val="en-US"/>
        </w:rPr>
      </w:pPr>
    </w:p>
    <w:p w14:paraId="4E5015EC" w14:textId="1B50D2F2" w:rsidR="00DD5463" w:rsidRPr="00D653B4" w:rsidRDefault="00DD5463" w:rsidP="0086042B">
      <w:pPr>
        <w:spacing w:line="240" w:lineRule="auto"/>
        <w:ind w:firstLine="708"/>
        <w:jc w:val="both"/>
        <w:rPr>
          <w:rFonts w:ascii="Times New Roman" w:hAnsi="Times New Roman" w:cs="Times New Roman"/>
          <w:b/>
          <w:bCs/>
          <w:i/>
          <w:sz w:val="24"/>
          <w:szCs w:val="24"/>
          <w:lang w:val="en-US"/>
        </w:rPr>
      </w:pPr>
      <w:r w:rsidRPr="00D653B4">
        <w:rPr>
          <w:rFonts w:ascii="Times New Roman" w:hAnsi="Times New Roman" w:cs="Times New Roman"/>
          <w:b/>
          <w:bCs/>
          <w:i/>
          <w:sz w:val="24"/>
          <w:szCs w:val="24"/>
          <w:lang w:val="en-US"/>
        </w:rPr>
        <w:t>Bolivia</w:t>
      </w:r>
    </w:p>
    <w:p w14:paraId="302D61AD" w14:textId="77777777" w:rsidR="00DD5463" w:rsidRPr="00DD5463" w:rsidRDefault="00DD5463" w:rsidP="00DD5463">
      <w:pPr>
        <w:spacing w:line="360" w:lineRule="auto"/>
        <w:jc w:val="both"/>
        <w:rPr>
          <w:rFonts w:ascii="Times New Roman" w:hAnsi="Times New Roman" w:cs="Times New Roman"/>
          <w:sz w:val="24"/>
          <w:szCs w:val="24"/>
          <w:lang w:val="en-US"/>
        </w:rPr>
      </w:pPr>
      <w:r w:rsidRPr="00DD5463">
        <w:rPr>
          <w:rFonts w:ascii="Times New Roman" w:hAnsi="Times New Roman" w:cs="Times New Roman"/>
          <w:sz w:val="24"/>
          <w:szCs w:val="24"/>
          <w:lang w:val="en-US"/>
        </w:rPr>
        <w:t xml:space="preserve">Since 2010, approximately, an increase in the prison population has been registered in Bolivia, mainly due to the enactment of laws that create new types of crime, but also </w:t>
      </w:r>
      <w:r w:rsidRPr="00DD5463">
        <w:rPr>
          <w:rFonts w:ascii="Times New Roman" w:hAnsi="Times New Roman" w:cs="Times New Roman"/>
          <w:sz w:val="24"/>
          <w:szCs w:val="24"/>
          <w:lang w:val="en-US"/>
        </w:rPr>
        <w:lastRenderedPageBreak/>
        <w:t xml:space="preserve">due to the increase in penalties and the restriction on the use of non-custodial measures to the deprivation of liberty. </w:t>
      </w:r>
    </w:p>
    <w:p w14:paraId="5808EF88" w14:textId="231036FF" w:rsidR="00DD5463" w:rsidRPr="00DD5463" w:rsidRDefault="00DD5463" w:rsidP="00DD546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Existing</w:t>
      </w:r>
      <w:r w:rsidRPr="00DD5463">
        <w:rPr>
          <w:rFonts w:ascii="Times New Roman" w:hAnsi="Times New Roman" w:cs="Times New Roman"/>
          <w:sz w:val="24"/>
          <w:szCs w:val="24"/>
          <w:lang w:val="en-US"/>
        </w:rPr>
        <w:t xml:space="preserve"> regulations provide for the application, to the extent possible, of non-custodial measures that substitute the preventive detention of pregnant women. However, justice operators have the power to decide on the deprivation of liberty of a person, and prosecutors often put the burden of proof on the indicted. In the case of women, they do not consider their specific needs and particularities as women in charge of their homes and as mothers. The situation of poverty in which they live prevents them from having a proprietary registry or a rental contract, and therefore they cannot demonstrate </w:t>
      </w:r>
      <w:proofErr w:type="spellStart"/>
      <w:r w:rsidRPr="00DD5463">
        <w:rPr>
          <w:rFonts w:ascii="Times New Roman" w:hAnsi="Times New Roman" w:cs="Times New Roman"/>
          <w:sz w:val="24"/>
          <w:szCs w:val="24"/>
          <w:lang w:val="en-US"/>
        </w:rPr>
        <w:t>arraigo</w:t>
      </w:r>
      <w:proofErr w:type="spellEnd"/>
      <w:r w:rsidR="0033381F">
        <w:rPr>
          <w:rStyle w:val="FootnoteReference"/>
          <w:rFonts w:ascii="Times New Roman" w:hAnsi="Times New Roman" w:cs="Times New Roman"/>
          <w:sz w:val="24"/>
          <w:szCs w:val="24"/>
          <w:lang w:val="en-US"/>
        </w:rPr>
        <w:footnoteReference w:id="39"/>
      </w:r>
      <w:r w:rsidRPr="00DD5463">
        <w:rPr>
          <w:rFonts w:ascii="Times New Roman" w:hAnsi="Times New Roman" w:cs="Times New Roman"/>
          <w:sz w:val="24"/>
          <w:szCs w:val="24"/>
          <w:lang w:val="en-US"/>
        </w:rPr>
        <w:t xml:space="preserve"> when a risk of escape is presumed. </w:t>
      </w:r>
    </w:p>
    <w:p w14:paraId="6DF85121" w14:textId="69DA0B65" w:rsidR="00DD5463" w:rsidRPr="00DD5463" w:rsidRDefault="00DD5463" w:rsidP="00DD5463">
      <w:pPr>
        <w:spacing w:line="360" w:lineRule="auto"/>
        <w:jc w:val="both"/>
        <w:rPr>
          <w:rFonts w:ascii="Times New Roman" w:hAnsi="Times New Roman" w:cs="Times New Roman"/>
          <w:sz w:val="24"/>
          <w:szCs w:val="24"/>
          <w:lang w:val="en-US"/>
        </w:rPr>
      </w:pPr>
      <w:r w:rsidRPr="00DD5463">
        <w:rPr>
          <w:rFonts w:ascii="Times New Roman" w:hAnsi="Times New Roman" w:cs="Times New Roman"/>
          <w:sz w:val="24"/>
          <w:szCs w:val="24"/>
          <w:lang w:val="en-US"/>
        </w:rPr>
        <w:t>Since 2012, 6 decrees of pardon and amnesty were implemented, which mainly benefited women and other vulnerable groups. To date, 1,472 women and 4,609 men have benefited from this amnesty.</w:t>
      </w:r>
    </w:p>
    <w:p w14:paraId="227935B0" w14:textId="77777777" w:rsidR="00016C08" w:rsidRDefault="00016C08" w:rsidP="0086042B">
      <w:pPr>
        <w:spacing w:line="240" w:lineRule="auto"/>
        <w:ind w:firstLine="708"/>
        <w:jc w:val="both"/>
        <w:rPr>
          <w:rFonts w:ascii="Times New Roman" w:hAnsi="Times New Roman" w:cs="Times New Roman"/>
          <w:b/>
          <w:bCs/>
          <w:i/>
          <w:sz w:val="24"/>
          <w:szCs w:val="24"/>
          <w:lang w:val="en-US"/>
        </w:rPr>
      </w:pPr>
    </w:p>
    <w:p w14:paraId="0648C9E0" w14:textId="1D856B7C" w:rsidR="0086042B" w:rsidRPr="00D653B4" w:rsidRDefault="00DD5463" w:rsidP="0086042B">
      <w:pPr>
        <w:spacing w:line="240" w:lineRule="auto"/>
        <w:ind w:firstLine="708"/>
        <w:jc w:val="both"/>
        <w:rPr>
          <w:rFonts w:ascii="Times New Roman" w:hAnsi="Times New Roman" w:cs="Times New Roman"/>
          <w:b/>
          <w:bCs/>
          <w:i/>
          <w:sz w:val="24"/>
          <w:szCs w:val="24"/>
          <w:u w:val="single"/>
          <w:lang w:val="en-US"/>
        </w:rPr>
      </w:pPr>
      <w:r w:rsidRPr="00D653B4">
        <w:rPr>
          <w:rFonts w:ascii="Times New Roman" w:hAnsi="Times New Roman" w:cs="Times New Roman"/>
          <w:b/>
          <w:bCs/>
          <w:i/>
          <w:sz w:val="24"/>
          <w:szCs w:val="24"/>
          <w:lang w:val="en-US"/>
        </w:rPr>
        <w:t>Mexico</w:t>
      </w:r>
    </w:p>
    <w:p w14:paraId="7E1253CE" w14:textId="0A47B6B7" w:rsidR="008379C0" w:rsidRPr="008379C0" w:rsidRDefault="008379C0" w:rsidP="001F1C50">
      <w:pPr>
        <w:spacing w:line="240" w:lineRule="auto"/>
        <w:ind w:left="708"/>
        <w:jc w:val="both"/>
        <w:rPr>
          <w:rFonts w:ascii="Times New Roman" w:hAnsi="Times New Roman" w:cs="Times New Roman"/>
          <w:i/>
          <w:sz w:val="24"/>
          <w:szCs w:val="24"/>
          <w:u w:val="single"/>
          <w:lang w:val="en-US"/>
        </w:rPr>
      </w:pPr>
      <w:r w:rsidRPr="008379C0">
        <w:rPr>
          <w:rFonts w:ascii="Times New Roman" w:hAnsi="Times New Roman" w:cs="Times New Roman"/>
          <w:i/>
          <w:sz w:val="24"/>
          <w:szCs w:val="24"/>
          <w:u w:val="single"/>
          <w:lang w:val="en-US"/>
        </w:rPr>
        <w:t>The criminal justice system reform</w:t>
      </w:r>
      <w:r w:rsidR="0086042B">
        <w:rPr>
          <w:rFonts w:ascii="Times New Roman" w:hAnsi="Times New Roman" w:cs="Times New Roman"/>
          <w:i/>
          <w:sz w:val="24"/>
          <w:szCs w:val="24"/>
          <w:u w:val="single"/>
          <w:lang w:val="en-US"/>
        </w:rPr>
        <w:t xml:space="preserve"> in Mexico</w:t>
      </w:r>
      <w:r w:rsidR="001F1C50">
        <w:rPr>
          <w:rFonts w:ascii="Times New Roman" w:hAnsi="Times New Roman" w:cs="Times New Roman"/>
          <w:i/>
          <w:sz w:val="24"/>
          <w:szCs w:val="24"/>
          <w:u w:val="single"/>
          <w:lang w:val="en-US"/>
        </w:rPr>
        <w:t xml:space="preserve"> and its effect on the female prison population</w:t>
      </w:r>
    </w:p>
    <w:p w14:paraId="13DACA65" w14:textId="65E390A0" w:rsidR="001E41A2" w:rsidRDefault="004439C9" w:rsidP="0086042B">
      <w:pPr>
        <w:spacing w:line="360" w:lineRule="auto"/>
        <w:jc w:val="both"/>
        <w:rPr>
          <w:rFonts w:ascii="Times New Roman" w:hAnsi="Times New Roman" w:cs="Times New Roman"/>
          <w:sz w:val="24"/>
          <w:szCs w:val="24"/>
          <w:lang w:val="en-US"/>
        </w:rPr>
      </w:pPr>
      <w:r w:rsidRPr="004439C9">
        <w:rPr>
          <w:rFonts w:ascii="Times New Roman" w:hAnsi="Times New Roman" w:cs="Times New Roman"/>
          <w:sz w:val="24"/>
          <w:szCs w:val="24"/>
          <w:lang w:val="en-US"/>
        </w:rPr>
        <w:t>The constitut</w:t>
      </w:r>
      <w:r w:rsidR="006D00F8">
        <w:rPr>
          <w:rFonts w:ascii="Times New Roman" w:hAnsi="Times New Roman" w:cs="Times New Roman"/>
          <w:sz w:val="24"/>
          <w:szCs w:val="24"/>
          <w:lang w:val="en-US"/>
        </w:rPr>
        <w:t xml:space="preserve">ional </w:t>
      </w:r>
      <w:r w:rsidR="001F1C50">
        <w:rPr>
          <w:rFonts w:ascii="Times New Roman" w:hAnsi="Times New Roman" w:cs="Times New Roman"/>
          <w:sz w:val="24"/>
          <w:szCs w:val="24"/>
          <w:lang w:val="en-US"/>
        </w:rPr>
        <w:t>amendment</w:t>
      </w:r>
      <w:r w:rsidR="006D00F8">
        <w:rPr>
          <w:rFonts w:ascii="Times New Roman" w:hAnsi="Times New Roman" w:cs="Times New Roman"/>
          <w:sz w:val="24"/>
          <w:szCs w:val="24"/>
          <w:lang w:val="en-US"/>
        </w:rPr>
        <w:t xml:space="preserve"> </w:t>
      </w:r>
      <w:r w:rsidR="001F1C50">
        <w:rPr>
          <w:rFonts w:ascii="Times New Roman" w:hAnsi="Times New Roman" w:cs="Times New Roman"/>
          <w:sz w:val="24"/>
          <w:szCs w:val="24"/>
          <w:lang w:val="en-US"/>
        </w:rPr>
        <w:t>of 18</w:t>
      </w:r>
      <w:r w:rsidR="006D00F8">
        <w:rPr>
          <w:rFonts w:ascii="Times New Roman" w:hAnsi="Times New Roman" w:cs="Times New Roman"/>
          <w:sz w:val="24"/>
          <w:szCs w:val="24"/>
          <w:lang w:val="en-US"/>
        </w:rPr>
        <w:t xml:space="preserve"> June 2008</w:t>
      </w:r>
      <w:r w:rsidRPr="004439C9">
        <w:rPr>
          <w:rFonts w:ascii="Times New Roman" w:hAnsi="Times New Roman" w:cs="Times New Roman"/>
          <w:sz w:val="24"/>
          <w:szCs w:val="24"/>
          <w:lang w:val="en-US"/>
        </w:rPr>
        <w:t xml:space="preserve"> had as main objective to transform the criminal justice system. Previously, Mexican criminal justice operated on the basis of a </w:t>
      </w:r>
      <w:r w:rsidR="001F1C50">
        <w:rPr>
          <w:rFonts w:ascii="Times New Roman" w:hAnsi="Times New Roman" w:cs="Times New Roman"/>
          <w:sz w:val="24"/>
          <w:szCs w:val="24"/>
          <w:lang w:val="en-US"/>
        </w:rPr>
        <w:t xml:space="preserve">procedure based mainly on </w:t>
      </w:r>
      <w:r w:rsidRPr="004439C9">
        <w:rPr>
          <w:rFonts w:ascii="Times New Roman" w:hAnsi="Times New Roman" w:cs="Times New Roman"/>
          <w:sz w:val="24"/>
          <w:szCs w:val="24"/>
          <w:lang w:val="en-US"/>
        </w:rPr>
        <w:t>written</w:t>
      </w:r>
      <w:r w:rsidR="001F1C50">
        <w:rPr>
          <w:rFonts w:ascii="Times New Roman" w:hAnsi="Times New Roman" w:cs="Times New Roman"/>
          <w:sz w:val="24"/>
          <w:szCs w:val="24"/>
          <w:lang w:val="en-US"/>
        </w:rPr>
        <w:t xml:space="preserve"> documents. This amendment shifted the system</w:t>
      </w:r>
      <w:r w:rsidRPr="004439C9">
        <w:rPr>
          <w:rFonts w:ascii="Times New Roman" w:hAnsi="Times New Roman" w:cs="Times New Roman"/>
          <w:sz w:val="24"/>
          <w:szCs w:val="24"/>
          <w:lang w:val="en-US"/>
        </w:rPr>
        <w:t xml:space="preserve"> to an adversarial, oral-based model in which the prosecutor’s office and the defense attorney present their arguments in an open court. In order to ensure that this new criminal justice system was fully operational in all the local jurisdictions, the reform granted an eight-year term for the 32 states of the country to adequate their local laws, provide training to judicial operators and build the corresponding facilities for the new criminal proceedings</w:t>
      </w:r>
      <w:r w:rsidR="001F1C50">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40"/>
      </w:r>
    </w:p>
    <w:p w14:paraId="2795925B" w14:textId="2732C34B" w:rsidR="00203F01" w:rsidRDefault="001E41A2" w:rsidP="001F1C50">
      <w:pPr>
        <w:spacing w:line="360" w:lineRule="auto"/>
        <w:jc w:val="both"/>
        <w:rPr>
          <w:rFonts w:ascii="Times New Roman" w:hAnsi="Times New Roman" w:cs="Times New Roman"/>
          <w:sz w:val="24"/>
          <w:szCs w:val="24"/>
          <w:lang w:val="en-US"/>
        </w:rPr>
      </w:pPr>
      <w:r w:rsidRPr="001E41A2">
        <w:rPr>
          <w:rFonts w:ascii="Times New Roman" w:hAnsi="Times New Roman" w:cs="Times New Roman"/>
          <w:sz w:val="24"/>
          <w:szCs w:val="24"/>
          <w:lang w:val="en-US"/>
        </w:rPr>
        <w:t>Under this reform, there is an enforcem</w:t>
      </w:r>
      <w:r w:rsidR="005D53E8">
        <w:rPr>
          <w:rFonts w:ascii="Times New Roman" w:hAnsi="Times New Roman" w:cs="Times New Roman"/>
          <w:sz w:val="24"/>
          <w:szCs w:val="24"/>
          <w:lang w:val="en-US"/>
        </w:rPr>
        <w:t>ent of human rights protection along the judicial proceeding</w:t>
      </w:r>
      <w:r w:rsidRPr="001E41A2">
        <w:rPr>
          <w:rFonts w:ascii="Times New Roman" w:hAnsi="Times New Roman" w:cs="Times New Roman"/>
          <w:sz w:val="24"/>
          <w:szCs w:val="24"/>
          <w:lang w:val="en-US"/>
        </w:rPr>
        <w:t xml:space="preserve"> by the adoption of diverse strategies </w:t>
      </w:r>
      <w:r w:rsidR="005D53E8">
        <w:rPr>
          <w:rFonts w:ascii="Times New Roman" w:hAnsi="Times New Roman" w:cs="Times New Roman"/>
          <w:sz w:val="24"/>
          <w:szCs w:val="24"/>
          <w:lang w:val="en-US"/>
        </w:rPr>
        <w:t xml:space="preserve">like </w:t>
      </w:r>
      <w:r w:rsidRPr="001E41A2">
        <w:rPr>
          <w:rFonts w:ascii="Times New Roman" w:hAnsi="Times New Roman" w:cs="Times New Roman"/>
          <w:sz w:val="24"/>
          <w:szCs w:val="24"/>
          <w:lang w:val="en-US"/>
        </w:rPr>
        <w:t xml:space="preserve">alternative measures to pretrial detention, alternative case resolution </w:t>
      </w:r>
      <w:r w:rsidR="006D00F8" w:rsidRPr="001E41A2">
        <w:rPr>
          <w:rFonts w:ascii="Times New Roman" w:hAnsi="Times New Roman" w:cs="Times New Roman"/>
          <w:sz w:val="24"/>
          <w:szCs w:val="24"/>
          <w:lang w:val="en-US"/>
        </w:rPr>
        <w:t>methods and</w:t>
      </w:r>
      <w:r w:rsidRPr="001E41A2">
        <w:rPr>
          <w:rFonts w:ascii="Times New Roman" w:hAnsi="Times New Roman" w:cs="Times New Roman"/>
          <w:sz w:val="24"/>
          <w:szCs w:val="24"/>
          <w:lang w:val="en-US"/>
        </w:rPr>
        <w:t xml:space="preserve"> the possibility of a more active </w:t>
      </w:r>
      <w:r w:rsidRPr="001E41A2">
        <w:rPr>
          <w:rFonts w:ascii="Times New Roman" w:hAnsi="Times New Roman" w:cs="Times New Roman"/>
          <w:sz w:val="24"/>
          <w:szCs w:val="24"/>
          <w:lang w:val="en-US"/>
        </w:rPr>
        <w:lastRenderedPageBreak/>
        <w:t>participation of victim’s defense lawyer</w:t>
      </w:r>
      <w:r w:rsidR="001F1C50">
        <w:rPr>
          <w:rFonts w:ascii="Times New Roman" w:hAnsi="Times New Roman" w:cs="Times New Roman"/>
          <w:sz w:val="24"/>
          <w:szCs w:val="24"/>
          <w:lang w:val="en-US"/>
        </w:rPr>
        <w:t>.</w:t>
      </w:r>
      <w:r w:rsidR="006D00F8">
        <w:rPr>
          <w:rStyle w:val="FootnoteReference"/>
          <w:rFonts w:ascii="Times New Roman" w:hAnsi="Times New Roman" w:cs="Times New Roman"/>
          <w:sz w:val="24"/>
          <w:szCs w:val="24"/>
        </w:rPr>
        <w:footnoteReference w:id="41"/>
      </w:r>
      <w:r w:rsidRPr="001E41A2">
        <w:rPr>
          <w:rFonts w:ascii="Times New Roman" w:hAnsi="Times New Roman" w:cs="Times New Roman"/>
          <w:sz w:val="24"/>
          <w:szCs w:val="24"/>
          <w:lang w:val="en-US"/>
        </w:rPr>
        <w:t xml:space="preserve"> </w:t>
      </w:r>
      <w:r w:rsidR="001F1C50">
        <w:rPr>
          <w:rFonts w:ascii="Times New Roman" w:hAnsi="Times New Roman" w:cs="Times New Roman"/>
          <w:sz w:val="24"/>
          <w:szCs w:val="24"/>
          <w:lang w:val="en-US"/>
        </w:rPr>
        <w:t>T</w:t>
      </w:r>
      <w:r w:rsidRPr="001E41A2">
        <w:rPr>
          <w:rFonts w:ascii="Times New Roman" w:hAnsi="Times New Roman" w:cs="Times New Roman"/>
          <w:sz w:val="24"/>
          <w:szCs w:val="24"/>
          <w:lang w:val="en-US"/>
        </w:rPr>
        <w:t>he structure of the courts drastically changed in this transi</w:t>
      </w:r>
      <w:r w:rsidR="001F1C50">
        <w:rPr>
          <w:rFonts w:ascii="Times New Roman" w:hAnsi="Times New Roman" w:cs="Times New Roman"/>
          <w:sz w:val="24"/>
          <w:szCs w:val="24"/>
          <w:lang w:val="en-US"/>
        </w:rPr>
        <w:t>tion to the oral-based system. While i</w:t>
      </w:r>
      <w:r w:rsidRPr="001E41A2">
        <w:rPr>
          <w:rFonts w:ascii="Times New Roman" w:hAnsi="Times New Roman" w:cs="Times New Roman"/>
          <w:sz w:val="24"/>
          <w:szCs w:val="24"/>
          <w:lang w:val="en-US"/>
        </w:rPr>
        <w:t>n the previous system, a criminal court judge was in charge to conduct all of the stages of a criminal proceeding, the new model consolidated three types of judges that intervene in the proceedings. First, one of the judges (</w:t>
      </w:r>
      <w:proofErr w:type="spellStart"/>
      <w:r w:rsidRPr="001E41A2">
        <w:rPr>
          <w:rFonts w:ascii="Times New Roman" w:hAnsi="Times New Roman" w:cs="Times New Roman"/>
          <w:sz w:val="24"/>
          <w:szCs w:val="24"/>
          <w:lang w:val="en-US"/>
        </w:rPr>
        <w:t>juez</w:t>
      </w:r>
      <w:proofErr w:type="spellEnd"/>
      <w:r w:rsidRPr="001E41A2">
        <w:rPr>
          <w:rFonts w:ascii="Times New Roman" w:hAnsi="Times New Roman" w:cs="Times New Roman"/>
          <w:sz w:val="24"/>
          <w:szCs w:val="24"/>
          <w:lang w:val="en-US"/>
        </w:rPr>
        <w:t xml:space="preserve"> de control) has as mandate to ensure that human rights are protected along the investigation. Second, a judge or a set of 2 or 3 judges presides the hearing in the judicial proceeding. Finally, the third judge (</w:t>
      </w:r>
      <w:proofErr w:type="spellStart"/>
      <w:r w:rsidRPr="001E41A2">
        <w:rPr>
          <w:rFonts w:ascii="Times New Roman" w:hAnsi="Times New Roman" w:cs="Times New Roman"/>
          <w:sz w:val="24"/>
          <w:szCs w:val="24"/>
          <w:lang w:val="en-US"/>
        </w:rPr>
        <w:t>juez</w:t>
      </w:r>
      <w:proofErr w:type="spellEnd"/>
      <w:r w:rsidRPr="001E41A2">
        <w:rPr>
          <w:rFonts w:ascii="Times New Roman" w:hAnsi="Times New Roman" w:cs="Times New Roman"/>
          <w:sz w:val="24"/>
          <w:szCs w:val="24"/>
          <w:lang w:val="en-US"/>
        </w:rPr>
        <w:t xml:space="preserve"> de </w:t>
      </w:r>
      <w:proofErr w:type="spellStart"/>
      <w:r w:rsidRPr="001E41A2">
        <w:rPr>
          <w:rFonts w:ascii="Times New Roman" w:hAnsi="Times New Roman" w:cs="Times New Roman"/>
          <w:sz w:val="24"/>
          <w:szCs w:val="24"/>
          <w:lang w:val="en-US"/>
        </w:rPr>
        <w:t>ejecución</w:t>
      </w:r>
      <w:proofErr w:type="spellEnd"/>
      <w:r w:rsidRPr="001E41A2">
        <w:rPr>
          <w:rFonts w:ascii="Times New Roman" w:hAnsi="Times New Roman" w:cs="Times New Roman"/>
          <w:sz w:val="24"/>
          <w:szCs w:val="24"/>
          <w:lang w:val="en-US"/>
        </w:rPr>
        <w:t xml:space="preserve">) supervises that sentences are enforced. </w:t>
      </w:r>
    </w:p>
    <w:p w14:paraId="00AD31DD" w14:textId="7710A61A" w:rsidR="002944AB" w:rsidRDefault="001F1C50" w:rsidP="001F1C5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Concerning</w:t>
      </w:r>
      <w:r w:rsidR="00203F01" w:rsidRPr="00203F01">
        <w:rPr>
          <w:rFonts w:ascii="Times New Roman" w:hAnsi="Times New Roman" w:cs="Times New Roman"/>
          <w:sz w:val="24"/>
          <w:szCs w:val="24"/>
          <w:lang w:val="en-US"/>
        </w:rPr>
        <w:t xml:space="preserve"> the main changes in the use of pretrial detention, it’s important to remark that one of the pillars of the reform is to reduce overcrowding in prisons in the country. The amendment to article 19 of the constitution consolidated pretrial detention as an </w:t>
      </w:r>
      <w:r w:rsidR="00203F01" w:rsidRPr="00203F01">
        <w:rPr>
          <w:rFonts w:ascii="Times New Roman" w:hAnsi="Times New Roman" w:cs="Times New Roman"/>
          <w:i/>
          <w:sz w:val="24"/>
          <w:szCs w:val="24"/>
          <w:lang w:val="en-US"/>
        </w:rPr>
        <w:t>ultima ratio</w:t>
      </w:r>
      <w:r w:rsidR="00203F01" w:rsidRPr="00203F01">
        <w:rPr>
          <w:rFonts w:ascii="Times New Roman" w:hAnsi="Times New Roman" w:cs="Times New Roman"/>
          <w:sz w:val="24"/>
          <w:szCs w:val="24"/>
          <w:lang w:val="en-US"/>
        </w:rPr>
        <w:t xml:space="preserve"> instrument and limited the maximum validity of the measure to a one-year term</w:t>
      </w:r>
      <w:r w:rsidR="00203F01">
        <w:rPr>
          <w:rStyle w:val="FootnoteReference"/>
          <w:rFonts w:ascii="Times New Roman" w:hAnsi="Times New Roman" w:cs="Times New Roman"/>
          <w:sz w:val="24"/>
          <w:szCs w:val="24"/>
        </w:rPr>
        <w:footnoteReference w:id="42"/>
      </w:r>
      <w:r w:rsidR="00203F01" w:rsidRPr="00203F01">
        <w:rPr>
          <w:rFonts w:ascii="Times New Roman" w:hAnsi="Times New Roman" w:cs="Times New Roman"/>
          <w:sz w:val="24"/>
          <w:szCs w:val="24"/>
          <w:lang w:val="en-US"/>
        </w:rPr>
        <w:t xml:space="preserve">. From a general approach, the implementation of this new criminal justice system had as an effect the decreasing of prison population in the country. In this aspect, in 2016, a study of the National Institute of Statistics and Geography </w:t>
      </w:r>
      <w:r>
        <w:rPr>
          <w:rFonts w:ascii="Times New Roman" w:hAnsi="Times New Roman" w:cs="Times New Roman"/>
          <w:sz w:val="24"/>
          <w:szCs w:val="24"/>
          <w:lang w:val="en-US"/>
        </w:rPr>
        <w:t>highlighted</w:t>
      </w:r>
      <w:r w:rsidR="00203F01" w:rsidRPr="00203F01">
        <w:rPr>
          <w:rFonts w:ascii="Times New Roman" w:hAnsi="Times New Roman" w:cs="Times New Roman"/>
          <w:sz w:val="24"/>
          <w:szCs w:val="24"/>
          <w:lang w:val="en-US"/>
        </w:rPr>
        <w:t xml:space="preserve"> that the female prison population in Me</w:t>
      </w:r>
      <w:r>
        <w:rPr>
          <w:rFonts w:ascii="Times New Roman" w:hAnsi="Times New Roman" w:cs="Times New Roman"/>
          <w:sz w:val="24"/>
          <w:szCs w:val="24"/>
          <w:lang w:val="en-US"/>
        </w:rPr>
        <w:t>xico decreased to a total of 9,</w:t>
      </w:r>
      <w:r w:rsidR="00203F01" w:rsidRPr="00203F01">
        <w:rPr>
          <w:rFonts w:ascii="Times New Roman" w:hAnsi="Times New Roman" w:cs="Times New Roman"/>
          <w:sz w:val="24"/>
          <w:szCs w:val="24"/>
          <w:lang w:val="en-US"/>
        </w:rPr>
        <w:t>627, compared to 11,327 in 2015</w:t>
      </w:r>
      <w:r>
        <w:rPr>
          <w:rFonts w:ascii="Times New Roman" w:hAnsi="Times New Roman" w:cs="Times New Roman"/>
          <w:sz w:val="24"/>
          <w:szCs w:val="24"/>
          <w:lang w:val="en-US"/>
        </w:rPr>
        <w:t>.</w:t>
      </w:r>
      <w:r w:rsidR="00203F01">
        <w:rPr>
          <w:rStyle w:val="FootnoteReference"/>
          <w:rFonts w:ascii="Times New Roman" w:hAnsi="Times New Roman" w:cs="Times New Roman"/>
          <w:sz w:val="24"/>
          <w:szCs w:val="24"/>
        </w:rPr>
        <w:footnoteReference w:id="43"/>
      </w:r>
    </w:p>
    <w:p w14:paraId="4921FAEC" w14:textId="36AF2238" w:rsidR="002944AB" w:rsidRPr="002944AB" w:rsidRDefault="002944AB" w:rsidP="001F1C50">
      <w:pPr>
        <w:spacing w:line="360" w:lineRule="auto"/>
        <w:jc w:val="both"/>
        <w:rPr>
          <w:rFonts w:ascii="Times New Roman" w:hAnsi="Times New Roman" w:cs="Times New Roman"/>
          <w:sz w:val="24"/>
          <w:szCs w:val="24"/>
          <w:lang w:val="en-US"/>
        </w:rPr>
      </w:pPr>
      <w:r w:rsidRPr="002944AB">
        <w:rPr>
          <w:rFonts w:ascii="Times New Roman" w:hAnsi="Times New Roman" w:cs="Times New Roman"/>
          <w:sz w:val="24"/>
          <w:szCs w:val="24"/>
          <w:lang w:val="en-US"/>
        </w:rPr>
        <w:t>However, in order to apply a gender-analysis framework in this incarceration pattern in Mexico, it´s relevant to consider the growth rates in the Mexican prison systems in the past years. It must be remark</w:t>
      </w:r>
      <w:r w:rsidR="002F774D">
        <w:rPr>
          <w:rFonts w:ascii="Times New Roman" w:hAnsi="Times New Roman" w:cs="Times New Roman"/>
          <w:sz w:val="24"/>
          <w:szCs w:val="24"/>
          <w:lang w:val="en-US"/>
        </w:rPr>
        <w:t>ed</w:t>
      </w:r>
      <w:r w:rsidRPr="002944AB">
        <w:rPr>
          <w:rFonts w:ascii="Times New Roman" w:hAnsi="Times New Roman" w:cs="Times New Roman"/>
          <w:sz w:val="24"/>
          <w:szCs w:val="24"/>
          <w:lang w:val="en-US"/>
        </w:rPr>
        <w:t xml:space="preserve"> that there was a difference among genders in relation to the growth rate in prison population. Between 2010 and 2015 this rate was higher in women, reaching a 56% growth of population, compared to a 17% in male population. A first method to approach this gendered effect is to consider the offenses with higher growth rates committed by women, such as activities related to organized crim</w:t>
      </w:r>
      <w:r w:rsidR="001F1C50">
        <w:rPr>
          <w:rFonts w:ascii="Times New Roman" w:hAnsi="Times New Roman" w:cs="Times New Roman"/>
          <w:sz w:val="24"/>
          <w:szCs w:val="24"/>
          <w:lang w:val="en-US"/>
        </w:rPr>
        <w:t>e</w:t>
      </w:r>
      <w:r w:rsidRPr="002944AB">
        <w:rPr>
          <w:rFonts w:ascii="Times New Roman" w:hAnsi="Times New Roman" w:cs="Times New Roman"/>
          <w:sz w:val="24"/>
          <w:szCs w:val="24"/>
          <w:lang w:val="en-US"/>
        </w:rPr>
        <w:t xml:space="preserve">. In </w:t>
      </w:r>
      <w:r w:rsidRPr="002944AB">
        <w:rPr>
          <w:rFonts w:ascii="Times New Roman" w:hAnsi="Times New Roman" w:cs="Times New Roman"/>
          <w:sz w:val="24"/>
          <w:szCs w:val="24"/>
          <w:lang w:val="en-US"/>
        </w:rPr>
        <w:lastRenderedPageBreak/>
        <w:t>these crimes, the Mexican legislation establishes several limits to the safegua</w:t>
      </w:r>
      <w:r w:rsidR="001F1C50">
        <w:rPr>
          <w:rFonts w:ascii="Times New Roman" w:hAnsi="Times New Roman" w:cs="Times New Roman"/>
          <w:sz w:val="24"/>
          <w:szCs w:val="24"/>
          <w:lang w:val="en-US"/>
        </w:rPr>
        <w:t>rds and due process provisions</w:t>
      </w:r>
      <w:r w:rsidRPr="002944AB">
        <w:rPr>
          <w:rFonts w:ascii="Times New Roman" w:hAnsi="Times New Roman" w:cs="Times New Roman"/>
          <w:sz w:val="24"/>
          <w:szCs w:val="24"/>
          <w:lang w:val="en-US"/>
        </w:rPr>
        <w:t xml:space="preserve"> established in the new criminal justice system</w:t>
      </w:r>
      <w:r w:rsidR="001F1C50">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44"/>
      </w:r>
    </w:p>
    <w:p w14:paraId="00E55140" w14:textId="2AAF8AA7" w:rsidR="002944AB" w:rsidRPr="002944AB" w:rsidRDefault="002944AB" w:rsidP="00DD5463">
      <w:pPr>
        <w:ind w:left="708" w:firstLine="60"/>
        <w:rPr>
          <w:rFonts w:ascii="Times New Roman" w:hAnsi="Times New Roman" w:cs="Times New Roman"/>
          <w:i/>
          <w:sz w:val="24"/>
          <w:szCs w:val="24"/>
          <w:u w:val="single"/>
          <w:lang w:val="en-US"/>
        </w:rPr>
      </w:pPr>
      <w:r w:rsidRPr="002944AB">
        <w:rPr>
          <w:rFonts w:ascii="Times New Roman" w:hAnsi="Times New Roman" w:cs="Times New Roman"/>
          <w:i/>
          <w:sz w:val="24"/>
          <w:szCs w:val="24"/>
          <w:u w:val="single"/>
          <w:lang w:val="en-US"/>
        </w:rPr>
        <w:t xml:space="preserve">Exceptions to safeguards and due process for criminal activities related to organized crime </w:t>
      </w:r>
      <w:r w:rsidR="00DD5463">
        <w:rPr>
          <w:rFonts w:ascii="Times New Roman" w:hAnsi="Times New Roman" w:cs="Times New Roman"/>
          <w:i/>
          <w:sz w:val="24"/>
          <w:szCs w:val="24"/>
          <w:u w:val="single"/>
          <w:lang w:val="en-US"/>
        </w:rPr>
        <w:t>in Mexico</w:t>
      </w:r>
    </w:p>
    <w:p w14:paraId="73FDA33A" w14:textId="65930892" w:rsidR="00CC7E79" w:rsidRDefault="00CC7E79" w:rsidP="001F1C50">
      <w:pPr>
        <w:spacing w:line="360" w:lineRule="auto"/>
        <w:jc w:val="both"/>
        <w:rPr>
          <w:rFonts w:ascii="Times New Roman" w:hAnsi="Times New Roman" w:cs="Times New Roman"/>
          <w:sz w:val="24"/>
          <w:szCs w:val="24"/>
          <w:lang w:val="en-US"/>
        </w:rPr>
      </w:pPr>
      <w:r w:rsidRPr="00CC7E79">
        <w:rPr>
          <w:rFonts w:ascii="Times New Roman" w:hAnsi="Times New Roman" w:cs="Times New Roman"/>
          <w:sz w:val="24"/>
          <w:szCs w:val="24"/>
          <w:lang w:val="en-US"/>
        </w:rPr>
        <w:t>Mexico´s drug policy is a justice and public safety strategy that focuses in strengthening the law enforcement in the prosecution of organized crime, traffic and production of illicit drugs. Since 2008, there were important legislative changes in the country that had as objective the deployment of military, federal and security forces in a the fight against organized crime and drug smuggling</w:t>
      </w:r>
      <w:r w:rsidR="001F1C50">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45"/>
      </w:r>
      <w:r w:rsidRPr="00CC7E79">
        <w:rPr>
          <w:rFonts w:ascii="Times New Roman" w:hAnsi="Times New Roman" w:cs="Times New Roman"/>
          <w:sz w:val="24"/>
          <w:szCs w:val="24"/>
          <w:lang w:val="en-US"/>
        </w:rPr>
        <w:t xml:space="preserve"> </w:t>
      </w:r>
    </w:p>
    <w:p w14:paraId="0D13DBCD" w14:textId="5E575F8D" w:rsidR="00CC7E79" w:rsidRPr="004F3805" w:rsidRDefault="00CC7E79" w:rsidP="001F1C50">
      <w:pPr>
        <w:spacing w:line="360" w:lineRule="auto"/>
        <w:jc w:val="both"/>
        <w:rPr>
          <w:rFonts w:ascii="Times New Roman" w:hAnsi="Times New Roman" w:cs="Times New Roman"/>
          <w:sz w:val="24"/>
          <w:szCs w:val="24"/>
          <w:lang w:val="en-US"/>
        </w:rPr>
      </w:pPr>
      <w:r w:rsidRPr="00CC7E79">
        <w:rPr>
          <w:rFonts w:ascii="Times New Roman" w:hAnsi="Times New Roman" w:cs="Times New Roman"/>
          <w:sz w:val="24"/>
          <w:szCs w:val="24"/>
          <w:lang w:val="en-US"/>
        </w:rPr>
        <w:t xml:space="preserve">First, the Drug Trafficking Act (Ley de </w:t>
      </w:r>
      <w:proofErr w:type="spellStart"/>
      <w:r w:rsidRPr="00CC7E79">
        <w:rPr>
          <w:rFonts w:ascii="Times New Roman" w:hAnsi="Times New Roman" w:cs="Times New Roman"/>
          <w:sz w:val="24"/>
          <w:szCs w:val="24"/>
          <w:lang w:val="en-US"/>
        </w:rPr>
        <w:t>Narcomenudeo</w:t>
      </w:r>
      <w:proofErr w:type="spellEnd"/>
      <w:r w:rsidRPr="00CC7E79">
        <w:rPr>
          <w:rFonts w:ascii="Times New Roman" w:hAnsi="Times New Roman" w:cs="Times New Roman"/>
          <w:sz w:val="24"/>
          <w:szCs w:val="24"/>
          <w:lang w:val="en-US"/>
        </w:rPr>
        <w:t>) shifted many federal laws into a model in which federal and local jurisdictions were able to prosecute drug-related offenses</w:t>
      </w:r>
      <w:r w:rsidR="00D53794">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46"/>
      </w:r>
      <w:r w:rsidRPr="00CC7E79">
        <w:rPr>
          <w:rFonts w:ascii="Times New Roman" w:hAnsi="Times New Roman" w:cs="Times New Roman"/>
          <w:sz w:val="24"/>
          <w:szCs w:val="24"/>
          <w:lang w:val="en-US"/>
        </w:rPr>
        <w:t xml:space="preserve"> Second, th</w:t>
      </w:r>
      <w:r w:rsidR="00D53794">
        <w:rPr>
          <w:rFonts w:ascii="Times New Roman" w:hAnsi="Times New Roman" w:cs="Times New Roman"/>
          <w:sz w:val="24"/>
          <w:szCs w:val="24"/>
          <w:lang w:val="en-US"/>
        </w:rPr>
        <w:t>e reform to the Criminal Procedure Code</w:t>
      </w:r>
      <w:r w:rsidRPr="00CC7E79">
        <w:rPr>
          <w:rFonts w:ascii="Times New Roman" w:hAnsi="Times New Roman" w:cs="Times New Roman"/>
          <w:sz w:val="24"/>
          <w:szCs w:val="24"/>
          <w:lang w:val="en-US"/>
        </w:rPr>
        <w:t xml:space="preserve"> (</w:t>
      </w:r>
      <w:proofErr w:type="spellStart"/>
      <w:r w:rsidRPr="00CC7E79">
        <w:rPr>
          <w:rFonts w:ascii="Times New Roman" w:hAnsi="Times New Roman" w:cs="Times New Roman"/>
          <w:sz w:val="24"/>
          <w:szCs w:val="24"/>
          <w:lang w:val="en-US"/>
        </w:rPr>
        <w:t>Código</w:t>
      </w:r>
      <w:proofErr w:type="spellEnd"/>
      <w:r w:rsidRPr="00CC7E79">
        <w:rPr>
          <w:rFonts w:ascii="Times New Roman" w:hAnsi="Times New Roman" w:cs="Times New Roman"/>
          <w:sz w:val="24"/>
          <w:szCs w:val="24"/>
          <w:lang w:val="en-US"/>
        </w:rPr>
        <w:t xml:space="preserve"> de </w:t>
      </w:r>
      <w:proofErr w:type="spellStart"/>
      <w:r w:rsidRPr="00CC7E79">
        <w:rPr>
          <w:rFonts w:ascii="Times New Roman" w:hAnsi="Times New Roman" w:cs="Times New Roman"/>
          <w:sz w:val="24"/>
          <w:szCs w:val="24"/>
          <w:lang w:val="en-US"/>
        </w:rPr>
        <w:t>Procedimientos</w:t>
      </w:r>
      <w:proofErr w:type="spellEnd"/>
      <w:r w:rsidRPr="00CC7E79">
        <w:rPr>
          <w:rFonts w:ascii="Times New Roman" w:hAnsi="Times New Roman" w:cs="Times New Roman"/>
          <w:sz w:val="24"/>
          <w:szCs w:val="24"/>
          <w:lang w:val="en-US"/>
        </w:rPr>
        <w:t xml:space="preserve"> </w:t>
      </w:r>
      <w:proofErr w:type="spellStart"/>
      <w:r w:rsidRPr="00CC7E79">
        <w:rPr>
          <w:rFonts w:ascii="Times New Roman" w:hAnsi="Times New Roman" w:cs="Times New Roman"/>
          <w:sz w:val="24"/>
          <w:szCs w:val="24"/>
          <w:lang w:val="en-US"/>
        </w:rPr>
        <w:t>Penales</w:t>
      </w:r>
      <w:proofErr w:type="spellEnd"/>
      <w:r w:rsidRPr="00CC7E79">
        <w:rPr>
          <w:rFonts w:ascii="Times New Roman" w:hAnsi="Times New Roman" w:cs="Times New Roman"/>
          <w:sz w:val="24"/>
          <w:szCs w:val="24"/>
          <w:lang w:val="en-US"/>
        </w:rPr>
        <w:t>) established a regime of exception to prosecute organized crime activities, granting the authorities a broad margin to limi</w:t>
      </w:r>
      <w:r w:rsidR="00D53794">
        <w:rPr>
          <w:rFonts w:ascii="Times New Roman" w:hAnsi="Times New Roman" w:cs="Times New Roman"/>
          <w:sz w:val="24"/>
          <w:szCs w:val="24"/>
          <w:lang w:val="en-US"/>
        </w:rPr>
        <w:t>t the rights of the accused.</w:t>
      </w:r>
      <w:r>
        <w:rPr>
          <w:rStyle w:val="FootnoteReference"/>
          <w:rFonts w:ascii="Times New Roman" w:hAnsi="Times New Roman" w:cs="Times New Roman"/>
          <w:sz w:val="24"/>
          <w:szCs w:val="24"/>
        </w:rPr>
        <w:footnoteReference w:id="47"/>
      </w:r>
      <w:r w:rsidRPr="00CC7E79">
        <w:rPr>
          <w:rFonts w:ascii="Times New Roman" w:hAnsi="Times New Roman" w:cs="Times New Roman"/>
          <w:sz w:val="24"/>
          <w:szCs w:val="24"/>
          <w:lang w:val="en-US"/>
        </w:rPr>
        <w:t xml:space="preserve"> Third, although the aforementioned criminal proceedings constitutional reform is a </w:t>
      </w:r>
      <w:r w:rsidRPr="00202923">
        <w:rPr>
          <w:rFonts w:ascii="Times New Roman" w:hAnsi="Times New Roman" w:cs="Times New Roman"/>
          <w:sz w:val="24"/>
          <w:szCs w:val="24"/>
          <w:lang w:val="en-US"/>
        </w:rPr>
        <w:t xml:space="preserve">key element in the consolidation of guarantee-based justice system, it is also true that the amendment </w:t>
      </w:r>
      <w:r w:rsidR="00D53794">
        <w:rPr>
          <w:rFonts w:ascii="Times New Roman" w:hAnsi="Times New Roman" w:cs="Times New Roman"/>
          <w:sz w:val="24"/>
          <w:szCs w:val="24"/>
          <w:lang w:val="en-US"/>
        </w:rPr>
        <w:t>contains</w:t>
      </w:r>
      <w:r w:rsidRPr="00202923">
        <w:rPr>
          <w:rFonts w:ascii="Times New Roman" w:hAnsi="Times New Roman" w:cs="Times New Roman"/>
          <w:sz w:val="24"/>
          <w:szCs w:val="24"/>
          <w:lang w:val="en-US"/>
        </w:rPr>
        <w:t xml:space="preserve"> certain clauses that validate the due process limitations in </w:t>
      </w:r>
      <w:r w:rsidR="00D53794">
        <w:rPr>
          <w:rFonts w:ascii="Times New Roman" w:hAnsi="Times New Roman" w:cs="Times New Roman"/>
          <w:sz w:val="24"/>
          <w:szCs w:val="24"/>
          <w:lang w:val="en-US"/>
        </w:rPr>
        <w:t xml:space="preserve">relation to </w:t>
      </w:r>
      <w:r w:rsidRPr="00202923">
        <w:rPr>
          <w:rFonts w:ascii="Times New Roman" w:hAnsi="Times New Roman" w:cs="Times New Roman"/>
          <w:sz w:val="24"/>
          <w:szCs w:val="24"/>
          <w:lang w:val="en-US"/>
        </w:rPr>
        <w:t>organized crime offenses. As a result, these measures include:</w:t>
      </w:r>
      <w:r w:rsidRPr="004F3805">
        <w:rPr>
          <w:rFonts w:ascii="Times New Roman" w:hAnsi="Times New Roman" w:cs="Times New Roman"/>
          <w:sz w:val="24"/>
          <w:szCs w:val="24"/>
          <w:lang w:val="en-US"/>
        </w:rPr>
        <w:t xml:space="preserve"> </w:t>
      </w:r>
    </w:p>
    <w:p w14:paraId="18A76A7D" w14:textId="7734F42B" w:rsidR="00BD0E08" w:rsidRDefault="00202923" w:rsidP="007E2E76">
      <w:pPr>
        <w:spacing w:line="360" w:lineRule="auto"/>
        <w:ind w:left="708"/>
        <w:jc w:val="both"/>
        <w:rPr>
          <w:rFonts w:ascii="Times New Roman" w:hAnsi="Times New Roman" w:cs="Times New Roman"/>
          <w:i/>
          <w:sz w:val="24"/>
          <w:szCs w:val="24"/>
          <w:lang w:val="en-US"/>
        </w:rPr>
      </w:pPr>
      <w:r w:rsidRPr="00202923">
        <w:rPr>
          <w:rFonts w:ascii="Times New Roman" w:hAnsi="Times New Roman" w:cs="Times New Roman"/>
          <w:i/>
          <w:sz w:val="24"/>
          <w:szCs w:val="24"/>
          <w:lang w:val="en-US"/>
        </w:rPr>
        <w:t>“detention (up to 80 days of retention without an accusation), extended detention (up to double the ordinary), carrying out sentences in special centers and in incommunicado, special surveillance measures, preventative detention, full probative value of investigation, the unawareness of the accuser,</w:t>
      </w:r>
      <w:r>
        <w:rPr>
          <w:rFonts w:ascii="Times New Roman" w:hAnsi="Times New Roman" w:cs="Times New Roman"/>
          <w:i/>
          <w:sz w:val="24"/>
          <w:szCs w:val="24"/>
          <w:lang w:val="en-US"/>
        </w:rPr>
        <w:t xml:space="preserve"> and the annulment of ownership”</w:t>
      </w:r>
      <w:r w:rsidR="00D53794">
        <w:rPr>
          <w:rFonts w:ascii="Times New Roman" w:hAnsi="Times New Roman" w:cs="Times New Roman"/>
          <w:i/>
          <w:sz w:val="24"/>
          <w:szCs w:val="24"/>
          <w:lang w:val="en-US"/>
        </w:rPr>
        <w:t>.</w:t>
      </w:r>
      <w:r>
        <w:rPr>
          <w:rStyle w:val="FootnoteReference"/>
          <w:rFonts w:ascii="Times New Roman" w:hAnsi="Times New Roman" w:cs="Times New Roman"/>
          <w:i/>
          <w:sz w:val="24"/>
          <w:szCs w:val="24"/>
        </w:rPr>
        <w:footnoteReference w:id="48"/>
      </w:r>
    </w:p>
    <w:p w14:paraId="22EA7844" w14:textId="122FC097" w:rsidR="00BD0E08" w:rsidRDefault="00BD0E08" w:rsidP="00D53794">
      <w:pPr>
        <w:spacing w:line="360" w:lineRule="auto"/>
        <w:jc w:val="both"/>
        <w:rPr>
          <w:rFonts w:ascii="Times New Roman" w:hAnsi="Times New Roman" w:cs="Times New Roman"/>
          <w:sz w:val="24"/>
          <w:szCs w:val="24"/>
          <w:lang w:val="en-US"/>
        </w:rPr>
      </w:pPr>
      <w:r w:rsidRPr="00BD0E08">
        <w:rPr>
          <w:rFonts w:ascii="Times New Roman" w:hAnsi="Times New Roman" w:cs="Times New Roman"/>
          <w:sz w:val="24"/>
          <w:szCs w:val="24"/>
          <w:lang w:val="en-US"/>
        </w:rPr>
        <w:t xml:space="preserve">As mentioned previously, the rate of female incarceration for drug trafficking-related crimes has increased in the past years. Although the general female prison population </w:t>
      </w:r>
      <w:r w:rsidRPr="00BD0E08">
        <w:rPr>
          <w:rFonts w:ascii="Times New Roman" w:hAnsi="Times New Roman" w:cs="Times New Roman"/>
          <w:sz w:val="24"/>
          <w:szCs w:val="24"/>
          <w:lang w:val="en-US"/>
        </w:rPr>
        <w:lastRenderedPageBreak/>
        <w:t>has decreased since 2016 in Mexico; the patterns in female imprisonment for these offenses reflect a consistent growth. For instance, the growth rates in these cases were: 15.75 % in 2015 and 8.9 % in 2016 in the federal prison system; in the local prison systems the figures are: 72 % in 2015 and 103.3 % in the past two years</w:t>
      </w:r>
      <w:r w:rsidR="00D53794">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49"/>
      </w:r>
      <w:r w:rsidRPr="00BD0E08">
        <w:rPr>
          <w:rFonts w:ascii="Times New Roman" w:hAnsi="Times New Roman" w:cs="Times New Roman"/>
          <w:sz w:val="24"/>
          <w:szCs w:val="24"/>
          <w:lang w:val="en-US"/>
        </w:rPr>
        <w:t xml:space="preserve"> </w:t>
      </w:r>
    </w:p>
    <w:p w14:paraId="6DB9E53A" w14:textId="77777777" w:rsidR="00BD0E08" w:rsidRDefault="00BD0E08" w:rsidP="00D53794">
      <w:pPr>
        <w:spacing w:line="360" w:lineRule="auto"/>
        <w:jc w:val="both"/>
        <w:rPr>
          <w:rFonts w:ascii="Times New Roman" w:hAnsi="Times New Roman" w:cs="Times New Roman"/>
          <w:sz w:val="24"/>
          <w:szCs w:val="24"/>
          <w:lang w:val="en-US"/>
        </w:rPr>
      </w:pPr>
      <w:r w:rsidRPr="00BD0E08">
        <w:rPr>
          <w:rFonts w:ascii="Times New Roman" w:hAnsi="Times New Roman" w:cs="Times New Roman"/>
          <w:sz w:val="24"/>
          <w:szCs w:val="24"/>
          <w:lang w:val="en-US"/>
        </w:rPr>
        <w:t>In the past ten years, the growth rate on female incarceration was higher for drug-related offenses. A specific regime of exception applies to these crimes; within this model, pretrial detention is mandatory in organized crime-related activities. Women are disproportionally affected by this use of pretrial detention; some authors described this issue as a “gendered collateral consequence of the war on drugs”</w:t>
      </w:r>
      <w:r>
        <w:rPr>
          <w:rStyle w:val="FootnoteReference"/>
          <w:rFonts w:ascii="Times New Roman" w:hAnsi="Times New Roman" w:cs="Times New Roman"/>
          <w:sz w:val="24"/>
          <w:szCs w:val="24"/>
        </w:rPr>
        <w:footnoteReference w:id="50"/>
      </w:r>
      <w:r w:rsidRPr="00BD0E08">
        <w:rPr>
          <w:rFonts w:ascii="Times New Roman" w:hAnsi="Times New Roman" w:cs="Times New Roman"/>
          <w:sz w:val="24"/>
          <w:szCs w:val="24"/>
          <w:lang w:val="en-US"/>
        </w:rPr>
        <w:t xml:space="preserve">. In this context, it is necessary to monitor and evaluate the effects of the current legal framework in order to review the possibility to implement less prejudicial interventions. </w:t>
      </w:r>
    </w:p>
    <w:p w14:paraId="324EBC82" w14:textId="6976FBA6" w:rsidR="00074A9F" w:rsidRPr="00074A9F" w:rsidRDefault="00074A9F" w:rsidP="00DD5463">
      <w:pPr>
        <w:spacing w:line="360" w:lineRule="auto"/>
        <w:ind w:firstLine="708"/>
        <w:jc w:val="both"/>
        <w:rPr>
          <w:rFonts w:ascii="Times New Roman" w:hAnsi="Times New Roman" w:cs="Times New Roman"/>
          <w:i/>
          <w:sz w:val="24"/>
          <w:szCs w:val="24"/>
          <w:u w:val="single"/>
          <w:lang w:val="en-US"/>
        </w:rPr>
      </w:pPr>
      <w:r w:rsidRPr="00074A9F">
        <w:rPr>
          <w:rFonts w:ascii="Times New Roman" w:hAnsi="Times New Roman" w:cs="Times New Roman"/>
          <w:i/>
          <w:sz w:val="24"/>
          <w:szCs w:val="24"/>
          <w:u w:val="single"/>
          <w:lang w:val="en-US"/>
        </w:rPr>
        <w:t>Non-custodial Measures for Women Offender</w:t>
      </w:r>
      <w:r w:rsidR="001D1B5B">
        <w:rPr>
          <w:rFonts w:ascii="Times New Roman" w:hAnsi="Times New Roman" w:cs="Times New Roman"/>
          <w:i/>
          <w:sz w:val="24"/>
          <w:szCs w:val="24"/>
          <w:u w:val="single"/>
          <w:lang w:val="en-US"/>
        </w:rPr>
        <w:t>s</w:t>
      </w:r>
      <w:r w:rsidR="00DD5463">
        <w:rPr>
          <w:rFonts w:ascii="Times New Roman" w:hAnsi="Times New Roman" w:cs="Times New Roman"/>
          <w:i/>
          <w:sz w:val="24"/>
          <w:szCs w:val="24"/>
          <w:u w:val="single"/>
          <w:lang w:val="en-US"/>
        </w:rPr>
        <w:t xml:space="preserve"> in Mexico</w:t>
      </w:r>
    </w:p>
    <w:p w14:paraId="0B3AB732" w14:textId="7BCFE3D5" w:rsidR="00B437C4" w:rsidRDefault="00CA5F69" w:rsidP="00D53794">
      <w:pPr>
        <w:spacing w:line="360" w:lineRule="auto"/>
        <w:jc w:val="both"/>
        <w:rPr>
          <w:rFonts w:ascii="Times New Roman" w:hAnsi="Times New Roman" w:cs="Times New Roman"/>
          <w:i/>
          <w:sz w:val="24"/>
          <w:szCs w:val="24"/>
          <w:lang w:val="en-US"/>
        </w:rPr>
      </w:pPr>
      <w:r w:rsidRPr="00CA5F69">
        <w:rPr>
          <w:rFonts w:ascii="Times New Roman" w:hAnsi="Times New Roman" w:cs="Times New Roman"/>
          <w:sz w:val="24"/>
          <w:szCs w:val="24"/>
          <w:lang w:val="en-US"/>
        </w:rPr>
        <w:t xml:space="preserve">The Mexican National Code of Criminal Procedures establishes a good practice in the use of non-custodial measures in pretrial detention. The Mexican government created a special precautionary measure unit designated to evaluate and supervise the aforementioned proceedings. These measures have a high level of compliance. Regarding this practice, the Inter-American Commission on Human Rights </w:t>
      </w:r>
      <w:r w:rsidR="00D53794">
        <w:rPr>
          <w:rFonts w:ascii="Times New Roman" w:hAnsi="Times New Roman" w:cs="Times New Roman"/>
          <w:sz w:val="24"/>
          <w:szCs w:val="24"/>
          <w:lang w:val="en-US"/>
        </w:rPr>
        <w:t>stated</w:t>
      </w:r>
      <w:r w:rsidRPr="00CA5F69">
        <w:rPr>
          <w:rFonts w:ascii="Times New Roman" w:hAnsi="Times New Roman" w:cs="Times New Roman"/>
          <w:sz w:val="24"/>
          <w:szCs w:val="24"/>
          <w:lang w:val="en-US"/>
        </w:rPr>
        <w:t xml:space="preserve"> that this disposition, in general, </w:t>
      </w:r>
      <w:r>
        <w:rPr>
          <w:rFonts w:ascii="Times New Roman" w:hAnsi="Times New Roman" w:cs="Times New Roman"/>
          <w:sz w:val="24"/>
          <w:szCs w:val="24"/>
          <w:lang w:val="en-US"/>
        </w:rPr>
        <w:t>meets international standards</w:t>
      </w:r>
      <w:r w:rsidR="00D53794">
        <w:rPr>
          <w:rFonts w:ascii="Times New Roman" w:hAnsi="Times New Roman" w:cs="Times New Roman"/>
          <w:sz w:val="24"/>
          <w:szCs w:val="24"/>
          <w:lang w:val="en-US"/>
        </w:rPr>
        <w:t>.</w:t>
      </w:r>
      <w:r w:rsidR="00F40251" w:rsidRPr="00D53794">
        <w:rPr>
          <w:rStyle w:val="FootnoteReference"/>
          <w:rFonts w:ascii="Times New Roman" w:hAnsi="Times New Roman" w:cs="Times New Roman"/>
          <w:iCs/>
          <w:sz w:val="24"/>
          <w:szCs w:val="24"/>
          <w:lang w:val="en-US"/>
        </w:rPr>
        <w:footnoteReference w:id="51"/>
      </w:r>
      <w:r w:rsidR="00F40251" w:rsidRPr="00C25883">
        <w:rPr>
          <w:rFonts w:ascii="Times New Roman" w:hAnsi="Times New Roman" w:cs="Times New Roman"/>
          <w:i/>
          <w:sz w:val="24"/>
          <w:szCs w:val="24"/>
          <w:lang w:val="en-US"/>
        </w:rPr>
        <w:t xml:space="preserve"> </w:t>
      </w:r>
    </w:p>
    <w:p w14:paraId="5E94760F" w14:textId="14A0EEC4" w:rsidR="00FA633F" w:rsidRPr="00FA633F" w:rsidRDefault="00FA633F" w:rsidP="00DD5463">
      <w:pPr>
        <w:ind w:firstLine="708"/>
        <w:rPr>
          <w:rFonts w:ascii="Times New Roman" w:hAnsi="Times New Roman" w:cs="Times New Roman"/>
          <w:sz w:val="24"/>
          <w:szCs w:val="24"/>
          <w:lang w:val="en-US"/>
        </w:rPr>
      </w:pPr>
      <w:r w:rsidRPr="00FA633F">
        <w:rPr>
          <w:rFonts w:ascii="Times New Roman" w:hAnsi="Times New Roman" w:cs="Times New Roman"/>
          <w:i/>
          <w:sz w:val="24"/>
          <w:szCs w:val="24"/>
          <w:u w:val="single"/>
          <w:lang w:val="en-US"/>
        </w:rPr>
        <w:t>Specific situation of women who live with their children in Mexico</w:t>
      </w:r>
      <w:r w:rsidRPr="00FA633F">
        <w:rPr>
          <w:rFonts w:ascii="Times New Roman" w:hAnsi="Times New Roman" w:cs="Times New Roman"/>
          <w:sz w:val="24"/>
          <w:szCs w:val="24"/>
          <w:lang w:val="en-US"/>
        </w:rPr>
        <w:t xml:space="preserve"> </w:t>
      </w:r>
    </w:p>
    <w:p w14:paraId="008202D5" w14:textId="77777777" w:rsidR="00FA633F" w:rsidRDefault="00FA633F" w:rsidP="00FA633F">
      <w:pPr>
        <w:spacing w:line="360" w:lineRule="auto"/>
        <w:jc w:val="both"/>
        <w:rPr>
          <w:rFonts w:ascii="Times New Roman" w:hAnsi="Times New Roman" w:cs="Times New Roman"/>
          <w:sz w:val="24"/>
          <w:szCs w:val="24"/>
          <w:lang w:val="en-US"/>
        </w:rPr>
      </w:pPr>
      <w:r w:rsidRPr="00FA633F">
        <w:rPr>
          <w:rFonts w:ascii="Times New Roman" w:hAnsi="Times New Roman" w:cs="Times New Roman"/>
          <w:sz w:val="24"/>
          <w:szCs w:val="24"/>
          <w:lang w:val="en-US"/>
        </w:rPr>
        <w:t xml:space="preserve">Article 10 of the National Execution of Judgments Act in Mexico considers a gender mainstreaming approach by establishing a catalogue of the specific rights of women deprived of their liberty. As an example, this Act grants a special protection for pregnant women and children who live with their mothers. </w:t>
      </w:r>
    </w:p>
    <w:p w14:paraId="61A024EA" w14:textId="2D39CAE0" w:rsidR="00023935" w:rsidRPr="00023935" w:rsidRDefault="00023935" w:rsidP="00023935">
      <w:pPr>
        <w:spacing w:line="360" w:lineRule="auto"/>
        <w:jc w:val="both"/>
        <w:rPr>
          <w:rFonts w:ascii="Times New Roman" w:hAnsi="Times New Roman" w:cs="Times New Roman"/>
          <w:sz w:val="24"/>
          <w:szCs w:val="24"/>
          <w:lang w:val="en-US"/>
        </w:rPr>
      </w:pPr>
      <w:r w:rsidRPr="00023935">
        <w:rPr>
          <w:rFonts w:ascii="Times New Roman" w:hAnsi="Times New Roman" w:cs="Times New Roman"/>
          <w:sz w:val="24"/>
          <w:szCs w:val="24"/>
          <w:lang w:val="en-US"/>
        </w:rPr>
        <w:t>In Mexico, the age of children to live with their mothers has oscillated between 0 to 6 years. The 2016 reform to National Execution of Judgment Act limited the range of age of children until 3 years old, only</w:t>
      </w:r>
      <w:r w:rsidR="006270F5">
        <w:rPr>
          <w:rFonts w:ascii="Times New Roman" w:hAnsi="Times New Roman" w:cs="Times New Roman"/>
          <w:sz w:val="24"/>
          <w:szCs w:val="24"/>
          <w:lang w:val="en-US"/>
        </w:rPr>
        <w:t xml:space="preserve"> in cases in which children</w:t>
      </w:r>
      <w:r w:rsidR="002F774D">
        <w:rPr>
          <w:rFonts w:ascii="Times New Roman" w:hAnsi="Times New Roman" w:cs="Times New Roman"/>
          <w:sz w:val="24"/>
          <w:szCs w:val="24"/>
          <w:lang w:val="en-US"/>
        </w:rPr>
        <w:t xml:space="preserve"> are</w:t>
      </w:r>
      <w:r w:rsidR="006270F5">
        <w:rPr>
          <w:rFonts w:ascii="Times New Roman" w:hAnsi="Times New Roman" w:cs="Times New Roman"/>
          <w:sz w:val="24"/>
          <w:szCs w:val="24"/>
          <w:lang w:val="en-US"/>
        </w:rPr>
        <w:t xml:space="preserve"> </w:t>
      </w:r>
      <w:r w:rsidRPr="00023935">
        <w:rPr>
          <w:rFonts w:ascii="Times New Roman" w:hAnsi="Times New Roman" w:cs="Times New Roman"/>
          <w:sz w:val="24"/>
          <w:szCs w:val="24"/>
          <w:lang w:val="en-US"/>
        </w:rPr>
        <w:t xml:space="preserve">born within correctional facilities. The term can be </w:t>
      </w:r>
      <w:r w:rsidR="00D53794">
        <w:rPr>
          <w:rFonts w:ascii="Times New Roman" w:hAnsi="Times New Roman" w:cs="Times New Roman"/>
          <w:sz w:val="24"/>
          <w:szCs w:val="24"/>
          <w:lang w:val="en-US"/>
        </w:rPr>
        <w:t>extended</w:t>
      </w:r>
      <w:r w:rsidRPr="00023935">
        <w:rPr>
          <w:rFonts w:ascii="Times New Roman" w:hAnsi="Times New Roman" w:cs="Times New Roman"/>
          <w:sz w:val="24"/>
          <w:szCs w:val="24"/>
          <w:lang w:val="en-US"/>
        </w:rPr>
        <w:t xml:space="preserve"> in cases of children living with disabilities, </w:t>
      </w:r>
      <w:r w:rsidRPr="00023935">
        <w:rPr>
          <w:rFonts w:ascii="Times New Roman" w:hAnsi="Times New Roman" w:cs="Times New Roman"/>
          <w:sz w:val="24"/>
          <w:szCs w:val="24"/>
          <w:lang w:val="en-US"/>
        </w:rPr>
        <w:lastRenderedPageBreak/>
        <w:t xml:space="preserve">according to the fraction I of article 36 of the cited law. The Human Rights National Commission considers this provision as a discriminatory treatment, </w:t>
      </w:r>
      <w:r w:rsidR="005D53E8" w:rsidRPr="00023935">
        <w:rPr>
          <w:rFonts w:ascii="Times New Roman" w:hAnsi="Times New Roman" w:cs="Times New Roman"/>
          <w:sz w:val="24"/>
          <w:szCs w:val="24"/>
          <w:lang w:val="en-US"/>
        </w:rPr>
        <w:t>because</w:t>
      </w:r>
      <w:r w:rsidRPr="00023935">
        <w:rPr>
          <w:rFonts w:ascii="Times New Roman" w:hAnsi="Times New Roman" w:cs="Times New Roman"/>
          <w:sz w:val="24"/>
          <w:szCs w:val="24"/>
          <w:lang w:val="en-US"/>
        </w:rPr>
        <w:t xml:space="preserve"> it excludes those children born outside of the correctional facilities</w:t>
      </w:r>
      <w:r w:rsidR="00D53794">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52"/>
      </w:r>
      <w:r w:rsidRPr="00023935">
        <w:rPr>
          <w:rFonts w:ascii="Times New Roman" w:hAnsi="Times New Roman" w:cs="Times New Roman"/>
          <w:sz w:val="24"/>
          <w:szCs w:val="24"/>
          <w:lang w:val="en-US"/>
        </w:rPr>
        <w:t xml:space="preserve"> The follow</w:t>
      </w:r>
      <w:r w:rsidR="006270F5">
        <w:rPr>
          <w:rFonts w:ascii="Times New Roman" w:hAnsi="Times New Roman" w:cs="Times New Roman"/>
          <w:sz w:val="24"/>
          <w:szCs w:val="24"/>
          <w:lang w:val="en-US"/>
        </w:rPr>
        <w:t>ing</w:t>
      </w:r>
      <w:r w:rsidRPr="00023935">
        <w:rPr>
          <w:rFonts w:ascii="Times New Roman" w:hAnsi="Times New Roman" w:cs="Times New Roman"/>
          <w:sz w:val="24"/>
          <w:szCs w:val="24"/>
          <w:lang w:val="en-US"/>
        </w:rPr>
        <w:t xml:space="preserve"> chart contains the detailed data of children who live with their mothers in local prisons and 1 federal prison </w:t>
      </w:r>
      <w:r w:rsidR="003B05C4">
        <w:rPr>
          <w:rFonts w:ascii="Times New Roman" w:hAnsi="Times New Roman" w:cs="Times New Roman"/>
          <w:sz w:val="24"/>
          <w:szCs w:val="24"/>
          <w:lang w:val="en-US"/>
        </w:rPr>
        <w:t xml:space="preserve">until </w:t>
      </w:r>
      <w:r w:rsidRPr="00023935">
        <w:rPr>
          <w:rFonts w:ascii="Times New Roman" w:hAnsi="Times New Roman" w:cs="Times New Roman"/>
          <w:sz w:val="24"/>
          <w:szCs w:val="24"/>
          <w:lang w:val="en-US"/>
        </w:rPr>
        <w:t>2016:</w:t>
      </w:r>
    </w:p>
    <w:tbl>
      <w:tblPr>
        <w:tblStyle w:val="TableGrid"/>
        <w:tblW w:w="0" w:type="auto"/>
        <w:tblLook w:val="04A0" w:firstRow="1" w:lastRow="0" w:firstColumn="1" w:lastColumn="0" w:noHBand="0" w:noVBand="1"/>
      </w:tblPr>
      <w:tblGrid>
        <w:gridCol w:w="529"/>
        <w:gridCol w:w="1941"/>
        <w:gridCol w:w="1307"/>
        <w:gridCol w:w="1324"/>
        <w:gridCol w:w="1710"/>
        <w:gridCol w:w="1909"/>
      </w:tblGrid>
      <w:tr w:rsidR="003B05C4" w:rsidRPr="007E2E76" w14:paraId="09816C3C" w14:textId="77777777" w:rsidTr="003B05C4">
        <w:tc>
          <w:tcPr>
            <w:tcW w:w="9054" w:type="dxa"/>
            <w:gridSpan w:val="6"/>
          </w:tcPr>
          <w:p w14:paraId="2E4789E2" w14:textId="77777777" w:rsidR="003B05C4" w:rsidRPr="003B05C4" w:rsidRDefault="003B05C4" w:rsidP="003B05C4">
            <w:pPr>
              <w:tabs>
                <w:tab w:val="left" w:pos="2558"/>
                <w:tab w:val="center" w:pos="4680"/>
              </w:tabs>
              <w:spacing w:line="360" w:lineRule="auto"/>
              <w:rPr>
                <w:rFonts w:ascii="Times New Roman" w:hAnsi="Times New Roman" w:cs="Times New Roman"/>
                <w:b/>
                <w:sz w:val="20"/>
                <w:szCs w:val="20"/>
                <w:lang w:val="en-US"/>
              </w:rPr>
            </w:pPr>
            <w:r w:rsidRPr="003B05C4">
              <w:rPr>
                <w:rFonts w:ascii="Times New Roman" w:hAnsi="Times New Roman" w:cs="Times New Roman"/>
                <w:sz w:val="20"/>
                <w:szCs w:val="20"/>
                <w:lang w:val="en-US"/>
              </w:rPr>
              <w:tab/>
            </w:r>
            <w:r w:rsidRPr="003B05C4">
              <w:rPr>
                <w:rFonts w:ascii="Times New Roman" w:hAnsi="Times New Roman" w:cs="Times New Roman"/>
                <w:b/>
                <w:sz w:val="20"/>
                <w:szCs w:val="20"/>
                <w:lang w:val="en-US"/>
              </w:rPr>
              <w:t>Children who live with their mothers in prison</w:t>
            </w:r>
          </w:p>
        </w:tc>
      </w:tr>
      <w:tr w:rsidR="003B05C4" w:rsidRPr="007E2E76" w14:paraId="45F62A53" w14:textId="77777777" w:rsidTr="00D87157">
        <w:tc>
          <w:tcPr>
            <w:tcW w:w="541" w:type="dxa"/>
          </w:tcPr>
          <w:p w14:paraId="4521F810" w14:textId="77777777" w:rsidR="003B05C4" w:rsidRPr="003B05C4" w:rsidRDefault="003B05C4" w:rsidP="003B05C4">
            <w:pPr>
              <w:jc w:val="both"/>
              <w:rPr>
                <w:rFonts w:ascii="Times New Roman" w:hAnsi="Times New Roman" w:cs="Times New Roman"/>
                <w:sz w:val="20"/>
                <w:szCs w:val="20"/>
              </w:rPr>
            </w:pPr>
            <w:r w:rsidRPr="003B05C4">
              <w:rPr>
                <w:rFonts w:ascii="Times New Roman" w:hAnsi="Times New Roman" w:cs="Times New Roman"/>
                <w:sz w:val="20"/>
                <w:szCs w:val="20"/>
              </w:rPr>
              <w:t>Nº</w:t>
            </w:r>
          </w:p>
        </w:tc>
        <w:tc>
          <w:tcPr>
            <w:tcW w:w="1997" w:type="dxa"/>
          </w:tcPr>
          <w:p w14:paraId="4336557B" w14:textId="77777777" w:rsidR="003B05C4" w:rsidRPr="003B05C4" w:rsidRDefault="003B05C4" w:rsidP="003B05C4">
            <w:pPr>
              <w:jc w:val="both"/>
              <w:rPr>
                <w:rFonts w:ascii="Times New Roman" w:hAnsi="Times New Roman" w:cs="Times New Roman"/>
                <w:sz w:val="20"/>
                <w:szCs w:val="20"/>
              </w:rPr>
            </w:pPr>
            <w:proofErr w:type="spellStart"/>
            <w:r w:rsidRPr="003B05C4">
              <w:rPr>
                <w:rFonts w:ascii="Times New Roman" w:hAnsi="Times New Roman" w:cs="Times New Roman"/>
                <w:sz w:val="20"/>
                <w:szCs w:val="20"/>
              </w:rPr>
              <w:t>State</w:t>
            </w:r>
            <w:proofErr w:type="spellEnd"/>
          </w:p>
        </w:tc>
        <w:tc>
          <w:tcPr>
            <w:tcW w:w="1349" w:type="dxa"/>
          </w:tcPr>
          <w:p w14:paraId="167A1718" w14:textId="77777777" w:rsidR="003B05C4" w:rsidRPr="003B05C4" w:rsidRDefault="003B05C4" w:rsidP="003B05C4">
            <w:pPr>
              <w:jc w:val="both"/>
              <w:rPr>
                <w:rFonts w:ascii="Times New Roman" w:hAnsi="Times New Roman" w:cs="Times New Roman"/>
                <w:sz w:val="20"/>
                <w:szCs w:val="20"/>
              </w:rPr>
            </w:pPr>
            <w:proofErr w:type="spellStart"/>
            <w:r w:rsidRPr="003B05C4">
              <w:rPr>
                <w:rFonts w:ascii="Times New Roman" w:hAnsi="Times New Roman" w:cs="Times New Roman"/>
                <w:sz w:val="20"/>
                <w:szCs w:val="20"/>
              </w:rPr>
              <w:t>Prison</w:t>
            </w:r>
            <w:proofErr w:type="spellEnd"/>
            <w:r w:rsidRPr="003B05C4">
              <w:rPr>
                <w:rFonts w:ascii="Times New Roman" w:hAnsi="Times New Roman" w:cs="Times New Roman"/>
                <w:sz w:val="20"/>
                <w:szCs w:val="20"/>
              </w:rPr>
              <w:t xml:space="preserve"> </w:t>
            </w:r>
            <w:proofErr w:type="spellStart"/>
            <w:r w:rsidRPr="003B05C4">
              <w:rPr>
                <w:rFonts w:ascii="Times New Roman" w:hAnsi="Times New Roman" w:cs="Times New Roman"/>
                <w:sz w:val="20"/>
                <w:szCs w:val="20"/>
              </w:rPr>
              <w:t>system´s</w:t>
            </w:r>
            <w:proofErr w:type="spellEnd"/>
            <w:r w:rsidRPr="003B05C4">
              <w:rPr>
                <w:rFonts w:ascii="Times New Roman" w:hAnsi="Times New Roman" w:cs="Times New Roman"/>
                <w:sz w:val="20"/>
                <w:szCs w:val="20"/>
              </w:rPr>
              <w:t xml:space="preserve"> </w:t>
            </w:r>
            <w:proofErr w:type="spellStart"/>
            <w:r w:rsidRPr="003B05C4">
              <w:rPr>
                <w:rFonts w:ascii="Times New Roman" w:hAnsi="Times New Roman" w:cs="Times New Roman"/>
                <w:sz w:val="20"/>
                <w:szCs w:val="20"/>
              </w:rPr>
              <w:t>capacity</w:t>
            </w:r>
            <w:proofErr w:type="spellEnd"/>
          </w:p>
        </w:tc>
        <w:tc>
          <w:tcPr>
            <w:tcW w:w="1351" w:type="dxa"/>
          </w:tcPr>
          <w:p w14:paraId="64D4AB2A" w14:textId="77777777" w:rsidR="003B05C4" w:rsidRPr="003B05C4" w:rsidRDefault="003B05C4" w:rsidP="003B05C4">
            <w:pPr>
              <w:jc w:val="both"/>
              <w:rPr>
                <w:rFonts w:ascii="Times New Roman" w:hAnsi="Times New Roman" w:cs="Times New Roman"/>
                <w:sz w:val="20"/>
                <w:szCs w:val="20"/>
              </w:rPr>
            </w:pPr>
            <w:proofErr w:type="spellStart"/>
            <w:r w:rsidRPr="003B05C4">
              <w:rPr>
                <w:rFonts w:ascii="Times New Roman" w:hAnsi="Times New Roman" w:cs="Times New Roman"/>
                <w:sz w:val="20"/>
                <w:szCs w:val="20"/>
              </w:rPr>
              <w:t>Female</w:t>
            </w:r>
            <w:proofErr w:type="spellEnd"/>
            <w:r w:rsidRPr="003B05C4">
              <w:rPr>
                <w:rFonts w:ascii="Times New Roman" w:hAnsi="Times New Roman" w:cs="Times New Roman"/>
                <w:sz w:val="20"/>
                <w:szCs w:val="20"/>
              </w:rPr>
              <w:t xml:space="preserve"> </w:t>
            </w:r>
            <w:proofErr w:type="spellStart"/>
            <w:r w:rsidRPr="003B05C4">
              <w:rPr>
                <w:rFonts w:ascii="Times New Roman" w:hAnsi="Times New Roman" w:cs="Times New Roman"/>
                <w:sz w:val="20"/>
                <w:szCs w:val="20"/>
              </w:rPr>
              <w:t>prison</w:t>
            </w:r>
            <w:proofErr w:type="spellEnd"/>
            <w:r w:rsidRPr="003B05C4">
              <w:rPr>
                <w:rFonts w:ascii="Times New Roman" w:hAnsi="Times New Roman" w:cs="Times New Roman"/>
                <w:sz w:val="20"/>
                <w:szCs w:val="20"/>
              </w:rPr>
              <w:t xml:space="preserve"> </w:t>
            </w:r>
            <w:proofErr w:type="spellStart"/>
            <w:r w:rsidRPr="003B05C4">
              <w:rPr>
                <w:rFonts w:ascii="Times New Roman" w:hAnsi="Times New Roman" w:cs="Times New Roman"/>
                <w:sz w:val="20"/>
                <w:szCs w:val="20"/>
              </w:rPr>
              <w:t>population</w:t>
            </w:r>
            <w:proofErr w:type="spellEnd"/>
          </w:p>
        </w:tc>
        <w:tc>
          <w:tcPr>
            <w:tcW w:w="1800" w:type="dxa"/>
          </w:tcPr>
          <w:p w14:paraId="4DB753FB" w14:textId="77777777" w:rsidR="003B05C4" w:rsidRPr="003B05C4" w:rsidRDefault="003B05C4" w:rsidP="003B05C4">
            <w:pPr>
              <w:jc w:val="both"/>
              <w:rPr>
                <w:rFonts w:ascii="Times New Roman" w:hAnsi="Times New Roman" w:cs="Times New Roman"/>
                <w:sz w:val="20"/>
                <w:szCs w:val="20"/>
                <w:lang w:val="en-US"/>
              </w:rPr>
            </w:pPr>
            <w:r w:rsidRPr="003B05C4">
              <w:rPr>
                <w:rFonts w:ascii="Times New Roman" w:hAnsi="Times New Roman" w:cs="Times New Roman"/>
                <w:sz w:val="20"/>
                <w:szCs w:val="20"/>
                <w:lang w:val="en-US"/>
              </w:rPr>
              <w:t>Women who live with their children</w:t>
            </w:r>
          </w:p>
        </w:tc>
        <w:tc>
          <w:tcPr>
            <w:tcW w:w="2016" w:type="dxa"/>
          </w:tcPr>
          <w:p w14:paraId="0D1DA957" w14:textId="77777777" w:rsidR="003B05C4" w:rsidRPr="003B05C4" w:rsidRDefault="003B05C4" w:rsidP="003B05C4">
            <w:pPr>
              <w:jc w:val="both"/>
              <w:rPr>
                <w:rFonts w:ascii="Times New Roman" w:hAnsi="Times New Roman" w:cs="Times New Roman"/>
                <w:sz w:val="20"/>
                <w:szCs w:val="20"/>
                <w:lang w:val="en-US"/>
              </w:rPr>
            </w:pPr>
            <w:r w:rsidRPr="003B05C4">
              <w:rPr>
                <w:rFonts w:ascii="Times New Roman" w:hAnsi="Times New Roman" w:cs="Times New Roman"/>
                <w:sz w:val="20"/>
                <w:szCs w:val="20"/>
                <w:lang w:val="en-US"/>
              </w:rPr>
              <w:t>Children who live with their mothers in prison</w:t>
            </w:r>
          </w:p>
        </w:tc>
      </w:tr>
      <w:tr w:rsidR="003B05C4" w:rsidRPr="00955884" w14:paraId="22282B90" w14:textId="77777777" w:rsidTr="00D87157">
        <w:tc>
          <w:tcPr>
            <w:tcW w:w="541" w:type="dxa"/>
          </w:tcPr>
          <w:p w14:paraId="0FC28314"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 xml:space="preserve">1 </w:t>
            </w:r>
          </w:p>
        </w:tc>
        <w:tc>
          <w:tcPr>
            <w:tcW w:w="1997" w:type="dxa"/>
          </w:tcPr>
          <w:p w14:paraId="342B505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Aguascalientes</w:t>
            </w:r>
          </w:p>
        </w:tc>
        <w:tc>
          <w:tcPr>
            <w:tcW w:w="1349" w:type="dxa"/>
          </w:tcPr>
          <w:p w14:paraId="7CB5C450"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120</w:t>
            </w:r>
          </w:p>
        </w:tc>
        <w:tc>
          <w:tcPr>
            <w:tcW w:w="1351" w:type="dxa"/>
          </w:tcPr>
          <w:p w14:paraId="64391F6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108</w:t>
            </w:r>
          </w:p>
        </w:tc>
        <w:tc>
          <w:tcPr>
            <w:tcW w:w="1800" w:type="dxa"/>
          </w:tcPr>
          <w:p w14:paraId="7E77AE3A"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w:t>
            </w:r>
          </w:p>
        </w:tc>
        <w:tc>
          <w:tcPr>
            <w:tcW w:w="2016" w:type="dxa"/>
          </w:tcPr>
          <w:p w14:paraId="5063DD28"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w:t>
            </w:r>
          </w:p>
        </w:tc>
      </w:tr>
      <w:tr w:rsidR="003B05C4" w:rsidRPr="00955884" w14:paraId="56FECFFB" w14:textId="77777777" w:rsidTr="00D87157">
        <w:tc>
          <w:tcPr>
            <w:tcW w:w="541" w:type="dxa"/>
          </w:tcPr>
          <w:p w14:paraId="7A1BF998"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w:t>
            </w:r>
          </w:p>
        </w:tc>
        <w:tc>
          <w:tcPr>
            <w:tcW w:w="1997" w:type="dxa"/>
          </w:tcPr>
          <w:p w14:paraId="1E43249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B.C. Sur</w:t>
            </w:r>
          </w:p>
        </w:tc>
        <w:tc>
          <w:tcPr>
            <w:tcW w:w="1349" w:type="dxa"/>
          </w:tcPr>
          <w:p w14:paraId="10DFB61C"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65</w:t>
            </w:r>
          </w:p>
        </w:tc>
        <w:tc>
          <w:tcPr>
            <w:tcW w:w="1351" w:type="dxa"/>
          </w:tcPr>
          <w:p w14:paraId="715A104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80</w:t>
            </w:r>
          </w:p>
        </w:tc>
        <w:tc>
          <w:tcPr>
            <w:tcW w:w="1800" w:type="dxa"/>
          </w:tcPr>
          <w:p w14:paraId="2730931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7</w:t>
            </w:r>
          </w:p>
        </w:tc>
        <w:tc>
          <w:tcPr>
            <w:tcW w:w="2016" w:type="dxa"/>
          </w:tcPr>
          <w:p w14:paraId="0D88DFC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7</w:t>
            </w:r>
          </w:p>
        </w:tc>
      </w:tr>
      <w:tr w:rsidR="003B05C4" w:rsidRPr="00955884" w14:paraId="19D803C3" w14:textId="77777777" w:rsidTr="00D87157">
        <w:tc>
          <w:tcPr>
            <w:tcW w:w="541" w:type="dxa"/>
          </w:tcPr>
          <w:p w14:paraId="087DAA7A"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3</w:t>
            </w:r>
          </w:p>
        </w:tc>
        <w:tc>
          <w:tcPr>
            <w:tcW w:w="1997" w:type="dxa"/>
          </w:tcPr>
          <w:p w14:paraId="5801B913"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Chiapas</w:t>
            </w:r>
          </w:p>
        </w:tc>
        <w:tc>
          <w:tcPr>
            <w:tcW w:w="1349" w:type="dxa"/>
          </w:tcPr>
          <w:p w14:paraId="5525F4E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322</w:t>
            </w:r>
          </w:p>
        </w:tc>
        <w:tc>
          <w:tcPr>
            <w:tcW w:w="1351" w:type="dxa"/>
          </w:tcPr>
          <w:p w14:paraId="2C321EE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301</w:t>
            </w:r>
          </w:p>
        </w:tc>
        <w:tc>
          <w:tcPr>
            <w:tcW w:w="1800" w:type="dxa"/>
          </w:tcPr>
          <w:p w14:paraId="19D993D0"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21</w:t>
            </w:r>
          </w:p>
        </w:tc>
        <w:tc>
          <w:tcPr>
            <w:tcW w:w="2016" w:type="dxa"/>
          </w:tcPr>
          <w:p w14:paraId="4B0855F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23</w:t>
            </w:r>
          </w:p>
        </w:tc>
      </w:tr>
      <w:tr w:rsidR="003B05C4" w:rsidRPr="00955884" w14:paraId="5C62DD8A" w14:textId="77777777" w:rsidTr="00D87157">
        <w:tc>
          <w:tcPr>
            <w:tcW w:w="541" w:type="dxa"/>
          </w:tcPr>
          <w:p w14:paraId="0F150771"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w:t>
            </w:r>
          </w:p>
        </w:tc>
        <w:tc>
          <w:tcPr>
            <w:tcW w:w="1997" w:type="dxa"/>
          </w:tcPr>
          <w:p w14:paraId="34CB24FC"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Chihuahua</w:t>
            </w:r>
          </w:p>
        </w:tc>
        <w:tc>
          <w:tcPr>
            <w:tcW w:w="1349" w:type="dxa"/>
          </w:tcPr>
          <w:p w14:paraId="7056B475"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407</w:t>
            </w:r>
          </w:p>
        </w:tc>
        <w:tc>
          <w:tcPr>
            <w:tcW w:w="1351" w:type="dxa"/>
          </w:tcPr>
          <w:p w14:paraId="4955CF5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394</w:t>
            </w:r>
          </w:p>
        </w:tc>
        <w:tc>
          <w:tcPr>
            <w:tcW w:w="1800" w:type="dxa"/>
          </w:tcPr>
          <w:p w14:paraId="7BFFE031"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18</w:t>
            </w:r>
          </w:p>
        </w:tc>
        <w:tc>
          <w:tcPr>
            <w:tcW w:w="2016" w:type="dxa"/>
          </w:tcPr>
          <w:p w14:paraId="2248C2B8"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18</w:t>
            </w:r>
          </w:p>
        </w:tc>
      </w:tr>
      <w:tr w:rsidR="003B05C4" w:rsidRPr="00955884" w14:paraId="0C44B225" w14:textId="77777777" w:rsidTr="00D87157">
        <w:tc>
          <w:tcPr>
            <w:tcW w:w="541" w:type="dxa"/>
          </w:tcPr>
          <w:p w14:paraId="57D9E90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5</w:t>
            </w:r>
          </w:p>
        </w:tc>
        <w:tc>
          <w:tcPr>
            <w:tcW w:w="1997" w:type="dxa"/>
          </w:tcPr>
          <w:p w14:paraId="5DCD689D"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Coahuila</w:t>
            </w:r>
          </w:p>
        </w:tc>
        <w:tc>
          <w:tcPr>
            <w:tcW w:w="1349" w:type="dxa"/>
          </w:tcPr>
          <w:p w14:paraId="2C333C48"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168</w:t>
            </w:r>
          </w:p>
        </w:tc>
        <w:tc>
          <w:tcPr>
            <w:tcW w:w="1351" w:type="dxa"/>
          </w:tcPr>
          <w:p w14:paraId="449C698D"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133</w:t>
            </w:r>
          </w:p>
        </w:tc>
        <w:tc>
          <w:tcPr>
            <w:tcW w:w="1800" w:type="dxa"/>
          </w:tcPr>
          <w:p w14:paraId="3F8A266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w:t>
            </w:r>
          </w:p>
        </w:tc>
        <w:tc>
          <w:tcPr>
            <w:tcW w:w="2016" w:type="dxa"/>
          </w:tcPr>
          <w:p w14:paraId="31F12C7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w:t>
            </w:r>
          </w:p>
        </w:tc>
      </w:tr>
      <w:tr w:rsidR="003B05C4" w:rsidRPr="00955884" w14:paraId="1C4460E7" w14:textId="77777777" w:rsidTr="00D87157">
        <w:tc>
          <w:tcPr>
            <w:tcW w:w="541" w:type="dxa"/>
          </w:tcPr>
          <w:p w14:paraId="4272FD2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6</w:t>
            </w:r>
          </w:p>
        </w:tc>
        <w:tc>
          <w:tcPr>
            <w:tcW w:w="1997" w:type="dxa"/>
          </w:tcPr>
          <w:p w14:paraId="50666E20"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Colima</w:t>
            </w:r>
          </w:p>
        </w:tc>
        <w:tc>
          <w:tcPr>
            <w:tcW w:w="1349" w:type="dxa"/>
          </w:tcPr>
          <w:p w14:paraId="049B9AD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 xml:space="preserve">173 </w:t>
            </w:r>
          </w:p>
        </w:tc>
        <w:tc>
          <w:tcPr>
            <w:tcW w:w="1351" w:type="dxa"/>
          </w:tcPr>
          <w:p w14:paraId="6090F6E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146</w:t>
            </w:r>
          </w:p>
        </w:tc>
        <w:tc>
          <w:tcPr>
            <w:tcW w:w="1800" w:type="dxa"/>
          </w:tcPr>
          <w:p w14:paraId="345E292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6</w:t>
            </w:r>
          </w:p>
        </w:tc>
        <w:tc>
          <w:tcPr>
            <w:tcW w:w="2016" w:type="dxa"/>
          </w:tcPr>
          <w:p w14:paraId="1B5EBB4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6</w:t>
            </w:r>
          </w:p>
        </w:tc>
      </w:tr>
      <w:tr w:rsidR="003B05C4" w:rsidRPr="00955884" w14:paraId="189C2617" w14:textId="77777777" w:rsidTr="00D87157">
        <w:tc>
          <w:tcPr>
            <w:tcW w:w="541" w:type="dxa"/>
          </w:tcPr>
          <w:p w14:paraId="06462EED"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7</w:t>
            </w:r>
          </w:p>
        </w:tc>
        <w:tc>
          <w:tcPr>
            <w:tcW w:w="1997" w:type="dxa"/>
          </w:tcPr>
          <w:p w14:paraId="4D82E5A1" w14:textId="426185D3" w:rsidR="003B05C4" w:rsidRPr="003B05C4" w:rsidRDefault="005721B3" w:rsidP="003B05C4">
            <w:pPr>
              <w:spacing w:line="360" w:lineRule="auto"/>
              <w:jc w:val="both"/>
              <w:rPr>
                <w:rFonts w:ascii="Times New Roman" w:hAnsi="Times New Roman" w:cs="Times New Roman"/>
                <w:sz w:val="20"/>
                <w:szCs w:val="20"/>
              </w:rPr>
            </w:pPr>
            <w:r>
              <w:rPr>
                <w:rFonts w:ascii="Times New Roman" w:hAnsi="Times New Roman" w:cs="Times New Roman"/>
                <w:sz w:val="20"/>
                <w:szCs w:val="20"/>
              </w:rPr>
              <w:t>México C</w:t>
            </w:r>
            <w:r w:rsidR="003B05C4" w:rsidRPr="003B05C4">
              <w:rPr>
                <w:rFonts w:ascii="Times New Roman" w:hAnsi="Times New Roman" w:cs="Times New Roman"/>
                <w:sz w:val="20"/>
                <w:szCs w:val="20"/>
              </w:rPr>
              <w:t>ity</w:t>
            </w:r>
          </w:p>
        </w:tc>
        <w:tc>
          <w:tcPr>
            <w:tcW w:w="1349" w:type="dxa"/>
          </w:tcPr>
          <w:p w14:paraId="31B03FC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1,924</w:t>
            </w:r>
          </w:p>
        </w:tc>
        <w:tc>
          <w:tcPr>
            <w:tcW w:w="1351" w:type="dxa"/>
          </w:tcPr>
          <w:p w14:paraId="518BC3E1"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1,907</w:t>
            </w:r>
          </w:p>
        </w:tc>
        <w:tc>
          <w:tcPr>
            <w:tcW w:w="1800" w:type="dxa"/>
          </w:tcPr>
          <w:p w14:paraId="79E681FA"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98</w:t>
            </w:r>
          </w:p>
        </w:tc>
        <w:tc>
          <w:tcPr>
            <w:tcW w:w="2016" w:type="dxa"/>
          </w:tcPr>
          <w:p w14:paraId="1B153B9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102</w:t>
            </w:r>
          </w:p>
        </w:tc>
      </w:tr>
      <w:tr w:rsidR="003B05C4" w:rsidRPr="00955884" w14:paraId="187920EC" w14:textId="77777777" w:rsidTr="00D87157">
        <w:tc>
          <w:tcPr>
            <w:tcW w:w="541" w:type="dxa"/>
          </w:tcPr>
          <w:p w14:paraId="396DFB1A"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8</w:t>
            </w:r>
          </w:p>
        </w:tc>
        <w:tc>
          <w:tcPr>
            <w:tcW w:w="1997" w:type="dxa"/>
          </w:tcPr>
          <w:p w14:paraId="4B46D781"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Durango</w:t>
            </w:r>
          </w:p>
        </w:tc>
        <w:tc>
          <w:tcPr>
            <w:tcW w:w="1349" w:type="dxa"/>
          </w:tcPr>
          <w:p w14:paraId="77C65F81"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171</w:t>
            </w:r>
          </w:p>
        </w:tc>
        <w:tc>
          <w:tcPr>
            <w:tcW w:w="1351" w:type="dxa"/>
          </w:tcPr>
          <w:p w14:paraId="104ACA6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230</w:t>
            </w:r>
          </w:p>
        </w:tc>
        <w:tc>
          <w:tcPr>
            <w:tcW w:w="1800" w:type="dxa"/>
          </w:tcPr>
          <w:p w14:paraId="2044AD7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13</w:t>
            </w:r>
          </w:p>
        </w:tc>
        <w:tc>
          <w:tcPr>
            <w:tcW w:w="2016" w:type="dxa"/>
          </w:tcPr>
          <w:p w14:paraId="05BF56F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13</w:t>
            </w:r>
          </w:p>
        </w:tc>
      </w:tr>
      <w:tr w:rsidR="003B05C4" w:rsidRPr="00955884" w14:paraId="53816989" w14:textId="77777777" w:rsidTr="00D87157">
        <w:tc>
          <w:tcPr>
            <w:tcW w:w="541" w:type="dxa"/>
          </w:tcPr>
          <w:p w14:paraId="79F0BE9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9</w:t>
            </w:r>
          </w:p>
        </w:tc>
        <w:tc>
          <w:tcPr>
            <w:tcW w:w="1997" w:type="dxa"/>
          </w:tcPr>
          <w:p w14:paraId="23CDBF24"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Guanajuato</w:t>
            </w:r>
          </w:p>
        </w:tc>
        <w:tc>
          <w:tcPr>
            <w:tcW w:w="1349" w:type="dxa"/>
          </w:tcPr>
          <w:p w14:paraId="272A98C7"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519</w:t>
            </w:r>
          </w:p>
        </w:tc>
        <w:tc>
          <w:tcPr>
            <w:tcW w:w="1351" w:type="dxa"/>
          </w:tcPr>
          <w:p w14:paraId="2833D5D3"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230</w:t>
            </w:r>
          </w:p>
        </w:tc>
        <w:tc>
          <w:tcPr>
            <w:tcW w:w="1800" w:type="dxa"/>
          </w:tcPr>
          <w:p w14:paraId="679EB6B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w:t>
            </w:r>
          </w:p>
        </w:tc>
        <w:tc>
          <w:tcPr>
            <w:tcW w:w="2016" w:type="dxa"/>
          </w:tcPr>
          <w:p w14:paraId="4ED4C474"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w:t>
            </w:r>
          </w:p>
        </w:tc>
      </w:tr>
      <w:tr w:rsidR="003B05C4" w:rsidRPr="00955884" w14:paraId="1E58BA9C" w14:textId="77777777" w:rsidTr="00D87157">
        <w:tc>
          <w:tcPr>
            <w:tcW w:w="541" w:type="dxa"/>
          </w:tcPr>
          <w:p w14:paraId="26BA8CFB"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 xml:space="preserve">10 </w:t>
            </w:r>
          </w:p>
        </w:tc>
        <w:tc>
          <w:tcPr>
            <w:tcW w:w="1997" w:type="dxa"/>
          </w:tcPr>
          <w:p w14:paraId="5DBF355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Guerrero</w:t>
            </w:r>
          </w:p>
        </w:tc>
        <w:tc>
          <w:tcPr>
            <w:tcW w:w="1349" w:type="dxa"/>
          </w:tcPr>
          <w:p w14:paraId="0B6E9211"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291</w:t>
            </w:r>
          </w:p>
        </w:tc>
        <w:tc>
          <w:tcPr>
            <w:tcW w:w="1351" w:type="dxa"/>
          </w:tcPr>
          <w:p w14:paraId="2BE65DE2"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322</w:t>
            </w:r>
          </w:p>
        </w:tc>
        <w:tc>
          <w:tcPr>
            <w:tcW w:w="1800" w:type="dxa"/>
          </w:tcPr>
          <w:p w14:paraId="3FAC7A6C"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48</w:t>
            </w:r>
          </w:p>
        </w:tc>
        <w:tc>
          <w:tcPr>
            <w:tcW w:w="2016" w:type="dxa"/>
          </w:tcPr>
          <w:p w14:paraId="56E15A7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53</w:t>
            </w:r>
          </w:p>
        </w:tc>
      </w:tr>
      <w:tr w:rsidR="003B05C4" w:rsidRPr="00955884" w14:paraId="6D9D3531" w14:textId="77777777" w:rsidTr="00D87157">
        <w:tc>
          <w:tcPr>
            <w:tcW w:w="541" w:type="dxa"/>
          </w:tcPr>
          <w:p w14:paraId="4CFBC6AB"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11</w:t>
            </w:r>
          </w:p>
        </w:tc>
        <w:tc>
          <w:tcPr>
            <w:tcW w:w="1997" w:type="dxa"/>
          </w:tcPr>
          <w:p w14:paraId="7201595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Hidalgo</w:t>
            </w:r>
          </w:p>
        </w:tc>
        <w:tc>
          <w:tcPr>
            <w:tcW w:w="1349" w:type="dxa"/>
          </w:tcPr>
          <w:p w14:paraId="38CD9342"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174</w:t>
            </w:r>
          </w:p>
        </w:tc>
        <w:tc>
          <w:tcPr>
            <w:tcW w:w="1351" w:type="dxa"/>
          </w:tcPr>
          <w:p w14:paraId="4197226B"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293</w:t>
            </w:r>
          </w:p>
        </w:tc>
        <w:tc>
          <w:tcPr>
            <w:tcW w:w="1800" w:type="dxa"/>
          </w:tcPr>
          <w:p w14:paraId="5E103BBC"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20</w:t>
            </w:r>
          </w:p>
        </w:tc>
        <w:tc>
          <w:tcPr>
            <w:tcW w:w="2016" w:type="dxa"/>
          </w:tcPr>
          <w:p w14:paraId="2FD0857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22</w:t>
            </w:r>
          </w:p>
        </w:tc>
      </w:tr>
      <w:tr w:rsidR="003B05C4" w:rsidRPr="00955884" w14:paraId="60A6EA44" w14:textId="77777777" w:rsidTr="00D87157">
        <w:tc>
          <w:tcPr>
            <w:tcW w:w="541" w:type="dxa"/>
          </w:tcPr>
          <w:p w14:paraId="430E8885"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12</w:t>
            </w:r>
          </w:p>
        </w:tc>
        <w:tc>
          <w:tcPr>
            <w:tcW w:w="1997" w:type="dxa"/>
          </w:tcPr>
          <w:p w14:paraId="1F982990"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 xml:space="preserve">Jalisco </w:t>
            </w:r>
          </w:p>
        </w:tc>
        <w:tc>
          <w:tcPr>
            <w:tcW w:w="1349" w:type="dxa"/>
          </w:tcPr>
          <w:p w14:paraId="2B7F4B9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388</w:t>
            </w:r>
          </w:p>
        </w:tc>
        <w:tc>
          <w:tcPr>
            <w:tcW w:w="1351" w:type="dxa"/>
          </w:tcPr>
          <w:p w14:paraId="4D837DE7"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693</w:t>
            </w:r>
          </w:p>
        </w:tc>
        <w:tc>
          <w:tcPr>
            <w:tcW w:w="1800" w:type="dxa"/>
          </w:tcPr>
          <w:p w14:paraId="4881DA8A"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13</w:t>
            </w:r>
          </w:p>
        </w:tc>
        <w:tc>
          <w:tcPr>
            <w:tcW w:w="2016" w:type="dxa"/>
          </w:tcPr>
          <w:p w14:paraId="38A9AEE2"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13</w:t>
            </w:r>
          </w:p>
        </w:tc>
      </w:tr>
      <w:tr w:rsidR="003B05C4" w:rsidRPr="00955884" w14:paraId="7E8EF7F1" w14:textId="77777777" w:rsidTr="00D87157">
        <w:tc>
          <w:tcPr>
            <w:tcW w:w="541" w:type="dxa"/>
          </w:tcPr>
          <w:p w14:paraId="7E762E8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13</w:t>
            </w:r>
          </w:p>
        </w:tc>
        <w:tc>
          <w:tcPr>
            <w:tcW w:w="1997" w:type="dxa"/>
          </w:tcPr>
          <w:p w14:paraId="16E50775"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México</w:t>
            </w:r>
          </w:p>
        </w:tc>
        <w:tc>
          <w:tcPr>
            <w:tcW w:w="1349" w:type="dxa"/>
          </w:tcPr>
          <w:p w14:paraId="6B5BCF5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1,660</w:t>
            </w:r>
          </w:p>
        </w:tc>
        <w:tc>
          <w:tcPr>
            <w:tcW w:w="1351" w:type="dxa"/>
          </w:tcPr>
          <w:p w14:paraId="3C2F4E5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1,660</w:t>
            </w:r>
          </w:p>
        </w:tc>
        <w:tc>
          <w:tcPr>
            <w:tcW w:w="1800" w:type="dxa"/>
          </w:tcPr>
          <w:p w14:paraId="7DDE6AB3"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49</w:t>
            </w:r>
          </w:p>
        </w:tc>
        <w:tc>
          <w:tcPr>
            <w:tcW w:w="2016" w:type="dxa"/>
          </w:tcPr>
          <w:p w14:paraId="58B04D3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49</w:t>
            </w:r>
          </w:p>
        </w:tc>
      </w:tr>
      <w:tr w:rsidR="003B05C4" w:rsidRPr="00955884" w14:paraId="17FB9276" w14:textId="77777777" w:rsidTr="00D87157">
        <w:tc>
          <w:tcPr>
            <w:tcW w:w="541" w:type="dxa"/>
          </w:tcPr>
          <w:p w14:paraId="4DCAC4E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14</w:t>
            </w:r>
          </w:p>
        </w:tc>
        <w:tc>
          <w:tcPr>
            <w:tcW w:w="1997" w:type="dxa"/>
          </w:tcPr>
          <w:p w14:paraId="76F0780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 xml:space="preserve">Michoacán </w:t>
            </w:r>
          </w:p>
        </w:tc>
        <w:tc>
          <w:tcPr>
            <w:tcW w:w="1349" w:type="dxa"/>
          </w:tcPr>
          <w:p w14:paraId="023A9C63"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272</w:t>
            </w:r>
          </w:p>
        </w:tc>
        <w:tc>
          <w:tcPr>
            <w:tcW w:w="1351" w:type="dxa"/>
          </w:tcPr>
          <w:p w14:paraId="1D8E39A4"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286</w:t>
            </w:r>
          </w:p>
        </w:tc>
        <w:tc>
          <w:tcPr>
            <w:tcW w:w="1800" w:type="dxa"/>
          </w:tcPr>
          <w:p w14:paraId="7445FA7B"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12</w:t>
            </w:r>
          </w:p>
        </w:tc>
        <w:tc>
          <w:tcPr>
            <w:tcW w:w="2016" w:type="dxa"/>
          </w:tcPr>
          <w:p w14:paraId="3BA7307A"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12</w:t>
            </w:r>
          </w:p>
        </w:tc>
      </w:tr>
      <w:tr w:rsidR="003B05C4" w:rsidRPr="00955884" w14:paraId="456C8576" w14:textId="77777777" w:rsidTr="00D87157">
        <w:tc>
          <w:tcPr>
            <w:tcW w:w="541" w:type="dxa"/>
          </w:tcPr>
          <w:p w14:paraId="292E800D"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15</w:t>
            </w:r>
          </w:p>
        </w:tc>
        <w:tc>
          <w:tcPr>
            <w:tcW w:w="1997" w:type="dxa"/>
          </w:tcPr>
          <w:p w14:paraId="77F33BA0"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 xml:space="preserve">Morelos  </w:t>
            </w:r>
          </w:p>
        </w:tc>
        <w:tc>
          <w:tcPr>
            <w:tcW w:w="1349" w:type="dxa"/>
          </w:tcPr>
          <w:p w14:paraId="49435F3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186</w:t>
            </w:r>
          </w:p>
        </w:tc>
        <w:tc>
          <w:tcPr>
            <w:tcW w:w="1351" w:type="dxa"/>
          </w:tcPr>
          <w:p w14:paraId="38A87EA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238</w:t>
            </w:r>
          </w:p>
        </w:tc>
        <w:tc>
          <w:tcPr>
            <w:tcW w:w="1800" w:type="dxa"/>
          </w:tcPr>
          <w:p w14:paraId="330F6C97"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17</w:t>
            </w:r>
          </w:p>
        </w:tc>
        <w:tc>
          <w:tcPr>
            <w:tcW w:w="2016" w:type="dxa"/>
          </w:tcPr>
          <w:p w14:paraId="71C59EDD"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18</w:t>
            </w:r>
          </w:p>
        </w:tc>
      </w:tr>
      <w:tr w:rsidR="003B05C4" w:rsidRPr="00955884" w14:paraId="1C0566AA" w14:textId="77777777" w:rsidTr="00D87157">
        <w:tc>
          <w:tcPr>
            <w:tcW w:w="541" w:type="dxa"/>
          </w:tcPr>
          <w:p w14:paraId="6F48DF6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16</w:t>
            </w:r>
          </w:p>
        </w:tc>
        <w:tc>
          <w:tcPr>
            <w:tcW w:w="1997" w:type="dxa"/>
          </w:tcPr>
          <w:p w14:paraId="59AF3C9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Nayarit</w:t>
            </w:r>
          </w:p>
        </w:tc>
        <w:tc>
          <w:tcPr>
            <w:tcW w:w="1349" w:type="dxa"/>
          </w:tcPr>
          <w:p w14:paraId="32B48CA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182</w:t>
            </w:r>
          </w:p>
        </w:tc>
        <w:tc>
          <w:tcPr>
            <w:tcW w:w="1351" w:type="dxa"/>
          </w:tcPr>
          <w:p w14:paraId="5385B38B"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171</w:t>
            </w:r>
          </w:p>
        </w:tc>
        <w:tc>
          <w:tcPr>
            <w:tcW w:w="1800" w:type="dxa"/>
          </w:tcPr>
          <w:p w14:paraId="4B45CE83"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18</w:t>
            </w:r>
          </w:p>
        </w:tc>
        <w:tc>
          <w:tcPr>
            <w:tcW w:w="2016" w:type="dxa"/>
          </w:tcPr>
          <w:p w14:paraId="50104A7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18</w:t>
            </w:r>
          </w:p>
        </w:tc>
      </w:tr>
      <w:tr w:rsidR="003B05C4" w:rsidRPr="00955884" w14:paraId="54814F7B" w14:textId="77777777" w:rsidTr="00D87157">
        <w:tc>
          <w:tcPr>
            <w:tcW w:w="541" w:type="dxa"/>
          </w:tcPr>
          <w:p w14:paraId="16403A6A"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17</w:t>
            </w:r>
          </w:p>
        </w:tc>
        <w:tc>
          <w:tcPr>
            <w:tcW w:w="1997" w:type="dxa"/>
          </w:tcPr>
          <w:p w14:paraId="390D9FE4"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 xml:space="preserve">Nuevo León  </w:t>
            </w:r>
          </w:p>
        </w:tc>
        <w:tc>
          <w:tcPr>
            <w:tcW w:w="1349" w:type="dxa"/>
          </w:tcPr>
          <w:p w14:paraId="5ABBCE2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412</w:t>
            </w:r>
          </w:p>
        </w:tc>
        <w:tc>
          <w:tcPr>
            <w:tcW w:w="1351" w:type="dxa"/>
          </w:tcPr>
          <w:p w14:paraId="71E1D18A"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484</w:t>
            </w:r>
          </w:p>
        </w:tc>
        <w:tc>
          <w:tcPr>
            <w:tcW w:w="1800" w:type="dxa"/>
          </w:tcPr>
          <w:p w14:paraId="7F308D9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 xml:space="preserve">56 </w:t>
            </w:r>
          </w:p>
        </w:tc>
        <w:tc>
          <w:tcPr>
            <w:tcW w:w="2016" w:type="dxa"/>
          </w:tcPr>
          <w:p w14:paraId="04B5FB9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74</w:t>
            </w:r>
          </w:p>
        </w:tc>
      </w:tr>
      <w:tr w:rsidR="003B05C4" w:rsidRPr="00955884" w14:paraId="27D896F6" w14:textId="77777777" w:rsidTr="00D87157">
        <w:tc>
          <w:tcPr>
            <w:tcW w:w="541" w:type="dxa"/>
          </w:tcPr>
          <w:p w14:paraId="7FD2FF0A"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18</w:t>
            </w:r>
          </w:p>
        </w:tc>
        <w:tc>
          <w:tcPr>
            <w:tcW w:w="1997" w:type="dxa"/>
          </w:tcPr>
          <w:p w14:paraId="5C8F2F4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 xml:space="preserve">Oaxaca </w:t>
            </w:r>
          </w:p>
        </w:tc>
        <w:tc>
          <w:tcPr>
            <w:tcW w:w="1349" w:type="dxa"/>
          </w:tcPr>
          <w:p w14:paraId="7C156804"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253</w:t>
            </w:r>
          </w:p>
        </w:tc>
        <w:tc>
          <w:tcPr>
            <w:tcW w:w="1351" w:type="dxa"/>
          </w:tcPr>
          <w:p w14:paraId="5C446E9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222</w:t>
            </w:r>
          </w:p>
        </w:tc>
        <w:tc>
          <w:tcPr>
            <w:tcW w:w="1800" w:type="dxa"/>
          </w:tcPr>
          <w:p w14:paraId="48548554"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11</w:t>
            </w:r>
          </w:p>
        </w:tc>
        <w:tc>
          <w:tcPr>
            <w:tcW w:w="2016" w:type="dxa"/>
          </w:tcPr>
          <w:p w14:paraId="6D8BD0DD"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12</w:t>
            </w:r>
          </w:p>
        </w:tc>
      </w:tr>
      <w:tr w:rsidR="003B05C4" w:rsidRPr="00E10139" w14:paraId="1B7F5100" w14:textId="77777777" w:rsidTr="00D87157">
        <w:tc>
          <w:tcPr>
            <w:tcW w:w="541" w:type="dxa"/>
          </w:tcPr>
          <w:p w14:paraId="3B242BC4"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19</w:t>
            </w:r>
          </w:p>
        </w:tc>
        <w:tc>
          <w:tcPr>
            <w:tcW w:w="1997" w:type="dxa"/>
          </w:tcPr>
          <w:p w14:paraId="75AFD438"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 xml:space="preserve">Puebla </w:t>
            </w:r>
          </w:p>
        </w:tc>
        <w:tc>
          <w:tcPr>
            <w:tcW w:w="1349" w:type="dxa"/>
          </w:tcPr>
          <w:p w14:paraId="756D5643"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417</w:t>
            </w:r>
          </w:p>
        </w:tc>
        <w:tc>
          <w:tcPr>
            <w:tcW w:w="1351" w:type="dxa"/>
          </w:tcPr>
          <w:p w14:paraId="7E933428"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576</w:t>
            </w:r>
          </w:p>
        </w:tc>
        <w:tc>
          <w:tcPr>
            <w:tcW w:w="1800" w:type="dxa"/>
          </w:tcPr>
          <w:p w14:paraId="7044F16B"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12</w:t>
            </w:r>
          </w:p>
        </w:tc>
        <w:tc>
          <w:tcPr>
            <w:tcW w:w="2016" w:type="dxa"/>
          </w:tcPr>
          <w:p w14:paraId="1FEE7EB3"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12</w:t>
            </w:r>
          </w:p>
        </w:tc>
      </w:tr>
      <w:tr w:rsidR="003B05C4" w:rsidRPr="00E10139" w14:paraId="6BCAA1BE" w14:textId="77777777" w:rsidTr="00D87157">
        <w:tc>
          <w:tcPr>
            <w:tcW w:w="541" w:type="dxa"/>
          </w:tcPr>
          <w:p w14:paraId="7E533AC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20</w:t>
            </w:r>
          </w:p>
        </w:tc>
        <w:tc>
          <w:tcPr>
            <w:tcW w:w="1997" w:type="dxa"/>
          </w:tcPr>
          <w:p w14:paraId="5A02AC9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Querétaro</w:t>
            </w:r>
          </w:p>
        </w:tc>
        <w:tc>
          <w:tcPr>
            <w:tcW w:w="1349" w:type="dxa"/>
          </w:tcPr>
          <w:p w14:paraId="33A44E5D"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287</w:t>
            </w:r>
          </w:p>
        </w:tc>
        <w:tc>
          <w:tcPr>
            <w:tcW w:w="1351" w:type="dxa"/>
          </w:tcPr>
          <w:p w14:paraId="415F050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144</w:t>
            </w:r>
          </w:p>
        </w:tc>
        <w:tc>
          <w:tcPr>
            <w:tcW w:w="1800" w:type="dxa"/>
          </w:tcPr>
          <w:p w14:paraId="75509CB4"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w:t>
            </w:r>
          </w:p>
        </w:tc>
        <w:tc>
          <w:tcPr>
            <w:tcW w:w="2016" w:type="dxa"/>
          </w:tcPr>
          <w:p w14:paraId="3098AA51"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w:t>
            </w:r>
          </w:p>
        </w:tc>
      </w:tr>
      <w:tr w:rsidR="003B05C4" w:rsidRPr="00E10139" w14:paraId="4277B648" w14:textId="77777777" w:rsidTr="00D87157">
        <w:tc>
          <w:tcPr>
            <w:tcW w:w="541" w:type="dxa"/>
          </w:tcPr>
          <w:p w14:paraId="57ABD854"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21</w:t>
            </w:r>
          </w:p>
        </w:tc>
        <w:tc>
          <w:tcPr>
            <w:tcW w:w="1997" w:type="dxa"/>
          </w:tcPr>
          <w:p w14:paraId="7696F457"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Quintana Roo</w:t>
            </w:r>
          </w:p>
        </w:tc>
        <w:tc>
          <w:tcPr>
            <w:tcW w:w="1349" w:type="dxa"/>
          </w:tcPr>
          <w:p w14:paraId="1828A80B"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180</w:t>
            </w:r>
          </w:p>
        </w:tc>
        <w:tc>
          <w:tcPr>
            <w:tcW w:w="1351" w:type="dxa"/>
          </w:tcPr>
          <w:p w14:paraId="6AC359D4"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199</w:t>
            </w:r>
          </w:p>
        </w:tc>
        <w:tc>
          <w:tcPr>
            <w:tcW w:w="1800" w:type="dxa"/>
          </w:tcPr>
          <w:p w14:paraId="6359FDD1"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11</w:t>
            </w:r>
          </w:p>
        </w:tc>
        <w:tc>
          <w:tcPr>
            <w:tcW w:w="2016" w:type="dxa"/>
          </w:tcPr>
          <w:p w14:paraId="0E6B390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11</w:t>
            </w:r>
          </w:p>
        </w:tc>
      </w:tr>
      <w:tr w:rsidR="003B05C4" w:rsidRPr="00E10139" w14:paraId="5CAEA9D6" w14:textId="77777777" w:rsidTr="00D87157">
        <w:tc>
          <w:tcPr>
            <w:tcW w:w="541" w:type="dxa"/>
          </w:tcPr>
          <w:p w14:paraId="0598C1D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22</w:t>
            </w:r>
          </w:p>
        </w:tc>
        <w:tc>
          <w:tcPr>
            <w:tcW w:w="1997" w:type="dxa"/>
          </w:tcPr>
          <w:p w14:paraId="50516591"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San Luis Potosí</w:t>
            </w:r>
          </w:p>
        </w:tc>
        <w:tc>
          <w:tcPr>
            <w:tcW w:w="1349" w:type="dxa"/>
          </w:tcPr>
          <w:p w14:paraId="5DB24D4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140</w:t>
            </w:r>
          </w:p>
        </w:tc>
        <w:tc>
          <w:tcPr>
            <w:tcW w:w="1351" w:type="dxa"/>
          </w:tcPr>
          <w:p w14:paraId="1C4C9D2D"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143</w:t>
            </w:r>
          </w:p>
        </w:tc>
        <w:tc>
          <w:tcPr>
            <w:tcW w:w="1800" w:type="dxa"/>
          </w:tcPr>
          <w:p w14:paraId="42369A25"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w:t>
            </w:r>
          </w:p>
        </w:tc>
        <w:tc>
          <w:tcPr>
            <w:tcW w:w="2016" w:type="dxa"/>
          </w:tcPr>
          <w:p w14:paraId="43C44C44"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w:t>
            </w:r>
          </w:p>
        </w:tc>
      </w:tr>
      <w:tr w:rsidR="003B05C4" w:rsidRPr="00E10139" w14:paraId="3720DE51" w14:textId="77777777" w:rsidTr="00D87157">
        <w:tc>
          <w:tcPr>
            <w:tcW w:w="541" w:type="dxa"/>
          </w:tcPr>
          <w:p w14:paraId="33B66E7B"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23</w:t>
            </w:r>
          </w:p>
        </w:tc>
        <w:tc>
          <w:tcPr>
            <w:tcW w:w="1997" w:type="dxa"/>
          </w:tcPr>
          <w:p w14:paraId="78B92232"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Sinaloa</w:t>
            </w:r>
          </w:p>
        </w:tc>
        <w:tc>
          <w:tcPr>
            <w:tcW w:w="1349" w:type="dxa"/>
          </w:tcPr>
          <w:p w14:paraId="7161DD3C"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454</w:t>
            </w:r>
          </w:p>
        </w:tc>
        <w:tc>
          <w:tcPr>
            <w:tcW w:w="1351" w:type="dxa"/>
          </w:tcPr>
          <w:p w14:paraId="5271376A"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266</w:t>
            </w:r>
          </w:p>
        </w:tc>
        <w:tc>
          <w:tcPr>
            <w:tcW w:w="1800" w:type="dxa"/>
          </w:tcPr>
          <w:p w14:paraId="5C67B7A5"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9</w:t>
            </w:r>
          </w:p>
        </w:tc>
        <w:tc>
          <w:tcPr>
            <w:tcW w:w="2016" w:type="dxa"/>
          </w:tcPr>
          <w:p w14:paraId="11FD227D"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10</w:t>
            </w:r>
          </w:p>
        </w:tc>
      </w:tr>
      <w:tr w:rsidR="003B05C4" w:rsidRPr="00E10139" w14:paraId="1A261349" w14:textId="77777777" w:rsidTr="00D87157">
        <w:tc>
          <w:tcPr>
            <w:tcW w:w="541" w:type="dxa"/>
          </w:tcPr>
          <w:p w14:paraId="02FD9927"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24</w:t>
            </w:r>
          </w:p>
        </w:tc>
        <w:tc>
          <w:tcPr>
            <w:tcW w:w="1997" w:type="dxa"/>
          </w:tcPr>
          <w:p w14:paraId="55E92AD5"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Sonora</w:t>
            </w:r>
          </w:p>
        </w:tc>
        <w:tc>
          <w:tcPr>
            <w:tcW w:w="1349" w:type="dxa"/>
          </w:tcPr>
          <w:p w14:paraId="6D1D1A0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638</w:t>
            </w:r>
          </w:p>
        </w:tc>
        <w:tc>
          <w:tcPr>
            <w:tcW w:w="1351" w:type="dxa"/>
          </w:tcPr>
          <w:p w14:paraId="107C5790"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478</w:t>
            </w:r>
          </w:p>
        </w:tc>
        <w:tc>
          <w:tcPr>
            <w:tcW w:w="1800" w:type="dxa"/>
          </w:tcPr>
          <w:p w14:paraId="0D37DAB3"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9</w:t>
            </w:r>
          </w:p>
        </w:tc>
        <w:tc>
          <w:tcPr>
            <w:tcW w:w="2016" w:type="dxa"/>
          </w:tcPr>
          <w:p w14:paraId="32CDBF0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10</w:t>
            </w:r>
          </w:p>
        </w:tc>
      </w:tr>
      <w:tr w:rsidR="003B05C4" w:rsidRPr="00E10139" w14:paraId="0083BDF8" w14:textId="77777777" w:rsidTr="00D87157">
        <w:tc>
          <w:tcPr>
            <w:tcW w:w="541" w:type="dxa"/>
          </w:tcPr>
          <w:p w14:paraId="41BEA3A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25</w:t>
            </w:r>
          </w:p>
        </w:tc>
        <w:tc>
          <w:tcPr>
            <w:tcW w:w="1997" w:type="dxa"/>
          </w:tcPr>
          <w:p w14:paraId="4998DFC3"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Tabasco</w:t>
            </w:r>
          </w:p>
        </w:tc>
        <w:tc>
          <w:tcPr>
            <w:tcW w:w="1349" w:type="dxa"/>
          </w:tcPr>
          <w:p w14:paraId="08CD081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240</w:t>
            </w:r>
          </w:p>
        </w:tc>
        <w:tc>
          <w:tcPr>
            <w:tcW w:w="1351" w:type="dxa"/>
          </w:tcPr>
          <w:p w14:paraId="3CBD3D4B"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209</w:t>
            </w:r>
          </w:p>
        </w:tc>
        <w:tc>
          <w:tcPr>
            <w:tcW w:w="1800" w:type="dxa"/>
          </w:tcPr>
          <w:p w14:paraId="42E52A48"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11</w:t>
            </w:r>
          </w:p>
        </w:tc>
        <w:tc>
          <w:tcPr>
            <w:tcW w:w="2016" w:type="dxa"/>
          </w:tcPr>
          <w:p w14:paraId="6C93E34C"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11</w:t>
            </w:r>
          </w:p>
        </w:tc>
      </w:tr>
      <w:tr w:rsidR="003B05C4" w:rsidRPr="00E10139" w14:paraId="4F1B626C" w14:textId="77777777" w:rsidTr="00D87157">
        <w:tc>
          <w:tcPr>
            <w:tcW w:w="541" w:type="dxa"/>
          </w:tcPr>
          <w:p w14:paraId="591B810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26</w:t>
            </w:r>
          </w:p>
        </w:tc>
        <w:tc>
          <w:tcPr>
            <w:tcW w:w="1997" w:type="dxa"/>
          </w:tcPr>
          <w:p w14:paraId="0F31AA4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Tamaulipas</w:t>
            </w:r>
          </w:p>
        </w:tc>
        <w:tc>
          <w:tcPr>
            <w:tcW w:w="1349" w:type="dxa"/>
          </w:tcPr>
          <w:p w14:paraId="7F5E6F0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356</w:t>
            </w:r>
          </w:p>
        </w:tc>
        <w:tc>
          <w:tcPr>
            <w:tcW w:w="1351" w:type="dxa"/>
          </w:tcPr>
          <w:p w14:paraId="64D789A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371</w:t>
            </w:r>
          </w:p>
        </w:tc>
        <w:tc>
          <w:tcPr>
            <w:tcW w:w="1800" w:type="dxa"/>
          </w:tcPr>
          <w:p w14:paraId="3BC8F1E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47</w:t>
            </w:r>
          </w:p>
        </w:tc>
        <w:tc>
          <w:tcPr>
            <w:tcW w:w="2016" w:type="dxa"/>
          </w:tcPr>
          <w:p w14:paraId="26F639FD"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48</w:t>
            </w:r>
          </w:p>
        </w:tc>
      </w:tr>
      <w:tr w:rsidR="003B05C4" w:rsidRPr="00E10139" w14:paraId="11350A13" w14:textId="77777777" w:rsidTr="00D87157">
        <w:tc>
          <w:tcPr>
            <w:tcW w:w="541" w:type="dxa"/>
          </w:tcPr>
          <w:p w14:paraId="689B95F5"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27</w:t>
            </w:r>
          </w:p>
        </w:tc>
        <w:tc>
          <w:tcPr>
            <w:tcW w:w="1997" w:type="dxa"/>
          </w:tcPr>
          <w:p w14:paraId="33D4D835"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Tlaxcala</w:t>
            </w:r>
          </w:p>
        </w:tc>
        <w:tc>
          <w:tcPr>
            <w:tcW w:w="1349" w:type="dxa"/>
          </w:tcPr>
          <w:p w14:paraId="07773AE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100</w:t>
            </w:r>
          </w:p>
        </w:tc>
        <w:tc>
          <w:tcPr>
            <w:tcW w:w="1351" w:type="dxa"/>
          </w:tcPr>
          <w:p w14:paraId="041C6F7E"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70</w:t>
            </w:r>
          </w:p>
        </w:tc>
        <w:tc>
          <w:tcPr>
            <w:tcW w:w="1800" w:type="dxa"/>
          </w:tcPr>
          <w:p w14:paraId="51EDDCA2"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w:t>
            </w:r>
          </w:p>
        </w:tc>
        <w:tc>
          <w:tcPr>
            <w:tcW w:w="2016" w:type="dxa"/>
          </w:tcPr>
          <w:p w14:paraId="2D3624F8"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w:t>
            </w:r>
          </w:p>
        </w:tc>
      </w:tr>
      <w:tr w:rsidR="003B05C4" w:rsidRPr="00E10139" w14:paraId="25D9EE3D" w14:textId="77777777" w:rsidTr="00D87157">
        <w:tc>
          <w:tcPr>
            <w:tcW w:w="541" w:type="dxa"/>
          </w:tcPr>
          <w:p w14:paraId="3AD0356C"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lastRenderedPageBreak/>
              <w:t>28</w:t>
            </w:r>
          </w:p>
        </w:tc>
        <w:tc>
          <w:tcPr>
            <w:tcW w:w="1997" w:type="dxa"/>
          </w:tcPr>
          <w:p w14:paraId="609E44C0"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Veracruz</w:t>
            </w:r>
          </w:p>
        </w:tc>
        <w:tc>
          <w:tcPr>
            <w:tcW w:w="1349" w:type="dxa"/>
          </w:tcPr>
          <w:p w14:paraId="32C075C2"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534</w:t>
            </w:r>
          </w:p>
        </w:tc>
        <w:tc>
          <w:tcPr>
            <w:tcW w:w="1351" w:type="dxa"/>
          </w:tcPr>
          <w:p w14:paraId="1C725E8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413</w:t>
            </w:r>
          </w:p>
        </w:tc>
        <w:tc>
          <w:tcPr>
            <w:tcW w:w="1800" w:type="dxa"/>
          </w:tcPr>
          <w:p w14:paraId="6AA24793"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44</w:t>
            </w:r>
          </w:p>
        </w:tc>
        <w:tc>
          <w:tcPr>
            <w:tcW w:w="2016" w:type="dxa"/>
          </w:tcPr>
          <w:p w14:paraId="6EA0B202"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47</w:t>
            </w:r>
          </w:p>
        </w:tc>
      </w:tr>
      <w:tr w:rsidR="003B05C4" w:rsidRPr="00E10139" w14:paraId="44FF4601" w14:textId="77777777" w:rsidTr="00D87157">
        <w:tc>
          <w:tcPr>
            <w:tcW w:w="541" w:type="dxa"/>
          </w:tcPr>
          <w:p w14:paraId="3495693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29</w:t>
            </w:r>
          </w:p>
        </w:tc>
        <w:tc>
          <w:tcPr>
            <w:tcW w:w="1997" w:type="dxa"/>
          </w:tcPr>
          <w:p w14:paraId="62F2084B"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Yucatán</w:t>
            </w:r>
          </w:p>
        </w:tc>
        <w:tc>
          <w:tcPr>
            <w:tcW w:w="1349" w:type="dxa"/>
          </w:tcPr>
          <w:p w14:paraId="7A35109D"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363</w:t>
            </w:r>
          </w:p>
        </w:tc>
        <w:tc>
          <w:tcPr>
            <w:tcW w:w="1351" w:type="dxa"/>
          </w:tcPr>
          <w:p w14:paraId="60CB626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61</w:t>
            </w:r>
          </w:p>
        </w:tc>
        <w:tc>
          <w:tcPr>
            <w:tcW w:w="1800" w:type="dxa"/>
          </w:tcPr>
          <w:p w14:paraId="758ADD8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w:t>
            </w:r>
          </w:p>
        </w:tc>
        <w:tc>
          <w:tcPr>
            <w:tcW w:w="2016" w:type="dxa"/>
          </w:tcPr>
          <w:p w14:paraId="6B62B67A"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w:t>
            </w:r>
          </w:p>
        </w:tc>
      </w:tr>
      <w:tr w:rsidR="003B05C4" w:rsidRPr="00E10139" w14:paraId="470887ED" w14:textId="77777777" w:rsidTr="00D87157">
        <w:tc>
          <w:tcPr>
            <w:tcW w:w="541" w:type="dxa"/>
          </w:tcPr>
          <w:p w14:paraId="102D6C8F"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30</w:t>
            </w:r>
          </w:p>
        </w:tc>
        <w:tc>
          <w:tcPr>
            <w:tcW w:w="1997" w:type="dxa"/>
          </w:tcPr>
          <w:p w14:paraId="39AA556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Zacatecas</w:t>
            </w:r>
          </w:p>
        </w:tc>
        <w:tc>
          <w:tcPr>
            <w:tcW w:w="1349" w:type="dxa"/>
          </w:tcPr>
          <w:p w14:paraId="569B5E1B"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144</w:t>
            </w:r>
          </w:p>
        </w:tc>
        <w:tc>
          <w:tcPr>
            <w:tcW w:w="1351" w:type="dxa"/>
          </w:tcPr>
          <w:p w14:paraId="21761E28"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83</w:t>
            </w:r>
          </w:p>
        </w:tc>
        <w:tc>
          <w:tcPr>
            <w:tcW w:w="1800" w:type="dxa"/>
          </w:tcPr>
          <w:p w14:paraId="4B6FB108"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w:t>
            </w:r>
          </w:p>
        </w:tc>
        <w:tc>
          <w:tcPr>
            <w:tcW w:w="2016" w:type="dxa"/>
          </w:tcPr>
          <w:p w14:paraId="16E76B35"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2</w:t>
            </w:r>
          </w:p>
        </w:tc>
      </w:tr>
      <w:tr w:rsidR="003B05C4" w:rsidRPr="00E10139" w14:paraId="787DEE54" w14:textId="77777777" w:rsidTr="00D87157">
        <w:tc>
          <w:tcPr>
            <w:tcW w:w="541" w:type="dxa"/>
          </w:tcPr>
          <w:p w14:paraId="2D53675D"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w:t>
            </w:r>
          </w:p>
        </w:tc>
        <w:tc>
          <w:tcPr>
            <w:tcW w:w="1997" w:type="dxa"/>
          </w:tcPr>
          <w:p w14:paraId="73B13393" w14:textId="77777777" w:rsidR="003B05C4" w:rsidRPr="003B05C4" w:rsidRDefault="003B05C4" w:rsidP="003B05C4">
            <w:pPr>
              <w:jc w:val="both"/>
              <w:rPr>
                <w:rFonts w:ascii="Times New Roman" w:hAnsi="Times New Roman" w:cs="Times New Roman"/>
                <w:sz w:val="20"/>
                <w:szCs w:val="20"/>
                <w:lang w:val="en-US"/>
              </w:rPr>
            </w:pPr>
            <w:r w:rsidRPr="003B05C4">
              <w:rPr>
                <w:rFonts w:ascii="Times New Roman" w:hAnsi="Times New Roman" w:cs="Times New Roman"/>
                <w:sz w:val="20"/>
                <w:szCs w:val="20"/>
                <w:lang w:val="en-US"/>
              </w:rPr>
              <w:t>Federal prison of the state of Morelos</w:t>
            </w:r>
          </w:p>
        </w:tc>
        <w:tc>
          <w:tcPr>
            <w:tcW w:w="1349" w:type="dxa"/>
          </w:tcPr>
          <w:p w14:paraId="7014719B"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 xml:space="preserve">2528  </w:t>
            </w:r>
          </w:p>
        </w:tc>
        <w:tc>
          <w:tcPr>
            <w:tcW w:w="1351" w:type="dxa"/>
          </w:tcPr>
          <w:p w14:paraId="5B573407"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1349</w:t>
            </w:r>
          </w:p>
        </w:tc>
        <w:tc>
          <w:tcPr>
            <w:tcW w:w="1800" w:type="dxa"/>
          </w:tcPr>
          <w:p w14:paraId="3B73DFF6"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11</w:t>
            </w:r>
          </w:p>
        </w:tc>
        <w:tc>
          <w:tcPr>
            <w:tcW w:w="2016" w:type="dxa"/>
          </w:tcPr>
          <w:p w14:paraId="6763BE07"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11</w:t>
            </w:r>
          </w:p>
        </w:tc>
      </w:tr>
      <w:tr w:rsidR="003B05C4" w:rsidRPr="00E10139" w14:paraId="273441D5" w14:textId="77777777" w:rsidTr="00D87157">
        <w:tc>
          <w:tcPr>
            <w:tcW w:w="2538" w:type="dxa"/>
            <w:gridSpan w:val="2"/>
          </w:tcPr>
          <w:p w14:paraId="122CF9EA" w14:textId="77777777" w:rsidR="003B05C4" w:rsidRPr="003B05C4" w:rsidRDefault="003B05C4" w:rsidP="003B05C4">
            <w:pPr>
              <w:jc w:val="right"/>
              <w:rPr>
                <w:rFonts w:ascii="Times New Roman" w:hAnsi="Times New Roman" w:cs="Times New Roman"/>
                <w:b/>
                <w:sz w:val="20"/>
                <w:szCs w:val="20"/>
              </w:rPr>
            </w:pPr>
            <w:r w:rsidRPr="003B05C4">
              <w:rPr>
                <w:rFonts w:ascii="Times New Roman" w:hAnsi="Times New Roman" w:cs="Times New Roman"/>
                <w:b/>
                <w:sz w:val="20"/>
                <w:szCs w:val="20"/>
              </w:rPr>
              <w:t>Total:</w:t>
            </w:r>
          </w:p>
        </w:tc>
        <w:tc>
          <w:tcPr>
            <w:tcW w:w="1349" w:type="dxa"/>
          </w:tcPr>
          <w:p w14:paraId="627C40F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15,297</w:t>
            </w:r>
          </w:p>
        </w:tc>
        <w:tc>
          <w:tcPr>
            <w:tcW w:w="1351" w:type="dxa"/>
          </w:tcPr>
          <w:p w14:paraId="53D58EC9"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13,320</w:t>
            </w:r>
          </w:p>
        </w:tc>
        <w:tc>
          <w:tcPr>
            <w:tcW w:w="1800" w:type="dxa"/>
          </w:tcPr>
          <w:p w14:paraId="42D3984D"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579</w:t>
            </w:r>
          </w:p>
        </w:tc>
        <w:tc>
          <w:tcPr>
            <w:tcW w:w="2016" w:type="dxa"/>
          </w:tcPr>
          <w:p w14:paraId="4A868F4C" w14:textId="77777777" w:rsidR="003B05C4" w:rsidRPr="003B05C4" w:rsidRDefault="003B05C4" w:rsidP="003B05C4">
            <w:pPr>
              <w:spacing w:line="360" w:lineRule="auto"/>
              <w:jc w:val="both"/>
              <w:rPr>
                <w:rFonts w:ascii="Times New Roman" w:hAnsi="Times New Roman" w:cs="Times New Roman"/>
                <w:sz w:val="20"/>
                <w:szCs w:val="20"/>
              </w:rPr>
            </w:pPr>
            <w:r w:rsidRPr="003B05C4">
              <w:rPr>
                <w:rFonts w:ascii="Times New Roman" w:hAnsi="Times New Roman" w:cs="Times New Roman"/>
                <w:sz w:val="20"/>
                <w:szCs w:val="20"/>
              </w:rPr>
              <w:t>618</w:t>
            </w:r>
          </w:p>
        </w:tc>
      </w:tr>
    </w:tbl>
    <w:p w14:paraId="44BFE58A" w14:textId="0EE15005" w:rsidR="00471D52" w:rsidRPr="00D87157" w:rsidRDefault="003B05C4" w:rsidP="00D87157">
      <w:pPr>
        <w:spacing w:line="240" w:lineRule="auto"/>
        <w:jc w:val="both"/>
        <w:rPr>
          <w:rFonts w:ascii="Times New Roman" w:hAnsi="Times New Roman" w:cs="Times New Roman"/>
          <w:sz w:val="20"/>
          <w:szCs w:val="20"/>
          <w:lang w:val="en-US"/>
        </w:rPr>
      </w:pPr>
      <w:r w:rsidRPr="003B05C4">
        <w:rPr>
          <w:rFonts w:ascii="Times New Roman" w:hAnsi="Times New Roman" w:cs="Times New Roman"/>
          <w:sz w:val="20"/>
          <w:szCs w:val="20"/>
          <w:lang w:val="en-US"/>
        </w:rPr>
        <w:t xml:space="preserve">Source: Human Rights National Commission, </w:t>
      </w:r>
      <w:r w:rsidRPr="003B05C4">
        <w:rPr>
          <w:rFonts w:ascii="Times New Roman" w:hAnsi="Times New Roman" w:cs="Times New Roman"/>
          <w:i/>
          <w:sz w:val="20"/>
          <w:szCs w:val="20"/>
          <w:lang w:val="en-US"/>
        </w:rPr>
        <w:t>Special report on the situation of children who live with their mother in correctional facilities of the Mexican republic</w:t>
      </w:r>
      <w:r w:rsidR="00D87157">
        <w:rPr>
          <w:rFonts w:ascii="Times New Roman" w:hAnsi="Times New Roman" w:cs="Times New Roman"/>
          <w:sz w:val="20"/>
          <w:szCs w:val="20"/>
          <w:lang w:val="en-US"/>
        </w:rPr>
        <w:t xml:space="preserve"> (2016)</w:t>
      </w:r>
    </w:p>
    <w:p w14:paraId="4E87F1B9" w14:textId="77777777" w:rsidR="00DD5463" w:rsidRDefault="00DD5463">
      <w:pPr>
        <w:rPr>
          <w:rFonts w:ascii="Times New Roman" w:hAnsi="Times New Roman" w:cs="Times New Roman"/>
          <w:b/>
          <w:bCs/>
          <w:iCs/>
          <w:sz w:val="24"/>
          <w:szCs w:val="24"/>
          <w:lang w:val="en-US"/>
        </w:rPr>
      </w:pPr>
      <w:r>
        <w:rPr>
          <w:rFonts w:ascii="Times New Roman" w:hAnsi="Times New Roman" w:cs="Times New Roman"/>
          <w:b/>
          <w:bCs/>
          <w:iCs/>
          <w:sz w:val="24"/>
          <w:szCs w:val="24"/>
          <w:lang w:val="en-US"/>
        </w:rPr>
        <w:br w:type="page"/>
      </w:r>
    </w:p>
    <w:p w14:paraId="10D5B5E7" w14:textId="7CF49869" w:rsidR="007E2703" w:rsidRPr="00DD5463" w:rsidRDefault="006D00F8" w:rsidP="007E2703">
      <w:pPr>
        <w:jc w:val="both"/>
        <w:rPr>
          <w:rFonts w:ascii="Times New Roman" w:hAnsi="Times New Roman" w:cs="Times New Roman"/>
          <w:b/>
          <w:bCs/>
          <w:iCs/>
          <w:sz w:val="24"/>
          <w:szCs w:val="24"/>
          <w:lang w:val="en-US"/>
        </w:rPr>
      </w:pPr>
      <w:r w:rsidRPr="00DD5463">
        <w:rPr>
          <w:rFonts w:ascii="Times New Roman" w:hAnsi="Times New Roman" w:cs="Times New Roman"/>
          <w:b/>
          <w:bCs/>
          <w:iCs/>
          <w:sz w:val="24"/>
          <w:szCs w:val="24"/>
          <w:lang w:val="en-US"/>
        </w:rPr>
        <w:lastRenderedPageBreak/>
        <w:t>II. Other institutions</w:t>
      </w:r>
      <w:r w:rsidR="007E2703" w:rsidRPr="00DD5463">
        <w:rPr>
          <w:rFonts w:ascii="Times New Roman" w:hAnsi="Times New Roman" w:cs="Times New Roman"/>
          <w:b/>
          <w:bCs/>
          <w:iCs/>
          <w:sz w:val="24"/>
          <w:szCs w:val="24"/>
          <w:lang w:val="en-US"/>
        </w:rPr>
        <w:t xml:space="preserve"> </w:t>
      </w:r>
    </w:p>
    <w:p w14:paraId="71B01F6E" w14:textId="77777777" w:rsidR="007E2703" w:rsidRPr="00C25883" w:rsidRDefault="007E2703" w:rsidP="00C25883">
      <w:pPr>
        <w:spacing w:line="240" w:lineRule="auto"/>
        <w:jc w:val="both"/>
        <w:rPr>
          <w:rFonts w:ascii="Times New Roman" w:hAnsi="Times New Roman" w:cs="Times New Roman"/>
          <w:b/>
          <w:sz w:val="24"/>
          <w:szCs w:val="24"/>
          <w:lang w:val="en-US"/>
        </w:rPr>
      </w:pPr>
      <w:r w:rsidRPr="00C25883">
        <w:rPr>
          <w:rFonts w:ascii="Times New Roman" w:hAnsi="Times New Roman" w:cs="Times New Roman"/>
          <w:b/>
          <w:sz w:val="24"/>
          <w:szCs w:val="24"/>
          <w:lang w:val="en-US"/>
        </w:rPr>
        <w:t xml:space="preserve">1. What other institutions outside the justice system exist in your country wherein women and girls are institutionalized on grounds such as care, correction, protection and prevention against potential harms, etc.? Please list the groups of women and girls who are most concerned in each situation. </w:t>
      </w:r>
    </w:p>
    <w:p w14:paraId="45756906" w14:textId="10BCFE0C" w:rsidR="0083017D" w:rsidRDefault="0083017D" w:rsidP="00016C08">
      <w:pPr>
        <w:spacing w:line="360" w:lineRule="auto"/>
        <w:jc w:val="both"/>
        <w:rPr>
          <w:rFonts w:asciiTheme="majorBidi" w:hAnsiTheme="majorBidi" w:cstheme="majorBidi"/>
          <w:color w:val="000000"/>
          <w:sz w:val="24"/>
          <w:szCs w:val="24"/>
          <w:lang w:val="en-US"/>
        </w:rPr>
      </w:pPr>
    </w:p>
    <w:p w14:paraId="6D42013D" w14:textId="7323F4DB" w:rsidR="00016C08" w:rsidRPr="00016C08" w:rsidRDefault="00016C08" w:rsidP="00016C08">
      <w:pPr>
        <w:spacing w:line="360" w:lineRule="auto"/>
        <w:jc w:val="both"/>
        <w:rPr>
          <w:rFonts w:asciiTheme="majorBidi" w:hAnsiTheme="majorBidi" w:cstheme="majorBidi"/>
          <w:sz w:val="24"/>
          <w:szCs w:val="24"/>
          <w:lang w:val="en-GB" w:eastAsia="en-GB"/>
        </w:rPr>
      </w:pPr>
      <w:r w:rsidRPr="00016C08">
        <w:rPr>
          <w:rFonts w:asciiTheme="majorBidi" w:hAnsiTheme="majorBidi" w:cstheme="majorBidi"/>
          <w:color w:val="000000"/>
          <w:sz w:val="24"/>
          <w:szCs w:val="24"/>
          <w:lang w:val="en-US"/>
        </w:rPr>
        <w:t>Women are</w:t>
      </w:r>
      <w:r w:rsidR="0083017D">
        <w:rPr>
          <w:rFonts w:asciiTheme="majorBidi" w:hAnsiTheme="majorBidi" w:cstheme="majorBidi"/>
          <w:color w:val="000000"/>
          <w:sz w:val="24"/>
          <w:szCs w:val="24"/>
          <w:lang w:val="en-US"/>
        </w:rPr>
        <w:t xml:space="preserve"> also</w:t>
      </w:r>
      <w:r w:rsidRPr="00016C08">
        <w:rPr>
          <w:rFonts w:asciiTheme="majorBidi" w:hAnsiTheme="majorBidi" w:cstheme="majorBidi"/>
          <w:color w:val="000000"/>
          <w:sz w:val="24"/>
          <w:szCs w:val="24"/>
          <w:lang w:val="en-US"/>
        </w:rPr>
        <w:t xml:space="preserve"> amongst those deprived of their liberty outside the context of the criminal justice system for security purposes, including in relation to terrorism. In some States, military and other authorities screen large groups of people who have surrendered to them or were apprehended </w:t>
      </w:r>
      <w:r w:rsidRPr="00016C08">
        <w:rPr>
          <w:rFonts w:asciiTheme="majorBidi" w:hAnsiTheme="majorBidi" w:cstheme="majorBidi"/>
          <w:sz w:val="24"/>
          <w:szCs w:val="24"/>
          <w:lang w:val="en-GB" w:eastAsia="en-GB"/>
        </w:rPr>
        <w:t>in the course of counter-terrorism operations in order to conduct a risk assessment for release back into the community.</w:t>
      </w:r>
      <w:r w:rsidRPr="00016C08">
        <w:rPr>
          <w:rStyle w:val="FootnoteReference"/>
          <w:rFonts w:asciiTheme="majorBidi" w:hAnsiTheme="majorBidi" w:cstheme="majorBidi"/>
          <w:sz w:val="24"/>
          <w:szCs w:val="24"/>
          <w:lang w:eastAsia="en-GB"/>
        </w:rPr>
        <w:footnoteReference w:id="53"/>
      </w:r>
      <w:r w:rsidRPr="00016C08">
        <w:rPr>
          <w:rFonts w:asciiTheme="majorBidi" w:hAnsiTheme="majorBidi" w:cstheme="majorBidi"/>
          <w:sz w:val="24"/>
          <w:szCs w:val="24"/>
          <w:lang w:val="en-GB" w:eastAsia="en-GB"/>
        </w:rPr>
        <w:t xml:space="preserve"> This screening may result in deprivation of liberty. In other cases, women and girls who were formerly associated with terrorist groups are amongst those held in de facto administrative detention as the result of being subjected to de-radicalisation programmes. This may amount to a deprivation of liberty where participation in these programmes is compulsory and participants are not free to leave, or where participation was initially voluntarily, but their freedom of movement is restricted. Women and girls, who are more often considered to present a lower risk, and who may not be considered for prosecution, can be particularly affected by the practice of administrative deprivation of liberty for purposes of “de-radicalization”. </w:t>
      </w:r>
    </w:p>
    <w:p w14:paraId="2CA37DD7" w14:textId="77777777" w:rsidR="00016C08" w:rsidRDefault="00016C08" w:rsidP="00F6787D">
      <w:pPr>
        <w:spacing w:line="360" w:lineRule="auto"/>
        <w:jc w:val="both"/>
        <w:rPr>
          <w:rFonts w:ascii="Times New Roman" w:hAnsi="Times New Roman" w:cs="Times New Roman"/>
          <w:i/>
          <w:sz w:val="24"/>
          <w:szCs w:val="24"/>
          <w:lang w:val="en-US"/>
        </w:rPr>
      </w:pPr>
    </w:p>
    <w:p w14:paraId="02DF25D5" w14:textId="7434E78A" w:rsidR="001A7DA1" w:rsidRDefault="001A7DA1" w:rsidP="00F6787D">
      <w:pPr>
        <w:spacing w:line="360" w:lineRule="auto"/>
        <w:jc w:val="both"/>
        <w:rPr>
          <w:rFonts w:ascii="Times New Roman" w:hAnsi="Times New Roman" w:cs="Times New Roman"/>
          <w:b/>
          <w:bCs/>
          <w:i/>
          <w:sz w:val="24"/>
          <w:szCs w:val="24"/>
          <w:lang w:val="en-US"/>
        </w:rPr>
      </w:pPr>
      <w:r>
        <w:rPr>
          <w:rFonts w:ascii="Times New Roman" w:hAnsi="Times New Roman" w:cs="Times New Roman"/>
          <w:i/>
          <w:sz w:val="24"/>
          <w:szCs w:val="24"/>
          <w:lang w:val="en-US"/>
        </w:rPr>
        <w:tab/>
      </w:r>
      <w:r>
        <w:rPr>
          <w:rFonts w:ascii="Times New Roman" w:hAnsi="Times New Roman" w:cs="Times New Roman"/>
          <w:b/>
          <w:bCs/>
          <w:i/>
          <w:sz w:val="24"/>
          <w:szCs w:val="24"/>
          <w:lang w:val="en-US"/>
        </w:rPr>
        <w:t>Bolivia</w:t>
      </w:r>
    </w:p>
    <w:p w14:paraId="7E677587" w14:textId="56BFC0C5" w:rsidR="001A7DA1" w:rsidRDefault="001A7DA1" w:rsidP="00F6787D">
      <w:pPr>
        <w:spacing w:line="360" w:lineRule="auto"/>
        <w:jc w:val="both"/>
        <w:rPr>
          <w:rFonts w:ascii="Times New Roman" w:hAnsi="Times New Roman" w:cs="Times New Roman"/>
          <w:iCs/>
          <w:sz w:val="24"/>
          <w:szCs w:val="24"/>
          <w:lang w:val="en-US"/>
        </w:rPr>
      </w:pPr>
      <w:r w:rsidRPr="001A7DA1">
        <w:rPr>
          <w:rFonts w:ascii="Times New Roman" w:hAnsi="Times New Roman" w:cs="Times New Roman"/>
          <w:iCs/>
          <w:sz w:val="24"/>
          <w:szCs w:val="24"/>
          <w:lang w:val="en-US"/>
        </w:rPr>
        <w:t>Bolivia does have centers/shelters for abandoned children, orphans, victims of violence, etc.</w:t>
      </w:r>
      <w:r>
        <w:rPr>
          <w:rFonts w:ascii="Times New Roman" w:hAnsi="Times New Roman" w:cs="Times New Roman"/>
          <w:iCs/>
          <w:sz w:val="24"/>
          <w:szCs w:val="24"/>
          <w:lang w:val="en-US"/>
        </w:rPr>
        <w:t>, which are run by</w:t>
      </w:r>
      <w:r w:rsidRPr="001A7DA1">
        <w:rPr>
          <w:rFonts w:ascii="Times New Roman" w:hAnsi="Times New Roman" w:cs="Times New Roman"/>
          <w:iCs/>
          <w:sz w:val="24"/>
          <w:szCs w:val="24"/>
          <w:lang w:val="en-US"/>
        </w:rPr>
        <w:t xml:space="preserve"> local and departmental governments. Other centers run by private entities such as churches, civil organizations, etc., also exist throughout the country.</w:t>
      </w:r>
      <w:r w:rsidRPr="001A7DA1">
        <w:rPr>
          <w:lang w:val="en-GB"/>
        </w:rPr>
        <w:t xml:space="preserve"> </w:t>
      </w:r>
      <w:r w:rsidRPr="001A7DA1">
        <w:rPr>
          <w:rFonts w:ascii="Times New Roman" w:hAnsi="Times New Roman" w:cs="Times New Roman"/>
          <w:iCs/>
          <w:sz w:val="24"/>
          <w:szCs w:val="24"/>
          <w:lang w:val="en-US"/>
        </w:rPr>
        <w:t>The following is an excerpt taken from the 2017</w:t>
      </w:r>
      <w:r w:rsidR="00016C08">
        <w:rPr>
          <w:rFonts w:ascii="Times New Roman" w:hAnsi="Times New Roman" w:cs="Times New Roman"/>
          <w:iCs/>
          <w:sz w:val="24"/>
          <w:szCs w:val="24"/>
          <w:lang w:val="en-US"/>
        </w:rPr>
        <w:t xml:space="preserve"> </w:t>
      </w:r>
      <w:r w:rsidRPr="001A7DA1">
        <w:rPr>
          <w:rFonts w:ascii="Times New Roman" w:hAnsi="Times New Roman" w:cs="Times New Roman"/>
          <w:iCs/>
          <w:sz w:val="24"/>
          <w:szCs w:val="24"/>
          <w:lang w:val="en-US"/>
        </w:rPr>
        <w:t>publication “Bolivian Judicial System: State-of-the-art, good practices and recommendations for the sector with a human rights approach”:</w:t>
      </w:r>
      <w:r>
        <w:rPr>
          <w:rStyle w:val="FootnoteReference"/>
          <w:rFonts w:ascii="Times New Roman" w:hAnsi="Times New Roman" w:cs="Times New Roman"/>
          <w:iCs/>
          <w:sz w:val="24"/>
          <w:szCs w:val="24"/>
          <w:lang w:val="en-US"/>
        </w:rPr>
        <w:footnoteReference w:id="54"/>
      </w:r>
    </w:p>
    <w:p w14:paraId="2BA35EE5" w14:textId="32641962" w:rsidR="001A7DA1" w:rsidRDefault="001A7DA1" w:rsidP="001A7DA1">
      <w:pPr>
        <w:spacing w:line="360" w:lineRule="auto"/>
        <w:jc w:val="both"/>
        <w:rPr>
          <w:rFonts w:ascii="Times New Roman" w:hAnsi="Times New Roman" w:cs="Times New Roman"/>
          <w:color w:val="000000"/>
          <w:sz w:val="23"/>
          <w:szCs w:val="23"/>
          <w:lang w:val="en-GB"/>
        </w:rPr>
      </w:pPr>
      <w:r w:rsidRPr="001A7DA1">
        <w:rPr>
          <w:rFonts w:ascii="Times New Roman" w:hAnsi="Times New Roman" w:cs="Times New Roman"/>
          <w:color w:val="000000"/>
          <w:sz w:val="23"/>
          <w:szCs w:val="23"/>
          <w:lang w:val="en-GB"/>
        </w:rPr>
        <w:lastRenderedPageBreak/>
        <w:t xml:space="preserve">“The fourth periodic report sent by the </w:t>
      </w:r>
      <w:proofErr w:type="spellStart"/>
      <w:r w:rsidRPr="001A7DA1">
        <w:rPr>
          <w:rFonts w:ascii="Times New Roman" w:hAnsi="Times New Roman" w:cs="Times New Roman"/>
          <w:color w:val="000000"/>
          <w:sz w:val="23"/>
          <w:szCs w:val="23"/>
          <w:lang w:val="en-GB"/>
        </w:rPr>
        <w:t>Plurinational</w:t>
      </w:r>
      <w:proofErr w:type="spellEnd"/>
      <w:r w:rsidRPr="001A7DA1">
        <w:rPr>
          <w:rFonts w:ascii="Times New Roman" w:hAnsi="Times New Roman" w:cs="Times New Roman"/>
          <w:color w:val="000000"/>
          <w:sz w:val="23"/>
          <w:szCs w:val="23"/>
          <w:lang w:val="en-GB"/>
        </w:rPr>
        <w:t xml:space="preserve"> State of Bolivia</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to</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the Committee on the Rights of the Child (CRC) contains information from</w:t>
      </w:r>
      <w:r w:rsidR="00016C08">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2006, 2007 and 2008, indicating</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that within</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the last two years,</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 xml:space="preserve">233 reception </w:t>
      </w:r>
      <w:proofErr w:type="spellStart"/>
      <w:r w:rsidRPr="001A7DA1">
        <w:rPr>
          <w:rFonts w:ascii="Times New Roman" w:hAnsi="Times New Roman" w:cs="Times New Roman"/>
          <w:color w:val="000000"/>
          <w:sz w:val="23"/>
          <w:szCs w:val="23"/>
          <w:lang w:val="en-GB"/>
        </w:rPr>
        <w:t>centers</w:t>
      </w:r>
      <w:proofErr w:type="spellEnd"/>
      <w:r w:rsidR="00016C08">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were identified, housing</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19,118 children and adolescents.</w:t>
      </w:r>
      <w:r>
        <w:rPr>
          <w:rFonts w:ascii="Times New Roman" w:hAnsi="Times New Roman" w:cs="Times New Roman"/>
          <w:color w:val="000000"/>
          <w:sz w:val="23"/>
          <w:szCs w:val="23"/>
          <w:lang w:val="en-GB"/>
        </w:rPr>
        <w:t xml:space="preserve"> </w:t>
      </w:r>
    </w:p>
    <w:p w14:paraId="357C35C2" w14:textId="2DE76706" w:rsidR="001A7DA1" w:rsidRPr="001A7DA1" w:rsidRDefault="001A7DA1" w:rsidP="001A7DA1">
      <w:pPr>
        <w:spacing w:line="360" w:lineRule="auto"/>
        <w:ind w:left="708"/>
        <w:jc w:val="both"/>
        <w:rPr>
          <w:rFonts w:ascii="Times New Roman" w:hAnsi="Times New Roman" w:cs="Times New Roman"/>
          <w:color w:val="000000"/>
          <w:sz w:val="23"/>
          <w:szCs w:val="23"/>
          <w:lang w:val="en-GB"/>
        </w:rPr>
      </w:pPr>
      <w:r w:rsidRPr="001A7DA1">
        <w:rPr>
          <w:rFonts w:ascii="Times New Roman" w:hAnsi="Times New Roman" w:cs="Times New Roman"/>
          <w:color w:val="000000"/>
          <w:sz w:val="23"/>
          <w:szCs w:val="23"/>
          <w:lang w:val="en-GB"/>
        </w:rPr>
        <w:t>The institutionalization of children and adolescents, understood as a measure of</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protection against the violation of rights by the family group or by those</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 xml:space="preserve">responsible for childcare, has become another factor of vulnerability for children deprived of parental care for </w:t>
      </w:r>
      <w:r>
        <w:rPr>
          <w:rFonts w:ascii="Times New Roman" w:hAnsi="Times New Roman" w:cs="Times New Roman"/>
          <w:color w:val="000000"/>
          <w:sz w:val="23"/>
          <w:szCs w:val="23"/>
          <w:lang w:val="en-GB"/>
        </w:rPr>
        <w:t>more</w:t>
      </w:r>
      <w:r w:rsidRPr="001A7DA1">
        <w:rPr>
          <w:rFonts w:ascii="Times New Roman" w:hAnsi="Times New Roman" w:cs="Times New Roman"/>
          <w:color w:val="000000"/>
          <w:sz w:val="23"/>
          <w:szCs w:val="23"/>
          <w:lang w:val="en-GB"/>
        </w:rPr>
        <w:t xml:space="preserve"> than three years and, in some cases, until they reach the majority of</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age</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 xml:space="preserve">(…) </w:t>
      </w:r>
    </w:p>
    <w:p w14:paraId="479D2686" w14:textId="452E9719" w:rsidR="001A7DA1" w:rsidRDefault="001A7DA1" w:rsidP="001A7DA1">
      <w:pPr>
        <w:spacing w:line="360" w:lineRule="auto"/>
        <w:ind w:left="708"/>
        <w:jc w:val="both"/>
        <w:rPr>
          <w:rFonts w:ascii="Times New Roman" w:hAnsi="Times New Roman" w:cs="Times New Roman"/>
          <w:color w:val="000000"/>
          <w:sz w:val="23"/>
          <w:szCs w:val="23"/>
          <w:lang w:val="en-GB"/>
        </w:rPr>
      </w:pPr>
      <w:r w:rsidRPr="001A7DA1">
        <w:rPr>
          <w:rFonts w:ascii="Times New Roman" w:hAnsi="Times New Roman" w:cs="Times New Roman"/>
          <w:color w:val="000000"/>
          <w:sz w:val="23"/>
          <w:szCs w:val="23"/>
          <w:lang w:val="en-GB"/>
        </w:rPr>
        <w:t>Regarding compliance with the Guidelines on alternative modalities</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of child care, the ‘Study on the situation</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of</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girls, boys and adolescents deprived</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of parental care residing in shelters in Bolivia’</w:t>
      </w:r>
      <w:r w:rsidR="00016C08">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(carried out by the Ministry of Justice with support</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of UNICEF)</w:t>
      </w:r>
      <w:r>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concludes that the system suffers from the following problems:</w:t>
      </w:r>
    </w:p>
    <w:p w14:paraId="59FC3F5E" w14:textId="031FAF72" w:rsidR="001A7DA1" w:rsidRPr="001A7DA1" w:rsidRDefault="001A7DA1" w:rsidP="001A7DA1">
      <w:pPr>
        <w:spacing w:line="360" w:lineRule="auto"/>
        <w:ind w:left="708"/>
        <w:jc w:val="both"/>
        <w:rPr>
          <w:rFonts w:ascii="Times New Roman" w:hAnsi="Times New Roman" w:cs="Times New Roman"/>
          <w:color w:val="000000"/>
          <w:sz w:val="23"/>
          <w:szCs w:val="23"/>
          <w:lang w:val="en-GB"/>
        </w:rPr>
      </w:pPr>
      <w:r w:rsidRPr="001A7DA1">
        <w:rPr>
          <w:rFonts w:ascii="Times New Roman" w:hAnsi="Times New Roman" w:cs="Times New Roman"/>
          <w:color w:val="000000"/>
          <w:sz w:val="23"/>
          <w:szCs w:val="23"/>
          <w:lang w:val="en-GB"/>
        </w:rPr>
        <w:t>Regarding the process of evaluation and periodic review of institutionalization:</w:t>
      </w:r>
      <w:r w:rsidR="00016C08">
        <w:rPr>
          <w:rFonts w:ascii="Times New Roman" w:hAnsi="Times New Roman" w:cs="Times New Roman"/>
          <w:color w:val="000000"/>
          <w:sz w:val="23"/>
          <w:szCs w:val="23"/>
          <w:lang w:val="en-GB"/>
        </w:rPr>
        <w:t xml:space="preserve"> </w:t>
      </w:r>
      <w:r w:rsidRPr="001A7DA1">
        <w:rPr>
          <w:rFonts w:ascii="Times New Roman" w:hAnsi="Times New Roman" w:cs="Times New Roman"/>
          <w:color w:val="000000"/>
          <w:sz w:val="23"/>
          <w:szCs w:val="23"/>
          <w:lang w:val="en-GB"/>
        </w:rPr>
        <w:t>The right to due process of children and adolescents in shelters in Bolivia is being violated, because the vast majority of these, once sheltered, have no determination of their legal status; although most of them</w:t>
      </w:r>
      <w:r w:rsidR="00016C08">
        <w:rPr>
          <w:rFonts w:ascii="Times New Roman" w:hAnsi="Times New Roman" w:cs="Times New Roman"/>
          <w:color w:val="000000"/>
          <w:sz w:val="23"/>
          <w:szCs w:val="23"/>
          <w:lang w:val="en-GB"/>
        </w:rPr>
        <w:t xml:space="preserve"> received</w:t>
      </w:r>
      <w:r w:rsidRPr="001A7DA1">
        <w:rPr>
          <w:rFonts w:ascii="Times New Roman" w:hAnsi="Times New Roman" w:cs="Times New Roman"/>
          <w:color w:val="000000"/>
          <w:sz w:val="23"/>
          <w:szCs w:val="23"/>
          <w:lang w:val="en-GB"/>
        </w:rPr>
        <w:t xml:space="preserve"> a foster care order granted by the Court for Children and Adolescents, as the norm establishes, their legal situation </w:t>
      </w:r>
      <w:r>
        <w:rPr>
          <w:rFonts w:ascii="Times New Roman" w:hAnsi="Times New Roman" w:cs="Times New Roman"/>
          <w:color w:val="000000"/>
          <w:sz w:val="23"/>
          <w:szCs w:val="23"/>
          <w:lang w:val="en-GB"/>
        </w:rPr>
        <w:t>is not regularized afterwards.”</w:t>
      </w:r>
      <w:r>
        <w:rPr>
          <w:rStyle w:val="FootnoteReference"/>
          <w:rFonts w:ascii="Times New Roman" w:hAnsi="Times New Roman" w:cs="Times New Roman"/>
          <w:color w:val="000000"/>
          <w:sz w:val="23"/>
          <w:szCs w:val="23"/>
          <w:lang w:val="en-GB"/>
        </w:rPr>
        <w:footnoteReference w:id="55"/>
      </w:r>
    </w:p>
    <w:p w14:paraId="4A8D4273" w14:textId="77777777" w:rsidR="00016C08" w:rsidRDefault="001A7DA1" w:rsidP="00F6787D">
      <w:pPr>
        <w:spacing w:line="360" w:lineRule="auto"/>
        <w:jc w:val="both"/>
        <w:rPr>
          <w:rFonts w:ascii="Times New Roman" w:hAnsi="Times New Roman" w:cs="Times New Roman"/>
          <w:i/>
          <w:sz w:val="24"/>
          <w:szCs w:val="24"/>
          <w:lang w:val="en-US"/>
        </w:rPr>
      </w:pPr>
      <w:r w:rsidRPr="001A7DA1">
        <w:rPr>
          <w:rFonts w:ascii="Times New Roman" w:hAnsi="Times New Roman" w:cs="Times New Roman"/>
          <w:i/>
          <w:sz w:val="24"/>
          <w:szCs w:val="24"/>
          <w:lang w:val="en-US"/>
        </w:rPr>
        <w:tab/>
      </w:r>
    </w:p>
    <w:p w14:paraId="3571A8E2" w14:textId="719A6122" w:rsidR="001A7DA1" w:rsidRPr="001A7DA1" w:rsidRDefault="001A7DA1" w:rsidP="00016C08">
      <w:pPr>
        <w:spacing w:line="360" w:lineRule="auto"/>
        <w:ind w:firstLine="708"/>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Mexico</w:t>
      </w:r>
    </w:p>
    <w:p w14:paraId="3CDE8827" w14:textId="1906D04C" w:rsidR="008C3B6B" w:rsidRPr="00F6787D" w:rsidRDefault="008C3B6B" w:rsidP="00016C08">
      <w:pPr>
        <w:spacing w:line="360" w:lineRule="auto"/>
        <w:ind w:firstLine="708"/>
        <w:jc w:val="both"/>
        <w:rPr>
          <w:rFonts w:ascii="Times New Roman" w:hAnsi="Times New Roman" w:cs="Times New Roman"/>
          <w:i/>
          <w:sz w:val="24"/>
          <w:szCs w:val="24"/>
          <w:u w:val="single"/>
          <w:lang w:val="en-US"/>
        </w:rPr>
      </w:pPr>
      <w:r w:rsidRPr="00F6787D">
        <w:rPr>
          <w:rFonts w:ascii="Times New Roman" w:hAnsi="Times New Roman" w:cs="Times New Roman"/>
          <w:i/>
          <w:sz w:val="24"/>
          <w:szCs w:val="24"/>
          <w:u w:val="single"/>
          <w:lang w:val="en-US"/>
        </w:rPr>
        <w:t>Gender-based violence interventions</w:t>
      </w:r>
      <w:r w:rsidR="001A7DA1">
        <w:rPr>
          <w:rFonts w:ascii="Times New Roman" w:hAnsi="Times New Roman" w:cs="Times New Roman"/>
          <w:i/>
          <w:sz w:val="24"/>
          <w:szCs w:val="24"/>
          <w:u w:val="single"/>
          <w:lang w:val="en-US"/>
        </w:rPr>
        <w:t xml:space="preserve"> in Mexico</w:t>
      </w:r>
    </w:p>
    <w:p w14:paraId="401A02DB" w14:textId="77777777" w:rsidR="00B247E2" w:rsidRPr="00C25883" w:rsidRDefault="00B247E2" w:rsidP="001A7DA1">
      <w:pPr>
        <w:spacing w:line="360" w:lineRule="auto"/>
        <w:jc w:val="both"/>
        <w:rPr>
          <w:rFonts w:ascii="Times New Roman" w:hAnsi="Times New Roman" w:cs="Times New Roman"/>
          <w:sz w:val="24"/>
          <w:szCs w:val="24"/>
          <w:lang w:val="en-US"/>
        </w:rPr>
      </w:pPr>
      <w:r w:rsidRPr="00C25883">
        <w:rPr>
          <w:rFonts w:ascii="Times New Roman" w:hAnsi="Times New Roman" w:cs="Times New Roman"/>
          <w:sz w:val="24"/>
          <w:szCs w:val="24"/>
          <w:lang w:val="en-US"/>
        </w:rPr>
        <w:t xml:space="preserve">The </w:t>
      </w:r>
      <w:r w:rsidR="000C71D2" w:rsidRPr="00C25883">
        <w:rPr>
          <w:rFonts w:ascii="Times New Roman" w:hAnsi="Times New Roman" w:cs="Times New Roman"/>
          <w:sz w:val="24"/>
          <w:szCs w:val="24"/>
          <w:lang w:val="en-US"/>
        </w:rPr>
        <w:t xml:space="preserve">public </w:t>
      </w:r>
      <w:r w:rsidRPr="00C25883">
        <w:rPr>
          <w:rFonts w:ascii="Times New Roman" w:hAnsi="Times New Roman" w:cs="Times New Roman"/>
          <w:sz w:val="24"/>
          <w:szCs w:val="24"/>
          <w:lang w:val="en-US"/>
        </w:rPr>
        <w:t>shelters for women who suffered gender-based violence in Mexico are not part of the judiciary system</w:t>
      </w:r>
      <w:r w:rsidR="000C71D2" w:rsidRPr="00C25883">
        <w:rPr>
          <w:rFonts w:ascii="Times New Roman" w:hAnsi="Times New Roman" w:cs="Times New Roman"/>
          <w:sz w:val="24"/>
          <w:szCs w:val="24"/>
          <w:lang w:val="en-US"/>
        </w:rPr>
        <w:t>. These spaces seek to provide women with a support structure so</w:t>
      </w:r>
      <w:r w:rsidR="001B52CD">
        <w:rPr>
          <w:rFonts w:ascii="Times New Roman" w:hAnsi="Times New Roman" w:cs="Times New Roman"/>
          <w:sz w:val="24"/>
          <w:szCs w:val="24"/>
          <w:lang w:val="en-US"/>
        </w:rPr>
        <w:t xml:space="preserve"> that</w:t>
      </w:r>
      <w:r w:rsidR="000C71D2" w:rsidRPr="00C25883">
        <w:rPr>
          <w:rFonts w:ascii="Times New Roman" w:hAnsi="Times New Roman" w:cs="Times New Roman"/>
          <w:sz w:val="24"/>
          <w:szCs w:val="24"/>
          <w:lang w:val="en-US"/>
        </w:rPr>
        <w:t xml:space="preserve"> the victims don’t have to face the dangers in retur</w:t>
      </w:r>
      <w:r w:rsidR="00BC14CD" w:rsidRPr="00C25883">
        <w:rPr>
          <w:rFonts w:ascii="Times New Roman" w:hAnsi="Times New Roman" w:cs="Times New Roman"/>
          <w:sz w:val="24"/>
          <w:szCs w:val="24"/>
          <w:lang w:val="en-US"/>
        </w:rPr>
        <w:t>ning home with their assailants. A</w:t>
      </w:r>
      <w:r w:rsidR="000C71D2" w:rsidRPr="00C25883">
        <w:rPr>
          <w:rFonts w:ascii="Times New Roman" w:hAnsi="Times New Roman" w:cs="Times New Roman"/>
          <w:sz w:val="24"/>
          <w:szCs w:val="24"/>
          <w:lang w:val="en-US"/>
        </w:rPr>
        <w:t xml:space="preserve">lso, the shelters offer multidisciplinary services within their facilities, such as legal advice, psychological treatment medical care and accommodation for their children. </w:t>
      </w:r>
    </w:p>
    <w:p w14:paraId="72B528BF" w14:textId="4E589553" w:rsidR="005F3310" w:rsidRDefault="00BC14CD" w:rsidP="001A7DA1">
      <w:pPr>
        <w:spacing w:line="360" w:lineRule="auto"/>
        <w:jc w:val="both"/>
        <w:rPr>
          <w:rFonts w:ascii="Times New Roman" w:hAnsi="Times New Roman" w:cs="Times New Roman"/>
          <w:sz w:val="24"/>
          <w:szCs w:val="24"/>
          <w:lang w:val="en-US"/>
        </w:rPr>
      </w:pPr>
      <w:r w:rsidRPr="00C25883">
        <w:rPr>
          <w:rFonts w:ascii="Times New Roman" w:hAnsi="Times New Roman" w:cs="Times New Roman"/>
          <w:sz w:val="24"/>
          <w:szCs w:val="24"/>
          <w:lang w:val="en-US"/>
        </w:rPr>
        <w:t>In Mexico, t</w:t>
      </w:r>
      <w:r w:rsidR="00381D6F" w:rsidRPr="00C25883">
        <w:rPr>
          <w:rFonts w:ascii="Times New Roman" w:hAnsi="Times New Roman" w:cs="Times New Roman"/>
          <w:sz w:val="24"/>
          <w:szCs w:val="24"/>
          <w:lang w:val="en-US"/>
        </w:rPr>
        <w:t xml:space="preserve">he National Shelter Network encompasses 31 shelters that are currently </w:t>
      </w:r>
      <w:r w:rsidR="00216B89" w:rsidRPr="00C25883">
        <w:rPr>
          <w:rFonts w:ascii="Times New Roman" w:hAnsi="Times New Roman" w:cs="Times New Roman"/>
          <w:sz w:val="24"/>
          <w:szCs w:val="24"/>
          <w:lang w:val="en-US"/>
        </w:rPr>
        <w:t>functioning un</w:t>
      </w:r>
      <w:r w:rsidR="00485D1A" w:rsidRPr="00C25883">
        <w:rPr>
          <w:rFonts w:ascii="Times New Roman" w:hAnsi="Times New Roman" w:cs="Times New Roman"/>
          <w:sz w:val="24"/>
          <w:szCs w:val="24"/>
          <w:lang w:val="en-US"/>
        </w:rPr>
        <w:t xml:space="preserve">der the state’s administration; there is at least one </w:t>
      </w:r>
      <w:r w:rsidR="00E40026" w:rsidRPr="00C25883">
        <w:rPr>
          <w:rFonts w:ascii="Times New Roman" w:hAnsi="Times New Roman" w:cs="Times New Roman"/>
          <w:sz w:val="24"/>
          <w:szCs w:val="24"/>
          <w:lang w:val="en-US"/>
        </w:rPr>
        <w:t xml:space="preserve">shelter for women in </w:t>
      </w:r>
      <w:r w:rsidR="00E40026" w:rsidRPr="00C25883">
        <w:rPr>
          <w:rFonts w:ascii="Times New Roman" w:hAnsi="Times New Roman" w:cs="Times New Roman"/>
          <w:sz w:val="24"/>
          <w:szCs w:val="24"/>
          <w:lang w:val="en-US"/>
        </w:rPr>
        <w:lastRenderedPageBreak/>
        <w:t xml:space="preserve">each state of the republic. These establishments operate under the federal </w:t>
      </w:r>
      <w:proofErr w:type="spellStart"/>
      <w:r w:rsidR="00E40026" w:rsidRPr="00C25883">
        <w:rPr>
          <w:rFonts w:ascii="Times New Roman" w:hAnsi="Times New Roman" w:cs="Times New Roman"/>
          <w:sz w:val="24"/>
          <w:szCs w:val="24"/>
          <w:lang w:val="en-US"/>
        </w:rPr>
        <w:t>Programme</w:t>
      </w:r>
      <w:proofErr w:type="spellEnd"/>
      <w:r w:rsidR="00E40026" w:rsidRPr="00C25883">
        <w:rPr>
          <w:rFonts w:ascii="Times New Roman" w:hAnsi="Times New Roman" w:cs="Times New Roman"/>
          <w:sz w:val="24"/>
          <w:szCs w:val="24"/>
          <w:lang w:val="en-US"/>
        </w:rPr>
        <w:t xml:space="preserve"> to Prevent, Address, Punish and Eradicate Violence against Women. Under this system the shelter´s operators receive adequate training </w:t>
      </w:r>
      <w:r w:rsidR="004C54E3" w:rsidRPr="00C25883">
        <w:rPr>
          <w:rFonts w:ascii="Times New Roman" w:hAnsi="Times New Roman" w:cs="Times New Roman"/>
          <w:sz w:val="24"/>
          <w:szCs w:val="24"/>
          <w:lang w:val="en-US"/>
        </w:rPr>
        <w:t>and courses on strategies for victim’s assistance</w:t>
      </w:r>
      <w:r w:rsidR="00B36A18" w:rsidRPr="00C25883">
        <w:rPr>
          <w:rFonts w:ascii="Times New Roman" w:hAnsi="Times New Roman" w:cs="Times New Roman"/>
          <w:sz w:val="24"/>
          <w:szCs w:val="24"/>
          <w:lang w:val="en-US"/>
        </w:rPr>
        <w:t>, such as legal aid, legal counsel, support in compiling evidence, and psychological support</w:t>
      </w:r>
      <w:r w:rsidR="00381D6F" w:rsidRPr="00C25883">
        <w:rPr>
          <w:rStyle w:val="FootnoteReference"/>
          <w:rFonts w:ascii="Times New Roman" w:hAnsi="Times New Roman" w:cs="Times New Roman"/>
          <w:sz w:val="24"/>
          <w:szCs w:val="24"/>
          <w:lang w:val="en-US"/>
        </w:rPr>
        <w:t xml:space="preserve"> </w:t>
      </w:r>
      <w:r w:rsidR="00381D6F" w:rsidRPr="00C25883">
        <w:rPr>
          <w:rStyle w:val="FootnoteReference"/>
          <w:rFonts w:ascii="Times New Roman" w:hAnsi="Times New Roman" w:cs="Times New Roman"/>
          <w:sz w:val="24"/>
          <w:szCs w:val="24"/>
          <w:lang w:val="en-US"/>
        </w:rPr>
        <w:footnoteReference w:id="56"/>
      </w:r>
      <w:r w:rsidR="004C54E3" w:rsidRPr="00C25883">
        <w:rPr>
          <w:rStyle w:val="FootnoteReference"/>
          <w:rFonts w:ascii="Times New Roman" w:hAnsi="Times New Roman" w:cs="Times New Roman"/>
          <w:sz w:val="24"/>
          <w:szCs w:val="24"/>
          <w:lang w:val="en-US"/>
        </w:rPr>
        <w:t>.</w:t>
      </w:r>
      <w:r w:rsidR="005F3310">
        <w:rPr>
          <w:rFonts w:ascii="Times New Roman" w:hAnsi="Times New Roman" w:cs="Times New Roman"/>
          <w:sz w:val="24"/>
          <w:szCs w:val="24"/>
          <w:lang w:val="en-US"/>
        </w:rPr>
        <w:t>.</w:t>
      </w:r>
    </w:p>
    <w:p w14:paraId="6656D50C" w14:textId="107BF6C9" w:rsidR="00A75435" w:rsidRPr="00A75435" w:rsidRDefault="00114994" w:rsidP="001A7DA1">
      <w:pPr>
        <w:spacing w:line="360" w:lineRule="auto"/>
        <w:jc w:val="both"/>
        <w:rPr>
          <w:rFonts w:ascii="Times New Roman" w:hAnsi="Times New Roman" w:cs="Times New Roman"/>
          <w:sz w:val="24"/>
          <w:szCs w:val="24"/>
          <w:lang w:val="en-US"/>
        </w:rPr>
      </w:pPr>
      <w:r w:rsidRPr="00114994">
        <w:rPr>
          <w:rFonts w:ascii="Times New Roman" w:hAnsi="Times New Roman" w:cs="Times New Roman"/>
          <w:sz w:val="24"/>
          <w:szCs w:val="24"/>
          <w:lang w:val="en-US"/>
        </w:rPr>
        <w:t>Despite the advancements on the gender-based violence legal framework, some limitations still prevail in the adequate functioning shelters for victims of gender-based violence. For instance, women can only remain for three months in the facilities and their children can only stay with them if they are 6 years or younger. Also, the National Shelter Network referred that there are difficulties that diminish the quality of services provided, such as threats from drug cartel to victims inside the shelters and g</w:t>
      </w:r>
      <w:r>
        <w:rPr>
          <w:rFonts w:ascii="Times New Roman" w:hAnsi="Times New Roman" w:cs="Times New Roman"/>
          <w:sz w:val="24"/>
          <w:szCs w:val="24"/>
          <w:lang w:val="en-US"/>
        </w:rPr>
        <w:t>overnment budgetary cuts</w:t>
      </w:r>
      <w:r w:rsidR="00C03554">
        <w:rPr>
          <w:rStyle w:val="FootnoteReference"/>
          <w:rFonts w:ascii="Times New Roman" w:hAnsi="Times New Roman" w:cs="Times New Roman"/>
          <w:sz w:val="24"/>
          <w:szCs w:val="24"/>
          <w:lang w:val="en-US"/>
        </w:rPr>
        <w:footnoteReference w:id="57"/>
      </w:r>
      <w:r w:rsidR="00C03554">
        <w:rPr>
          <w:rFonts w:ascii="Times New Roman" w:hAnsi="Times New Roman" w:cs="Times New Roman"/>
          <w:sz w:val="24"/>
          <w:szCs w:val="24"/>
          <w:lang w:val="en-US"/>
        </w:rPr>
        <w:t xml:space="preserve">. </w:t>
      </w:r>
    </w:p>
    <w:p w14:paraId="4606A23B" w14:textId="61438865" w:rsidR="00216B89" w:rsidRPr="00EA5DD5" w:rsidRDefault="00216B89" w:rsidP="00016C08">
      <w:pPr>
        <w:spacing w:line="360" w:lineRule="auto"/>
        <w:ind w:firstLine="708"/>
        <w:jc w:val="both"/>
        <w:rPr>
          <w:rFonts w:ascii="Times New Roman" w:hAnsi="Times New Roman" w:cs="Times New Roman"/>
          <w:i/>
          <w:sz w:val="24"/>
          <w:szCs w:val="24"/>
          <w:u w:val="single"/>
          <w:lang w:val="en-US"/>
        </w:rPr>
      </w:pPr>
      <w:r w:rsidRPr="00EA5DD5">
        <w:rPr>
          <w:rFonts w:ascii="Times New Roman" w:hAnsi="Times New Roman" w:cs="Times New Roman"/>
          <w:i/>
          <w:sz w:val="24"/>
          <w:szCs w:val="24"/>
          <w:u w:val="single"/>
          <w:lang w:val="en-US"/>
        </w:rPr>
        <w:t>Drug rehabilitation centers for women</w:t>
      </w:r>
      <w:r w:rsidR="001A7DA1">
        <w:rPr>
          <w:rFonts w:ascii="Times New Roman" w:hAnsi="Times New Roman" w:cs="Times New Roman"/>
          <w:i/>
          <w:sz w:val="24"/>
          <w:szCs w:val="24"/>
          <w:u w:val="single"/>
          <w:lang w:val="en-US"/>
        </w:rPr>
        <w:t xml:space="preserve"> in Mexico</w:t>
      </w:r>
    </w:p>
    <w:p w14:paraId="078A7EFD" w14:textId="49EE0E2A" w:rsidR="00216B89" w:rsidRPr="00C25883" w:rsidRDefault="00216B89" w:rsidP="001A7DA1">
      <w:pPr>
        <w:spacing w:line="360" w:lineRule="auto"/>
        <w:jc w:val="both"/>
        <w:rPr>
          <w:rFonts w:ascii="Times New Roman" w:hAnsi="Times New Roman" w:cs="Times New Roman"/>
          <w:sz w:val="24"/>
          <w:szCs w:val="24"/>
          <w:lang w:val="en-US"/>
        </w:rPr>
      </w:pPr>
      <w:r w:rsidRPr="00C25883">
        <w:rPr>
          <w:rFonts w:ascii="Times New Roman" w:hAnsi="Times New Roman" w:cs="Times New Roman"/>
          <w:sz w:val="24"/>
          <w:szCs w:val="24"/>
          <w:lang w:val="en-US"/>
        </w:rPr>
        <w:t xml:space="preserve">It has been documented how drug treatment for women in public health institutions can have inconsistencies with international human rights law standards. Many of the facilities </w:t>
      </w:r>
      <w:r w:rsidR="00165E54">
        <w:rPr>
          <w:rFonts w:ascii="Times New Roman" w:hAnsi="Times New Roman" w:cs="Times New Roman"/>
          <w:sz w:val="24"/>
          <w:szCs w:val="24"/>
          <w:lang w:val="en-US"/>
        </w:rPr>
        <w:t>have</w:t>
      </w:r>
      <w:r w:rsidR="00165E54" w:rsidRPr="00C25883">
        <w:rPr>
          <w:rFonts w:ascii="Times New Roman" w:hAnsi="Times New Roman" w:cs="Times New Roman"/>
          <w:sz w:val="24"/>
          <w:szCs w:val="24"/>
          <w:lang w:val="en-US"/>
        </w:rPr>
        <w:t xml:space="preserve"> </w:t>
      </w:r>
      <w:r w:rsidRPr="00C25883">
        <w:rPr>
          <w:rFonts w:ascii="Times New Roman" w:hAnsi="Times New Roman" w:cs="Times New Roman"/>
          <w:sz w:val="24"/>
          <w:szCs w:val="24"/>
          <w:lang w:val="en-US"/>
        </w:rPr>
        <w:t>used their mandate with extensive power to arbitrar</w:t>
      </w:r>
      <w:r w:rsidR="00165E54">
        <w:rPr>
          <w:rFonts w:ascii="Times New Roman" w:hAnsi="Times New Roman" w:cs="Times New Roman"/>
          <w:sz w:val="24"/>
          <w:szCs w:val="24"/>
          <w:lang w:val="en-US"/>
        </w:rPr>
        <w:t>il</w:t>
      </w:r>
      <w:r w:rsidRPr="00C25883">
        <w:rPr>
          <w:rFonts w:ascii="Times New Roman" w:hAnsi="Times New Roman" w:cs="Times New Roman"/>
          <w:sz w:val="24"/>
          <w:szCs w:val="24"/>
          <w:lang w:val="en-US"/>
        </w:rPr>
        <w:t xml:space="preserve">y deprive people of their liberty. In spite of the fact that the Mexican legislation establishes that people may only be treated with informed consent, in many of these cases this normative disposition doesn’t have an effective compliance. </w:t>
      </w:r>
    </w:p>
    <w:p w14:paraId="6736634F" w14:textId="0E559103" w:rsidR="007E2703" w:rsidRPr="00C25883" w:rsidRDefault="00216B89" w:rsidP="0071442C">
      <w:pPr>
        <w:spacing w:line="360" w:lineRule="auto"/>
        <w:jc w:val="both"/>
        <w:rPr>
          <w:rFonts w:ascii="Times New Roman" w:hAnsi="Times New Roman" w:cs="Times New Roman"/>
          <w:sz w:val="24"/>
          <w:szCs w:val="24"/>
          <w:lang w:val="en-US"/>
        </w:rPr>
      </w:pPr>
      <w:r w:rsidRPr="00C25883">
        <w:rPr>
          <w:rFonts w:ascii="Times New Roman" w:hAnsi="Times New Roman" w:cs="Times New Roman"/>
          <w:sz w:val="24"/>
          <w:szCs w:val="24"/>
          <w:lang w:val="en-US"/>
        </w:rPr>
        <w:t xml:space="preserve">The situation </w:t>
      </w:r>
      <w:r w:rsidR="0071442C">
        <w:rPr>
          <w:rFonts w:ascii="Times New Roman" w:hAnsi="Times New Roman" w:cs="Times New Roman"/>
          <w:sz w:val="24"/>
          <w:szCs w:val="24"/>
          <w:lang w:val="en-US"/>
        </w:rPr>
        <w:t>is</w:t>
      </w:r>
      <w:r w:rsidRPr="00C25883">
        <w:rPr>
          <w:rFonts w:ascii="Times New Roman" w:hAnsi="Times New Roman" w:cs="Times New Roman"/>
          <w:sz w:val="24"/>
          <w:szCs w:val="24"/>
          <w:lang w:val="en-US"/>
        </w:rPr>
        <w:t xml:space="preserve"> worse in the private treatment facilities; wherein</w:t>
      </w:r>
      <w:r w:rsidR="00C113CE" w:rsidRPr="00C25883">
        <w:rPr>
          <w:rFonts w:ascii="Times New Roman" w:hAnsi="Times New Roman" w:cs="Times New Roman"/>
          <w:sz w:val="24"/>
          <w:szCs w:val="24"/>
          <w:lang w:val="en-US"/>
        </w:rPr>
        <w:t xml:space="preserve"> the</w:t>
      </w:r>
      <w:r w:rsidRPr="00C25883">
        <w:rPr>
          <w:rFonts w:ascii="Times New Roman" w:hAnsi="Times New Roman" w:cs="Times New Roman"/>
          <w:sz w:val="24"/>
          <w:szCs w:val="24"/>
          <w:lang w:val="en-US"/>
        </w:rPr>
        <w:t xml:space="preserve"> state´s supervision might be discretionally applied. As an example, an Open Society study reports that</w:t>
      </w:r>
      <w:r w:rsidR="0066248D">
        <w:rPr>
          <w:rFonts w:ascii="Times New Roman" w:hAnsi="Times New Roman" w:cs="Times New Roman"/>
          <w:sz w:val="24"/>
          <w:szCs w:val="24"/>
          <w:lang w:val="en-US"/>
        </w:rPr>
        <w:t>,</w:t>
      </w:r>
      <w:r w:rsidRPr="00C25883">
        <w:rPr>
          <w:rFonts w:ascii="Times New Roman" w:hAnsi="Times New Roman" w:cs="Times New Roman"/>
          <w:sz w:val="24"/>
          <w:szCs w:val="24"/>
          <w:lang w:val="en-US"/>
        </w:rPr>
        <w:t xml:space="preserve"> in 2013</w:t>
      </w:r>
      <w:r w:rsidR="0066248D">
        <w:rPr>
          <w:rFonts w:ascii="Times New Roman" w:hAnsi="Times New Roman" w:cs="Times New Roman"/>
          <w:sz w:val="24"/>
          <w:szCs w:val="24"/>
          <w:lang w:val="en-US"/>
        </w:rPr>
        <w:t>,</w:t>
      </w:r>
      <w:r w:rsidRPr="00C25883">
        <w:rPr>
          <w:rFonts w:ascii="Times New Roman" w:hAnsi="Times New Roman" w:cs="Times New Roman"/>
          <w:sz w:val="24"/>
          <w:szCs w:val="24"/>
          <w:lang w:val="en-US"/>
        </w:rPr>
        <w:t xml:space="preserve"> the government unit responsible </w:t>
      </w:r>
      <w:r w:rsidR="00165E54">
        <w:rPr>
          <w:rFonts w:ascii="Times New Roman" w:hAnsi="Times New Roman" w:cs="Times New Roman"/>
          <w:sz w:val="24"/>
          <w:szCs w:val="24"/>
          <w:lang w:val="en-US"/>
        </w:rPr>
        <w:t>for</w:t>
      </w:r>
      <w:r w:rsidR="00165E54" w:rsidRPr="00C25883">
        <w:rPr>
          <w:rFonts w:ascii="Times New Roman" w:hAnsi="Times New Roman" w:cs="Times New Roman"/>
          <w:sz w:val="24"/>
          <w:szCs w:val="24"/>
          <w:lang w:val="en-US"/>
        </w:rPr>
        <w:t xml:space="preserve"> </w:t>
      </w:r>
      <w:r w:rsidR="00165E54">
        <w:rPr>
          <w:rFonts w:ascii="Times New Roman" w:hAnsi="Times New Roman" w:cs="Times New Roman"/>
          <w:sz w:val="24"/>
          <w:szCs w:val="24"/>
          <w:lang w:val="en-US"/>
        </w:rPr>
        <w:t>certifying</w:t>
      </w:r>
      <w:r w:rsidR="00165E54" w:rsidRPr="00C25883">
        <w:rPr>
          <w:rFonts w:ascii="Times New Roman" w:hAnsi="Times New Roman" w:cs="Times New Roman"/>
          <w:sz w:val="24"/>
          <w:szCs w:val="24"/>
          <w:lang w:val="en-US"/>
        </w:rPr>
        <w:t xml:space="preserve"> </w:t>
      </w:r>
      <w:r w:rsidRPr="00C25883">
        <w:rPr>
          <w:rFonts w:ascii="Times New Roman" w:hAnsi="Times New Roman" w:cs="Times New Roman"/>
          <w:sz w:val="24"/>
          <w:szCs w:val="24"/>
          <w:lang w:val="en-US"/>
        </w:rPr>
        <w:t xml:space="preserve">drug treatment facilities only certified ten per cent of the total amount of centers in the </w:t>
      </w:r>
      <w:r w:rsidR="00165E54">
        <w:rPr>
          <w:rFonts w:ascii="Times New Roman" w:hAnsi="Times New Roman" w:cs="Times New Roman"/>
          <w:sz w:val="24"/>
          <w:szCs w:val="24"/>
          <w:lang w:val="en-US"/>
        </w:rPr>
        <w:t>country</w:t>
      </w:r>
      <w:r w:rsidRPr="00C25883">
        <w:rPr>
          <w:rStyle w:val="FootnoteReference"/>
          <w:rFonts w:ascii="Times New Roman" w:hAnsi="Times New Roman" w:cs="Times New Roman"/>
          <w:sz w:val="24"/>
          <w:szCs w:val="24"/>
        </w:rPr>
        <w:footnoteReference w:id="58"/>
      </w:r>
      <w:r w:rsidRPr="00C25883">
        <w:rPr>
          <w:rFonts w:ascii="Times New Roman" w:hAnsi="Times New Roman" w:cs="Times New Roman"/>
          <w:sz w:val="24"/>
          <w:szCs w:val="24"/>
          <w:lang w:val="en-US"/>
        </w:rPr>
        <w:t xml:space="preserve">. </w:t>
      </w:r>
    </w:p>
    <w:p w14:paraId="4F379902" w14:textId="77777777" w:rsidR="007E2E76" w:rsidRDefault="007E2E76">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C8CBEC4" w14:textId="54941006" w:rsidR="007E2703" w:rsidRPr="00C113CE" w:rsidRDefault="007E2703" w:rsidP="007E2703">
      <w:pPr>
        <w:jc w:val="both"/>
        <w:rPr>
          <w:rFonts w:ascii="Times New Roman" w:hAnsi="Times New Roman" w:cs="Times New Roman"/>
          <w:b/>
          <w:sz w:val="24"/>
          <w:szCs w:val="24"/>
          <w:lang w:val="en-US"/>
        </w:rPr>
      </w:pPr>
      <w:r w:rsidRPr="00C113CE">
        <w:rPr>
          <w:rFonts w:ascii="Times New Roman" w:hAnsi="Times New Roman" w:cs="Times New Roman"/>
          <w:b/>
          <w:sz w:val="24"/>
          <w:szCs w:val="24"/>
          <w:lang w:val="en-US"/>
        </w:rPr>
        <w:lastRenderedPageBreak/>
        <w:t xml:space="preserve">2. Please explain the decision-making process for the institutionalization of women and girls in each situation, including the role of women and girls themselves in the decision on institutionalization. Please highlight any good practices in terms of enabling women to exercise agency within institutional systems, with due respect to their rights?  </w:t>
      </w:r>
    </w:p>
    <w:p w14:paraId="4B84F4AE" w14:textId="77777777" w:rsidR="007E2E76" w:rsidRDefault="0071442C" w:rsidP="0071442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752CEA8E" w14:textId="22F5D1F9" w:rsidR="0071442C" w:rsidRDefault="0071442C" w:rsidP="007E2E76">
      <w:pPr>
        <w:spacing w:line="360" w:lineRule="auto"/>
        <w:ind w:firstLine="708"/>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Bolivia</w:t>
      </w:r>
      <w:bookmarkStart w:id="0" w:name="_GoBack"/>
      <w:bookmarkEnd w:id="0"/>
    </w:p>
    <w:p w14:paraId="35F41892" w14:textId="03A8E939" w:rsidR="0071442C" w:rsidRPr="0071442C" w:rsidRDefault="0071442C" w:rsidP="0071442C">
      <w:pPr>
        <w:spacing w:line="360" w:lineRule="auto"/>
        <w:jc w:val="both"/>
        <w:rPr>
          <w:rFonts w:ascii="Times New Roman" w:hAnsi="Times New Roman" w:cs="Times New Roman"/>
          <w:sz w:val="24"/>
          <w:szCs w:val="24"/>
          <w:lang w:val="en-US"/>
        </w:rPr>
      </w:pPr>
      <w:r w:rsidRPr="0071442C">
        <w:rPr>
          <w:rFonts w:ascii="Times New Roman" w:hAnsi="Times New Roman" w:cs="Times New Roman"/>
          <w:sz w:val="24"/>
          <w:szCs w:val="24"/>
          <w:lang w:val="en-US"/>
        </w:rPr>
        <w:t xml:space="preserve">Girls are institutionalized because they are in a risky situation, such as abandonment and violence. The process of institutionalization is as follows: </w:t>
      </w:r>
    </w:p>
    <w:p w14:paraId="705F6F5B" w14:textId="77777777" w:rsidR="0071442C" w:rsidRPr="0071442C" w:rsidRDefault="0071442C" w:rsidP="0071442C">
      <w:pPr>
        <w:spacing w:line="360" w:lineRule="auto"/>
        <w:jc w:val="both"/>
        <w:rPr>
          <w:rFonts w:ascii="Times New Roman" w:hAnsi="Times New Roman" w:cs="Times New Roman"/>
          <w:sz w:val="24"/>
          <w:szCs w:val="24"/>
          <w:lang w:val="en-US"/>
        </w:rPr>
      </w:pPr>
      <w:r w:rsidRPr="0071442C">
        <w:rPr>
          <w:rFonts w:ascii="Times New Roman" w:hAnsi="Times New Roman" w:cs="Times New Roman"/>
          <w:sz w:val="24"/>
          <w:szCs w:val="24"/>
          <w:lang w:val="en-US"/>
        </w:rPr>
        <w:t xml:space="preserve">a) The local or departmental entity that has knowledge of a case of abandonment or violence, initially houses the girl. </w:t>
      </w:r>
    </w:p>
    <w:p w14:paraId="183FD97E" w14:textId="77777777" w:rsidR="0071442C" w:rsidRPr="0071442C" w:rsidRDefault="0071442C" w:rsidP="0071442C">
      <w:pPr>
        <w:spacing w:line="360" w:lineRule="auto"/>
        <w:jc w:val="both"/>
        <w:rPr>
          <w:rFonts w:ascii="Times New Roman" w:hAnsi="Times New Roman" w:cs="Times New Roman"/>
          <w:sz w:val="24"/>
          <w:szCs w:val="24"/>
          <w:lang w:val="en-US"/>
        </w:rPr>
      </w:pPr>
      <w:r w:rsidRPr="0071442C">
        <w:rPr>
          <w:rFonts w:ascii="Times New Roman" w:hAnsi="Times New Roman" w:cs="Times New Roman"/>
          <w:sz w:val="24"/>
          <w:szCs w:val="24"/>
          <w:lang w:val="en-US"/>
        </w:rPr>
        <w:t xml:space="preserve">b) The local or departmental entity brings this case to the attention of the Judge for Children and Adolescents, to legalize the institutionalization. </w:t>
      </w:r>
    </w:p>
    <w:p w14:paraId="64876BBF" w14:textId="77777777" w:rsidR="0071442C" w:rsidRPr="0071442C" w:rsidRDefault="0071442C" w:rsidP="0071442C">
      <w:pPr>
        <w:spacing w:line="360" w:lineRule="auto"/>
        <w:jc w:val="both"/>
        <w:rPr>
          <w:rFonts w:ascii="Times New Roman" w:hAnsi="Times New Roman" w:cs="Times New Roman"/>
          <w:sz w:val="24"/>
          <w:szCs w:val="24"/>
          <w:lang w:val="en-US"/>
        </w:rPr>
      </w:pPr>
      <w:r w:rsidRPr="0071442C">
        <w:rPr>
          <w:rFonts w:ascii="Times New Roman" w:hAnsi="Times New Roman" w:cs="Times New Roman"/>
          <w:sz w:val="24"/>
          <w:szCs w:val="24"/>
          <w:lang w:val="en-US"/>
        </w:rPr>
        <w:t xml:space="preserve">c) A file of the case is opened and addressed according to its particularities. Competent authorities must coordinate the attention to each case. </w:t>
      </w:r>
    </w:p>
    <w:p w14:paraId="3A3D6856" w14:textId="77777777" w:rsidR="0071442C" w:rsidRPr="0071442C" w:rsidRDefault="0071442C" w:rsidP="0071442C">
      <w:pPr>
        <w:spacing w:line="360" w:lineRule="auto"/>
        <w:jc w:val="both"/>
        <w:rPr>
          <w:rFonts w:ascii="Times New Roman" w:hAnsi="Times New Roman" w:cs="Times New Roman"/>
          <w:sz w:val="24"/>
          <w:szCs w:val="24"/>
          <w:lang w:val="en-US"/>
        </w:rPr>
      </w:pPr>
      <w:r w:rsidRPr="0071442C">
        <w:rPr>
          <w:rFonts w:ascii="Times New Roman" w:hAnsi="Times New Roman" w:cs="Times New Roman"/>
          <w:sz w:val="24"/>
          <w:szCs w:val="24"/>
          <w:lang w:val="en-US"/>
        </w:rPr>
        <w:t xml:space="preserve">d) If the girl is abandoned, a legal process is initiated. The girl can be adopted later. </w:t>
      </w:r>
    </w:p>
    <w:p w14:paraId="764960CF" w14:textId="60D87EEF" w:rsidR="0071442C" w:rsidRPr="0071442C" w:rsidRDefault="0071442C" w:rsidP="0071442C">
      <w:pPr>
        <w:spacing w:line="360" w:lineRule="auto"/>
        <w:jc w:val="both"/>
        <w:rPr>
          <w:rFonts w:ascii="Times New Roman" w:hAnsi="Times New Roman" w:cs="Times New Roman"/>
          <w:sz w:val="24"/>
          <w:szCs w:val="24"/>
          <w:lang w:val="en-US"/>
        </w:rPr>
      </w:pPr>
      <w:r w:rsidRPr="0071442C">
        <w:rPr>
          <w:rFonts w:ascii="Times New Roman" w:hAnsi="Times New Roman" w:cs="Times New Roman"/>
          <w:sz w:val="24"/>
          <w:szCs w:val="24"/>
          <w:lang w:val="en-US"/>
        </w:rPr>
        <w:t>e) Common reception centers exist until kids reach 8 years old. Subsequently, they are separated according to their sex to other centers until they turn 18 years old.</w:t>
      </w:r>
    </w:p>
    <w:p w14:paraId="2ECBCE7B" w14:textId="77777777" w:rsidR="007E2E76" w:rsidRDefault="007E2E76" w:rsidP="0071442C">
      <w:pPr>
        <w:spacing w:line="360" w:lineRule="auto"/>
        <w:jc w:val="both"/>
        <w:rPr>
          <w:rFonts w:ascii="Times New Roman" w:hAnsi="Times New Roman" w:cs="Times New Roman"/>
          <w:sz w:val="24"/>
          <w:szCs w:val="24"/>
          <w:lang w:val="en-US"/>
        </w:rPr>
      </w:pPr>
    </w:p>
    <w:p w14:paraId="691F1708" w14:textId="3C76A604" w:rsidR="0071442C" w:rsidRPr="0071442C" w:rsidRDefault="0071442C" w:rsidP="0071442C">
      <w:p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sidRPr="0071442C">
        <w:rPr>
          <w:rFonts w:ascii="Times New Roman" w:hAnsi="Times New Roman" w:cs="Times New Roman"/>
          <w:b/>
          <w:bCs/>
          <w:i/>
          <w:iCs/>
          <w:sz w:val="24"/>
          <w:szCs w:val="24"/>
          <w:lang w:val="en-US"/>
        </w:rPr>
        <w:t>Mexico</w:t>
      </w:r>
    </w:p>
    <w:p w14:paraId="2E7F42B7" w14:textId="196E88A5" w:rsidR="000D7117" w:rsidRDefault="000D7117" w:rsidP="0071442C">
      <w:pPr>
        <w:spacing w:line="360" w:lineRule="auto"/>
        <w:jc w:val="both"/>
        <w:rPr>
          <w:rFonts w:ascii="Times New Roman" w:hAnsi="Times New Roman" w:cs="Times New Roman"/>
          <w:sz w:val="24"/>
          <w:szCs w:val="24"/>
          <w:lang w:val="en-US"/>
        </w:rPr>
      </w:pPr>
      <w:r w:rsidRPr="000D7117">
        <w:rPr>
          <w:rFonts w:ascii="Times New Roman" w:hAnsi="Times New Roman" w:cs="Times New Roman"/>
          <w:sz w:val="24"/>
          <w:szCs w:val="24"/>
          <w:lang w:val="en-US"/>
        </w:rPr>
        <w:t>When it comes to the decision making for women who enter shelters for gender-based violence victims, informed consent is granted in the national legislation. Article 59 from the General Law on Women’s Access to a Life Free of Violence establishes that: “in no case may the victims be kept in the shelters agains</w:t>
      </w:r>
      <w:r>
        <w:rPr>
          <w:rFonts w:ascii="Times New Roman" w:hAnsi="Times New Roman" w:cs="Times New Roman"/>
          <w:sz w:val="24"/>
          <w:szCs w:val="24"/>
          <w:lang w:val="en-US"/>
        </w:rPr>
        <w:t>t</w:t>
      </w:r>
      <w:r w:rsidRPr="000D7117">
        <w:rPr>
          <w:rFonts w:ascii="Times New Roman" w:hAnsi="Times New Roman" w:cs="Times New Roman"/>
          <w:sz w:val="24"/>
          <w:szCs w:val="24"/>
          <w:lang w:val="en-US"/>
        </w:rPr>
        <w:t xml:space="preserve"> their will”. </w:t>
      </w:r>
    </w:p>
    <w:p w14:paraId="632F3454" w14:textId="1ADA267E" w:rsidR="000D7117" w:rsidRDefault="000D7117" w:rsidP="0071442C">
      <w:pPr>
        <w:spacing w:line="360" w:lineRule="auto"/>
        <w:jc w:val="both"/>
        <w:rPr>
          <w:rFonts w:ascii="Times New Roman" w:hAnsi="Times New Roman" w:cs="Times New Roman"/>
          <w:sz w:val="24"/>
          <w:szCs w:val="24"/>
          <w:lang w:val="en-US"/>
        </w:rPr>
      </w:pPr>
      <w:r w:rsidRPr="000D7117">
        <w:rPr>
          <w:rFonts w:ascii="Times New Roman" w:hAnsi="Times New Roman" w:cs="Times New Roman"/>
          <w:sz w:val="24"/>
          <w:szCs w:val="24"/>
          <w:lang w:val="en-US"/>
        </w:rPr>
        <w:t xml:space="preserve">In the issue of drug rehabilitation treatment, health services for the use of drugs must operate in Mexico under the "Official Mexican Standard NOM-028-SSA2-1999 for the prevention, treatment and control of addictions." This indicates that </w:t>
      </w:r>
      <w:r w:rsidR="00165E54">
        <w:rPr>
          <w:rFonts w:ascii="Times New Roman" w:hAnsi="Times New Roman" w:cs="Times New Roman"/>
          <w:sz w:val="24"/>
          <w:szCs w:val="24"/>
          <w:lang w:val="en-US"/>
        </w:rPr>
        <w:t>admission must</w:t>
      </w:r>
      <w:r w:rsidRPr="000D7117">
        <w:rPr>
          <w:rFonts w:ascii="Times New Roman" w:hAnsi="Times New Roman" w:cs="Times New Roman"/>
          <w:sz w:val="24"/>
          <w:szCs w:val="24"/>
          <w:lang w:val="en-US"/>
        </w:rPr>
        <w:t xml:space="preserve"> be "strictly voluntary" and that the actions of the rehabilitation centers should be focused on reducing the risks due to the use or abuse of drugs, but also on "increasing the physical, mental and social well-being level" the users.</w:t>
      </w:r>
    </w:p>
    <w:p w14:paraId="252399A4" w14:textId="67D79FF1" w:rsidR="00124B47" w:rsidRPr="00124B47" w:rsidRDefault="005721B3" w:rsidP="0071442C">
      <w:pPr>
        <w:spacing w:line="360" w:lineRule="auto"/>
        <w:jc w:val="both"/>
        <w:rPr>
          <w:rFonts w:ascii="Times New Roman" w:hAnsi="Times New Roman" w:cs="Times New Roman"/>
          <w:sz w:val="24"/>
          <w:szCs w:val="24"/>
          <w:lang w:val="en-US"/>
        </w:rPr>
      </w:pPr>
      <w:r w:rsidRPr="005721B3">
        <w:rPr>
          <w:rFonts w:ascii="Times New Roman" w:hAnsi="Times New Roman" w:cs="Times New Roman"/>
          <w:sz w:val="24"/>
          <w:szCs w:val="24"/>
          <w:lang w:val="en-US"/>
        </w:rPr>
        <w:lastRenderedPageBreak/>
        <w:t xml:space="preserve">Nevertheless, there </w:t>
      </w:r>
      <w:r>
        <w:rPr>
          <w:rFonts w:ascii="Times New Roman" w:hAnsi="Times New Roman" w:cs="Times New Roman"/>
          <w:sz w:val="24"/>
          <w:szCs w:val="24"/>
          <w:lang w:val="en-US"/>
        </w:rPr>
        <w:t xml:space="preserve">are </w:t>
      </w:r>
      <w:r w:rsidRPr="005721B3">
        <w:rPr>
          <w:rFonts w:ascii="Times New Roman" w:hAnsi="Times New Roman" w:cs="Times New Roman"/>
          <w:sz w:val="24"/>
          <w:szCs w:val="24"/>
          <w:lang w:val="en-US"/>
        </w:rPr>
        <w:t>som</w:t>
      </w:r>
      <w:r>
        <w:rPr>
          <w:rFonts w:ascii="Times New Roman" w:hAnsi="Times New Roman" w:cs="Times New Roman"/>
          <w:sz w:val="24"/>
          <w:szCs w:val="24"/>
          <w:lang w:val="en-US"/>
        </w:rPr>
        <w:t xml:space="preserve">e considerable challenges remaining to adequately comply with </w:t>
      </w:r>
      <w:r w:rsidR="00433374">
        <w:rPr>
          <w:rFonts w:ascii="Times New Roman" w:hAnsi="Times New Roman" w:cs="Times New Roman"/>
          <w:sz w:val="24"/>
          <w:szCs w:val="24"/>
          <w:lang w:val="en-US"/>
        </w:rPr>
        <w:t>the “</w:t>
      </w:r>
      <w:r w:rsidR="00433374" w:rsidRPr="00433374">
        <w:rPr>
          <w:rFonts w:ascii="Times New Roman" w:hAnsi="Times New Roman" w:cs="Times New Roman"/>
          <w:sz w:val="24"/>
          <w:szCs w:val="24"/>
          <w:lang w:val="en-US"/>
        </w:rPr>
        <w:t>Official Mexican Standard NOM-028-SSA2-1999</w:t>
      </w:r>
      <w:r w:rsidR="00433374">
        <w:rPr>
          <w:rFonts w:ascii="Times New Roman" w:hAnsi="Times New Roman" w:cs="Times New Roman"/>
          <w:sz w:val="24"/>
          <w:szCs w:val="24"/>
          <w:lang w:val="en-US"/>
        </w:rPr>
        <w:t>”</w:t>
      </w:r>
      <w:r w:rsidRPr="005721B3">
        <w:rPr>
          <w:rFonts w:ascii="Times New Roman" w:hAnsi="Times New Roman" w:cs="Times New Roman"/>
          <w:sz w:val="24"/>
          <w:szCs w:val="24"/>
          <w:lang w:val="en-US"/>
        </w:rPr>
        <w:t>.</w:t>
      </w:r>
      <w:r w:rsidR="00433374">
        <w:rPr>
          <w:rFonts w:ascii="Times New Roman" w:hAnsi="Times New Roman" w:cs="Times New Roman"/>
          <w:sz w:val="24"/>
          <w:szCs w:val="24"/>
          <w:lang w:val="en-US"/>
        </w:rPr>
        <w:t xml:space="preserve"> A local study in Baja California referred that of all the drug rehabilitation facilities in the state, 4 out of 10, accept patients without their consent</w:t>
      </w:r>
      <w:r w:rsidR="00433374">
        <w:rPr>
          <w:rStyle w:val="FootnoteReference"/>
          <w:rFonts w:ascii="Times New Roman" w:hAnsi="Times New Roman" w:cs="Times New Roman"/>
          <w:sz w:val="24"/>
          <w:szCs w:val="24"/>
          <w:lang w:val="en-US"/>
        </w:rPr>
        <w:footnoteReference w:id="59"/>
      </w:r>
      <w:r w:rsidR="00433374">
        <w:rPr>
          <w:rFonts w:ascii="Times New Roman" w:hAnsi="Times New Roman" w:cs="Times New Roman"/>
          <w:sz w:val="24"/>
          <w:szCs w:val="24"/>
          <w:lang w:val="en-US"/>
        </w:rPr>
        <w:t xml:space="preserve">. </w:t>
      </w:r>
      <w:r w:rsidR="00057230">
        <w:rPr>
          <w:rFonts w:ascii="Times New Roman" w:hAnsi="Times New Roman" w:cs="Times New Roman"/>
          <w:sz w:val="24"/>
          <w:szCs w:val="24"/>
          <w:lang w:val="en-US"/>
        </w:rPr>
        <w:t xml:space="preserve">In </w:t>
      </w:r>
      <w:r w:rsidR="00124B47">
        <w:rPr>
          <w:rFonts w:ascii="Times New Roman" w:hAnsi="Times New Roman" w:cs="Times New Roman"/>
          <w:sz w:val="24"/>
          <w:szCs w:val="24"/>
          <w:lang w:val="en-US"/>
        </w:rPr>
        <w:t>addition</w:t>
      </w:r>
      <w:r w:rsidR="00057230">
        <w:rPr>
          <w:rFonts w:ascii="Times New Roman" w:hAnsi="Times New Roman" w:cs="Times New Roman"/>
          <w:sz w:val="24"/>
          <w:szCs w:val="24"/>
          <w:lang w:val="en-US"/>
        </w:rPr>
        <w:t>,</w:t>
      </w:r>
      <w:r w:rsidR="00124B47">
        <w:rPr>
          <w:rFonts w:ascii="Times New Roman" w:hAnsi="Times New Roman" w:cs="Times New Roman"/>
          <w:sz w:val="24"/>
          <w:szCs w:val="24"/>
          <w:lang w:val="en-US"/>
        </w:rPr>
        <w:t xml:space="preserve"> some </w:t>
      </w:r>
      <w:r w:rsidR="00057230">
        <w:rPr>
          <w:rFonts w:ascii="Times New Roman" w:hAnsi="Times New Roman" w:cs="Times New Roman"/>
          <w:sz w:val="24"/>
          <w:szCs w:val="24"/>
          <w:lang w:val="en-US"/>
        </w:rPr>
        <w:t xml:space="preserve">experts in Mexican drug policy had documented that private drug rehabilitation centers </w:t>
      </w:r>
      <w:r w:rsidR="00124B47">
        <w:rPr>
          <w:rFonts w:ascii="Times New Roman" w:hAnsi="Times New Roman" w:cs="Times New Roman"/>
          <w:sz w:val="24"/>
          <w:szCs w:val="24"/>
          <w:lang w:val="en-US"/>
        </w:rPr>
        <w:t>have operated committing</w:t>
      </w:r>
      <w:r w:rsidR="00057230">
        <w:rPr>
          <w:rFonts w:ascii="Times New Roman" w:hAnsi="Times New Roman" w:cs="Times New Roman"/>
          <w:sz w:val="24"/>
          <w:szCs w:val="24"/>
          <w:lang w:val="en-US"/>
        </w:rPr>
        <w:t xml:space="preserve"> abuses against their patients such as involuntary and prolonged confinement</w:t>
      </w:r>
      <w:r w:rsidR="00124B47">
        <w:rPr>
          <w:rStyle w:val="FootnoteReference"/>
          <w:rFonts w:ascii="Times New Roman" w:hAnsi="Times New Roman" w:cs="Times New Roman"/>
          <w:sz w:val="24"/>
          <w:szCs w:val="24"/>
          <w:lang w:val="en-US"/>
        </w:rPr>
        <w:footnoteReference w:id="60"/>
      </w:r>
      <w:r w:rsidR="00124B47">
        <w:rPr>
          <w:rFonts w:ascii="Times New Roman" w:hAnsi="Times New Roman" w:cs="Times New Roman"/>
          <w:sz w:val="24"/>
          <w:szCs w:val="24"/>
          <w:lang w:val="en-US"/>
        </w:rPr>
        <w:t>.</w:t>
      </w:r>
    </w:p>
    <w:p w14:paraId="587B97B5" w14:textId="77777777" w:rsidR="0071442C" w:rsidRDefault="0071442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39668C0" w14:textId="336C3009" w:rsidR="007E2703" w:rsidRPr="008E7833" w:rsidRDefault="007E2703" w:rsidP="007E2703">
      <w:pPr>
        <w:jc w:val="both"/>
        <w:rPr>
          <w:rFonts w:ascii="Times New Roman" w:hAnsi="Times New Roman" w:cs="Times New Roman"/>
          <w:b/>
          <w:sz w:val="24"/>
          <w:szCs w:val="24"/>
          <w:lang w:val="en-US"/>
        </w:rPr>
      </w:pPr>
      <w:r w:rsidRPr="008E7833">
        <w:rPr>
          <w:rFonts w:ascii="Times New Roman" w:hAnsi="Times New Roman" w:cs="Times New Roman"/>
          <w:b/>
          <w:sz w:val="24"/>
          <w:szCs w:val="24"/>
          <w:lang w:val="en-US"/>
        </w:rPr>
        <w:lastRenderedPageBreak/>
        <w:t xml:space="preserve">III. Forced confinement in private contexts  </w:t>
      </w:r>
    </w:p>
    <w:p w14:paraId="7C3D6CC1" w14:textId="77777777" w:rsidR="007E2703" w:rsidRDefault="007E2703" w:rsidP="007E2703">
      <w:pPr>
        <w:jc w:val="both"/>
        <w:rPr>
          <w:rFonts w:ascii="Times New Roman" w:hAnsi="Times New Roman" w:cs="Times New Roman"/>
          <w:b/>
          <w:sz w:val="24"/>
          <w:szCs w:val="24"/>
          <w:lang w:val="en-US"/>
        </w:rPr>
      </w:pPr>
      <w:r w:rsidRPr="008E7833">
        <w:rPr>
          <w:rFonts w:ascii="Times New Roman" w:hAnsi="Times New Roman" w:cs="Times New Roman"/>
          <w:b/>
          <w:sz w:val="24"/>
          <w:szCs w:val="24"/>
          <w:lang w:val="en-US"/>
        </w:rPr>
        <w:t>1. What forms of forced confinement of women and girls exist in a private or social context sanctioned by family, community or group of individuals such as abduction, servitude, guardianship and “honor” practices, trafficking, home detention, “witch camps”, widowhood rites, etc.?</w:t>
      </w:r>
      <w:r w:rsidR="00C25883">
        <w:rPr>
          <w:rFonts w:ascii="Times New Roman" w:hAnsi="Times New Roman" w:cs="Times New Roman"/>
          <w:b/>
          <w:sz w:val="24"/>
          <w:szCs w:val="24"/>
          <w:lang w:val="en-US"/>
        </w:rPr>
        <w:t xml:space="preserve">  </w:t>
      </w:r>
    </w:p>
    <w:p w14:paraId="3997E9DD" w14:textId="77777777" w:rsidR="0068180F" w:rsidRDefault="0068180F" w:rsidP="0071442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4C9FF943" w14:textId="0B7C460C" w:rsidR="0071442C" w:rsidRDefault="0068180F" w:rsidP="0068180F">
      <w:pPr>
        <w:spacing w:line="360" w:lineRule="auto"/>
        <w:ind w:firstLine="708"/>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Bolivia</w:t>
      </w:r>
    </w:p>
    <w:p w14:paraId="00E5D50B" w14:textId="77777777" w:rsidR="0068180F" w:rsidRPr="0068180F" w:rsidRDefault="0068180F" w:rsidP="0068180F">
      <w:pPr>
        <w:spacing w:line="360" w:lineRule="auto"/>
        <w:jc w:val="both"/>
        <w:rPr>
          <w:rFonts w:ascii="Times New Roman" w:hAnsi="Times New Roman" w:cs="Times New Roman"/>
          <w:sz w:val="24"/>
          <w:szCs w:val="24"/>
          <w:lang w:val="en-US"/>
        </w:rPr>
      </w:pPr>
      <w:r w:rsidRPr="0068180F">
        <w:rPr>
          <w:rFonts w:ascii="Times New Roman" w:hAnsi="Times New Roman" w:cs="Times New Roman"/>
          <w:sz w:val="24"/>
          <w:szCs w:val="24"/>
          <w:lang w:val="en-US"/>
        </w:rPr>
        <w:t>In the Bolivian rural area, traditions like the "</w:t>
      </w:r>
      <w:proofErr w:type="spellStart"/>
      <w:r w:rsidRPr="0068180F">
        <w:rPr>
          <w:rFonts w:ascii="Times New Roman" w:hAnsi="Times New Roman" w:cs="Times New Roman"/>
          <w:sz w:val="24"/>
          <w:szCs w:val="24"/>
          <w:lang w:val="en-US"/>
        </w:rPr>
        <w:t>Sirwiñakuy</w:t>
      </w:r>
      <w:proofErr w:type="spellEnd"/>
      <w:r w:rsidRPr="0068180F">
        <w:rPr>
          <w:rFonts w:ascii="Times New Roman" w:hAnsi="Times New Roman" w:cs="Times New Roman"/>
          <w:sz w:val="24"/>
          <w:szCs w:val="24"/>
          <w:lang w:val="en-US"/>
        </w:rPr>
        <w:t xml:space="preserve">" still exist. This Aymara word means free union or trial marriage. This custom refers to the "consensual abduction" performed by a man to a woman, taking her to live with him. There are no records on the number of cases of this tradition. </w:t>
      </w:r>
    </w:p>
    <w:p w14:paraId="0C2AC869" w14:textId="4FA209F4" w:rsidR="0068180F" w:rsidRPr="0068180F" w:rsidRDefault="0068180F" w:rsidP="0068180F">
      <w:pPr>
        <w:spacing w:line="360" w:lineRule="auto"/>
        <w:jc w:val="both"/>
        <w:rPr>
          <w:rFonts w:ascii="Times New Roman" w:hAnsi="Times New Roman" w:cs="Times New Roman"/>
          <w:sz w:val="24"/>
          <w:szCs w:val="24"/>
          <w:lang w:val="en-US"/>
        </w:rPr>
      </w:pPr>
      <w:r w:rsidRPr="0068180F">
        <w:rPr>
          <w:rFonts w:ascii="Times New Roman" w:hAnsi="Times New Roman" w:cs="Times New Roman"/>
          <w:sz w:val="24"/>
          <w:szCs w:val="24"/>
          <w:lang w:val="en-US"/>
        </w:rPr>
        <w:t>Another tradition is the “</w:t>
      </w:r>
      <w:proofErr w:type="spellStart"/>
      <w:r w:rsidRPr="0068180F">
        <w:rPr>
          <w:rFonts w:ascii="Times New Roman" w:hAnsi="Times New Roman" w:cs="Times New Roman"/>
          <w:sz w:val="24"/>
          <w:szCs w:val="24"/>
          <w:lang w:val="en-US"/>
        </w:rPr>
        <w:t>padrinazgo</w:t>
      </w:r>
      <w:proofErr w:type="spellEnd"/>
      <w:r w:rsidRPr="0068180F">
        <w:rPr>
          <w:rFonts w:ascii="Times New Roman" w:hAnsi="Times New Roman" w:cs="Times New Roman"/>
          <w:sz w:val="24"/>
          <w:szCs w:val="24"/>
          <w:lang w:val="en-US"/>
        </w:rPr>
        <w:t xml:space="preserve">,” which refers to the situation when parents living in the rural area send their children or youth to their godparents, who usually live in cities. The idea is that the latter take charge of education in exchange of labour by the minors. This practice can lead to cases of human trafficking, </w:t>
      </w:r>
      <w:proofErr w:type="spellStart"/>
      <w:r w:rsidRPr="0068180F">
        <w:rPr>
          <w:rFonts w:ascii="Times New Roman" w:hAnsi="Times New Roman" w:cs="Times New Roman"/>
          <w:sz w:val="24"/>
          <w:szCs w:val="24"/>
          <w:lang w:val="en-US"/>
        </w:rPr>
        <w:t>labo</w:t>
      </w:r>
      <w:r w:rsidR="00A05EB3">
        <w:rPr>
          <w:rFonts w:ascii="Times New Roman" w:hAnsi="Times New Roman" w:cs="Times New Roman"/>
          <w:sz w:val="24"/>
          <w:szCs w:val="24"/>
          <w:lang w:val="en-US"/>
        </w:rPr>
        <w:t>u</w:t>
      </w:r>
      <w:r w:rsidRPr="0068180F">
        <w:rPr>
          <w:rFonts w:ascii="Times New Roman" w:hAnsi="Times New Roman" w:cs="Times New Roman"/>
          <w:sz w:val="24"/>
          <w:szCs w:val="24"/>
          <w:lang w:val="en-US"/>
        </w:rPr>
        <w:t>r</w:t>
      </w:r>
      <w:proofErr w:type="spellEnd"/>
      <w:r w:rsidRPr="0068180F">
        <w:rPr>
          <w:rFonts w:ascii="Times New Roman" w:hAnsi="Times New Roman" w:cs="Times New Roman"/>
          <w:sz w:val="24"/>
          <w:szCs w:val="24"/>
          <w:lang w:val="en-US"/>
        </w:rPr>
        <w:t xml:space="preserve"> exploitation, sexual exploitation, etc. </w:t>
      </w:r>
    </w:p>
    <w:p w14:paraId="7CC8C174" w14:textId="60572D93" w:rsidR="0068180F" w:rsidRPr="0068180F" w:rsidRDefault="0068180F" w:rsidP="0068180F">
      <w:pPr>
        <w:spacing w:line="360" w:lineRule="auto"/>
        <w:jc w:val="both"/>
        <w:rPr>
          <w:rFonts w:ascii="Times New Roman" w:hAnsi="Times New Roman" w:cs="Times New Roman"/>
          <w:sz w:val="24"/>
          <w:szCs w:val="24"/>
          <w:lang w:val="en-US"/>
        </w:rPr>
      </w:pPr>
      <w:r w:rsidRPr="0068180F">
        <w:rPr>
          <w:rFonts w:ascii="Times New Roman" w:hAnsi="Times New Roman" w:cs="Times New Roman"/>
          <w:sz w:val="24"/>
          <w:szCs w:val="24"/>
          <w:lang w:val="en-US"/>
        </w:rPr>
        <w:t>These traditional practices are nonetheless decreasing in number as years pass by.</w:t>
      </w:r>
    </w:p>
    <w:p w14:paraId="04CB5BB2" w14:textId="77777777" w:rsidR="0068180F" w:rsidRDefault="0068180F" w:rsidP="0071442C">
      <w:pPr>
        <w:spacing w:line="360" w:lineRule="auto"/>
        <w:jc w:val="both"/>
        <w:rPr>
          <w:rFonts w:ascii="Times New Roman" w:hAnsi="Times New Roman" w:cs="Times New Roman"/>
          <w:sz w:val="24"/>
          <w:szCs w:val="24"/>
          <w:lang w:val="en-US"/>
        </w:rPr>
      </w:pPr>
    </w:p>
    <w:p w14:paraId="649D8084" w14:textId="13F3A345" w:rsidR="0071442C" w:rsidRPr="0068180F" w:rsidRDefault="0068180F" w:rsidP="0071442C">
      <w:pPr>
        <w:spacing w:line="360" w:lineRule="auto"/>
        <w:jc w:val="both"/>
        <w:rPr>
          <w:rFonts w:ascii="Times New Roman" w:hAnsi="Times New Roman" w:cs="Times New Roman"/>
          <w:b/>
          <w:bCs/>
          <w:i/>
          <w:iCs/>
          <w:sz w:val="24"/>
          <w:szCs w:val="24"/>
          <w:lang w:val="en-US"/>
        </w:rPr>
      </w:pPr>
      <w:r>
        <w:rPr>
          <w:rFonts w:ascii="Times New Roman" w:hAnsi="Times New Roman" w:cs="Times New Roman"/>
          <w:sz w:val="24"/>
          <w:szCs w:val="24"/>
          <w:lang w:val="en-US"/>
        </w:rPr>
        <w:tab/>
      </w:r>
      <w:r>
        <w:rPr>
          <w:rFonts w:ascii="Times New Roman" w:hAnsi="Times New Roman" w:cs="Times New Roman"/>
          <w:b/>
          <w:bCs/>
          <w:i/>
          <w:iCs/>
          <w:sz w:val="24"/>
          <w:szCs w:val="24"/>
          <w:lang w:val="en-US"/>
        </w:rPr>
        <w:t>Mexico</w:t>
      </w:r>
    </w:p>
    <w:p w14:paraId="021DE1BC" w14:textId="4840D175" w:rsidR="00934878" w:rsidRDefault="004E61A0" w:rsidP="0071442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Human trafficking is a growing problem in Mexico and Central America. </w:t>
      </w:r>
      <w:r w:rsidR="00535691" w:rsidRPr="00535691">
        <w:rPr>
          <w:rFonts w:ascii="Times New Roman" w:hAnsi="Times New Roman" w:cs="Times New Roman"/>
          <w:sz w:val="24"/>
          <w:szCs w:val="24"/>
          <w:lang w:val="en-US"/>
        </w:rPr>
        <w:t xml:space="preserve">The delicate </w:t>
      </w:r>
      <w:proofErr w:type="gramStart"/>
      <w:r w:rsidR="00535691" w:rsidRPr="00535691">
        <w:rPr>
          <w:rFonts w:ascii="Times New Roman" w:hAnsi="Times New Roman" w:cs="Times New Roman"/>
          <w:sz w:val="24"/>
          <w:szCs w:val="24"/>
          <w:lang w:val="en-US"/>
        </w:rPr>
        <w:t xml:space="preserve">situation on the Mexican northern border and the hand-in-hand operation of human traffickers with organized crime </w:t>
      </w:r>
      <w:r w:rsidR="00581BAB">
        <w:rPr>
          <w:rFonts w:ascii="Times New Roman" w:hAnsi="Times New Roman" w:cs="Times New Roman"/>
          <w:sz w:val="24"/>
          <w:szCs w:val="24"/>
          <w:lang w:val="en-US"/>
        </w:rPr>
        <w:t>have</w:t>
      </w:r>
      <w:proofErr w:type="gramEnd"/>
      <w:r w:rsidR="00581BAB">
        <w:rPr>
          <w:rFonts w:ascii="Times New Roman" w:hAnsi="Times New Roman" w:cs="Times New Roman"/>
          <w:sz w:val="24"/>
          <w:szCs w:val="24"/>
          <w:lang w:val="en-US"/>
        </w:rPr>
        <w:t xml:space="preserve"> led to exponential increases in </w:t>
      </w:r>
      <w:r w:rsidR="00535691" w:rsidRPr="00535691">
        <w:rPr>
          <w:rFonts w:ascii="Times New Roman" w:hAnsi="Times New Roman" w:cs="Times New Roman"/>
          <w:sz w:val="24"/>
          <w:szCs w:val="24"/>
          <w:lang w:val="en-US"/>
        </w:rPr>
        <w:t xml:space="preserve">the numbers </w:t>
      </w:r>
      <w:r w:rsidR="00581BAB">
        <w:rPr>
          <w:rFonts w:ascii="Times New Roman" w:hAnsi="Times New Roman" w:cs="Times New Roman"/>
          <w:sz w:val="24"/>
          <w:szCs w:val="24"/>
          <w:lang w:val="en-US"/>
        </w:rPr>
        <w:t>of</w:t>
      </w:r>
      <w:r w:rsidR="00535691" w:rsidRPr="00535691">
        <w:rPr>
          <w:rFonts w:ascii="Times New Roman" w:hAnsi="Times New Roman" w:cs="Times New Roman"/>
          <w:sz w:val="24"/>
          <w:szCs w:val="24"/>
          <w:lang w:val="en-US"/>
        </w:rPr>
        <w:t xml:space="preserve"> these types of offenses. Women and children are exposed exploit</w:t>
      </w:r>
      <w:r w:rsidR="00D364A7">
        <w:rPr>
          <w:rFonts w:ascii="Times New Roman" w:hAnsi="Times New Roman" w:cs="Times New Roman"/>
          <w:sz w:val="24"/>
          <w:szCs w:val="24"/>
          <w:lang w:val="en-US"/>
        </w:rPr>
        <w:t>ation</w:t>
      </w:r>
      <w:r w:rsidR="00535691" w:rsidRPr="00535691">
        <w:rPr>
          <w:rFonts w:ascii="Times New Roman" w:hAnsi="Times New Roman" w:cs="Times New Roman"/>
          <w:sz w:val="24"/>
          <w:szCs w:val="24"/>
          <w:lang w:val="en-US"/>
        </w:rPr>
        <w:t xml:space="preserve"> in force</w:t>
      </w:r>
      <w:r w:rsidR="006400F3">
        <w:rPr>
          <w:rFonts w:ascii="Times New Roman" w:hAnsi="Times New Roman" w:cs="Times New Roman"/>
          <w:sz w:val="24"/>
          <w:szCs w:val="24"/>
          <w:lang w:val="en-US"/>
        </w:rPr>
        <w:t>d</w:t>
      </w:r>
      <w:r w:rsidR="00535691" w:rsidRPr="00535691">
        <w:rPr>
          <w:rFonts w:ascii="Times New Roman" w:hAnsi="Times New Roman" w:cs="Times New Roman"/>
          <w:sz w:val="24"/>
          <w:szCs w:val="24"/>
          <w:lang w:val="en-US"/>
        </w:rPr>
        <w:t xml:space="preserve"> labor activities such as domestic servitude, child care, mining, agriculture and forced begging. </w:t>
      </w:r>
      <w:r w:rsidR="008A0D13">
        <w:rPr>
          <w:rFonts w:ascii="Times New Roman" w:hAnsi="Times New Roman" w:cs="Times New Roman"/>
          <w:sz w:val="24"/>
          <w:szCs w:val="24"/>
          <w:lang w:val="en-US"/>
        </w:rPr>
        <w:t>I</w:t>
      </w:r>
      <w:r w:rsidR="00535691" w:rsidRPr="00535691">
        <w:rPr>
          <w:rFonts w:ascii="Times New Roman" w:hAnsi="Times New Roman" w:cs="Times New Roman"/>
          <w:sz w:val="24"/>
          <w:szCs w:val="24"/>
          <w:lang w:val="en-US"/>
        </w:rPr>
        <w:t>n this context, traffickers associate romantically with women or use fraudulent labor offers to recruit victims into sex trafficking.</w:t>
      </w:r>
      <w:r w:rsidR="00934878" w:rsidRPr="00934878">
        <w:rPr>
          <w:rFonts w:ascii="Times New Roman" w:hAnsi="Times New Roman" w:cs="Times New Roman"/>
          <w:sz w:val="24"/>
          <w:szCs w:val="24"/>
          <w:lang w:val="en-US"/>
        </w:rPr>
        <w:t xml:space="preserve"> </w:t>
      </w:r>
      <w:r w:rsidR="008A0D13">
        <w:rPr>
          <w:rFonts w:ascii="Times New Roman" w:hAnsi="Times New Roman" w:cs="Times New Roman"/>
          <w:sz w:val="24"/>
          <w:szCs w:val="24"/>
          <w:lang w:val="en-US"/>
        </w:rPr>
        <w:t xml:space="preserve">It is also important to highlight that: </w:t>
      </w:r>
      <w:r w:rsidR="008A0D13" w:rsidRPr="008A0D13">
        <w:rPr>
          <w:rFonts w:ascii="Times New Roman" w:hAnsi="Times New Roman" w:cs="Times New Roman"/>
          <w:i/>
          <w:sz w:val="24"/>
          <w:szCs w:val="24"/>
          <w:lang w:val="en-US"/>
        </w:rPr>
        <w:t>“in 2015, Mexico was the primary country of origin for foreign trafficking victims certified as eligible to receive U.S. assistance”</w:t>
      </w:r>
      <w:r w:rsidR="00F23ACE">
        <w:rPr>
          <w:rFonts w:ascii="Times New Roman" w:hAnsi="Times New Roman" w:cs="Times New Roman"/>
          <w:i/>
          <w:sz w:val="24"/>
          <w:szCs w:val="24"/>
          <w:lang w:val="en-US"/>
        </w:rPr>
        <w:t>.</w:t>
      </w:r>
      <w:r w:rsidR="008A0D13" w:rsidRPr="00F23ACE">
        <w:rPr>
          <w:rStyle w:val="FootnoteReference"/>
          <w:rFonts w:ascii="Times New Roman" w:hAnsi="Times New Roman" w:cs="Times New Roman"/>
          <w:iCs/>
          <w:sz w:val="24"/>
          <w:szCs w:val="24"/>
          <w:lang w:val="en-US"/>
        </w:rPr>
        <w:footnoteReference w:id="61"/>
      </w:r>
    </w:p>
    <w:p w14:paraId="0DF21ACE" w14:textId="7AC8774D" w:rsidR="00934878" w:rsidRDefault="00934878" w:rsidP="006818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of</w:t>
      </w:r>
      <w:r w:rsidR="004E61A0">
        <w:rPr>
          <w:rFonts w:ascii="Times New Roman" w:hAnsi="Times New Roman" w:cs="Times New Roman"/>
          <w:sz w:val="24"/>
          <w:szCs w:val="24"/>
          <w:lang w:val="en-US"/>
        </w:rPr>
        <w:t xml:space="preserve">ficial data </w:t>
      </w:r>
      <w:r w:rsidR="00F23ACE">
        <w:rPr>
          <w:rFonts w:ascii="Times New Roman" w:hAnsi="Times New Roman" w:cs="Times New Roman"/>
          <w:sz w:val="24"/>
          <w:szCs w:val="24"/>
          <w:lang w:val="en-US"/>
        </w:rPr>
        <w:t>indicates</w:t>
      </w:r>
      <w:r w:rsidR="004E61A0">
        <w:rPr>
          <w:rFonts w:ascii="Times New Roman" w:hAnsi="Times New Roman" w:cs="Times New Roman"/>
          <w:sz w:val="24"/>
          <w:szCs w:val="24"/>
          <w:lang w:val="en-US"/>
        </w:rPr>
        <w:t xml:space="preserve"> that</w:t>
      </w:r>
      <w:r>
        <w:rPr>
          <w:rFonts w:ascii="Times New Roman" w:hAnsi="Times New Roman" w:cs="Times New Roman"/>
          <w:sz w:val="24"/>
          <w:szCs w:val="24"/>
          <w:lang w:val="en-US"/>
        </w:rPr>
        <w:t>, between January 2010 and July 2013, 1,629 persons have been identified as human trafficking victims</w:t>
      </w:r>
      <w:r>
        <w:rPr>
          <w:rStyle w:val="FootnoteReference"/>
          <w:rFonts w:ascii="Times New Roman" w:hAnsi="Times New Roman" w:cs="Times New Roman"/>
          <w:sz w:val="24"/>
          <w:szCs w:val="24"/>
          <w:lang w:val="en-US"/>
        </w:rPr>
        <w:footnoteReference w:id="62"/>
      </w:r>
      <w:r>
        <w:rPr>
          <w:rFonts w:ascii="Times New Roman" w:hAnsi="Times New Roman" w:cs="Times New Roman"/>
          <w:sz w:val="24"/>
          <w:szCs w:val="24"/>
          <w:lang w:val="en-US"/>
        </w:rPr>
        <w:t xml:space="preserve"> (the study doesn’t include these number disaggregated by gender). The following states registered the highest rate in victims of these offenses:</w:t>
      </w:r>
    </w:p>
    <w:tbl>
      <w:tblPr>
        <w:tblStyle w:val="TableGrid"/>
        <w:tblW w:w="0" w:type="auto"/>
        <w:tblLook w:val="04A0" w:firstRow="1" w:lastRow="0" w:firstColumn="1" w:lastColumn="0" w:noHBand="0" w:noVBand="1"/>
      </w:tblPr>
      <w:tblGrid>
        <w:gridCol w:w="4359"/>
        <w:gridCol w:w="4361"/>
      </w:tblGrid>
      <w:tr w:rsidR="00934878" w:rsidRPr="007E2E76" w14:paraId="2EB05820" w14:textId="77777777" w:rsidTr="007078B8">
        <w:tc>
          <w:tcPr>
            <w:tcW w:w="4489" w:type="dxa"/>
          </w:tcPr>
          <w:p w14:paraId="1BFB0404" w14:textId="77777777" w:rsidR="00934878" w:rsidRPr="00B613BF" w:rsidRDefault="00934878" w:rsidP="007078B8">
            <w:pPr>
              <w:spacing w:line="360" w:lineRule="auto"/>
              <w:jc w:val="both"/>
              <w:rPr>
                <w:rFonts w:ascii="Times New Roman" w:hAnsi="Times New Roman" w:cs="Times New Roman"/>
                <w:sz w:val="24"/>
                <w:szCs w:val="24"/>
                <w:lang w:val="en-US"/>
              </w:rPr>
            </w:pPr>
            <w:r w:rsidRPr="00B613BF">
              <w:rPr>
                <w:rFonts w:ascii="Times New Roman" w:hAnsi="Times New Roman" w:cs="Times New Roman"/>
                <w:sz w:val="24"/>
                <w:szCs w:val="24"/>
                <w:lang w:val="en-US"/>
              </w:rPr>
              <w:t>State</w:t>
            </w:r>
          </w:p>
        </w:tc>
        <w:tc>
          <w:tcPr>
            <w:tcW w:w="4489" w:type="dxa"/>
          </w:tcPr>
          <w:p w14:paraId="07D5C341" w14:textId="77777777" w:rsidR="00934878" w:rsidRPr="00B613BF" w:rsidRDefault="00934878" w:rsidP="007078B8">
            <w:pPr>
              <w:spacing w:line="360" w:lineRule="auto"/>
              <w:jc w:val="both"/>
              <w:rPr>
                <w:rFonts w:ascii="Times New Roman" w:hAnsi="Times New Roman" w:cs="Times New Roman"/>
                <w:sz w:val="24"/>
                <w:szCs w:val="24"/>
                <w:lang w:val="en-US"/>
              </w:rPr>
            </w:pPr>
            <w:r w:rsidRPr="00B613BF">
              <w:rPr>
                <w:rFonts w:ascii="Times New Roman" w:hAnsi="Times New Roman" w:cs="Times New Roman"/>
                <w:sz w:val="24"/>
                <w:szCs w:val="24"/>
                <w:lang w:val="en-US"/>
              </w:rPr>
              <w:t xml:space="preserve">Number of victims of human trafficking </w:t>
            </w:r>
          </w:p>
        </w:tc>
      </w:tr>
      <w:tr w:rsidR="00934878" w:rsidRPr="00B613BF" w14:paraId="38B0A771" w14:textId="77777777" w:rsidTr="007078B8">
        <w:tc>
          <w:tcPr>
            <w:tcW w:w="4489" w:type="dxa"/>
          </w:tcPr>
          <w:p w14:paraId="3E31905A" w14:textId="77777777" w:rsidR="00934878" w:rsidRPr="00B613BF" w:rsidRDefault="00934878" w:rsidP="007078B8">
            <w:pPr>
              <w:spacing w:line="360" w:lineRule="auto"/>
              <w:jc w:val="both"/>
              <w:rPr>
                <w:rFonts w:ascii="Times New Roman" w:hAnsi="Times New Roman" w:cs="Times New Roman"/>
                <w:sz w:val="24"/>
                <w:szCs w:val="24"/>
              </w:rPr>
            </w:pPr>
            <w:r w:rsidRPr="00B613BF">
              <w:rPr>
                <w:rFonts w:ascii="Times New Roman" w:hAnsi="Times New Roman" w:cs="Times New Roman"/>
                <w:sz w:val="24"/>
                <w:szCs w:val="24"/>
              </w:rPr>
              <w:t xml:space="preserve">Chiapas </w:t>
            </w:r>
          </w:p>
        </w:tc>
        <w:tc>
          <w:tcPr>
            <w:tcW w:w="4489" w:type="dxa"/>
          </w:tcPr>
          <w:p w14:paraId="0E7BA68A" w14:textId="77777777" w:rsidR="00934878" w:rsidRPr="00B613BF" w:rsidRDefault="00934878" w:rsidP="007078B8">
            <w:pPr>
              <w:spacing w:line="360" w:lineRule="auto"/>
              <w:jc w:val="both"/>
              <w:rPr>
                <w:rFonts w:ascii="Times New Roman" w:hAnsi="Times New Roman" w:cs="Times New Roman"/>
                <w:sz w:val="24"/>
                <w:szCs w:val="24"/>
              </w:rPr>
            </w:pPr>
            <w:r w:rsidRPr="00B613BF">
              <w:rPr>
                <w:rFonts w:ascii="Times New Roman" w:hAnsi="Times New Roman" w:cs="Times New Roman"/>
                <w:sz w:val="24"/>
                <w:szCs w:val="24"/>
              </w:rPr>
              <w:t>332</w:t>
            </w:r>
          </w:p>
        </w:tc>
      </w:tr>
      <w:tr w:rsidR="00934878" w:rsidRPr="00B613BF" w14:paraId="20E8638C" w14:textId="77777777" w:rsidTr="007078B8">
        <w:tc>
          <w:tcPr>
            <w:tcW w:w="4489" w:type="dxa"/>
          </w:tcPr>
          <w:p w14:paraId="6C147370" w14:textId="77777777" w:rsidR="00934878" w:rsidRPr="00B613BF" w:rsidRDefault="00934878" w:rsidP="007078B8">
            <w:pPr>
              <w:spacing w:line="360" w:lineRule="auto"/>
              <w:jc w:val="both"/>
              <w:rPr>
                <w:rFonts w:ascii="Times New Roman" w:hAnsi="Times New Roman" w:cs="Times New Roman"/>
                <w:sz w:val="24"/>
                <w:szCs w:val="24"/>
              </w:rPr>
            </w:pPr>
            <w:r w:rsidRPr="00B613BF">
              <w:rPr>
                <w:rFonts w:ascii="Times New Roman" w:hAnsi="Times New Roman" w:cs="Times New Roman"/>
                <w:sz w:val="24"/>
                <w:szCs w:val="24"/>
              </w:rPr>
              <w:t xml:space="preserve">Jalisco </w:t>
            </w:r>
          </w:p>
        </w:tc>
        <w:tc>
          <w:tcPr>
            <w:tcW w:w="4489" w:type="dxa"/>
          </w:tcPr>
          <w:p w14:paraId="679D8446" w14:textId="77777777" w:rsidR="00934878" w:rsidRPr="00B613BF" w:rsidRDefault="00934878" w:rsidP="007078B8">
            <w:pPr>
              <w:spacing w:line="360" w:lineRule="auto"/>
              <w:jc w:val="both"/>
              <w:rPr>
                <w:rFonts w:ascii="Times New Roman" w:hAnsi="Times New Roman" w:cs="Times New Roman"/>
                <w:sz w:val="24"/>
                <w:szCs w:val="24"/>
              </w:rPr>
            </w:pPr>
            <w:r w:rsidRPr="00B613BF">
              <w:rPr>
                <w:rFonts w:ascii="Times New Roman" w:hAnsi="Times New Roman" w:cs="Times New Roman"/>
                <w:sz w:val="24"/>
                <w:szCs w:val="24"/>
              </w:rPr>
              <w:t>283</w:t>
            </w:r>
          </w:p>
        </w:tc>
      </w:tr>
      <w:tr w:rsidR="00934878" w:rsidRPr="00B613BF" w14:paraId="67F91DA4" w14:textId="77777777" w:rsidTr="007078B8">
        <w:tc>
          <w:tcPr>
            <w:tcW w:w="4489" w:type="dxa"/>
          </w:tcPr>
          <w:p w14:paraId="0E3FBDD7" w14:textId="77777777" w:rsidR="00934878" w:rsidRPr="00B613BF" w:rsidRDefault="00934878" w:rsidP="007078B8">
            <w:pPr>
              <w:spacing w:line="360" w:lineRule="auto"/>
              <w:jc w:val="both"/>
              <w:rPr>
                <w:rFonts w:ascii="Times New Roman" w:hAnsi="Times New Roman" w:cs="Times New Roman"/>
                <w:sz w:val="24"/>
                <w:szCs w:val="24"/>
              </w:rPr>
            </w:pPr>
            <w:r w:rsidRPr="00B613BF">
              <w:rPr>
                <w:rFonts w:ascii="Times New Roman" w:hAnsi="Times New Roman" w:cs="Times New Roman"/>
                <w:sz w:val="24"/>
                <w:szCs w:val="24"/>
              </w:rPr>
              <w:t xml:space="preserve">Puebla </w:t>
            </w:r>
          </w:p>
        </w:tc>
        <w:tc>
          <w:tcPr>
            <w:tcW w:w="4489" w:type="dxa"/>
          </w:tcPr>
          <w:p w14:paraId="3E629BA0" w14:textId="77777777" w:rsidR="00934878" w:rsidRPr="00B613BF" w:rsidRDefault="00934878" w:rsidP="007078B8">
            <w:pPr>
              <w:spacing w:line="360" w:lineRule="auto"/>
              <w:jc w:val="both"/>
              <w:rPr>
                <w:rFonts w:ascii="Times New Roman" w:hAnsi="Times New Roman" w:cs="Times New Roman"/>
                <w:sz w:val="24"/>
                <w:szCs w:val="24"/>
              </w:rPr>
            </w:pPr>
            <w:r w:rsidRPr="00B613BF">
              <w:rPr>
                <w:rFonts w:ascii="Times New Roman" w:hAnsi="Times New Roman" w:cs="Times New Roman"/>
                <w:sz w:val="24"/>
                <w:szCs w:val="24"/>
              </w:rPr>
              <w:t>257</w:t>
            </w:r>
          </w:p>
        </w:tc>
      </w:tr>
      <w:tr w:rsidR="00934878" w:rsidRPr="00B613BF" w14:paraId="7CC6A406" w14:textId="77777777" w:rsidTr="007078B8">
        <w:tc>
          <w:tcPr>
            <w:tcW w:w="4489" w:type="dxa"/>
          </w:tcPr>
          <w:p w14:paraId="5AF31895" w14:textId="77777777" w:rsidR="00934878" w:rsidRPr="00B613BF" w:rsidRDefault="00934878" w:rsidP="007078B8">
            <w:pPr>
              <w:spacing w:line="360" w:lineRule="auto"/>
              <w:jc w:val="both"/>
              <w:rPr>
                <w:rFonts w:ascii="Times New Roman" w:hAnsi="Times New Roman" w:cs="Times New Roman"/>
                <w:sz w:val="24"/>
                <w:szCs w:val="24"/>
              </w:rPr>
            </w:pPr>
            <w:proofErr w:type="spellStart"/>
            <w:r w:rsidRPr="00B613BF">
              <w:rPr>
                <w:rFonts w:ascii="Times New Roman" w:hAnsi="Times New Roman" w:cs="Times New Roman"/>
                <w:sz w:val="24"/>
                <w:szCs w:val="24"/>
              </w:rPr>
              <w:t>Mexico</w:t>
            </w:r>
            <w:proofErr w:type="spellEnd"/>
            <w:r w:rsidRPr="00B613BF">
              <w:rPr>
                <w:rFonts w:ascii="Times New Roman" w:hAnsi="Times New Roman" w:cs="Times New Roman"/>
                <w:sz w:val="24"/>
                <w:szCs w:val="24"/>
              </w:rPr>
              <w:t xml:space="preserve"> City</w:t>
            </w:r>
          </w:p>
        </w:tc>
        <w:tc>
          <w:tcPr>
            <w:tcW w:w="4489" w:type="dxa"/>
          </w:tcPr>
          <w:p w14:paraId="3B02FD92" w14:textId="77777777" w:rsidR="00934878" w:rsidRPr="00B613BF" w:rsidRDefault="00934878" w:rsidP="007078B8">
            <w:pPr>
              <w:spacing w:line="360" w:lineRule="auto"/>
              <w:jc w:val="both"/>
              <w:rPr>
                <w:rFonts w:ascii="Times New Roman" w:hAnsi="Times New Roman" w:cs="Times New Roman"/>
                <w:sz w:val="24"/>
                <w:szCs w:val="24"/>
              </w:rPr>
            </w:pPr>
            <w:r w:rsidRPr="00B613BF">
              <w:rPr>
                <w:rFonts w:ascii="Times New Roman" w:hAnsi="Times New Roman" w:cs="Times New Roman"/>
                <w:sz w:val="24"/>
                <w:szCs w:val="24"/>
              </w:rPr>
              <w:t>212</w:t>
            </w:r>
          </w:p>
        </w:tc>
      </w:tr>
      <w:tr w:rsidR="00934878" w:rsidRPr="00B613BF" w14:paraId="1B21D77A" w14:textId="77777777" w:rsidTr="007078B8">
        <w:tc>
          <w:tcPr>
            <w:tcW w:w="4489" w:type="dxa"/>
          </w:tcPr>
          <w:p w14:paraId="6B8F8026" w14:textId="77777777" w:rsidR="00934878" w:rsidRPr="00B613BF" w:rsidRDefault="00934878" w:rsidP="007078B8">
            <w:pPr>
              <w:spacing w:line="360" w:lineRule="auto"/>
              <w:jc w:val="both"/>
              <w:rPr>
                <w:rFonts w:ascii="Times New Roman" w:hAnsi="Times New Roman" w:cs="Times New Roman"/>
                <w:sz w:val="24"/>
                <w:szCs w:val="24"/>
              </w:rPr>
            </w:pPr>
            <w:r w:rsidRPr="00B613BF">
              <w:rPr>
                <w:rFonts w:ascii="Times New Roman" w:hAnsi="Times New Roman" w:cs="Times New Roman"/>
                <w:sz w:val="24"/>
                <w:szCs w:val="24"/>
              </w:rPr>
              <w:t xml:space="preserve">Baja California </w:t>
            </w:r>
          </w:p>
        </w:tc>
        <w:tc>
          <w:tcPr>
            <w:tcW w:w="4489" w:type="dxa"/>
          </w:tcPr>
          <w:p w14:paraId="7B342950" w14:textId="77777777" w:rsidR="00934878" w:rsidRPr="00B613BF" w:rsidRDefault="00934878" w:rsidP="007078B8">
            <w:pPr>
              <w:spacing w:line="360" w:lineRule="auto"/>
              <w:jc w:val="both"/>
              <w:rPr>
                <w:rFonts w:ascii="Times New Roman" w:hAnsi="Times New Roman" w:cs="Times New Roman"/>
                <w:sz w:val="24"/>
                <w:szCs w:val="24"/>
              </w:rPr>
            </w:pPr>
            <w:r w:rsidRPr="00B613BF">
              <w:rPr>
                <w:rFonts w:ascii="Times New Roman" w:hAnsi="Times New Roman" w:cs="Times New Roman"/>
                <w:sz w:val="24"/>
                <w:szCs w:val="24"/>
              </w:rPr>
              <w:t>136</w:t>
            </w:r>
          </w:p>
        </w:tc>
      </w:tr>
      <w:tr w:rsidR="00934878" w:rsidRPr="00B613BF" w14:paraId="180113C6" w14:textId="77777777" w:rsidTr="007078B8">
        <w:tc>
          <w:tcPr>
            <w:tcW w:w="4489" w:type="dxa"/>
          </w:tcPr>
          <w:p w14:paraId="7C542F12" w14:textId="77777777" w:rsidR="00934878" w:rsidRPr="00B613BF" w:rsidRDefault="00934878" w:rsidP="007078B8">
            <w:pPr>
              <w:spacing w:line="360" w:lineRule="auto"/>
              <w:jc w:val="both"/>
              <w:rPr>
                <w:rFonts w:ascii="Times New Roman" w:hAnsi="Times New Roman" w:cs="Times New Roman"/>
                <w:sz w:val="24"/>
                <w:szCs w:val="24"/>
              </w:rPr>
            </w:pPr>
            <w:r w:rsidRPr="00B613BF">
              <w:rPr>
                <w:rFonts w:ascii="Times New Roman" w:hAnsi="Times New Roman" w:cs="Times New Roman"/>
                <w:sz w:val="24"/>
                <w:szCs w:val="24"/>
              </w:rPr>
              <w:t xml:space="preserve"> Oaxaca </w:t>
            </w:r>
          </w:p>
        </w:tc>
        <w:tc>
          <w:tcPr>
            <w:tcW w:w="4489" w:type="dxa"/>
          </w:tcPr>
          <w:p w14:paraId="449EB7E1" w14:textId="77777777" w:rsidR="00934878" w:rsidRPr="00B613BF" w:rsidRDefault="00934878" w:rsidP="007078B8">
            <w:pPr>
              <w:spacing w:line="360" w:lineRule="auto"/>
              <w:jc w:val="both"/>
              <w:rPr>
                <w:rFonts w:ascii="Times New Roman" w:hAnsi="Times New Roman" w:cs="Times New Roman"/>
                <w:sz w:val="24"/>
                <w:szCs w:val="24"/>
              </w:rPr>
            </w:pPr>
            <w:r w:rsidRPr="00B613BF">
              <w:rPr>
                <w:rFonts w:ascii="Times New Roman" w:hAnsi="Times New Roman" w:cs="Times New Roman"/>
                <w:sz w:val="24"/>
                <w:szCs w:val="24"/>
              </w:rPr>
              <w:t>86</w:t>
            </w:r>
          </w:p>
        </w:tc>
      </w:tr>
    </w:tbl>
    <w:p w14:paraId="7C604F05" w14:textId="77777777" w:rsidR="00934878" w:rsidRDefault="00934878" w:rsidP="00934878">
      <w:pPr>
        <w:spacing w:line="240" w:lineRule="auto"/>
        <w:jc w:val="both"/>
        <w:rPr>
          <w:rFonts w:ascii="Times New Roman" w:hAnsi="Times New Roman" w:cs="Times New Roman"/>
          <w:sz w:val="20"/>
          <w:szCs w:val="20"/>
        </w:rPr>
      </w:pPr>
      <w:proofErr w:type="spellStart"/>
      <w:r w:rsidRPr="00B613BF">
        <w:rPr>
          <w:rFonts w:ascii="Times New Roman" w:hAnsi="Times New Roman" w:cs="Times New Roman"/>
          <w:sz w:val="20"/>
          <w:szCs w:val="20"/>
        </w:rPr>
        <w:t>Source</w:t>
      </w:r>
      <w:proofErr w:type="spellEnd"/>
      <w:r w:rsidRPr="00B613BF">
        <w:rPr>
          <w:rFonts w:ascii="Times New Roman" w:hAnsi="Times New Roman" w:cs="Times New Roman"/>
          <w:sz w:val="20"/>
          <w:szCs w:val="20"/>
        </w:rPr>
        <w:t>: Rivas Rodríguez, Francisco Javier, “Estadísticas sobre la procuración e impartición de justicia en el combate a la trata de personas en México”</w:t>
      </w:r>
      <w:r>
        <w:rPr>
          <w:rFonts w:ascii="Times New Roman" w:hAnsi="Times New Roman" w:cs="Times New Roman"/>
          <w:sz w:val="20"/>
          <w:szCs w:val="20"/>
        </w:rPr>
        <w:t xml:space="preserve"> (México, INEGI: 2015)</w:t>
      </w:r>
    </w:p>
    <w:p w14:paraId="5B82349A" w14:textId="571EB675" w:rsidR="00535691" w:rsidRPr="006D00F8" w:rsidRDefault="00535691" w:rsidP="00A915D9">
      <w:pPr>
        <w:spacing w:line="360" w:lineRule="auto"/>
        <w:ind w:firstLine="1440"/>
        <w:jc w:val="both"/>
        <w:rPr>
          <w:rFonts w:ascii="Times New Roman" w:hAnsi="Times New Roman" w:cs="Times New Roman"/>
          <w:sz w:val="24"/>
          <w:szCs w:val="24"/>
        </w:rPr>
      </w:pPr>
    </w:p>
    <w:p w14:paraId="2D28E7F7" w14:textId="77777777" w:rsidR="007E2703" w:rsidRPr="008E7833" w:rsidRDefault="007E2703" w:rsidP="007E2703">
      <w:pPr>
        <w:jc w:val="both"/>
        <w:rPr>
          <w:rFonts w:ascii="Times New Roman" w:hAnsi="Times New Roman" w:cs="Times New Roman"/>
          <w:b/>
          <w:sz w:val="24"/>
          <w:szCs w:val="24"/>
          <w:lang w:val="en-US"/>
        </w:rPr>
      </w:pPr>
      <w:r w:rsidRPr="008E7833">
        <w:rPr>
          <w:rFonts w:ascii="Times New Roman" w:hAnsi="Times New Roman" w:cs="Times New Roman"/>
          <w:b/>
          <w:sz w:val="24"/>
          <w:szCs w:val="24"/>
          <w:lang w:val="en-US"/>
        </w:rPr>
        <w:t xml:space="preserve">2. Please identify the groups of women and girls who are most affected by these situations. </w:t>
      </w:r>
    </w:p>
    <w:p w14:paraId="2155092C" w14:textId="77777777" w:rsidR="0068180F" w:rsidRDefault="0068180F" w:rsidP="0068180F">
      <w:pPr>
        <w:spacing w:line="360" w:lineRule="auto"/>
        <w:jc w:val="both"/>
        <w:rPr>
          <w:rFonts w:ascii="Times New Roman" w:hAnsi="Times New Roman" w:cs="Times New Roman"/>
          <w:sz w:val="24"/>
          <w:szCs w:val="24"/>
          <w:lang w:val="en-US"/>
        </w:rPr>
      </w:pPr>
    </w:p>
    <w:p w14:paraId="33245987" w14:textId="77777777" w:rsidR="0068180F" w:rsidRDefault="0068180F" w:rsidP="0068180F">
      <w:pPr>
        <w:spacing w:line="360" w:lineRule="auto"/>
        <w:ind w:firstLine="708"/>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Bolivia</w:t>
      </w:r>
    </w:p>
    <w:p w14:paraId="29560A93" w14:textId="4B655AAE" w:rsidR="0068180F" w:rsidRPr="0068180F" w:rsidRDefault="0068180F" w:rsidP="0068180F">
      <w:pPr>
        <w:spacing w:line="360" w:lineRule="auto"/>
        <w:jc w:val="both"/>
        <w:rPr>
          <w:rFonts w:ascii="Times New Roman" w:hAnsi="Times New Roman" w:cs="Times New Roman"/>
          <w:sz w:val="24"/>
          <w:szCs w:val="24"/>
          <w:lang w:val="en-US"/>
        </w:rPr>
      </w:pPr>
      <w:r w:rsidRPr="0068180F">
        <w:rPr>
          <w:rFonts w:ascii="Times New Roman" w:hAnsi="Times New Roman" w:cs="Times New Roman"/>
          <w:sz w:val="24"/>
          <w:szCs w:val="24"/>
          <w:lang w:val="en-US"/>
        </w:rPr>
        <w:t>The most affected victims are young girls and adolescents who are used as nannies, domestic workers, etc.</w:t>
      </w:r>
    </w:p>
    <w:p w14:paraId="6A5E134A" w14:textId="77777777" w:rsidR="0068180F" w:rsidRDefault="0068180F" w:rsidP="0068180F">
      <w:pPr>
        <w:spacing w:line="360" w:lineRule="auto"/>
        <w:jc w:val="both"/>
        <w:rPr>
          <w:rFonts w:ascii="Times New Roman" w:hAnsi="Times New Roman" w:cs="Times New Roman"/>
          <w:sz w:val="24"/>
          <w:szCs w:val="24"/>
          <w:lang w:val="en-US"/>
        </w:rPr>
      </w:pPr>
    </w:p>
    <w:p w14:paraId="0F71A8BD" w14:textId="0A549829" w:rsidR="0068180F" w:rsidRPr="0068180F" w:rsidRDefault="0068180F" w:rsidP="0068180F">
      <w:pPr>
        <w:spacing w:line="360" w:lineRule="auto"/>
        <w:jc w:val="both"/>
        <w:rPr>
          <w:rFonts w:ascii="Times New Roman" w:hAnsi="Times New Roman" w:cs="Times New Roman"/>
          <w:b/>
          <w:bCs/>
          <w:i/>
          <w:iCs/>
          <w:sz w:val="24"/>
          <w:szCs w:val="24"/>
          <w:lang w:val="en-US"/>
        </w:rPr>
      </w:pPr>
      <w:r>
        <w:rPr>
          <w:rFonts w:ascii="Times New Roman" w:hAnsi="Times New Roman" w:cs="Times New Roman"/>
          <w:sz w:val="24"/>
          <w:szCs w:val="24"/>
          <w:lang w:val="en-US"/>
        </w:rPr>
        <w:tab/>
      </w:r>
      <w:r>
        <w:rPr>
          <w:rFonts w:ascii="Times New Roman" w:hAnsi="Times New Roman" w:cs="Times New Roman"/>
          <w:b/>
          <w:bCs/>
          <w:i/>
          <w:iCs/>
          <w:sz w:val="24"/>
          <w:szCs w:val="24"/>
          <w:lang w:val="en-US"/>
        </w:rPr>
        <w:t>Mexico</w:t>
      </w:r>
    </w:p>
    <w:p w14:paraId="03043B4E" w14:textId="3225D29A" w:rsidR="002A529B" w:rsidRDefault="00886FA9" w:rsidP="006818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4424E1" w:rsidRPr="004424E1">
        <w:rPr>
          <w:rFonts w:ascii="Times New Roman" w:hAnsi="Times New Roman" w:cs="Times New Roman"/>
          <w:sz w:val="24"/>
          <w:szCs w:val="24"/>
          <w:lang w:val="en-US"/>
        </w:rPr>
        <w:t xml:space="preserve">he groups who </w:t>
      </w:r>
      <w:r w:rsidR="00170FE1">
        <w:rPr>
          <w:rFonts w:ascii="Times New Roman" w:hAnsi="Times New Roman" w:cs="Times New Roman"/>
          <w:sz w:val="24"/>
          <w:szCs w:val="24"/>
          <w:lang w:val="en-US"/>
        </w:rPr>
        <w:t xml:space="preserve">are most affected by these situations are </w:t>
      </w:r>
      <w:r w:rsidR="004424E1" w:rsidRPr="004424E1">
        <w:rPr>
          <w:rFonts w:ascii="Times New Roman" w:hAnsi="Times New Roman" w:cs="Times New Roman"/>
          <w:sz w:val="24"/>
          <w:szCs w:val="24"/>
          <w:lang w:val="en-US"/>
        </w:rPr>
        <w:t xml:space="preserve">women </w:t>
      </w:r>
      <w:r w:rsidR="0075494A">
        <w:rPr>
          <w:rFonts w:ascii="Times New Roman" w:hAnsi="Times New Roman" w:cs="Times New Roman"/>
          <w:sz w:val="24"/>
          <w:szCs w:val="24"/>
          <w:lang w:val="en-US"/>
        </w:rPr>
        <w:t xml:space="preserve">experiencing </w:t>
      </w:r>
      <w:r w:rsidR="004424E1" w:rsidRPr="004424E1">
        <w:rPr>
          <w:rFonts w:ascii="Times New Roman" w:hAnsi="Times New Roman" w:cs="Times New Roman"/>
          <w:sz w:val="24"/>
          <w:szCs w:val="24"/>
          <w:lang w:val="en-US"/>
        </w:rPr>
        <w:t>high levels of poverty, indigenous population and immigrants from</w:t>
      </w:r>
      <w:r w:rsidR="00F24DFC">
        <w:rPr>
          <w:rFonts w:ascii="Times New Roman" w:hAnsi="Times New Roman" w:cs="Times New Roman"/>
          <w:sz w:val="24"/>
          <w:szCs w:val="24"/>
          <w:lang w:val="en-US"/>
        </w:rPr>
        <w:t xml:space="preserve"> the northern triangle</w:t>
      </w:r>
      <w:r w:rsidR="00FC3F29">
        <w:rPr>
          <w:rFonts w:ascii="Times New Roman" w:hAnsi="Times New Roman" w:cs="Times New Roman"/>
          <w:sz w:val="24"/>
          <w:szCs w:val="24"/>
          <w:lang w:val="en-US"/>
        </w:rPr>
        <w:t xml:space="preserve">. In general, women suffer a higher level of victimization in these types of crimes. </w:t>
      </w:r>
      <w:r w:rsidR="002A529B">
        <w:rPr>
          <w:rFonts w:ascii="Times New Roman" w:hAnsi="Times New Roman" w:cs="Times New Roman"/>
          <w:sz w:val="24"/>
          <w:szCs w:val="24"/>
          <w:lang w:val="en-US"/>
        </w:rPr>
        <w:t>The U.S. Office t</w:t>
      </w:r>
      <w:r w:rsidR="002A529B" w:rsidRPr="002A529B">
        <w:rPr>
          <w:rFonts w:ascii="Times New Roman" w:hAnsi="Times New Roman" w:cs="Times New Roman"/>
          <w:sz w:val="24"/>
          <w:szCs w:val="24"/>
          <w:lang w:val="en-US"/>
        </w:rPr>
        <w:t xml:space="preserve">o </w:t>
      </w:r>
      <w:r w:rsidR="004E50CD">
        <w:rPr>
          <w:rFonts w:ascii="Times New Roman" w:hAnsi="Times New Roman" w:cs="Times New Roman"/>
          <w:sz w:val="24"/>
          <w:szCs w:val="24"/>
          <w:lang w:val="en-US"/>
        </w:rPr>
        <w:t>Monitor a</w:t>
      </w:r>
      <w:r w:rsidR="002A529B">
        <w:rPr>
          <w:rFonts w:ascii="Times New Roman" w:hAnsi="Times New Roman" w:cs="Times New Roman"/>
          <w:sz w:val="24"/>
          <w:szCs w:val="24"/>
          <w:lang w:val="en-US"/>
        </w:rPr>
        <w:t>nd Combat Trafficking i</w:t>
      </w:r>
      <w:r w:rsidR="002A529B" w:rsidRPr="002A529B">
        <w:rPr>
          <w:rFonts w:ascii="Times New Roman" w:hAnsi="Times New Roman" w:cs="Times New Roman"/>
          <w:sz w:val="24"/>
          <w:szCs w:val="24"/>
          <w:lang w:val="en-US"/>
        </w:rPr>
        <w:t>n Persons</w:t>
      </w:r>
      <w:r w:rsidR="002A529B">
        <w:rPr>
          <w:rFonts w:ascii="Times New Roman" w:hAnsi="Times New Roman" w:cs="Times New Roman"/>
          <w:sz w:val="24"/>
          <w:szCs w:val="24"/>
          <w:lang w:val="en-US"/>
        </w:rPr>
        <w:t>, in its 2017 report, identified that women were disproportiona</w:t>
      </w:r>
      <w:r w:rsidR="004E50CD">
        <w:rPr>
          <w:rFonts w:ascii="Times New Roman" w:hAnsi="Times New Roman" w:cs="Times New Roman"/>
          <w:sz w:val="24"/>
          <w:szCs w:val="24"/>
          <w:lang w:val="en-US"/>
        </w:rPr>
        <w:t xml:space="preserve">lly affected by these offenses. The report describes that the number of victims of human trafficking decreased in 2016, in contrast </w:t>
      </w:r>
      <w:r w:rsidR="001E5E26">
        <w:rPr>
          <w:rFonts w:ascii="Times New Roman" w:hAnsi="Times New Roman" w:cs="Times New Roman"/>
          <w:sz w:val="24"/>
          <w:szCs w:val="24"/>
          <w:lang w:val="en-US"/>
        </w:rPr>
        <w:t>with</w:t>
      </w:r>
      <w:r w:rsidR="004E50CD">
        <w:rPr>
          <w:rFonts w:ascii="Times New Roman" w:hAnsi="Times New Roman" w:cs="Times New Roman"/>
          <w:sz w:val="24"/>
          <w:szCs w:val="24"/>
          <w:lang w:val="en-US"/>
        </w:rPr>
        <w:t xml:space="preserve"> 2015. </w:t>
      </w:r>
      <w:r w:rsidR="004E50CD">
        <w:rPr>
          <w:rFonts w:ascii="Times New Roman" w:hAnsi="Times New Roman" w:cs="Times New Roman"/>
          <w:sz w:val="24"/>
          <w:szCs w:val="24"/>
          <w:lang w:val="en-US"/>
        </w:rPr>
        <w:lastRenderedPageBreak/>
        <w:t xml:space="preserve">However, the U.S. office considered that this situation can explained </w:t>
      </w:r>
      <w:r w:rsidR="00F23ACE">
        <w:rPr>
          <w:rFonts w:ascii="Times New Roman" w:hAnsi="Times New Roman" w:cs="Times New Roman"/>
          <w:sz w:val="24"/>
          <w:szCs w:val="24"/>
          <w:lang w:val="en-US"/>
        </w:rPr>
        <w:t>by a decrease in</w:t>
      </w:r>
      <w:r w:rsidR="004E50CD">
        <w:rPr>
          <w:rFonts w:ascii="Times New Roman" w:hAnsi="Times New Roman" w:cs="Times New Roman"/>
          <w:sz w:val="24"/>
          <w:szCs w:val="24"/>
          <w:lang w:val="en-US"/>
        </w:rPr>
        <w:t xml:space="preserve"> protection services</w:t>
      </w:r>
      <w:r w:rsidR="00F23ACE">
        <w:rPr>
          <w:rFonts w:ascii="Times New Roman" w:hAnsi="Times New Roman" w:cs="Times New Roman"/>
          <w:sz w:val="24"/>
          <w:szCs w:val="24"/>
          <w:lang w:val="en-US"/>
        </w:rPr>
        <w:t xml:space="preserve"> provided by the government</w:t>
      </w:r>
      <w:r w:rsidR="004E50CD">
        <w:rPr>
          <w:rFonts w:ascii="Times New Roman" w:hAnsi="Times New Roman" w:cs="Times New Roman"/>
          <w:sz w:val="24"/>
          <w:szCs w:val="24"/>
          <w:lang w:val="en-US"/>
        </w:rPr>
        <w:t>.</w:t>
      </w:r>
      <w:r w:rsidR="00781718">
        <w:rPr>
          <w:rFonts w:ascii="Times New Roman" w:hAnsi="Times New Roman" w:cs="Times New Roman"/>
          <w:sz w:val="24"/>
          <w:szCs w:val="24"/>
          <w:lang w:val="en-US"/>
        </w:rPr>
        <w:t xml:space="preserve"> In this aspect, the office determined that victim identification is a serious problem in the cou</w:t>
      </w:r>
      <w:r w:rsidR="00F23ACE">
        <w:rPr>
          <w:rFonts w:ascii="Times New Roman" w:hAnsi="Times New Roman" w:cs="Times New Roman"/>
          <w:sz w:val="24"/>
          <w:szCs w:val="24"/>
          <w:lang w:val="en-US"/>
        </w:rPr>
        <w:t>ntry and highlighted that there i</w:t>
      </w:r>
      <w:r w:rsidR="00781718">
        <w:rPr>
          <w:rFonts w:ascii="Times New Roman" w:hAnsi="Times New Roman" w:cs="Times New Roman"/>
          <w:sz w:val="24"/>
          <w:szCs w:val="24"/>
          <w:lang w:val="en-US"/>
        </w:rPr>
        <w:t xml:space="preserve">s a protocol for this issue but </w:t>
      </w:r>
      <w:r w:rsidR="00F23ACE">
        <w:rPr>
          <w:rFonts w:ascii="Times New Roman" w:hAnsi="Times New Roman" w:cs="Times New Roman"/>
          <w:sz w:val="24"/>
          <w:szCs w:val="24"/>
          <w:lang w:val="en-US"/>
        </w:rPr>
        <w:t xml:space="preserve">that </w:t>
      </w:r>
      <w:r w:rsidR="00781718">
        <w:rPr>
          <w:rFonts w:ascii="Times New Roman" w:hAnsi="Times New Roman" w:cs="Times New Roman"/>
          <w:sz w:val="24"/>
          <w:szCs w:val="24"/>
          <w:lang w:val="en-US"/>
        </w:rPr>
        <w:t>it has</w:t>
      </w:r>
      <w:r w:rsidR="00F23ACE">
        <w:rPr>
          <w:rFonts w:ascii="Times New Roman" w:hAnsi="Times New Roman" w:cs="Times New Roman"/>
          <w:sz w:val="24"/>
          <w:szCs w:val="24"/>
          <w:lang w:val="en-US"/>
        </w:rPr>
        <w:t xml:space="preserve"> </w:t>
      </w:r>
      <w:r w:rsidR="00781718">
        <w:rPr>
          <w:rFonts w:ascii="Times New Roman" w:hAnsi="Times New Roman" w:cs="Times New Roman"/>
          <w:sz w:val="24"/>
          <w:szCs w:val="24"/>
          <w:lang w:val="en-US"/>
        </w:rPr>
        <w:t>n</w:t>
      </w:r>
      <w:r w:rsidR="00F23ACE">
        <w:rPr>
          <w:rFonts w:ascii="Times New Roman" w:hAnsi="Times New Roman" w:cs="Times New Roman"/>
          <w:sz w:val="24"/>
          <w:szCs w:val="24"/>
          <w:lang w:val="en-US"/>
        </w:rPr>
        <w:t>o</w:t>
      </w:r>
      <w:r w:rsidR="00781718">
        <w:rPr>
          <w:rFonts w:ascii="Times New Roman" w:hAnsi="Times New Roman" w:cs="Times New Roman"/>
          <w:sz w:val="24"/>
          <w:szCs w:val="24"/>
          <w:lang w:val="en-US"/>
        </w:rPr>
        <w:t>t been implemented</w:t>
      </w:r>
      <w:r w:rsidR="00F23ACE">
        <w:rPr>
          <w:rFonts w:ascii="Times New Roman" w:hAnsi="Times New Roman" w:cs="Times New Roman"/>
          <w:sz w:val="24"/>
          <w:szCs w:val="24"/>
          <w:lang w:val="en-US"/>
        </w:rPr>
        <w:t>.</w:t>
      </w:r>
      <w:r w:rsidR="006C56EB">
        <w:rPr>
          <w:rStyle w:val="FootnoteReference"/>
          <w:rFonts w:ascii="Times New Roman" w:hAnsi="Times New Roman" w:cs="Times New Roman"/>
          <w:sz w:val="24"/>
          <w:szCs w:val="24"/>
          <w:lang w:val="en-US"/>
        </w:rPr>
        <w:footnoteReference w:id="63"/>
      </w:r>
      <w:r w:rsidR="00781718">
        <w:rPr>
          <w:rFonts w:ascii="Times New Roman" w:hAnsi="Times New Roman" w:cs="Times New Roman"/>
          <w:sz w:val="24"/>
          <w:szCs w:val="24"/>
          <w:lang w:val="en-US"/>
        </w:rPr>
        <w:t xml:space="preserve"> </w:t>
      </w:r>
    </w:p>
    <w:p w14:paraId="1F3D8035" w14:textId="20F1255D" w:rsidR="004E50CD" w:rsidRPr="002F391F" w:rsidRDefault="002F391F" w:rsidP="004E50CD">
      <w:pPr>
        <w:spacing w:line="360" w:lineRule="auto"/>
        <w:ind w:firstLine="1440"/>
        <w:jc w:val="center"/>
        <w:rPr>
          <w:rFonts w:ascii="Times New Roman" w:hAnsi="Times New Roman" w:cs="Times New Roman"/>
          <w:b/>
          <w:sz w:val="24"/>
          <w:szCs w:val="24"/>
          <w:lang w:val="en-US"/>
        </w:rPr>
      </w:pPr>
      <w:r>
        <w:rPr>
          <w:rFonts w:ascii="Times New Roman" w:hAnsi="Times New Roman" w:cs="Times New Roman"/>
          <w:b/>
          <w:sz w:val="24"/>
          <w:szCs w:val="24"/>
          <w:lang w:val="en-US"/>
        </w:rPr>
        <w:t>Types of h</w:t>
      </w:r>
      <w:r w:rsidR="004E50CD" w:rsidRPr="002F391F">
        <w:rPr>
          <w:rFonts w:ascii="Times New Roman" w:hAnsi="Times New Roman" w:cs="Times New Roman"/>
          <w:b/>
          <w:sz w:val="24"/>
          <w:szCs w:val="24"/>
          <w:lang w:val="en-US"/>
        </w:rPr>
        <w:t>uman trafficking in México</w:t>
      </w:r>
    </w:p>
    <w:tbl>
      <w:tblPr>
        <w:tblStyle w:val="TableGrid"/>
        <w:tblW w:w="0" w:type="auto"/>
        <w:tblLook w:val="04A0" w:firstRow="1" w:lastRow="0" w:firstColumn="1" w:lastColumn="0" w:noHBand="0" w:noVBand="1"/>
      </w:tblPr>
      <w:tblGrid>
        <w:gridCol w:w="692"/>
        <w:gridCol w:w="1321"/>
        <w:gridCol w:w="1213"/>
        <w:gridCol w:w="1330"/>
        <w:gridCol w:w="1360"/>
        <w:gridCol w:w="1184"/>
        <w:gridCol w:w="925"/>
        <w:gridCol w:w="695"/>
      </w:tblGrid>
      <w:tr w:rsidR="008767C0" w:rsidRPr="006C56EB" w14:paraId="424E26C8" w14:textId="2832349F" w:rsidTr="008767C0">
        <w:tc>
          <w:tcPr>
            <w:tcW w:w="702" w:type="dxa"/>
            <w:shd w:val="clear" w:color="auto" w:fill="auto"/>
          </w:tcPr>
          <w:p w14:paraId="4533813B" w14:textId="5DA26D7A"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Year</w:t>
            </w:r>
          </w:p>
        </w:tc>
        <w:tc>
          <w:tcPr>
            <w:tcW w:w="1375" w:type="dxa"/>
            <w:shd w:val="clear" w:color="auto" w:fill="auto"/>
          </w:tcPr>
          <w:p w14:paraId="63F183DB" w14:textId="304A5465"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 xml:space="preserve">Sex trafficking </w:t>
            </w:r>
          </w:p>
        </w:tc>
        <w:tc>
          <w:tcPr>
            <w:tcW w:w="1333" w:type="dxa"/>
            <w:shd w:val="clear" w:color="auto" w:fill="auto"/>
          </w:tcPr>
          <w:p w14:paraId="78A28653" w14:textId="5994C345"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Forced labor</w:t>
            </w:r>
          </w:p>
        </w:tc>
        <w:tc>
          <w:tcPr>
            <w:tcW w:w="1376" w:type="dxa"/>
            <w:shd w:val="clear" w:color="auto" w:fill="auto"/>
          </w:tcPr>
          <w:p w14:paraId="590F0BE2" w14:textId="116EAA51"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 xml:space="preserve">Forced criminality </w:t>
            </w:r>
          </w:p>
        </w:tc>
        <w:tc>
          <w:tcPr>
            <w:tcW w:w="1431" w:type="dxa"/>
            <w:shd w:val="clear" w:color="auto" w:fill="auto"/>
          </w:tcPr>
          <w:p w14:paraId="461F084C" w14:textId="0D9E9FDF"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Slave-like conditions</w:t>
            </w:r>
          </w:p>
        </w:tc>
        <w:tc>
          <w:tcPr>
            <w:tcW w:w="1276" w:type="dxa"/>
            <w:shd w:val="clear" w:color="auto" w:fill="auto"/>
          </w:tcPr>
          <w:p w14:paraId="435C5714" w14:textId="614F122D"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Slavery</w:t>
            </w:r>
          </w:p>
        </w:tc>
        <w:tc>
          <w:tcPr>
            <w:tcW w:w="861" w:type="dxa"/>
            <w:shd w:val="clear" w:color="auto" w:fill="auto"/>
          </w:tcPr>
          <w:p w14:paraId="48857108" w14:textId="26EAB9A3"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Forced begging</w:t>
            </w:r>
          </w:p>
        </w:tc>
        <w:tc>
          <w:tcPr>
            <w:tcW w:w="700" w:type="dxa"/>
          </w:tcPr>
          <w:p w14:paraId="29196D30" w14:textId="6ED51276"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Total</w:t>
            </w:r>
          </w:p>
        </w:tc>
      </w:tr>
      <w:tr w:rsidR="008767C0" w:rsidRPr="006C56EB" w14:paraId="4EEB484A" w14:textId="4F7E9178" w:rsidTr="008767C0">
        <w:tc>
          <w:tcPr>
            <w:tcW w:w="702" w:type="dxa"/>
            <w:shd w:val="clear" w:color="auto" w:fill="auto"/>
          </w:tcPr>
          <w:p w14:paraId="4B32AF8E" w14:textId="3725ACF9"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2016</w:t>
            </w:r>
          </w:p>
        </w:tc>
        <w:tc>
          <w:tcPr>
            <w:tcW w:w="1375" w:type="dxa"/>
            <w:shd w:val="clear" w:color="auto" w:fill="auto"/>
          </w:tcPr>
          <w:p w14:paraId="7285BFD0" w14:textId="04F72018"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706</w:t>
            </w:r>
          </w:p>
        </w:tc>
        <w:tc>
          <w:tcPr>
            <w:tcW w:w="1333" w:type="dxa"/>
            <w:shd w:val="clear" w:color="auto" w:fill="auto"/>
          </w:tcPr>
          <w:p w14:paraId="662895E8" w14:textId="26EA6532"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15</w:t>
            </w:r>
          </w:p>
        </w:tc>
        <w:tc>
          <w:tcPr>
            <w:tcW w:w="1376" w:type="dxa"/>
            <w:shd w:val="clear" w:color="auto" w:fill="auto"/>
          </w:tcPr>
          <w:p w14:paraId="2BDC9833" w14:textId="67A33081"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14</w:t>
            </w:r>
          </w:p>
        </w:tc>
        <w:tc>
          <w:tcPr>
            <w:tcW w:w="1431" w:type="dxa"/>
            <w:shd w:val="clear" w:color="auto" w:fill="auto"/>
          </w:tcPr>
          <w:p w14:paraId="793FD577" w14:textId="7A88BB2C"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2</w:t>
            </w:r>
          </w:p>
        </w:tc>
        <w:tc>
          <w:tcPr>
            <w:tcW w:w="1276" w:type="dxa"/>
            <w:shd w:val="clear" w:color="auto" w:fill="auto"/>
          </w:tcPr>
          <w:p w14:paraId="101C779D" w14:textId="6A817FEB"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1</w:t>
            </w:r>
          </w:p>
        </w:tc>
        <w:tc>
          <w:tcPr>
            <w:tcW w:w="861" w:type="dxa"/>
            <w:shd w:val="clear" w:color="auto" w:fill="auto"/>
          </w:tcPr>
          <w:p w14:paraId="2F258EFD" w14:textId="05153ACF"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1</w:t>
            </w:r>
          </w:p>
        </w:tc>
        <w:tc>
          <w:tcPr>
            <w:tcW w:w="700" w:type="dxa"/>
          </w:tcPr>
          <w:p w14:paraId="459F89ED" w14:textId="07FA015B" w:rsidR="008767C0" w:rsidRPr="006C56EB" w:rsidRDefault="008767C0" w:rsidP="001E5E26">
            <w:pPr>
              <w:jc w:val="center"/>
              <w:rPr>
                <w:rFonts w:ascii="Times New Roman" w:hAnsi="Times New Roman" w:cs="Times New Roman"/>
                <w:lang w:val="en-US"/>
              </w:rPr>
            </w:pPr>
            <w:r w:rsidRPr="006C56EB">
              <w:rPr>
                <w:rFonts w:ascii="Times New Roman" w:hAnsi="Times New Roman" w:cs="Times New Roman"/>
                <w:lang w:val="en-US"/>
              </w:rPr>
              <w:t>740</w:t>
            </w:r>
          </w:p>
        </w:tc>
      </w:tr>
    </w:tbl>
    <w:p w14:paraId="062C4958" w14:textId="41754791" w:rsidR="004E50CD" w:rsidRPr="006C56EB" w:rsidRDefault="006C56EB" w:rsidP="006C56EB">
      <w:pPr>
        <w:spacing w:line="360" w:lineRule="auto"/>
        <w:ind w:firstLine="1440"/>
        <w:rPr>
          <w:rFonts w:ascii="Times New Roman" w:hAnsi="Times New Roman" w:cs="Times New Roman"/>
          <w:lang w:val="en-US"/>
        </w:rPr>
      </w:pPr>
      <w:r w:rsidRPr="006C56EB">
        <w:rPr>
          <w:rFonts w:ascii="Times New Roman" w:hAnsi="Times New Roman" w:cs="Times New Roman"/>
          <w:lang w:val="en-US"/>
        </w:rPr>
        <w:t>Source: Trafficking in Persons Report (Department of State, 2017)</w:t>
      </w:r>
      <w:r>
        <w:rPr>
          <w:rFonts w:ascii="Times New Roman" w:hAnsi="Times New Roman" w:cs="Times New Roman"/>
          <w:lang w:val="en-US"/>
        </w:rPr>
        <w:t>.</w:t>
      </w:r>
    </w:p>
    <w:p w14:paraId="045E3E48" w14:textId="2590275B" w:rsidR="001E5E26" w:rsidRPr="006C56EB" w:rsidRDefault="001E5E26" w:rsidP="004E50CD">
      <w:pPr>
        <w:spacing w:line="360" w:lineRule="auto"/>
        <w:ind w:firstLine="1440"/>
        <w:jc w:val="center"/>
        <w:rPr>
          <w:rFonts w:ascii="Times New Roman" w:hAnsi="Times New Roman" w:cs="Times New Roman"/>
          <w:b/>
          <w:sz w:val="24"/>
          <w:lang w:val="en-US"/>
        </w:rPr>
      </w:pPr>
      <w:r w:rsidRPr="006C56EB">
        <w:rPr>
          <w:rFonts w:ascii="Times New Roman" w:hAnsi="Times New Roman" w:cs="Times New Roman"/>
          <w:b/>
          <w:sz w:val="24"/>
          <w:lang w:val="en-US"/>
        </w:rPr>
        <w:t>Statistics disaggregated by sex and age</w:t>
      </w:r>
    </w:p>
    <w:tbl>
      <w:tblPr>
        <w:tblStyle w:val="TableGrid"/>
        <w:tblW w:w="0" w:type="auto"/>
        <w:jc w:val="center"/>
        <w:tblLook w:val="04A0" w:firstRow="1" w:lastRow="0" w:firstColumn="1" w:lastColumn="0" w:noHBand="0" w:noVBand="1"/>
      </w:tblPr>
      <w:tblGrid>
        <w:gridCol w:w="1579"/>
        <w:gridCol w:w="732"/>
        <w:gridCol w:w="1481"/>
        <w:gridCol w:w="1523"/>
        <w:gridCol w:w="1427"/>
      </w:tblGrid>
      <w:tr w:rsidR="008767C0" w:rsidRPr="006C56EB" w14:paraId="58C11502" w14:textId="77777777" w:rsidTr="008767C0">
        <w:trPr>
          <w:jc w:val="center"/>
        </w:trPr>
        <w:tc>
          <w:tcPr>
            <w:tcW w:w="1579" w:type="dxa"/>
          </w:tcPr>
          <w:p w14:paraId="0D907A5B" w14:textId="2F653BE9" w:rsidR="008767C0" w:rsidRPr="006C56EB" w:rsidRDefault="00781718" w:rsidP="007078B8">
            <w:pPr>
              <w:jc w:val="center"/>
              <w:rPr>
                <w:rFonts w:ascii="Times New Roman" w:hAnsi="Times New Roman" w:cs="Times New Roman"/>
                <w:lang w:val="en-US"/>
              </w:rPr>
            </w:pPr>
            <w:r w:rsidRPr="006C56EB">
              <w:rPr>
                <w:rFonts w:ascii="Times New Roman" w:hAnsi="Times New Roman" w:cs="Times New Roman"/>
                <w:lang w:val="en-US"/>
              </w:rPr>
              <w:t>Sphere of govt.</w:t>
            </w:r>
          </w:p>
        </w:tc>
        <w:tc>
          <w:tcPr>
            <w:tcW w:w="732" w:type="dxa"/>
            <w:shd w:val="clear" w:color="auto" w:fill="auto"/>
          </w:tcPr>
          <w:p w14:paraId="507E8C1B" w14:textId="79A6C2EA" w:rsidR="008767C0" w:rsidRPr="006C56EB" w:rsidRDefault="008767C0" w:rsidP="007078B8">
            <w:pPr>
              <w:jc w:val="center"/>
              <w:rPr>
                <w:rFonts w:ascii="Times New Roman" w:hAnsi="Times New Roman" w:cs="Times New Roman"/>
                <w:lang w:val="en-US"/>
              </w:rPr>
            </w:pPr>
            <w:r w:rsidRPr="006C56EB">
              <w:rPr>
                <w:rFonts w:ascii="Times New Roman" w:hAnsi="Times New Roman" w:cs="Times New Roman"/>
                <w:lang w:val="en-US"/>
              </w:rPr>
              <w:t>Year</w:t>
            </w:r>
          </w:p>
        </w:tc>
        <w:tc>
          <w:tcPr>
            <w:tcW w:w="1481" w:type="dxa"/>
            <w:shd w:val="clear" w:color="auto" w:fill="auto"/>
          </w:tcPr>
          <w:p w14:paraId="21D1C360" w14:textId="5D7331DE" w:rsidR="008767C0" w:rsidRPr="006C56EB" w:rsidRDefault="008767C0" w:rsidP="007078B8">
            <w:pPr>
              <w:jc w:val="center"/>
              <w:rPr>
                <w:rFonts w:ascii="Times New Roman" w:hAnsi="Times New Roman" w:cs="Times New Roman"/>
                <w:lang w:val="en-US"/>
              </w:rPr>
            </w:pPr>
            <w:r w:rsidRPr="006C56EB">
              <w:rPr>
                <w:rFonts w:ascii="Times New Roman" w:hAnsi="Times New Roman" w:cs="Times New Roman"/>
                <w:lang w:val="en-US"/>
              </w:rPr>
              <w:t xml:space="preserve">Children </w:t>
            </w:r>
          </w:p>
        </w:tc>
        <w:tc>
          <w:tcPr>
            <w:tcW w:w="1523" w:type="dxa"/>
            <w:shd w:val="clear" w:color="auto" w:fill="auto"/>
          </w:tcPr>
          <w:p w14:paraId="0740EC01" w14:textId="14EECE36" w:rsidR="008767C0" w:rsidRPr="006C56EB" w:rsidRDefault="008767C0" w:rsidP="007078B8">
            <w:pPr>
              <w:jc w:val="center"/>
              <w:rPr>
                <w:rFonts w:ascii="Times New Roman" w:hAnsi="Times New Roman" w:cs="Times New Roman"/>
                <w:lang w:val="en-US"/>
              </w:rPr>
            </w:pPr>
            <w:r w:rsidRPr="006C56EB">
              <w:rPr>
                <w:rFonts w:ascii="Times New Roman" w:hAnsi="Times New Roman" w:cs="Times New Roman"/>
                <w:lang w:val="en-US"/>
              </w:rPr>
              <w:t>Adults</w:t>
            </w:r>
          </w:p>
        </w:tc>
        <w:tc>
          <w:tcPr>
            <w:tcW w:w="1427" w:type="dxa"/>
            <w:shd w:val="clear" w:color="auto" w:fill="auto"/>
          </w:tcPr>
          <w:p w14:paraId="51B08AB5" w14:textId="526223C1" w:rsidR="008767C0" w:rsidRPr="006C56EB" w:rsidRDefault="008767C0" w:rsidP="007078B8">
            <w:pPr>
              <w:jc w:val="center"/>
              <w:rPr>
                <w:rFonts w:ascii="Times New Roman" w:hAnsi="Times New Roman" w:cs="Times New Roman"/>
                <w:lang w:val="en-US"/>
              </w:rPr>
            </w:pPr>
            <w:r w:rsidRPr="006C56EB">
              <w:rPr>
                <w:rFonts w:ascii="Times New Roman" w:hAnsi="Times New Roman" w:cs="Times New Roman"/>
                <w:lang w:val="en-US"/>
              </w:rPr>
              <w:t xml:space="preserve">Total </w:t>
            </w:r>
          </w:p>
        </w:tc>
      </w:tr>
      <w:tr w:rsidR="008767C0" w:rsidRPr="006C56EB" w14:paraId="6007EDDF" w14:textId="77777777" w:rsidTr="008767C0">
        <w:trPr>
          <w:jc w:val="center"/>
        </w:trPr>
        <w:tc>
          <w:tcPr>
            <w:tcW w:w="1579" w:type="dxa"/>
          </w:tcPr>
          <w:p w14:paraId="3285669E" w14:textId="36E158D5" w:rsidR="008767C0" w:rsidRPr="006C56EB" w:rsidRDefault="00781718" w:rsidP="007078B8">
            <w:pPr>
              <w:jc w:val="center"/>
              <w:rPr>
                <w:rFonts w:ascii="Times New Roman" w:hAnsi="Times New Roman" w:cs="Times New Roman"/>
                <w:lang w:val="en-US"/>
              </w:rPr>
            </w:pPr>
            <w:r w:rsidRPr="006C56EB">
              <w:rPr>
                <w:rFonts w:ascii="Times New Roman" w:hAnsi="Times New Roman" w:cs="Times New Roman"/>
                <w:lang w:val="en-US"/>
              </w:rPr>
              <w:t xml:space="preserve">State </w:t>
            </w:r>
          </w:p>
        </w:tc>
        <w:tc>
          <w:tcPr>
            <w:tcW w:w="732" w:type="dxa"/>
            <w:shd w:val="clear" w:color="auto" w:fill="auto"/>
          </w:tcPr>
          <w:p w14:paraId="024FD342" w14:textId="7AB2A589" w:rsidR="008767C0" w:rsidRPr="006C56EB" w:rsidRDefault="008767C0" w:rsidP="007078B8">
            <w:pPr>
              <w:jc w:val="center"/>
              <w:rPr>
                <w:rFonts w:ascii="Times New Roman" w:hAnsi="Times New Roman" w:cs="Times New Roman"/>
                <w:lang w:val="en-US"/>
              </w:rPr>
            </w:pPr>
            <w:r w:rsidRPr="006C56EB">
              <w:rPr>
                <w:rFonts w:ascii="Times New Roman" w:hAnsi="Times New Roman" w:cs="Times New Roman"/>
                <w:lang w:val="en-US"/>
              </w:rPr>
              <w:t>2016</w:t>
            </w:r>
          </w:p>
        </w:tc>
        <w:tc>
          <w:tcPr>
            <w:tcW w:w="1481" w:type="dxa"/>
            <w:shd w:val="clear" w:color="auto" w:fill="auto"/>
          </w:tcPr>
          <w:p w14:paraId="4B68432C" w14:textId="5669B3C0" w:rsidR="008767C0" w:rsidRPr="006C56EB" w:rsidRDefault="00781718" w:rsidP="007078B8">
            <w:pPr>
              <w:jc w:val="center"/>
              <w:rPr>
                <w:rFonts w:ascii="Times New Roman" w:hAnsi="Times New Roman" w:cs="Times New Roman"/>
                <w:lang w:val="en-US"/>
              </w:rPr>
            </w:pPr>
            <w:r w:rsidRPr="006C56EB">
              <w:rPr>
                <w:rFonts w:ascii="Times New Roman" w:hAnsi="Times New Roman" w:cs="Times New Roman"/>
                <w:lang w:val="en-US"/>
              </w:rPr>
              <w:t>173</w:t>
            </w:r>
          </w:p>
        </w:tc>
        <w:tc>
          <w:tcPr>
            <w:tcW w:w="1523" w:type="dxa"/>
            <w:shd w:val="clear" w:color="auto" w:fill="auto"/>
          </w:tcPr>
          <w:p w14:paraId="79E5D1AA" w14:textId="74B5282F" w:rsidR="008767C0" w:rsidRPr="006C56EB" w:rsidRDefault="00781718" w:rsidP="00781718">
            <w:pPr>
              <w:jc w:val="center"/>
              <w:rPr>
                <w:rFonts w:ascii="Times New Roman" w:hAnsi="Times New Roman" w:cs="Times New Roman"/>
                <w:lang w:val="en-US"/>
              </w:rPr>
            </w:pPr>
            <w:r w:rsidRPr="006C56EB">
              <w:rPr>
                <w:rFonts w:ascii="Times New Roman" w:hAnsi="Times New Roman" w:cs="Times New Roman"/>
                <w:lang w:val="en-US"/>
              </w:rPr>
              <w:t>518</w:t>
            </w:r>
          </w:p>
        </w:tc>
        <w:tc>
          <w:tcPr>
            <w:tcW w:w="1427" w:type="dxa"/>
            <w:shd w:val="clear" w:color="auto" w:fill="auto"/>
          </w:tcPr>
          <w:p w14:paraId="6A18D3F3" w14:textId="61395851" w:rsidR="008767C0" w:rsidRPr="006C56EB" w:rsidRDefault="00781718" w:rsidP="007078B8">
            <w:pPr>
              <w:jc w:val="center"/>
              <w:rPr>
                <w:rFonts w:ascii="Times New Roman" w:hAnsi="Times New Roman" w:cs="Times New Roman"/>
                <w:lang w:val="en-US"/>
              </w:rPr>
            </w:pPr>
            <w:r w:rsidRPr="006C56EB">
              <w:rPr>
                <w:rFonts w:ascii="Times New Roman" w:hAnsi="Times New Roman" w:cs="Times New Roman"/>
                <w:lang w:val="en-US"/>
              </w:rPr>
              <w:t>691</w:t>
            </w:r>
          </w:p>
        </w:tc>
      </w:tr>
      <w:tr w:rsidR="008767C0" w:rsidRPr="006C56EB" w14:paraId="01C86E69" w14:textId="77777777" w:rsidTr="008767C0">
        <w:trPr>
          <w:jc w:val="center"/>
        </w:trPr>
        <w:tc>
          <w:tcPr>
            <w:tcW w:w="1579" w:type="dxa"/>
          </w:tcPr>
          <w:p w14:paraId="2059C5E9" w14:textId="3BE439AB" w:rsidR="008767C0" w:rsidRPr="006C56EB" w:rsidRDefault="00781718" w:rsidP="007078B8">
            <w:pPr>
              <w:jc w:val="center"/>
              <w:rPr>
                <w:rFonts w:ascii="Times New Roman" w:hAnsi="Times New Roman" w:cs="Times New Roman"/>
                <w:lang w:val="en-US"/>
              </w:rPr>
            </w:pPr>
            <w:r w:rsidRPr="006C56EB">
              <w:rPr>
                <w:rFonts w:ascii="Times New Roman" w:hAnsi="Times New Roman" w:cs="Times New Roman"/>
                <w:lang w:val="en-US"/>
              </w:rPr>
              <w:t>Federal</w:t>
            </w:r>
          </w:p>
        </w:tc>
        <w:tc>
          <w:tcPr>
            <w:tcW w:w="732" w:type="dxa"/>
            <w:shd w:val="clear" w:color="auto" w:fill="auto"/>
          </w:tcPr>
          <w:p w14:paraId="71406BB8" w14:textId="42BE79F7" w:rsidR="008767C0" w:rsidRPr="006C56EB" w:rsidRDefault="008767C0" w:rsidP="007078B8">
            <w:pPr>
              <w:jc w:val="center"/>
              <w:rPr>
                <w:rFonts w:ascii="Times New Roman" w:hAnsi="Times New Roman" w:cs="Times New Roman"/>
                <w:lang w:val="en-US"/>
              </w:rPr>
            </w:pPr>
            <w:r w:rsidRPr="006C56EB">
              <w:rPr>
                <w:rFonts w:ascii="Times New Roman" w:hAnsi="Times New Roman" w:cs="Times New Roman"/>
                <w:lang w:val="en-US"/>
              </w:rPr>
              <w:t>2016</w:t>
            </w:r>
          </w:p>
        </w:tc>
        <w:tc>
          <w:tcPr>
            <w:tcW w:w="1481" w:type="dxa"/>
            <w:shd w:val="clear" w:color="auto" w:fill="auto"/>
          </w:tcPr>
          <w:p w14:paraId="4F715473" w14:textId="011BEF8F" w:rsidR="008767C0" w:rsidRPr="006C56EB" w:rsidRDefault="008767C0" w:rsidP="007078B8">
            <w:pPr>
              <w:jc w:val="center"/>
              <w:rPr>
                <w:rFonts w:ascii="Times New Roman" w:hAnsi="Times New Roman" w:cs="Times New Roman"/>
                <w:lang w:val="en-US"/>
              </w:rPr>
            </w:pPr>
            <w:r w:rsidRPr="006C56EB">
              <w:rPr>
                <w:rFonts w:ascii="Times New Roman" w:hAnsi="Times New Roman" w:cs="Times New Roman"/>
                <w:lang w:val="en-US"/>
              </w:rPr>
              <w:t>58</w:t>
            </w:r>
          </w:p>
        </w:tc>
        <w:tc>
          <w:tcPr>
            <w:tcW w:w="1523" w:type="dxa"/>
            <w:shd w:val="clear" w:color="auto" w:fill="auto"/>
          </w:tcPr>
          <w:p w14:paraId="49C19B1D" w14:textId="3ADEF9CA" w:rsidR="008767C0" w:rsidRPr="006C56EB" w:rsidRDefault="008767C0" w:rsidP="007078B8">
            <w:pPr>
              <w:jc w:val="center"/>
              <w:rPr>
                <w:rFonts w:ascii="Times New Roman" w:hAnsi="Times New Roman" w:cs="Times New Roman"/>
                <w:lang w:val="en-US"/>
              </w:rPr>
            </w:pPr>
            <w:r w:rsidRPr="006C56EB">
              <w:rPr>
                <w:rFonts w:ascii="Times New Roman" w:hAnsi="Times New Roman" w:cs="Times New Roman"/>
                <w:lang w:val="en-US"/>
              </w:rPr>
              <w:t>136</w:t>
            </w:r>
          </w:p>
        </w:tc>
        <w:tc>
          <w:tcPr>
            <w:tcW w:w="1427" w:type="dxa"/>
            <w:shd w:val="clear" w:color="auto" w:fill="auto"/>
          </w:tcPr>
          <w:p w14:paraId="4E28EFBE" w14:textId="062AB9F8" w:rsidR="008767C0" w:rsidRPr="006C56EB" w:rsidRDefault="008767C0" w:rsidP="007078B8">
            <w:pPr>
              <w:jc w:val="center"/>
              <w:rPr>
                <w:rFonts w:ascii="Times New Roman" w:hAnsi="Times New Roman" w:cs="Times New Roman"/>
                <w:lang w:val="en-US"/>
              </w:rPr>
            </w:pPr>
            <w:r w:rsidRPr="006C56EB">
              <w:rPr>
                <w:rFonts w:ascii="Times New Roman" w:hAnsi="Times New Roman" w:cs="Times New Roman"/>
                <w:lang w:val="en-US"/>
              </w:rPr>
              <w:t>194</w:t>
            </w:r>
          </w:p>
        </w:tc>
      </w:tr>
    </w:tbl>
    <w:p w14:paraId="4D6A1FA9" w14:textId="4B475792" w:rsidR="006C56EB" w:rsidRPr="006C56EB" w:rsidRDefault="006C56EB" w:rsidP="006C56EB">
      <w:pPr>
        <w:spacing w:line="360" w:lineRule="auto"/>
        <w:ind w:firstLine="1440"/>
        <w:rPr>
          <w:rFonts w:ascii="Times New Roman" w:hAnsi="Times New Roman" w:cs="Times New Roman"/>
          <w:lang w:val="en-US"/>
        </w:rPr>
      </w:pPr>
      <w:r w:rsidRPr="006C56EB">
        <w:rPr>
          <w:rFonts w:ascii="Times New Roman" w:hAnsi="Times New Roman" w:cs="Times New Roman"/>
          <w:lang w:val="en-US"/>
        </w:rPr>
        <w:t>Source: Trafficking in Persons Report (Department of State, 2017)</w:t>
      </w:r>
      <w:r>
        <w:rPr>
          <w:rFonts w:ascii="Times New Roman" w:hAnsi="Times New Roman" w:cs="Times New Roman"/>
          <w:lang w:val="en-US"/>
        </w:rPr>
        <w:t>.</w:t>
      </w:r>
    </w:p>
    <w:tbl>
      <w:tblPr>
        <w:tblStyle w:val="TableGrid"/>
        <w:tblW w:w="0" w:type="auto"/>
        <w:jc w:val="center"/>
        <w:tblLook w:val="04A0" w:firstRow="1" w:lastRow="0" w:firstColumn="1" w:lastColumn="0" w:noHBand="0" w:noVBand="1"/>
      </w:tblPr>
      <w:tblGrid>
        <w:gridCol w:w="1582"/>
        <w:gridCol w:w="786"/>
        <w:gridCol w:w="1471"/>
        <w:gridCol w:w="1559"/>
        <w:gridCol w:w="1283"/>
      </w:tblGrid>
      <w:tr w:rsidR="008767C0" w:rsidRPr="006C56EB" w14:paraId="4E193213" w14:textId="7521A7AC" w:rsidTr="00781718">
        <w:trPr>
          <w:jc w:val="center"/>
        </w:trPr>
        <w:tc>
          <w:tcPr>
            <w:tcW w:w="1582" w:type="dxa"/>
          </w:tcPr>
          <w:p w14:paraId="4CD65E66" w14:textId="5580D1DE" w:rsidR="008767C0" w:rsidRPr="006C56EB" w:rsidRDefault="006C56EB" w:rsidP="008767C0">
            <w:pPr>
              <w:jc w:val="center"/>
              <w:rPr>
                <w:rFonts w:ascii="Times New Roman" w:hAnsi="Times New Roman" w:cs="Times New Roman"/>
                <w:lang w:val="en-US"/>
              </w:rPr>
            </w:pPr>
            <w:r>
              <w:rPr>
                <w:rFonts w:ascii="Times New Roman" w:hAnsi="Times New Roman" w:cs="Times New Roman"/>
                <w:lang w:val="en-US"/>
              </w:rPr>
              <w:br w:type="page"/>
            </w:r>
            <w:r w:rsidR="00781718" w:rsidRPr="006C56EB">
              <w:rPr>
                <w:rFonts w:ascii="Times New Roman" w:hAnsi="Times New Roman" w:cs="Times New Roman"/>
                <w:lang w:val="en-US"/>
              </w:rPr>
              <w:t>Sphere of govt.</w:t>
            </w:r>
          </w:p>
        </w:tc>
        <w:tc>
          <w:tcPr>
            <w:tcW w:w="786" w:type="dxa"/>
          </w:tcPr>
          <w:p w14:paraId="47FF344E" w14:textId="2CE0F2FB" w:rsidR="008767C0" w:rsidRPr="006C56EB" w:rsidRDefault="008767C0" w:rsidP="008767C0">
            <w:pPr>
              <w:jc w:val="center"/>
              <w:rPr>
                <w:rFonts w:ascii="Times New Roman" w:hAnsi="Times New Roman" w:cs="Times New Roman"/>
                <w:lang w:val="en-US"/>
              </w:rPr>
            </w:pPr>
            <w:r w:rsidRPr="006C56EB">
              <w:rPr>
                <w:rFonts w:ascii="Times New Roman" w:hAnsi="Times New Roman" w:cs="Times New Roman"/>
                <w:lang w:val="en-US"/>
              </w:rPr>
              <w:t>Year</w:t>
            </w:r>
          </w:p>
        </w:tc>
        <w:tc>
          <w:tcPr>
            <w:tcW w:w="1471" w:type="dxa"/>
            <w:shd w:val="clear" w:color="auto" w:fill="auto"/>
          </w:tcPr>
          <w:p w14:paraId="00CE9FBA" w14:textId="61DA5F2C" w:rsidR="008767C0" w:rsidRPr="006C56EB" w:rsidRDefault="008767C0" w:rsidP="008767C0">
            <w:pPr>
              <w:jc w:val="center"/>
              <w:rPr>
                <w:rFonts w:ascii="Times New Roman" w:hAnsi="Times New Roman" w:cs="Times New Roman"/>
                <w:lang w:val="en-US"/>
              </w:rPr>
            </w:pPr>
            <w:r w:rsidRPr="006C56EB">
              <w:rPr>
                <w:rFonts w:ascii="Times New Roman" w:hAnsi="Times New Roman" w:cs="Times New Roman"/>
                <w:lang w:val="en-US"/>
              </w:rPr>
              <w:t>Male victims</w:t>
            </w:r>
          </w:p>
        </w:tc>
        <w:tc>
          <w:tcPr>
            <w:tcW w:w="1559" w:type="dxa"/>
            <w:shd w:val="clear" w:color="auto" w:fill="auto"/>
          </w:tcPr>
          <w:p w14:paraId="11D25BD2" w14:textId="77777777" w:rsidR="008767C0" w:rsidRPr="006C56EB" w:rsidRDefault="008767C0" w:rsidP="008767C0">
            <w:pPr>
              <w:jc w:val="center"/>
              <w:rPr>
                <w:rFonts w:ascii="Times New Roman" w:hAnsi="Times New Roman" w:cs="Times New Roman"/>
                <w:lang w:val="en-US"/>
              </w:rPr>
            </w:pPr>
            <w:r w:rsidRPr="006C56EB">
              <w:rPr>
                <w:rFonts w:ascii="Times New Roman" w:hAnsi="Times New Roman" w:cs="Times New Roman"/>
                <w:lang w:val="en-US"/>
              </w:rPr>
              <w:t>Female victims</w:t>
            </w:r>
          </w:p>
        </w:tc>
        <w:tc>
          <w:tcPr>
            <w:tcW w:w="1283" w:type="dxa"/>
          </w:tcPr>
          <w:p w14:paraId="272A6E9E" w14:textId="56347B24" w:rsidR="008767C0" w:rsidRPr="006C56EB" w:rsidRDefault="008767C0" w:rsidP="008767C0">
            <w:pPr>
              <w:jc w:val="center"/>
              <w:rPr>
                <w:rFonts w:ascii="Times New Roman" w:hAnsi="Times New Roman" w:cs="Times New Roman"/>
                <w:lang w:val="en-US"/>
              </w:rPr>
            </w:pPr>
            <w:r w:rsidRPr="006C56EB">
              <w:rPr>
                <w:rFonts w:ascii="Times New Roman" w:hAnsi="Times New Roman" w:cs="Times New Roman"/>
                <w:lang w:val="en-US"/>
              </w:rPr>
              <w:t>Total</w:t>
            </w:r>
          </w:p>
        </w:tc>
      </w:tr>
      <w:tr w:rsidR="008767C0" w:rsidRPr="006C56EB" w14:paraId="30947F60" w14:textId="21E26410" w:rsidTr="00781718">
        <w:trPr>
          <w:jc w:val="center"/>
        </w:trPr>
        <w:tc>
          <w:tcPr>
            <w:tcW w:w="1582" w:type="dxa"/>
          </w:tcPr>
          <w:p w14:paraId="5DA1AE69" w14:textId="391DD7BE" w:rsidR="008767C0" w:rsidRPr="006C56EB" w:rsidRDefault="00781718" w:rsidP="008767C0">
            <w:pPr>
              <w:jc w:val="center"/>
              <w:rPr>
                <w:rFonts w:ascii="Times New Roman" w:hAnsi="Times New Roman" w:cs="Times New Roman"/>
                <w:lang w:val="en-US"/>
              </w:rPr>
            </w:pPr>
            <w:r w:rsidRPr="006C56EB">
              <w:rPr>
                <w:rFonts w:ascii="Times New Roman" w:hAnsi="Times New Roman" w:cs="Times New Roman"/>
                <w:lang w:val="en-US"/>
              </w:rPr>
              <w:t>State</w:t>
            </w:r>
          </w:p>
        </w:tc>
        <w:tc>
          <w:tcPr>
            <w:tcW w:w="786" w:type="dxa"/>
          </w:tcPr>
          <w:p w14:paraId="519FC427" w14:textId="6474ED18" w:rsidR="008767C0" w:rsidRPr="006C56EB" w:rsidRDefault="00781718" w:rsidP="008767C0">
            <w:pPr>
              <w:jc w:val="center"/>
              <w:rPr>
                <w:rFonts w:ascii="Times New Roman" w:hAnsi="Times New Roman" w:cs="Times New Roman"/>
                <w:lang w:val="en-US"/>
              </w:rPr>
            </w:pPr>
            <w:r w:rsidRPr="006C56EB">
              <w:rPr>
                <w:rFonts w:ascii="Times New Roman" w:hAnsi="Times New Roman" w:cs="Times New Roman"/>
                <w:lang w:val="en-US"/>
              </w:rPr>
              <w:t>2016</w:t>
            </w:r>
          </w:p>
        </w:tc>
        <w:tc>
          <w:tcPr>
            <w:tcW w:w="1471" w:type="dxa"/>
            <w:shd w:val="clear" w:color="auto" w:fill="auto"/>
          </w:tcPr>
          <w:p w14:paraId="3700384D" w14:textId="0CB0F000" w:rsidR="008767C0" w:rsidRPr="006C56EB" w:rsidRDefault="00781718" w:rsidP="008767C0">
            <w:pPr>
              <w:jc w:val="center"/>
              <w:rPr>
                <w:rFonts w:ascii="Times New Roman" w:hAnsi="Times New Roman" w:cs="Times New Roman"/>
                <w:lang w:val="en-US"/>
              </w:rPr>
            </w:pPr>
            <w:r w:rsidRPr="006C56EB">
              <w:rPr>
                <w:rFonts w:ascii="Times New Roman" w:hAnsi="Times New Roman" w:cs="Times New Roman"/>
                <w:lang w:val="en-US"/>
              </w:rPr>
              <w:t>93</w:t>
            </w:r>
          </w:p>
        </w:tc>
        <w:tc>
          <w:tcPr>
            <w:tcW w:w="1559" w:type="dxa"/>
            <w:shd w:val="clear" w:color="auto" w:fill="auto"/>
          </w:tcPr>
          <w:p w14:paraId="1E7CB0BA" w14:textId="24C5D7E1" w:rsidR="008767C0" w:rsidRPr="006C56EB" w:rsidRDefault="00781718" w:rsidP="008767C0">
            <w:pPr>
              <w:jc w:val="center"/>
              <w:rPr>
                <w:rFonts w:ascii="Times New Roman" w:hAnsi="Times New Roman" w:cs="Times New Roman"/>
                <w:lang w:val="en-US"/>
              </w:rPr>
            </w:pPr>
            <w:r w:rsidRPr="006C56EB">
              <w:rPr>
                <w:rFonts w:ascii="Times New Roman" w:hAnsi="Times New Roman" w:cs="Times New Roman"/>
                <w:lang w:val="en-US"/>
              </w:rPr>
              <w:t>598</w:t>
            </w:r>
          </w:p>
        </w:tc>
        <w:tc>
          <w:tcPr>
            <w:tcW w:w="1283" w:type="dxa"/>
          </w:tcPr>
          <w:p w14:paraId="05258A4A" w14:textId="73E77ABE" w:rsidR="008767C0" w:rsidRPr="006C56EB" w:rsidRDefault="00781718" w:rsidP="008767C0">
            <w:pPr>
              <w:jc w:val="center"/>
              <w:rPr>
                <w:rFonts w:ascii="Times New Roman" w:hAnsi="Times New Roman" w:cs="Times New Roman"/>
                <w:lang w:val="en-US"/>
              </w:rPr>
            </w:pPr>
            <w:r w:rsidRPr="006C56EB">
              <w:rPr>
                <w:rFonts w:ascii="Times New Roman" w:hAnsi="Times New Roman" w:cs="Times New Roman"/>
                <w:lang w:val="en-US"/>
              </w:rPr>
              <w:t>691</w:t>
            </w:r>
          </w:p>
        </w:tc>
      </w:tr>
      <w:tr w:rsidR="008767C0" w:rsidRPr="006C56EB" w14:paraId="52C33830" w14:textId="0C36EF82" w:rsidTr="00781718">
        <w:trPr>
          <w:jc w:val="center"/>
        </w:trPr>
        <w:tc>
          <w:tcPr>
            <w:tcW w:w="1582" w:type="dxa"/>
          </w:tcPr>
          <w:p w14:paraId="68257CAE" w14:textId="7A7EAE2F" w:rsidR="008767C0" w:rsidRPr="006C56EB" w:rsidRDefault="00781718" w:rsidP="008767C0">
            <w:pPr>
              <w:jc w:val="center"/>
              <w:rPr>
                <w:rFonts w:ascii="Times New Roman" w:hAnsi="Times New Roman" w:cs="Times New Roman"/>
                <w:lang w:val="en-US"/>
              </w:rPr>
            </w:pPr>
            <w:r w:rsidRPr="006C56EB">
              <w:rPr>
                <w:rFonts w:ascii="Times New Roman" w:hAnsi="Times New Roman" w:cs="Times New Roman"/>
                <w:lang w:val="en-US"/>
              </w:rPr>
              <w:t>Federal</w:t>
            </w:r>
          </w:p>
        </w:tc>
        <w:tc>
          <w:tcPr>
            <w:tcW w:w="786" w:type="dxa"/>
          </w:tcPr>
          <w:p w14:paraId="7D828B3B" w14:textId="1EACD99F" w:rsidR="008767C0" w:rsidRPr="006C56EB" w:rsidRDefault="008767C0" w:rsidP="008767C0">
            <w:pPr>
              <w:jc w:val="center"/>
              <w:rPr>
                <w:rFonts w:ascii="Times New Roman" w:hAnsi="Times New Roman" w:cs="Times New Roman"/>
                <w:lang w:val="en-US"/>
              </w:rPr>
            </w:pPr>
            <w:r w:rsidRPr="006C56EB">
              <w:rPr>
                <w:rFonts w:ascii="Times New Roman" w:hAnsi="Times New Roman" w:cs="Times New Roman"/>
                <w:lang w:val="en-US"/>
              </w:rPr>
              <w:t>2016</w:t>
            </w:r>
          </w:p>
        </w:tc>
        <w:tc>
          <w:tcPr>
            <w:tcW w:w="1471" w:type="dxa"/>
            <w:shd w:val="clear" w:color="auto" w:fill="auto"/>
          </w:tcPr>
          <w:p w14:paraId="37A2DD61" w14:textId="107F31F7" w:rsidR="008767C0" w:rsidRPr="006C56EB" w:rsidRDefault="008767C0" w:rsidP="008767C0">
            <w:pPr>
              <w:jc w:val="center"/>
              <w:rPr>
                <w:rFonts w:ascii="Times New Roman" w:hAnsi="Times New Roman" w:cs="Times New Roman"/>
                <w:lang w:val="en-US"/>
              </w:rPr>
            </w:pPr>
            <w:r w:rsidRPr="006C56EB">
              <w:rPr>
                <w:rFonts w:ascii="Times New Roman" w:hAnsi="Times New Roman" w:cs="Times New Roman"/>
                <w:lang w:val="en-US"/>
              </w:rPr>
              <w:t>37</w:t>
            </w:r>
          </w:p>
        </w:tc>
        <w:tc>
          <w:tcPr>
            <w:tcW w:w="1559" w:type="dxa"/>
            <w:shd w:val="clear" w:color="auto" w:fill="auto"/>
          </w:tcPr>
          <w:p w14:paraId="7E13A58E" w14:textId="7CFDFF56" w:rsidR="008767C0" w:rsidRPr="006C56EB" w:rsidRDefault="008767C0" w:rsidP="008767C0">
            <w:pPr>
              <w:jc w:val="center"/>
              <w:rPr>
                <w:rFonts w:ascii="Times New Roman" w:hAnsi="Times New Roman" w:cs="Times New Roman"/>
                <w:lang w:val="en-US"/>
              </w:rPr>
            </w:pPr>
            <w:r w:rsidRPr="006C56EB">
              <w:rPr>
                <w:rFonts w:ascii="Times New Roman" w:hAnsi="Times New Roman" w:cs="Times New Roman"/>
                <w:lang w:val="en-US"/>
              </w:rPr>
              <w:t>157</w:t>
            </w:r>
          </w:p>
        </w:tc>
        <w:tc>
          <w:tcPr>
            <w:tcW w:w="1283" w:type="dxa"/>
          </w:tcPr>
          <w:p w14:paraId="328F11AA" w14:textId="665CAA2C" w:rsidR="008767C0" w:rsidRPr="006C56EB" w:rsidRDefault="008767C0" w:rsidP="008767C0">
            <w:pPr>
              <w:jc w:val="center"/>
              <w:rPr>
                <w:rFonts w:ascii="Times New Roman" w:hAnsi="Times New Roman" w:cs="Times New Roman"/>
                <w:lang w:val="en-US"/>
              </w:rPr>
            </w:pPr>
            <w:r w:rsidRPr="006C56EB">
              <w:rPr>
                <w:rFonts w:ascii="Times New Roman" w:hAnsi="Times New Roman" w:cs="Times New Roman"/>
                <w:lang w:val="en-US"/>
              </w:rPr>
              <w:t>194</w:t>
            </w:r>
          </w:p>
        </w:tc>
      </w:tr>
    </w:tbl>
    <w:p w14:paraId="0DB9B162" w14:textId="0AF76A56" w:rsidR="00781718" w:rsidRPr="006C56EB" w:rsidRDefault="006C56EB" w:rsidP="006C56EB">
      <w:pPr>
        <w:spacing w:line="360" w:lineRule="auto"/>
        <w:ind w:firstLine="1440"/>
        <w:rPr>
          <w:rFonts w:ascii="Times New Roman" w:hAnsi="Times New Roman" w:cs="Times New Roman"/>
          <w:lang w:val="en-US"/>
        </w:rPr>
      </w:pPr>
      <w:r w:rsidRPr="006C56EB">
        <w:rPr>
          <w:rFonts w:ascii="Times New Roman" w:hAnsi="Times New Roman" w:cs="Times New Roman"/>
          <w:lang w:val="en-US"/>
        </w:rPr>
        <w:t>Source: Trafficking in Persons Report (Department of State, 2017)</w:t>
      </w:r>
      <w:r>
        <w:rPr>
          <w:rFonts w:ascii="Times New Roman" w:hAnsi="Times New Roman" w:cs="Times New Roman"/>
          <w:lang w:val="en-US"/>
        </w:rPr>
        <w:t>.</w:t>
      </w:r>
    </w:p>
    <w:p w14:paraId="0282C105" w14:textId="77777777" w:rsidR="0068180F" w:rsidRDefault="0068180F" w:rsidP="007E2703">
      <w:pPr>
        <w:jc w:val="both"/>
        <w:rPr>
          <w:rFonts w:ascii="Times New Roman" w:hAnsi="Times New Roman" w:cs="Times New Roman"/>
          <w:b/>
          <w:sz w:val="24"/>
          <w:szCs w:val="24"/>
          <w:lang w:val="en-US"/>
        </w:rPr>
      </w:pPr>
    </w:p>
    <w:p w14:paraId="40C6188C" w14:textId="4A002470" w:rsidR="007E2703" w:rsidRPr="008E7833" w:rsidRDefault="007E2703" w:rsidP="007E2703">
      <w:pPr>
        <w:jc w:val="both"/>
        <w:rPr>
          <w:rFonts w:ascii="Times New Roman" w:hAnsi="Times New Roman" w:cs="Times New Roman"/>
          <w:b/>
          <w:sz w:val="24"/>
          <w:szCs w:val="24"/>
          <w:lang w:val="en-US"/>
        </w:rPr>
      </w:pPr>
      <w:r w:rsidRPr="008E7833">
        <w:rPr>
          <w:rFonts w:ascii="Times New Roman" w:hAnsi="Times New Roman" w:cs="Times New Roman"/>
          <w:b/>
          <w:sz w:val="24"/>
          <w:szCs w:val="24"/>
          <w:lang w:val="en-US"/>
        </w:rPr>
        <w:t xml:space="preserve">3. What is the role of law and policy (including customary law and authorities) in your country concerning these types of confinement? </w:t>
      </w:r>
    </w:p>
    <w:p w14:paraId="30799EC7" w14:textId="1B3F28E1" w:rsidR="0068180F" w:rsidRPr="0068180F" w:rsidRDefault="0068180F" w:rsidP="0068180F">
      <w:pPr>
        <w:spacing w:line="360" w:lineRule="auto"/>
        <w:ind w:firstLine="708"/>
        <w:jc w:val="both"/>
        <w:rPr>
          <w:rFonts w:ascii="Times New Roman" w:hAnsi="Times New Roman" w:cs="Times New Roman"/>
          <w:b/>
          <w:bCs/>
          <w:i/>
          <w:iCs/>
          <w:sz w:val="24"/>
          <w:szCs w:val="24"/>
          <w:lang w:val="en-US"/>
        </w:rPr>
      </w:pPr>
      <w:r w:rsidRPr="0068180F">
        <w:rPr>
          <w:rFonts w:ascii="Times New Roman" w:hAnsi="Times New Roman" w:cs="Times New Roman"/>
          <w:b/>
          <w:bCs/>
          <w:i/>
          <w:iCs/>
          <w:sz w:val="24"/>
          <w:szCs w:val="24"/>
          <w:lang w:val="en-US"/>
        </w:rPr>
        <w:t>Bolivia</w:t>
      </w:r>
    </w:p>
    <w:p w14:paraId="30978DAA" w14:textId="4C9EB4E6" w:rsidR="0068180F" w:rsidRPr="0068180F" w:rsidRDefault="0068180F" w:rsidP="0068180F">
      <w:pPr>
        <w:spacing w:line="360" w:lineRule="auto"/>
        <w:jc w:val="both"/>
        <w:rPr>
          <w:rFonts w:ascii="Times New Roman" w:hAnsi="Times New Roman" w:cs="Times New Roman"/>
          <w:sz w:val="24"/>
          <w:szCs w:val="24"/>
          <w:lang w:val="en-US"/>
        </w:rPr>
      </w:pPr>
      <w:r w:rsidRPr="0068180F">
        <w:rPr>
          <w:rFonts w:ascii="Times New Roman" w:hAnsi="Times New Roman" w:cs="Times New Roman"/>
          <w:sz w:val="24"/>
          <w:szCs w:val="24"/>
          <w:lang w:val="en-US"/>
        </w:rPr>
        <w:t xml:space="preserve">The Political Constitution of the </w:t>
      </w:r>
      <w:proofErr w:type="spellStart"/>
      <w:r w:rsidRPr="0068180F">
        <w:rPr>
          <w:rFonts w:ascii="Times New Roman" w:hAnsi="Times New Roman" w:cs="Times New Roman"/>
          <w:sz w:val="24"/>
          <w:szCs w:val="24"/>
          <w:lang w:val="en-US"/>
        </w:rPr>
        <w:t>Plurinational</w:t>
      </w:r>
      <w:proofErr w:type="spellEnd"/>
      <w:r w:rsidRPr="0068180F">
        <w:rPr>
          <w:rFonts w:ascii="Times New Roman" w:hAnsi="Times New Roman" w:cs="Times New Roman"/>
          <w:sz w:val="24"/>
          <w:szCs w:val="24"/>
          <w:lang w:val="en-US"/>
        </w:rPr>
        <w:t xml:space="preserve"> State of Bolivia protects in particular the right not to suffer physical, sexual or psychological violence. The State </w:t>
      </w:r>
      <w:r w:rsidR="00F23ACE">
        <w:rPr>
          <w:rFonts w:ascii="Times New Roman" w:hAnsi="Times New Roman" w:cs="Times New Roman"/>
          <w:sz w:val="24"/>
          <w:szCs w:val="24"/>
          <w:lang w:val="en-US"/>
        </w:rPr>
        <w:t>is mandated to</w:t>
      </w:r>
      <w:r w:rsidRPr="0068180F">
        <w:rPr>
          <w:rFonts w:ascii="Times New Roman" w:hAnsi="Times New Roman" w:cs="Times New Roman"/>
          <w:sz w:val="24"/>
          <w:szCs w:val="24"/>
          <w:lang w:val="en-US"/>
        </w:rPr>
        <w:t xml:space="preserve"> adopt the necessary measures to prevent, eliminate and punish gender violence, as well as any action or omission that degrades the human condition. The Constitution also prohibits servitude, slavery, human trafficking and migrant smuggling.</w:t>
      </w:r>
    </w:p>
    <w:p w14:paraId="0916B9C2" w14:textId="41227A04" w:rsidR="0068180F" w:rsidRDefault="0068180F" w:rsidP="0068180F">
      <w:pPr>
        <w:spacing w:line="360" w:lineRule="auto"/>
        <w:jc w:val="both"/>
        <w:rPr>
          <w:rFonts w:ascii="Times New Roman" w:hAnsi="Times New Roman" w:cs="Times New Roman"/>
          <w:sz w:val="24"/>
          <w:szCs w:val="24"/>
          <w:lang w:val="en-US"/>
        </w:rPr>
      </w:pPr>
      <w:r w:rsidRPr="0068180F">
        <w:rPr>
          <w:rFonts w:ascii="Times New Roman" w:hAnsi="Times New Roman" w:cs="Times New Roman"/>
          <w:sz w:val="24"/>
          <w:szCs w:val="24"/>
          <w:lang w:val="en-US"/>
        </w:rPr>
        <w:t>Law 263 (Law against Trafficking in Persons) seeks to guarantee the fundamental rights of victims through the consolidation of measures and mechanisms for the prevention, protection, care, prosecution and criminal punishment of these crimes.</w:t>
      </w:r>
    </w:p>
    <w:p w14:paraId="4FF26C80" w14:textId="22393E46" w:rsidR="0068180F" w:rsidRPr="0068180F" w:rsidRDefault="0068180F" w:rsidP="0068180F">
      <w:pPr>
        <w:spacing w:line="360" w:lineRule="auto"/>
        <w:ind w:firstLine="708"/>
        <w:jc w:val="both"/>
        <w:rPr>
          <w:rFonts w:ascii="Times New Roman" w:hAnsi="Times New Roman" w:cs="Times New Roman"/>
          <w:b/>
          <w:bCs/>
          <w:i/>
          <w:iCs/>
          <w:sz w:val="24"/>
          <w:szCs w:val="24"/>
          <w:lang w:val="en-US"/>
        </w:rPr>
      </w:pPr>
      <w:r w:rsidRPr="0068180F">
        <w:rPr>
          <w:rFonts w:ascii="Times New Roman" w:hAnsi="Times New Roman" w:cs="Times New Roman"/>
          <w:b/>
          <w:bCs/>
          <w:i/>
          <w:iCs/>
          <w:sz w:val="24"/>
          <w:szCs w:val="24"/>
          <w:lang w:val="en-US"/>
        </w:rPr>
        <w:t>Mexico</w:t>
      </w:r>
    </w:p>
    <w:p w14:paraId="0AA87806" w14:textId="1E9B6ED8" w:rsidR="00D14362" w:rsidRDefault="003C417F" w:rsidP="006818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Mexico has started to recognize the increasing numbers in human trafficking victims and the strong need to combat this issue. </w:t>
      </w:r>
      <w:r w:rsidR="00D14362">
        <w:rPr>
          <w:rFonts w:ascii="Times New Roman" w:hAnsi="Times New Roman" w:cs="Times New Roman"/>
          <w:sz w:val="24"/>
          <w:szCs w:val="24"/>
          <w:lang w:val="en-US"/>
        </w:rPr>
        <w:t>As an e</w:t>
      </w:r>
      <w:r w:rsidR="008043B6">
        <w:rPr>
          <w:rFonts w:ascii="Times New Roman" w:hAnsi="Times New Roman" w:cs="Times New Roman"/>
          <w:sz w:val="24"/>
          <w:szCs w:val="24"/>
          <w:lang w:val="en-US"/>
        </w:rPr>
        <w:t>xample, the country adopted</w:t>
      </w:r>
      <w:r w:rsidR="00B76EB4">
        <w:rPr>
          <w:rFonts w:ascii="Times New Roman" w:hAnsi="Times New Roman" w:cs="Times New Roman"/>
          <w:sz w:val="24"/>
          <w:szCs w:val="24"/>
          <w:lang w:val="en-US"/>
        </w:rPr>
        <w:t xml:space="preserve"> a</w:t>
      </w:r>
      <w:r w:rsidR="008043B6">
        <w:rPr>
          <w:rFonts w:ascii="Times New Roman" w:hAnsi="Times New Roman" w:cs="Times New Roman"/>
          <w:sz w:val="24"/>
          <w:szCs w:val="24"/>
          <w:lang w:val="en-US"/>
        </w:rPr>
        <w:t xml:space="preserve"> </w:t>
      </w:r>
      <w:r w:rsidR="008043B6" w:rsidRPr="008043B6">
        <w:rPr>
          <w:rFonts w:ascii="Times New Roman" w:hAnsi="Times New Roman" w:cs="Times New Roman"/>
          <w:sz w:val="24"/>
          <w:szCs w:val="24"/>
          <w:lang w:val="en-US"/>
        </w:rPr>
        <w:t>Federal Anti</w:t>
      </w:r>
      <w:r w:rsidR="008043B6">
        <w:rPr>
          <w:rFonts w:ascii="Times New Roman" w:hAnsi="Times New Roman" w:cs="Times New Roman"/>
          <w:sz w:val="24"/>
          <w:szCs w:val="24"/>
          <w:lang w:val="en-US"/>
        </w:rPr>
        <w:t xml:space="preserve">-Trafficking </w:t>
      </w:r>
      <w:r w:rsidR="008043B6" w:rsidRPr="008043B6">
        <w:rPr>
          <w:rFonts w:ascii="Times New Roman" w:hAnsi="Times New Roman" w:cs="Times New Roman"/>
          <w:sz w:val="24"/>
          <w:szCs w:val="24"/>
          <w:lang w:val="en-US"/>
        </w:rPr>
        <w:t>Law</w:t>
      </w:r>
      <w:r w:rsidR="00D227CE">
        <w:rPr>
          <w:rFonts w:ascii="Times New Roman" w:hAnsi="Times New Roman" w:cs="Times New Roman"/>
          <w:sz w:val="24"/>
          <w:szCs w:val="24"/>
          <w:lang w:val="en-US"/>
        </w:rPr>
        <w:t xml:space="preserve"> that establishes that each state of the </w:t>
      </w:r>
      <w:r w:rsidR="00F24DFC">
        <w:rPr>
          <w:rFonts w:ascii="Times New Roman" w:hAnsi="Times New Roman" w:cs="Times New Roman"/>
          <w:sz w:val="24"/>
          <w:szCs w:val="24"/>
          <w:lang w:val="en-US"/>
        </w:rPr>
        <w:t>republic</w:t>
      </w:r>
      <w:r w:rsidR="00D227CE">
        <w:rPr>
          <w:rFonts w:ascii="Times New Roman" w:hAnsi="Times New Roman" w:cs="Times New Roman"/>
          <w:sz w:val="24"/>
          <w:szCs w:val="24"/>
          <w:lang w:val="en-US"/>
        </w:rPr>
        <w:t xml:space="preserve"> must </w:t>
      </w:r>
      <w:r w:rsidR="00F24DFC">
        <w:rPr>
          <w:rFonts w:ascii="Times New Roman" w:hAnsi="Times New Roman" w:cs="Times New Roman"/>
          <w:sz w:val="24"/>
          <w:szCs w:val="24"/>
          <w:lang w:val="en-US"/>
        </w:rPr>
        <w:t>designate</w:t>
      </w:r>
      <w:r w:rsidR="00B76EB4">
        <w:rPr>
          <w:rFonts w:ascii="Times New Roman" w:hAnsi="Times New Roman" w:cs="Times New Roman"/>
          <w:sz w:val="24"/>
          <w:szCs w:val="24"/>
          <w:lang w:val="en-US"/>
        </w:rPr>
        <w:t xml:space="preserve"> a </w:t>
      </w:r>
      <w:r w:rsidR="00F15D2F" w:rsidRPr="00F15D2F">
        <w:rPr>
          <w:rFonts w:ascii="Times New Roman" w:hAnsi="Times New Roman" w:cs="Times New Roman"/>
          <w:sz w:val="24"/>
          <w:szCs w:val="24"/>
          <w:lang w:val="en-US"/>
        </w:rPr>
        <w:t>dedicated human trafficking prosecuto</w:t>
      </w:r>
      <w:r w:rsidR="00F15D2F">
        <w:rPr>
          <w:rFonts w:ascii="Times New Roman" w:hAnsi="Times New Roman" w:cs="Times New Roman"/>
          <w:sz w:val="24"/>
          <w:szCs w:val="24"/>
          <w:lang w:val="en-US"/>
        </w:rPr>
        <w:t>r</w:t>
      </w:r>
      <w:r w:rsidR="00001838">
        <w:rPr>
          <w:rFonts w:ascii="Times New Roman" w:hAnsi="Times New Roman" w:cs="Times New Roman"/>
          <w:sz w:val="24"/>
          <w:szCs w:val="24"/>
          <w:lang w:val="en-US"/>
        </w:rPr>
        <w:t>.</w:t>
      </w:r>
      <w:r w:rsidR="00B76EB4">
        <w:rPr>
          <w:rFonts w:ascii="Times New Roman" w:hAnsi="Times New Roman" w:cs="Times New Roman"/>
          <w:sz w:val="24"/>
          <w:szCs w:val="24"/>
          <w:lang w:val="en-US"/>
        </w:rPr>
        <w:t xml:space="preserve"> In the prevention sector</w:t>
      </w:r>
      <w:r w:rsidR="005A0EFF">
        <w:rPr>
          <w:rFonts w:ascii="Times New Roman" w:hAnsi="Times New Roman" w:cs="Times New Roman"/>
          <w:sz w:val="24"/>
          <w:szCs w:val="24"/>
          <w:lang w:val="en-US"/>
        </w:rPr>
        <w:t xml:space="preserve">, the </w:t>
      </w:r>
      <w:r w:rsidR="005A0EFF" w:rsidRPr="005A0EFF">
        <w:rPr>
          <w:rFonts w:ascii="Times New Roman" w:hAnsi="Times New Roman" w:cs="Times New Roman"/>
          <w:sz w:val="24"/>
          <w:szCs w:val="24"/>
          <w:lang w:val="en-US"/>
        </w:rPr>
        <w:t>National Human Rights</w:t>
      </w:r>
      <w:r w:rsidR="005A0EFF">
        <w:rPr>
          <w:rFonts w:ascii="Times New Roman" w:hAnsi="Times New Roman" w:cs="Times New Roman"/>
          <w:sz w:val="24"/>
          <w:szCs w:val="24"/>
          <w:lang w:val="en-US"/>
        </w:rPr>
        <w:t xml:space="preserve"> Commission </w:t>
      </w:r>
      <w:r w:rsidR="005A0EFF" w:rsidRPr="005A0EFF">
        <w:rPr>
          <w:rFonts w:ascii="Times New Roman" w:hAnsi="Times New Roman" w:cs="Times New Roman"/>
          <w:sz w:val="24"/>
          <w:szCs w:val="24"/>
          <w:lang w:val="en-US"/>
        </w:rPr>
        <w:t>promoted a national awareness campaign in airports and bus terminals, and conducted anti-trafficking training and awareness sessions</w:t>
      </w:r>
      <w:r w:rsidR="00F23ACE">
        <w:rPr>
          <w:rFonts w:ascii="Times New Roman" w:hAnsi="Times New Roman" w:cs="Times New Roman"/>
          <w:sz w:val="24"/>
          <w:szCs w:val="24"/>
          <w:lang w:val="en-US"/>
        </w:rPr>
        <w:t>.</w:t>
      </w:r>
      <w:r w:rsidR="00B76EB4">
        <w:rPr>
          <w:rStyle w:val="FootnoteReference"/>
          <w:rFonts w:ascii="Times New Roman" w:hAnsi="Times New Roman" w:cs="Times New Roman"/>
          <w:sz w:val="24"/>
          <w:szCs w:val="24"/>
          <w:lang w:val="en-US"/>
        </w:rPr>
        <w:footnoteReference w:id="64"/>
      </w:r>
      <w:r w:rsidR="005A0EFF">
        <w:rPr>
          <w:rFonts w:ascii="Times New Roman" w:hAnsi="Times New Roman" w:cs="Times New Roman"/>
          <w:sz w:val="24"/>
          <w:szCs w:val="24"/>
          <w:lang w:val="en-US"/>
        </w:rPr>
        <w:t xml:space="preserve"> </w:t>
      </w:r>
    </w:p>
    <w:p w14:paraId="37E3A07D" w14:textId="1D46C80D" w:rsidR="00D32C09" w:rsidRDefault="00DC290E" w:rsidP="0068180F">
      <w:pPr>
        <w:spacing w:line="360" w:lineRule="auto"/>
        <w:jc w:val="both"/>
        <w:rPr>
          <w:rFonts w:ascii="Times New Roman" w:hAnsi="Times New Roman" w:cs="Times New Roman"/>
          <w:sz w:val="24"/>
          <w:szCs w:val="24"/>
          <w:lang w:val="en-US"/>
        </w:rPr>
      </w:pPr>
      <w:r w:rsidRPr="00DC290E">
        <w:rPr>
          <w:rFonts w:ascii="Times New Roman" w:hAnsi="Times New Roman" w:cs="Times New Roman"/>
          <w:sz w:val="24"/>
          <w:szCs w:val="24"/>
          <w:lang w:val="en-US"/>
        </w:rPr>
        <w:t xml:space="preserve">Despite the cited advancements, the country is still facing great challenges to adequately address these human rights violations. </w:t>
      </w:r>
      <w:r w:rsidR="006F53F5">
        <w:rPr>
          <w:rFonts w:ascii="Times New Roman" w:hAnsi="Times New Roman" w:cs="Times New Roman"/>
          <w:sz w:val="24"/>
          <w:szCs w:val="24"/>
          <w:lang w:val="en-US"/>
        </w:rPr>
        <w:t>Some of these challenges include</w:t>
      </w:r>
      <w:r w:rsidRPr="00DC290E">
        <w:rPr>
          <w:rFonts w:ascii="Times New Roman" w:hAnsi="Times New Roman" w:cs="Times New Roman"/>
          <w:sz w:val="24"/>
          <w:szCs w:val="24"/>
          <w:lang w:val="en-US"/>
        </w:rPr>
        <w:t xml:space="preserve"> general</w:t>
      </w:r>
      <w:r w:rsidR="006F53F5">
        <w:rPr>
          <w:rFonts w:ascii="Times New Roman" w:hAnsi="Times New Roman" w:cs="Times New Roman"/>
          <w:sz w:val="24"/>
          <w:szCs w:val="24"/>
          <w:lang w:val="en-US"/>
        </w:rPr>
        <w:t>ized</w:t>
      </w:r>
      <w:r w:rsidRPr="00DC290E">
        <w:rPr>
          <w:rFonts w:ascii="Times New Roman" w:hAnsi="Times New Roman" w:cs="Times New Roman"/>
          <w:sz w:val="24"/>
          <w:szCs w:val="24"/>
          <w:lang w:val="en-US"/>
        </w:rPr>
        <w:t xml:space="preserve"> high levels of impunity, lack of economic growth and the increasing drug cartels that diversify their activities and are starting to obtain profits from sex trafficking . These factors diminish the state’s capacity to guarantee an effective access to justice for human trafficking victims. As an example of this, the National Institute of Statistics and Geography reported that, in 2015, only 68 men and 29 women where judicially processed for human trafficking. As for the register of the victims, the government only recognized 52 women and 34 men as victims of human trafficking in judiciary </w:t>
      </w:r>
      <w:r>
        <w:rPr>
          <w:rFonts w:ascii="Times New Roman" w:hAnsi="Times New Roman" w:cs="Times New Roman"/>
          <w:sz w:val="24"/>
          <w:szCs w:val="24"/>
          <w:lang w:val="en-US"/>
        </w:rPr>
        <w:t>processes</w:t>
      </w:r>
      <w:r w:rsidR="00F23ACE">
        <w:rPr>
          <w:rFonts w:ascii="Times New Roman" w:hAnsi="Times New Roman" w:cs="Times New Roman"/>
          <w:sz w:val="24"/>
          <w:szCs w:val="24"/>
          <w:lang w:val="en-US"/>
        </w:rPr>
        <w:t>.</w:t>
      </w:r>
      <w:r w:rsidR="00D73C4C">
        <w:rPr>
          <w:rStyle w:val="FootnoteReference"/>
          <w:rFonts w:ascii="Times New Roman" w:hAnsi="Times New Roman" w:cs="Times New Roman"/>
          <w:sz w:val="24"/>
          <w:szCs w:val="24"/>
          <w:lang w:val="en-US"/>
        </w:rPr>
        <w:footnoteReference w:id="65"/>
      </w:r>
      <w:r w:rsidR="00D32C09">
        <w:rPr>
          <w:rFonts w:ascii="Times New Roman" w:hAnsi="Times New Roman" w:cs="Times New Roman"/>
          <w:sz w:val="24"/>
          <w:szCs w:val="24"/>
          <w:lang w:val="en-US"/>
        </w:rPr>
        <w:t xml:space="preserve"> Other detected issues, in the adequate treatment of these offenses, are shelters that do not comply with the minimum requirements, limited specialized services and complicity of authorities with human traffickers</w:t>
      </w:r>
      <w:r w:rsidR="00F23ACE">
        <w:rPr>
          <w:rFonts w:ascii="Times New Roman" w:hAnsi="Times New Roman" w:cs="Times New Roman"/>
          <w:sz w:val="24"/>
          <w:szCs w:val="24"/>
          <w:lang w:val="en-US"/>
        </w:rPr>
        <w:t>.</w:t>
      </w:r>
      <w:r w:rsidR="00D32C09">
        <w:rPr>
          <w:rStyle w:val="FootnoteReference"/>
          <w:rFonts w:ascii="Times New Roman" w:hAnsi="Times New Roman" w:cs="Times New Roman"/>
          <w:sz w:val="24"/>
          <w:szCs w:val="24"/>
          <w:lang w:val="en-US"/>
        </w:rPr>
        <w:footnoteReference w:id="66"/>
      </w:r>
    </w:p>
    <w:p w14:paraId="2DCB16D9" w14:textId="239C409E" w:rsidR="002A529B" w:rsidRDefault="002A529B" w:rsidP="00A915D9">
      <w:pPr>
        <w:spacing w:line="360" w:lineRule="auto"/>
        <w:ind w:firstLine="1440"/>
        <w:jc w:val="both"/>
        <w:rPr>
          <w:rFonts w:ascii="Times New Roman" w:hAnsi="Times New Roman" w:cs="Times New Roman"/>
          <w:sz w:val="24"/>
          <w:szCs w:val="24"/>
          <w:lang w:val="en-US"/>
        </w:rPr>
      </w:pPr>
    </w:p>
    <w:p w14:paraId="38AE0298" w14:textId="77777777" w:rsidR="007E2703" w:rsidRPr="0086308B" w:rsidRDefault="007E2703" w:rsidP="007E2703">
      <w:pPr>
        <w:jc w:val="both"/>
        <w:rPr>
          <w:rFonts w:ascii="Times New Roman" w:hAnsi="Times New Roman" w:cs="Times New Roman"/>
          <w:b/>
          <w:sz w:val="24"/>
          <w:szCs w:val="24"/>
          <w:lang w:val="en-US"/>
        </w:rPr>
      </w:pPr>
      <w:r w:rsidRPr="0086308B">
        <w:rPr>
          <w:rFonts w:ascii="Times New Roman" w:hAnsi="Times New Roman" w:cs="Times New Roman"/>
          <w:b/>
          <w:sz w:val="24"/>
          <w:szCs w:val="24"/>
          <w:lang w:val="en-US"/>
        </w:rPr>
        <w:t xml:space="preserve">IV. Migration and crisis situations   </w:t>
      </w:r>
    </w:p>
    <w:p w14:paraId="06A65B36" w14:textId="1A758476" w:rsidR="007E2703" w:rsidRDefault="007E2703" w:rsidP="007E2703">
      <w:pPr>
        <w:jc w:val="both"/>
        <w:rPr>
          <w:rFonts w:ascii="Times New Roman" w:hAnsi="Times New Roman" w:cs="Times New Roman"/>
          <w:b/>
          <w:sz w:val="24"/>
          <w:szCs w:val="24"/>
          <w:lang w:val="en-US"/>
        </w:rPr>
      </w:pPr>
      <w:r w:rsidRPr="00FD6E8B">
        <w:rPr>
          <w:rFonts w:ascii="Times New Roman" w:hAnsi="Times New Roman" w:cs="Times New Roman"/>
          <w:b/>
          <w:sz w:val="24"/>
          <w:szCs w:val="24"/>
          <w:lang w:val="en-US"/>
        </w:rPr>
        <w:t xml:space="preserve">1. What are the specific risks of detention and confinement encountered by women on the move in the context of asylum seeking, internal displacement and migratory processes? </w:t>
      </w:r>
    </w:p>
    <w:p w14:paraId="29675CB7" w14:textId="0E8BA9B1" w:rsidR="00C81F1C" w:rsidRPr="00C81F1C" w:rsidRDefault="00C81F1C" w:rsidP="00C81F1C">
      <w:pPr>
        <w:spacing w:line="360" w:lineRule="auto"/>
        <w:jc w:val="both"/>
        <w:rPr>
          <w:rFonts w:ascii="Times New Roman" w:hAnsi="Times New Roman" w:cs="Times New Roman"/>
          <w:bCs/>
          <w:sz w:val="24"/>
          <w:szCs w:val="24"/>
          <w:lang w:val="en-US"/>
        </w:rPr>
      </w:pPr>
      <w:r w:rsidRPr="00C81F1C">
        <w:rPr>
          <w:rFonts w:ascii="Times New Roman" w:hAnsi="Times New Roman" w:cs="Times New Roman"/>
          <w:bCs/>
          <w:sz w:val="24"/>
          <w:szCs w:val="24"/>
          <w:lang w:val="en-US"/>
        </w:rPr>
        <w:t xml:space="preserve">Women and children in camps for internally displaced persons have faced severe restrictions on their freedom of movement by camp authorities on the basis of their family members’ alleged involvement in the activities of terrorist groups, while themselves not being accused of terrorism offences. In some cases, camp authorities </w:t>
      </w:r>
      <w:r w:rsidRPr="00C81F1C">
        <w:rPr>
          <w:rFonts w:ascii="Times New Roman" w:hAnsi="Times New Roman" w:cs="Times New Roman"/>
          <w:bCs/>
          <w:sz w:val="24"/>
          <w:szCs w:val="24"/>
          <w:lang w:val="en-US"/>
        </w:rPr>
        <w:lastRenderedPageBreak/>
        <w:t xml:space="preserve">have reportedly prevented women and children from leaving the </w:t>
      </w:r>
      <w:r w:rsidRPr="00C81F1C">
        <w:rPr>
          <w:rFonts w:ascii="Times New Roman" w:hAnsi="Times New Roman" w:cs="Times New Roman"/>
          <w:sz w:val="24"/>
          <w:szCs w:val="24"/>
          <w:lang w:val="en-US"/>
        </w:rPr>
        <w:t>camp</w:t>
      </w:r>
      <w:r w:rsidRPr="00C81F1C">
        <w:rPr>
          <w:rFonts w:ascii="Times New Roman" w:hAnsi="Times New Roman" w:cs="Times New Roman"/>
          <w:bCs/>
          <w:sz w:val="24"/>
          <w:szCs w:val="24"/>
          <w:lang w:val="en-US"/>
        </w:rPr>
        <w:t>, have confiscated identity cards which are required to pass checkpoints beyond the camp, or required special approval in order to travel outside of the camp to nearby hospitals. In other situations, they have been subjected to a form of “screening” in order to secure their release from the camp, involving a series of checks conducted by state security forces and local authorities.</w:t>
      </w:r>
    </w:p>
    <w:p w14:paraId="7FEA0318" w14:textId="55D4CCD4" w:rsidR="0068180F" w:rsidRDefault="0068180F" w:rsidP="0068180F">
      <w:pPr>
        <w:spacing w:line="360" w:lineRule="auto"/>
        <w:ind w:firstLine="708"/>
        <w:jc w:val="both"/>
        <w:rPr>
          <w:rFonts w:ascii="Times New Roman" w:hAnsi="Times New Roman" w:cs="Times New Roman"/>
          <w:b/>
          <w:bCs/>
          <w:i/>
          <w:iCs/>
          <w:sz w:val="24"/>
          <w:szCs w:val="24"/>
          <w:lang w:val="en-US"/>
        </w:rPr>
      </w:pPr>
      <w:r w:rsidRPr="0068180F">
        <w:rPr>
          <w:rFonts w:ascii="Times New Roman" w:hAnsi="Times New Roman" w:cs="Times New Roman"/>
          <w:b/>
          <w:bCs/>
          <w:i/>
          <w:iCs/>
          <w:sz w:val="24"/>
          <w:szCs w:val="24"/>
          <w:lang w:val="en-US"/>
        </w:rPr>
        <w:t>Bolivia</w:t>
      </w:r>
    </w:p>
    <w:p w14:paraId="72A2BDFD" w14:textId="77777777" w:rsidR="0068180F" w:rsidRPr="0068180F" w:rsidRDefault="0068180F" w:rsidP="0068180F">
      <w:pPr>
        <w:spacing w:line="360" w:lineRule="auto"/>
        <w:jc w:val="both"/>
        <w:rPr>
          <w:rFonts w:ascii="Times New Roman" w:hAnsi="Times New Roman" w:cs="Times New Roman"/>
          <w:sz w:val="24"/>
          <w:szCs w:val="24"/>
          <w:lang w:val="en-US"/>
        </w:rPr>
      </w:pPr>
      <w:r w:rsidRPr="0068180F">
        <w:rPr>
          <w:rFonts w:ascii="Times New Roman" w:hAnsi="Times New Roman" w:cs="Times New Roman"/>
          <w:sz w:val="24"/>
          <w:szCs w:val="24"/>
          <w:lang w:val="en-US"/>
        </w:rPr>
        <w:t>In Bolivia, the illegal stay is not considered a crime but an administrative fault that can be regularized with the fulfillment of requirements and procedures.</w:t>
      </w:r>
    </w:p>
    <w:p w14:paraId="5FC2B1C9" w14:textId="685F967B" w:rsidR="0068180F" w:rsidRPr="0068180F" w:rsidRDefault="0068180F" w:rsidP="0068180F">
      <w:pPr>
        <w:spacing w:line="360" w:lineRule="auto"/>
        <w:jc w:val="both"/>
        <w:rPr>
          <w:rFonts w:ascii="Times New Roman" w:hAnsi="Times New Roman" w:cs="Times New Roman"/>
          <w:sz w:val="24"/>
          <w:szCs w:val="24"/>
          <w:lang w:val="en-US"/>
        </w:rPr>
      </w:pPr>
      <w:r w:rsidRPr="0068180F">
        <w:rPr>
          <w:rFonts w:ascii="Times New Roman" w:hAnsi="Times New Roman" w:cs="Times New Roman"/>
          <w:sz w:val="24"/>
          <w:szCs w:val="24"/>
          <w:lang w:val="en-US"/>
        </w:rPr>
        <w:t>If the regularization does not proceed, the Migration Directorate provides the mandatory exit and will arrange the transfer of the foreign migrant to the country of origin, or to a third country that admits him/her. In no case will the migrant be forced to go to a country where there is danger to his life and integrity.</w:t>
      </w:r>
    </w:p>
    <w:p w14:paraId="4F85A9ED" w14:textId="77777777" w:rsidR="0068180F" w:rsidRPr="0068180F" w:rsidRDefault="0068180F" w:rsidP="0068180F">
      <w:pPr>
        <w:spacing w:line="360" w:lineRule="auto"/>
        <w:ind w:firstLine="708"/>
        <w:jc w:val="both"/>
        <w:rPr>
          <w:rFonts w:ascii="Times New Roman" w:hAnsi="Times New Roman" w:cs="Times New Roman"/>
          <w:b/>
          <w:bCs/>
          <w:i/>
          <w:iCs/>
          <w:sz w:val="24"/>
          <w:szCs w:val="24"/>
          <w:lang w:val="en-US"/>
        </w:rPr>
      </w:pPr>
      <w:r w:rsidRPr="0068180F">
        <w:rPr>
          <w:rFonts w:ascii="Times New Roman" w:hAnsi="Times New Roman" w:cs="Times New Roman"/>
          <w:b/>
          <w:bCs/>
          <w:i/>
          <w:iCs/>
          <w:sz w:val="24"/>
          <w:szCs w:val="24"/>
          <w:lang w:val="en-US"/>
        </w:rPr>
        <w:t>Mexico</w:t>
      </w:r>
    </w:p>
    <w:p w14:paraId="3705DFDD" w14:textId="75DBC71A" w:rsidR="009E3F97" w:rsidRDefault="002A529B" w:rsidP="0068180F">
      <w:pPr>
        <w:spacing w:line="360" w:lineRule="auto"/>
        <w:jc w:val="both"/>
        <w:rPr>
          <w:rFonts w:ascii="Times New Roman" w:hAnsi="Times New Roman" w:cs="Times New Roman"/>
          <w:sz w:val="24"/>
          <w:szCs w:val="24"/>
          <w:lang w:val="en-US"/>
        </w:rPr>
      </w:pPr>
      <w:r w:rsidRPr="00007876">
        <w:rPr>
          <w:rFonts w:ascii="Times New Roman" w:hAnsi="Times New Roman" w:cs="Times New Roman"/>
          <w:sz w:val="24"/>
          <w:szCs w:val="24"/>
          <w:lang w:val="en-US"/>
        </w:rPr>
        <w:t xml:space="preserve">Mexico </w:t>
      </w:r>
      <w:r w:rsidR="005D53E8">
        <w:rPr>
          <w:rFonts w:ascii="Times New Roman" w:hAnsi="Times New Roman" w:cs="Times New Roman"/>
          <w:sz w:val="24"/>
          <w:szCs w:val="24"/>
          <w:lang w:val="en-US"/>
        </w:rPr>
        <w:t>is an immigrant</w:t>
      </w:r>
      <w:r>
        <w:rPr>
          <w:rFonts w:ascii="Times New Roman" w:hAnsi="Times New Roman" w:cs="Times New Roman"/>
          <w:sz w:val="24"/>
          <w:szCs w:val="24"/>
          <w:lang w:val="en-US"/>
        </w:rPr>
        <w:t xml:space="preserve"> sending, transit and receiving country. </w:t>
      </w:r>
      <w:r w:rsidR="00A122FA">
        <w:rPr>
          <w:rFonts w:ascii="Times New Roman" w:hAnsi="Times New Roman" w:cs="Times New Roman"/>
          <w:sz w:val="24"/>
          <w:szCs w:val="24"/>
          <w:lang w:val="en-US"/>
        </w:rPr>
        <w:t xml:space="preserve">It </w:t>
      </w:r>
      <w:r w:rsidR="0060568B">
        <w:rPr>
          <w:rFonts w:ascii="Times New Roman" w:hAnsi="Times New Roman" w:cs="Times New Roman"/>
          <w:sz w:val="24"/>
          <w:szCs w:val="24"/>
          <w:lang w:val="en-US"/>
        </w:rPr>
        <w:t xml:space="preserve">has one of the highest migration </w:t>
      </w:r>
      <w:r w:rsidR="00264293">
        <w:rPr>
          <w:rFonts w:ascii="Times New Roman" w:hAnsi="Times New Roman" w:cs="Times New Roman"/>
          <w:sz w:val="24"/>
          <w:szCs w:val="24"/>
          <w:lang w:val="en-US"/>
        </w:rPr>
        <w:t>flows</w:t>
      </w:r>
      <w:r w:rsidR="0060568B">
        <w:rPr>
          <w:rFonts w:ascii="Times New Roman" w:hAnsi="Times New Roman" w:cs="Times New Roman"/>
          <w:sz w:val="24"/>
          <w:szCs w:val="24"/>
          <w:lang w:val="en-US"/>
        </w:rPr>
        <w:t xml:space="preserve"> </w:t>
      </w:r>
      <w:r w:rsidR="00AA1E50">
        <w:rPr>
          <w:rFonts w:ascii="Times New Roman" w:hAnsi="Times New Roman" w:cs="Times New Roman"/>
          <w:sz w:val="24"/>
          <w:szCs w:val="24"/>
          <w:lang w:val="en-US"/>
        </w:rPr>
        <w:t>in the world</w:t>
      </w:r>
      <w:r w:rsidR="00264293">
        <w:rPr>
          <w:rFonts w:ascii="Times New Roman" w:hAnsi="Times New Roman" w:cs="Times New Roman"/>
          <w:sz w:val="24"/>
          <w:szCs w:val="24"/>
          <w:lang w:val="en-US"/>
        </w:rPr>
        <w:t xml:space="preserve">, particularly, economic migration coming from </w:t>
      </w:r>
      <w:r w:rsidR="003455B8">
        <w:rPr>
          <w:rFonts w:ascii="Times New Roman" w:hAnsi="Times New Roman" w:cs="Times New Roman"/>
          <w:sz w:val="24"/>
          <w:szCs w:val="24"/>
          <w:lang w:val="en-US"/>
        </w:rPr>
        <w:t>Central</w:t>
      </w:r>
      <w:r w:rsidR="00264293">
        <w:rPr>
          <w:rFonts w:ascii="Times New Roman" w:hAnsi="Times New Roman" w:cs="Times New Roman"/>
          <w:sz w:val="24"/>
          <w:szCs w:val="24"/>
          <w:lang w:val="en-US"/>
        </w:rPr>
        <w:t xml:space="preserve"> America</w:t>
      </w:r>
      <w:r w:rsidR="00AA1E50">
        <w:rPr>
          <w:rFonts w:ascii="Times New Roman" w:hAnsi="Times New Roman" w:cs="Times New Roman"/>
          <w:sz w:val="24"/>
          <w:szCs w:val="24"/>
          <w:lang w:val="en-US"/>
        </w:rPr>
        <w:t xml:space="preserve">. </w:t>
      </w:r>
      <w:r w:rsidR="00CE42EA">
        <w:rPr>
          <w:rFonts w:ascii="Times New Roman" w:hAnsi="Times New Roman" w:cs="Times New Roman"/>
          <w:sz w:val="24"/>
          <w:szCs w:val="24"/>
          <w:lang w:val="en-US"/>
        </w:rPr>
        <w:t>The Mexican Migration Law does</w:t>
      </w:r>
      <w:r w:rsidR="00F23ACE">
        <w:rPr>
          <w:rFonts w:ascii="Times New Roman" w:hAnsi="Times New Roman" w:cs="Times New Roman"/>
          <w:sz w:val="24"/>
          <w:szCs w:val="24"/>
          <w:lang w:val="en-US"/>
        </w:rPr>
        <w:t xml:space="preserve"> no</w:t>
      </w:r>
      <w:r w:rsidR="00CE42EA">
        <w:rPr>
          <w:rFonts w:ascii="Times New Roman" w:hAnsi="Times New Roman" w:cs="Times New Roman"/>
          <w:sz w:val="24"/>
          <w:szCs w:val="24"/>
          <w:lang w:val="en-US"/>
        </w:rPr>
        <w:t xml:space="preserve">t </w:t>
      </w:r>
      <w:r w:rsidR="003455B8">
        <w:rPr>
          <w:rFonts w:ascii="Times New Roman" w:hAnsi="Times New Roman" w:cs="Times New Roman"/>
          <w:sz w:val="24"/>
          <w:szCs w:val="24"/>
          <w:lang w:val="en-US"/>
        </w:rPr>
        <w:t>criminalize this type of</w:t>
      </w:r>
      <w:r w:rsidR="00CE42EA">
        <w:rPr>
          <w:rFonts w:ascii="Times New Roman" w:hAnsi="Times New Roman" w:cs="Times New Roman"/>
          <w:sz w:val="24"/>
          <w:szCs w:val="24"/>
          <w:lang w:val="en-US"/>
        </w:rPr>
        <w:t xml:space="preserve"> irregular migration. As a result, the government </w:t>
      </w:r>
      <w:r w:rsidR="003455B8">
        <w:rPr>
          <w:rFonts w:ascii="Times New Roman" w:hAnsi="Times New Roman" w:cs="Times New Roman"/>
          <w:sz w:val="24"/>
          <w:szCs w:val="24"/>
          <w:lang w:val="en-US"/>
        </w:rPr>
        <w:t xml:space="preserve">doesn’t </w:t>
      </w:r>
      <w:r w:rsidR="00272926">
        <w:rPr>
          <w:rFonts w:ascii="Times New Roman" w:hAnsi="Times New Roman" w:cs="Times New Roman"/>
          <w:sz w:val="24"/>
          <w:szCs w:val="24"/>
          <w:lang w:val="en-US"/>
        </w:rPr>
        <w:t xml:space="preserve">apply criminal prisons </w:t>
      </w:r>
      <w:r w:rsidR="003455B8">
        <w:rPr>
          <w:rFonts w:ascii="Times New Roman" w:hAnsi="Times New Roman" w:cs="Times New Roman"/>
          <w:sz w:val="24"/>
          <w:szCs w:val="24"/>
          <w:lang w:val="en-US"/>
        </w:rPr>
        <w:t xml:space="preserve">for </w:t>
      </w:r>
      <w:r w:rsidR="003455B8" w:rsidRPr="00AA1E50">
        <w:rPr>
          <w:rFonts w:ascii="Times New Roman" w:hAnsi="Times New Roman" w:cs="Times New Roman"/>
          <w:sz w:val="24"/>
          <w:szCs w:val="24"/>
          <w:lang w:val="en-US"/>
        </w:rPr>
        <w:t>the purposes of immigration-related detention</w:t>
      </w:r>
      <w:r w:rsidR="003455B8">
        <w:rPr>
          <w:rFonts w:ascii="Times New Roman" w:hAnsi="Times New Roman" w:cs="Times New Roman"/>
          <w:sz w:val="24"/>
          <w:szCs w:val="24"/>
          <w:lang w:val="en-US"/>
        </w:rPr>
        <w:t>. Instead, the migration policy focuses in special detention facilities for immigrants, designated “</w:t>
      </w:r>
      <w:proofErr w:type="spellStart"/>
      <w:r w:rsidR="003455B8">
        <w:rPr>
          <w:rFonts w:ascii="Times New Roman" w:hAnsi="Times New Roman" w:cs="Times New Roman"/>
          <w:sz w:val="24"/>
          <w:szCs w:val="24"/>
          <w:lang w:val="en-US"/>
        </w:rPr>
        <w:t>estaciones</w:t>
      </w:r>
      <w:proofErr w:type="spellEnd"/>
      <w:r w:rsidR="003455B8">
        <w:rPr>
          <w:rFonts w:ascii="Times New Roman" w:hAnsi="Times New Roman" w:cs="Times New Roman"/>
          <w:sz w:val="24"/>
          <w:szCs w:val="24"/>
          <w:lang w:val="en-US"/>
        </w:rPr>
        <w:t xml:space="preserve"> </w:t>
      </w:r>
      <w:proofErr w:type="spellStart"/>
      <w:r w:rsidR="003455B8">
        <w:rPr>
          <w:rFonts w:ascii="Times New Roman" w:hAnsi="Times New Roman" w:cs="Times New Roman"/>
          <w:sz w:val="24"/>
          <w:szCs w:val="24"/>
          <w:lang w:val="en-US"/>
        </w:rPr>
        <w:t>migratorias</w:t>
      </w:r>
      <w:proofErr w:type="spellEnd"/>
      <w:r w:rsidR="003455B8">
        <w:rPr>
          <w:rFonts w:ascii="Times New Roman" w:hAnsi="Times New Roman" w:cs="Times New Roman"/>
          <w:sz w:val="24"/>
          <w:szCs w:val="24"/>
          <w:lang w:val="en-US"/>
        </w:rPr>
        <w:t>”</w:t>
      </w:r>
      <w:r w:rsidR="00F23ACE">
        <w:rPr>
          <w:rFonts w:ascii="Times New Roman" w:hAnsi="Times New Roman" w:cs="Times New Roman"/>
          <w:sz w:val="24"/>
          <w:szCs w:val="24"/>
          <w:lang w:val="en-US"/>
        </w:rPr>
        <w:t>.</w:t>
      </w:r>
      <w:r w:rsidR="00272926">
        <w:rPr>
          <w:rStyle w:val="FootnoteReference"/>
          <w:rFonts w:ascii="Times New Roman" w:hAnsi="Times New Roman" w:cs="Times New Roman"/>
          <w:sz w:val="24"/>
          <w:szCs w:val="24"/>
          <w:lang w:val="en-US"/>
        </w:rPr>
        <w:footnoteReference w:id="67"/>
      </w:r>
      <w:r w:rsidR="003455B8">
        <w:rPr>
          <w:rFonts w:ascii="Times New Roman" w:hAnsi="Times New Roman" w:cs="Times New Roman"/>
          <w:sz w:val="24"/>
          <w:szCs w:val="24"/>
          <w:lang w:val="en-US"/>
        </w:rPr>
        <w:t xml:space="preserve"> </w:t>
      </w:r>
      <w:r w:rsidR="009E3F97">
        <w:rPr>
          <w:rFonts w:ascii="Times New Roman" w:hAnsi="Times New Roman" w:cs="Times New Roman"/>
          <w:sz w:val="24"/>
          <w:szCs w:val="24"/>
          <w:lang w:val="en-US"/>
        </w:rPr>
        <w:t xml:space="preserve"> </w:t>
      </w:r>
    </w:p>
    <w:p w14:paraId="24565943" w14:textId="1290DA9E" w:rsidR="002F391F" w:rsidRDefault="002F391F" w:rsidP="006818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Although the legal framework does</w:t>
      </w:r>
      <w:r w:rsidR="00486E04">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486E04">
        <w:rPr>
          <w:rFonts w:ascii="Times New Roman" w:hAnsi="Times New Roman" w:cs="Times New Roman"/>
          <w:sz w:val="24"/>
          <w:szCs w:val="24"/>
          <w:lang w:val="en-US"/>
        </w:rPr>
        <w:t>o</w:t>
      </w:r>
      <w:r>
        <w:rPr>
          <w:rFonts w:ascii="Times New Roman" w:hAnsi="Times New Roman" w:cs="Times New Roman"/>
          <w:sz w:val="24"/>
          <w:szCs w:val="24"/>
          <w:lang w:val="en-US"/>
        </w:rPr>
        <w:t xml:space="preserve">t criminalize irregular migration, the </w:t>
      </w:r>
      <w:r w:rsidR="00C3103A">
        <w:rPr>
          <w:rFonts w:ascii="Times New Roman" w:hAnsi="Times New Roman" w:cs="Times New Roman"/>
          <w:sz w:val="24"/>
          <w:szCs w:val="24"/>
          <w:lang w:val="en-US"/>
        </w:rPr>
        <w:t xml:space="preserve">conditions on the </w:t>
      </w:r>
      <w:r>
        <w:rPr>
          <w:rFonts w:ascii="Times New Roman" w:hAnsi="Times New Roman" w:cs="Times New Roman"/>
          <w:sz w:val="24"/>
          <w:szCs w:val="24"/>
          <w:lang w:val="en-US"/>
        </w:rPr>
        <w:t>use o</w:t>
      </w:r>
      <w:r w:rsidR="00C3103A">
        <w:rPr>
          <w:rFonts w:ascii="Times New Roman" w:hAnsi="Times New Roman" w:cs="Times New Roman"/>
          <w:sz w:val="24"/>
          <w:szCs w:val="24"/>
          <w:lang w:val="en-US"/>
        </w:rPr>
        <w:t xml:space="preserve">f detention and confinement for immigrants </w:t>
      </w:r>
      <w:r w:rsidR="004E4E61">
        <w:rPr>
          <w:rFonts w:ascii="Times New Roman" w:hAnsi="Times New Roman" w:cs="Times New Roman"/>
          <w:sz w:val="24"/>
          <w:szCs w:val="24"/>
          <w:lang w:val="en-US"/>
        </w:rPr>
        <w:t>are not considered to</w:t>
      </w:r>
      <w:r w:rsidR="00486E04">
        <w:rPr>
          <w:rFonts w:ascii="Times New Roman" w:hAnsi="Times New Roman" w:cs="Times New Roman"/>
          <w:sz w:val="24"/>
          <w:szCs w:val="24"/>
          <w:lang w:val="en-US"/>
        </w:rPr>
        <w:t xml:space="preserve"> </w:t>
      </w:r>
      <w:r w:rsidR="00C3103A">
        <w:rPr>
          <w:rFonts w:ascii="Times New Roman" w:hAnsi="Times New Roman" w:cs="Times New Roman"/>
          <w:sz w:val="24"/>
          <w:szCs w:val="24"/>
          <w:lang w:val="en-US"/>
        </w:rPr>
        <w:t>meet international human rights standards. According to the Inter-</w:t>
      </w:r>
      <w:r w:rsidR="004E4E61">
        <w:rPr>
          <w:rFonts w:ascii="Times New Roman" w:hAnsi="Times New Roman" w:cs="Times New Roman"/>
          <w:sz w:val="24"/>
          <w:szCs w:val="24"/>
          <w:lang w:val="en-US"/>
        </w:rPr>
        <w:t xml:space="preserve">American </w:t>
      </w:r>
      <w:r w:rsidR="00C3103A">
        <w:rPr>
          <w:rFonts w:ascii="Times New Roman" w:hAnsi="Times New Roman" w:cs="Times New Roman"/>
          <w:sz w:val="24"/>
          <w:szCs w:val="24"/>
          <w:lang w:val="en-US"/>
        </w:rPr>
        <w:t>Commission on Human Rights the Mexican detentions centers look more like prisons. The facilities have problems of overcrowding, lack of hygiene and deficient medical attention. The way this detention centers are operating might constitute violations to immigrant´s rights to humane treatment, due process and the right to receive asylum or judicial protection</w:t>
      </w:r>
      <w:r w:rsidR="004E4E61">
        <w:rPr>
          <w:rFonts w:ascii="Times New Roman" w:hAnsi="Times New Roman" w:cs="Times New Roman"/>
          <w:sz w:val="24"/>
          <w:szCs w:val="24"/>
          <w:lang w:val="en-US"/>
        </w:rPr>
        <w:t>.</w:t>
      </w:r>
      <w:r w:rsidR="00C3103A">
        <w:rPr>
          <w:rStyle w:val="FootnoteReference"/>
          <w:rFonts w:ascii="Times New Roman" w:hAnsi="Times New Roman" w:cs="Times New Roman"/>
          <w:sz w:val="24"/>
          <w:szCs w:val="24"/>
          <w:lang w:val="en-US"/>
        </w:rPr>
        <w:footnoteReference w:id="68"/>
      </w:r>
      <w:r w:rsidR="00C3103A">
        <w:rPr>
          <w:rFonts w:ascii="Times New Roman" w:hAnsi="Times New Roman" w:cs="Times New Roman"/>
          <w:sz w:val="24"/>
          <w:szCs w:val="24"/>
          <w:lang w:val="en-US"/>
        </w:rPr>
        <w:t xml:space="preserve"> </w:t>
      </w:r>
    </w:p>
    <w:p w14:paraId="7769F26E" w14:textId="7899B0EA" w:rsidR="00295D60" w:rsidRDefault="009E3F97" w:rsidP="006818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w:t>
      </w:r>
      <w:r w:rsidR="00D14946">
        <w:rPr>
          <w:rFonts w:ascii="Times New Roman" w:hAnsi="Times New Roman" w:cs="Times New Roman"/>
          <w:sz w:val="24"/>
          <w:szCs w:val="24"/>
          <w:lang w:val="en-US"/>
        </w:rPr>
        <w:t xml:space="preserve">this context, the number of women migrating to find work is increasing. This </w:t>
      </w:r>
      <w:r w:rsidR="001F4657">
        <w:rPr>
          <w:rFonts w:ascii="Times New Roman" w:hAnsi="Times New Roman" w:cs="Times New Roman"/>
          <w:sz w:val="24"/>
          <w:szCs w:val="24"/>
          <w:lang w:val="en-US"/>
        </w:rPr>
        <w:t>variation</w:t>
      </w:r>
      <w:r w:rsidR="00D14946">
        <w:rPr>
          <w:rFonts w:ascii="Times New Roman" w:hAnsi="Times New Roman" w:cs="Times New Roman"/>
          <w:sz w:val="24"/>
          <w:szCs w:val="24"/>
          <w:lang w:val="en-US"/>
        </w:rPr>
        <w:t xml:space="preserve"> has </w:t>
      </w:r>
      <w:r w:rsidR="00D14946" w:rsidRPr="00FB5B56">
        <w:rPr>
          <w:rFonts w:ascii="Times New Roman" w:hAnsi="Times New Roman" w:cs="Times New Roman"/>
          <w:sz w:val="24"/>
          <w:szCs w:val="24"/>
          <w:lang w:val="en-US"/>
        </w:rPr>
        <w:t>been defined as the “feminization of migration”</w:t>
      </w:r>
      <w:r w:rsidR="001F4657" w:rsidRPr="00FB5B56">
        <w:rPr>
          <w:rFonts w:ascii="Times New Roman" w:hAnsi="Times New Roman" w:cs="Times New Roman"/>
          <w:sz w:val="24"/>
          <w:szCs w:val="24"/>
          <w:lang w:val="en-US"/>
        </w:rPr>
        <w:t>.</w:t>
      </w:r>
      <w:r w:rsidR="00D14946" w:rsidRPr="00FB5B56">
        <w:rPr>
          <w:rFonts w:ascii="Times New Roman" w:hAnsi="Times New Roman" w:cs="Times New Roman"/>
          <w:sz w:val="24"/>
          <w:szCs w:val="24"/>
          <w:lang w:val="en-US"/>
        </w:rPr>
        <w:t xml:space="preserve"> </w:t>
      </w:r>
      <w:r w:rsidR="001F4657" w:rsidRPr="00FB5B56">
        <w:rPr>
          <w:rFonts w:ascii="Times New Roman" w:hAnsi="Times New Roman" w:cs="Times New Roman"/>
          <w:sz w:val="24"/>
          <w:szCs w:val="24"/>
          <w:lang w:val="en-US"/>
        </w:rPr>
        <w:t>T</w:t>
      </w:r>
      <w:r w:rsidR="00027C3F" w:rsidRPr="00FB5B56">
        <w:rPr>
          <w:rFonts w:ascii="Times New Roman" w:hAnsi="Times New Roman" w:cs="Times New Roman"/>
          <w:sz w:val="24"/>
          <w:szCs w:val="24"/>
          <w:lang w:val="en-US"/>
        </w:rPr>
        <w:t xml:space="preserve">he concept seeks to explain how women migrate </w:t>
      </w:r>
      <w:r w:rsidR="000F7CCB">
        <w:rPr>
          <w:rFonts w:ascii="Times New Roman" w:hAnsi="Times New Roman" w:cs="Times New Roman"/>
          <w:sz w:val="24"/>
          <w:szCs w:val="24"/>
          <w:lang w:val="en-US"/>
        </w:rPr>
        <w:t xml:space="preserve">to </w:t>
      </w:r>
      <w:r w:rsidR="00027C3F" w:rsidRPr="00FB5B56">
        <w:rPr>
          <w:rFonts w:ascii="Times New Roman" w:hAnsi="Times New Roman" w:cs="Times New Roman"/>
          <w:sz w:val="24"/>
          <w:szCs w:val="24"/>
          <w:lang w:val="en-US"/>
        </w:rPr>
        <w:t>support t</w:t>
      </w:r>
      <w:r w:rsidR="000F7CCB">
        <w:rPr>
          <w:rFonts w:ascii="Times New Roman" w:hAnsi="Times New Roman" w:cs="Times New Roman"/>
          <w:sz w:val="24"/>
          <w:szCs w:val="24"/>
          <w:lang w:val="en-US"/>
        </w:rPr>
        <w:t>heir families,</w:t>
      </w:r>
      <w:r w:rsidR="0031014D">
        <w:rPr>
          <w:rFonts w:ascii="Times New Roman" w:hAnsi="Times New Roman" w:cs="Times New Roman"/>
          <w:sz w:val="24"/>
          <w:szCs w:val="24"/>
          <w:lang w:val="en-US"/>
        </w:rPr>
        <w:t xml:space="preserve"> </w:t>
      </w:r>
      <w:r w:rsidR="00027C3F" w:rsidRPr="00FB5B56">
        <w:rPr>
          <w:rFonts w:ascii="Times New Roman" w:hAnsi="Times New Roman" w:cs="Times New Roman"/>
          <w:sz w:val="24"/>
          <w:szCs w:val="24"/>
          <w:lang w:val="en-US"/>
        </w:rPr>
        <w:t>either when they are alone or their partners are unemployed</w:t>
      </w:r>
      <w:r w:rsidR="000F7CCB">
        <w:rPr>
          <w:rFonts w:ascii="Times New Roman" w:hAnsi="Times New Roman" w:cs="Times New Roman"/>
          <w:sz w:val="24"/>
          <w:szCs w:val="24"/>
          <w:lang w:val="en-US"/>
        </w:rPr>
        <w:t>.</w:t>
      </w:r>
      <w:r w:rsidR="00160FC8">
        <w:rPr>
          <w:rFonts w:ascii="Times New Roman" w:hAnsi="Times New Roman" w:cs="Times New Roman"/>
          <w:sz w:val="24"/>
          <w:szCs w:val="24"/>
          <w:lang w:val="en-US"/>
        </w:rPr>
        <w:t xml:space="preserve"> A lot of times, these women </w:t>
      </w:r>
      <w:r w:rsidR="0031014D">
        <w:rPr>
          <w:rFonts w:ascii="Times New Roman" w:hAnsi="Times New Roman" w:cs="Times New Roman"/>
          <w:sz w:val="24"/>
          <w:szCs w:val="24"/>
          <w:lang w:val="en-US"/>
        </w:rPr>
        <w:t>are exposed to</w:t>
      </w:r>
      <w:r w:rsidR="00EA1DF2">
        <w:rPr>
          <w:rFonts w:ascii="Times New Roman" w:hAnsi="Times New Roman" w:cs="Times New Roman"/>
          <w:sz w:val="24"/>
          <w:szCs w:val="24"/>
          <w:lang w:val="en-US"/>
        </w:rPr>
        <w:t>:</w:t>
      </w:r>
      <w:r w:rsidR="0031014D">
        <w:rPr>
          <w:rFonts w:ascii="Times New Roman" w:hAnsi="Times New Roman" w:cs="Times New Roman"/>
          <w:sz w:val="24"/>
          <w:szCs w:val="24"/>
          <w:lang w:val="en-US"/>
        </w:rPr>
        <w:t xml:space="preserve"> </w:t>
      </w:r>
      <w:r w:rsidR="00FB5B56" w:rsidRPr="00FB5B56">
        <w:rPr>
          <w:rFonts w:ascii="Times New Roman" w:hAnsi="Times New Roman" w:cs="Times New Roman"/>
          <w:i/>
          <w:sz w:val="24"/>
          <w:szCs w:val="24"/>
          <w:lang w:val="en-US"/>
        </w:rPr>
        <w:t>“gendered and informal occupations such as domestic work, hospitality or entertainment”</w:t>
      </w:r>
      <w:r w:rsidR="004E4E61">
        <w:rPr>
          <w:rFonts w:ascii="Times New Roman" w:hAnsi="Times New Roman" w:cs="Times New Roman"/>
          <w:i/>
          <w:sz w:val="24"/>
          <w:szCs w:val="24"/>
          <w:lang w:val="en-US"/>
        </w:rPr>
        <w:t>.</w:t>
      </w:r>
      <w:r w:rsidR="0031014D" w:rsidRPr="004E4E61">
        <w:rPr>
          <w:rStyle w:val="FootnoteReference"/>
          <w:rFonts w:ascii="Times New Roman" w:hAnsi="Times New Roman" w:cs="Times New Roman"/>
          <w:iCs/>
          <w:sz w:val="24"/>
          <w:szCs w:val="24"/>
          <w:lang w:val="en-US"/>
        </w:rPr>
        <w:footnoteReference w:id="69"/>
      </w:r>
      <w:r w:rsidR="0031014D">
        <w:rPr>
          <w:rFonts w:ascii="Times New Roman" w:hAnsi="Times New Roman" w:cs="Times New Roman"/>
          <w:sz w:val="24"/>
          <w:szCs w:val="24"/>
          <w:lang w:val="en-US"/>
        </w:rPr>
        <w:t xml:space="preserve"> Additionally</w:t>
      </w:r>
      <w:r w:rsidR="001F4657" w:rsidRPr="00FB5B56">
        <w:rPr>
          <w:rFonts w:ascii="Times New Roman" w:hAnsi="Times New Roman" w:cs="Times New Roman"/>
          <w:sz w:val="24"/>
          <w:szCs w:val="24"/>
          <w:lang w:val="en-US"/>
        </w:rPr>
        <w:t xml:space="preserve">, </w:t>
      </w:r>
      <w:r w:rsidR="006249E5" w:rsidRPr="00FB5B56">
        <w:rPr>
          <w:rFonts w:ascii="Times New Roman" w:hAnsi="Times New Roman" w:cs="Times New Roman"/>
          <w:sz w:val="24"/>
          <w:szCs w:val="24"/>
          <w:lang w:val="en-US"/>
        </w:rPr>
        <w:t>in their transit through</w:t>
      </w:r>
      <w:r w:rsidR="00FB5B56" w:rsidRPr="00FB5B56">
        <w:rPr>
          <w:rFonts w:ascii="Times New Roman" w:hAnsi="Times New Roman" w:cs="Times New Roman"/>
          <w:sz w:val="24"/>
          <w:szCs w:val="24"/>
          <w:lang w:val="en-US"/>
        </w:rPr>
        <w:t xml:space="preserve"> the country</w:t>
      </w:r>
      <w:r w:rsidR="006249E5" w:rsidRPr="00FB5B56">
        <w:rPr>
          <w:rFonts w:ascii="Times New Roman" w:hAnsi="Times New Roman" w:cs="Times New Roman"/>
          <w:sz w:val="24"/>
          <w:szCs w:val="24"/>
          <w:lang w:val="en-US"/>
        </w:rPr>
        <w:t xml:space="preserve"> these women face high risks </w:t>
      </w:r>
      <w:r w:rsidR="00FB5B56" w:rsidRPr="00FB5B56">
        <w:rPr>
          <w:rFonts w:ascii="Times New Roman" w:hAnsi="Times New Roman" w:cs="Times New Roman"/>
          <w:sz w:val="24"/>
          <w:szCs w:val="24"/>
          <w:lang w:val="en-US"/>
        </w:rPr>
        <w:t>of detentions</w:t>
      </w:r>
      <w:r w:rsidR="006249E5" w:rsidRPr="00FB5B56">
        <w:rPr>
          <w:rFonts w:ascii="Times New Roman" w:hAnsi="Times New Roman" w:cs="Times New Roman"/>
          <w:sz w:val="24"/>
          <w:szCs w:val="24"/>
          <w:lang w:val="en-US"/>
        </w:rPr>
        <w:t xml:space="preserve"> and confinement.</w:t>
      </w:r>
      <w:r w:rsidR="00FB5B56" w:rsidRPr="00FB5B56">
        <w:rPr>
          <w:rFonts w:ascii="Times New Roman" w:hAnsi="Times New Roman" w:cs="Times New Roman"/>
          <w:sz w:val="24"/>
          <w:szCs w:val="24"/>
          <w:lang w:val="en-US"/>
        </w:rPr>
        <w:t xml:space="preserve"> In this aspect, </w:t>
      </w:r>
      <w:r w:rsidR="00416E39" w:rsidRPr="00FB5B56">
        <w:rPr>
          <w:rFonts w:ascii="Times New Roman" w:hAnsi="Times New Roman" w:cs="Times New Roman"/>
          <w:sz w:val="24"/>
          <w:szCs w:val="24"/>
          <w:lang w:val="en-US"/>
        </w:rPr>
        <w:t>Mexican immigration authorities routinely detain women immigrants and their children in their transit through the coun</w:t>
      </w:r>
      <w:r w:rsidR="00C21B8E">
        <w:rPr>
          <w:rFonts w:ascii="Times New Roman" w:hAnsi="Times New Roman" w:cs="Times New Roman"/>
          <w:sz w:val="24"/>
          <w:szCs w:val="24"/>
          <w:lang w:val="en-US"/>
        </w:rPr>
        <w:t>try to the border with the U.S.</w:t>
      </w:r>
      <w:r w:rsidR="00F925C1">
        <w:rPr>
          <w:rFonts w:ascii="Times New Roman" w:hAnsi="Times New Roman" w:cs="Times New Roman"/>
          <w:sz w:val="24"/>
          <w:szCs w:val="24"/>
          <w:lang w:val="en-US"/>
        </w:rPr>
        <w:t xml:space="preserve"> As an example, t</w:t>
      </w:r>
      <w:r w:rsidR="00416E39" w:rsidRPr="00FB5B56">
        <w:rPr>
          <w:rFonts w:ascii="Times New Roman" w:hAnsi="Times New Roman" w:cs="Times New Roman"/>
          <w:sz w:val="24"/>
          <w:szCs w:val="24"/>
          <w:lang w:val="en-US"/>
        </w:rPr>
        <w:t>he Migration Policy Institute analyzed this</w:t>
      </w:r>
      <w:r w:rsidR="00416E39">
        <w:rPr>
          <w:rFonts w:ascii="Times New Roman" w:hAnsi="Times New Roman" w:cs="Times New Roman"/>
          <w:sz w:val="24"/>
          <w:szCs w:val="24"/>
          <w:lang w:val="en-US"/>
        </w:rPr>
        <w:t xml:space="preserve"> </w:t>
      </w:r>
      <w:r w:rsidR="00286806">
        <w:rPr>
          <w:rFonts w:ascii="Times New Roman" w:hAnsi="Times New Roman" w:cs="Times New Roman"/>
          <w:sz w:val="24"/>
          <w:szCs w:val="24"/>
          <w:lang w:val="en-US"/>
        </w:rPr>
        <w:t xml:space="preserve">issue </w:t>
      </w:r>
      <w:r w:rsidR="004E4E61">
        <w:rPr>
          <w:rFonts w:ascii="Times New Roman" w:hAnsi="Times New Roman" w:cs="Times New Roman"/>
          <w:sz w:val="24"/>
          <w:szCs w:val="24"/>
          <w:lang w:val="en-US"/>
        </w:rPr>
        <w:t>stating</w:t>
      </w:r>
      <w:r w:rsidR="00FB5B56">
        <w:rPr>
          <w:rFonts w:ascii="Times New Roman" w:hAnsi="Times New Roman" w:cs="Times New Roman"/>
          <w:sz w:val="24"/>
          <w:szCs w:val="24"/>
          <w:lang w:val="en-US"/>
        </w:rPr>
        <w:t xml:space="preserve"> </w:t>
      </w:r>
      <w:r w:rsidR="00416E39">
        <w:rPr>
          <w:rFonts w:ascii="Times New Roman" w:hAnsi="Times New Roman" w:cs="Times New Roman"/>
          <w:sz w:val="24"/>
          <w:szCs w:val="24"/>
          <w:lang w:val="en-US"/>
        </w:rPr>
        <w:t>that:</w:t>
      </w:r>
    </w:p>
    <w:p w14:paraId="36865B4D" w14:textId="11F1FCD8" w:rsidR="00416E39" w:rsidRDefault="00416E39" w:rsidP="000F527E">
      <w:pPr>
        <w:spacing w:line="360" w:lineRule="auto"/>
        <w:ind w:left="1440"/>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Pr="00D20BE2">
        <w:rPr>
          <w:rFonts w:ascii="Times New Roman" w:hAnsi="Times New Roman" w:cs="Times New Roman"/>
          <w:i/>
          <w:sz w:val="24"/>
          <w:szCs w:val="24"/>
          <w:lang w:val="en-US"/>
        </w:rPr>
        <w:t>The majority of migrant women detained each year in Mexico are transiting through the country to reach the United States and to a lesser extent Canada. A small percentage are asylum seekers or have been trafficked or have had their human rights violated in a smuggling situation gone wrong</w:t>
      </w:r>
      <w:r>
        <w:rPr>
          <w:rFonts w:ascii="Times New Roman" w:hAnsi="Times New Roman" w:cs="Times New Roman"/>
          <w:i/>
          <w:sz w:val="24"/>
          <w:szCs w:val="24"/>
          <w:lang w:val="en-US"/>
        </w:rPr>
        <w:t>”</w:t>
      </w:r>
      <w:r w:rsidR="004E4E61">
        <w:rPr>
          <w:rFonts w:ascii="Times New Roman" w:hAnsi="Times New Roman" w:cs="Times New Roman"/>
          <w:i/>
          <w:sz w:val="24"/>
          <w:szCs w:val="24"/>
          <w:lang w:val="en-US"/>
        </w:rPr>
        <w:t>.</w:t>
      </w:r>
      <w:r w:rsidRPr="004E4E61">
        <w:rPr>
          <w:rStyle w:val="FootnoteReference"/>
          <w:rFonts w:ascii="Times New Roman" w:hAnsi="Times New Roman" w:cs="Times New Roman"/>
          <w:iCs/>
          <w:sz w:val="24"/>
          <w:szCs w:val="24"/>
          <w:lang w:val="en-US"/>
        </w:rPr>
        <w:footnoteReference w:id="70"/>
      </w:r>
    </w:p>
    <w:p w14:paraId="5B695DD5" w14:textId="6C048B63" w:rsidR="00B66B5A" w:rsidRPr="00D83B2A" w:rsidRDefault="007916DF" w:rsidP="006818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also important to explain how the</w:t>
      </w:r>
      <w:r w:rsidR="00F925C1">
        <w:rPr>
          <w:rFonts w:ascii="Times New Roman" w:hAnsi="Times New Roman" w:cs="Times New Roman"/>
          <w:sz w:val="24"/>
          <w:szCs w:val="24"/>
          <w:lang w:val="en-US"/>
        </w:rPr>
        <w:t>se</w:t>
      </w:r>
      <w:r>
        <w:rPr>
          <w:rFonts w:ascii="Times New Roman" w:hAnsi="Times New Roman" w:cs="Times New Roman"/>
          <w:sz w:val="24"/>
          <w:szCs w:val="24"/>
          <w:lang w:val="en-US"/>
        </w:rPr>
        <w:t xml:space="preserve"> process</w:t>
      </w:r>
      <w:r w:rsidR="00F925C1">
        <w:rPr>
          <w:rFonts w:ascii="Times New Roman" w:hAnsi="Times New Roman" w:cs="Times New Roman"/>
          <w:sz w:val="24"/>
          <w:szCs w:val="24"/>
          <w:lang w:val="en-US"/>
        </w:rPr>
        <w:t>es</w:t>
      </w:r>
      <w:r>
        <w:rPr>
          <w:rFonts w:ascii="Times New Roman" w:hAnsi="Times New Roman" w:cs="Times New Roman"/>
          <w:sz w:val="24"/>
          <w:szCs w:val="24"/>
          <w:lang w:val="en-US"/>
        </w:rPr>
        <w:t xml:space="preserve"> of irregular migration expose</w:t>
      </w:r>
      <w:r w:rsidR="00F925C1">
        <w:rPr>
          <w:rFonts w:ascii="Times New Roman" w:hAnsi="Times New Roman" w:cs="Times New Roman"/>
          <w:sz w:val="24"/>
          <w:szCs w:val="24"/>
          <w:lang w:val="en-US"/>
        </w:rPr>
        <w:t xml:space="preserve"> </w:t>
      </w:r>
      <w:r>
        <w:rPr>
          <w:rFonts w:ascii="Times New Roman" w:hAnsi="Times New Roman" w:cs="Times New Roman"/>
          <w:sz w:val="24"/>
          <w:szCs w:val="24"/>
          <w:lang w:val="en-US"/>
        </w:rPr>
        <w:t>immigrants to become an easy prey for organized crime actors. Centr</w:t>
      </w:r>
      <w:r w:rsidR="00425924">
        <w:rPr>
          <w:rFonts w:ascii="Times New Roman" w:hAnsi="Times New Roman" w:cs="Times New Roman"/>
          <w:sz w:val="24"/>
          <w:szCs w:val="24"/>
          <w:lang w:val="en-US"/>
        </w:rPr>
        <w:t xml:space="preserve">al America immigrants are often exposed to being kidnapped, imprisoned or executed by these actors. As an example, in 2010, 72 migrants were massacred </w:t>
      </w:r>
      <w:r w:rsidR="00FD6E8B">
        <w:rPr>
          <w:rFonts w:ascii="Times New Roman" w:hAnsi="Times New Roman" w:cs="Times New Roman"/>
          <w:sz w:val="24"/>
          <w:szCs w:val="24"/>
          <w:lang w:val="en-US"/>
        </w:rPr>
        <w:t>in Tamaulipas by a drug trafficking cartel</w:t>
      </w:r>
      <w:r w:rsidR="004E4E61">
        <w:rPr>
          <w:rFonts w:ascii="Times New Roman" w:hAnsi="Times New Roman" w:cs="Times New Roman"/>
          <w:sz w:val="24"/>
          <w:szCs w:val="24"/>
          <w:lang w:val="en-US"/>
        </w:rPr>
        <w:t>.</w:t>
      </w:r>
      <w:r w:rsidR="00FD6E8B">
        <w:rPr>
          <w:rStyle w:val="FootnoteReference"/>
          <w:rFonts w:ascii="Times New Roman" w:hAnsi="Times New Roman" w:cs="Times New Roman"/>
          <w:sz w:val="24"/>
          <w:szCs w:val="24"/>
          <w:lang w:val="en-US"/>
        </w:rPr>
        <w:footnoteReference w:id="71"/>
      </w:r>
    </w:p>
    <w:p w14:paraId="74418B71" w14:textId="77777777" w:rsidR="007E2703" w:rsidRPr="00F925C1" w:rsidRDefault="007E2703" w:rsidP="007E2703">
      <w:pPr>
        <w:jc w:val="both"/>
        <w:rPr>
          <w:rFonts w:ascii="Times New Roman" w:hAnsi="Times New Roman" w:cs="Times New Roman"/>
          <w:b/>
          <w:sz w:val="24"/>
          <w:szCs w:val="24"/>
          <w:lang w:val="en-US"/>
        </w:rPr>
      </w:pPr>
      <w:r w:rsidRPr="00F925C1">
        <w:rPr>
          <w:rFonts w:ascii="Times New Roman" w:hAnsi="Times New Roman" w:cs="Times New Roman"/>
          <w:b/>
          <w:sz w:val="24"/>
          <w:szCs w:val="24"/>
          <w:lang w:val="en-US"/>
        </w:rPr>
        <w:t>2. What is the policy relating to the administrative detention of women migrants including pregnant women and women with children?</w:t>
      </w:r>
    </w:p>
    <w:p w14:paraId="4D6E9753" w14:textId="5F20F8D1" w:rsidR="0068180F" w:rsidRDefault="0068180F" w:rsidP="0068180F">
      <w:pPr>
        <w:spacing w:line="360" w:lineRule="auto"/>
        <w:ind w:firstLine="708"/>
        <w:jc w:val="both"/>
        <w:rPr>
          <w:rFonts w:ascii="Times New Roman" w:hAnsi="Times New Roman" w:cs="Times New Roman"/>
          <w:b/>
          <w:bCs/>
          <w:i/>
          <w:iCs/>
          <w:sz w:val="24"/>
          <w:szCs w:val="24"/>
          <w:lang w:val="en-US"/>
        </w:rPr>
      </w:pPr>
      <w:r w:rsidRPr="0068180F">
        <w:rPr>
          <w:rFonts w:ascii="Times New Roman" w:hAnsi="Times New Roman" w:cs="Times New Roman"/>
          <w:b/>
          <w:bCs/>
          <w:i/>
          <w:iCs/>
          <w:sz w:val="24"/>
          <w:szCs w:val="24"/>
          <w:lang w:val="en-US"/>
        </w:rPr>
        <w:t>Bolivia</w:t>
      </w:r>
    </w:p>
    <w:p w14:paraId="059EF07E" w14:textId="056446B6" w:rsidR="0068180F" w:rsidRPr="0068180F" w:rsidRDefault="0068180F" w:rsidP="0068180F">
      <w:pPr>
        <w:spacing w:line="360" w:lineRule="auto"/>
        <w:jc w:val="both"/>
        <w:rPr>
          <w:rFonts w:ascii="Times New Roman" w:hAnsi="Times New Roman" w:cs="Times New Roman"/>
          <w:sz w:val="24"/>
          <w:szCs w:val="24"/>
          <w:lang w:val="en-US"/>
        </w:rPr>
      </w:pPr>
      <w:r w:rsidRPr="0068180F">
        <w:rPr>
          <w:rFonts w:ascii="Times New Roman" w:hAnsi="Times New Roman" w:cs="Times New Roman"/>
          <w:sz w:val="24"/>
          <w:szCs w:val="24"/>
          <w:lang w:val="en-US"/>
        </w:rPr>
        <w:t>Law 370 of Migration, Art. 37, indicates that in the event that migrants are expelled</w:t>
      </w:r>
      <w:r w:rsidR="004E4E61">
        <w:rPr>
          <w:rFonts w:ascii="Times New Roman" w:hAnsi="Times New Roman" w:cs="Times New Roman"/>
          <w:sz w:val="24"/>
          <w:szCs w:val="24"/>
          <w:lang w:val="en-US"/>
        </w:rPr>
        <w:t>,</w:t>
      </w:r>
      <w:r w:rsidRPr="0068180F">
        <w:rPr>
          <w:rFonts w:ascii="Times New Roman" w:hAnsi="Times New Roman" w:cs="Times New Roman"/>
          <w:sz w:val="24"/>
          <w:szCs w:val="24"/>
          <w:lang w:val="en-US"/>
        </w:rPr>
        <w:t xml:space="preserve"> and this affects the rights of children and adolescents, the case will be reported to the Office of the Ombudsman for Children and Adolescents and to the consular representation of the country of origin.</w:t>
      </w:r>
    </w:p>
    <w:p w14:paraId="0EF65ED1" w14:textId="3D7CC3C0" w:rsidR="0068180F" w:rsidRPr="0068180F" w:rsidRDefault="0068180F" w:rsidP="0068180F">
      <w:pPr>
        <w:spacing w:line="360" w:lineRule="auto"/>
        <w:jc w:val="both"/>
        <w:rPr>
          <w:rFonts w:ascii="Times New Roman" w:hAnsi="Times New Roman" w:cs="Times New Roman"/>
          <w:sz w:val="24"/>
          <w:szCs w:val="24"/>
          <w:lang w:val="en-US"/>
        </w:rPr>
      </w:pPr>
      <w:r w:rsidRPr="0068180F">
        <w:rPr>
          <w:rFonts w:ascii="Times New Roman" w:hAnsi="Times New Roman" w:cs="Times New Roman"/>
          <w:sz w:val="24"/>
          <w:szCs w:val="24"/>
          <w:lang w:val="en-US"/>
        </w:rPr>
        <w:lastRenderedPageBreak/>
        <w:t xml:space="preserve">The Political Constitution of the </w:t>
      </w:r>
      <w:proofErr w:type="spellStart"/>
      <w:r w:rsidRPr="0068180F">
        <w:rPr>
          <w:rFonts w:ascii="Times New Roman" w:hAnsi="Times New Roman" w:cs="Times New Roman"/>
          <w:sz w:val="24"/>
          <w:szCs w:val="24"/>
          <w:lang w:val="en-US"/>
        </w:rPr>
        <w:t>Plurinational</w:t>
      </w:r>
      <w:proofErr w:type="spellEnd"/>
      <w:r w:rsidRPr="0068180F">
        <w:rPr>
          <w:rFonts w:ascii="Times New Roman" w:hAnsi="Times New Roman" w:cs="Times New Roman"/>
          <w:sz w:val="24"/>
          <w:szCs w:val="24"/>
          <w:lang w:val="en-US"/>
        </w:rPr>
        <w:t xml:space="preserve"> State of Bolivia, in its paragraphs V and VI, of art. 15. establishes: Foreigners in the Bolivian territory have the rights and must fulfill the duties established in the Constitution, except for the restrictions contained therein.</w:t>
      </w:r>
    </w:p>
    <w:p w14:paraId="26B02691" w14:textId="766E7C81" w:rsidR="0068180F" w:rsidRPr="0068180F" w:rsidRDefault="0068180F" w:rsidP="0068180F">
      <w:pPr>
        <w:spacing w:line="360" w:lineRule="auto"/>
        <w:ind w:firstLine="708"/>
        <w:jc w:val="both"/>
        <w:rPr>
          <w:rFonts w:ascii="Times New Roman" w:hAnsi="Times New Roman" w:cs="Times New Roman"/>
          <w:b/>
          <w:bCs/>
          <w:i/>
          <w:iCs/>
          <w:sz w:val="24"/>
          <w:szCs w:val="24"/>
          <w:lang w:val="en-US"/>
        </w:rPr>
      </w:pPr>
      <w:r w:rsidRPr="0068180F">
        <w:rPr>
          <w:rFonts w:ascii="Times New Roman" w:hAnsi="Times New Roman" w:cs="Times New Roman"/>
          <w:b/>
          <w:bCs/>
          <w:i/>
          <w:iCs/>
          <w:sz w:val="24"/>
          <w:szCs w:val="24"/>
          <w:lang w:val="en-US"/>
        </w:rPr>
        <w:t>Mexico</w:t>
      </w:r>
    </w:p>
    <w:p w14:paraId="46E740F6" w14:textId="2F98FF01" w:rsidR="0086308B" w:rsidRDefault="00B231F3" w:rsidP="00C93A1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390951">
        <w:rPr>
          <w:rFonts w:ascii="Times New Roman" w:hAnsi="Times New Roman" w:cs="Times New Roman"/>
          <w:sz w:val="24"/>
          <w:szCs w:val="24"/>
          <w:lang w:val="en-US"/>
        </w:rPr>
        <w:t xml:space="preserve">he Mexican migration policy focuses in the detention, apprehension and expedited deportation of women immigrants in transit. </w:t>
      </w:r>
      <w:r w:rsidR="00D6124F">
        <w:rPr>
          <w:rFonts w:ascii="Times New Roman" w:hAnsi="Times New Roman" w:cs="Times New Roman"/>
          <w:sz w:val="24"/>
          <w:szCs w:val="24"/>
          <w:lang w:val="en-US"/>
        </w:rPr>
        <w:t>Approximately</w:t>
      </w:r>
      <w:r w:rsidR="004E4E61">
        <w:rPr>
          <w:rFonts w:ascii="Times New Roman" w:hAnsi="Times New Roman" w:cs="Times New Roman"/>
          <w:sz w:val="24"/>
          <w:szCs w:val="24"/>
          <w:lang w:val="en-US"/>
        </w:rPr>
        <w:t xml:space="preserve"> as of 2011, there were</w:t>
      </w:r>
      <w:r w:rsidR="00D6124F">
        <w:rPr>
          <w:rFonts w:ascii="Times New Roman" w:hAnsi="Times New Roman" w:cs="Times New Roman"/>
          <w:sz w:val="24"/>
          <w:szCs w:val="24"/>
          <w:lang w:val="en-US"/>
        </w:rPr>
        <w:t xml:space="preserve"> at least 35 long-term immigration detention facilities</w:t>
      </w:r>
      <w:r w:rsidR="004E4E61">
        <w:rPr>
          <w:rFonts w:ascii="Times New Roman" w:hAnsi="Times New Roman" w:cs="Times New Roman"/>
          <w:sz w:val="24"/>
          <w:szCs w:val="24"/>
          <w:lang w:val="en-US"/>
        </w:rPr>
        <w:t xml:space="preserve"> in Mexico</w:t>
      </w:r>
      <w:r w:rsidR="00D6124F">
        <w:rPr>
          <w:rFonts w:ascii="Times New Roman" w:hAnsi="Times New Roman" w:cs="Times New Roman"/>
          <w:sz w:val="24"/>
          <w:szCs w:val="24"/>
          <w:lang w:val="en-US"/>
        </w:rPr>
        <w:t xml:space="preserve">; reaching </w:t>
      </w:r>
      <w:r w:rsidR="004E4E61">
        <w:rPr>
          <w:rFonts w:ascii="Times New Roman" w:hAnsi="Times New Roman" w:cs="Times New Roman"/>
          <w:sz w:val="24"/>
          <w:szCs w:val="24"/>
          <w:lang w:val="en-US"/>
        </w:rPr>
        <w:t>a</w:t>
      </w:r>
      <w:r w:rsidR="00D6124F">
        <w:rPr>
          <w:rFonts w:ascii="Times New Roman" w:hAnsi="Times New Roman" w:cs="Times New Roman"/>
          <w:sz w:val="24"/>
          <w:szCs w:val="24"/>
          <w:lang w:val="en-US"/>
        </w:rPr>
        <w:t xml:space="preserve"> total capacity to accommodate about to 3,550 immigrants</w:t>
      </w:r>
      <w:r w:rsidR="004E4E61">
        <w:rPr>
          <w:rFonts w:ascii="Times New Roman" w:hAnsi="Times New Roman" w:cs="Times New Roman"/>
          <w:sz w:val="24"/>
          <w:szCs w:val="24"/>
          <w:lang w:val="en-US"/>
        </w:rPr>
        <w:t>.</w:t>
      </w:r>
      <w:r w:rsidR="00D6124F">
        <w:rPr>
          <w:rStyle w:val="FootnoteReference"/>
          <w:rFonts w:ascii="Times New Roman" w:hAnsi="Times New Roman" w:cs="Times New Roman"/>
          <w:sz w:val="24"/>
          <w:szCs w:val="24"/>
          <w:lang w:val="en-US"/>
        </w:rPr>
        <w:footnoteReference w:id="72"/>
      </w:r>
      <w:r w:rsidR="001657DF">
        <w:rPr>
          <w:rFonts w:ascii="Times New Roman" w:hAnsi="Times New Roman" w:cs="Times New Roman"/>
          <w:sz w:val="24"/>
          <w:szCs w:val="24"/>
          <w:lang w:val="en-US"/>
        </w:rPr>
        <w:t xml:space="preserve"> </w:t>
      </w:r>
      <w:r w:rsidR="00290563">
        <w:rPr>
          <w:rFonts w:ascii="Times New Roman" w:hAnsi="Times New Roman" w:cs="Times New Roman"/>
          <w:sz w:val="24"/>
          <w:szCs w:val="24"/>
          <w:lang w:val="en-US"/>
        </w:rPr>
        <w:t>As for undocumented children, the Mexican law stipulates that these minors should be hous</w:t>
      </w:r>
      <w:r w:rsidR="00340C1F">
        <w:rPr>
          <w:rFonts w:ascii="Times New Roman" w:hAnsi="Times New Roman" w:cs="Times New Roman"/>
          <w:sz w:val="24"/>
          <w:szCs w:val="24"/>
          <w:lang w:val="en-US"/>
        </w:rPr>
        <w:t xml:space="preserve">ed in special facilities. However, it has been documented how the immigration authorities continue to </w:t>
      </w:r>
      <w:r w:rsidR="004B1107">
        <w:rPr>
          <w:rFonts w:ascii="Times New Roman" w:hAnsi="Times New Roman" w:cs="Times New Roman"/>
          <w:sz w:val="24"/>
          <w:szCs w:val="24"/>
          <w:lang w:val="en-US"/>
        </w:rPr>
        <w:t xml:space="preserve">detain </w:t>
      </w:r>
      <w:r w:rsidR="00340C1F">
        <w:rPr>
          <w:rFonts w:ascii="Times New Roman" w:hAnsi="Times New Roman" w:cs="Times New Roman"/>
          <w:sz w:val="24"/>
          <w:szCs w:val="24"/>
          <w:lang w:val="en-US"/>
        </w:rPr>
        <w:t>thousands of children a year in regular immigration detention centers</w:t>
      </w:r>
      <w:r w:rsidR="004E4E61">
        <w:rPr>
          <w:rFonts w:ascii="Times New Roman" w:hAnsi="Times New Roman" w:cs="Times New Roman"/>
          <w:sz w:val="24"/>
          <w:szCs w:val="24"/>
          <w:lang w:val="en-US"/>
        </w:rPr>
        <w:t>.</w:t>
      </w:r>
      <w:r w:rsidR="00187B2F">
        <w:rPr>
          <w:rStyle w:val="FootnoteReference"/>
          <w:rFonts w:ascii="Times New Roman" w:hAnsi="Times New Roman" w:cs="Times New Roman"/>
          <w:sz w:val="24"/>
          <w:szCs w:val="24"/>
          <w:lang w:val="en-US"/>
        </w:rPr>
        <w:footnoteReference w:id="73"/>
      </w:r>
      <w:r w:rsidR="004D4598">
        <w:rPr>
          <w:rFonts w:ascii="Times New Roman" w:hAnsi="Times New Roman" w:cs="Times New Roman"/>
          <w:sz w:val="24"/>
          <w:szCs w:val="24"/>
          <w:lang w:val="en-US"/>
        </w:rPr>
        <w:t xml:space="preserve"> </w:t>
      </w:r>
      <w:r w:rsidR="000C74DE">
        <w:rPr>
          <w:rFonts w:ascii="Times New Roman" w:hAnsi="Times New Roman" w:cs="Times New Roman"/>
          <w:sz w:val="24"/>
          <w:szCs w:val="24"/>
          <w:lang w:val="en-US"/>
        </w:rPr>
        <w:t xml:space="preserve">Another </w:t>
      </w:r>
      <w:r w:rsidR="00F37733">
        <w:rPr>
          <w:rFonts w:ascii="Times New Roman" w:hAnsi="Times New Roman" w:cs="Times New Roman"/>
          <w:sz w:val="24"/>
          <w:szCs w:val="24"/>
          <w:lang w:val="en-US"/>
        </w:rPr>
        <w:t xml:space="preserve">related </w:t>
      </w:r>
      <w:r w:rsidR="004D4598">
        <w:rPr>
          <w:rFonts w:ascii="Times New Roman" w:hAnsi="Times New Roman" w:cs="Times New Roman"/>
          <w:sz w:val="24"/>
          <w:szCs w:val="24"/>
          <w:lang w:val="en-US"/>
        </w:rPr>
        <w:t>concern</w:t>
      </w:r>
      <w:r w:rsidR="000C74DE">
        <w:rPr>
          <w:rFonts w:ascii="Times New Roman" w:hAnsi="Times New Roman" w:cs="Times New Roman"/>
          <w:sz w:val="24"/>
          <w:szCs w:val="24"/>
          <w:lang w:val="en-US"/>
        </w:rPr>
        <w:t xml:space="preserve"> </w:t>
      </w:r>
      <w:r w:rsidR="004D4598">
        <w:rPr>
          <w:rFonts w:ascii="Times New Roman" w:hAnsi="Times New Roman" w:cs="Times New Roman"/>
          <w:sz w:val="24"/>
          <w:szCs w:val="24"/>
          <w:lang w:val="en-US"/>
        </w:rPr>
        <w:t xml:space="preserve">is the practice of </w:t>
      </w:r>
      <w:r w:rsidR="000C74DE">
        <w:rPr>
          <w:rFonts w:ascii="Times New Roman" w:hAnsi="Times New Roman" w:cs="Times New Roman"/>
          <w:sz w:val="24"/>
          <w:szCs w:val="24"/>
          <w:lang w:val="en-US"/>
        </w:rPr>
        <w:t>separating c</w:t>
      </w:r>
      <w:r w:rsidR="004D4598">
        <w:rPr>
          <w:rFonts w:ascii="Times New Roman" w:hAnsi="Times New Roman" w:cs="Times New Roman"/>
          <w:sz w:val="24"/>
          <w:szCs w:val="24"/>
          <w:lang w:val="en-US"/>
        </w:rPr>
        <w:t>hildren from their parents</w:t>
      </w:r>
      <w:r w:rsidR="004D1FEA">
        <w:rPr>
          <w:rFonts w:ascii="Times New Roman" w:hAnsi="Times New Roman" w:cs="Times New Roman"/>
          <w:sz w:val="24"/>
          <w:szCs w:val="24"/>
          <w:lang w:val="en-US"/>
        </w:rPr>
        <w:t>, when these minors</w:t>
      </w:r>
      <w:r w:rsidR="004D4598">
        <w:rPr>
          <w:rFonts w:ascii="Times New Roman" w:hAnsi="Times New Roman" w:cs="Times New Roman"/>
          <w:sz w:val="24"/>
          <w:szCs w:val="24"/>
          <w:lang w:val="en-US"/>
        </w:rPr>
        <w:t xml:space="preserve"> are in official custody of the immigration authorities</w:t>
      </w:r>
      <w:r w:rsidR="004E4E61">
        <w:rPr>
          <w:rFonts w:ascii="Times New Roman" w:hAnsi="Times New Roman" w:cs="Times New Roman"/>
          <w:sz w:val="24"/>
          <w:szCs w:val="24"/>
          <w:lang w:val="en-US"/>
        </w:rPr>
        <w:t>.</w:t>
      </w:r>
      <w:r w:rsidR="00EB6AEC">
        <w:rPr>
          <w:rStyle w:val="FootnoteReference"/>
          <w:rFonts w:ascii="Times New Roman" w:hAnsi="Times New Roman" w:cs="Times New Roman"/>
          <w:sz w:val="24"/>
          <w:szCs w:val="24"/>
          <w:lang w:val="en-US"/>
        </w:rPr>
        <w:footnoteReference w:id="74"/>
      </w:r>
      <w:r w:rsidR="004D4598">
        <w:rPr>
          <w:rFonts w:ascii="Times New Roman" w:hAnsi="Times New Roman" w:cs="Times New Roman"/>
          <w:sz w:val="24"/>
          <w:szCs w:val="24"/>
          <w:lang w:val="en-US"/>
        </w:rPr>
        <w:t xml:space="preserve"> </w:t>
      </w:r>
      <w:r w:rsidR="00F37733">
        <w:rPr>
          <w:rFonts w:ascii="Times New Roman" w:hAnsi="Times New Roman" w:cs="Times New Roman"/>
          <w:sz w:val="24"/>
          <w:szCs w:val="24"/>
          <w:lang w:val="en-US"/>
        </w:rPr>
        <w:t>To sum up, the follow</w:t>
      </w:r>
      <w:r w:rsidR="009E7799">
        <w:rPr>
          <w:rFonts w:ascii="Times New Roman" w:hAnsi="Times New Roman" w:cs="Times New Roman"/>
          <w:sz w:val="24"/>
          <w:szCs w:val="24"/>
          <w:lang w:val="en-US"/>
        </w:rPr>
        <w:t>ing chart contains the figures of immigration-related detentions</w:t>
      </w:r>
      <w:r w:rsidR="0086308B">
        <w:rPr>
          <w:rFonts w:ascii="Times New Roman" w:hAnsi="Times New Roman" w:cs="Times New Roman"/>
          <w:sz w:val="24"/>
          <w:szCs w:val="24"/>
          <w:lang w:val="en-US"/>
        </w:rPr>
        <w:t>, persons expelled and asylum applications</w:t>
      </w:r>
      <w:r w:rsidR="009E7799">
        <w:rPr>
          <w:rFonts w:ascii="Times New Roman" w:hAnsi="Times New Roman" w:cs="Times New Roman"/>
          <w:sz w:val="24"/>
          <w:szCs w:val="24"/>
          <w:lang w:val="en-US"/>
        </w:rPr>
        <w:t xml:space="preserve"> in Mexico</w:t>
      </w:r>
      <w:r w:rsidR="00C93A17" w:rsidRPr="00C93A17">
        <w:rPr>
          <w:rFonts w:ascii="Times New Roman" w:hAnsi="Times New Roman" w:cs="Times New Roman"/>
          <w:sz w:val="24"/>
          <w:szCs w:val="24"/>
          <w:lang w:val="en-US"/>
        </w:rPr>
        <w:t xml:space="preserve"> </w:t>
      </w:r>
      <w:r w:rsidR="00C93A17">
        <w:rPr>
          <w:rFonts w:ascii="Times New Roman" w:hAnsi="Times New Roman" w:cs="Times New Roman"/>
          <w:sz w:val="24"/>
          <w:szCs w:val="24"/>
          <w:lang w:val="en-US"/>
        </w:rPr>
        <w:t xml:space="preserve">(source: </w:t>
      </w:r>
      <w:r w:rsidR="00C93A17" w:rsidRPr="007F1732">
        <w:rPr>
          <w:rFonts w:ascii="Times New Roman" w:hAnsi="Times New Roman" w:cs="Times New Roman"/>
          <w:lang w:val="en-US"/>
        </w:rPr>
        <w:t>Global Detention Project</w:t>
      </w:r>
      <w:r w:rsidR="00C93A17">
        <w:rPr>
          <w:rFonts w:ascii="Times New Roman" w:hAnsi="Times New Roman" w:cs="Times New Roman"/>
          <w:lang w:val="en-US"/>
        </w:rPr>
        <w:t>,</w:t>
      </w:r>
      <w:r w:rsidR="00C93A17" w:rsidRPr="007F1732">
        <w:rPr>
          <w:rFonts w:ascii="Times New Roman" w:hAnsi="Times New Roman" w:cs="Times New Roman"/>
          <w:lang w:val="en-US"/>
        </w:rPr>
        <w:t xml:space="preserve"> </w:t>
      </w:r>
      <w:r w:rsidR="00C93A17">
        <w:rPr>
          <w:rFonts w:ascii="Times New Roman" w:hAnsi="Times New Roman" w:cs="Times New Roman"/>
          <w:lang w:val="en-US"/>
        </w:rPr>
        <w:t>“</w:t>
      </w:r>
      <w:r w:rsidR="00C93A17" w:rsidRPr="007F1732">
        <w:rPr>
          <w:rFonts w:ascii="Times New Roman" w:hAnsi="Times New Roman" w:cs="Times New Roman"/>
          <w:lang w:val="en-US"/>
        </w:rPr>
        <w:t>Mexico Immigration Detention</w:t>
      </w:r>
      <w:r w:rsidR="00C93A17">
        <w:rPr>
          <w:rFonts w:ascii="Times New Roman" w:hAnsi="Times New Roman" w:cs="Times New Roman"/>
          <w:lang w:val="en-US"/>
        </w:rPr>
        <w:t>”)</w:t>
      </w:r>
      <w:r w:rsidR="009E7799">
        <w:rPr>
          <w:rFonts w:ascii="Times New Roman" w:hAnsi="Times New Roman" w:cs="Times New Roman"/>
          <w:sz w:val="24"/>
          <w:szCs w:val="24"/>
          <w:lang w:val="en-US"/>
        </w:rPr>
        <w:t>:</w:t>
      </w:r>
    </w:p>
    <w:tbl>
      <w:tblPr>
        <w:tblStyle w:val="TableGrid"/>
        <w:tblW w:w="0" w:type="auto"/>
        <w:jc w:val="center"/>
        <w:tblLook w:val="04A0" w:firstRow="1" w:lastRow="0" w:firstColumn="1" w:lastColumn="0" w:noHBand="0" w:noVBand="1"/>
      </w:tblPr>
      <w:tblGrid>
        <w:gridCol w:w="3460"/>
        <w:gridCol w:w="2340"/>
      </w:tblGrid>
      <w:tr w:rsidR="0086308B" w14:paraId="09807D5F" w14:textId="77777777" w:rsidTr="0086308B">
        <w:trPr>
          <w:jc w:val="center"/>
        </w:trPr>
        <w:tc>
          <w:tcPr>
            <w:tcW w:w="3460" w:type="dxa"/>
          </w:tcPr>
          <w:p w14:paraId="30B40B10" w14:textId="77777777" w:rsidR="0086308B" w:rsidRDefault="0086308B" w:rsidP="00EA5DD5">
            <w:pPr>
              <w:spacing w:line="360" w:lineRule="auto"/>
              <w:jc w:val="both"/>
              <w:rPr>
                <w:rFonts w:ascii="Times New Roman" w:hAnsi="Times New Roman" w:cs="Times New Roman"/>
                <w:sz w:val="24"/>
                <w:szCs w:val="24"/>
                <w:lang w:val="en-US"/>
              </w:rPr>
            </w:pPr>
            <w:r w:rsidRPr="0086308B">
              <w:rPr>
                <w:rFonts w:ascii="Times New Roman" w:hAnsi="Times New Roman" w:cs="Times New Roman"/>
                <w:sz w:val="24"/>
                <w:szCs w:val="24"/>
                <w:lang w:val="en-US"/>
              </w:rPr>
              <w:t>Immigration detainees (2016):</w:t>
            </w:r>
          </w:p>
        </w:tc>
        <w:tc>
          <w:tcPr>
            <w:tcW w:w="2340" w:type="dxa"/>
          </w:tcPr>
          <w:p w14:paraId="11126384" w14:textId="1C4C73B3" w:rsidR="0086308B" w:rsidRDefault="00C93A17" w:rsidP="00C93A1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186,216</w:t>
            </w:r>
          </w:p>
        </w:tc>
      </w:tr>
      <w:tr w:rsidR="0086308B" w14:paraId="2CB6D061" w14:textId="77777777" w:rsidTr="0086308B">
        <w:trPr>
          <w:jc w:val="center"/>
        </w:trPr>
        <w:tc>
          <w:tcPr>
            <w:tcW w:w="3460" w:type="dxa"/>
          </w:tcPr>
          <w:p w14:paraId="215664C1" w14:textId="77777777" w:rsidR="0086308B" w:rsidRDefault="0086308B" w:rsidP="00EA5DD5">
            <w:pPr>
              <w:spacing w:line="360" w:lineRule="auto"/>
              <w:jc w:val="both"/>
              <w:rPr>
                <w:rFonts w:ascii="Times New Roman" w:hAnsi="Times New Roman" w:cs="Times New Roman"/>
                <w:sz w:val="24"/>
                <w:szCs w:val="24"/>
                <w:lang w:val="en-US"/>
              </w:rPr>
            </w:pPr>
            <w:r w:rsidRPr="0086308B">
              <w:rPr>
                <w:rFonts w:ascii="Times New Roman" w:hAnsi="Times New Roman" w:cs="Times New Roman"/>
                <w:sz w:val="24"/>
                <w:szCs w:val="24"/>
                <w:lang w:val="en-US"/>
              </w:rPr>
              <w:t>Detained minors (2016):</w:t>
            </w:r>
          </w:p>
        </w:tc>
        <w:tc>
          <w:tcPr>
            <w:tcW w:w="2340" w:type="dxa"/>
          </w:tcPr>
          <w:p w14:paraId="3945255A" w14:textId="6486A3F2" w:rsidR="0086308B" w:rsidRDefault="00C93A17" w:rsidP="00C93A1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40,114</w:t>
            </w:r>
          </w:p>
        </w:tc>
      </w:tr>
      <w:tr w:rsidR="0086308B" w14:paraId="479B79F5" w14:textId="77777777" w:rsidTr="0086308B">
        <w:trPr>
          <w:jc w:val="center"/>
        </w:trPr>
        <w:tc>
          <w:tcPr>
            <w:tcW w:w="3460" w:type="dxa"/>
          </w:tcPr>
          <w:p w14:paraId="7C64D52D" w14:textId="77777777" w:rsidR="0086308B" w:rsidRDefault="0086308B" w:rsidP="00EA5DD5">
            <w:pPr>
              <w:spacing w:line="360" w:lineRule="auto"/>
              <w:jc w:val="both"/>
              <w:rPr>
                <w:rFonts w:ascii="Times New Roman" w:hAnsi="Times New Roman" w:cs="Times New Roman"/>
                <w:sz w:val="24"/>
                <w:szCs w:val="24"/>
                <w:lang w:val="en-US"/>
              </w:rPr>
            </w:pPr>
            <w:r w:rsidRPr="0086308B">
              <w:rPr>
                <w:rFonts w:ascii="Times New Roman" w:hAnsi="Times New Roman" w:cs="Times New Roman"/>
                <w:sz w:val="24"/>
                <w:szCs w:val="24"/>
                <w:lang w:val="en-US"/>
              </w:rPr>
              <w:t>Persons expelled (2016):</w:t>
            </w:r>
          </w:p>
        </w:tc>
        <w:tc>
          <w:tcPr>
            <w:tcW w:w="2340" w:type="dxa"/>
          </w:tcPr>
          <w:p w14:paraId="68BA2146" w14:textId="0B480223" w:rsidR="0086308B" w:rsidRDefault="00C93A17" w:rsidP="00C93A1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159,872</w:t>
            </w:r>
          </w:p>
        </w:tc>
      </w:tr>
      <w:tr w:rsidR="0086308B" w14:paraId="3E3308A3" w14:textId="77777777" w:rsidTr="0086308B">
        <w:trPr>
          <w:jc w:val="center"/>
        </w:trPr>
        <w:tc>
          <w:tcPr>
            <w:tcW w:w="3460" w:type="dxa"/>
          </w:tcPr>
          <w:p w14:paraId="32A28BB0" w14:textId="77777777" w:rsidR="0086308B" w:rsidRDefault="0086308B" w:rsidP="00EA5DD5">
            <w:pPr>
              <w:spacing w:line="360" w:lineRule="auto"/>
              <w:jc w:val="both"/>
              <w:rPr>
                <w:rFonts w:ascii="Times New Roman" w:hAnsi="Times New Roman" w:cs="Times New Roman"/>
                <w:sz w:val="24"/>
                <w:szCs w:val="24"/>
                <w:lang w:val="en-US"/>
              </w:rPr>
            </w:pPr>
            <w:r w:rsidRPr="0086308B">
              <w:rPr>
                <w:rFonts w:ascii="Times New Roman" w:hAnsi="Times New Roman" w:cs="Times New Roman"/>
                <w:sz w:val="24"/>
                <w:szCs w:val="24"/>
                <w:lang w:val="en-US"/>
              </w:rPr>
              <w:t>International migrants (2016):</w:t>
            </w:r>
          </w:p>
        </w:tc>
        <w:tc>
          <w:tcPr>
            <w:tcW w:w="2340" w:type="dxa"/>
          </w:tcPr>
          <w:p w14:paraId="41DC5EF1" w14:textId="6EFD6CE8" w:rsidR="0086308B" w:rsidRDefault="00C93A17" w:rsidP="00C93A1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1,193,200</w:t>
            </w:r>
          </w:p>
        </w:tc>
      </w:tr>
      <w:tr w:rsidR="0086308B" w14:paraId="0B598035" w14:textId="77777777" w:rsidTr="0086308B">
        <w:trPr>
          <w:jc w:val="center"/>
        </w:trPr>
        <w:tc>
          <w:tcPr>
            <w:tcW w:w="3460" w:type="dxa"/>
          </w:tcPr>
          <w:p w14:paraId="46DF1AD3" w14:textId="77777777" w:rsidR="0086308B" w:rsidRDefault="0086308B" w:rsidP="00EA5DD5">
            <w:pPr>
              <w:spacing w:line="360" w:lineRule="auto"/>
              <w:jc w:val="both"/>
              <w:rPr>
                <w:rFonts w:ascii="Times New Roman" w:hAnsi="Times New Roman" w:cs="Times New Roman"/>
                <w:sz w:val="24"/>
                <w:szCs w:val="24"/>
                <w:lang w:val="en-US"/>
              </w:rPr>
            </w:pPr>
            <w:r w:rsidRPr="0086308B">
              <w:rPr>
                <w:rFonts w:ascii="Times New Roman" w:hAnsi="Times New Roman" w:cs="Times New Roman"/>
                <w:sz w:val="24"/>
                <w:szCs w:val="24"/>
                <w:lang w:val="en-US"/>
              </w:rPr>
              <w:t>New asylum applications (2016):</w:t>
            </w:r>
          </w:p>
        </w:tc>
        <w:tc>
          <w:tcPr>
            <w:tcW w:w="2340" w:type="dxa"/>
          </w:tcPr>
          <w:p w14:paraId="53FC2663" w14:textId="1B7B9485" w:rsidR="0086308B" w:rsidRDefault="0086308B" w:rsidP="00C93A17">
            <w:pPr>
              <w:spacing w:line="360" w:lineRule="auto"/>
              <w:jc w:val="both"/>
              <w:rPr>
                <w:rFonts w:ascii="Times New Roman" w:hAnsi="Times New Roman" w:cs="Times New Roman"/>
                <w:sz w:val="24"/>
                <w:szCs w:val="24"/>
                <w:lang w:val="en-US"/>
              </w:rPr>
            </w:pPr>
            <w:r w:rsidRPr="0086308B">
              <w:rPr>
                <w:rFonts w:ascii="Times New Roman" w:hAnsi="Times New Roman" w:cs="Times New Roman"/>
                <w:sz w:val="24"/>
                <w:szCs w:val="24"/>
                <w:lang w:val="en-US"/>
              </w:rPr>
              <w:t>8,732</w:t>
            </w:r>
          </w:p>
        </w:tc>
      </w:tr>
    </w:tbl>
    <w:p w14:paraId="76174A87" w14:textId="77777777" w:rsidR="00170FE1" w:rsidRDefault="00170FE1" w:rsidP="00C93A17">
      <w:pPr>
        <w:jc w:val="both"/>
        <w:rPr>
          <w:rFonts w:ascii="Times New Roman" w:hAnsi="Times New Roman" w:cs="Times New Roman"/>
          <w:sz w:val="24"/>
          <w:szCs w:val="24"/>
          <w:lang w:val="en-US"/>
        </w:rPr>
      </w:pPr>
    </w:p>
    <w:sectPr w:rsidR="00170FE1" w:rsidSect="0080724D">
      <w:headerReference w:type="default" r:id="rId9"/>
      <w:footerReference w:type="default" r:id="rId10"/>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2ABF8" w14:textId="77777777" w:rsidR="00016C08" w:rsidRDefault="00016C08" w:rsidP="003160F7">
      <w:pPr>
        <w:spacing w:after="0" w:line="240" w:lineRule="auto"/>
      </w:pPr>
      <w:r>
        <w:separator/>
      </w:r>
    </w:p>
  </w:endnote>
  <w:endnote w:type="continuationSeparator" w:id="0">
    <w:p w14:paraId="0F842B00" w14:textId="77777777" w:rsidR="00016C08" w:rsidRDefault="00016C08" w:rsidP="00316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827954"/>
      <w:docPartObj>
        <w:docPartGallery w:val="Page Numbers (Bottom of Page)"/>
        <w:docPartUnique/>
      </w:docPartObj>
    </w:sdtPr>
    <w:sdtEndPr>
      <w:rPr>
        <w:rFonts w:ascii="Times New Roman" w:hAnsi="Times New Roman" w:cs="Times New Roman"/>
      </w:rPr>
    </w:sdtEndPr>
    <w:sdtContent>
      <w:p w14:paraId="06C6BD1E" w14:textId="0F4521ED" w:rsidR="00016C08" w:rsidRPr="00AD0012" w:rsidRDefault="00016C08">
        <w:pPr>
          <w:pStyle w:val="Footer"/>
          <w:jc w:val="right"/>
          <w:rPr>
            <w:rFonts w:ascii="Times New Roman" w:hAnsi="Times New Roman" w:cs="Times New Roman"/>
          </w:rPr>
        </w:pPr>
        <w:r w:rsidRPr="00AD0012">
          <w:rPr>
            <w:rFonts w:ascii="Times New Roman" w:hAnsi="Times New Roman" w:cs="Times New Roman"/>
          </w:rPr>
          <w:fldChar w:fldCharType="begin"/>
        </w:r>
        <w:r w:rsidRPr="00AD0012">
          <w:rPr>
            <w:rFonts w:ascii="Times New Roman" w:hAnsi="Times New Roman" w:cs="Times New Roman"/>
          </w:rPr>
          <w:instrText>PAGE   \* MERGEFORMAT</w:instrText>
        </w:r>
        <w:r w:rsidRPr="00AD0012">
          <w:rPr>
            <w:rFonts w:ascii="Times New Roman" w:hAnsi="Times New Roman" w:cs="Times New Roman"/>
          </w:rPr>
          <w:fldChar w:fldCharType="separate"/>
        </w:r>
        <w:r w:rsidR="000709F1" w:rsidRPr="000709F1">
          <w:rPr>
            <w:rFonts w:ascii="Times New Roman" w:hAnsi="Times New Roman" w:cs="Times New Roman"/>
            <w:noProof/>
            <w:lang w:val="es-ES"/>
          </w:rPr>
          <w:t>33</w:t>
        </w:r>
        <w:r w:rsidRPr="00AD0012">
          <w:rPr>
            <w:rFonts w:ascii="Times New Roman" w:hAnsi="Times New Roman" w:cs="Times New Roman"/>
          </w:rPr>
          <w:fldChar w:fldCharType="end"/>
        </w:r>
      </w:p>
    </w:sdtContent>
  </w:sdt>
  <w:p w14:paraId="17689057" w14:textId="77777777" w:rsidR="00016C08" w:rsidRDefault="00016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2025A" w14:textId="77777777" w:rsidR="00016C08" w:rsidRDefault="00016C08" w:rsidP="003160F7">
      <w:pPr>
        <w:spacing w:after="0" w:line="240" w:lineRule="auto"/>
      </w:pPr>
      <w:r>
        <w:separator/>
      </w:r>
    </w:p>
  </w:footnote>
  <w:footnote w:type="continuationSeparator" w:id="0">
    <w:p w14:paraId="2C510D95" w14:textId="77777777" w:rsidR="00016C08" w:rsidRDefault="00016C08" w:rsidP="003160F7">
      <w:pPr>
        <w:spacing w:after="0" w:line="240" w:lineRule="auto"/>
      </w:pPr>
      <w:r>
        <w:continuationSeparator/>
      </w:r>
    </w:p>
  </w:footnote>
  <w:footnote w:id="1">
    <w:p w14:paraId="67D62CFA" w14:textId="3CC81C50" w:rsidR="00016C08" w:rsidRPr="00C93A17" w:rsidRDefault="00016C08" w:rsidP="00644CD3">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UNODC, </w:t>
      </w:r>
      <w:r w:rsidRPr="00C93A17">
        <w:rPr>
          <w:rFonts w:asciiTheme="majorBidi" w:hAnsiTheme="majorBidi" w:cstheme="majorBidi"/>
          <w:i/>
          <w:iCs/>
          <w:lang w:val="en-GB"/>
        </w:rPr>
        <w:t>Handbook on Women and Imprisonment</w:t>
      </w:r>
      <w:r w:rsidR="00C93A17">
        <w:rPr>
          <w:rFonts w:asciiTheme="majorBidi" w:hAnsiTheme="majorBidi" w:cstheme="majorBidi"/>
          <w:lang w:val="en-GB"/>
        </w:rPr>
        <w:t xml:space="preserve"> (</w:t>
      </w:r>
      <w:r w:rsidRPr="00C93A17">
        <w:rPr>
          <w:rFonts w:asciiTheme="majorBidi" w:hAnsiTheme="majorBidi" w:cstheme="majorBidi"/>
          <w:lang w:val="en-GB"/>
        </w:rPr>
        <w:t>2014</w:t>
      </w:r>
      <w:r w:rsidR="00C93A17">
        <w:rPr>
          <w:rFonts w:asciiTheme="majorBidi" w:hAnsiTheme="majorBidi" w:cstheme="majorBidi"/>
          <w:lang w:val="en-GB"/>
        </w:rPr>
        <w:t>)</w:t>
      </w:r>
      <w:r w:rsidRPr="00C93A17">
        <w:rPr>
          <w:rFonts w:asciiTheme="majorBidi" w:hAnsiTheme="majorBidi" w:cstheme="majorBidi"/>
          <w:lang w:val="en-GB"/>
        </w:rPr>
        <w:t>, p. 103.</w:t>
      </w:r>
    </w:p>
  </w:footnote>
  <w:footnote w:id="2">
    <w:p w14:paraId="1E8868AF" w14:textId="77777777" w:rsidR="00016C08" w:rsidRPr="00C93A17" w:rsidRDefault="00016C08" w:rsidP="00644CD3">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Ibid., p. 4.</w:t>
      </w:r>
    </w:p>
  </w:footnote>
  <w:footnote w:id="3">
    <w:p w14:paraId="0B2D0314" w14:textId="30605C83" w:rsidR="00016C08" w:rsidRPr="00C93A17" w:rsidRDefault="00016C08" w:rsidP="00703B37">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Ibid., p. 113.</w:t>
      </w:r>
    </w:p>
  </w:footnote>
  <w:footnote w:id="4">
    <w:p w14:paraId="58DBDC9F" w14:textId="77777777" w:rsidR="00016C08" w:rsidRPr="00C93A17" w:rsidRDefault="00016C08" w:rsidP="00703B37">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Ibid., p. 123.</w:t>
      </w:r>
    </w:p>
  </w:footnote>
  <w:footnote w:id="5">
    <w:p w14:paraId="071A79F9" w14:textId="7E3EB18E"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Ibid., p. 103.</w:t>
      </w:r>
    </w:p>
  </w:footnote>
  <w:footnote w:id="6">
    <w:p w14:paraId="6CF5C1EB" w14:textId="4A66C69C"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w:t>
      </w:r>
      <w:r w:rsidRPr="00C93A17">
        <w:rPr>
          <w:rFonts w:asciiTheme="majorBidi" w:hAnsiTheme="majorBidi" w:cstheme="majorBidi"/>
          <w:lang w:val="en-US"/>
        </w:rPr>
        <w:t>World Drug Report 2018, Module 5, p. 32.</w:t>
      </w:r>
    </w:p>
  </w:footnote>
  <w:footnote w:id="7">
    <w:p w14:paraId="0AD8DCC1" w14:textId="1FB44B76"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w:t>
      </w:r>
      <w:r w:rsidRPr="00C93A17">
        <w:rPr>
          <w:rFonts w:asciiTheme="majorBidi" w:hAnsiTheme="majorBidi" w:cstheme="majorBidi"/>
          <w:lang w:val="en-US"/>
        </w:rPr>
        <w:t xml:space="preserve">UNODC, </w:t>
      </w:r>
      <w:r w:rsidRPr="00C93A17">
        <w:rPr>
          <w:rFonts w:asciiTheme="majorBidi" w:hAnsiTheme="majorBidi" w:cstheme="majorBidi"/>
          <w:i/>
          <w:iCs/>
          <w:lang w:val="en-US"/>
        </w:rPr>
        <w:t>Handbook on Women and Imprisonment</w:t>
      </w:r>
      <w:r w:rsidRPr="00C93A17">
        <w:rPr>
          <w:rFonts w:asciiTheme="majorBidi" w:hAnsiTheme="majorBidi" w:cstheme="majorBidi"/>
          <w:lang w:val="en-US"/>
        </w:rPr>
        <w:t xml:space="preserve"> </w:t>
      </w:r>
      <w:r w:rsidR="00C93A17">
        <w:rPr>
          <w:rFonts w:asciiTheme="majorBidi" w:hAnsiTheme="majorBidi" w:cstheme="majorBidi"/>
          <w:lang w:val="en-US"/>
        </w:rPr>
        <w:t>(</w:t>
      </w:r>
      <w:r w:rsidRPr="00C93A17">
        <w:rPr>
          <w:rFonts w:asciiTheme="majorBidi" w:hAnsiTheme="majorBidi" w:cstheme="majorBidi"/>
          <w:lang w:val="en-US"/>
        </w:rPr>
        <w:t>2014</w:t>
      </w:r>
      <w:r w:rsidR="00C93A17">
        <w:rPr>
          <w:rFonts w:asciiTheme="majorBidi" w:hAnsiTheme="majorBidi" w:cstheme="majorBidi"/>
          <w:lang w:val="en-US"/>
        </w:rPr>
        <w:t>)</w:t>
      </w:r>
      <w:r w:rsidRPr="00C93A17">
        <w:rPr>
          <w:rFonts w:asciiTheme="majorBidi" w:hAnsiTheme="majorBidi" w:cstheme="majorBidi"/>
          <w:lang w:val="en-US"/>
        </w:rPr>
        <w:t>, p. 114.</w:t>
      </w:r>
    </w:p>
  </w:footnote>
  <w:footnote w:id="8">
    <w:p w14:paraId="7647EB6D" w14:textId="65480458"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Id.</w:t>
      </w:r>
    </w:p>
  </w:footnote>
  <w:footnote w:id="9">
    <w:p w14:paraId="40FB10BB" w14:textId="77777777" w:rsidR="00016C08" w:rsidRPr="00C93A17" w:rsidRDefault="00016C08" w:rsidP="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United Nations Security Council Counter-Terrorism Committee Executive Directorate, Implementation of Security Council resolution 2178 (2014) by States affected by foreign terrorist fighters – Compilation of S/2015/338; S/2015/683; S/2015/975, p. 5.</w:t>
      </w:r>
    </w:p>
  </w:footnote>
  <w:footnote w:id="10">
    <w:p w14:paraId="7ABD9BB0" w14:textId="63F2F7F6" w:rsidR="00016C08" w:rsidRPr="00C93A17" w:rsidRDefault="00016C08" w:rsidP="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Thomas </w:t>
      </w:r>
      <w:proofErr w:type="spellStart"/>
      <w:r w:rsidRPr="00C93A17">
        <w:rPr>
          <w:rFonts w:asciiTheme="majorBidi" w:hAnsiTheme="majorBidi" w:cstheme="majorBidi"/>
          <w:lang w:val="en-GB"/>
        </w:rPr>
        <w:t>Renard</w:t>
      </w:r>
      <w:proofErr w:type="spellEnd"/>
      <w:r w:rsidRPr="00C93A17">
        <w:rPr>
          <w:rFonts w:asciiTheme="majorBidi" w:hAnsiTheme="majorBidi" w:cstheme="majorBidi"/>
          <w:lang w:val="en-GB"/>
        </w:rPr>
        <w:t xml:space="preserve"> and Rik </w:t>
      </w:r>
      <w:proofErr w:type="spellStart"/>
      <w:r w:rsidRPr="00C93A17">
        <w:rPr>
          <w:rFonts w:asciiTheme="majorBidi" w:hAnsiTheme="majorBidi" w:cstheme="majorBidi"/>
          <w:lang w:val="en-GB"/>
        </w:rPr>
        <w:t>Coolsaet</w:t>
      </w:r>
      <w:proofErr w:type="spellEnd"/>
      <w:r w:rsidRPr="00C93A17">
        <w:rPr>
          <w:rFonts w:asciiTheme="majorBidi" w:hAnsiTheme="majorBidi" w:cstheme="majorBidi"/>
          <w:lang w:val="en-GB"/>
        </w:rPr>
        <w:t xml:space="preserve">, </w:t>
      </w:r>
      <w:r w:rsidRPr="00C93A17">
        <w:rPr>
          <w:rFonts w:asciiTheme="majorBidi" w:hAnsiTheme="majorBidi" w:cstheme="majorBidi"/>
          <w:i/>
          <w:iCs/>
          <w:lang w:val="en-GB"/>
        </w:rPr>
        <w:t xml:space="preserve">Returnees: Who are they, why are they (not) coming back and how should we deal with them? Assessing policies on returning foreign terrorist fighters in Belgium, Germany and the Netherlands, </w:t>
      </w:r>
      <w:r w:rsidRPr="00C93A17">
        <w:rPr>
          <w:rFonts w:asciiTheme="majorBidi" w:hAnsiTheme="majorBidi" w:cstheme="majorBidi"/>
          <w:lang w:val="en-GB"/>
        </w:rPr>
        <w:t>Egmont Paper 101 (February 2018) pp. 4-5</w:t>
      </w:r>
      <w:r w:rsidR="00C93A17">
        <w:rPr>
          <w:rFonts w:asciiTheme="majorBidi" w:hAnsiTheme="majorBidi" w:cstheme="majorBidi"/>
          <w:lang w:val="en-GB"/>
        </w:rPr>
        <w:t>.</w:t>
      </w:r>
    </w:p>
  </w:footnote>
  <w:footnote w:id="11">
    <w:p w14:paraId="5079D67B" w14:textId="77777777" w:rsidR="00016C08" w:rsidRPr="00C93A17" w:rsidRDefault="00016C08" w:rsidP="00644CD3">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Report of the Special Rapporteur on violence against women, its causes and consequences on “pathways to, conditions and consequences of incarceration for women” (A/68/340).  </w:t>
      </w:r>
    </w:p>
  </w:footnote>
  <w:footnote w:id="12">
    <w:p w14:paraId="6D25FDC1" w14:textId="22A44831" w:rsidR="00016C08" w:rsidRPr="00C93A17" w:rsidRDefault="00016C08" w:rsidP="00644CD3">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UNODC, </w:t>
      </w:r>
      <w:r w:rsidRPr="00C93A17">
        <w:rPr>
          <w:rFonts w:asciiTheme="majorBidi" w:hAnsiTheme="majorBidi" w:cstheme="majorBidi"/>
          <w:i/>
          <w:iCs/>
          <w:lang w:val="en-GB"/>
        </w:rPr>
        <w:t>Handbook on Women and Imprisonment</w:t>
      </w:r>
      <w:r w:rsidR="00C93A17">
        <w:rPr>
          <w:rFonts w:asciiTheme="majorBidi" w:hAnsiTheme="majorBidi" w:cstheme="majorBidi"/>
          <w:lang w:val="en-GB"/>
        </w:rPr>
        <w:t xml:space="preserve"> (</w:t>
      </w:r>
      <w:r w:rsidRPr="00C93A17">
        <w:rPr>
          <w:rFonts w:asciiTheme="majorBidi" w:hAnsiTheme="majorBidi" w:cstheme="majorBidi"/>
          <w:lang w:val="en-GB"/>
        </w:rPr>
        <w:t>2014</w:t>
      </w:r>
      <w:r w:rsidR="00C93A17">
        <w:rPr>
          <w:rFonts w:asciiTheme="majorBidi" w:hAnsiTheme="majorBidi" w:cstheme="majorBidi"/>
          <w:lang w:val="en-GB"/>
        </w:rPr>
        <w:t>)</w:t>
      </w:r>
      <w:r w:rsidRPr="00C93A17">
        <w:rPr>
          <w:rFonts w:asciiTheme="majorBidi" w:hAnsiTheme="majorBidi" w:cstheme="majorBidi"/>
          <w:lang w:val="en-GB"/>
        </w:rPr>
        <w:t>, p. 114.</w:t>
      </w:r>
    </w:p>
  </w:footnote>
  <w:footnote w:id="13">
    <w:p w14:paraId="6584C37B" w14:textId="77777777" w:rsidR="00016C08" w:rsidRPr="00C93A17" w:rsidRDefault="00016C08" w:rsidP="00644CD3">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Ibid., p. 81.</w:t>
      </w:r>
    </w:p>
  </w:footnote>
  <w:footnote w:id="14">
    <w:p w14:paraId="4E6C7906" w14:textId="31FDF8D2"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w:t>
      </w:r>
      <w:r w:rsidRPr="00C93A17">
        <w:rPr>
          <w:rFonts w:asciiTheme="majorBidi" w:hAnsiTheme="majorBidi" w:cstheme="majorBidi"/>
          <w:lang w:val="en-US"/>
        </w:rPr>
        <w:t>General Directorate of Penitentiary Regime, Bolivia (2017).</w:t>
      </w:r>
    </w:p>
  </w:footnote>
  <w:footnote w:id="15">
    <w:p w14:paraId="02A712ED" w14:textId="60A041C0"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National Institute of Statistics and Geography, </w:t>
      </w:r>
      <w:r w:rsidRPr="00C93A17">
        <w:rPr>
          <w:rFonts w:asciiTheme="majorBidi" w:hAnsiTheme="majorBidi" w:cstheme="majorBidi"/>
          <w:i/>
          <w:lang w:val="en-US"/>
        </w:rPr>
        <w:t xml:space="preserve">Statistics of the Mexican prison system </w:t>
      </w:r>
      <w:r w:rsidRPr="00C93A17">
        <w:rPr>
          <w:rFonts w:asciiTheme="majorBidi" w:hAnsiTheme="majorBidi" w:cstheme="majorBidi"/>
          <w:lang w:val="en-US"/>
        </w:rPr>
        <w:t xml:space="preserve">(México: INEGI, 2017), 31 </w:t>
      </w:r>
      <w:hyperlink r:id="rId1" w:history="1">
        <w:r w:rsidRPr="00C93A17">
          <w:rPr>
            <w:rStyle w:val="Hyperlink"/>
            <w:rFonts w:asciiTheme="majorBidi" w:hAnsiTheme="majorBidi" w:cstheme="majorBidi"/>
            <w:lang w:val="en-US"/>
          </w:rPr>
          <w:t>https://bit.ly/2p3zyrI</w:t>
        </w:r>
      </w:hyperlink>
      <w:r w:rsidRPr="00C93A17">
        <w:rPr>
          <w:rFonts w:asciiTheme="majorBidi" w:hAnsiTheme="majorBidi" w:cstheme="majorBidi"/>
          <w:lang w:val="en-US"/>
        </w:rPr>
        <w:t xml:space="preserve"> (accessed September 10, 2018)</w:t>
      </w:r>
      <w:r w:rsidR="00C93A17">
        <w:rPr>
          <w:rFonts w:asciiTheme="majorBidi" w:hAnsiTheme="majorBidi" w:cstheme="majorBidi"/>
          <w:lang w:val="en-US"/>
        </w:rPr>
        <w:t>.</w:t>
      </w:r>
      <w:r w:rsidRPr="00C93A17">
        <w:rPr>
          <w:rFonts w:asciiTheme="majorBidi" w:hAnsiTheme="majorBidi" w:cstheme="majorBidi"/>
          <w:lang w:val="en-US"/>
        </w:rPr>
        <w:t xml:space="preserve"> </w:t>
      </w:r>
    </w:p>
  </w:footnote>
  <w:footnote w:id="16">
    <w:p w14:paraId="5E8DB2BC" w14:textId="77777777" w:rsidR="00016C08" w:rsidRPr="00C93A17" w:rsidRDefault="00016C08" w:rsidP="006C56EB">
      <w:pPr>
        <w:pStyle w:val="FootnoteText"/>
        <w:jc w:val="both"/>
        <w:rPr>
          <w:rFonts w:asciiTheme="majorBidi" w:hAnsiTheme="majorBidi" w:cstheme="majorBidi"/>
          <w:color w:val="222222"/>
          <w:shd w:val="clear" w:color="auto" w:fill="FFFFFF"/>
          <w:lang w:val="en-US"/>
        </w:rPr>
      </w:pPr>
      <w:r w:rsidRPr="00C93A17">
        <w:rPr>
          <w:rStyle w:val="FootnoteReference"/>
          <w:rFonts w:asciiTheme="majorBidi" w:hAnsiTheme="majorBidi" w:cstheme="majorBidi"/>
        </w:rPr>
        <w:footnoteRef/>
      </w:r>
      <w:r w:rsidRPr="00C93A17">
        <w:rPr>
          <w:rFonts w:asciiTheme="majorBidi" w:hAnsiTheme="majorBidi" w:cstheme="majorBidi"/>
          <w:color w:val="222222"/>
          <w:shd w:val="clear" w:color="auto" w:fill="FFFFFF"/>
          <w:lang w:val="en-US"/>
        </w:rPr>
        <w:t xml:space="preserve"> Reynolds, Marylee. "The war on drugs, prison building, and globalization: Catalysts for the global incarceration of women." </w:t>
      </w:r>
      <w:r w:rsidRPr="00C93A17">
        <w:rPr>
          <w:rFonts w:asciiTheme="majorBidi" w:hAnsiTheme="majorBidi" w:cstheme="majorBidi"/>
          <w:i/>
          <w:iCs/>
          <w:color w:val="222222"/>
          <w:shd w:val="clear" w:color="auto" w:fill="FFFFFF"/>
          <w:lang w:val="en-US"/>
        </w:rPr>
        <w:t>NWSA Journal</w:t>
      </w:r>
      <w:r w:rsidRPr="00C93A17">
        <w:rPr>
          <w:rFonts w:asciiTheme="majorBidi" w:hAnsiTheme="majorBidi" w:cstheme="majorBidi"/>
          <w:color w:val="222222"/>
          <w:shd w:val="clear" w:color="auto" w:fill="FFFFFF"/>
          <w:lang w:val="en-US"/>
        </w:rPr>
        <w:t> 20.2 (2008): 72-95.</w:t>
      </w:r>
    </w:p>
  </w:footnote>
  <w:footnote w:id="17">
    <w:p w14:paraId="7D5E535D" w14:textId="151BA547" w:rsidR="00016C08" w:rsidRPr="00C93A17" w:rsidRDefault="00016C08" w:rsidP="001E6F8D">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Human Rights National </w:t>
      </w:r>
      <w:proofErr w:type="spellStart"/>
      <w:r w:rsidRPr="00C93A17">
        <w:rPr>
          <w:rFonts w:asciiTheme="majorBidi" w:hAnsiTheme="majorBidi" w:cstheme="majorBidi"/>
          <w:lang w:val="en-US"/>
        </w:rPr>
        <w:t>Comission</w:t>
      </w:r>
      <w:proofErr w:type="spellEnd"/>
      <w:r w:rsidRPr="00C93A17">
        <w:rPr>
          <w:rFonts w:asciiTheme="majorBidi" w:hAnsiTheme="majorBidi" w:cstheme="majorBidi"/>
          <w:lang w:val="en-US"/>
        </w:rPr>
        <w:t xml:space="preserve">, </w:t>
      </w:r>
      <w:r w:rsidRPr="00C93A17">
        <w:rPr>
          <w:rFonts w:asciiTheme="majorBidi" w:hAnsiTheme="majorBidi" w:cstheme="majorBidi"/>
          <w:i/>
          <w:lang w:val="en-US"/>
        </w:rPr>
        <w:t xml:space="preserve">Special Report of the Human Rights National </w:t>
      </w:r>
      <w:proofErr w:type="spellStart"/>
      <w:r w:rsidRPr="00C93A17">
        <w:rPr>
          <w:rFonts w:asciiTheme="majorBidi" w:hAnsiTheme="majorBidi" w:cstheme="majorBidi"/>
          <w:i/>
          <w:lang w:val="en-US"/>
        </w:rPr>
        <w:t>Comission</w:t>
      </w:r>
      <w:proofErr w:type="spellEnd"/>
      <w:r w:rsidRPr="00C93A17">
        <w:rPr>
          <w:rFonts w:asciiTheme="majorBidi" w:hAnsiTheme="majorBidi" w:cstheme="majorBidi"/>
          <w:i/>
          <w:lang w:val="en-US"/>
        </w:rPr>
        <w:t xml:space="preserve"> on the situation of women deprived of their liberty within the Mexican correctional facilities </w:t>
      </w:r>
      <w:r w:rsidRPr="00C93A17">
        <w:rPr>
          <w:rFonts w:asciiTheme="majorBidi" w:hAnsiTheme="majorBidi" w:cstheme="majorBidi"/>
          <w:lang w:val="en-US"/>
        </w:rPr>
        <w:t xml:space="preserve">(México: CNDH, 2014), 9 </w:t>
      </w:r>
      <w:hyperlink r:id="rId2" w:history="1">
        <w:r w:rsidRPr="00C93A17">
          <w:rPr>
            <w:rStyle w:val="Hyperlink"/>
            <w:rFonts w:asciiTheme="majorBidi" w:hAnsiTheme="majorBidi" w:cstheme="majorBidi"/>
            <w:lang w:val="en-US"/>
          </w:rPr>
          <w:t>https://bit.ly/1Q9TBII</w:t>
        </w:r>
      </w:hyperlink>
      <w:r w:rsidRPr="00C93A17">
        <w:rPr>
          <w:rFonts w:asciiTheme="majorBidi" w:hAnsiTheme="majorBidi" w:cstheme="majorBidi"/>
          <w:lang w:val="en-US"/>
        </w:rPr>
        <w:t xml:space="preserve">  (accessed September 10, 2018)</w:t>
      </w:r>
      <w:r w:rsidR="00C93A17">
        <w:rPr>
          <w:rFonts w:asciiTheme="majorBidi" w:hAnsiTheme="majorBidi" w:cstheme="majorBidi"/>
          <w:lang w:val="en-US"/>
        </w:rPr>
        <w:t>.</w:t>
      </w:r>
    </w:p>
  </w:footnote>
  <w:footnote w:id="18">
    <w:p w14:paraId="26B10708" w14:textId="77777777" w:rsidR="00016C08" w:rsidRPr="00C93A17" w:rsidRDefault="00016C08" w:rsidP="001E6F8D">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Washington Office on Latin America (WOLA) </w:t>
      </w:r>
      <w:r w:rsidRPr="00C93A17">
        <w:rPr>
          <w:rFonts w:asciiTheme="majorBidi" w:hAnsiTheme="majorBidi" w:cstheme="majorBidi"/>
          <w:i/>
          <w:lang w:val="en-US"/>
        </w:rPr>
        <w:t xml:space="preserve">Women, Drug </w:t>
      </w:r>
      <w:proofErr w:type="spellStart"/>
      <w:r w:rsidRPr="00C93A17">
        <w:rPr>
          <w:rFonts w:asciiTheme="majorBidi" w:hAnsiTheme="majorBidi" w:cstheme="majorBidi"/>
          <w:i/>
          <w:lang w:val="en-US"/>
        </w:rPr>
        <w:t>Policies</w:t>
      </w:r>
      <w:proofErr w:type="gramStart"/>
      <w:r w:rsidRPr="00C93A17">
        <w:rPr>
          <w:rFonts w:asciiTheme="majorBidi" w:hAnsiTheme="majorBidi" w:cstheme="majorBidi"/>
          <w:i/>
          <w:lang w:val="en-US"/>
        </w:rPr>
        <w:t>,and</w:t>
      </w:r>
      <w:proofErr w:type="spellEnd"/>
      <w:proofErr w:type="gramEnd"/>
      <w:r w:rsidRPr="00C93A17">
        <w:rPr>
          <w:rFonts w:asciiTheme="majorBidi" w:hAnsiTheme="majorBidi" w:cstheme="majorBidi"/>
          <w:i/>
          <w:lang w:val="en-US"/>
        </w:rPr>
        <w:t xml:space="preserve"> Incarceration. </w:t>
      </w:r>
      <w:r w:rsidRPr="00C93A17">
        <w:rPr>
          <w:rFonts w:asciiTheme="majorBidi" w:hAnsiTheme="majorBidi" w:cstheme="majorBidi"/>
          <w:lang w:val="en-US"/>
        </w:rPr>
        <w:t xml:space="preserve">(U.S.: WOLA, 2015), 9 </w:t>
      </w:r>
      <w:hyperlink r:id="rId3" w:history="1">
        <w:r w:rsidRPr="00C93A17">
          <w:rPr>
            <w:rStyle w:val="Hyperlink"/>
            <w:rFonts w:asciiTheme="majorBidi" w:hAnsiTheme="majorBidi" w:cstheme="majorBidi"/>
            <w:lang w:val="en-US"/>
          </w:rPr>
          <w:t>https://bit.ly/2MgrCwZ</w:t>
        </w:r>
      </w:hyperlink>
      <w:r w:rsidRPr="00C93A17">
        <w:rPr>
          <w:rFonts w:asciiTheme="majorBidi" w:hAnsiTheme="majorBidi" w:cstheme="majorBidi"/>
          <w:lang w:val="en-US"/>
        </w:rPr>
        <w:t xml:space="preserve">  (accessed September 7, 2018)</w:t>
      </w:r>
    </w:p>
  </w:footnote>
  <w:footnote w:id="19">
    <w:p w14:paraId="26ED2B7F" w14:textId="7C981566"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See Rules 48-56, 64 and 66. </w:t>
      </w:r>
    </w:p>
  </w:footnote>
  <w:footnote w:id="20">
    <w:p w14:paraId="779C9004" w14:textId="22718DF4" w:rsidR="00016C08" w:rsidRPr="00C93A17" w:rsidRDefault="00016C08" w:rsidP="00CB30C1">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UNODC, </w:t>
      </w:r>
      <w:r w:rsidRPr="00C93A17">
        <w:rPr>
          <w:rFonts w:asciiTheme="majorBidi" w:hAnsiTheme="majorBidi" w:cstheme="majorBidi"/>
          <w:i/>
          <w:iCs/>
          <w:lang w:val="en-GB"/>
        </w:rPr>
        <w:t>Handbook on Women and Imprisonment</w:t>
      </w:r>
      <w:r w:rsidRPr="00C93A17">
        <w:rPr>
          <w:rFonts w:asciiTheme="majorBidi" w:hAnsiTheme="majorBidi" w:cstheme="majorBidi"/>
          <w:lang w:val="en-GB"/>
        </w:rPr>
        <w:t>, 2014, p. 17-18.</w:t>
      </w:r>
    </w:p>
  </w:footnote>
  <w:footnote w:id="21">
    <w:p w14:paraId="46520BC5" w14:textId="54FC817F"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Ibid., p. 19.</w:t>
      </w:r>
    </w:p>
  </w:footnote>
  <w:footnote w:id="22">
    <w:p w14:paraId="6FEE9E03" w14:textId="1587BEA6"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Ibid., p. 20.</w:t>
      </w:r>
    </w:p>
  </w:footnote>
  <w:footnote w:id="23">
    <w:p w14:paraId="67A3ABA7" w14:textId="54CC186F"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Ibid., p. 90.</w:t>
      </w:r>
    </w:p>
  </w:footnote>
  <w:footnote w:id="24">
    <w:p w14:paraId="396F0897" w14:textId="55D78B72"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Ibid., p. 91.</w:t>
      </w:r>
    </w:p>
  </w:footnote>
  <w:footnote w:id="25">
    <w:p w14:paraId="21C31972" w14:textId="562060EA"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Ibid., p. 93.</w:t>
      </w:r>
    </w:p>
  </w:footnote>
  <w:footnote w:id="26">
    <w:p w14:paraId="52698BDB" w14:textId="3F579019"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Ibid., p. 94.</w:t>
      </w:r>
    </w:p>
  </w:footnote>
  <w:footnote w:id="27">
    <w:p w14:paraId="1657DCD6" w14:textId="77777777" w:rsidR="00016C08" w:rsidRPr="00C93A17" w:rsidRDefault="00016C08" w:rsidP="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A/64/211, para. 31.</w:t>
      </w:r>
    </w:p>
  </w:footnote>
  <w:footnote w:id="28">
    <w:p w14:paraId="43BFBAA9" w14:textId="77777777" w:rsidR="00016C08" w:rsidRPr="00C93A17" w:rsidRDefault="00016C08" w:rsidP="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Report of the Working Group on Enforced or Involuntary Disappearances, A/HRC/10/9 [255].</w:t>
      </w:r>
    </w:p>
  </w:footnote>
  <w:footnote w:id="29">
    <w:p w14:paraId="0B7495F6" w14:textId="329E8C8E"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w:t>
      </w:r>
      <w:r w:rsidRPr="00C93A17">
        <w:rPr>
          <w:rFonts w:asciiTheme="majorBidi" w:hAnsiTheme="majorBidi" w:cstheme="majorBidi"/>
          <w:color w:val="222222"/>
          <w:shd w:val="clear" w:color="auto" w:fill="FFFFFF"/>
          <w:lang w:val="en-US"/>
        </w:rPr>
        <w:t>Law 548, Code for Children and Adolescents, Art. 106.</w:t>
      </w:r>
    </w:p>
  </w:footnote>
  <w:footnote w:id="30">
    <w:p w14:paraId="7D0ECFAE" w14:textId="64F138C4"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National Institute of Statistics and Geography, </w:t>
      </w:r>
      <w:r w:rsidRPr="00C93A17">
        <w:rPr>
          <w:rFonts w:asciiTheme="majorBidi" w:hAnsiTheme="majorBidi" w:cstheme="majorBidi"/>
          <w:i/>
          <w:lang w:val="en-US"/>
        </w:rPr>
        <w:t xml:space="preserve">Statistics of the Mexican prison system </w:t>
      </w:r>
      <w:r w:rsidRPr="00C93A17">
        <w:rPr>
          <w:rFonts w:asciiTheme="majorBidi" w:hAnsiTheme="majorBidi" w:cstheme="majorBidi"/>
          <w:lang w:val="en-US"/>
        </w:rPr>
        <w:t xml:space="preserve">(México: INEGI, 2017), 31 </w:t>
      </w:r>
      <w:hyperlink r:id="rId4" w:history="1">
        <w:r w:rsidRPr="00C93A17">
          <w:rPr>
            <w:rStyle w:val="Hyperlink"/>
            <w:rFonts w:asciiTheme="majorBidi" w:hAnsiTheme="majorBidi" w:cstheme="majorBidi"/>
            <w:lang w:val="en-US"/>
          </w:rPr>
          <w:t>https://bit.ly/2p3zyrI</w:t>
        </w:r>
      </w:hyperlink>
      <w:r w:rsidRPr="00C93A17">
        <w:rPr>
          <w:rFonts w:asciiTheme="majorBidi" w:hAnsiTheme="majorBidi" w:cstheme="majorBidi"/>
          <w:lang w:val="en-US"/>
        </w:rPr>
        <w:t xml:space="preserve"> (accessed September 10, 2018)</w:t>
      </w:r>
      <w:r w:rsidR="00C93A17">
        <w:rPr>
          <w:rFonts w:asciiTheme="majorBidi" w:hAnsiTheme="majorBidi" w:cstheme="majorBidi"/>
          <w:lang w:val="en-US"/>
        </w:rPr>
        <w:t>.</w:t>
      </w:r>
    </w:p>
    <w:p w14:paraId="3C4240F2" w14:textId="77777777" w:rsidR="00016C08" w:rsidRPr="00C93A17" w:rsidRDefault="00016C08" w:rsidP="006C56EB">
      <w:pPr>
        <w:pStyle w:val="FootnoteText"/>
        <w:jc w:val="both"/>
        <w:rPr>
          <w:rFonts w:asciiTheme="majorBidi" w:hAnsiTheme="majorBidi" w:cstheme="majorBidi"/>
          <w:lang w:val="en-US"/>
        </w:rPr>
      </w:pPr>
    </w:p>
  </w:footnote>
  <w:footnote w:id="31">
    <w:p w14:paraId="37A360A7" w14:textId="77777777"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Constitution of Mexico, article 17. </w:t>
      </w:r>
    </w:p>
  </w:footnote>
  <w:footnote w:id="32">
    <w:p w14:paraId="487FF97C" w14:textId="13635644"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See UN</w:t>
      </w:r>
      <w:r w:rsidR="00C93A17">
        <w:rPr>
          <w:rFonts w:asciiTheme="majorBidi" w:hAnsiTheme="majorBidi" w:cstheme="majorBidi"/>
          <w:lang w:val="en-GB"/>
        </w:rPr>
        <w:t>,</w:t>
      </w:r>
      <w:r w:rsidRPr="00C93A17">
        <w:rPr>
          <w:rFonts w:asciiTheme="majorBidi" w:hAnsiTheme="majorBidi" w:cstheme="majorBidi"/>
          <w:lang w:val="en-GB"/>
        </w:rPr>
        <w:t xml:space="preserve"> </w:t>
      </w:r>
      <w:r w:rsidRPr="00C93A17">
        <w:rPr>
          <w:rFonts w:asciiTheme="majorBidi" w:hAnsiTheme="majorBidi" w:cstheme="majorBidi"/>
          <w:i/>
          <w:iCs/>
          <w:lang w:val="en-GB"/>
        </w:rPr>
        <w:t>Practitioner’s Toolkit on Women’s Access to Justic</w:t>
      </w:r>
      <w:r w:rsidRPr="00C93A17">
        <w:rPr>
          <w:rFonts w:asciiTheme="majorBidi" w:hAnsiTheme="majorBidi" w:cstheme="majorBidi"/>
          <w:lang w:val="en-GB"/>
        </w:rPr>
        <w:t>e, p. 271, table 4.1, reproduced here.</w:t>
      </w:r>
    </w:p>
  </w:footnote>
  <w:footnote w:id="33">
    <w:p w14:paraId="11BFA7B5" w14:textId="00352F47"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National Institute of Statistics and Geography, </w:t>
      </w:r>
      <w:r w:rsidRPr="00C93A17">
        <w:rPr>
          <w:rFonts w:asciiTheme="majorBidi" w:hAnsiTheme="majorBidi" w:cstheme="majorBidi"/>
          <w:i/>
          <w:lang w:val="en-US"/>
        </w:rPr>
        <w:t>Press release number 332/17</w:t>
      </w:r>
      <w:r w:rsidRPr="00C93A17">
        <w:rPr>
          <w:rFonts w:asciiTheme="majorBidi" w:hAnsiTheme="majorBidi" w:cstheme="majorBidi"/>
          <w:lang w:val="en-US"/>
        </w:rPr>
        <w:t xml:space="preserve">: </w:t>
      </w:r>
      <w:r w:rsidRPr="00C93A17">
        <w:rPr>
          <w:rFonts w:asciiTheme="majorBidi" w:hAnsiTheme="majorBidi" w:cstheme="majorBidi"/>
          <w:i/>
          <w:lang w:val="en-US"/>
        </w:rPr>
        <w:t xml:space="preserve">Results of the first National Survey of prison population </w:t>
      </w:r>
      <w:r w:rsidRPr="00C93A17">
        <w:rPr>
          <w:rFonts w:asciiTheme="majorBidi" w:hAnsiTheme="majorBidi" w:cstheme="majorBidi"/>
          <w:lang w:val="en-US"/>
        </w:rPr>
        <w:t xml:space="preserve">(México: INEGI, 2017) </w:t>
      </w:r>
      <w:hyperlink r:id="rId5" w:history="1">
        <w:r w:rsidRPr="00C93A17">
          <w:rPr>
            <w:rStyle w:val="Hyperlink"/>
            <w:rFonts w:asciiTheme="majorBidi" w:hAnsiTheme="majorBidi" w:cstheme="majorBidi"/>
            <w:lang w:val="en-US"/>
          </w:rPr>
          <w:t>https://bit.ly/2vbcfBC</w:t>
        </w:r>
      </w:hyperlink>
      <w:r w:rsidRPr="00C93A17">
        <w:rPr>
          <w:rFonts w:asciiTheme="majorBidi" w:hAnsiTheme="majorBidi" w:cstheme="majorBidi"/>
          <w:lang w:val="en-US"/>
        </w:rPr>
        <w:t xml:space="preserve"> (accessed September 10, 2018)</w:t>
      </w:r>
      <w:r w:rsidR="00C93A17">
        <w:rPr>
          <w:rFonts w:asciiTheme="majorBidi" w:hAnsiTheme="majorBidi" w:cstheme="majorBidi"/>
          <w:lang w:val="en-US"/>
        </w:rPr>
        <w:t>.</w:t>
      </w:r>
    </w:p>
  </w:footnote>
  <w:footnote w:id="34">
    <w:p w14:paraId="6C37ABAD" w14:textId="5A1D44D4" w:rsidR="00016C08" w:rsidRPr="00C93A17" w:rsidRDefault="00016C08" w:rsidP="006C56EB">
      <w:pPr>
        <w:pStyle w:val="FootnoteText"/>
        <w:jc w:val="both"/>
        <w:rPr>
          <w:rFonts w:asciiTheme="majorBidi" w:hAnsiTheme="majorBidi" w:cstheme="majorBidi"/>
          <w: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General Prosecutor Office of the Republic, </w:t>
      </w:r>
      <w:r w:rsidRPr="00C93A17">
        <w:rPr>
          <w:rFonts w:asciiTheme="majorBidi" w:hAnsiTheme="majorBidi" w:cstheme="majorBidi"/>
          <w:i/>
          <w:lang w:val="en-US"/>
        </w:rPr>
        <w:t>Press release</w:t>
      </w:r>
      <w:r w:rsidRPr="00C93A17">
        <w:rPr>
          <w:rFonts w:asciiTheme="majorBidi" w:hAnsiTheme="majorBidi" w:cstheme="majorBidi"/>
          <w:lang w:val="en-US"/>
        </w:rPr>
        <w:t xml:space="preserve"> </w:t>
      </w:r>
      <w:r w:rsidRPr="00C93A17">
        <w:rPr>
          <w:rFonts w:asciiTheme="majorBidi" w:hAnsiTheme="majorBidi" w:cstheme="majorBidi"/>
          <w:i/>
          <w:lang w:val="en-US"/>
        </w:rPr>
        <w:t xml:space="preserve">847/16 </w:t>
      </w:r>
      <w:r w:rsidRPr="00C93A17">
        <w:rPr>
          <w:rFonts w:asciiTheme="majorBidi" w:hAnsiTheme="majorBidi" w:cstheme="majorBidi"/>
          <w:lang w:val="en-US"/>
        </w:rPr>
        <w:t>(Mexico, PGR, 2016</w:t>
      </w:r>
      <w:proofErr w:type="gramStart"/>
      <w:r w:rsidRPr="00C93A17">
        <w:rPr>
          <w:rFonts w:asciiTheme="majorBidi" w:hAnsiTheme="majorBidi" w:cstheme="majorBidi"/>
          <w:lang w:val="en-US"/>
        </w:rPr>
        <w:t xml:space="preserve">) </w:t>
      </w:r>
      <w:r w:rsidRPr="00C93A17">
        <w:rPr>
          <w:rFonts w:asciiTheme="majorBidi" w:hAnsiTheme="majorBidi" w:cstheme="majorBidi"/>
          <w:i/>
          <w:lang w:val="en-US"/>
        </w:rPr>
        <w:t xml:space="preserve"> </w:t>
      </w:r>
      <w:proofErr w:type="gramEnd"/>
      <w:r w:rsidR="000709F1">
        <w:fldChar w:fldCharType="begin"/>
      </w:r>
      <w:r w:rsidR="000709F1">
        <w:instrText xml:space="preserve"> HYPERLINK "https://bit.ly/2QtA2Er" </w:instrText>
      </w:r>
      <w:r w:rsidR="000709F1">
        <w:fldChar w:fldCharType="separate"/>
      </w:r>
      <w:r w:rsidRPr="00C93A17">
        <w:rPr>
          <w:rStyle w:val="Hyperlink"/>
          <w:rFonts w:asciiTheme="majorBidi" w:hAnsiTheme="majorBidi" w:cstheme="majorBidi"/>
          <w:i/>
          <w:lang w:val="en-US"/>
        </w:rPr>
        <w:t>https://bit.ly/2QtA2Er</w:t>
      </w:r>
      <w:r w:rsidR="000709F1">
        <w:rPr>
          <w:rStyle w:val="Hyperlink"/>
          <w:rFonts w:asciiTheme="majorBidi" w:hAnsiTheme="majorBidi" w:cstheme="majorBidi"/>
          <w:i/>
          <w:lang w:val="en-US"/>
        </w:rPr>
        <w:fldChar w:fldCharType="end"/>
      </w:r>
      <w:r w:rsidRPr="00C93A17">
        <w:rPr>
          <w:rFonts w:asciiTheme="majorBidi" w:hAnsiTheme="majorBidi" w:cstheme="majorBidi"/>
          <w:i/>
          <w:lang w:val="en-US"/>
        </w:rPr>
        <w:t xml:space="preserve"> </w:t>
      </w:r>
      <w:r w:rsidRPr="00C93A17">
        <w:rPr>
          <w:rFonts w:asciiTheme="majorBidi" w:hAnsiTheme="majorBidi" w:cstheme="majorBidi"/>
          <w:lang w:val="en-US"/>
        </w:rPr>
        <w:t>(accessed  September 13, 2018)</w:t>
      </w:r>
      <w:r w:rsidR="00C93A17">
        <w:rPr>
          <w:rFonts w:asciiTheme="majorBidi" w:hAnsiTheme="majorBidi" w:cstheme="majorBidi"/>
          <w:lang w:val="en-US"/>
        </w:rPr>
        <w:t>.</w:t>
      </w:r>
    </w:p>
  </w:footnote>
  <w:footnote w:id="35">
    <w:p w14:paraId="35A795C4" w14:textId="2FE65EFF"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I/A Court H.R., Case of González et al. (“Cotton Field”) v. Mexico. Preliminary </w:t>
      </w:r>
      <w:proofErr w:type="spellStart"/>
      <w:r w:rsidRPr="00C93A17">
        <w:rPr>
          <w:rFonts w:asciiTheme="majorBidi" w:hAnsiTheme="majorBidi" w:cstheme="majorBidi"/>
          <w:lang w:val="en-US"/>
        </w:rPr>
        <w:t>Objection</w:t>
      </w:r>
      <w:proofErr w:type="gramStart"/>
      <w:r w:rsidRPr="00C93A17">
        <w:rPr>
          <w:rFonts w:asciiTheme="majorBidi" w:hAnsiTheme="majorBidi" w:cstheme="majorBidi"/>
          <w:lang w:val="en-US"/>
        </w:rPr>
        <w:t>,Merits</w:t>
      </w:r>
      <w:proofErr w:type="spellEnd"/>
      <w:proofErr w:type="gramEnd"/>
      <w:r w:rsidRPr="00C93A17">
        <w:rPr>
          <w:rFonts w:asciiTheme="majorBidi" w:hAnsiTheme="majorBidi" w:cstheme="majorBidi"/>
          <w:lang w:val="en-US"/>
        </w:rPr>
        <w:t>, Reparations and Costs. Judgment of November 16, 2009. Series C No. 2</w:t>
      </w:r>
      <w:r w:rsidR="00C93A17">
        <w:rPr>
          <w:rFonts w:asciiTheme="majorBidi" w:hAnsiTheme="majorBidi" w:cstheme="majorBidi"/>
          <w:lang w:val="en-US"/>
        </w:rPr>
        <w:t>.</w:t>
      </w:r>
    </w:p>
  </w:footnote>
  <w:footnote w:id="36">
    <w:p w14:paraId="0F6B7885" w14:textId="33D71848"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lang w:val="en-US"/>
        </w:rPr>
        <w:footnoteRef/>
      </w:r>
      <w:r w:rsidRPr="00C93A17">
        <w:rPr>
          <w:rFonts w:asciiTheme="majorBidi" w:hAnsiTheme="majorBidi" w:cstheme="majorBidi"/>
          <w:lang w:val="en-US"/>
        </w:rPr>
        <w:t xml:space="preserve"> Mexican Supreme Court, </w:t>
      </w:r>
      <w:r w:rsidRPr="00C93A17">
        <w:rPr>
          <w:rFonts w:asciiTheme="majorBidi" w:hAnsiTheme="majorBidi" w:cstheme="majorBidi"/>
          <w:i/>
          <w:lang w:val="en-US"/>
        </w:rPr>
        <w:t>Gender Perspective Protocol</w:t>
      </w:r>
      <w:r w:rsidRPr="00C93A17">
        <w:rPr>
          <w:rFonts w:asciiTheme="majorBidi" w:hAnsiTheme="majorBidi" w:cstheme="majorBidi"/>
          <w:lang w:val="en-US"/>
        </w:rPr>
        <w:t xml:space="preserve"> (México: SCJN, 2014) </w:t>
      </w:r>
      <w:hyperlink r:id="rId6" w:history="1">
        <w:r w:rsidRPr="00C93A17">
          <w:rPr>
            <w:rStyle w:val="Hyperlink"/>
            <w:rFonts w:asciiTheme="majorBidi" w:hAnsiTheme="majorBidi" w:cstheme="majorBidi"/>
            <w:lang w:val="en-US"/>
          </w:rPr>
          <w:t>https://bit.ly/2t3TnRE</w:t>
        </w:r>
      </w:hyperlink>
      <w:r w:rsidRPr="00C93A17">
        <w:rPr>
          <w:rFonts w:asciiTheme="majorBidi" w:hAnsiTheme="majorBidi" w:cstheme="majorBidi"/>
          <w:lang w:val="en-US"/>
        </w:rPr>
        <w:t xml:space="preserve"> (accessed September 7, 2018)</w:t>
      </w:r>
      <w:r w:rsidR="00C93A17">
        <w:rPr>
          <w:rFonts w:asciiTheme="majorBidi" w:hAnsiTheme="majorBidi" w:cstheme="majorBidi"/>
          <w:lang w:val="en-US"/>
        </w:rPr>
        <w:t>.</w:t>
      </w:r>
    </w:p>
  </w:footnote>
  <w:footnote w:id="37">
    <w:p w14:paraId="466D056B" w14:textId="0106E2BD" w:rsidR="00C93A17" w:rsidRPr="00C93A17" w:rsidRDefault="00C93A17">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National Counter Terrorism Agency, </w:t>
      </w:r>
      <w:r w:rsidRPr="00C93A17">
        <w:rPr>
          <w:rFonts w:asciiTheme="majorBidi" w:hAnsiTheme="majorBidi" w:cstheme="majorBidi"/>
          <w:i/>
          <w:iCs/>
          <w:lang w:val="en-GB"/>
        </w:rPr>
        <w:t>Addressing Overcrowding in Prisons by Reducing Pre-Conviction Detention in Pakistan</w:t>
      </w:r>
      <w:r w:rsidRPr="00C93A17">
        <w:rPr>
          <w:rFonts w:asciiTheme="majorBidi" w:hAnsiTheme="majorBidi" w:cstheme="majorBidi"/>
          <w:lang w:val="en-GB"/>
        </w:rPr>
        <w:t xml:space="preserve"> (2018), p. 34, available </w:t>
      </w:r>
      <w:r>
        <w:rPr>
          <w:rFonts w:asciiTheme="majorBidi" w:hAnsiTheme="majorBidi" w:cstheme="majorBidi"/>
          <w:lang w:val="en-GB"/>
        </w:rPr>
        <w:t>from</w:t>
      </w:r>
      <w:r w:rsidRPr="00C93A17">
        <w:rPr>
          <w:rFonts w:asciiTheme="majorBidi" w:hAnsiTheme="majorBidi" w:cstheme="majorBidi"/>
          <w:lang w:val="en-GB"/>
        </w:rPr>
        <w:t xml:space="preserve"> </w:t>
      </w:r>
      <w:hyperlink r:id="rId7" w:history="1">
        <w:r w:rsidRPr="00C93A17">
          <w:rPr>
            <w:rStyle w:val="Hyperlink"/>
            <w:rFonts w:asciiTheme="majorBidi" w:hAnsiTheme="majorBidi" w:cstheme="majorBidi"/>
            <w:lang w:val="en-GB"/>
          </w:rPr>
          <w:t>http://codepak.org/wp-content/uploads/2018/05/Addressing-overcrowding-in-prisons-by-reducing-pre-conviction-detention-in-Pakistan.pdf</w:t>
        </w:r>
      </w:hyperlink>
      <w:r w:rsidRPr="00C93A17">
        <w:rPr>
          <w:rFonts w:asciiTheme="majorBidi" w:hAnsiTheme="majorBidi" w:cstheme="majorBidi"/>
          <w:lang w:val="en-GB"/>
        </w:rPr>
        <w:t>.</w:t>
      </w:r>
    </w:p>
  </w:footnote>
  <w:footnote w:id="38">
    <w:p w14:paraId="292D133E" w14:textId="4D479677"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UNODC, </w:t>
      </w:r>
      <w:r w:rsidRPr="00C93A17">
        <w:rPr>
          <w:rFonts w:asciiTheme="majorBidi" w:hAnsiTheme="majorBidi" w:cstheme="majorBidi"/>
          <w:color w:val="000000"/>
          <w:lang w:val="en-GB"/>
        </w:rPr>
        <w:t>Info</w:t>
      </w:r>
      <w:r w:rsidRPr="00C93A17">
        <w:rPr>
          <w:rFonts w:asciiTheme="majorBidi" w:hAnsiTheme="majorBidi" w:cstheme="majorBidi"/>
          <w:i/>
          <w:iCs/>
          <w:color w:val="000000"/>
          <w:lang w:val="en-GB"/>
        </w:rPr>
        <w:t>rmation note for criminal justice practitioners on non-custodial measures for women offenders</w:t>
      </w:r>
      <w:r w:rsidRPr="00C93A17">
        <w:rPr>
          <w:rFonts w:asciiTheme="majorBidi" w:hAnsiTheme="majorBidi" w:cstheme="majorBidi"/>
          <w:color w:val="000000"/>
          <w:lang w:val="en-GB"/>
        </w:rPr>
        <w:t>, p.11</w:t>
      </w:r>
      <w:r w:rsidR="00C93A17">
        <w:rPr>
          <w:rFonts w:asciiTheme="majorBidi" w:hAnsiTheme="majorBidi" w:cstheme="majorBidi"/>
          <w:color w:val="000000"/>
          <w:lang w:val="en-GB"/>
        </w:rPr>
        <w:t xml:space="preserve">, available from </w:t>
      </w:r>
      <w:hyperlink r:id="rId8" w:history="1">
        <w:r w:rsidR="00C93A17" w:rsidRPr="00AF21BD">
          <w:rPr>
            <w:rStyle w:val="Hyperlink"/>
            <w:rFonts w:asciiTheme="majorBidi" w:hAnsiTheme="majorBidi" w:cstheme="majorBidi"/>
            <w:lang w:val="en-GB"/>
          </w:rPr>
          <w:t>http://www.unodc.org/documents/justice-and-prison-reform/Information_note_BKK_Rules.pdf</w:t>
        </w:r>
      </w:hyperlink>
      <w:r w:rsidRPr="00C93A17">
        <w:rPr>
          <w:rFonts w:asciiTheme="majorBidi" w:hAnsiTheme="majorBidi" w:cstheme="majorBidi"/>
          <w:color w:val="000000"/>
          <w:lang w:val="en-GB"/>
        </w:rPr>
        <w:t>.</w:t>
      </w:r>
    </w:p>
  </w:footnote>
  <w:footnote w:id="39">
    <w:p w14:paraId="401AA8A2" w14:textId="0EAA3732" w:rsidR="00016C08" w:rsidRPr="00C93A17"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From the Spanish verb, “</w:t>
      </w:r>
      <w:proofErr w:type="spellStart"/>
      <w:r w:rsidRPr="00C93A17">
        <w:rPr>
          <w:rFonts w:asciiTheme="majorBidi" w:hAnsiTheme="majorBidi" w:cstheme="majorBidi"/>
          <w:lang w:val="en-GB"/>
        </w:rPr>
        <w:t>arraigar</w:t>
      </w:r>
      <w:proofErr w:type="spellEnd"/>
      <w:r w:rsidRPr="00C93A17">
        <w:rPr>
          <w:rFonts w:asciiTheme="majorBidi" w:hAnsiTheme="majorBidi" w:cstheme="majorBidi"/>
          <w:lang w:val="en-GB"/>
        </w:rPr>
        <w:t>.” The Spanish-English Cambridge Dictionary translates “</w:t>
      </w:r>
      <w:proofErr w:type="spellStart"/>
      <w:r w:rsidRPr="00C93A17">
        <w:rPr>
          <w:rFonts w:asciiTheme="majorBidi" w:hAnsiTheme="majorBidi" w:cstheme="majorBidi"/>
          <w:lang w:val="en-GB"/>
        </w:rPr>
        <w:t>arraigar</w:t>
      </w:r>
      <w:proofErr w:type="spellEnd"/>
      <w:r w:rsidRPr="00C93A17">
        <w:rPr>
          <w:rFonts w:asciiTheme="majorBidi" w:hAnsiTheme="majorBidi" w:cstheme="majorBidi"/>
          <w:lang w:val="en-GB"/>
        </w:rPr>
        <w:t>” to “root” or “take root.”</w:t>
      </w:r>
    </w:p>
  </w:footnote>
  <w:footnote w:id="40">
    <w:p w14:paraId="415EFD1F" w14:textId="7B1F9379" w:rsidR="00016C08" w:rsidRPr="00C93A17" w:rsidRDefault="00016C08" w:rsidP="006C56EB">
      <w:pPr>
        <w:spacing w:after="0" w:line="240" w:lineRule="auto"/>
        <w:jc w:val="both"/>
        <w:rPr>
          <w:rFonts w:asciiTheme="majorBidi" w:hAnsiTheme="majorBidi" w:cstheme="majorBidi"/>
          <w:sz w:val="20"/>
          <w:szCs w:val="20"/>
          <w:lang w:val="en-US"/>
        </w:rPr>
      </w:pPr>
      <w:r w:rsidRPr="00C93A17">
        <w:rPr>
          <w:rStyle w:val="FootnoteReference"/>
          <w:rFonts w:asciiTheme="majorBidi" w:hAnsiTheme="majorBidi" w:cstheme="majorBidi"/>
          <w:sz w:val="20"/>
          <w:szCs w:val="20"/>
        </w:rPr>
        <w:footnoteRef/>
      </w:r>
      <w:r w:rsidRPr="00C93A17">
        <w:rPr>
          <w:rFonts w:asciiTheme="majorBidi" w:hAnsiTheme="majorBidi" w:cstheme="majorBidi"/>
          <w:sz w:val="20"/>
          <w:szCs w:val="20"/>
          <w:lang w:val="en-US"/>
        </w:rPr>
        <w:t xml:space="preserve"> Maureen Meyer and Ximena Suárez </w:t>
      </w:r>
      <w:proofErr w:type="spellStart"/>
      <w:r w:rsidRPr="00C93A17">
        <w:rPr>
          <w:rFonts w:asciiTheme="majorBidi" w:hAnsiTheme="majorBidi" w:cstheme="majorBidi"/>
          <w:sz w:val="20"/>
          <w:szCs w:val="20"/>
          <w:lang w:val="en-US"/>
        </w:rPr>
        <w:t>Enríquez</w:t>
      </w:r>
      <w:proofErr w:type="spellEnd"/>
      <w:r w:rsidRPr="00C93A17">
        <w:rPr>
          <w:rFonts w:asciiTheme="majorBidi" w:hAnsiTheme="majorBidi" w:cstheme="majorBidi"/>
          <w:sz w:val="20"/>
          <w:szCs w:val="20"/>
          <w:lang w:val="en-US"/>
        </w:rPr>
        <w:t xml:space="preserve">, </w:t>
      </w:r>
      <w:r w:rsidRPr="00C93A17">
        <w:rPr>
          <w:rFonts w:asciiTheme="majorBidi" w:hAnsiTheme="majorBidi" w:cstheme="majorBidi"/>
          <w:i/>
          <w:sz w:val="20"/>
          <w:szCs w:val="20"/>
          <w:lang w:val="en-US"/>
        </w:rPr>
        <w:t>Washington Office on Latin America, Mexico’s New Criminal Justice System Is Still a Work in Progress</w:t>
      </w:r>
      <w:r w:rsidRPr="00C93A17">
        <w:rPr>
          <w:rFonts w:asciiTheme="majorBidi" w:hAnsiTheme="majorBidi" w:cstheme="majorBidi"/>
          <w:sz w:val="20"/>
          <w:szCs w:val="20"/>
          <w:lang w:val="en-US"/>
        </w:rPr>
        <w:t xml:space="preserve"> (Washington, WOLA: July 2016) accessed September 10, 2018: </w:t>
      </w:r>
      <w:hyperlink r:id="rId9" w:history="1">
        <w:r w:rsidRPr="00C93A17">
          <w:rPr>
            <w:rStyle w:val="Hyperlink"/>
            <w:rFonts w:asciiTheme="majorBidi" w:hAnsiTheme="majorBidi" w:cstheme="majorBidi"/>
            <w:sz w:val="20"/>
            <w:szCs w:val="20"/>
            <w:lang w:val="en-US"/>
          </w:rPr>
          <w:t>https://bit.ly/2N8QXyf</w:t>
        </w:r>
      </w:hyperlink>
      <w:r w:rsidR="00C93A17">
        <w:rPr>
          <w:rStyle w:val="Hyperlink"/>
          <w:rFonts w:asciiTheme="majorBidi" w:hAnsiTheme="majorBidi" w:cstheme="majorBidi"/>
          <w:sz w:val="20"/>
          <w:szCs w:val="20"/>
          <w:lang w:val="en-US"/>
        </w:rPr>
        <w:t>.</w:t>
      </w:r>
    </w:p>
  </w:footnote>
  <w:footnote w:id="41">
    <w:p w14:paraId="3A158ACE" w14:textId="05697382" w:rsidR="00016C08" w:rsidRPr="00C93A17" w:rsidRDefault="00016C08" w:rsidP="006D00F8">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It’s important to mention that the alternative case resolution methods, for instance criminal mediation processes, are not applied to domestic violence cases. See: article 8.IVof the General Law on Women’s Access to a Life Free of Violence </w:t>
      </w:r>
      <w:hyperlink r:id="rId10" w:history="1">
        <w:r w:rsidRPr="00C93A17">
          <w:rPr>
            <w:rStyle w:val="Hyperlink"/>
            <w:rFonts w:asciiTheme="majorBidi" w:hAnsiTheme="majorBidi" w:cstheme="majorBidi"/>
            <w:lang w:val="en-US"/>
          </w:rPr>
          <w:t>https://bit.ly/2fzdlR1</w:t>
        </w:r>
      </w:hyperlink>
      <w:r w:rsidR="00C93A17">
        <w:rPr>
          <w:rStyle w:val="Hyperlink"/>
          <w:rFonts w:asciiTheme="majorBidi" w:hAnsiTheme="majorBidi" w:cstheme="majorBidi"/>
          <w:lang w:val="en-US"/>
        </w:rPr>
        <w:t>.</w:t>
      </w:r>
    </w:p>
  </w:footnote>
  <w:footnote w:id="42">
    <w:p w14:paraId="64C867F0" w14:textId="2513B868" w:rsidR="00016C08" w:rsidRPr="00C93A17" w:rsidRDefault="00016C08" w:rsidP="006C56EB">
      <w:pPr>
        <w:spacing w:after="0" w:line="240" w:lineRule="auto"/>
        <w:jc w:val="both"/>
        <w:rPr>
          <w:rFonts w:asciiTheme="majorBidi" w:hAnsiTheme="majorBidi" w:cstheme="majorBidi"/>
          <w:sz w:val="20"/>
          <w:szCs w:val="20"/>
        </w:rPr>
      </w:pPr>
      <w:r w:rsidRPr="00C93A17">
        <w:rPr>
          <w:rStyle w:val="FootnoteReference"/>
          <w:rFonts w:asciiTheme="majorBidi" w:hAnsiTheme="majorBidi" w:cstheme="majorBidi"/>
          <w:sz w:val="20"/>
          <w:szCs w:val="20"/>
        </w:rPr>
        <w:footnoteRef/>
      </w:r>
      <w:r w:rsidRPr="00C93A17">
        <w:rPr>
          <w:rFonts w:asciiTheme="majorBidi" w:hAnsiTheme="majorBidi" w:cstheme="majorBidi"/>
          <w:sz w:val="20"/>
          <w:szCs w:val="20"/>
        </w:rPr>
        <w:t xml:space="preserve"> Gómez González, Arely. </w:t>
      </w:r>
      <w:r w:rsidRPr="00C93A17">
        <w:rPr>
          <w:rFonts w:asciiTheme="majorBidi" w:hAnsiTheme="majorBidi" w:cstheme="majorBidi"/>
          <w:i/>
          <w:sz w:val="20"/>
          <w:szCs w:val="20"/>
        </w:rPr>
        <w:t>Reforma Penal 2008-2016.El sistema Penal Acusatorio en México.</w:t>
      </w:r>
      <w:r w:rsidRPr="00C93A17">
        <w:rPr>
          <w:rFonts w:asciiTheme="majorBidi" w:hAnsiTheme="majorBidi" w:cstheme="majorBidi"/>
          <w:sz w:val="20"/>
          <w:szCs w:val="20"/>
        </w:rPr>
        <w:t xml:space="preserve"> (Ciudad de México, Instituto Nacional de Ciencias Penales, 2016) </w:t>
      </w:r>
      <w:hyperlink r:id="rId11" w:history="1">
        <w:r w:rsidRPr="00C93A17">
          <w:rPr>
            <w:rStyle w:val="Hyperlink"/>
            <w:rFonts w:asciiTheme="majorBidi" w:hAnsiTheme="majorBidi" w:cstheme="majorBidi"/>
            <w:sz w:val="20"/>
            <w:szCs w:val="20"/>
          </w:rPr>
          <w:t>https://bit.ly/2l6qcfV</w:t>
        </w:r>
      </w:hyperlink>
      <w:r w:rsidRPr="00C93A17">
        <w:rPr>
          <w:rFonts w:asciiTheme="majorBidi" w:hAnsiTheme="majorBidi" w:cstheme="majorBidi"/>
          <w:sz w:val="20"/>
          <w:szCs w:val="20"/>
        </w:rPr>
        <w:t xml:space="preserve"> (</w:t>
      </w:r>
      <w:proofErr w:type="spellStart"/>
      <w:r w:rsidRPr="00C93A17">
        <w:rPr>
          <w:rFonts w:asciiTheme="majorBidi" w:hAnsiTheme="majorBidi" w:cstheme="majorBidi"/>
          <w:sz w:val="20"/>
          <w:szCs w:val="20"/>
        </w:rPr>
        <w:t>accessed</w:t>
      </w:r>
      <w:proofErr w:type="spellEnd"/>
      <w:r w:rsidRPr="00C93A17">
        <w:rPr>
          <w:rFonts w:asciiTheme="majorBidi" w:hAnsiTheme="majorBidi" w:cstheme="majorBidi"/>
          <w:sz w:val="20"/>
          <w:szCs w:val="20"/>
        </w:rPr>
        <w:t xml:space="preserve"> </w:t>
      </w:r>
      <w:proofErr w:type="spellStart"/>
      <w:r w:rsidRPr="00C93A17">
        <w:rPr>
          <w:rFonts w:asciiTheme="majorBidi" w:hAnsiTheme="majorBidi" w:cstheme="majorBidi"/>
          <w:sz w:val="20"/>
          <w:szCs w:val="20"/>
        </w:rPr>
        <w:t>September</w:t>
      </w:r>
      <w:proofErr w:type="spellEnd"/>
      <w:r w:rsidRPr="00C93A17">
        <w:rPr>
          <w:rFonts w:asciiTheme="majorBidi" w:hAnsiTheme="majorBidi" w:cstheme="majorBidi"/>
          <w:sz w:val="20"/>
          <w:szCs w:val="20"/>
        </w:rPr>
        <w:t xml:space="preserve"> 12, 2018)</w:t>
      </w:r>
      <w:r w:rsidR="00C93A17">
        <w:rPr>
          <w:rFonts w:asciiTheme="majorBidi" w:hAnsiTheme="majorBidi" w:cstheme="majorBidi"/>
          <w:sz w:val="20"/>
          <w:szCs w:val="20"/>
        </w:rPr>
        <w:t>.</w:t>
      </w:r>
    </w:p>
  </w:footnote>
  <w:footnote w:id="43">
    <w:p w14:paraId="77485DAB" w14:textId="39810118"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National Institute of Statistics and Geography, </w:t>
      </w:r>
      <w:r w:rsidRPr="00C93A17">
        <w:rPr>
          <w:rFonts w:asciiTheme="majorBidi" w:hAnsiTheme="majorBidi" w:cstheme="majorBidi"/>
          <w:i/>
          <w:lang w:val="en-US"/>
        </w:rPr>
        <w:t xml:space="preserve">Statistics of the Mexican prison system </w:t>
      </w:r>
      <w:r w:rsidRPr="00C93A17">
        <w:rPr>
          <w:rFonts w:asciiTheme="majorBidi" w:hAnsiTheme="majorBidi" w:cstheme="majorBidi"/>
          <w:lang w:val="en-US"/>
        </w:rPr>
        <w:t xml:space="preserve">(México: INEGI, 2017), 30 </w:t>
      </w:r>
      <w:hyperlink r:id="rId12" w:history="1">
        <w:r w:rsidRPr="00C93A17">
          <w:rPr>
            <w:rStyle w:val="Hyperlink"/>
            <w:rFonts w:asciiTheme="majorBidi" w:hAnsiTheme="majorBidi" w:cstheme="majorBidi"/>
            <w:lang w:val="en-US"/>
          </w:rPr>
          <w:t>https://bit.ly/2p3zyrI</w:t>
        </w:r>
      </w:hyperlink>
      <w:r w:rsidRPr="00C93A17">
        <w:rPr>
          <w:rFonts w:asciiTheme="majorBidi" w:hAnsiTheme="majorBidi" w:cstheme="majorBidi"/>
          <w:lang w:val="en-US"/>
        </w:rPr>
        <w:t xml:space="preserve"> (accessed September 10, 2018)</w:t>
      </w:r>
      <w:r w:rsidR="00C93A17">
        <w:rPr>
          <w:rFonts w:asciiTheme="majorBidi" w:hAnsiTheme="majorBidi" w:cstheme="majorBidi"/>
          <w:lang w:val="en-US"/>
        </w:rPr>
        <w:t>.</w:t>
      </w:r>
    </w:p>
  </w:footnote>
  <w:footnote w:id="44">
    <w:p w14:paraId="37A41377" w14:textId="00963A96"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Maureen Meyer and Ximena Suárez </w:t>
      </w:r>
      <w:proofErr w:type="spellStart"/>
      <w:r w:rsidRPr="00C93A17">
        <w:rPr>
          <w:rFonts w:asciiTheme="majorBidi" w:hAnsiTheme="majorBidi" w:cstheme="majorBidi"/>
          <w:lang w:val="en-US"/>
        </w:rPr>
        <w:t>Enríquez</w:t>
      </w:r>
      <w:proofErr w:type="spellEnd"/>
      <w:r w:rsidRPr="00C93A17">
        <w:rPr>
          <w:rFonts w:asciiTheme="majorBidi" w:hAnsiTheme="majorBidi" w:cstheme="majorBidi"/>
          <w:lang w:val="en-US"/>
        </w:rPr>
        <w:t xml:space="preserve">, </w:t>
      </w:r>
      <w:r w:rsidRPr="00C93A17">
        <w:rPr>
          <w:rFonts w:asciiTheme="majorBidi" w:hAnsiTheme="majorBidi" w:cstheme="majorBidi"/>
          <w:i/>
          <w:lang w:val="en-US"/>
        </w:rPr>
        <w:t>Washington Office on Latin America, Mexico’s New Criminal Justice System Is Still a Work in Progress</w:t>
      </w:r>
      <w:r w:rsidRPr="00C93A17">
        <w:rPr>
          <w:rFonts w:asciiTheme="majorBidi" w:hAnsiTheme="majorBidi" w:cstheme="majorBidi"/>
          <w:lang w:val="en-US"/>
        </w:rPr>
        <w:t xml:space="preserve"> (Washington, WOLA: July 2016) 36, accessed online on 10 September 2018: </w:t>
      </w:r>
      <w:hyperlink r:id="rId13" w:history="1">
        <w:r w:rsidRPr="00C93A17">
          <w:rPr>
            <w:rStyle w:val="Hyperlink"/>
            <w:rFonts w:asciiTheme="majorBidi" w:hAnsiTheme="majorBidi" w:cstheme="majorBidi"/>
            <w:lang w:val="en-US"/>
          </w:rPr>
          <w:t>https://bit.ly/2N8QXyf</w:t>
        </w:r>
      </w:hyperlink>
      <w:r w:rsidR="00C93A17">
        <w:rPr>
          <w:rStyle w:val="Hyperlink"/>
          <w:rFonts w:asciiTheme="majorBidi" w:hAnsiTheme="majorBidi" w:cstheme="majorBidi"/>
          <w:lang w:val="en-US"/>
        </w:rPr>
        <w:t>.</w:t>
      </w:r>
    </w:p>
  </w:footnote>
  <w:footnote w:id="45">
    <w:p w14:paraId="646BD397" w14:textId="7F3F61EC" w:rsidR="00016C08" w:rsidRPr="00C93A17" w:rsidRDefault="00016C08" w:rsidP="006C56EB">
      <w:pPr>
        <w:spacing w:after="0" w:line="240" w:lineRule="auto"/>
        <w:jc w:val="both"/>
        <w:rPr>
          <w:rFonts w:asciiTheme="majorBidi" w:hAnsiTheme="majorBidi" w:cstheme="majorBidi"/>
          <w:color w:val="000000"/>
          <w:sz w:val="20"/>
          <w:szCs w:val="20"/>
        </w:rPr>
      </w:pPr>
      <w:r w:rsidRPr="00C93A17">
        <w:rPr>
          <w:rStyle w:val="FootnoteReference"/>
          <w:rFonts w:asciiTheme="majorBidi" w:hAnsiTheme="majorBidi" w:cstheme="majorBidi"/>
          <w:sz w:val="20"/>
          <w:szCs w:val="20"/>
        </w:rPr>
        <w:footnoteRef/>
      </w:r>
      <w:r w:rsidRPr="00C93A17">
        <w:rPr>
          <w:rFonts w:asciiTheme="majorBidi" w:hAnsiTheme="majorBidi" w:cstheme="majorBidi"/>
          <w:sz w:val="20"/>
          <w:szCs w:val="20"/>
          <w:lang w:val="en-US"/>
        </w:rPr>
        <w:t xml:space="preserve"> </w:t>
      </w:r>
      <w:proofErr w:type="spellStart"/>
      <w:r w:rsidRPr="00C93A17">
        <w:rPr>
          <w:rFonts w:asciiTheme="majorBidi" w:hAnsiTheme="majorBidi" w:cstheme="majorBidi"/>
          <w:color w:val="000000"/>
          <w:sz w:val="20"/>
          <w:szCs w:val="20"/>
          <w:lang w:val="en-US"/>
        </w:rPr>
        <w:t>Atuesta</w:t>
      </w:r>
      <w:proofErr w:type="spellEnd"/>
      <w:r w:rsidRPr="00C93A17">
        <w:rPr>
          <w:rFonts w:asciiTheme="majorBidi" w:hAnsiTheme="majorBidi" w:cstheme="majorBidi"/>
          <w:color w:val="000000"/>
          <w:sz w:val="20"/>
          <w:szCs w:val="20"/>
          <w:lang w:val="en-US"/>
        </w:rPr>
        <w:t xml:space="preserve">, Laura. </w:t>
      </w:r>
      <w:r w:rsidRPr="00C93A17">
        <w:rPr>
          <w:rFonts w:asciiTheme="majorBidi" w:hAnsiTheme="majorBidi" w:cstheme="majorBidi"/>
          <w:i/>
          <w:color w:val="000000"/>
          <w:sz w:val="20"/>
          <w:szCs w:val="20"/>
          <w:lang w:val="en-US"/>
        </w:rPr>
        <w:t xml:space="preserve">Drug Policy in Mexico, 2006-2012, Analysis and Results of a Prohibitionist Policy. </w:t>
      </w:r>
      <w:r w:rsidRPr="00C93A17">
        <w:rPr>
          <w:rFonts w:asciiTheme="majorBidi" w:hAnsiTheme="majorBidi" w:cstheme="majorBidi"/>
          <w:color w:val="000000"/>
          <w:sz w:val="20"/>
          <w:szCs w:val="20"/>
        </w:rPr>
        <w:t xml:space="preserve">(Aguascalientes, México; Programa de Política de Drogas, CIDE: 2016) </w:t>
      </w:r>
      <w:hyperlink r:id="rId14" w:history="1">
        <w:r w:rsidRPr="00C93A17">
          <w:rPr>
            <w:rStyle w:val="Hyperlink"/>
            <w:rFonts w:asciiTheme="majorBidi" w:hAnsiTheme="majorBidi" w:cstheme="majorBidi"/>
            <w:sz w:val="20"/>
            <w:szCs w:val="20"/>
          </w:rPr>
          <w:t>https://bit.ly/2p3rHe7</w:t>
        </w:r>
      </w:hyperlink>
      <w:r w:rsidRPr="00C93A17">
        <w:rPr>
          <w:rFonts w:asciiTheme="majorBidi" w:hAnsiTheme="majorBidi" w:cstheme="majorBidi"/>
          <w:color w:val="000000"/>
          <w:sz w:val="20"/>
          <w:szCs w:val="20"/>
        </w:rPr>
        <w:t xml:space="preserve"> (</w:t>
      </w:r>
      <w:proofErr w:type="spellStart"/>
      <w:r w:rsidRPr="00C93A17">
        <w:rPr>
          <w:rFonts w:asciiTheme="majorBidi" w:hAnsiTheme="majorBidi" w:cstheme="majorBidi"/>
          <w:color w:val="000000"/>
          <w:sz w:val="20"/>
          <w:szCs w:val="20"/>
        </w:rPr>
        <w:t>accesed</w:t>
      </w:r>
      <w:proofErr w:type="spellEnd"/>
      <w:r w:rsidRPr="00C93A17">
        <w:rPr>
          <w:rFonts w:asciiTheme="majorBidi" w:hAnsiTheme="majorBidi" w:cstheme="majorBidi"/>
          <w:color w:val="000000"/>
          <w:sz w:val="20"/>
          <w:szCs w:val="20"/>
        </w:rPr>
        <w:t xml:space="preserve"> </w:t>
      </w:r>
      <w:proofErr w:type="spellStart"/>
      <w:r w:rsidRPr="00C93A17">
        <w:rPr>
          <w:rFonts w:asciiTheme="majorBidi" w:hAnsiTheme="majorBidi" w:cstheme="majorBidi"/>
          <w:color w:val="000000"/>
          <w:sz w:val="20"/>
          <w:szCs w:val="20"/>
        </w:rPr>
        <w:t>September</w:t>
      </w:r>
      <w:proofErr w:type="spellEnd"/>
      <w:r w:rsidRPr="00C93A17">
        <w:rPr>
          <w:rFonts w:asciiTheme="majorBidi" w:hAnsiTheme="majorBidi" w:cstheme="majorBidi"/>
          <w:color w:val="000000"/>
          <w:sz w:val="20"/>
          <w:szCs w:val="20"/>
        </w:rPr>
        <w:t xml:space="preserve"> 11, 2018)</w:t>
      </w:r>
      <w:r w:rsidR="00C93A17">
        <w:rPr>
          <w:rFonts w:asciiTheme="majorBidi" w:hAnsiTheme="majorBidi" w:cstheme="majorBidi"/>
          <w:color w:val="000000"/>
          <w:sz w:val="20"/>
          <w:szCs w:val="20"/>
        </w:rPr>
        <w:t>.</w:t>
      </w:r>
    </w:p>
  </w:footnote>
  <w:footnote w:id="46">
    <w:p w14:paraId="4DE3FBD9" w14:textId="77777777"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See: Official Journal of the Federation, August 20, 2009. (DOF, 2009). Ley de </w:t>
      </w:r>
      <w:proofErr w:type="spellStart"/>
      <w:r w:rsidRPr="00C93A17">
        <w:rPr>
          <w:rFonts w:asciiTheme="majorBidi" w:hAnsiTheme="majorBidi" w:cstheme="majorBidi"/>
          <w:lang w:val="en-US"/>
        </w:rPr>
        <w:t>Narcomenudeo</w:t>
      </w:r>
      <w:proofErr w:type="spellEnd"/>
      <w:r w:rsidRPr="00C93A17">
        <w:rPr>
          <w:rFonts w:asciiTheme="majorBidi" w:hAnsiTheme="majorBidi" w:cstheme="majorBidi"/>
          <w:lang w:val="en-US"/>
        </w:rPr>
        <w:t>.</w:t>
      </w:r>
    </w:p>
  </w:footnote>
  <w:footnote w:id="47">
    <w:p w14:paraId="3E418C66" w14:textId="557832BD"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See: Official Journal of the Federation, January 23, 2008 (DOF, 2008) </w:t>
      </w:r>
      <w:proofErr w:type="spellStart"/>
      <w:r w:rsidRPr="00C93A17">
        <w:rPr>
          <w:rFonts w:asciiTheme="majorBidi" w:hAnsiTheme="majorBidi" w:cstheme="majorBidi"/>
          <w:lang w:val="en-US"/>
        </w:rPr>
        <w:t>Código</w:t>
      </w:r>
      <w:proofErr w:type="spellEnd"/>
      <w:r w:rsidRPr="00C93A17">
        <w:rPr>
          <w:rFonts w:asciiTheme="majorBidi" w:hAnsiTheme="majorBidi" w:cstheme="majorBidi"/>
          <w:lang w:val="en-US"/>
        </w:rPr>
        <w:t xml:space="preserve"> Federal de </w:t>
      </w:r>
      <w:proofErr w:type="spellStart"/>
      <w:r w:rsidRPr="00C93A17">
        <w:rPr>
          <w:rFonts w:asciiTheme="majorBidi" w:hAnsiTheme="majorBidi" w:cstheme="majorBidi"/>
          <w:lang w:val="en-US"/>
        </w:rPr>
        <w:t>Procedimientos</w:t>
      </w:r>
      <w:proofErr w:type="spellEnd"/>
      <w:r w:rsidRPr="00C93A17">
        <w:rPr>
          <w:rFonts w:asciiTheme="majorBidi" w:hAnsiTheme="majorBidi" w:cstheme="majorBidi"/>
          <w:lang w:val="en-US"/>
        </w:rPr>
        <w:t xml:space="preserve"> </w:t>
      </w:r>
      <w:proofErr w:type="spellStart"/>
      <w:r w:rsidRPr="00C93A17">
        <w:rPr>
          <w:rFonts w:asciiTheme="majorBidi" w:hAnsiTheme="majorBidi" w:cstheme="majorBidi"/>
          <w:lang w:val="en-US"/>
        </w:rPr>
        <w:t>Penales</w:t>
      </w:r>
      <w:proofErr w:type="spellEnd"/>
      <w:r w:rsidR="00C93A17">
        <w:rPr>
          <w:rFonts w:asciiTheme="majorBidi" w:hAnsiTheme="majorBidi" w:cstheme="majorBidi"/>
          <w:lang w:val="en-US"/>
        </w:rPr>
        <w:t>.</w:t>
      </w:r>
      <w:r w:rsidRPr="00C93A17">
        <w:rPr>
          <w:rFonts w:asciiTheme="majorBidi" w:hAnsiTheme="majorBidi" w:cstheme="majorBidi"/>
          <w:lang w:val="en-US"/>
        </w:rPr>
        <w:t xml:space="preserve"> </w:t>
      </w:r>
    </w:p>
  </w:footnote>
  <w:footnote w:id="48">
    <w:p w14:paraId="2A9278E6" w14:textId="1E5246F0" w:rsidR="00016C08" w:rsidRPr="00C93A17" w:rsidRDefault="00016C08" w:rsidP="006C56EB">
      <w:pPr>
        <w:spacing w:after="0" w:line="240" w:lineRule="auto"/>
        <w:jc w:val="both"/>
        <w:rPr>
          <w:rFonts w:asciiTheme="majorBidi" w:hAnsiTheme="majorBidi" w:cstheme="majorBidi"/>
          <w:color w:val="000000"/>
          <w:sz w:val="20"/>
          <w:szCs w:val="20"/>
        </w:rPr>
      </w:pPr>
      <w:r w:rsidRPr="00C93A17">
        <w:rPr>
          <w:rStyle w:val="FootnoteReference"/>
          <w:rFonts w:asciiTheme="majorBidi" w:hAnsiTheme="majorBidi" w:cstheme="majorBidi"/>
          <w:sz w:val="20"/>
          <w:szCs w:val="20"/>
        </w:rPr>
        <w:footnoteRef/>
      </w:r>
      <w:r w:rsidRPr="00C93A17">
        <w:rPr>
          <w:rFonts w:asciiTheme="majorBidi" w:hAnsiTheme="majorBidi" w:cstheme="majorBidi"/>
          <w:sz w:val="20"/>
          <w:szCs w:val="20"/>
          <w:lang w:val="en-US"/>
        </w:rPr>
        <w:t xml:space="preserve"> </w:t>
      </w:r>
      <w:proofErr w:type="spellStart"/>
      <w:r w:rsidRPr="00C93A17">
        <w:rPr>
          <w:rFonts w:asciiTheme="majorBidi" w:hAnsiTheme="majorBidi" w:cstheme="majorBidi"/>
          <w:color w:val="000000"/>
          <w:sz w:val="20"/>
          <w:szCs w:val="20"/>
          <w:lang w:val="en-US"/>
        </w:rPr>
        <w:t>Atuesta</w:t>
      </w:r>
      <w:proofErr w:type="spellEnd"/>
      <w:r w:rsidRPr="00C93A17">
        <w:rPr>
          <w:rFonts w:asciiTheme="majorBidi" w:hAnsiTheme="majorBidi" w:cstheme="majorBidi"/>
          <w:color w:val="000000"/>
          <w:sz w:val="20"/>
          <w:szCs w:val="20"/>
          <w:lang w:val="en-US"/>
        </w:rPr>
        <w:t xml:space="preserve">, Laura. </w:t>
      </w:r>
      <w:r w:rsidRPr="00C93A17">
        <w:rPr>
          <w:rFonts w:asciiTheme="majorBidi" w:hAnsiTheme="majorBidi" w:cstheme="majorBidi"/>
          <w:i/>
          <w:color w:val="000000"/>
          <w:sz w:val="20"/>
          <w:szCs w:val="20"/>
          <w:lang w:val="en-US"/>
        </w:rPr>
        <w:t xml:space="preserve">Drug Policy in Mexico, 2006-2012, Analysis and Results of a Prohibitionist Policy. </w:t>
      </w:r>
      <w:r w:rsidRPr="00C93A17">
        <w:rPr>
          <w:rFonts w:asciiTheme="majorBidi" w:hAnsiTheme="majorBidi" w:cstheme="majorBidi"/>
          <w:color w:val="000000"/>
          <w:sz w:val="20"/>
          <w:szCs w:val="20"/>
        </w:rPr>
        <w:t xml:space="preserve">(Aguascalientes, México; Programa de Política de Drogas, CIDE: 2016) 35, </w:t>
      </w:r>
      <w:hyperlink r:id="rId15" w:history="1">
        <w:r w:rsidRPr="00C93A17">
          <w:rPr>
            <w:rStyle w:val="Hyperlink"/>
            <w:rFonts w:asciiTheme="majorBidi" w:hAnsiTheme="majorBidi" w:cstheme="majorBidi"/>
            <w:sz w:val="20"/>
            <w:szCs w:val="20"/>
          </w:rPr>
          <w:t>https://bit.ly/2p3rHe7</w:t>
        </w:r>
      </w:hyperlink>
      <w:r w:rsidRPr="00C93A17">
        <w:rPr>
          <w:rFonts w:asciiTheme="majorBidi" w:hAnsiTheme="majorBidi" w:cstheme="majorBidi"/>
          <w:color w:val="000000"/>
          <w:sz w:val="20"/>
          <w:szCs w:val="20"/>
        </w:rPr>
        <w:t xml:space="preserve"> (</w:t>
      </w:r>
      <w:proofErr w:type="spellStart"/>
      <w:r w:rsidRPr="00C93A17">
        <w:rPr>
          <w:rFonts w:asciiTheme="majorBidi" w:hAnsiTheme="majorBidi" w:cstheme="majorBidi"/>
          <w:color w:val="000000"/>
          <w:sz w:val="20"/>
          <w:szCs w:val="20"/>
        </w:rPr>
        <w:t>accesed</w:t>
      </w:r>
      <w:proofErr w:type="spellEnd"/>
      <w:r w:rsidRPr="00C93A17">
        <w:rPr>
          <w:rFonts w:asciiTheme="majorBidi" w:hAnsiTheme="majorBidi" w:cstheme="majorBidi"/>
          <w:color w:val="000000"/>
          <w:sz w:val="20"/>
          <w:szCs w:val="20"/>
        </w:rPr>
        <w:t xml:space="preserve"> </w:t>
      </w:r>
      <w:proofErr w:type="spellStart"/>
      <w:r w:rsidRPr="00C93A17">
        <w:rPr>
          <w:rFonts w:asciiTheme="majorBidi" w:hAnsiTheme="majorBidi" w:cstheme="majorBidi"/>
          <w:color w:val="000000"/>
          <w:sz w:val="20"/>
          <w:szCs w:val="20"/>
        </w:rPr>
        <w:t>September</w:t>
      </w:r>
      <w:proofErr w:type="spellEnd"/>
      <w:r w:rsidRPr="00C93A17">
        <w:rPr>
          <w:rFonts w:asciiTheme="majorBidi" w:hAnsiTheme="majorBidi" w:cstheme="majorBidi"/>
          <w:color w:val="000000"/>
          <w:sz w:val="20"/>
          <w:szCs w:val="20"/>
        </w:rPr>
        <w:t xml:space="preserve"> 11, 2018)</w:t>
      </w:r>
      <w:r w:rsidR="00C93A17">
        <w:rPr>
          <w:rFonts w:asciiTheme="majorBidi" w:hAnsiTheme="majorBidi" w:cstheme="majorBidi"/>
          <w:color w:val="000000"/>
          <w:sz w:val="20"/>
          <w:szCs w:val="20"/>
        </w:rPr>
        <w:t>.</w:t>
      </w:r>
    </w:p>
  </w:footnote>
  <w:footnote w:id="49">
    <w:p w14:paraId="18149116" w14:textId="3D9C9A6A" w:rsidR="00016C08" w:rsidRPr="00C93A17" w:rsidRDefault="00016C08" w:rsidP="006C56EB">
      <w:pPr>
        <w:spacing w:after="0" w:line="240" w:lineRule="auto"/>
        <w:jc w:val="both"/>
        <w:rPr>
          <w:rFonts w:asciiTheme="majorBidi" w:hAnsiTheme="majorBidi" w:cstheme="majorBidi"/>
          <w:sz w:val="20"/>
          <w:szCs w:val="20"/>
        </w:rPr>
      </w:pPr>
      <w:r w:rsidRPr="00C93A17">
        <w:rPr>
          <w:rStyle w:val="FootnoteReference"/>
          <w:rFonts w:asciiTheme="majorBidi" w:hAnsiTheme="majorBidi" w:cstheme="majorBidi"/>
          <w:sz w:val="20"/>
          <w:szCs w:val="20"/>
        </w:rPr>
        <w:footnoteRef/>
      </w:r>
      <w:r w:rsidRPr="00C93A17">
        <w:rPr>
          <w:rFonts w:asciiTheme="majorBidi" w:hAnsiTheme="majorBidi" w:cstheme="majorBidi"/>
          <w:sz w:val="20"/>
          <w:szCs w:val="20"/>
        </w:rPr>
        <w:t xml:space="preserve"> Giacomello, Corina, Isabel Blas and Isabel </w:t>
      </w:r>
      <w:proofErr w:type="spellStart"/>
      <w:r w:rsidRPr="00C93A17">
        <w:rPr>
          <w:rFonts w:asciiTheme="majorBidi" w:hAnsiTheme="majorBidi" w:cstheme="majorBidi"/>
          <w:sz w:val="20"/>
          <w:szCs w:val="20"/>
        </w:rPr>
        <w:t>Erreguerena</w:t>
      </w:r>
      <w:proofErr w:type="spellEnd"/>
      <w:r w:rsidRPr="00C93A17">
        <w:rPr>
          <w:rFonts w:asciiTheme="majorBidi" w:hAnsiTheme="majorBidi" w:cstheme="majorBidi"/>
          <w:sz w:val="20"/>
          <w:szCs w:val="20"/>
        </w:rPr>
        <w:t xml:space="preserve">, </w:t>
      </w:r>
      <w:proofErr w:type="spellStart"/>
      <w:r w:rsidRPr="00C93A17">
        <w:rPr>
          <w:rFonts w:asciiTheme="majorBidi" w:hAnsiTheme="majorBidi" w:cstheme="majorBidi"/>
          <w:i/>
          <w:sz w:val="20"/>
          <w:szCs w:val="20"/>
        </w:rPr>
        <w:t>Drug</w:t>
      </w:r>
      <w:proofErr w:type="spellEnd"/>
      <w:r w:rsidRPr="00C93A17">
        <w:rPr>
          <w:rFonts w:asciiTheme="majorBidi" w:hAnsiTheme="majorBidi" w:cstheme="majorBidi"/>
          <w:i/>
          <w:sz w:val="20"/>
          <w:szCs w:val="20"/>
        </w:rPr>
        <w:t xml:space="preserve"> </w:t>
      </w:r>
      <w:proofErr w:type="spellStart"/>
      <w:r w:rsidRPr="00C93A17">
        <w:rPr>
          <w:rFonts w:asciiTheme="majorBidi" w:hAnsiTheme="majorBidi" w:cstheme="majorBidi"/>
          <w:i/>
          <w:sz w:val="20"/>
          <w:szCs w:val="20"/>
        </w:rPr>
        <w:t>policy</w:t>
      </w:r>
      <w:proofErr w:type="spellEnd"/>
      <w:r w:rsidRPr="00C93A17">
        <w:rPr>
          <w:rFonts w:asciiTheme="majorBidi" w:hAnsiTheme="majorBidi" w:cstheme="majorBidi"/>
          <w:i/>
          <w:sz w:val="20"/>
          <w:szCs w:val="20"/>
        </w:rPr>
        <w:t xml:space="preserve">, </w:t>
      </w:r>
      <w:proofErr w:type="spellStart"/>
      <w:r w:rsidRPr="00C93A17">
        <w:rPr>
          <w:rFonts w:asciiTheme="majorBidi" w:hAnsiTheme="majorBidi" w:cstheme="majorBidi"/>
          <w:i/>
          <w:sz w:val="20"/>
          <w:szCs w:val="20"/>
        </w:rPr>
        <w:t>gender</w:t>
      </w:r>
      <w:proofErr w:type="spellEnd"/>
      <w:r w:rsidRPr="00C93A17">
        <w:rPr>
          <w:rFonts w:asciiTheme="majorBidi" w:hAnsiTheme="majorBidi" w:cstheme="majorBidi"/>
          <w:i/>
          <w:sz w:val="20"/>
          <w:szCs w:val="20"/>
        </w:rPr>
        <w:t xml:space="preserve"> and </w:t>
      </w:r>
      <w:proofErr w:type="spellStart"/>
      <w:r w:rsidRPr="00C93A17">
        <w:rPr>
          <w:rFonts w:asciiTheme="majorBidi" w:hAnsiTheme="majorBidi" w:cstheme="majorBidi"/>
          <w:i/>
          <w:sz w:val="20"/>
          <w:szCs w:val="20"/>
        </w:rPr>
        <w:t>incarceration</w:t>
      </w:r>
      <w:proofErr w:type="spellEnd"/>
      <w:r w:rsidRPr="00C93A17">
        <w:rPr>
          <w:rFonts w:asciiTheme="majorBidi" w:hAnsiTheme="majorBidi" w:cstheme="majorBidi"/>
          <w:i/>
          <w:sz w:val="20"/>
          <w:szCs w:val="20"/>
        </w:rPr>
        <w:t xml:space="preserve"> in </w:t>
      </w:r>
      <w:proofErr w:type="spellStart"/>
      <w:r w:rsidRPr="00C93A17">
        <w:rPr>
          <w:rFonts w:asciiTheme="majorBidi" w:hAnsiTheme="majorBidi" w:cstheme="majorBidi"/>
          <w:i/>
          <w:sz w:val="20"/>
          <w:szCs w:val="20"/>
        </w:rPr>
        <w:t>Mexico</w:t>
      </w:r>
      <w:proofErr w:type="spellEnd"/>
      <w:r w:rsidRPr="00C93A17">
        <w:rPr>
          <w:rFonts w:asciiTheme="majorBidi" w:hAnsiTheme="majorBidi" w:cstheme="majorBidi"/>
          <w:i/>
          <w:sz w:val="20"/>
          <w:szCs w:val="20"/>
        </w:rPr>
        <w:t xml:space="preserve">: a </w:t>
      </w:r>
      <w:proofErr w:type="spellStart"/>
      <w:r w:rsidRPr="00C93A17">
        <w:rPr>
          <w:rFonts w:asciiTheme="majorBidi" w:hAnsiTheme="majorBidi" w:cstheme="majorBidi"/>
          <w:i/>
          <w:sz w:val="20"/>
          <w:szCs w:val="20"/>
        </w:rPr>
        <w:t>guide</w:t>
      </w:r>
      <w:proofErr w:type="spellEnd"/>
      <w:r w:rsidRPr="00C93A17">
        <w:rPr>
          <w:rFonts w:asciiTheme="majorBidi" w:hAnsiTheme="majorBidi" w:cstheme="majorBidi"/>
          <w:i/>
          <w:sz w:val="20"/>
          <w:szCs w:val="20"/>
        </w:rPr>
        <w:t xml:space="preserve"> to inclusive </w:t>
      </w:r>
      <w:proofErr w:type="spellStart"/>
      <w:r w:rsidRPr="00C93A17">
        <w:rPr>
          <w:rFonts w:asciiTheme="majorBidi" w:hAnsiTheme="majorBidi" w:cstheme="majorBidi"/>
          <w:i/>
          <w:sz w:val="20"/>
          <w:szCs w:val="20"/>
        </w:rPr>
        <w:t>public</w:t>
      </w:r>
      <w:proofErr w:type="spellEnd"/>
      <w:r w:rsidRPr="00C93A17">
        <w:rPr>
          <w:rFonts w:asciiTheme="majorBidi" w:hAnsiTheme="majorBidi" w:cstheme="majorBidi"/>
          <w:i/>
          <w:sz w:val="20"/>
          <w:szCs w:val="20"/>
        </w:rPr>
        <w:t xml:space="preserve"> </w:t>
      </w:r>
      <w:proofErr w:type="spellStart"/>
      <w:r w:rsidRPr="00C93A17">
        <w:rPr>
          <w:rFonts w:asciiTheme="majorBidi" w:hAnsiTheme="majorBidi" w:cstheme="majorBidi"/>
          <w:i/>
          <w:sz w:val="20"/>
          <w:szCs w:val="20"/>
        </w:rPr>
        <w:t>policies</w:t>
      </w:r>
      <w:proofErr w:type="spellEnd"/>
      <w:r w:rsidRPr="00C93A17">
        <w:rPr>
          <w:rFonts w:asciiTheme="majorBidi" w:hAnsiTheme="majorBidi" w:cstheme="majorBidi"/>
          <w:i/>
          <w:sz w:val="20"/>
          <w:szCs w:val="20"/>
        </w:rPr>
        <w:t xml:space="preserve"> </w:t>
      </w:r>
      <w:r w:rsidRPr="00C93A17">
        <w:rPr>
          <w:rFonts w:asciiTheme="majorBidi" w:hAnsiTheme="majorBidi" w:cstheme="majorBidi"/>
          <w:sz w:val="20"/>
          <w:szCs w:val="20"/>
        </w:rPr>
        <w:t xml:space="preserve">(México, Equis Justicia para Mujeres A.C.) 02-03, </w:t>
      </w:r>
      <w:hyperlink r:id="rId16" w:history="1">
        <w:r w:rsidRPr="00C93A17">
          <w:rPr>
            <w:rStyle w:val="Hyperlink"/>
            <w:rFonts w:asciiTheme="majorBidi" w:hAnsiTheme="majorBidi" w:cstheme="majorBidi"/>
            <w:sz w:val="20"/>
            <w:szCs w:val="20"/>
          </w:rPr>
          <w:t>https://bit.ly/2COX7yN</w:t>
        </w:r>
      </w:hyperlink>
      <w:r w:rsidRPr="00C93A17">
        <w:rPr>
          <w:rFonts w:asciiTheme="majorBidi" w:hAnsiTheme="majorBidi" w:cstheme="majorBidi"/>
          <w:sz w:val="20"/>
          <w:szCs w:val="20"/>
        </w:rPr>
        <w:t xml:space="preserve"> (</w:t>
      </w:r>
      <w:proofErr w:type="spellStart"/>
      <w:r w:rsidRPr="00C93A17">
        <w:rPr>
          <w:rFonts w:asciiTheme="majorBidi" w:hAnsiTheme="majorBidi" w:cstheme="majorBidi"/>
          <w:sz w:val="20"/>
          <w:szCs w:val="20"/>
        </w:rPr>
        <w:t>accesed</w:t>
      </w:r>
      <w:proofErr w:type="spellEnd"/>
      <w:r w:rsidRPr="00C93A17">
        <w:rPr>
          <w:rFonts w:asciiTheme="majorBidi" w:hAnsiTheme="majorBidi" w:cstheme="majorBidi"/>
          <w:sz w:val="20"/>
          <w:szCs w:val="20"/>
        </w:rPr>
        <w:t xml:space="preserve"> </w:t>
      </w:r>
      <w:proofErr w:type="spellStart"/>
      <w:r w:rsidRPr="00C93A17">
        <w:rPr>
          <w:rFonts w:asciiTheme="majorBidi" w:hAnsiTheme="majorBidi" w:cstheme="majorBidi"/>
          <w:sz w:val="20"/>
          <w:szCs w:val="20"/>
        </w:rPr>
        <w:t>September</w:t>
      </w:r>
      <w:proofErr w:type="spellEnd"/>
      <w:r w:rsidRPr="00C93A17">
        <w:rPr>
          <w:rFonts w:asciiTheme="majorBidi" w:hAnsiTheme="majorBidi" w:cstheme="majorBidi"/>
          <w:sz w:val="20"/>
          <w:szCs w:val="20"/>
        </w:rPr>
        <w:t xml:space="preserve"> 11, 2018)</w:t>
      </w:r>
      <w:r w:rsidR="00C93A17">
        <w:rPr>
          <w:rFonts w:asciiTheme="majorBidi" w:hAnsiTheme="majorBidi" w:cstheme="majorBidi"/>
          <w:sz w:val="20"/>
          <w:szCs w:val="20"/>
        </w:rPr>
        <w:t>.</w:t>
      </w:r>
    </w:p>
  </w:footnote>
  <w:footnote w:id="50">
    <w:p w14:paraId="0F9BC4E7" w14:textId="3BDC9BC4" w:rsidR="00016C08" w:rsidRPr="00C93A17" w:rsidRDefault="00016C08" w:rsidP="006C56EB">
      <w:pPr>
        <w:spacing w:after="0" w:line="240" w:lineRule="auto"/>
        <w:jc w:val="both"/>
        <w:rPr>
          <w:rFonts w:asciiTheme="majorBidi" w:hAnsiTheme="majorBidi" w:cstheme="majorBidi"/>
          <w:sz w:val="20"/>
          <w:szCs w:val="20"/>
          <w:lang w:val="en-US"/>
        </w:rPr>
      </w:pPr>
      <w:r w:rsidRPr="00C93A17">
        <w:rPr>
          <w:rStyle w:val="FootnoteReference"/>
          <w:rFonts w:asciiTheme="majorBidi" w:hAnsiTheme="majorBidi" w:cstheme="majorBidi"/>
          <w:sz w:val="20"/>
          <w:szCs w:val="20"/>
        </w:rPr>
        <w:footnoteRef/>
      </w:r>
      <w:r w:rsidRPr="00C93A17">
        <w:rPr>
          <w:rFonts w:asciiTheme="majorBidi" w:hAnsiTheme="majorBidi" w:cstheme="majorBidi"/>
          <w:sz w:val="20"/>
          <w:szCs w:val="20"/>
          <w:lang w:val="en-US"/>
        </w:rPr>
        <w:t xml:space="preserve"> Marne L. Lenox, “Neutralizing the Gendered Collateral Consequences of the War on Drugs”</w:t>
      </w:r>
      <w:r w:rsidRPr="00C93A17">
        <w:rPr>
          <w:rFonts w:asciiTheme="majorBidi" w:hAnsiTheme="majorBidi" w:cstheme="majorBidi"/>
          <w:i/>
          <w:sz w:val="20"/>
          <w:szCs w:val="20"/>
          <w:lang w:val="en-US"/>
        </w:rPr>
        <w:t xml:space="preserve">, 86 N.Y.U. L Rev. </w:t>
      </w:r>
      <w:r w:rsidRPr="00C93A17">
        <w:rPr>
          <w:rFonts w:asciiTheme="majorBidi" w:hAnsiTheme="majorBidi" w:cstheme="majorBidi"/>
          <w:sz w:val="20"/>
          <w:szCs w:val="20"/>
          <w:lang w:val="en-US"/>
        </w:rPr>
        <w:t>(United States, 2011)</w:t>
      </w:r>
      <w:r w:rsidR="00C93A17">
        <w:rPr>
          <w:rFonts w:asciiTheme="majorBidi" w:hAnsiTheme="majorBidi" w:cstheme="majorBidi"/>
          <w:sz w:val="20"/>
          <w:szCs w:val="20"/>
          <w:lang w:val="en-US"/>
        </w:rPr>
        <w:t>.</w:t>
      </w:r>
    </w:p>
  </w:footnote>
  <w:footnote w:id="51">
    <w:p w14:paraId="339E5B4F" w14:textId="19507E14"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lang w:val="en-US"/>
        </w:rPr>
        <w:footnoteRef/>
      </w:r>
      <w:r w:rsidRPr="00C93A17">
        <w:rPr>
          <w:rFonts w:asciiTheme="majorBidi" w:hAnsiTheme="majorBidi" w:cstheme="majorBidi"/>
          <w:lang w:val="en-US"/>
        </w:rPr>
        <w:t xml:space="preserve"> Inter-American Commission on Human Rights (ICHR), </w:t>
      </w:r>
      <w:r w:rsidRPr="00C93A17">
        <w:rPr>
          <w:rFonts w:asciiTheme="majorBidi" w:hAnsiTheme="majorBidi" w:cstheme="majorBidi"/>
          <w:i/>
          <w:lang w:val="en-US"/>
        </w:rPr>
        <w:t>Practical Guide to Reduce Pretrial Detention</w:t>
      </w:r>
      <w:r w:rsidRPr="00C93A17">
        <w:rPr>
          <w:rFonts w:asciiTheme="majorBidi" w:hAnsiTheme="majorBidi" w:cstheme="majorBidi"/>
          <w:lang w:val="en-US"/>
        </w:rPr>
        <w:t>, OEA/</w:t>
      </w:r>
      <w:proofErr w:type="spellStart"/>
      <w:r w:rsidRPr="00C93A17">
        <w:rPr>
          <w:rFonts w:asciiTheme="majorBidi" w:hAnsiTheme="majorBidi" w:cstheme="majorBidi"/>
          <w:lang w:val="en-US"/>
        </w:rPr>
        <w:t>Ser.L</w:t>
      </w:r>
      <w:proofErr w:type="spellEnd"/>
      <w:r w:rsidRPr="00C93A17">
        <w:rPr>
          <w:rFonts w:asciiTheme="majorBidi" w:hAnsiTheme="majorBidi" w:cstheme="majorBidi"/>
          <w:lang w:val="en-US"/>
        </w:rPr>
        <w:t xml:space="preserve">/V/II.163, Doc. 107 (ICHR, 2017) </w:t>
      </w:r>
      <w:hyperlink r:id="rId17" w:history="1">
        <w:r w:rsidRPr="00C93A17">
          <w:rPr>
            <w:rStyle w:val="Hyperlink"/>
            <w:rFonts w:asciiTheme="majorBidi" w:hAnsiTheme="majorBidi" w:cstheme="majorBidi"/>
            <w:lang w:val="en-US"/>
          </w:rPr>
          <w:t>https://bit.ly/2wZ3SIX</w:t>
        </w:r>
      </w:hyperlink>
      <w:r w:rsidRPr="00C93A17">
        <w:rPr>
          <w:rFonts w:asciiTheme="majorBidi" w:hAnsiTheme="majorBidi" w:cstheme="majorBidi"/>
          <w:lang w:val="en-US"/>
        </w:rPr>
        <w:t xml:space="preserve"> (accessed September 7, 2018)</w:t>
      </w:r>
      <w:r w:rsidR="00C93A17">
        <w:rPr>
          <w:rFonts w:asciiTheme="majorBidi" w:hAnsiTheme="majorBidi" w:cstheme="majorBidi"/>
          <w:lang w:val="en-US"/>
        </w:rPr>
        <w:t>.</w:t>
      </w:r>
    </w:p>
  </w:footnote>
  <w:footnote w:id="52">
    <w:p w14:paraId="6AB80B22" w14:textId="400190DE" w:rsidR="00016C08" w:rsidRPr="00C93A17" w:rsidRDefault="00016C08" w:rsidP="006C56EB">
      <w:pPr>
        <w:spacing w:line="240" w:lineRule="auto"/>
        <w:jc w:val="both"/>
        <w:rPr>
          <w:rFonts w:asciiTheme="majorBidi" w:hAnsiTheme="majorBidi" w:cstheme="majorBidi"/>
          <w:sz w:val="20"/>
          <w:szCs w:val="20"/>
          <w:lang w:val="en-US"/>
        </w:rPr>
      </w:pPr>
      <w:r w:rsidRPr="00C93A17">
        <w:rPr>
          <w:rStyle w:val="FootnoteReference"/>
          <w:rFonts w:asciiTheme="majorBidi" w:hAnsiTheme="majorBidi" w:cstheme="majorBidi"/>
          <w:sz w:val="20"/>
          <w:szCs w:val="20"/>
        </w:rPr>
        <w:footnoteRef/>
      </w:r>
      <w:r w:rsidRPr="00C93A17">
        <w:rPr>
          <w:rFonts w:asciiTheme="majorBidi" w:hAnsiTheme="majorBidi" w:cstheme="majorBidi"/>
          <w:sz w:val="20"/>
          <w:szCs w:val="20"/>
          <w:lang w:val="en-US"/>
        </w:rPr>
        <w:t xml:space="preserve"> Human Rights National Commission, </w:t>
      </w:r>
      <w:r w:rsidRPr="00C93A17">
        <w:rPr>
          <w:rFonts w:asciiTheme="majorBidi" w:hAnsiTheme="majorBidi" w:cstheme="majorBidi"/>
          <w:i/>
          <w:sz w:val="20"/>
          <w:szCs w:val="20"/>
          <w:lang w:val="en-US"/>
        </w:rPr>
        <w:t>Special report on the situation of children who live with their mother in correctional facilities of the Mexican republic,</w:t>
      </w:r>
      <w:r w:rsidRPr="00C93A17">
        <w:rPr>
          <w:rFonts w:asciiTheme="majorBidi" w:hAnsiTheme="majorBidi" w:cstheme="majorBidi"/>
          <w:sz w:val="20"/>
          <w:szCs w:val="20"/>
          <w:lang w:val="en-US"/>
        </w:rPr>
        <w:t xml:space="preserve"> (México, CNDH: 2016)7, </w:t>
      </w:r>
      <w:hyperlink r:id="rId18" w:history="1">
        <w:r w:rsidRPr="00C93A17">
          <w:rPr>
            <w:rStyle w:val="Hyperlink"/>
            <w:rFonts w:asciiTheme="majorBidi" w:hAnsiTheme="majorBidi" w:cstheme="majorBidi"/>
            <w:sz w:val="20"/>
            <w:szCs w:val="20"/>
            <w:lang w:val="en-US"/>
          </w:rPr>
          <w:t>https://bit.ly/2NbAglz</w:t>
        </w:r>
      </w:hyperlink>
      <w:r w:rsidRPr="00C93A17">
        <w:rPr>
          <w:rFonts w:asciiTheme="majorBidi" w:hAnsiTheme="majorBidi" w:cstheme="majorBidi"/>
          <w:sz w:val="20"/>
          <w:szCs w:val="20"/>
          <w:lang w:val="en-US"/>
        </w:rPr>
        <w:t xml:space="preserve"> (accessed September 13, 2018)</w:t>
      </w:r>
      <w:r w:rsidR="00C93A17">
        <w:rPr>
          <w:rFonts w:asciiTheme="majorBidi" w:hAnsiTheme="majorBidi" w:cstheme="majorBidi"/>
          <w:sz w:val="20"/>
          <w:szCs w:val="20"/>
          <w:lang w:val="en-US"/>
        </w:rPr>
        <w:t>.</w:t>
      </w:r>
    </w:p>
  </w:footnote>
  <w:footnote w:id="53">
    <w:p w14:paraId="18366B69" w14:textId="77777777" w:rsidR="00016C08" w:rsidRPr="00C93A17" w:rsidRDefault="00016C08" w:rsidP="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n-GB"/>
        </w:rPr>
        <w:t xml:space="preserve"> SCR 2396 (2017), OP 29, “Calls upon Member States to assess and investigate suspected individuals whom they have reasonable grounds to believe are terrorists, including suspected foreign terrorist fighters and their accompanying family members, including spouses and children, entering those Member States’ territories. …”</w:t>
      </w:r>
    </w:p>
  </w:footnote>
  <w:footnote w:id="54">
    <w:p w14:paraId="12583AF0" w14:textId="5471AB05" w:rsidR="00016C08" w:rsidRPr="00410F1E"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C93A17">
        <w:rPr>
          <w:rFonts w:asciiTheme="majorBidi" w:hAnsiTheme="majorBidi" w:cstheme="majorBidi"/>
          <w:lang w:val="es-ES"/>
        </w:rPr>
        <w:t xml:space="preserve"> Sistema Judicial Boliviano: Estado de situación, buenas prácticas y recomendaciones para el trabajo en el sector, desde el enfoque de derechos humanos. </w:t>
      </w:r>
      <w:r w:rsidRPr="00410F1E">
        <w:rPr>
          <w:rFonts w:asciiTheme="majorBidi" w:hAnsiTheme="majorBidi" w:cstheme="majorBidi"/>
          <w:lang w:val="en-GB"/>
        </w:rPr>
        <w:t>2017. Center on Social Investigations (CIS) and UNHCHR.</w:t>
      </w:r>
    </w:p>
  </w:footnote>
  <w:footnote w:id="55">
    <w:p w14:paraId="0BDA89B0" w14:textId="00B439E6" w:rsidR="00016C08" w:rsidRPr="00410F1E" w:rsidRDefault="00016C08">
      <w:pPr>
        <w:pStyle w:val="FootnoteText"/>
        <w:rPr>
          <w:rFonts w:asciiTheme="majorBidi" w:hAnsiTheme="majorBidi" w:cstheme="majorBidi"/>
          <w:lang w:val="en-GB"/>
        </w:rPr>
      </w:pPr>
      <w:r w:rsidRPr="00C93A17">
        <w:rPr>
          <w:rStyle w:val="FootnoteReference"/>
          <w:rFonts w:asciiTheme="majorBidi" w:hAnsiTheme="majorBidi" w:cstheme="majorBidi"/>
        </w:rPr>
        <w:footnoteRef/>
      </w:r>
      <w:r w:rsidRPr="00410F1E">
        <w:rPr>
          <w:rFonts w:asciiTheme="majorBidi" w:hAnsiTheme="majorBidi" w:cstheme="majorBidi"/>
          <w:lang w:val="en-GB"/>
        </w:rPr>
        <w:t xml:space="preserve"> Informal translation.</w:t>
      </w:r>
    </w:p>
  </w:footnote>
  <w:footnote w:id="56">
    <w:p w14:paraId="7050FEBD" w14:textId="4F1FE89A" w:rsidR="00016C08" w:rsidRPr="00C93A17" w:rsidRDefault="00016C08" w:rsidP="00C93A17">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Government of Mexico:</w:t>
      </w:r>
      <w:r w:rsidRPr="00C93A17">
        <w:rPr>
          <w:rFonts w:asciiTheme="majorBidi" w:hAnsiTheme="majorBidi" w:cstheme="majorBidi"/>
          <w:i/>
          <w:lang w:val="en-US"/>
        </w:rPr>
        <w:t xml:space="preserve"> Consideration of reports submitted by States parties under article 16 and 17 of the International Covenant on Economic, Social and Cultural Rights; Combined fifth and sixth periodic reports of States parties due in 2012</w:t>
      </w:r>
      <w:r w:rsidRPr="00C93A17">
        <w:rPr>
          <w:rFonts w:asciiTheme="majorBidi" w:hAnsiTheme="majorBidi" w:cstheme="majorBidi"/>
          <w:lang w:val="en-US"/>
        </w:rPr>
        <w:t xml:space="preserve">; (Mexico, 8 June 2016) [E/C.12/MEX/5-6], 21 July 2016 (published by CESCR, available at ecoi.net) </w:t>
      </w:r>
      <w:hyperlink r:id="rId19" w:history="1">
        <w:r w:rsidRPr="00C93A17">
          <w:rPr>
            <w:rStyle w:val="Hyperlink"/>
            <w:rFonts w:asciiTheme="majorBidi" w:hAnsiTheme="majorBidi" w:cstheme="majorBidi"/>
            <w:lang w:val="en-US"/>
          </w:rPr>
          <w:t>https://bit.ly/2O3tMSv</w:t>
        </w:r>
      </w:hyperlink>
      <w:r w:rsidR="00C93A17">
        <w:rPr>
          <w:rStyle w:val="Hyperlink"/>
          <w:rFonts w:asciiTheme="majorBidi" w:hAnsiTheme="majorBidi" w:cstheme="majorBidi"/>
          <w:lang w:val="en-US"/>
        </w:rPr>
        <w:t>.</w:t>
      </w:r>
    </w:p>
  </w:footnote>
  <w:footnote w:id="57">
    <w:p w14:paraId="004BD8AE" w14:textId="162B38A2" w:rsidR="00016C08" w:rsidRPr="00C93A17" w:rsidRDefault="00016C08" w:rsidP="002F391F">
      <w:pPr>
        <w:spacing w:after="0" w:line="240" w:lineRule="auto"/>
        <w:jc w:val="both"/>
        <w:rPr>
          <w:rFonts w:asciiTheme="majorBidi" w:hAnsiTheme="majorBidi" w:cstheme="majorBidi"/>
          <w:sz w:val="20"/>
          <w:szCs w:val="20"/>
          <w:lang w:val="en-US"/>
        </w:rPr>
      </w:pPr>
      <w:r w:rsidRPr="00C93A17">
        <w:rPr>
          <w:rStyle w:val="FootnoteReference"/>
          <w:rFonts w:asciiTheme="majorBidi" w:hAnsiTheme="majorBidi" w:cstheme="majorBidi"/>
          <w:sz w:val="20"/>
          <w:szCs w:val="20"/>
        </w:rPr>
        <w:footnoteRef/>
      </w:r>
      <w:r w:rsidRPr="00C93A17">
        <w:rPr>
          <w:rFonts w:asciiTheme="majorBidi" w:hAnsiTheme="majorBidi" w:cstheme="majorBidi"/>
          <w:sz w:val="20"/>
          <w:szCs w:val="20"/>
          <w:lang w:val="en-US"/>
        </w:rPr>
        <w:t xml:space="preserve"> National Shelter Network, Report, </w:t>
      </w:r>
      <w:r w:rsidRPr="00C93A17">
        <w:rPr>
          <w:rFonts w:asciiTheme="majorBidi" w:hAnsiTheme="majorBidi" w:cstheme="majorBidi"/>
          <w:i/>
          <w:sz w:val="20"/>
          <w:szCs w:val="20"/>
          <w:lang w:val="en-US"/>
        </w:rPr>
        <w:t xml:space="preserve">Shadow Report to CEDAW Committee </w:t>
      </w:r>
      <w:r w:rsidRPr="00C93A17">
        <w:rPr>
          <w:rFonts w:asciiTheme="majorBidi" w:hAnsiTheme="majorBidi" w:cstheme="majorBidi"/>
          <w:sz w:val="20"/>
          <w:szCs w:val="20"/>
          <w:lang w:val="en-US"/>
        </w:rPr>
        <w:t xml:space="preserve">(Mexico, 2018) </w:t>
      </w:r>
      <w:hyperlink r:id="rId20" w:history="1">
        <w:r w:rsidRPr="00C93A17">
          <w:rPr>
            <w:rStyle w:val="Hyperlink"/>
            <w:rFonts w:asciiTheme="majorBidi" w:hAnsiTheme="majorBidi" w:cstheme="majorBidi"/>
            <w:sz w:val="20"/>
            <w:szCs w:val="20"/>
            <w:lang w:val="en-US"/>
          </w:rPr>
          <w:t>https://bit.ly/2CV2T1J</w:t>
        </w:r>
      </w:hyperlink>
      <w:r w:rsidRPr="00C93A17">
        <w:rPr>
          <w:rFonts w:asciiTheme="majorBidi" w:hAnsiTheme="majorBidi" w:cstheme="majorBidi"/>
          <w:sz w:val="20"/>
          <w:szCs w:val="20"/>
          <w:lang w:val="en-US"/>
        </w:rPr>
        <w:t xml:space="preserve"> (accessed September 10, 2018)</w:t>
      </w:r>
      <w:r w:rsidR="00C93A17">
        <w:rPr>
          <w:rFonts w:asciiTheme="majorBidi" w:hAnsiTheme="majorBidi" w:cstheme="majorBidi"/>
          <w:sz w:val="20"/>
          <w:szCs w:val="20"/>
          <w:lang w:val="en-US"/>
        </w:rPr>
        <w:t>.</w:t>
      </w:r>
    </w:p>
  </w:footnote>
  <w:footnote w:id="58">
    <w:p w14:paraId="6E4979D7" w14:textId="13286CC8"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Open Society, </w:t>
      </w:r>
      <w:r w:rsidRPr="00C93A17">
        <w:rPr>
          <w:rFonts w:asciiTheme="majorBidi" w:hAnsiTheme="majorBidi" w:cstheme="majorBidi"/>
          <w:i/>
          <w:lang w:val="en-US"/>
        </w:rPr>
        <w:t xml:space="preserve">No health, no help: abuses committed in drug rehabilitation centers in Latin America </w:t>
      </w:r>
      <w:r w:rsidRPr="00C93A17">
        <w:rPr>
          <w:rFonts w:asciiTheme="majorBidi" w:hAnsiTheme="majorBidi" w:cstheme="majorBidi"/>
          <w:lang w:val="en-US"/>
        </w:rPr>
        <w:t xml:space="preserve">(U.S.: Open Society, 2016) </w:t>
      </w:r>
      <w:hyperlink r:id="rId21" w:history="1">
        <w:r w:rsidRPr="00C93A17">
          <w:rPr>
            <w:rStyle w:val="Hyperlink"/>
            <w:rFonts w:asciiTheme="majorBidi" w:hAnsiTheme="majorBidi" w:cstheme="majorBidi"/>
            <w:lang w:val="en-US"/>
          </w:rPr>
          <w:t>https://osf.to/2O3roLq</w:t>
        </w:r>
      </w:hyperlink>
      <w:r w:rsidRPr="00C93A17">
        <w:rPr>
          <w:rFonts w:asciiTheme="majorBidi" w:hAnsiTheme="majorBidi" w:cstheme="majorBidi"/>
          <w:lang w:val="en-US"/>
        </w:rPr>
        <w:t xml:space="preserve"> (accessed September 7, 2018)</w:t>
      </w:r>
      <w:r w:rsidR="00C93A17">
        <w:rPr>
          <w:rFonts w:asciiTheme="majorBidi" w:hAnsiTheme="majorBidi" w:cstheme="majorBidi"/>
          <w:lang w:val="en-US"/>
        </w:rPr>
        <w:t>.</w:t>
      </w:r>
    </w:p>
  </w:footnote>
  <w:footnote w:id="59">
    <w:p w14:paraId="5BB4E66D" w14:textId="10E1E48A" w:rsidR="00016C08" w:rsidRPr="00C93A17" w:rsidRDefault="00016C08" w:rsidP="00433374">
      <w:pPr>
        <w:spacing w:after="0" w:line="240" w:lineRule="auto"/>
        <w:jc w:val="both"/>
        <w:rPr>
          <w:rFonts w:asciiTheme="majorBidi" w:hAnsiTheme="majorBidi" w:cstheme="majorBidi"/>
          <w:sz w:val="20"/>
          <w:szCs w:val="20"/>
          <w:lang w:val="en-US"/>
        </w:rPr>
      </w:pPr>
      <w:r w:rsidRPr="00C93A17">
        <w:rPr>
          <w:rStyle w:val="FootnoteReference"/>
          <w:rFonts w:asciiTheme="majorBidi" w:hAnsiTheme="majorBidi" w:cstheme="majorBidi"/>
          <w:sz w:val="20"/>
          <w:szCs w:val="20"/>
        </w:rPr>
        <w:footnoteRef/>
      </w:r>
      <w:r w:rsidRPr="00C93A17">
        <w:rPr>
          <w:rFonts w:asciiTheme="majorBidi" w:hAnsiTheme="majorBidi" w:cstheme="majorBidi"/>
          <w:sz w:val="20"/>
          <w:szCs w:val="20"/>
          <w:lang w:val="en-US"/>
        </w:rPr>
        <w:t xml:space="preserve"> National Women´s Institute, </w:t>
      </w:r>
      <w:r w:rsidRPr="00C93A17">
        <w:rPr>
          <w:rFonts w:asciiTheme="majorBidi" w:hAnsiTheme="majorBidi" w:cstheme="majorBidi"/>
          <w:i/>
          <w:sz w:val="20"/>
          <w:szCs w:val="20"/>
          <w:lang w:val="en-US"/>
        </w:rPr>
        <w:t xml:space="preserve">Diagnosis about the Human Rights of Women in State Rehabilitation Centers </w:t>
      </w:r>
      <w:r w:rsidRPr="00C93A17">
        <w:rPr>
          <w:rFonts w:asciiTheme="majorBidi" w:hAnsiTheme="majorBidi" w:cstheme="majorBidi"/>
          <w:sz w:val="20"/>
          <w:szCs w:val="20"/>
          <w:lang w:val="en-US"/>
        </w:rPr>
        <w:t xml:space="preserve">(México, INMUJERES: 2005) </w:t>
      </w:r>
      <w:hyperlink r:id="rId22" w:history="1">
        <w:r w:rsidRPr="00C93A17">
          <w:rPr>
            <w:rStyle w:val="Hyperlink"/>
            <w:rFonts w:asciiTheme="majorBidi" w:hAnsiTheme="majorBidi" w:cstheme="majorBidi"/>
            <w:sz w:val="20"/>
            <w:szCs w:val="20"/>
            <w:lang w:val="en-US"/>
          </w:rPr>
          <w:t>https://bit.ly/2xbbGY6</w:t>
        </w:r>
      </w:hyperlink>
      <w:r w:rsidRPr="00C93A17">
        <w:rPr>
          <w:rFonts w:asciiTheme="majorBidi" w:hAnsiTheme="majorBidi" w:cstheme="majorBidi"/>
          <w:sz w:val="20"/>
          <w:szCs w:val="20"/>
          <w:lang w:val="en-US"/>
        </w:rPr>
        <w:t xml:space="preserve"> (accessed September 12, 2018)</w:t>
      </w:r>
      <w:r w:rsidR="00C93A17">
        <w:rPr>
          <w:rFonts w:asciiTheme="majorBidi" w:hAnsiTheme="majorBidi" w:cstheme="majorBidi"/>
          <w:sz w:val="20"/>
          <w:szCs w:val="20"/>
          <w:lang w:val="en-US"/>
        </w:rPr>
        <w:t>.</w:t>
      </w:r>
    </w:p>
  </w:footnote>
  <w:footnote w:id="60">
    <w:p w14:paraId="4C3C4622" w14:textId="4509383B" w:rsidR="00016C08" w:rsidRPr="00C93A17" w:rsidRDefault="00016C08" w:rsidP="00124B47">
      <w:pPr>
        <w:spacing w:line="240" w:lineRule="auto"/>
        <w:jc w:val="both"/>
        <w:rPr>
          <w:rFonts w:asciiTheme="majorBidi" w:hAnsiTheme="majorBidi" w:cstheme="majorBidi"/>
          <w:sz w:val="20"/>
          <w:szCs w:val="20"/>
        </w:rPr>
      </w:pPr>
      <w:r w:rsidRPr="00C93A17">
        <w:rPr>
          <w:rStyle w:val="FootnoteReference"/>
          <w:rFonts w:asciiTheme="majorBidi" w:hAnsiTheme="majorBidi" w:cstheme="majorBidi"/>
          <w:sz w:val="20"/>
          <w:szCs w:val="20"/>
        </w:rPr>
        <w:footnoteRef/>
      </w:r>
      <w:r w:rsidRPr="00C93A17">
        <w:rPr>
          <w:rFonts w:asciiTheme="majorBidi" w:hAnsiTheme="majorBidi" w:cstheme="majorBidi"/>
          <w:sz w:val="20"/>
          <w:szCs w:val="20"/>
        </w:rPr>
        <w:t xml:space="preserve"> Ramírez Hernández, Tania </w:t>
      </w:r>
      <w:proofErr w:type="spellStart"/>
      <w:r w:rsidRPr="00C93A17">
        <w:rPr>
          <w:rFonts w:asciiTheme="majorBidi" w:hAnsiTheme="majorBidi" w:cstheme="majorBidi"/>
          <w:sz w:val="20"/>
          <w:szCs w:val="20"/>
        </w:rPr>
        <w:t>Tlacaelelt</w:t>
      </w:r>
      <w:proofErr w:type="spellEnd"/>
      <w:r w:rsidRPr="00C93A17">
        <w:rPr>
          <w:rFonts w:asciiTheme="majorBidi" w:hAnsiTheme="majorBidi" w:cstheme="majorBidi"/>
          <w:sz w:val="20"/>
          <w:szCs w:val="20"/>
        </w:rPr>
        <w:t xml:space="preserve">, “La expansión de los tribunales de drogas en México” in </w:t>
      </w:r>
      <w:r w:rsidRPr="00C93A17">
        <w:rPr>
          <w:rFonts w:asciiTheme="majorBidi" w:hAnsiTheme="majorBidi" w:cstheme="majorBidi"/>
          <w:i/>
          <w:sz w:val="20"/>
          <w:szCs w:val="20"/>
        </w:rPr>
        <w:t>Cuadernos de Trabajo del Monitor del Programa de Política de Drogas</w:t>
      </w:r>
      <w:r w:rsidRPr="00C93A17">
        <w:rPr>
          <w:rFonts w:asciiTheme="majorBidi" w:hAnsiTheme="majorBidi" w:cstheme="majorBidi"/>
          <w:sz w:val="20"/>
          <w:szCs w:val="20"/>
        </w:rPr>
        <w:t xml:space="preserve"> n. 21 (México, CIDE, PPD: 2016) 34, </w:t>
      </w:r>
      <w:hyperlink r:id="rId23" w:history="1">
        <w:r w:rsidRPr="00C93A17">
          <w:rPr>
            <w:rStyle w:val="Hyperlink"/>
            <w:rFonts w:asciiTheme="majorBidi" w:hAnsiTheme="majorBidi" w:cstheme="majorBidi"/>
            <w:sz w:val="20"/>
            <w:szCs w:val="20"/>
          </w:rPr>
          <w:t>https://bit.ly/2pF5uUA</w:t>
        </w:r>
      </w:hyperlink>
      <w:r w:rsidRPr="00C93A17">
        <w:rPr>
          <w:rFonts w:asciiTheme="majorBidi" w:hAnsiTheme="majorBidi" w:cstheme="majorBidi"/>
          <w:sz w:val="20"/>
          <w:szCs w:val="20"/>
        </w:rPr>
        <w:t xml:space="preserve"> (</w:t>
      </w:r>
      <w:proofErr w:type="spellStart"/>
      <w:r w:rsidRPr="00C93A17">
        <w:rPr>
          <w:rFonts w:asciiTheme="majorBidi" w:hAnsiTheme="majorBidi" w:cstheme="majorBidi"/>
          <w:sz w:val="20"/>
          <w:szCs w:val="20"/>
        </w:rPr>
        <w:t>accessed</w:t>
      </w:r>
      <w:proofErr w:type="spellEnd"/>
      <w:r w:rsidRPr="00C93A17">
        <w:rPr>
          <w:rFonts w:asciiTheme="majorBidi" w:hAnsiTheme="majorBidi" w:cstheme="majorBidi"/>
          <w:sz w:val="20"/>
          <w:szCs w:val="20"/>
        </w:rPr>
        <w:t xml:space="preserve"> </w:t>
      </w:r>
      <w:proofErr w:type="spellStart"/>
      <w:r w:rsidRPr="00C93A17">
        <w:rPr>
          <w:rFonts w:asciiTheme="majorBidi" w:hAnsiTheme="majorBidi" w:cstheme="majorBidi"/>
          <w:sz w:val="20"/>
          <w:szCs w:val="20"/>
        </w:rPr>
        <w:t>September</w:t>
      </w:r>
      <w:proofErr w:type="spellEnd"/>
      <w:r w:rsidRPr="00C93A17">
        <w:rPr>
          <w:rFonts w:asciiTheme="majorBidi" w:hAnsiTheme="majorBidi" w:cstheme="majorBidi"/>
          <w:sz w:val="20"/>
          <w:szCs w:val="20"/>
        </w:rPr>
        <w:t xml:space="preserve"> 14, 2018)</w:t>
      </w:r>
      <w:r w:rsidR="00C93A17">
        <w:rPr>
          <w:rFonts w:asciiTheme="majorBidi" w:hAnsiTheme="majorBidi" w:cstheme="majorBidi"/>
          <w:sz w:val="20"/>
          <w:szCs w:val="20"/>
        </w:rPr>
        <w:t>.</w:t>
      </w:r>
    </w:p>
  </w:footnote>
  <w:footnote w:id="61">
    <w:p w14:paraId="30183DC4" w14:textId="0DBF0ED2"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w:t>
      </w:r>
      <w:proofErr w:type="spellStart"/>
      <w:r w:rsidRPr="00C93A17">
        <w:rPr>
          <w:rFonts w:asciiTheme="majorBidi" w:hAnsiTheme="majorBidi" w:cstheme="majorBidi"/>
          <w:lang w:val="en-US"/>
        </w:rPr>
        <w:t>Seelke</w:t>
      </w:r>
      <w:proofErr w:type="spellEnd"/>
      <w:r w:rsidRPr="00C93A17">
        <w:rPr>
          <w:rFonts w:asciiTheme="majorBidi" w:hAnsiTheme="majorBidi" w:cstheme="majorBidi"/>
          <w:lang w:val="en-US"/>
        </w:rPr>
        <w:t xml:space="preserve">, Clare </w:t>
      </w:r>
      <w:proofErr w:type="spellStart"/>
      <w:r w:rsidRPr="00C93A17">
        <w:rPr>
          <w:rFonts w:asciiTheme="majorBidi" w:hAnsiTheme="majorBidi" w:cstheme="majorBidi"/>
          <w:lang w:val="en-US"/>
        </w:rPr>
        <w:t>Ribando</w:t>
      </w:r>
      <w:proofErr w:type="spellEnd"/>
      <w:r w:rsidRPr="00C93A17">
        <w:rPr>
          <w:rFonts w:asciiTheme="majorBidi" w:hAnsiTheme="majorBidi" w:cstheme="majorBidi"/>
          <w:lang w:val="en-US"/>
        </w:rPr>
        <w:t xml:space="preserve">. "Trafficking in persons in Latin America and the Caribbean." (United States, Congressional Research Service, 2013) 2, </w:t>
      </w:r>
      <w:hyperlink r:id="rId24" w:history="1">
        <w:r w:rsidRPr="00C93A17">
          <w:rPr>
            <w:rStyle w:val="Hyperlink"/>
            <w:rFonts w:asciiTheme="majorBidi" w:hAnsiTheme="majorBidi" w:cstheme="majorBidi"/>
            <w:lang w:val="en-US"/>
          </w:rPr>
          <w:t>https://bit.ly/2NhlIBi</w:t>
        </w:r>
      </w:hyperlink>
      <w:r w:rsidRPr="00C93A17">
        <w:rPr>
          <w:rFonts w:asciiTheme="majorBidi" w:hAnsiTheme="majorBidi" w:cstheme="majorBidi"/>
          <w:lang w:val="en-US"/>
        </w:rPr>
        <w:t xml:space="preserve"> (accessed September 13, 2018)</w:t>
      </w:r>
      <w:r w:rsidR="00C93A17">
        <w:rPr>
          <w:rFonts w:asciiTheme="majorBidi" w:hAnsiTheme="majorBidi" w:cstheme="majorBidi"/>
          <w:lang w:val="en-US"/>
        </w:rPr>
        <w:t>.</w:t>
      </w:r>
    </w:p>
  </w:footnote>
  <w:footnote w:id="62">
    <w:p w14:paraId="15C46695" w14:textId="75A84A87" w:rsidR="00016C08" w:rsidRPr="00C93A17" w:rsidRDefault="00016C08" w:rsidP="006C56EB">
      <w:pPr>
        <w:spacing w:after="0" w:line="240" w:lineRule="auto"/>
        <w:jc w:val="both"/>
        <w:rPr>
          <w:rFonts w:asciiTheme="majorBidi" w:hAnsiTheme="majorBidi" w:cstheme="majorBidi"/>
          <w:sz w:val="20"/>
          <w:szCs w:val="20"/>
        </w:rPr>
      </w:pPr>
      <w:r w:rsidRPr="00C93A17">
        <w:rPr>
          <w:rStyle w:val="FootnoteReference"/>
          <w:rFonts w:asciiTheme="majorBidi" w:hAnsiTheme="majorBidi" w:cstheme="majorBidi"/>
          <w:sz w:val="20"/>
          <w:szCs w:val="20"/>
        </w:rPr>
        <w:footnoteRef/>
      </w:r>
      <w:r w:rsidRPr="00C93A17">
        <w:rPr>
          <w:rFonts w:asciiTheme="majorBidi" w:hAnsiTheme="majorBidi" w:cstheme="majorBidi"/>
          <w:sz w:val="20"/>
          <w:szCs w:val="20"/>
        </w:rPr>
        <w:t xml:space="preserve"> Rivas Rodríguez, Francisco Javier, </w:t>
      </w:r>
      <w:r w:rsidRPr="00C93A17">
        <w:rPr>
          <w:rFonts w:asciiTheme="majorBidi" w:hAnsiTheme="majorBidi" w:cstheme="majorBidi"/>
          <w:i/>
          <w:sz w:val="20"/>
          <w:szCs w:val="20"/>
        </w:rPr>
        <w:t>et al</w:t>
      </w:r>
      <w:r w:rsidRPr="00C93A17">
        <w:rPr>
          <w:rFonts w:asciiTheme="majorBidi" w:hAnsiTheme="majorBidi" w:cstheme="majorBidi"/>
          <w:sz w:val="20"/>
          <w:szCs w:val="20"/>
        </w:rPr>
        <w:t xml:space="preserve">., “Estadísticas sobre la procuración e impartición de justicia en el combate a la trata de personas en México” in Revista Internacional de Estadística y Geografía v.6, n. 2 (México, </w:t>
      </w:r>
      <w:proofErr w:type="spellStart"/>
      <w:r w:rsidRPr="00C93A17">
        <w:rPr>
          <w:rFonts w:asciiTheme="majorBidi" w:hAnsiTheme="majorBidi" w:cstheme="majorBidi"/>
          <w:sz w:val="20"/>
          <w:szCs w:val="20"/>
        </w:rPr>
        <w:t>National</w:t>
      </w:r>
      <w:proofErr w:type="spellEnd"/>
      <w:r w:rsidRPr="00C93A17">
        <w:rPr>
          <w:rFonts w:asciiTheme="majorBidi" w:hAnsiTheme="majorBidi" w:cstheme="majorBidi"/>
          <w:sz w:val="20"/>
          <w:szCs w:val="20"/>
        </w:rPr>
        <w:t xml:space="preserve"> </w:t>
      </w:r>
      <w:proofErr w:type="spellStart"/>
      <w:r w:rsidRPr="00C93A17">
        <w:rPr>
          <w:rFonts w:asciiTheme="majorBidi" w:hAnsiTheme="majorBidi" w:cstheme="majorBidi"/>
          <w:sz w:val="20"/>
          <w:szCs w:val="20"/>
        </w:rPr>
        <w:t>Institute</w:t>
      </w:r>
      <w:proofErr w:type="spellEnd"/>
      <w:r w:rsidRPr="00C93A17">
        <w:rPr>
          <w:rFonts w:asciiTheme="majorBidi" w:hAnsiTheme="majorBidi" w:cstheme="majorBidi"/>
          <w:sz w:val="20"/>
          <w:szCs w:val="20"/>
        </w:rPr>
        <w:t xml:space="preserve"> of </w:t>
      </w:r>
      <w:proofErr w:type="spellStart"/>
      <w:r w:rsidRPr="00C93A17">
        <w:rPr>
          <w:rFonts w:asciiTheme="majorBidi" w:hAnsiTheme="majorBidi" w:cstheme="majorBidi"/>
          <w:sz w:val="20"/>
          <w:szCs w:val="20"/>
        </w:rPr>
        <w:t>Statistics</w:t>
      </w:r>
      <w:proofErr w:type="spellEnd"/>
      <w:r w:rsidRPr="00C93A17">
        <w:rPr>
          <w:rFonts w:asciiTheme="majorBidi" w:hAnsiTheme="majorBidi" w:cstheme="majorBidi"/>
          <w:sz w:val="20"/>
          <w:szCs w:val="20"/>
        </w:rPr>
        <w:t xml:space="preserve"> and </w:t>
      </w:r>
      <w:proofErr w:type="spellStart"/>
      <w:r w:rsidRPr="00C93A17">
        <w:rPr>
          <w:rFonts w:asciiTheme="majorBidi" w:hAnsiTheme="majorBidi" w:cstheme="majorBidi"/>
          <w:sz w:val="20"/>
          <w:szCs w:val="20"/>
        </w:rPr>
        <w:t>Geography</w:t>
      </w:r>
      <w:proofErr w:type="spellEnd"/>
      <w:r w:rsidRPr="00C93A17">
        <w:rPr>
          <w:rFonts w:asciiTheme="majorBidi" w:hAnsiTheme="majorBidi" w:cstheme="majorBidi"/>
          <w:sz w:val="20"/>
          <w:szCs w:val="20"/>
        </w:rPr>
        <w:t xml:space="preserve">, INEGI: 2015) 61, </w:t>
      </w:r>
      <w:hyperlink r:id="rId25" w:history="1">
        <w:r w:rsidRPr="00C93A17">
          <w:rPr>
            <w:rStyle w:val="Hyperlink"/>
            <w:rFonts w:asciiTheme="majorBidi" w:hAnsiTheme="majorBidi" w:cstheme="majorBidi"/>
            <w:sz w:val="20"/>
            <w:szCs w:val="20"/>
          </w:rPr>
          <w:t>https://bit.ly/2NdJBcS</w:t>
        </w:r>
      </w:hyperlink>
      <w:r w:rsidRPr="00C93A17">
        <w:rPr>
          <w:rFonts w:asciiTheme="majorBidi" w:hAnsiTheme="majorBidi" w:cstheme="majorBidi"/>
          <w:sz w:val="20"/>
          <w:szCs w:val="20"/>
        </w:rPr>
        <w:t xml:space="preserve"> (</w:t>
      </w:r>
      <w:proofErr w:type="spellStart"/>
      <w:r w:rsidRPr="00C93A17">
        <w:rPr>
          <w:rFonts w:asciiTheme="majorBidi" w:hAnsiTheme="majorBidi" w:cstheme="majorBidi"/>
          <w:sz w:val="20"/>
          <w:szCs w:val="20"/>
        </w:rPr>
        <w:t>accessed</w:t>
      </w:r>
      <w:proofErr w:type="spellEnd"/>
      <w:r w:rsidRPr="00C93A17">
        <w:rPr>
          <w:rFonts w:asciiTheme="majorBidi" w:hAnsiTheme="majorBidi" w:cstheme="majorBidi"/>
          <w:sz w:val="20"/>
          <w:szCs w:val="20"/>
        </w:rPr>
        <w:t xml:space="preserve"> </w:t>
      </w:r>
      <w:proofErr w:type="spellStart"/>
      <w:r w:rsidRPr="00C93A17">
        <w:rPr>
          <w:rFonts w:asciiTheme="majorBidi" w:hAnsiTheme="majorBidi" w:cstheme="majorBidi"/>
          <w:sz w:val="20"/>
          <w:szCs w:val="20"/>
        </w:rPr>
        <w:t>September</w:t>
      </w:r>
      <w:proofErr w:type="spellEnd"/>
      <w:r w:rsidRPr="00C93A17">
        <w:rPr>
          <w:rFonts w:asciiTheme="majorBidi" w:hAnsiTheme="majorBidi" w:cstheme="majorBidi"/>
          <w:sz w:val="20"/>
          <w:szCs w:val="20"/>
        </w:rPr>
        <w:t xml:space="preserve"> 13, 2018)</w:t>
      </w:r>
      <w:r w:rsidR="00C93A17">
        <w:rPr>
          <w:rFonts w:asciiTheme="majorBidi" w:hAnsiTheme="majorBidi" w:cstheme="majorBidi"/>
          <w:sz w:val="20"/>
          <w:szCs w:val="20"/>
        </w:rPr>
        <w:t>.</w:t>
      </w:r>
    </w:p>
    <w:p w14:paraId="2AA02E08" w14:textId="77777777" w:rsidR="00016C08" w:rsidRPr="00C93A17" w:rsidRDefault="00016C08" w:rsidP="006C56EB">
      <w:pPr>
        <w:pStyle w:val="FootnoteText"/>
        <w:jc w:val="both"/>
        <w:rPr>
          <w:rFonts w:asciiTheme="majorBidi" w:hAnsiTheme="majorBidi" w:cstheme="majorBidi"/>
        </w:rPr>
      </w:pPr>
    </w:p>
  </w:footnote>
  <w:footnote w:id="63">
    <w:p w14:paraId="7A874187" w14:textId="68A0C601"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United States, Department of State, Under Secretary for Civilian Security, Democracy, and Human Rights Office to Monitor and Combat Trafficking in Person, </w:t>
      </w:r>
      <w:r w:rsidRPr="00C93A17">
        <w:rPr>
          <w:rFonts w:asciiTheme="majorBidi" w:hAnsiTheme="majorBidi" w:cstheme="majorBidi"/>
          <w:i/>
          <w:lang w:val="en-US"/>
        </w:rPr>
        <w:t>Trafficking in Persons Report.</w:t>
      </w:r>
      <w:r w:rsidRPr="00C93A17">
        <w:rPr>
          <w:rFonts w:asciiTheme="majorBidi" w:hAnsiTheme="majorBidi" w:cstheme="majorBidi"/>
          <w:lang w:val="en-US"/>
        </w:rPr>
        <w:t xml:space="preserve"> (U.S.: Department of State, 2017) </w:t>
      </w:r>
      <w:hyperlink r:id="rId26" w:history="1">
        <w:r w:rsidRPr="00C93A17">
          <w:rPr>
            <w:rStyle w:val="Hyperlink"/>
            <w:rFonts w:asciiTheme="majorBidi" w:hAnsiTheme="majorBidi" w:cstheme="majorBidi"/>
            <w:lang w:val="en-US"/>
          </w:rPr>
          <w:t>https://bit.ly/2wWxmXJ</w:t>
        </w:r>
      </w:hyperlink>
      <w:r w:rsidRPr="00C93A17">
        <w:rPr>
          <w:rFonts w:asciiTheme="majorBidi" w:hAnsiTheme="majorBidi" w:cstheme="majorBidi"/>
          <w:lang w:val="en-US"/>
        </w:rPr>
        <w:t xml:space="preserve"> (accessed September 7, 2018).</w:t>
      </w:r>
    </w:p>
  </w:footnote>
  <w:footnote w:id="64">
    <w:p w14:paraId="4B7F5C9B" w14:textId="77777777"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lang w:val="en-US"/>
        </w:rPr>
        <w:footnoteRef/>
      </w:r>
      <w:r w:rsidRPr="00C93A17">
        <w:rPr>
          <w:rFonts w:asciiTheme="majorBidi" w:hAnsiTheme="majorBidi" w:cstheme="majorBidi"/>
          <w:lang w:val="en-US"/>
        </w:rPr>
        <w:t xml:space="preserve"> United States, Department of State, Under Secretary for Civilian Security, Democracy, and Human Rights Office to Monitor and Combat Trafficking in Person, </w:t>
      </w:r>
      <w:r w:rsidRPr="00C93A17">
        <w:rPr>
          <w:rFonts w:asciiTheme="majorBidi" w:hAnsiTheme="majorBidi" w:cstheme="majorBidi"/>
          <w:i/>
          <w:lang w:val="en-US"/>
        </w:rPr>
        <w:t>Trafficking in Persons Report.</w:t>
      </w:r>
      <w:r w:rsidRPr="00C93A17">
        <w:rPr>
          <w:rFonts w:asciiTheme="majorBidi" w:hAnsiTheme="majorBidi" w:cstheme="majorBidi"/>
          <w:lang w:val="en-US"/>
        </w:rPr>
        <w:t xml:space="preserve"> (U.S.: Department of State, 2017) </w:t>
      </w:r>
      <w:hyperlink r:id="rId27" w:history="1">
        <w:r w:rsidRPr="00C93A17">
          <w:rPr>
            <w:rStyle w:val="Hyperlink"/>
            <w:rFonts w:asciiTheme="majorBidi" w:hAnsiTheme="majorBidi" w:cstheme="majorBidi"/>
            <w:lang w:val="en-US"/>
          </w:rPr>
          <w:t>https://bit.ly/2wWxmXJ</w:t>
        </w:r>
      </w:hyperlink>
      <w:r w:rsidRPr="00C93A17">
        <w:rPr>
          <w:rFonts w:asciiTheme="majorBidi" w:hAnsiTheme="majorBidi" w:cstheme="majorBidi"/>
          <w:lang w:val="en-US"/>
        </w:rPr>
        <w:t xml:space="preserve"> (accessed September 7, 2018).</w:t>
      </w:r>
    </w:p>
  </w:footnote>
  <w:footnote w:id="65">
    <w:p w14:paraId="701075BB" w14:textId="54401EBE"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lang w:val="en-US"/>
        </w:rPr>
        <w:footnoteRef/>
      </w:r>
      <w:r w:rsidRPr="00C93A17">
        <w:rPr>
          <w:rFonts w:asciiTheme="majorBidi" w:hAnsiTheme="majorBidi" w:cstheme="majorBidi"/>
          <w:lang w:val="en-US"/>
        </w:rPr>
        <w:t xml:space="preserve"> National Institute of Statistics and Geography,</w:t>
      </w:r>
      <w:r w:rsidRPr="00C93A17">
        <w:rPr>
          <w:rFonts w:asciiTheme="majorBidi" w:hAnsiTheme="majorBidi" w:cstheme="majorBidi"/>
          <w:i/>
          <w:lang w:val="en-US"/>
        </w:rPr>
        <w:t xml:space="preserve"> </w:t>
      </w:r>
      <w:proofErr w:type="spellStart"/>
      <w:r w:rsidRPr="00C93A17">
        <w:rPr>
          <w:rFonts w:asciiTheme="majorBidi" w:hAnsiTheme="majorBidi" w:cstheme="majorBidi"/>
          <w:i/>
          <w:lang w:val="en-US"/>
        </w:rPr>
        <w:t>Víctimas</w:t>
      </w:r>
      <w:proofErr w:type="spellEnd"/>
      <w:r w:rsidRPr="00C93A17">
        <w:rPr>
          <w:rFonts w:asciiTheme="majorBidi" w:hAnsiTheme="majorBidi" w:cstheme="majorBidi"/>
          <w:i/>
          <w:lang w:val="en-US"/>
        </w:rPr>
        <w:t xml:space="preserve">, </w:t>
      </w:r>
      <w:proofErr w:type="spellStart"/>
      <w:r w:rsidRPr="00C93A17">
        <w:rPr>
          <w:rFonts w:asciiTheme="majorBidi" w:hAnsiTheme="majorBidi" w:cstheme="majorBidi"/>
          <w:i/>
          <w:lang w:val="en-US"/>
        </w:rPr>
        <w:t>inculpados</w:t>
      </w:r>
      <w:proofErr w:type="spellEnd"/>
      <w:r w:rsidRPr="00C93A17">
        <w:rPr>
          <w:rFonts w:asciiTheme="majorBidi" w:hAnsiTheme="majorBidi" w:cstheme="majorBidi"/>
          <w:i/>
          <w:lang w:val="en-US"/>
        </w:rPr>
        <w:t xml:space="preserve"> y </w:t>
      </w:r>
      <w:proofErr w:type="spellStart"/>
      <w:r w:rsidRPr="00C93A17">
        <w:rPr>
          <w:rFonts w:asciiTheme="majorBidi" w:hAnsiTheme="majorBidi" w:cstheme="majorBidi"/>
          <w:i/>
          <w:lang w:val="en-US"/>
        </w:rPr>
        <w:t>sentenciados</w:t>
      </w:r>
      <w:proofErr w:type="spellEnd"/>
      <w:r w:rsidRPr="00C93A17">
        <w:rPr>
          <w:rFonts w:asciiTheme="majorBidi" w:hAnsiTheme="majorBidi" w:cstheme="majorBidi"/>
          <w:i/>
          <w:lang w:val="en-US"/>
        </w:rPr>
        <w:t xml:space="preserve"> </w:t>
      </w:r>
      <w:proofErr w:type="spellStart"/>
      <w:r w:rsidRPr="00C93A17">
        <w:rPr>
          <w:rFonts w:asciiTheme="majorBidi" w:hAnsiTheme="majorBidi" w:cstheme="majorBidi"/>
          <w:i/>
          <w:lang w:val="en-US"/>
        </w:rPr>
        <w:t>registrados</w:t>
      </w:r>
      <w:proofErr w:type="spellEnd"/>
      <w:r w:rsidRPr="00C93A17">
        <w:rPr>
          <w:rFonts w:asciiTheme="majorBidi" w:hAnsiTheme="majorBidi" w:cstheme="majorBidi"/>
          <w:i/>
          <w:lang w:val="en-US"/>
        </w:rPr>
        <w:t xml:space="preserve">, </w:t>
      </w:r>
      <w:r w:rsidRPr="00C93A17">
        <w:rPr>
          <w:rFonts w:asciiTheme="majorBidi" w:hAnsiTheme="majorBidi" w:cstheme="majorBidi"/>
          <w:lang w:val="en-US"/>
        </w:rPr>
        <w:t xml:space="preserve">2015 (México: INEGI, 2017) </w:t>
      </w:r>
      <w:hyperlink r:id="rId28" w:history="1">
        <w:r w:rsidRPr="00C93A17">
          <w:rPr>
            <w:rStyle w:val="Hyperlink"/>
            <w:rFonts w:asciiTheme="majorBidi" w:hAnsiTheme="majorBidi" w:cstheme="majorBidi"/>
            <w:lang w:val="en-US"/>
          </w:rPr>
          <w:t>https://bit.ly/2O0g2Yr</w:t>
        </w:r>
      </w:hyperlink>
      <w:r w:rsidRPr="00C93A17">
        <w:rPr>
          <w:rFonts w:asciiTheme="majorBidi" w:hAnsiTheme="majorBidi" w:cstheme="majorBidi"/>
          <w:lang w:val="en-US"/>
        </w:rPr>
        <w:t xml:space="preserve"> (accessed September 7, 2018)</w:t>
      </w:r>
      <w:r w:rsidR="00C93A17">
        <w:rPr>
          <w:rFonts w:asciiTheme="majorBidi" w:hAnsiTheme="majorBidi" w:cstheme="majorBidi"/>
          <w:lang w:val="en-US"/>
        </w:rPr>
        <w:t>.</w:t>
      </w:r>
    </w:p>
  </w:footnote>
  <w:footnote w:id="66">
    <w:p w14:paraId="759983BB" w14:textId="77777777" w:rsidR="00016C08" w:rsidRPr="00C93A17" w:rsidRDefault="00016C08" w:rsidP="00D32C09">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United States, Department of State, Under Secretary for Civilian Security, Democracy, and Human Rights Office to Monitor and Combat Trafficking in Person, </w:t>
      </w:r>
      <w:r w:rsidRPr="00C93A17">
        <w:rPr>
          <w:rFonts w:asciiTheme="majorBidi" w:hAnsiTheme="majorBidi" w:cstheme="majorBidi"/>
          <w:i/>
          <w:lang w:val="en-US"/>
        </w:rPr>
        <w:t>Trafficking in Persons Report.</w:t>
      </w:r>
      <w:r w:rsidRPr="00C93A17">
        <w:rPr>
          <w:rFonts w:asciiTheme="majorBidi" w:hAnsiTheme="majorBidi" w:cstheme="majorBidi"/>
          <w:lang w:val="en-US"/>
        </w:rPr>
        <w:t xml:space="preserve"> (U.S.: Department of State, 2017) </w:t>
      </w:r>
      <w:hyperlink r:id="rId29" w:history="1">
        <w:r w:rsidRPr="00C93A17">
          <w:rPr>
            <w:rStyle w:val="Hyperlink"/>
            <w:rFonts w:asciiTheme="majorBidi" w:hAnsiTheme="majorBidi" w:cstheme="majorBidi"/>
            <w:lang w:val="en-US"/>
          </w:rPr>
          <w:t>https://bit.ly/2wWxmXJ</w:t>
        </w:r>
      </w:hyperlink>
      <w:r w:rsidRPr="00C93A17">
        <w:rPr>
          <w:rFonts w:asciiTheme="majorBidi" w:hAnsiTheme="majorBidi" w:cstheme="majorBidi"/>
          <w:lang w:val="en-US"/>
        </w:rPr>
        <w:t xml:space="preserve"> (accessed September 7, 2018).</w:t>
      </w:r>
    </w:p>
    <w:p w14:paraId="10A23C6E" w14:textId="639566E6" w:rsidR="00016C08" w:rsidRPr="00C93A17" w:rsidRDefault="00016C08">
      <w:pPr>
        <w:pStyle w:val="FootnoteText"/>
        <w:rPr>
          <w:rFonts w:asciiTheme="majorBidi" w:hAnsiTheme="majorBidi" w:cstheme="majorBidi"/>
          <w:lang w:val="en-US"/>
        </w:rPr>
      </w:pPr>
    </w:p>
  </w:footnote>
  <w:footnote w:id="67">
    <w:p w14:paraId="42817574" w14:textId="3AE8490C"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lang w:val="en-US"/>
        </w:rPr>
        <w:footnoteRef/>
      </w:r>
      <w:r w:rsidRPr="00C93A17">
        <w:rPr>
          <w:rFonts w:asciiTheme="majorBidi" w:hAnsiTheme="majorBidi" w:cstheme="majorBidi"/>
          <w:lang w:val="en-US"/>
        </w:rPr>
        <w:t xml:space="preserve"> Global Detention Project, “Mexico Immigration Detention”, Global Detention Project </w:t>
      </w:r>
      <w:hyperlink r:id="rId30" w:history="1">
        <w:r w:rsidRPr="00C93A17">
          <w:rPr>
            <w:rStyle w:val="Hyperlink"/>
            <w:rFonts w:asciiTheme="majorBidi" w:hAnsiTheme="majorBidi" w:cstheme="majorBidi"/>
            <w:lang w:val="en-US"/>
          </w:rPr>
          <w:t>https://bit.ly/2NusZwQ</w:t>
        </w:r>
      </w:hyperlink>
      <w:r w:rsidRPr="00C93A17">
        <w:rPr>
          <w:rFonts w:asciiTheme="majorBidi" w:hAnsiTheme="majorBidi" w:cstheme="majorBidi"/>
          <w:lang w:val="en-US"/>
        </w:rPr>
        <w:t xml:space="preserve"> (accessed September 7, 2018)</w:t>
      </w:r>
      <w:r w:rsidR="00C93A17">
        <w:rPr>
          <w:rFonts w:asciiTheme="majorBidi" w:hAnsiTheme="majorBidi" w:cstheme="majorBidi"/>
          <w:lang w:val="en-US"/>
        </w:rPr>
        <w:t>.</w:t>
      </w:r>
    </w:p>
  </w:footnote>
  <w:footnote w:id="68">
    <w:p w14:paraId="499859CA" w14:textId="77777777" w:rsidR="00016C08" w:rsidRPr="00C93A17" w:rsidRDefault="00016C08" w:rsidP="00C3103A">
      <w:pPr>
        <w:pStyle w:val="FootnoteText"/>
        <w:jc w:val="both"/>
        <w:rPr>
          <w:rFonts w:asciiTheme="majorBidi" w:hAnsiTheme="majorBidi" w:cstheme="majorBidi"/>
          <w: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Inter-American Commission on Human Rights (ICHR), </w:t>
      </w:r>
      <w:r w:rsidRPr="00C93A17">
        <w:rPr>
          <w:rFonts w:asciiTheme="majorBidi" w:hAnsiTheme="majorBidi" w:cstheme="majorBidi"/>
          <w:i/>
          <w:lang w:val="en-US"/>
        </w:rPr>
        <w:t>Human Rights of Migrants and Other</w:t>
      </w:r>
    </w:p>
    <w:p w14:paraId="6CF6158E" w14:textId="7C472C05" w:rsidR="00016C08" w:rsidRPr="00C93A17" w:rsidRDefault="00016C08" w:rsidP="00C3103A">
      <w:pPr>
        <w:pStyle w:val="FootnoteText"/>
        <w:jc w:val="both"/>
        <w:rPr>
          <w:rFonts w:asciiTheme="majorBidi" w:hAnsiTheme="majorBidi" w:cstheme="majorBidi"/>
          <w:lang w:val="en-US"/>
        </w:rPr>
      </w:pPr>
      <w:r w:rsidRPr="00C93A17">
        <w:rPr>
          <w:rFonts w:asciiTheme="majorBidi" w:hAnsiTheme="majorBidi" w:cstheme="majorBidi"/>
          <w:i/>
          <w:lang w:val="en-US"/>
        </w:rPr>
        <w:t>Persons in the Context of Human Mobility in Mexico</w:t>
      </w:r>
      <w:r w:rsidRPr="00C93A17">
        <w:rPr>
          <w:rFonts w:asciiTheme="majorBidi" w:hAnsiTheme="majorBidi" w:cstheme="majorBidi"/>
          <w:lang w:val="en-US"/>
        </w:rPr>
        <w:t>, OEA/</w:t>
      </w:r>
      <w:proofErr w:type="spellStart"/>
      <w:r w:rsidRPr="00C93A17">
        <w:rPr>
          <w:rFonts w:asciiTheme="majorBidi" w:hAnsiTheme="majorBidi" w:cstheme="majorBidi"/>
          <w:lang w:val="en-US"/>
        </w:rPr>
        <w:t>Ser.L</w:t>
      </w:r>
      <w:proofErr w:type="spellEnd"/>
      <w:r w:rsidRPr="00C93A17">
        <w:rPr>
          <w:rFonts w:asciiTheme="majorBidi" w:hAnsiTheme="majorBidi" w:cstheme="majorBidi"/>
          <w:lang w:val="en-US"/>
        </w:rPr>
        <w:t xml:space="preserve">/V/II.Doc. 48/13 (ICHR, 2013) </w:t>
      </w:r>
      <w:hyperlink r:id="rId31" w:history="1">
        <w:r w:rsidRPr="00C93A17">
          <w:rPr>
            <w:rStyle w:val="Hyperlink"/>
            <w:rFonts w:asciiTheme="majorBidi" w:hAnsiTheme="majorBidi" w:cstheme="majorBidi"/>
            <w:lang w:val="en-US"/>
          </w:rPr>
          <w:t>https://bit.ly/2p7fQMc</w:t>
        </w:r>
      </w:hyperlink>
      <w:r w:rsidRPr="00C93A17">
        <w:rPr>
          <w:rFonts w:asciiTheme="majorBidi" w:hAnsiTheme="majorBidi" w:cstheme="majorBidi"/>
          <w:lang w:val="en-US"/>
        </w:rPr>
        <w:t xml:space="preserve"> (accessed September 13, 2018)</w:t>
      </w:r>
      <w:r w:rsidR="00C93A17">
        <w:rPr>
          <w:rFonts w:asciiTheme="majorBidi" w:hAnsiTheme="majorBidi" w:cstheme="majorBidi"/>
          <w:lang w:val="en-US"/>
        </w:rPr>
        <w:t>.</w:t>
      </w:r>
    </w:p>
  </w:footnote>
  <w:footnote w:id="69">
    <w:p w14:paraId="7B83B9FB" w14:textId="5170B3C7" w:rsidR="00016C08" w:rsidRPr="00C93A17" w:rsidRDefault="00016C08" w:rsidP="006C56EB">
      <w:pPr>
        <w:pStyle w:val="FootnoteText"/>
        <w:jc w:val="both"/>
        <w:rPr>
          <w:rFonts w:asciiTheme="majorBidi" w:hAnsiTheme="majorBidi" w:cstheme="majorBid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UN Women, “Women migrant worker´s journey through the margins: </w:t>
      </w:r>
      <w:proofErr w:type="spellStart"/>
      <w:r w:rsidRPr="00C93A17">
        <w:rPr>
          <w:rFonts w:asciiTheme="majorBidi" w:hAnsiTheme="majorBidi" w:cstheme="majorBidi"/>
          <w:lang w:val="en-US"/>
        </w:rPr>
        <w:t>labour</w:t>
      </w:r>
      <w:proofErr w:type="spellEnd"/>
      <w:r w:rsidRPr="00C93A17">
        <w:rPr>
          <w:rFonts w:asciiTheme="majorBidi" w:hAnsiTheme="majorBidi" w:cstheme="majorBidi"/>
          <w:lang w:val="en-US"/>
        </w:rPr>
        <w:t xml:space="preserve">, migration and trafficking” (U.S.: United Nations, 2016) 15, </w:t>
      </w:r>
      <w:hyperlink r:id="rId32" w:history="1">
        <w:r w:rsidRPr="00C93A17">
          <w:rPr>
            <w:rStyle w:val="Hyperlink"/>
            <w:rFonts w:asciiTheme="majorBidi" w:hAnsiTheme="majorBidi" w:cstheme="majorBidi"/>
            <w:lang w:val="en-US"/>
          </w:rPr>
          <w:t>https://bit.ly/2MgyBpx</w:t>
        </w:r>
      </w:hyperlink>
      <w:r w:rsidRPr="00C93A17">
        <w:rPr>
          <w:rFonts w:asciiTheme="majorBidi" w:hAnsiTheme="majorBidi" w:cstheme="majorBidi"/>
          <w:lang w:val="en-US"/>
        </w:rPr>
        <w:t xml:space="preserve"> (accessed September 7, 2018)</w:t>
      </w:r>
      <w:r w:rsidR="00C93A17">
        <w:rPr>
          <w:rFonts w:asciiTheme="majorBidi" w:hAnsiTheme="majorBidi" w:cstheme="majorBidi"/>
          <w:lang w:val="en-US"/>
        </w:rPr>
        <w:t>.</w:t>
      </w:r>
    </w:p>
  </w:footnote>
  <w:footnote w:id="70">
    <w:p w14:paraId="0782C008" w14:textId="6BADABC9" w:rsidR="00016C08" w:rsidRPr="00C93A17" w:rsidRDefault="00016C08" w:rsidP="006C56EB">
      <w:pPr>
        <w:spacing w:after="0" w:line="240" w:lineRule="auto"/>
        <w:jc w:val="both"/>
        <w:rPr>
          <w:rFonts w:asciiTheme="majorBidi" w:hAnsiTheme="majorBidi" w:cstheme="majorBidi"/>
          <w:sz w:val="20"/>
          <w:szCs w:val="20"/>
          <w:lang w:val="en-US"/>
        </w:rPr>
      </w:pPr>
      <w:r w:rsidRPr="00C93A17">
        <w:rPr>
          <w:rStyle w:val="FootnoteReference"/>
          <w:rFonts w:asciiTheme="majorBidi" w:hAnsiTheme="majorBidi" w:cstheme="majorBidi"/>
          <w:sz w:val="20"/>
          <w:szCs w:val="20"/>
        </w:rPr>
        <w:footnoteRef/>
      </w:r>
      <w:r w:rsidRPr="00C93A17">
        <w:rPr>
          <w:rFonts w:asciiTheme="majorBidi" w:hAnsiTheme="majorBidi" w:cstheme="majorBidi"/>
          <w:sz w:val="20"/>
          <w:szCs w:val="20"/>
          <w:lang w:val="en-US"/>
        </w:rPr>
        <w:t xml:space="preserve"> Diaz, Gabriela and Gretchen </w:t>
      </w:r>
      <w:proofErr w:type="spellStart"/>
      <w:r w:rsidRPr="00C93A17">
        <w:rPr>
          <w:rFonts w:asciiTheme="majorBidi" w:hAnsiTheme="majorBidi" w:cstheme="majorBidi"/>
          <w:sz w:val="20"/>
          <w:szCs w:val="20"/>
          <w:lang w:val="en-US"/>
        </w:rPr>
        <w:t>Kuhner</w:t>
      </w:r>
      <w:proofErr w:type="spellEnd"/>
      <w:r w:rsidRPr="00C93A17">
        <w:rPr>
          <w:rFonts w:asciiTheme="majorBidi" w:hAnsiTheme="majorBidi" w:cstheme="majorBidi"/>
          <w:sz w:val="20"/>
          <w:szCs w:val="20"/>
          <w:lang w:val="en-US"/>
        </w:rPr>
        <w:t>, “Women Migrants in Detention in Mexico: Conditions and Due Process”</w:t>
      </w:r>
      <w:r w:rsidRPr="00C93A17">
        <w:rPr>
          <w:rFonts w:asciiTheme="majorBidi" w:hAnsiTheme="majorBidi" w:cstheme="majorBidi"/>
          <w:i/>
          <w:sz w:val="20"/>
          <w:szCs w:val="20"/>
          <w:lang w:val="en-US"/>
        </w:rPr>
        <w:t xml:space="preserve">, </w:t>
      </w:r>
      <w:r w:rsidRPr="00C93A17">
        <w:rPr>
          <w:rFonts w:asciiTheme="majorBidi" w:hAnsiTheme="majorBidi" w:cstheme="majorBidi"/>
          <w:sz w:val="20"/>
          <w:szCs w:val="20"/>
          <w:lang w:val="en-US"/>
        </w:rPr>
        <w:t xml:space="preserve">(U.S.: Migration Policy Institute: 2008) </w:t>
      </w:r>
      <w:hyperlink r:id="rId33" w:history="1">
        <w:r w:rsidRPr="00C93A17">
          <w:rPr>
            <w:rStyle w:val="Hyperlink"/>
            <w:rFonts w:asciiTheme="majorBidi" w:hAnsiTheme="majorBidi" w:cstheme="majorBidi"/>
            <w:sz w:val="20"/>
            <w:szCs w:val="20"/>
            <w:lang w:val="en-US"/>
          </w:rPr>
          <w:t>https://bit.ly/2wVqUAe</w:t>
        </w:r>
      </w:hyperlink>
      <w:r w:rsidRPr="00C93A17">
        <w:rPr>
          <w:rFonts w:asciiTheme="majorBidi" w:hAnsiTheme="majorBidi" w:cstheme="majorBidi"/>
          <w:sz w:val="20"/>
          <w:szCs w:val="20"/>
          <w:lang w:val="en-US"/>
        </w:rPr>
        <w:t xml:space="preserve"> (accessed September 6, 2018)</w:t>
      </w:r>
      <w:r w:rsidR="00C93A17">
        <w:rPr>
          <w:rFonts w:asciiTheme="majorBidi" w:hAnsiTheme="majorBidi" w:cstheme="majorBidi"/>
          <w:sz w:val="20"/>
          <w:szCs w:val="20"/>
          <w:lang w:val="en-US"/>
        </w:rPr>
        <w:t>.</w:t>
      </w:r>
    </w:p>
  </w:footnote>
  <w:footnote w:id="71">
    <w:p w14:paraId="3E0DB179" w14:textId="00A43DB4" w:rsidR="00016C08" w:rsidRPr="00C93A17" w:rsidRDefault="00016C08" w:rsidP="008A0D13">
      <w:pPr>
        <w:spacing w:after="0" w:line="240" w:lineRule="auto"/>
        <w:jc w:val="both"/>
        <w:rPr>
          <w:rFonts w:asciiTheme="majorBidi" w:hAnsiTheme="majorBidi" w:cstheme="majorBidi"/>
          <w:sz w:val="20"/>
          <w:szCs w:val="20"/>
          <w:lang w:val="en-US"/>
        </w:rPr>
      </w:pPr>
      <w:r w:rsidRPr="00C93A17">
        <w:rPr>
          <w:rStyle w:val="FootnoteReference"/>
          <w:rFonts w:asciiTheme="majorBidi" w:hAnsiTheme="majorBidi" w:cstheme="majorBidi"/>
          <w:sz w:val="20"/>
          <w:szCs w:val="20"/>
        </w:rPr>
        <w:footnoteRef/>
      </w:r>
      <w:r w:rsidRPr="00C93A17">
        <w:rPr>
          <w:rFonts w:asciiTheme="majorBidi" w:hAnsiTheme="majorBidi" w:cstheme="majorBidi"/>
          <w:sz w:val="20"/>
          <w:szCs w:val="20"/>
          <w:lang w:val="en-US"/>
        </w:rPr>
        <w:t xml:space="preserve"> See: </w:t>
      </w:r>
      <w:proofErr w:type="spellStart"/>
      <w:r w:rsidRPr="00C93A17">
        <w:rPr>
          <w:rFonts w:asciiTheme="majorBidi" w:hAnsiTheme="majorBidi" w:cstheme="majorBidi"/>
          <w:sz w:val="20"/>
          <w:szCs w:val="20"/>
          <w:lang w:val="en-US"/>
        </w:rPr>
        <w:t>Miglierini</w:t>
      </w:r>
      <w:proofErr w:type="spellEnd"/>
      <w:r w:rsidRPr="00C93A17">
        <w:rPr>
          <w:rFonts w:asciiTheme="majorBidi" w:hAnsiTheme="majorBidi" w:cstheme="majorBidi"/>
          <w:sz w:val="20"/>
          <w:szCs w:val="20"/>
          <w:lang w:val="en-US"/>
        </w:rPr>
        <w:t xml:space="preserve">, Julian, “Tamaulipas: 'Failed state' in Mexico's war on drugs”, (BBC News, 13 April 2015) </w:t>
      </w:r>
      <w:hyperlink r:id="rId34" w:history="1">
        <w:r w:rsidRPr="00C93A17">
          <w:rPr>
            <w:rStyle w:val="Hyperlink"/>
            <w:rFonts w:asciiTheme="majorBidi" w:hAnsiTheme="majorBidi" w:cstheme="majorBidi"/>
            <w:sz w:val="20"/>
            <w:szCs w:val="20"/>
            <w:lang w:val="en-US"/>
          </w:rPr>
          <w:t>https://bbc.in/2wZa4R9</w:t>
        </w:r>
      </w:hyperlink>
      <w:r w:rsidRPr="00C93A17">
        <w:rPr>
          <w:rFonts w:asciiTheme="majorBidi" w:hAnsiTheme="majorBidi" w:cstheme="majorBidi"/>
          <w:sz w:val="20"/>
          <w:szCs w:val="20"/>
          <w:lang w:val="en-US"/>
        </w:rPr>
        <w:t xml:space="preserve"> (accessed September 6, 2018)</w:t>
      </w:r>
      <w:r w:rsidR="00C93A17">
        <w:rPr>
          <w:rFonts w:asciiTheme="majorBidi" w:hAnsiTheme="majorBidi" w:cstheme="majorBidi"/>
          <w:sz w:val="20"/>
          <w:szCs w:val="20"/>
          <w:lang w:val="en-US"/>
        </w:rPr>
        <w:t>.</w:t>
      </w:r>
    </w:p>
  </w:footnote>
  <w:footnote w:id="72">
    <w:p w14:paraId="2E5E3C22" w14:textId="77777777" w:rsidR="00016C08" w:rsidRPr="00C93A17" w:rsidRDefault="00016C08" w:rsidP="008A0D13">
      <w:pPr>
        <w:pStyle w:val="FootnoteText"/>
        <w:jc w:val="both"/>
        <w:rPr>
          <w:rFonts w:asciiTheme="majorBidi" w:hAnsiTheme="majorBidi" w:cstheme="majorBidi"/>
        </w:rPr>
      </w:pPr>
      <w:r w:rsidRPr="00C93A17">
        <w:rPr>
          <w:rStyle w:val="FootnoteReference"/>
          <w:rFonts w:asciiTheme="majorBidi" w:hAnsiTheme="majorBidi" w:cstheme="majorBidi"/>
          <w:lang w:val="en-US"/>
        </w:rPr>
        <w:footnoteRef/>
      </w:r>
      <w:r w:rsidRPr="00C93A17">
        <w:rPr>
          <w:rFonts w:asciiTheme="majorBidi" w:hAnsiTheme="majorBidi" w:cstheme="majorBidi"/>
        </w:rPr>
        <w:t xml:space="preserve"> Fernández, Luis, “Mapas de Estaciones Provisionales y Estaciones Migratorias” (México, SEGOB, 2011) </w:t>
      </w:r>
      <w:hyperlink r:id="rId35" w:history="1">
        <w:r w:rsidRPr="00C93A17">
          <w:rPr>
            <w:rStyle w:val="Hyperlink"/>
            <w:rFonts w:asciiTheme="majorBidi" w:hAnsiTheme="majorBidi" w:cstheme="majorBidi"/>
          </w:rPr>
          <w:t>https://bit.ly/2O2SLoN</w:t>
        </w:r>
      </w:hyperlink>
      <w:r w:rsidRPr="00C93A17">
        <w:rPr>
          <w:rFonts w:asciiTheme="majorBidi" w:hAnsiTheme="majorBidi" w:cstheme="majorBidi"/>
        </w:rPr>
        <w:t xml:space="preserve"> (</w:t>
      </w:r>
      <w:proofErr w:type="spellStart"/>
      <w:r w:rsidRPr="00C93A17">
        <w:rPr>
          <w:rFonts w:asciiTheme="majorBidi" w:hAnsiTheme="majorBidi" w:cstheme="majorBidi"/>
        </w:rPr>
        <w:t>accessed</w:t>
      </w:r>
      <w:proofErr w:type="spellEnd"/>
      <w:r w:rsidRPr="00C93A17">
        <w:rPr>
          <w:rFonts w:asciiTheme="majorBidi" w:hAnsiTheme="majorBidi" w:cstheme="majorBidi"/>
        </w:rPr>
        <w:t xml:space="preserve"> </w:t>
      </w:r>
      <w:proofErr w:type="spellStart"/>
      <w:r w:rsidRPr="00C93A17">
        <w:rPr>
          <w:rFonts w:asciiTheme="majorBidi" w:hAnsiTheme="majorBidi" w:cstheme="majorBidi"/>
        </w:rPr>
        <w:t>September</w:t>
      </w:r>
      <w:proofErr w:type="spellEnd"/>
      <w:r w:rsidRPr="00C93A17">
        <w:rPr>
          <w:rFonts w:asciiTheme="majorBidi" w:hAnsiTheme="majorBidi" w:cstheme="majorBidi"/>
        </w:rPr>
        <w:t xml:space="preserve"> 6, 2018).</w:t>
      </w:r>
    </w:p>
  </w:footnote>
  <w:footnote w:id="73">
    <w:p w14:paraId="7035C1A2" w14:textId="6260995C" w:rsidR="00016C08" w:rsidRPr="00C93A17" w:rsidRDefault="00016C08" w:rsidP="008A0D13">
      <w:pPr>
        <w:pStyle w:val="FootnoteText"/>
        <w:jc w:val="both"/>
        <w:rPr>
          <w:rFonts w:asciiTheme="majorBidi" w:hAnsiTheme="majorBidi" w:cstheme="majorBidi"/>
        </w:rPr>
      </w:pPr>
      <w:r w:rsidRPr="00C93A17">
        <w:rPr>
          <w:rStyle w:val="FootnoteReference"/>
          <w:rFonts w:asciiTheme="majorBidi" w:hAnsiTheme="majorBidi" w:cstheme="majorBidi"/>
        </w:rPr>
        <w:footnoteRef/>
      </w:r>
      <w:r w:rsidRPr="00C93A17">
        <w:rPr>
          <w:rFonts w:asciiTheme="majorBidi" w:hAnsiTheme="majorBidi" w:cstheme="majorBidi"/>
        </w:rPr>
        <w:t xml:space="preserve"> Centro de Derechos Humanos de la Universidad Nacional de Lanús (CDHUNL) and Centre de Derechos Humanos Fray Matías de Córdova (CDHFMC), “Los Derechos Humanos de </w:t>
      </w:r>
      <w:proofErr w:type="spellStart"/>
      <w:r w:rsidRPr="00C93A17">
        <w:rPr>
          <w:rFonts w:asciiTheme="majorBidi" w:hAnsiTheme="majorBidi" w:cstheme="majorBidi"/>
        </w:rPr>
        <w:t>Ninos</w:t>
      </w:r>
      <w:proofErr w:type="spellEnd"/>
      <w:r w:rsidRPr="00C93A17">
        <w:rPr>
          <w:rFonts w:asciiTheme="majorBidi" w:hAnsiTheme="majorBidi" w:cstheme="majorBidi"/>
        </w:rPr>
        <w:t xml:space="preserve">, Niñas, y Adolescentes Migrantes en la Frontera México-Guatemala” (Argentina, Universidad de Lanús 2012) </w:t>
      </w:r>
      <w:hyperlink r:id="rId36" w:history="1">
        <w:r w:rsidRPr="00C93A17">
          <w:rPr>
            <w:rStyle w:val="Hyperlink"/>
            <w:rFonts w:asciiTheme="majorBidi" w:hAnsiTheme="majorBidi" w:cstheme="majorBidi"/>
          </w:rPr>
          <w:t>https://bit.ly/2wYhnaY</w:t>
        </w:r>
      </w:hyperlink>
      <w:r w:rsidRPr="00C93A17">
        <w:rPr>
          <w:rFonts w:asciiTheme="majorBidi" w:hAnsiTheme="majorBidi" w:cstheme="majorBidi"/>
        </w:rPr>
        <w:t xml:space="preserve"> (</w:t>
      </w:r>
      <w:proofErr w:type="spellStart"/>
      <w:r w:rsidRPr="00C93A17">
        <w:rPr>
          <w:rFonts w:asciiTheme="majorBidi" w:hAnsiTheme="majorBidi" w:cstheme="majorBidi"/>
        </w:rPr>
        <w:t>accessed</w:t>
      </w:r>
      <w:proofErr w:type="spellEnd"/>
      <w:r w:rsidRPr="00C93A17">
        <w:rPr>
          <w:rFonts w:asciiTheme="majorBidi" w:hAnsiTheme="majorBidi" w:cstheme="majorBidi"/>
        </w:rPr>
        <w:t xml:space="preserve"> </w:t>
      </w:r>
      <w:proofErr w:type="spellStart"/>
      <w:r w:rsidRPr="00C93A17">
        <w:rPr>
          <w:rFonts w:asciiTheme="majorBidi" w:hAnsiTheme="majorBidi" w:cstheme="majorBidi"/>
        </w:rPr>
        <w:t>November</w:t>
      </w:r>
      <w:proofErr w:type="spellEnd"/>
      <w:r w:rsidRPr="00C93A17">
        <w:rPr>
          <w:rFonts w:asciiTheme="majorBidi" w:hAnsiTheme="majorBidi" w:cstheme="majorBidi"/>
        </w:rPr>
        <w:t xml:space="preserve"> 29, 2012).</w:t>
      </w:r>
    </w:p>
  </w:footnote>
  <w:footnote w:id="74">
    <w:p w14:paraId="59526986" w14:textId="37DFC349" w:rsidR="00016C08" w:rsidRPr="00C93A17" w:rsidRDefault="00016C08" w:rsidP="008A0D13">
      <w:pPr>
        <w:pStyle w:val="FootnoteText"/>
        <w:jc w:val="both"/>
        <w:rPr>
          <w:rFonts w:asciiTheme="majorBidi" w:hAnsiTheme="majorBidi" w:cstheme="majorBidi"/>
          <w:i/>
          <w:lang w:val="en-US"/>
        </w:rPr>
      </w:pPr>
      <w:r w:rsidRPr="00C93A17">
        <w:rPr>
          <w:rStyle w:val="FootnoteReference"/>
          <w:rFonts w:asciiTheme="majorBidi" w:hAnsiTheme="majorBidi" w:cstheme="majorBidi"/>
        </w:rPr>
        <w:footnoteRef/>
      </w:r>
      <w:r w:rsidRPr="00C93A17">
        <w:rPr>
          <w:rFonts w:asciiTheme="majorBidi" w:hAnsiTheme="majorBidi" w:cstheme="majorBidi"/>
          <w:lang w:val="en-US"/>
        </w:rPr>
        <w:t xml:space="preserve"> Global Detention Project, “Mexico Immigration Detention”, Global Detention Project </w:t>
      </w:r>
      <w:hyperlink r:id="rId37" w:history="1">
        <w:r w:rsidRPr="00C93A17">
          <w:rPr>
            <w:rStyle w:val="Hyperlink"/>
            <w:rFonts w:asciiTheme="majorBidi" w:hAnsiTheme="majorBidi" w:cstheme="majorBidi"/>
            <w:lang w:val="en-US"/>
          </w:rPr>
          <w:t>https://bit.ly/2NusZwQ</w:t>
        </w:r>
      </w:hyperlink>
      <w:r w:rsidRPr="00C93A17">
        <w:rPr>
          <w:rFonts w:asciiTheme="majorBidi" w:hAnsiTheme="majorBidi" w:cstheme="majorBidi"/>
          <w:lang w:val="en-US"/>
        </w:rPr>
        <w:t xml:space="preserve"> (accessed September 7, 2018)</w:t>
      </w:r>
      <w:r w:rsidR="00C93A17">
        <w:rPr>
          <w:rFonts w:asciiTheme="majorBidi" w:hAnsiTheme="majorBidi" w:cstheme="majorBidi"/>
          <w:lang w:val="en-US"/>
        </w:rPr>
        <w:t>.</w:t>
      </w:r>
    </w:p>
    <w:p w14:paraId="49A71551" w14:textId="77777777" w:rsidR="00016C08" w:rsidRPr="00C93A17" w:rsidRDefault="00016C08" w:rsidP="003F0AE4">
      <w:pPr>
        <w:pStyle w:val="FootnoteText"/>
        <w:jc w:val="both"/>
        <w:rPr>
          <w:rFonts w:asciiTheme="majorBidi" w:hAnsiTheme="majorBidi" w:cstheme="majorBid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7810" w14:textId="2569EF1D" w:rsidR="00016C08" w:rsidRDefault="00016C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058C"/>
    <w:multiLevelType w:val="hybridMultilevel"/>
    <w:tmpl w:val="E86E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305CDD"/>
    <w:multiLevelType w:val="hybridMultilevel"/>
    <w:tmpl w:val="C4A144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8FC0979"/>
    <w:multiLevelType w:val="hybridMultilevel"/>
    <w:tmpl w:val="31E2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DE5EB1"/>
    <w:multiLevelType w:val="hybridMultilevel"/>
    <w:tmpl w:val="D76E3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FFCB09"/>
    <w:multiLevelType w:val="hybridMultilevel"/>
    <w:tmpl w:val="4FD3AC0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7087D5B"/>
    <w:multiLevelType w:val="hybridMultilevel"/>
    <w:tmpl w:val="2BC44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6A65C8"/>
    <w:multiLevelType w:val="multilevel"/>
    <w:tmpl w:val="F10869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3F53F2E"/>
    <w:multiLevelType w:val="hybridMultilevel"/>
    <w:tmpl w:val="2BAE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03"/>
    <w:rsid w:val="00001838"/>
    <w:rsid w:val="00003120"/>
    <w:rsid w:val="00004A15"/>
    <w:rsid w:val="00007876"/>
    <w:rsid w:val="00016C08"/>
    <w:rsid w:val="00017573"/>
    <w:rsid w:val="00023935"/>
    <w:rsid w:val="00024F6C"/>
    <w:rsid w:val="00027C3F"/>
    <w:rsid w:val="0003510C"/>
    <w:rsid w:val="000437F5"/>
    <w:rsid w:val="00055DDA"/>
    <w:rsid w:val="00057230"/>
    <w:rsid w:val="00057BC0"/>
    <w:rsid w:val="000709F1"/>
    <w:rsid w:val="00074A9F"/>
    <w:rsid w:val="0007689B"/>
    <w:rsid w:val="00083543"/>
    <w:rsid w:val="000838A5"/>
    <w:rsid w:val="000A1B84"/>
    <w:rsid w:val="000C181E"/>
    <w:rsid w:val="000C5A76"/>
    <w:rsid w:val="000C71D2"/>
    <w:rsid w:val="000C74DE"/>
    <w:rsid w:val="000D7117"/>
    <w:rsid w:val="000E6286"/>
    <w:rsid w:val="000F527E"/>
    <w:rsid w:val="000F6343"/>
    <w:rsid w:val="000F7CCB"/>
    <w:rsid w:val="00105187"/>
    <w:rsid w:val="00110232"/>
    <w:rsid w:val="00112EFA"/>
    <w:rsid w:val="00114994"/>
    <w:rsid w:val="001214DC"/>
    <w:rsid w:val="00124B47"/>
    <w:rsid w:val="001257E9"/>
    <w:rsid w:val="00160FC8"/>
    <w:rsid w:val="001615AC"/>
    <w:rsid w:val="001624C3"/>
    <w:rsid w:val="00163FFA"/>
    <w:rsid w:val="001651D6"/>
    <w:rsid w:val="001657DF"/>
    <w:rsid w:val="00165E54"/>
    <w:rsid w:val="00170FE1"/>
    <w:rsid w:val="00173253"/>
    <w:rsid w:val="0017587F"/>
    <w:rsid w:val="00177D9D"/>
    <w:rsid w:val="00187B2F"/>
    <w:rsid w:val="00197461"/>
    <w:rsid w:val="001A7DA1"/>
    <w:rsid w:val="001B1A33"/>
    <w:rsid w:val="001B3BA8"/>
    <w:rsid w:val="001B52CD"/>
    <w:rsid w:val="001D1B5B"/>
    <w:rsid w:val="001D61FC"/>
    <w:rsid w:val="001E087B"/>
    <w:rsid w:val="001E41A2"/>
    <w:rsid w:val="001E479F"/>
    <w:rsid w:val="001E5E26"/>
    <w:rsid w:val="001E6F8D"/>
    <w:rsid w:val="001F1C50"/>
    <w:rsid w:val="001F4657"/>
    <w:rsid w:val="00202923"/>
    <w:rsid w:val="00203F01"/>
    <w:rsid w:val="00216B89"/>
    <w:rsid w:val="0022461B"/>
    <w:rsid w:val="002264E3"/>
    <w:rsid w:val="00234CAA"/>
    <w:rsid w:val="002477A0"/>
    <w:rsid w:val="00253504"/>
    <w:rsid w:val="00254885"/>
    <w:rsid w:val="00264293"/>
    <w:rsid w:val="00267C45"/>
    <w:rsid w:val="00272926"/>
    <w:rsid w:val="00286806"/>
    <w:rsid w:val="00290563"/>
    <w:rsid w:val="002906D9"/>
    <w:rsid w:val="002909C6"/>
    <w:rsid w:val="002944AB"/>
    <w:rsid w:val="00295064"/>
    <w:rsid w:val="00295D60"/>
    <w:rsid w:val="002A529B"/>
    <w:rsid w:val="002B48B0"/>
    <w:rsid w:val="002C3715"/>
    <w:rsid w:val="002D4881"/>
    <w:rsid w:val="002E364D"/>
    <w:rsid w:val="002E5E3A"/>
    <w:rsid w:val="002F2E68"/>
    <w:rsid w:val="002F391F"/>
    <w:rsid w:val="002F774D"/>
    <w:rsid w:val="00305DD4"/>
    <w:rsid w:val="0031014D"/>
    <w:rsid w:val="003160F7"/>
    <w:rsid w:val="003334F2"/>
    <w:rsid w:val="0033381F"/>
    <w:rsid w:val="00334A5E"/>
    <w:rsid w:val="00340C1F"/>
    <w:rsid w:val="003429D3"/>
    <w:rsid w:val="003455B8"/>
    <w:rsid w:val="00367D29"/>
    <w:rsid w:val="00381D6F"/>
    <w:rsid w:val="00385219"/>
    <w:rsid w:val="00390951"/>
    <w:rsid w:val="003932EE"/>
    <w:rsid w:val="00397CE7"/>
    <w:rsid w:val="003B05C4"/>
    <w:rsid w:val="003C417F"/>
    <w:rsid w:val="003C523A"/>
    <w:rsid w:val="003D389E"/>
    <w:rsid w:val="003F0AE4"/>
    <w:rsid w:val="003F4621"/>
    <w:rsid w:val="003F5537"/>
    <w:rsid w:val="00410F1E"/>
    <w:rsid w:val="00411E22"/>
    <w:rsid w:val="00416E39"/>
    <w:rsid w:val="00425924"/>
    <w:rsid w:val="00433374"/>
    <w:rsid w:val="004424E1"/>
    <w:rsid w:val="004434AB"/>
    <w:rsid w:val="004439C9"/>
    <w:rsid w:val="00447757"/>
    <w:rsid w:val="00465400"/>
    <w:rsid w:val="00471D52"/>
    <w:rsid w:val="00471FA2"/>
    <w:rsid w:val="00472413"/>
    <w:rsid w:val="004737B7"/>
    <w:rsid w:val="00474846"/>
    <w:rsid w:val="00476A8A"/>
    <w:rsid w:val="00485D1A"/>
    <w:rsid w:val="00486D94"/>
    <w:rsid w:val="00486E04"/>
    <w:rsid w:val="004931DE"/>
    <w:rsid w:val="004A68A8"/>
    <w:rsid w:val="004B1107"/>
    <w:rsid w:val="004B7462"/>
    <w:rsid w:val="004C54E3"/>
    <w:rsid w:val="004D1FEA"/>
    <w:rsid w:val="004D3B65"/>
    <w:rsid w:val="004D4598"/>
    <w:rsid w:val="004E4E61"/>
    <w:rsid w:val="004E50CD"/>
    <w:rsid w:val="004E5D92"/>
    <w:rsid w:val="004E61A0"/>
    <w:rsid w:val="004F3805"/>
    <w:rsid w:val="004F3A6A"/>
    <w:rsid w:val="0050282E"/>
    <w:rsid w:val="00510F18"/>
    <w:rsid w:val="005120AE"/>
    <w:rsid w:val="00515CAF"/>
    <w:rsid w:val="00535691"/>
    <w:rsid w:val="0054557D"/>
    <w:rsid w:val="00552443"/>
    <w:rsid w:val="00552549"/>
    <w:rsid w:val="00553D96"/>
    <w:rsid w:val="00555232"/>
    <w:rsid w:val="00556AD2"/>
    <w:rsid w:val="00561621"/>
    <w:rsid w:val="005721B3"/>
    <w:rsid w:val="00581BAB"/>
    <w:rsid w:val="00590753"/>
    <w:rsid w:val="005A0EFF"/>
    <w:rsid w:val="005A3D60"/>
    <w:rsid w:val="005C07E0"/>
    <w:rsid w:val="005D53E8"/>
    <w:rsid w:val="005E588B"/>
    <w:rsid w:val="005F3310"/>
    <w:rsid w:val="0060568B"/>
    <w:rsid w:val="006222C4"/>
    <w:rsid w:val="006249E5"/>
    <w:rsid w:val="00626023"/>
    <w:rsid w:val="006270F5"/>
    <w:rsid w:val="00627AA8"/>
    <w:rsid w:val="006400F3"/>
    <w:rsid w:val="00644B02"/>
    <w:rsid w:val="00644CD3"/>
    <w:rsid w:val="006539AD"/>
    <w:rsid w:val="0066248D"/>
    <w:rsid w:val="0068180F"/>
    <w:rsid w:val="00683987"/>
    <w:rsid w:val="006875DA"/>
    <w:rsid w:val="00696455"/>
    <w:rsid w:val="006A70CC"/>
    <w:rsid w:val="006B616E"/>
    <w:rsid w:val="006B7E70"/>
    <w:rsid w:val="006C2BE8"/>
    <w:rsid w:val="006C56EB"/>
    <w:rsid w:val="006D00F8"/>
    <w:rsid w:val="006D5375"/>
    <w:rsid w:val="006F53F5"/>
    <w:rsid w:val="006F5855"/>
    <w:rsid w:val="00700256"/>
    <w:rsid w:val="007003B1"/>
    <w:rsid w:val="00700A42"/>
    <w:rsid w:val="00703B37"/>
    <w:rsid w:val="007078B8"/>
    <w:rsid w:val="00712190"/>
    <w:rsid w:val="0071442C"/>
    <w:rsid w:val="0072036A"/>
    <w:rsid w:val="00725436"/>
    <w:rsid w:val="00737CD1"/>
    <w:rsid w:val="00743533"/>
    <w:rsid w:val="00746639"/>
    <w:rsid w:val="007541B4"/>
    <w:rsid w:val="0075494A"/>
    <w:rsid w:val="00765D0C"/>
    <w:rsid w:val="00781718"/>
    <w:rsid w:val="00784767"/>
    <w:rsid w:val="007916DF"/>
    <w:rsid w:val="007B40D4"/>
    <w:rsid w:val="007B6BAE"/>
    <w:rsid w:val="007C0DAB"/>
    <w:rsid w:val="007E2703"/>
    <w:rsid w:val="007E2E76"/>
    <w:rsid w:val="007E7BEE"/>
    <w:rsid w:val="007F1732"/>
    <w:rsid w:val="007F50DA"/>
    <w:rsid w:val="008043B6"/>
    <w:rsid w:val="00804689"/>
    <w:rsid w:val="0080724D"/>
    <w:rsid w:val="00811E6B"/>
    <w:rsid w:val="008132C8"/>
    <w:rsid w:val="00820A35"/>
    <w:rsid w:val="00821067"/>
    <w:rsid w:val="00824797"/>
    <w:rsid w:val="0083017D"/>
    <w:rsid w:val="008379C0"/>
    <w:rsid w:val="008458BC"/>
    <w:rsid w:val="008502FA"/>
    <w:rsid w:val="008537FA"/>
    <w:rsid w:val="008568E2"/>
    <w:rsid w:val="0086042B"/>
    <w:rsid w:val="0086308B"/>
    <w:rsid w:val="008666C3"/>
    <w:rsid w:val="0087421A"/>
    <w:rsid w:val="008767C0"/>
    <w:rsid w:val="00876CDC"/>
    <w:rsid w:val="00886FA9"/>
    <w:rsid w:val="008A0D13"/>
    <w:rsid w:val="008A624F"/>
    <w:rsid w:val="008C3B6B"/>
    <w:rsid w:val="008C4982"/>
    <w:rsid w:val="008C73AD"/>
    <w:rsid w:val="008D0D10"/>
    <w:rsid w:val="008E408D"/>
    <w:rsid w:val="008E7833"/>
    <w:rsid w:val="008F01EC"/>
    <w:rsid w:val="00901875"/>
    <w:rsid w:val="00934878"/>
    <w:rsid w:val="00935860"/>
    <w:rsid w:val="0093722F"/>
    <w:rsid w:val="00945634"/>
    <w:rsid w:val="009511E3"/>
    <w:rsid w:val="00954AC3"/>
    <w:rsid w:val="00960BB8"/>
    <w:rsid w:val="009922AB"/>
    <w:rsid w:val="00995B3B"/>
    <w:rsid w:val="009A0A82"/>
    <w:rsid w:val="009D1D37"/>
    <w:rsid w:val="009D29F6"/>
    <w:rsid w:val="009D3BD3"/>
    <w:rsid w:val="009E3F97"/>
    <w:rsid w:val="009E7799"/>
    <w:rsid w:val="00A05EB3"/>
    <w:rsid w:val="00A122FA"/>
    <w:rsid w:val="00A124C6"/>
    <w:rsid w:val="00A23D33"/>
    <w:rsid w:val="00A26074"/>
    <w:rsid w:val="00A34351"/>
    <w:rsid w:val="00A34EB0"/>
    <w:rsid w:val="00A41F8B"/>
    <w:rsid w:val="00A45DD8"/>
    <w:rsid w:val="00A66F50"/>
    <w:rsid w:val="00A75435"/>
    <w:rsid w:val="00A915D9"/>
    <w:rsid w:val="00A925C8"/>
    <w:rsid w:val="00A92820"/>
    <w:rsid w:val="00AA1E50"/>
    <w:rsid w:val="00AA4985"/>
    <w:rsid w:val="00AB1555"/>
    <w:rsid w:val="00AD0012"/>
    <w:rsid w:val="00AD2306"/>
    <w:rsid w:val="00AF32FF"/>
    <w:rsid w:val="00B0308F"/>
    <w:rsid w:val="00B03CC8"/>
    <w:rsid w:val="00B20C99"/>
    <w:rsid w:val="00B231F3"/>
    <w:rsid w:val="00B247E2"/>
    <w:rsid w:val="00B25BE8"/>
    <w:rsid w:val="00B2775E"/>
    <w:rsid w:val="00B329FA"/>
    <w:rsid w:val="00B36A18"/>
    <w:rsid w:val="00B437C4"/>
    <w:rsid w:val="00B61000"/>
    <w:rsid w:val="00B613BF"/>
    <w:rsid w:val="00B66B5A"/>
    <w:rsid w:val="00B70E59"/>
    <w:rsid w:val="00B76EB4"/>
    <w:rsid w:val="00B85637"/>
    <w:rsid w:val="00B85EA7"/>
    <w:rsid w:val="00B86DBE"/>
    <w:rsid w:val="00B97791"/>
    <w:rsid w:val="00BA3D52"/>
    <w:rsid w:val="00BB1E3F"/>
    <w:rsid w:val="00BC14CD"/>
    <w:rsid w:val="00BC6123"/>
    <w:rsid w:val="00BD0E08"/>
    <w:rsid w:val="00BF0209"/>
    <w:rsid w:val="00BF6F6C"/>
    <w:rsid w:val="00C03554"/>
    <w:rsid w:val="00C113CE"/>
    <w:rsid w:val="00C1331C"/>
    <w:rsid w:val="00C21B8E"/>
    <w:rsid w:val="00C22C45"/>
    <w:rsid w:val="00C25883"/>
    <w:rsid w:val="00C3103A"/>
    <w:rsid w:val="00C35E76"/>
    <w:rsid w:val="00C42036"/>
    <w:rsid w:val="00C514A5"/>
    <w:rsid w:val="00C56A50"/>
    <w:rsid w:val="00C72467"/>
    <w:rsid w:val="00C80A4C"/>
    <w:rsid w:val="00C81F1C"/>
    <w:rsid w:val="00C93A17"/>
    <w:rsid w:val="00C95468"/>
    <w:rsid w:val="00CA2D38"/>
    <w:rsid w:val="00CA5F69"/>
    <w:rsid w:val="00CA7E73"/>
    <w:rsid w:val="00CB30C1"/>
    <w:rsid w:val="00CC5364"/>
    <w:rsid w:val="00CC7E79"/>
    <w:rsid w:val="00CD7AD3"/>
    <w:rsid w:val="00CE42EA"/>
    <w:rsid w:val="00D01CD7"/>
    <w:rsid w:val="00D029BE"/>
    <w:rsid w:val="00D06620"/>
    <w:rsid w:val="00D14362"/>
    <w:rsid w:val="00D14946"/>
    <w:rsid w:val="00D20BE2"/>
    <w:rsid w:val="00D2153D"/>
    <w:rsid w:val="00D227CE"/>
    <w:rsid w:val="00D271D9"/>
    <w:rsid w:val="00D300E3"/>
    <w:rsid w:val="00D32055"/>
    <w:rsid w:val="00D32C09"/>
    <w:rsid w:val="00D34C57"/>
    <w:rsid w:val="00D364A7"/>
    <w:rsid w:val="00D50882"/>
    <w:rsid w:val="00D51684"/>
    <w:rsid w:val="00D53794"/>
    <w:rsid w:val="00D57DDE"/>
    <w:rsid w:val="00D6124F"/>
    <w:rsid w:val="00D653B4"/>
    <w:rsid w:val="00D66668"/>
    <w:rsid w:val="00D66F0D"/>
    <w:rsid w:val="00D706EB"/>
    <w:rsid w:val="00D73C4C"/>
    <w:rsid w:val="00D75FC8"/>
    <w:rsid w:val="00D83B2A"/>
    <w:rsid w:val="00D83C87"/>
    <w:rsid w:val="00D87157"/>
    <w:rsid w:val="00D968D8"/>
    <w:rsid w:val="00DC290E"/>
    <w:rsid w:val="00DC4266"/>
    <w:rsid w:val="00DC6B66"/>
    <w:rsid w:val="00DD5463"/>
    <w:rsid w:val="00DD6501"/>
    <w:rsid w:val="00DF0E25"/>
    <w:rsid w:val="00E052AB"/>
    <w:rsid w:val="00E06573"/>
    <w:rsid w:val="00E2242B"/>
    <w:rsid w:val="00E33A80"/>
    <w:rsid w:val="00E3675A"/>
    <w:rsid w:val="00E40026"/>
    <w:rsid w:val="00E4444C"/>
    <w:rsid w:val="00E54026"/>
    <w:rsid w:val="00E6058E"/>
    <w:rsid w:val="00E67338"/>
    <w:rsid w:val="00E706B9"/>
    <w:rsid w:val="00E72817"/>
    <w:rsid w:val="00EA1D3C"/>
    <w:rsid w:val="00EA1DF2"/>
    <w:rsid w:val="00EA5DD5"/>
    <w:rsid w:val="00EB6AEC"/>
    <w:rsid w:val="00EC1729"/>
    <w:rsid w:val="00EC2892"/>
    <w:rsid w:val="00EC48E4"/>
    <w:rsid w:val="00EF0856"/>
    <w:rsid w:val="00F01B9E"/>
    <w:rsid w:val="00F10CBF"/>
    <w:rsid w:val="00F1232B"/>
    <w:rsid w:val="00F14D76"/>
    <w:rsid w:val="00F15D2F"/>
    <w:rsid w:val="00F23ACE"/>
    <w:rsid w:val="00F24DFC"/>
    <w:rsid w:val="00F312FD"/>
    <w:rsid w:val="00F37733"/>
    <w:rsid w:val="00F40251"/>
    <w:rsid w:val="00F5166B"/>
    <w:rsid w:val="00F51F30"/>
    <w:rsid w:val="00F564D6"/>
    <w:rsid w:val="00F62B5C"/>
    <w:rsid w:val="00F666AA"/>
    <w:rsid w:val="00F6787D"/>
    <w:rsid w:val="00F82CF3"/>
    <w:rsid w:val="00F925C1"/>
    <w:rsid w:val="00FA29D6"/>
    <w:rsid w:val="00FA633F"/>
    <w:rsid w:val="00FB5B56"/>
    <w:rsid w:val="00FC1DCE"/>
    <w:rsid w:val="00FC3F29"/>
    <w:rsid w:val="00FD161A"/>
    <w:rsid w:val="00FD3F0B"/>
    <w:rsid w:val="00FD6E8B"/>
    <w:rsid w:val="00FF50EF"/>
    <w:rsid w:val="00FF6CE9"/>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B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703"/>
    <w:rPr>
      <w:color w:val="0000FF"/>
      <w:u w:val="single"/>
    </w:rPr>
  </w:style>
  <w:style w:type="paragraph" w:styleId="ListParagraph">
    <w:name w:val="List Paragraph"/>
    <w:basedOn w:val="Normal"/>
    <w:uiPriority w:val="34"/>
    <w:qFormat/>
    <w:rsid w:val="007E2703"/>
    <w:pPr>
      <w:ind w:left="720"/>
      <w:contextualSpacing/>
    </w:pPr>
  </w:style>
  <w:style w:type="paragraph" w:styleId="Header">
    <w:name w:val="header"/>
    <w:basedOn w:val="Normal"/>
    <w:link w:val="HeaderChar"/>
    <w:uiPriority w:val="99"/>
    <w:unhideWhenUsed/>
    <w:rsid w:val="003160F7"/>
    <w:pPr>
      <w:tabs>
        <w:tab w:val="center" w:pos="4419"/>
        <w:tab w:val="right" w:pos="8838"/>
      </w:tabs>
      <w:spacing w:after="0" w:line="240" w:lineRule="auto"/>
    </w:pPr>
  </w:style>
  <w:style w:type="character" w:customStyle="1" w:styleId="HeaderChar">
    <w:name w:val="Header Char"/>
    <w:basedOn w:val="DefaultParagraphFont"/>
    <w:link w:val="Header"/>
    <w:uiPriority w:val="99"/>
    <w:rsid w:val="003160F7"/>
  </w:style>
  <w:style w:type="paragraph" w:styleId="Footer">
    <w:name w:val="footer"/>
    <w:basedOn w:val="Normal"/>
    <w:link w:val="FooterChar"/>
    <w:uiPriority w:val="99"/>
    <w:unhideWhenUsed/>
    <w:rsid w:val="003160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3160F7"/>
  </w:style>
  <w:style w:type="character" w:customStyle="1" w:styleId="Mencinsinresolver1">
    <w:name w:val="Mención sin resolver1"/>
    <w:basedOn w:val="DefaultParagraphFont"/>
    <w:uiPriority w:val="99"/>
    <w:semiHidden/>
    <w:unhideWhenUsed/>
    <w:rsid w:val="003160F7"/>
    <w:rPr>
      <w:color w:val="605E5C"/>
      <w:shd w:val="clear" w:color="auto" w:fill="E1DFDD"/>
    </w:rPr>
  </w:style>
  <w:style w:type="paragraph" w:styleId="FootnoteText">
    <w:name w:val="footnote text"/>
    <w:aliases w:val="5_G,Heading - Footnote text (IWP),Footnote Text Char1 Char,Footnote Text Char Char Char,Footnote Text Char1 Char Char1 Char,Footnote Text Char Char Char Char1 Char,ft Char Char Char Char Char,Footnote Text Char1 Char1 Char Char,Car, Char,f"/>
    <w:basedOn w:val="Normal"/>
    <w:link w:val="FootnoteTextChar"/>
    <w:unhideWhenUsed/>
    <w:qFormat/>
    <w:rsid w:val="00E06573"/>
    <w:pPr>
      <w:spacing w:after="0" w:line="240" w:lineRule="auto"/>
    </w:pPr>
    <w:rPr>
      <w:sz w:val="20"/>
      <w:szCs w:val="20"/>
    </w:rPr>
  </w:style>
  <w:style w:type="character" w:customStyle="1" w:styleId="FootnoteTextChar">
    <w:name w:val="Footnote Text Char"/>
    <w:aliases w:val="5_G Char,Heading - Footnote text (IWP) Char,Footnote Text Char1 Char Char,Footnote Text Char Char Char Char,Footnote Text Char1 Char Char1 Char Char,Footnote Text Char Char Char Char1 Char Char,ft Char Char Char Char Char Char,f Char"/>
    <w:basedOn w:val="DefaultParagraphFont"/>
    <w:link w:val="FootnoteText"/>
    <w:qFormat/>
    <w:rsid w:val="00E06573"/>
    <w:rPr>
      <w:sz w:val="20"/>
      <w:szCs w:val="20"/>
    </w:rPr>
  </w:style>
  <w:style w:type="character" w:styleId="FootnoteReference">
    <w:name w:val="footnote reference"/>
    <w:aliases w:val="4_G,Footnotes refss,Footnote Ref,16 Point,Superscript 6 Point,Appel note de bas de p.,ftref,Footnote text,Footnote number,fr,Footnote Reference Number,Times 10 Point,Exposant 3 Point,Footnote symbol,Footnote reference number,note TESI"/>
    <w:basedOn w:val="DefaultParagraphFont"/>
    <w:link w:val="BVIfnrCarCar"/>
    <w:unhideWhenUsed/>
    <w:qFormat/>
    <w:rsid w:val="00E06573"/>
    <w:rPr>
      <w:vertAlign w:val="superscript"/>
    </w:rPr>
  </w:style>
  <w:style w:type="character" w:styleId="Emphasis">
    <w:name w:val="Emphasis"/>
    <w:basedOn w:val="DefaultParagraphFont"/>
    <w:uiPriority w:val="20"/>
    <w:qFormat/>
    <w:rsid w:val="00C72467"/>
    <w:rPr>
      <w:i/>
      <w:iCs/>
    </w:rPr>
  </w:style>
  <w:style w:type="character" w:styleId="Strong">
    <w:name w:val="Strong"/>
    <w:basedOn w:val="DefaultParagraphFont"/>
    <w:uiPriority w:val="22"/>
    <w:qFormat/>
    <w:rsid w:val="00C72467"/>
    <w:rPr>
      <w:b/>
      <w:bCs/>
    </w:rPr>
  </w:style>
  <w:style w:type="table" w:styleId="TableGrid">
    <w:name w:val="Table Grid"/>
    <w:basedOn w:val="TableNormal"/>
    <w:rsid w:val="0086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2306"/>
    <w:rPr>
      <w:sz w:val="16"/>
      <w:szCs w:val="16"/>
    </w:rPr>
  </w:style>
  <w:style w:type="paragraph" w:styleId="CommentText">
    <w:name w:val="annotation text"/>
    <w:basedOn w:val="Normal"/>
    <w:link w:val="CommentTextChar"/>
    <w:uiPriority w:val="99"/>
    <w:semiHidden/>
    <w:unhideWhenUsed/>
    <w:rsid w:val="00AD2306"/>
    <w:pPr>
      <w:spacing w:line="240" w:lineRule="auto"/>
    </w:pPr>
    <w:rPr>
      <w:sz w:val="20"/>
      <w:szCs w:val="20"/>
    </w:rPr>
  </w:style>
  <w:style w:type="character" w:customStyle="1" w:styleId="CommentTextChar">
    <w:name w:val="Comment Text Char"/>
    <w:basedOn w:val="DefaultParagraphFont"/>
    <w:link w:val="CommentText"/>
    <w:uiPriority w:val="99"/>
    <w:semiHidden/>
    <w:rsid w:val="00AD2306"/>
    <w:rPr>
      <w:sz w:val="20"/>
      <w:szCs w:val="20"/>
    </w:rPr>
  </w:style>
  <w:style w:type="paragraph" w:styleId="CommentSubject">
    <w:name w:val="annotation subject"/>
    <w:basedOn w:val="CommentText"/>
    <w:next w:val="CommentText"/>
    <w:link w:val="CommentSubjectChar"/>
    <w:uiPriority w:val="99"/>
    <w:semiHidden/>
    <w:unhideWhenUsed/>
    <w:rsid w:val="00AD2306"/>
    <w:rPr>
      <w:b/>
      <w:bCs/>
    </w:rPr>
  </w:style>
  <w:style w:type="character" w:customStyle="1" w:styleId="CommentSubjectChar">
    <w:name w:val="Comment Subject Char"/>
    <w:basedOn w:val="CommentTextChar"/>
    <w:link w:val="CommentSubject"/>
    <w:uiPriority w:val="99"/>
    <w:semiHidden/>
    <w:rsid w:val="00AD2306"/>
    <w:rPr>
      <w:b/>
      <w:bCs/>
      <w:sz w:val="20"/>
      <w:szCs w:val="20"/>
    </w:rPr>
  </w:style>
  <w:style w:type="paragraph" w:styleId="BalloonText">
    <w:name w:val="Balloon Text"/>
    <w:basedOn w:val="Normal"/>
    <w:link w:val="BalloonTextChar"/>
    <w:uiPriority w:val="99"/>
    <w:semiHidden/>
    <w:unhideWhenUsed/>
    <w:rsid w:val="00AD2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306"/>
    <w:rPr>
      <w:rFonts w:ascii="Segoe UI" w:hAnsi="Segoe UI" w:cs="Segoe UI"/>
      <w:sz w:val="18"/>
      <w:szCs w:val="18"/>
    </w:rPr>
  </w:style>
  <w:style w:type="character" w:customStyle="1" w:styleId="UnresolvedMention">
    <w:name w:val="Unresolved Mention"/>
    <w:basedOn w:val="DefaultParagraphFont"/>
    <w:uiPriority w:val="99"/>
    <w:semiHidden/>
    <w:unhideWhenUsed/>
    <w:rsid w:val="007B40D4"/>
    <w:rPr>
      <w:color w:val="808080"/>
      <w:shd w:val="clear" w:color="auto" w:fill="E6E6E6"/>
    </w:rPr>
  </w:style>
  <w:style w:type="paragraph" w:customStyle="1" w:styleId="Default">
    <w:name w:val="Default"/>
    <w:rsid w:val="00627AA8"/>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BVIfnrCarCar">
    <w:name w:val="BVI fnr Car Car"/>
    <w:aliases w:val="BVI fnr Car, BVI fnr Car Car Car Car Char, BVI fnr Car Car Car Car Char Char Char Char Char, BVI fnr Car Car"/>
    <w:basedOn w:val="Normal"/>
    <w:link w:val="FootnoteReference"/>
    <w:rsid w:val="00703B37"/>
    <w:pPr>
      <w:spacing w:line="240" w:lineRule="exact"/>
    </w:pPr>
    <w:rPr>
      <w:vertAlign w:val="superscript"/>
    </w:rPr>
  </w:style>
  <w:style w:type="table" w:customStyle="1" w:styleId="GridTable4Accent1">
    <w:name w:val="Grid Table 4 Accent 1"/>
    <w:basedOn w:val="TableNormal"/>
    <w:uiPriority w:val="49"/>
    <w:rsid w:val="0086042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rsid w:val="00016C08"/>
    <w:pPr>
      <w:autoSpaceDE w:val="0"/>
      <w:autoSpaceDN w:val="0"/>
      <w:adjustRightInd w:val="0"/>
      <w:spacing w:after="0" w:line="240" w:lineRule="exact"/>
      <w:jc w:val="both"/>
    </w:pPr>
    <w:rPr>
      <w:rFonts w:ascii="Calibri" w:eastAsiaTheme="minorEastAsia" w:hAnsi="Calibri"/>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703"/>
    <w:rPr>
      <w:color w:val="0000FF"/>
      <w:u w:val="single"/>
    </w:rPr>
  </w:style>
  <w:style w:type="paragraph" w:styleId="ListParagraph">
    <w:name w:val="List Paragraph"/>
    <w:basedOn w:val="Normal"/>
    <w:uiPriority w:val="34"/>
    <w:qFormat/>
    <w:rsid w:val="007E2703"/>
    <w:pPr>
      <w:ind w:left="720"/>
      <w:contextualSpacing/>
    </w:pPr>
  </w:style>
  <w:style w:type="paragraph" w:styleId="Header">
    <w:name w:val="header"/>
    <w:basedOn w:val="Normal"/>
    <w:link w:val="HeaderChar"/>
    <w:uiPriority w:val="99"/>
    <w:unhideWhenUsed/>
    <w:rsid w:val="003160F7"/>
    <w:pPr>
      <w:tabs>
        <w:tab w:val="center" w:pos="4419"/>
        <w:tab w:val="right" w:pos="8838"/>
      </w:tabs>
      <w:spacing w:after="0" w:line="240" w:lineRule="auto"/>
    </w:pPr>
  </w:style>
  <w:style w:type="character" w:customStyle="1" w:styleId="HeaderChar">
    <w:name w:val="Header Char"/>
    <w:basedOn w:val="DefaultParagraphFont"/>
    <w:link w:val="Header"/>
    <w:uiPriority w:val="99"/>
    <w:rsid w:val="003160F7"/>
  </w:style>
  <w:style w:type="paragraph" w:styleId="Footer">
    <w:name w:val="footer"/>
    <w:basedOn w:val="Normal"/>
    <w:link w:val="FooterChar"/>
    <w:uiPriority w:val="99"/>
    <w:unhideWhenUsed/>
    <w:rsid w:val="003160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3160F7"/>
  </w:style>
  <w:style w:type="character" w:customStyle="1" w:styleId="Mencinsinresolver1">
    <w:name w:val="Mención sin resolver1"/>
    <w:basedOn w:val="DefaultParagraphFont"/>
    <w:uiPriority w:val="99"/>
    <w:semiHidden/>
    <w:unhideWhenUsed/>
    <w:rsid w:val="003160F7"/>
    <w:rPr>
      <w:color w:val="605E5C"/>
      <w:shd w:val="clear" w:color="auto" w:fill="E1DFDD"/>
    </w:rPr>
  </w:style>
  <w:style w:type="paragraph" w:styleId="FootnoteText">
    <w:name w:val="footnote text"/>
    <w:aliases w:val="5_G,Heading - Footnote text (IWP),Footnote Text Char1 Char,Footnote Text Char Char Char,Footnote Text Char1 Char Char1 Char,Footnote Text Char Char Char Char1 Char,ft Char Char Char Char Char,Footnote Text Char1 Char1 Char Char,Car, Char,f"/>
    <w:basedOn w:val="Normal"/>
    <w:link w:val="FootnoteTextChar"/>
    <w:unhideWhenUsed/>
    <w:qFormat/>
    <w:rsid w:val="00E06573"/>
    <w:pPr>
      <w:spacing w:after="0" w:line="240" w:lineRule="auto"/>
    </w:pPr>
    <w:rPr>
      <w:sz w:val="20"/>
      <w:szCs w:val="20"/>
    </w:rPr>
  </w:style>
  <w:style w:type="character" w:customStyle="1" w:styleId="FootnoteTextChar">
    <w:name w:val="Footnote Text Char"/>
    <w:aliases w:val="5_G Char,Heading - Footnote text (IWP) Char,Footnote Text Char1 Char Char,Footnote Text Char Char Char Char,Footnote Text Char1 Char Char1 Char Char,Footnote Text Char Char Char Char1 Char Char,ft Char Char Char Char Char Char,f Char"/>
    <w:basedOn w:val="DefaultParagraphFont"/>
    <w:link w:val="FootnoteText"/>
    <w:qFormat/>
    <w:rsid w:val="00E06573"/>
    <w:rPr>
      <w:sz w:val="20"/>
      <w:szCs w:val="20"/>
    </w:rPr>
  </w:style>
  <w:style w:type="character" w:styleId="FootnoteReference">
    <w:name w:val="footnote reference"/>
    <w:aliases w:val="4_G,Footnotes refss,Footnote Ref,16 Point,Superscript 6 Point,Appel note de bas de p.,ftref,Footnote text,Footnote number,fr,Footnote Reference Number,Times 10 Point,Exposant 3 Point,Footnote symbol,Footnote reference number,note TESI"/>
    <w:basedOn w:val="DefaultParagraphFont"/>
    <w:link w:val="BVIfnrCarCar"/>
    <w:unhideWhenUsed/>
    <w:qFormat/>
    <w:rsid w:val="00E06573"/>
    <w:rPr>
      <w:vertAlign w:val="superscript"/>
    </w:rPr>
  </w:style>
  <w:style w:type="character" w:styleId="Emphasis">
    <w:name w:val="Emphasis"/>
    <w:basedOn w:val="DefaultParagraphFont"/>
    <w:uiPriority w:val="20"/>
    <w:qFormat/>
    <w:rsid w:val="00C72467"/>
    <w:rPr>
      <w:i/>
      <w:iCs/>
    </w:rPr>
  </w:style>
  <w:style w:type="character" w:styleId="Strong">
    <w:name w:val="Strong"/>
    <w:basedOn w:val="DefaultParagraphFont"/>
    <w:uiPriority w:val="22"/>
    <w:qFormat/>
    <w:rsid w:val="00C72467"/>
    <w:rPr>
      <w:b/>
      <w:bCs/>
    </w:rPr>
  </w:style>
  <w:style w:type="table" w:styleId="TableGrid">
    <w:name w:val="Table Grid"/>
    <w:basedOn w:val="TableNormal"/>
    <w:rsid w:val="0086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2306"/>
    <w:rPr>
      <w:sz w:val="16"/>
      <w:szCs w:val="16"/>
    </w:rPr>
  </w:style>
  <w:style w:type="paragraph" w:styleId="CommentText">
    <w:name w:val="annotation text"/>
    <w:basedOn w:val="Normal"/>
    <w:link w:val="CommentTextChar"/>
    <w:uiPriority w:val="99"/>
    <w:semiHidden/>
    <w:unhideWhenUsed/>
    <w:rsid w:val="00AD2306"/>
    <w:pPr>
      <w:spacing w:line="240" w:lineRule="auto"/>
    </w:pPr>
    <w:rPr>
      <w:sz w:val="20"/>
      <w:szCs w:val="20"/>
    </w:rPr>
  </w:style>
  <w:style w:type="character" w:customStyle="1" w:styleId="CommentTextChar">
    <w:name w:val="Comment Text Char"/>
    <w:basedOn w:val="DefaultParagraphFont"/>
    <w:link w:val="CommentText"/>
    <w:uiPriority w:val="99"/>
    <w:semiHidden/>
    <w:rsid w:val="00AD2306"/>
    <w:rPr>
      <w:sz w:val="20"/>
      <w:szCs w:val="20"/>
    </w:rPr>
  </w:style>
  <w:style w:type="paragraph" w:styleId="CommentSubject">
    <w:name w:val="annotation subject"/>
    <w:basedOn w:val="CommentText"/>
    <w:next w:val="CommentText"/>
    <w:link w:val="CommentSubjectChar"/>
    <w:uiPriority w:val="99"/>
    <w:semiHidden/>
    <w:unhideWhenUsed/>
    <w:rsid w:val="00AD2306"/>
    <w:rPr>
      <w:b/>
      <w:bCs/>
    </w:rPr>
  </w:style>
  <w:style w:type="character" w:customStyle="1" w:styleId="CommentSubjectChar">
    <w:name w:val="Comment Subject Char"/>
    <w:basedOn w:val="CommentTextChar"/>
    <w:link w:val="CommentSubject"/>
    <w:uiPriority w:val="99"/>
    <w:semiHidden/>
    <w:rsid w:val="00AD2306"/>
    <w:rPr>
      <w:b/>
      <w:bCs/>
      <w:sz w:val="20"/>
      <w:szCs w:val="20"/>
    </w:rPr>
  </w:style>
  <w:style w:type="paragraph" w:styleId="BalloonText">
    <w:name w:val="Balloon Text"/>
    <w:basedOn w:val="Normal"/>
    <w:link w:val="BalloonTextChar"/>
    <w:uiPriority w:val="99"/>
    <w:semiHidden/>
    <w:unhideWhenUsed/>
    <w:rsid w:val="00AD2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306"/>
    <w:rPr>
      <w:rFonts w:ascii="Segoe UI" w:hAnsi="Segoe UI" w:cs="Segoe UI"/>
      <w:sz w:val="18"/>
      <w:szCs w:val="18"/>
    </w:rPr>
  </w:style>
  <w:style w:type="character" w:customStyle="1" w:styleId="UnresolvedMention">
    <w:name w:val="Unresolved Mention"/>
    <w:basedOn w:val="DefaultParagraphFont"/>
    <w:uiPriority w:val="99"/>
    <w:semiHidden/>
    <w:unhideWhenUsed/>
    <w:rsid w:val="007B40D4"/>
    <w:rPr>
      <w:color w:val="808080"/>
      <w:shd w:val="clear" w:color="auto" w:fill="E6E6E6"/>
    </w:rPr>
  </w:style>
  <w:style w:type="paragraph" w:customStyle="1" w:styleId="Default">
    <w:name w:val="Default"/>
    <w:rsid w:val="00627AA8"/>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BVIfnrCarCar">
    <w:name w:val="BVI fnr Car Car"/>
    <w:aliases w:val="BVI fnr Car, BVI fnr Car Car Car Car Char, BVI fnr Car Car Car Car Char Char Char Char Char, BVI fnr Car Car"/>
    <w:basedOn w:val="Normal"/>
    <w:link w:val="FootnoteReference"/>
    <w:rsid w:val="00703B37"/>
    <w:pPr>
      <w:spacing w:line="240" w:lineRule="exact"/>
    </w:pPr>
    <w:rPr>
      <w:vertAlign w:val="superscript"/>
    </w:rPr>
  </w:style>
  <w:style w:type="table" w:customStyle="1" w:styleId="GridTable4Accent1">
    <w:name w:val="Grid Table 4 Accent 1"/>
    <w:basedOn w:val="TableNormal"/>
    <w:uiPriority w:val="49"/>
    <w:rsid w:val="0086042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rsid w:val="00016C08"/>
    <w:pPr>
      <w:autoSpaceDE w:val="0"/>
      <w:autoSpaceDN w:val="0"/>
      <w:adjustRightInd w:val="0"/>
      <w:spacing w:after="0" w:line="240" w:lineRule="exact"/>
      <w:jc w:val="both"/>
    </w:pPr>
    <w:rPr>
      <w:rFonts w:ascii="Calibri" w:eastAsiaTheme="minorEastAsia" w:hAnsi="Calibr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813">
      <w:bodyDiv w:val="1"/>
      <w:marLeft w:val="0"/>
      <w:marRight w:val="0"/>
      <w:marTop w:val="0"/>
      <w:marBottom w:val="0"/>
      <w:divBdr>
        <w:top w:val="none" w:sz="0" w:space="0" w:color="auto"/>
        <w:left w:val="none" w:sz="0" w:space="0" w:color="auto"/>
        <w:bottom w:val="none" w:sz="0" w:space="0" w:color="auto"/>
        <w:right w:val="none" w:sz="0" w:space="0" w:color="auto"/>
      </w:divBdr>
    </w:div>
    <w:div w:id="71514835">
      <w:bodyDiv w:val="1"/>
      <w:marLeft w:val="0"/>
      <w:marRight w:val="0"/>
      <w:marTop w:val="0"/>
      <w:marBottom w:val="0"/>
      <w:divBdr>
        <w:top w:val="none" w:sz="0" w:space="0" w:color="auto"/>
        <w:left w:val="none" w:sz="0" w:space="0" w:color="auto"/>
        <w:bottom w:val="none" w:sz="0" w:space="0" w:color="auto"/>
        <w:right w:val="none" w:sz="0" w:space="0" w:color="auto"/>
      </w:divBdr>
    </w:div>
    <w:div w:id="321352128">
      <w:bodyDiv w:val="1"/>
      <w:marLeft w:val="0"/>
      <w:marRight w:val="0"/>
      <w:marTop w:val="0"/>
      <w:marBottom w:val="0"/>
      <w:divBdr>
        <w:top w:val="none" w:sz="0" w:space="0" w:color="auto"/>
        <w:left w:val="none" w:sz="0" w:space="0" w:color="auto"/>
        <w:bottom w:val="none" w:sz="0" w:space="0" w:color="auto"/>
        <w:right w:val="none" w:sz="0" w:space="0" w:color="auto"/>
      </w:divBdr>
    </w:div>
    <w:div w:id="517737601">
      <w:bodyDiv w:val="1"/>
      <w:marLeft w:val="0"/>
      <w:marRight w:val="0"/>
      <w:marTop w:val="0"/>
      <w:marBottom w:val="0"/>
      <w:divBdr>
        <w:top w:val="none" w:sz="0" w:space="0" w:color="auto"/>
        <w:left w:val="none" w:sz="0" w:space="0" w:color="auto"/>
        <w:bottom w:val="none" w:sz="0" w:space="0" w:color="auto"/>
        <w:right w:val="none" w:sz="0" w:space="0" w:color="auto"/>
      </w:divBdr>
    </w:div>
    <w:div w:id="612446236">
      <w:bodyDiv w:val="1"/>
      <w:marLeft w:val="0"/>
      <w:marRight w:val="0"/>
      <w:marTop w:val="0"/>
      <w:marBottom w:val="0"/>
      <w:divBdr>
        <w:top w:val="none" w:sz="0" w:space="0" w:color="auto"/>
        <w:left w:val="none" w:sz="0" w:space="0" w:color="auto"/>
        <w:bottom w:val="none" w:sz="0" w:space="0" w:color="auto"/>
        <w:right w:val="none" w:sz="0" w:space="0" w:color="auto"/>
      </w:divBdr>
    </w:div>
    <w:div w:id="748238841">
      <w:bodyDiv w:val="1"/>
      <w:marLeft w:val="0"/>
      <w:marRight w:val="0"/>
      <w:marTop w:val="0"/>
      <w:marBottom w:val="0"/>
      <w:divBdr>
        <w:top w:val="none" w:sz="0" w:space="0" w:color="auto"/>
        <w:left w:val="none" w:sz="0" w:space="0" w:color="auto"/>
        <w:bottom w:val="none" w:sz="0" w:space="0" w:color="auto"/>
        <w:right w:val="none" w:sz="0" w:space="0" w:color="auto"/>
      </w:divBdr>
    </w:div>
    <w:div w:id="760637304">
      <w:bodyDiv w:val="1"/>
      <w:marLeft w:val="0"/>
      <w:marRight w:val="0"/>
      <w:marTop w:val="0"/>
      <w:marBottom w:val="0"/>
      <w:divBdr>
        <w:top w:val="none" w:sz="0" w:space="0" w:color="auto"/>
        <w:left w:val="none" w:sz="0" w:space="0" w:color="auto"/>
        <w:bottom w:val="none" w:sz="0" w:space="0" w:color="auto"/>
        <w:right w:val="none" w:sz="0" w:space="0" w:color="auto"/>
      </w:divBdr>
    </w:div>
    <w:div w:id="885408815">
      <w:bodyDiv w:val="1"/>
      <w:marLeft w:val="0"/>
      <w:marRight w:val="0"/>
      <w:marTop w:val="0"/>
      <w:marBottom w:val="0"/>
      <w:divBdr>
        <w:top w:val="none" w:sz="0" w:space="0" w:color="auto"/>
        <w:left w:val="none" w:sz="0" w:space="0" w:color="auto"/>
        <w:bottom w:val="none" w:sz="0" w:space="0" w:color="auto"/>
        <w:right w:val="none" w:sz="0" w:space="0" w:color="auto"/>
      </w:divBdr>
    </w:div>
    <w:div w:id="896741059">
      <w:bodyDiv w:val="1"/>
      <w:marLeft w:val="0"/>
      <w:marRight w:val="0"/>
      <w:marTop w:val="0"/>
      <w:marBottom w:val="0"/>
      <w:divBdr>
        <w:top w:val="none" w:sz="0" w:space="0" w:color="auto"/>
        <w:left w:val="none" w:sz="0" w:space="0" w:color="auto"/>
        <w:bottom w:val="none" w:sz="0" w:space="0" w:color="auto"/>
        <w:right w:val="none" w:sz="0" w:space="0" w:color="auto"/>
      </w:divBdr>
    </w:div>
    <w:div w:id="1024019123">
      <w:bodyDiv w:val="1"/>
      <w:marLeft w:val="0"/>
      <w:marRight w:val="0"/>
      <w:marTop w:val="0"/>
      <w:marBottom w:val="0"/>
      <w:divBdr>
        <w:top w:val="none" w:sz="0" w:space="0" w:color="auto"/>
        <w:left w:val="none" w:sz="0" w:space="0" w:color="auto"/>
        <w:bottom w:val="none" w:sz="0" w:space="0" w:color="auto"/>
        <w:right w:val="none" w:sz="0" w:space="0" w:color="auto"/>
      </w:divBdr>
    </w:div>
    <w:div w:id="1161626590">
      <w:bodyDiv w:val="1"/>
      <w:marLeft w:val="0"/>
      <w:marRight w:val="0"/>
      <w:marTop w:val="0"/>
      <w:marBottom w:val="0"/>
      <w:divBdr>
        <w:top w:val="none" w:sz="0" w:space="0" w:color="auto"/>
        <w:left w:val="none" w:sz="0" w:space="0" w:color="auto"/>
        <w:bottom w:val="none" w:sz="0" w:space="0" w:color="auto"/>
        <w:right w:val="none" w:sz="0" w:space="0" w:color="auto"/>
      </w:divBdr>
      <w:divsChild>
        <w:div w:id="1287735976">
          <w:marLeft w:val="0"/>
          <w:marRight w:val="0"/>
          <w:marTop w:val="0"/>
          <w:marBottom w:val="0"/>
          <w:divBdr>
            <w:top w:val="none" w:sz="0" w:space="0" w:color="auto"/>
            <w:left w:val="none" w:sz="0" w:space="0" w:color="auto"/>
            <w:bottom w:val="none" w:sz="0" w:space="0" w:color="auto"/>
            <w:right w:val="none" w:sz="0" w:space="0" w:color="auto"/>
          </w:divBdr>
        </w:div>
        <w:div w:id="1071656671">
          <w:marLeft w:val="0"/>
          <w:marRight w:val="0"/>
          <w:marTop w:val="0"/>
          <w:marBottom w:val="0"/>
          <w:divBdr>
            <w:top w:val="none" w:sz="0" w:space="0" w:color="auto"/>
            <w:left w:val="none" w:sz="0" w:space="0" w:color="auto"/>
            <w:bottom w:val="none" w:sz="0" w:space="0" w:color="auto"/>
            <w:right w:val="none" w:sz="0" w:space="0" w:color="auto"/>
          </w:divBdr>
        </w:div>
        <w:div w:id="682826586">
          <w:marLeft w:val="0"/>
          <w:marRight w:val="0"/>
          <w:marTop w:val="0"/>
          <w:marBottom w:val="0"/>
          <w:divBdr>
            <w:top w:val="none" w:sz="0" w:space="0" w:color="auto"/>
            <w:left w:val="none" w:sz="0" w:space="0" w:color="auto"/>
            <w:bottom w:val="none" w:sz="0" w:space="0" w:color="auto"/>
            <w:right w:val="none" w:sz="0" w:space="0" w:color="auto"/>
          </w:divBdr>
        </w:div>
        <w:div w:id="1768578519">
          <w:marLeft w:val="0"/>
          <w:marRight w:val="0"/>
          <w:marTop w:val="0"/>
          <w:marBottom w:val="0"/>
          <w:divBdr>
            <w:top w:val="none" w:sz="0" w:space="0" w:color="auto"/>
            <w:left w:val="none" w:sz="0" w:space="0" w:color="auto"/>
            <w:bottom w:val="none" w:sz="0" w:space="0" w:color="auto"/>
            <w:right w:val="none" w:sz="0" w:space="0" w:color="auto"/>
          </w:divBdr>
        </w:div>
        <w:div w:id="611325405">
          <w:marLeft w:val="0"/>
          <w:marRight w:val="0"/>
          <w:marTop w:val="0"/>
          <w:marBottom w:val="0"/>
          <w:divBdr>
            <w:top w:val="none" w:sz="0" w:space="0" w:color="auto"/>
            <w:left w:val="none" w:sz="0" w:space="0" w:color="auto"/>
            <w:bottom w:val="none" w:sz="0" w:space="0" w:color="auto"/>
            <w:right w:val="none" w:sz="0" w:space="0" w:color="auto"/>
          </w:divBdr>
        </w:div>
        <w:div w:id="1529955072">
          <w:marLeft w:val="0"/>
          <w:marRight w:val="0"/>
          <w:marTop w:val="0"/>
          <w:marBottom w:val="0"/>
          <w:divBdr>
            <w:top w:val="none" w:sz="0" w:space="0" w:color="auto"/>
            <w:left w:val="none" w:sz="0" w:space="0" w:color="auto"/>
            <w:bottom w:val="none" w:sz="0" w:space="0" w:color="auto"/>
            <w:right w:val="none" w:sz="0" w:space="0" w:color="auto"/>
          </w:divBdr>
        </w:div>
        <w:div w:id="2115323597">
          <w:marLeft w:val="0"/>
          <w:marRight w:val="0"/>
          <w:marTop w:val="0"/>
          <w:marBottom w:val="0"/>
          <w:divBdr>
            <w:top w:val="none" w:sz="0" w:space="0" w:color="auto"/>
            <w:left w:val="none" w:sz="0" w:space="0" w:color="auto"/>
            <w:bottom w:val="none" w:sz="0" w:space="0" w:color="auto"/>
            <w:right w:val="none" w:sz="0" w:space="0" w:color="auto"/>
          </w:divBdr>
        </w:div>
        <w:div w:id="1123380250">
          <w:marLeft w:val="0"/>
          <w:marRight w:val="0"/>
          <w:marTop w:val="0"/>
          <w:marBottom w:val="0"/>
          <w:divBdr>
            <w:top w:val="none" w:sz="0" w:space="0" w:color="auto"/>
            <w:left w:val="none" w:sz="0" w:space="0" w:color="auto"/>
            <w:bottom w:val="none" w:sz="0" w:space="0" w:color="auto"/>
            <w:right w:val="none" w:sz="0" w:space="0" w:color="auto"/>
          </w:divBdr>
        </w:div>
        <w:div w:id="1485195952">
          <w:marLeft w:val="0"/>
          <w:marRight w:val="0"/>
          <w:marTop w:val="0"/>
          <w:marBottom w:val="0"/>
          <w:divBdr>
            <w:top w:val="none" w:sz="0" w:space="0" w:color="auto"/>
            <w:left w:val="none" w:sz="0" w:space="0" w:color="auto"/>
            <w:bottom w:val="none" w:sz="0" w:space="0" w:color="auto"/>
            <w:right w:val="none" w:sz="0" w:space="0" w:color="auto"/>
          </w:divBdr>
        </w:div>
        <w:div w:id="1414624549">
          <w:marLeft w:val="0"/>
          <w:marRight w:val="0"/>
          <w:marTop w:val="0"/>
          <w:marBottom w:val="0"/>
          <w:divBdr>
            <w:top w:val="none" w:sz="0" w:space="0" w:color="auto"/>
            <w:left w:val="none" w:sz="0" w:space="0" w:color="auto"/>
            <w:bottom w:val="none" w:sz="0" w:space="0" w:color="auto"/>
            <w:right w:val="none" w:sz="0" w:space="0" w:color="auto"/>
          </w:divBdr>
        </w:div>
        <w:div w:id="609704449">
          <w:marLeft w:val="0"/>
          <w:marRight w:val="0"/>
          <w:marTop w:val="0"/>
          <w:marBottom w:val="0"/>
          <w:divBdr>
            <w:top w:val="none" w:sz="0" w:space="0" w:color="auto"/>
            <w:left w:val="none" w:sz="0" w:space="0" w:color="auto"/>
            <w:bottom w:val="none" w:sz="0" w:space="0" w:color="auto"/>
            <w:right w:val="none" w:sz="0" w:space="0" w:color="auto"/>
          </w:divBdr>
        </w:div>
        <w:div w:id="185482203">
          <w:marLeft w:val="0"/>
          <w:marRight w:val="0"/>
          <w:marTop w:val="0"/>
          <w:marBottom w:val="0"/>
          <w:divBdr>
            <w:top w:val="none" w:sz="0" w:space="0" w:color="auto"/>
            <w:left w:val="none" w:sz="0" w:space="0" w:color="auto"/>
            <w:bottom w:val="none" w:sz="0" w:space="0" w:color="auto"/>
            <w:right w:val="none" w:sz="0" w:space="0" w:color="auto"/>
          </w:divBdr>
        </w:div>
        <w:div w:id="1293634001">
          <w:marLeft w:val="0"/>
          <w:marRight w:val="0"/>
          <w:marTop w:val="0"/>
          <w:marBottom w:val="0"/>
          <w:divBdr>
            <w:top w:val="none" w:sz="0" w:space="0" w:color="auto"/>
            <w:left w:val="none" w:sz="0" w:space="0" w:color="auto"/>
            <w:bottom w:val="none" w:sz="0" w:space="0" w:color="auto"/>
            <w:right w:val="none" w:sz="0" w:space="0" w:color="auto"/>
          </w:divBdr>
        </w:div>
        <w:div w:id="2054229656">
          <w:marLeft w:val="0"/>
          <w:marRight w:val="0"/>
          <w:marTop w:val="0"/>
          <w:marBottom w:val="0"/>
          <w:divBdr>
            <w:top w:val="none" w:sz="0" w:space="0" w:color="auto"/>
            <w:left w:val="none" w:sz="0" w:space="0" w:color="auto"/>
            <w:bottom w:val="none" w:sz="0" w:space="0" w:color="auto"/>
            <w:right w:val="none" w:sz="0" w:space="0" w:color="auto"/>
          </w:divBdr>
        </w:div>
        <w:div w:id="1846749074">
          <w:marLeft w:val="0"/>
          <w:marRight w:val="0"/>
          <w:marTop w:val="0"/>
          <w:marBottom w:val="0"/>
          <w:divBdr>
            <w:top w:val="none" w:sz="0" w:space="0" w:color="auto"/>
            <w:left w:val="none" w:sz="0" w:space="0" w:color="auto"/>
            <w:bottom w:val="none" w:sz="0" w:space="0" w:color="auto"/>
            <w:right w:val="none" w:sz="0" w:space="0" w:color="auto"/>
          </w:divBdr>
        </w:div>
        <w:div w:id="616180522">
          <w:marLeft w:val="0"/>
          <w:marRight w:val="0"/>
          <w:marTop w:val="0"/>
          <w:marBottom w:val="0"/>
          <w:divBdr>
            <w:top w:val="none" w:sz="0" w:space="0" w:color="auto"/>
            <w:left w:val="none" w:sz="0" w:space="0" w:color="auto"/>
            <w:bottom w:val="none" w:sz="0" w:space="0" w:color="auto"/>
            <w:right w:val="none" w:sz="0" w:space="0" w:color="auto"/>
          </w:divBdr>
        </w:div>
        <w:div w:id="1950696060">
          <w:marLeft w:val="0"/>
          <w:marRight w:val="0"/>
          <w:marTop w:val="0"/>
          <w:marBottom w:val="0"/>
          <w:divBdr>
            <w:top w:val="none" w:sz="0" w:space="0" w:color="auto"/>
            <w:left w:val="none" w:sz="0" w:space="0" w:color="auto"/>
            <w:bottom w:val="none" w:sz="0" w:space="0" w:color="auto"/>
            <w:right w:val="none" w:sz="0" w:space="0" w:color="auto"/>
          </w:divBdr>
        </w:div>
        <w:div w:id="808132009">
          <w:marLeft w:val="0"/>
          <w:marRight w:val="0"/>
          <w:marTop w:val="0"/>
          <w:marBottom w:val="0"/>
          <w:divBdr>
            <w:top w:val="none" w:sz="0" w:space="0" w:color="auto"/>
            <w:left w:val="none" w:sz="0" w:space="0" w:color="auto"/>
            <w:bottom w:val="none" w:sz="0" w:space="0" w:color="auto"/>
            <w:right w:val="none" w:sz="0" w:space="0" w:color="auto"/>
          </w:divBdr>
        </w:div>
        <w:div w:id="1638342519">
          <w:marLeft w:val="0"/>
          <w:marRight w:val="0"/>
          <w:marTop w:val="0"/>
          <w:marBottom w:val="0"/>
          <w:divBdr>
            <w:top w:val="none" w:sz="0" w:space="0" w:color="auto"/>
            <w:left w:val="none" w:sz="0" w:space="0" w:color="auto"/>
            <w:bottom w:val="none" w:sz="0" w:space="0" w:color="auto"/>
            <w:right w:val="none" w:sz="0" w:space="0" w:color="auto"/>
          </w:divBdr>
        </w:div>
        <w:div w:id="395588019">
          <w:marLeft w:val="0"/>
          <w:marRight w:val="0"/>
          <w:marTop w:val="0"/>
          <w:marBottom w:val="0"/>
          <w:divBdr>
            <w:top w:val="none" w:sz="0" w:space="0" w:color="auto"/>
            <w:left w:val="none" w:sz="0" w:space="0" w:color="auto"/>
            <w:bottom w:val="none" w:sz="0" w:space="0" w:color="auto"/>
            <w:right w:val="none" w:sz="0" w:space="0" w:color="auto"/>
          </w:divBdr>
        </w:div>
        <w:div w:id="828399004">
          <w:marLeft w:val="0"/>
          <w:marRight w:val="0"/>
          <w:marTop w:val="0"/>
          <w:marBottom w:val="0"/>
          <w:divBdr>
            <w:top w:val="none" w:sz="0" w:space="0" w:color="auto"/>
            <w:left w:val="none" w:sz="0" w:space="0" w:color="auto"/>
            <w:bottom w:val="none" w:sz="0" w:space="0" w:color="auto"/>
            <w:right w:val="none" w:sz="0" w:space="0" w:color="auto"/>
          </w:divBdr>
        </w:div>
        <w:div w:id="1085147757">
          <w:marLeft w:val="0"/>
          <w:marRight w:val="0"/>
          <w:marTop w:val="0"/>
          <w:marBottom w:val="0"/>
          <w:divBdr>
            <w:top w:val="none" w:sz="0" w:space="0" w:color="auto"/>
            <w:left w:val="none" w:sz="0" w:space="0" w:color="auto"/>
            <w:bottom w:val="none" w:sz="0" w:space="0" w:color="auto"/>
            <w:right w:val="none" w:sz="0" w:space="0" w:color="auto"/>
          </w:divBdr>
        </w:div>
        <w:div w:id="1978221630">
          <w:marLeft w:val="0"/>
          <w:marRight w:val="0"/>
          <w:marTop w:val="0"/>
          <w:marBottom w:val="0"/>
          <w:divBdr>
            <w:top w:val="none" w:sz="0" w:space="0" w:color="auto"/>
            <w:left w:val="none" w:sz="0" w:space="0" w:color="auto"/>
            <w:bottom w:val="none" w:sz="0" w:space="0" w:color="auto"/>
            <w:right w:val="none" w:sz="0" w:space="0" w:color="auto"/>
          </w:divBdr>
        </w:div>
        <w:div w:id="584412037">
          <w:marLeft w:val="0"/>
          <w:marRight w:val="0"/>
          <w:marTop w:val="0"/>
          <w:marBottom w:val="0"/>
          <w:divBdr>
            <w:top w:val="none" w:sz="0" w:space="0" w:color="auto"/>
            <w:left w:val="none" w:sz="0" w:space="0" w:color="auto"/>
            <w:bottom w:val="none" w:sz="0" w:space="0" w:color="auto"/>
            <w:right w:val="none" w:sz="0" w:space="0" w:color="auto"/>
          </w:divBdr>
        </w:div>
        <w:div w:id="2075928295">
          <w:marLeft w:val="0"/>
          <w:marRight w:val="0"/>
          <w:marTop w:val="0"/>
          <w:marBottom w:val="0"/>
          <w:divBdr>
            <w:top w:val="none" w:sz="0" w:space="0" w:color="auto"/>
            <w:left w:val="none" w:sz="0" w:space="0" w:color="auto"/>
            <w:bottom w:val="none" w:sz="0" w:space="0" w:color="auto"/>
            <w:right w:val="none" w:sz="0" w:space="0" w:color="auto"/>
          </w:divBdr>
        </w:div>
        <w:div w:id="2067334520">
          <w:marLeft w:val="0"/>
          <w:marRight w:val="0"/>
          <w:marTop w:val="0"/>
          <w:marBottom w:val="0"/>
          <w:divBdr>
            <w:top w:val="none" w:sz="0" w:space="0" w:color="auto"/>
            <w:left w:val="none" w:sz="0" w:space="0" w:color="auto"/>
            <w:bottom w:val="none" w:sz="0" w:space="0" w:color="auto"/>
            <w:right w:val="none" w:sz="0" w:space="0" w:color="auto"/>
          </w:divBdr>
        </w:div>
        <w:div w:id="1249269662">
          <w:marLeft w:val="0"/>
          <w:marRight w:val="0"/>
          <w:marTop w:val="0"/>
          <w:marBottom w:val="0"/>
          <w:divBdr>
            <w:top w:val="none" w:sz="0" w:space="0" w:color="auto"/>
            <w:left w:val="none" w:sz="0" w:space="0" w:color="auto"/>
            <w:bottom w:val="none" w:sz="0" w:space="0" w:color="auto"/>
            <w:right w:val="none" w:sz="0" w:space="0" w:color="auto"/>
          </w:divBdr>
        </w:div>
        <w:div w:id="1705666925">
          <w:marLeft w:val="0"/>
          <w:marRight w:val="0"/>
          <w:marTop w:val="0"/>
          <w:marBottom w:val="0"/>
          <w:divBdr>
            <w:top w:val="none" w:sz="0" w:space="0" w:color="auto"/>
            <w:left w:val="none" w:sz="0" w:space="0" w:color="auto"/>
            <w:bottom w:val="none" w:sz="0" w:space="0" w:color="auto"/>
            <w:right w:val="none" w:sz="0" w:space="0" w:color="auto"/>
          </w:divBdr>
        </w:div>
        <w:div w:id="762842620">
          <w:marLeft w:val="0"/>
          <w:marRight w:val="0"/>
          <w:marTop w:val="0"/>
          <w:marBottom w:val="0"/>
          <w:divBdr>
            <w:top w:val="none" w:sz="0" w:space="0" w:color="auto"/>
            <w:left w:val="none" w:sz="0" w:space="0" w:color="auto"/>
            <w:bottom w:val="none" w:sz="0" w:space="0" w:color="auto"/>
            <w:right w:val="none" w:sz="0" w:space="0" w:color="auto"/>
          </w:divBdr>
        </w:div>
        <w:div w:id="1982490682">
          <w:marLeft w:val="0"/>
          <w:marRight w:val="0"/>
          <w:marTop w:val="0"/>
          <w:marBottom w:val="0"/>
          <w:divBdr>
            <w:top w:val="none" w:sz="0" w:space="0" w:color="auto"/>
            <w:left w:val="none" w:sz="0" w:space="0" w:color="auto"/>
            <w:bottom w:val="none" w:sz="0" w:space="0" w:color="auto"/>
            <w:right w:val="none" w:sz="0" w:space="0" w:color="auto"/>
          </w:divBdr>
        </w:div>
        <w:div w:id="685594004">
          <w:marLeft w:val="0"/>
          <w:marRight w:val="0"/>
          <w:marTop w:val="0"/>
          <w:marBottom w:val="0"/>
          <w:divBdr>
            <w:top w:val="none" w:sz="0" w:space="0" w:color="auto"/>
            <w:left w:val="none" w:sz="0" w:space="0" w:color="auto"/>
            <w:bottom w:val="none" w:sz="0" w:space="0" w:color="auto"/>
            <w:right w:val="none" w:sz="0" w:space="0" w:color="auto"/>
          </w:divBdr>
        </w:div>
        <w:div w:id="808985312">
          <w:marLeft w:val="0"/>
          <w:marRight w:val="0"/>
          <w:marTop w:val="0"/>
          <w:marBottom w:val="0"/>
          <w:divBdr>
            <w:top w:val="none" w:sz="0" w:space="0" w:color="auto"/>
            <w:left w:val="none" w:sz="0" w:space="0" w:color="auto"/>
            <w:bottom w:val="none" w:sz="0" w:space="0" w:color="auto"/>
            <w:right w:val="none" w:sz="0" w:space="0" w:color="auto"/>
          </w:divBdr>
        </w:div>
        <w:div w:id="2023817778">
          <w:marLeft w:val="0"/>
          <w:marRight w:val="0"/>
          <w:marTop w:val="0"/>
          <w:marBottom w:val="0"/>
          <w:divBdr>
            <w:top w:val="none" w:sz="0" w:space="0" w:color="auto"/>
            <w:left w:val="none" w:sz="0" w:space="0" w:color="auto"/>
            <w:bottom w:val="none" w:sz="0" w:space="0" w:color="auto"/>
            <w:right w:val="none" w:sz="0" w:space="0" w:color="auto"/>
          </w:divBdr>
        </w:div>
        <w:div w:id="1221793815">
          <w:marLeft w:val="0"/>
          <w:marRight w:val="0"/>
          <w:marTop w:val="0"/>
          <w:marBottom w:val="0"/>
          <w:divBdr>
            <w:top w:val="none" w:sz="0" w:space="0" w:color="auto"/>
            <w:left w:val="none" w:sz="0" w:space="0" w:color="auto"/>
            <w:bottom w:val="none" w:sz="0" w:space="0" w:color="auto"/>
            <w:right w:val="none" w:sz="0" w:space="0" w:color="auto"/>
          </w:divBdr>
        </w:div>
        <w:div w:id="1044407076">
          <w:marLeft w:val="0"/>
          <w:marRight w:val="0"/>
          <w:marTop w:val="0"/>
          <w:marBottom w:val="0"/>
          <w:divBdr>
            <w:top w:val="none" w:sz="0" w:space="0" w:color="auto"/>
            <w:left w:val="none" w:sz="0" w:space="0" w:color="auto"/>
            <w:bottom w:val="none" w:sz="0" w:space="0" w:color="auto"/>
            <w:right w:val="none" w:sz="0" w:space="0" w:color="auto"/>
          </w:divBdr>
        </w:div>
        <w:div w:id="226885712">
          <w:marLeft w:val="0"/>
          <w:marRight w:val="0"/>
          <w:marTop w:val="0"/>
          <w:marBottom w:val="0"/>
          <w:divBdr>
            <w:top w:val="none" w:sz="0" w:space="0" w:color="auto"/>
            <w:left w:val="none" w:sz="0" w:space="0" w:color="auto"/>
            <w:bottom w:val="none" w:sz="0" w:space="0" w:color="auto"/>
            <w:right w:val="none" w:sz="0" w:space="0" w:color="auto"/>
          </w:divBdr>
        </w:div>
        <w:div w:id="1937902180">
          <w:marLeft w:val="0"/>
          <w:marRight w:val="0"/>
          <w:marTop w:val="0"/>
          <w:marBottom w:val="0"/>
          <w:divBdr>
            <w:top w:val="none" w:sz="0" w:space="0" w:color="auto"/>
            <w:left w:val="none" w:sz="0" w:space="0" w:color="auto"/>
            <w:bottom w:val="none" w:sz="0" w:space="0" w:color="auto"/>
            <w:right w:val="none" w:sz="0" w:space="0" w:color="auto"/>
          </w:divBdr>
        </w:div>
        <w:div w:id="486632943">
          <w:marLeft w:val="0"/>
          <w:marRight w:val="0"/>
          <w:marTop w:val="0"/>
          <w:marBottom w:val="0"/>
          <w:divBdr>
            <w:top w:val="none" w:sz="0" w:space="0" w:color="auto"/>
            <w:left w:val="none" w:sz="0" w:space="0" w:color="auto"/>
            <w:bottom w:val="none" w:sz="0" w:space="0" w:color="auto"/>
            <w:right w:val="none" w:sz="0" w:space="0" w:color="auto"/>
          </w:divBdr>
        </w:div>
        <w:div w:id="496727881">
          <w:marLeft w:val="0"/>
          <w:marRight w:val="0"/>
          <w:marTop w:val="0"/>
          <w:marBottom w:val="0"/>
          <w:divBdr>
            <w:top w:val="none" w:sz="0" w:space="0" w:color="auto"/>
            <w:left w:val="none" w:sz="0" w:space="0" w:color="auto"/>
            <w:bottom w:val="none" w:sz="0" w:space="0" w:color="auto"/>
            <w:right w:val="none" w:sz="0" w:space="0" w:color="auto"/>
          </w:divBdr>
        </w:div>
      </w:divsChild>
    </w:div>
    <w:div w:id="1314679440">
      <w:bodyDiv w:val="1"/>
      <w:marLeft w:val="0"/>
      <w:marRight w:val="0"/>
      <w:marTop w:val="0"/>
      <w:marBottom w:val="0"/>
      <w:divBdr>
        <w:top w:val="none" w:sz="0" w:space="0" w:color="auto"/>
        <w:left w:val="none" w:sz="0" w:space="0" w:color="auto"/>
        <w:bottom w:val="none" w:sz="0" w:space="0" w:color="auto"/>
        <w:right w:val="none" w:sz="0" w:space="0" w:color="auto"/>
      </w:divBdr>
    </w:div>
    <w:div w:id="1514369818">
      <w:bodyDiv w:val="1"/>
      <w:marLeft w:val="0"/>
      <w:marRight w:val="0"/>
      <w:marTop w:val="0"/>
      <w:marBottom w:val="0"/>
      <w:divBdr>
        <w:top w:val="none" w:sz="0" w:space="0" w:color="auto"/>
        <w:left w:val="none" w:sz="0" w:space="0" w:color="auto"/>
        <w:bottom w:val="none" w:sz="0" w:space="0" w:color="auto"/>
        <w:right w:val="none" w:sz="0" w:space="0" w:color="auto"/>
      </w:divBdr>
    </w:div>
    <w:div w:id="1539508375">
      <w:bodyDiv w:val="1"/>
      <w:marLeft w:val="0"/>
      <w:marRight w:val="0"/>
      <w:marTop w:val="0"/>
      <w:marBottom w:val="0"/>
      <w:divBdr>
        <w:top w:val="none" w:sz="0" w:space="0" w:color="auto"/>
        <w:left w:val="none" w:sz="0" w:space="0" w:color="auto"/>
        <w:bottom w:val="none" w:sz="0" w:space="0" w:color="auto"/>
        <w:right w:val="none" w:sz="0" w:space="0" w:color="auto"/>
      </w:divBdr>
    </w:div>
    <w:div w:id="17668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unodc.org/documents/justice-and-prison-reform/Information_note_BKK_Rules.pdf" TargetMode="External"/><Relationship Id="rId13" Type="http://schemas.openxmlformats.org/officeDocument/2006/relationships/hyperlink" Target="https://bit.ly/2N8QXyf" TargetMode="External"/><Relationship Id="rId18" Type="http://schemas.openxmlformats.org/officeDocument/2006/relationships/hyperlink" Target="https://bit.ly/2NbAglz" TargetMode="External"/><Relationship Id="rId26" Type="http://schemas.openxmlformats.org/officeDocument/2006/relationships/hyperlink" Target="https://bit.ly/2wWxmXJ" TargetMode="External"/><Relationship Id="rId3" Type="http://schemas.openxmlformats.org/officeDocument/2006/relationships/hyperlink" Target="https://bit.ly/2MgrCwZ" TargetMode="External"/><Relationship Id="rId21" Type="http://schemas.openxmlformats.org/officeDocument/2006/relationships/hyperlink" Target="https://osf.to/2O3roLq" TargetMode="External"/><Relationship Id="rId34" Type="http://schemas.openxmlformats.org/officeDocument/2006/relationships/hyperlink" Target="https://bbc.in/2wZa4R9" TargetMode="External"/><Relationship Id="rId7" Type="http://schemas.openxmlformats.org/officeDocument/2006/relationships/hyperlink" Target="http://codepak.org/wp-content/uploads/2018/05/Addressing-overcrowding-in-prisons-by-reducing-pre-conviction-detention-in-Pakistan.pdf" TargetMode="External"/><Relationship Id="rId12" Type="http://schemas.openxmlformats.org/officeDocument/2006/relationships/hyperlink" Target="https://bit.ly/2p3zyrI" TargetMode="External"/><Relationship Id="rId17" Type="http://schemas.openxmlformats.org/officeDocument/2006/relationships/hyperlink" Target="https://bit.ly/2wZ3SIX" TargetMode="External"/><Relationship Id="rId25" Type="http://schemas.openxmlformats.org/officeDocument/2006/relationships/hyperlink" Target="https://bit.ly/2NdJBcS" TargetMode="External"/><Relationship Id="rId33" Type="http://schemas.openxmlformats.org/officeDocument/2006/relationships/hyperlink" Target="https://bit.ly/2wVqUAe" TargetMode="External"/><Relationship Id="rId2" Type="http://schemas.openxmlformats.org/officeDocument/2006/relationships/hyperlink" Target="https://bit.ly/1Q9TBII" TargetMode="External"/><Relationship Id="rId16" Type="http://schemas.openxmlformats.org/officeDocument/2006/relationships/hyperlink" Target="https://bit.ly/2COX7yN" TargetMode="External"/><Relationship Id="rId20" Type="http://schemas.openxmlformats.org/officeDocument/2006/relationships/hyperlink" Target="https://bit.ly/2CV2T1J" TargetMode="External"/><Relationship Id="rId29" Type="http://schemas.openxmlformats.org/officeDocument/2006/relationships/hyperlink" Target="https://bit.ly/2wWxmXJ" TargetMode="External"/><Relationship Id="rId1" Type="http://schemas.openxmlformats.org/officeDocument/2006/relationships/hyperlink" Target="https://bit.ly/2p3zyrI" TargetMode="External"/><Relationship Id="rId6" Type="http://schemas.openxmlformats.org/officeDocument/2006/relationships/hyperlink" Target="https://bit.ly/2t3TnRE" TargetMode="External"/><Relationship Id="rId11" Type="http://schemas.openxmlformats.org/officeDocument/2006/relationships/hyperlink" Target="https://bit.ly/2l6qcfV" TargetMode="External"/><Relationship Id="rId24" Type="http://schemas.openxmlformats.org/officeDocument/2006/relationships/hyperlink" Target="https://bit.ly/2NhlIBi" TargetMode="External"/><Relationship Id="rId32" Type="http://schemas.openxmlformats.org/officeDocument/2006/relationships/hyperlink" Target="https://bit.ly/2MgyBpx" TargetMode="External"/><Relationship Id="rId37" Type="http://schemas.openxmlformats.org/officeDocument/2006/relationships/hyperlink" Target="https://bit.ly/2NusZwQ" TargetMode="External"/><Relationship Id="rId5" Type="http://schemas.openxmlformats.org/officeDocument/2006/relationships/hyperlink" Target="https://bit.ly/2vbcfBC" TargetMode="External"/><Relationship Id="rId15" Type="http://schemas.openxmlformats.org/officeDocument/2006/relationships/hyperlink" Target="https://bit.ly/2p3rHe7" TargetMode="External"/><Relationship Id="rId23" Type="http://schemas.openxmlformats.org/officeDocument/2006/relationships/hyperlink" Target="https://bit.ly/2pF5uUA" TargetMode="External"/><Relationship Id="rId28" Type="http://schemas.openxmlformats.org/officeDocument/2006/relationships/hyperlink" Target="https://bit.ly/2O0g2Yr" TargetMode="External"/><Relationship Id="rId36" Type="http://schemas.openxmlformats.org/officeDocument/2006/relationships/hyperlink" Target="https://bit.ly/2wYhnaY" TargetMode="External"/><Relationship Id="rId10" Type="http://schemas.openxmlformats.org/officeDocument/2006/relationships/hyperlink" Target="https://bit.ly/2fzdlR1" TargetMode="External"/><Relationship Id="rId19" Type="http://schemas.openxmlformats.org/officeDocument/2006/relationships/hyperlink" Target="https://bit.ly/2O3tMSv" TargetMode="External"/><Relationship Id="rId31" Type="http://schemas.openxmlformats.org/officeDocument/2006/relationships/hyperlink" Target="https://bit.ly/2p7fQMc" TargetMode="External"/><Relationship Id="rId4" Type="http://schemas.openxmlformats.org/officeDocument/2006/relationships/hyperlink" Target="https://bit.ly/2p3zyrI" TargetMode="External"/><Relationship Id="rId9" Type="http://schemas.openxmlformats.org/officeDocument/2006/relationships/hyperlink" Target="https://bit.ly/2N8QXyf" TargetMode="External"/><Relationship Id="rId14" Type="http://schemas.openxmlformats.org/officeDocument/2006/relationships/hyperlink" Target="https://bit.ly/2p3rHe7" TargetMode="External"/><Relationship Id="rId22" Type="http://schemas.openxmlformats.org/officeDocument/2006/relationships/hyperlink" Target="https://bit.ly/2xbbGY6" TargetMode="External"/><Relationship Id="rId27" Type="http://schemas.openxmlformats.org/officeDocument/2006/relationships/hyperlink" Target="https://bit.ly/2wWxmXJ" TargetMode="External"/><Relationship Id="rId30" Type="http://schemas.openxmlformats.org/officeDocument/2006/relationships/hyperlink" Target="https://bit.ly/2NusZwQ" TargetMode="External"/><Relationship Id="rId35" Type="http://schemas.openxmlformats.org/officeDocument/2006/relationships/hyperlink" Target="https://bit.ly/2O2SL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A1A8D7-7E0F-4714-9F85-833D288F2EDD}">
  <ds:schemaRefs>
    <ds:schemaRef ds:uri="http://schemas.openxmlformats.org/officeDocument/2006/bibliography"/>
  </ds:schemaRefs>
</ds:datastoreItem>
</file>

<file path=customXml/itemProps2.xml><?xml version="1.0" encoding="utf-8"?>
<ds:datastoreItem xmlns:ds="http://schemas.openxmlformats.org/officeDocument/2006/customXml" ds:itemID="{8E358701-8344-415E-BABF-2F167C703700}"/>
</file>

<file path=customXml/itemProps3.xml><?xml version="1.0" encoding="utf-8"?>
<ds:datastoreItem xmlns:ds="http://schemas.openxmlformats.org/officeDocument/2006/customXml" ds:itemID="{27686514-D3D8-4B71-942E-F5B0E6CE4185}"/>
</file>

<file path=customXml/itemProps4.xml><?xml version="1.0" encoding="utf-8"?>
<ds:datastoreItem xmlns:ds="http://schemas.openxmlformats.org/officeDocument/2006/customXml" ds:itemID="{9B460C19-FB43-45F9-8F4C-D73B39592000}"/>
</file>

<file path=docProps/app.xml><?xml version="1.0" encoding="utf-8"?>
<Properties xmlns="http://schemas.openxmlformats.org/officeDocument/2006/extended-properties" xmlns:vt="http://schemas.openxmlformats.org/officeDocument/2006/docPropsVTypes">
  <Template>Normal.dotm</Template>
  <TotalTime>1</TotalTime>
  <Pages>33</Pages>
  <Words>8893</Words>
  <Characters>50694</Characters>
  <Application>Microsoft Office Word</Application>
  <DocSecurity>4</DocSecurity>
  <Lines>422</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59469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VParada</dc:creator>
  <cp:lastModifiedBy>Monica Iyer</cp:lastModifiedBy>
  <cp:revision>2</cp:revision>
  <cp:lastPrinted>2018-09-24T15:34:00Z</cp:lastPrinted>
  <dcterms:created xsi:type="dcterms:W3CDTF">2018-10-01T13:16:00Z</dcterms:created>
  <dcterms:modified xsi:type="dcterms:W3CDTF">2018-10-01T13:16:00Z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