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8B" w:rsidRDefault="00EE5C8B" w:rsidP="00EE5C8B">
      <w:pPr>
        <w:spacing w:after="0"/>
        <w:jc w:val="center"/>
      </w:pPr>
      <w:r>
        <w:rPr>
          <w:noProof/>
          <w:lang w:eastAsia="fr-FR"/>
        </w:rPr>
        <mc:AlternateContent>
          <mc:Choice Requires="wps">
            <w:drawing>
              <wp:anchor distT="0" distB="0" distL="114300" distR="114300" simplePos="0" relativeHeight="251659264" behindDoc="1" locked="0" layoutInCell="1" allowOverlap="1" wp14:anchorId="2C68C36A" wp14:editId="4A1D85A2">
                <wp:simplePos x="0" y="0"/>
                <wp:positionH relativeFrom="column">
                  <wp:posOffset>-156847</wp:posOffset>
                </wp:positionH>
                <wp:positionV relativeFrom="paragraph">
                  <wp:posOffset>-13972</wp:posOffset>
                </wp:positionV>
                <wp:extent cx="6047741" cy="1313819"/>
                <wp:effectExtent l="0" t="0" r="29209" b="57781"/>
                <wp:wrapNone/>
                <wp:docPr id="2" name="Rectangle 3"/>
                <wp:cNvGraphicFramePr/>
                <a:graphic xmlns:a="http://schemas.openxmlformats.org/drawingml/2006/main">
                  <a:graphicData uri="http://schemas.microsoft.com/office/word/2010/wordprocessingShape">
                    <wps:wsp>
                      <wps:cNvSpPr/>
                      <wps:spPr>
                        <a:xfrm>
                          <a:off x="0" y="0"/>
                          <a:ext cx="6047741" cy="1313819"/>
                        </a:xfrm>
                        <a:prstGeom prst="rect">
                          <a:avLst/>
                        </a:prstGeom>
                        <a:gradFill>
                          <a:gsLst>
                            <a:gs pos="0">
                              <a:srgbClr val="FABF8F"/>
                            </a:gs>
                            <a:gs pos="50000">
                              <a:srgbClr val="FDE9D9"/>
                            </a:gs>
                            <a:gs pos="100000">
                              <a:srgbClr val="FABF8F"/>
                            </a:gs>
                          </a:gsLst>
                          <a:lin ang="18900000"/>
                        </a:gradFill>
                        <a:ln w="12701" cap="flat">
                          <a:solidFill>
                            <a:srgbClr val="FABF8F"/>
                          </a:solidFill>
                          <a:prstDash val="solid"/>
                          <a:miter/>
                        </a:ln>
                        <a:effectLst>
                          <a:outerShdw dist="28400" dir="3806097" algn="tl">
                            <a:srgbClr val="974706">
                              <a:alpha val="50000"/>
                            </a:srgbClr>
                          </a:outerShdw>
                        </a:effectLst>
                      </wps:spPr>
                      <wps:bodyPr lIns="0" tIns="0" rIns="0" bIns="0"/>
                    </wps:wsp>
                  </a:graphicData>
                </a:graphic>
              </wp:anchor>
            </w:drawing>
          </mc:Choice>
          <mc:Fallback>
            <w:pict>
              <v:rect w14:anchorId="388FBF36" id="Rectangle 3" o:spid="_x0000_s1026" style="position:absolute;margin-left:-12.35pt;margin-top:-1.1pt;width:476.2pt;height:103.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w7NAIAAMUEAAAOAAAAZHJzL2Uyb0RvYy54bWysVNuO0zAQfUfiHyy/0zhtadKo6QooRUgI&#10;VhQ+wE2cxJJjW7a3af+esZ1muxdeEH1wZzzXc8aTzd25F+jEjOVKljidEYyYrFTNZVvi37/273KM&#10;rKOypkJJVuILs/hu+/bNZtAFm6tOiZoZBEmkLQZd4s45XSSJrTrWUztTmkkwNsr01IFq2qQ2dIDs&#10;vUjmhKySQZlaG1Uxa+F2F414G/I3Davcj6axzCFRYujNhdOE8+jPZLuhRWuo7ng1tkH/oYuecglF&#10;p1Q76ih6MPxFqp5XRlnVuFml+kQ1Da9YwABoUvIMzaGjmgUsQI7VE032/6Wtvp/uDeJ1iecYSdrD&#10;iH4CaVS2gqGFp2fQtgCvg743o2ZB9FjPjen9P6BA50DpZaKUnR2q4HJFllm2TDGqwJYu0kWern3W&#10;5DFcG+u+MNUjL5TYQPlAJT19sy66Xl1Ghus9FyLIFlyigLQCWkiItKY9fhIGnShMff/h4z7fjzVb&#10;e+v9nsDvlYjd5/Xu2uXTiNRHvBbyvAjga6/NCS4REAr483WMj6jg2U1IhEQDOMwz4rmisAmNoJEH&#10;qwSf/P4O7YmbJ2xHbRcpCCbPAC167pifI/QnpL9gYUlGGtUDWA9dPaCa+1nM8yWgBQU2ZpGTFVln&#10;GFHRwqo78ZK4dbbMyCoOT+iOxuqR5VhzbD/Un4oF7aaPxD+5+Mi8dFT1Bd6o+CrDgJG7CuYqHEfB&#10;1/ARsCsh57jXfhlv9eD1+PXZ/gEAAP//AwBQSwMEFAAGAAgAAAAhAP9XPxThAAAACgEAAA8AAABk&#10;cnMvZG93bnJldi54bWxMj0FLw0AQhe+C/2GZgpfSblzEappNEbFShB6sgva2yU6T0OxsyG6b+O+d&#10;nvQ2M+/x5nvZanStOGMfGk8abucJCKTS24YqDZ8f69kDiBANWdN6Qg0/GGCVX19lJrV+oHc872Il&#10;OIRCajTUMXaplKGs0Zkw9x0SawffOxN57StpezNwuGulSpJ76UxD/KE2HT7XWB53J6dBDl/FtHp7&#10;xen6uNlsm71/Kb+91jeT8WkJIuIY/8xwwWd0yJmp8CeyQbQaZupuwdbLoECw4VEt+FBoUAkrMs/k&#10;/wr5LwAAAP//AwBQSwECLQAUAAYACAAAACEAtoM4kv4AAADhAQAAEwAAAAAAAAAAAAAAAAAAAAAA&#10;W0NvbnRlbnRfVHlwZXNdLnhtbFBLAQItABQABgAIAAAAIQA4/SH/1gAAAJQBAAALAAAAAAAAAAAA&#10;AAAAAC8BAABfcmVscy8ucmVsc1BLAQItABQABgAIAAAAIQADdMw7NAIAAMUEAAAOAAAAAAAAAAAA&#10;AAAAAC4CAABkcnMvZTJvRG9jLnhtbFBLAQItABQABgAIAAAAIQD/Vz8U4QAAAAoBAAAPAAAAAAAA&#10;AAAAAAAAAI4EAABkcnMvZG93bnJldi54bWxQSwUGAAAAAAQABADzAAAAnAUAAAAA&#10;" fillcolor="#fabf8f" strokecolor="#fabf8f" strokeweight=".35281mm">
                <v:fill color2="#fde9d9" angle="135" focus="50%" type="gradient">
                  <o:fill v:ext="view" type="gradientUnscaled"/>
                </v:fill>
                <v:shadow on="t" color="#974706" opacity=".5" origin="-.5,-.5" offset=".35281mm,.70561mm"/>
                <v:textbox inset="0,0,0,0"/>
              </v:rect>
            </w:pict>
          </mc:Fallback>
        </mc:AlternateContent>
      </w:r>
      <w:r>
        <w:rPr>
          <w:noProof/>
          <w:lang w:eastAsia="fr-FR"/>
        </w:rPr>
        <w:drawing>
          <wp:anchor distT="0" distB="0" distL="114300" distR="114300" simplePos="0" relativeHeight="251660288" behindDoc="0" locked="0" layoutInCell="1" allowOverlap="1" wp14:anchorId="699C86AB" wp14:editId="34E740C3">
            <wp:simplePos x="0" y="0"/>
            <wp:positionH relativeFrom="column">
              <wp:posOffset>-90168</wp:posOffset>
            </wp:positionH>
            <wp:positionV relativeFrom="paragraph">
              <wp:posOffset>262259</wp:posOffset>
            </wp:positionV>
            <wp:extent cx="1028069" cy="895353"/>
            <wp:effectExtent l="0" t="0" r="631" b="0"/>
            <wp:wrapNone/>
            <wp:docPr id="3" name="Image 2" descr="Logo CARI 0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069" cy="895353"/>
                    </a:xfrm>
                    <a:prstGeom prst="rect">
                      <a:avLst/>
                    </a:prstGeom>
                    <a:noFill/>
                    <a:ln>
                      <a:noFill/>
                      <a:prstDash/>
                    </a:ln>
                  </pic:spPr>
                </pic:pic>
              </a:graphicData>
            </a:graphic>
          </wp:anchor>
        </w:drawing>
      </w:r>
      <w:r>
        <w:rPr>
          <w:rFonts w:ascii="Algerian" w:hAnsi="Algerian" w:cs="Algerian"/>
          <w:b/>
          <w:bCs/>
          <w:sz w:val="28"/>
          <w:szCs w:val="28"/>
          <w:lang w:val="fr-BE"/>
        </w:rPr>
        <w:t xml:space="preserve">CENTRE AFRICAIN DE RECHERCHE </w:t>
      </w:r>
      <w:proofErr w:type="spellStart"/>
      <w:r>
        <w:rPr>
          <w:rFonts w:ascii="Algerian" w:hAnsi="Algerian" w:cs="Algerian"/>
          <w:b/>
          <w:bCs/>
          <w:sz w:val="28"/>
          <w:szCs w:val="28"/>
          <w:lang w:val="fr-BE"/>
        </w:rPr>
        <w:t>InDUTRIELLE</w:t>
      </w:r>
      <w:proofErr w:type="spellEnd"/>
      <w:r>
        <w:rPr>
          <w:rFonts w:ascii="Elephant" w:hAnsi="Elephant" w:cs="Elephant"/>
          <w:b/>
          <w:bCs/>
          <w:sz w:val="28"/>
          <w:szCs w:val="28"/>
          <w:lang w:val="fr-BE"/>
        </w:rPr>
        <w:t xml:space="preserve"> </w:t>
      </w:r>
      <w:r>
        <w:rPr>
          <w:rFonts w:ascii="Monotype Corsiva" w:hAnsi="Monotype Corsiva" w:cs="Monotype Corsiva"/>
          <w:b/>
          <w:bCs/>
          <w:color w:val="FF0000"/>
          <w:sz w:val="32"/>
          <w:szCs w:val="32"/>
          <w:lang w:val="fr-BE"/>
        </w:rPr>
        <w:t>« CARI</w:t>
      </w:r>
      <w:r>
        <w:rPr>
          <w:rFonts w:ascii="Elephant" w:hAnsi="Elephant" w:cs="Elephant"/>
          <w:color w:val="FF0000"/>
          <w:sz w:val="28"/>
          <w:szCs w:val="28"/>
          <w:lang w:val="fr-BE"/>
        </w:rPr>
        <w:t> »</w:t>
      </w:r>
    </w:p>
    <w:p w:rsidR="00EE5C8B" w:rsidRDefault="00EE5C8B" w:rsidP="00EE5C8B">
      <w:pPr>
        <w:spacing w:after="0"/>
        <w:jc w:val="center"/>
        <w:rPr>
          <w:rFonts w:ascii="Monotype Corsiva" w:hAnsi="Monotype Corsiva" w:cs="Monotype Corsiva"/>
          <w:b/>
          <w:bCs/>
          <w:color w:val="FF0000"/>
          <w:sz w:val="20"/>
          <w:szCs w:val="20"/>
        </w:rPr>
      </w:pPr>
      <w:r>
        <w:rPr>
          <w:rFonts w:ascii="Monotype Corsiva" w:hAnsi="Monotype Corsiva" w:cs="Monotype Corsiva"/>
          <w:b/>
          <w:bCs/>
          <w:color w:val="FF0000"/>
          <w:sz w:val="20"/>
          <w:szCs w:val="20"/>
        </w:rPr>
        <w:t xml:space="preserve">Ngo in </w:t>
      </w:r>
      <w:proofErr w:type="spellStart"/>
      <w:r>
        <w:rPr>
          <w:rFonts w:ascii="Monotype Corsiva" w:hAnsi="Monotype Corsiva" w:cs="Monotype Corsiva"/>
          <w:b/>
          <w:bCs/>
          <w:color w:val="FF0000"/>
          <w:sz w:val="20"/>
          <w:szCs w:val="20"/>
        </w:rPr>
        <w:t>special</w:t>
      </w:r>
      <w:proofErr w:type="spellEnd"/>
      <w:r>
        <w:rPr>
          <w:rFonts w:ascii="Monotype Corsiva" w:hAnsi="Monotype Corsiva" w:cs="Monotype Corsiva"/>
          <w:b/>
          <w:bCs/>
          <w:color w:val="FF0000"/>
          <w:sz w:val="20"/>
          <w:szCs w:val="20"/>
        </w:rPr>
        <w:t xml:space="preserve"> consultative </w:t>
      </w:r>
      <w:proofErr w:type="spellStart"/>
      <w:r>
        <w:rPr>
          <w:rFonts w:ascii="Monotype Corsiva" w:hAnsi="Monotype Corsiva" w:cs="Monotype Corsiva"/>
          <w:b/>
          <w:bCs/>
          <w:color w:val="FF0000"/>
          <w:sz w:val="20"/>
          <w:szCs w:val="20"/>
        </w:rPr>
        <w:t>status</w:t>
      </w:r>
      <w:proofErr w:type="spellEnd"/>
      <w:r>
        <w:rPr>
          <w:rFonts w:ascii="Monotype Corsiva" w:hAnsi="Monotype Corsiva" w:cs="Monotype Corsiva"/>
          <w:b/>
          <w:bCs/>
          <w:color w:val="FF0000"/>
          <w:sz w:val="20"/>
          <w:szCs w:val="20"/>
        </w:rPr>
        <w:t xml:space="preserve"> </w:t>
      </w:r>
      <w:proofErr w:type="spellStart"/>
      <w:r>
        <w:rPr>
          <w:rFonts w:ascii="Monotype Corsiva" w:hAnsi="Monotype Corsiva" w:cs="Monotype Corsiva"/>
          <w:b/>
          <w:bCs/>
          <w:color w:val="FF0000"/>
          <w:sz w:val="20"/>
          <w:szCs w:val="20"/>
        </w:rPr>
        <w:t>with</w:t>
      </w:r>
      <w:proofErr w:type="spellEnd"/>
      <w:r>
        <w:rPr>
          <w:rFonts w:ascii="Monotype Corsiva" w:hAnsi="Monotype Corsiva" w:cs="Monotype Corsiva"/>
          <w:b/>
          <w:bCs/>
          <w:color w:val="FF0000"/>
          <w:sz w:val="20"/>
          <w:szCs w:val="20"/>
        </w:rPr>
        <w:t xml:space="preserve"> the </w:t>
      </w:r>
      <w:proofErr w:type="spellStart"/>
      <w:r>
        <w:rPr>
          <w:rFonts w:ascii="Monotype Corsiva" w:hAnsi="Monotype Corsiva" w:cs="Monotype Corsiva"/>
          <w:b/>
          <w:bCs/>
          <w:color w:val="FF0000"/>
          <w:sz w:val="20"/>
          <w:szCs w:val="20"/>
        </w:rPr>
        <w:t>Economic</w:t>
      </w:r>
      <w:proofErr w:type="spellEnd"/>
      <w:r>
        <w:rPr>
          <w:rFonts w:ascii="Monotype Corsiva" w:hAnsi="Monotype Corsiva" w:cs="Monotype Corsiva"/>
          <w:b/>
          <w:bCs/>
          <w:color w:val="FF0000"/>
          <w:sz w:val="20"/>
          <w:szCs w:val="20"/>
        </w:rPr>
        <w:t xml:space="preserve"> and Social</w:t>
      </w:r>
    </w:p>
    <w:p w:rsidR="00EE5C8B" w:rsidRDefault="00EE5C8B" w:rsidP="00EE5C8B">
      <w:pPr>
        <w:spacing w:after="0"/>
        <w:jc w:val="center"/>
      </w:pPr>
      <w:r>
        <w:rPr>
          <w:rFonts w:ascii="Monotype Corsiva" w:hAnsi="Monotype Corsiva" w:cs="Monotype Corsiva"/>
          <w:b/>
          <w:bCs/>
          <w:color w:val="FF0000"/>
          <w:sz w:val="20"/>
          <w:szCs w:val="20"/>
        </w:rPr>
        <w:t>Council of the United Nations</w:t>
      </w:r>
      <w:r>
        <w:rPr>
          <w:rFonts w:ascii="Monotype Corsiva" w:hAnsi="Monotype Corsiva" w:cs="Monotype Corsiva"/>
          <w:b/>
          <w:bCs/>
          <w:sz w:val="20"/>
          <w:szCs w:val="20"/>
        </w:rPr>
        <w:t xml:space="preserve"> (ECOSOC)</w:t>
      </w:r>
    </w:p>
    <w:p w:rsidR="00EE5C8B" w:rsidRDefault="00EE5C8B" w:rsidP="00EE5C8B">
      <w:pPr>
        <w:spacing w:after="0" w:line="240" w:lineRule="auto"/>
        <w:jc w:val="center"/>
      </w:pPr>
      <w:r>
        <w:rPr>
          <w:b/>
          <w:bCs/>
          <w:lang w:val="fr-BE"/>
        </w:rPr>
        <w:t xml:space="preserve">381, </w:t>
      </w:r>
      <w:proofErr w:type="spellStart"/>
      <w:r>
        <w:rPr>
          <w:b/>
          <w:bCs/>
          <w:lang w:val="fr-BE"/>
        </w:rPr>
        <w:t>Salongo</w:t>
      </w:r>
      <w:proofErr w:type="spellEnd"/>
      <w:r>
        <w:rPr>
          <w:b/>
          <w:bCs/>
          <w:lang w:val="fr-BE"/>
        </w:rPr>
        <w:t xml:space="preserve"> Nord, Commune de LEMBA, Kinshasa, RDC. </w:t>
      </w:r>
    </w:p>
    <w:p w:rsidR="00EE5C8B" w:rsidRDefault="00EE5C8B" w:rsidP="00EE5C8B">
      <w:pPr>
        <w:spacing w:after="0" w:line="240" w:lineRule="auto"/>
        <w:jc w:val="center"/>
        <w:rPr>
          <w:b/>
          <w:bCs/>
          <w:lang w:val="fr-BE"/>
        </w:rPr>
      </w:pPr>
      <w:r>
        <w:rPr>
          <w:b/>
          <w:bCs/>
          <w:lang w:val="fr-BE"/>
        </w:rPr>
        <w:t>Tél. 00 243 842 694 173 ; + 243 82 714 08 13</w:t>
      </w:r>
    </w:p>
    <w:p w:rsidR="00EE5C8B" w:rsidRDefault="00EE5C8B" w:rsidP="00EE5C8B">
      <w:pPr>
        <w:tabs>
          <w:tab w:val="left" w:pos="708"/>
          <w:tab w:val="left" w:pos="1416"/>
          <w:tab w:val="left" w:pos="2124"/>
          <w:tab w:val="center" w:pos="4536"/>
        </w:tabs>
      </w:pPr>
      <w:r>
        <w:rPr>
          <w:bCs/>
          <w:lang w:val="fr-BE"/>
        </w:rPr>
        <w:t xml:space="preserve">                                                              E-Mail : </w:t>
      </w:r>
      <w:hyperlink r:id="rId8" w:history="1">
        <w:r>
          <w:rPr>
            <w:rStyle w:val="Lienhypertexte"/>
            <w:bCs/>
            <w:i/>
            <w:iCs/>
            <w:lang w:val="fr-BE"/>
          </w:rPr>
          <w:t>centrecari2015@gmail.com</w:t>
        </w:r>
      </w:hyperlink>
      <w:r>
        <w:rPr>
          <w:bCs/>
          <w:sz w:val="10"/>
          <w:lang w:val="fr-BE"/>
        </w:rPr>
        <w:t xml:space="preserve">                           </w:t>
      </w:r>
      <w:r>
        <w:rPr>
          <w:bCs/>
          <w:sz w:val="10"/>
          <w:lang w:val="fr-BE"/>
        </w:rPr>
        <w:tab/>
        <w:t xml:space="preserve"> </w:t>
      </w:r>
    </w:p>
    <w:p w:rsidR="00EE5C8B" w:rsidRDefault="00EE5C8B" w:rsidP="00EE5C8B">
      <w:pPr>
        <w:rPr>
          <w:rFonts w:ascii="Times New Roman" w:hAnsi="Times New Roman"/>
          <w:sz w:val="24"/>
          <w:lang w:val="fr-BE"/>
        </w:rPr>
      </w:pPr>
    </w:p>
    <w:p w:rsidR="00EE5C8B" w:rsidRPr="00EE5C8B" w:rsidRDefault="00EE5C8B" w:rsidP="00EE5C8B">
      <w:pPr>
        <w:spacing w:line="240" w:lineRule="auto"/>
        <w:jc w:val="both"/>
        <w:rPr>
          <w:rFonts w:ascii="Times New Roman" w:hAnsi="Times New Roman" w:cs="Times New Roman"/>
          <w:b/>
          <w:sz w:val="24"/>
        </w:rPr>
      </w:pPr>
      <w:r w:rsidRPr="00EE5C8B">
        <w:rPr>
          <w:rFonts w:ascii="Times New Roman" w:hAnsi="Times New Roman" w:cs="Times New Roman"/>
          <w:b/>
          <w:sz w:val="24"/>
        </w:rPr>
        <w:t>LA SANTE ET LES DROITS SEXUELS ET REPRODUCTIFS DES FEMMES ET DES FILLES DANS LES SITUATIONS DE CRISE</w:t>
      </w:r>
    </w:p>
    <w:p w:rsidR="00EE5C8B" w:rsidRPr="00EE5C8B" w:rsidRDefault="00EE5C8B" w:rsidP="00EE5C8B">
      <w:pPr>
        <w:spacing w:line="240" w:lineRule="auto"/>
        <w:jc w:val="center"/>
        <w:rPr>
          <w:rFonts w:ascii="Times New Roman" w:hAnsi="Times New Roman" w:cs="Times New Roman"/>
          <w:b/>
          <w:sz w:val="24"/>
        </w:rPr>
      </w:pPr>
      <w:r w:rsidRPr="00EE5C8B">
        <w:rPr>
          <w:rFonts w:ascii="Times New Roman" w:hAnsi="Times New Roman" w:cs="Times New Roman"/>
          <w:b/>
          <w:sz w:val="24"/>
        </w:rPr>
        <w:t>APPEL A CONTRIBUTION</w:t>
      </w:r>
    </w:p>
    <w:p w:rsidR="00B475AC" w:rsidRDefault="0086172F" w:rsidP="0071791E">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En RDC, le cadre politique et juridique de gestion des situations des crises est de la responsabilité des décideurs politiques. La crise est  multiforme</w:t>
      </w:r>
      <w:r w:rsidR="00A343CF">
        <w:rPr>
          <w:rFonts w:ascii="Times New Roman" w:hAnsi="Times New Roman" w:cs="Times New Roman"/>
          <w:sz w:val="24"/>
        </w:rPr>
        <w:t>. Elle peut être économique, sanitaire, sociale, politique, financière, institutionnelle, écologique, morale, alimentaire, énergétique etc. l’approche économique considère aussi une surproduction des biens ou des services comme une crise. On parle alors de crise de surproduction. Le cadre dans lequel une quelconque crise doit se gérer dépendra du secteur touché et des responsabilités des acteurs dans ce secteur. Mais la meilleure approche a toujours considéré le multi-acteur pour gérer une crise</w:t>
      </w:r>
      <w:r w:rsidR="00E950E6">
        <w:rPr>
          <w:rFonts w:ascii="Times New Roman" w:hAnsi="Times New Roman" w:cs="Times New Roman"/>
          <w:sz w:val="24"/>
        </w:rPr>
        <w:t xml:space="preserve"> quel que soit son ampleur. D’où, il n’existe pas une politique type ou standard pour gérer une crise.</w:t>
      </w:r>
    </w:p>
    <w:p w:rsidR="00A343CF" w:rsidRDefault="00A343CF" w:rsidP="0071791E">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Plusieurs types de situations correspondent au concept « crise » comme nous l’avons épinglé dans la première question.</w:t>
      </w:r>
      <w:r w:rsidR="00E950E6">
        <w:rPr>
          <w:rFonts w:ascii="Times New Roman" w:hAnsi="Times New Roman" w:cs="Times New Roman"/>
          <w:sz w:val="24"/>
        </w:rPr>
        <w:t xml:space="preserve"> A notre avis, il n’y a pas de cas à exclure si c’est une carence qui s’annonce. Un nombre limité des femmes dans le secteur de l’emploi correspond à une situation de crise. On parle de ce fait de la crise d’emploi féminin.</w:t>
      </w:r>
    </w:p>
    <w:p w:rsidR="00E950E6" w:rsidRDefault="004E0613" w:rsidP="0071791E">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Souvent lorsque survient une crise, on recourt à la création d’un comité de crise. C’est le cas actuel avec le COVID-19 qui, en RDC, est géré par un comité de riposte contre le COVID-19</w:t>
      </w:r>
      <w:r w:rsidR="00F7568B">
        <w:rPr>
          <w:rFonts w:ascii="Times New Roman" w:hAnsi="Times New Roman" w:cs="Times New Roman"/>
          <w:sz w:val="24"/>
        </w:rPr>
        <w:t xml:space="preserve"> créé par les décideurs politiques</w:t>
      </w:r>
      <w:r>
        <w:rPr>
          <w:rFonts w:ascii="Times New Roman" w:hAnsi="Times New Roman" w:cs="Times New Roman"/>
          <w:sz w:val="24"/>
        </w:rPr>
        <w:t>. On pouvait aussi laisser cette gestion au Ministère de la santé, etc. la gestion de crise est dans ce cas, l’ensemble des modes d’organisation, des techniques et des moyens qui permettent à une organisation de se préparer et de faire face à la survenance d’une pénurie ou d’</w:t>
      </w:r>
      <w:r w:rsidR="00F7568B">
        <w:rPr>
          <w:rFonts w:ascii="Times New Roman" w:hAnsi="Times New Roman" w:cs="Times New Roman"/>
          <w:sz w:val="24"/>
        </w:rPr>
        <w:t>un conflit institutionnel ou le fait de voir des responsables des institutions publiques ou  privées faire des déclarations maladroites à l’endroit d’une quelconque situation ; on parlera d’une crise morale ou éthique.</w:t>
      </w:r>
    </w:p>
    <w:p w:rsidR="009317E0" w:rsidRPr="009317E0" w:rsidRDefault="00366623" w:rsidP="0071791E">
      <w:pPr>
        <w:spacing w:line="240" w:lineRule="auto"/>
        <w:ind w:left="360"/>
        <w:jc w:val="both"/>
        <w:rPr>
          <w:rFonts w:ascii="Times New Roman" w:hAnsi="Times New Roman" w:cs="Times New Roman"/>
          <w:b/>
          <w:sz w:val="24"/>
        </w:rPr>
      </w:pPr>
      <w:r>
        <w:rPr>
          <w:rFonts w:ascii="Times New Roman" w:hAnsi="Times New Roman" w:cs="Times New Roman"/>
          <w:b/>
          <w:sz w:val="24"/>
        </w:rPr>
        <w:t xml:space="preserve">LES </w:t>
      </w:r>
      <w:r w:rsidR="009317E0" w:rsidRPr="009317E0">
        <w:rPr>
          <w:rFonts w:ascii="Times New Roman" w:hAnsi="Times New Roman" w:cs="Times New Roman"/>
          <w:b/>
          <w:sz w:val="24"/>
        </w:rPr>
        <w:t xml:space="preserve">DEFIS </w:t>
      </w:r>
    </w:p>
    <w:p w:rsidR="00FE01AB" w:rsidRDefault="008967EC" w:rsidP="0071791E">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D’énormes difficultés sont rencontrées dans le cadre des services de santé sexuelle et reproductive dans les pays soumis à des crises profondes comme la RDC où les structures sanitaires sont en crise sur le plan organisationnel et équipement. Et les défis sont nombreux parmi lesquels :</w:t>
      </w:r>
    </w:p>
    <w:p w:rsidR="00FE01AB" w:rsidRDefault="00FE01AB" w:rsidP="0071791E">
      <w:pPr>
        <w:pStyle w:val="Paragraphedeliste"/>
        <w:spacing w:line="240" w:lineRule="auto"/>
        <w:jc w:val="both"/>
        <w:rPr>
          <w:rFonts w:ascii="Times New Roman" w:hAnsi="Times New Roman" w:cs="Times New Roman"/>
          <w:sz w:val="24"/>
        </w:rPr>
      </w:pPr>
      <w:r>
        <w:rPr>
          <w:rFonts w:ascii="Times New Roman" w:hAnsi="Times New Roman" w:cs="Times New Roman"/>
          <w:sz w:val="24"/>
        </w:rPr>
        <w:t>-</w:t>
      </w:r>
      <w:r w:rsidR="008967EC">
        <w:rPr>
          <w:rFonts w:ascii="Times New Roman" w:hAnsi="Times New Roman" w:cs="Times New Roman"/>
          <w:sz w:val="24"/>
        </w:rPr>
        <w:t xml:space="preserve"> le chômage et la pauvreté base de désarticulation du tissu social ; </w:t>
      </w:r>
    </w:p>
    <w:p w:rsidR="00FE01AB" w:rsidRDefault="00FE01AB" w:rsidP="0071791E">
      <w:pPr>
        <w:pStyle w:val="Paragraphedeliste"/>
        <w:spacing w:line="240" w:lineRule="auto"/>
        <w:jc w:val="both"/>
        <w:rPr>
          <w:rFonts w:ascii="Times New Roman" w:hAnsi="Times New Roman" w:cs="Times New Roman"/>
          <w:sz w:val="24"/>
        </w:rPr>
      </w:pPr>
      <w:r>
        <w:rPr>
          <w:rFonts w:ascii="Times New Roman" w:hAnsi="Times New Roman" w:cs="Times New Roman"/>
          <w:sz w:val="24"/>
        </w:rPr>
        <w:t xml:space="preserve">- </w:t>
      </w:r>
      <w:r w:rsidR="008967EC">
        <w:rPr>
          <w:rFonts w:ascii="Times New Roman" w:hAnsi="Times New Roman" w:cs="Times New Roman"/>
          <w:sz w:val="24"/>
        </w:rPr>
        <w:t xml:space="preserve">l’insuffisance des structures sanitaires ; </w:t>
      </w:r>
    </w:p>
    <w:p w:rsidR="00FE01AB" w:rsidRDefault="00FE01AB" w:rsidP="0071791E">
      <w:pPr>
        <w:pStyle w:val="Paragraphedeliste"/>
        <w:spacing w:line="240" w:lineRule="auto"/>
        <w:ind w:left="1134" w:hanging="414"/>
        <w:jc w:val="both"/>
        <w:rPr>
          <w:rFonts w:ascii="Times New Roman" w:hAnsi="Times New Roman" w:cs="Times New Roman"/>
          <w:sz w:val="24"/>
        </w:rPr>
      </w:pPr>
      <w:r>
        <w:rPr>
          <w:rFonts w:ascii="Times New Roman" w:hAnsi="Times New Roman" w:cs="Times New Roman"/>
          <w:sz w:val="24"/>
        </w:rPr>
        <w:t xml:space="preserve">- la </w:t>
      </w:r>
      <w:r w:rsidR="008967EC">
        <w:rPr>
          <w:rFonts w:ascii="Times New Roman" w:hAnsi="Times New Roman" w:cs="Times New Roman"/>
          <w:sz w:val="24"/>
        </w:rPr>
        <w:t xml:space="preserve">crise de l’information chez les hommes sans travail </w:t>
      </w:r>
      <w:r w:rsidR="00444217">
        <w:rPr>
          <w:rFonts w:ascii="Times New Roman" w:hAnsi="Times New Roman" w:cs="Times New Roman"/>
          <w:sz w:val="24"/>
        </w:rPr>
        <w:t>pour assurer leur implication dans la santé de la reproduction ;</w:t>
      </w:r>
    </w:p>
    <w:p w:rsidR="00FE01AB" w:rsidRDefault="00FE01AB" w:rsidP="0071791E">
      <w:pPr>
        <w:pStyle w:val="Paragraphedeliste"/>
        <w:spacing w:line="240" w:lineRule="auto"/>
        <w:jc w:val="both"/>
        <w:rPr>
          <w:rFonts w:ascii="Times New Roman" w:hAnsi="Times New Roman" w:cs="Times New Roman"/>
          <w:sz w:val="24"/>
        </w:rPr>
      </w:pPr>
      <w:r>
        <w:rPr>
          <w:rFonts w:ascii="Times New Roman" w:hAnsi="Times New Roman" w:cs="Times New Roman"/>
          <w:sz w:val="24"/>
        </w:rPr>
        <w:t xml:space="preserve">- </w:t>
      </w:r>
      <w:r w:rsidR="00444217">
        <w:rPr>
          <w:rFonts w:ascii="Times New Roman" w:hAnsi="Times New Roman" w:cs="Times New Roman"/>
          <w:sz w:val="24"/>
        </w:rPr>
        <w:t xml:space="preserve"> le mariage précoce forcé ; </w:t>
      </w:r>
    </w:p>
    <w:p w:rsidR="00FE01AB" w:rsidRDefault="00FE01AB" w:rsidP="0071791E">
      <w:pPr>
        <w:pStyle w:val="Paragraphedeliste"/>
        <w:spacing w:line="240" w:lineRule="auto"/>
        <w:jc w:val="both"/>
        <w:rPr>
          <w:rFonts w:ascii="Times New Roman" w:hAnsi="Times New Roman" w:cs="Times New Roman"/>
          <w:sz w:val="24"/>
        </w:rPr>
      </w:pPr>
      <w:r>
        <w:rPr>
          <w:rFonts w:ascii="Times New Roman" w:hAnsi="Times New Roman" w:cs="Times New Roman"/>
          <w:sz w:val="24"/>
        </w:rPr>
        <w:t>- l’</w:t>
      </w:r>
      <w:r w:rsidR="00444217">
        <w:rPr>
          <w:rFonts w:ascii="Times New Roman" w:hAnsi="Times New Roman" w:cs="Times New Roman"/>
          <w:sz w:val="24"/>
        </w:rPr>
        <w:t xml:space="preserve">information et éducation de la jeunesse concernant les rapports sexuels sans danger ; </w:t>
      </w:r>
      <w:r>
        <w:rPr>
          <w:rFonts w:ascii="Times New Roman" w:hAnsi="Times New Roman" w:cs="Times New Roman"/>
          <w:sz w:val="24"/>
        </w:rPr>
        <w:t xml:space="preserve">- </w:t>
      </w:r>
      <w:r w:rsidR="00444217">
        <w:rPr>
          <w:rFonts w:ascii="Times New Roman" w:hAnsi="Times New Roman" w:cs="Times New Roman"/>
          <w:sz w:val="24"/>
        </w:rPr>
        <w:t xml:space="preserve">la lutte contre les IST et le VIH, etc. </w:t>
      </w:r>
    </w:p>
    <w:p w:rsidR="00F7568B" w:rsidRDefault="00FE01AB" w:rsidP="0071791E">
      <w:pPr>
        <w:pStyle w:val="Paragraphedeliste"/>
        <w:spacing w:line="240" w:lineRule="auto"/>
        <w:jc w:val="both"/>
        <w:rPr>
          <w:rFonts w:ascii="Times New Roman" w:hAnsi="Times New Roman" w:cs="Times New Roman"/>
          <w:sz w:val="24"/>
        </w:rPr>
      </w:pPr>
      <w:r>
        <w:rPr>
          <w:rFonts w:ascii="Times New Roman" w:hAnsi="Times New Roman" w:cs="Times New Roman"/>
          <w:sz w:val="24"/>
        </w:rPr>
        <w:t xml:space="preserve">- </w:t>
      </w:r>
      <w:r w:rsidR="00444217">
        <w:rPr>
          <w:rFonts w:ascii="Times New Roman" w:hAnsi="Times New Roman" w:cs="Times New Roman"/>
          <w:sz w:val="24"/>
        </w:rPr>
        <w:t>l’</w:t>
      </w:r>
      <w:r w:rsidR="00F97FA8">
        <w:rPr>
          <w:rFonts w:ascii="Times New Roman" w:hAnsi="Times New Roman" w:cs="Times New Roman"/>
          <w:sz w:val="24"/>
        </w:rPr>
        <w:t>initi</w:t>
      </w:r>
      <w:r w:rsidR="00444217">
        <w:rPr>
          <w:rFonts w:ascii="Times New Roman" w:hAnsi="Times New Roman" w:cs="Times New Roman"/>
          <w:sz w:val="24"/>
        </w:rPr>
        <w:t>ation à la planification familiale,…….</w:t>
      </w:r>
    </w:p>
    <w:p w:rsidR="00366623" w:rsidRDefault="00366623" w:rsidP="0071791E">
      <w:pPr>
        <w:pStyle w:val="Paragraphedeliste"/>
        <w:spacing w:line="240" w:lineRule="auto"/>
        <w:jc w:val="both"/>
        <w:rPr>
          <w:rFonts w:ascii="Times New Roman" w:hAnsi="Times New Roman" w:cs="Times New Roman"/>
          <w:sz w:val="24"/>
        </w:rPr>
      </w:pPr>
    </w:p>
    <w:p w:rsidR="00444217" w:rsidRDefault="00366623" w:rsidP="0071791E">
      <w:pPr>
        <w:pStyle w:val="Paragraphedeliste"/>
        <w:spacing w:line="240" w:lineRule="auto"/>
        <w:jc w:val="both"/>
        <w:rPr>
          <w:rFonts w:ascii="Times New Roman" w:hAnsi="Times New Roman" w:cs="Times New Roman"/>
          <w:b/>
          <w:sz w:val="24"/>
        </w:rPr>
      </w:pPr>
      <w:r>
        <w:rPr>
          <w:rFonts w:ascii="Times New Roman" w:hAnsi="Times New Roman" w:cs="Times New Roman"/>
          <w:b/>
          <w:sz w:val="24"/>
        </w:rPr>
        <w:lastRenderedPageBreak/>
        <w:t>L</w:t>
      </w:r>
      <w:r w:rsidRPr="009317E0">
        <w:rPr>
          <w:rFonts w:ascii="Times New Roman" w:hAnsi="Times New Roman" w:cs="Times New Roman"/>
          <w:b/>
          <w:sz w:val="24"/>
        </w:rPr>
        <w:t>E</w:t>
      </w:r>
      <w:r>
        <w:rPr>
          <w:rFonts w:ascii="Times New Roman" w:hAnsi="Times New Roman" w:cs="Times New Roman"/>
          <w:b/>
          <w:sz w:val="24"/>
        </w:rPr>
        <w:t>S</w:t>
      </w:r>
      <w:r w:rsidRPr="009317E0">
        <w:rPr>
          <w:rFonts w:ascii="Times New Roman" w:hAnsi="Times New Roman" w:cs="Times New Roman"/>
          <w:b/>
          <w:sz w:val="24"/>
        </w:rPr>
        <w:t xml:space="preserve"> BONNES PRATIQUES</w:t>
      </w:r>
    </w:p>
    <w:p w:rsidR="00366623" w:rsidRPr="00366623" w:rsidRDefault="00366623" w:rsidP="0071791E">
      <w:pPr>
        <w:pStyle w:val="Paragraphedeliste"/>
        <w:numPr>
          <w:ilvl w:val="0"/>
          <w:numId w:val="2"/>
        </w:numPr>
        <w:spacing w:line="240" w:lineRule="auto"/>
        <w:jc w:val="both"/>
        <w:rPr>
          <w:rFonts w:ascii="Times New Roman" w:hAnsi="Times New Roman" w:cs="Times New Roman"/>
          <w:sz w:val="24"/>
        </w:rPr>
      </w:pPr>
      <w:r w:rsidRPr="00366623">
        <w:rPr>
          <w:rFonts w:ascii="Times New Roman" w:hAnsi="Times New Roman" w:cs="Times New Roman"/>
          <w:sz w:val="24"/>
        </w:rPr>
        <w:t xml:space="preserve">La production d’un livret sur la santé sexuelle t reproductive des adolescents et jeunes, </w:t>
      </w:r>
    </w:p>
    <w:p w:rsidR="00366623" w:rsidRDefault="00366623" w:rsidP="0071791E">
      <w:pPr>
        <w:pStyle w:val="Paragraphedeliste"/>
        <w:numPr>
          <w:ilvl w:val="0"/>
          <w:numId w:val="2"/>
        </w:numPr>
        <w:spacing w:line="240" w:lineRule="auto"/>
        <w:jc w:val="both"/>
        <w:rPr>
          <w:rFonts w:ascii="Times New Roman" w:hAnsi="Times New Roman" w:cs="Times New Roman"/>
          <w:sz w:val="24"/>
        </w:rPr>
      </w:pPr>
      <w:r w:rsidRPr="00366623">
        <w:rPr>
          <w:rFonts w:ascii="Times New Roman" w:hAnsi="Times New Roman" w:cs="Times New Roman"/>
          <w:sz w:val="24"/>
        </w:rPr>
        <w:t xml:space="preserve">Production d’un programme national de santé de la reproduction </w:t>
      </w:r>
    </w:p>
    <w:p w:rsidR="00366623" w:rsidRDefault="00366623" w:rsidP="0071791E">
      <w:pPr>
        <w:pStyle w:val="Paragraphedeliste"/>
        <w:numPr>
          <w:ilvl w:val="0"/>
          <w:numId w:val="2"/>
        </w:numPr>
        <w:spacing w:line="240" w:lineRule="auto"/>
        <w:jc w:val="both"/>
        <w:rPr>
          <w:rFonts w:ascii="Times New Roman" w:hAnsi="Times New Roman" w:cs="Times New Roman"/>
          <w:sz w:val="24"/>
        </w:rPr>
      </w:pPr>
      <w:r>
        <w:rPr>
          <w:rFonts w:ascii="Times New Roman" w:hAnsi="Times New Roman" w:cs="Times New Roman"/>
          <w:sz w:val="24"/>
        </w:rPr>
        <w:t>Financement par le gouvernement sur fond propre du projet maternité sans risque sur toute l’étendue du territoire national</w:t>
      </w:r>
      <w:r w:rsidR="00C90BCE">
        <w:rPr>
          <w:rFonts w:ascii="Times New Roman" w:hAnsi="Times New Roman" w:cs="Times New Roman"/>
          <w:sz w:val="24"/>
        </w:rPr>
        <w:t>,</w:t>
      </w:r>
    </w:p>
    <w:p w:rsidR="00C90BCE" w:rsidRDefault="00C90BCE" w:rsidP="0071791E">
      <w:pPr>
        <w:pStyle w:val="Paragraphedeliste"/>
        <w:numPr>
          <w:ilvl w:val="0"/>
          <w:numId w:val="2"/>
        </w:numPr>
        <w:spacing w:line="240" w:lineRule="auto"/>
        <w:jc w:val="both"/>
        <w:rPr>
          <w:rFonts w:ascii="Times New Roman" w:hAnsi="Times New Roman" w:cs="Times New Roman"/>
          <w:sz w:val="24"/>
        </w:rPr>
      </w:pPr>
      <w:r>
        <w:rPr>
          <w:rFonts w:ascii="Times New Roman" w:hAnsi="Times New Roman" w:cs="Times New Roman"/>
          <w:sz w:val="24"/>
        </w:rPr>
        <w:t>Introduction dans le programme d’enseignement primaire des matières sur l’éducation à la santé et à la vie (EV),</w:t>
      </w:r>
    </w:p>
    <w:p w:rsidR="00C90BCE" w:rsidRDefault="00C90BCE" w:rsidP="0071791E">
      <w:pPr>
        <w:pStyle w:val="Paragraphedeliste"/>
        <w:numPr>
          <w:ilvl w:val="0"/>
          <w:numId w:val="2"/>
        </w:numPr>
        <w:spacing w:line="240" w:lineRule="auto"/>
        <w:jc w:val="both"/>
        <w:rPr>
          <w:rFonts w:ascii="Times New Roman" w:hAnsi="Times New Roman" w:cs="Times New Roman"/>
          <w:sz w:val="24"/>
        </w:rPr>
      </w:pPr>
      <w:r>
        <w:rPr>
          <w:rFonts w:ascii="Times New Roman" w:hAnsi="Times New Roman" w:cs="Times New Roman"/>
          <w:sz w:val="24"/>
        </w:rPr>
        <w:t>Agrément par le gouvernement de plusieurs ONG du secteur de la santé de la reproduction, ……</w:t>
      </w:r>
    </w:p>
    <w:p w:rsidR="006A485C" w:rsidRDefault="00C90BCE"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L’accès à l’information non biaisée relève des structures publiques telles que le </w:t>
      </w:r>
      <w:r w:rsidR="006A485C">
        <w:rPr>
          <w:rFonts w:ascii="Times New Roman" w:hAnsi="Times New Roman" w:cs="Times New Roman"/>
          <w:sz w:val="24"/>
        </w:rPr>
        <w:t xml:space="preserve">* </w:t>
      </w:r>
      <w:r>
        <w:rPr>
          <w:rFonts w:ascii="Times New Roman" w:hAnsi="Times New Roman" w:cs="Times New Roman"/>
          <w:sz w:val="24"/>
        </w:rPr>
        <w:t xml:space="preserve">Programme National de Santé de la Reproduction (PNSR), </w:t>
      </w:r>
      <w:r w:rsidR="00BF212B">
        <w:rPr>
          <w:rFonts w:ascii="Times New Roman" w:hAnsi="Times New Roman" w:cs="Times New Roman"/>
          <w:sz w:val="24"/>
        </w:rPr>
        <w:t>qui a pour mission de conduire des activités visant à promouvoir la planification familiale ainsi que d’autres aspects de la santé reproductive comme la santé maternelle. Ce programme est spécialisé en planification familiale, en formation, en communication pour le changement comportemental (CCC), en évaluation et suivi d</w:t>
      </w:r>
      <w:r w:rsidR="006A485C">
        <w:rPr>
          <w:rFonts w:ascii="Times New Roman" w:hAnsi="Times New Roman" w:cs="Times New Roman"/>
          <w:sz w:val="24"/>
        </w:rPr>
        <w:t>e</w:t>
      </w:r>
      <w:r w:rsidR="00BF212B">
        <w:rPr>
          <w:rFonts w:ascii="Times New Roman" w:hAnsi="Times New Roman" w:cs="Times New Roman"/>
          <w:sz w:val="24"/>
        </w:rPr>
        <w:t xml:space="preserve">s projets et programme. Il applique une stratégie de développer les activités </w:t>
      </w:r>
      <w:r w:rsidR="006A485C">
        <w:rPr>
          <w:rFonts w:ascii="Times New Roman" w:hAnsi="Times New Roman" w:cs="Times New Roman"/>
          <w:sz w:val="24"/>
        </w:rPr>
        <w:t xml:space="preserve">de santé publique, le soutien institutionnel, l’encouragement à la mobilisation des ressources, l’approvisionnement en médicament et autres produits de santé ainsi qu’à la promotion de la participation communautaire et le suivi de la santé reproductive de toute la population : </w:t>
      </w:r>
    </w:p>
    <w:p w:rsidR="00C90BCE" w:rsidRDefault="00C90BCE" w:rsidP="006A485C">
      <w:pPr>
        <w:pStyle w:val="Paragraphedeliste"/>
        <w:numPr>
          <w:ilvl w:val="0"/>
          <w:numId w:val="4"/>
        </w:numPr>
        <w:spacing w:line="240" w:lineRule="auto"/>
        <w:jc w:val="both"/>
        <w:rPr>
          <w:rFonts w:ascii="Times New Roman" w:hAnsi="Times New Roman" w:cs="Times New Roman"/>
          <w:sz w:val="24"/>
        </w:rPr>
      </w:pPr>
      <w:r>
        <w:rPr>
          <w:rFonts w:ascii="Times New Roman" w:hAnsi="Times New Roman" w:cs="Times New Roman"/>
          <w:sz w:val="24"/>
        </w:rPr>
        <w:t>les centres de santé et les hôpitaux qui organisent les séances d’animation en la matière avec des femmes enceintes lors de consultations prénatales  et privées</w:t>
      </w:r>
      <w:r w:rsidR="00350D30">
        <w:rPr>
          <w:rFonts w:ascii="Times New Roman" w:hAnsi="Times New Roman" w:cs="Times New Roman"/>
          <w:sz w:val="24"/>
        </w:rPr>
        <w:t xml:space="preserve"> en l’occurrence les </w:t>
      </w:r>
      <w:proofErr w:type="spellStart"/>
      <w:r w:rsidR="00350D30">
        <w:rPr>
          <w:rFonts w:ascii="Times New Roman" w:hAnsi="Times New Roman" w:cs="Times New Roman"/>
          <w:sz w:val="24"/>
        </w:rPr>
        <w:t>ONGs</w:t>
      </w:r>
      <w:proofErr w:type="spellEnd"/>
      <w:r w:rsidR="00350D30">
        <w:rPr>
          <w:rFonts w:ascii="Times New Roman" w:hAnsi="Times New Roman" w:cs="Times New Roman"/>
          <w:sz w:val="24"/>
        </w:rPr>
        <w:t xml:space="preserve"> du secteurs de la santé</w:t>
      </w:r>
      <w:r w:rsidR="005F77D9">
        <w:rPr>
          <w:rFonts w:ascii="Times New Roman" w:hAnsi="Times New Roman" w:cs="Times New Roman"/>
          <w:sz w:val="24"/>
        </w:rPr>
        <w:t>,</w:t>
      </w:r>
      <w:r w:rsidR="00350D30">
        <w:rPr>
          <w:rFonts w:ascii="Times New Roman" w:hAnsi="Times New Roman" w:cs="Times New Roman"/>
          <w:sz w:val="24"/>
        </w:rPr>
        <w:t xml:space="preserve"> </w:t>
      </w:r>
      <w:r w:rsidR="005F77D9">
        <w:rPr>
          <w:rFonts w:ascii="Times New Roman" w:hAnsi="Times New Roman" w:cs="Times New Roman"/>
          <w:sz w:val="24"/>
        </w:rPr>
        <w:t xml:space="preserve">très </w:t>
      </w:r>
      <w:r w:rsidR="00350D30">
        <w:rPr>
          <w:rFonts w:ascii="Times New Roman" w:hAnsi="Times New Roman" w:cs="Times New Roman"/>
          <w:sz w:val="24"/>
        </w:rPr>
        <w:t xml:space="preserve">actives en matière d’encadrement et de sensibilisation </w:t>
      </w:r>
      <w:r w:rsidR="00DD718A">
        <w:rPr>
          <w:rFonts w:ascii="Times New Roman" w:hAnsi="Times New Roman" w:cs="Times New Roman"/>
          <w:sz w:val="24"/>
        </w:rPr>
        <w:t xml:space="preserve">sur la planification familiale </w:t>
      </w:r>
      <w:r w:rsidR="00350D30">
        <w:rPr>
          <w:rFonts w:ascii="Times New Roman" w:hAnsi="Times New Roman" w:cs="Times New Roman"/>
          <w:sz w:val="24"/>
        </w:rPr>
        <w:t xml:space="preserve">et la prise en charge des filles-mères, </w:t>
      </w:r>
    </w:p>
    <w:p w:rsidR="00613B18" w:rsidRDefault="00613B18"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En RDC, l’accès aux professionnels de la santé et autres prestataires de services de santé </w:t>
      </w:r>
      <w:r w:rsidR="009B07D3">
        <w:rPr>
          <w:rFonts w:ascii="Times New Roman" w:hAnsi="Times New Roman" w:cs="Times New Roman"/>
          <w:sz w:val="24"/>
        </w:rPr>
        <w:t xml:space="preserve">est libre, volontaire, soit payant soit gratuit. La législation est muette en cette matière. Il manque du matériel de protection en usage chez les deux parties surtout dans les établissements de santé publics. Sauf en cette période de COVID-19, tout le monde craint la contamination. Les masques sont d’usage courant. Quant à la formation des professionnels de la santé, des sages-femmes, l’Etat est profondément impliqué au vu du nombre élevé des </w:t>
      </w:r>
      <w:r w:rsidR="000E59F5">
        <w:rPr>
          <w:rFonts w:ascii="Times New Roman" w:hAnsi="Times New Roman" w:cs="Times New Roman"/>
          <w:sz w:val="24"/>
        </w:rPr>
        <w:t xml:space="preserve">établissements  de technique médicale secondaire que supérieur. </w:t>
      </w:r>
    </w:p>
    <w:p w:rsidR="009B07D3" w:rsidRDefault="009B07D3"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Les médicaments essentiels prescrits par l’OMS</w:t>
      </w:r>
      <w:r w:rsidR="00A46449">
        <w:rPr>
          <w:rFonts w:ascii="Times New Roman" w:hAnsi="Times New Roman" w:cs="Times New Roman"/>
          <w:sz w:val="24"/>
        </w:rPr>
        <w:t xml:space="preserve"> sont acheminés et distribués par elle aux structures de santé remplissant les critères qu’elle établit. </w:t>
      </w:r>
    </w:p>
    <w:p w:rsidR="00A46449" w:rsidRDefault="00A46449"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La prévention de la transmission du VIH et autres infections sexuellement transmissibles est un acquis en RDC. Les nouveaux cas d’infection sont très rares suite à la campagne de sensibilisation menée par plusieurs acteurs parmi lesquels les </w:t>
      </w:r>
      <w:proofErr w:type="spellStart"/>
      <w:r>
        <w:rPr>
          <w:rFonts w:ascii="Times New Roman" w:hAnsi="Times New Roman" w:cs="Times New Roman"/>
          <w:sz w:val="24"/>
        </w:rPr>
        <w:t>ONGs</w:t>
      </w:r>
      <w:proofErr w:type="spellEnd"/>
      <w:r>
        <w:rPr>
          <w:rFonts w:ascii="Times New Roman" w:hAnsi="Times New Roman" w:cs="Times New Roman"/>
          <w:sz w:val="24"/>
        </w:rPr>
        <w:t>. Les anti</w:t>
      </w:r>
      <w:r w:rsidR="00362AEF">
        <w:rPr>
          <w:rFonts w:ascii="Times New Roman" w:hAnsi="Times New Roman" w:cs="Times New Roman"/>
          <w:sz w:val="24"/>
        </w:rPr>
        <w:t>rétroviraux</w:t>
      </w:r>
      <w:r>
        <w:rPr>
          <w:rFonts w:ascii="Times New Roman" w:hAnsi="Times New Roman" w:cs="Times New Roman"/>
          <w:sz w:val="24"/>
        </w:rPr>
        <w:t xml:space="preserve"> sont disponibles </w:t>
      </w:r>
      <w:r w:rsidR="00B55E2B">
        <w:rPr>
          <w:rFonts w:ascii="Times New Roman" w:hAnsi="Times New Roman" w:cs="Times New Roman"/>
          <w:sz w:val="24"/>
        </w:rPr>
        <w:t>gratuitement dans</w:t>
      </w:r>
      <w:r>
        <w:rPr>
          <w:rFonts w:ascii="Times New Roman" w:hAnsi="Times New Roman" w:cs="Times New Roman"/>
          <w:sz w:val="24"/>
        </w:rPr>
        <w:t xml:space="preserve"> certain</w:t>
      </w:r>
      <w:r w:rsidR="00B55E2B">
        <w:rPr>
          <w:rFonts w:ascii="Times New Roman" w:hAnsi="Times New Roman" w:cs="Times New Roman"/>
          <w:sz w:val="24"/>
        </w:rPr>
        <w:t>e</w:t>
      </w:r>
      <w:r>
        <w:rPr>
          <w:rFonts w:ascii="Times New Roman" w:hAnsi="Times New Roman" w:cs="Times New Roman"/>
          <w:sz w:val="24"/>
        </w:rPr>
        <w:t xml:space="preserve">s </w:t>
      </w:r>
      <w:r w:rsidR="00B55E2B">
        <w:rPr>
          <w:rFonts w:ascii="Times New Roman" w:hAnsi="Times New Roman" w:cs="Times New Roman"/>
          <w:sz w:val="24"/>
        </w:rPr>
        <w:t>structures sanitaires</w:t>
      </w:r>
      <w:r>
        <w:rPr>
          <w:rFonts w:ascii="Times New Roman" w:hAnsi="Times New Roman" w:cs="Times New Roman"/>
          <w:sz w:val="24"/>
        </w:rPr>
        <w:t xml:space="preserve">. </w:t>
      </w:r>
      <w:r w:rsidR="00B55E2B">
        <w:rPr>
          <w:rFonts w:ascii="Times New Roman" w:hAnsi="Times New Roman" w:cs="Times New Roman"/>
          <w:sz w:val="24"/>
        </w:rPr>
        <w:t xml:space="preserve">Pour </w:t>
      </w:r>
      <w:r>
        <w:rPr>
          <w:rFonts w:ascii="Times New Roman" w:hAnsi="Times New Roman" w:cs="Times New Roman"/>
          <w:sz w:val="24"/>
        </w:rPr>
        <w:t xml:space="preserve">en bénéficier, le malade doit figurer dans la base des données de la formation qui distribue. </w:t>
      </w:r>
      <w:r w:rsidR="00B55E2B">
        <w:rPr>
          <w:rFonts w:ascii="Times New Roman" w:hAnsi="Times New Roman" w:cs="Times New Roman"/>
          <w:sz w:val="24"/>
        </w:rPr>
        <w:t>Les Infections Sexuellement Transmissible sont traités dans plusieurs hôpitaux et centres médicaux.</w:t>
      </w:r>
      <w:r w:rsidR="00362AEF">
        <w:rPr>
          <w:rFonts w:ascii="Times New Roman" w:hAnsi="Times New Roman" w:cs="Times New Roman"/>
          <w:sz w:val="24"/>
        </w:rPr>
        <w:t xml:space="preserve"> </w:t>
      </w:r>
    </w:p>
    <w:p w:rsidR="00317349" w:rsidRDefault="00317349"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Les difficultés liées aux soins de santé en rapport avec la grossesse ne sont pas tellement énormes. Parmi celles-ci, on peut citer celles dues à la distance entre l’habitation et le centre de santé dans le milieu rural. Les femmes rurales, avec un niveau d’étude très bas, ne maitrisent pas tellement leur calendrier et ne font pas des consultations prénatales, d’où les accouchements à domicile avec toutes les risques. En milieu urbain, ces cas sont rares. Leur origine relève de la pauvreté et du chômage qui empêchent les femmes démunies de fréquenter les </w:t>
      </w:r>
      <w:r>
        <w:rPr>
          <w:rFonts w:ascii="Times New Roman" w:hAnsi="Times New Roman" w:cs="Times New Roman"/>
          <w:sz w:val="24"/>
        </w:rPr>
        <w:lastRenderedPageBreak/>
        <w:t xml:space="preserve">centres de santés pour consultations prénatales et accouchements. Quant aux soins obstétriques d’urgences, ils coûtent très chers et ne permettent pas les plus démunis d’y accéder. </w:t>
      </w:r>
    </w:p>
    <w:p w:rsidR="00317349" w:rsidRDefault="00317349"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La difficulté liée à l’ac</w:t>
      </w:r>
      <w:r w:rsidR="00E35219">
        <w:rPr>
          <w:rFonts w:ascii="Times New Roman" w:hAnsi="Times New Roman" w:cs="Times New Roman"/>
          <w:sz w:val="24"/>
        </w:rPr>
        <w:t xml:space="preserve">cès au média (crise de l’électricité) est un obstacle à l’information sur les services modernes de contraception, la planification familiale, la contraception d’urgence, etc. plusieurs </w:t>
      </w:r>
      <w:proofErr w:type="spellStart"/>
      <w:r w:rsidR="00E35219">
        <w:rPr>
          <w:rFonts w:ascii="Times New Roman" w:hAnsi="Times New Roman" w:cs="Times New Roman"/>
          <w:sz w:val="24"/>
        </w:rPr>
        <w:t>tradi</w:t>
      </w:r>
      <w:proofErr w:type="spellEnd"/>
      <w:r w:rsidR="00E35219">
        <w:rPr>
          <w:rFonts w:ascii="Times New Roman" w:hAnsi="Times New Roman" w:cs="Times New Roman"/>
          <w:sz w:val="24"/>
        </w:rPr>
        <w:t>-praticiens font des publicités sur le traitement de l’infertilité avec succès</w:t>
      </w:r>
      <w:r w:rsidR="00DE0F84">
        <w:rPr>
          <w:rFonts w:ascii="Times New Roman" w:hAnsi="Times New Roman" w:cs="Times New Roman"/>
          <w:sz w:val="24"/>
        </w:rPr>
        <w:t>, mais en réalité, ces femmes qui se font signées chez eux, n’ont trouvé de satisfaction. L’infertilité demeure.</w:t>
      </w:r>
    </w:p>
    <w:p w:rsidR="00DE0F84" w:rsidRDefault="00DE0F84"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Dans notre pays, l’avortement n’est pas permis. </w:t>
      </w:r>
      <w:r w:rsidR="006A7E33">
        <w:rPr>
          <w:rFonts w:ascii="Times New Roman" w:hAnsi="Times New Roman" w:cs="Times New Roman"/>
          <w:sz w:val="24"/>
        </w:rPr>
        <w:t xml:space="preserve">Donc on ne peut pas parler d’un service d’avortement sûr. La loi prévoit des sanctions sévères à l’endroit de tout celui qui accompagne une femme ou une fille à l’avortement. </w:t>
      </w:r>
      <w:r>
        <w:rPr>
          <w:rFonts w:ascii="Times New Roman" w:hAnsi="Times New Roman" w:cs="Times New Roman"/>
          <w:sz w:val="24"/>
        </w:rPr>
        <w:t xml:space="preserve">Les femmes et filles le font en cachette mais à leur risque et péril. Plusieurs cas d’avortement causent la mort. Cette </w:t>
      </w:r>
      <w:r w:rsidR="006A7E33">
        <w:rPr>
          <w:rFonts w:ascii="Times New Roman" w:hAnsi="Times New Roman" w:cs="Times New Roman"/>
          <w:sz w:val="24"/>
        </w:rPr>
        <w:t>peur pousse les autres</w:t>
      </w:r>
      <w:r>
        <w:rPr>
          <w:rFonts w:ascii="Times New Roman" w:hAnsi="Times New Roman" w:cs="Times New Roman"/>
          <w:sz w:val="24"/>
        </w:rPr>
        <w:t xml:space="preserve"> femme</w:t>
      </w:r>
      <w:r w:rsidR="006A7E33">
        <w:rPr>
          <w:rFonts w:ascii="Times New Roman" w:hAnsi="Times New Roman" w:cs="Times New Roman"/>
          <w:sz w:val="24"/>
        </w:rPr>
        <w:t>s</w:t>
      </w:r>
      <w:r>
        <w:rPr>
          <w:rFonts w:ascii="Times New Roman" w:hAnsi="Times New Roman" w:cs="Times New Roman"/>
          <w:sz w:val="24"/>
        </w:rPr>
        <w:t xml:space="preserve"> et jeune</w:t>
      </w:r>
      <w:r w:rsidR="006A7E33">
        <w:rPr>
          <w:rFonts w:ascii="Times New Roman" w:hAnsi="Times New Roman" w:cs="Times New Roman"/>
          <w:sz w:val="24"/>
        </w:rPr>
        <w:t>s</w:t>
      </w:r>
      <w:r>
        <w:rPr>
          <w:rFonts w:ascii="Times New Roman" w:hAnsi="Times New Roman" w:cs="Times New Roman"/>
          <w:sz w:val="24"/>
        </w:rPr>
        <w:t xml:space="preserve"> fille</w:t>
      </w:r>
      <w:r w:rsidR="006A7E33">
        <w:rPr>
          <w:rFonts w:ascii="Times New Roman" w:hAnsi="Times New Roman" w:cs="Times New Roman"/>
          <w:sz w:val="24"/>
        </w:rPr>
        <w:t>s</w:t>
      </w:r>
      <w:r>
        <w:rPr>
          <w:rFonts w:ascii="Times New Roman" w:hAnsi="Times New Roman" w:cs="Times New Roman"/>
          <w:sz w:val="24"/>
        </w:rPr>
        <w:t xml:space="preserve"> à </w:t>
      </w:r>
      <w:r w:rsidR="006A7E33">
        <w:rPr>
          <w:rFonts w:ascii="Times New Roman" w:hAnsi="Times New Roman" w:cs="Times New Roman"/>
          <w:sz w:val="24"/>
        </w:rPr>
        <w:t xml:space="preserve">accoucher mais pour enfin abandonner l’enfant soit, </w:t>
      </w:r>
      <w:r>
        <w:rPr>
          <w:rFonts w:ascii="Times New Roman" w:hAnsi="Times New Roman" w:cs="Times New Roman"/>
          <w:sz w:val="24"/>
        </w:rPr>
        <w:t>dans les dépotoirs,</w:t>
      </w:r>
      <w:r w:rsidR="006A7E33">
        <w:rPr>
          <w:rFonts w:ascii="Times New Roman" w:hAnsi="Times New Roman" w:cs="Times New Roman"/>
          <w:sz w:val="24"/>
        </w:rPr>
        <w:t xml:space="preserve"> soit</w:t>
      </w:r>
      <w:r>
        <w:rPr>
          <w:rFonts w:ascii="Times New Roman" w:hAnsi="Times New Roman" w:cs="Times New Roman"/>
          <w:sz w:val="24"/>
        </w:rPr>
        <w:t xml:space="preserve"> chez l’un des parents. </w:t>
      </w:r>
    </w:p>
    <w:p w:rsidR="00DE0F84" w:rsidRDefault="00DE0F84"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Le traitement de la morbidité liée à la grossesse </w:t>
      </w:r>
    </w:p>
    <w:p w:rsidR="008B5E26" w:rsidRDefault="008B5E26"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On </w:t>
      </w:r>
      <w:r w:rsidR="00C83844">
        <w:rPr>
          <w:rFonts w:ascii="Times New Roman" w:hAnsi="Times New Roman" w:cs="Times New Roman"/>
          <w:sz w:val="24"/>
        </w:rPr>
        <w:t xml:space="preserve">a </w:t>
      </w:r>
      <w:r>
        <w:rPr>
          <w:rFonts w:ascii="Times New Roman" w:hAnsi="Times New Roman" w:cs="Times New Roman"/>
          <w:sz w:val="24"/>
        </w:rPr>
        <w:t>du mal à traiter le cancer de l’appareil reproducteur en RDC suite à la pénurie des médicaments, à l’inexpérience dans ce domaine, à la pauvreté, au manque des équipements sanitaires de plus haute qualité, et</w:t>
      </w:r>
      <w:r w:rsidR="00C83844">
        <w:rPr>
          <w:rFonts w:ascii="Times New Roman" w:hAnsi="Times New Roman" w:cs="Times New Roman"/>
          <w:sz w:val="24"/>
        </w:rPr>
        <w:t>c</w:t>
      </w:r>
      <w:r>
        <w:rPr>
          <w:rFonts w:ascii="Times New Roman" w:hAnsi="Times New Roman" w:cs="Times New Roman"/>
          <w:sz w:val="24"/>
        </w:rPr>
        <w:t>. Il y a aussi l’absence de politique nationale en cette matière.</w:t>
      </w:r>
    </w:p>
    <w:p w:rsidR="008B5E26" w:rsidRDefault="008B5E26"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Les produits d’hygiène menstruelle, la gestion des douleurs menstruelles et régulation des menstruations sont gérés individuellement par les filles adolescentes, les femmes. Celles qui ont des moyens suffisants gèrent cela comme il se doit. Par contre les difficultés se présentent pour les démunies.</w:t>
      </w:r>
    </w:p>
    <w:p w:rsidR="008B5E26" w:rsidRDefault="008B5E26"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Actuellement en RDC, les violences surtout sexuelles sont durement réprimées. Pas moins de trois ans de prison aux auteurs. Mais la corruption fait défaut</w:t>
      </w:r>
      <w:r w:rsidR="00C83844">
        <w:rPr>
          <w:rFonts w:ascii="Times New Roman" w:hAnsi="Times New Roman" w:cs="Times New Roman"/>
          <w:sz w:val="24"/>
        </w:rPr>
        <w:t xml:space="preserve">. Les juges se font corrompre par les familles des coupables des violences et l’affaire n’aboutit pas. Les hôpitaux accueillent les victimes des violences pour leur assurer un traitement. Malheureusement, les services de soutien psychologique sont à rechercher. Les victimes restent avec des blessures morales pendant longtemps. </w:t>
      </w:r>
    </w:p>
    <w:p w:rsidR="00C83844" w:rsidRDefault="00C83844"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La loi interdit les mutilations génitales et le mariage précoce et forcé d’enfants. Cela constitue aussi une humiliation de la famille d’origine de la fille qui a subi l’un de ces cas. Les parents s’opposent à des telles pratiques. </w:t>
      </w:r>
    </w:p>
    <w:p w:rsidR="009348C9" w:rsidRDefault="009348C9"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Les services judiciaires sont minés par la corruption, d’où difficulté de porter en justice</w:t>
      </w:r>
      <w:r w:rsidR="0047267E">
        <w:rPr>
          <w:rFonts w:ascii="Times New Roman" w:hAnsi="Times New Roman" w:cs="Times New Roman"/>
          <w:sz w:val="24"/>
        </w:rPr>
        <w:t xml:space="preserve"> des cas de flagrance sexuelles. A moins d’avoir des moyens. Dans cet environnement, la justice se monnaye. Elle est pour les riches.</w:t>
      </w:r>
    </w:p>
    <w:p w:rsidR="0047267E" w:rsidRDefault="0047267E" w:rsidP="0071791E">
      <w:pPr>
        <w:pStyle w:val="Paragraphedeliste"/>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Les pauvres (les vulnérables) soit ont du mal, soit n’ont pas accès aux services de santé sexuelle et reproductive. </w:t>
      </w:r>
    </w:p>
    <w:p w:rsidR="00813303" w:rsidRDefault="00813303" w:rsidP="00813303">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C’est depuis l’indépendance que la RDC connait toute les crises : économique, financière, éthique et morale, institutionnelle, etc.</w:t>
      </w:r>
    </w:p>
    <w:p w:rsidR="00813303" w:rsidRPr="00813303" w:rsidRDefault="00890E95" w:rsidP="00813303">
      <w:pPr>
        <w:pStyle w:val="Paragraphedeliste"/>
        <w:numPr>
          <w:ilvl w:val="0"/>
          <w:numId w:val="1"/>
        </w:numPr>
        <w:spacing w:line="240" w:lineRule="auto"/>
        <w:jc w:val="both"/>
        <w:rPr>
          <w:rFonts w:ascii="Times New Roman" w:hAnsi="Times New Roman" w:cs="Times New Roman"/>
          <w:sz w:val="24"/>
        </w:rPr>
      </w:pPr>
      <w:r>
        <w:rPr>
          <w:rFonts w:ascii="Times New Roman" w:hAnsi="Times New Roman" w:cs="Times New Roman"/>
          <w:sz w:val="24"/>
        </w:rPr>
        <w:t>Ces crises ont exposé les femmes et les filles à la débauche</w:t>
      </w:r>
      <w:r w:rsidR="00001AF0">
        <w:rPr>
          <w:rFonts w:ascii="Times New Roman" w:hAnsi="Times New Roman" w:cs="Times New Roman"/>
          <w:sz w:val="24"/>
        </w:rPr>
        <w:t>,</w:t>
      </w:r>
      <w:bookmarkStart w:id="0" w:name="_GoBack"/>
      <w:bookmarkEnd w:id="0"/>
      <w:r w:rsidR="00001AF0">
        <w:rPr>
          <w:rFonts w:ascii="Times New Roman" w:hAnsi="Times New Roman" w:cs="Times New Roman"/>
          <w:sz w:val="24"/>
        </w:rPr>
        <w:t xml:space="preserve"> surtout les adolescentes</w:t>
      </w:r>
      <w:r>
        <w:rPr>
          <w:rFonts w:ascii="Times New Roman" w:hAnsi="Times New Roman" w:cs="Times New Roman"/>
          <w:sz w:val="24"/>
        </w:rPr>
        <w:t>, à la pauvreté, bref, à toutes sortes d’aléas ayant dévalorisé l’être féminin. C’est ainsi qu’il y eu la recrudescence de la prostitution, de l’abandon des enfants</w:t>
      </w:r>
      <w:r w:rsidR="002621DF">
        <w:rPr>
          <w:rFonts w:ascii="Times New Roman" w:hAnsi="Times New Roman" w:cs="Times New Roman"/>
          <w:sz w:val="24"/>
        </w:rPr>
        <w:t xml:space="preserve"> des avortements criminels, etc.</w:t>
      </w:r>
      <w:r w:rsidR="00001AF0">
        <w:rPr>
          <w:rFonts w:ascii="Times New Roman" w:hAnsi="Times New Roman" w:cs="Times New Roman"/>
          <w:sz w:val="24"/>
        </w:rPr>
        <w:t xml:space="preserve"> en milieu urbain.</w:t>
      </w:r>
      <w:r w:rsidR="002621DF">
        <w:rPr>
          <w:rFonts w:ascii="Times New Roman" w:hAnsi="Times New Roman" w:cs="Times New Roman"/>
          <w:sz w:val="24"/>
        </w:rPr>
        <w:t xml:space="preserve"> Même certains pasteurs se sont lancés dans l’utilisation abusive des jeunes filles dans leurs églises. Les réseaux sociaux aujourd’hui en publient de temps à autres. Certains pasteurs ont fait la prison à cause de ce sale comportement pour avoir été attiré par les charmes de  la fidèle ou sa disponibilité à rester longtemps (permanence) à  l’église.</w:t>
      </w:r>
    </w:p>
    <w:sectPr w:rsidR="00813303" w:rsidRPr="008133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1E" w:rsidRDefault="00CA361E" w:rsidP="000C4213">
      <w:pPr>
        <w:spacing w:after="0" w:line="240" w:lineRule="auto"/>
      </w:pPr>
      <w:r>
        <w:separator/>
      </w:r>
    </w:p>
  </w:endnote>
  <w:endnote w:type="continuationSeparator" w:id="0">
    <w:p w:rsidR="00CA361E" w:rsidRDefault="00CA361E" w:rsidP="000C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042060"/>
      <w:docPartObj>
        <w:docPartGallery w:val="Page Numbers (Bottom of Page)"/>
        <w:docPartUnique/>
      </w:docPartObj>
    </w:sdtPr>
    <w:sdtEndPr/>
    <w:sdtContent>
      <w:p w:rsidR="000C4213" w:rsidRDefault="000C4213">
        <w:pPr>
          <w:pStyle w:val="Pieddepage"/>
          <w:jc w:val="center"/>
        </w:pPr>
        <w:r>
          <w:fldChar w:fldCharType="begin"/>
        </w:r>
        <w:r>
          <w:instrText>PAGE   \* MERGEFORMAT</w:instrText>
        </w:r>
        <w:r>
          <w:fldChar w:fldCharType="separate"/>
        </w:r>
        <w:r w:rsidR="00001AF0">
          <w:rPr>
            <w:noProof/>
          </w:rPr>
          <w:t>3</w:t>
        </w:r>
        <w:r>
          <w:fldChar w:fldCharType="end"/>
        </w:r>
      </w:p>
    </w:sdtContent>
  </w:sdt>
  <w:p w:rsidR="000C4213" w:rsidRDefault="000C42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1E" w:rsidRDefault="00CA361E" w:rsidP="000C4213">
      <w:pPr>
        <w:spacing w:after="0" w:line="240" w:lineRule="auto"/>
      </w:pPr>
      <w:r>
        <w:separator/>
      </w:r>
    </w:p>
  </w:footnote>
  <w:footnote w:type="continuationSeparator" w:id="0">
    <w:p w:rsidR="00CA361E" w:rsidRDefault="00CA361E" w:rsidP="000C4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6397"/>
    <w:multiLevelType w:val="hybridMultilevel"/>
    <w:tmpl w:val="F8185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933BB3"/>
    <w:multiLevelType w:val="hybridMultilevel"/>
    <w:tmpl w:val="CE263C4E"/>
    <w:lvl w:ilvl="0" w:tplc="47CCCB0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470166B"/>
    <w:multiLevelType w:val="hybridMultilevel"/>
    <w:tmpl w:val="1F58CF14"/>
    <w:lvl w:ilvl="0" w:tplc="150E2C90">
      <w:start w:val="1"/>
      <w:numFmt w:val="bullet"/>
      <w:lvlText w:val="-"/>
      <w:lvlJc w:val="left"/>
      <w:pPr>
        <w:ind w:left="1080" w:hanging="360"/>
      </w:pPr>
      <w:rPr>
        <w:rFonts w:ascii="Times New Roman" w:eastAsiaTheme="minorHAnsi"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F706CC9"/>
    <w:multiLevelType w:val="hybridMultilevel"/>
    <w:tmpl w:val="B094D3E4"/>
    <w:lvl w:ilvl="0" w:tplc="F57892BC">
      <w:start w:val="1"/>
      <w:numFmt w:val="bullet"/>
      <w:lvlText w:val=""/>
      <w:lvlJc w:val="left"/>
      <w:pPr>
        <w:ind w:left="1800" w:hanging="360"/>
      </w:pPr>
      <w:rPr>
        <w:rFonts w:ascii="Symbol" w:eastAsiaTheme="minorHAnsi" w:hAnsi="Symbol"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08"/>
    <w:rsid w:val="00001AF0"/>
    <w:rsid w:val="000022DF"/>
    <w:rsid w:val="00002778"/>
    <w:rsid w:val="0001299F"/>
    <w:rsid w:val="00014701"/>
    <w:rsid w:val="000160E5"/>
    <w:rsid w:val="00016D72"/>
    <w:rsid w:val="00026E35"/>
    <w:rsid w:val="000656AE"/>
    <w:rsid w:val="000661C8"/>
    <w:rsid w:val="000A35AF"/>
    <w:rsid w:val="000C0EFD"/>
    <w:rsid w:val="000C4213"/>
    <w:rsid w:val="000C580C"/>
    <w:rsid w:val="000E59F5"/>
    <w:rsid w:val="000F1FBC"/>
    <w:rsid w:val="00111E5C"/>
    <w:rsid w:val="00131A65"/>
    <w:rsid w:val="00132566"/>
    <w:rsid w:val="001440EB"/>
    <w:rsid w:val="0015448E"/>
    <w:rsid w:val="00161A7C"/>
    <w:rsid w:val="00164E85"/>
    <w:rsid w:val="00172467"/>
    <w:rsid w:val="00174393"/>
    <w:rsid w:val="001805CA"/>
    <w:rsid w:val="00182CCF"/>
    <w:rsid w:val="0018772F"/>
    <w:rsid w:val="00187B29"/>
    <w:rsid w:val="0019758D"/>
    <w:rsid w:val="001A1354"/>
    <w:rsid w:val="001B1FAF"/>
    <w:rsid w:val="001B4537"/>
    <w:rsid w:val="001D03A9"/>
    <w:rsid w:val="001D7B61"/>
    <w:rsid w:val="001D7E99"/>
    <w:rsid w:val="001E2250"/>
    <w:rsid w:val="00200BA9"/>
    <w:rsid w:val="00201868"/>
    <w:rsid w:val="00206939"/>
    <w:rsid w:val="00212B98"/>
    <w:rsid w:val="00227DAD"/>
    <w:rsid w:val="002621DF"/>
    <w:rsid w:val="002638FA"/>
    <w:rsid w:val="002639F3"/>
    <w:rsid w:val="00275849"/>
    <w:rsid w:val="002807CD"/>
    <w:rsid w:val="00280EA2"/>
    <w:rsid w:val="00296EAB"/>
    <w:rsid w:val="002A0684"/>
    <w:rsid w:val="002A5D76"/>
    <w:rsid w:val="002C0DE5"/>
    <w:rsid w:val="002D23EB"/>
    <w:rsid w:val="002D5AAE"/>
    <w:rsid w:val="002E0FFE"/>
    <w:rsid w:val="002E7863"/>
    <w:rsid w:val="002F333C"/>
    <w:rsid w:val="002F426F"/>
    <w:rsid w:val="002F4E36"/>
    <w:rsid w:val="00301DE2"/>
    <w:rsid w:val="00317349"/>
    <w:rsid w:val="00323891"/>
    <w:rsid w:val="00350D30"/>
    <w:rsid w:val="00353D15"/>
    <w:rsid w:val="00357E86"/>
    <w:rsid w:val="00362AEF"/>
    <w:rsid w:val="00366623"/>
    <w:rsid w:val="0036792C"/>
    <w:rsid w:val="00384C04"/>
    <w:rsid w:val="003906F0"/>
    <w:rsid w:val="0039084D"/>
    <w:rsid w:val="003B29AC"/>
    <w:rsid w:val="003C0743"/>
    <w:rsid w:val="003C3328"/>
    <w:rsid w:val="003C49FD"/>
    <w:rsid w:val="003C67C7"/>
    <w:rsid w:val="003D1D1D"/>
    <w:rsid w:val="003D3896"/>
    <w:rsid w:val="003F7DF5"/>
    <w:rsid w:val="0040111A"/>
    <w:rsid w:val="00401DD8"/>
    <w:rsid w:val="00413D3C"/>
    <w:rsid w:val="00415AC6"/>
    <w:rsid w:val="0041651E"/>
    <w:rsid w:val="00434B45"/>
    <w:rsid w:val="004430B8"/>
    <w:rsid w:val="00444217"/>
    <w:rsid w:val="00462CC6"/>
    <w:rsid w:val="0047267E"/>
    <w:rsid w:val="004B3FA0"/>
    <w:rsid w:val="004B4F95"/>
    <w:rsid w:val="004D0E13"/>
    <w:rsid w:val="004E0613"/>
    <w:rsid w:val="004E21AB"/>
    <w:rsid w:val="004E23EB"/>
    <w:rsid w:val="00506BED"/>
    <w:rsid w:val="005120C7"/>
    <w:rsid w:val="00520CE7"/>
    <w:rsid w:val="005211D8"/>
    <w:rsid w:val="00532169"/>
    <w:rsid w:val="00535084"/>
    <w:rsid w:val="00543C1A"/>
    <w:rsid w:val="00560E05"/>
    <w:rsid w:val="00562C30"/>
    <w:rsid w:val="005633F0"/>
    <w:rsid w:val="005656EF"/>
    <w:rsid w:val="00572E28"/>
    <w:rsid w:val="005745B9"/>
    <w:rsid w:val="00585974"/>
    <w:rsid w:val="00586275"/>
    <w:rsid w:val="005A2CBB"/>
    <w:rsid w:val="005B5FB9"/>
    <w:rsid w:val="005F1C6A"/>
    <w:rsid w:val="005F3752"/>
    <w:rsid w:val="005F77D9"/>
    <w:rsid w:val="00613B18"/>
    <w:rsid w:val="006213FD"/>
    <w:rsid w:val="0062178B"/>
    <w:rsid w:val="00621DAE"/>
    <w:rsid w:val="0063553B"/>
    <w:rsid w:val="006405F4"/>
    <w:rsid w:val="00645908"/>
    <w:rsid w:val="006611F7"/>
    <w:rsid w:val="00661981"/>
    <w:rsid w:val="00662EBB"/>
    <w:rsid w:val="00675495"/>
    <w:rsid w:val="006A485C"/>
    <w:rsid w:val="006A7E33"/>
    <w:rsid w:val="006B101D"/>
    <w:rsid w:val="006C1BB0"/>
    <w:rsid w:val="006C3258"/>
    <w:rsid w:val="006D61C4"/>
    <w:rsid w:val="00701923"/>
    <w:rsid w:val="007079E0"/>
    <w:rsid w:val="00712954"/>
    <w:rsid w:val="00712E37"/>
    <w:rsid w:val="007161B3"/>
    <w:rsid w:val="007173B6"/>
    <w:rsid w:val="0071791E"/>
    <w:rsid w:val="00723C1E"/>
    <w:rsid w:val="007306D8"/>
    <w:rsid w:val="00735C08"/>
    <w:rsid w:val="00736777"/>
    <w:rsid w:val="0074387B"/>
    <w:rsid w:val="00743A1A"/>
    <w:rsid w:val="007461D0"/>
    <w:rsid w:val="00746FE3"/>
    <w:rsid w:val="007652A3"/>
    <w:rsid w:val="00765CE8"/>
    <w:rsid w:val="00767A3D"/>
    <w:rsid w:val="007737B5"/>
    <w:rsid w:val="00777BCD"/>
    <w:rsid w:val="00794982"/>
    <w:rsid w:val="007958A8"/>
    <w:rsid w:val="007970F2"/>
    <w:rsid w:val="007C0812"/>
    <w:rsid w:val="007D1BE9"/>
    <w:rsid w:val="007D33F6"/>
    <w:rsid w:val="007D4E0D"/>
    <w:rsid w:val="007D5DCB"/>
    <w:rsid w:val="007F307D"/>
    <w:rsid w:val="00803E5F"/>
    <w:rsid w:val="00812614"/>
    <w:rsid w:val="00813303"/>
    <w:rsid w:val="0086172F"/>
    <w:rsid w:val="008863CD"/>
    <w:rsid w:val="00890E95"/>
    <w:rsid w:val="00893774"/>
    <w:rsid w:val="00895D8C"/>
    <w:rsid w:val="008967EC"/>
    <w:rsid w:val="008A5EF0"/>
    <w:rsid w:val="008A6F32"/>
    <w:rsid w:val="008A71EB"/>
    <w:rsid w:val="008B3A34"/>
    <w:rsid w:val="008B5E26"/>
    <w:rsid w:val="008B65EC"/>
    <w:rsid w:val="008C3C60"/>
    <w:rsid w:val="008C3EFC"/>
    <w:rsid w:val="008D2CB5"/>
    <w:rsid w:val="008F50C8"/>
    <w:rsid w:val="00901968"/>
    <w:rsid w:val="0092234E"/>
    <w:rsid w:val="009317E0"/>
    <w:rsid w:val="009348C9"/>
    <w:rsid w:val="00935624"/>
    <w:rsid w:val="009611FB"/>
    <w:rsid w:val="00967965"/>
    <w:rsid w:val="0097699D"/>
    <w:rsid w:val="00977515"/>
    <w:rsid w:val="009775F6"/>
    <w:rsid w:val="009816FC"/>
    <w:rsid w:val="009840DE"/>
    <w:rsid w:val="00984838"/>
    <w:rsid w:val="00986CCA"/>
    <w:rsid w:val="00995432"/>
    <w:rsid w:val="009A31A9"/>
    <w:rsid w:val="009B07D3"/>
    <w:rsid w:val="009C0C23"/>
    <w:rsid w:val="009D4B5E"/>
    <w:rsid w:val="00A13BE3"/>
    <w:rsid w:val="00A3177F"/>
    <w:rsid w:val="00A31867"/>
    <w:rsid w:val="00A343CF"/>
    <w:rsid w:val="00A41D4F"/>
    <w:rsid w:val="00A42082"/>
    <w:rsid w:val="00A44CDC"/>
    <w:rsid w:val="00A46449"/>
    <w:rsid w:val="00A544AA"/>
    <w:rsid w:val="00A61C7B"/>
    <w:rsid w:val="00A63D00"/>
    <w:rsid w:val="00A6713E"/>
    <w:rsid w:val="00A672EA"/>
    <w:rsid w:val="00A7538E"/>
    <w:rsid w:val="00A7713D"/>
    <w:rsid w:val="00A84D49"/>
    <w:rsid w:val="00A91248"/>
    <w:rsid w:val="00A929C7"/>
    <w:rsid w:val="00A93618"/>
    <w:rsid w:val="00A96044"/>
    <w:rsid w:val="00A96F9B"/>
    <w:rsid w:val="00AB15A1"/>
    <w:rsid w:val="00AB59FB"/>
    <w:rsid w:val="00AB6CBC"/>
    <w:rsid w:val="00AC003F"/>
    <w:rsid w:val="00AC0A8F"/>
    <w:rsid w:val="00AD3E46"/>
    <w:rsid w:val="00AF4798"/>
    <w:rsid w:val="00B1243A"/>
    <w:rsid w:val="00B24705"/>
    <w:rsid w:val="00B268C4"/>
    <w:rsid w:val="00B3144E"/>
    <w:rsid w:val="00B403F6"/>
    <w:rsid w:val="00B475AC"/>
    <w:rsid w:val="00B55E2B"/>
    <w:rsid w:val="00B7199A"/>
    <w:rsid w:val="00B71B9D"/>
    <w:rsid w:val="00B80E6D"/>
    <w:rsid w:val="00BB2AA7"/>
    <w:rsid w:val="00BB343D"/>
    <w:rsid w:val="00BB47EB"/>
    <w:rsid w:val="00BB51E6"/>
    <w:rsid w:val="00BC0F6E"/>
    <w:rsid w:val="00BD4B81"/>
    <w:rsid w:val="00BD7E5D"/>
    <w:rsid w:val="00BF212B"/>
    <w:rsid w:val="00BF6830"/>
    <w:rsid w:val="00C05EB2"/>
    <w:rsid w:val="00C07F55"/>
    <w:rsid w:val="00C33B18"/>
    <w:rsid w:val="00C5009F"/>
    <w:rsid w:val="00C55F36"/>
    <w:rsid w:val="00C74688"/>
    <w:rsid w:val="00C75D3C"/>
    <w:rsid w:val="00C77470"/>
    <w:rsid w:val="00C800CF"/>
    <w:rsid w:val="00C83844"/>
    <w:rsid w:val="00C90BCE"/>
    <w:rsid w:val="00CA361E"/>
    <w:rsid w:val="00CB3743"/>
    <w:rsid w:val="00CC163E"/>
    <w:rsid w:val="00CE1884"/>
    <w:rsid w:val="00CE6620"/>
    <w:rsid w:val="00CF23CB"/>
    <w:rsid w:val="00D001BA"/>
    <w:rsid w:val="00D05AE6"/>
    <w:rsid w:val="00D12A4A"/>
    <w:rsid w:val="00D16198"/>
    <w:rsid w:val="00D218B4"/>
    <w:rsid w:val="00D3196A"/>
    <w:rsid w:val="00D32725"/>
    <w:rsid w:val="00D335C5"/>
    <w:rsid w:val="00D615C1"/>
    <w:rsid w:val="00D6232D"/>
    <w:rsid w:val="00D64C14"/>
    <w:rsid w:val="00D6572A"/>
    <w:rsid w:val="00D70F15"/>
    <w:rsid w:val="00D86BA3"/>
    <w:rsid w:val="00DB4CD0"/>
    <w:rsid w:val="00DB6557"/>
    <w:rsid w:val="00DD26AA"/>
    <w:rsid w:val="00DD43E9"/>
    <w:rsid w:val="00DD718A"/>
    <w:rsid w:val="00DE0F84"/>
    <w:rsid w:val="00DE1793"/>
    <w:rsid w:val="00DE688F"/>
    <w:rsid w:val="00DF4756"/>
    <w:rsid w:val="00E05362"/>
    <w:rsid w:val="00E105A2"/>
    <w:rsid w:val="00E24CB3"/>
    <w:rsid w:val="00E25C6B"/>
    <w:rsid w:val="00E3172D"/>
    <w:rsid w:val="00E35219"/>
    <w:rsid w:val="00E72568"/>
    <w:rsid w:val="00E755CE"/>
    <w:rsid w:val="00E80598"/>
    <w:rsid w:val="00E8149B"/>
    <w:rsid w:val="00E84AA6"/>
    <w:rsid w:val="00E950E6"/>
    <w:rsid w:val="00EB0098"/>
    <w:rsid w:val="00EE34CD"/>
    <w:rsid w:val="00EE5C8B"/>
    <w:rsid w:val="00EE5FA4"/>
    <w:rsid w:val="00EF1883"/>
    <w:rsid w:val="00F274CE"/>
    <w:rsid w:val="00F34526"/>
    <w:rsid w:val="00F479E2"/>
    <w:rsid w:val="00F47F0D"/>
    <w:rsid w:val="00F7568B"/>
    <w:rsid w:val="00F77F7F"/>
    <w:rsid w:val="00F87967"/>
    <w:rsid w:val="00F94B95"/>
    <w:rsid w:val="00F97FA8"/>
    <w:rsid w:val="00FA4BF6"/>
    <w:rsid w:val="00FD031C"/>
    <w:rsid w:val="00FD38C7"/>
    <w:rsid w:val="00FD5C23"/>
    <w:rsid w:val="00FE01AB"/>
    <w:rsid w:val="00FE2210"/>
    <w:rsid w:val="00FE6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13F31-00D6-4D36-97F4-874ABEF1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72F"/>
    <w:pPr>
      <w:ind w:left="720"/>
      <w:contextualSpacing/>
    </w:pPr>
  </w:style>
  <w:style w:type="paragraph" w:customStyle="1" w:styleId="Default">
    <w:name w:val="Default"/>
    <w:rsid w:val="00366623"/>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rsid w:val="00EE5C8B"/>
    <w:rPr>
      <w:rFonts w:ascii="Times New Roman" w:hAnsi="Times New Roman" w:cs="Times New Roman"/>
      <w:color w:val="0000FF"/>
      <w:u w:val="single"/>
    </w:rPr>
  </w:style>
  <w:style w:type="paragraph" w:styleId="En-tte">
    <w:name w:val="header"/>
    <w:basedOn w:val="Normal"/>
    <w:link w:val="En-tteCar"/>
    <w:uiPriority w:val="99"/>
    <w:unhideWhenUsed/>
    <w:rsid w:val="000C4213"/>
    <w:pPr>
      <w:tabs>
        <w:tab w:val="center" w:pos="4536"/>
        <w:tab w:val="right" w:pos="9072"/>
      </w:tabs>
      <w:spacing w:after="0" w:line="240" w:lineRule="auto"/>
    </w:pPr>
  </w:style>
  <w:style w:type="character" w:customStyle="1" w:styleId="En-tteCar">
    <w:name w:val="En-tête Car"/>
    <w:basedOn w:val="Policepardfaut"/>
    <w:link w:val="En-tte"/>
    <w:uiPriority w:val="99"/>
    <w:rsid w:val="000C4213"/>
  </w:style>
  <w:style w:type="paragraph" w:styleId="Pieddepage">
    <w:name w:val="footer"/>
    <w:basedOn w:val="Normal"/>
    <w:link w:val="PieddepageCar"/>
    <w:uiPriority w:val="99"/>
    <w:unhideWhenUsed/>
    <w:rsid w:val="000C4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cari2015@gmai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767D6C-CF94-4FFA-B6CC-18FD8D038DE0}"/>
</file>

<file path=customXml/itemProps2.xml><?xml version="1.0" encoding="utf-8"?>
<ds:datastoreItem xmlns:ds="http://schemas.openxmlformats.org/officeDocument/2006/customXml" ds:itemID="{016A2E3B-F810-4CBE-BDEF-606082E3A9BF}"/>
</file>

<file path=customXml/itemProps3.xml><?xml version="1.0" encoding="utf-8"?>
<ds:datastoreItem xmlns:ds="http://schemas.openxmlformats.org/officeDocument/2006/customXml" ds:itemID="{2C76C78B-8FF0-4435-9462-D65710E06449}"/>
</file>

<file path=docProps/app.xml><?xml version="1.0" encoding="utf-8"?>
<Properties xmlns="http://schemas.openxmlformats.org/officeDocument/2006/extended-properties" xmlns:vt="http://schemas.openxmlformats.org/officeDocument/2006/docPropsVTypes">
  <Template>Normal.dotm</Template>
  <TotalTime>380</TotalTime>
  <Pages>3</Pages>
  <Words>1567</Words>
  <Characters>8621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2020-08-26T09:45:00Z</dcterms:created>
  <dcterms:modified xsi:type="dcterms:W3CDTF">2020-08-28T13:57:00Z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