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0530B" w14:textId="77777777" w:rsidR="00A30210" w:rsidRPr="001A2492" w:rsidRDefault="00A30210" w:rsidP="00012231">
      <w:pPr>
        <w:spacing w:after="120" w:line="276" w:lineRule="auto"/>
        <w:jc w:val="center"/>
        <w:rPr>
          <w:rFonts w:cstheme="minorHAnsi"/>
          <w:b/>
          <w:color w:val="0071CE" w:themeColor="accent1"/>
          <w:sz w:val="24"/>
        </w:rPr>
      </w:pPr>
      <w:r w:rsidRPr="001A2492">
        <w:rPr>
          <w:rFonts w:cstheme="minorHAnsi"/>
          <w:b/>
          <w:color w:val="0071CE" w:themeColor="accent1"/>
          <w:sz w:val="24"/>
        </w:rPr>
        <w:t>Plan International, Inc.</w:t>
      </w:r>
    </w:p>
    <w:p w14:paraId="173AA168" w14:textId="77777777" w:rsidR="00515D00" w:rsidRDefault="00515D00" w:rsidP="00012231">
      <w:pPr>
        <w:spacing w:after="120" w:line="276" w:lineRule="auto"/>
        <w:jc w:val="center"/>
        <w:rPr>
          <w:rFonts w:cstheme="minorHAnsi"/>
          <w:b/>
          <w:color w:val="0071CE" w:themeColor="accent1"/>
          <w:sz w:val="24"/>
        </w:rPr>
      </w:pPr>
    </w:p>
    <w:p w14:paraId="511EC94D" w14:textId="7EDA494A" w:rsidR="00A30210" w:rsidRPr="001524EC" w:rsidRDefault="00A30210" w:rsidP="00012231">
      <w:pPr>
        <w:spacing w:after="120" w:line="276" w:lineRule="auto"/>
        <w:jc w:val="center"/>
        <w:rPr>
          <w:rFonts w:cstheme="minorHAnsi"/>
          <w:b/>
          <w:color w:val="0071CE" w:themeColor="accent1"/>
          <w:sz w:val="24"/>
        </w:rPr>
      </w:pPr>
      <w:r w:rsidRPr="001524EC">
        <w:rPr>
          <w:rFonts w:cstheme="minorHAnsi"/>
          <w:b/>
          <w:color w:val="0071CE" w:themeColor="accent1"/>
          <w:sz w:val="24"/>
        </w:rPr>
        <w:t xml:space="preserve">SUBMISSION TO THE REPORT OF </w:t>
      </w:r>
      <w:r w:rsidR="00012231" w:rsidRPr="001524EC">
        <w:rPr>
          <w:rFonts w:cstheme="minorHAnsi"/>
          <w:b/>
          <w:color w:val="0071CE" w:themeColor="accent1"/>
          <w:sz w:val="24"/>
        </w:rPr>
        <w:t>THE</w:t>
      </w:r>
      <w:r w:rsidR="00012231" w:rsidRPr="001524EC">
        <w:rPr>
          <w:sz w:val="24"/>
        </w:rPr>
        <w:t xml:space="preserve"> </w:t>
      </w:r>
      <w:r w:rsidR="00012231" w:rsidRPr="001524EC">
        <w:rPr>
          <w:rFonts w:cstheme="minorHAnsi"/>
          <w:b/>
          <w:color w:val="0071CE" w:themeColor="accent1"/>
          <w:sz w:val="24"/>
        </w:rPr>
        <w:t xml:space="preserve">WORKING GROUP ON DISCRIMINATION AGAINST WOMEN AND GIRLS ON WOMEN’S AND GIRLS’ SEXUAL AND REPRODUCTIVE HEALTH AND RIGHTS </w:t>
      </w:r>
    </w:p>
    <w:p w14:paraId="3B1910D6" w14:textId="77777777" w:rsidR="00515E6D" w:rsidRDefault="00515E6D" w:rsidP="008D5290">
      <w:pPr>
        <w:spacing w:after="0" w:line="276" w:lineRule="auto"/>
        <w:rPr>
          <w:rFonts w:cstheme="minorHAnsi"/>
        </w:rPr>
      </w:pPr>
    </w:p>
    <w:p w14:paraId="32BB6D51" w14:textId="6E89E4BD" w:rsidR="00A30210" w:rsidRPr="001524EC" w:rsidRDefault="00A30210" w:rsidP="008D5290">
      <w:pPr>
        <w:spacing w:after="0" w:line="276" w:lineRule="auto"/>
        <w:rPr>
          <w:rFonts w:cstheme="minorHAnsi"/>
        </w:rPr>
      </w:pPr>
      <w:r w:rsidRPr="001524EC">
        <w:rPr>
          <w:rFonts w:cstheme="minorHAnsi"/>
        </w:rPr>
        <w:t>Plan International has developed this submission to inform the forthcoming report</w:t>
      </w:r>
      <w:r w:rsidR="00012231" w:rsidRPr="001524EC">
        <w:rPr>
          <w:rFonts w:cstheme="minorHAnsi"/>
        </w:rPr>
        <w:t xml:space="preserve"> of the Working Group on discrimination against women and girls on women’s and girls’ sexual and reproductive health and rights (SRHR) in situations of crisis to be presented at the 47</w:t>
      </w:r>
      <w:r w:rsidR="00012231" w:rsidRPr="001524EC">
        <w:rPr>
          <w:rFonts w:cstheme="minorHAnsi"/>
          <w:vertAlign w:val="superscript"/>
        </w:rPr>
        <w:t>th</w:t>
      </w:r>
      <w:r w:rsidR="00012231" w:rsidRPr="001524EC">
        <w:rPr>
          <w:rFonts w:cstheme="minorHAnsi"/>
        </w:rPr>
        <w:t xml:space="preserve"> session of the Human Rights Council in June 2021.</w:t>
      </w:r>
    </w:p>
    <w:p w14:paraId="7ECE68EF" w14:textId="77777777" w:rsidR="008D5290" w:rsidRPr="001524EC" w:rsidRDefault="008D5290" w:rsidP="008D5290">
      <w:pPr>
        <w:spacing w:after="0" w:line="276" w:lineRule="auto"/>
        <w:rPr>
          <w:rFonts w:cstheme="minorHAnsi"/>
        </w:rPr>
      </w:pPr>
    </w:p>
    <w:p w14:paraId="2D46E3D0" w14:textId="08CB6AD7" w:rsidR="00A30210" w:rsidRPr="001524EC" w:rsidRDefault="00067C9C" w:rsidP="008D5290">
      <w:pPr>
        <w:spacing w:after="0" w:line="276" w:lineRule="auto"/>
        <w:rPr>
          <w:rFonts w:cstheme="minorHAnsi"/>
        </w:rPr>
      </w:pPr>
      <w:hyperlink r:id="rId11" w:history="1">
        <w:r w:rsidR="00A30210" w:rsidRPr="001524EC">
          <w:rPr>
            <w:rStyle w:val="Hyperlink"/>
            <w:rFonts w:cstheme="minorHAnsi"/>
          </w:rPr>
          <w:t>Plan International</w:t>
        </w:r>
      </w:hyperlink>
      <w:r w:rsidR="00A30210" w:rsidRPr="001524EC">
        <w:rPr>
          <w:rFonts w:cstheme="minorHAnsi"/>
        </w:rPr>
        <w:t>, Inc. is an independent non-governmental organisation and is in Special Consultative Status with ECOSOC. Founded in 1937, Plan International is one of the oldest and largest children’s rights organisations in the world. We strive to advance children’s rights and equality for girls in both development and humanitarian contexts. Working with children and young people in more than 75 countries around the world, we tackle the root causes of inequality faced by children, especially girls</w:t>
      </w:r>
      <w:r w:rsidR="00012231" w:rsidRPr="001524EC">
        <w:rPr>
          <w:rFonts w:cstheme="minorHAnsi"/>
        </w:rPr>
        <w:t>, through our programme and influencing activities</w:t>
      </w:r>
      <w:r w:rsidR="00A30210" w:rsidRPr="001524EC">
        <w:rPr>
          <w:rFonts w:cstheme="minorHAnsi"/>
        </w:rPr>
        <w:t xml:space="preserve">. </w:t>
      </w:r>
    </w:p>
    <w:p w14:paraId="51733A40" w14:textId="30E7AA76" w:rsidR="009D1DB7" w:rsidRPr="001524EC" w:rsidRDefault="009D1DB7" w:rsidP="008D5290">
      <w:pPr>
        <w:spacing w:after="0" w:line="276" w:lineRule="auto"/>
        <w:rPr>
          <w:rFonts w:cstheme="minorHAnsi"/>
          <w:b/>
        </w:rPr>
      </w:pPr>
    </w:p>
    <w:p w14:paraId="42832C83" w14:textId="0BAB145C" w:rsidR="00195716" w:rsidRPr="00E11538" w:rsidRDefault="00195716" w:rsidP="00E11538">
      <w:pPr>
        <w:pStyle w:val="ListParagraph"/>
        <w:numPr>
          <w:ilvl w:val="0"/>
          <w:numId w:val="8"/>
        </w:numPr>
        <w:spacing w:line="276" w:lineRule="auto"/>
        <w:rPr>
          <w:rFonts w:asciiTheme="minorHAnsi" w:hAnsiTheme="minorHAnsi" w:cstheme="minorHAnsi"/>
          <w:b/>
          <w:color w:val="004EB6"/>
          <w:sz w:val="24"/>
        </w:rPr>
      </w:pPr>
      <w:r w:rsidRPr="00E11538">
        <w:rPr>
          <w:rFonts w:asciiTheme="minorHAnsi" w:hAnsiTheme="minorHAnsi" w:cstheme="minorHAnsi"/>
          <w:b/>
          <w:color w:val="004EB6"/>
          <w:sz w:val="24"/>
        </w:rPr>
        <w:t xml:space="preserve">Why </w:t>
      </w:r>
      <w:r w:rsidR="00023928" w:rsidRPr="00E11538">
        <w:rPr>
          <w:rFonts w:asciiTheme="minorHAnsi" w:hAnsiTheme="minorHAnsi" w:cstheme="minorHAnsi"/>
          <w:b/>
          <w:color w:val="004EB6"/>
          <w:sz w:val="24"/>
        </w:rPr>
        <w:t xml:space="preserve">it is crucial to </w:t>
      </w:r>
      <w:r w:rsidR="008D5290" w:rsidRPr="00E11538">
        <w:rPr>
          <w:rFonts w:asciiTheme="minorHAnsi" w:hAnsiTheme="minorHAnsi" w:cstheme="minorHAnsi"/>
          <w:b/>
          <w:color w:val="004EB6"/>
          <w:sz w:val="24"/>
        </w:rPr>
        <w:t>ensure the fulfilment of</w:t>
      </w:r>
      <w:r w:rsidR="00023928" w:rsidRPr="00E11538">
        <w:rPr>
          <w:rFonts w:asciiTheme="minorHAnsi" w:hAnsiTheme="minorHAnsi" w:cstheme="minorHAnsi"/>
          <w:b/>
          <w:color w:val="004EB6"/>
          <w:sz w:val="24"/>
        </w:rPr>
        <w:t xml:space="preserve"> SRHR of girls and young women in humanitarian settings</w:t>
      </w:r>
    </w:p>
    <w:p w14:paraId="60A8ED5C" w14:textId="7A36D1F4" w:rsidR="00195716" w:rsidRPr="001524EC" w:rsidRDefault="00195716" w:rsidP="008D5290">
      <w:pPr>
        <w:pStyle w:val="NormalWeb"/>
        <w:shd w:val="clear" w:color="auto" w:fill="FFFFFF"/>
        <w:spacing w:before="0" w:beforeAutospacing="0" w:after="0" w:afterAutospacing="0" w:line="276" w:lineRule="auto"/>
        <w:ind w:left="29"/>
        <w:rPr>
          <w:rFonts w:asciiTheme="minorHAnsi" w:hAnsiTheme="minorHAnsi" w:cstheme="minorHAnsi"/>
          <w:sz w:val="22"/>
          <w:szCs w:val="22"/>
          <w:lang w:val="en-GB"/>
        </w:rPr>
      </w:pPr>
      <w:r w:rsidRPr="001524EC">
        <w:rPr>
          <w:rFonts w:asciiTheme="minorHAnsi" w:hAnsiTheme="minorHAnsi" w:cstheme="minorHAnsi"/>
          <w:sz w:val="22"/>
          <w:szCs w:val="22"/>
          <w:lang w:val="en-GB"/>
        </w:rPr>
        <w:t xml:space="preserve">Sexual and reproductive health related challenges, and the need for </w:t>
      </w:r>
      <w:r w:rsidR="008D5290" w:rsidRPr="001524EC">
        <w:rPr>
          <w:rFonts w:asciiTheme="minorHAnsi" w:hAnsiTheme="minorHAnsi" w:cstheme="minorHAnsi"/>
          <w:sz w:val="22"/>
          <w:szCs w:val="22"/>
          <w:lang w:val="en-GB"/>
        </w:rPr>
        <w:t>sexual and reproductive health</w:t>
      </w:r>
      <w:r w:rsidR="00207FB9">
        <w:rPr>
          <w:rFonts w:asciiTheme="minorHAnsi" w:hAnsiTheme="minorHAnsi" w:cstheme="minorHAnsi"/>
          <w:sz w:val="22"/>
          <w:szCs w:val="22"/>
          <w:lang w:val="en-GB"/>
        </w:rPr>
        <w:t xml:space="preserve"> information,</w:t>
      </w:r>
      <w:r w:rsidRPr="001524EC">
        <w:rPr>
          <w:rFonts w:asciiTheme="minorHAnsi" w:hAnsiTheme="minorHAnsi" w:cstheme="minorHAnsi"/>
          <w:sz w:val="22"/>
          <w:szCs w:val="22"/>
          <w:lang w:val="en-GB"/>
        </w:rPr>
        <w:t xml:space="preserve"> services and supplies intensify in emergency settings, including conflicts, natural disasters</w:t>
      </w:r>
      <w:r w:rsidR="00023928" w:rsidRPr="001524EC">
        <w:rPr>
          <w:rFonts w:asciiTheme="minorHAnsi" w:hAnsiTheme="minorHAnsi" w:cstheme="minorHAnsi"/>
          <w:sz w:val="22"/>
          <w:szCs w:val="22"/>
          <w:lang w:val="en-GB"/>
        </w:rPr>
        <w:t>, pandemics</w:t>
      </w:r>
      <w:r w:rsidRPr="001524EC">
        <w:rPr>
          <w:rFonts w:asciiTheme="minorHAnsi" w:hAnsiTheme="minorHAnsi" w:cstheme="minorHAnsi"/>
          <w:sz w:val="22"/>
          <w:szCs w:val="22"/>
          <w:lang w:val="en-GB"/>
        </w:rPr>
        <w:t xml:space="preserve"> and </w:t>
      </w:r>
      <w:r w:rsidR="008D5290" w:rsidRPr="001524EC">
        <w:rPr>
          <w:rFonts w:asciiTheme="minorHAnsi" w:hAnsiTheme="minorHAnsi" w:cstheme="minorHAnsi"/>
          <w:sz w:val="22"/>
          <w:szCs w:val="22"/>
          <w:lang w:val="en-GB"/>
        </w:rPr>
        <w:t xml:space="preserve">other </w:t>
      </w:r>
      <w:r w:rsidRPr="001524EC">
        <w:rPr>
          <w:rFonts w:asciiTheme="minorHAnsi" w:hAnsiTheme="minorHAnsi" w:cstheme="minorHAnsi"/>
          <w:sz w:val="22"/>
          <w:szCs w:val="22"/>
          <w:lang w:val="en-GB"/>
        </w:rPr>
        <w:t xml:space="preserve">fragile contexts. </w:t>
      </w:r>
    </w:p>
    <w:p w14:paraId="7D03DAA7" w14:textId="77777777" w:rsidR="00195716" w:rsidRPr="001524EC" w:rsidRDefault="00195716" w:rsidP="008D5290">
      <w:pPr>
        <w:pStyle w:val="Default"/>
        <w:spacing w:line="276" w:lineRule="auto"/>
        <w:rPr>
          <w:rFonts w:asciiTheme="minorHAnsi" w:hAnsiTheme="minorHAnsi" w:cstheme="minorHAnsi"/>
          <w:bCs/>
          <w:sz w:val="22"/>
          <w:szCs w:val="22"/>
          <w:lang w:val="en-GB"/>
        </w:rPr>
      </w:pPr>
      <w:r w:rsidRPr="001524EC">
        <w:rPr>
          <w:rFonts w:asciiTheme="minorHAnsi" w:hAnsiTheme="minorHAnsi" w:cstheme="minorHAnsi"/>
          <w:bCs/>
          <w:sz w:val="22"/>
          <w:szCs w:val="22"/>
          <w:lang w:val="en-GB"/>
        </w:rPr>
        <w:t xml:space="preserve"> </w:t>
      </w:r>
    </w:p>
    <w:p w14:paraId="216C6FAF" w14:textId="07D2A10F" w:rsidR="00A74FAD" w:rsidRPr="001524EC" w:rsidRDefault="00A74FAD" w:rsidP="008D5290">
      <w:pPr>
        <w:pStyle w:val="Default"/>
        <w:spacing w:line="276" w:lineRule="auto"/>
        <w:rPr>
          <w:rFonts w:asciiTheme="minorHAnsi" w:hAnsiTheme="minorHAnsi" w:cstheme="minorHAnsi"/>
          <w:sz w:val="22"/>
          <w:szCs w:val="22"/>
          <w:lang w:val="en-GB"/>
        </w:rPr>
      </w:pPr>
      <w:r w:rsidRPr="001524EC">
        <w:rPr>
          <w:rFonts w:asciiTheme="minorHAnsi" w:hAnsiTheme="minorHAnsi" w:cstheme="minorHAnsi"/>
          <w:bCs/>
          <w:sz w:val="22"/>
          <w:szCs w:val="22"/>
          <w:lang w:val="en-GB"/>
        </w:rPr>
        <w:t xml:space="preserve">Humanitarian crises cause a deterioration in health and well-being </w:t>
      </w:r>
      <w:r w:rsidRPr="001524EC">
        <w:rPr>
          <w:rFonts w:asciiTheme="minorHAnsi" w:hAnsiTheme="minorHAnsi" w:cstheme="minorHAnsi"/>
          <w:sz w:val="22"/>
          <w:szCs w:val="22"/>
          <w:lang w:val="en-GB"/>
        </w:rPr>
        <w:t xml:space="preserve">that negatively impacts SRHR outcomes, especially among adolescent girls and young women. Many risks that children, adolescents and young people face multiply in humanitarian crises. Adolescent girls and young women </w:t>
      </w:r>
      <w:r w:rsidR="00FD765E" w:rsidRPr="001524EC">
        <w:rPr>
          <w:rFonts w:asciiTheme="minorHAnsi" w:hAnsiTheme="minorHAnsi" w:cstheme="minorHAnsi"/>
          <w:sz w:val="22"/>
          <w:szCs w:val="22"/>
          <w:lang w:val="en-GB"/>
        </w:rPr>
        <w:t xml:space="preserve">in particular </w:t>
      </w:r>
      <w:r w:rsidRPr="001524EC">
        <w:rPr>
          <w:rFonts w:asciiTheme="minorHAnsi" w:hAnsiTheme="minorHAnsi" w:cstheme="minorHAnsi"/>
          <w:sz w:val="22"/>
          <w:szCs w:val="22"/>
          <w:lang w:val="en-GB"/>
        </w:rPr>
        <w:t>are affected by risks related to gender-based violence (GBV), including sexual violence, child, early and forced marriage (CEFM) and other harmful practices, sexually transmitted infections (including HIV), unintended pregnancy, maternal morbidity and mortality</w:t>
      </w:r>
      <w:r w:rsidR="00EE5593" w:rsidRPr="001524EC">
        <w:rPr>
          <w:rFonts w:asciiTheme="minorHAnsi" w:hAnsiTheme="minorHAnsi" w:cstheme="minorHAnsi"/>
          <w:sz w:val="22"/>
          <w:szCs w:val="22"/>
          <w:lang w:val="en-GB"/>
        </w:rPr>
        <w:t>, and mental health and psychosocial concerns, including depression</w:t>
      </w:r>
      <w:r w:rsidRPr="001524EC">
        <w:rPr>
          <w:rFonts w:asciiTheme="minorHAnsi" w:hAnsiTheme="minorHAnsi" w:cstheme="minorHAnsi"/>
          <w:sz w:val="22"/>
          <w:szCs w:val="22"/>
          <w:lang w:val="en-GB"/>
        </w:rPr>
        <w:t>. At the same time, structures, networks and systems that can protect girls and women are likely to be weakened or destroyed</w:t>
      </w:r>
      <w:r w:rsidR="00FD765E">
        <w:rPr>
          <w:rFonts w:asciiTheme="minorHAnsi" w:hAnsiTheme="minorHAnsi" w:cstheme="minorHAnsi"/>
          <w:sz w:val="22"/>
          <w:szCs w:val="22"/>
          <w:lang w:val="en-GB"/>
        </w:rPr>
        <w:t xml:space="preserve"> in crises</w:t>
      </w:r>
      <w:r w:rsidRPr="001524EC">
        <w:rPr>
          <w:rFonts w:asciiTheme="minorHAnsi" w:hAnsiTheme="minorHAnsi" w:cstheme="minorHAnsi"/>
          <w:sz w:val="22"/>
          <w:szCs w:val="22"/>
          <w:lang w:val="en-GB"/>
        </w:rPr>
        <w:t>.</w:t>
      </w:r>
    </w:p>
    <w:p w14:paraId="6805B4C3" w14:textId="77777777" w:rsidR="00EE5593" w:rsidRPr="001524EC" w:rsidRDefault="00EE5593" w:rsidP="008D5290">
      <w:pPr>
        <w:pStyle w:val="Default"/>
        <w:spacing w:line="276" w:lineRule="auto"/>
        <w:rPr>
          <w:rFonts w:asciiTheme="minorHAnsi" w:hAnsiTheme="minorHAnsi" w:cstheme="minorHAnsi"/>
          <w:b/>
          <w:bCs/>
          <w:sz w:val="22"/>
          <w:szCs w:val="22"/>
          <w:lang w:val="en-GB"/>
        </w:rPr>
      </w:pPr>
    </w:p>
    <w:p w14:paraId="37C1A83D" w14:textId="77777777" w:rsidR="00EE40E5" w:rsidRDefault="009A3B88" w:rsidP="008D5290">
      <w:pPr>
        <w:pStyle w:val="Default"/>
        <w:spacing w:line="276" w:lineRule="auto"/>
        <w:rPr>
          <w:rFonts w:asciiTheme="minorHAnsi" w:hAnsiTheme="minorHAnsi" w:cstheme="minorHAnsi"/>
          <w:b/>
          <w:bCs/>
          <w:sz w:val="22"/>
          <w:szCs w:val="22"/>
          <w:lang w:val="en-GB"/>
        </w:rPr>
      </w:pPr>
      <w:r w:rsidRPr="001524EC">
        <w:rPr>
          <w:rFonts w:asciiTheme="minorHAnsi" w:hAnsiTheme="minorHAnsi" w:cstheme="minorHAnsi"/>
          <w:b/>
          <w:bCs/>
          <w:sz w:val="22"/>
          <w:szCs w:val="22"/>
          <w:lang w:val="en-GB"/>
        </w:rPr>
        <w:t>Some facts</w:t>
      </w:r>
      <w:r w:rsidR="00EE40E5">
        <w:rPr>
          <w:rFonts w:asciiTheme="minorHAnsi" w:hAnsiTheme="minorHAnsi" w:cstheme="minorHAnsi"/>
          <w:b/>
          <w:bCs/>
          <w:sz w:val="22"/>
          <w:szCs w:val="22"/>
          <w:lang w:val="en-GB"/>
        </w:rPr>
        <w:t xml:space="preserve"> </w:t>
      </w:r>
    </w:p>
    <w:p w14:paraId="7796CF18" w14:textId="18F65408" w:rsidR="009A3B88" w:rsidRPr="00EE40E5" w:rsidRDefault="009A3B88" w:rsidP="008D5290">
      <w:pPr>
        <w:pStyle w:val="Default"/>
        <w:spacing w:line="276" w:lineRule="auto"/>
        <w:rPr>
          <w:rFonts w:asciiTheme="minorHAnsi" w:hAnsiTheme="minorHAnsi" w:cstheme="minorHAnsi"/>
          <w:sz w:val="22"/>
          <w:szCs w:val="22"/>
          <w:lang w:val="en-GB"/>
        </w:rPr>
      </w:pPr>
    </w:p>
    <w:p w14:paraId="103224DF" w14:textId="77777777" w:rsidR="005969F7" w:rsidRPr="00D72077" w:rsidRDefault="005969F7" w:rsidP="005969F7">
      <w:pPr>
        <w:pStyle w:val="Default"/>
        <w:numPr>
          <w:ilvl w:val="0"/>
          <w:numId w:val="2"/>
        </w:numPr>
        <w:spacing w:line="276" w:lineRule="auto"/>
        <w:rPr>
          <w:rFonts w:asciiTheme="minorHAnsi" w:hAnsiTheme="minorHAnsi" w:cstheme="minorHAnsi"/>
          <w:sz w:val="22"/>
          <w:szCs w:val="22"/>
          <w:lang w:val="en-GB"/>
        </w:rPr>
      </w:pPr>
      <w:r w:rsidRPr="00D72077">
        <w:rPr>
          <w:rFonts w:asciiTheme="minorHAnsi" w:hAnsiTheme="minorHAnsi" w:cstheme="minorHAnsi"/>
          <w:b/>
          <w:bCs/>
          <w:sz w:val="22"/>
          <w:szCs w:val="22"/>
          <w:lang w:val="en-GB"/>
        </w:rPr>
        <w:t>Half of the 1.4 billion people living in countries affected by crises and fragility are under the age of 20</w:t>
      </w:r>
      <w:r w:rsidRPr="005969F7">
        <w:rPr>
          <w:rFonts w:asciiTheme="minorHAnsi" w:hAnsiTheme="minorHAnsi" w:cstheme="minorHAnsi"/>
          <w:bCs/>
          <w:sz w:val="22"/>
          <w:szCs w:val="22"/>
          <w:lang w:val="en-GB"/>
        </w:rPr>
        <w:t>;</w:t>
      </w:r>
      <w:r w:rsidRPr="005969F7">
        <w:rPr>
          <w:rStyle w:val="FootnoteReference"/>
          <w:rFonts w:asciiTheme="minorHAnsi" w:hAnsiTheme="minorHAnsi" w:cstheme="minorHAnsi"/>
          <w:sz w:val="22"/>
          <w:szCs w:val="22"/>
          <w:lang w:val="en-GB"/>
        </w:rPr>
        <w:footnoteReference w:id="1"/>
      </w:r>
      <w:r w:rsidRPr="005969F7">
        <w:rPr>
          <w:rFonts w:asciiTheme="minorHAnsi" w:hAnsiTheme="minorHAnsi" w:cstheme="minorHAnsi"/>
          <w:sz w:val="22"/>
          <w:szCs w:val="22"/>
          <w:lang w:val="en-GB"/>
        </w:rPr>
        <w:t xml:space="preserve"> </w:t>
      </w:r>
    </w:p>
    <w:p w14:paraId="6EBD2B24" w14:textId="77777777" w:rsidR="005969F7" w:rsidRPr="00D72077" w:rsidRDefault="005969F7" w:rsidP="005969F7">
      <w:pPr>
        <w:pStyle w:val="Default"/>
        <w:numPr>
          <w:ilvl w:val="0"/>
          <w:numId w:val="2"/>
        </w:numPr>
        <w:spacing w:line="276" w:lineRule="auto"/>
        <w:rPr>
          <w:rFonts w:asciiTheme="minorHAnsi" w:hAnsiTheme="minorHAnsi" w:cstheme="minorHAnsi"/>
          <w:sz w:val="22"/>
          <w:szCs w:val="22"/>
          <w:lang w:val="en-GB"/>
        </w:rPr>
      </w:pPr>
      <w:r w:rsidRPr="00D72077">
        <w:rPr>
          <w:rFonts w:asciiTheme="minorHAnsi" w:hAnsiTheme="minorHAnsi" w:cstheme="minorHAnsi"/>
          <w:b/>
          <w:bCs/>
          <w:sz w:val="22"/>
          <w:szCs w:val="22"/>
          <w:lang w:val="en-GB"/>
        </w:rPr>
        <w:lastRenderedPageBreak/>
        <w:t>Pregnancy rates tend to go up in humanitarian settings, and 61% of maternal deaths happen in countries with humanitarian situations</w:t>
      </w:r>
      <w:r w:rsidRPr="00D72077">
        <w:rPr>
          <w:rFonts w:asciiTheme="minorHAnsi" w:hAnsiTheme="minorHAnsi" w:cstheme="minorHAnsi"/>
          <w:sz w:val="22"/>
          <w:szCs w:val="22"/>
          <w:lang w:val="en-GB"/>
        </w:rPr>
        <w:t>.</w:t>
      </w:r>
      <w:r w:rsidRPr="00D72077">
        <w:rPr>
          <w:rStyle w:val="FootnoteReference"/>
          <w:rFonts w:asciiTheme="minorHAnsi" w:hAnsiTheme="minorHAnsi" w:cstheme="minorHAnsi"/>
          <w:sz w:val="22"/>
          <w:szCs w:val="22"/>
          <w:lang w:val="en-GB"/>
        </w:rPr>
        <w:footnoteReference w:id="2"/>
      </w:r>
      <w:r w:rsidRPr="00D72077">
        <w:rPr>
          <w:rFonts w:asciiTheme="minorHAnsi" w:hAnsiTheme="minorHAnsi" w:cstheme="minorHAnsi"/>
          <w:sz w:val="22"/>
          <w:szCs w:val="22"/>
          <w:lang w:val="en-GB"/>
        </w:rPr>
        <w:t xml:space="preserve"> 500 women and girls die in emergency situations every day from complications due to pregnancy and childbirth.</w:t>
      </w:r>
      <w:r w:rsidRPr="00D72077">
        <w:rPr>
          <w:rStyle w:val="FootnoteReference"/>
          <w:rFonts w:asciiTheme="minorHAnsi" w:hAnsiTheme="minorHAnsi" w:cstheme="minorHAnsi"/>
          <w:sz w:val="22"/>
          <w:szCs w:val="22"/>
          <w:lang w:val="en-GB"/>
        </w:rPr>
        <w:footnoteReference w:id="3"/>
      </w:r>
      <w:r w:rsidRPr="00D72077">
        <w:rPr>
          <w:rFonts w:asciiTheme="minorHAnsi" w:hAnsiTheme="minorHAnsi" w:cstheme="minorHAnsi"/>
          <w:sz w:val="22"/>
          <w:szCs w:val="22"/>
          <w:lang w:val="en-GB"/>
        </w:rPr>
        <w:t xml:space="preserve"> Globally, complications related to pregnancy and child birth is the leading cause of death among adolescent girls aged 15-19.</w:t>
      </w:r>
      <w:r w:rsidRPr="00D72077">
        <w:rPr>
          <w:rStyle w:val="FootnoteReference"/>
          <w:rFonts w:asciiTheme="minorHAnsi" w:hAnsiTheme="minorHAnsi" w:cstheme="minorHAnsi"/>
          <w:sz w:val="22"/>
          <w:szCs w:val="22"/>
          <w:lang w:val="en-GB"/>
        </w:rPr>
        <w:footnoteReference w:id="4"/>
      </w:r>
    </w:p>
    <w:p w14:paraId="6A2D03C1" w14:textId="77777777" w:rsidR="005969F7" w:rsidRPr="00D72077" w:rsidRDefault="005969F7" w:rsidP="005969F7">
      <w:pPr>
        <w:pStyle w:val="Default"/>
        <w:numPr>
          <w:ilvl w:val="0"/>
          <w:numId w:val="2"/>
        </w:numPr>
        <w:spacing w:line="276" w:lineRule="auto"/>
        <w:rPr>
          <w:rFonts w:asciiTheme="minorHAnsi" w:hAnsiTheme="minorHAnsi" w:cstheme="minorHAnsi"/>
          <w:sz w:val="22"/>
          <w:szCs w:val="22"/>
          <w:lang w:val="en-GB"/>
        </w:rPr>
      </w:pPr>
      <w:r w:rsidRPr="005969F7">
        <w:rPr>
          <w:rFonts w:asciiTheme="minorHAnsi" w:hAnsiTheme="minorHAnsi" w:cstheme="minorHAnsi"/>
          <w:b/>
          <w:bCs/>
          <w:sz w:val="22"/>
          <w:szCs w:val="22"/>
          <w:lang w:val="en-GB"/>
        </w:rPr>
        <w:t xml:space="preserve">Girls are at heightened risk </w:t>
      </w:r>
      <w:r w:rsidRPr="005969F7">
        <w:rPr>
          <w:rFonts w:asciiTheme="minorHAnsi" w:hAnsiTheme="minorHAnsi" w:cstheme="minorHAnsi"/>
          <w:b/>
          <w:sz w:val="22"/>
          <w:szCs w:val="22"/>
          <w:lang w:val="en-GB"/>
        </w:rPr>
        <w:t>of unintended and unwanted pregnancy and access to safe abortion care is often unavailable in crisis situations</w:t>
      </w:r>
      <w:r w:rsidRPr="00D72077">
        <w:rPr>
          <w:rFonts w:asciiTheme="minorHAnsi" w:hAnsiTheme="minorHAnsi" w:cstheme="minorHAnsi"/>
          <w:sz w:val="22"/>
          <w:szCs w:val="22"/>
          <w:lang w:val="en-GB"/>
        </w:rPr>
        <w:t xml:space="preserve">. </w:t>
      </w:r>
      <w:r w:rsidRPr="00D72077">
        <w:rPr>
          <w:rFonts w:asciiTheme="minorHAnsi" w:hAnsiTheme="minorHAnsi" w:cstheme="minorHAnsi"/>
          <w:bCs/>
          <w:sz w:val="22"/>
          <w:szCs w:val="22"/>
          <w:lang w:val="en-GB"/>
        </w:rPr>
        <w:t>Of the estimated 5.6 million abortions that occur each year among adolescent girls aged 15–19 years, 3.9 million are unsafe</w:t>
      </w:r>
      <w:r w:rsidRPr="00D72077">
        <w:rPr>
          <w:rFonts w:asciiTheme="minorHAnsi" w:hAnsiTheme="minorHAnsi" w:cstheme="minorHAnsi"/>
          <w:sz w:val="22"/>
          <w:szCs w:val="22"/>
          <w:lang w:val="en-GB"/>
        </w:rPr>
        <w:t>.</w:t>
      </w:r>
      <w:r w:rsidRPr="00D72077">
        <w:rPr>
          <w:rStyle w:val="FootnoteReference"/>
          <w:rFonts w:asciiTheme="minorHAnsi" w:hAnsiTheme="minorHAnsi" w:cstheme="minorHAnsi"/>
          <w:sz w:val="22"/>
          <w:szCs w:val="22"/>
          <w:lang w:val="en-GB"/>
        </w:rPr>
        <w:footnoteReference w:id="5"/>
      </w:r>
    </w:p>
    <w:p w14:paraId="5BF5F0BB" w14:textId="77777777" w:rsidR="005969F7" w:rsidRPr="00D72077" w:rsidRDefault="005969F7" w:rsidP="005969F7">
      <w:pPr>
        <w:pStyle w:val="Default"/>
        <w:numPr>
          <w:ilvl w:val="0"/>
          <w:numId w:val="2"/>
        </w:numPr>
        <w:spacing w:line="276" w:lineRule="auto"/>
        <w:rPr>
          <w:rFonts w:cstheme="minorHAnsi"/>
          <w:sz w:val="22"/>
          <w:szCs w:val="22"/>
          <w:lang w:val="en-GB"/>
        </w:rPr>
      </w:pPr>
      <w:r w:rsidRPr="00515E6D">
        <w:rPr>
          <w:rFonts w:asciiTheme="minorHAnsi" w:hAnsiTheme="minorHAnsi" w:cstheme="minorHAnsi"/>
          <w:b/>
          <w:sz w:val="22"/>
          <w:szCs w:val="22"/>
          <w:lang w:val="en-GB"/>
        </w:rPr>
        <w:t>The 10 countries with the highest child marriage prevalence rates are either fragile or extremely fragile</w:t>
      </w:r>
      <w:r>
        <w:rPr>
          <w:rFonts w:asciiTheme="minorHAnsi" w:hAnsiTheme="minorHAnsi" w:cstheme="minorHAnsi"/>
          <w:sz w:val="22"/>
          <w:szCs w:val="22"/>
          <w:lang w:val="en-GB"/>
        </w:rPr>
        <w:t>.</w:t>
      </w:r>
      <w:r w:rsidRPr="00D72077">
        <w:rPr>
          <w:rStyle w:val="FootnoteReference"/>
          <w:rFonts w:asciiTheme="minorHAnsi" w:hAnsiTheme="minorHAnsi" w:cstheme="minorHAnsi"/>
          <w:sz w:val="22"/>
          <w:szCs w:val="22"/>
          <w:lang w:val="en-GB"/>
        </w:rPr>
        <w:footnoteReference w:id="6"/>
      </w:r>
      <w:r w:rsidRPr="00D72077">
        <w:rPr>
          <w:rFonts w:asciiTheme="minorHAnsi" w:hAnsiTheme="minorHAnsi" w:cstheme="minorHAnsi"/>
          <w:sz w:val="22"/>
          <w:szCs w:val="22"/>
          <w:lang w:val="en-GB"/>
        </w:rPr>
        <w:t xml:space="preserve"> Harmful practices, such as female genital mutilations and child marriage are expected to rise due to</w:t>
      </w:r>
      <w:r w:rsidRPr="00D72077">
        <w:rPr>
          <w:rFonts w:cstheme="minorHAnsi"/>
          <w:sz w:val="22"/>
          <w:szCs w:val="22"/>
          <w:lang w:val="en-GB"/>
        </w:rPr>
        <w:t xml:space="preserve"> COVID-19 impacts and there are already reports of this happening.</w:t>
      </w:r>
      <w:r w:rsidRPr="00D72077">
        <w:rPr>
          <w:rStyle w:val="FootnoteReference"/>
          <w:rFonts w:cstheme="minorHAnsi"/>
          <w:sz w:val="22"/>
          <w:szCs w:val="22"/>
          <w:lang w:val="en-GB"/>
        </w:rPr>
        <w:footnoteReference w:id="7"/>
      </w:r>
      <w:r w:rsidRPr="00D72077">
        <w:rPr>
          <w:rFonts w:cstheme="minorHAnsi"/>
          <w:sz w:val="22"/>
          <w:szCs w:val="22"/>
          <w:lang w:val="en-GB"/>
        </w:rPr>
        <w:t xml:space="preserve"> </w:t>
      </w:r>
    </w:p>
    <w:p w14:paraId="171BDE7C" w14:textId="77777777" w:rsidR="00AE238A" w:rsidRPr="001524EC" w:rsidRDefault="00AE238A" w:rsidP="008D5290">
      <w:pPr>
        <w:spacing w:after="0" w:line="276" w:lineRule="auto"/>
        <w:rPr>
          <w:rFonts w:cstheme="minorHAnsi"/>
          <w:bCs/>
        </w:rPr>
      </w:pPr>
    </w:p>
    <w:p w14:paraId="430FD4A8" w14:textId="4D4333AD" w:rsidR="00252C29" w:rsidRPr="001524EC" w:rsidRDefault="00252C29" w:rsidP="008D5290">
      <w:pPr>
        <w:spacing w:after="0" w:line="276" w:lineRule="auto"/>
        <w:rPr>
          <w:rFonts w:cstheme="minorHAnsi"/>
        </w:rPr>
      </w:pPr>
      <w:r w:rsidRPr="001524EC">
        <w:rPr>
          <w:rFonts w:cstheme="minorHAnsi"/>
          <w:b/>
          <w:bCs/>
        </w:rPr>
        <w:t>SRHR</w:t>
      </w:r>
      <w:r w:rsidR="00AE238A" w:rsidRPr="001524EC">
        <w:rPr>
          <w:rFonts w:cstheme="minorHAnsi"/>
          <w:b/>
          <w:bCs/>
        </w:rPr>
        <w:t xml:space="preserve"> </w:t>
      </w:r>
      <w:r w:rsidR="00783202">
        <w:rPr>
          <w:rFonts w:cstheme="minorHAnsi"/>
          <w:b/>
        </w:rPr>
        <w:t>are</w:t>
      </w:r>
      <w:r w:rsidR="00783202" w:rsidRPr="001524EC">
        <w:rPr>
          <w:rFonts w:cstheme="minorHAnsi"/>
          <w:b/>
        </w:rPr>
        <w:t xml:space="preserve"> </w:t>
      </w:r>
      <w:r w:rsidRPr="001524EC">
        <w:rPr>
          <w:rFonts w:cstheme="minorHAnsi"/>
          <w:b/>
        </w:rPr>
        <w:t>still not seen as a critical humanitarian need, and the funding and programming gap is huge</w:t>
      </w:r>
      <w:r w:rsidRPr="001524EC">
        <w:rPr>
          <w:rFonts w:cstheme="minorHAnsi"/>
        </w:rPr>
        <w:t xml:space="preserve">, this despite knowing that the risks multiply in emergencies. </w:t>
      </w:r>
      <w:r w:rsidR="00783202">
        <w:rPr>
          <w:rFonts w:cstheme="minorHAnsi"/>
        </w:rPr>
        <w:t>P</w:t>
      </w:r>
      <w:r w:rsidRPr="001524EC">
        <w:rPr>
          <w:rFonts w:cstheme="minorHAnsi"/>
        </w:rPr>
        <w:t xml:space="preserve">rogramming tends to cater to children or adults, and adolescents and young people often </w:t>
      </w:r>
      <w:r w:rsidR="00AA0E55" w:rsidRPr="001524EC">
        <w:rPr>
          <w:rFonts w:cstheme="minorHAnsi"/>
        </w:rPr>
        <w:t>fall through</w:t>
      </w:r>
      <w:r w:rsidR="0049605B">
        <w:rPr>
          <w:rFonts w:cstheme="minorHAnsi"/>
        </w:rPr>
        <w:t xml:space="preserve"> the cracks</w:t>
      </w:r>
      <w:r w:rsidR="00207FB9">
        <w:rPr>
          <w:rFonts w:cstheme="minorHAnsi"/>
        </w:rPr>
        <w:t>. Adolescent girls and young women in particular are overlooked</w:t>
      </w:r>
      <w:r w:rsidR="0049605B">
        <w:rPr>
          <w:rFonts w:cstheme="minorHAnsi"/>
        </w:rPr>
        <w:t xml:space="preserve"> as child-</w:t>
      </w:r>
      <w:r w:rsidRPr="001524EC">
        <w:rPr>
          <w:rFonts w:cstheme="minorHAnsi"/>
        </w:rPr>
        <w:t xml:space="preserve">focused organisations (including health and child protection actors) </w:t>
      </w:r>
      <w:r w:rsidR="00207FB9">
        <w:rPr>
          <w:rFonts w:cstheme="minorHAnsi"/>
        </w:rPr>
        <w:t>are often</w:t>
      </w:r>
      <w:r w:rsidRPr="001524EC">
        <w:rPr>
          <w:rFonts w:cstheme="minorHAnsi"/>
        </w:rPr>
        <w:t xml:space="preserve"> gender-blind and SRHR and GBV actors </w:t>
      </w:r>
      <w:r w:rsidR="00783202">
        <w:rPr>
          <w:rFonts w:cstheme="minorHAnsi"/>
        </w:rPr>
        <w:t xml:space="preserve">are </w:t>
      </w:r>
      <w:r w:rsidR="00515E6D">
        <w:rPr>
          <w:rFonts w:cstheme="minorHAnsi"/>
        </w:rPr>
        <w:t xml:space="preserve">often </w:t>
      </w:r>
      <w:r w:rsidRPr="001524EC">
        <w:rPr>
          <w:rFonts w:cstheme="minorHAnsi"/>
        </w:rPr>
        <w:t>age-blind. Adolescent girls and young women t</w:t>
      </w:r>
      <w:r w:rsidR="0049605B">
        <w:rPr>
          <w:rFonts w:cstheme="minorHAnsi"/>
        </w:rPr>
        <w:t>herefore face double marginalis</w:t>
      </w:r>
      <w:r w:rsidRPr="001524EC">
        <w:rPr>
          <w:rFonts w:cstheme="minorHAnsi"/>
        </w:rPr>
        <w:t>ation and invisibility due to their age and gender.</w:t>
      </w:r>
    </w:p>
    <w:p w14:paraId="030D2947" w14:textId="77777777" w:rsidR="00AA0E55" w:rsidRPr="001524EC" w:rsidRDefault="00AA0E55" w:rsidP="008D5290">
      <w:pPr>
        <w:spacing w:after="0" w:line="276" w:lineRule="auto"/>
        <w:rPr>
          <w:rFonts w:cstheme="minorHAnsi"/>
        </w:rPr>
      </w:pPr>
    </w:p>
    <w:p w14:paraId="0E6E3456" w14:textId="444E40C5" w:rsidR="00145D7E" w:rsidRPr="001524EC" w:rsidRDefault="009A3B88" w:rsidP="008D5290">
      <w:pPr>
        <w:spacing w:after="0" w:line="276" w:lineRule="auto"/>
        <w:rPr>
          <w:rFonts w:cstheme="minorHAnsi"/>
        </w:rPr>
      </w:pPr>
      <w:r w:rsidRPr="001524EC">
        <w:rPr>
          <w:rFonts w:cstheme="minorHAnsi"/>
        </w:rPr>
        <w:t>From 2009-2012, proposals for adolescent sexual and reproductive health through humanitarian funding streams constituted less than 3.5% of all health proposals; the majority was unfunded</w:t>
      </w:r>
      <w:r w:rsidR="00AA0E55" w:rsidRPr="001524EC">
        <w:rPr>
          <w:rFonts w:cstheme="minorHAnsi"/>
        </w:rPr>
        <w:t>.</w:t>
      </w:r>
      <w:r w:rsidR="00AE238A" w:rsidRPr="001524EC">
        <w:rPr>
          <w:rStyle w:val="FootnoteReference"/>
          <w:rFonts w:cstheme="minorHAnsi"/>
        </w:rPr>
        <w:footnoteReference w:id="8"/>
      </w:r>
      <w:r w:rsidRPr="001524EC">
        <w:rPr>
          <w:rFonts w:cstheme="minorHAnsi"/>
        </w:rPr>
        <w:t xml:space="preserve"> </w:t>
      </w:r>
      <w:r w:rsidR="00A100A3">
        <w:rPr>
          <w:rFonts w:cstheme="minorHAnsi"/>
        </w:rPr>
        <w:t xml:space="preserve">However, </w:t>
      </w:r>
      <w:r w:rsidR="00EE5593" w:rsidRPr="001524EC">
        <w:rPr>
          <w:rFonts w:cstheme="minorHAnsi"/>
        </w:rPr>
        <w:t xml:space="preserve">SRHR </w:t>
      </w:r>
      <w:r w:rsidR="00A100A3">
        <w:rPr>
          <w:rFonts w:cstheme="minorHAnsi"/>
        </w:rPr>
        <w:t xml:space="preserve">need to be recognised as essential and </w:t>
      </w:r>
      <w:r w:rsidRPr="001524EC">
        <w:rPr>
          <w:rFonts w:cstheme="minorHAnsi"/>
        </w:rPr>
        <w:t>life-saving</w:t>
      </w:r>
      <w:r w:rsidR="00A100A3">
        <w:rPr>
          <w:rFonts w:cstheme="minorHAnsi"/>
        </w:rPr>
        <w:t xml:space="preserve"> and prioritised as such</w:t>
      </w:r>
      <w:r w:rsidR="00783202">
        <w:rPr>
          <w:rFonts w:cstheme="minorHAnsi"/>
        </w:rPr>
        <w:t>.</w:t>
      </w:r>
      <w:r w:rsidRPr="001524EC">
        <w:rPr>
          <w:rFonts w:cstheme="minorHAnsi"/>
        </w:rPr>
        <w:t xml:space="preserve"> </w:t>
      </w:r>
      <w:r w:rsidR="00783202">
        <w:rPr>
          <w:rFonts w:cstheme="minorHAnsi"/>
        </w:rPr>
        <w:t>P</w:t>
      </w:r>
      <w:r w:rsidRPr="001524EC">
        <w:rPr>
          <w:rFonts w:cstheme="minorHAnsi"/>
        </w:rPr>
        <w:t>revention and treatment of STIs and HIV, preventing unwanted and early pregnancies th</w:t>
      </w:r>
      <w:r w:rsidR="00783202">
        <w:rPr>
          <w:rFonts w:cstheme="minorHAnsi"/>
        </w:rPr>
        <w:t>r</w:t>
      </w:r>
      <w:r w:rsidRPr="001524EC">
        <w:rPr>
          <w:rFonts w:cstheme="minorHAnsi"/>
        </w:rPr>
        <w:t>ough access to contraception and advice, services for pregnant women and girls and young infants are critical</w:t>
      </w:r>
      <w:r w:rsidR="00783202">
        <w:rPr>
          <w:rFonts w:cstheme="minorHAnsi"/>
        </w:rPr>
        <w:t>.</w:t>
      </w:r>
      <w:r w:rsidRPr="001524EC">
        <w:rPr>
          <w:rFonts w:cstheme="minorHAnsi"/>
        </w:rPr>
        <w:t xml:space="preserve"> </w:t>
      </w:r>
      <w:r w:rsidR="00783202">
        <w:rPr>
          <w:rFonts w:cstheme="minorHAnsi"/>
        </w:rPr>
        <w:t>They also</w:t>
      </w:r>
      <w:r w:rsidR="00783202" w:rsidRPr="001524EC">
        <w:rPr>
          <w:rFonts w:cstheme="minorHAnsi"/>
        </w:rPr>
        <w:t xml:space="preserve"> </w:t>
      </w:r>
      <w:r w:rsidRPr="001524EC">
        <w:rPr>
          <w:rFonts w:cstheme="minorHAnsi"/>
        </w:rPr>
        <w:t>affect lifelong morbidity and mortality and lay the foundations for the full realisation of girls' and women's rights and participation.</w:t>
      </w:r>
      <w:r w:rsidR="00A03460" w:rsidRPr="001524EC">
        <w:rPr>
          <w:rFonts w:cstheme="minorHAnsi"/>
        </w:rPr>
        <w:t xml:space="preserve"> SRHR are not only critical in their own right but also to achieving humanitarian objectives in other sectors such as child survival and education.</w:t>
      </w:r>
    </w:p>
    <w:p w14:paraId="453EA9E0" w14:textId="3267CBAF" w:rsidR="008D5290" w:rsidRDefault="008D5290" w:rsidP="008D5290">
      <w:pPr>
        <w:spacing w:after="0" w:line="276" w:lineRule="auto"/>
        <w:rPr>
          <w:rFonts w:cstheme="minorHAnsi"/>
          <w:b/>
        </w:rPr>
      </w:pPr>
    </w:p>
    <w:p w14:paraId="52FDBEEE" w14:textId="4E3A4CA3" w:rsidR="00515E6D" w:rsidRDefault="00515E6D" w:rsidP="008D5290">
      <w:pPr>
        <w:spacing w:after="0" w:line="276" w:lineRule="auto"/>
        <w:rPr>
          <w:rFonts w:cstheme="minorHAnsi"/>
          <w:b/>
        </w:rPr>
      </w:pPr>
    </w:p>
    <w:p w14:paraId="2D9AF809" w14:textId="46E25DC5" w:rsidR="00515E6D" w:rsidRDefault="00515E6D" w:rsidP="008D5290">
      <w:pPr>
        <w:spacing w:after="0" w:line="276" w:lineRule="auto"/>
        <w:rPr>
          <w:rFonts w:cstheme="minorHAnsi"/>
          <w:b/>
        </w:rPr>
      </w:pPr>
    </w:p>
    <w:p w14:paraId="32D85067" w14:textId="687C4298" w:rsidR="00195716" w:rsidRPr="00E11538" w:rsidRDefault="006A367D" w:rsidP="00E11538">
      <w:pPr>
        <w:pStyle w:val="ListParagraph"/>
        <w:numPr>
          <w:ilvl w:val="0"/>
          <w:numId w:val="8"/>
        </w:numPr>
        <w:spacing w:line="276" w:lineRule="auto"/>
        <w:rPr>
          <w:rFonts w:asciiTheme="minorHAnsi" w:hAnsiTheme="minorHAnsi" w:cstheme="minorHAnsi"/>
          <w:b/>
          <w:color w:val="004EB6"/>
          <w:sz w:val="24"/>
        </w:rPr>
      </w:pPr>
      <w:r>
        <w:rPr>
          <w:rFonts w:asciiTheme="minorHAnsi" w:hAnsiTheme="minorHAnsi" w:cstheme="minorHAnsi"/>
          <w:b/>
          <w:color w:val="004EB6"/>
          <w:sz w:val="24"/>
        </w:rPr>
        <w:lastRenderedPageBreak/>
        <w:t>What’s need to be done</w:t>
      </w:r>
    </w:p>
    <w:p w14:paraId="50E42367" w14:textId="26130E80" w:rsidR="008D5290" w:rsidRDefault="008D5290" w:rsidP="008D5290">
      <w:pPr>
        <w:spacing w:after="0" w:line="276" w:lineRule="auto"/>
        <w:rPr>
          <w:rFonts w:cstheme="minorHAnsi"/>
          <w:b/>
          <w:color w:val="EF008C" w:themeColor="accent6"/>
        </w:rPr>
      </w:pPr>
    </w:p>
    <w:p w14:paraId="65478CD3" w14:textId="0047D519" w:rsidR="00A03460" w:rsidRPr="00E11538" w:rsidRDefault="00865582" w:rsidP="008D5290">
      <w:pPr>
        <w:spacing w:after="0" w:line="276" w:lineRule="auto"/>
        <w:rPr>
          <w:rFonts w:cstheme="minorHAnsi"/>
          <w:b/>
          <w:color w:val="EF008C" w:themeColor="accent6"/>
          <w:sz w:val="24"/>
        </w:rPr>
      </w:pPr>
      <w:r>
        <w:rPr>
          <w:rFonts w:cstheme="minorHAnsi"/>
          <w:b/>
          <w:color w:val="EF008C" w:themeColor="accent6"/>
          <w:sz w:val="24"/>
        </w:rPr>
        <w:t>Rights and e</w:t>
      </w:r>
      <w:r w:rsidR="00A03460" w:rsidRPr="00E11538">
        <w:rPr>
          <w:rFonts w:cstheme="minorHAnsi"/>
          <w:b/>
          <w:color w:val="EF008C" w:themeColor="accent6"/>
          <w:sz w:val="24"/>
        </w:rPr>
        <w:t>qu</w:t>
      </w:r>
      <w:r w:rsidR="00515E6D">
        <w:rPr>
          <w:rFonts w:cstheme="minorHAnsi"/>
          <w:b/>
          <w:color w:val="EF008C" w:themeColor="accent6"/>
          <w:sz w:val="24"/>
        </w:rPr>
        <w:t>ality</w:t>
      </w:r>
    </w:p>
    <w:p w14:paraId="06F39947" w14:textId="27A0773F" w:rsidR="00AA0E55" w:rsidRPr="001524EC" w:rsidRDefault="001524EC" w:rsidP="001524EC">
      <w:pPr>
        <w:pStyle w:val="Default"/>
        <w:spacing w:line="276" w:lineRule="auto"/>
        <w:rPr>
          <w:sz w:val="22"/>
          <w:szCs w:val="20"/>
          <w:lang w:val="en-GB"/>
        </w:rPr>
      </w:pPr>
      <w:r>
        <w:rPr>
          <w:sz w:val="22"/>
          <w:szCs w:val="20"/>
          <w:lang w:val="en-GB"/>
        </w:rPr>
        <w:t>H</w:t>
      </w:r>
      <w:r w:rsidR="00AA0E55" w:rsidRPr="001524EC">
        <w:rPr>
          <w:sz w:val="22"/>
          <w:szCs w:val="20"/>
          <w:lang w:val="en-GB"/>
        </w:rPr>
        <w:t>uman rights should be ensured in times of crises and all actors involved in humanitarian responses should</w:t>
      </w:r>
      <w:r w:rsidRPr="001524EC">
        <w:rPr>
          <w:sz w:val="22"/>
          <w:szCs w:val="20"/>
          <w:lang w:val="en-GB"/>
        </w:rPr>
        <w:t xml:space="preserve"> adopt a rights</w:t>
      </w:r>
      <w:r w:rsidR="003532E3">
        <w:rPr>
          <w:sz w:val="22"/>
          <w:szCs w:val="20"/>
          <w:lang w:val="en-GB"/>
        </w:rPr>
        <w:t>-</w:t>
      </w:r>
      <w:r w:rsidRPr="001524EC">
        <w:rPr>
          <w:sz w:val="22"/>
          <w:szCs w:val="20"/>
          <w:lang w:val="en-GB"/>
        </w:rPr>
        <w:t>based approach and</w:t>
      </w:r>
      <w:r w:rsidR="00AA0E55" w:rsidRPr="001524EC">
        <w:rPr>
          <w:sz w:val="22"/>
          <w:szCs w:val="20"/>
          <w:lang w:val="en-GB"/>
        </w:rPr>
        <w:t xml:space="preserve"> take all possible measures to ensure that all children, adolescents and young people, including girls and young women, are able to </w:t>
      </w:r>
      <w:r w:rsidR="00AE1086">
        <w:rPr>
          <w:sz w:val="22"/>
          <w:szCs w:val="20"/>
          <w:lang w:val="en-GB"/>
        </w:rPr>
        <w:t>fulfil</w:t>
      </w:r>
      <w:r w:rsidR="00AA0E55" w:rsidRPr="001524EC">
        <w:rPr>
          <w:sz w:val="22"/>
          <w:szCs w:val="20"/>
          <w:lang w:val="en-GB"/>
        </w:rPr>
        <w:t xml:space="preserve"> their </w:t>
      </w:r>
      <w:r w:rsidRPr="001524EC">
        <w:rPr>
          <w:sz w:val="22"/>
          <w:szCs w:val="20"/>
          <w:lang w:val="en-GB"/>
        </w:rPr>
        <w:t>SRHR</w:t>
      </w:r>
      <w:r w:rsidR="00AA0E55" w:rsidRPr="001524EC">
        <w:rPr>
          <w:sz w:val="22"/>
          <w:szCs w:val="20"/>
          <w:lang w:val="en-GB"/>
        </w:rPr>
        <w:t xml:space="preserve"> before, during an</w:t>
      </w:r>
      <w:r w:rsidR="00AE1086">
        <w:rPr>
          <w:sz w:val="22"/>
          <w:szCs w:val="20"/>
          <w:lang w:val="en-GB"/>
        </w:rPr>
        <w:t>d after disasters and conflicts</w:t>
      </w:r>
      <w:r w:rsidR="00AE1086" w:rsidRPr="00AE1086">
        <w:rPr>
          <w:sz w:val="22"/>
          <w:szCs w:val="20"/>
          <w:lang w:val="en-GB"/>
        </w:rPr>
        <w:t xml:space="preserve">. </w:t>
      </w:r>
      <w:r w:rsidR="00AE1086" w:rsidRPr="00C1640A">
        <w:rPr>
          <w:b/>
          <w:sz w:val="22"/>
          <w:szCs w:val="20"/>
          <w:lang w:val="en-GB"/>
        </w:rPr>
        <w:t xml:space="preserve">SRHR </w:t>
      </w:r>
      <w:r w:rsidR="00E45B03" w:rsidRPr="00C1640A">
        <w:rPr>
          <w:b/>
          <w:sz w:val="22"/>
          <w:szCs w:val="20"/>
          <w:lang w:val="en-GB"/>
        </w:rPr>
        <w:t xml:space="preserve">are </w:t>
      </w:r>
      <w:r w:rsidR="00AE1086" w:rsidRPr="00C1640A">
        <w:rPr>
          <w:b/>
          <w:sz w:val="22"/>
          <w:szCs w:val="20"/>
          <w:lang w:val="en-GB"/>
        </w:rPr>
        <w:t>not an issue that should be reserved for long-term development work, but must be included in humanitarian responses as well</w:t>
      </w:r>
      <w:r w:rsidR="00AE1086" w:rsidRPr="00AE1086">
        <w:rPr>
          <w:sz w:val="22"/>
          <w:szCs w:val="20"/>
          <w:lang w:val="en-GB"/>
        </w:rPr>
        <w:t>. This is particularly true as we see more and more protracted crises, and increased shocks due to climate change.</w:t>
      </w:r>
    </w:p>
    <w:p w14:paraId="04F25A57" w14:textId="77B588F7" w:rsidR="00A03460" w:rsidRPr="001524EC" w:rsidRDefault="00A03460" w:rsidP="00AA0E55">
      <w:pPr>
        <w:pStyle w:val="Default"/>
        <w:rPr>
          <w:sz w:val="20"/>
          <w:szCs w:val="20"/>
          <w:lang w:val="en-GB"/>
        </w:rPr>
      </w:pPr>
    </w:p>
    <w:p w14:paraId="1B6978B5" w14:textId="6B174261" w:rsidR="0049605B" w:rsidRDefault="0049605B" w:rsidP="008D5290">
      <w:pPr>
        <w:tabs>
          <w:tab w:val="left" w:pos="851"/>
        </w:tabs>
        <w:spacing w:after="0" w:line="276" w:lineRule="auto"/>
        <w:rPr>
          <w:rFonts w:cs="TradeGothic-Light"/>
        </w:rPr>
      </w:pPr>
      <w:r>
        <w:rPr>
          <w:rFonts w:cs="TradeGothic-Light"/>
        </w:rPr>
        <w:t>H</w:t>
      </w:r>
      <w:r w:rsidRPr="00C20158">
        <w:rPr>
          <w:rFonts w:cs="TradeGothic-Light"/>
        </w:rPr>
        <w:t xml:space="preserve">uman rights principles are critical to ensuring that humanitarian </w:t>
      </w:r>
      <w:r>
        <w:rPr>
          <w:rFonts w:cs="TradeGothic-Light"/>
        </w:rPr>
        <w:t>policies, programmes and funds are driven by and accountable to the affected individuals and communities</w:t>
      </w:r>
      <w:r w:rsidRPr="00C20158">
        <w:rPr>
          <w:rFonts w:cs="TradeGothic-Light"/>
        </w:rPr>
        <w:t>. Principles of equality and non-discrimination, transparency</w:t>
      </w:r>
      <w:r>
        <w:rPr>
          <w:rFonts w:cs="TradeGothic-Light"/>
        </w:rPr>
        <w:t>,</w:t>
      </w:r>
      <w:r w:rsidRPr="00C20158">
        <w:rPr>
          <w:rFonts w:cs="TradeGothic-Light"/>
        </w:rPr>
        <w:t xml:space="preserve"> participation, and accountability </w:t>
      </w:r>
      <w:r>
        <w:rPr>
          <w:rFonts w:cs="TradeGothic-Light"/>
        </w:rPr>
        <w:t>should</w:t>
      </w:r>
      <w:r w:rsidRPr="00C20158">
        <w:rPr>
          <w:rFonts w:cs="TradeGothic-Light"/>
        </w:rPr>
        <w:t xml:space="preserve"> guide and inform all aspects of humanitarian service provision</w:t>
      </w:r>
      <w:r>
        <w:rPr>
          <w:rFonts w:cs="TradeGothic-Light"/>
        </w:rPr>
        <w:t xml:space="preserve">. </w:t>
      </w:r>
    </w:p>
    <w:p w14:paraId="7D213677" w14:textId="77777777" w:rsidR="0049605B" w:rsidRPr="0049605B" w:rsidRDefault="0049605B" w:rsidP="008D5290">
      <w:pPr>
        <w:tabs>
          <w:tab w:val="left" w:pos="851"/>
        </w:tabs>
        <w:spacing w:after="0" w:line="276" w:lineRule="auto"/>
        <w:rPr>
          <w:rFonts w:cs="TradeGothic-Light"/>
        </w:rPr>
      </w:pPr>
    </w:p>
    <w:p w14:paraId="628D185B" w14:textId="5F32465D" w:rsidR="00A03460" w:rsidRDefault="00A03460" w:rsidP="008D5290">
      <w:pPr>
        <w:tabs>
          <w:tab w:val="left" w:pos="851"/>
        </w:tabs>
        <w:spacing w:after="0" w:line="276" w:lineRule="auto"/>
        <w:rPr>
          <w:rFonts w:eastAsia="Times New Roman" w:cstheme="minorHAnsi"/>
          <w:bCs/>
          <w:color w:val="000000"/>
          <w:kern w:val="32"/>
        </w:rPr>
      </w:pPr>
      <w:r w:rsidRPr="001524EC">
        <w:rPr>
          <w:rFonts w:eastAsia="Times New Roman" w:cstheme="minorHAnsi"/>
          <w:b/>
          <w:bCs/>
          <w:color w:val="000000"/>
          <w:kern w:val="32"/>
        </w:rPr>
        <w:t xml:space="preserve">All humanitarian actors should ensure accountability to </w:t>
      </w:r>
      <w:r w:rsidR="0049605B">
        <w:rPr>
          <w:rFonts w:eastAsia="Times New Roman" w:cstheme="minorHAnsi"/>
          <w:b/>
          <w:bCs/>
          <w:color w:val="000000"/>
          <w:kern w:val="32"/>
        </w:rPr>
        <w:t xml:space="preserve">individuals most affected, including </w:t>
      </w:r>
      <w:r w:rsidRPr="001524EC">
        <w:rPr>
          <w:rFonts w:eastAsia="Times New Roman" w:cstheme="minorHAnsi"/>
          <w:b/>
          <w:bCs/>
          <w:color w:val="000000"/>
          <w:kern w:val="32"/>
        </w:rPr>
        <w:t>children and young people</w:t>
      </w:r>
      <w:r w:rsidRPr="001524EC">
        <w:rPr>
          <w:rFonts w:eastAsia="Times New Roman" w:cstheme="minorHAnsi"/>
          <w:bCs/>
          <w:color w:val="000000"/>
          <w:kern w:val="32"/>
        </w:rPr>
        <w:t>. It is essential that child</w:t>
      </w:r>
      <w:r w:rsidR="006C34E7">
        <w:rPr>
          <w:rFonts w:eastAsia="Times New Roman" w:cstheme="minorHAnsi"/>
          <w:bCs/>
          <w:color w:val="000000"/>
          <w:kern w:val="32"/>
        </w:rPr>
        <w:t xml:space="preserve"> and youth</w:t>
      </w:r>
      <w:r w:rsidRPr="001524EC">
        <w:rPr>
          <w:rFonts w:eastAsia="Times New Roman" w:cstheme="minorHAnsi"/>
          <w:bCs/>
          <w:color w:val="000000"/>
          <w:kern w:val="32"/>
        </w:rPr>
        <w:t>-friendly feedback mechanisms are established</w:t>
      </w:r>
      <w:r w:rsidR="0049605B">
        <w:rPr>
          <w:rFonts w:eastAsia="Times New Roman" w:cstheme="minorHAnsi"/>
          <w:bCs/>
          <w:color w:val="000000"/>
          <w:kern w:val="32"/>
        </w:rPr>
        <w:t>,</w:t>
      </w:r>
      <w:r w:rsidRPr="001524EC">
        <w:rPr>
          <w:rFonts w:eastAsia="Times New Roman" w:cstheme="minorHAnsi"/>
          <w:bCs/>
          <w:color w:val="000000"/>
          <w:kern w:val="32"/>
        </w:rPr>
        <w:t xml:space="preserve"> which provide gender- and age-</w:t>
      </w:r>
      <w:r w:rsidR="00993187">
        <w:rPr>
          <w:rFonts w:eastAsia="Times New Roman" w:cstheme="minorHAnsi"/>
          <w:bCs/>
          <w:color w:val="000000"/>
          <w:kern w:val="32"/>
        </w:rPr>
        <w:t>sensitive</w:t>
      </w:r>
      <w:r w:rsidRPr="001524EC">
        <w:rPr>
          <w:rFonts w:eastAsia="Times New Roman" w:cstheme="minorHAnsi"/>
          <w:bCs/>
          <w:color w:val="000000"/>
          <w:kern w:val="32"/>
        </w:rPr>
        <w:t xml:space="preserve">, inclusive, safe and confidential ways for children and young people to receive information, provide feedback and meaningfully participate in influencing humanitarian programming. </w:t>
      </w:r>
      <w:r w:rsidRPr="00C1640A">
        <w:rPr>
          <w:rFonts w:eastAsia="Times New Roman" w:cstheme="minorHAnsi"/>
          <w:b/>
          <w:bCs/>
          <w:color w:val="000000"/>
          <w:kern w:val="32"/>
        </w:rPr>
        <w:t>All actors should promote and fully resource the systematic participation of adolescent girls in all decisions that affect their lives</w:t>
      </w:r>
      <w:r w:rsidRPr="003532E3">
        <w:rPr>
          <w:rFonts w:eastAsia="Times New Roman" w:cstheme="minorHAnsi"/>
          <w:bCs/>
          <w:color w:val="000000"/>
          <w:kern w:val="32"/>
        </w:rPr>
        <w:t>.</w:t>
      </w:r>
      <w:r w:rsidRPr="001524EC">
        <w:rPr>
          <w:rFonts w:eastAsia="Times New Roman" w:cstheme="minorHAnsi"/>
          <w:bCs/>
          <w:color w:val="000000"/>
          <w:kern w:val="32"/>
        </w:rPr>
        <w:t xml:space="preserve"> This means they must be included in the design, implementation and evaluation of humanitarian programmes and processes. Initiatives are needed that both develop adolescent girls’ skills for leadership and participation in decision-making</w:t>
      </w:r>
      <w:r w:rsidR="00C1640A">
        <w:rPr>
          <w:rFonts w:eastAsia="Times New Roman" w:cstheme="minorHAnsi"/>
          <w:bCs/>
          <w:color w:val="000000"/>
          <w:kern w:val="32"/>
        </w:rPr>
        <w:t>, and</w:t>
      </w:r>
      <w:r w:rsidRPr="001524EC">
        <w:rPr>
          <w:rFonts w:eastAsia="Times New Roman" w:cstheme="minorHAnsi"/>
          <w:bCs/>
          <w:color w:val="000000"/>
          <w:kern w:val="32"/>
        </w:rPr>
        <w:t xml:space="preserve"> create an enabling environment. </w:t>
      </w:r>
    </w:p>
    <w:p w14:paraId="06B656A7" w14:textId="77777777" w:rsidR="003532E3" w:rsidRPr="001524EC" w:rsidRDefault="003532E3" w:rsidP="008D5290">
      <w:pPr>
        <w:tabs>
          <w:tab w:val="left" w:pos="851"/>
        </w:tabs>
        <w:spacing w:after="0" w:line="276" w:lineRule="auto"/>
        <w:rPr>
          <w:rFonts w:eastAsia="Times New Roman" w:cstheme="minorHAnsi"/>
          <w:bCs/>
          <w:color w:val="000000"/>
          <w:kern w:val="32"/>
        </w:rPr>
      </w:pPr>
    </w:p>
    <w:p w14:paraId="59EC3499" w14:textId="59A54F3B" w:rsidR="00A03460" w:rsidRDefault="00A03460" w:rsidP="008D5290">
      <w:pPr>
        <w:tabs>
          <w:tab w:val="left" w:pos="851"/>
        </w:tabs>
        <w:spacing w:after="0" w:line="276" w:lineRule="auto"/>
        <w:rPr>
          <w:rFonts w:eastAsia="Times New Roman" w:cstheme="minorHAnsi"/>
          <w:bCs/>
          <w:color w:val="000000"/>
          <w:kern w:val="32"/>
        </w:rPr>
      </w:pPr>
      <w:r w:rsidRPr="001524EC">
        <w:rPr>
          <w:rFonts w:eastAsia="Times New Roman" w:cstheme="minorHAnsi"/>
          <w:b/>
          <w:bCs/>
          <w:color w:val="000000"/>
          <w:kern w:val="32"/>
        </w:rPr>
        <w:t xml:space="preserve">All humanitarian actors should ensure that needs assessments collect appropriately disaggregated data and </w:t>
      </w:r>
      <w:r w:rsidR="00993187">
        <w:rPr>
          <w:rFonts w:eastAsia="Times New Roman" w:cstheme="minorHAnsi"/>
          <w:b/>
          <w:bCs/>
          <w:color w:val="000000"/>
          <w:kern w:val="32"/>
        </w:rPr>
        <w:t xml:space="preserve">that </w:t>
      </w:r>
      <w:r w:rsidRPr="001524EC">
        <w:rPr>
          <w:rFonts w:eastAsia="Times New Roman" w:cstheme="minorHAnsi"/>
          <w:b/>
          <w:bCs/>
          <w:color w:val="000000"/>
          <w:kern w:val="32"/>
        </w:rPr>
        <w:t>humanitarian response plans include gender- and age-related analyses.</w:t>
      </w:r>
      <w:r w:rsidRPr="001524EC">
        <w:rPr>
          <w:rFonts w:eastAsia="Times New Roman" w:cstheme="minorHAnsi"/>
          <w:bCs/>
          <w:color w:val="000000"/>
          <w:kern w:val="32"/>
        </w:rPr>
        <w:t xml:space="preserve"> They should also employ participatory methodologies to best capture the voices and perspectives of </w:t>
      </w:r>
      <w:r w:rsidR="003532E3">
        <w:rPr>
          <w:rFonts w:eastAsia="Times New Roman" w:cstheme="minorHAnsi"/>
          <w:bCs/>
          <w:color w:val="000000"/>
          <w:kern w:val="32"/>
        </w:rPr>
        <w:t>children</w:t>
      </w:r>
      <w:r w:rsidRPr="001524EC">
        <w:rPr>
          <w:rFonts w:eastAsia="Times New Roman" w:cstheme="minorHAnsi"/>
          <w:bCs/>
          <w:color w:val="000000"/>
          <w:kern w:val="32"/>
        </w:rPr>
        <w:t xml:space="preserve"> of different ages and</w:t>
      </w:r>
      <w:r w:rsidR="003532E3">
        <w:rPr>
          <w:rFonts w:eastAsia="Times New Roman" w:cstheme="minorHAnsi"/>
          <w:bCs/>
          <w:color w:val="000000"/>
          <w:kern w:val="32"/>
        </w:rPr>
        <w:t xml:space="preserve"> gender and</w:t>
      </w:r>
      <w:r w:rsidRPr="001524EC">
        <w:rPr>
          <w:rFonts w:eastAsia="Times New Roman" w:cstheme="minorHAnsi"/>
          <w:bCs/>
          <w:color w:val="000000"/>
          <w:kern w:val="32"/>
        </w:rPr>
        <w:t xml:space="preserve"> allow responses to be tailored to their specific needs.</w:t>
      </w:r>
      <w:r w:rsidR="0038638A">
        <w:rPr>
          <w:rFonts w:eastAsia="Times New Roman" w:cstheme="minorHAnsi"/>
          <w:bCs/>
          <w:color w:val="000000"/>
          <w:kern w:val="32"/>
        </w:rPr>
        <w:t xml:space="preserve"> Furthermore, far too often, SRHR related data is not included in assessments and analyses, making it invisible and limiting chances to design effective humanitarian responses that meet the SRH needs of affected populations and allocate resources to them. </w:t>
      </w:r>
    </w:p>
    <w:p w14:paraId="19BAB16F" w14:textId="51BDD70E" w:rsidR="00AE1086" w:rsidRDefault="00AE1086" w:rsidP="008D5290">
      <w:pPr>
        <w:tabs>
          <w:tab w:val="left" w:pos="851"/>
        </w:tabs>
        <w:spacing w:after="0" w:line="276" w:lineRule="auto"/>
        <w:rPr>
          <w:rFonts w:eastAsia="Times New Roman" w:cstheme="minorHAnsi"/>
          <w:bCs/>
          <w:color w:val="000000"/>
          <w:kern w:val="32"/>
        </w:rPr>
      </w:pPr>
    </w:p>
    <w:p w14:paraId="7911516C" w14:textId="5A6158B6" w:rsidR="00AE1086" w:rsidRPr="001524EC" w:rsidRDefault="00AE1086" w:rsidP="00AE1086">
      <w:pPr>
        <w:spacing w:after="0" w:line="276" w:lineRule="auto"/>
        <w:rPr>
          <w:rFonts w:cstheme="minorHAnsi"/>
        </w:rPr>
      </w:pPr>
      <w:r w:rsidRPr="00AE1086">
        <w:rPr>
          <w:rFonts w:cstheme="minorHAnsi"/>
          <w:b/>
        </w:rPr>
        <w:t>Throughout humanitarian responses, it is critical to ensure gender-responsive approaches to SRHR</w:t>
      </w:r>
      <w:r w:rsidRPr="00AE1086">
        <w:rPr>
          <w:rFonts w:cstheme="minorHAnsi"/>
        </w:rPr>
        <w:t>.</w:t>
      </w:r>
      <w:r w:rsidRPr="001524EC">
        <w:rPr>
          <w:rFonts w:cstheme="minorHAnsi"/>
          <w:b/>
        </w:rPr>
        <w:t xml:space="preserve"> </w:t>
      </w:r>
      <w:r w:rsidRPr="001524EC">
        <w:rPr>
          <w:rFonts w:cstheme="minorHAnsi"/>
        </w:rPr>
        <w:t xml:space="preserve">While there are opportunities throughout to work toward more gender-transformative approaches, especially in more protracted crises and long-term programming, it is </w:t>
      </w:r>
      <w:r w:rsidRPr="00AE1086">
        <w:rPr>
          <w:rFonts w:cstheme="minorHAnsi"/>
          <w:b/>
        </w:rPr>
        <w:t xml:space="preserve">important to maximize interventions to work on norms and </w:t>
      </w:r>
      <w:r>
        <w:rPr>
          <w:rFonts w:cstheme="minorHAnsi"/>
          <w:b/>
        </w:rPr>
        <w:t>behaviours</w:t>
      </w:r>
      <w:r w:rsidRPr="00AE1086">
        <w:rPr>
          <w:rFonts w:cstheme="minorHAnsi"/>
          <w:b/>
        </w:rPr>
        <w:t xml:space="preserve"> related to sexuality and gender also in the acute phase of an emergency</w:t>
      </w:r>
      <w:r w:rsidRPr="001524EC">
        <w:rPr>
          <w:rFonts w:cstheme="minorHAnsi"/>
        </w:rPr>
        <w:t xml:space="preserve">. Harmful social norms, gender stereotypes, power imbalances, including related to resource allocation and decision-making, perceptions of girls’ and young women’s sexuality, as well as perceptions of masculinity </w:t>
      </w:r>
      <w:r w:rsidRPr="001524EC">
        <w:rPr>
          <w:rFonts w:cstheme="minorHAnsi"/>
        </w:rPr>
        <w:lastRenderedPageBreak/>
        <w:t xml:space="preserve">and femininity, and other inequalities are significant barriers in </w:t>
      </w:r>
      <w:r w:rsidR="00993187">
        <w:rPr>
          <w:rFonts w:cstheme="minorHAnsi"/>
        </w:rPr>
        <w:t xml:space="preserve">realising </w:t>
      </w:r>
      <w:r w:rsidRPr="001524EC">
        <w:rPr>
          <w:rFonts w:cstheme="minorHAnsi"/>
        </w:rPr>
        <w:t>SRHR. While s</w:t>
      </w:r>
      <w:r w:rsidRPr="001524EC">
        <w:rPr>
          <w:rFonts w:eastAsia="Arial" w:cstheme="minorHAnsi"/>
        </w:rPr>
        <w:t>ocial norms and discrimination linked to gender and age are often amplified in humanitarian settings, crises can</w:t>
      </w:r>
      <w:r w:rsidRPr="001524EC">
        <w:rPr>
          <w:rFonts w:cstheme="minorHAnsi"/>
        </w:rPr>
        <w:t xml:space="preserve"> present opportunities to challenge and break harmful traditional practices</w:t>
      </w:r>
      <w:r w:rsidRPr="001524EC">
        <w:rPr>
          <w:rFonts w:cstheme="minorHAnsi"/>
          <w:b/>
        </w:rPr>
        <w:t xml:space="preserve">, </w:t>
      </w:r>
      <w:r w:rsidRPr="001524EC">
        <w:rPr>
          <w:rFonts w:cstheme="minorHAnsi"/>
        </w:rPr>
        <w:t>while norms and structures are in flux.</w:t>
      </w:r>
    </w:p>
    <w:p w14:paraId="286D8A15" w14:textId="77777777" w:rsidR="00AE1086" w:rsidRDefault="00AE1086" w:rsidP="00AE1086">
      <w:pPr>
        <w:tabs>
          <w:tab w:val="left" w:pos="851"/>
        </w:tabs>
        <w:spacing w:after="0" w:line="276" w:lineRule="auto"/>
        <w:rPr>
          <w:rFonts w:eastAsia="Times New Roman" w:cstheme="minorHAnsi"/>
          <w:bCs/>
          <w:color w:val="000000"/>
          <w:kern w:val="32"/>
        </w:rPr>
      </w:pPr>
    </w:p>
    <w:p w14:paraId="0D570633" w14:textId="63952118" w:rsidR="00AE1086" w:rsidRPr="001524EC" w:rsidRDefault="00AE1086" w:rsidP="00AE1086">
      <w:pPr>
        <w:tabs>
          <w:tab w:val="left" w:pos="851"/>
        </w:tabs>
        <w:spacing w:after="0" w:line="276" w:lineRule="auto"/>
        <w:rPr>
          <w:rFonts w:eastAsia="Times New Roman" w:cstheme="minorHAnsi"/>
          <w:bCs/>
          <w:color w:val="000000"/>
          <w:kern w:val="32"/>
        </w:rPr>
      </w:pPr>
      <w:r w:rsidRPr="001524EC">
        <w:rPr>
          <w:rFonts w:eastAsia="Times New Roman" w:cstheme="minorHAnsi"/>
          <w:bCs/>
          <w:color w:val="000000"/>
          <w:kern w:val="32"/>
        </w:rPr>
        <w:t>To bring about a change in attitudes, norms and behaviour, it is crucial to engage and promote inter-generational dialogue on sexual and reproductive health and rights</w:t>
      </w:r>
      <w:r w:rsidR="00993187">
        <w:rPr>
          <w:rFonts w:eastAsia="Times New Roman" w:cstheme="minorHAnsi"/>
          <w:bCs/>
          <w:color w:val="000000"/>
          <w:kern w:val="32"/>
        </w:rPr>
        <w:t>,</w:t>
      </w:r>
      <w:r w:rsidRPr="001524EC">
        <w:rPr>
          <w:rFonts w:eastAsia="Times New Roman" w:cstheme="minorHAnsi"/>
          <w:bCs/>
          <w:color w:val="000000"/>
          <w:kern w:val="32"/>
        </w:rPr>
        <w:t xml:space="preserve"> as well as to challenge stereotypical attitudes and expectations around sexuality and reproduction, including the perceived need to control female sexuality. Dialogue should include the participation of children, adolescents, young people, parents, caregivers, traditional and religious leaders, health workers and teachers.</w:t>
      </w:r>
    </w:p>
    <w:p w14:paraId="562517A8" w14:textId="5E12E306" w:rsidR="00BB6772" w:rsidRDefault="00BB6772" w:rsidP="008D5290">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9A1D34" w:rsidRPr="00515D00" w14:paraId="4E186B66" w14:textId="77777777" w:rsidTr="009A1D34">
        <w:tc>
          <w:tcPr>
            <w:tcW w:w="9350" w:type="dxa"/>
          </w:tcPr>
          <w:p w14:paraId="539EDFCB" w14:textId="77777777" w:rsidR="0019165F" w:rsidRPr="00515D00" w:rsidRDefault="0019165F" w:rsidP="0019165F">
            <w:pPr>
              <w:pStyle w:val="NormalWeb"/>
              <w:spacing w:after="120" w:afterAutospacing="0"/>
              <w:rPr>
                <w:rFonts w:ascii="Segoe UI" w:hAnsi="Segoe UI" w:cs="Segoe UI"/>
                <w:sz w:val="21"/>
                <w:szCs w:val="21"/>
              </w:rPr>
            </w:pPr>
            <w:r w:rsidRPr="00515D00">
              <w:rPr>
                <w:rFonts w:ascii="Arial" w:hAnsi="Arial" w:cs="Arial"/>
                <w:b/>
                <w:bCs/>
                <w:color w:val="6888C9"/>
                <w:sz w:val="21"/>
                <w:szCs w:val="21"/>
              </w:rPr>
              <w:t xml:space="preserve">Migrant Adolescent and Youth Voices </w:t>
            </w:r>
            <w:proofErr w:type="spellStart"/>
            <w:r w:rsidRPr="00515D00">
              <w:rPr>
                <w:rFonts w:ascii="Arial" w:hAnsi="Arial" w:cs="Arial"/>
                <w:b/>
                <w:bCs/>
                <w:color w:val="6888C9"/>
                <w:sz w:val="21"/>
                <w:szCs w:val="21"/>
              </w:rPr>
              <w:t>Programme</w:t>
            </w:r>
            <w:proofErr w:type="spellEnd"/>
          </w:p>
          <w:p w14:paraId="10FC4D02" w14:textId="22CC28FB" w:rsidR="0019165F" w:rsidRPr="00515D00" w:rsidRDefault="0019165F" w:rsidP="0019165F">
            <w:pPr>
              <w:pStyle w:val="NormalWeb"/>
              <w:spacing w:after="120" w:afterAutospacing="0"/>
              <w:rPr>
                <w:rFonts w:ascii="Segoe UI" w:hAnsi="Segoe UI" w:cs="Segoe UI"/>
                <w:sz w:val="21"/>
                <w:szCs w:val="21"/>
              </w:rPr>
            </w:pPr>
            <w:r w:rsidRPr="00515D00">
              <w:rPr>
                <w:rFonts w:ascii="Arial" w:hAnsi="Arial" w:cs="Arial"/>
                <w:sz w:val="21"/>
                <w:szCs w:val="21"/>
              </w:rPr>
              <w:t>Plan International implemented a project in 2015-2018 for adolescent and youth migrants along the Thailand and Myanmar border. The main objective was to provide them with access to information and guidance on SRHR, health care, and other services, as well as to empower them to claim their rights and raise awareness in their communities and families.  </w:t>
            </w:r>
          </w:p>
          <w:p w14:paraId="416B57E9" w14:textId="63C0B284" w:rsidR="009A1D34" w:rsidRPr="00515D00" w:rsidRDefault="0019165F" w:rsidP="00515D00">
            <w:pPr>
              <w:pStyle w:val="NormalWeb"/>
              <w:spacing w:after="120" w:afterAutospacing="0"/>
              <w:rPr>
                <w:rFonts w:ascii="Segoe UI" w:hAnsi="Segoe UI" w:cs="Segoe UI"/>
                <w:sz w:val="21"/>
                <w:szCs w:val="21"/>
              </w:rPr>
            </w:pPr>
            <w:r w:rsidRPr="00515D00">
              <w:rPr>
                <w:rFonts w:ascii="Arial" w:hAnsi="Arial" w:cs="Arial"/>
                <w:sz w:val="21"/>
                <w:szCs w:val="21"/>
              </w:rPr>
              <w:t xml:space="preserve">Adolescents and youth received a comprehensive training </w:t>
            </w:r>
            <w:proofErr w:type="spellStart"/>
            <w:r w:rsidRPr="00515D00">
              <w:rPr>
                <w:rFonts w:ascii="Arial" w:hAnsi="Arial" w:cs="Arial"/>
                <w:sz w:val="21"/>
                <w:szCs w:val="21"/>
              </w:rPr>
              <w:t>programme</w:t>
            </w:r>
            <w:proofErr w:type="spellEnd"/>
            <w:r w:rsidRPr="00515D00">
              <w:rPr>
                <w:rFonts w:ascii="Arial" w:hAnsi="Arial" w:cs="Arial"/>
                <w:sz w:val="21"/>
                <w:szCs w:val="21"/>
              </w:rPr>
              <w:t xml:space="preserve"> to </w:t>
            </w:r>
            <w:r w:rsidR="009934AD" w:rsidRPr="00515D00">
              <w:rPr>
                <w:rFonts w:ascii="Arial" w:hAnsi="Arial" w:cs="Arial"/>
                <w:sz w:val="21"/>
                <w:szCs w:val="21"/>
              </w:rPr>
              <w:t>improve their</w:t>
            </w:r>
            <w:r w:rsidRPr="00515D00">
              <w:rPr>
                <w:rFonts w:ascii="Arial" w:hAnsi="Arial" w:cs="Arial"/>
                <w:sz w:val="21"/>
                <w:szCs w:val="21"/>
              </w:rPr>
              <w:t xml:space="preserve"> knowledge on a wide range of social issues, </w:t>
            </w:r>
            <w:r w:rsidR="009934AD" w:rsidRPr="00515D00">
              <w:rPr>
                <w:rFonts w:ascii="Arial" w:hAnsi="Arial" w:cs="Arial"/>
                <w:sz w:val="21"/>
                <w:szCs w:val="21"/>
              </w:rPr>
              <w:t>develop</w:t>
            </w:r>
            <w:r w:rsidRPr="00515D00">
              <w:rPr>
                <w:rFonts w:ascii="Arial" w:hAnsi="Arial" w:cs="Arial"/>
                <w:sz w:val="21"/>
                <w:szCs w:val="21"/>
              </w:rPr>
              <w:t xml:space="preserve"> </w:t>
            </w:r>
            <w:r w:rsidR="00C1640A" w:rsidRPr="00515D00">
              <w:rPr>
                <w:rFonts w:ascii="Arial" w:hAnsi="Arial" w:cs="Arial"/>
                <w:sz w:val="21"/>
                <w:szCs w:val="21"/>
              </w:rPr>
              <w:t>confidence</w:t>
            </w:r>
            <w:r w:rsidRPr="00515D00">
              <w:rPr>
                <w:rFonts w:ascii="Arial" w:hAnsi="Arial" w:cs="Arial"/>
                <w:sz w:val="21"/>
                <w:szCs w:val="21"/>
              </w:rPr>
              <w:t xml:space="preserve">, develop and enhance their soft skills, and practice self-expression through creative arts using peer-to-peer approaches. Youth-led activities </w:t>
            </w:r>
            <w:r w:rsidR="009934AD" w:rsidRPr="00515D00">
              <w:rPr>
                <w:rFonts w:ascii="Arial" w:hAnsi="Arial" w:cs="Arial"/>
                <w:sz w:val="21"/>
                <w:szCs w:val="21"/>
              </w:rPr>
              <w:t xml:space="preserve">are </w:t>
            </w:r>
            <w:r w:rsidRPr="00515D00">
              <w:rPr>
                <w:rFonts w:ascii="Arial" w:hAnsi="Arial" w:cs="Arial"/>
                <w:sz w:val="21"/>
                <w:szCs w:val="21"/>
              </w:rPr>
              <w:t xml:space="preserve">aimed at establishing youth leaders as role models for other children in schools and </w:t>
            </w:r>
            <w:r w:rsidR="009934AD" w:rsidRPr="00515D00">
              <w:rPr>
                <w:rFonts w:ascii="Arial" w:hAnsi="Arial" w:cs="Arial"/>
                <w:sz w:val="21"/>
                <w:szCs w:val="21"/>
              </w:rPr>
              <w:t xml:space="preserve">to </w:t>
            </w:r>
            <w:r w:rsidRPr="00515D00">
              <w:rPr>
                <w:rFonts w:ascii="Arial" w:hAnsi="Arial" w:cs="Arial"/>
                <w:sz w:val="21"/>
                <w:szCs w:val="21"/>
              </w:rPr>
              <w:t xml:space="preserve">positively influence their communities. As such, youth leaders acquire the trust of their families, teachers, peers, and communities through advancing their SRHR. Youth-friendly and peer-to-peer education </w:t>
            </w:r>
            <w:r w:rsidR="009934AD" w:rsidRPr="00515D00">
              <w:rPr>
                <w:rFonts w:ascii="Arial" w:hAnsi="Arial" w:cs="Arial"/>
                <w:sz w:val="21"/>
                <w:szCs w:val="21"/>
              </w:rPr>
              <w:t>enable</w:t>
            </w:r>
            <w:r w:rsidRPr="00515D00">
              <w:rPr>
                <w:rFonts w:ascii="Arial" w:hAnsi="Arial" w:cs="Arial"/>
                <w:sz w:val="21"/>
                <w:szCs w:val="21"/>
              </w:rPr>
              <w:t xml:space="preserve"> traditional beliefs </w:t>
            </w:r>
            <w:r w:rsidR="009934AD" w:rsidRPr="00515D00">
              <w:rPr>
                <w:rFonts w:ascii="Arial" w:hAnsi="Arial" w:cs="Arial"/>
                <w:sz w:val="21"/>
                <w:szCs w:val="21"/>
              </w:rPr>
              <w:t xml:space="preserve">to be challenged </w:t>
            </w:r>
            <w:r w:rsidRPr="00515D00">
              <w:rPr>
                <w:rFonts w:ascii="Arial" w:hAnsi="Arial" w:cs="Arial"/>
                <w:sz w:val="21"/>
                <w:szCs w:val="21"/>
              </w:rPr>
              <w:t xml:space="preserve">and educational activities around SRHR </w:t>
            </w:r>
            <w:r w:rsidR="00515D00" w:rsidRPr="00515D00">
              <w:rPr>
                <w:rFonts w:ascii="Arial" w:hAnsi="Arial" w:cs="Arial"/>
                <w:sz w:val="21"/>
                <w:szCs w:val="21"/>
              </w:rPr>
              <w:t xml:space="preserve">zo be </w:t>
            </w:r>
            <w:r w:rsidR="009934AD" w:rsidRPr="00515D00">
              <w:rPr>
                <w:rFonts w:ascii="Arial" w:hAnsi="Arial" w:cs="Arial"/>
                <w:sz w:val="21"/>
                <w:szCs w:val="21"/>
              </w:rPr>
              <w:t xml:space="preserve">considered </w:t>
            </w:r>
            <w:r w:rsidRPr="00515D00">
              <w:rPr>
                <w:rFonts w:ascii="Arial" w:hAnsi="Arial" w:cs="Arial"/>
                <w:sz w:val="21"/>
                <w:szCs w:val="21"/>
              </w:rPr>
              <w:t>acceptable and useful to live a better and safer life. Digital communication is coupled with artistic performances, such as music and drama</w:t>
            </w:r>
            <w:r w:rsidR="009934AD" w:rsidRPr="00515D00">
              <w:rPr>
                <w:rFonts w:ascii="Arial" w:hAnsi="Arial" w:cs="Arial"/>
                <w:sz w:val="21"/>
                <w:szCs w:val="21"/>
              </w:rPr>
              <w:t xml:space="preserve"> and is</w:t>
            </w:r>
            <w:r w:rsidR="00515D00" w:rsidRPr="00515D00">
              <w:rPr>
                <w:rFonts w:ascii="Arial" w:hAnsi="Arial" w:cs="Arial"/>
                <w:sz w:val="21"/>
                <w:szCs w:val="21"/>
              </w:rPr>
              <w:t xml:space="preserve"> </w:t>
            </w:r>
            <w:r w:rsidRPr="00515D00">
              <w:rPr>
                <w:rFonts w:ascii="Arial" w:hAnsi="Arial" w:cs="Arial"/>
                <w:sz w:val="21"/>
                <w:szCs w:val="21"/>
              </w:rPr>
              <w:t xml:space="preserve">rooted in the local culture </w:t>
            </w:r>
            <w:r w:rsidR="009934AD" w:rsidRPr="00515D00">
              <w:rPr>
                <w:rFonts w:ascii="Arial" w:hAnsi="Arial" w:cs="Arial"/>
                <w:sz w:val="21"/>
                <w:szCs w:val="21"/>
              </w:rPr>
              <w:t>to</w:t>
            </w:r>
            <w:r w:rsidRPr="00515D00">
              <w:rPr>
                <w:rFonts w:ascii="Arial" w:hAnsi="Arial" w:cs="Arial"/>
                <w:sz w:val="21"/>
                <w:szCs w:val="21"/>
              </w:rPr>
              <w:t xml:space="preserve"> help communities to </w:t>
            </w:r>
            <w:proofErr w:type="spellStart"/>
            <w:r w:rsidRPr="00515D00">
              <w:rPr>
                <w:rFonts w:ascii="Arial" w:hAnsi="Arial" w:cs="Arial"/>
                <w:sz w:val="21"/>
                <w:szCs w:val="21"/>
              </w:rPr>
              <w:t>legitimise</w:t>
            </w:r>
            <w:proofErr w:type="spellEnd"/>
            <w:r w:rsidRPr="00515D00">
              <w:rPr>
                <w:rFonts w:ascii="Arial" w:hAnsi="Arial" w:cs="Arial"/>
                <w:sz w:val="21"/>
                <w:szCs w:val="21"/>
              </w:rPr>
              <w:t xml:space="preserve"> the work of </w:t>
            </w:r>
            <w:r w:rsidR="009934AD" w:rsidRPr="00515D00">
              <w:rPr>
                <w:rFonts w:ascii="Arial" w:hAnsi="Arial" w:cs="Arial"/>
                <w:sz w:val="21"/>
                <w:szCs w:val="21"/>
              </w:rPr>
              <w:t>young people and to</w:t>
            </w:r>
            <w:r w:rsidRPr="00515D00">
              <w:rPr>
                <w:rFonts w:ascii="Arial" w:hAnsi="Arial" w:cs="Arial"/>
                <w:sz w:val="21"/>
                <w:szCs w:val="21"/>
              </w:rPr>
              <w:t xml:space="preserve"> better understand their needs.</w:t>
            </w:r>
          </w:p>
        </w:tc>
      </w:tr>
    </w:tbl>
    <w:p w14:paraId="159C4C87" w14:textId="77777777" w:rsidR="009A1D34" w:rsidRPr="001524EC" w:rsidRDefault="009A1D34" w:rsidP="008D5290">
      <w:pPr>
        <w:spacing w:after="0" w:line="276" w:lineRule="auto"/>
        <w:rPr>
          <w:rFonts w:cstheme="minorHAnsi"/>
        </w:rPr>
      </w:pPr>
    </w:p>
    <w:p w14:paraId="4C9CCA62" w14:textId="60E5D372" w:rsidR="00A03460" w:rsidRPr="008D0FBD" w:rsidRDefault="00A03460" w:rsidP="008D5290">
      <w:pPr>
        <w:spacing w:after="0" w:line="276" w:lineRule="auto"/>
        <w:rPr>
          <w:rFonts w:cstheme="minorHAnsi"/>
          <w:b/>
          <w:color w:val="EF008C" w:themeColor="accent6"/>
          <w:sz w:val="24"/>
        </w:rPr>
      </w:pPr>
      <w:r w:rsidRPr="008D0FBD">
        <w:rPr>
          <w:rFonts w:cstheme="minorHAnsi"/>
          <w:b/>
          <w:color w:val="EF008C" w:themeColor="accent6"/>
          <w:sz w:val="24"/>
        </w:rPr>
        <w:t>Cross-sectoral collaboration</w:t>
      </w:r>
      <w:r w:rsidR="005218E9">
        <w:rPr>
          <w:rFonts w:cstheme="minorHAnsi"/>
          <w:b/>
          <w:color w:val="EF008C" w:themeColor="accent6"/>
          <w:sz w:val="24"/>
        </w:rPr>
        <w:t xml:space="preserve"> and coordination</w:t>
      </w:r>
    </w:p>
    <w:p w14:paraId="30A8FF9D" w14:textId="79F7FD46" w:rsidR="00A74D06" w:rsidRDefault="00A74D06" w:rsidP="008D5290">
      <w:pPr>
        <w:spacing w:after="0" w:line="276" w:lineRule="auto"/>
        <w:rPr>
          <w:rFonts w:eastAsia="Calibri" w:cstheme="minorHAnsi"/>
        </w:rPr>
      </w:pPr>
      <w:r w:rsidRPr="001524EC">
        <w:rPr>
          <w:rFonts w:cstheme="minorHAnsi"/>
        </w:rPr>
        <w:t>Sector specific programmes and funding often fail to address the complex, interrelated challenges adolescent girls face</w:t>
      </w:r>
      <w:r>
        <w:rPr>
          <w:rFonts w:cstheme="minorHAnsi"/>
        </w:rPr>
        <w:t xml:space="preserve">. </w:t>
      </w:r>
      <w:r w:rsidRPr="00A74D06">
        <w:rPr>
          <w:rFonts w:cstheme="minorHAnsi"/>
          <w:b/>
        </w:rPr>
        <w:t>M</w:t>
      </w:r>
      <w:r w:rsidR="00A03460" w:rsidRPr="00A74D06">
        <w:rPr>
          <w:rFonts w:eastAsia="Calibri" w:cstheme="minorHAnsi"/>
          <w:b/>
        </w:rPr>
        <w:t>ulti</w:t>
      </w:r>
      <w:r w:rsidR="00A03460" w:rsidRPr="001524EC">
        <w:rPr>
          <w:rFonts w:eastAsia="Calibri" w:cstheme="minorHAnsi"/>
          <w:b/>
        </w:rPr>
        <w:t xml:space="preserve">-sectoral approaches </w:t>
      </w:r>
      <w:r>
        <w:rPr>
          <w:rFonts w:eastAsia="Calibri" w:cstheme="minorHAnsi"/>
          <w:b/>
        </w:rPr>
        <w:t>are</w:t>
      </w:r>
      <w:r w:rsidR="00A03460" w:rsidRPr="001524EC">
        <w:rPr>
          <w:rFonts w:eastAsia="Calibri" w:cstheme="minorHAnsi"/>
          <w:b/>
        </w:rPr>
        <w:t xml:space="preserve"> </w:t>
      </w:r>
      <w:r>
        <w:rPr>
          <w:rFonts w:eastAsia="Calibri" w:cstheme="minorHAnsi"/>
          <w:b/>
        </w:rPr>
        <w:t xml:space="preserve">therefore </w:t>
      </w:r>
      <w:r w:rsidR="00A03460" w:rsidRPr="001524EC">
        <w:rPr>
          <w:rFonts w:eastAsia="Calibri" w:cstheme="minorHAnsi"/>
          <w:b/>
        </w:rPr>
        <w:t>encouraged.</w:t>
      </w:r>
      <w:r w:rsidR="00A03460" w:rsidRPr="001524EC">
        <w:rPr>
          <w:rFonts w:eastAsia="Calibri" w:cstheme="minorHAnsi"/>
        </w:rPr>
        <w:t xml:space="preserve"> This includes addressing for example protection, education, livelihoods, WASH, nutrition, broader health needs as well as </w:t>
      </w:r>
      <w:r w:rsidR="0019165F">
        <w:rPr>
          <w:rFonts w:eastAsia="Calibri" w:cstheme="minorHAnsi"/>
        </w:rPr>
        <w:t>SRHR</w:t>
      </w:r>
      <w:r w:rsidR="00A03460" w:rsidRPr="001524EC">
        <w:rPr>
          <w:rFonts w:eastAsia="Calibri" w:cstheme="minorHAnsi"/>
        </w:rPr>
        <w:t>.</w:t>
      </w:r>
      <w:r w:rsidR="00BB6772">
        <w:rPr>
          <w:rFonts w:eastAsia="Calibri" w:cstheme="minorHAnsi"/>
        </w:rPr>
        <w:t xml:space="preserve"> </w:t>
      </w:r>
      <w:r w:rsidRPr="001524EC">
        <w:rPr>
          <w:rFonts w:cstheme="minorHAnsi"/>
        </w:rPr>
        <w:t>Donors should provide</w:t>
      </w:r>
      <w:r w:rsidRPr="001524EC">
        <w:rPr>
          <w:rFonts w:cstheme="minorHAnsi"/>
          <w:b/>
        </w:rPr>
        <w:t xml:space="preserve"> funding for programmes which respond to the needs of adolescent girls holistically</w:t>
      </w:r>
      <w:r w:rsidRPr="001524EC">
        <w:rPr>
          <w:rFonts w:cstheme="minorHAnsi"/>
        </w:rPr>
        <w:t xml:space="preserve"> with comprehensive, cross-sectoral programming that addresses both immediate life-saving needs, and promotes long-term resilience.</w:t>
      </w:r>
    </w:p>
    <w:p w14:paraId="183692F0" w14:textId="77777777" w:rsidR="00A74D06" w:rsidRDefault="00A74D06" w:rsidP="008D5290">
      <w:pPr>
        <w:spacing w:after="0" w:line="276" w:lineRule="auto"/>
        <w:rPr>
          <w:rFonts w:eastAsia="Calibri" w:cstheme="minorHAnsi"/>
        </w:rPr>
      </w:pPr>
    </w:p>
    <w:p w14:paraId="360CF1F6" w14:textId="501BD3D6" w:rsidR="00A03460" w:rsidRPr="001524EC" w:rsidRDefault="00A74D06" w:rsidP="008D5290">
      <w:pPr>
        <w:spacing w:after="0" w:line="276" w:lineRule="auto"/>
        <w:rPr>
          <w:rFonts w:eastAsia="Calibri" w:cstheme="minorHAnsi"/>
        </w:rPr>
      </w:pPr>
      <w:r>
        <w:rPr>
          <w:rFonts w:eastAsia="Calibri" w:cstheme="minorHAnsi"/>
        </w:rPr>
        <w:t xml:space="preserve">Collaboration across the different </w:t>
      </w:r>
      <w:r w:rsidR="00BB6772">
        <w:rPr>
          <w:rFonts w:eastAsia="Calibri" w:cstheme="minorHAnsi"/>
        </w:rPr>
        <w:t>sectors is needed,</w:t>
      </w:r>
      <w:r w:rsidR="00BB6772" w:rsidRPr="00BB6772">
        <w:rPr>
          <w:rStyle w:val="normaltextrun"/>
          <w:rFonts w:cstheme="minorHAnsi"/>
          <w:color w:val="000000"/>
          <w:shd w:val="clear" w:color="auto" w:fill="FFFFFF"/>
        </w:rPr>
        <w:t xml:space="preserve"> </w:t>
      </w:r>
      <w:r w:rsidR="00BB6772" w:rsidRPr="001524EC">
        <w:rPr>
          <w:rStyle w:val="normaltextrun"/>
          <w:rFonts w:cstheme="minorHAnsi"/>
          <w:color w:val="000000"/>
          <w:shd w:val="clear" w:color="auto" w:fill="FFFFFF"/>
        </w:rPr>
        <w:t xml:space="preserve">for example synergies </w:t>
      </w:r>
      <w:r w:rsidR="0019165F">
        <w:rPr>
          <w:rStyle w:val="normaltextrun"/>
          <w:rFonts w:cstheme="minorHAnsi"/>
          <w:color w:val="000000"/>
          <w:shd w:val="clear" w:color="auto" w:fill="FFFFFF"/>
        </w:rPr>
        <w:t>between</w:t>
      </w:r>
      <w:r w:rsidR="0019165F" w:rsidRPr="001524EC">
        <w:rPr>
          <w:rStyle w:val="normaltextrun"/>
          <w:rFonts w:cstheme="minorHAnsi"/>
          <w:color w:val="000000"/>
          <w:shd w:val="clear" w:color="auto" w:fill="FFFFFF"/>
        </w:rPr>
        <w:t xml:space="preserve"> </w:t>
      </w:r>
      <w:r w:rsidR="00BB6772">
        <w:rPr>
          <w:rStyle w:val="normaltextrun"/>
          <w:rFonts w:cstheme="minorHAnsi"/>
          <w:color w:val="000000"/>
          <w:shd w:val="clear" w:color="auto" w:fill="FFFFFF"/>
        </w:rPr>
        <w:t>early childhood development o</w:t>
      </w:r>
      <w:r w:rsidR="00BB6772" w:rsidRPr="001524EC">
        <w:rPr>
          <w:rStyle w:val="normaltextrun"/>
          <w:rFonts w:cstheme="minorHAnsi"/>
          <w:color w:val="000000"/>
          <w:shd w:val="clear" w:color="auto" w:fill="FFFFFF"/>
        </w:rPr>
        <w:t>n maternal and </w:t>
      </w:r>
      <w:proofErr w:type="spellStart"/>
      <w:r w:rsidR="00BB6772" w:rsidRPr="001524EC">
        <w:rPr>
          <w:rStyle w:val="spellingerror"/>
          <w:rFonts w:cstheme="minorHAnsi"/>
          <w:color w:val="000000"/>
          <w:shd w:val="clear" w:color="auto" w:fill="FFFFFF"/>
        </w:rPr>
        <w:t>newborn</w:t>
      </w:r>
      <w:proofErr w:type="spellEnd"/>
      <w:r w:rsidR="00BB6772" w:rsidRPr="001524EC">
        <w:rPr>
          <w:rStyle w:val="normaltextrun"/>
          <w:rFonts w:cstheme="minorHAnsi"/>
          <w:color w:val="000000"/>
          <w:shd w:val="clear" w:color="auto" w:fill="FFFFFF"/>
        </w:rPr>
        <w:t> health is</w:t>
      </w:r>
      <w:r>
        <w:rPr>
          <w:rStyle w:val="normaltextrun"/>
          <w:rFonts w:cstheme="minorHAnsi"/>
          <w:color w:val="000000"/>
          <w:shd w:val="clear" w:color="auto" w:fill="FFFFFF"/>
        </w:rPr>
        <w:t xml:space="preserve">sues, and parenting behaviours; </w:t>
      </w:r>
      <w:r w:rsidR="0019165F">
        <w:rPr>
          <w:rStyle w:val="normaltextrun"/>
          <w:rFonts w:cstheme="minorHAnsi"/>
          <w:color w:val="000000"/>
          <w:shd w:val="clear" w:color="auto" w:fill="FFFFFF"/>
        </w:rPr>
        <w:t>between</w:t>
      </w:r>
      <w:r w:rsidR="0019165F" w:rsidRPr="001524EC">
        <w:rPr>
          <w:rStyle w:val="normaltextrun"/>
          <w:rFonts w:cstheme="minorHAnsi"/>
          <w:color w:val="000000"/>
          <w:shd w:val="clear" w:color="auto" w:fill="FFFFFF"/>
        </w:rPr>
        <w:t> </w:t>
      </w:r>
      <w:r>
        <w:rPr>
          <w:rStyle w:val="normaltextrun"/>
          <w:rFonts w:cstheme="minorHAnsi"/>
          <w:color w:val="000000"/>
          <w:shd w:val="clear" w:color="auto" w:fill="FFFFFF"/>
        </w:rPr>
        <w:t xml:space="preserve">education in emergencies </w:t>
      </w:r>
      <w:r w:rsidR="00BB6772" w:rsidRPr="001524EC">
        <w:rPr>
          <w:rStyle w:val="normaltextrun"/>
          <w:rFonts w:cstheme="minorHAnsi"/>
          <w:color w:val="000000"/>
          <w:shd w:val="clear" w:color="auto" w:fill="FFFFFF"/>
        </w:rPr>
        <w:t xml:space="preserve">on opportunities to strengthen </w:t>
      </w:r>
      <w:r>
        <w:rPr>
          <w:rStyle w:val="normaltextrun"/>
          <w:rFonts w:cstheme="minorHAnsi"/>
          <w:color w:val="000000"/>
          <w:shd w:val="clear" w:color="auto" w:fill="FFFFFF"/>
        </w:rPr>
        <w:t xml:space="preserve">comprehensive </w:t>
      </w:r>
      <w:r w:rsidR="00BB6772" w:rsidRPr="001524EC">
        <w:rPr>
          <w:rStyle w:val="normaltextrun"/>
          <w:rFonts w:cstheme="minorHAnsi"/>
          <w:color w:val="000000"/>
          <w:shd w:val="clear" w:color="auto" w:fill="FFFFFF"/>
        </w:rPr>
        <w:t xml:space="preserve">sexuality education in </w:t>
      </w:r>
      <w:r>
        <w:rPr>
          <w:rStyle w:val="normaltextrun"/>
          <w:rFonts w:cstheme="minorHAnsi"/>
          <w:color w:val="000000"/>
          <w:shd w:val="clear" w:color="auto" w:fill="FFFFFF"/>
        </w:rPr>
        <w:t xml:space="preserve">and out of </w:t>
      </w:r>
      <w:r w:rsidR="00BB6772" w:rsidRPr="001524EC">
        <w:rPr>
          <w:rStyle w:val="normaltextrun"/>
          <w:rFonts w:cstheme="minorHAnsi"/>
          <w:color w:val="000000"/>
          <w:shd w:val="clear" w:color="auto" w:fill="FFFFFF"/>
        </w:rPr>
        <w:t xml:space="preserve">schools, and </w:t>
      </w:r>
      <w:r>
        <w:rPr>
          <w:rStyle w:val="normaltextrun"/>
          <w:rFonts w:cstheme="minorHAnsi"/>
          <w:color w:val="000000"/>
          <w:shd w:val="clear" w:color="auto" w:fill="FFFFFF"/>
        </w:rPr>
        <w:t>child protection in emergencies</w:t>
      </w:r>
      <w:r w:rsidR="00BB6772" w:rsidRPr="001524EC">
        <w:rPr>
          <w:rStyle w:val="normaltextrun"/>
          <w:rFonts w:cstheme="minorHAnsi"/>
          <w:color w:val="000000"/>
          <w:shd w:val="clear" w:color="auto" w:fill="FFFFFF"/>
        </w:rPr>
        <w:t> responses ensuring GBV linkages as well as access to mental health and psycho-social support.</w:t>
      </w:r>
      <w:r w:rsidR="00BB6772" w:rsidRPr="001524EC">
        <w:rPr>
          <w:rStyle w:val="eop"/>
          <w:rFonts w:cstheme="minorHAnsi"/>
          <w:color w:val="000000"/>
          <w:shd w:val="clear" w:color="auto" w:fill="FFFFFF"/>
        </w:rPr>
        <w:t> </w:t>
      </w:r>
    </w:p>
    <w:p w14:paraId="25E7B867" w14:textId="77777777" w:rsidR="00515D00" w:rsidRDefault="00515D00" w:rsidP="008D5290">
      <w:pPr>
        <w:spacing w:after="0" w:line="276" w:lineRule="auto"/>
        <w:rPr>
          <w:rFonts w:eastAsia="Times New Roman" w:cstheme="minorHAnsi"/>
          <w:b/>
          <w:bCs/>
          <w:color w:val="000000"/>
          <w:kern w:val="32"/>
        </w:rPr>
      </w:pPr>
    </w:p>
    <w:p w14:paraId="2370C5BB" w14:textId="25541649" w:rsidR="00BB6772" w:rsidRDefault="00A74D06" w:rsidP="008D5290">
      <w:pPr>
        <w:spacing w:after="0" w:line="276" w:lineRule="auto"/>
        <w:rPr>
          <w:rFonts w:cstheme="minorHAnsi"/>
        </w:rPr>
      </w:pPr>
      <w:r w:rsidRPr="00A74D06">
        <w:rPr>
          <w:rFonts w:eastAsia="Times New Roman" w:cstheme="minorHAnsi"/>
          <w:b/>
          <w:bCs/>
          <w:color w:val="000000"/>
          <w:kern w:val="32"/>
        </w:rPr>
        <w:lastRenderedPageBreak/>
        <w:t>Gender-based violence</w:t>
      </w:r>
      <w:r w:rsidRPr="00A74D06">
        <w:rPr>
          <w:rFonts w:cstheme="minorHAnsi"/>
          <w:b/>
        </w:rPr>
        <w:t xml:space="preserve"> i</w:t>
      </w:r>
      <w:r w:rsidRPr="001524EC">
        <w:rPr>
          <w:rFonts w:cstheme="minorHAnsi"/>
          <w:b/>
        </w:rPr>
        <w:t>s a key concern for health and rights</w:t>
      </w:r>
      <w:r w:rsidRPr="001524EC">
        <w:rPr>
          <w:rFonts w:cstheme="minorHAnsi"/>
        </w:rPr>
        <w:t>, and is part of the integrated definition of SRHR.</w:t>
      </w:r>
      <w:r w:rsidR="000A0BF0">
        <w:rPr>
          <w:rStyle w:val="FootnoteReference"/>
          <w:rFonts w:cstheme="minorHAnsi"/>
        </w:rPr>
        <w:footnoteReference w:id="9"/>
      </w:r>
      <w:r w:rsidRPr="001524EC">
        <w:rPr>
          <w:rFonts w:cstheme="minorHAnsi"/>
        </w:rPr>
        <w:t xml:space="preserve"> </w:t>
      </w:r>
      <w:r>
        <w:rPr>
          <w:rFonts w:eastAsia="Times New Roman" w:cstheme="minorHAnsi"/>
          <w:bCs/>
          <w:color w:val="000000"/>
          <w:kern w:val="32"/>
        </w:rPr>
        <w:t>SRHR</w:t>
      </w:r>
      <w:r w:rsidRPr="001524EC">
        <w:rPr>
          <w:rFonts w:eastAsia="Times New Roman" w:cstheme="minorHAnsi"/>
          <w:bCs/>
          <w:color w:val="000000"/>
          <w:kern w:val="32"/>
        </w:rPr>
        <w:t xml:space="preserve"> services must be linked with interventions to end</w:t>
      </w:r>
      <w:r>
        <w:rPr>
          <w:rFonts w:eastAsia="Times New Roman" w:cstheme="minorHAnsi"/>
          <w:bCs/>
          <w:color w:val="000000"/>
          <w:kern w:val="32"/>
        </w:rPr>
        <w:t xml:space="preserve"> GBV</w:t>
      </w:r>
      <w:r w:rsidRPr="001524EC">
        <w:rPr>
          <w:rFonts w:eastAsia="Times New Roman" w:cstheme="minorHAnsi"/>
          <w:bCs/>
          <w:color w:val="000000"/>
          <w:kern w:val="32"/>
        </w:rPr>
        <w:t>, and collaboration across the protection and health sectors is therefore key. Health</w:t>
      </w:r>
      <w:r w:rsidRPr="001524EC">
        <w:rPr>
          <w:rFonts w:cstheme="minorHAnsi"/>
        </w:rPr>
        <w:t xml:space="preserve"> workers are often an important first point of contact for safe identification and referrals </w:t>
      </w:r>
      <w:r w:rsidR="009934AD">
        <w:rPr>
          <w:rFonts w:cstheme="minorHAnsi"/>
        </w:rPr>
        <w:t>of</w:t>
      </w:r>
      <w:r w:rsidRPr="001524EC">
        <w:rPr>
          <w:rFonts w:cstheme="minorHAnsi"/>
        </w:rPr>
        <w:t xml:space="preserve"> protection cases. Linking the SRHR response to GBV interventions, and vice versa, through a functioning and confidential referral pathway must be developed between providers</w:t>
      </w:r>
      <w:r w:rsidR="009934AD">
        <w:rPr>
          <w:rFonts w:cstheme="minorHAnsi"/>
        </w:rPr>
        <w:t>,</w:t>
      </w:r>
      <w:r w:rsidRPr="001524EC">
        <w:rPr>
          <w:rFonts w:cstheme="minorHAnsi"/>
        </w:rPr>
        <w:t xml:space="preserve"> ensuring survivor-centred care and appropriate protocols for protection, including for child protection</w:t>
      </w:r>
      <w:r w:rsidR="000A0BF0">
        <w:rPr>
          <w:rFonts w:cstheme="minorHAnsi"/>
        </w:rPr>
        <w:t>. However, t</w:t>
      </w:r>
      <w:r w:rsidR="000A0BF0">
        <w:rPr>
          <w:rFonts w:eastAsia="Times New Roman" w:cstheme="minorHAnsi"/>
          <w:bCs/>
          <w:color w:val="000000"/>
          <w:kern w:val="32"/>
        </w:rPr>
        <w:t xml:space="preserve">he health sector should take a clearer </w:t>
      </w:r>
      <w:r w:rsidR="00DD4CF0">
        <w:rPr>
          <w:rFonts w:eastAsia="Times New Roman" w:cstheme="minorHAnsi"/>
          <w:bCs/>
          <w:color w:val="000000"/>
          <w:kern w:val="32"/>
        </w:rPr>
        <w:t>position</w:t>
      </w:r>
      <w:r w:rsidR="000A0BF0">
        <w:rPr>
          <w:rFonts w:eastAsia="Times New Roman" w:cstheme="minorHAnsi"/>
          <w:bCs/>
          <w:color w:val="000000"/>
          <w:kern w:val="32"/>
        </w:rPr>
        <w:t xml:space="preserve"> as lead, and prioritise SRHR issues in crises</w:t>
      </w:r>
      <w:r w:rsidR="009934AD">
        <w:rPr>
          <w:rFonts w:eastAsia="Times New Roman" w:cstheme="minorHAnsi"/>
          <w:bCs/>
          <w:color w:val="000000"/>
          <w:kern w:val="32"/>
        </w:rPr>
        <w:t xml:space="preserve"> to ensure that these issues are not neglected or overlooked</w:t>
      </w:r>
      <w:r w:rsidR="000A0BF0">
        <w:rPr>
          <w:rFonts w:eastAsia="Times New Roman" w:cstheme="minorHAnsi"/>
          <w:bCs/>
          <w:color w:val="000000"/>
          <w:kern w:val="32"/>
        </w:rPr>
        <w:t xml:space="preserve"> in the humanitarian coordination system. While SRHR concerns (and actors) should be integrated in all GBV prevention, risk mitigation and response activities, it is important that the health sector </w:t>
      </w:r>
      <w:r w:rsidR="009934AD">
        <w:rPr>
          <w:rFonts w:eastAsia="Times New Roman" w:cstheme="minorHAnsi"/>
          <w:bCs/>
          <w:color w:val="000000"/>
          <w:kern w:val="32"/>
        </w:rPr>
        <w:t xml:space="preserve">takes the lead on </w:t>
      </w:r>
      <w:r w:rsidR="000A0BF0">
        <w:rPr>
          <w:rFonts w:eastAsia="Times New Roman" w:cstheme="minorHAnsi"/>
          <w:bCs/>
          <w:color w:val="000000"/>
          <w:kern w:val="32"/>
        </w:rPr>
        <w:t xml:space="preserve"> SRHR to ensure services and information are available for all people who need it (including but not limited to survivors of GBV). </w:t>
      </w:r>
    </w:p>
    <w:p w14:paraId="54D85EF0" w14:textId="77777777" w:rsidR="00EF21A6" w:rsidRDefault="00EF21A6" w:rsidP="008D5290">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EF21A6" w:rsidRPr="00515D00" w14:paraId="25423F35" w14:textId="77777777" w:rsidTr="00EF21A6">
        <w:tc>
          <w:tcPr>
            <w:tcW w:w="9350" w:type="dxa"/>
          </w:tcPr>
          <w:p w14:paraId="1270F543" w14:textId="77777777" w:rsidR="00D256C3" w:rsidRPr="00515D00" w:rsidRDefault="00D256C3" w:rsidP="00D256C3">
            <w:pPr>
              <w:spacing w:before="120" w:after="120"/>
              <w:rPr>
                <w:rFonts w:ascii="Arial" w:eastAsia="Times New Roman" w:hAnsi="Arial" w:cs="Calibri Light"/>
                <w:b/>
                <w:i/>
                <w:sz w:val="21"/>
                <w:szCs w:val="21"/>
              </w:rPr>
            </w:pPr>
            <w:r w:rsidRPr="00515D00">
              <w:rPr>
                <w:rFonts w:ascii="Arial" w:eastAsia="Times New Roman" w:hAnsi="Arial" w:cs="Calibri Light"/>
                <w:b/>
                <w:i/>
                <w:sz w:val="21"/>
                <w:szCs w:val="21"/>
              </w:rPr>
              <w:t>Toolkit to support cross-sectoral programming for girls in crisis</w:t>
            </w:r>
          </w:p>
          <w:p w14:paraId="127DBC6C" w14:textId="29DB50A3" w:rsidR="00D256C3" w:rsidRPr="00515D00" w:rsidRDefault="00D256C3" w:rsidP="00D256C3">
            <w:pPr>
              <w:spacing w:before="120" w:after="120"/>
              <w:rPr>
                <w:rFonts w:ascii="Arial" w:eastAsia="Times New Roman" w:hAnsi="Arial" w:cs="Calibri Light"/>
                <w:sz w:val="21"/>
                <w:szCs w:val="21"/>
              </w:rPr>
            </w:pPr>
            <w:r w:rsidRPr="00515D00">
              <w:rPr>
                <w:rFonts w:ascii="Arial" w:eastAsia="Calibri" w:hAnsi="Arial" w:cs="Times New Roman"/>
                <w:sz w:val="21"/>
                <w:szCs w:val="21"/>
              </w:rPr>
              <w:t xml:space="preserve">Adolescents between 10 and 19 years are often overlooked in responses to humanitarian crises. To fill this gap, Plan International has developed a toolkit to promote more intentional, gender- and age-responsive programming with and for adolescents in crisis settings. The toolkit is intended to support programme design in a variety of settings, including emergencies, protracted crises and fragile situations. It was developed for Plan International and partner staff who are responsible for designing and implementing multi-sectoral, humanitarian programmes with and for adolescents. The Adolescents in Crisis framework addresses five thematic areas: </w:t>
            </w:r>
            <w:r w:rsidRPr="00515D00">
              <w:rPr>
                <w:rFonts w:ascii="Arial" w:eastAsia="Times New Roman" w:hAnsi="Arial" w:cs="Calibri Light"/>
                <w:sz w:val="21"/>
                <w:szCs w:val="21"/>
              </w:rPr>
              <w:t xml:space="preserve">SRHR; protection from violence; education; </w:t>
            </w:r>
            <w:r w:rsidR="00C1640A" w:rsidRPr="00515D00">
              <w:rPr>
                <w:rFonts w:ascii="Arial" w:eastAsia="Times New Roman" w:hAnsi="Arial" w:cs="Calibri Light"/>
                <w:sz w:val="21"/>
                <w:szCs w:val="21"/>
              </w:rPr>
              <w:t>e</w:t>
            </w:r>
            <w:r w:rsidRPr="00515D00">
              <w:rPr>
                <w:rFonts w:ascii="Arial" w:eastAsia="Times New Roman" w:hAnsi="Arial" w:cs="Calibri Light"/>
                <w:sz w:val="21"/>
                <w:szCs w:val="21"/>
              </w:rPr>
              <w:t xml:space="preserve">conomic opportunities and livelihoods; and participation and leadership. </w:t>
            </w:r>
          </w:p>
          <w:p w14:paraId="7CB22DBC" w14:textId="77374234" w:rsidR="00D256C3" w:rsidRPr="00515D00" w:rsidRDefault="00D256C3" w:rsidP="00D256C3">
            <w:pPr>
              <w:spacing w:before="120" w:after="120"/>
              <w:rPr>
                <w:rFonts w:ascii="Arial" w:eastAsia="Calibri" w:hAnsi="Arial" w:cs="Arial"/>
                <w:sz w:val="21"/>
                <w:szCs w:val="21"/>
              </w:rPr>
            </w:pPr>
            <w:r w:rsidRPr="00515D00">
              <w:rPr>
                <w:rFonts w:ascii="Arial" w:eastAsia="Calibri" w:hAnsi="Arial" w:cs="Arial"/>
                <w:sz w:val="21"/>
                <w:szCs w:val="21"/>
              </w:rPr>
              <w:t xml:space="preserve">Positive sexuality education and SRHR information </w:t>
            </w:r>
            <w:r w:rsidR="0019165F" w:rsidRPr="00515D00">
              <w:rPr>
                <w:rFonts w:ascii="Arial" w:eastAsia="Calibri" w:hAnsi="Arial" w:cs="Arial"/>
                <w:sz w:val="21"/>
                <w:szCs w:val="21"/>
              </w:rPr>
              <w:t xml:space="preserve">are </w:t>
            </w:r>
            <w:r w:rsidRPr="00515D00">
              <w:rPr>
                <w:rFonts w:ascii="Arial" w:eastAsia="Calibri" w:hAnsi="Arial" w:cs="Arial"/>
                <w:sz w:val="21"/>
                <w:szCs w:val="21"/>
              </w:rPr>
              <w:t>also included in an accompanying multi-sectoral Life Skills Curriculum and Parenting Sessions currently being piloted.</w:t>
            </w:r>
          </w:p>
          <w:p w14:paraId="186E3745" w14:textId="574B2263" w:rsidR="00D256C3" w:rsidRPr="00515D00" w:rsidRDefault="00D256C3" w:rsidP="00D256C3">
            <w:pPr>
              <w:spacing w:before="120" w:after="120"/>
              <w:rPr>
                <w:rFonts w:ascii="Arial" w:eastAsia="Calibri" w:hAnsi="Arial" w:cs="Arial"/>
                <w:sz w:val="21"/>
                <w:szCs w:val="21"/>
              </w:rPr>
            </w:pPr>
            <w:r w:rsidRPr="00515D00">
              <w:rPr>
                <w:rFonts w:ascii="Arial" w:eastAsia="Calibri" w:hAnsi="Arial" w:cs="Arial"/>
                <w:sz w:val="21"/>
                <w:szCs w:val="21"/>
              </w:rPr>
              <w:t xml:space="preserve">Access the toolkit </w:t>
            </w:r>
            <w:hyperlink r:id="rId12" w:history="1">
              <w:r w:rsidRPr="00515D00">
                <w:rPr>
                  <w:rStyle w:val="Hyperlink"/>
                  <w:rFonts w:ascii="Arial" w:eastAsia="Calibri" w:hAnsi="Arial" w:cs="Arial"/>
                  <w:sz w:val="21"/>
                  <w:szCs w:val="21"/>
                </w:rPr>
                <w:t>here</w:t>
              </w:r>
            </w:hyperlink>
          </w:p>
          <w:p w14:paraId="3B91F94E" w14:textId="22FD1AA2" w:rsidR="00EF21A6" w:rsidRPr="00515D00" w:rsidRDefault="00EF21A6" w:rsidP="00EF21A6">
            <w:pPr>
              <w:spacing w:before="120" w:after="120"/>
              <w:rPr>
                <w:rFonts w:cstheme="minorHAnsi"/>
                <w:b/>
                <w:i/>
                <w:sz w:val="21"/>
                <w:szCs w:val="21"/>
              </w:rPr>
            </w:pPr>
            <w:r w:rsidRPr="00515D00">
              <w:rPr>
                <w:rFonts w:cstheme="minorHAnsi"/>
                <w:b/>
                <w:i/>
                <w:sz w:val="21"/>
                <w:szCs w:val="21"/>
              </w:rPr>
              <w:t>Innovative research on child marriage in humanitarian settings</w:t>
            </w:r>
          </w:p>
          <w:p w14:paraId="4988EEE9" w14:textId="58791871" w:rsidR="00EF21A6" w:rsidRPr="00515D00" w:rsidRDefault="00EF21A6" w:rsidP="001E2506">
            <w:pPr>
              <w:spacing w:before="120" w:after="120"/>
              <w:rPr>
                <w:rFonts w:ascii="Arial" w:eastAsia="Calibri" w:hAnsi="Arial" w:cs="Times New Roman"/>
                <w:sz w:val="21"/>
                <w:szCs w:val="21"/>
              </w:rPr>
            </w:pPr>
            <w:r w:rsidRPr="00515D00">
              <w:rPr>
                <w:rFonts w:ascii="Arial" w:eastAsia="Calibri" w:hAnsi="Arial" w:cs="Times New Roman"/>
                <w:sz w:val="21"/>
                <w:szCs w:val="21"/>
              </w:rPr>
              <w:t xml:space="preserve">Child marriage is a cross-cutting issue across all humanitarian sectors and requires coordination from the earliest stage of a crisis. Plan International and the Women’s Refugee Commission </w:t>
            </w:r>
            <w:r w:rsidR="00C1640A" w:rsidRPr="00515D00">
              <w:rPr>
                <w:rFonts w:ascii="Arial" w:eastAsia="Calibri" w:hAnsi="Arial" w:cs="Times New Roman"/>
                <w:sz w:val="21"/>
                <w:szCs w:val="21"/>
              </w:rPr>
              <w:t>are</w:t>
            </w:r>
            <w:r w:rsidRPr="00515D00">
              <w:rPr>
                <w:rFonts w:ascii="Arial" w:eastAsia="Calibri" w:hAnsi="Arial" w:cs="Times New Roman"/>
                <w:sz w:val="21"/>
                <w:szCs w:val="21"/>
              </w:rPr>
              <w:t xml:space="preserve"> currently conducting a girl-led, community-grounded research in emergency responses across four countries: Colombia, Ethiopia, the Philippines and Zimbabwe</w:t>
            </w:r>
            <w:r w:rsidR="0019165F" w:rsidRPr="00515D00">
              <w:rPr>
                <w:rFonts w:ascii="Arial" w:eastAsia="Calibri" w:hAnsi="Arial" w:cs="Times New Roman"/>
                <w:sz w:val="21"/>
                <w:szCs w:val="21"/>
              </w:rPr>
              <w:t>. It seeks to</w:t>
            </w:r>
            <w:r w:rsidRPr="00515D00">
              <w:rPr>
                <w:rFonts w:ascii="Arial" w:eastAsia="Calibri" w:hAnsi="Arial" w:cs="Times New Roman"/>
                <w:sz w:val="21"/>
                <w:szCs w:val="21"/>
              </w:rPr>
              <w:t xml:space="preserve"> g</w:t>
            </w:r>
            <w:r w:rsidRPr="00515D00">
              <w:rPr>
                <w:rFonts w:ascii="Arial" w:eastAsia="Times New Roman" w:hAnsi="Arial" w:cs="Calibri Light"/>
                <w:sz w:val="21"/>
                <w:szCs w:val="21"/>
              </w:rPr>
              <w:t>ather evidence on the drivers and impact of child marriage in humanitarian settings</w:t>
            </w:r>
            <w:r w:rsidR="001E2506" w:rsidRPr="00515D00">
              <w:rPr>
                <w:rFonts w:ascii="Arial" w:eastAsia="Times New Roman" w:hAnsi="Arial" w:cs="Calibri Light"/>
                <w:sz w:val="21"/>
                <w:szCs w:val="21"/>
              </w:rPr>
              <w:t xml:space="preserve">. This will be used to </w:t>
            </w:r>
            <w:r w:rsidRPr="00515D00">
              <w:rPr>
                <w:rFonts w:ascii="Arial" w:eastAsia="Calibri" w:hAnsi="Arial" w:cs="Times New Roman"/>
                <w:sz w:val="21"/>
                <w:szCs w:val="21"/>
              </w:rPr>
              <w:t>d</w:t>
            </w:r>
            <w:r w:rsidRPr="00515D00">
              <w:rPr>
                <w:rFonts w:ascii="Arial" w:eastAsia="Times New Roman" w:hAnsi="Arial" w:cs="Calibri Light"/>
                <w:sz w:val="21"/>
                <w:szCs w:val="21"/>
              </w:rPr>
              <w:t xml:space="preserve">evelop a multi-sectoral humanitarian programme model that promotes protection, education, sexual and reproductive health, economic empowerment, life skills, and gender equality with the participation of adolescent girls, </w:t>
            </w:r>
            <w:r w:rsidR="001E2506" w:rsidRPr="00515D00">
              <w:rPr>
                <w:rFonts w:ascii="Arial" w:eastAsia="Times New Roman" w:hAnsi="Arial" w:cs="Calibri Light"/>
                <w:sz w:val="21"/>
                <w:szCs w:val="21"/>
              </w:rPr>
              <w:t xml:space="preserve">in order </w:t>
            </w:r>
            <w:r w:rsidRPr="00515D00">
              <w:rPr>
                <w:rFonts w:ascii="Arial" w:eastAsia="Times New Roman" w:hAnsi="Arial" w:cs="Calibri Light"/>
                <w:sz w:val="21"/>
                <w:szCs w:val="21"/>
              </w:rPr>
              <w:t>to improve access to services and advocacy at local and national levels</w:t>
            </w:r>
            <w:r w:rsidR="001E2506" w:rsidRPr="00515D00">
              <w:rPr>
                <w:rFonts w:ascii="Arial" w:eastAsia="Times New Roman" w:hAnsi="Arial" w:cs="Calibri Light"/>
                <w:sz w:val="21"/>
                <w:szCs w:val="21"/>
              </w:rPr>
              <w:t>. It will also</w:t>
            </w:r>
            <w:r w:rsidRPr="00515D00">
              <w:rPr>
                <w:rFonts w:ascii="Arial" w:eastAsia="Times New Roman" w:hAnsi="Arial" w:cs="Calibri Light"/>
                <w:sz w:val="21"/>
                <w:szCs w:val="21"/>
              </w:rPr>
              <w:t xml:space="preserve"> </w:t>
            </w:r>
            <w:r w:rsidR="001E2506" w:rsidRPr="00515D00">
              <w:rPr>
                <w:rFonts w:ascii="Arial" w:eastAsia="Times New Roman" w:hAnsi="Arial" w:cs="Calibri Light"/>
                <w:sz w:val="21"/>
                <w:szCs w:val="21"/>
              </w:rPr>
              <w:t>b</w:t>
            </w:r>
            <w:r w:rsidRPr="00515D00">
              <w:rPr>
                <w:rFonts w:ascii="Arial" w:eastAsia="Times New Roman" w:hAnsi="Arial" w:cs="Calibri Light"/>
                <w:sz w:val="21"/>
                <w:szCs w:val="21"/>
              </w:rPr>
              <w:t xml:space="preserve">uild </w:t>
            </w:r>
            <w:r w:rsidR="001E2506" w:rsidRPr="00515D00">
              <w:rPr>
                <w:rFonts w:ascii="Arial" w:eastAsia="Times New Roman" w:hAnsi="Arial" w:cs="Calibri Light"/>
                <w:sz w:val="21"/>
                <w:szCs w:val="21"/>
              </w:rPr>
              <w:t xml:space="preserve">the </w:t>
            </w:r>
            <w:r w:rsidRPr="00515D00">
              <w:rPr>
                <w:rFonts w:ascii="Arial" w:eastAsia="Times New Roman" w:hAnsi="Arial" w:cs="Calibri Light"/>
                <w:sz w:val="21"/>
                <w:szCs w:val="21"/>
              </w:rPr>
              <w:t>capacity of humanitarian actors through training</w:t>
            </w:r>
            <w:r w:rsidR="001E2506" w:rsidRPr="00515D00">
              <w:rPr>
                <w:rFonts w:ascii="Arial" w:eastAsia="Times New Roman" w:hAnsi="Arial" w:cs="Calibri Light"/>
                <w:sz w:val="21"/>
                <w:szCs w:val="21"/>
              </w:rPr>
              <w:t>s</w:t>
            </w:r>
            <w:r w:rsidRPr="00515D00">
              <w:rPr>
                <w:rFonts w:ascii="Arial" w:eastAsia="Times New Roman" w:hAnsi="Arial" w:cs="Calibri Light"/>
                <w:sz w:val="21"/>
                <w:szCs w:val="21"/>
              </w:rPr>
              <w:t xml:space="preserve"> on child marriage prevention and response programming and increase</w:t>
            </w:r>
            <w:r w:rsidR="000317F1" w:rsidRPr="00515D00">
              <w:rPr>
                <w:rFonts w:ascii="Arial" w:eastAsia="Times New Roman" w:hAnsi="Arial" w:cs="Calibri Light"/>
                <w:sz w:val="21"/>
                <w:szCs w:val="21"/>
              </w:rPr>
              <w:t>d deployable technical support,</w:t>
            </w:r>
            <w:r w:rsidRPr="00515D00">
              <w:rPr>
                <w:rFonts w:ascii="Arial" w:eastAsia="Times New Roman" w:hAnsi="Arial" w:cs="Calibri Light"/>
                <w:sz w:val="21"/>
                <w:szCs w:val="21"/>
              </w:rPr>
              <w:t xml:space="preserve"> and i</w:t>
            </w:r>
            <w:r w:rsidRPr="00515D00">
              <w:rPr>
                <w:rFonts w:ascii="Arial" w:eastAsia="Calibri" w:hAnsi="Arial" w:cs="Times New Roman"/>
                <w:sz w:val="21"/>
                <w:szCs w:val="21"/>
              </w:rPr>
              <w:t>mprove accountability to adolescent girls at risk of child marriage and already married girls through girl-led research, program</w:t>
            </w:r>
            <w:r w:rsidR="001E2506" w:rsidRPr="00515D00">
              <w:rPr>
                <w:rFonts w:ascii="Arial" w:eastAsia="Calibri" w:hAnsi="Arial" w:cs="Times New Roman"/>
                <w:sz w:val="21"/>
                <w:szCs w:val="21"/>
              </w:rPr>
              <w:t>me</w:t>
            </w:r>
            <w:r w:rsidRPr="00515D00">
              <w:rPr>
                <w:rFonts w:ascii="Arial" w:eastAsia="Calibri" w:hAnsi="Arial" w:cs="Times New Roman"/>
                <w:sz w:val="21"/>
                <w:szCs w:val="21"/>
              </w:rPr>
              <w:t xml:space="preserve"> design and participatory feedback mechanisms.</w:t>
            </w:r>
          </w:p>
        </w:tc>
      </w:tr>
    </w:tbl>
    <w:p w14:paraId="57EE68FF" w14:textId="77777777" w:rsidR="00515D00" w:rsidRDefault="00515D00" w:rsidP="0003028C">
      <w:pPr>
        <w:spacing w:after="0" w:line="276" w:lineRule="auto"/>
        <w:rPr>
          <w:rFonts w:cstheme="minorHAnsi"/>
          <w:b/>
          <w:color w:val="EF008C" w:themeColor="accent6"/>
          <w:sz w:val="24"/>
        </w:rPr>
      </w:pPr>
    </w:p>
    <w:p w14:paraId="1EEA0159" w14:textId="77777777" w:rsidR="00515D00" w:rsidRDefault="00515D00" w:rsidP="0003028C">
      <w:pPr>
        <w:spacing w:after="0" w:line="276" w:lineRule="auto"/>
        <w:rPr>
          <w:rFonts w:cstheme="minorHAnsi"/>
          <w:b/>
          <w:color w:val="EF008C" w:themeColor="accent6"/>
          <w:sz w:val="24"/>
        </w:rPr>
      </w:pPr>
    </w:p>
    <w:p w14:paraId="3F29D33E" w14:textId="77777777" w:rsidR="00515D00" w:rsidRDefault="00515D00" w:rsidP="0003028C">
      <w:pPr>
        <w:spacing w:after="0" w:line="276" w:lineRule="auto"/>
        <w:rPr>
          <w:rFonts w:cstheme="minorHAnsi"/>
          <w:b/>
          <w:color w:val="EF008C" w:themeColor="accent6"/>
          <w:sz w:val="24"/>
        </w:rPr>
      </w:pPr>
    </w:p>
    <w:p w14:paraId="636DFC1D" w14:textId="356A040A" w:rsidR="0003028C" w:rsidRPr="008D0FBD" w:rsidRDefault="0003028C" w:rsidP="0003028C">
      <w:pPr>
        <w:spacing w:after="0" w:line="276" w:lineRule="auto"/>
        <w:rPr>
          <w:rFonts w:cstheme="minorHAnsi"/>
          <w:b/>
          <w:color w:val="EF008C" w:themeColor="accent6"/>
          <w:sz w:val="24"/>
        </w:rPr>
      </w:pPr>
      <w:r w:rsidRPr="008D0FBD">
        <w:rPr>
          <w:rFonts w:cstheme="minorHAnsi"/>
          <w:b/>
          <w:color w:val="EF008C" w:themeColor="accent6"/>
          <w:sz w:val="24"/>
        </w:rPr>
        <w:lastRenderedPageBreak/>
        <w:t>Financing</w:t>
      </w:r>
    </w:p>
    <w:p w14:paraId="0D6DBEE7" w14:textId="21432A34" w:rsidR="0003028C" w:rsidRPr="001524EC" w:rsidRDefault="0003028C" w:rsidP="0003028C">
      <w:pPr>
        <w:spacing w:after="0" w:line="276" w:lineRule="auto"/>
        <w:rPr>
          <w:rFonts w:cstheme="minorHAnsi"/>
        </w:rPr>
      </w:pPr>
      <w:r>
        <w:rPr>
          <w:rFonts w:cstheme="minorHAnsi"/>
          <w:b/>
        </w:rPr>
        <w:t>D</w:t>
      </w:r>
      <w:r w:rsidRPr="001524EC">
        <w:rPr>
          <w:rFonts w:cstheme="minorHAnsi"/>
          <w:b/>
        </w:rPr>
        <w:t xml:space="preserve">onors and humanitarian actors </w:t>
      </w:r>
      <w:r>
        <w:rPr>
          <w:rFonts w:cstheme="minorHAnsi"/>
          <w:b/>
        </w:rPr>
        <w:t>should</w:t>
      </w:r>
      <w:r w:rsidRPr="001524EC">
        <w:rPr>
          <w:rFonts w:cstheme="minorHAnsi"/>
          <w:b/>
        </w:rPr>
        <w:t xml:space="preserve"> prioritise the needs of adolescent girls in crisis</w:t>
      </w:r>
      <w:r w:rsidRPr="001524EC">
        <w:rPr>
          <w:rFonts w:cstheme="minorHAnsi"/>
        </w:rPr>
        <w:t xml:space="preserve"> </w:t>
      </w:r>
      <w:r w:rsidRPr="00BB6772">
        <w:rPr>
          <w:rFonts w:cstheme="minorHAnsi"/>
          <w:b/>
        </w:rPr>
        <w:t xml:space="preserve">and increase funding for SRHR programming, including the provision of </w:t>
      </w:r>
      <w:r>
        <w:rPr>
          <w:rFonts w:cstheme="minorHAnsi"/>
          <w:b/>
        </w:rPr>
        <w:t>comprehensive sexuality education</w:t>
      </w:r>
      <w:r w:rsidRPr="00BB6772">
        <w:rPr>
          <w:rFonts w:cstheme="minorHAnsi"/>
          <w:b/>
        </w:rPr>
        <w:t xml:space="preserve"> and </w:t>
      </w:r>
      <w:r w:rsidR="00D256C3">
        <w:rPr>
          <w:rFonts w:cstheme="minorHAnsi"/>
          <w:b/>
        </w:rPr>
        <w:t>age</w:t>
      </w:r>
      <w:r w:rsidRPr="00BB6772">
        <w:rPr>
          <w:rFonts w:cstheme="minorHAnsi"/>
          <w:b/>
        </w:rPr>
        <w:t>-responsive SRHR services</w:t>
      </w:r>
      <w:r w:rsidRPr="001524EC">
        <w:rPr>
          <w:rFonts w:cstheme="minorHAnsi"/>
        </w:rPr>
        <w:t>. Increased funding is also needed to support efforts to pilot and evaluate programmes to understand what works to address child marriage and adolescent pregnancy in these settings and support practitioners operating in very challenging crisis contexts.</w:t>
      </w:r>
    </w:p>
    <w:p w14:paraId="464159A4" w14:textId="77777777" w:rsidR="0003028C" w:rsidRDefault="0003028C" w:rsidP="0003028C">
      <w:pPr>
        <w:spacing w:after="0" w:line="276" w:lineRule="auto"/>
        <w:rPr>
          <w:rFonts w:cstheme="minorHAnsi"/>
          <w:b/>
        </w:rPr>
      </w:pPr>
    </w:p>
    <w:p w14:paraId="11E4815C" w14:textId="41CA6B38" w:rsidR="0003028C" w:rsidRDefault="0003028C" w:rsidP="0003028C">
      <w:pPr>
        <w:spacing w:after="0" w:line="276" w:lineRule="auto"/>
        <w:rPr>
          <w:rFonts w:cstheme="minorHAnsi"/>
        </w:rPr>
      </w:pPr>
      <w:r w:rsidRPr="00BB6772">
        <w:rPr>
          <w:rFonts w:cstheme="minorHAnsi"/>
        </w:rPr>
        <w:t>Despite donor commitments to nexus programming, humanitarian funding remains largely short term</w:t>
      </w:r>
      <w:r w:rsidR="00D256C3">
        <w:rPr>
          <w:rFonts w:cstheme="minorHAnsi"/>
        </w:rPr>
        <w:t>, and as SRHR interventions are often not seen as life-saving (and/or not included in needs analyses), opportunities to receive funding to respond to these needs in the acute phase of an emergency are limited. Additionally,</w:t>
      </w:r>
      <w:r w:rsidRPr="001524EC">
        <w:rPr>
          <w:rFonts w:cstheme="minorHAnsi"/>
        </w:rPr>
        <w:t xml:space="preserve"> programme planning is mostly on annual cycles and result-based,</w:t>
      </w:r>
      <w:r w:rsidRPr="001524EC">
        <w:rPr>
          <w:rFonts w:cstheme="minorHAnsi"/>
          <w:b/>
        </w:rPr>
        <w:t xml:space="preserve"> </w:t>
      </w:r>
      <w:r w:rsidRPr="001524EC">
        <w:rPr>
          <w:rFonts w:cstheme="minorHAnsi"/>
        </w:rPr>
        <w:t>rather than transformative and able to demonstrate improved results over extended periods of time.</w:t>
      </w:r>
      <w:r>
        <w:rPr>
          <w:rFonts w:cstheme="minorHAnsi"/>
        </w:rPr>
        <w:t xml:space="preserve"> </w:t>
      </w:r>
      <w:r w:rsidRPr="00D3124C">
        <w:rPr>
          <w:rFonts w:cstheme="minorHAnsi"/>
          <w:b/>
        </w:rPr>
        <w:t>Donors should provide a greater proportion of longer-term funding.</w:t>
      </w:r>
      <w:r w:rsidRPr="001524EC">
        <w:rPr>
          <w:rFonts w:cstheme="minorHAnsi"/>
          <w:b/>
        </w:rPr>
        <w:t xml:space="preserve"> </w:t>
      </w:r>
      <w:r w:rsidRPr="001524EC">
        <w:rPr>
          <w:rFonts w:cstheme="minorHAnsi"/>
        </w:rPr>
        <w:t>Effectively supporting continuous SRHR programming requires predictable funding and longer programme horizons. Longer-term funding also allows links to be made between humanitarian and development efforts</w:t>
      </w:r>
      <w:r>
        <w:rPr>
          <w:rFonts w:cstheme="minorHAnsi"/>
        </w:rPr>
        <w:t>.</w:t>
      </w:r>
    </w:p>
    <w:p w14:paraId="23CF883A" w14:textId="77777777" w:rsidR="0003028C" w:rsidRDefault="0003028C" w:rsidP="0003028C">
      <w:pPr>
        <w:spacing w:after="0" w:line="276" w:lineRule="auto"/>
        <w:rPr>
          <w:rFonts w:cstheme="minorHAnsi"/>
          <w:b/>
          <w:color w:val="EF008C" w:themeColor="accent6"/>
          <w:sz w:val="24"/>
        </w:rPr>
      </w:pPr>
    </w:p>
    <w:p w14:paraId="36C7A5A1" w14:textId="4A67F9BC" w:rsidR="00A03460" w:rsidRPr="008D0FBD" w:rsidRDefault="00A03460" w:rsidP="008D5290">
      <w:pPr>
        <w:spacing w:after="0" w:line="276" w:lineRule="auto"/>
        <w:rPr>
          <w:rFonts w:cstheme="minorHAnsi"/>
          <w:b/>
          <w:color w:val="EF008C" w:themeColor="accent6"/>
          <w:sz w:val="24"/>
        </w:rPr>
      </w:pPr>
      <w:r w:rsidRPr="008D0FBD">
        <w:rPr>
          <w:rFonts w:cstheme="minorHAnsi"/>
          <w:b/>
          <w:color w:val="EF008C" w:themeColor="accent6"/>
          <w:sz w:val="24"/>
        </w:rPr>
        <w:t>Sustainability</w:t>
      </w:r>
    </w:p>
    <w:p w14:paraId="2429E389" w14:textId="0D60C195" w:rsidR="00A03460" w:rsidRDefault="00A03460" w:rsidP="008D5290">
      <w:pPr>
        <w:pStyle w:val="Default"/>
        <w:spacing w:line="276" w:lineRule="auto"/>
        <w:rPr>
          <w:rStyle w:val="normaltextrun"/>
          <w:rFonts w:asciiTheme="minorHAnsi" w:hAnsiTheme="minorHAnsi" w:cstheme="minorHAnsi"/>
          <w:bCs/>
          <w:sz w:val="22"/>
          <w:szCs w:val="22"/>
          <w:shd w:val="clear" w:color="auto" w:fill="FFFFFF"/>
          <w:lang w:val="en-GB"/>
        </w:rPr>
      </w:pPr>
      <w:r w:rsidRPr="00CE2C69">
        <w:rPr>
          <w:rStyle w:val="normaltextrun"/>
          <w:rFonts w:asciiTheme="minorHAnsi" w:hAnsiTheme="minorHAnsi" w:cstheme="minorHAnsi"/>
          <w:bCs/>
          <w:sz w:val="22"/>
          <w:szCs w:val="22"/>
          <w:shd w:val="clear" w:color="auto" w:fill="FFFFFF"/>
          <w:lang w:val="en-GB"/>
        </w:rPr>
        <w:t xml:space="preserve">While meeting the acute needs of the affected population, SRHR interventions </w:t>
      </w:r>
      <w:r w:rsidR="00CE2C69" w:rsidRPr="00CE2C69">
        <w:rPr>
          <w:rStyle w:val="normaltextrun"/>
          <w:rFonts w:asciiTheme="minorHAnsi" w:hAnsiTheme="minorHAnsi" w:cstheme="minorHAnsi"/>
          <w:bCs/>
          <w:sz w:val="22"/>
          <w:szCs w:val="22"/>
          <w:shd w:val="clear" w:color="auto" w:fill="FFFFFF"/>
          <w:lang w:val="en-GB"/>
        </w:rPr>
        <w:t xml:space="preserve">can </w:t>
      </w:r>
      <w:r w:rsidRPr="00CE2C69">
        <w:rPr>
          <w:rStyle w:val="normaltextrun"/>
          <w:rFonts w:asciiTheme="minorHAnsi" w:hAnsiTheme="minorHAnsi" w:cstheme="minorHAnsi"/>
          <w:bCs/>
          <w:sz w:val="22"/>
          <w:szCs w:val="22"/>
          <w:shd w:val="clear" w:color="auto" w:fill="FFFFFF"/>
          <w:lang w:val="en-GB"/>
        </w:rPr>
        <w:t>allow us to work towards longer term objectives including gender equality and social norm change</w:t>
      </w:r>
      <w:r w:rsidR="00CE2C69">
        <w:rPr>
          <w:rStyle w:val="normaltextrun"/>
          <w:rFonts w:asciiTheme="minorHAnsi" w:hAnsiTheme="minorHAnsi" w:cstheme="minorHAnsi"/>
          <w:bCs/>
          <w:sz w:val="22"/>
          <w:szCs w:val="22"/>
          <w:shd w:val="clear" w:color="auto" w:fill="FFFFFF"/>
          <w:lang w:val="en-GB"/>
        </w:rPr>
        <w:t xml:space="preserve">. </w:t>
      </w:r>
    </w:p>
    <w:p w14:paraId="7F127670" w14:textId="77777777" w:rsidR="00D256C3" w:rsidRPr="00CE2C69" w:rsidRDefault="00D256C3" w:rsidP="008D5290">
      <w:pPr>
        <w:pStyle w:val="Default"/>
        <w:spacing w:line="276" w:lineRule="auto"/>
        <w:rPr>
          <w:rStyle w:val="eop"/>
          <w:rFonts w:asciiTheme="minorHAnsi" w:hAnsiTheme="minorHAnsi" w:cstheme="minorHAnsi"/>
          <w:sz w:val="22"/>
          <w:szCs w:val="22"/>
          <w:shd w:val="clear" w:color="auto" w:fill="FFFFFF"/>
          <w:lang w:val="en-GB"/>
        </w:rPr>
      </w:pPr>
    </w:p>
    <w:p w14:paraId="50C18417" w14:textId="334C573B" w:rsidR="00CE2C69" w:rsidRDefault="006B7558" w:rsidP="00D256C3">
      <w:pPr>
        <w:spacing w:after="0" w:line="276" w:lineRule="auto"/>
        <w:rPr>
          <w:rFonts w:cstheme="minorHAnsi"/>
          <w:b/>
          <w:color w:val="333333"/>
          <w:shd w:val="clear" w:color="auto" w:fill="FFFFFF"/>
        </w:rPr>
      </w:pPr>
      <w:r w:rsidRPr="006B7558">
        <w:rPr>
          <w:rFonts w:cstheme="minorHAnsi"/>
          <w:b/>
          <w:noProof/>
          <w:color w:val="333333"/>
          <w:shd w:val="clear" w:color="auto" w:fill="FFFFFF"/>
          <w:lang w:val="en-US"/>
        </w:rPr>
        <w:drawing>
          <wp:inline distT="0" distB="0" distL="0" distR="0" wp14:anchorId="37F57165" wp14:editId="57B6C955">
            <wp:extent cx="4324350" cy="340560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2649" cy="3412142"/>
                    </a:xfrm>
                    <a:prstGeom prst="rect">
                      <a:avLst/>
                    </a:prstGeom>
                    <a:noFill/>
                    <a:ln>
                      <a:noFill/>
                    </a:ln>
                  </pic:spPr>
                </pic:pic>
              </a:graphicData>
            </a:graphic>
          </wp:inline>
        </w:drawing>
      </w:r>
    </w:p>
    <w:p w14:paraId="0C3BB00E" w14:textId="77777777" w:rsidR="006B7558" w:rsidRDefault="006B7558" w:rsidP="00CE2C69">
      <w:pPr>
        <w:spacing w:after="0" w:line="276" w:lineRule="auto"/>
        <w:rPr>
          <w:rFonts w:cstheme="minorHAnsi"/>
          <w:b/>
          <w:color w:val="333333"/>
          <w:shd w:val="clear" w:color="auto" w:fill="FFFFFF"/>
        </w:rPr>
      </w:pPr>
    </w:p>
    <w:p w14:paraId="029A9AB9" w14:textId="0A40A5B3" w:rsidR="00CE2C69" w:rsidRDefault="00CE2C69" w:rsidP="00CE2C69">
      <w:pPr>
        <w:spacing w:after="0" w:line="276" w:lineRule="auto"/>
        <w:rPr>
          <w:rFonts w:cstheme="minorHAnsi"/>
          <w:color w:val="333333"/>
          <w:shd w:val="clear" w:color="auto" w:fill="FFFFFF"/>
          <w:lang w:val="en-US"/>
        </w:rPr>
      </w:pPr>
      <w:r w:rsidRPr="001524EC">
        <w:rPr>
          <w:rFonts w:cstheme="minorHAnsi"/>
          <w:b/>
          <w:color w:val="333333"/>
          <w:shd w:val="clear" w:color="auto" w:fill="FFFFFF"/>
        </w:rPr>
        <w:lastRenderedPageBreak/>
        <w:t>Planning and preparing for shocks</w:t>
      </w:r>
      <w:r w:rsidRPr="001524EC">
        <w:rPr>
          <w:rFonts w:cstheme="minorHAnsi"/>
          <w:color w:val="333333"/>
          <w:shd w:val="clear" w:color="auto" w:fill="FFFFFF"/>
        </w:rPr>
        <w:t xml:space="preserve"> can help to improve access to critical life-saving SRHR programmes and services and mitigate SRHR (and GBV) risks during an emergency, as well as ease the transition back to sustainable programming. Strengthening health systems and emergency preparedness, as well as </w:t>
      </w:r>
      <w:r w:rsidR="00E15111">
        <w:rPr>
          <w:rFonts w:cstheme="minorHAnsi"/>
          <w:color w:val="333333"/>
          <w:shd w:val="clear" w:color="auto" w:fill="FFFFFF"/>
        </w:rPr>
        <w:t>improving</w:t>
      </w:r>
      <w:r w:rsidR="00E15111" w:rsidRPr="001524EC">
        <w:rPr>
          <w:rFonts w:cstheme="minorHAnsi"/>
          <w:color w:val="333333"/>
          <w:shd w:val="clear" w:color="auto" w:fill="FFFFFF"/>
        </w:rPr>
        <w:t xml:space="preserve"> </w:t>
      </w:r>
      <w:r w:rsidRPr="001524EC">
        <w:rPr>
          <w:rFonts w:cstheme="minorHAnsi"/>
          <w:color w:val="333333"/>
          <w:shd w:val="clear" w:color="auto" w:fill="FFFFFF"/>
        </w:rPr>
        <w:t>resilience of communities is critical to ensure sustainability.</w:t>
      </w:r>
      <w:r w:rsidRPr="00CE2C69">
        <w:rPr>
          <w:rFonts w:cstheme="minorHAnsi"/>
          <w:color w:val="333333"/>
          <w:shd w:val="clear" w:color="auto" w:fill="FFFFFF"/>
          <w:lang w:val="en-US"/>
        </w:rPr>
        <w:t xml:space="preserve"> </w:t>
      </w:r>
    </w:p>
    <w:p w14:paraId="0FA53DB9" w14:textId="77777777" w:rsidR="00CE2C69" w:rsidRDefault="00CE2C69" w:rsidP="00CE2C69">
      <w:pPr>
        <w:spacing w:after="0" w:line="276" w:lineRule="auto"/>
        <w:rPr>
          <w:rFonts w:cstheme="minorHAnsi"/>
          <w:color w:val="333333"/>
          <w:shd w:val="clear" w:color="auto" w:fill="FFFFFF"/>
          <w:lang w:val="en-US"/>
        </w:rPr>
      </w:pPr>
    </w:p>
    <w:p w14:paraId="178FC4A0" w14:textId="002E6A00" w:rsidR="00CE2C69" w:rsidRPr="00CE2C69" w:rsidRDefault="00CE2C69" w:rsidP="00CE2C69">
      <w:pPr>
        <w:spacing w:after="0" w:line="276" w:lineRule="auto"/>
        <w:rPr>
          <w:rFonts w:cstheme="minorHAnsi"/>
          <w:color w:val="333333"/>
          <w:shd w:val="clear" w:color="auto" w:fill="FFFFFF"/>
          <w:lang w:val="en-US"/>
        </w:rPr>
      </w:pPr>
      <w:r w:rsidRPr="00CE2C69">
        <w:rPr>
          <w:rFonts w:cstheme="minorHAnsi"/>
          <w:bCs/>
          <w:color w:val="333333"/>
          <w:shd w:val="clear" w:color="auto" w:fill="FFFFFF"/>
          <w:lang w:val="en-US"/>
        </w:rPr>
        <w:t xml:space="preserve">Key </w:t>
      </w:r>
      <w:r>
        <w:rPr>
          <w:rFonts w:cstheme="minorHAnsi"/>
          <w:bCs/>
          <w:color w:val="333333"/>
          <w:shd w:val="clear" w:color="auto" w:fill="FFFFFF"/>
          <w:lang w:val="en-US"/>
        </w:rPr>
        <w:t>steps</w:t>
      </w:r>
      <w:r w:rsidRPr="00CE2C69">
        <w:rPr>
          <w:rFonts w:cstheme="minorHAnsi"/>
          <w:bCs/>
          <w:color w:val="333333"/>
          <w:shd w:val="clear" w:color="auto" w:fill="FFFFFF"/>
          <w:lang w:val="en-US"/>
        </w:rPr>
        <w:t xml:space="preserve"> that should be </w:t>
      </w:r>
      <w:r>
        <w:rPr>
          <w:rFonts w:cstheme="minorHAnsi"/>
          <w:bCs/>
          <w:color w:val="333333"/>
          <w:shd w:val="clear" w:color="auto" w:fill="FFFFFF"/>
          <w:lang w:val="en-US"/>
        </w:rPr>
        <w:t>followed</w:t>
      </w:r>
      <w:r w:rsidRPr="00CE2C69">
        <w:rPr>
          <w:rFonts w:cstheme="minorHAnsi"/>
          <w:bCs/>
          <w:color w:val="333333"/>
          <w:shd w:val="clear" w:color="auto" w:fill="FFFFFF"/>
          <w:lang w:val="en-US"/>
        </w:rPr>
        <w:t xml:space="preserve"> include:</w:t>
      </w:r>
      <w:r w:rsidRPr="00CE2C69">
        <w:rPr>
          <w:rFonts w:cstheme="minorHAnsi"/>
          <w:b/>
          <w:bCs/>
          <w:color w:val="333333"/>
          <w:shd w:val="clear" w:color="auto" w:fill="FFFFFF"/>
          <w:lang w:val="en-US"/>
        </w:rPr>
        <w:t xml:space="preserve"> </w:t>
      </w:r>
    </w:p>
    <w:p w14:paraId="0176F10A" w14:textId="6BA7433F" w:rsidR="00CE2C69" w:rsidRPr="00CE2C69" w:rsidRDefault="00CE2C69" w:rsidP="00CE2C69">
      <w:pPr>
        <w:pStyle w:val="ListParagraph"/>
        <w:numPr>
          <w:ilvl w:val="0"/>
          <w:numId w:val="2"/>
        </w:numPr>
        <w:spacing w:line="276" w:lineRule="auto"/>
        <w:rPr>
          <w:rFonts w:asciiTheme="minorHAnsi" w:hAnsiTheme="minorHAnsi" w:cstheme="minorHAnsi"/>
          <w:color w:val="333333"/>
          <w:shd w:val="clear" w:color="auto" w:fill="FFFFFF"/>
        </w:rPr>
      </w:pPr>
      <w:proofErr w:type="spellStart"/>
      <w:r w:rsidRPr="00CE2C69">
        <w:rPr>
          <w:rFonts w:asciiTheme="minorHAnsi" w:hAnsiTheme="minorHAnsi" w:cstheme="minorHAnsi"/>
          <w:color w:val="333333"/>
          <w:shd w:val="clear" w:color="auto" w:fill="FFFFFF"/>
        </w:rPr>
        <w:t>Analyse</w:t>
      </w:r>
      <w:proofErr w:type="spellEnd"/>
      <w:r w:rsidRPr="00CE2C69">
        <w:rPr>
          <w:rFonts w:asciiTheme="minorHAnsi" w:hAnsiTheme="minorHAnsi" w:cstheme="minorHAnsi"/>
          <w:color w:val="333333"/>
          <w:shd w:val="clear" w:color="auto" w:fill="FFFFFF"/>
        </w:rPr>
        <w:t xml:space="preserve"> SRHR related concerns, including the status of adolescent/youth SRHR, available services, pathways, and emergency capacities, in consultation with adolescents and youth during emergency preparedness (ideally as part of a thorough gender analysis)</w:t>
      </w:r>
      <w:r w:rsidR="00E15111">
        <w:rPr>
          <w:rFonts w:asciiTheme="minorHAnsi" w:hAnsiTheme="minorHAnsi" w:cstheme="minorHAnsi"/>
          <w:color w:val="333333"/>
          <w:shd w:val="clear" w:color="auto" w:fill="FFFFFF"/>
        </w:rPr>
        <w:t>;</w:t>
      </w:r>
      <w:r w:rsidRPr="00CE2C69">
        <w:rPr>
          <w:rFonts w:asciiTheme="minorHAnsi" w:hAnsiTheme="minorHAnsi" w:cstheme="minorHAnsi"/>
          <w:color w:val="333333"/>
          <w:shd w:val="clear" w:color="auto" w:fill="FFFFFF"/>
        </w:rPr>
        <w:t xml:space="preserve"> </w:t>
      </w:r>
    </w:p>
    <w:p w14:paraId="4B09C7FA" w14:textId="42316FDB" w:rsidR="00CE2C69" w:rsidRPr="00CE2C69" w:rsidRDefault="00CE2C69" w:rsidP="00CE2C69">
      <w:pPr>
        <w:pStyle w:val="ListParagraph"/>
        <w:numPr>
          <w:ilvl w:val="0"/>
          <w:numId w:val="2"/>
        </w:numPr>
        <w:spacing w:line="276" w:lineRule="auto"/>
        <w:rPr>
          <w:rFonts w:asciiTheme="minorHAnsi" w:hAnsiTheme="minorHAnsi" w:cstheme="minorHAnsi"/>
          <w:color w:val="333333"/>
          <w:shd w:val="clear" w:color="auto" w:fill="FFFFFF"/>
        </w:rPr>
      </w:pPr>
      <w:r w:rsidRPr="00CE2C69">
        <w:rPr>
          <w:rFonts w:asciiTheme="minorHAnsi" w:hAnsiTheme="minorHAnsi" w:cstheme="minorHAnsi"/>
          <w:color w:val="333333"/>
          <w:shd w:val="clear" w:color="auto" w:fill="FFFFFF"/>
        </w:rPr>
        <w:t xml:space="preserve">Prepare emergency preparedness and response (EPR) plans and implement preparedness actions in partnership with adolescents and youth, including emergency preparedness and response workshops; mapping of services and emergency capacities; prepositioning of contingency stock; trainings in SRHR, </w:t>
      </w:r>
      <w:r w:rsidR="00036EDC">
        <w:rPr>
          <w:rFonts w:asciiTheme="minorHAnsi" w:hAnsiTheme="minorHAnsi" w:cstheme="minorHAnsi"/>
          <w:color w:val="333333"/>
          <w:shd w:val="clear" w:color="auto" w:fill="FFFFFF"/>
        </w:rPr>
        <w:t>the Minimum Initial Service Packa</w:t>
      </w:r>
      <w:r w:rsidR="00515D00">
        <w:rPr>
          <w:rFonts w:asciiTheme="minorHAnsi" w:hAnsiTheme="minorHAnsi" w:cstheme="minorHAnsi"/>
          <w:color w:val="333333"/>
          <w:shd w:val="clear" w:color="auto" w:fill="FFFFFF"/>
        </w:rPr>
        <w:t>g</w:t>
      </w:r>
      <w:r w:rsidR="00036EDC">
        <w:rPr>
          <w:rFonts w:asciiTheme="minorHAnsi" w:hAnsiTheme="minorHAnsi" w:cstheme="minorHAnsi"/>
          <w:color w:val="333333"/>
          <w:shd w:val="clear" w:color="auto" w:fill="FFFFFF"/>
        </w:rPr>
        <w:t>e</w:t>
      </w:r>
      <w:r w:rsidRPr="00CE2C69">
        <w:rPr>
          <w:rFonts w:asciiTheme="minorHAnsi" w:hAnsiTheme="minorHAnsi" w:cstheme="minorHAnsi"/>
          <w:color w:val="333333"/>
          <w:shd w:val="clear" w:color="auto" w:fill="FFFFFF"/>
        </w:rPr>
        <w:t xml:space="preserve">, and emergency response;  </w:t>
      </w:r>
    </w:p>
    <w:p w14:paraId="51499644" w14:textId="48399D0A" w:rsidR="00CE2C69" w:rsidRPr="00CE2C69" w:rsidRDefault="00CE2C69" w:rsidP="00CE2C69">
      <w:pPr>
        <w:pStyle w:val="ListParagraph"/>
        <w:numPr>
          <w:ilvl w:val="0"/>
          <w:numId w:val="2"/>
        </w:numPr>
        <w:spacing w:line="276" w:lineRule="auto"/>
        <w:rPr>
          <w:rFonts w:asciiTheme="minorHAnsi" w:hAnsiTheme="minorHAnsi" w:cstheme="minorHAnsi"/>
          <w:color w:val="333333"/>
          <w:shd w:val="clear" w:color="auto" w:fill="FFFFFF"/>
        </w:rPr>
      </w:pPr>
      <w:r w:rsidRPr="00CE2C69">
        <w:rPr>
          <w:rFonts w:asciiTheme="minorHAnsi" w:hAnsiTheme="minorHAnsi" w:cstheme="minorHAnsi"/>
          <w:color w:val="333333"/>
          <w:shd w:val="clear" w:color="auto" w:fill="FFFFFF"/>
        </w:rPr>
        <w:t>Prepare to support systematic engagement and partnerships with adolescents and young people in all phases of humanitarian action, especially decision-making and budget allocations</w:t>
      </w:r>
      <w:r w:rsidR="00E15111">
        <w:rPr>
          <w:rFonts w:asciiTheme="minorHAnsi" w:hAnsiTheme="minorHAnsi" w:cstheme="minorHAnsi"/>
          <w:color w:val="333333"/>
          <w:shd w:val="clear" w:color="auto" w:fill="FFFFFF"/>
        </w:rPr>
        <w:t>.</w:t>
      </w:r>
      <w:r w:rsidRPr="00CE2C69">
        <w:rPr>
          <w:rFonts w:asciiTheme="minorHAnsi" w:hAnsiTheme="minorHAnsi" w:cstheme="minorHAnsi"/>
          <w:color w:val="333333"/>
          <w:shd w:val="clear" w:color="auto" w:fill="FFFFFF"/>
        </w:rPr>
        <w:t xml:space="preserve"> </w:t>
      </w:r>
    </w:p>
    <w:p w14:paraId="0F1688D8" w14:textId="77777777" w:rsidR="00CE2C69" w:rsidRPr="00CE2C69" w:rsidRDefault="00CE2C69" w:rsidP="00CE2C69">
      <w:pPr>
        <w:spacing w:after="0" w:line="276" w:lineRule="auto"/>
        <w:rPr>
          <w:rFonts w:cstheme="minorHAnsi"/>
          <w:color w:val="333333"/>
          <w:shd w:val="clear" w:color="auto" w:fill="FFFFFF"/>
          <w:lang w:val="en-US"/>
        </w:rPr>
      </w:pPr>
    </w:p>
    <w:p w14:paraId="343C0953" w14:textId="59742012" w:rsidR="00CE2C69" w:rsidRPr="001524EC" w:rsidRDefault="00CE2C69" w:rsidP="00CE2C69">
      <w:pPr>
        <w:spacing w:after="0" w:line="276" w:lineRule="auto"/>
        <w:rPr>
          <w:rFonts w:cstheme="minorHAnsi"/>
          <w:color w:val="333333"/>
          <w:shd w:val="clear" w:color="auto" w:fill="FFFFFF"/>
        </w:rPr>
      </w:pPr>
      <w:r w:rsidRPr="00CE2C69">
        <w:rPr>
          <w:rFonts w:cstheme="minorHAnsi"/>
          <w:color w:val="333333"/>
          <w:shd w:val="clear" w:color="auto" w:fill="FFFFFF"/>
          <w:lang w:val="en-US"/>
        </w:rPr>
        <w:t xml:space="preserve">Adolescents and young people can be </w:t>
      </w:r>
      <w:r w:rsidR="006C34E7">
        <w:rPr>
          <w:rFonts w:cstheme="minorHAnsi"/>
          <w:color w:val="333333"/>
          <w:shd w:val="clear" w:color="auto" w:fill="FFFFFF"/>
          <w:lang w:val="en-US"/>
        </w:rPr>
        <w:t>empower</w:t>
      </w:r>
      <w:r w:rsidR="00E15111">
        <w:rPr>
          <w:rFonts w:cstheme="minorHAnsi"/>
          <w:color w:val="333333"/>
          <w:shd w:val="clear" w:color="auto" w:fill="FFFFFF"/>
          <w:lang w:val="en-US"/>
        </w:rPr>
        <w:t>ed</w:t>
      </w:r>
      <w:r w:rsidRPr="00CE2C69">
        <w:rPr>
          <w:rFonts w:cstheme="minorHAnsi"/>
          <w:color w:val="333333"/>
          <w:shd w:val="clear" w:color="auto" w:fill="FFFFFF"/>
          <w:lang w:val="en-US"/>
        </w:rPr>
        <w:t xml:space="preserve"> to play leadership roles in the community by engaging them in emergency preparedness, capacity building, and other community-based initiatives. This includes participation in coordination meetings star</w:t>
      </w:r>
      <w:r w:rsidR="00D3124C">
        <w:rPr>
          <w:rFonts w:cstheme="minorHAnsi"/>
          <w:color w:val="333333"/>
          <w:shd w:val="clear" w:color="auto" w:fill="FFFFFF"/>
          <w:lang w:val="en-US"/>
        </w:rPr>
        <w:t xml:space="preserve">ting at the onset of the crisis, </w:t>
      </w:r>
      <w:r w:rsidRPr="00CE2C69">
        <w:rPr>
          <w:rFonts w:cstheme="minorHAnsi"/>
          <w:color w:val="333333"/>
          <w:shd w:val="clear" w:color="auto" w:fill="FFFFFF"/>
          <w:lang w:val="en-US"/>
        </w:rPr>
        <w:t>as well as in camp management meetings.</w:t>
      </w:r>
    </w:p>
    <w:p w14:paraId="3FDE03F1" w14:textId="77777777" w:rsidR="00993187" w:rsidRDefault="00993187" w:rsidP="00993187">
      <w:pPr>
        <w:spacing w:after="0" w:line="276" w:lineRule="auto"/>
        <w:rPr>
          <w:rFonts w:cstheme="minorHAnsi"/>
          <w:bCs/>
        </w:rPr>
      </w:pPr>
    </w:p>
    <w:p w14:paraId="1543AE32" w14:textId="51297E45" w:rsidR="00993187" w:rsidRDefault="00993187" w:rsidP="00993187">
      <w:pPr>
        <w:spacing w:after="0" w:line="276" w:lineRule="auto"/>
        <w:rPr>
          <w:rFonts w:cstheme="minorHAnsi"/>
        </w:rPr>
      </w:pPr>
      <w:r w:rsidRPr="00993187">
        <w:rPr>
          <w:rFonts w:cstheme="minorHAnsi"/>
          <w:bCs/>
        </w:rPr>
        <w:t>Providers of humanitarian assistance</w:t>
      </w:r>
      <w:r w:rsidRPr="005B7ADC">
        <w:rPr>
          <w:rFonts w:cstheme="minorHAnsi"/>
        </w:rPr>
        <w:t xml:space="preserve"> should </w:t>
      </w:r>
      <w:r w:rsidRPr="00993187">
        <w:rPr>
          <w:rFonts w:cstheme="minorHAnsi"/>
          <w:b/>
        </w:rPr>
        <w:t>commit to the full and swift implementation of the Minimum Initial Service Package</w:t>
      </w:r>
      <w:r w:rsidRPr="005B7ADC">
        <w:rPr>
          <w:rFonts w:cstheme="minorHAnsi"/>
        </w:rPr>
        <w:t xml:space="preserve"> including awareness-raising about SRH services, and the earliest transition to comprehensive services and supplies based on a detailed needs assessment and longer-term programme planning.</w:t>
      </w:r>
    </w:p>
    <w:p w14:paraId="1EAF4433" w14:textId="77777777" w:rsidR="00CE2C69" w:rsidRDefault="00CE2C69" w:rsidP="008D5290">
      <w:pPr>
        <w:spacing w:after="0" w:line="276" w:lineRule="auto"/>
        <w:rPr>
          <w:rFonts w:cstheme="minorHAnsi"/>
          <w:b/>
        </w:rPr>
      </w:pPr>
    </w:p>
    <w:p w14:paraId="37A10CC6" w14:textId="75E65932" w:rsidR="00993187" w:rsidRDefault="00A03460" w:rsidP="008D5290">
      <w:pPr>
        <w:spacing w:after="0" w:line="276" w:lineRule="auto"/>
        <w:rPr>
          <w:rFonts w:cstheme="minorHAnsi"/>
        </w:rPr>
      </w:pPr>
      <w:r w:rsidRPr="00993187">
        <w:rPr>
          <w:rFonts w:cstheme="minorHAnsi"/>
        </w:rPr>
        <w:t>Transitioning from emergency response to comprehensive, sustainable SRHR programming</w:t>
      </w:r>
      <w:r w:rsidRPr="001524EC">
        <w:rPr>
          <w:rFonts w:cstheme="minorHAnsi"/>
        </w:rPr>
        <w:t xml:space="preserve"> includes strengthening health systems and expanding programmes to holistic and multi-sectoral approaches that promote and protect the SRHR of adolescents and young people, in particular adolescent girls and young women. </w:t>
      </w:r>
      <w:r w:rsidR="006B7558">
        <w:rPr>
          <w:rFonts w:cstheme="minorHAnsi"/>
        </w:rPr>
        <w:t>M</w:t>
      </w:r>
      <w:r w:rsidRPr="001524EC">
        <w:rPr>
          <w:rFonts w:cstheme="minorHAnsi"/>
        </w:rPr>
        <w:t xml:space="preserve">oving to such comprehensive, adolescent-responsive programmes includes work that promotes universal access to </w:t>
      </w:r>
      <w:r w:rsidR="00E15111">
        <w:rPr>
          <w:rFonts w:cstheme="minorHAnsi"/>
        </w:rPr>
        <w:t>SRH</w:t>
      </w:r>
      <w:r w:rsidRPr="001524EC">
        <w:rPr>
          <w:rFonts w:cstheme="minorHAnsi"/>
        </w:rPr>
        <w:t xml:space="preserve"> services, information, and comprehensive sexuality education.</w:t>
      </w:r>
      <w:r w:rsidR="00993187">
        <w:rPr>
          <w:rFonts w:cstheme="minorHAnsi"/>
        </w:rPr>
        <w:t xml:space="preserve"> </w:t>
      </w:r>
    </w:p>
    <w:p w14:paraId="52B33C9A" w14:textId="526D7EB8" w:rsidR="00E11538" w:rsidRDefault="00E11538" w:rsidP="008D5290">
      <w:pPr>
        <w:spacing w:after="0" w:line="276" w:lineRule="auto"/>
        <w:rPr>
          <w:rFonts w:cstheme="minorHAnsi"/>
        </w:rPr>
      </w:pPr>
    </w:p>
    <w:p w14:paraId="4DA32CC3" w14:textId="2F67DB65" w:rsidR="00515E6D" w:rsidRDefault="00515E6D" w:rsidP="008D5290">
      <w:pPr>
        <w:spacing w:after="0" w:line="276" w:lineRule="auto"/>
        <w:rPr>
          <w:rFonts w:cstheme="minorHAnsi"/>
        </w:rPr>
      </w:pPr>
    </w:p>
    <w:p w14:paraId="3E587521" w14:textId="77777777" w:rsidR="00515E6D" w:rsidRDefault="00515E6D" w:rsidP="008D5290">
      <w:pPr>
        <w:spacing w:after="0" w:line="276" w:lineRule="auto"/>
        <w:rPr>
          <w:rFonts w:cstheme="minorHAnsi"/>
        </w:rPr>
      </w:pPr>
    </w:p>
    <w:p w14:paraId="64FD8ADE" w14:textId="3587AD03" w:rsidR="00515E6D" w:rsidRDefault="00515E6D" w:rsidP="008D5290">
      <w:pPr>
        <w:spacing w:after="0" w:line="276" w:lineRule="auto"/>
        <w:rPr>
          <w:rFonts w:cstheme="minorHAnsi"/>
        </w:rPr>
      </w:pPr>
    </w:p>
    <w:p w14:paraId="310519DE" w14:textId="579C4B6A" w:rsidR="00515E6D" w:rsidRDefault="00515E6D" w:rsidP="008D5290">
      <w:pPr>
        <w:spacing w:after="0" w:line="276" w:lineRule="auto"/>
        <w:rPr>
          <w:rFonts w:cstheme="minorHAnsi"/>
        </w:rPr>
      </w:pPr>
    </w:p>
    <w:p w14:paraId="220612CD" w14:textId="77777777" w:rsidR="00E74E68" w:rsidRDefault="00E74E68" w:rsidP="008D5290">
      <w:pPr>
        <w:spacing w:after="0" w:line="276" w:lineRule="auto"/>
        <w:rPr>
          <w:rFonts w:cstheme="minorHAnsi"/>
        </w:rPr>
      </w:pPr>
    </w:p>
    <w:p w14:paraId="03AB1232" w14:textId="39F29ED8" w:rsidR="00515E6D" w:rsidRDefault="00515E6D" w:rsidP="008D5290">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515E6D" w:rsidRPr="00515D00" w14:paraId="12D88075" w14:textId="77777777" w:rsidTr="0043393F">
        <w:tc>
          <w:tcPr>
            <w:tcW w:w="9350" w:type="dxa"/>
          </w:tcPr>
          <w:p w14:paraId="18D319C0" w14:textId="77777777" w:rsidR="00515E6D" w:rsidRPr="00515D00" w:rsidRDefault="00515E6D" w:rsidP="0043393F">
            <w:pPr>
              <w:spacing w:line="276" w:lineRule="auto"/>
              <w:rPr>
                <w:rFonts w:cstheme="minorHAnsi"/>
                <w:b/>
                <w:sz w:val="21"/>
                <w:szCs w:val="21"/>
              </w:rPr>
            </w:pPr>
            <w:r w:rsidRPr="00515D00">
              <w:rPr>
                <w:rFonts w:cstheme="minorHAnsi"/>
                <w:b/>
                <w:sz w:val="21"/>
                <w:szCs w:val="21"/>
              </w:rPr>
              <w:t>MAIN RECOMMENDATIONS</w:t>
            </w:r>
          </w:p>
          <w:p w14:paraId="758FA407" w14:textId="77777777" w:rsidR="00515E6D" w:rsidRPr="00515D00" w:rsidRDefault="00515E6D" w:rsidP="0043393F">
            <w:pPr>
              <w:spacing w:line="276" w:lineRule="auto"/>
              <w:rPr>
                <w:rFonts w:cstheme="minorHAnsi"/>
                <w:b/>
                <w:sz w:val="21"/>
                <w:szCs w:val="21"/>
                <w:shd w:val="clear" w:color="auto" w:fill="FFFFFF"/>
              </w:rPr>
            </w:pPr>
          </w:p>
          <w:p w14:paraId="2294931C" w14:textId="77777777" w:rsidR="00515E6D" w:rsidRPr="00515D00" w:rsidRDefault="00515E6D" w:rsidP="00B15259">
            <w:pPr>
              <w:pStyle w:val="ListParagraph"/>
              <w:numPr>
                <w:ilvl w:val="0"/>
                <w:numId w:val="9"/>
              </w:numPr>
              <w:rPr>
                <w:rFonts w:asciiTheme="minorHAnsi" w:hAnsiTheme="minorHAnsi" w:cstheme="minorHAnsi"/>
                <w:sz w:val="21"/>
                <w:szCs w:val="21"/>
              </w:rPr>
            </w:pPr>
            <w:r w:rsidRPr="00515D00">
              <w:rPr>
                <w:rFonts w:asciiTheme="minorHAnsi" w:hAnsiTheme="minorHAnsi" w:cstheme="minorHAnsi"/>
                <w:b/>
                <w:sz w:val="21"/>
                <w:szCs w:val="21"/>
              </w:rPr>
              <w:t xml:space="preserve">Sexual and reproductive health and rights of children, adolescents and young people must be </w:t>
            </w:r>
            <w:proofErr w:type="spellStart"/>
            <w:r w:rsidRPr="00515D00">
              <w:rPr>
                <w:rFonts w:asciiTheme="minorHAnsi" w:hAnsiTheme="minorHAnsi" w:cstheme="minorHAnsi"/>
                <w:b/>
                <w:sz w:val="21"/>
                <w:szCs w:val="21"/>
              </w:rPr>
              <w:t>recognised</w:t>
            </w:r>
            <w:proofErr w:type="spellEnd"/>
            <w:r w:rsidRPr="00515D00">
              <w:rPr>
                <w:rFonts w:asciiTheme="minorHAnsi" w:hAnsiTheme="minorHAnsi" w:cstheme="minorHAnsi"/>
                <w:b/>
                <w:sz w:val="21"/>
                <w:szCs w:val="21"/>
              </w:rPr>
              <w:t xml:space="preserve"> and fully funded in humanitarian settings</w:t>
            </w:r>
            <w:r w:rsidRPr="00515D00">
              <w:rPr>
                <w:rFonts w:asciiTheme="minorHAnsi" w:hAnsiTheme="minorHAnsi" w:cstheme="minorHAnsi"/>
                <w:sz w:val="21"/>
                <w:szCs w:val="21"/>
              </w:rPr>
              <w:t xml:space="preserve"> – from meeting the acute needs at onset of a crisis, to comprehensive </w:t>
            </w:r>
            <w:proofErr w:type="spellStart"/>
            <w:r w:rsidRPr="00515D00">
              <w:rPr>
                <w:rFonts w:asciiTheme="minorHAnsi" w:hAnsiTheme="minorHAnsi" w:cstheme="minorHAnsi"/>
                <w:sz w:val="21"/>
                <w:szCs w:val="21"/>
              </w:rPr>
              <w:t>programmes</w:t>
            </w:r>
            <w:proofErr w:type="spellEnd"/>
            <w:r w:rsidRPr="00515D00">
              <w:rPr>
                <w:rFonts w:asciiTheme="minorHAnsi" w:hAnsiTheme="minorHAnsi" w:cstheme="minorHAnsi"/>
                <w:sz w:val="21"/>
                <w:szCs w:val="21"/>
              </w:rPr>
              <w:t xml:space="preserve"> in protracted crises. This must include both access to comprehensive sexuality education and quality age- and gender-responsive SRH services (access to contraception, menstrual health and hygiene management, ante- and postnatal care, clean and safe childbirth and provisions for the clinical management of rape).</w:t>
            </w:r>
          </w:p>
          <w:p w14:paraId="38DC68AC" w14:textId="77777777" w:rsidR="00515E6D" w:rsidRPr="00515D00" w:rsidRDefault="00515E6D" w:rsidP="00B15259">
            <w:pPr>
              <w:pStyle w:val="ListParagraph"/>
              <w:rPr>
                <w:rFonts w:asciiTheme="minorHAnsi" w:hAnsiTheme="minorHAnsi" w:cstheme="minorHAnsi"/>
                <w:sz w:val="21"/>
                <w:szCs w:val="21"/>
              </w:rPr>
            </w:pPr>
          </w:p>
          <w:p w14:paraId="7AA85D9B" w14:textId="77777777" w:rsidR="00515E6D" w:rsidRPr="00515D00" w:rsidRDefault="00515E6D" w:rsidP="00B15259">
            <w:pPr>
              <w:pStyle w:val="ListParagraph"/>
              <w:numPr>
                <w:ilvl w:val="0"/>
                <w:numId w:val="9"/>
              </w:numPr>
              <w:rPr>
                <w:rFonts w:asciiTheme="minorHAnsi" w:hAnsiTheme="minorHAnsi" w:cstheme="minorHAnsi"/>
                <w:sz w:val="21"/>
                <w:szCs w:val="21"/>
              </w:rPr>
            </w:pPr>
            <w:r w:rsidRPr="00515D00">
              <w:rPr>
                <w:rFonts w:asciiTheme="minorHAnsi" w:hAnsiTheme="minorHAnsi" w:cstheme="minorHAnsi"/>
                <w:b/>
                <w:sz w:val="21"/>
                <w:szCs w:val="21"/>
              </w:rPr>
              <w:t>Human rights</w:t>
            </w:r>
            <w:r w:rsidRPr="00515D00">
              <w:rPr>
                <w:rFonts w:asciiTheme="minorHAnsi" w:hAnsiTheme="minorHAnsi" w:cstheme="minorHAnsi"/>
                <w:sz w:val="21"/>
                <w:szCs w:val="21"/>
              </w:rPr>
              <w:t xml:space="preserve"> </w:t>
            </w:r>
            <w:r w:rsidRPr="00515D00">
              <w:rPr>
                <w:rFonts w:asciiTheme="minorHAnsi" w:hAnsiTheme="minorHAnsi" w:cstheme="minorHAnsi"/>
                <w:b/>
                <w:sz w:val="21"/>
                <w:szCs w:val="21"/>
              </w:rPr>
              <w:t>should be ensured in times of crises</w:t>
            </w:r>
            <w:r w:rsidRPr="00515D00">
              <w:rPr>
                <w:rFonts w:asciiTheme="minorHAnsi" w:hAnsiTheme="minorHAnsi" w:cstheme="minorHAnsi"/>
                <w:sz w:val="21"/>
                <w:szCs w:val="21"/>
              </w:rPr>
              <w:t xml:space="preserve"> and all actors involved in humanitarian responses should adopt a</w:t>
            </w:r>
            <w:r w:rsidRPr="00515D00">
              <w:rPr>
                <w:rFonts w:asciiTheme="minorHAnsi" w:hAnsiTheme="minorHAnsi" w:cstheme="minorHAnsi"/>
                <w:b/>
                <w:sz w:val="21"/>
                <w:szCs w:val="21"/>
              </w:rPr>
              <w:t xml:space="preserve"> rights-based approach.</w:t>
            </w:r>
            <w:r w:rsidRPr="00515D00">
              <w:rPr>
                <w:rFonts w:asciiTheme="minorHAnsi" w:hAnsiTheme="minorHAnsi" w:cstheme="minorHAnsi"/>
                <w:sz w:val="21"/>
                <w:szCs w:val="21"/>
              </w:rPr>
              <w:t xml:space="preserve"> They should take all possible measures to ensure that all children, adolescents and young people, including girls and young women, are able to fulfil their SRHR before, during and after crises.</w:t>
            </w:r>
          </w:p>
          <w:p w14:paraId="281BFC52" w14:textId="77777777" w:rsidR="00515E6D" w:rsidRPr="00515D00" w:rsidRDefault="00515E6D" w:rsidP="00B15259">
            <w:pPr>
              <w:pStyle w:val="ListParagraph"/>
              <w:rPr>
                <w:rFonts w:asciiTheme="minorHAnsi" w:hAnsiTheme="minorHAnsi" w:cstheme="minorHAnsi"/>
                <w:sz w:val="21"/>
                <w:szCs w:val="21"/>
              </w:rPr>
            </w:pPr>
          </w:p>
          <w:p w14:paraId="54AB96C0" w14:textId="77777777" w:rsidR="00515E6D" w:rsidRPr="00515D00" w:rsidRDefault="00515E6D" w:rsidP="00B15259">
            <w:pPr>
              <w:pStyle w:val="ListParagraph"/>
              <w:numPr>
                <w:ilvl w:val="0"/>
                <w:numId w:val="9"/>
              </w:numPr>
              <w:rPr>
                <w:rFonts w:asciiTheme="minorHAnsi" w:hAnsiTheme="minorHAnsi" w:cstheme="minorHAnsi"/>
                <w:sz w:val="21"/>
                <w:szCs w:val="21"/>
              </w:rPr>
            </w:pPr>
            <w:r w:rsidRPr="00515D00">
              <w:rPr>
                <w:rFonts w:asciiTheme="minorHAnsi" w:hAnsiTheme="minorHAnsi" w:cstheme="minorHAnsi"/>
                <w:b/>
                <w:bCs/>
                <w:sz w:val="21"/>
                <w:szCs w:val="21"/>
                <w:lang w:val="en-GB"/>
              </w:rPr>
              <w:t>All actors should promote and fully resource the systematic participation of affected populations, including adolescent girls and young women, in all decisions that affect their lives</w:t>
            </w:r>
            <w:r w:rsidRPr="00515D00">
              <w:rPr>
                <w:rFonts w:asciiTheme="minorHAnsi" w:hAnsiTheme="minorHAnsi" w:cstheme="minorHAnsi"/>
                <w:bCs/>
                <w:sz w:val="21"/>
                <w:szCs w:val="21"/>
                <w:lang w:val="en-GB"/>
              </w:rPr>
              <w:t>. This means they must be included in the design, implementation and evaluation of humanitarian policies, programmes and processes.</w:t>
            </w:r>
            <w:r w:rsidRPr="00515D00">
              <w:rPr>
                <w:rFonts w:asciiTheme="minorHAnsi" w:hAnsiTheme="minorHAnsi" w:cstheme="minorHAnsi"/>
                <w:bCs/>
                <w:sz w:val="21"/>
                <w:szCs w:val="21"/>
                <w:lang w:val="en-GB"/>
              </w:rPr>
              <w:br/>
            </w:r>
          </w:p>
          <w:p w14:paraId="55C33018" w14:textId="77777777" w:rsidR="00515E6D" w:rsidRPr="00515D00" w:rsidRDefault="00515E6D" w:rsidP="00B15259">
            <w:pPr>
              <w:pStyle w:val="ListParagraph"/>
              <w:numPr>
                <w:ilvl w:val="0"/>
                <w:numId w:val="9"/>
              </w:numPr>
              <w:rPr>
                <w:rFonts w:asciiTheme="minorHAnsi" w:hAnsiTheme="minorHAnsi" w:cstheme="minorHAnsi"/>
                <w:sz w:val="21"/>
                <w:szCs w:val="21"/>
              </w:rPr>
            </w:pPr>
            <w:r w:rsidRPr="00515D00">
              <w:rPr>
                <w:rFonts w:asciiTheme="minorHAnsi" w:hAnsiTheme="minorHAnsi" w:cstheme="minorHAnsi"/>
                <w:bCs/>
                <w:sz w:val="21"/>
                <w:szCs w:val="21"/>
              </w:rPr>
              <w:t>Providers of humanitarian assistance</w:t>
            </w:r>
            <w:r w:rsidRPr="00515D00">
              <w:rPr>
                <w:rFonts w:asciiTheme="minorHAnsi" w:hAnsiTheme="minorHAnsi" w:cstheme="minorHAnsi"/>
                <w:sz w:val="21"/>
                <w:szCs w:val="21"/>
              </w:rPr>
              <w:t xml:space="preserve"> should commit to </w:t>
            </w:r>
            <w:r w:rsidRPr="00515D00">
              <w:rPr>
                <w:rFonts w:asciiTheme="minorHAnsi" w:hAnsiTheme="minorHAnsi" w:cstheme="minorHAnsi"/>
                <w:b/>
                <w:sz w:val="21"/>
                <w:szCs w:val="21"/>
              </w:rPr>
              <w:t>the full and swift implementation of the Minimum Initial Service Package</w:t>
            </w:r>
            <w:r w:rsidRPr="00515D00">
              <w:rPr>
                <w:rFonts w:asciiTheme="minorHAnsi" w:hAnsiTheme="minorHAnsi" w:cstheme="minorHAnsi"/>
                <w:sz w:val="21"/>
                <w:szCs w:val="21"/>
              </w:rPr>
              <w:t xml:space="preserve"> (MISP) including awareness-raising about SRH services, and the earliest transition to comprehensive services and supplies based on a detailed needs’ assessment and longer-term </w:t>
            </w:r>
            <w:proofErr w:type="spellStart"/>
            <w:r w:rsidRPr="00515D00">
              <w:rPr>
                <w:rFonts w:asciiTheme="minorHAnsi" w:hAnsiTheme="minorHAnsi" w:cstheme="minorHAnsi"/>
                <w:sz w:val="21"/>
                <w:szCs w:val="21"/>
              </w:rPr>
              <w:t>programme</w:t>
            </w:r>
            <w:proofErr w:type="spellEnd"/>
            <w:r w:rsidRPr="00515D00">
              <w:rPr>
                <w:rFonts w:asciiTheme="minorHAnsi" w:hAnsiTheme="minorHAnsi" w:cstheme="minorHAnsi"/>
                <w:sz w:val="21"/>
                <w:szCs w:val="21"/>
              </w:rPr>
              <w:t xml:space="preserve"> planning. The MISP should also be strengthened to incorpora</w:t>
            </w:r>
            <w:bookmarkStart w:id="0" w:name="_GoBack"/>
            <w:bookmarkEnd w:id="0"/>
            <w:r w:rsidRPr="00515D00">
              <w:rPr>
                <w:rFonts w:asciiTheme="minorHAnsi" w:hAnsiTheme="minorHAnsi" w:cstheme="minorHAnsi"/>
                <w:sz w:val="21"/>
                <w:szCs w:val="21"/>
              </w:rPr>
              <w:t>te specific criteria on adolescent sexual and reproductive health.</w:t>
            </w:r>
          </w:p>
          <w:p w14:paraId="3C18FB96" w14:textId="77777777" w:rsidR="00515E6D" w:rsidRPr="00515D00" w:rsidRDefault="00515E6D" w:rsidP="00B15259">
            <w:pPr>
              <w:pStyle w:val="ListParagraph"/>
              <w:rPr>
                <w:rFonts w:asciiTheme="minorHAnsi" w:hAnsiTheme="minorHAnsi" w:cstheme="minorHAnsi"/>
                <w:sz w:val="21"/>
                <w:szCs w:val="21"/>
              </w:rPr>
            </w:pPr>
          </w:p>
          <w:p w14:paraId="25786E6E" w14:textId="7D6D08D1" w:rsidR="00515E6D" w:rsidRPr="00515D00" w:rsidRDefault="00515E6D" w:rsidP="00B15259">
            <w:pPr>
              <w:pStyle w:val="ListParagraph"/>
              <w:numPr>
                <w:ilvl w:val="0"/>
                <w:numId w:val="9"/>
              </w:numPr>
              <w:rPr>
                <w:rFonts w:asciiTheme="minorHAnsi" w:hAnsiTheme="minorHAnsi" w:cstheme="minorHAnsi"/>
                <w:sz w:val="21"/>
                <w:szCs w:val="21"/>
              </w:rPr>
            </w:pPr>
            <w:r w:rsidRPr="00515D00">
              <w:rPr>
                <w:rFonts w:asciiTheme="minorHAnsi" w:hAnsiTheme="minorHAnsi" w:cstheme="minorHAnsi"/>
                <w:b/>
                <w:sz w:val="21"/>
                <w:szCs w:val="21"/>
              </w:rPr>
              <w:t xml:space="preserve">Humanitarian actors should capture </w:t>
            </w:r>
            <w:r w:rsidR="00036EDC" w:rsidRPr="00515D00">
              <w:rPr>
                <w:rFonts w:asciiTheme="minorHAnsi" w:hAnsiTheme="minorHAnsi" w:cstheme="minorHAnsi"/>
                <w:b/>
                <w:sz w:val="21"/>
                <w:szCs w:val="21"/>
              </w:rPr>
              <w:t xml:space="preserve">age and gender-disaggregated </w:t>
            </w:r>
            <w:proofErr w:type="gramStart"/>
            <w:r w:rsidRPr="00515D00">
              <w:rPr>
                <w:rFonts w:asciiTheme="minorHAnsi" w:hAnsiTheme="minorHAnsi" w:cstheme="minorHAnsi"/>
                <w:b/>
                <w:sz w:val="21"/>
                <w:szCs w:val="21"/>
              </w:rPr>
              <w:t>SRHR  data</w:t>
            </w:r>
            <w:proofErr w:type="gramEnd"/>
            <w:r w:rsidRPr="00515D00">
              <w:rPr>
                <w:rFonts w:asciiTheme="minorHAnsi" w:hAnsiTheme="minorHAnsi" w:cstheme="minorHAnsi"/>
                <w:sz w:val="21"/>
                <w:szCs w:val="21"/>
              </w:rPr>
              <w:t xml:space="preserve"> and include SRHR in humanitarian needs assessments and response plans. </w:t>
            </w:r>
          </w:p>
          <w:p w14:paraId="183129A3" w14:textId="77777777" w:rsidR="00515E6D" w:rsidRPr="00515D00" w:rsidRDefault="00515E6D" w:rsidP="00B15259">
            <w:pPr>
              <w:pStyle w:val="ListParagraph"/>
              <w:rPr>
                <w:rFonts w:asciiTheme="minorHAnsi" w:hAnsiTheme="minorHAnsi" w:cstheme="minorHAnsi"/>
                <w:sz w:val="21"/>
                <w:szCs w:val="21"/>
              </w:rPr>
            </w:pPr>
          </w:p>
          <w:p w14:paraId="3117041E" w14:textId="77777777" w:rsidR="00515E6D" w:rsidRPr="00515D00" w:rsidRDefault="00515E6D" w:rsidP="00B15259">
            <w:pPr>
              <w:pStyle w:val="ListParagraph"/>
              <w:numPr>
                <w:ilvl w:val="0"/>
                <w:numId w:val="9"/>
              </w:numPr>
              <w:rPr>
                <w:rFonts w:asciiTheme="minorHAnsi" w:hAnsiTheme="minorHAnsi" w:cstheme="minorHAnsi"/>
                <w:sz w:val="21"/>
                <w:szCs w:val="21"/>
              </w:rPr>
            </w:pPr>
            <w:r w:rsidRPr="00515D00">
              <w:rPr>
                <w:rFonts w:asciiTheme="minorHAnsi" w:hAnsiTheme="minorHAnsi" w:cstheme="minorHAnsi"/>
                <w:sz w:val="21"/>
                <w:szCs w:val="21"/>
              </w:rPr>
              <w:t xml:space="preserve">Humanitarian actors should </w:t>
            </w:r>
            <w:r w:rsidRPr="00515D00">
              <w:rPr>
                <w:rFonts w:asciiTheme="minorHAnsi" w:hAnsiTheme="minorHAnsi" w:cstheme="minorHAnsi"/>
                <w:b/>
                <w:sz w:val="21"/>
                <w:szCs w:val="21"/>
              </w:rPr>
              <w:t xml:space="preserve">ensure humanitarian interventions and </w:t>
            </w:r>
            <w:proofErr w:type="spellStart"/>
            <w:r w:rsidRPr="00515D00">
              <w:rPr>
                <w:rFonts w:asciiTheme="minorHAnsi" w:hAnsiTheme="minorHAnsi" w:cstheme="minorHAnsi"/>
                <w:b/>
                <w:sz w:val="21"/>
                <w:szCs w:val="21"/>
              </w:rPr>
              <w:t>programmes</w:t>
            </w:r>
            <w:proofErr w:type="spellEnd"/>
            <w:r w:rsidRPr="00515D00">
              <w:rPr>
                <w:rFonts w:asciiTheme="minorHAnsi" w:hAnsiTheme="minorHAnsi" w:cstheme="minorHAnsi"/>
                <w:b/>
                <w:sz w:val="21"/>
                <w:szCs w:val="21"/>
              </w:rPr>
              <w:t xml:space="preserve"> are gender- and age-responsive</w:t>
            </w:r>
            <w:r w:rsidRPr="00515D00">
              <w:rPr>
                <w:rFonts w:asciiTheme="minorHAnsi" w:hAnsiTheme="minorHAnsi" w:cstheme="minorHAnsi"/>
                <w:sz w:val="21"/>
                <w:szCs w:val="21"/>
              </w:rPr>
              <w:t xml:space="preserve"> and design interventions that are adapted to children, adolescent and youth, especially to meet the unique needs of adolescent girls and young women.</w:t>
            </w:r>
          </w:p>
          <w:p w14:paraId="5B05CBB0" w14:textId="77777777" w:rsidR="00515E6D" w:rsidRPr="00515D00" w:rsidRDefault="00515E6D" w:rsidP="00B15259">
            <w:pPr>
              <w:pStyle w:val="ListParagraph"/>
              <w:rPr>
                <w:rFonts w:asciiTheme="minorHAnsi" w:hAnsiTheme="minorHAnsi" w:cstheme="minorHAnsi"/>
                <w:sz w:val="21"/>
                <w:szCs w:val="21"/>
              </w:rPr>
            </w:pPr>
            <w:r w:rsidRPr="00515D00">
              <w:rPr>
                <w:rFonts w:asciiTheme="minorHAnsi" w:hAnsiTheme="minorHAnsi" w:cstheme="minorHAnsi"/>
                <w:sz w:val="21"/>
                <w:szCs w:val="21"/>
              </w:rPr>
              <w:t xml:space="preserve"> </w:t>
            </w:r>
          </w:p>
          <w:p w14:paraId="208BD98D" w14:textId="3AB00CB7" w:rsidR="00515D00" w:rsidRPr="00515D00" w:rsidRDefault="00515E6D" w:rsidP="00B15259">
            <w:pPr>
              <w:pStyle w:val="ListParagraph"/>
              <w:numPr>
                <w:ilvl w:val="0"/>
                <w:numId w:val="9"/>
              </w:numPr>
              <w:rPr>
                <w:rFonts w:asciiTheme="minorHAnsi" w:eastAsia="Times New Roman" w:hAnsiTheme="minorHAnsi" w:cstheme="minorHAnsi"/>
                <w:sz w:val="21"/>
                <w:szCs w:val="21"/>
              </w:rPr>
            </w:pPr>
            <w:r w:rsidRPr="00515D00">
              <w:rPr>
                <w:rFonts w:asciiTheme="minorHAnsi" w:hAnsiTheme="minorHAnsi" w:cstheme="minorHAnsi"/>
                <w:sz w:val="21"/>
                <w:szCs w:val="21"/>
              </w:rPr>
              <w:t>Under the leadership of the health sector,</w:t>
            </w:r>
            <w:r w:rsidRPr="00515D00">
              <w:rPr>
                <w:rFonts w:asciiTheme="minorHAnsi" w:hAnsiTheme="minorHAnsi" w:cstheme="minorHAnsi"/>
                <w:b/>
                <w:sz w:val="21"/>
                <w:szCs w:val="21"/>
              </w:rPr>
              <w:t xml:space="preserve"> the humanitarian system should promote integrated, multi-sectoral approaches</w:t>
            </w:r>
            <w:r w:rsidRPr="00515D00">
              <w:rPr>
                <w:rFonts w:asciiTheme="minorHAnsi" w:hAnsiTheme="minorHAnsi" w:cstheme="minorHAnsi"/>
                <w:sz w:val="21"/>
                <w:szCs w:val="21"/>
              </w:rPr>
              <w:t xml:space="preserve"> that address SRHR and work with the protection sector to tackle GBV in crises, including supporting safe identification and referral of cases of survivors to gender-based violence services.</w:t>
            </w:r>
          </w:p>
          <w:p w14:paraId="0EE4A984" w14:textId="77777777" w:rsidR="00515D00" w:rsidRPr="00515D00" w:rsidRDefault="00515D00" w:rsidP="00B15259">
            <w:pPr>
              <w:pStyle w:val="ListParagraph"/>
              <w:rPr>
                <w:rFonts w:asciiTheme="minorHAnsi" w:eastAsia="Times New Roman" w:hAnsiTheme="minorHAnsi" w:cstheme="minorHAnsi"/>
                <w:sz w:val="21"/>
                <w:szCs w:val="21"/>
              </w:rPr>
            </w:pPr>
          </w:p>
          <w:p w14:paraId="3158A24B" w14:textId="75D91222" w:rsidR="00515D00" w:rsidRPr="00515D00" w:rsidRDefault="00515D00" w:rsidP="00B15259">
            <w:pPr>
              <w:pStyle w:val="ListParagraph"/>
              <w:numPr>
                <w:ilvl w:val="0"/>
                <w:numId w:val="9"/>
              </w:numPr>
              <w:rPr>
                <w:rFonts w:asciiTheme="minorHAnsi" w:eastAsia="Times New Roman" w:hAnsiTheme="minorHAnsi" w:cstheme="minorHAnsi"/>
                <w:sz w:val="21"/>
                <w:szCs w:val="21"/>
              </w:rPr>
            </w:pPr>
            <w:r w:rsidRPr="00515D00">
              <w:rPr>
                <w:rFonts w:asciiTheme="minorHAnsi" w:eastAsia="Times New Roman" w:hAnsiTheme="minorHAnsi" w:cstheme="minorHAnsi"/>
                <w:sz w:val="21"/>
                <w:szCs w:val="21"/>
              </w:rPr>
              <w:t xml:space="preserve">The </w:t>
            </w:r>
            <w:r w:rsidRPr="00DF5AA6">
              <w:rPr>
                <w:rFonts w:asciiTheme="minorHAnsi" w:eastAsia="Times New Roman" w:hAnsiTheme="minorHAnsi" w:cstheme="minorHAnsi"/>
                <w:b/>
                <w:sz w:val="21"/>
                <w:szCs w:val="21"/>
              </w:rPr>
              <w:t>situation of women and girls in humanitarian settings should be raised and discussed in a more systematic manner in the context of human rights monitoring and reporting mechanisms</w:t>
            </w:r>
            <w:r w:rsidR="00B15259">
              <w:rPr>
                <w:rFonts w:asciiTheme="minorHAnsi" w:eastAsia="Times New Roman" w:hAnsiTheme="minorHAnsi" w:cstheme="minorHAnsi"/>
                <w:sz w:val="21"/>
                <w:szCs w:val="21"/>
              </w:rPr>
              <w:t>.</w:t>
            </w:r>
          </w:p>
          <w:p w14:paraId="7FB30BCC" w14:textId="77777777" w:rsidR="00515E6D" w:rsidRPr="00515D00" w:rsidRDefault="00515E6D" w:rsidP="00205545">
            <w:pPr>
              <w:pStyle w:val="Default"/>
              <w:rPr>
                <w:rFonts w:asciiTheme="minorHAnsi" w:hAnsiTheme="minorHAnsi" w:cstheme="minorHAnsi"/>
                <w:b/>
                <w:color w:val="333333"/>
                <w:sz w:val="21"/>
                <w:szCs w:val="21"/>
                <w:shd w:val="clear" w:color="auto" w:fill="FFFFFF"/>
              </w:rPr>
            </w:pPr>
          </w:p>
        </w:tc>
      </w:tr>
    </w:tbl>
    <w:p w14:paraId="2BC4A3A1" w14:textId="6C6494B8" w:rsidR="00515E6D" w:rsidRDefault="00515E6D" w:rsidP="008D5290">
      <w:pPr>
        <w:spacing w:after="0" w:line="276" w:lineRule="auto"/>
        <w:rPr>
          <w:rFonts w:cstheme="minorHAnsi"/>
        </w:rPr>
      </w:pPr>
    </w:p>
    <w:p w14:paraId="69AA5A31" w14:textId="106BC9FE" w:rsidR="00D3124C" w:rsidRDefault="00D3124C" w:rsidP="008D5290">
      <w:pPr>
        <w:spacing w:after="0" w:line="276" w:lineRule="auto"/>
        <w:rPr>
          <w:rFonts w:cstheme="minorHAnsi"/>
        </w:rPr>
      </w:pPr>
    </w:p>
    <w:p w14:paraId="1230BF76" w14:textId="1D5478B6" w:rsidR="00B15259" w:rsidRDefault="00B15259" w:rsidP="008D5290">
      <w:pPr>
        <w:spacing w:after="0" w:line="276" w:lineRule="auto"/>
        <w:rPr>
          <w:rFonts w:cstheme="minorHAnsi"/>
        </w:rPr>
      </w:pPr>
    </w:p>
    <w:p w14:paraId="4CA7AAEB" w14:textId="77777777" w:rsidR="00B15259" w:rsidRPr="001524EC" w:rsidRDefault="00B15259" w:rsidP="008D5290">
      <w:pPr>
        <w:spacing w:after="0" w:line="276" w:lineRule="auto"/>
        <w:rPr>
          <w:rFonts w:cstheme="minorHAnsi"/>
        </w:rPr>
      </w:pPr>
    </w:p>
    <w:p w14:paraId="703FE1D5" w14:textId="0F4AEBF7" w:rsidR="00252C29" w:rsidRPr="00200A2D" w:rsidRDefault="00252C29" w:rsidP="00200A2D">
      <w:pPr>
        <w:pStyle w:val="ListParagraph"/>
        <w:numPr>
          <w:ilvl w:val="0"/>
          <w:numId w:val="8"/>
        </w:numPr>
        <w:spacing w:line="276" w:lineRule="auto"/>
        <w:rPr>
          <w:rFonts w:asciiTheme="minorHAnsi" w:hAnsiTheme="minorHAnsi" w:cstheme="minorHAnsi"/>
          <w:b/>
          <w:iCs/>
          <w:color w:val="004EB6"/>
          <w:sz w:val="24"/>
        </w:rPr>
      </w:pPr>
      <w:r w:rsidRPr="00865582">
        <w:rPr>
          <w:rFonts w:asciiTheme="minorHAnsi" w:hAnsiTheme="minorHAnsi" w:cstheme="minorHAnsi"/>
          <w:b/>
          <w:iCs/>
          <w:color w:val="004EB6"/>
          <w:sz w:val="24"/>
        </w:rPr>
        <w:lastRenderedPageBreak/>
        <w:t>COVID</w:t>
      </w:r>
      <w:r w:rsidRPr="00200A2D">
        <w:rPr>
          <w:rFonts w:asciiTheme="minorHAnsi" w:hAnsiTheme="minorHAnsi" w:cstheme="minorHAnsi"/>
          <w:b/>
          <w:iCs/>
          <w:color w:val="004EB6"/>
          <w:sz w:val="24"/>
        </w:rPr>
        <w:t xml:space="preserve">-19 and </w:t>
      </w:r>
      <w:r w:rsidR="008D0FBD" w:rsidRPr="00200A2D">
        <w:rPr>
          <w:rFonts w:asciiTheme="minorHAnsi" w:hAnsiTheme="minorHAnsi" w:cstheme="minorHAnsi"/>
          <w:b/>
          <w:iCs/>
          <w:color w:val="004EB6"/>
          <w:sz w:val="24"/>
        </w:rPr>
        <w:t>the SRHR of girls and young women</w:t>
      </w:r>
    </w:p>
    <w:p w14:paraId="3A408859" w14:textId="4B9905BC" w:rsidR="00502569" w:rsidRDefault="00502569" w:rsidP="008D5290">
      <w:pPr>
        <w:spacing w:after="0" w:line="276" w:lineRule="auto"/>
        <w:rPr>
          <w:rFonts w:cstheme="minorHAnsi"/>
          <w:b/>
          <w:i/>
          <w:iCs/>
        </w:rPr>
      </w:pPr>
    </w:p>
    <w:p w14:paraId="1C065BE2" w14:textId="19DE450A" w:rsidR="00993187" w:rsidRPr="00993187" w:rsidRDefault="00993187" w:rsidP="00627E0A">
      <w:pPr>
        <w:spacing w:after="0" w:line="276" w:lineRule="auto"/>
        <w:rPr>
          <w:rFonts w:cstheme="minorHAnsi"/>
          <w:b/>
          <w:iCs/>
          <w:color w:val="EF008C" w:themeColor="accent6"/>
          <w:sz w:val="24"/>
          <w:lang w:val="en-US"/>
        </w:rPr>
      </w:pPr>
      <w:r w:rsidRPr="00993187">
        <w:rPr>
          <w:rFonts w:cstheme="minorHAnsi"/>
          <w:b/>
          <w:iCs/>
          <w:color w:val="EF008C" w:themeColor="accent6"/>
          <w:sz w:val="24"/>
          <w:lang w:val="en-US"/>
        </w:rPr>
        <w:t>Impacts on girls’ and young women’s SRHR</w:t>
      </w:r>
    </w:p>
    <w:p w14:paraId="52DD2282" w14:textId="28B7F9B4" w:rsidR="00627E0A" w:rsidRDefault="00502569" w:rsidP="00627E0A">
      <w:pPr>
        <w:spacing w:after="0" w:line="276" w:lineRule="auto"/>
        <w:rPr>
          <w:rFonts w:cstheme="minorHAnsi"/>
          <w:iCs/>
          <w:lang w:val="en-US"/>
        </w:rPr>
      </w:pPr>
      <w:r w:rsidRPr="008D0FBD">
        <w:rPr>
          <w:rFonts w:cstheme="minorHAnsi"/>
          <w:iCs/>
          <w:lang w:val="en-US"/>
        </w:rPr>
        <w:t>Girls and young women</w:t>
      </w:r>
      <w:r w:rsidR="008D0FBD">
        <w:rPr>
          <w:rFonts w:cstheme="minorHAnsi"/>
          <w:iCs/>
          <w:lang w:val="en-US"/>
        </w:rPr>
        <w:t>, in particular</w:t>
      </w:r>
      <w:r w:rsidR="00D00083">
        <w:rPr>
          <w:rFonts w:cstheme="minorHAnsi"/>
          <w:iCs/>
          <w:lang w:val="en-US"/>
        </w:rPr>
        <w:t xml:space="preserve"> from</w:t>
      </w:r>
      <w:r w:rsidR="008D0FBD">
        <w:rPr>
          <w:rFonts w:cstheme="minorHAnsi"/>
          <w:iCs/>
          <w:lang w:val="en-US"/>
        </w:rPr>
        <w:t xml:space="preserve"> </w:t>
      </w:r>
      <w:proofErr w:type="spellStart"/>
      <w:r w:rsidR="00D00083">
        <w:rPr>
          <w:rFonts w:cstheme="minorHAnsi"/>
          <w:iCs/>
          <w:lang w:val="en-US"/>
        </w:rPr>
        <w:t>marginalised</w:t>
      </w:r>
      <w:proofErr w:type="spellEnd"/>
      <w:r w:rsidR="00D00083">
        <w:rPr>
          <w:rFonts w:cstheme="minorHAnsi"/>
          <w:iCs/>
          <w:lang w:val="en-US"/>
        </w:rPr>
        <w:t xml:space="preserve"> groups</w:t>
      </w:r>
      <w:r w:rsidR="008D0FBD">
        <w:rPr>
          <w:rFonts w:cstheme="minorHAnsi"/>
          <w:iCs/>
          <w:lang w:val="en-US"/>
        </w:rPr>
        <w:t>,</w:t>
      </w:r>
      <w:r w:rsidRPr="008D0FBD">
        <w:rPr>
          <w:rFonts w:cstheme="minorHAnsi"/>
          <w:iCs/>
          <w:lang w:val="en-US"/>
        </w:rPr>
        <w:t xml:space="preserve"> faced significant barriers in accessing essential </w:t>
      </w:r>
      <w:r w:rsidR="00E15111">
        <w:rPr>
          <w:rFonts w:cstheme="minorHAnsi"/>
          <w:iCs/>
          <w:lang w:val="en-US"/>
        </w:rPr>
        <w:t>SRH</w:t>
      </w:r>
      <w:r w:rsidRPr="008D0FBD">
        <w:rPr>
          <w:rFonts w:cstheme="minorHAnsi"/>
          <w:iCs/>
          <w:lang w:val="en-US"/>
        </w:rPr>
        <w:t xml:space="preserve"> information and services before the COVID-19 crisis. </w:t>
      </w:r>
      <w:r w:rsidR="00627E0A">
        <w:rPr>
          <w:rFonts w:cstheme="minorHAnsi"/>
          <w:iCs/>
          <w:lang w:val="en-US"/>
        </w:rPr>
        <w:t>Amid</w:t>
      </w:r>
      <w:r w:rsidRPr="008D0FBD">
        <w:rPr>
          <w:rFonts w:cstheme="minorHAnsi"/>
          <w:iCs/>
          <w:lang w:val="en-US"/>
        </w:rPr>
        <w:t xml:space="preserve"> a pandemic</w:t>
      </w:r>
      <w:r w:rsidR="008D0FBD">
        <w:rPr>
          <w:rFonts w:cstheme="minorHAnsi"/>
          <w:iCs/>
          <w:lang w:val="en-US"/>
        </w:rPr>
        <w:t xml:space="preserve">, </w:t>
      </w:r>
      <w:r w:rsidRPr="008D0FBD">
        <w:rPr>
          <w:rFonts w:cstheme="minorHAnsi"/>
          <w:iCs/>
          <w:lang w:val="en-US"/>
        </w:rPr>
        <w:t xml:space="preserve">there is a real risk that these rights will </w:t>
      </w:r>
      <w:r w:rsidR="00E15111">
        <w:rPr>
          <w:rFonts w:cstheme="minorHAnsi"/>
          <w:iCs/>
          <w:lang w:val="en-US"/>
        </w:rPr>
        <w:t>be even more difficult to fulfill</w:t>
      </w:r>
      <w:r w:rsidRPr="008D0FBD">
        <w:rPr>
          <w:rFonts w:cstheme="minorHAnsi"/>
          <w:iCs/>
          <w:lang w:val="en-US"/>
        </w:rPr>
        <w:t xml:space="preserve">. With lockdown leading to </w:t>
      </w:r>
      <w:r w:rsidR="00627E0A">
        <w:rPr>
          <w:rFonts w:cstheme="minorHAnsi"/>
          <w:iCs/>
          <w:lang w:val="en-US"/>
        </w:rPr>
        <w:t>higher level</w:t>
      </w:r>
      <w:r w:rsidR="00E15111">
        <w:rPr>
          <w:rFonts w:cstheme="minorHAnsi"/>
          <w:iCs/>
          <w:lang w:val="en-US"/>
        </w:rPr>
        <w:t>s</w:t>
      </w:r>
      <w:r w:rsidR="00627E0A">
        <w:rPr>
          <w:rFonts w:cstheme="minorHAnsi"/>
          <w:iCs/>
          <w:lang w:val="en-US"/>
        </w:rPr>
        <w:t xml:space="preserve"> of</w:t>
      </w:r>
      <w:r w:rsidRPr="008D0FBD">
        <w:rPr>
          <w:rFonts w:cstheme="minorHAnsi"/>
          <w:iCs/>
          <w:lang w:val="en-US"/>
        </w:rPr>
        <w:t xml:space="preserve"> gender-based violence – and rates of child marriage, teenage pregnancy and FGM predicted to increase exponentially – information and services that protect and promote girls’ and young women’s </w:t>
      </w:r>
      <w:r w:rsidR="00E15111">
        <w:rPr>
          <w:rFonts w:cstheme="minorHAnsi"/>
          <w:iCs/>
          <w:lang w:val="en-US"/>
        </w:rPr>
        <w:t>SRHR</w:t>
      </w:r>
      <w:r w:rsidRPr="008D0FBD">
        <w:rPr>
          <w:rFonts w:cstheme="minorHAnsi"/>
          <w:iCs/>
          <w:lang w:val="en-US"/>
        </w:rPr>
        <w:t xml:space="preserve"> are more vital than ever.</w:t>
      </w:r>
      <w:r w:rsidR="00627E0A">
        <w:rPr>
          <w:rFonts w:cstheme="minorHAnsi"/>
          <w:iCs/>
          <w:lang w:val="en-US"/>
        </w:rPr>
        <w:t xml:space="preserve"> </w:t>
      </w:r>
    </w:p>
    <w:p w14:paraId="7156FA28" w14:textId="77777777" w:rsidR="00627E0A" w:rsidRDefault="00627E0A" w:rsidP="00627E0A">
      <w:pPr>
        <w:spacing w:after="0" w:line="276" w:lineRule="auto"/>
        <w:rPr>
          <w:rFonts w:cstheme="minorHAnsi"/>
          <w:iCs/>
          <w:lang w:val="en-US"/>
        </w:rPr>
      </w:pPr>
    </w:p>
    <w:p w14:paraId="0320A7BD" w14:textId="5A4F6DFB" w:rsidR="00627E0A" w:rsidRPr="00627E0A" w:rsidRDefault="008D0FBD" w:rsidP="00627E0A">
      <w:pPr>
        <w:spacing w:after="0" w:line="276" w:lineRule="auto"/>
        <w:rPr>
          <w:rFonts w:cstheme="minorHAnsi"/>
          <w:iCs/>
          <w:lang w:val="en-US"/>
        </w:rPr>
      </w:pPr>
      <w:r>
        <w:rPr>
          <w:rFonts w:cstheme="minorHAnsi"/>
          <w:iCs/>
        </w:rPr>
        <w:t>T</w:t>
      </w:r>
      <w:r w:rsidRPr="008D0FBD">
        <w:rPr>
          <w:rFonts w:cstheme="minorHAnsi"/>
          <w:iCs/>
        </w:rPr>
        <w:t xml:space="preserve">he crisis threatens to shrink girls’ and young women’s </w:t>
      </w:r>
      <w:r>
        <w:rPr>
          <w:rFonts w:cstheme="minorHAnsi"/>
          <w:iCs/>
        </w:rPr>
        <w:t xml:space="preserve">SRH </w:t>
      </w:r>
      <w:r w:rsidRPr="008D0FBD">
        <w:rPr>
          <w:rFonts w:cstheme="minorHAnsi"/>
          <w:iCs/>
        </w:rPr>
        <w:t xml:space="preserve">information and services in </w:t>
      </w:r>
      <w:r w:rsidR="006C34E7">
        <w:rPr>
          <w:rFonts w:cstheme="minorHAnsi"/>
          <w:iCs/>
        </w:rPr>
        <w:t>different</w:t>
      </w:r>
      <w:r w:rsidR="00D3124C">
        <w:rPr>
          <w:rFonts w:cstheme="minorHAnsi"/>
          <w:iCs/>
        </w:rPr>
        <w:t xml:space="preserve"> ways. Resources </w:t>
      </w:r>
      <w:r w:rsidR="00627E0A">
        <w:rPr>
          <w:rFonts w:cstheme="minorHAnsi"/>
          <w:iCs/>
          <w:lang w:val="en-US"/>
        </w:rPr>
        <w:t>are</w:t>
      </w:r>
      <w:r w:rsidR="00627E0A" w:rsidRPr="00627E0A">
        <w:rPr>
          <w:rFonts w:cstheme="minorHAnsi"/>
          <w:iCs/>
          <w:lang w:val="en-US"/>
        </w:rPr>
        <w:t xml:space="preserve"> </w:t>
      </w:r>
      <w:r w:rsidR="00036EDC">
        <w:rPr>
          <w:rFonts w:cstheme="minorHAnsi"/>
          <w:iCs/>
          <w:lang w:val="en-US"/>
        </w:rPr>
        <w:t xml:space="preserve">being </w:t>
      </w:r>
      <w:r w:rsidR="00627E0A" w:rsidRPr="00627E0A">
        <w:rPr>
          <w:rFonts w:cstheme="minorHAnsi"/>
          <w:iCs/>
          <w:lang w:val="en-US"/>
        </w:rPr>
        <w:t xml:space="preserve">redirected away from vital </w:t>
      </w:r>
      <w:r w:rsidR="00E15111">
        <w:rPr>
          <w:rFonts w:cstheme="minorHAnsi"/>
          <w:iCs/>
          <w:lang w:val="en-US"/>
        </w:rPr>
        <w:t>SRH</w:t>
      </w:r>
      <w:r w:rsidR="00627E0A" w:rsidRPr="00627E0A">
        <w:rPr>
          <w:rFonts w:cstheme="minorHAnsi"/>
          <w:iCs/>
          <w:lang w:val="en-US"/>
        </w:rPr>
        <w:t xml:space="preserve"> services in </w:t>
      </w:r>
      <w:proofErr w:type="spellStart"/>
      <w:r w:rsidR="00627E0A" w:rsidRPr="00627E0A">
        <w:rPr>
          <w:rFonts w:cstheme="minorHAnsi"/>
          <w:iCs/>
          <w:lang w:val="en-US"/>
        </w:rPr>
        <w:t>favour</w:t>
      </w:r>
      <w:proofErr w:type="spellEnd"/>
      <w:r w:rsidR="00627E0A" w:rsidRPr="00627E0A">
        <w:rPr>
          <w:rFonts w:cstheme="minorHAnsi"/>
          <w:iCs/>
          <w:lang w:val="en-US"/>
        </w:rPr>
        <w:t xml:space="preserve"> of other COVID-related responses. We know from past epidemics that a lack of access to essential health services due to a shutdown of services can ultimately </w:t>
      </w:r>
      <w:r w:rsidR="00627E0A" w:rsidRPr="00627E0A">
        <w:rPr>
          <w:rFonts w:cstheme="minorHAnsi"/>
          <w:bCs/>
          <w:iCs/>
          <w:lang w:val="en-US"/>
        </w:rPr>
        <w:t>cause more deaths</w:t>
      </w:r>
      <w:r w:rsidR="00627E0A" w:rsidRPr="00627E0A">
        <w:rPr>
          <w:rFonts w:cstheme="minorHAnsi"/>
          <w:iCs/>
          <w:lang w:val="en-US"/>
        </w:rPr>
        <w:t> than the epidemic itself.</w:t>
      </w:r>
      <w:r w:rsidR="00627E0A">
        <w:rPr>
          <w:rStyle w:val="FootnoteReference"/>
          <w:rFonts w:cstheme="minorHAnsi"/>
          <w:iCs/>
          <w:lang w:val="en-US"/>
        </w:rPr>
        <w:footnoteReference w:id="10"/>
      </w:r>
      <w:r w:rsidR="00627E0A" w:rsidRPr="00627E0A">
        <w:rPr>
          <w:rFonts w:cstheme="minorHAnsi"/>
          <w:iCs/>
          <w:lang w:val="en-US"/>
        </w:rPr>
        <w:t xml:space="preserve"> Difficulty accessing contraceptives and other essential services such as safe abortion denies millions of girls and women the right to control their bodies and lives.</w:t>
      </w:r>
    </w:p>
    <w:p w14:paraId="6C990734" w14:textId="014CE27C" w:rsidR="00627E0A" w:rsidRDefault="00627E0A" w:rsidP="00627E0A">
      <w:pPr>
        <w:spacing w:after="0" w:line="276" w:lineRule="auto"/>
        <w:rPr>
          <w:rFonts w:cstheme="minorHAnsi"/>
          <w:iCs/>
          <w:lang w:val="en-US"/>
        </w:rPr>
      </w:pPr>
    </w:p>
    <w:p w14:paraId="6A6C4D9A" w14:textId="50261458" w:rsidR="006C34E7" w:rsidRPr="006C34E7" w:rsidRDefault="006C34E7" w:rsidP="006C34E7">
      <w:pPr>
        <w:spacing w:after="0" w:line="276" w:lineRule="auto"/>
        <w:rPr>
          <w:rFonts w:cstheme="minorHAnsi"/>
          <w:b/>
          <w:bCs/>
          <w:iCs/>
        </w:rPr>
      </w:pPr>
      <w:r w:rsidRPr="006C34E7">
        <w:rPr>
          <w:rFonts w:cstheme="minorHAnsi"/>
          <w:b/>
          <w:bCs/>
          <w:iCs/>
        </w:rPr>
        <w:t xml:space="preserve">The COVID-19 pandemic should not be used as an excuse to restrict or rollback girls and women’s access to essential </w:t>
      </w:r>
      <w:r w:rsidR="00E15111">
        <w:rPr>
          <w:rFonts w:cstheme="minorHAnsi"/>
          <w:b/>
          <w:bCs/>
          <w:iCs/>
        </w:rPr>
        <w:t>SRHR</w:t>
      </w:r>
      <w:r w:rsidRPr="006C34E7">
        <w:rPr>
          <w:rFonts w:cstheme="minorHAnsi"/>
          <w:iCs/>
        </w:rPr>
        <w:t xml:space="preserve">, </w:t>
      </w:r>
      <w:r w:rsidRPr="006C34E7">
        <w:rPr>
          <w:rFonts w:cstheme="minorHAnsi"/>
          <w:b/>
          <w:bCs/>
          <w:iCs/>
        </w:rPr>
        <w:t xml:space="preserve">which </w:t>
      </w:r>
      <w:r w:rsidRPr="006C34E7">
        <w:rPr>
          <w:rFonts w:cstheme="minorHAnsi"/>
          <w:b/>
          <w:iCs/>
        </w:rPr>
        <w:t xml:space="preserve">must continue to be prioritised, funded and recognised as </w:t>
      </w:r>
      <w:r w:rsidRPr="006C34E7">
        <w:rPr>
          <w:rFonts w:cstheme="minorHAnsi"/>
          <w:b/>
          <w:bCs/>
          <w:iCs/>
        </w:rPr>
        <w:t>lifesaving</w:t>
      </w:r>
      <w:r w:rsidRPr="006C34E7">
        <w:rPr>
          <w:rFonts w:cstheme="minorHAnsi"/>
          <w:b/>
          <w:iCs/>
        </w:rPr>
        <w:t xml:space="preserve">, </w:t>
      </w:r>
      <w:r w:rsidRPr="006C34E7">
        <w:rPr>
          <w:rFonts w:cstheme="minorHAnsi"/>
          <w:bCs/>
          <w:iCs/>
        </w:rPr>
        <w:t>along with essential health services for young children’s survival and healthy growth</w:t>
      </w:r>
      <w:r>
        <w:rPr>
          <w:rFonts w:cstheme="minorHAnsi"/>
          <w:bCs/>
          <w:iCs/>
        </w:rPr>
        <w:t>.</w:t>
      </w:r>
      <w:r w:rsidRPr="006C34E7">
        <w:rPr>
          <w:rFonts w:cstheme="minorHAnsi"/>
          <w:iCs/>
        </w:rPr>
        <w:br/>
      </w:r>
    </w:p>
    <w:p w14:paraId="57E9FEE9" w14:textId="68EC0BCD" w:rsidR="006C34E7" w:rsidRPr="006C34E7" w:rsidRDefault="006C34E7" w:rsidP="006C34E7">
      <w:pPr>
        <w:spacing w:after="0" w:line="276" w:lineRule="auto"/>
        <w:rPr>
          <w:rFonts w:cstheme="minorHAnsi"/>
          <w:b/>
          <w:bCs/>
          <w:iCs/>
          <w:lang w:val="en-US"/>
        </w:rPr>
      </w:pPr>
      <w:r w:rsidRPr="006C34E7">
        <w:rPr>
          <w:rFonts w:cstheme="minorHAnsi"/>
          <w:b/>
          <w:bCs/>
          <w:iCs/>
          <w:lang w:val="en-US"/>
        </w:rPr>
        <w:t xml:space="preserve">Restrictions on movement should not impact on the ability to access </w:t>
      </w:r>
      <w:r w:rsidR="00C113C6">
        <w:rPr>
          <w:rFonts w:cstheme="minorHAnsi"/>
          <w:b/>
          <w:bCs/>
          <w:iCs/>
          <w:lang w:val="en-US"/>
        </w:rPr>
        <w:t>SRH</w:t>
      </w:r>
      <w:r w:rsidRPr="006C34E7">
        <w:rPr>
          <w:rFonts w:cstheme="minorHAnsi"/>
          <w:b/>
          <w:bCs/>
          <w:iCs/>
          <w:lang w:val="en-US"/>
        </w:rPr>
        <w:t xml:space="preserve"> services. </w:t>
      </w:r>
      <w:r w:rsidRPr="006C34E7">
        <w:rPr>
          <w:rFonts w:cstheme="minorHAnsi"/>
          <w:iCs/>
          <w:lang w:val="en-US"/>
        </w:rPr>
        <w:t xml:space="preserve">This includes keeping clinics open and ensuring that those who need SRH services can leave home and obtain those services. Alternative channels for the delivery of SRH commodities to girls should </w:t>
      </w:r>
      <w:r w:rsidR="00036EDC">
        <w:rPr>
          <w:rFonts w:cstheme="minorHAnsi"/>
          <w:iCs/>
          <w:lang w:val="en-US"/>
        </w:rPr>
        <w:t xml:space="preserve">also </w:t>
      </w:r>
      <w:r w:rsidRPr="006C34E7">
        <w:rPr>
          <w:rFonts w:cstheme="minorHAnsi"/>
          <w:iCs/>
          <w:lang w:val="en-US"/>
        </w:rPr>
        <w:t>be considered.</w:t>
      </w:r>
      <w:r w:rsidRPr="006C34E7">
        <w:rPr>
          <w:rFonts w:cstheme="minorHAnsi"/>
          <w:iCs/>
          <w:lang w:val="en-US"/>
        </w:rPr>
        <w:br/>
      </w:r>
    </w:p>
    <w:p w14:paraId="7D995F99" w14:textId="112F7DE9" w:rsidR="006C34E7" w:rsidRDefault="006C34E7" w:rsidP="006C34E7">
      <w:pPr>
        <w:spacing w:after="0" w:line="276" w:lineRule="auto"/>
        <w:rPr>
          <w:rFonts w:cstheme="minorHAnsi"/>
          <w:iCs/>
          <w:lang w:val="en-US"/>
        </w:rPr>
      </w:pPr>
      <w:r>
        <w:rPr>
          <w:rFonts w:cstheme="minorHAnsi"/>
          <w:b/>
          <w:bCs/>
          <w:iCs/>
        </w:rPr>
        <w:t>N</w:t>
      </w:r>
      <w:r w:rsidRPr="006C34E7">
        <w:rPr>
          <w:rFonts w:cstheme="minorHAnsi"/>
          <w:b/>
          <w:bCs/>
          <w:iCs/>
        </w:rPr>
        <w:t>ew ways of providing information</w:t>
      </w:r>
      <w:r>
        <w:rPr>
          <w:rFonts w:cstheme="minorHAnsi"/>
          <w:b/>
          <w:bCs/>
          <w:iCs/>
        </w:rPr>
        <w:t xml:space="preserve"> should be established</w:t>
      </w:r>
      <w:r w:rsidRPr="006C34E7">
        <w:rPr>
          <w:rFonts w:cstheme="minorHAnsi"/>
          <w:b/>
          <w:bCs/>
          <w:iCs/>
        </w:rPr>
        <w:t xml:space="preserve"> and support </w:t>
      </w:r>
      <w:r>
        <w:rPr>
          <w:rFonts w:cstheme="minorHAnsi"/>
          <w:b/>
          <w:bCs/>
          <w:iCs/>
        </w:rPr>
        <w:t xml:space="preserve">provided </w:t>
      </w:r>
      <w:r w:rsidRPr="006C34E7">
        <w:rPr>
          <w:rFonts w:cstheme="minorHAnsi"/>
          <w:b/>
          <w:bCs/>
          <w:iCs/>
        </w:rPr>
        <w:t xml:space="preserve">to adolescents and young people for </w:t>
      </w:r>
      <w:r w:rsidR="006B265C">
        <w:rPr>
          <w:rFonts w:cstheme="minorHAnsi"/>
          <w:b/>
          <w:bCs/>
          <w:iCs/>
        </w:rPr>
        <w:t>SRHR</w:t>
      </w:r>
      <w:r w:rsidRPr="006C34E7">
        <w:rPr>
          <w:rFonts w:cstheme="minorHAnsi"/>
          <w:b/>
          <w:bCs/>
          <w:iCs/>
        </w:rPr>
        <w:t>, including through the use of social media, tele-health and the pooling of multiple services.</w:t>
      </w:r>
      <w:r w:rsidRPr="006C34E7">
        <w:rPr>
          <w:rFonts w:cstheme="minorHAnsi"/>
          <w:iCs/>
        </w:rPr>
        <w:t xml:space="preserve"> This should include steps to combat the stigma and discrimination created by the impact of COVID-19</w:t>
      </w:r>
      <w:r>
        <w:rPr>
          <w:rFonts w:cstheme="minorHAnsi"/>
          <w:iCs/>
        </w:rPr>
        <w:t>,</w:t>
      </w:r>
      <w:r w:rsidRPr="006C34E7">
        <w:rPr>
          <w:rFonts w:cstheme="minorHAnsi"/>
          <w:iCs/>
        </w:rPr>
        <w:t xml:space="preserve"> which could </w:t>
      </w:r>
      <w:r>
        <w:rPr>
          <w:rFonts w:cstheme="minorHAnsi"/>
          <w:iCs/>
        </w:rPr>
        <w:t>constitute</w:t>
      </w:r>
      <w:r w:rsidRPr="006C34E7">
        <w:rPr>
          <w:rFonts w:cstheme="minorHAnsi"/>
          <w:iCs/>
        </w:rPr>
        <w:t xml:space="preserve"> a further barrier to accessing SRH services, particularly for adolescent girls.</w:t>
      </w:r>
    </w:p>
    <w:p w14:paraId="0D291B82" w14:textId="77777777" w:rsidR="006C34E7" w:rsidRDefault="006C34E7" w:rsidP="00627E0A">
      <w:pPr>
        <w:spacing w:after="0" w:line="276" w:lineRule="auto"/>
        <w:rPr>
          <w:rFonts w:cstheme="minorHAnsi"/>
          <w:iCs/>
          <w:lang w:val="en-US"/>
        </w:rPr>
      </w:pPr>
    </w:p>
    <w:p w14:paraId="7A83CD48" w14:textId="048810A8" w:rsidR="00994135" w:rsidRDefault="006C34E7" w:rsidP="00627E0A">
      <w:pPr>
        <w:spacing w:after="0" w:line="276" w:lineRule="auto"/>
        <w:rPr>
          <w:rFonts w:cstheme="minorHAnsi"/>
          <w:iCs/>
          <w:lang w:val="en-US"/>
        </w:rPr>
      </w:pPr>
      <w:r>
        <w:rPr>
          <w:rFonts w:cstheme="minorHAnsi"/>
          <w:iCs/>
          <w:lang w:val="en-US"/>
        </w:rPr>
        <w:t>L</w:t>
      </w:r>
      <w:r w:rsidR="00627E0A" w:rsidRPr="00627E0A">
        <w:rPr>
          <w:rFonts w:cstheme="minorHAnsi"/>
          <w:iCs/>
          <w:lang w:val="en-US"/>
        </w:rPr>
        <w:t>ockdown measures</w:t>
      </w:r>
      <w:r w:rsidR="00627E0A">
        <w:rPr>
          <w:rFonts w:cstheme="minorHAnsi"/>
          <w:iCs/>
          <w:lang w:val="en-US"/>
        </w:rPr>
        <w:t xml:space="preserve"> </w:t>
      </w:r>
      <w:r w:rsidR="00627E0A" w:rsidRPr="00627E0A">
        <w:rPr>
          <w:rFonts w:cstheme="minorHAnsi"/>
          <w:iCs/>
          <w:lang w:val="en-US"/>
        </w:rPr>
        <w:t>have closed schools around the world, leaving an estimated 1.54 billion young people out of school</w:t>
      </w:r>
      <w:r w:rsidR="00627E0A">
        <w:rPr>
          <w:rFonts w:cstheme="minorHAnsi"/>
          <w:iCs/>
          <w:lang w:val="en-US"/>
        </w:rPr>
        <w:t>. As a result, e</w:t>
      </w:r>
      <w:r w:rsidR="00627E0A" w:rsidRPr="00627E0A">
        <w:rPr>
          <w:rFonts w:cstheme="minorHAnsi"/>
          <w:iCs/>
          <w:lang w:val="en-US"/>
        </w:rPr>
        <w:t xml:space="preserve">ven fewer young people are now receiving vital </w:t>
      </w:r>
      <w:r w:rsidR="006B265C">
        <w:rPr>
          <w:rFonts w:cstheme="minorHAnsi"/>
          <w:iCs/>
          <w:lang w:val="en-US"/>
        </w:rPr>
        <w:t>c</w:t>
      </w:r>
      <w:r w:rsidR="006B265C" w:rsidRPr="00627E0A">
        <w:rPr>
          <w:rFonts w:cstheme="minorHAnsi"/>
          <w:iCs/>
          <w:lang w:val="en-US"/>
        </w:rPr>
        <w:t xml:space="preserve">omprehensive </w:t>
      </w:r>
      <w:r w:rsidR="006B265C">
        <w:rPr>
          <w:rFonts w:cstheme="minorHAnsi"/>
          <w:iCs/>
          <w:lang w:val="en-US"/>
        </w:rPr>
        <w:t>s</w:t>
      </w:r>
      <w:r w:rsidR="006B265C" w:rsidRPr="00627E0A">
        <w:rPr>
          <w:rFonts w:cstheme="minorHAnsi"/>
          <w:iCs/>
          <w:lang w:val="en-US"/>
        </w:rPr>
        <w:t xml:space="preserve">exuality </w:t>
      </w:r>
      <w:r w:rsidR="006B265C">
        <w:rPr>
          <w:rFonts w:cstheme="minorHAnsi"/>
          <w:iCs/>
          <w:lang w:val="en-US"/>
        </w:rPr>
        <w:t>e</w:t>
      </w:r>
      <w:r w:rsidR="006B265C" w:rsidRPr="00627E0A">
        <w:rPr>
          <w:rFonts w:cstheme="minorHAnsi"/>
          <w:iCs/>
          <w:lang w:val="en-US"/>
        </w:rPr>
        <w:t>ducation</w:t>
      </w:r>
      <w:r w:rsidR="00627E0A" w:rsidRPr="00627E0A">
        <w:rPr>
          <w:rFonts w:cstheme="minorHAnsi"/>
          <w:iCs/>
          <w:lang w:val="en-US"/>
        </w:rPr>
        <w:t xml:space="preserve">. All too often when shifting from offline to online learning, </w:t>
      </w:r>
      <w:r w:rsidR="006B265C" w:rsidRPr="006B265C">
        <w:rPr>
          <w:rFonts w:cstheme="minorHAnsi"/>
          <w:iCs/>
          <w:lang w:val="en-US"/>
        </w:rPr>
        <w:t xml:space="preserve">comprehensive sexuality education </w:t>
      </w:r>
      <w:r w:rsidR="006B265C" w:rsidRPr="00627E0A">
        <w:rPr>
          <w:rFonts w:cstheme="minorHAnsi"/>
          <w:iCs/>
          <w:lang w:val="en-US"/>
        </w:rPr>
        <w:t>is not</w:t>
      </w:r>
      <w:r w:rsidR="00627E0A" w:rsidRPr="00627E0A">
        <w:rPr>
          <w:rFonts w:cstheme="minorHAnsi"/>
          <w:iCs/>
          <w:lang w:val="en-US"/>
        </w:rPr>
        <w:t xml:space="preserve"> included in learning packages. And even where it is, with</w:t>
      </w:r>
      <w:r w:rsidR="00627E0A">
        <w:rPr>
          <w:rFonts w:cstheme="minorHAnsi"/>
          <w:iCs/>
          <w:lang w:val="en-US"/>
        </w:rPr>
        <w:t xml:space="preserve"> limited</w:t>
      </w:r>
      <w:r w:rsidR="00627E0A" w:rsidRPr="00627E0A">
        <w:rPr>
          <w:rFonts w:cstheme="minorHAnsi"/>
          <w:iCs/>
          <w:lang w:val="en-US"/>
        </w:rPr>
        <w:t xml:space="preserve"> connectivity and an ever-widening digital gender gap, girls and young women from </w:t>
      </w:r>
      <w:proofErr w:type="spellStart"/>
      <w:r w:rsidR="00627E0A" w:rsidRPr="00627E0A">
        <w:rPr>
          <w:rFonts w:cstheme="minorHAnsi"/>
          <w:iCs/>
          <w:lang w:val="en-US"/>
        </w:rPr>
        <w:t>marginalised</w:t>
      </w:r>
      <w:proofErr w:type="spellEnd"/>
      <w:r w:rsidR="00627E0A" w:rsidRPr="00627E0A">
        <w:rPr>
          <w:rFonts w:cstheme="minorHAnsi"/>
          <w:iCs/>
          <w:lang w:val="en-US"/>
        </w:rPr>
        <w:t xml:space="preserve">, poorer households are the least likely to be able to access this information. </w:t>
      </w:r>
    </w:p>
    <w:p w14:paraId="59C5A42C" w14:textId="77777777" w:rsidR="00994135" w:rsidRDefault="00994135" w:rsidP="00627E0A">
      <w:pPr>
        <w:spacing w:after="0" w:line="276" w:lineRule="auto"/>
        <w:rPr>
          <w:rFonts w:cstheme="minorHAnsi"/>
          <w:iCs/>
          <w:lang w:val="en-US"/>
        </w:rPr>
      </w:pPr>
    </w:p>
    <w:p w14:paraId="16CFA706" w14:textId="2F673063" w:rsidR="00627E0A" w:rsidRDefault="00994135" w:rsidP="00627E0A">
      <w:pPr>
        <w:spacing w:after="0" w:line="276" w:lineRule="auto"/>
        <w:rPr>
          <w:rFonts w:cstheme="minorHAnsi"/>
          <w:iCs/>
          <w:lang w:val="en-US"/>
        </w:rPr>
      </w:pPr>
      <w:r w:rsidRPr="006549C0">
        <w:rPr>
          <w:b/>
          <w:bCs/>
        </w:rPr>
        <w:lastRenderedPageBreak/>
        <w:t xml:space="preserve">Governments should promote the inclusion of comprehensive sexuality education </w:t>
      </w:r>
      <w:r>
        <w:t>as part of online and distance learning packages during school closures. The channels through which this information is disseminated should ensure accessibility for girls</w:t>
      </w:r>
      <w:r w:rsidR="006B265C">
        <w:t>.</w:t>
      </w:r>
    </w:p>
    <w:p w14:paraId="4E5C8395" w14:textId="35F465D1" w:rsidR="001F1F97" w:rsidRDefault="001F1F97" w:rsidP="00627E0A">
      <w:pPr>
        <w:spacing w:after="0" w:line="276" w:lineRule="auto"/>
        <w:rPr>
          <w:rFonts w:cstheme="minorHAnsi"/>
          <w:iCs/>
          <w:lang w:val="en-US"/>
        </w:rPr>
      </w:pPr>
    </w:p>
    <w:p w14:paraId="735E5638" w14:textId="351232E5" w:rsidR="00627E0A" w:rsidRDefault="001F1F97" w:rsidP="00D00083">
      <w:pPr>
        <w:spacing w:after="0" w:line="276" w:lineRule="auto"/>
      </w:pPr>
      <w:r>
        <w:t>The pandemic has consequences for everyone, but some groups are particularly vulnerable, including displaced and refugee girls and young women. Evidence shows that the impact of COVID-19 on girls and women – on their health, safety and opportunities for education and decent jobs – is making already difficult lives increasingly unendurable. For more details, please consult our report “</w:t>
      </w:r>
      <w:r w:rsidRPr="001F1F97">
        <w:rPr>
          <w:i/>
        </w:rPr>
        <w:t>Close to contagion: The impacts of COVID-19 on displaced and refugee girls and young women</w:t>
      </w:r>
      <w:r>
        <w:t>”.</w:t>
      </w:r>
      <w:r>
        <w:rPr>
          <w:rStyle w:val="FootnoteReference"/>
        </w:rPr>
        <w:footnoteReference w:id="11"/>
      </w:r>
    </w:p>
    <w:p w14:paraId="24F39681" w14:textId="4839F4A5" w:rsidR="001F1F97" w:rsidRDefault="001F1F97" w:rsidP="00D00083">
      <w:pPr>
        <w:spacing w:after="0" w:line="276" w:lineRule="auto"/>
      </w:pPr>
    </w:p>
    <w:p w14:paraId="726B31EF" w14:textId="63EC883D" w:rsidR="00577822" w:rsidRPr="00200A2D" w:rsidRDefault="00577822" w:rsidP="00D00083">
      <w:pPr>
        <w:spacing w:after="0" w:line="276" w:lineRule="auto"/>
        <w:rPr>
          <w:b/>
          <w:color w:val="EF008C" w:themeColor="accent6"/>
          <w:sz w:val="24"/>
        </w:rPr>
      </w:pPr>
      <w:r w:rsidRPr="00200A2D">
        <w:rPr>
          <w:b/>
          <w:color w:val="EF008C" w:themeColor="accent6"/>
          <w:sz w:val="24"/>
        </w:rPr>
        <w:t>Examples of programmes and interventions</w:t>
      </w:r>
      <w:r w:rsidR="006B265C">
        <w:rPr>
          <w:b/>
          <w:color w:val="EF008C" w:themeColor="accent6"/>
          <w:sz w:val="24"/>
        </w:rPr>
        <w:t xml:space="preserve"> during the pandemic</w:t>
      </w:r>
      <w:r w:rsidRPr="00200A2D">
        <w:rPr>
          <w:b/>
          <w:color w:val="EF008C" w:themeColor="accent6"/>
          <w:sz w:val="24"/>
        </w:rPr>
        <w:t xml:space="preserve"> </w:t>
      </w:r>
    </w:p>
    <w:p w14:paraId="72F3892D" w14:textId="31599149" w:rsidR="002E6304" w:rsidRDefault="002E6304" w:rsidP="00D00083">
      <w:pPr>
        <w:spacing w:after="0" w:line="276" w:lineRule="auto"/>
        <w:rPr>
          <w:rFonts w:cstheme="minorHAnsi"/>
          <w:iCs/>
          <w:lang w:val="en-US"/>
        </w:rPr>
      </w:pPr>
    </w:p>
    <w:p w14:paraId="54275DA8" w14:textId="417E3248" w:rsidR="002E6304" w:rsidRPr="00D00083" w:rsidRDefault="002E6304" w:rsidP="00D00083">
      <w:pPr>
        <w:spacing w:after="0" w:line="276" w:lineRule="auto"/>
        <w:rPr>
          <w:rFonts w:cstheme="minorHAnsi"/>
          <w:b/>
          <w:i/>
          <w:iCs/>
          <w:lang w:val="en-US"/>
        </w:rPr>
      </w:pPr>
      <w:r w:rsidRPr="00D00083">
        <w:rPr>
          <w:rFonts w:cstheme="minorHAnsi"/>
          <w:b/>
          <w:i/>
          <w:iCs/>
          <w:lang w:val="en-US"/>
        </w:rPr>
        <w:t>SRHR inclusion in rapid assessment</w:t>
      </w:r>
      <w:r w:rsidR="00EF21A6">
        <w:rPr>
          <w:rFonts w:cstheme="minorHAnsi"/>
          <w:b/>
          <w:i/>
          <w:iCs/>
          <w:lang w:val="en-US"/>
        </w:rPr>
        <w:t>s</w:t>
      </w:r>
    </w:p>
    <w:p w14:paraId="170711DF" w14:textId="77777777" w:rsidR="00200A2D" w:rsidRPr="00D00083" w:rsidRDefault="00200A2D" w:rsidP="00D00083">
      <w:pPr>
        <w:spacing w:after="0" w:line="276" w:lineRule="auto"/>
        <w:rPr>
          <w:rFonts w:cstheme="minorHAnsi"/>
        </w:rPr>
      </w:pPr>
    </w:p>
    <w:p w14:paraId="3304633D" w14:textId="692872A2" w:rsidR="00E74E68" w:rsidRPr="00E74E68" w:rsidRDefault="00200A2D" w:rsidP="00E74E68">
      <w:pPr>
        <w:spacing w:after="0" w:line="276" w:lineRule="auto"/>
        <w:rPr>
          <w:rFonts w:cstheme="minorHAnsi"/>
          <w:lang w:val="en-US"/>
        </w:rPr>
      </w:pPr>
      <w:r w:rsidRPr="00D00083">
        <w:rPr>
          <w:rFonts w:cstheme="minorHAnsi"/>
        </w:rPr>
        <w:t xml:space="preserve">- </w:t>
      </w:r>
      <w:r w:rsidR="00627E0A" w:rsidRPr="00D00083">
        <w:rPr>
          <w:rFonts w:cstheme="minorHAnsi"/>
        </w:rPr>
        <w:t xml:space="preserve">In April 2020, UNFPA, Plan International and the Institute for Family Health commissioned a </w:t>
      </w:r>
      <w:r w:rsidR="00627E0A" w:rsidRPr="00D00083">
        <w:rPr>
          <w:rFonts w:cstheme="minorHAnsi"/>
          <w:b/>
        </w:rPr>
        <w:t>rapid assessment to measure the impact</w:t>
      </w:r>
      <w:r w:rsidR="00D00083" w:rsidRPr="00D00083">
        <w:rPr>
          <w:rFonts w:cstheme="minorHAnsi"/>
          <w:b/>
        </w:rPr>
        <w:t>s</w:t>
      </w:r>
      <w:r w:rsidR="00627E0A" w:rsidRPr="00D00083">
        <w:rPr>
          <w:rFonts w:cstheme="minorHAnsi"/>
          <w:b/>
        </w:rPr>
        <w:t xml:space="preserve"> of COV</w:t>
      </w:r>
      <w:r w:rsidR="00577822" w:rsidRPr="00D00083">
        <w:rPr>
          <w:rFonts w:cstheme="minorHAnsi"/>
          <w:b/>
        </w:rPr>
        <w:t xml:space="preserve">ID-19 on </w:t>
      </w:r>
      <w:r w:rsidR="00A25D7C" w:rsidRPr="00D00083">
        <w:rPr>
          <w:rFonts w:cstheme="minorHAnsi"/>
          <w:b/>
        </w:rPr>
        <w:t>GBV</w:t>
      </w:r>
      <w:r w:rsidR="00577822" w:rsidRPr="00D00083">
        <w:rPr>
          <w:rFonts w:cstheme="minorHAnsi"/>
          <w:b/>
        </w:rPr>
        <w:t xml:space="preserve"> </w:t>
      </w:r>
      <w:r w:rsidR="00627E0A" w:rsidRPr="00D00083">
        <w:rPr>
          <w:rFonts w:cstheme="minorHAnsi"/>
          <w:b/>
        </w:rPr>
        <w:t>and SRHR</w:t>
      </w:r>
      <w:r w:rsidR="00627E0A" w:rsidRPr="00D00083">
        <w:rPr>
          <w:rFonts w:cstheme="minorHAnsi"/>
        </w:rPr>
        <w:t xml:space="preserve"> among adolescent girls and young women from the refugee and Jordanian population.</w:t>
      </w:r>
      <w:r w:rsidR="002E6304" w:rsidRPr="00D00083">
        <w:rPr>
          <w:rStyle w:val="FootnoteReference"/>
          <w:rFonts w:cstheme="minorHAnsi"/>
        </w:rPr>
        <w:footnoteReference w:id="12"/>
      </w:r>
      <w:r w:rsidR="00627E0A" w:rsidRPr="00D00083">
        <w:rPr>
          <w:rFonts w:cstheme="minorHAnsi"/>
        </w:rPr>
        <w:t xml:space="preserve"> </w:t>
      </w:r>
      <w:r w:rsidR="00E74E68">
        <w:rPr>
          <w:rFonts w:cstheme="minorHAnsi"/>
          <w:lang w:val="en-US"/>
        </w:rPr>
        <w:t>The study</w:t>
      </w:r>
      <w:r w:rsidR="00E74E68" w:rsidRPr="00E74E68">
        <w:rPr>
          <w:rFonts w:cstheme="minorHAnsi"/>
          <w:lang w:val="en-US"/>
        </w:rPr>
        <w:t xml:space="preserve"> shows:</w:t>
      </w:r>
    </w:p>
    <w:p w14:paraId="4A5FDC0C" w14:textId="046072E5" w:rsidR="00E74E68" w:rsidRPr="00E74E68" w:rsidRDefault="00E74E68" w:rsidP="00E74E68">
      <w:pPr>
        <w:numPr>
          <w:ilvl w:val="0"/>
          <w:numId w:val="15"/>
        </w:numPr>
        <w:spacing w:after="0" w:line="276" w:lineRule="auto"/>
        <w:rPr>
          <w:rFonts w:cstheme="minorHAnsi"/>
          <w:lang w:val="en-US"/>
        </w:rPr>
      </w:pPr>
      <w:r w:rsidRPr="00E74E68">
        <w:rPr>
          <w:rFonts w:cstheme="minorHAnsi"/>
          <w:lang w:val="en-US"/>
        </w:rPr>
        <w:t xml:space="preserve">69% of respondents agreed that </w:t>
      </w:r>
      <w:r>
        <w:rPr>
          <w:rFonts w:cstheme="minorHAnsi"/>
          <w:lang w:val="en-US"/>
        </w:rPr>
        <w:t>GBV</w:t>
      </w:r>
      <w:r w:rsidRPr="00E74E68">
        <w:rPr>
          <w:rFonts w:cstheme="minorHAnsi"/>
          <w:lang w:val="en-US"/>
        </w:rPr>
        <w:t xml:space="preserve"> has increased since the pandemic started. Emotional and physical abuse – the types most often perpetrated by an intimate partner or family member - were the most commonly reported. </w:t>
      </w:r>
    </w:p>
    <w:p w14:paraId="5A899DBC" w14:textId="0A759B6F" w:rsidR="00E74E68" w:rsidRPr="00E74E68" w:rsidRDefault="00E74E68" w:rsidP="00E74E68">
      <w:pPr>
        <w:numPr>
          <w:ilvl w:val="0"/>
          <w:numId w:val="15"/>
        </w:numPr>
        <w:spacing w:after="0" w:line="276" w:lineRule="auto"/>
        <w:rPr>
          <w:rFonts w:cstheme="minorHAnsi"/>
          <w:lang w:val="en-US"/>
        </w:rPr>
      </w:pPr>
      <w:r w:rsidRPr="00E74E68">
        <w:rPr>
          <w:rFonts w:cstheme="minorHAnsi"/>
          <w:lang w:val="en-US"/>
        </w:rPr>
        <w:t xml:space="preserve">Women and girls agree that accessing services for </w:t>
      </w:r>
      <w:r>
        <w:rPr>
          <w:rFonts w:cstheme="minorHAnsi"/>
          <w:lang w:val="en-US"/>
        </w:rPr>
        <w:t>GBV and SRH</w:t>
      </w:r>
      <w:r w:rsidRPr="00E74E68">
        <w:rPr>
          <w:rFonts w:cstheme="minorHAnsi"/>
          <w:lang w:val="en-US"/>
        </w:rPr>
        <w:t xml:space="preserve"> was less difficult prior to the pandemic. The proportion of women who are completely unable to access family planning has increased by 10-20 per cent depending on the age group.</w:t>
      </w:r>
    </w:p>
    <w:p w14:paraId="6C752C48" w14:textId="09576391" w:rsidR="00E74E68" w:rsidRPr="00E74E68" w:rsidRDefault="00E74E68" w:rsidP="00E74E68">
      <w:pPr>
        <w:numPr>
          <w:ilvl w:val="0"/>
          <w:numId w:val="15"/>
        </w:numPr>
        <w:spacing w:after="0" w:line="276" w:lineRule="auto"/>
        <w:rPr>
          <w:rFonts w:cstheme="minorHAnsi"/>
          <w:lang w:val="en-US"/>
        </w:rPr>
      </w:pPr>
      <w:r w:rsidRPr="00E74E68">
        <w:rPr>
          <w:rFonts w:cstheme="minorHAnsi"/>
          <w:lang w:val="en-US"/>
        </w:rPr>
        <w:t xml:space="preserve">Fewer women and girls have information on how they can access </w:t>
      </w:r>
      <w:r>
        <w:rPr>
          <w:rFonts w:cstheme="minorHAnsi"/>
          <w:lang w:val="en-US"/>
        </w:rPr>
        <w:t>SRH</w:t>
      </w:r>
      <w:r w:rsidRPr="00E74E68">
        <w:rPr>
          <w:rFonts w:cstheme="minorHAnsi"/>
          <w:lang w:val="en-US"/>
        </w:rPr>
        <w:t xml:space="preserve"> services compared to before the lockdown. For 10 – 17-year-old girls, this has fallen from 37% to 18%. </w:t>
      </w:r>
    </w:p>
    <w:p w14:paraId="6630B114" w14:textId="3912D477" w:rsidR="00E74E68" w:rsidRPr="00E74E68" w:rsidRDefault="00E74E68" w:rsidP="00E74E68">
      <w:pPr>
        <w:numPr>
          <w:ilvl w:val="0"/>
          <w:numId w:val="15"/>
        </w:numPr>
        <w:spacing w:after="0" w:line="276" w:lineRule="auto"/>
        <w:rPr>
          <w:rFonts w:cstheme="minorHAnsi"/>
          <w:lang w:val="en-US"/>
        </w:rPr>
      </w:pPr>
      <w:r>
        <w:rPr>
          <w:rFonts w:cstheme="minorHAnsi"/>
          <w:lang w:val="en-US"/>
        </w:rPr>
        <w:t xml:space="preserve">90% of women and </w:t>
      </w:r>
      <w:r w:rsidRPr="00E74E68">
        <w:rPr>
          <w:rFonts w:cstheme="minorHAnsi"/>
          <w:lang w:val="en-US"/>
        </w:rPr>
        <w:t>girls report not having access to income generating activities or material as</w:t>
      </w:r>
      <w:r>
        <w:rPr>
          <w:rFonts w:cstheme="minorHAnsi"/>
          <w:lang w:val="en-US"/>
        </w:rPr>
        <w:t xml:space="preserve">sistance compared to 74% of men and </w:t>
      </w:r>
      <w:r w:rsidRPr="00E74E68">
        <w:rPr>
          <w:rFonts w:cstheme="minorHAnsi"/>
          <w:lang w:val="en-US"/>
        </w:rPr>
        <w:t>boys. </w:t>
      </w:r>
    </w:p>
    <w:p w14:paraId="75062DE5" w14:textId="754F7A80" w:rsidR="00E74E68" w:rsidRPr="00E74E68" w:rsidRDefault="00E74E68" w:rsidP="00E74E68">
      <w:pPr>
        <w:numPr>
          <w:ilvl w:val="0"/>
          <w:numId w:val="15"/>
        </w:numPr>
        <w:spacing w:after="0" w:line="276" w:lineRule="auto"/>
        <w:rPr>
          <w:rFonts w:cstheme="minorHAnsi"/>
          <w:lang w:val="en-US"/>
        </w:rPr>
      </w:pPr>
      <w:r w:rsidRPr="00E74E68">
        <w:rPr>
          <w:rFonts w:cstheme="minorHAnsi"/>
          <w:lang w:val="en-US"/>
        </w:rPr>
        <w:t>Only 55% of women report that they are able to meet their family’s basic needs during the curfew compared to 58% of men</w:t>
      </w:r>
    </w:p>
    <w:p w14:paraId="024C5FCE" w14:textId="70A978C5" w:rsidR="00627E0A" w:rsidRPr="00D00083" w:rsidRDefault="00627E0A" w:rsidP="00D00083">
      <w:pPr>
        <w:spacing w:after="0" w:line="276" w:lineRule="auto"/>
        <w:rPr>
          <w:rFonts w:cstheme="minorHAnsi"/>
          <w:iCs/>
          <w:lang w:val="en-US"/>
        </w:rPr>
      </w:pPr>
    </w:p>
    <w:p w14:paraId="004AE19A" w14:textId="576A2EF1" w:rsidR="002E6304" w:rsidRPr="00D00083" w:rsidRDefault="00200A2D" w:rsidP="00D00083">
      <w:pPr>
        <w:spacing w:after="0" w:line="276" w:lineRule="auto"/>
        <w:rPr>
          <w:rFonts w:cstheme="minorHAnsi"/>
        </w:rPr>
      </w:pPr>
      <w:r w:rsidRPr="00D00083">
        <w:rPr>
          <w:rFonts w:cstheme="minorHAnsi"/>
        </w:rPr>
        <w:t xml:space="preserve">- </w:t>
      </w:r>
      <w:r w:rsidR="002E6304" w:rsidRPr="00D00083">
        <w:rPr>
          <w:rFonts w:cstheme="minorHAnsi"/>
        </w:rPr>
        <w:t xml:space="preserve">In </w:t>
      </w:r>
      <w:r w:rsidR="002E6304" w:rsidRPr="00D00083">
        <w:rPr>
          <w:rFonts w:cstheme="minorHAnsi"/>
          <w:b/>
          <w:bCs/>
        </w:rPr>
        <w:t xml:space="preserve">Zimbabwe, </w:t>
      </w:r>
      <w:r w:rsidR="002E6304" w:rsidRPr="00D00083">
        <w:rPr>
          <w:rFonts w:cstheme="minorHAnsi"/>
          <w:bCs/>
        </w:rPr>
        <w:t>a rapid assessment of the impacts of COVID</w:t>
      </w:r>
      <w:r w:rsidR="00CB1724" w:rsidRPr="00D00083">
        <w:rPr>
          <w:rFonts w:cstheme="minorHAnsi"/>
          <w:bCs/>
        </w:rPr>
        <w:t>-19</w:t>
      </w:r>
      <w:r w:rsidR="002E6304" w:rsidRPr="00D00083">
        <w:rPr>
          <w:rFonts w:cstheme="minorHAnsi"/>
          <w:bCs/>
        </w:rPr>
        <w:t xml:space="preserve"> on gender and SRHR was also conducted.</w:t>
      </w:r>
      <w:r w:rsidR="002E6304" w:rsidRPr="00D00083">
        <w:rPr>
          <w:rFonts w:cstheme="minorHAnsi"/>
        </w:rPr>
        <w:t xml:space="preserve"> Plan International and partners have adapted their programmes</w:t>
      </w:r>
      <w:r w:rsidR="00CB1724" w:rsidRPr="00D00083">
        <w:rPr>
          <w:rFonts w:cstheme="minorHAnsi"/>
        </w:rPr>
        <w:t xml:space="preserve"> to the situation</w:t>
      </w:r>
      <w:r w:rsidR="002E6304" w:rsidRPr="00D00083">
        <w:rPr>
          <w:rFonts w:cstheme="minorHAnsi"/>
        </w:rPr>
        <w:t xml:space="preserve"> to support access to services and information through</w:t>
      </w:r>
      <w:r w:rsidR="00CB1724" w:rsidRPr="00D00083">
        <w:rPr>
          <w:rFonts w:cstheme="minorHAnsi"/>
        </w:rPr>
        <w:t>,</w:t>
      </w:r>
      <w:r w:rsidR="002E6304" w:rsidRPr="00D00083">
        <w:rPr>
          <w:rFonts w:cstheme="minorHAnsi"/>
        </w:rPr>
        <w:t xml:space="preserve"> for example</w:t>
      </w:r>
      <w:r w:rsidR="00CB1724" w:rsidRPr="00D00083">
        <w:rPr>
          <w:rFonts w:cstheme="minorHAnsi"/>
        </w:rPr>
        <w:t>,</w:t>
      </w:r>
      <w:r w:rsidR="002E6304" w:rsidRPr="00D00083">
        <w:rPr>
          <w:rFonts w:cstheme="minorHAnsi"/>
        </w:rPr>
        <w:t xml:space="preserve"> door-to-door-campaigns, hotlines, mobile clinics, road shows on SRHR and SGBV, radio skits and WhatsApp group discussions. </w:t>
      </w:r>
    </w:p>
    <w:p w14:paraId="65FAD410" w14:textId="62A6527C" w:rsidR="008D0FBD" w:rsidRPr="00D00083" w:rsidRDefault="008D0FBD" w:rsidP="00D00083">
      <w:pPr>
        <w:spacing w:after="0" w:line="276" w:lineRule="auto"/>
        <w:rPr>
          <w:rFonts w:cstheme="minorHAnsi"/>
          <w:iCs/>
          <w:lang w:val="en-US"/>
        </w:rPr>
      </w:pPr>
    </w:p>
    <w:p w14:paraId="29E96E5C" w14:textId="28922E17" w:rsidR="002E6304" w:rsidRPr="00D00083" w:rsidRDefault="00200A2D" w:rsidP="00D00083">
      <w:pPr>
        <w:spacing w:after="0" w:line="276" w:lineRule="auto"/>
        <w:rPr>
          <w:rFonts w:cstheme="minorHAnsi"/>
          <w:b/>
          <w:i/>
        </w:rPr>
      </w:pPr>
      <w:r w:rsidRPr="00D00083">
        <w:rPr>
          <w:rFonts w:cstheme="minorHAnsi"/>
          <w:b/>
          <w:i/>
        </w:rPr>
        <w:lastRenderedPageBreak/>
        <w:t xml:space="preserve">Using innovative tools and strategies to reach the most vulnerable </w:t>
      </w:r>
    </w:p>
    <w:p w14:paraId="01CFBBEB" w14:textId="77777777" w:rsidR="00F17C55" w:rsidRPr="00D00083" w:rsidRDefault="00F17C55" w:rsidP="00D00083">
      <w:pPr>
        <w:spacing w:after="0" w:line="276" w:lineRule="auto"/>
        <w:rPr>
          <w:rFonts w:cstheme="minorHAnsi"/>
        </w:rPr>
      </w:pPr>
    </w:p>
    <w:p w14:paraId="0751F7D4" w14:textId="1D5267B3" w:rsidR="00200A2D" w:rsidRPr="00CB1724" w:rsidRDefault="00F17C55" w:rsidP="00D00083">
      <w:pPr>
        <w:shd w:val="clear" w:color="auto" w:fill="FFFFFF"/>
        <w:spacing w:after="0" w:line="276" w:lineRule="auto"/>
        <w:rPr>
          <w:rFonts w:eastAsia="Times New Roman" w:cstheme="minorHAnsi"/>
          <w:color w:val="000000"/>
          <w:lang w:val="en-US"/>
        </w:rPr>
      </w:pPr>
      <w:r w:rsidRPr="00D00083">
        <w:rPr>
          <w:rFonts w:eastAsia="Times New Roman" w:cstheme="minorHAnsi"/>
          <w:b/>
          <w:bCs/>
          <w:color w:val="000000"/>
          <w:lang w:val="en-US"/>
        </w:rPr>
        <w:t xml:space="preserve">- </w:t>
      </w:r>
      <w:r w:rsidR="00D00083" w:rsidRPr="00D00083">
        <w:rPr>
          <w:rFonts w:eastAsia="Times New Roman" w:cstheme="minorHAnsi"/>
          <w:b/>
          <w:bCs/>
          <w:color w:val="000000"/>
          <w:lang w:val="en-US"/>
        </w:rPr>
        <w:t>In Malawi,</w:t>
      </w:r>
      <w:r w:rsidR="00200A2D" w:rsidRPr="00CB1724">
        <w:rPr>
          <w:rFonts w:eastAsia="Times New Roman" w:cstheme="minorHAnsi"/>
          <w:color w:val="000000"/>
          <w:lang w:val="en-US"/>
        </w:rPr>
        <w:t> </w:t>
      </w:r>
      <w:r w:rsidR="00200A2D" w:rsidRPr="00D00083">
        <w:rPr>
          <w:rFonts w:eastAsia="Times New Roman" w:cstheme="minorHAnsi"/>
          <w:color w:val="000000"/>
          <w:lang w:val="en-US"/>
        </w:rPr>
        <w:t xml:space="preserve">Plan International </w:t>
      </w:r>
      <w:r w:rsidRPr="00D00083">
        <w:rPr>
          <w:rFonts w:eastAsia="Times New Roman" w:cstheme="minorHAnsi"/>
          <w:color w:val="000000"/>
          <w:lang w:val="en-US"/>
        </w:rPr>
        <w:t xml:space="preserve">together </w:t>
      </w:r>
      <w:r w:rsidR="00D00083" w:rsidRPr="00D00083">
        <w:rPr>
          <w:rFonts w:eastAsia="Times New Roman" w:cstheme="minorHAnsi"/>
          <w:color w:val="000000"/>
          <w:lang w:val="en-US"/>
        </w:rPr>
        <w:t xml:space="preserve">with </w:t>
      </w:r>
      <w:proofErr w:type="spellStart"/>
      <w:r w:rsidR="00D00083" w:rsidRPr="00D00083">
        <w:rPr>
          <w:rFonts w:eastAsia="Times New Roman" w:cstheme="minorHAnsi"/>
          <w:color w:val="000000"/>
          <w:lang w:val="en-US"/>
        </w:rPr>
        <w:t>Timveni</w:t>
      </w:r>
      <w:proofErr w:type="spellEnd"/>
      <w:r w:rsidR="00D00083" w:rsidRPr="00D00083">
        <w:rPr>
          <w:rFonts w:eastAsia="Times New Roman" w:cstheme="minorHAnsi"/>
          <w:color w:val="000000"/>
          <w:lang w:val="en-US"/>
        </w:rPr>
        <w:t xml:space="preserve">, </w:t>
      </w:r>
      <w:r w:rsidRPr="00CB1724">
        <w:rPr>
          <w:rFonts w:eastAsia="Times New Roman" w:cstheme="minorHAnsi"/>
          <w:color w:val="000000"/>
          <w:lang w:val="en-US"/>
        </w:rPr>
        <w:t xml:space="preserve">a youth radio and TV media </w:t>
      </w:r>
      <w:proofErr w:type="spellStart"/>
      <w:r w:rsidRPr="00CB1724">
        <w:rPr>
          <w:rFonts w:eastAsia="Times New Roman" w:cstheme="minorHAnsi"/>
          <w:color w:val="000000"/>
          <w:lang w:val="en-US"/>
        </w:rPr>
        <w:t>programme</w:t>
      </w:r>
      <w:proofErr w:type="spellEnd"/>
      <w:r w:rsidRPr="00CB1724">
        <w:rPr>
          <w:rFonts w:eastAsia="Times New Roman" w:cstheme="minorHAnsi"/>
          <w:color w:val="000000"/>
          <w:lang w:val="en-US"/>
        </w:rPr>
        <w:t xml:space="preserve"> with national coverage</w:t>
      </w:r>
      <w:r w:rsidR="00D00083" w:rsidRPr="00D00083">
        <w:rPr>
          <w:rFonts w:eastAsia="Times New Roman" w:cstheme="minorHAnsi"/>
          <w:color w:val="000000"/>
          <w:lang w:val="en-US"/>
        </w:rPr>
        <w:t>,</w:t>
      </w:r>
      <w:r w:rsidRPr="00D00083">
        <w:rPr>
          <w:rFonts w:eastAsia="Times New Roman" w:cstheme="minorHAnsi"/>
          <w:color w:val="000000"/>
          <w:lang w:val="en-US"/>
        </w:rPr>
        <w:t xml:space="preserve"> </w:t>
      </w:r>
      <w:r w:rsidR="00200A2D" w:rsidRPr="00D00083">
        <w:rPr>
          <w:rFonts w:eastAsia="Times New Roman" w:cstheme="minorHAnsi"/>
          <w:color w:val="000000"/>
          <w:lang w:val="en-US"/>
        </w:rPr>
        <w:t>has</w:t>
      </w:r>
      <w:r w:rsidR="00200A2D" w:rsidRPr="00CB1724">
        <w:rPr>
          <w:rFonts w:eastAsia="Times New Roman" w:cstheme="minorHAnsi"/>
          <w:color w:val="000000"/>
          <w:lang w:val="en-US"/>
        </w:rPr>
        <w:t xml:space="preserve"> promoted key SRHR messages and supported a phone-in session with girls, where concerns were raised around increased rates of teenage pregnancy and child marriage. We have also worked with partners to establish a district WhatsApp-based </w:t>
      </w:r>
      <w:r w:rsidR="000352A7">
        <w:rPr>
          <w:rFonts w:eastAsia="Times New Roman" w:cstheme="minorHAnsi"/>
          <w:color w:val="000000"/>
          <w:lang w:val="en-US"/>
        </w:rPr>
        <w:t>COVID-19</w:t>
      </w:r>
      <w:r w:rsidR="000352A7" w:rsidRPr="00CB1724">
        <w:rPr>
          <w:rFonts w:eastAsia="Times New Roman" w:cstheme="minorHAnsi"/>
          <w:color w:val="000000"/>
          <w:lang w:val="en-US"/>
        </w:rPr>
        <w:t xml:space="preserve"> </w:t>
      </w:r>
      <w:r w:rsidR="00200A2D" w:rsidRPr="00CB1724">
        <w:rPr>
          <w:rFonts w:eastAsia="Times New Roman" w:cstheme="minorHAnsi"/>
          <w:color w:val="000000"/>
          <w:lang w:val="en-US"/>
        </w:rPr>
        <w:t>and SRHR forum and helped distribute 300 COVID-19 leaflets in braille to support beneficiaries with visual impairment.</w:t>
      </w:r>
      <w:r w:rsidR="00200A2D" w:rsidRPr="00CB1724">
        <w:rPr>
          <w:rFonts w:eastAsia="Times New Roman" w:cstheme="minorHAnsi"/>
          <w:color w:val="000000"/>
          <w:lang w:val="en-US"/>
        </w:rPr>
        <w:br/>
        <w:t> </w:t>
      </w:r>
    </w:p>
    <w:p w14:paraId="39553C6C" w14:textId="46F364D4" w:rsidR="00F17C55" w:rsidRDefault="00F17C55" w:rsidP="00D00083">
      <w:pPr>
        <w:spacing w:after="0" w:line="276" w:lineRule="auto"/>
        <w:rPr>
          <w:rFonts w:cstheme="minorHAnsi"/>
        </w:rPr>
      </w:pPr>
      <w:r w:rsidRPr="00D00083">
        <w:rPr>
          <w:rFonts w:cstheme="minorHAnsi"/>
          <w:b/>
          <w:bCs/>
        </w:rPr>
        <w:t>- In Bolivia,</w:t>
      </w:r>
      <w:r w:rsidRPr="00D00083">
        <w:rPr>
          <w:rFonts w:cstheme="minorHAnsi"/>
        </w:rPr>
        <w:t xml:space="preserve"> Plan International has been implementing the ARRIBA Project</w:t>
      </w:r>
      <w:r w:rsidR="000A70E7">
        <w:rPr>
          <w:rFonts w:cstheme="minorHAnsi"/>
        </w:rPr>
        <w:t>,</w:t>
      </w:r>
      <w:r w:rsidRPr="00D00083">
        <w:rPr>
          <w:rFonts w:cstheme="minorHAnsi"/>
        </w:rPr>
        <w:t xml:space="preserve"> which is utilising various digital platforms for different purpos</w:t>
      </w:r>
      <w:r w:rsidR="000A70E7">
        <w:rPr>
          <w:rFonts w:cstheme="minorHAnsi"/>
        </w:rPr>
        <w:t>es to support SRHR and m</w:t>
      </w:r>
      <w:r w:rsidR="00993187">
        <w:rPr>
          <w:rFonts w:cstheme="minorHAnsi"/>
        </w:rPr>
        <w:t xml:space="preserve">aternal, </w:t>
      </w:r>
      <w:r w:rsidR="000A70E7">
        <w:rPr>
          <w:rFonts w:cstheme="minorHAnsi"/>
        </w:rPr>
        <w:t>n</w:t>
      </w:r>
      <w:r w:rsidR="00993187">
        <w:rPr>
          <w:rFonts w:cstheme="minorHAnsi"/>
        </w:rPr>
        <w:t>ew born and child health (MN</w:t>
      </w:r>
      <w:r w:rsidRPr="00D00083">
        <w:rPr>
          <w:rFonts w:cstheme="minorHAnsi"/>
        </w:rPr>
        <w:t>CH</w:t>
      </w:r>
      <w:r w:rsidR="00993187">
        <w:rPr>
          <w:rFonts w:cstheme="minorHAnsi"/>
        </w:rPr>
        <w:t>)</w:t>
      </w:r>
      <w:r w:rsidRPr="00D00083">
        <w:rPr>
          <w:rFonts w:cstheme="minorHAnsi"/>
        </w:rPr>
        <w:t xml:space="preserve"> during COVID-19. For example, we have been sharing key messages with young people via </w:t>
      </w:r>
      <w:proofErr w:type="spellStart"/>
      <w:r w:rsidRPr="00D00083">
        <w:rPr>
          <w:rFonts w:cstheme="minorHAnsi"/>
        </w:rPr>
        <w:t>TikTok</w:t>
      </w:r>
      <w:proofErr w:type="spellEnd"/>
      <w:r w:rsidRPr="00D00083">
        <w:rPr>
          <w:rFonts w:cstheme="minorHAnsi"/>
        </w:rPr>
        <w:t xml:space="preserve">. We are </w:t>
      </w:r>
      <w:r w:rsidR="00D00083" w:rsidRPr="00D00083">
        <w:rPr>
          <w:rFonts w:cstheme="minorHAnsi"/>
        </w:rPr>
        <w:t xml:space="preserve">also </w:t>
      </w:r>
      <w:r w:rsidRPr="00D00083">
        <w:rPr>
          <w:rFonts w:cstheme="minorHAnsi"/>
        </w:rPr>
        <w:t>working with the Ministry of Health to train health workers through a mobile app and are supporting a monitoring application to map cases of mortality and connect with local services for maternal health.</w:t>
      </w:r>
    </w:p>
    <w:p w14:paraId="4DA55DDC" w14:textId="77777777" w:rsidR="000352A7" w:rsidRDefault="000352A7" w:rsidP="00D00083">
      <w:pPr>
        <w:spacing w:after="0" w:line="276" w:lineRule="auto"/>
        <w:rPr>
          <w:rFonts w:cstheme="minorHAnsi"/>
        </w:rPr>
      </w:pPr>
    </w:p>
    <w:p w14:paraId="5C0E9DFB" w14:textId="129F3599" w:rsidR="000352A7" w:rsidRPr="00993187" w:rsidRDefault="000352A7" w:rsidP="00D00083">
      <w:pPr>
        <w:spacing w:after="0" w:line="276" w:lineRule="auto"/>
        <w:rPr>
          <w:rFonts w:cstheme="minorHAnsi"/>
          <w:b/>
          <w:i/>
        </w:rPr>
      </w:pPr>
      <w:r w:rsidRPr="00993187">
        <w:rPr>
          <w:rFonts w:cstheme="minorHAnsi"/>
          <w:b/>
          <w:i/>
        </w:rPr>
        <w:t>Streng</w:t>
      </w:r>
      <w:r w:rsidR="00993187">
        <w:rPr>
          <w:rFonts w:cstheme="minorHAnsi"/>
          <w:b/>
          <w:i/>
        </w:rPr>
        <w:t>t</w:t>
      </w:r>
      <w:r w:rsidRPr="00993187">
        <w:rPr>
          <w:rFonts w:cstheme="minorHAnsi"/>
          <w:b/>
          <w:i/>
        </w:rPr>
        <w:t>hening access to SRHR services</w:t>
      </w:r>
    </w:p>
    <w:p w14:paraId="2228ED9E" w14:textId="77777777" w:rsidR="000352A7" w:rsidRDefault="000352A7" w:rsidP="00D00083">
      <w:pPr>
        <w:spacing w:after="0" w:line="276" w:lineRule="auto"/>
        <w:rPr>
          <w:rFonts w:cstheme="minorHAnsi"/>
          <w:i/>
        </w:rPr>
      </w:pPr>
    </w:p>
    <w:p w14:paraId="31DED047" w14:textId="66C777B8" w:rsidR="000352A7" w:rsidRPr="000352A7" w:rsidRDefault="000352A7" w:rsidP="00D00083">
      <w:pPr>
        <w:spacing w:after="0" w:line="276" w:lineRule="auto"/>
        <w:rPr>
          <w:rFonts w:cstheme="minorHAnsi"/>
        </w:rPr>
      </w:pPr>
      <w:r>
        <w:rPr>
          <w:rFonts w:cstheme="minorHAnsi"/>
        </w:rPr>
        <w:t xml:space="preserve">- </w:t>
      </w:r>
      <w:r w:rsidRPr="00993187">
        <w:rPr>
          <w:rFonts w:cstheme="minorHAnsi"/>
          <w:b/>
        </w:rPr>
        <w:t>In India</w:t>
      </w:r>
      <w:r w:rsidRPr="000352A7">
        <w:rPr>
          <w:rFonts w:cstheme="minorHAnsi"/>
        </w:rPr>
        <w:t>, Plan International has been responding to COVID-19 and promoting SRHR and MNCH together with UNFPA through deploying mobile units to remote areas, offering counselling and services. Following increased rates of unintended pregnancy and unsaf</w:t>
      </w:r>
      <w:r w:rsidR="000A70E7">
        <w:rPr>
          <w:rFonts w:cstheme="minorHAnsi"/>
        </w:rPr>
        <w:t>e abortions, the project is promoting</w:t>
      </w:r>
      <w:r w:rsidRPr="000352A7">
        <w:rPr>
          <w:rFonts w:cstheme="minorHAnsi"/>
        </w:rPr>
        <w:t xml:space="preserve"> information to adolescents about COVID-19, SRHR and contraception services, and how to access them. The project</w:t>
      </w:r>
      <w:r w:rsidR="000A70E7">
        <w:rPr>
          <w:rFonts w:cstheme="minorHAnsi"/>
        </w:rPr>
        <w:t xml:space="preserve"> is also distributing</w:t>
      </w:r>
      <w:r w:rsidR="00993187">
        <w:rPr>
          <w:rFonts w:cstheme="minorHAnsi"/>
        </w:rPr>
        <w:t xml:space="preserve"> menstrual hygiene management (</w:t>
      </w:r>
      <w:r w:rsidRPr="000352A7">
        <w:rPr>
          <w:rFonts w:cstheme="minorHAnsi"/>
        </w:rPr>
        <w:t>MHM</w:t>
      </w:r>
      <w:r w:rsidR="00993187">
        <w:rPr>
          <w:rFonts w:cstheme="minorHAnsi"/>
        </w:rPr>
        <w:t>)</w:t>
      </w:r>
      <w:r w:rsidRPr="000352A7">
        <w:rPr>
          <w:rFonts w:cstheme="minorHAnsi"/>
        </w:rPr>
        <w:t xml:space="preserve"> supplies to the most vulnerable groups where supply chain disruptions has made access particularly challenging.</w:t>
      </w:r>
    </w:p>
    <w:p w14:paraId="5C175665" w14:textId="1F5B096F" w:rsidR="00200A2D" w:rsidRPr="00D00083" w:rsidRDefault="00200A2D" w:rsidP="00D00083">
      <w:pPr>
        <w:spacing w:after="0" w:line="276" w:lineRule="auto"/>
        <w:rPr>
          <w:rFonts w:cstheme="minorHAnsi"/>
        </w:rPr>
      </w:pPr>
    </w:p>
    <w:p w14:paraId="0285A778" w14:textId="41EFA248" w:rsidR="00200A2D" w:rsidRPr="00D00083" w:rsidRDefault="00F17C55" w:rsidP="00D00083">
      <w:pPr>
        <w:spacing w:after="0" w:line="276" w:lineRule="auto"/>
        <w:rPr>
          <w:rFonts w:cstheme="minorHAnsi"/>
          <w:b/>
          <w:i/>
        </w:rPr>
      </w:pPr>
      <w:r w:rsidRPr="00D00083">
        <w:rPr>
          <w:rFonts w:cstheme="minorHAnsi"/>
          <w:b/>
          <w:i/>
        </w:rPr>
        <w:t>Support to c</w:t>
      </w:r>
      <w:r w:rsidR="00200A2D" w:rsidRPr="00D00083">
        <w:rPr>
          <w:rFonts w:cstheme="minorHAnsi"/>
          <w:b/>
          <w:i/>
        </w:rPr>
        <w:t>apacity building</w:t>
      </w:r>
    </w:p>
    <w:p w14:paraId="654F38F4" w14:textId="77777777" w:rsidR="00F17C55" w:rsidRPr="00D00083" w:rsidRDefault="00F17C55" w:rsidP="00D00083">
      <w:pPr>
        <w:shd w:val="clear" w:color="auto" w:fill="FFFFFF"/>
        <w:spacing w:after="0" w:line="276" w:lineRule="auto"/>
        <w:rPr>
          <w:rFonts w:eastAsia="Times New Roman" w:cstheme="minorHAnsi"/>
          <w:bCs/>
          <w:color w:val="000000"/>
          <w:lang w:val="en-US"/>
        </w:rPr>
      </w:pPr>
    </w:p>
    <w:p w14:paraId="56E01CD5" w14:textId="21D7D6F4" w:rsidR="00CB1724" w:rsidRPr="00CB1724" w:rsidRDefault="00F17C55" w:rsidP="00D00083">
      <w:pPr>
        <w:shd w:val="clear" w:color="auto" w:fill="FFFFFF"/>
        <w:spacing w:after="0" w:line="276" w:lineRule="auto"/>
        <w:rPr>
          <w:rFonts w:eastAsia="Times New Roman" w:cstheme="minorHAnsi"/>
          <w:color w:val="000000"/>
          <w:lang w:val="en-US"/>
        </w:rPr>
      </w:pPr>
      <w:r w:rsidRPr="00D00083">
        <w:rPr>
          <w:rFonts w:eastAsia="Times New Roman" w:cstheme="minorHAnsi"/>
          <w:bCs/>
          <w:color w:val="000000"/>
          <w:lang w:val="en-US"/>
        </w:rPr>
        <w:t xml:space="preserve">- </w:t>
      </w:r>
      <w:r w:rsidR="00CB1724" w:rsidRPr="00D00083">
        <w:rPr>
          <w:rFonts w:eastAsia="Times New Roman" w:cstheme="minorHAnsi"/>
          <w:bCs/>
          <w:color w:val="000000"/>
          <w:lang w:val="en-US"/>
        </w:rPr>
        <w:t xml:space="preserve">In </w:t>
      </w:r>
      <w:r w:rsidR="00CB1724" w:rsidRPr="00D00083">
        <w:rPr>
          <w:rFonts w:eastAsia="Times New Roman" w:cstheme="minorHAnsi"/>
          <w:b/>
          <w:bCs/>
          <w:color w:val="000000"/>
          <w:lang w:val="en-US"/>
        </w:rPr>
        <w:t>Laos</w:t>
      </w:r>
      <w:r w:rsidRPr="00D00083">
        <w:rPr>
          <w:rFonts w:eastAsia="Times New Roman" w:cstheme="minorHAnsi"/>
          <w:bCs/>
          <w:color w:val="000000"/>
          <w:lang w:val="en-US"/>
        </w:rPr>
        <w:t>, Plan International is</w:t>
      </w:r>
      <w:r w:rsidR="00CB1724" w:rsidRPr="00CB1724">
        <w:rPr>
          <w:rFonts w:eastAsia="Times New Roman" w:cstheme="minorHAnsi"/>
          <w:color w:val="000000"/>
          <w:lang w:val="en-US"/>
        </w:rPr>
        <w:t xml:space="preserve"> working with </w:t>
      </w:r>
      <w:r w:rsidR="00D00083" w:rsidRPr="00CB1724">
        <w:rPr>
          <w:rFonts w:eastAsia="Times New Roman" w:cstheme="minorHAnsi"/>
          <w:color w:val="000000"/>
          <w:lang w:val="en-US"/>
        </w:rPr>
        <w:t xml:space="preserve">UNFPA </w:t>
      </w:r>
      <w:r w:rsidR="00D00083" w:rsidRPr="00D00083">
        <w:rPr>
          <w:rFonts w:eastAsia="Times New Roman" w:cstheme="minorHAnsi"/>
          <w:color w:val="000000"/>
          <w:lang w:val="en-US"/>
        </w:rPr>
        <w:t xml:space="preserve">and </w:t>
      </w:r>
      <w:r w:rsidR="00CB1724" w:rsidRPr="00CB1724">
        <w:rPr>
          <w:rFonts w:eastAsia="Times New Roman" w:cstheme="minorHAnsi"/>
          <w:color w:val="000000"/>
          <w:lang w:val="en-US"/>
        </w:rPr>
        <w:t>the Ministry of Education and Sports to develop online modules on comprehensive sexuality education that teachers can use for distant learning. We are also developing e-learning materials for adolescents that will combine SRHR and COVID-19 prevention messages. </w:t>
      </w:r>
      <w:r w:rsidR="00CB1724" w:rsidRPr="00CB1724">
        <w:rPr>
          <w:rFonts w:eastAsia="Times New Roman" w:cstheme="minorHAnsi"/>
          <w:color w:val="000000"/>
          <w:lang w:val="en-US"/>
        </w:rPr>
        <w:br/>
        <w:t> </w:t>
      </w:r>
    </w:p>
    <w:p w14:paraId="5B65F2E1" w14:textId="039C1B42" w:rsidR="00200A2D" w:rsidRPr="00D00083" w:rsidRDefault="00F17C55" w:rsidP="00D00083">
      <w:pPr>
        <w:spacing w:after="0" w:line="276" w:lineRule="auto"/>
        <w:rPr>
          <w:rFonts w:cstheme="minorHAnsi"/>
        </w:rPr>
      </w:pPr>
      <w:r w:rsidRPr="00D00083">
        <w:rPr>
          <w:rFonts w:cstheme="minorHAnsi"/>
        </w:rPr>
        <w:t xml:space="preserve">- </w:t>
      </w:r>
      <w:r w:rsidR="00200A2D" w:rsidRPr="00D00083">
        <w:rPr>
          <w:rFonts w:cstheme="minorHAnsi"/>
        </w:rPr>
        <w:t>Plan International</w:t>
      </w:r>
      <w:r w:rsidR="00D00083" w:rsidRPr="00D00083">
        <w:rPr>
          <w:rFonts w:cstheme="minorHAnsi"/>
        </w:rPr>
        <w:t xml:space="preserve"> in</w:t>
      </w:r>
      <w:r w:rsidR="00200A2D" w:rsidRPr="00D00083">
        <w:rPr>
          <w:rFonts w:cstheme="minorHAnsi"/>
        </w:rPr>
        <w:t xml:space="preserve"> </w:t>
      </w:r>
      <w:r w:rsidR="00200A2D" w:rsidRPr="00D00083">
        <w:rPr>
          <w:rFonts w:cstheme="minorHAnsi"/>
          <w:b/>
          <w:bCs/>
        </w:rPr>
        <w:t>Peru</w:t>
      </w:r>
      <w:r w:rsidR="00200A2D" w:rsidRPr="00D00083">
        <w:rPr>
          <w:rFonts w:cstheme="minorHAnsi"/>
        </w:rPr>
        <w:t xml:space="preserve"> has been training health workers through an online course after identifying a training gap around COVID-19 and SRHR. They have also been addressing risk of sexual and gender-based violence against women and children by collaborating with the Ministry of Women and Vulnerable Populations, </w:t>
      </w:r>
      <w:r w:rsidR="00D00083" w:rsidRPr="00D00083">
        <w:rPr>
          <w:rFonts w:cstheme="minorHAnsi"/>
        </w:rPr>
        <w:t>as well as by</w:t>
      </w:r>
      <w:r w:rsidR="00200A2D" w:rsidRPr="00D00083">
        <w:rPr>
          <w:rFonts w:cstheme="minorHAnsi"/>
        </w:rPr>
        <w:t xml:space="preserve"> training and sensitising police on the management and report of abuse. </w:t>
      </w:r>
    </w:p>
    <w:p w14:paraId="3C6C06B7" w14:textId="24F255E8" w:rsidR="00252C29" w:rsidRDefault="00252C29" w:rsidP="00D00083">
      <w:pPr>
        <w:spacing w:after="0" w:line="276" w:lineRule="auto"/>
        <w:rPr>
          <w:rFonts w:cstheme="minorHAnsi"/>
        </w:rPr>
      </w:pPr>
    </w:p>
    <w:p w14:paraId="7FD666D7" w14:textId="7A24EB4D" w:rsidR="00515D00" w:rsidRDefault="00515D00" w:rsidP="00D00083">
      <w:pPr>
        <w:spacing w:after="0" w:line="276" w:lineRule="auto"/>
        <w:rPr>
          <w:rFonts w:cstheme="minorHAnsi"/>
        </w:rPr>
      </w:pPr>
    </w:p>
    <w:p w14:paraId="7563D3BE" w14:textId="77777777" w:rsidR="00B15259" w:rsidRDefault="00B15259" w:rsidP="00D00083">
      <w:pPr>
        <w:spacing w:after="0" w:line="276" w:lineRule="auto"/>
        <w:rPr>
          <w:rFonts w:cstheme="minorHAnsi"/>
        </w:rPr>
      </w:pPr>
    </w:p>
    <w:p w14:paraId="2F975597" w14:textId="77777777" w:rsidR="00515D00" w:rsidRPr="00D00083" w:rsidRDefault="00515D00" w:rsidP="00D00083">
      <w:pPr>
        <w:spacing w:after="0" w:line="276" w:lineRule="auto"/>
        <w:rPr>
          <w:rFonts w:cstheme="minorHAnsi"/>
        </w:rPr>
      </w:pPr>
    </w:p>
    <w:p w14:paraId="01CB8482" w14:textId="77777777" w:rsidR="002A6DCF" w:rsidRPr="00865582" w:rsidRDefault="002A6DCF" w:rsidP="00993187">
      <w:pPr>
        <w:pStyle w:val="ListParagraph"/>
        <w:numPr>
          <w:ilvl w:val="0"/>
          <w:numId w:val="8"/>
        </w:numPr>
        <w:spacing w:line="276" w:lineRule="auto"/>
        <w:rPr>
          <w:rFonts w:asciiTheme="minorHAnsi" w:hAnsiTheme="minorHAnsi" w:cstheme="minorHAnsi"/>
          <w:b/>
          <w:color w:val="004EB6"/>
          <w:sz w:val="24"/>
        </w:rPr>
      </w:pPr>
      <w:r w:rsidRPr="00865582">
        <w:rPr>
          <w:rFonts w:asciiTheme="minorHAnsi" w:hAnsiTheme="minorHAnsi" w:cstheme="minorHAnsi"/>
          <w:b/>
          <w:color w:val="004EB6"/>
          <w:sz w:val="24"/>
        </w:rPr>
        <w:lastRenderedPageBreak/>
        <w:t>Useful tools and resources</w:t>
      </w:r>
    </w:p>
    <w:p w14:paraId="38AF0B4A" w14:textId="77777777" w:rsidR="00865582" w:rsidRDefault="00865582" w:rsidP="00515E6D">
      <w:pPr>
        <w:pStyle w:val="NormalWeb"/>
        <w:spacing w:before="0" w:beforeAutospacing="0" w:after="0" w:afterAutospacing="0" w:line="276" w:lineRule="auto"/>
        <w:rPr>
          <w:rFonts w:asciiTheme="minorHAnsi" w:hAnsiTheme="minorHAnsi" w:cstheme="minorHAnsi"/>
          <w:sz w:val="22"/>
          <w:szCs w:val="22"/>
        </w:rPr>
      </w:pPr>
    </w:p>
    <w:p w14:paraId="7826C72C" w14:textId="53F6A89A" w:rsidR="00CD442F" w:rsidRPr="005B7ADC" w:rsidRDefault="00CD442F" w:rsidP="00515E6D">
      <w:pPr>
        <w:pStyle w:val="NormalWeb"/>
        <w:spacing w:before="0" w:beforeAutospacing="0" w:after="0" w:afterAutospacing="0" w:line="276" w:lineRule="auto"/>
        <w:rPr>
          <w:rFonts w:asciiTheme="minorHAnsi" w:hAnsiTheme="minorHAnsi" w:cstheme="minorHAnsi"/>
          <w:b/>
          <w:bCs/>
          <w:color w:val="222222"/>
          <w:sz w:val="22"/>
          <w:szCs w:val="22"/>
        </w:rPr>
      </w:pPr>
      <w:r w:rsidRPr="005B7ADC">
        <w:rPr>
          <w:rFonts w:asciiTheme="minorHAnsi" w:hAnsiTheme="minorHAnsi" w:cstheme="minorHAnsi"/>
          <w:sz w:val="22"/>
          <w:szCs w:val="22"/>
        </w:rPr>
        <w:t xml:space="preserve">- Plan International, </w:t>
      </w:r>
      <w:r w:rsidRPr="005B7ADC">
        <w:rPr>
          <w:rFonts w:asciiTheme="minorHAnsi" w:hAnsiTheme="minorHAnsi" w:cstheme="minorHAnsi"/>
          <w:bCs/>
          <w:i/>
          <w:color w:val="222222"/>
          <w:sz w:val="22"/>
          <w:szCs w:val="22"/>
        </w:rPr>
        <w:t>Adolescent Girls in Crisis: Experiences of risk and resilience across three humanitarian settings</w:t>
      </w:r>
      <w:r w:rsidRPr="005B7ADC">
        <w:rPr>
          <w:rFonts w:asciiTheme="minorHAnsi" w:hAnsiTheme="minorHAnsi" w:cstheme="minorHAnsi"/>
          <w:b/>
          <w:bCs/>
          <w:color w:val="222222"/>
          <w:sz w:val="22"/>
          <w:szCs w:val="22"/>
        </w:rPr>
        <w:t xml:space="preserve">, </w:t>
      </w:r>
      <w:r w:rsidRPr="00D00083">
        <w:rPr>
          <w:rFonts w:asciiTheme="minorHAnsi" w:hAnsiTheme="minorHAnsi" w:cstheme="minorHAnsi"/>
          <w:bCs/>
          <w:color w:val="222222"/>
          <w:sz w:val="22"/>
          <w:szCs w:val="22"/>
        </w:rPr>
        <w:t>2018</w:t>
      </w:r>
      <w:r>
        <w:rPr>
          <w:rStyle w:val="FootnoteReference"/>
          <w:rFonts w:asciiTheme="minorHAnsi" w:hAnsiTheme="minorHAnsi" w:cstheme="minorHAnsi"/>
          <w:b/>
          <w:bCs/>
          <w:color w:val="222222"/>
          <w:sz w:val="22"/>
          <w:szCs w:val="22"/>
        </w:rPr>
        <w:footnoteReference w:id="13"/>
      </w:r>
    </w:p>
    <w:p w14:paraId="02B3E0A5" w14:textId="77777777" w:rsidR="00CD442F" w:rsidRDefault="00CD442F" w:rsidP="00515E6D">
      <w:pPr>
        <w:pStyle w:val="NormalWeb"/>
        <w:spacing w:before="0" w:beforeAutospacing="0" w:after="0" w:afterAutospacing="0" w:line="276" w:lineRule="auto"/>
        <w:rPr>
          <w:rFonts w:asciiTheme="minorHAnsi" w:hAnsiTheme="minorHAnsi" w:cstheme="minorHAnsi"/>
          <w:sz w:val="22"/>
          <w:szCs w:val="22"/>
        </w:rPr>
      </w:pPr>
      <w:r w:rsidRPr="005B7ADC">
        <w:rPr>
          <w:rFonts w:asciiTheme="minorHAnsi" w:hAnsiTheme="minorHAnsi" w:cstheme="minorHAnsi"/>
          <w:sz w:val="22"/>
          <w:szCs w:val="22"/>
        </w:rPr>
        <w:t>This research is drawn directly from the voices and experiences of girls in three crisis contexts: South Sudan, the Lake Chad Basin and the Rohingya refugee camps in Bangladesh.</w:t>
      </w:r>
    </w:p>
    <w:p w14:paraId="1AC69999" w14:textId="77777777" w:rsidR="00CD442F" w:rsidRDefault="00CD442F" w:rsidP="00515E6D">
      <w:pPr>
        <w:spacing w:after="0" w:line="276" w:lineRule="auto"/>
        <w:rPr>
          <w:rFonts w:cstheme="minorHAnsi"/>
        </w:rPr>
      </w:pPr>
    </w:p>
    <w:p w14:paraId="0E5E97F4" w14:textId="0F5E86F9" w:rsidR="00CD442F" w:rsidRPr="00B649A5" w:rsidRDefault="00CD442F" w:rsidP="00515E6D">
      <w:pPr>
        <w:spacing w:line="276" w:lineRule="auto"/>
        <w:rPr>
          <w:rFonts w:ascii="Arial" w:hAnsi="Arial" w:cs="Arial"/>
          <w:lang w:val="en-US"/>
        </w:rPr>
      </w:pPr>
      <w:r>
        <w:rPr>
          <w:rFonts w:ascii="Arial" w:hAnsi="Arial" w:cs="Arial"/>
          <w:lang w:val="en-US"/>
        </w:rPr>
        <w:t xml:space="preserve">- </w:t>
      </w:r>
      <w:r w:rsidR="00520176">
        <w:rPr>
          <w:rFonts w:ascii="Arial" w:hAnsi="Arial" w:cs="Arial"/>
          <w:lang w:val="en-US"/>
        </w:rPr>
        <w:t xml:space="preserve">Plan International, </w:t>
      </w:r>
      <w:r w:rsidRPr="00520176">
        <w:rPr>
          <w:rFonts w:ascii="Arial" w:hAnsi="Arial" w:cs="Arial"/>
          <w:i/>
          <w:lang w:val="en-US"/>
        </w:rPr>
        <w:t>Close to Contagion: The impacts of COVID-19 on displaced and refugee girls and women</w:t>
      </w:r>
      <w:r w:rsidR="00520176">
        <w:rPr>
          <w:rFonts w:ascii="Arial" w:hAnsi="Arial" w:cs="Arial"/>
          <w:lang w:val="en-US"/>
        </w:rPr>
        <w:t>, 2020</w:t>
      </w:r>
      <w:r>
        <w:rPr>
          <w:rStyle w:val="FootnoteReference"/>
          <w:rFonts w:ascii="Arial" w:hAnsi="Arial" w:cs="Arial"/>
          <w:lang w:val="en-US"/>
        </w:rPr>
        <w:footnoteReference w:id="14"/>
      </w:r>
    </w:p>
    <w:p w14:paraId="7D33DA84" w14:textId="6AB7C78E" w:rsidR="00515E6D" w:rsidRDefault="00515E6D" w:rsidP="00515E6D">
      <w:pPr>
        <w:spacing w:line="276" w:lineRule="auto"/>
        <w:rPr>
          <w:rFonts w:ascii="Arial" w:hAnsi="Arial" w:cs="Arial"/>
          <w:lang w:val="en-US"/>
        </w:rPr>
      </w:pPr>
      <w:r>
        <w:rPr>
          <w:rFonts w:ascii="Arial" w:hAnsi="Arial" w:cs="Arial"/>
          <w:lang w:val="en-US"/>
        </w:rPr>
        <w:t xml:space="preserve">- Plan International, </w:t>
      </w:r>
      <w:r w:rsidRPr="00520176">
        <w:rPr>
          <w:rFonts w:ascii="Arial" w:hAnsi="Arial" w:cs="Arial"/>
          <w:i/>
          <w:lang w:val="en-US"/>
        </w:rPr>
        <w:t>Living under lockdown: Girls and COVID-19</w:t>
      </w:r>
      <w:r>
        <w:rPr>
          <w:rFonts w:ascii="Arial" w:hAnsi="Arial" w:cs="Arial"/>
          <w:lang w:val="en-US"/>
        </w:rPr>
        <w:t>, 2020</w:t>
      </w:r>
      <w:r>
        <w:rPr>
          <w:rStyle w:val="FootnoteReference"/>
          <w:rFonts w:ascii="Arial" w:hAnsi="Arial" w:cs="Arial"/>
          <w:lang w:val="en-US"/>
        </w:rPr>
        <w:footnoteReference w:id="15"/>
      </w:r>
    </w:p>
    <w:p w14:paraId="4CD22795" w14:textId="74B81E8B" w:rsidR="000A70E7" w:rsidRPr="000A70E7" w:rsidRDefault="000A70E7" w:rsidP="00515E6D">
      <w:pPr>
        <w:spacing w:after="0" w:line="276" w:lineRule="auto"/>
        <w:rPr>
          <w:bCs/>
        </w:rPr>
      </w:pPr>
      <w:r w:rsidRPr="000A70E7">
        <w:t xml:space="preserve">- </w:t>
      </w:r>
      <w:r>
        <w:t xml:space="preserve">Plan International, </w:t>
      </w:r>
      <w:r w:rsidRPr="000A70E7">
        <w:rPr>
          <w:bCs/>
          <w:i/>
        </w:rPr>
        <w:t>Halting Lives: The Impact of COVID-19 on Girls and Young Women</w:t>
      </w:r>
      <w:r w:rsidRPr="000A70E7">
        <w:rPr>
          <w:bCs/>
        </w:rPr>
        <w:t>, 2020</w:t>
      </w:r>
      <w:r>
        <w:rPr>
          <w:rStyle w:val="FootnoteReference"/>
          <w:bCs/>
        </w:rPr>
        <w:footnoteReference w:id="16"/>
      </w:r>
    </w:p>
    <w:p w14:paraId="5A3BBB16" w14:textId="4CD77D3C" w:rsidR="000A70E7" w:rsidRDefault="000A70E7" w:rsidP="00515E6D">
      <w:pPr>
        <w:spacing w:after="0" w:line="276" w:lineRule="auto"/>
      </w:pPr>
      <w:r>
        <w:t xml:space="preserve">This research </w:t>
      </w:r>
      <w:r w:rsidRPr="000A70E7">
        <w:t>look</w:t>
      </w:r>
      <w:r>
        <w:t>s</w:t>
      </w:r>
      <w:r w:rsidRPr="000A70E7">
        <w:t xml:space="preserve"> specifically at the impact of the current pandemic on girls and young women, collecting data from over 7,000 girls across 14 countries. The report also includes extracts from interviews with young women, reflecting on the impact COVID-19 has had on their lives in Mozambique, Brazil, Ghana and Nicaragua.</w:t>
      </w:r>
    </w:p>
    <w:p w14:paraId="01EC4FB3" w14:textId="77777777" w:rsidR="000A70E7" w:rsidRDefault="000A70E7" w:rsidP="00515E6D">
      <w:pPr>
        <w:spacing w:after="0" w:line="276" w:lineRule="auto"/>
      </w:pPr>
    </w:p>
    <w:p w14:paraId="370159DE" w14:textId="75EAD3F4" w:rsidR="00515E6D" w:rsidRDefault="00515E6D" w:rsidP="00515E6D">
      <w:pPr>
        <w:spacing w:after="0" w:line="276" w:lineRule="auto"/>
        <w:rPr>
          <w:bCs/>
        </w:rPr>
      </w:pPr>
      <w:r>
        <w:t xml:space="preserve">- </w:t>
      </w:r>
      <w:r w:rsidRPr="00515E6D">
        <w:t xml:space="preserve">Girls Not Brides and Plan International, </w:t>
      </w:r>
      <w:r w:rsidRPr="00515E6D">
        <w:rPr>
          <w:bCs/>
          <w:i/>
        </w:rPr>
        <w:t>COVID-19 and Child Marriage in West and Central Africa: Joint Policy Brief</w:t>
      </w:r>
      <w:r w:rsidRPr="00515E6D">
        <w:rPr>
          <w:bCs/>
        </w:rPr>
        <w:t>, 2020</w:t>
      </w:r>
      <w:r>
        <w:rPr>
          <w:rStyle w:val="FootnoteReference"/>
          <w:bCs/>
        </w:rPr>
        <w:footnoteReference w:id="17"/>
      </w:r>
    </w:p>
    <w:p w14:paraId="075DA0A7" w14:textId="77777777" w:rsidR="00515E6D" w:rsidRDefault="00515E6D" w:rsidP="00515E6D">
      <w:pPr>
        <w:spacing w:after="0" w:line="276" w:lineRule="auto"/>
        <w:rPr>
          <w:rFonts w:cstheme="minorHAnsi"/>
        </w:rPr>
      </w:pPr>
    </w:p>
    <w:p w14:paraId="5810FBCA" w14:textId="275BC9E8" w:rsidR="00A25D7C" w:rsidRPr="00D00083" w:rsidRDefault="002A6DCF" w:rsidP="00515E6D">
      <w:pPr>
        <w:spacing w:after="0" w:line="276" w:lineRule="auto"/>
        <w:rPr>
          <w:rFonts w:cstheme="minorHAnsi"/>
        </w:rPr>
      </w:pPr>
      <w:r w:rsidRPr="00D00083">
        <w:rPr>
          <w:rFonts w:cstheme="minorHAnsi"/>
        </w:rPr>
        <w:t xml:space="preserve">- </w:t>
      </w:r>
      <w:r w:rsidR="00F17C55" w:rsidRPr="00D00083">
        <w:rPr>
          <w:rFonts w:cstheme="minorHAnsi"/>
        </w:rPr>
        <w:t xml:space="preserve">Plan International, </w:t>
      </w:r>
      <w:r w:rsidR="00A25D7C" w:rsidRPr="00D00083">
        <w:rPr>
          <w:rFonts w:cstheme="minorHAnsi"/>
          <w:i/>
        </w:rPr>
        <w:t>Periods in a pandemic</w:t>
      </w:r>
      <w:r w:rsidR="00A25D7C" w:rsidRPr="00D00083">
        <w:rPr>
          <w:rFonts w:cstheme="minorHAnsi"/>
        </w:rPr>
        <w:t>, 2020</w:t>
      </w:r>
      <w:r w:rsidR="00A25D7C" w:rsidRPr="00D00083">
        <w:rPr>
          <w:rStyle w:val="FootnoteReference"/>
          <w:rFonts w:cstheme="minorHAnsi"/>
        </w:rPr>
        <w:footnoteReference w:id="18"/>
      </w:r>
    </w:p>
    <w:p w14:paraId="09A561F1" w14:textId="2EEDFA6A" w:rsidR="002A6DCF" w:rsidRDefault="00A25D7C" w:rsidP="00515E6D">
      <w:pPr>
        <w:spacing w:after="0" w:line="276" w:lineRule="auto"/>
        <w:rPr>
          <w:rFonts w:cstheme="minorHAnsi"/>
          <w:bCs/>
        </w:rPr>
      </w:pPr>
      <w:r w:rsidRPr="00D00083">
        <w:rPr>
          <w:rFonts w:cstheme="minorHAnsi"/>
        </w:rPr>
        <w:t xml:space="preserve">This report looks at </w:t>
      </w:r>
      <w:r w:rsidR="00CD442F">
        <w:rPr>
          <w:rFonts w:cstheme="minorHAnsi"/>
          <w:bCs/>
        </w:rPr>
        <w:t>h</w:t>
      </w:r>
      <w:r w:rsidRPr="00CD442F">
        <w:rPr>
          <w:rFonts w:cstheme="minorHAnsi"/>
          <w:bCs/>
        </w:rPr>
        <w:t>ow COVID-19 responses are exacerbating challenges for people who menstruate.</w:t>
      </w:r>
    </w:p>
    <w:p w14:paraId="0475E953" w14:textId="77777777" w:rsidR="00515E6D" w:rsidRDefault="00515E6D" w:rsidP="00515E6D">
      <w:pPr>
        <w:spacing w:after="0" w:line="276" w:lineRule="auto"/>
      </w:pPr>
    </w:p>
    <w:p w14:paraId="5C8BDB28" w14:textId="190917D6" w:rsidR="00105C53" w:rsidRDefault="000A70E7" w:rsidP="00515E6D">
      <w:pPr>
        <w:pStyle w:val="NormalWeb"/>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More resources and information on Plan International’s response to COVID-19 can be found here:</w:t>
      </w:r>
      <w:r w:rsidR="00105C53">
        <w:rPr>
          <w:rFonts w:asciiTheme="minorHAnsi" w:hAnsiTheme="minorHAnsi" w:cstheme="minorHAnsi"/>
          <w:sz w:val="22"/>
          <w:szCs w:val="22"/>
        </w:rPr>
        <w:t xml:space="preserve"> </w:t>
      </w:r>
      <w:hyperlink r:id="rId14" w:history="1">
        <w:r w:rsidR="00105C53" w:rsidRPr="001B038A">
          <w:rPr>
            <w:rStyle w:val="Hyperlink"/>
            <w:rFonts w:asciiTheme="minorHAnsi" w:hAnsiTheme="minorHAnsi" w:cstheme="minorHAnsi"/>
            <w:sz w:val="22"/>
            <w:szCs w:val="22"/>
          </w:rPr>
          <w:t>https://plan-international.org/</w:t>
        </w:r>
      </w:hyperlink>
    </w:p>
    <w:p w14:paraId="20BE64ED" w14:textId="3027F8EF" w:rsidR="000A70E7" w:rsidRDefault="000A70E7" w:rsidP="00515E6D">
      <w:pPr>
        <w:pStyle w:val="NormalWeb"/>
        <w:spacing w:before="0" w:beforeAutospacing="0" w:after="0" w:afterAutospacing="0" w:line="276" w:lineRule="auto"/>
        <w:rPr>
          <w:rFonts w:asciiTheme="minorHAnsi" w:hAnsiTheme="minorHAnsi" w:cstheme="minorHAnsi"/>
          <w:sz w:val="22"/>
          <w:szCs w:val="22"/>
        </w:rPr>
      </w:pPr>
    </w:p>
    <w:p w14:paraId="0885BAB9" w14:textId="77777777" w:rsidR="000A70E7" w:rsidRPr="005B7ADC" w:rsidRDefault="000A70E7" w:rsidP="00515E6D">
      <w:pPr>
        <w:pStyle w:val="NormalWeb"/>
        <w:spacing w:before="0" w:beforeAutospacing="0" w:after="0" w:afterAutospacing="0" w:line="276" w:lineRule="auto"/>
        <w:rPr>
          <w:rFonts w:asciiTheme="minorHAnsi" w:hAnsiTheme="minorHAnsi" w:cstheme="minorHAnsi"/>
          <w:sz w:val="22"/>
          <w:szCs w:val="22"/>
        </w:rPr>
      </w:pPr>
    </w:p>
    <w:p w14:paraId="3228B93A" w14:textId="45AADA66" w:rsidR="00CD442F" w:rsidRDefault="00CD442F" w:rsidP="00515E6D">
      <w:pPr>
        <w:spacing w:after="0" w:line="276" w:lineRule="auto"/>
        <w:rPr>
          <w:rStyle w:val="Hyperlink"/>
        </w:rPr>
      </w:pPr>
      <w:r w:rsidRPr="005B7ADC">
        <w:t xml:space="preserve">- </w:t>
      </w:r>
      <w:r w:rsidR="00515E6D">
        <w:t xml:space="preserve">IAWG, </w:t>
      </w:r>
      <w:r w:rsidRPr="005B7ADC">
        <w:rPr>
          <w:rFonts w:ascii="Arial" w:hAnsi="Arial" w:cs="Arial"/>
        </w:rPr>
        <w:t>Inter-Agency Field Manual on Reproductive Health in crises (incl</w:t>
      </w:r>
      <w:r w:rsidR="00515E6D">
        <w:rPr>
          <w:rFonts w:ascii="Arial" w:hAnsi="Arial" w:cs="Arial"/>
        </w:rPr>
        <w:t>uding</w:t>
      </w:r>
      <w:r w:rsidRPr="005B7ADC">
        <w:rPr>
          <w:rFonts w:ascii="Arial" w:hAnsi="Arial" w:cs="Arial"/>
        </w:rPr>
        <w:t xml:space="preserve"> chapter 6 on adolescents): </w:t>
      </w:r>
      <w:hyperlink r:id="rId15" w:history="1">
        <w:r w:rsidRPr="005B7ADC">
          <w:rPr>
            <w:rStyle w:val="Hyperlink"/>
          </w:rPr>
          <w:t>https://iawgfieldmanual.com/</w:t>
        </w:r>
      </w:hyperlink>
    </w:p>
    <w:p w14:paraId="5F56B917" w14:textId="77777777" w:rsidR="00CD442F" w:rsidRPr="005B7ADC" w:rsidRDefault="00CD442F" w:rsidP="00CD442F">
      <w:pPr>
        <w:spacing w:after="0" w:line="276" w:lineRule="auto"/>
        <w:rPr>
          <w:rFonts w:ascii="Arial" w:hAnsi="Arial" w:cs="Arial"/>
        </w:rPr>
      </w:pPr>
    </w:p>
    <w:p w14:paraId="1D078B16" w14:textId="22EF592C" w:rsidR="00CD442F" w:rsidRPr="00F13694" w:rsidRDefault="00CD442F" w:rsidP="00CD442F">
      <w:pPr>
        <w:spacing w:after="0" w:line="276" w:lineRule="auto"/>
        <w:rPr>
          <w:rFonts w:ascii="Arial" w:hAnsi="Arial" w:cs="Arial"/>
          <w:lang w:val="fr-BE"/>
        </w:rPr>
      </w:pPr>
      <w:r w:rsidRPr="00F13694">
        <w:rPr>
          <w:rFonts w:ascii="Arial" w:hAnsi="Arial" w:cs="Arial"/>
          <w:lang w:val="fr-BE"/>
        </w:rPr>
        <w:t xml:space="preserve">- </w:t>
      </w:r>
      <w:proofErr w:type="spellStart"/>
      <w:r w:rsidRPr="00F13694">
        <w:rPr>
          <w:rFonts w:ascii="Arial" w:hAnsi="Arial" w:cs="Arial"/>
          <w:lang w:val="fr-BE"/>
        </w:rPr>
        <w:t>IAWG</w:t>
      </w:r>
      <w:r w:rsidR="00105C53">
        <w:rPr>
          <w:rFonts w:ascii="Arial" w:hAnsi="Arial" w:cs="Arial"/>
          <w:lang w:val="fr-BE"/>
        </w:rPr>
        <w:t>’</w:t>
      </w:r>
      <w:r w:rsidRPr="00F13694">
        <w:rPr>
          <w:rFonts w:ascii="Arial" w:hAnsi="Arial" w:cs="Arial"/>
          <w:lang w:val="fr-BE"/>
        </w:rPr>
        <w:t>s</w:t>
      </w:r>
      <w:proofErr w:type="spellEnd"/>
      <w:r w:rsidRPr="00F13694">
        <w:rPr>
          <w:rFonts w:ascii="Arial" w:hAnsi="Arial" w:cs="Arial"/>
          <w:lang w:val="fr-BE"/>
        </w:rPr>
        <w:t xml:space="preserve"> page on Adolescent SRHR: </w:t>
      </w:r>
      <w:hyperlink r:id="rId16" w:history="1">
        <w:r w:rsidRPr="00F13694">
          <w:rPr>
            <w:rStyle w:val="Hyperlink"/>
            <w:lang w:val="fr-BE"/>
          </w:rPr>
          <w:t>https://iawg.net/our-work/adolescent-sexual-reproductive-health</w:t>
        </w:r>
      </w:hyperlink>
    </w:p>
    <w:p w14:paraId="3F0C8EE2" w14:textId="06320EBF" w:rsidR="00D00083" w:rsidRPr="00F13694" w:rsidRDefault="00D00083" w:rsidP="00D00083">
      <w:pPr>
        <w:spacing w:after="0" w:line="276" w:lineRule="auto"/>
        <w:rPr>
          <w:rFonts w:ascii="Arial" w:hAnsi="Arial" w:cs="Arial"/>
          <w:lang w:val="fr-BE"/>
        </w:rPr>
      </w:pPr>
    </w:p>
    <w:p w14:paraId="03D927A7" w14:textId="417897CD" w:rsidR="00B649A5" w:rsidRPr="00B649A5" w:rsidRDefault="00F17C55" w:rsidP="00515D00">
      <w:pPr>
        <w:spacing w:after="0" w:line="276" w:lineRule="auto"/>
        <w:rPr>
          <w:rFonts w:ascii="Arial" w:hAnsi="Arial" w:cs="Arial"/>
          <w:lang w:val="en-US"/>
        </w:rPr>
      </w:pPr>
      <w:r w:rsidRPr="00D00083">
        <w:rPr>
          <w:rFonts w:ascii="Arial" w:hAnsi="Arial" w:cs="Arial"/>
        </w:rPr>
        <w:t xml:space="preserve">- </w:t>
      </w:r>
      <w:r w:rsidR="002A6DCF" w:rsidRPr="00D00083">
        <w:rPr>
          <w:rFonts w:ascii="Arial" w:hAnsi="Arial" w:cs="Arial"/>
        </w:rPr>
        <w:t xml:space="preserve">IAWG's advocacy materials on COVID-10: </w:t>
      </w:r>
      <w:hyperlink r:id="rId17" w:history="1">
        <w:r w:rsidR="002A6DCF" w:rsidRPr="00D00083">
          <w:rPr>
            <w:rStyle w:val="Hyperlink"/>
          </w:rPr>
          <w:t>https://iawg.net/emergencies/covid-19</w:t>
        </w:r>
      </w:hyperlink>
    </w:p>
    <w:p w14:paraId="694B72EA" w14:textId="77777777" w:rsidR="00B649A5" w:rsidRPr="00CD442F" w:rsidRDefault="00B649A5" w:rsidP="00D00083">
      <w:pPr>
        <w:spacing w:after="0" w:line="276" w:lineRule="auto"/>
        <w:rPr>
          <w:rFonts w:ascii="Arial" w:hAnsi="Arial" w:cs="Arial"/>
          <w:lang w:val="en-US"/>
        </w:rPr>
      </w:pPr>
    </w:p>
    <w:sectPr w:rsidR="00B649A5" w:rsidRPr="00CD442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9417A" w14:textId="77777777" w:rsidR="00067C9C" w:rsidRDefault="00067C9C" w:rsidP="00195716">
      <w:pPr>
        <w:spacing w:after="0" w:line="240" w:lineRule="auto"/>
      </w:pPr>
      <w:r>
        <w:separator/>
      </w:r>
    </w:p>
  </w:endnote>
  <w:endnote w:type="continuationSeparator" w:id="0">
    <w:p w14:paraId="733C5456" w14:textId="77777777" w:rsidR="00067C9C" w:rsidRDefault="00067C9C" w:rsidP="0019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neer">
    <w:panose1 w:val="02000806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281365"/>
      <w:docPartObj>
        <w:docPartGallery w:val="Page Numbers (Bottom of Page)"/>
        <w:docPartUnique/>
      </w:docPartObj>
    </w:sdtPr>
    <w:sdtEndPr>
      <w:rPr>
        <w:noProof/>
      </w:rPr>
    </w:sdtEndPr>
    <w:sdtContent>
      <w:p w14:paraId="2DF40CBF" w14:textId="5A1ECE9D" w:rsidR="001A2492" w:rsidRDefault="001A2492">
        <w:pPr>
          <w:pStyle w:val="Footer"/>
          <w:jc w:val="right"/>
        </w:pPr>
        <w:r>
          <w:fldChar w:fldCharType="begin"/>
        </w:r>
        <w:r>
          <w:instrText xml:space="preserve"> PAGE   \* MERGEFORMAT </w:instrText>
        </w:r>
        <w:r>
          <w:fldChar w:fldCharType="separate"/>
        </w:r>
        <w:r w:rsidR="00DF5AA6">
          <w:rPr>
            <w:noProof/>
          </w:rPr>
          <w:t>12</w:t>
        </w:r>
        <w:r>
          <w:rPr>
            <w:noProof/>
          </w:rPr>
          <w:fldChar w:fldCharType="end"/>
        </w:r>
      </w:p>
    </w:sdtContent>
  </w:sdt>
  <w:p w14:paraId="64A1B28F" w14:textId="77777777" w:rsidR="001A2492" w:rsidRDefault="001A2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29B7" w14:textId="77777777" w:rsidR="00067C9C" w:rsidRDefault="00067C9C" w:rsidP="00195716">
      <w:pPr>
        <w:spacing w:after="0" w:line="240" w:lineRule="auto"/>
      </w:pPr>
      <w:r>
        <w:separator/>
      </w:r>
    </w:p>
  </w:footnote>
  <w:footnote w:type="continuationSeparator" w:id="0">
    <w:p w14:paraId="7F88A7D6" w14:textId="77777777" w:rsidR="00067C9C" w:rsidRDefault="00067C9C" w:rsidP="00195716">
      <w:pPr>
        <w:spacing w:after="0" w:line="240" w:lineRule="auto"/>
      </w:pPr>
      <w:r>
        <w:continuationSeparator/>
      </w:r>
    </w:p>
  </w:footnote>
  <w:footnote w:id="1">
    <w:p w14:paraId="05212C2D" w14:textId="77777777" w:rsidR="005969F7" w:rsidRPr="00D3124C" w:rsidRDefault="005969F7" w:rsidP="005969F7">
      <w:pPr>
        <w:pStyle w:val="FootnoteText"/>
        <w:rPr>
          <w:sz w:val="16"/>
          <w:szCs w:val="16"/>
          <w:lang w:val="en-US"/>
        </w:rPr>
      </w:pPr>
      <w:r w:rsidRPr="00D3124C">
        <w:rPr>
          <w:rStyle w:val="FootnoteReference"/>
          <w:sz w:val="16"/>
          <w:szCs w:val="16"/>
        </w:rPr>
        <w:footnoteRef/>
      </w:r>
      <w:r w:rsidRPr="00D3124C">
        <w:rPr>
          <w:sz w:val="16"/>
          <w:szCs w:val="16"/>
        </w:rPr>
        <w:t xml:space="preserve"> </w:t>
      </w:r>
      <w:hyperlink r:id="rId1" w:history="1">
        <w:r w:rsidRPr="00D3124C">
          <w:rPr>
            <w:rStyle w:val="Hyperlink"/>
            <w:sz w:val="16"/>
            <w:szCs w:val="16"/>
          </w:rPr>
          <w:t>https://agendaforhumanity.org/initiatives/3829</w:t>
        </w:r>
      </w:hyperlink>
      <w:r w:rsidRPr="00D3124C">
        <w:rPr>
          <w:sz w:val="16"/>
          <w:szCs w:val="16"/>
        </w:rPr>
        <w:t xml:space="preserve"> </w:t>
      </w:r>
    </w:p>
  </w:footnote>
  <w:footnote w:id="2">
    <w:p w14:paraId="64A85F96" w14:textId="77777777" w:rsidR="005969F7" w:rsidRPr="00D3124C" w:rsidRDefault="005969F7" w:rsidP="005969F7">
      <w:pPr>
        <w:pStyle w:val="FootnoteText"/>
        <w:rPr>
          <w:sz w:val="16"/>
          <w:szCs w:val="16"/>
          <w:lang w:val="en-US"/>
        </w:rPr>
      </w:pPr>
      <w:r w:rsidRPr="00D3124C">
        <w:rPr>
          <w:rStyle w:val="FootnoteReference"/>
          <w:sz w:val="16"/>
          <w:szCs w:val="16"/>
        </w:rPr>
        <w:footnoteRef/>
      </w:r>
      <w:r w:rsidRPr="00D3124C">
        <w:rPr>
          <w:sz w:val="16"/>
          <w:szCs w:val="16"/>
        </w:rPr>
        <w:t xml:space="preserve"> UNFPA, </w:t>
      </w:r>
      <w:r w:rsidRPr="00D3124C">
        <w:rPr>
          <w:i/>
          <w:sz w:val="16"/>
          <w:szCs w:val="16"/>
        </w:rPr>
        <w:t>Maternal mortality in humanitarian crises and fragile settings</w:t>
      </w:r>
      <w:r w:rsidRPr="00D3124C">
        <w:rPr>
          <w:sz w:val="16"/>
          <w:szCs w:val="16"/>
        </w:rPr>
        <w:t>, 2015.</w:t>
      </w:r>
    </w:p>
  </w:footnote>
  <w:footnote w:id="3">
    <w:p w14:paraId="2A67E1E6" w14:textId="77777777" w:rsidR="005969F7" w:rsidRPr="00D3124C" w:rsidRDefault="005969F7" w:rsidP="005969F7">
      <w:pPr>
        <w:pStyle w:val="Default"/>
        <w:rPr>
          <w:sz w:val="16"/>
          <w:szCs w:val="16"/>
        </w:rPr>
      </w:pPr>
      <w:r w:rsidRPr="00D3124C">
        <w:rPr>
          <w:rStyle w:val="FootnoteReference"/>
          <w:sz w:val="16"/>
          <w:szCs w:val="16"/>
        </w:rPr>
        <w:footnoteRef/>
      </w:r>
      <w:r w:rsidRPr="00D3124C">
        <w:rPr>
          <w:sz w:val="16"/>
          <w:szCs w:val="16"/>
        </w:rPr>
        <w:t xml:space="preserve"> UNFPA, </w:t>
      </w:r>
      <w:r w:rsidRPr="00D3124C">
        <w:rPr>
          <w:i/>
          <w:sz w:val="16"/>
          <w:szCs w:val="16"/>
        </w:rPr>
        <w:t>Humanitarian action: 2018 Overview</w:t>
      </w:r>
      <w:r w:rsidRPr="00D3124C">
        <w:rPr>
          <w:sz w:val="16"/>
          <w:szCs w:val="16"/>
        </w:rPr>
        <w:t xml:space="preserve">, 2019: </w:t>
      </w:r>
      <w:hyperlink r:id="rId2" w:history="1">
        <w:r w:rsidRPr="00D3124C">
          <w:rPr>
            <w:rStyle w:val="Hyperlink"/>
            <w:sz w:val="16"/>
            <w:szCs w:val="16"/>
          </w:rPr>
          <w:t>https://www.unfpa.org/sites/default/files/pub-pdf/UNFPA_HumanitAction_18_20180124_ONLINE.pdf</w:t>
        </w:r>
      </w:hyperlink>
      <w:r w:rsidRPr="00D3124C">
        <w:rPr>
          <w:sz w:val="16"/>
          <w:szCs w:val="16"/>
        </w:rPr>
        <w:t xml:space="preserve"> </w:t>
      </w:r>
    </w:p>
  </w:footnote>
  <w:footnote w:id="4">
    <w:p w14:paraId="6E51F750" w14:textId="77777777" w:rsidR="005969F7" w:rsidRPr="00D3124C" w:rsidRDefault="005969F7" w:rsidP="005969F7">
      <w:pPr>
        <w:pStyle w:val="FootnoteText"/>
        <w:rPr>
          <w:sz w:val="16"/>
          <w:szCs w:val="16"/>
          <w:lang w:val="en-US"/>
        </w:rPr>
      </w:pPr>
      <w:r w:rsidRPr="00D3124C">
        <w:rPr>
          <w:rStyle w:val="FootnoteReference"/>
          <w:sz w:val="16"/>
          <w:szCs w:val="16"/>
        </w:rPr>
        <w:footnoteRef/>
      </w:r>
      <w:r w:rsidRPr="00D3124C">
        <w:rPr>
          <w:sz w:val="16"/>
          <w:szCs w:val="16"/>
        </w:rPr>
        <w:t xml:space="preserve"> WHO, </w:t>
      </w:r>
      <w:r w:rsidRPr="00D3124C">
        <w:rPr>
          <w:i/>
          <w:sz w:val="16"/>
          <w:szCs w:val="16"/>
        </w:rPr>
        <w:t>Adolescent pregnancy fact sheet</w:t>
      </w:r>
      <w:r w:rsidRPr="00D3124C">
        <w:rPr>
          <w:sz w:val="16"/>
          <w:szCs w:val="16"/>
        </w:rPr>
        <w:t xml:space="preserve"> (online), updated in January 2020.  </w:t>
      </w:r>
    </w:p>
  </w:footnote>
  <w:footnote w:id="5">
    <w:p w14:paraId="5989B232" w14:textId="77777777" w:rsidR="005969F7" w:rsidRPr="00D3124C" w:rsidRDefault="005969F7" w:rsidP="005969F7">
      <w:pPr>
        <w:pStyle w:val="FootnoteText"/>
        <w:rPr>
          <w:sz w:val="16"/>
          <w:szCs w:val="16"/>
          <w:lang w:val="en-US"/>
        </w:rPr>
      </w:pPr>
      <w:r w:rsidRPr="00D3124C">
        <w:rPr>
          <w:rStyle w:val="FootnoteReference"/>
          <w:sz w:val="16"/>
          <w:szCs w:val="16"/>
        </w:rPr>
        <w:footnoteRef/>
      </w:r>
      <w:r w:rsidRPr="00D3124C">
        <w:rPr>
          <w:sz w:val="16"/>
          <w:szCs w:val="16"/>
        </w:rPr>
        <w:t xml:space="preserve"> Ibid.</w:t>
      </w:r>
    </w:p>
  </w:footnote>
  <w:footnote w:id="6">
    <w:p w14:paraId="12860501" w14:textId="77777777" w:rsidR="005969F7" w:rsidRPr="00D3124C" w:rsidRDefault="005969F7" w:rsidP="005969F7">
      <w:pPr>
        <w:pStyle w:val="FootnoteText"/>
        <w:rPr>
          <w:sz w:val="16"/>
          <w:szCs w:val="16"/>
          <w:lang w:val="en-US"/>
        </w:rPr>
      </w:pPr>
      <w:r w:rsidRPr="00D3124C">
        <w:rPr>
          <w:rStyle w:val="FootnoteReference"/>
          <w:sz w:val="16"/>
          <w:szCs w:val="16"/>
        </w:rPr>
        <w:footnoteRef/>
      </w:r>
      <w:r w:rsidRPr="00D3124C">
        <w:rPr>
          <w:sz w:val="16"/>
          <w:szCs w:val="16"/>
        </w:rPr>
        <w:t xml:space="preserve"> Girls not Brides, </w:t>
      </w:r>
      <w:r w:rsidRPr="00D3124C">
        <w:rPr>
          <w:i/>
          <w:sz w:val="16"/>
          <w:szCs w:val="16"/>
        </w:rPr>
        <w:t>Child marriage in humanitarian settings</w:t>
      </w:r>
      <w:r w:rsidRPr="00D3124C">
        <w:rPr>
          <w:sz w:val="16"/>
          <w:szCs w:val="16"/>
        </w:rPr>
        <w:t>, 2020.</w:t>
      </w:r>
    </w:p>
  </w:footnote>
  <w:footnote w:id="7">
    <w:p w14:paraId="3A7AACDD" w14:textId="58D4217D" w:rsidR="005969F7" w:rsidRPr="00FB7F63" w:rsidRDefault="005969F7" w:rsidP="005969F7">
      <w:pPr>
        <w:pStyle w:val="FootnoteText"/>
        <w:rPr>
          <w:bCs/>
          <w:sz w:val="16"/>
          <w:szCs w:val="16"/>
          <w:lang w:val="en-US"/>
        </w:rPr>
      </w:pPr>
      <w:r w:rsidRPr="00D3124C">
        <w:rPr>
          <w:rStyle w:val="FootnoteReference"/>
          <w:sz w:val="16"/>
          <w:szCs w:val="16"/>
        </w:rPr>
        <w:footnoteRef/>
      </w:r>
      <w:r w:rsidRPr="00D3124C">
        <w:rPr>
          <w:sz w:val="16"/>
          <w:szCs w:val="16"/>
        </w:rPr>
        <w:t xml:space="preserve"> Girls Not Brides and Plan International, </w:t>
      </w:r>
      <w:r w:rsidRPr="00D3124C">
        <w:rPr>
          <w:bCs/>
          <w:i/>
          <w:sz w:val="16"/>
          <w:szCs w:val="16"/>
        </w:rPr>
        <w:t>COVID-19 and Child Marriage in West and Central Africa: Joint Policy Brief</w:t>
      </w:r>
      <w:r w:rsidR="00FB7F63">
        <w:rPr>
          <w:bCs/>
          <w:sz w:val="16"/>
          <w:szCs w:val="16"/>
        </w:rPr>
        <w:t xml:space="preserve">, 2020; </w:t>
      </w:r>
      <w:hyperlink r:id="rId3" w:history="1">
        <w:r w:rsidR="00FB7F63" w:rsidRPr="00FB7F63">
          <w:rPr>
            <w:rStyle w:val="Hyperlink"/>
            <w:bCs/>
            <w:sz w:val="16"/>
            <w:szCs w:val="16"/>
            <w:lang w:val="en-US"/>
          </w:rPr>
          <w:t>https://www.theguardian.com/world/2020/may/18/fgm-risk-in-somalia-heightened-by-coronavirus-crisis</w:t>
        </w:r>
      </w:hyperlink>
      <w:r w:rsidR="00FB7F63" w:rsidRPr="00FB7F63">
        <w:rPr>
          <w:bCs/>
          <w:sz w:val="16"/>
          <w:szCs w:val="16"/>
          <w:lang w:val="en-US"/>
        </w:rPr>
        <w:t xml:space="preserve"> </w:t>
      </w:r>
      <w:r w:rsidR="00FB7F63">
        <w:rPr>
          <w:bCs/>
          <w:sz w:val="16"/>
          <w:szCs w:val="16"/>
          <w:lang w:val="en-US"/>
        </w:rPr>
        <w:t xml:space="preserve">; </w:t>
      </w:r>
      <w:hyperlink r:id="rId4" w:history="1">
        <w:r w:rsidR="00FB7F63" w:rsidRPr="00D3124C">
          <w:rPr>
            <w:rStyle w:val="Hyperlink"/>
            <w:sz w:val="16"/>
            <w:szCs w:val="16"/>
          </w:rPr>
          <w:t>https://www.unfpa.org/press/new-unfpa-projections-predict-calamitous-impact-womens-health-covid-19-pandemic-continues</w:t>
        </w:r>
      </w:hyperlink>
    </w:p>
  </w:footnote>
  <w:footnote w:id="8">
    <w:p w14:paraId="74B71750" w14:textId="6BB78B37" w:rsidR="00AE238A" w:rsidRPr="00D3124C" w:rsidRDefault="00AE238A">
      <w:pPr>
        <w:pStyle w:val="FootnoteText"/>
        <w:rPr>
          <w:sz w:val="16"/>
          <w:szCs w:val="16"/>
          <w:lang w:val="en-US"/>
        </w:rPr>
      </w:pPr>
      <w:r w:rsidRPr="00D3124C">
        <w:rPr>
          <w:rStyle w:val="FootnoteReference"/>
          <w:sz w:val="16"/>
          <w:szCs w:val="16"/>
        </w:rPr>
        <w:footnoteRef/>
      </w:r>
      <w:r w:rsidRPr="00D3124C">
        <w:rPr>
          <w:sz w:val="16"/>
          <w:szCs w:val="16"/>
        </w:rPr>
        <w:t xml:space="preserve"> </w:t>
      </w:r>
      <w:r w:rsidR="005969F7" w:rsidRPr="00D3124C">
        <w:rPr>
          <w:sz w:val="16"/>
          <w:szCs w:val="16"/>
          <w:lang w:val="en-US"/>
        </w:rPr>
        <w:t xml:space="preserve">Women’s Refugee Commission, Save the Children, UNHCR and UNFPA, </w:t>
      </w:r>
      <w:r w:rsidR="005969F7" w:rsidRPr="00D3124C">
        <w:rPr>
          <w:i/>
          <w:sz w:val="16"/>
          <w:szCs w:val="16"/>
        </w:rPr>
        <w:t>Adolescent sexual and reproductive health programs in humanitarian settings: An in-depth look at family planning services</w:t>
      </w:r>
      <w:r w:rsidR="005969F7" w:rsidRPr="00D3124C">
        <w:rPr>
          <w:sz w:val="16"/>
          <w:szCs w:val="16"/>
          <w:lang w:val="en-US"/>
        </w:rPr>
        <w:t>, December 2012.</w:t>
      </w:r>
    </w:p>
  </w:footnote>
  <w:footnote w:id="9">
    <w:p w14:paraId="05181307" w14:textId="05732C9C" w:rsidR="000A0BF0" w:rsidRPr="00D3124C" w:rsidRDefault="000A0BF0">
      <w:pPr>
        <w:pStyle w:val="FootnoteText"/>
        <w:rPr>
          <w:sz w:val="16"/>
          <w:szCs w:val="16"/>
        </w:rPr>
      </w:pPr>
      <w:r w:rsidRPr="00D3124C">
        <w:rPr>
          <w:rStyle w:val="FootnoteReference"/>
          <w:sz w:val="16"/>
          <w:szCs w:val="16"/>
        </w:rPr>
        <w:footnoteRef/>
      </w:r>
      <w:r w:rsidRPr="00D3124C">
        <w:rPr>
          <w:sz w:val="16"/>
          <w:szCs w:val="16"/>
        </w:rPr>
        <w:t xml:space="preserve"> https://www.guttmacher.org/guttmacher-lancet-commission/accelerate-progress-executive-summary</w:t>
      </w:r>
    </w:p>
  </w:footnote>
  <w:footnote w:id="10">
    <w:p w14:paraId="7C52D81F" w14:textId="4EF9A5CD" w:rsidR="00627E0A" w:rsidRPr="00D3124C" w:rsidRDefault="00627E0A">
      <w:pPr>
        <w:pStyle w:val="FootnoteText"/>
        <w:rPr>
          <w:sz w:val="16"/>
          <w:szCs w:val="16"/>
          <w:lang w:val="en-US"/>
        </w:rPr>
      </w:pPr>
      <w:r w:rsidRPr="00D3124C">
        <w:rPr>
          <w:rStyle w:val="FootnoteReference"/>
          <w:sz w:val="16"/>
          <w:szCs w:val="16"/>
        </w:rPr>
        <w:footnoteRef/>
      </w:r>
      <w:r w:rsidRPr="00D3124C">
        <w:rPr>
          <w:sz w:val="16"/>
          <w:szCs w:val="16"/>
        </w:rPr>
        <w:t xml:space="preserve"> https://pubmed.ncbi.nlm.nih.gov/28722621/</w:t>
      </w:r>
    </w:p>
  </w:footnote>
  <w:footnote w:id="11">
    <w:p w14:paraId="46887CFE" w14:textId="0E6E134F" w:rsidR="001F1F97" w:rsidRPr="00D3124C" w:rsidRDefault="001F1F97">
      <w:pPr>
        <w:pStyle w:val="FootnoteText"/>
        <w:rPr>
          <w:sz w:val="16"/>
          <w:szCs w:val="16"/>
          <w:lang w:val="en-US"/>
        </w:rPr>
      </w:pPr>
      <w:r w:rsidRPr="00D3124C">
        <w:rPr>
          <w:rStyle w:val="FootnoteReference"/>
          <w:sz w:val="16"/>
          <w:szCs w:val="16"/>
        </w:rPr>
        <w:footnoteRef/>
      </w:r>
      <w:r w:rsidRPr="00D3124C">
        <w:rPr>
          <w:sz w:val="16"/>
          <w:szCs w:val="16"/>
        </w:rPr>
        <w:t xml:space="preserve"> </w:t>
      </w:r>
      <w:r w:rsidR="00A25D7C" w:rsidRPr="00D3124C">
        <w:rPr>
          <w:sz w:val="16"/>
          <w:szCs w:val="16"/>
        </w:rPr>
        <w:t>https://plan-international.org/publications/close-to-contagion</w:t>
      </w:r>
    </w:p>
  </w:footnote>
  <w:footnote w:id="12">
    <w:p w14:paraId="617EE343" w14:textId="77777777" w:rsidR="000A70E7" w:rsidRPr="000A70E7" w:rsidRDefault="002E6304" w:rsidP="000A70E7">
      <w:pPr>
        <w:pStyle w:val="FootnoteText"/>
        <w:rPr>
          <w:sz w:val="16"/>
          <w:szCs w:val="16"/>
        </w:rPr>
      </w:pPr>
      <w:r w:rsidRPr="00D3124C">
        <w:rPr>
          <w:rStyle w:val="FootnoteReference"/>
          <w:sz w:val="16"/>
          <w:szCs w:val="16"/>
        </w:rPr>
        <w:footnoteRef/>
      </w:r>
      <w:r w:rsidRPr="00D3124C">
        <w:rPr>
          <w:sz w:val="16"/>
          <w:szCs w:val="16"/>
        </w:rPr>
        <w:t xml:space="preserve"> </w:t>
      </w:r>
      <w:hyperlink r:id="rId5" w:history="1">
        <w:r w:rsidR="000A70E7" w:rsidRPr="001B038A">
          <w:rPr>
            <w:rStyle w:val="Hyperlink"/>
            <w:sz w:val="16"/>
            <w:szCs w:val="16"/>
          </w:rPr>
          <w:t>https://plan-international.org/publications/impacts-covid-19-girls-rights-and-reproductive-health</w:t>
        </w:r>
      </w:hyperlink>
      <w:r w:rsidR="000A70E7">
        <w:rPr>
          <w:sz w:val="16"/>
          <w:szCs w:val="16"/>
        </w:rPr>
        <w:t xml:space="preserve">; </w:t>
      </w:r>
      <w:hyperlink r:id="rId6" w:history="1">
        <w:r w:rsidR="000A70E7" w:rsidRPr="000A70E7">
          <w:rPr>
            <w:rStyle w:val="Hyperlink"/>
            <w:sz w:val="16"/>
            <w:szCs w:val="16"/>
          </w:rPr>
          <w:t>https://plan-international.org/news/2020-05-20-covid-19-jordan-domestic-violence-poor-access-family-planning</w:t>
        </w:r>
      </w:hyperlink>
    </w:p>
    <w:p w14:paraId="753F4411" w14:textId="7995EA9A" w:rsidR="002E6304" w:rsidRPr="00D3124C" w:rsidRDefault="002E6304">
      <w:pPr>
        <w:pStyle w:val="FootnoteText"/>
        <w:rPr>
          <w:sz w:val="16"/>
          <w:szCs w:val="16"/>
          <w:lang w:val="en-US"/>
        </w:rPr>
      </w:pPr>
    </w:p>
  </w:footnote>
  <w:footnote w:id="13">
    <w:p w14:paraId="49BDBE95" w14:textId="77777777" w:rsidR="00CD442F" w:rsidRPr="000A70E7" w:rsidRDefault="00CD442F" w:rsidP="00CD442F">
      <w:pPr>
        <w:pStyle w:val="FootnoteText"/>
        <w:rPr>
          <w:sz w:val="16"/>
          <w:szCs w:val="16"/>
          <w:lang w:val="en-US"/>
        </w:rPr>
      </w:pPr>
      <w:r w:rsidRPr="00D3124C">
        <w:rPr>
          <w:rStyle w:val="FootnoteReference"/>
          <w:sz w:val="16"/>
          <w:szCs w:val="16"/>
        </w:rPr>
        <w:footnoteRef/>
      </w:r>
      <w:r w:rsidRPr="00D3124C">
        <w:rPr>
          <w:sz w:val="16"/>
          <w:szCs w:val="16"/>
        </w:rPr>
        <w:t xml:space="preserve"> </w:t>
      </w:r>
      <w:r w:rsidRPr="000A70E7">
        <w:rPr>
          <w:sz w:val="16"/>
          <w:szCs w:val="16"/>
        </w:rPr>
        <w:t>https://plan-international.org/publications/adolescent-girls-crisis</w:t>
      </w:r>
    </w:p>
  </w:footnote>
  <w:footnote w:id="14">
    <w:p w14:paraId="5DF8221D" w14:textId="77777777" w:rsidR="00CD442F" w:rsidRPr="000A70E7" w:rsidRDefault="00CD442F" w:rsidP="00CD442F">
      <w:pPr>
        <w:pStyle w:val="FootnoteText"/>
        <w:rPr>
          <w:sz w:val="16"/>
          <w:szCs w:val="16"/>
          <w:lang w:val="en-US"/>
        </w:rPr>
      </w:pPr>
      <w:r w:rsidRPr="000A70E7">
        <w:rPr>
          <w:rStyle w:val="FootnoteReference"/>
          <w:sz w:val="16"/>
          <w:szCs w:val="16"/>
        </w:rPr>
        <w:footnoteRef/>
      </w:r>
      <w:r w:rsidRPr="000A70E7">
        <w:rPr>
          <w:sz w:val="16"/>
          <w:szCs w:val="16"/>
        </w:rPr>
        <w:t xml:space="preserve"> https://plan-international.org/publications/close-to-contagion</w:t>
      </w:r>
    </w:p>
  </w:footnote>
  <w:footnote w:id="15">
    <w:p w14:paraId="4952EF84" w14:textId="77777777" w:rsidR="00515E6D" w:rsidRPr="000A70E7" w:rsidRDefault="00515E6D" w:rsidP="00515E6D">
      <w:pPr>
        <w:pStyle w:val="FootnoteText"/>
        <w:rPr>
          <w:sz w:val="16"/>
          <w:szCs w:val="16"/>
        </w:rPr>
      </w:pPr>
      <w:r w:rsidRPr="000A70E7">
        <w:rPr>
          <w:rStyle w:val="FootnoteReference"/>
          <w:sz w:val="16"/>
          <w:szCs w:val="16"/>
        </w:rPr>
        <w:footnoteRef/>
      </w:r>
      <w:r w:rsidRPr="000A70E7">
        <w:rPr>
          <w:sz w:val="16"/>
          <w:szCs w:val="16"/>
        </w:rPr>
        <w:t xml:space="preserve"> https://plan-international.org/publications/living-under-lockdown</w:t>
      </w:r>
    </w:p>
  </w:footnote>
  <w:footnote w:id="16">
    <w:p w14:paraId="5678BD78" w14:textId="082FAB9E" w:rsidR="000A70E7" w:rsidRPr="000A70E7" w:rsidRDefault="000A70E7">
      <w:pPr>
        <w:pStyle w:val="FootnoteText"/>
        <w:rPr>
          <w:sz w:val="16"/>
          <w:szCs w:val="16"/>
          <w:lang w:val="en-US"/>
        </w:rPr>
      </w:pPr>
      <w:r w:rsidRPr="000A70E7">
        <w:rPr>
          <w:rStyle w:val="FootnoteReference"/>
          <w:sz w:val="16"/>
          <w:szCs w:val="16"/>
        </w:rPr>
        <w:footnoteRef/>
      </w:r>
      <w:r w:rsidRPr="000A70E7">
        <w:rPr>
          <w:sz w:val="16"/>
          <w:szCs w:val="16"/>
        </w:rPr>
        <w:t xml:space="preserve"> </w:t>
      </w:r>
      <w:hyperlink r:id="rId7" w:history="1">
        <w:r w:rsidR="00105C53" w:rsidRPr="001B038A">
          <w:rPr>
            <w:rStyle w:val="Hyperlink"/>
            <w:sz w:val="16"/>
            <w:szCs w:val="16"/>
          </w:rPr>
          <w:t>https://plan-international.org/publications/halting-lives-impact-covid-19-girls</w:t>
        </w:r>
      </w:hyperlink>
      <w:r w:rsidR="00105C53">
        <w:rPr>
          <w:sz w:val="16"/>
          <w:szCs w:val="16"/>
        </w:rPr>
        <w:t xml:space="preserve">; </w:t>
      </w:r>
      <w:r w:rsidR="00105C53" w:rsidRPr="00105C53">
        <w:rPr>
          <w:sz w:val="16"/>
          <w:szCs w:val="16"/>
        </w:rPr>
        <w:t>https://plan-international.org/news/2020-09-21-nine-ten-girls-experiencing-anxiety-due-covid-19</w:t>
      </w:r>
    </w:p>
  </w:footnote>
  <w:footnote w:id="17">
    <w:p w14:paraId="47322EB8" w14:textId="22BDBD34" w:rsidR="00515E6D" w:rsidRPr="000A70E7" w:rsidRDefault="00515E6D">
      <w:pPr>
        <w:pStyle w:val="FootnoteText"/>
        <w:rPr>
          <w:sz w:val="16"/>
          <w:szCs w:val="16"/>
          <w:lang w:val="en-US"/>
        </w:rPr>
      </w:pPr>
      <w:r w:rsidRPr="000A70E7">
        <w:rPr>
          <w:rStyle w:val="FootnoteReference"/>
          <w:sz w:val="16"/>
          <w:szCs w:val="16"/>
        </w:rPr>
        <w:footnoteRef/>
      </w:r>
      <w:r w:rsidRPr="000A70E7">
        <w:rPr>
          <w:sz w:val="16"/>
          <w:szCs w:val="16"/>
        </w:rPr>
        <w:t xml:space="preserve"> https://plan-international.org/publications/covid-19-child-marriage-west-central-africa</w:t>
      </w:r>
    </w:p>
  </w:footnote>
  <w:footnote w:id="18">
    <w:p w14:paraId="54B2CA3B" w14:textId="41F9458B" w:rsidR="00A25D7C" w:rsidRPr="00D3124C" w:rsidRDefault="00A25D7C">
      <w:pPr>
        <w:pStyle w:val="FootnoteText"/>
        <w:rPr>
          <w:sz w:val="16"/>
          <w:szCs w:val="16"/>
          <w:lang w:val="en-US"/>
        </w:rPr>
      </w:pPr>
      <w:r w:rsidRPr="000A70E7">
        <w:rPr>
          <w:rStyle w:val="FootnoteReference"/>
          <w:sz w:val="16"/>
          <w:szCs w:val="16"/>
        </w:rPr>
        <w:footnoteRef/>
      </w:r>
      <w:r w:rsidRPr="000A70E7">
        <w:rPr>
          <w:sz w:val="16"/>
          <w:szCs w:val="16"/>
        </w:rPr>
        <w:t xml:space="preserve"> https://plan-international.org/publications/periods-in-a-</w:t>
      </w:r>
      <w:r w:rsidRPr="00D3124C">
        <w:rPr>
          <w:sz w:val="16"/>
          <w:szCs w:val="16"/>
        </w:rPr>
        <w:t>pandemic#:~:text=Periods%20don't%20stop%20during,human%20rights%2C%20health%20and%20dignity.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4400" w14:textId="77777777" w:rsidR="00012231" w:rsidRDefault="00012231" w:rsidP="00012231">
    <w:pPr>
      <w:pStyle w:val="Header"/>
      <w:tabs>
        <w:tab w:val="left" w:pos="870"/>
      </w:tabs>
    </w:pPr>
    <w:r>
      <w:tab/>
    </w:r>
  </w:p>
  <w:p w14:paraId="691AFFF4" w14:textId="2F7F3103" w:rsidR="00A30210" w:rsidRDefault="00012231" w:rsidP="00012231">
    <w:pPr>
      <w:pStyle w:val="Header"/>
      <w:tabs>
        <w:tab w:val="left" w:pos="870"/>
      </w:tabs>
      <w:jc w:val="right"/>
    </w:pPr>
    <w:r>
      <w:tab/>
    </w:r>
    <w:r>
      <w:tab/>
    </w:r>
    <w:r w:rsidR="00A30210">
      <w:rPr>
        <w:noProof/>
        <w:lang w:val="en-US"/>
      </w:rPr>
      <w:drawing>
        <wp:inline distT="0" distB="0" distL="0" distR="0" wp14:anchorId="01C1D806" wp14:editId="04891F4C">
          <wp:extent cx="1143000" cy="434340"/>
          <wp:effectExtent l="0" t="0" r="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434340"/>
                  </a:xfrm>
                  <a:prstGeom prst="rect">
                    <a:avLst/>
                  </a:prstGeom>
                </pic:spPr>
              </pic:pic>
            </a:graphicData>
          </a:graphic>
        </wp:inline>
      </w:drawing>
    </w:r>
  </w:p>
  <w:p w14:paraId="3D881E0D" w14:textId="77777777" w:rsidR="001A2492" w:rsidRDefault="001A2492" w:rsidP="00012231">
    <w:pPr>
      <w:pStyle w:val="Header"/>
      <w:tabs>
        <w:tab w:val="left" w:pos="87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5313"/>
    <w:multiLevelType w:val="hybridMultilevel"/>
    <w:tmpl w:val="748CC1F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FD645E0"/>
    <w:multiLevelType w:val="hybridMultilevel"/>
    <w:tmpl w:val="E34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C321D"/>
    <w:multiLevelType w:val="hybridMultilevel"/>
    <w:tmpl w:val="9EEA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60919"/>
    <w:multiLevelType w:val="hybridMultilevel"/>
    <w:tmpl w:val="5236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D6667"/>
    <w:multiLevelType w:val="hybridMultilevel"/>
    <w:tmpl w:val="A05A4C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C706CB"/>
    <w:multiLevelType w:val="hybridMultilevel"/>
    <w:tmpl w:val="3A8445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DF4680E"/>
    <w:multiLevelType w:val="hybridMultilevel"/>
    <w:tmpl w:val="49FC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E7049"/>
    <w:multiLevelType w:val="multilevel"/>
    <w:tmpl w:val="E664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136F8"/>
    <w:multiLevelType w:val="hybridMultilevel"/>
    <w:tmpl w:val="BF1AC426"/>
    <w:lvl w:ilvl="0" w:tplc="0409000F">
      <w:start w:val="1"/>
      <w:numFmt w:val="decimal"/>
      <w:lvlText w:val="%1."/>
      <w:lvlJc w:val="left"/>
      <w:pPr>
        <w:ind w:left="389" w:hanging="360"/>
      </w:p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9" w15:restartNumberingAfterBreak="0">
    <w:nsid w:val="468B0AA7"/>
    <w:multiLevelType w:val="hybridMultilevel"/>
    <w:tmpl w:val="9FFC12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511442E7"/>
    <w:multiLevelType w:val="hybridMultilevel"/>
    <w:tmpl w:val="7320F38A"/>
    <w:lvl w:ilvl="0" w:tplc="853CE876">
      <w:numFmt w:val="decimal"/>
      <w:lvlText w:val=""/>
      <w:lvlJc w:val="left"/>
      <w:pPr>
        <w:ind w:left="360" w:hanging="360"/>
      </w:pPr>
      <w:rPr>
        <w:rFonts w:ascii="Symbol" w:hAnsi="Symbol" w:hint="default"/>
        <w:color w:val="0071CE"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C0D12"/>
    <w:multiLevelType w:val="multilevel"/>
    <w:tmpl w:val="4E6E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E25C5"/>
    <w:multiLevelType w:val="multilevel"/>
    <w:tmpl w:val="46D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A16833"/>
    <w:multiLevelType w:val="hybridMultilevel"/>
    <w:tmpl w:val="3698B352"/>
    <w:lvl w:ilvl="0" w:tplc="233AE2D2">
      <w:start w:val="1"/>
      <w:numFmt w:val="upperRoman"/>
      <w:lvlText w:val="%1."/>
      <w:lvlJc w:val="right"/>
      <w:pPr>
        <w:ind w:left="52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BAF3F63"/>
    <w:multiLevelType w:val="multilevel"/>
    <w:tmpl w:val="15D2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num>
  <w:num w:numId="6">
    <w:abstractNumId w:val="12"/>
  </w:num>
  <w:num w:numId="7">
    <w:abstractNumId w:val="2"/>
  </w:num>
  <w:num w:numId="8">
    <w:abstractNumId w:val="8"/>
  </w:num>
  <w:num w:numId="9">
    <w:abstractNumId w:val="3"/>
  </w:num>
  <w:num w:numId="10">
    <w:abstractNumId w:val="5"/>
  </w:num>
  <w:num w:numId="11">
    <w:abstractNumId w:val="0"/>
  </w:num>
  <w:num w:numId="12">
    <w:abstractNumId w:val="11"/>
  </w:num>
  <w:num w:numId="13">
    <w:abstractNumId w:val="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634"/>
    <w:rsid w:val="00012231"/>
    <w:rsid w:val="00023928"/>
    <w:rsid w:val="0003028C"/>
    <w:rsid w:val="000317F1"/>
    <w:rsid w:val="000352A7"/>
    <w:rsid w:val="00036EDC"/>
    <w:rsid w:val="00067C9C"/>
    <w:rsid w:val="000A0BF0"/>
    <w:rsid w:val="000A70E7"/>
    <w:rsid w:val="00105C53"/>
    <w:rsid w:val="0012278A"/>
    <w:rsid w:val="00131FED"/>
    <w:rsid w:val="00145D7E"/>
    <w:rsid w:val="001524EC"/>
    <w:rsid w:val="0015706F"/>
    <w:rsid w:val="00174270"/>
    <w:rsid w:val="0019165F"/>
    <w:rsid w:val="00195716"/>
    <w:rsid w:val="001A2492"/>
    <w:rsid w:val="001E2506"/>
    <w:rsid w:val="001F1F97"/>
    <w:rsid w:val="00200A2D"/>
    <w:rsid w:val="00205545"/>
    <w:rsid w:val="00207FB9"/>
    <w:rsid w:val="00252C29"/>
    <w:rsid w:val="00263F1C"/>
    <w:rsid w:val="002A6DCF"/>
    <w:rsid w:val="002E6304"/>
    <w:rsid w:val="00300D42"/>
    <w:rsid w:val="0033035E"/>
    <w:rsid w:val="00334D03"/>
    <w:rsid w:val="003532E3"/>
    <w:rsid w:val="00382DFF"/>
    <w:rsid w:val="0038638A"/>
    <w:rsid w:val="004418D4"/>
    <w:rsid w:val="00450CDD"/>
    <w:rsid w:val="0049605B"/>
    <w:rsid w:val="00502569"/>
    <w:rsid w:val="00515D00"/>
    <w:rsid w:val="00515E6D"/>
    <w:rsid w:val="00520176"/>
    <w:rsid w:val="005218E9"/>
    <w:rsid w:val="00566D3B"/>
    <w:rsid w:val="0057175D"/>
    <w:rsid w:val="00577822"/>
    <w:rsid w:val="005969F7"/>
    <w:rsid w:val="005B037F"/>
    <w:rsid w:val="005B7ADC"/>
    <w:rsid w:val="00627E0A"/>
    <w:rsid w:val="00644CEE"/>
    <w:rsid w:val="00650F79"/>
    <w:rsid w:val="006A367D"/>
    <w:rsid w:val="006B265C"/>
    <w:rsid w:val="006B7558"/>
    <w:rsid w:val="006C34E7"/>
    <w:rsid w:val="00726C3A"/>
    <w:rsid w:val="00783202"/>
    <w:rsid w:val="00865582"/>
    <w:rsid w:val="0087576F"/>
    <w:rsid w:val="008D0FBD"/>
    <w:rsid w:val="008D5290"/>
    <w:rsid w:val="008E4578"/>
    <w:rsid w:val="00993187"/>
    <w:rsid w:val="009934AD"/>
    <w:rsid w:val="00994135"/>
    <w:rsid w:val="009A1D34"/>
    <w:rsid w:val="009A3B88"/>
    <w:rsid w:val="009D1DB7"/>
    <w:rsid w:val="00A03460"/>
    <w:rsid w:val="00A100A3"/>
    <w:rsid w:val="00A25D7C"/>
    <w:rsid w:val="00A30210"/>
    <w:rsid w:val="00A74D06"/>
    <w:rsid w:val="00A74FAD"/>
    <w:rsid w:val="00A86E2A"/>
    <w:rsid w:val="00AA0E55"/>
    <w:rsid w:val="00AC2B19"/>
    <w:rsid w:val="00AD1CC5"/>
    <w:rsid w:val="00AD6789"/>
    <w:rsid w:val="00AE1086"/>
    <w:rsid w:val="00AE238A"/>
    <w:rsid w:val="00B02D1D"/>
    <w:rsid w:val="00B15259"/>
    <w:rsid w:val="00B45D70"/>
    <w:rsid w:val="00B649A5"/>
    <w:rsid w:val="00BA28D8"/>
    <w:rsid w:val="00BB6772"/>
    <w:rsid w:val="00BD6779"/>
    <w:rsid w:val="00C00F6E"/>
    <w:rsid w:val="00C113C6"/>
    <w:rsid w:val="00C1640A"/>
    <w:rsid w:val="00CB1724"/>
    <w:rsid w:val="00CC7940"/>
    <w:rsid w:val="00CD442F"/>
    <w:rsid w:val="00CE2C69"/>
    <w:rsid w:val="00CF4977"/>
    <w:rsid w:val="00D00083"/>
    <w:rsid w:val="00D1748F"/>
    <w:rsid w:val="00D256C3"/>
    <w:rsid w:val="00D3124C"/>
    <w:rsid w:val="00D4458A"/>
    <w:rsid w:val="00DC245C"/>
    <w:rsid w:val="00DD4CF0"/>
    <w:rsid w:val="00DD5ADA"/>
    <w:rsid w:val="00DF5AA6"/>
    <w:rsid w:val="00E11538"/>
    <w:rsid w:val="00E15111"/>
    <w:rsid w:val="00E21CE7"/>
    <w:rsid w:val="00E333D1"/>
    <w:rsid w:val="00E43634"/>
    <w:rsid w:val="00E45B03"/>
    <w:rsid w:val="00E74E68"/>
    <w:rsid w:val="00EA6E87"/>
    <w:rsid w:val="00EE40E5"/>
    <w:rsid w:val="00EE5593"/>
    <w:rsid w:val="00EF21A6"/>
    <w:rsid w:val="00F06988"/>
    <w:rsid w:val="00F13694"/>
    <w:rsid w:val="00F17C55"/>
    <w:rsid w:val="00F7455F"/>
    <w:rsid w:val="00FB7F63"/>
    <w:rsid w:val="00FC64D2"/>
    <w:rsid w:val="00FD765E"/>
    <w:rsid w:val="00FE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9BD0F"/>
  <w15:docId w15:val="{4C911ADE-9421-473C-9420-539304D7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8D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C29"/>
    <w:rPr>
      <w:color w:val="0071CE" w:themeColor="hyperlink"/>
      <w:u w:val="single"/>
    </w:rPr>
  </w:style>
  <w:style w:type="paragraph" w:styleId="ListParagraph">
    <w:name w:val="List Paragraph"/>
    <w:aliases w:val="List Square,Superíndice,SuperíndiceCxSpLast,SuperíndiceCxSpLastCxSpLast,SuperíndiceCxSpLastCxSpLastCxSpLast,Ilustraciones,Premier,Paragraphe de liste1,List1,List11,List111,Heading II,List Paragraph1,List Paragraph11,List bullet,Bullets"/>
    <w:basedOn w:val="Normal"/>
    <w:link w:val="ListParagraphChar"/>
    <w:uiPriority w:val="34"/>
    <w:qFormat/>
    <w:rsid w:val="00252C29"/>
    <w:pPr>
      <w:spacing w:after="0" w:line="240" w:lineRule="auto"/>
      <w:ind w:left="720"/>
    </w:pPr>
    <w:rPr>
      <w:rFonts w:ascii="Calibri" w:hAnsi="Calibri" w:cs="Calibri"/>
      <w:lang w:val="en-US"/>
    </w:rPr>
  </w:style>
  <w:style w:type="paragraph" w:styleId="NormalWeb">
    <w:name w:val="Normal (Web)"/>
    <w:basedOn w:val="Normal"/>
    <w:uiPriority w:val="99"/>
    <w:unhideWhenUsed/>
    <w:rsid w:val="00AD67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link w:val="DefaultChar"/>
    <w:rsid w:val="009A3B8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95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5716"/>
    <w:rPr>
      <w:sz w:val="20"/>
      <w:szCs w:val="20"/>
      <w:lang w:val="en-GB"/>
    </w:rPr>
  </w:style>
  <w:style w:type="character" w:styleId="FootnoteReference">
    <w:name w:val="footnote reference"/>
    <w:basedOn w:val="DefaultParagraphFont"/>
    <w:uiPriority w:val="99"/>
    <w:semiHidden/>
    <w:unhideWhenUsed/>
    <w:rsid w:val="00195716"/>
    <w:rPr>
      <w:vertAlign w:val="superscript"/>
    </w:rPr>
  </w:style>
  <w:style w:type="character" w:customStyle="1" w:styleId="normaltextrun">
    <w:name w:val="normaltextrun"/>
    <w:basedOn w:val="DefaultParagraphFont"/>
    <w:rsid w:val="00A03460"/>
  </w:style>
  <w:style w:type="character" w:customStyle="1" w:styleId="eop">
    <w:name w:val="eop"/>
    <w:basedOn w:val="DefaultParagraphFont"/>
    <w:rsid w:val="00A03460"/>
  </w:style>
  <w:style w:type="character" w:customStyle="1" w:styleId="DefaultChar">
    <w:name w:val="Default Char"/>
    <w:basedOn w:val="DefaultParagraphFont"/>
    <w:link w:val="Default"/>
    <w:locked/>
    <w:rsid w:val="00A03460"/>
    <w:rPr>
      <w:rFonts w:ascii="Arial" w:hAnsi="Arial" w:cs="Arial"/>
      <w:color w:val="000000"/>
      <w:sz w:val="24"/>
      <w:szCs w:val="24"/>
    </w:rPr>
  </w:style>
  <w:style w:type="character" w:customStyle="1" w:styleId="advancedproofingissue">
    <w:name w:val="advancedproofingissue"/>
    <w:basedOn w:val="DefaultParagraphFont"/>
    <w:rsid w:val="00A03460"/>
  </w:style>
  <w:style w:type="character" w:customStyle="1" w:styleId="spellingerror">
    <w:name w:val="spellingerror"/>
    <w:basedOn w:val="DefaultParagraphFont"/>
    <w:rsid w:val="00A03460"/>
  </w:style>
  <w:style w:type="character" w:customStyle="1" w:styleId="ListParagraphChar">
    <w:name w:val="List Paragraph Char"/>
    <w:aliases w:val="List Square Char,Superíndice Char,SuperíndiceCxSpLast Char,SuperíndiceCxSpLastCxSpLast Char,SuperíndiceCxSpLastCxSpLastCxSpLast Char,Ilustraciones Char,Premier Char,Paragraphe de liste1 Char,List1 Char,List11 Char,List111 Char"/>
    <w:basedOn w:val="DefaultParagraphFont"/>
    <w:link w:val="ListParagraph"/>
    <w:uiPriority w:val="34"/>
    <w:qFormat/>
    <w:locked/>
    <w:rsid w:val="00A30210"/>
    <w:rPr>
      <w:rFonts w:ascii="Calibri" w:hAnsi="Calibri" w:cs="Calibri"/>
    </w:rPr>
  </w:style>
  <w:style w:type="paragraph" w:styleId="Header">
    <w:name w:val="header"/>
    <w:basedOn w:val="Normal"/>
    <w:link w:val="HeaderChar"/>
    <w:uiPriority w:val="99"/>
    <w:unhideWhenUsed/>
    <w:rsid w:val="00A30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210"/>
    <w:rPr>
      <w:lang w:val="en-GB"/>
    </w:rPr>
  </w:style>
  <w:style w:type="paragraph" w:styleId="Footer">
    <w:name w:val="footer"/>
    <w:basedOn w:val="Normal"/>
    <w:link w:val="FooterChar"/>
    <w:uiPriority w:val="99"/>
    <w:unhideWhenUsed/>
    <w:rsid w:val="00A30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210"/>
    <w:rPr>
      <w:lang w:val="en-GB"/>
    </w:rPr>
  </w:style>
  <w:style w:type="table" w:styleId="TableGrid">
    <w:name w:val="Table Grid"/>
    <w:basedOn w:val="TableNormal"/>
    <w:uiPriority w:val="39"/>
    <w:rsid w:val="001F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7ADC"/>
    <w:rPr>
      <w:color w:val="050505" w:themeColor="followedHyperlink"/>
      <w:u w:val="single"/>
    </w:rPr>
  </w:style>
  <w:style w:type="character" w:styleId="CommentReference">
    <w:name w:val="annotation reference"/>
    <w:basedOn w:val="DefaultParagraphFont"/>
    <w:uiPriority w:val="99"/>
    <w:semiHidden/>
    <w:unhideWhenUsed/>
    <w:rsid w:val="002E6304"/>
    <w:rPr>
      <w:sz w:val="16"/>
      <w:szCs w:val="16"/>
    </w:rPr>
  </w:style>
  <w:style w:type="paragraph" w:styleId="CommentText">
    <w:name w:val="annotation text"/>
    <w:basedOn w:val="Normal"/>
    <w:link w:val="CommentTextChar"/>
    <w:uiPriority w:val="99"/>
    <w:semiHidden/>
    <w:unhideWhenUsed/>
    <w:rsid w:val="002E6304"/>
    <w:pPr>
      <w:spacing w:line="240" w:lineRule="auto"/>
    </w:pPr>
    <w:rPr>
      <w:sz w:val="20"/>
      <w:szCs w:val="20"/>
    </w:rPr>
  </w:style>
  <w:style w:type="character" w:customStyle="1" w:styleId="CommentTextChar">
    <w:name w:val="Comment Text Char"/>
    <w:basedOn w:val="DefaultParagraphFont"/>
    <w:link w:val="CommentText"/>
    <w:uiPriority w:val="99"/>
    <w:semiHidden/>
    <w:rsid w:val="002E6304"/>
    <w:rPr>
      <w:sz w:val="20"/>
      <w:szCs w:val="20"/>
      <w:lang w:val="en-GB"/>
    </w:rPr>
  </w:style>
  <w:style w:type="paragraph" w:styleId="CommentSubject">
    <w:name w:val="annotation subject"/>
    <w:basedOn w:val="CommentText"/>
    <w:next w:val="CommentText"/>
    <w:link w:val="CommentSubjectChar"/>
    <w:uiPriority w:val="99"/>
    <w:semiHidden/>
    <w:unhideWhenUsed/>
    <w:rsid w:val="002E6304"/>
    <w:rPr>
      <w:b/>
      <w:bCs/>
    </w:rPr>
  </w:style>
  <w:style w:type="character" w:customStyle="1" w:styleId="CommentSubjectChar">
    <w:name w:val="Comment Subject Char"/>
    <w:basedOn w:val="CommentTextChar"/>
    <w:link w:val="CommentSubject"/>
    <w:uiPriority w:val="99"/>
    <w:semiHidden/>
    <w:rsid w:val="002E6304"/>
    <w:rPr>
      <w:b/>
      <w:bCs/>
      <w:sz w:val="20"/>
      <w:szCs w:val="20"/>
      <w:lang w:val="en-GB"/>
    </w:rPr>
  </w:style>
  <w:style w:type="paragraph" w:styleId="BalloonText">
    <w:name w:val="Balloon Text"/>
    <w:basedOn w:val="Normal"/>
    <w:link w:val="BalloonTextChar"/>
    <w:uiPriority w:val="99"/>
    <w:semiHidden/>
    <w:unhideWhenUsed/>
    <w:rsid w:val="002E6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304"/>
    <w:rPr>
      <w:rFonts w:ascii="Segoe UI" w:hAnsi="Segoe UI" w:cs="Segoe UI"/>
      <w:sz w:val="18"/>
      <w:szCs w:val="18"/>
      <w:lang w:val="en-GB"/>
    </w:rPr>
  </w:style>
  <w:style w:type="character" w:styleId="Strong">
    <w:name w:val="Strong"/>
    <w:basedOn w:val="DefaultParagraphFont"/>
    <w:uiPriority w:val="22"/>
    <w:qFormat/>
    <w:rsid w:val="00CB1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6871">
      <w:bodyDiv w:val="1"/>
      <w:marLeft w:val="0"/>
      <w:marRight w:val="0"/>
      <w:marTop w:val="0"/>
      <w:marBottom w:val="0"/>
      <w:divBdr>
        <w:top w:val="none" w:sz="0" w:space="0" w:color="auto"/>
        <w:left w:val="none" w:sz="0" w:space="0" w:color="auto"/>
        <w:bottom w:val="none" w:sz="0" w:space="0" w:color="auto"/>
        <w:right w:val="none" w:sz="0" w:space="0" w:color="auto"/>
      </w:divBdr>
    </w:div>
    <w:div w:id="377899711">
      <w:bodyDiv w:val="1"/>
      <w:marLeft w:val="0"/>
      <w:marRight w:val="0"/>
      <w:marTop w:val="0"/>
      <w:marBottom w:val="0"/>
      <w:divBdr>
        <w:top w:val="none" w:sz="0" w:space="0" w:color="auto"/>
        <w:left w:val="none" w:sz="0" w:space="0" w:color="auto"/>
        <w:bottom w:val="none" w:sz="0" w:space="0" w:color="auto"/>
        <w:right w:val="none" w:sz="0" w:space="0" w:color="auto"/>
      </w:divBdr>
    </w:div>
    <w:div w:id="535776137">
      <w:bodyDiv w:val="1"/>
      <w:marLeft w:val="0"/>
      <w:marRight w:val="0"/>
      <w:marTop w:val="0"/>
      <w:marBottom w:val="0"/>
      <w:divBdr>
        <w:top w:val="none" w:sz="0" w:space="0" w:color="auto"/>
        <w:left w:val="none" w:sz="0" w:space="0" w:color="auto"/>
        <w:bottom w:val="none" w:sz="0" w:space="0" w:color="auto"/>
        <w:right w:val="none" w:sz="0" w:space="0" w:color="auto"/>
      </w:divBdr>
    </w:div>
    <w:div w:id="579750259">
      <w:bodyDiv w:val="1"/>
      <w:marLeft w:val="0"/>
      <w:marRight w:val="0"/>
      <w:marTop w:val="0"/>
      <w:marBottom w:val="0"/>
      <w:divBdr>
        <w:top w:val="none" w:sz="0" w:space="0" w:color="auto"/>
        <w:left w:val="none" w:sz="0" w:space="0" w:color="auto"/>
        <w:bottom w:val="none" w:sz="0" w:space="0" w:color="auto"/>
        <w:right w:val="none" w:sz="0" w:space="0" w:color="auto"/>
      </w:divBdr>
    </w:div>
    <w:div w:id="585843850">
      <w:bodyDiv w:val="1"/>
      <w:marLeft w:val="0"/>
      <w:marRight w:val="0"/>
      <w:marTop w:val="0"/>
      <w:marBottom w:val="0"/>
      <w:divBdr>
        <w:top w:val="none" w:sz="0" w:space="0" w:color="auto"/>
        <w:left w:val="none" w:sz="0" w:space="0" w:color="auto"/>
        <w:bottom w:val="none" w:sz="0" w:space="0" w:color="auto"/>
        <w:right w:val="none" w:sz="0" w:space="0" w:color="auto"/>
      </w:divBdr>
      <w:divsChild>
        <w:div w:id="1846093024">
          <w:marLeft w:val="0"/>
          <w:marRight w:val="0"/>
          <w:marTop w:val="0"/>
          <w:marBottom w:val="0"/>
          <w:divBdr>
            <w:top w:val="none" w:sz="0" w:space="0" w:color="auto"/>
            <w:left w:val="none" w:sz="0" w:space="0" w:color="auto"/>
            <w:bottom w:val="none" w:sz="0" w:space="0" w:color="auto"/>
            <w:right w:val="none" w:sz="0" w:space="0" w:color="auto"/>
          </w:divBdr>
          <w:divsChild>
            <w:div w:id="1882478334">
              <w:marLeft w:val="0"/>
              <w:marRight w:val="0"/>
              <w:marTop w:val="0"/>
              <w:marBottom w:val="0"/>
              <w:divBdr>
                <w:top w:val="none" w:sz="0" w:space="0" w:color="auto"/>
                <w:left w:val="none" w:sz="0" w:space="0" w:color="auto"/>
                <w:bottom w:val="none" w:sz="0" w:space="0" w:color="auto"/>
                <w:right w:val="none" w:sz="0" w:space="0" w:color="auto"/>
              </w:divBdr>
              <w:divsChild>
                <w:div w:id="13648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717">
          <w:marLeft w:val="0"/>
          <w:marRight w:val="0"/>
          <w:marTop w:val="0"/>
          <w:marBottom w:val="0"/>
          <w:divBdr>
            <w:top w:val="none" w:sz="0" w:space="0" w:color="auto"/>
            <w:left w:val="none" w:sz="0" w:space="0" w:color="auto"/>
            <w:bottom w:val="none" w:sz="0" w:space="0" w:color="auto"/>
            <w:right w:val="none" w:sz="0" w:space="0" w:color="auto"/>
          </w:divBdr>
          <w:divsChild>
            <w:div w:id="757679025">
              <w:marLeft w:val="0"/>
              <w:marRight w:val="0"/>
              <w:marTop w:val="0"/>
              <w:marBottom w:val="0"/>
              <w:divBdr>
                <w:top w:val="none" w:sz="0" w:space="0" w:color="auto"/>
                <w:left w:val="none" w:sz="0" w:space="0" w:color="auto"/>
                <w:bottom w:val="none" w:sz="0" w:space="0" w:color="auto"/>
                <w:right w:val="none" w:sz="0" w:space="0" w:color="auto"/>
              </w:divBdr>
              <w:divsChild>
                <w:div w:id="712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40969">
      <w:bodyDiv w:val="1"/>
      <w:marLeft w:val="0"/>
      <w:marRight w:val="0"/>
      <w:marTop w:val="0"/>
      <w:marBottom w:val="0"/>
      <w:divBdr>
        <w:top w:val="none" w:sz="0" w:space="0" w:color="auto"/>
        <w:left w:val="none" w:sz="0" w:space="0" w:color="auto"/>
        <w:bottom w:val="none" w:sz="0" w:space="0" w:color="auto"/>
        <w:right w:val="none" w:sz="0" w:space="0" w:color="auto"/>
      </w:divBdr>
    </w:div>
    <w:div w:id="597366677">
      <w:bodyDiv w:val="1"/>
      <w:marLeft w:val="0"/>
      <w:marRight w:val="0"/>
      <w:marTop w:val="0"/>
      <w:marBottom w:val="0"/>
      <w:divBdr>
        <w:top w:val="none" w:sz="0" w:space="0" w:color="auto"/>
        <w:left w:val="none" w:sz="0" w:space="0" w:color="auto"/>
        <w:bottom w:val="none" w:sz="0" w:space="0" w:color="auto"/>
        <w:right w:val="none" w:sz="0" w:space="0" w:color="auto"/>
      </w:divBdr>
    </w:div>
    <w:div w:id="616639209">
      <w:bodyDiv w:val="1"/>
      <w:marLeft w:val="0"/>
      <w:marRight w:val="0"/>
      <w:marTop w:val="0"/>
      <w:marBottom w:val="0"/>
      <w:divBdr>
        <w:top w:val="none" w:sz="0" w:space="0" w:color="auto"/>
        <w:left w:val="none" w:sz="0" w:space="0" w:color="auto"/>
        <w:bottom w:val="none" w:sz="0" w:space="0" w:color="auto"/>
        <w:right w:val="none" w:sz="0" w:space="0" w:color="auto"/>
      </w:divBdr>
    </w:div>
    <w:div w:id="833033703">
      <w:bodyDiv w:val="1"/>
      <w:marLeft w:val="0"/>
      <w:marRight w:val="0"/>
      <w:marTop w:val="0"/>
      <w:marBottom w:val="0"/>
      <w:divBdr>
        <w:top w:val="none" w:sz="0" w:space="0" w:color="auto"/>
        <w:left w:val="none" w:sz="0" w:space="0" w:color="auto"/>
        <w:bottom w:val="none" w:sz="0" w:space="0" w:color="auto"/>
        <w:right w:val="none" w:sz="0" w:space="0" w:color="auto"/>
      </w:divBdr>
    </w:div>
    <w:div w:id="881140463">
      <w:bodyDiv w:val="1"/>
      <w:marLeft w:val="0"/>
      <w:marRight w:val="0"/>
      <w:marTop w:val="0"/>
      <w:marBottom w:val="0"/>
      <w:divBdr>
        <w:top w:val="none" w:sz="0" w:space="0" w:color="auto"/>
        <w:left w:val="none" w:sz="0" w:space="0" w:color="auto"/>
        <w:bottom w:val="none" w:sz="0" w:space="0" w:color="auto"/>
        <w:right w:val="none" w:sz="0" w:space="0" w:color="auto"/>
      </w:divBdr>
    </w:div>
    <w:div w:id="938608402">
      <w:bodyDiv w:val="1"/>
      <w:marLeft w:val="0"/>
      <w:marRight w:val="0"/>
      <w:marTop w:val="0"/>
      <w:marBottom w:val="0"/>
      <w:divBdr>
        <w:top w:val="none" w:sz="0" w:space="0" w:color="auto"/>
        <w:left w:val="none" w:sz="0" w:space="0" w:color="auto"/>
        <w:bottom w:val="none" w:sz="0" w:space="0" w:color="auto"/>
        <w:right w:val="none" w:sz="0" w:space="0" w:color="auto"/>
      </w:divBdr>
      <w:divsChild>
        <w:div w:id="194470653">
          <w:marLeft w:val="0"/>
          <w:marRight w:val="0"/>
          <w:marTop w:val="0"/>
          <w:marBottom w:val="0"/>
          <w:divBdr>
            <w:top w:val="none" w:sz="0" w:space="0" w:color="auto"/>
            <w:left w:val="none" w:sz="0" w:space="0" w:color="auto"/>
            <w:bottom w:val="none" w:sz="0" w:space="0" w:color="auto"/>
            <w:right w:val="none" w:sz="0" w:space="0" w:color="auto"/>
          </w:divBdr>
        </w:div>
      </w:divsChild>
    </w:div>
    <w:div w:id="1070270139">
      <w:bodyDiv w:val="1"/>
      <w:marLeft w:val="0"/>
      <w:marRight w:val="0"/>
      <w:marTop w:val="0"/>
      <w:marBottom w:val="0"/>
      <w:divBdr>
        <w:top w:val="none" w:sz="0" w:space="0" w:color="auto"/>
        <w:left w:val="none" w:sz="0" w:space="0" w:color="auto"/>
        <w:bottom w:val="none" w:sz="0" w:space="0" w:color="auto"/>
        <w:right w:val="none" w:sz="0" w:space="0" w:color="auto"/>
      </w:divBdr>
      <w:divsChild>
        <w:div w:id="2140344029">
          <w:marLeft w:val="0"/>
          <w:marRight w:val="0"/>
          <w:marTop w:val="0"/>
          <w:marBottom w:val="0"/>
          <w:divBdr>
            <w:top w:val="none" w:sz="0" w:space="0" w:color="auto"/>
            <w:left w:val="none" w:sz="0" w:space="0" w:color="auto"/>
            <w:bottom w:val="none" w:sz="0" w:space="0" w:color="auto"/>
            <w:right w:val="none" w:sz="0" w:space="0" w:color="auto"/>
          </w:divBdr>
          <w:divsChild>
            <w:div w:id="1441758043">
              <w:marLeft w:val="0"/>
              <w:marRight w:val="0"/>
              <w:marTop w:val="0"/>
              <w:marBottom w:val="0"/>
              <w:divBdr>
                <w:top w:val="none" w:sz="0" w:space="0" w:color="auto"/>
                <w:left w:val="none" w:sz="0" w:space="0" w:color="auto"/>
                <w:bottom w:val="none" w:sz="0" w:space="0" w:color="auto"/>
                <w:right w:val="none" w:sz="0" w:space="0" w:color="auto"/>
              </w:divBdr>
            </w:div>
          </w:divsChild>
        </w:div>
        <w:div w:id="1270040035">
          <w:marLeft w:val="0"/>
          <w:marRight w:val="0"/>
          <w:marTop w:val="0"/>
          <w:marBottom w:val="0"/>
          <w:divBdr>
            <w:top w:val="none" w:sz="0" w:space="0" w:color="auto"/>
            <w:left w:val="none" w:sz="0" w:space="0" w:color="auto"/>
            <w:bottom w:val="none" w:sz="0" w:space="0" w:color="auto"/>
            <w:right w:val="none" w:sz="0" w:space="0" w:color="auto"/>
          </w:divBdr>
        </w:div>
      </w:divsChild>
    </w:div>
    <w:div w:id="1077636043">
      <w:bodyDiv w:val="1"/>
      <w:marLeft w:val="0"/>
      <w:marRight w:val="0"/>
      <w:marTop w:val="0"/>
      <w:marBottom w:val="0"/>
      <w:divBdr>
        <w:top w:val="none" w:sz="0" w:space="0" w:color="auto"/>
        <w:left w:val="none" w:sz="0" w:space="0" w:color="auto"/>
        <w:bottom w:val="none" w:sz="0" w:space="0" w:color="auto"/>
        <w:right w:val="none" w:sz="0" w:space="0" w:color="auto"/>
      </w:divBdr>
    </w:div>
    <w:div w:id="1094743751">
      <w:bodyDiv w:val="1"/>
      <w:marLeft w:val="0"/>
      <w:marRight w:val="0"/>
      <w:marTop w:val="0"/>
      <w:marBottom w:val="0"/>
      <w:divBdr>
        <w:top w:val="none" w:sz="0" w:space="0" w:color="auto"/>
        <w:left w:val="none" w:sz="0" w:space="0" w:color="auto"/>
        <w:bottom w:val="none" w:sz="0" w:space="0" w:color="auto"/>
        <w:right w:val="none" w:sz="0" w:space="0" w:color="auto"/>
      </w:divBdr>
    </w:div>
    <w:div w:id="1132139104">
      <w:bodyDiv w:val="1"/>
      <w:marLeft w:val="0"/>
      <w:marRight w:val="0"/>
      <w:marTop w:val="0"/>
      <w:marBottom w:val="0"/>
      <w:divBdr>
        <w:top w:val="none" w:sz="0" w:space="0" w:color="auto"/>
        <w:left w:val="none" w:sz="0" w:space="0" w:color="auto"/>
        <w:bottom w:val="none" w:sz="0" w:space="0" w:color="auto"/>
        <w:right w:val="none" w:sz="0" w:space="0" w:color="auto"/>
      </w:divBdr>
    </w:div>
    <w:div w:id="1181119975">
      <w:bodyDiv w:val="1"/>
      <w:marLeft w:val="0"/>
      <w:marRight w:val="0"/>
      <w:marTop w:val="0"/>
      <w:marBottom w:val="0"/>
      <w:divBdr>
        <w:top w:val="none" w:sz="0" w:space="0" w:color="auto"/>
        <w:left w:val="none" w:sz="0" w:space="0" w:color="auto"/>
        <w:bottom w:val="none" w:sz="0" w:space="0" w:color="auto"/>
        <w:right w:val="none" w:sz="0" w:space="0" w:color="auto"/>
      </w:divBdr>
    </w:div>
    <w:div w:id="1185632718">
      <w:bodyDiv w:val="1"/>
      <w:marLeft w:val="0"/>
      <w:marRight w:val="0"/>
      <w:marTop w:val="0"/>
      <w:marBottom w:val="0"/>
      <w:divBdr>
        <w:top w:val="none" w:sz="0" w:space="0" w:color="auto"/>
        <w:left w:val="none" w:sz="0" w:space="0" w:color="auto"/>
        <w:bottom w:val="none" w:sz="0" w:space="0" w:color="auto"/>
        <w:right w:val="none" w:sz="0" w:space="0" w:color="auto"/>
      </w:divBdr>
    </w:div>
    <w:div w:id="1209798932">
      <w:bodyDiv w:val="1"/>
      <w:marLeft w:val="0"/>
      <w:marRight w:val="0"/>
      <w:marTop w:val="0"/>
      <w:marBottom w:val="0"/>
      <w:divBdr>
        <w:top w:val="none" w:sz="0" w:space="0" w:color="auto"/>
        <w:left w:val="none" w:sz="0" w:space="0" w:color="auto"/>
        <w:bottom w:val="none" w:sz="0" w:space="0" w:color="auto"/>
        <w:right w:val="none" w:sz="0" w:space="0" w:color="auto"/>
      </w:divBdr>
      <w:divsChild>
        <w:div w:id="1905024772">
          <w:marLeft w:val="0"/>
          <w:marRight w:val="0"/>
          <w:marTop w:val="0"/>
          <w:marBottom w:val="0"/>
          <w:divBdr>
            <w:top w:val="none" w:sz="0" w:space="0" w:color="auto"/>
            <w:left w:val="none" w:sz="0" w:space="0" w:color="auto"/>
            <w:bottom w:val="none" w:sz="0" w:space="0" w:color="auto"/>
            <w:right w:val="none" w:sz="0" w:space="0" w:color="auto"/>
          </w:divBdr>
        </w:div>
      </w:divsChild>
    </w:div>
    <w:div w:id="1282035510">
      <w:bodyDiv w:val="1"/>
      <w:marLeft w:val="0"/>
      <w:marRight w:val="0"/>
      <w:marTop w:val="0"/>
      <w:marBottom w:val="0"/>
      <w:divBdr>
        <w:top w:val="none" w:sz="0" w:space="0" w:color="auto"/>
        <w:left w:val="none" w:sz="0" w:space="0" w:color="auto"/>
        <w:bottom w:val="none" w:sz="0" w:space="0" w:color="auto"/>
        <w:right w:val="none" w:sz="0" w:space="0" w:color="auto"/>
      </w:divBdr>
    </w:div>
    <w:div w:id="1285506978">
      <w:bodyDiv w:val="1"/>
      <w:marLeft w:val="0"/>
      <w:marRight w:val="0"/>
      <w:marTop w:val="0"/>
      <w:marBottom w:val="0"/>
      <w:divBdr>
        <w:top w:val="none" w:sz="0" w:space="0" w:color="auto"/>
        <w:left w:val="none" w:sz="0" w:space="0" w:color="auto"/>
        <w:bottom w:val="none" w:sz="0" w:space="0" w:color="auto"/>
        <w:right w:val="none" w:sz="0" w:space="0" w:color="auto"/>
      </w:divBdr>
    </w:div>
    <w:div w:id="1410880063">
      <w:bodyDiv w:val="1"/>
      <w:marLeft w:val="0"/>
      <w:marRight w:val="0"/>
      <w:marTop w:val="0"/>
      <w:marBottom w:val="0"/>
      <w:divBdr>
        <w:top w:val="none" w:sz="0" w:space="0" w:color="auto"/>
        <w:left w:val="none" w:sz="0" w:space="0" w:color="auto"/>
        <w:bottom w:val="none" w:sz="0" w:space="0" w:color="auto"/>
        <w:right w:val="none" w:sz="0" w:space="0" w:color="auto"/>
      </w:divBdr>
    </w:div>
    <w:div w:id="1540819504">
      <w:bodyDiv w:val="1"/>
      <w:marLeft w:val="0"/>
      <w:marRight w:val="0"/>
      <w:marTop w:val="0"/>
      <w:marBottom w:val="0"/>
      <w:divBdr>
        <w:top w:val="none" w:sz="0" w:space="0" w:color="auto"/>
        <w:left w:val="none" w:sz="0" w:space="0" w:color="auto"/>
        <w:bottom w:val="none" w:sz="0" w:space="0" w:color="auto"/>
        <w:right w:val="none" w:sz="0" w:space="0" w:color="auto"/>
      </w:divBdr>
    </w:div>
    <w:div w:id="1586911695">
      <w:bodyDiv w:val="1"/>
      <w:marLeft w:val="0"/>
      <w:marRight w:val="0"/>
      <w:marTop w:val="0"/>
      <w:marBottom w:val="0"/>
      <w:divBdr>
        <w:top w:val="none" w:sz="0" w:space="0" w:color="auto"/>
        <w:left w:val="none" w:sz="0" w:space="0" w:color="auto"/>
        <w:bottom w:val="none" w:sz="0" w:space="0" w:color="auto"/>
        <w:right w:val="none" w:sz="0" w:space="0" w:color="auto"/>
      </w:divBdr>
    </w:div>
    <w:div w:id="1599370280">
      <w:bodyDiv w:val="1"/>
      <w:marLeft w:val="0"/>
      <w:marRight w:val="0"/>
      <w:marTop w:val="0"/>
      <w:marBottom w:val="0"/>
      <w:divBdr>
        <w:top w:val="none" w:sz="0" w:space="0" w:color="auto"/>
        <w:left w:val="none" w:sz="0" w:space="0" w:color="auto"/>
        <w:bottom w:val="none" w:sz="0" w:space="0" w:color="auto"/>
        <w:right w:val="none" w:sz="0" w:space="0" w:color="auto"/>
      </w:divBdr>
    </w:div>
    <w:div w:id="1782411498">
      <w:bodyDiv w:val="1"/>
      <w:marLeft w:val="0"/>
      <w:marRight w:val="0"/>
      <w:marTop w:val="0"/>
      <w:marBottom w:val="0"/>
      <w:divBdr>
        <w:top w:val="none" w:sz="0" w:space="0" w:color="auto"/>
        <w:left w:val="none" w:sz="0" w:space="0" w:color="auto"/>
        <w:bottom w:val="none" w:sz="0" w:space="0" w:color="auto"/>
        <w:right w:val="none" w:sz="0" w:space="0" w:color="auto"/>
      </w:divBdr>
    </w:div>
    <w:div w:id="2038505582">
      <w:bodyDiv w:val="1"/>
      <w:marLeft w:val="0"/>
      <w:marRight w:val="0"/>
      <w:marTop w:val="0"/>
      <w:marBottom w:val="0"/>
      <w:divBdr>
        <w:top w:val="none" w:sz="0" w:space="0" w:color="auto"/>
        <w:left w:val="none" w:sz="0" w:space="0" w:color="auto"/>
        <w:bottom w:val="none" w:sz="0" w:space="0" w:color="auto"/>
        <w:right w:val="none" w:sz="0" w:space="0" w:color="auto"/>
      </w:divBdr>
      <w:divsChild>
        <w:div w:id="549533759">
          <w:marLeft w:val="0"/>
          <w:marRight w:val="0"/>
          <w:marTop w:val="0"/>
          <w:marBottom w:val="0"/>
          <w:divBdr>
            <w:top w:val="none" w:sz="0" w:space="0" w:color="auto"/>
            <w:left w:val="none" w:sz="0" w:space="0" w:color="auto"/>
            <w:bottom w:val="none" w:sz="0" w:space="0" w:color="auto"/>
            <w:right w:val="none" w:sz="0" w:space="0" w:color="auto"/>
          </w:divBdr>
          <w:divsChild>
            <w:div w:id="1634099568">
              <w:marLeft w:val="0"/>
              <w:marRight w:val="0"/>
              <w:marTop w:val="0"/>
              <w:marBottom w:val="0"/>
              <w:divBdr>
                <w:top w:val="none" w:sz="0" w:space="0" w:color="auto"/>
                <w:left w:val="none" w:sz="0" w:space="0" w:color="auto"/>
                <w:bottom w:val="none" w:sz="0" w:space="0" w:color="auto"/>
                <w:right w:val="none" w:sz="0" w:space="0" w:color="auto"/>
              </w:divBdr>
              <w:divsChild>
                <w:div w:id="96947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5426">
          <w:marLeft w:val="0"/>
          <w:marRight w:val="0"/>
          <w:marTop w:val="0"/>
          <w:marBottom w:val="0"/>
          <w:divBdr>
            <w:top w:val="none" w:sz="0" w:space="0" w:color="auto"/>
            <w:left w:val="none" w:sz="0" w:space="0" w:color="auto"/>
            <w:bottom w:val="none" w:sz="0" w:space="0" w:color="auto"/>
            <w:right w:val="none" w:sz="0" w:space="0" w:color="auto"/>
          </w:divBdr>
          <w:divsChild>
            <w:div w:id="280840602">
              <w:marLeft w:val="0"/>
              <w:marRight w:val="0"/>
              <w:marTop w:val="0"/>
              <w:marBottom w:val="0"/>
              <w:divBdr>
                <w:top w:val="none" w:sz="0" w:space="0" w:color="auto"/>
                <w:left w:val="none" w:sz="0" w:space="0" w:color="auto"/>
                <w:bottom w:val="none" w:sz="0" w:space="0" w:color="auto"/>
                <w:right w:val="none" w:sz="0" w:space="0" w:color="auto"/>
              </w:divBdr>
              <w:divsChild>
                <w:div w:id="15578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n-international.org/publications/adolescent-programming-toolkit" TargetMode="External"/><Relationship Id="rId17" Type="http://schemas.openxmlformats.org/officeDocument/2006/relationships/hyperlink" Target="https://iawg.net/emergencies/covid-19" TargetMode="External"/><Relationship Id="rId2" Type="http://schemas.openxmlformats.org/officeDocument/2006/relationships/customXml" Target="../customXml/item2.xml"/><Relationship Id="rId16" Type="http://schemas.openxmlformats.org/officeDocument/2006/relationships/hyperlink" Target="https://iawg.net/our-work/adolescent-sexual-reproductive-healt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 TargetMode="External"/><Relationship Id="rId5" Type="http://schemas.openxmlformats.org/officeDocument/2006/relationships/numbering" Target="numbering.xml"/><Relationship Id="rId15" Type="http://schemas.openxmlformats.org/officeDocument/2006/relationships/hyperlink" Target="https://iawgfieldmanua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international.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world/2020/may/18/fgm-risk-in-somalia-heightened-by-coronavirus-crisis" TargetMode="External"/><Relationship Id="rId7" Type="http://schemas.openxmlformats.org/officeDocument/2006/relationships/hyperlink" Target="https://plan-international.org/publications/halting-lives-impact-covid-19-girls" TargetMode="External"/><Relationship Id="rId2" Type="http://schemas.openxmlformats.org/officeDocument/2006/relationships/hyperlink" Target="https://www.unfpa.org/sites/default/files/pub-pdf/UNFPA_HumanitAction_18_20180124_ONLINE.pdf" TargetMode="External"/><Relationship Id="rId1" Type="http://schemas.openxmlformats.org/officeDocument/2006/relationships/hyperlink" Target="https://agendaforhumanity.org/initiatives/3829" TargetMode="External"/><Relationship Id="rId6" Type="http://schemas.openxmlformats.org/officeDocument/2006/relationships/hyperlink" Target="https://plan-international.org/news/2020-05-20-covid-19-jordan-domestic-violence-poor-access-family-planning" TargetMode="External"/><Relationship Id="rId5" Type="http://schemas.openxmlformats.org/officeDocument/2006/relationships/hyperlink" Target="https://plan-international.org/publications/impacts-covid-19-girls-rights-and-reproductive-health" TargetMode="External"/><Relationship Id="rId4" Type="http://schemas.openxmlformats.org/officeDocument/2006/relationships/hyperlink" Target="https://www.unfpa.org/press/new-unfpa-projections-predict-calamitous-impact-womens-health-covid-19-pandemic-contin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lan Theme">
  <a:themeElements>
    <a:clrScheme name="Plan International">
      <a:dk1>
        <a:srgbClr val="000000"/>
      </a:dk1>
      <a:lt1>
        <a:srgbClr val="FFFFFF"/>
      </a:lt1>
      <a:dk2>
        <a:srgbClr val="D9D9D6"/>
      </a:dk2>
      <a:lt2>
        <a:srgbClr val="E7E6E6"/>
      </a:lt2>
      <a:accent1>
        <a:srgbClr val="0071CE"/>
      </a:accent1>
      <a:accent2>
        <a:srgbClr val="D22630"/>
      </a:accent2>
      <a:accent3>
        <a:srgbClr val="F1C300"/>
      </a:accent3>
      <a:accent4>
        <a:srgbClr val="FF7800"/>
      </a:accent4>
      <a:accent5>
        <a:srgbClr val="58CAE7"/>
      </a:accent5>
      <a:accent6>
        <a:srgbClr val="EF008C"/>
      </a:accent6>
      <a:hlink>
        <a:srgbClr val="0071CE"/>
      </a:hlink>
      <a:folHlink>
        <a:srgbClr val="050505"/>
      </a:folHlink>
    </a:clrScheme>
    <a:fontScheme name="Plan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294F-E88B-47D8-B79A-FB72B5134796}">
  <ds:schemaRefs>
    <ds:schemaRef ds:uri="http://schemas.microsoft.com/sharepoint/v3/contenttype/forms"/>
  </ds:schemaRefs>
</ds:datastoreItem>
</file>

<file path=customXml/itemProps2.xml><?xml version="1.0" encoding="utf-8"?>
<ds:datastoreItem xmlns:ds="http://schemas.openxmlformats.org/officeDocument/2006/customXml" ds:itemID="{309CE71F-0782-4CC5-A22E-1D312F806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658BE-6776-417F-8BDB-20BBE4473BB8}"/>
</file>

<file path=customXml/itemProps4.xml><?xml version="1.0" encoding="utf-8"?>
<ds:datastoreItem xmlns:ds="http://schemas.openxmlformats.org/officeDocument/2006/customXml" ds:itemID="{EA54F2B9-8777-467D-B654-E003F1C9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Plan Sverige</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Flore-Anne Bourgeois</dc:creator>
  <cp:lastModifiedBy>Flore-Anne Bourgeois</cp:lastModifiedBy>
  <cp:revision>5</cp:revision>
  <dcterms:created xsi:type="dcterms:W3CDTF">2020-09-29T11:35:00Z</dcterms:created>
  <dcterms:modified xsi:type="dcterms:W3CDTF">2020-09-29T12:34:00Z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