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AD100" w14:textId="77777777"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23E529D"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 xml:space="preserve">will examine women’s and girls’ SRHR within an overarching framework of reasserting gender equality and countering </w:t>
      </w:r>
      <w:proofErr w:type="gramStart"/>
      <w:r w:rsidR="00643635">
        <w:t>roll-backs</w:t>
      </w:r>
      <w:proofErr w:type="gramEnd"/>
      <w:r w:rsidR="00643635">
        <w:t>.</w:t>
      </w:r>
    </w:p>
    <w:p w14:paraId="05FBBD9A" w14:textId="262E7222"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including the toxification of the planet,</w:t>
      </w:r>
      <w:r w:rsidR="00F3585F">
        <w:t xml:space="preserve"> land grabbing,</w:t>
      </w:r>
      <w:r>
        <w:t xml:space="preserve"> </w:t>
      </w:r>
      <w:bookmarkStart w:id="0" w:name="_Hlk46135280"/>
      <w:r>
        <w:t>political, social and economic crises</w:t>
      </w:r>
      <w:bookmarkEnd w:id="0"/>
      <w:r w:rsidR="00F3585F">
        <w:t>, including the impact of austerity measures</w:t>
      </w:r>
      <w:r>
        <w:t>, refugee and migrant crises, displacement crises, and gang-related violence, among others</w:t>
      </w:r>
      <w:bookmarkStart w:id="1" w:name="_Hlk46136075"/>
      <w:r>
        <w:t>.</w:t>
      </w:r>
      <w:bookmarkStart w:id="2"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2"/>
      <w:r w:rsidR="00643635">
        <w:t xml:space="preserve">to </w:t>
      </w:r>
      <w:r w:rsidR="00FA41F4" w:rsidRPr="0053326A">
        <w:t>negative reproductive health outcomes</w:t>
      </w:r>
      <w:r w:rsidR="00995296" w:rsidRPr="0053326A">
        <w:t xml:space="preserve"> for women and girls</w:t>
      </w:r>
      <w:r w:rsidR="00AB4172">
        <w:t xml:space="preserve"> in situations of crisi</w:t>
      </w:r>
      <w:r w:rsidR="0053326A">
        <w:t>s</w:t>
      </w:r>
      <w:r w:rsidR="00FA41F4" w:rsidRPr="0053326A">
        <w:t xml:space="preserve"> and restrictions on </w:t>
      </w:r>
      <w:r w:rsidR="00995296" w:rsidRPr="0053326A">
        <w:t>their</w:t>
      </w:r>
      <w:r w:rsidR="00FA41F4" w:rsidRPr="0053326A">
        <w:t xml:space="preserve"> autonomy</w:t>
      </w:r>
      <w:r w:rsidR="00995296" w:rsidRPr="0053326A">
        <w:t xml:space="preserve"> during their </w:t>
      </w:r>
      <w:proofErr w:type="gramStart"/>
      <w:r w:rsidR="00995296" w:rsidRPr="0053326A">
        <w:t>life-cycle</w:t>
      </w:r>
      <w:proofErr w:type="gramEnd"/>
      <w:r w:rsidR="0053326A" w:rsidRPr="0053326A">
        <w:t>, using</w:t>
      </w:r>
      <w:r w:rsidR="00B908EC" w:rsidRPr="0053326A">
        <w:t xml:space="preserve"> an intersectional approach</w:t>
      </w:r>
      <w:r w:rsidR="00995296" w:rsidRPr="0053326A">
        <w:t>.</w:t>
      </w:r>
      <w:bookmarkEnd w:id="1"/>
      <w:r w:rsidR="00995296" w:rsidRPr="0053326A">
        <w:t xml:space="preserve"> </w:t>
      </w:r>
    </w:p>
    <w:p w14:paraId="25A57A8A" w14:textId="45A580F8"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A31315">
        <w:t xml:space="preserve"> The Working </w:t>
      </w:r>
      <w:proofErr w:type="spellStart"/>
      <w:r w:rsidR="00A31315">
        <w:t>Groupd</w:t>
      </w:r>
      <w:proofErr w:type="spellEnd"/>
      <w:r w:rsidR="00A31315">
        <w:t xml:space="preserve"> is particularly interested in receiving information about challenges faced in ensuring that women’s and girls’  sexual and reproductive rights are respected, protected and fulfilled in times of </w:t>
      </w:r>
      <w:proofErr w:type="spellStart"/>
      <w:r w:rsidR="00A31315">
        <w:t>cris</w:t>
      </w:r>
      <w:r w:rsidR="00031377">
        <w:t>I</w:t>
      </w:r>
      <w:r w:rsidR="00A31315">
        <w:t>s</w:t>
      </w:r>
      <w:proofErr w:type="spellEnd"/>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9C5B5CF" w14:textId="309E5766" w:rsidR="00E14E17" w:rsidRDefault="00F61A39" w:rsidP="00627A34">
      <w:pPr>
        <w:pStyle w:val="ListParagraph"/>
        <w:numPr>
          <w:ilvl w:val="0"/>
          <w:numId w:val="9"/>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p>
    <w:p w14:paraId="458BA34B" w14:textId="1168F473" w:rsidR="00E14E17" w:rsidRPr="00CA225F" w:rsidRDefault="00CA225F" w:rsidP="00E14E17">
      <w:pPr>
        <w:jc w:val="both"/>
        <w:rPr>
          <w:b/>
          <w:bCs/>
          <w:iCs/>
        </w:rPr>
      </w:pPr>
      <w:r w:rsidRPr="00CA225F">
        <w:rPr>
          <w:b/>
          <w:bCs/>
          <w:iCs/>
        </w:rPr>
        <w:lastRenderedPageBreak/>
        <w:t xml:space="preserve">The State of Emergency regulations often articulate, as per Presidential </w:t>
      </w:r>
      <w:proofErr w:type="spellStart"/>
      <w:r w:rsidRPr="00CA225F">
        <w:rPr>
          <w:b/>
          <w:bCs/>
          <w:iCs/>
        </w:rPr>
        <w:t>perrogrative</w:t>
      </w:r>
      <w:proofErr w:type="spellEnd"/>
      <w:r w:rsidRPr="00CA225F">
        <w:rPr>
          <w:b/>
          <w:bCs/>
          <w:iCs/>
        </w:rPr>
        <w:t xml:space="preserve"> </w:t>
      </w:r>
      <w:r w:rsidR="005D097A">
        <w:rPr>
          <w:b/>
          <w:bCs/>
          <w:iCs/>
        </w:rPr>
        <w:t xml:space="preserve">and </w:t>
      </w:r>
      <w:r w:rsidRPr="00CA225F">
        <w:rPr>
          <w:b/>
          <w:bCs/>
          <w:iCs/>
        </w:rPr>
        <w:t xml:space="preserve">with Parliament’s permission, what would be deemed a crisis in Botswana. This would include response and policy interventions gazetted under State of Emergency. </w:t>
      </w:r>
      <w:r w:rsidR="005D097A">
        <w:rPr>
          <w:b/>
          <w:bCs/>
          <w:iCs/>
        </w:rPr>
        <w:t xml:space="preserve">The COVID-19 crisis response has largely been complimented by the Public Health Act, where the Director for Health Services can enforce regulations. </w:t>
      </w:r>
      <w:r w:rsidRPr="00CA225F">
        <w:rPr>
          <w:b/>
          <w:bCs/>
          <w:iCs/>
        </w:rPr>
        <w:t xml:space="preserve">The </w:t>
      </w:r>
      <w:r w:rsidR="00B43225" w:rsidRPr="00CA225F">
        <w:rPr>
          <w:b/>
          <w:bCs/>
          <w:iCs/>
        </w:rPr>
        <w:t xml:space="preserve">National Disaster Risk Management Plan (NDRMP) </w:t>
      </w:r>
      <w:r>
        <w:rPr>
          <w:b/>
          <w:bCs/>
          <w:iCs/>
        </w:rPr>
        <w:t xml:space="preserve">could be argued as a standing framework for crises. It guides all sectors and stakeholders on </w:t>
      </w:r>
      <w:r w:rsidR="00B43225" w:rsidRPr="00CA225F">
        <w:rPr>
          <w:b/>
          <w:bCs/>
          <w:iCs/>
        </w:rPr>
        <w:t xml:space="preserve">Disaster Risk Reduction implementation and Emergency Management plans. </w:t>
      </w:r>
      <w:proofErr w:type="gramStart"/>
      <w:r w:rsidR="00B43225" w:rsidRPr="00CA225F">
        <w:rPr>
          <w:b/>
          <w:bCs/>
          <w:iCs/>
        </w:rPr>
        <w:t>The</w:t>
      </w:r>
      <w:r>
        <w:rPr>
          <w:b/>
          <w:bCs/>
          <w:iCs/>
        </w:rPr>
        <w:t>se</w:t>
      </w:r>
      <w:proofErr w:type="gramEnd"/>
      <w:r>
        <w:rPr>
          <w:b/>
          <w:bCs/>
          <w:iCs/>
        </w:rPr>
        <w:t xml:space="preserve"> however, apply to </w:t>
      </w:r>
      <w:r w:rsidR="00B43225" w:rsidRPr="00CA225F">
        <w:rPr>
          <w:b/>
          <w:bCs/>
          <w:iCs/>
        </w:rPr>
        <w:t>natural and man-made hazards</w:t>
      </w:r>
      <w:r>
        <w:rPr>
          <w:b/>
          <w:bCs/>
          <w:iCs/>
        </w:rPr>
        <w:t>.</w:t>
      </w:r>
      <w:r w:rsidR="00B43225" w:rsidRPr="00CA225F">
        <w:rPr>
          <w:rStyle w:val="FootnoteReference"/>
          <w:b/>
          <w:bCs/>
          <w:iCs/>
        </w:rPr>
        <w:footnoteReference w:id="2"/>
      </w:r>
      <w:r w:rsidR="005D097A">
        <w:rPr>
          <w:b/>
          <w:bCs/>
          <w:iCs/>
        </w:rPr>
        <w:t xml:space="preserve"> </w:t>
      </w:r>
    </w:p>
    <w:p w14:paraId="487F1915" w14:textId="77777777" w:rsidR="007B299E" w:rsidRDefault="007B299E" w:rsidP="00E14E17">
      <w:pPr>
        <w:ind w:left="349"/>
        <w:jc w:val="both"/>
      </w:pPr>
      <w:r>
        <w:t xml:space="preserve"> </w:t>
      </w:r>
    </w:p>
    <w:p w14:paraId="4EF21DAF" w14:textId="77777777" w:rsidR="00F54EE6" w:rsidRDefault="00910A19" w:rsidP="0047406D">
      <w:pPr>
        <w:pStyle w:val="ListParagraph"/>
        <w:numPr>
          <w:ilvl w:val="0"/>
          <w:numId w:val="9"/>
        </w:numPr>
        <w:ind w:left="709"/>
        <w:jc w:val="both"/>
      </w:pPr>
      <w:r>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r w:rsidR="007B299E">
        <w:t xml:space="preserve"> </w:t>
      </w:r>
    </w:p>
    <w:p w14:paraId="32123EEE" w14:textId="77777777" w:rsidR="005D097A" w:rsidRDefault="005D097A" w:rsidP="00D471C2">
      <w:pPr>
        <w:jc w:val="both"/>
        <w:rPr>
          <w:b/>
          <w:bCs/>
          <w:iCs/>
        </w:rPr>
      </w:pPr>
    </w:p>
    <w:p w14:paraId="6631016B" w14:textId="78233D6B" w:rsidR="00CD5A88" w:rsidRPr="005D097A" w:rsidRDefault="00CD5A88" w:rsidP="00D471C2">
      <w:pPr>
        <w:jc w:val="both"/>
        <w:rPr>
          <w:b/>
          <w:bCs/>
          <w:iCs/>
        </w:rPr>
      </w:pPr>
      <w:r w:rsidRPr="005D097A">
        <w:rPr>
          <w:b/>
          <w:bCs/>
          <w:iCs/>
        </w:rPr>
        <w:t xml:space="preserve">Botswana has not </w:t>
      </w:r>
      <w:r w:rsidR="005D097A">
        <w:rPr>
          <w:b/>
          <w:bCs/>
          <w:iCs/>
        </w:rPr>
        <w:t xml:space="preserve">ratified or domesticated international instrument son </w:t>
      </w:r>
      <w:r w:rsidRPr="005D097A">
        <w:rPr>
          <w:b/>
          <w:bCs/>
          <w:iCs/>
        </w:rPr>
        <w:t xml:space="preserve">Disaster Risk </w:t>
      </w:r>
      <w:r w:rsidR="005D097A">
        <w:rPr>
          <w:b/>
          <w:bCs/>
          <w:iCs/>
        </w:rPr>
        <w:t xml:space="preserve">Management. There is no </w:t>
      </w:r>
      <w:r w:rsidRPr="005D097A">
        <w:rPr>
          <w:b/>
          <w:bCs/>
          <w:iCs/>
        </w:rPr>
        <w:t>National Disaster Risk Management legislation; regulation of international disaster assistance.</w:t>
      </w:r>
      <w:r w:rsidRPr="005D097A">
        <w:rPr>
          <w:rStyle w:val="FootnoteReference"/>
          <w:b/>
          <w:bCs/>
          <w:iCs/>
        </w:rPr>
        <w:footnoteReference w:id="3"/>
      </w:r>
      <w:r w:rsidR="005D097A">
        <w:rPr>
          <w:b/>
          <w:bCs/>
          <w:iCs/>
        </w:rPr>
        <w:t xml:space="preserve"> Thus, articulating a crisis within Botswana’s context depends on government leadership. Legislative progress has been made in establishing t</w:t>
      </w:r>
      <w:r w:rsidR="00D471C2" w:rsidRPr="005D097A">
        <w:rPr>
          <w:b/>
          <w:bCs/>
          <w:iCs/>
        </w:rPr>
        <w:t>he National Disaster Management Office</w:t>
      </w:r>
      <w:r w:rsidR="005D097A">
        <w:rPr>
          <w:b/>
          <w:bCs/>
          <w:iCs/>
        </w:rPr>
        <w:t xml:space="preserve"> to create countrywide </w:t>
      </w:r>
      <w:r w:rsidR="00D471C2" w:rsidRPr="005D097A">
        <w:rPr>
          <w:b/>
          <w:bCs/>
          <w:iCs/>
        </w:rPr>
        <w:t>systems and coordination</w:t>
      </w:r>
      <w:r w:rsidR="005D097A">
        <w:rPr>
          <w:b/>
          <w:bCs/>
          <w:iCs/>
        </w:rPr>
        <w:t>. Thus, it would present natural or made-made crises including fires, drought and floods</w:t>
      </w:r>
      <w:r w:rsidR="00D471C2" w:rsidRPr="005D097A">
        <w:rPr>
          <w:b/>
          <w:bCs/>
          <w:iCs/>
        </w:rPr>
        <w:t>.</w:t>
      </w:r>
      <w:r w:rsidR="00D471C2" w:rsidRPr="005D097A">
        <w:rPr>
          <w:rStyle w:val="FootnoteReference"/>
          <w:b/>
          <w:bCs/>
          <w:iCs/>
        </w:rPr>
        <w:footnoteReference w:id="4"/>
      </w:r>
      <w:r w:rsidR="005D097A">
        <w:rPr>
          <w:b/>
          <w:bCs/>
          <w:iCs/>
        </w:rPr>
        <w:t xml:space="preserve"> COVID-19 has been deemed a crisis as it is wide reaching, unpredictable and invoked a </w:t>
      </w:r>
      <w:proofErr w:type="gramStart"/>
      <w:r w:rsidR="005D097A">
        <w:rPr>
          <w:b/>
          <w:bCs/>
          <w:iCs/>
        </w:rPr>
        <w:t>six month</w:t>
      </w:r>
      <w:proofErr w:type="gramEnd"/>
      <w:r w:rsidR="005D097A">
        <w:rPr>
          <w:b/>
          <w:bCs/>
          <w:iCs/>
        </w:rPr>
        <w:t xml:space="preserve"> state of emergency since April 2020.</w:t>
      </w:r>
    </w:p>
    <w:p w14:paraId="3969A15C" w14:textId="77777777" w:rsidR="00F61A39" w:rsidRPr="00597229" w:rsidRDefault="00F61A39" w:rsidP="0047406D">
      <w:pPr>
        <w:pStyle w:val="ListParagraph"/>
        <w:numPr>
          <w:ilvl w:val="0"/>
          <w:numId w:val="9"/>
        </w:numPr>
        <w:ind w:left="709"/>
        <w:jc w:val="both"/>
      </w:pPr>
      <w:r>
        <w:t>What institutional mechanisms are in place for managing a crisis and how are priorities determined?</w:t>
      </w:r>
    </w:p>
    <w:p w14:paraId="246017A5" w14:textId="34FE2B73" w:rsidR="00910A19" w:rsidRPr="005D097A" w:rsidRDefault="005D097A" w:rsidP="00CB0784">
      <w:pPr>
        <w:jc w:val="both"/>
        <w:rPr>
          <w:b/>
          <w:bCs/>
          <w:iCs/>
        </w:rPr>
      </w:pPr>
      <w:r>
        <w:rPr>
          <w:i/>
          <w:lang w:val="en-US"/>
        </w:rPr>
        <w:br/>
      </w:r>
      <w:r>
        <w:rPr>
          <w:b/>
          <w:bCs/>
          <w:iCs/>
          <w:lang w:val="en-US"/>
        </w:rPr>
        <w:t>Aside from the National Disaster framework articulated in previous responses, there is a presidential task force established in response to the COVID-19 crisis. All crises include co</w:t>
      </w:r>
      <w:r w:rsidR="003D53E2" w:rsidRPr="005D097A">
        <w:rPr>
          <w:b/>
          <w:bCs/>
          <w:iCs/>
          <w:lang w:val="en-US"/>
        </w:rPr>
        <w:t xml:space="preserve">llaborations with government, </w:t>
      </w:r>
      <w:r>
        <w:rPr>
          <w:b/>
          <w:bCs/>
          <w:iCs/>
          <w:lang w:val="en-US"/>
        </w:rPr>
        <w:t xml:space="preserve">few </w:t>
      </w:r>
      <w:r w:rsidR="003D53E2" w:rsidRPr="005D097A">
        <w:rPr>
          <w:b/>
          <w:bCs/>
          <w:iCs/>
          <w:lang w:val="en-US"/>
        </w:rPr>
        <w:t xml:space="preserve">civil </w:t>
      </w:r>
      <w:proofErr w:type="gramStart"/>
      <w:r w:rsidR="003D53E2" w:rsidRPr="005D097A">
        <w:rPr>
          <w:b/>
          <w:bCs/>
          <w:iCs/>
          <w:lang w:val="en-US"/>
        </w:rPr>
        <w:t>society</w:t>
      </w:r>
      <w:proofErr w:type="gramEnd"/>
      <w:r w:rsidR="003D53E2" w:rsidRPr="005D097A">
        <w:rPr>
          <w:b/>
          <w:bCs/>
          <w:iCs/>
          <w:lang w:val="en-US"/>
        </w:rPr>
        <w:t xml:space="preserve"> and private companies</w:t>
      </w:r>
      <w:r>
        <w:rPr>
          <w:b/>
          <w:bCs/>
          <w:iCs/>
          <w:lang w:val="en-US"/>
        </w:rPr>
        <w:t xml:space="preserve">. More notably, the shadow pandemic of domestic violence has </w:t>
      </w:r>
      <w:r w:rsidR="00A30ED8">
        <w:rPr>
          <w:b/>
          <w:bCs/>
          <w:iCs/>
          <w:lang w:val="en-US"/>
        </w:rPr>
        <w:t>resulted in concerted collaborative effort among all stakeholders</w:t>
      </w:r>
      <w:r w:rsidR="003D53E2" w:rsidRPr="005D097A">
        <w:rPr>
          <w:b/>
          <w:bCs/>
          <w:iCs/>
          <w:lang w:val="en-US"/>
        </w:rPr>
        <w:t>.</w:t>
      </w:r>
      <w:r w:rsidR="003D53E2" w:rsidRPr="005D097A">
        <w:rPr>
          <w:rStyle w:val="FootnoteReference"/>
          <w:b/>
          <w:bCs/>
          <w:iCs/>
          <w:lang w:val="en-US"/>
        </w:rPr>
        <w:footnoteReference w:id="5"/>
      </w: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proofErr w:type="spellStart"/>
      <w:r w:rsidR="004921A9" w:rsidRPr="00824E56">
        <w:t>the</w:t>
      </w:r>
      <w:proofErr w:type="spellEnd"/>
      <w:r w:rsidR="004921A9" w:rsidRPr="00824E56">
        <w:t xml:space="preserv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77777777" w:rsidR="00B20A8E" w:rsidRDefault="00B20A8E" w:rsidP="00B20A8E">
      <w:pPr>
        <w:pStyle w:val="ListParagraph"/>
        <w:numPr>
          <w:ilvl w:val="0"/>
          <w:numId w:val="3"/>
        </w:numPr>
        <w:jc w:val="both"/>
      </w:pPr>
      <w:r w:rsidRPr="00824E56">
        <w:t xml:space="preserve">Access to non-biased and scientifically accurate information about sexual and reproductive health matters and </w:t>
      </w:r>
      <w:proofErr w:type="gramStart"/>
      <w:r w:rsidRPr="00824E56">
        <w:t>services;</w:t>
      </w:r>
      <w:proofErr w:type="gramEnd"/>
    </w:p>
    <w:p w14:paraId="302C3A33" w14:textId="2A39139A" w:rsidR="00DD1AB0" w:rsidRPr="00EC77B6" w:rsidRDefault="00DD1AB0" w:rsidP="00DD1AB0">
      <w:pPr>
        <w:jc w:val="both"/>
        <w:rPr>
          <w:b/>
          <w:bCs/>
          <w:iCs/>
        </w:rPr>
      </w:pPr>
      <w:r w:rsidRPr="00EC77B6">
        <w:rPr>
          <w:b/>
          <w:bCs/>
          <w:iCs/>
        </w:rPr>
        <w:lastRenderedPageBreak/>
        <w:t xml:space="preserve">Most of the contraceptive information is not specific </w:t>
      </w:r>
      <w:r w:rsidR="00EC77B6">
        <w:rPr>
          <w:b/>
          <w:bCs/>
          <w:iCs/>
        </w:rPr>
        <w:t>to</w:t>
      </w:r>
      <w:r w:rsidRPr="00EC77B6">
        <w:rPr>
          <w:b/>
          <w:bCs/>
          <w:iCs/>
        </w:rPr>
        <w:t xml:space="preserve"> young people in Botswana</w:t>
      </w:r>
      <w:r w:rsidR="00EC77B6">
        <w:rPr>
          <w:b/>
          <w:bCs/>
          <w:iCs/>
        </w:rPr>
        <w:t>. Information is based on</w:t>
      </w:r>
      <w:r w:rsidRPr="00EC77B6">
        <w:rPr>
          <w:b/>
          <w:bCs/>
          <w:iCs/>
        </w:rPr>
        <w:t xml:space="preserve"> the options available</w:t>
      </w:r>
      <w:r w:rsidR="00EC77B6">
        <w:rPr>
          <w:b/>
          <w:bCs/>
          <w:iCs/>
        </w:rPr>
        <w:t>;</w:t>
      </w:r>
      <w:r w:rsidRPr="00EC77B6">
        <w:rPr>
          <w:b/>
          <w:bCs/>
          <w:iCs/>
        </w:rPr>
        <w:t xml:space="preserve"> condoms, pill</w:t>
      </w:r>
      <w:r w:rsidR="00EC77B6">
        <w:rPr>
          <w:b/>
          <w:bCs/>
          <w:iCs/>
        </w:rPr>
        <w:t>s</w:t>
      </w:r>
      <w:r w:rsidRPr="00EC77B6">
        <w:rPr>
          <w:b/>
          <w:bCs/>
          <w:iCs/>
        </w:rPr>
        <w:t xml:space="preserve"> and injectables</w:t>
      </w:r>
      <w:r w:rsidR="00EC77B6">
        <w:rPr>
          <w:b/>
          <w:bCs/>
          <w:iCs/>
        </w:rPr>
        <w:t>,</w:t>
      </w:r>
      <w:r w:rsidRPr="00EC77B6">
        <w:rPr>
          <w:b/>
          <w:bCs/>
          <w:iCs/>
        </w:rPr>
        <w:t xml:space="preserve"> other options are under explored because</w:t>
      </w:r>
      <w:r w:rsidR="00EC77B6">
        <w:rPr>
          <w:b/>
          <w:bCs/>
          <w:iCs/>
        </w:rPr>
        <w:t xml:space="preserve"> of high levels of stigma.</w:t>
      </w:r>
      <w:r w:rsidRPr="00EC77B6">
        <w:rPr>
          <w:rStyle w:val="FootnoteReference"/>
          <w:b/>
          <w:bCs/>
          <w:iCs/>
        </w:rPr>
        <w:footnoteReference w:id="6"/>
      </w:r>
    </w:p>
    <w:p w14:paraId="2AAF58F8" w14:textId="77777777" w:rsidR="00B20A8E" w:rsidRDefault="00B20A8E" w:rsidP="00B20A8E">
      <w:pPr>
        <w:pStyle w:val="ListParagraph"/>
        <w:numPr>
          <w:ilvl w:val="0"/>
          <w:numId w:val="3"/>
        </w:numPr>
        <w:jc w:val="both"/>
      </w:pPr>
      <w:r w:rsidRPr="00824E56">
        <w:t xml:space="preserve">Access to medical professionals </w:t>
      </w:r>
      <w:proofErr w:type="gramStart"/>
      <w:r w:rsidRPr="00824E56">
        <w:t>and  health</w:t>
      </w:r>
      <w:proofErr w:type="gramEnd"/>
      <w:r w:rsidRPr="00824E56">
        <w:t xml:space="preserve"> service providers, including traditional birth attendants, with adequate provision for their training and safety including personal protective equipment; </w:t>
      </w:r>
    </w:p>
    <w:p w14:paraId="5B7737C7" w14:textId="77777777" w:rsidR="00EC77B6" w:rsidRDefault="00EC77B6" w:rsidP="0053087A">
      <w:pPr>
        <w:jc w:val="both"/>
        <w:rPr>
          <w:iCs/>
        </w:rPr>
      </w:pPr>
    </w:p>
    <w:p w14:paraId="6D10F72A" w14:textId="0755EBEB" w:rsidR="0053087A" w:rsidRPr="00EC77B6" w:rsidRDefault="0053087A" w:rsidP="0053087A">
      <w:pPr>
        <w:jc w:val="both"/>
        <w:rPr>
          <w:b/>
          <w:bCs/>
          <w:iCs/>
        </w:rPr>
      </w:pPr>
      <w:r w:rsidRPr="00EC77B6">
        <w:rPr>
          <w:b/>
          <w:bCs/>
          <w:iCs/>
        </w:rPr>
        <w:t>Medical care in Botswana is easily accessible</w:t>
      </w:r>
      <w:r w:rsidR="00EC77B6">
        <w:rPr>
          <w:b/>
          <w:bCs/>
          <w:iCs/>
        </w:rPr>
        <w:t xml:space="preserve"> without considerations for related costs and distance.</w:t>
      </w:r>
      <w:r w:rsidRPr="00EC77B6">
        <w:rPr>
          <w:b/>
          <w:bCs/>
          <w:iCs/>
        </w:rPr>
        <w:t xml:space="preserve"> </w:t>
      </w:r>
      <w:r w:rsidR="00EC77B6">
        <w:rPr>
          <w:b/>
          <w:bCs/>
          <w:iCs/>
        </w:rPr>
        <w:t xml:space="preserve">There are various sectors to access healthcare; traditional, </w:t>
      </w:r>
      <w:proofErr w:type="gramStart"/>
      <w:r w:rsidR="00EC77B6">
        <w:rPr>
          <w:b/>
          <w:bCs/>
          <w:iCs/>
        </w:rPr>
        <w:t>public</w:t>
      </w:r>
      <w:proofErr w:type="gramEnd"/>
      <w:r w:rsidR="00EC77B6">
        <w:rPr>
          <w:b/>
          <w:bCs/>
          <w:iCs/>
        </w:rPr>
        <w:t xml:space="preserve"> and private sectors</w:t>
      </w:r>
      <w:r w:rsidRPr="00EC77B6">
        <w:rPr>
          <w:b/>
          <w:bCs/>
          <w:iCs/>
        </w:rPr>
        <w:t>.</w:t>
      </w:r>
      <w:r w:rsidRPr="00EC77B6">
        <w:rPr>
          <w:rStyle w:val="FootnoteReference"/>
          <w:b/>
          <w:bCs/>
          <w:iCs/>
        </w:rPr>
        <w:footnoteReference w:id="7"/>
      </w:r>
      <w:r w:rsidR="00EC77B6">
        <w:rPr>
          <w:b/>
          <w:bCs/>
          <w:iCs/>
        </w:rPr>
        <w:t xml:space="preserve"> Provisions have been made through the COVID-19 response to provide training and safety for healthcare providers in the public health system.</w:t>
      </w:r>
      <w:r w:rsidRPr="00EC77B6">
        <w:rPr>
          <w:b/>
          <w:bCs/>
          <w:iCs/>
        </w:rPr>
        <w:t xml:space="preserve">  </w:t>
      </w:r>
    </w:p>
    <w:p w14:paraId="23F4FB7C" w14:textId="77777777" w:rsidR="00B20A8E" w:rsidRDefault="00B20A8E" w:rsidP="00B20A8E">
      <w:pPr>
        <w:pStyle w:val="ListParagraph"/>
        <w:numPr>
          <w:ilvl w:val="0"/>
          <w:numId w:val="3"/>
        </w:numPr>
        <w:jc w:val="both"/>
      </w:pPr>
      <w:r w:rsidRPr="00824E56">
        <w:t xml:space="preserve">Access to essential </w:t>
      </w:r>
      <w:proofErr w:type="gramStart"/>
      <w:r w:rsidRPr="00824E56">
        <w:t>medicines  as</w:t>
      </w:r>
      <w:proofErr w:type="gramEnd"/>
      <w:r w:rsidRPr="00824E56">
        <w:t xml:space="preserve"> prescribed by the WHO, equipment and technologies essential for the quality provision of sexual and reproductive health services;</w:t>
      </w:r>
    </w:p>
    <w:p w14:paraId="1EAD56DA" w14:textId="77777777" w:rsidR="00EC77B6" w:rsidRDefault="00EC77B6" w:rsidP="00F65717">
      <w:pPr>
        <w:jc w:val="both"/>
        <w:rPr>
          <w:i/>
        </w:rPr>
      </w:pPr>
    </w:p>
    <w:p w14:paraId="4E1AD460" w14:textId="19CAF7B5" w:rsidR="00F65717" w:rsidRPr="00EC77B6" w:rsidRDefault="00EC77B6" w:rsidP="00F65717">
      <w:pPr>
        <w:jc w:val="both"/>
        <w:rPr>
          <w:b/>
          <w:bCs/>
          <w:iCs/>
        </w:rPr>
      </w:pPr>
      <w:r>
        <w:rPr>
          <w:b/>
          <w:bCs/>
          <w:iCs/>
        </w:rPr>
        <w:t xml:space="preserve">Costs are a </w:t>
      </w:r>
      <w:proofErr w:type="gramStart"/>
      <w:r>
        <w:rPr>
          <w:b/>
          <w:bCs/>
          <w:iCs/>
        </w:rPr>
        <w:t>challenges</w:t>
      </w:r>
      <w:proofErr w:type="gramEnd"/>
      <w:r>
        <w:rPr>
          <w:b/>
          <w:bCs/>
          <w:iCs/>
        </w:rPr>
        <w:t xml:space="preserve"> to access. This includes travel and related expenditure. Botswana imports most medicines. Thus, more </w:t>
      </w:r>
      <w:proofErr w:type="gramStart"/>
      <w:r>
        <w:rPr>
          <w:b/>
          <w:bCs/>
          <w:iCs/>
        </w:rPr>
        <w:t>generic</w:t>
      </w:r>
      <w:proofErr w:type="gramEnd"/>
      <w:r>
        <w:rPr>
          <w:b/>
          <w:bCs/>
          <w:iCs/>
        </w:rPr>
        <w:t xml:space="preserve"> and not patented medicines are procured by the government</w:t>
      </w:r>
      <w:r w:rsidR="00F65717" w:rsidRPr="00EC77B6">
        <w:rPr>
          <w:b/>
          <w:bCs/>
          <w:iCs/>
        </w:rPr>
        <w:t>.</w:t>
      </w:r>
      <w:r w:rsidR="00F65717" w:rsidRPr="00EC77B6">
        <w:rPr>
          <w:rStyle w:val="FootnoteReference"/>
          <w:b/>
          <w:bCs/>
          <w:iCs/>
        </w:rPr>
        <w:footnoteReference w:id="8"/>
      </w:r>
      <w:r>
        <w:rPr>
          <w:b/>
          <w:bCs/>
          <w:iCs/>
        </w:rPr>
        <w:t xml:space="preserve"> This does not mean medicines were easily available as many individuals did not have the means to access them. Primarily because travel needed permits and there was no public transport available during lockdowns.</w:t>
      </w:r>
    </w:p>
    <w:p w14:paraId="5FF2FBD6" w14:textId="77777777" w:rsidR="00B20A8E" w:rsidRDefault="00B20A8E" w:rsidP="00B20A8E">
      <w:pPr>
        <w:pStyle w:val="ListParagraph"/>
        <w:numPr>
          <w:ilvl w:val="0"/>
          <w:numId w:val="3"/>
        </w:numPr>
        <w:jc w:val="both"/>
      </w:pPr>
      <w:r w:rsidRPr="00824E56">
        <w:t>Prevention of HIV transmission</w:t>
      </w:r>
      <w:r>
        <w:t xml:space="preserve">, </w:t>
      </w:r>
      <w:r w:rsidRPr="00824E56">
        <w:t>post-exposure prophylaxis and treatment</w:t>
      </w:r>
      <w:r>
        <w:t xml:space="preserve"> </w:t>
      </w:r>
      <w:r w:rsidRPr="00824E56">
        <w:t>for HIV/</w:t>
      </w:r>
      <w:proofErr w:type="gramStart"/>
      <w:r w:rsidRPr="00824E56">
        <w:t>AIDS  as</w:t>
      </w:r>
      <w:proofErr w:type="gramEnd"/>
      <w:r w:rsidRPr="00824E56">
        <w:t xml:space="preserve"> well as the prevention and treatment of sexually transmissible infections;</w:t>
      </w:r>
    </w:p>
    <w:p w14:paraId="09A04260" w14:textId="77777777" w:rsidR="00EC77B6" w:rsidRDefault="00EC77B6" w:rsidP="00F65717">
      <w:pPr>
        <w:jc w:val="both"/>
        <w:rPr>
          <w:i/>
        </w:rPr>
      </w:pPr>
    </w:p>
    <w:p w14:paraId="15AFEC80" w14:textId="3020DD9E" w:rsidR="00F65717" w:rsidRPr="00EC77B6" w:rsidRDefault="00866A05" w:rsidP="00F65717">
      <w:pPr>
        <w:jc w:val="both"/>
        <w:rPr>
          <w:b/>
          <w:bCs/>
          <w:iCs/>
        </w:rPr>
      </w:pPr>
      <w:r>
        <w:rPr>
          <w:b/>
          <w:bCs/>
          <w:iCs/>
        </w:rPr>
        <w:t>These were available, although not all community referral systems were fully functioning due to COVID-19 regulations. CSOs were not considered essential services. Notably, under normal circumstances, over 90</w:t>
      </w:r>
      <w:r w:rsidR="00F65717" w:rsidRPr="00EC77B6">
        <w:rPr>
          <w:b/>
          <w:bCs/>
          <w:iCs/>
        </w:rPr>
        <w:t>% of pregnant women living with HIV have access to antiretroviral medicines</w:t>
      </w:r>
      <w:r>
        <w:rPr>
          <w:b/>
          <w:bCs/>
          <w:iCs/>
        </w:rPr>
        <w:t xml:space="preserve"> </w:t>
      </w:r>
      <w:r w:rsidR="00F65717" w:rsidRPr="00EC77B6">
        <w:rPr>
          <w:b/>
          <w:bCs/>
          <w:iCs/>
        </w:rPr>
        <w:t>in Botswana. This has resulted in a 41% reduction in new HIV infections among children</w:t>
      </w:r>
      <w:r>
        <w:rPr>
          <w:b/>
          <w:bCs/>
          <w:iCs/>
        </w:rPr>
        <w:t>. These are attributed to</w:t>
      </w:r>
      <w:r w:rsidR="00F65717" w:rsidRPr="00EC77B6">
        <w:rPr>
          <w:b/>
          <w:bCs/>
          <w:iCs/>
        </w:rPr>
        <w:t xml:space="preserve"> political leadership, rapid policy adoption and concerted efforts by all stakeholders</w:t>
      </w:r>
      <w:r w:rsidR="00B22E61" w:rsidRPr="00EC77B6">
        <w:rPr>
          <w:rStyle w:val="FootnoteReference"/>
          <w:b/>
          <w:bCs/>
          <w:iCs/>
        </w:rPr>
        <w:footnoteReference w:id="9"/>
      </w:r>
      <w:r>
        <w:rPr>
          <w:b/>
          <w:bCs/>
          <w:iCs/>
        </w:rPr>
        <w:t xml:space="preserve"> Thus, within the context of COVID-19, only the first two attributes were </w:t>
      </w:r>
      <w:proofErr w:type="gramStart"/>
      <w:r>
        <w:rPr>
          <w:b/>
          <w:bCs/>
          <w:iCs/>
        </w:rPr>
        <w:t>effected</w:t>
      </w:r>
      <w:proofErr w:type="gramEnd"/>
      <w:r>
        <w:rPr>
          <w:b/>
          <w:bCs/>
          <w:iCs/>
        </w:rPr>
        <w:t>.</w:t>
      </w:r>
    </w:p>
    <w:p w14:paraId="0CA4F8CB" w14:textId="2DA5E044" w:rsidR="00925106" w:rsidRDefault="00C92E09" w:rsidP="00C92E09">
      <w:pPr>
        <w:pStyle w:val="ListParagraph"/>
        <w:numPr>
          <w:ilvl w:val="0"/>
          <w:numId w:val="3"/>
        </w:numPr>
        <w:jc w:val="both"/>
      </w:pPr>
      <w:r w:rsidRPr="00824E56">
        <w:t xml:space="preserve">Pregnancy-related </w:t>
      </w:r>
      <w:r w:rsidR="00AF7A8D">
        <w:t>h</w:t>
      </w:r>
      <w:r w:rsidR="007B699E" w:rsidRPr="00824E56">
        <w:t>ealth</w:t>
      </w:r>
      <w:r w:rsidR="00925106" w:rsidRPr="00824E56">
        <w:t xml:space="preserve"> services, including pre- and post-natal</w:t>
      </w:r>
      <w:r w:rsidR="007D03B6" w:rsidRPr="00824E56">
        <w:t xml:space="preserve"> </w:t>
      </w:r>
      <w:proofErr w:type="gramStart"/>
      <w:r w:rsidR="007D03B6" w:rsidRPr="00824E56">
        <w:t>care</w:t>
      </w:r>
      <w:r w:rsidRPr="00824E56">
        <w:t xml:space="preserve">, </w:t>
      </w:r>
      <w:r w:rsidR="007B699E" w:rsidRPr="00824E56">
        <w:t xml:space="preserve"> assistance</w:t>
      </w:r>
      <w:proofErr w:type="gramEnd"/>
      <w:r w:rsidR="007B699E" w:rsidRPr="00824E56">
        <w:t xml:space="preserve"> during child-birth</w:t>
      </w:r>
      <w:r w:rsidR="00766B8A" w:rsidRPr="00824E56">
        <w:t>,</w:t>
      </w:r>
      <w:r w:rsidR="00B22E61">
        <w:t xml:space="preserve"> and emergency obstetric care</w:t>
      </w:r>
    </w:p>
    <w:p w14:paraId="529AEE7F" w14:textId="77777777" w:rsidR="00866A05" w:rsidRDefault="00866A05" w:rsidP="00B22E61">
      <w:pPr>
        <w:jc w:val="both"/>
        <w:rPr>
          <w:i/>
        </w:rPr>
      </w:pPr>
    </w:p>
    <w:p w14:paraId="60D02EF2" w14:textId="1002E8F8" w:rsidR="00B22E61" w:rsidRPr="00866A05" w:rsidRDefault="00866A05" w:rsidP="00B22E61">
      <w:pPr>
        <w:jc w:val="both"/>
        <w:rPr>
          <w:b/>
          <w:bCs/>
          <w:iCs/>
        </w:rPr>
      </w:pPr>
      <w:r>
        <w:rPr>
          <w:b/>
          <w:bCs/>
          <w:iCs/>
        </w:rPr>
        <w:t xml:space="preserve">Only emergencies were communicated as essential. </w:t>
      </w:r>
      <w:proofErr w:type="gramStart"/>
      <w:r>
        <w:rPr>
          <w:b/>
          <w:bCs/>
          <w:iCs/>
        </w:rPr>
        <w:t>Thus</w:t>
      </w:r>
      <w:proofErr w:type="gramEnd"/>
      <w:r>
        <w:rPr>
          <w:b/>
          <w:bCs/>
          <w:iCs/>
        </w:rPr>
        <w:t xml:space="preserve"> monthly check ups were limited or inaccessible for women that did not have private cars or means to access public h</w:t>
      </w:r>
      <w:r w:rsidR="0066763F">
        <w:rPr>
          <w:b/>
          <w:bCs/>
          <w:iCs/>
        </w:rPr>
        <w:t xml:space="preserve">ealth </w:t>
      </w:r>
      <w:r>
        <w:rPr>
          <w:b/>
          <w:bCs/>
          <w:iCs/>
        </w:rPr>
        <w:t xml:space="preserve">facilities. However, </w:t>
      </w:r>
      <w:r w:rsidR="00504B1E" w:rsidRPr="00866A05">
        <w:rPr>
          <w:b/>
          <w:bCs/>
          <w:iCs/>
        </w:rPr>
        <w:t xml:space="preserve">pregnancy related complications </w:t>
      </w:r>
      <w:r>
        <w:rPr>
          <w:b/>
          <w:bCs/>
          <w:iCs/>
        </w:rPr>
        <w:t>are always treated with urgency.</w:t>
      </w:r>
      <w:r w:rsidR="00504B1E" w:rsidRPr="00866A05">
        <w:rPr>
          <w:rStyle w:val="FootnoteReference"/>
          <w:b/>
          <w:bCs/>
          <w:iCs/>
        </w:rPr>
        <w:footnoteReference w:id="10"/>
      </w:r>
    </w:p>
    <w:p w14:paraId="2FE94D1A" w14:textId="4972773C" w:rsidR="00945886" w:rsidRDefault="00B20A8E" w:rsidP="00C92E09">
      <w:pPr>
        <w:pStyle w:val="ListParagraph"/>
        <w:numPr>
          <w:ilvl w:val="0"/>
          <w:numId w:val="3"/>
        </w:numPr>
        <w:jc w:val="both"/>
      </w:pPr>
      <w:r w:rsidRPr="00824E56">
        <w:lastRenderedPageBreak/>
        <w:t>The full range of modern contraceptive information and services, including emergency contraception</w:t>
      </w:r>
      <w:r>
        <w:t>, as well as f</w:t>
      </w:r>
      <w:r w:rsidR="00BD2154" w:rsidRPr="00824E56">
        <w:t xml:space="preserve">amily planning </w:t>
      </w:r>
      <w:r w:rsidR="00C92E09" w:rsidRPr="00824E56">
        <w:t xml:space="preserve">information and </w:t>
      </w:r>
      <w:r w:rsidR="00BD2154" w:rsidRPr="00824E56">
        <w:t>services</w:t>
      </w:r>
      <w:r w:rsidR="00564595" w:rsidRPr="00824E56">
        <w:t xml:space="preserve"> related to the number, timing and spacing of pregnancies and infertility </w:t>
      </w:r>
      <w:proofErr w:type="gramStart"/>
      <w:r w:rsidR="00564595" w:rsidRPr="00824E56">
        <w:t>treatments</w:t>
      </w:r>
      <w:r w:rsidR="00C92E09" w:rsidRPr="00824E56">
        <w:t>;</w:t>
      </w:r>
      <w:proofErr w:type="gramEnd"/>
    </w:p>
    <w:p w14:paraId="3CCD3255" w14:textId="77777777" w:rsidR="00AF1E56" w:rsidRDefault="00AF1E56" w:rsidP="00B22E61">
      <w:pPr>
        <w:jc w:val="both"/>
        <w:rPr>
          <w:i/>
        </w:rPr>
      </w:pPr>
    </w:p>
    <w:p w14:paraId="2E23ADA0" w14:textId="264B5005" w:rsidR="00B22E61" w:rsidRPr="00AF1E56" w:rsidRDefault="00AF1E56" w:rsidP="00B22E61">
      <w:pPr>
        <w:jc w:val="both"/>
        <w:rPr>
          <w:b/>
          <w:bCs/>
          <w:iCs/>
        </w:rPr>
      </w:pPr>
      <w:r>
        <w:rPr>
          <w:b/>
          <w:bCs/>
          <w:iCs/>
        </w:rPr>
        <w:t xml:space="preserve">During hard lockdowns, access was limited to emergencies. Even then, it depended on whether individuals had the means (private car or walking proximity) after securing a travel permit. Notably, </w:t>
      </w:r>
      <w:r w:rsidR="00B22E61" w:rsidRPr="00AF1E56">
        <w:rPr>
          <w:b/>
          <w:bCs/>
          <w:iCs/>
        </w:rPr>
        <w:t xml:space="preserve">contraceptive methods available at the health facilities are the pill, male condom, female condom, injectable (Depo-Provera), intrauterine device (Copper T), male sterilization, and female sterilization. The last two are only offered </w:t>
      </w:r>
      <w:r>
        <w:rPr>
          <w:b/>
          <w:bCs/>
          <w:iCs/>
        </w:rPr>
        <w:t xml:space="preserve">in </w:t>
      </w:r>
      <w:r w:rsidR="00B22E61" w:rsidRPr="00AF1E56">
        <w:rPr>
          <w:b/>
          <w:bCs/>
          <w:iCs/>
        </w:rPr>
        <w:t>hospitals. However, implants have not been approved for use.</w:t>
      </w:r>
      <w:r w:rsidR="00B22E61" w:rsidRPr="00AF1E56">
        <w:rPr>
          <w:rStyle w:val="FootnoteReference"/>
          <w:b/>
          <w:bCs/>
          <w:iCs/>
        </w:rPr>
        <w:footnoteReference w:id="11"/>
      </w:r>
    </w:p>
    <w:p w14:paraId="243FB19E" w14:textId="77777777" w:rsidR="00945886" w:rsidRDefault="00995296" w:rsidP="00CB0784">
      <w:pPr>
        <w:pStyle w:val="ListParagraph"/>
        <w:numPr>
          <w:ilvl w:val="0"/>
          <w:numId w:val="3"/>
        </w:numPr>
        <w:jc w:val="both"/>
      </w:pPr>
      <w:r w:rsidRPr="00824E56">
        <w:t xml:space="preserve">Safe abortion services including surgical and non-surgical methods of termination of </w:t>
      </w:r>
      <w:proofErr w:type="gramStart"/>
      <w:r w:rsidRPr="00824E56">
        <w:t xml:space="preserve">pregnancy </w:t>
      </w:r>
      <w:r w:rsidR="00945886" w:rsidRPr="00824E56">
        <w:t xml:space="preserve"> and</w:t>
      </w:r>
      <w:proofErr w:type="gramEnd"/>
      <w:r w:rsidR="00945886" w:rsidRPr="00824E56">
        <w:t xml:space="preserve"> </w:t>
      </w:r>
      <w:r w:rsidR="00C92E09" w:rsidRPr="00824E56">
        <w:t xml:space="preserve">humane </w:t>
      </w:r>
      <w:r w:rsidR="00945886" w:rsidRPr="00824E56">
        <w:t>post-abortion care</w:t>
      </w:r>
      <w:r w:rsidRPr="00824E56">
        <w:t>,</w:t>
      </w:r>
      <w:r w:rsidR="00C92E09" w:rsidRPr="00824E56">
        <w:t xml:space="preserve"> regardless of the legal status of abortion</w:t>
      </w:r>
      <w:r w:rsidR="00945886" w:rsidRPr="00824E56">
        <w:t>;</w:t>
      </w:r>
    </w:p>
    <w:p w14:paraId="4980C2F1" w14:textId="77777777" w:rsidR="00AF1E56" w:rsidRDefault="00AF1E56" w:rsidP="00BD6582">
      <w:pPr>
        <w:jc w:val="both"/>
        <w:rPr>
          <w:i/>
        </w:rPr>
      </w:pPr>
    </w:p>
    <w:p w14:paraId="76EE0E77" w14:textId="6A4E4A3B" w:rsidR="00BD6582" w:rsidRPr="00AF1E56" w:rsidRDefault="00AF1E56" w:rsidP="00BD6582">
      <w:pPr>
        <w:jc w:val="both"/>
        <w:rPr>
          <w:b/>
          <w:bCs/>
          <w:iCs/>
        </w:rPr>
      </w:pPr>
      <w:r>
        <w:rPr>
          <w:b/>
          <w:bCs/>
          <w:iCs/>
        </w:rPr>
        <w:t xml:space="preserve">During hard lockdowns, access was limited to emergencies. Even then, it depended on whether individuals had the means (private car or walking proximity) after securing a travel permit. This made it difficult for </w:t>
      </w:r>
      <w:proofErr w:type="spellStart"/>
      <w:proofErr w:type="gramStart"/>
      <w:r>
        <w:rPr>
          <w:b/>
          <w:bCs/>
          <w:iCs/>
        </w:rPr>
        <w:t>any one</w:t>
      </w:r>
      <w:proofErr w:type="spellEnd"/>
      <w:proofErr w:type="gramEnd"/>
      <w:r>
        <w:rPr>
          <w:b/>
          <w:bCs/>
          <w:iCs/>
        </w:rPr>
        <w:t xml:space="preserve"> seeking an informal or formal/legally permissible abortion. There are significant</w:t>
      </w:r>
      <w:r w:rsidR="00BD6582" w:rsidRPr="00AF1E56">
        <w:rPr>
          <w:b/>
          <w:bCs/>
          <w:iCs/>
        </w:rPr>
        <w:t xml:space="preserve"> personal, financial, and health costs </w:t>
      </w:r>
      <w:r>
        <w:rPr>
          <w:b/>
          <w:bCs/>
          <w:iCs/>
        </w:rPr>
        <w:t>for</w:t>
      </w:r>
      <w:r w:rsidR="00BD6582" w:rsidRPr="00AF1E56">
        <w:rPr>
          <w:b/>
          <w:bCs/>
          <w:iCs/>
        </w:rPr>
        <w:t xml:space="preserve"> women seeking </w:t>
      </w:r>
      <w:r>
        <w:rPr>
          <w:b/>
          <w:bCs/>
          <w:iCs/>
        </w:rPr>
        <w:t>informal abortion</w:t>
      </w:r>
      <w:r w:rsidR="00BD6582" w:rsidRPr="00AF1E56">
        <w:rPr>
          <w:b/>
          <w:bCs/>
          <w:iCs/>
        </w:rPr>
        <w:t xml:space="preserve">, </w:t>
      </w:r>
      <w:r>
        <w:rPr>
          <w:b/>
          <w:bCs/>
          <w:iCs/>
        </w:rPr>
        <w:t xml:space="preserve">including crossing </w:t>
      </w:r>
      <w:r w:rsidR="00BD6582" w:rsidRPr="00AF1E56">
        <w:rPr>
          <w:b/>
          <w:bCs/>
          <w:iCs/>
        </w:rPr>
        <w:t>national borders.</w:t>
      </w:r>
      <w:r w:rsidR="00BD6582" w:rsidRPr="00AF1E56">
        <w:rPr>
          <w:rStyle w:val="FootnoteReference"/>
          <w:b/>
          <w:bCs/>
          <w:iCs/>
        </w:rPr>
        <w:footnoteReference w:id="12"/>
      </w:r>
      <w:r>
        <w:rPr>
          <w:b/>
          <w:bCs/>
          <w:iCs/>
        </w:rPr>
        <w:t xml:space="preserve"> This was not possible under lockdown.</w:t>
      </w:r>
    </w:p>
    <w:p w14:paraId="6BE652EB" w14:textId="77777777" w:rsidR="004E3BDD" w:rsidRDefault="00C92E09" w:rsidP="00CB0784">
      <w:pPr>
        <w:pStyle w:val="ListParagraph"/>
        <w:numPr>
          <w:ilvl w:val="0"/>
          <w:numId w:val="3"/>
        </w:numPr>
        <w:jc w:val="both"/>
      </w:pPr>
      <w:r w:rsidRPr="00824E56">
        <w:t xml:space="preserve">Treatment for pregnancy-related morbidities such as </w:t>
      </w:r>
      <w:r w:rsidR="007B699E" w:rsidRPr="00824E56">
        <w:t xml:space="preserve">obstetric </w:t>
      </w:r>
      <w:r w:rsidR="004E3BDD" w:rsidRPr="00824E56">
        <w:t xml:space="preserve">fistula </w:t>
      </w:r>
      <w:r w:rsidRPr="00824E56">
        <w:t>and uterine prolapse</w:t>
      </w:r>
      <w:r w:rsidR="007D03B6" w:rsidRPr="00824E56">
        <w:t>,</w:t>
      </w:r>
      <w:r w:rsidRPr="00824E56">
        <w:t xml:space="preserve"> among </w:t>
      </w:r>
      <w:proofErr w:type="gramStart"/>
      <w:r w:rsidRPr="00824E56">
        <w:t>others</w:t>
      </w:r>
      <w:r w:rsidR="00FA31A9">
        <w:t>;</w:t>
      </w:r>
      <w:proofErr w:type="gramEnd"/>
    </w:p>
    <w:p w14:paraId="27B42F6F" w14:textId="77777777" w:rsidR="00AF1E56" w:rsidRDefault="00AF1E56" w:rsidP="007812B9">
      <w:pPr>
        <w:jc w:val="both"/>
        <w:rPr>
          <w:i/>
        </w:rPr>
      </w:pPr>
    </w:p>
    <w:p w14:paraId="29ECB82B" w14:textId="6B3E40F9" w:rsidR="007812B9" w:rsidRPr="00AF1E56" w:rsidRDefault="00AF1E56" w:rsidP="007812B9">
      <w:pPr>
        <w:jc w:val="both"/>
        <w:rPr>
          <w:b/>
          <w:bCs/>
          <w:iCs/>
        </w:rPr>
      </w:pPr>
      <w:r>
        <w:rPr>
          <w:b/>
          <w:bCs/>
          <w:iCs/>
        </w:rPr>
        <w:t xml:space="preserve">Treatment depended on whether individuals had the means (private car or walking proximity) after securing a travel permit. However, under normal circumstances </w:t>
      </w:r>
      <w:r w:rsidR="007812B9" w:rsidRPr="00AF1E56">
        <w:rPr>
          <w:b/>
          <w:bCs/>
          <w:iCs/>
        </w:rPr>
        <w:t xml:space="preserve">women are encouraged </w:t>
      </w:r>
      <w:r>
        <w:rPr>
          <w:b/>
          <w:bCs/>
          <w:iCs/>
        </w:rPr>
        <w:t>t</w:t>
      </w:r>
      <w:r w:rsidR="007812B9" w:rsidRPr="00AF1E56">
        <w:rPr>
          <w:b/>
          <w:bCs/>
          <w:iCs/>
        </w:rPr>
        <w:t xml:space="preserve">o go for monthly </w:t>
      </w:r>
      <w:proofErr w:type="spellStart"/>
      <w:r w:rsidR="007812B9" w:rsidRPr="00AF1E56">
        <w:rPr>
          <w:b/>
          <w:bCs/>
          <w:iCs/>
        </w:rPr>
        <w:t>obsetreic</w:t>
      </w:r>
      <w:proofErr w:type="spellEnd"/>
      <w:r w:rsidR="007812B9" w:rsidRPr="00AF1E56">
        <w:rPr>
          <w:b/>
          <w:bCs/>
          <w:iCs/>
        </w:rPr>
        <w:t xml:space="preserve"> </w:t>
      </w:r>
      <w:proofErr w:type="spellStart"/>
      <w:r w:rsidR="007812B9" w:rsidRPr="00AF1E56">
        <w:rPr>
          <w:b/>
          <w:bCs/>
          <w:iCs/>
        </w:rPr>
        <w:t>check ups</w:t>
      </w:r>
      <w:proofErr w:type="spellEnd"/>
      <w:r w:rsidR="007812B9" w:rsidRPr="00AF1E56">
        <w:rPr>
          <w:b/>
          <w:bCs/>
          <w:iCs/>
        </w:rPr>
        <w:t>.</w:t>
      </w:r>
      <w:r w:rsidR="00160E5C" w:rsidRPr="00AF1E56">
        <w:rPr>
          <w:rStyle w:val="FootnoteReference"/>
          <w:b/>
          <w:bCs/>
          <w:iCs/>
        </w:rPr>
        <w:footnoteReference w:id="13"/>
      </w:r>
    </w:p>
    <w:p w14:paraId="7E07FAFA" w14:textId="77777777" w:rsidR="00B838AA" w:rsidRDefault="00B838AA" w:rsidP="00CB0784">
      <w:pPr>
        <w:pStyle w:val="ListParagraph"/>
        <w:numPr>
          <w:ilvl w:val="0"/>
          <w:numId w:val="3"/>
        </w:numPr>
        <w:jc w:val="both"/>
      </w:pPr>
      <w:r w:rsidRPr="00824E56">
        <w:t xml:space="preserve">Screenings and treatment for reproductive </w:t>
      </w:r>
      <w:proofErr w:type="gramStart"/>
      <w:r w:rsidRPr="00824E56">
        <w:t>cancers</w:t>
      </w:r>
      <w:r w:rsidR="00FA31A9">
        <w:t>;</w:t>
      </w:r>
      <w:proofErr w:type="gramEnd"/>
    </w:p>
    <w:p w14:paraId="39410F20" w14:textId="77777777" w:rsidR="00E53CC0" w:rsidRDefault="00E53CC0" w:rsidP="007812B9">
      <w:pPr>
        <w:jc w:val="both"/>
        <w:rPr>
          <w:i/>
        </w:rPr>
      </w:pPr>
    </w:p>
    <w:p w14:paraId="107D6590" w14:textId="421BED26" w:rsidR="007812B9" w:rsidRPr="00E53CC0" w:rsidRDefault="00323F37" w:rsidP="007812B9">
      <w:pPr>
        <w:jc w:val="both"/>
        <w:rPr>
          <w:b/>
          <w:bCs/>
          <w:iCs/>
        </w:rPr>
      </w:pPr>
      <w:r>
        <w:rPr>
          <w:b/>
          <w:bCs/>
          <w:iCs/>
        </w:rPr>
        <w:t xml:space="preserve">During hard lockdowns, access was limited to emergencies. Even then, it depended on whether individuals had the means (private car or walking proximity) after securing a travel permit. No readily available data suggests that this was possible. There are gaps in health seeking behaviour even under normal circumstances. Women who have received initial screening may </w:t>
      </w:r>
      <w:proofErr w:type="spellStart"/>
      <w:r>
        <w:rPr>
          <w:b/>
          <w:bCs/>
          <w:iCs/>
        </w:rPr>
        <w:t>loose</w:t>
      </w:r>
      <w:proofErr w:type="spellEnd"/>
      <w:r>
        <w:rPr>
          <w:b/>
          <w:bCs/>
          <w:iCs/>
        </w:rPr>
        <w:t xml:space="preserve"> follow up or future screening opportunities if there </w:t>
      </w:r>
      <w:proofErr w:type="gramStart"/>
      <w:r>
        <w:rPr>
          <w:b/>
          <w:bCs/>
          <w:iCs/>
        </w:rPr>
        <w:t>is</w:t>
      </w:r>
      <w:proofErr w:type="gramEnd"/>
      <w:r>
        <w:rPr>
          <w:b/>
          <w:bCs/>
          <w:iCs/>
        </w:rPr>
        <w:t xml:space="preserve"> no </w:t>
      </w:r>
      <w:r w:rsidR="007812B9" w:rsidRPr="00E53CC0">
        <w:rPr>
          <w:b/>
          <w:bCs/>
          <w:iCs/>
        </w:rPr>
        <w:t>targeted communication</w:t>
      </w:r>
      <w:r>
        <w:rPr>
          <w:b/>
          <w:bCs/>
          <w:iCs/>
        </w:rPr>
        <w:t xml:space="preserve"> interventions</w:t>
      </w:r>
      <w:r w:rsidR="007812B9" w:rsidRPr="00E53CC0">
        <w:rPr>
          <w:b/>
          <w:bCs/>
          <w:iCs/>
        </w:rPr>
        <w:t xml:space="preserve"> </w:t>
      </w:r>
      <w:r>
        <w:rPr>
          <w:b/>
          <w:bCs/>
          <w:iCs/>
        </w:rPr>
        <w:t xml:space="preserve">on </w:t>
      </w:r>
      <w:r w:rsidR="007812B9" w:rsidRPr="00E53CC0">
        <w:rPr>
          <w:b/>
          <w:bCs/>
          <w:iCs/>
        </w:rPr>
        <w:t>cervical cancer</w:t>
      </w:r>
      <w:r>
        <w:rPr>
          <w:b/>
          <w:bCs/>
          <w:iCs/>
        </w:rPr>
        <w:t xml:space="preserve">, including stressing </w:t>
      </w:r>
      <w:r w:rsidR="007812B9" w:rsidRPr="00E53CC0">
        <w:rPr>
          <w:b/>
          <w:bCs/>
          <w:iCs/>
        </w:rPr>
        <w:t xml:space="preserve">the importance of regular screening. </w:t>
      </w:r>
      <w:r>
        <w:rPr>
          <w:b/>
          <w:bCs/>
          <w:iCs/>
        </w:rPr>
        <w:t xml:space="preserve">Notably for women living with HIV, structured and variant health seeking behavioural communications are needed for </w:t>
      </w:r>
      <w:r w:rsidR="007812B9" w:rsidRPr="00E53CC0">
        <w:rPr>
          <w:b/>
          <w:bCs/>
          <w:iCs/>
        </w:rPr>
        <w:t xml:space="preserve">anti-retroviral </w:t>
      </w:r>
      <w:r w:rsidR="007812B9" w:rsidRPr="00E53CC0">
        <w:rPr>
          <w:b/>
          <w:bCs/>
          <w:iCs/>
        </w:rPr>
        <w:lastRenderedPageBreak/>
        <w:t>drug (ARV) refills</w:t>
      </w:r>
      <w:r>
        <w:rPr>
          <w:b/>
          <w:bCs/>
          <w:iCs/>
        </w:rPr>
        <w:t xml:space="preserve"> and being assisted by </w:t>
      </w:r>
      <w:r w:rsidR="007812B9" w:rsidRPr="00E53CC0">
        <w:rPr>
          <w:b/>
          <w:bCs/>
          <w:iCs/>
        </w:rPr>
        <w:t xml:space="preserve">trained community workers to review cervical cancer risks </w:t>
      </w:r>
      <w:r>
        <w:rPr>
          <w:b/>
          <w:bCs/>
          <w:iCs/>
        </w:rPr>
        <w:t>during a crisis</w:t>
      </w:r>
      <w:r w:rsidR="007812B9" w:rsidRPr="00E53CC0">
        <w:rPr>
          <w:b/>
          <w:bCs/>
          <w:iCs/>
        </w:rPr>
        <w:t>.</w:t>
      </w:r>
      <w:r w:rsidR="00A845BD" w:rsidRPr="00E53CC0">
        <w:rPr>
          <w:rStyle w:val="FootnoteReference"/>
          <w:b/>
          <w:bCs/>
          <w:iCs/>
        </w:rPr>
        <w:footnoteReference w:id="14"/>
      </w:r>
    </w:p>
    <w:p w14:paraId="13344188" w14:textId="77777777" w:rsidR="00995296" w:rsidRDefault="00995296" w:rsidP="00CB0784">
      <w:pPr>
        <w:pStyle w:val="ListParagraph"/>
        <w:numPr>
          <w:ilvl w:val="0"/>
          <w:numId w:val="3"/>
        </w:numPr>
        <w:jc w:val="both"/>
      </w:pPr>
      <w:r w:rsidRPr="00824E56">
        <w:t xml:space="preserve">Menstrual hygiene products, </w:t>
      </w:r>
      <w:r w:rsidR="003B3FB5" w:rsidRPr="00824E56">
        <w:t xml:space="preserve">menstrual </w:t>
      </w:r>
      <w:r w:rsidRPr="00824E56">
        <w:t xml:space="preserve">pain management and menstrual </w:t>
      </w:r>
      <w:proofErr w:type="gramStart"/>
      <w:r w:rsidRPr="00824E56">
        <w:t>regulatio</w:t>
      </w:r>
      <w:r w:rsidR="00094218" w:rsidRPr="00824E56">
        <w:t>n</w:t>
      </w:r>
      <w:r w:rsidR="00FA31A9">
        <w:t>;</w:t>
      </w:r>
      <w:proofErr w:type="gramEnd"/>
    </w:p>
    <w:p w14:paraId="0B95122B" w14:textId="77777777" w:rsidR="00323F37" w:rsidRDefault="00323F37" w:rsidP="00FF07C1">
      <w:pPr>
        <w:jc w:val="both"/>
        <w:rPr>
          <w:i/>
        </w:rPr>
      </w:pPr>
    </w:p>
    <w:p w14:paraId="5FEE4FED" w14:textId="3B460765" w:rsidR="00FF07C1" w:rsidRPr="00323F37" w:rsidRDefault="00323F37" w:rsidP="00FF07C1">
      <w:pPr>
        <w:jc w:val="both"/>
        <w:rPr>
          <w:b/>
          <w:bCs/>
          <w:iCs/>
        </w:rPr>
      </w:pPr>
      <w:r>
        <w:rPr>
          <w:b/>
          <w:bCs/>
          <w:iCs/>
        </w:rPr>
        <w:t xml:space="preserve">During hard lockdowns, access was limited to emergencies. Even then, it depended on whether individuals had the means (private car or walking proximity) after securing a travel permit. No readily available data suggests that this was possible, except for a select few CSOs that </w:t>
      </w:r>
      <w:proofErr w:type="gramStart"/>
      <w:r>
        <w:rPr>
          <w:b/>
          <w:bCs/>
          <w:iCs/>
        </w:rPr>
        <w:t>were allowed to</w:t>
      </w:r>
      <w:proofErr w:type="gramEnd"/>
      <w:r>
        <w:rPr>
          <w:b/>
          <w:bCs/>
          <w:iCs/>
        </w:rPr>
        <w:t xml:space="preserve"> operate. T</w:t>
      </w:r>
      <w:r w:rsidR="00FF07C1" w:rsidRPr="00323F37">
        <w:rPr>
          <w:b/>
          <w:bCs/>
          <w:iCs/>
        </w:rPr>
        <w:t>here are no dedicated SDG targets or indicators against which to gauge progress</w:t>
      </w:r>
      <w:r>
        <w:rPr>
          <w:b/>
          <w:bCs/>
          <w:iCs/>
        </w:rPr>
        <w:t xml:space="preserve"> on special attention being given to women and girls</w:t>
      </w:r>
      <w:r w:rsidR="00FF07C1" w:rsidRPr="00323F37">
        <w:rPr>
          <w:b/>
          <w:bCs/>
          <w:iCs/>
        </w:rPr>
        <w:t>.</w:t>
      </w:r>
      <w:r w:rsidR="00FF07C1" w:rsidRPr="00323F37">
        <w:rPr>
          <w:rStyle w:val="FootnoteReference"/>
          <w:b/>
          <w:bCs/>
          <w:iCs/>
        </w:rPr>
        <w:footnoteReference w:id="15"/>
      </w:r>
      <w:r>
        <w:rPr>
          <w:b/>
          <w:bCs/>
          <w:iCs/>
        </w:rPr>
        <w:t xml:space="preserve"> Thus, the same is reflected at state, </w:t>
      </w:r>
      <w:proofErr w:type="gramStart"/>
      <w:r>
        <w:rPr>
          <w:b/>
          <w:bCs/>
          <w:iCs/>
        </w:rPr>
        <w:t>district</w:t>
      </w:r>
      <w:proofErr w:type="gramEnd"/>
      <w:r>
        <w:rPr>
          <w:b/>
          <w:bCs/>
          <w:iCs/>
        </w:rPr>
        <w:t xml:space="preserve"> and municipal level in Botswana.</w:t>
      </w:r>
    </w:p>
    <w:p w14:paraId="56C2C9DC" w14:textId="77777777" w:rsidR="00F54EE6" w:rsidRDefault="004E3BDD" w:rsidP="00CB0784">
      <w:pPr>
        <w:pStyle w:val="ListParagraph"/>
        <w:numPr>
          <w:ilvl w:val="0"/>
          <w:numId w:val="3"/>
        </w:numPr>
        <w:jc w:val="both"/>
      </w:pPr>
      <w:r w:rsidRPr="00824E56">
        <w:t>Prevention, investigation and punishment of all forms of gender-based violence,</w:t>
      </w:r>
      <w:r w:rsidR="00F1328E" w:rsidRPr="00824E56">
        <w:t xml:space="preserve"> </w:t>
      </w:r>
      <w:r w:rsidRPr="00824E56">
        <w:t xml:space="preserve">and access to </w:t>
      </w:r>
      <w:r w:rsidR="00C92E09" w:rsidRPr="00824E56">
        <w:t xml:space="preserve">timely and </w:t>
      </w:r>
      <w:r w:rsidRPr="00824E56">
        <w:t xml:space="preserve">comprehensive medical </w:t>
      </w:r>
      <w:r w:rsidR="00C92E09" w:rsidRPr="00824E56">
        <w:t>interventions</w:t>
      </w:r>
      <w:r w:rsidRPr="00824E56">
        <w:t>, mental health care</w:t>
      </w:r>
      <w:r w:rsidR="00EE775C" w:rsidRPr="00824E56">
        <w:t>,</w:t>
      </w:r>
      <w:r w:rsidRPr="00824E56">
        <w:t xml:space="preserve"> and psychosocial support </w:t>
      </w:r>
      <w:r w:rsidR="00EE775C" w:rsidRPr="00824E56">
        <w:t>for</w:t>
      </w:r>
      <w:r w:rsidRPr="00824E56">
        <w:t xml:space="preserve"> victims</w:t>
      </w:r>
      <w:r w:rsidR="00EE775C" w:rsidRPr="00824E56">
        <w:t xml:space="preserve"> and </w:t>
      </w:r>
      <w:proofErr w:type="gramStart"/>
      <w:r w:rsidR="00EE775C" w:rsidRPr="00824E56">
        <w:t>survivors</w:t>
      </w:r>
      <w:r w:rsidRPr="00824E56">
        <w:t>;</w:t>
      </w:r>
      <w:proofErr w:type="gramEnd"/>
    </w:p>
    <w:p w14:paraId="7660BA6D" w14:textId="77777777" w:rsidR="00FF07C1" w:rsidRDefault="00FF07C1" w:rsidP="00FF07C1">
      <w:pPr>
        <w:pStyle w:val="ListParagraph"/>
        <w:ind w:left="1440"/>
        <w:jc w:val="both"/>
      </w:pPr>
    </w:p>
    <w:p w14:paraId="0ABBADE2" w14:textId="0D5F4949" w:rsidR="00FF07C1" w:rsidRPr="00323F37" w:rsidRDefault="00323F37" w:rsidP="00FF07C1">
      <w:pPr>
        <w:jc w:val="both"/>
        <w:rPr>
          <w:b/>
          <w:bCs/>
        </w:rPr>
      </w:pPr>
      <w:r>
        <w:rPr>
          <w:b/>
          <w:bCs/>
        </w:rPr>
        <w:t xml:space="preserve">This did not happen. The administrative and bureaucratic burden of seeking assistance from police, along with difficulties of limited movement for everyone compounded vulnerabilities. There were significant challenges in prevention, </w:t>
      </w:r>
      <w:proofErr w:type="gramStart"/>
      <w:r>
        <w:rPr>
          <w:b/>
          <w:bCs/>
        </w:rPr>
        <w:t>investigation</w:t>
      </w:r>
      <w:proofErr w:type="gramEnd"/>
      <w:r>
        <w:rPr>
          <w:b/>
          <w:bCs/>
        </w:rPr>
        <w:t xml:space="preserve"> and punishment. Of the three hard lockdowns, there was always a surge in reports post-</w:t>
      </w:r>
      <w:proofErr w:type="spellStart"/>
      <w:r>
        <w:rPr>
          <w:b/>
          <w:bCs/>
        </w:rPr>
        <w:t>loickdown</w:t>
      </w:r>
      <w:proofErr w:type="spellEnd"/>
      <w:r>
        <w:rPr>
          <w:b/>
          <w:bCs/>
        </w:rPr>
        <w:t xml:space="preserve">. </w:t>
      </w:r>
      <w:proofErr w:type="gramStart"/>
      <w:r w:rsidR="00FF07C1" w:rsidRPr="00323F37">
        <w:rPr>
          <w:b/>
          <w:bCs/>
        </w:rPr>
        <w:t>Over</w:t>
      </w:r>
      <w:proofErr w:type="gramEnd"/>
      <w:r w:rsidR="00FF07C1" w:rsidRPr="00323F37">
        <w:rPr>
          <w:b/>
          <w:bCs/>
        </w:rPr>
        <w:t xml:space="preserve"> two thirds of women in Botswana (67%) have experienced some form of gender violence in their lifetime including partner and non-partner violence. </w:t>
      </w:r>
      <w:r>
        <w:rPr>
          <w:b/>
          <w:bCs/>
        </w:rPr>
        <w:t>O</w:t>
      </w:r>
      <w:r w:rsidR="00FF07C1" w:rsidRPr="00323F37">
        <w:rPr>
          <w:b/>
          <w:bCs/>
        </w:rPr>
        <w:t xml:space="preserve">nly 1.2% of Batswana women reported cases of GBV to the police. </w:t>
      </w:r>
      <w:r>
        <w:rPr>
          <w:b/>
          <w:bCs/>
        </w:rPr>
        <w:t>The</w:t>
      </w:r>
      <w:r w:rsidR="00FF07C1" w:rsidRPr="00323F37">
        <w:rPr>
          <w:b/>
          <w:bCs/>
        </w:rPr>
        <w:t xml:space="preserve"> levels of GBV are far higher than those recorded in official statistics and that women have lost faith in the very systems that should protect them </w:t>
      </w:r>
      <w:r>
        <w:rPr>
          <w:b/>
          <w:bCs/>
        </w:rPr>
        <w:t xml:space="preserve">and </w:t>
      </w:r>
      <w:r w:rsidR="00FF07C1" w:rsidRPr="00323F37">
        <w:rPr>
          <w:b/>
          <w:bCs/>
        </w:rPr>
        <w:t>offer re</w:t>
      </w:r>
      <w:r>
        <w:rPr>
          <w:b/>
          <w:bCs/>
        </w:rPr>
        <w:t>medy</w:t>
      </w:r>
      <w:r w:rsidR="00FF07C1" w:rsidRPr="00323F37">
        <w:rPr>
          <w:b/>
          <w:bCs/>
        </w:rPr>
        <w:t>.</w:t>
      </w:r>
      <w:r w:rsidR="00FF07C1" w:rsidRPr="00323F37">
        <w:rPr>
          <w:rStyle w:val="FootnoteReference"/>
          <w:b/>
          <w:bCs/>
        </w:rPr>
        <w:footnoteReference w:id="16"/>
      </w:r>
    </w:p>
    <w:p w14:paraId="604ED8ED" w14:textId="77777777" w:rsidR="007812B9" w:rsidRPr="00824E56" w:rsidRDefault="007812B9" w:rsidP="007812B9">
      <w:pPr>
        <w:jc w:val="both"/>
      </w:pPr>
    </w:p>
    <w:p w14:paraId="44B79942" w14:textId="597FF202" w:rsidR="003A47EE" w:rsidRDefault="00DD4D6C" w:rsidP="003A47EE">
      <w:pPr>
        <w:pStyle w:val="ListParagraph"/>
        <w:numPr>
          <w:ilvl w:val="0"/>
          <w:numId w:val="3"/>
        </w:numPr>
        <w:jc w:val="both"/>
      </w:pPr>
      <w:r w:rsidRPr="00824E56">
        <w:t>Measures to p</w:t>
      </w:r>
      <w:r w:rsidR="00882FAB" w:rsidRPr="00824E56">
        <w:t xml:space="preserve">revent and prohibit </w:t>
      </w:r>
      <w:r w:rsidRPr="00824E56">
        <w:t xml:space="preserve">practices such as </w:t>
      </w:r>
      <w:r w:rsidR="00882FAB" w:rsidRPr="00824E56">
        <w:t>female genital mutilation</w:t>
      </w:r>
      <w:r w:rsidR="00031377">
        <w:t xml:space="preserve"> and</w:t>
      </w:r>
      <w:r w:rsidR="00882FAB" w:rsidRPr="00824E56">
        <w:t xml:space="preserve"> child</w:t>
      </w:r>
      <w:r w:rsidR="00031377">
        <w:t xml:space="preserve">, early </w:t>
      </w:r>
      <w:r w:rsidR="00882FAB" w:rsidRPr="00824E56">
        <w:t xml:space="preserve">and forced </w:t>
      </w:r>
      <w:proofErr w:type="gramStart"/>
      <w:r w:rsidR="00882FAB" w:rsidRPr="00824E56">
        <w:t>marriage</w:t>
      </w:r>
      <w:r w:rsidR="00FA31A9">
        <w:t>;</w:t>
      </w:r>
      <w:proofErr w:type="gramEnd"/>
    </w:p>
    <w:p w14:paraId="74538A21" w14:textId="77777777" w:rsidR="007812B9" w:rsidRDefault="007812B9" w:rsidP="007812B9">
      <w:pPr>
        <w:jc w:val="both"/>
      </w:pPr>
    </w:p>
    <w:p w14:paraId="4B11225F" w14:textId="184E381F" w:rsidR="003A47EE" w:rsidRPr="008248C7" w:rsidRDefault="003A47EE" w:rsidP="003D53E2">
      <w:pPr>
        <w:jc w:val="both"/>
        <w:rPr>
          <w:b/>
          <w:bCs/>
          <w:iCs/>
        </w:rPr>
      </w:pPr>
      <w:r w:rsidRPr="008248C7">
        <w:rPr>
          <w:b/>
          <w:bCs/>
          <w:iCs/>
        </w:rPr>
        <w:t>Botswana has committed to eliminate child, early and forced marriage by 2030 in line with target 5.3 of the Sustainable Development Goals.</w:t>
      </w:r>
      <w:r w:rsidR="000534BA">
        <w:rPr>
          <w:b/>
          <w:bCs/>
          <w:iCs/>
        </w:rPr>
        <w:t xml:space="preserve"> It also</w:t>
      </w:r>
      <w:r w:rsidR="000534BA" w:rsidRPr="000534BA">
        <w:t xml:space="preserve"> </w:t>
      </w:r>
      <w:r w:rsidR="000534BA" w:rsidRPr="000534BA">
        <w:rPr>
          <w:b/>
          <w:bCs/>
          <w:iCs/>
        </w:rPr>
        <w:t>co-sponsored the 2017 Human Rights Council resolution recognising the need to address child, early and forced marriage in humanitarian contexts.</w:t>
      </w:r>
      <w:r w:rsidR="000534BA">
        <w:rPr>
          <w:b/>
          <w:bCs/>
          <w:iCs/>
        </w:rPr>
        <w:t xml:space="preserve"> However, t</w:t>
      </w:r>
      <w:r w:rsidRPr="008248C7">
        <w:rPr>
          <w:b/>
          <w:bCs/>
          <w:iCs/>
        </w:rPr>
        <w:t>he government did not provide an update on progress towards this target during its Voluntary National Review at the 2017 High Level Political Forum.</w:t>
      </w:r>
      <w:r w:rsidRPr="008248C7">
        <w:rPr>
          <w:rStyle w:val="FootnoteReference"/>
          <w:b/>
          <w:bCs/>
          <w:iCs/>
        </w:rPr>
        <w:footnoteReference w:id="17"/>
      </w:r>
      <w:r w:rsidR="008248C7">
        <w:rPr>
          <w:b/>
          <w:bCs/>
          <w:iCs/>
        </w:rPr>
        <w:t xml:space="preserve"> Thus, the lack of focus on </w:t>
      </w:r>
      <w:r w:rsidR="00950E12">
        <w:rPr>
          <w:b/>
          <w:bCs/>
          <w:iCs/>
        </w:rPr>
        <w:t>preventing and harmful practices (even where law provides, implementation in rural and traditional settings remains a gap) on young women and girls</w:t>
      </w:r>
      <w:r w:rsidR="008248C7">
        <w:rPr>
          <w:b/>
          <w:bCs/>
          <w:iCs/>
        </w:rPr>
        <w:t xml:space="preserve"> pre-dates the COVID-19 crisis.</w:t>
      </w:r>
    </w:p>
    <w:p w14:paraId="73AC3D5D" w14:textId="77777777" w:rsidR="007D03B6" w:rsidRDefault="007D03B6" w:rsidP="00CB0784">
      <w:pPr>
        <w:pStyle w:val="ListParagraph"/>
        <w:numPr>
          <w:ilvl w:val="0"/>
          <w:numId w:val="3"/>
        </w:numPr>
        <w:jc w:val="both"/>
      </w:pPr>
      <w:r w:rsidRPr="00824E56">
        <w:lastRenderedPageBreak/>
        <w:t xml:space="preserve">Legal and policy safeguards against abuses and delays in the provision of </w:t>
      </w:r>
      <w:r w:rsidR="00632712" w:rsidRPr="00824E56">
        <w:t xml:space="preserve">SRH </w:t>
      </w:r>
      <w:r w:rsidRPr="00824E56">
        <w:t xml:space="preserve">services for example in relation to confidentiality, referrals, </w:t>
      </w:r>
      <w:r w:rsidR="00094218" w:rsidRPr="00824E56">
        <w:t xml:space="preserve">informed consent, </w:t>
      </w:r>
      <w:r w:rsidRPr="00824E56">
        <w:t xml:space="preserve">conscientious objection, and </w:t>
      </w:r>
      <w:proofErr w:type="gramStart"/>
      <w:r w:rsidRPr="00824E56">
        <w:t>third party</w:t>
      </w:r>
      <w:proofErr w:type="gramEnd"/>
      <w:r w:rsidRPr="00824E56">
        <w:t xml:space="preserve"> consent requirements</w:t>
      </w:r>
      <w:r w:rsidR="00FA31A9">
        <w:t>;</w:t>
      </w:r>
    </w:p>
    <w:p w14:paraId="7A7290BF" w14:textId="77777777" w:rsidR="00627A34" w:rsidRDefault="00627A34" w:rsidP="00475DE0">
      <w:pPr>
        <w:jc w:val="both"/>
        <w:rPr>
          <w:i/>
        </w:rPr>
      </w:pPr>
    </w:p>
    <w:p w14:paraId="266A4D89" w14:textId="00A887CE" w:rsidR="00475DE0" w:rsidRPr="00627A34" w:rsidRDefault="00627A34" w:rsidP="00475DE0">
      <w:pPr>
        <w:jc w:val="both"/>
        <w:rPr>
          <w:b/>
          <w:bCs/>
          <w:iCs/>
        </w:rPr>
      </w:pPr>
      <w:r>
        <w:rPr>
          <w:b/>
          <w:bCs/>
          <w:iCs/>
        </w:rPr>
        <w:t>No readily available data on this. A</w:t>
      </w:r>
      <w:r w:rsidR="009233E5" w:rsidRPr="00627A34">
        <w:rPr>
          <w:b/>
          <w:bCs/>
          <w:iCs/>
        </w:rPr>
        <w:t>dolescent and sexual and reproductive health issues</w:t>
      </w:r>
      <w:r>
        <w:rPr>
          <w:b/>
          <w:bCs/>
          <w:iCs/>
        </w:rPr>
        <w:t xml:space="preserve"> will only be addressed in</w:t>
      </w:r>
      <w:r w:rsidR="009233E5" w:rsidRPr="00627A34">
        <w:rPr>
          <w:b/>
          <w:bCs/>
          <w:iCs/>
        </w:rPr>
        <w:t xml:space="preserve"> next National Development Plan II</w:t>
      </w:r>
      <w:r>
        <w:rPr>
          <w:b/>
          <w:bCs/>
          <w:iCs/>
        </w:rPr>
        <w:t>.</w:t>
      </w:r>
      <w:r w:rsidR="009233E5" w:rsidRPr="00627A34">
        <w:rPr>
          <w:rStyle w:val="FootnoteReference"/>
          <w:b/>
          <w:bCs/>
          <w:iCs/>
        </w:rPr>
        <w:footnoteReference w:id="18"/>
      </w:r>
    </w:p>
    <w:p w14:paraId="31BB18B0" w14:textId="4ED16BAF" w:rsidR="0091248A" w:rsidRDefault="0091248A" w:rsidP="00CB0784">
      <w:pPr>
        <w:pStyle w:val="ListParagraph"/>
        <w:numPr>
          <w:ilvl w:val="0"/>
          <w:numId w:val="3"/>
        </w:numPr>
        <w:jc w:val="both"/>
      </w:pPr>
      <w:r w:rsidRPr="00824E56">
        <w:t>The affordability of SRH services</w:t>
      </w:r>
      <w:r w:rsidR="0000258A" w:rsidRPr="00824E56">
        <w:t xml:space="preserve"> especially </w:t>
      </w:r>
      <w:r w:rsidR="005C1759">
        <w:t>for</w:t>
      </w:r>
      <w:r w:rsidR="0000258A" w:rsidRPr="00824E56">
        <w:t xml:space="preserve"> those in situations of vulnerability</w:t>
      </w:r>
      <w:r w:rsidR="00FA31A9">
        <w:t>; and</w:t>
      </w:r>
    </w:p>
    <w:p w14:paraId="531D03A5" w14:textId="28E04BE8" w:rsidR="009C3114" w:rsidRDefault="009C3114" w:rsidP="009C3114">
      <w:pPr>
        <w:jc w:val="both"/>
      </w:pPr>
    </w:p>
    <w:p w14:paraId="3FCCC2D2" w14:textId="4B9D1FC0" w:rsidR="009C3114" w:rsidRPr="00824E56" w:rsidRDefault="009C3114" w:rsidP="009C3114">
      <w:pPr>
        <w:jc w:val="both"/>
      </w:pPr>
      <w:r>
        <w:rPr>
          <w:b/>
          <w:bCs/>
          <w:iCs/>
        </w:rPr>
        <w:t>No readily available data on this.</w:t>
      </w:r>
      <w:r>
        <w:rPr>
          <w:b/>
          <w:bCs/>
          <w:iCs/>
        </w:rPr>
        <w:t xml:space="preserve"> Social determinants remain a challenge, as detailed in other responses above.</w:t>
      </w:r>
    </w:p>
    <w:p w14:paraId="71AEF42C" w14:textId="6440C1E3" w:rsidR="00B838AA" w:rsidRPr="00824E56" w:rsidRDefault="00B838AA" w:rsidP="00CB0784">
      <w:pPr>
        <w:pStyle w:val="ListParagraph"/>
        <w:numPr>
          <w:ilvl w:val="0"/>
          <w:numId w:val="3"/>
        </w:numPr>
        <w:jc w:val="both"/>
      </w:pPr>
      <w:r w:rsidRPr="00824E56">
        <w:t>Other pertinent information</w:t>
      </w:r>
      <w:r w:rsidR="00CA68D2" w:rsidRPr="00824E56">
        <w:t xml:space="preserve"> that may affect the availability accessibility, affordability, acceptability and quality </w:t>
      </w:r>
      <w:proofErr w:type="gramStart"/>
      <w:r w:rsidR="00CA68D2" w:rsidRPr="00824E56">
        <w:t>of  SRH</w:t>
      </w:r>
      <w:proofErr w:type="gramEnd"/>
      <w:r w:rsidR="00CA68D2" w:rsidRPr="00824E56">
        <w:t xml:space="preserve"> services</w:t>
      </w:r>
      <w:r w:rsidR="00031377">
        <w:t xml:space="preserve"> and information</w:t>
      </w:r>
      <w:r w:rsidRPr="00824E56">
        <w:t>.</w:t>
      </w:r>
    </w:p>
    <w:p w14:paraId="26BAA56B" w14:textId="77777777" w:rsidR="009C3114" w:rsidRDefault="009C3114" w:rsidP="00475DE0">
      <w:pPr>
        <w:jc w:val="both"/>
        <w:rPr>
          <w:i/>
        </w:rPr>
      </w:pPr>
    </w:p>
    <w:p w14:paraId="5FDA2CD3" w14:textId="193671B8" w:rsidR="00D25A4C" w:rsidRPr="009C3114" w:rsidRDefault="009C3114" w:rsidP="00475DE0">
      <w:pPr>
        <w:jc w:val="both"/>
        <w:rPr>
          <w:b/>
          <w:bCs/>
          <w:iCs/>
        </w:rPr>
      </w:pPr>
      <w:r>
        <w:rPr>
          <w:b/>
          <w:bCs/>
          <w:iCs/>
        </w:rPr>
        <w:t>There are limitations in legal and policy frameworks for safe abortion. Thus, unsafe abortions remain costly in many ways</w:t>
      </w:r>
      <w:r w:rsidR="00475DE0" w:rsidRPr="009C3114">
        <w:rPr>
          <w:b/>
          <w:bCs/>
          <w:iCs/>
        </w:rPr>
        <w:t>.</w:t>
      </w:r>
      <w:r w:rsidR="00475DE0" w:rsidRPr="009C3114">
        <w:rPr>
          <w:rStyle w:val="FootnoteReference"/>
          <w:b/>
          <w:bCs/>
          <w:iCs/>
        </w:rPr>
        <w:footnoteReference w:id="19"/>
      </w:r>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77777777" w:rsidR="00F54EE6" w:rsidRDefault="00F54EE6" w:rsidP="000C70B6">
      <w:pPr>
        <w:pStyle w:val="ListParagraph"/>
        <w:numPr>
          <w:ilvl w:val="0"/>
          <w:numId w:val="9"/>
        </w:numPr>
        <w:ind w:left="709"/>
        <w:jc w:val="both"/>
      </w:pPr>
      <w:r w:rsidRPr="0049442F">
        <w:t xml:space="preserve">Please </w:t>
      </w:r>
      <w:r>
        <w:t xml:space="preserve">list </w:t>
      </w:r>
      <w:r w:rsidRPr="0049442F">
        <w:t xml:space="preserve">the situations of crisis experienced by your State in the last five years. </w:t>
      </w:r>
    </w:p>
    <w:p w14:paraId="426C3E61" w14:textId="77777777" w:rsidR="009C3114" w:rsidRDefault="009C3114" w:rsidP="003D53E2">
      <w:pPr>
        <w:jc w:val="both"/>
        <w:rPr>
          <w:i/>
        </w:rPr>
      </w:pPr>
    </w:p>
    <w:p w14:paraId="0674F792" w14:textId="2A66D07D" w:rsidR="003D53E2" w:rsidRPr="009C3114" w:rsidRDefault="009C3114" w:rsidP="003D53E2">
      <w:pPr>
        <w:jc w:val="both"/>
        <w:rPr>
          <w:b/>
          <w:bCs/>
          <w:iCs/>
        </w:rPr>
      </w:pPr>
      <w:r>
        <w:rPr>
          <w:b/>
          <w:bCs/>
          <w:iCs/>
        </w:rPr>
        <w:t xml:space="preserve">Aside from impacts of climate change, where droughts and floods have led to municipal level crises, the COVID-19 crisis is most notable. Along with the shadow pandemic of </w:t>
      </w:r>
      <w:r w:rsidR="003D53E2" w:rsidRPr="009C3114">
        <w:rPr>
          <w:b/>
          <w:bCs/>
          <w:iCs/>
        </w:rPr>
        <w:t>domestic violence</w:t>
      </w:r>
      <w:r w:rsidR="003D53E2" w:rsidRPr="009C3114">
        <w:rPr>
          <w:rStyle w:val="FootnoteReference"/>
          <w:b/>
          <w:bCs/>
          <w:iCs/>
        </w:rPr>
        <w:footnoteReference w:id="20"/>
      </w:r>
    </w:p>
    <w:p w14:paraId="0582EBA7" w14:textId="77777777" w:rsidR="00732CD8" w:rsidRPr="0049442F" w:rsidRDefault="00732CD8" w:rsidP="000C70B6">
      <w:pPr>
        <w:pStyle w:val="ListParagraph"/>
        <w:ind w:left="709"/>
        <w:jc w:val="both"/>
      </w:pPr>
    </w:p>
    <w:p w14:paraId="0A97085D" w14:textId="4559252D"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 xml:space="preserve">Please provide information </w:t>
      </w:r>
      <w:proofErr w:type="gramStart"/>
      <w:r w:rsidR="0034184A">
        <w:t>in particular on</w:t>
      </w:r>
      <w:proofErr w:type="gramEnd"/>
      <w:r w:rsidR="0034184A">
        <w:t xml:space="preserve"> the following aspects:</w:t>
      </w:r>
    </w:p>
    <w:p w14:paraId="07F3FA0E" w14:textId="77777777" w:rsidR="009C3114" w:rsidRDefault="009C3114" w:rsidP="009C3114">
      <w:pPr>
        <w:pStyle w:val="ListParagraph"/>
        <w:ind w:left="709"/>
        <w:jc w:val="both"/>
      </w:pPr>
    </w:p>
    <w:p w14:paraId="5F288F15" w14:textId="77777777" w:rsidR="0034184A" w:rsidRDefault="00F54EE6" w:rsidP="00CB0784">
      <w:pPr>
        <w:pStyle w:val="ListParagraph"/>
        <w:numPr>
          <w:ilvl w:val="0"/>
          <w:numId w:val="6"/>
        </w:numPr>
        <w:jc w:val="both"/>
      </w:pPr>
      <w:r w:rsidRPr="0049442F">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p>
    <w:p w14:paraId="0678A5A7" w14:textId="77777777" w:rsidR="009C3114" w:rsidRDefault="009C3114" w:rsidP="00841D86">
      <w:pPr>
        <w:jc w:val="both"/>
        <w:rPr>
          <w:i/>
        </w:rPr>
      </w:pPr>
    </w:p>
    <w:p w14:paraId="6AF052AC" w14:textId="6F36E26B" w:rsidR="00841D86" w:rsidRPr="009C3114" w:rsidRDefault="009C3114" w:rsidP="00841D86">
      <w:pPr>
        <w:jc w:val="both"/>
        <w:rPr>
          <w:b/>
          <w:bCs/>
          <w:iCs/>
        </w:rPr>
      </w:pPr>
      <w:r>
        <w:rPr>
          <w:b/>
          <w:bCs/>
          <w:iCs/>
        </w:rPr>
        <w:t>All women and girls were affected. Care work is not recognised, further exasperated by high levels of unemployment and poverty. Most notably in rural or remote locations where travel was not possible, even in instances where a permit was secured.</w:t>
      </w:r>
    </w:p>
    <w:p w14:paraId="3205F46B" w14:textId="77777777" w:rsidR="0034184A" w:rsidRDefault="00882FAB" w:rsidP="0087156B">
      <w:pPr>
        <w:pStyle w:val="ListParagraph"/>
        <w:numPr>
          <w:ilvl w:val="0"/>
          <w:numId w:val="6"/>
        </w:numPr>
        <w:jc w:val="both"/>
      </w:pPr>
      <w:r>
        <w:lastRenderedPageBreak/>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p>
    <w:p w14:paraId="68BF7C07" w14:textId="77777777" w:rsidR="009C3114" w:rsidRDefault="009C3114" w:rsidP="0014757D">
      <w:pPr>
        <w:jc w:val="both"/>
        <w:rPr>
          <w:i/>
        </w:rPr>
      </w:pPr>
    </w:p>
    <w:p w14:paraId="0B6736CF" w14:textId="0BB0B7AC" w:rsidR="0014757D" w:rsidRPr="002E402D" w:rsidRDefault="002E402D" w:rsidP="0014757D">
      <w:pPr>
        <w:jc w:val="both"/>
        <w:rPr>
          <w:b/>
          <w:bCs/>
          <w:iCs/>
        </w:rPr>
      </w:pPr>
      <w:r>
        <w:rPr>
          <w:b/>
          <w:bCs/>
          <w:iCs/>
        </w:rPr>
        <w:t xml:space="preserve">Affordability, other social </w:t>
      </w:r>
      <w:proofErr w:type="gramStart"/>
      <w:r>
        <w:rPr>
          <w:b/>
          <w:bCs/>
          <w:iCs/>
        </w:rPr>
        <w:t>determinants</w:t>
      </w:r>
      <w:proofErr w:type="gramEnd"/>
      <w:r>
        <w:rPr>
          <w:b/>
          <w:bCs/>
          <w:iCs/>
        </w:rPr>
        <w:t xml:space="preserve"> and lack of readily available information. CSOs are not resourced to document and systemically review these kinds of challenges. There is limited resourcing and capacity.</w:t>
      </w:r>
    </w:p>
    <w:p w14:paraId="297E73E8" w14:textId="546D436C" w:rsidR="0034184A" w:rsidRDefault="0034184A" w:rsidP="0014757D">
      <w:pPr>
        <w:pStyle w:val="ListParagraph"/>
        <w:numPr>
          <w:ilvl w:val="0"/>
          <w:numId w:val="6"/>
        </w:numPr>
        <w:jc w:val="both"/>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p>
    <w:p w14:paraId="5D6682BE" w14:textId="77777777" w:rsidR="002E402D" w:rsidRDefault="002E402D" w:rsidP="00841D86">
      <w:pPr>
        <w:jc w:val="both"/>
        <w:rPr>
          <w:i/>
        </w:rPr>
      </w:pPr>
    </w:p>
    <w:p w14:paraId="62DC8418" w14:textId="30C56D14" w:rsidR="00841D86" w:rsidRPr="002E402D" w:rsidRDefault="002E402D" w:rsidP="00841D86">
      <w:pPr>
        <w:jc w:val="both"/>
        <w:rPr>
          <w:b/>
          <w:bCs/>
          <w:iCs/>
        </w:rPr>
      </w:pPr>
      <w:r>
        <w:rPr>
          <w:b/>
          <w:bCs/>
          <w:iCs/>
        </w:rPr>
        <w:t xml:space="preserve">The state did not even recognise SRHR as an issue to be addressed. Still </w:t>
      </w:r>
      <w:proofErr w:type="gramStart"/>
      <w:r>
        <w:rPr>
          <w:b/>
          <w:bCs/>
          <w:iCs/>
        </w:rPr>
        <w:t>doesn’t</w:t>
      </w:r>
      <w:proofErr w:type="gramEnd"/>
      <w:r>
        <w:rPr>
          <w:b/>
          <w:bCs/>
          <w:iCs/>
        </w:rPr>
        <w:t>.</w:t>
      </w:r>
    </w:p>
    <w:p w14:paraId="7331463F" w14:textId="31B98CEB" w:rsidR="00D07300" w:rsidRDefault="00E609D6" w:rsidP="00CB0784">
      <w:pPr>
        <w:pStyle w:val="ListParagraph"/>
        <w:numPr>
          <w:ilvl w:val="0"/>
          <w:numId w:val="6"/>
        </w:numPr>
        <w:jc w:val="both"/>
      </w:pPr>
      <w:r w:rsidRPr="0049442F">
        <w:t>Wh</w:t>
      </w:r>
      <w:r w:rsidR="00616B37">
        <w:t>at</w:t>
      </w:r>
      <w:r w:rsidRPr="0049442F">
        <w:t xml:space="preserve"> measures were adopted during</w:t>
      </w:r>
      <w:r w:rsidR="000C70B6">
        <w:t xml:space="preserve"> </w:t>
      </w:r>
      <w:r w:rsidRPr="0049442F">
        <w:t xml:space="preserve">and after the crisis to ensure women and girls’ access to sexual and reproductive health services? </w:t>
      </w:r>
      <w:r>
        <w:t>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p>
    <w:p w14:paraId="26CEDAC6" w14:textId="77777777" w:rsidR="002E402D" w:rsidRDefault="002E402D" w:rsidP="008E1442">
      <w:pPr>
        <w:jc w:val="both"/>
        <w:rPr>
          <w:b/>
          <w:bCs/>
          <w:iCs/>
        </w:rPr>
      </w:pPr>
    </w:p>
    <w:p w14:paraId="63191BD8" w14:textId="0EC7ECA9" w:rsidR="008E1442" w:rsidRPr="002E402D" w:rsidRDefault="002E402D" w:rsidP="008E1442">
      <w:pPr>
        <w:jc w:val="both"/>
        <w:rPr>
          <w:b/>
          <w:bCs/>
          <w:iCs/>
        </w:rPr>
      </w:pPr>
      <w:r>
        <w:rPr>
          <w:b/>
          <w:bCs/>
          <w:iCs/>
        </w:rPr>
        <w:t>N</w:t>
      </w:r>
      <w:r w:rsidR="008E1442" w:rsidRPr="002E402D">
        <w:rPr>
          <w:b/>
          <w:bCs/>
          <w:iCs/>
        </w:rPr>
        <w:t>one</w:t>
      </w:r>
      <w:r>
        <w:rPr>
          <w:b/>
          <w:bCs/>
          <w:iCs/>
        </w:rPr>
        <w:t>.</w:t>
      </w:r>
    </w:p>
    <w:p w14:paraId="4460DD37" w14:textId="77777777"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70A26995" w14:textId="77777777" w:rsidR="002E402D" w:rsidRDefault="002E402D" w:rsidP="008E1442">
      <w:pPr>
        <w:jc w:val="both"/>
        <w:rPr>
          <w:i/>
        </w:rPr>
      </w:pPr>
    </w:p>
    <w:p w14:paraId="62813579" w14:textId="58142794" w:rsidR="008E1442" w:rsidRPr="002E402D" w:rsidRDefault="002E402D" w:rsidP="008E1442">
      <w:pPr>
        <w:jc w:val="both"/>
        <w:rPr>
          <w:b/>
          <w:bCs/>
          <w:iCs/>
        </w:rPr>
      </w:pPr>
      <w:r>
        <w:rPr>
          <w:b/>
          <w:bCs/>
          <w:iCs/>
        </w:rPr>
        <w:t>N</w:t>
      </w:r>
      <w:r w:rsidRPr="002E402D">
        <w:rPr>
          <w:b/>
          <w:bCs/>
          <w:iCs/>
        </w:rPr>
        <w:t>one</w:t>
      </w:r>
      <w:r>
        <w:rPr>
          <w:b/>
          <w:bCs/>
          <w:iCs/>
        </w:rPr>
        <w:t>.</w:t>
      </w:r>
    </w:p>
    <w:p w14:paraId="4D4409CA" w14:textId="77777777" w:rsidR="0021783F" w:rsidRPr="0021783F" w:rsidRDefault="00E609D6" w:rsidP="0021783F">
      <w:pPr>
        <w:pStyle w:val="ListParagraph"/>
        <w:numPr>
          <w:ilvl w:val="0"/>
          <w:numId w:val="6"/>
        </w:numPr>
        <w:rPr>
          <w:i/>
        </w:rPr>
      </w:pPr>
      <w:r>
        <w:t>Were</w:t>
      </w:r>
      <w:r w:rsidR="00D07300">
        <w:t xml:space="preserve"> </w:t>
      </w:r>
      <w:r w:rsidR="00D07300" w:rsidRPr="0087156B">
        <w:t>women’s rights organizations</w:t>
      </w:r>
      <w:r w:rsidR="00AF7A8D">
        <w:rPr>
          <w:rStyle w:val="FootnoteReference"/>
        </w:rPr>
        <w:footnoteReference w:id="21"/>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p>
    <w:p w14:paraId="4FA70663" w14:textId="77777777" w:rsidR="002E402D" w:rsidRDefault="002E402D" w:rsidP="0021783F">
      <w:pPr>
        <w:rPr>
          <w:i/>
        </w:rPr>
      </w:pPr>
    </w:p>
    <w:p w14:paraId="56850E02" w14:textId="6EE37FF7" w:rsidR="0021783F" w:rsidRPr="002E402D" w:rsidRDefault="002E402D" w:rsidP="002E402D">
      <w:pPr>
        <w:jc w:val="both"/>
        <w:rPr>
          <w:b/>
          <w:bCs/>
          <w:iCs/>
        </w:rPr>
      </w:pPr>
      <w:r>
        <w:rPr>
          <w:b/>
          <w:bCs/>
          <w:iCs/>
        </w:rPr>
        <w:t>N</w:t>
      </w:r>
      <w:r w:rsidRPr="002E402D">
        <w:rPr>
          <w:b/>
          <w:bCs/>
          <w:iCs/>
        </w:rPr>
        <w:t>one</w:t>
      </w:r>
      <w:r>
        <w:rPr>
          <w:b/>
          <w:bCs/>
          <w:iCs/>
        </w:rPr>
        <w:t>.</w:t>
      </w:r>
      <w:r>
        <w:rPr>
          <w:b/>
          <w:bCs/>
          <w:iCs/>
        </w:rPr>
        <w:t xml:space="preserve"> Only violence prevention and mitigation organisations were resourced. SRHR was and is not a priority for the state.</w:t>
      </w:r>
    </w:p>
    <w:p w14:paraId="2AE61969" w14:textId="77777777"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2FD34920" w14:textId="57A9254B" w:rsidR="002E402D" w:rsidRDefault="002E402D" w:rsidP="00306B09">
      <w:pPr>
        <w:jc w:val="both"/>
        <w:rPr>
          <w:i/>
        </w:rPr>
      </w:pPr>
    </w:p>
    <w:p w14:paraId="272B50F5" w14:textId="43CD7D07" w:rsidR="002E402D" w:rsidRPr="002E402D" w:rsidRDefault="002E402D" w:rsidP="00306B09">
      <w:pPr>
        <w:jc w:val="both"/>
        <w:rPr>
          <w:b/>
          <w:bCs/>
          <w:iCs/>
        </w:rPr>
      </w:pPr>
      <w:r>
        <w:rPr>
          <w:b/>
          <w:bCs/>
          <w:iCs/>
        </w:rPr>
        <w:t xml:space="preserve">Too few, elite CSOs were included or in the least, marginally resourced and enabled to contribute/compliment the response and recovery efforts. </w:t>
      </w:r>
    </w:p>
    <w:p w14:paraId="58698DC3" w14:textId="77777777" w:rsidR="00F54EE6" w:rsidRDefault="00D25A4C" w:rsidP="00CB0784">
      <w:pPr>
        <w:pStyle w:val="ListParagraph"/>
        <w:numPr>
          <w:ilvl w:val="0"/>
          <w:numId w:val="6"/>
        </w:numPr>
        <w:jc w:val="both"/>
      </w:pPr>
      <w:r>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3CBEA880" w14:textId="77777777" w:rsidR="00306B09" w:rsidRDefault="00306B09" w:rsidP="00306B09">
      <w:pPr>
        <w:pStyle w:val="ListParagraph"/>
      </w:pPr>
    </w:p>
    <w:p w14:paraId="377FCBEA" w14:textId="524FB3D2" w:rsidR="00306B09" w:rsidRDefault="002E402D" w:rsidP="00306B09">
      <w:pPr>
        <w:jc w:val="both"/>
      </w:pPr>
      <w:r>
        <w:rPr>
          <w:b/>
          <w:bCs/>
          <w:iCs/>
        </w:rPr>
        <w:t>No readily available data on this.</w:t>
      </w:r>
      <w:r>
        <w:rPr>
          <w:b/>
          <w:bCs/>
          <w:iCs/>
        </w:rPr>
        <w:t xml:space="preserve"> However, there were select media reports of </w:t>
      </w:r>
      <w:proofErr w:type="gramStart"/>
      <w:r>
        <w:rPr>
          <w:b/>
          <w:bCs/>
          <w:iCs/>
        </w:rPr>
        <w:t>in kind</w:t>
      </w:r>
      <w:proofErr w:type="gramEnd"/>
      <w:r>
        <w:rPr>
          <w:b/>
          <w:bCs/>
          <w:iCs/>
        </w:rPr>
        <w:t xml:space="preserve"> donations and international donor funding (US Government, EU, etc). </w:t>
      </w:r>
    </w:p>
    <w:p w14:paraId="647049A7" w14:textId="77777777" w:rsidR="00041634" w:rsidRDefault="00041634" w:rsidP="00CB0784">
      <w:pPr>
        <w:pStyle w:val="ListParagraph"/>
        <w:numPr>
          <w:ilvl w:val="0"/>
          <w:numId w:val="6"/>
        </w:numPr>
        <w:jc w:val="both"/>
      </w:pPr>
      <w:r>
        <w:t>W</w:t>
      </w:r>
      <w:r w:rsidR="00350D4D">
        <w:t>h</w:t>
      </w:r>
      <w:r w:rsidR="0005664F">
        <w:t>at</w:t>
      </w:r>
      <w:r w:rsidR="00350D4D">
        <w:t xml:space="preserve"> obstacles have civil society organisations encountered in their efforts to deliver sexual and reproductive services</w:t>
      </w:r>
      <w:r w:rsidR="0005664F">
        <w:t>?</w:t>
      </w:r>
    </w:p>
    <w:p w14:paraId="42C68760" w14:textId="7D31CDF4" w:rsidR="00D25A4C" w:rsidRDefault="00D25A4C" w:rsidP="002E402D">
      <w:pPr>
        <w:jc w:val="both"/>
      </w:pPr>
    </w:p>
    <w:p w14:paraId="7AB6FA08" w14:textId="4E73E375" w:rsidR="002E402D" w:rsidRDefault="002E402D" w:rsidP="002E402D">
      <w:pPr>
        <w:jc w:val="both"/>
      </w:pPr>
      <w:r>
        <w:rPr>
          <w:b/>
          <w:bCs/>
          <w:iCs/>
        </w:rPr>
        <w:t>No readily available data on this.</w:t>
      </w:r>
      <w:r>
        <w:rPr>
          <w:b/>
          <w:bCs/>
          <w:iCs/>
        </w:rPr>
        <w:t xml:space="preserve"> However, no resourcing, no travel or essential service permits. Limited to no engagement from the task force.</w:t>
      </w:r>
    </w:p>
    <w:p w14:paraId="55444371" w14:textId="77777777" w:rsidR="00F54EE6" w:rsidRDefault="0034184A" w:rsidP="000C70B6">
      <w:pPr>
        <w:pStyle w:val="ListParagraph"/>
        <w:numPr>
          <w:ilvl w:val="0"/>
          <w:numId w:val="9"/>
        </w:numPr>
        <w:jc w:val="both"/>
      </w:pPr>
      <w:r>
        <w:t>Could you identify</w:t>
      </w:r>
      <w:r w:rsidR="00F54EE6" w:rsidRPr="00AA7C9B">
        <w:t xml:space="preserve"> any lesson</w:t>
      </w:r>
      <w:r w:rsidR="0002644E">
        <w:t>s</w:t>
      </w:r>
      <w:r w:rsidR="00F54EE6" w:rsidRPr="00AA7C9B">
        <w:t xml:space="preserve"> learn</w:t>
      </w:r>
      <w:r w:rsidR="00041634">
        <w:t>ed</w:t>
      </w:r>
      <w:r w:rsidR="00F54EE6" w:rsidRPr="00AA7C9B">
        <w:t xml:space="preserve">? Please indicate if and how </w:t>
      </w:r>
      <w:r w:rsidR="0002644E">
        <w:t>these lessons</w:t>
      </w:r>
      <w:r w:rsidR="0002644E" w:rsidRPr="00AA7C9B">
        <w:t xml:space="preserve"> </w:t>
      </w:r>
      <w:r w:rsidR="00F54EE6" w:rsidRPr="00AA7C9B">
        <w:t xml:space="preserve">have been applied in preparedness </w:t>
      </w:r>
      <w:r w:rsidR="00F3259B">
        <w:t xml:space="preserve">strategies </w:t>
      </w:r>
      <w:r w:rsidR="00F54EE6" w:rsidRPr="00AA7C9B">
        <w:t xml:space="preserve">or in subsequent situations of crisis. </w:t>
      </w:r>
    </w:p>
    <w:p w14:paraId="05780443" w14:textId="77777777" w:rsidR="00EF79A9" w:rsidRDefault="00EF79A9" w:rsidP="00736A41">
      <w:pPr>
        <w:jc w:val="both"/>
        <w:rPr>
          <w:i/>
        </w:rPr>
      </w:pPr>
    </w:p>
    <w:p w14:paraId="20C084FE" w14:textId="1AF657CD" w:rsidR="00736A41" w:rsidRPr="00736A41" w:rsidRDefault="00EF79A9" w:rsidP="00736A41">
      <w:pPr>
        <w:jc w:val="both"/>
        <w:rPr>
          <w:i/>
        </w:rPr>
      </w:pPr>
      <w:r>
        <w:rPr>
          <w:iCs/>
        </w:rPr>
        <w:t xml:space="preserve">These are detailed </w:t>
      </w:r>
      <w:hyperlink r:id="rId12" w:history="1">
        <w:r w:rsidRPr="00EF79A9">
          <w:rPr>
            <w:rStyle w:val="Hyperlink"/>
            <w:iCs/>
          </w:rPr>
          <w:t>here</w:t>
        </w:r>
      </w:hyperlink>
      <w:r>
        <w:rPr>
          <w:iCs/>
        </w:rPr>
        <w:t>.</w:t>
      </w:r>
    </w:p>
    <w:p w14:paraId="36DC3086" w14:textId="77777777" w:rsidR="0005664F" w:rsidRDefault="0005664F" w:rsidP="0005664F">
      <w:pPr>
        <w:pStyle w:val="ListParagraph"/>
        <w:ind w:left="1080"/>
        <w:jc w:val="both"/>
      </w:pPr>
    </w:p>
    <w:p w14:paraId="383E62CA" w14:textId="77777777" w:rsidR="0005664F" w:rsidRPr="0005664F" w:rsidRDefault="0005664F" w:rsidP="000C70B6">
      <w:pPr>
        <w:pStyle w:val="ListParagraph"/>
        <w:numPr>
          <w:ilvl w:val="0"/>
          <w:numId w:val="9"/>
        </w:numPr>
        <w:jc w:val="both"/>
        <w:rPr>
          <w:rFonts w:asciiTheme="minorHAnsi" w:hAnsiTheme="minorHAnsi" w:cstheme="minorHAnsi"/>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xml:space="preserve">, please indicate whether SRHR are explicitly covered in the humanitarian aid strategy and how priorities on SRHR are set. </w:t>
      </w:r>
    </w:p>
    <w:p w14:paraId="5DFA4852" w14:textId="77777777" w:rsidR="00EF79A9" w:rsidRDefault="00EF79A9" w:rsidP="0014757D">
      <w:pPr>
        <w:jc w:val="both"/>
        <w:rPr>
          <w:i/>
        </w:rPr>
      </w:pPr>
    </w:p>
    <w:p w14:paraId="134790CE" w14:textId="171E0A91" w:rsidR="00EF79A9" w:rsidRPr="0014757D" w:rsidRDefault="00EF79A9" w:rsidP="0014757D">
      <w:pPr>
        <w:jc w:val="both"/>
        <w:rPr>
          <w:i/>
        </w:rPr>
      </w:pPr>
      <w:r>
        <w:rPr>
          <w:b/>
          <w:bCs/>
          <w:iCs/>
        </w:rPr>
        <w:t>No readily available data</w:t>
      </w:r>
      <w:r>
        <w:rPr>
          <w:b/>
          <w:bCs/>
          <w:iCs/>
        </w:rPr>
        <w:t>.</w:t>
      </w:r>
    </w:p>
    <w:p w14:paraId="367D8811" w14:textId="6D2AB85C" w:rsidR="007C7CD7" w:rsidRDefault="007C7CD7" w:rsidP="000C70B6">
      <w:pPr>
        <w:pStyle w:val="ListParagraph"/>
        <w:numPr>
          <w:ilvl w:val="0"/>
          <w:numId w:val="9"/>
        </w:numPr>
        <w:jc w:val="both"/>
      </w:pPr>
      <w:r w:rsidRPr="00EA3408">
        <w:t xml:space="preserve">Please indicate the main challenges, if any, encountered by women and girls to access justice and obtain reparations for violations of </w:t>
      </w:r>
      <w:r w:rsidR="00031377">
        <w:t xml:space="preserve">their </w:t>
      </w:r>
      <w:r w:rsidR="00FA31A9">
        <w:t>SRHR</w:t>
      </w:r>
      <w:r w:rsidR="00EA3408" w:rsidRPr="00EA3408">
        <w:t>, including any procedural barriers</w:t>
      </w:r>
      <w:r w:rsidR="00FA31A9">
        <w:t>,</w:t>
      </w:r>
      <w:r w:rsidR="00EA3408" w:rsidRPr="00EA3408">
        <w:t xml:space="preserve"> </w:t>
      </w:r>
      <w:r w:rsidR="00616B37">
        <w:t>and the</w:t>
      </w:r>
      <w:r w:rsidR="00EA3408" w:rsidRPr="00EA3408">
        <w:t xml:space="preserve"> type</w:t>
      </w:r>
      <w:r w:rsidR="00616B37">
        <w:t>s</w:t>
      </w:r>
      <w:r w:rsidR="00FA31A9">
        <w:t xml:space="preserve"> </w:t>
      </w:r>
      <w:r w:rsidR="00EA3408" w:rsidRPr="00EA3408">
        <w:t>of assistance available</w:t>
      </w:r>
      <w:r w:rsidR="00616B37">
        <w:t xml:space="preserve"> to access legal and other remedies</w:t>
      </w:r>
      <w:r w:rsidRPr="00EA3408">
        <w:t xml:space="preserve">. Please also indicate the groups of women and girls most affected. </w:t>
      </w:r>
      <w:r w:rsidR="00D25A4C">
        <w:t xml:space="preserve">Where applicable, please indicate </w:t>
      </w:r>
      <w:r w:rsidR="00122894">
        <w:t>the role played</w:t>
      </w:r>
      <w:r w:rsidR="00D25A4C">
        <w:t xml:space="preserve"> by </w:t>
      </w:r>
      <w:r w:rsidR="00FA31A9">
        <w:t>a</w:t>
      </w:r>
      <w:r w:rsidR="00D25A4C">
        <w:t xml:space="preserve"> </w:t>
      </w:r>
      <w:r w:rsidR="00D25A4C" w:rsidRPr="00D25A4C">
        <w:t>national truth and reconciliation commission (or a similar bod</w:t>
      </w:r>
      <w:r w:rsidR="00D25A4C">
        <w:t>y</w:t>
      </w:r>
      <w:r w:rsidR="00D25A4C" w:rsidRPr="00D25A4C">
        <w:t>) in ensuring the recognition of human rights violations in relation to women’s</w:t>
      </w:r>
      <w:r w:rsidR="00D25A4C">
        <w:t xml:space="preserve"> and girls’</w:t>
      </w:r>
      <w:r w:rsidR="00D25A4C" w:rsidRPr="00D25A4C">
        <w:t xml:space="preserve"> SRHR and reparations</w:t>
      </w:r>
      <w:r w:rsidR="00122894">
        <w:t>.</w:t>
      </w:r>
    </w:p>
    <w:p w14:paraId="53D39637" w14:textId="77777777" w:rsidR="00736A41" w:rsidRDefault="00736A41" w:rsidP="00736A41">
      <w:pPr>
        <w:pStyle w:val="ListParagraph"/>
      </w:pPr>
    </w:p>
    <w:p w14:paraId="1B13709A" w14:textId="20D95F41" w:rsidR="00736A41" w:rsidRPr="00EF79A9" w:rsidRDefault="00EF79A9" w:rsidP="00736A41">
      <w:pPr>
        <w:jc w:val="both"/>
        <w:rPr>
          <w:b/>
          <w:bCs/>
          <w:iCs/>
        </w:rPr>
      </w:pPr>
      <w:r>
        <w:rPr>
          <w:b/>
          <w:bCs/>
          <w:iCs/>
        </w:rPr>
        <w:t xml:space="preserve">No readily available data </w:t>
      </w:r>
      <w:r>
        <w:rPr>
          <w:b/>
          <w:bCs/>
          <w:iCs/>
        </w:rPr>
        <w:t>specific to COVID-19 crisis.</w:t>
      </w:r>
    </w:p>
    <w:p w14:paraId="08D9D7C2" w14:textId="77777777" w:rsidR="00F54EE6" w:rsidRDefault="00F54EE6" w:rsidP="00CB0784">
      <w:pPr>
        <w:jc w:val="both"/>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proofErr w:type="gramStart"/>
      <w:r w:rsidR="000C4974">
        <w:rPr>
          <w:u w:val="single"/>
        </w:rPr>
        <w:t>recovery</w:t>
      </w:r>
      <w:proofErr w:type="gramEnd"/>
      <w:r w:rsidR="000C4974">
        <w:rPr>
          <w:u w:val="single"/>
        </w:rPr>
        <w:t xml:space="preserve"> </w:t>
      </w:r>
      <w:r w:rsidRPr="0047406D">
        <w:rPr>
          <w:u w:val="single"/>
        </w:rPr>
        <w:t>and resilience</w:t>
      </w:r>
    </w:p>
    <w:p w14:paraId="5EAE07CD" w14:textId="77777777" w:rsidR="0034184A" w:rsidRDefault="00F54EE6" w:rsidP="000C70B6">
      <w:pPr>
        <w:pStyle w:val="ListParagraph"/>
        <w:numPr>
          <w:ilvl w:val="0"/>
          <w:numId w:val="9"/>
        </w:numPr>
        <w:jc w:val="both"/>
      </w:pPr>
      <w:r>
        <w:t xml:space="preserve">Is there any preparedness or risk management strategy/plan/policy in your State? </w:t>
      </w:r>
      <w:r w:rsidR="0034184A">
        <w:t>If so, please provide information on the following aspects:</w:t>
      </w:r>
    </w:p>
    <w:p w14:paraId="6D6D0C4B" w14:textId="5DCC134C" w:rsidR="00EF79A9" w:rsidRDefault="00EF79A9" w:rsidP="00122A4B">
      <w:pPr>
        <w:jc w:val="both"/>
        <w:rPr>
          <w:i/>
        </w:rPr>
      </w:pPr>
    </w:p>
    <w:p w14:paraId="790D3262" w14:textId="48C005FC" w:rsidR="00EF79A9" w:rsidRPr="00EF79A9" w:rsidRDefault="00EF79A9" w:rsidP="00122A4B">
      <w:pPr>
        <w:jc w:val="both"/>
        <w:rPr>
          <w:iCs/>
        </w:rPr>
      </w:pPr>
      <w:r>
        <w:rPr>
          <w:b/>
          <w:bCs/>
          <w:iCs/>
        </w:rPr>
        <w:t xml:space="preserve">Yes. </w:t>
      </w:r>
      <w:r w:rsidRPr="00CA225F">
        <w:rPr>
          <w:b/>
          <w:bCs/>
          <w:iCs/>
        </w:rPr>
        <w:t>The National Disaster Risk Management Plan (NDRMP)</w:t>
      </w:r>
      <w:r>
        <w:rPr>
          <w:b/>
          <w:bCs/>
          <w:iCs/>
        </w:rPr>
        <w:t>.</w:t>
      </w:r>
    </w:p>
    <w:p w14:paraId="69C5A15B" w14:textId="77777777" w:rsidR="00EF79A9" w:rsidRDefault="00EF79A9" w:rsidP="00122A4B">
      <w:pPr>
        <w:jc w:val="both"/>
        <w:rPr>
          <w:i/>
        </w:rPr>
      </w:pPr>
    </w:p>
    <w:p w14:paraId="556E1C09" w14:textId="124CBAEF" w:rsidR="0034184A" w:rsidRDefault="00F54EE6" w:rsidP="00CB0784">
      <w:pPr>
        <w:pStyle w:val="ListParagraph"/>
        <w:numPr>
          <w:ilvl w:val="0"/>
          <w:numId w:val="7"/>
        </w:numPr>
        <w:jc w:val="both"/>
      </w:pPr>
      <w:r>
        <w:t xml:space="preserve">To what crisis does it apply? What situations are excluded? </w:t>
      </w:r>
      <w:r w:rsidR="00317A7C">
        <w:t xml:space="preserve"> </w:t>
      </w:r>
    </w:p>
    <w:p w14:paraId="1C3EE947" w14:textId="77777777" w:rsidR="00EF79A9" w:rsidRDefault="00EF79A9" w:rsidP="00317A7C">
      <w:pPr>
        <w:jc w:val="both"/>
        <w:rPr>
          <w:i/>
        </w:rPr>
      </w:pPr>
    </w:p>
    <w:p w14:paraId="4248B894" w14:textId="186A222B" w:rsidR="00317A7C" w:rsidRPr="00EF79A9" w:rsidRDefault="00317A7C" w:rsidP="00317A7C">
      <w:pPr>
        <w:jc w:val="both"/>
        <w:rPr>
          <w:b/>
          <w:bCs/>
          <w:iCs/>
        </w:rPr>
      </w:pPr>
      <w:r w:rsidRPr="00EF79A9">
        <w:rPr>
          <w:b/>
          <w:bCs/>
          <w:iCs/>
        </w:rPr>
        <w:t xml:space="preserve">All situations </w:t>
      </w:r>
      <w:r w:rsidR="00EF79A9">
        <w:rPr>
          <w:b/>
          <w:bCs/>
          <w:iCs/>
        </w:rPr>
        <w:t>are considered/included.</w:t>
      </w:r>
    </w:p>
    <w:p w14:paraId="7C3679EE" w14:textId="63AB8948" w:rsidR="00F54EE6" w:rsidRDefault="00F54EE6" w:rsidP="00CB0784">
      <w:pPr>
        <w:pStyle w:val="ListParagraph"/>
        <w:numPr>
          <w:ilvl w:val="0"/>
          <w:numId w:val="7"/>
        </w:numPr>
        <w:jc w:val="both"/>
      </w:pPr>
      <w:r>
        <w:t xml:space="preserve">Does it contain a definition of crisis? </w:t>
      </w:r>
      <w:r w:rsidRPr="005C100F">
        <w:t xml:space="preserve">If so, please </w:t>
      </w:r>
      <w:r w:rsidR="000C70B6">
        <w:t>indicate the definition used.</w:t>
      </w:r>
    </w:p>
    <w:p w14:paraId="2EB4FF73" w14:textId="77777777" w:rsidR="00EF79A9" w:rsidRDefault="00EF79A9" w:rsidP="00317A7C">
      <w:pPr>
        <w:jc w:val="both"/>
      </w:pPr>
    </w:p>
    <w:p w14:paraId="0A791B78" w14:textId="69FBE0FA" w:rsidR="00317A7C" w:rsidRDefault="00EF79A9" w:rsidP="00317A7C">
      <w:pPr>
        <w:jc w:val="both"/>
      </w:pPr>
      <w:r>
        <w:rPr>
          <w:b/>
          <w:bCs/>
        </w:rPr>
        <w:t>No.</w:t>
      </w:r>
    </w:p>
    <w:p w14:paraId="50F0988B" w14:textId="77777777" w:rsidR="0034184A" w:rsidRDefault="0034184A" w:rsidP="00CB0784">
      <w:pPr>
        <w:pStyle w:val="ListParagraph"/>
        <w:numPr>
          <w:ilvl w:val="0"/>
          <w:numId w:val="7"/>
        </w:numPr>
        <w:jc w:val="both"/>
      </w:pPr>
      <w:r>
        <w:lastRenderedPageBreak/>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w:t>
      </w:r>
      <w:proofErr w:type="spellStart"/>
      <w:r w:rsidR="00EC187B">
        <w:t>preparadeness</w:t>
      </w:r>
      <w:proofErr w:type="spellEnd"/>
      <w:r w:rsidR="00EC187B">
        <w:t xml:space="preserve"> and recovery</w:t>
      </w:r>
      <w:r>
        <w:t>.</w:t>
      </w:r>
    </w:p>
    <w:p w14:paraId="0C878BDF" w14:textId="77777777" w:rsidR="008D6887" w:rsidRPr="0014757D" w:rsidRDefault="008D6887" w:rsidP="008D6887">
      <w:pPr>
        <w:jc w:val="both"/>
        <w:rPr>
          <w:i/>
        </w:rPr>
      </w:pPr>
    </w:p>
    <w:p w14:paraId="69C14196" w14:textId="6667AA99" w:rsidR="00317A7C" w:rsidRPr="007670DB" w:rsidRDefault="00EF79A9" w:rsidP="00317A7C">
      <w:pPr>
        <w:jc w:val="both"/>
        <w:rPr>
          <w:b/>
          <w:bCs/>
        </w:rPr>
      </w:pPr>
      <w:r w:rsidRPr="007670DB">
        <w:rPr>
          <w:b/>
          <w:bCs/>
          <w:iCs/>
        </w:rPr>
        <w:t xml:space="preserve">No. </w:t>
      </w:r>
    </w:p>
    <w:p w14:paraId="3918FAB7" w14:textId="77777777" w:rsidR="0034184A" w:rsidRDefault="0034184A" w:rsidP="00CB0784">
      <w:pPr>
        <w:pStyle w:val="ListParagraph"/>
        <w:numPr>
          <w:ilvl w:val="0"/>
          <w:numId w:val="7"/>
        </w:numPr>
        <w:jc w:val="both"/>
      </w:pPr>
      <w:r>
        <w:t>How were the risks related to women and girls’ sexual and reproductive health and rights, in urban and rural areas, identified and assessed?</w:t>
      </w:r>
    </w:p>
    <w:p w14:paraId="30E0A193" w14:textId="77777777" w:rsidR="007670DB" w:rsidRDefault="007670DB" w:rsidP="008E1442">
      <w:pPr>
        <w:jc w:val="both"/>
        <w:rPr>
          <w:i/>
        </w:rPr>
      </w:pPr>
    </w:p>
    <w:p w14:paraId="27716FC9" w14:textId="1056C76A" w:rsidR="008E1442" w:rsidRPr="008E1442" w:rsidRDefault="007670DB" w:rsidP="008E1442">
      <w:pPr>
        <w:jc w:val="both"/>
        <w:rPr>
          <w:i/>
        </w:rPr>
      </w:pPr>
      <w:r>
        <w:rPr>
          <w:b/>
          <w:bCs/>
          <w:iCs/>
        </w:rPr>
        <w:t>No readily available data</w:t>
      </w:r>
      <w:r>
        <w:rPr>
          <w:b/>
          <w:bCs/>
          <w:iCs/>
        </w:rPr>
        <w:t>.</w:t>
      </w:r>
      <w:r w:rsidRPr="008E1442">
        <w:rPr>
          <w:i/>
        </w:rPr>
        <w:t xml:space="preserve"> </w:t>
      </w:r>
    </w:p>
    <w:p w14:paraId="0E571FBE" w14:textId="72D6AE60" w:rsidR="00EC187B" w:rsidRDefault="0034184A" w:rsidP="00EC187B">
      <w:pPr>
        <w:pStyle w:val="ListParagraph"/>
        <w:numPr>
          <w:ilvl w:val="0"/>
          <w:numId w:val="7"/>
        </w:numPr>
        <w:jc w:val="both"/>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proofErr w:type="spellStart"/>
      <w:r>
        <w:t>i</w:t>
      </w:r>
      <w:proofErr w:type="spellEnd"/>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r w:rsidR="00FA31A9">
        <w:t xml:space="preserve">iv) </w:t>
      </w:r>
      <w:r w:rsidR="000B2982">
        <w:t xml:space="preserve">the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w:t>
      </w:r>
      <w:proofErr w:type="gramStart"/>
      <w:r w:rsidR="00EC187B">
        <w:t>management</w:t>
      </w:r>
      <w:proofErr w:type="gramEnd"/>
      <w:r w:rsidR="00EC187B">
        <w:t xml:space="preserve"> and recovery.</w:t>
      </w:r>
    </w:p>
    <w:p w14:paraId="109A96E7" w14:textId="159BDE3C" w:rsidR="007670DB" w:rsidRDefault="007670DB" w:rsidP="008E1442">
      <w:pPr>
        <w:jc w:val="both"/>
        <w:rPr>
          <w:i/>
        </w:rPr>
      </w:pPr>
    </w:p>
    <w:p w14:paraId="17A94DC2" w14:textId="75322643" w:rsidR="007670DB" w:rsidRDefault="007670DB" w:rsidP="008E1442">
      <w:pPr>
        <w:jc w:val="both"/>
        <w:rPr>
          <w:i/>
        </w:rPr>
      </w:pPr>
      <w:r>
        <w:rPr>
          <w:b/>
          <w:bCs/>
          <w:iCs/>
        </w:rPr>
        <w:t>No. Also, n</w:t>
      </w:r>
      <w:r>
        <w:rPr>
          <w:b/>
          <w:bCs/>
          <w:iCs/>
        </w:rPr>
        <w:t>o readily available data</w:t>
      </w:r>
      <w:r>
        <w:rPr>
          <w:b/>
          <w:bCs/>
          <w:iCs/>
        </w:rPr>
        <w:t xml:space="preserve"> on monitoring or steps to ensure participation.</w:t>
      </w:r>
    </w:p>
    <w:p w14:paraId="3F6966A8" w14:textId="67640F6A" w:rsidR="00F54EE6" w:rsidRDefault="00F54EE6" w:rsidP="00EC187B">
      <w:pPr>
        <w:pStyle w:val="ListParagraph"/>
        <w:numPr>
          <w:ilvl w:val="0"/>
          <w:numId w:val="7"/>
        </w:numPr>
        <w:jc w:val="both"/>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p>
    <w:p w14:paraId="03BD3043" w14:textId="5E782205" w:rsidR="007670DB" w:rsidRDefault="007670DB" w:rsidP="007670DB">
      <w:pPr>
        <w:jc w:val="both"/>
      </w:pPr>
    </w:p>
    <w:p w14:paraId="3E160B9A" w14:textId="4784F58A" w:rsidR="007670DB" w:rsidRPr="007670DB" w:rsidRDefault="007670DB" w:rsidP="007670DB">
      <w:pPr>
        <w:jc w:val="both"/>
        <w:rPr>
          <w:b/>
          <w:bCs/>
        </w:rPr>
      </w:pPr>
      <w:r w:rsidRPr="007670DB">
        <w:rPr>
          <w:b/>
          <w:bCs/>
        </w:rPr>
        <w:t>N/A</w:t>
      </w:r>
      <w:r>
        <w:rPr>
          <w:b/>
          <w:bCs/>
        </w:rPr>
        <w:t>.</w:t>
      </w:r>
    </w:p>
    <w:p w14:paraId="0D4A97A4" w14:textId="541F9E54" w:rsidR="007670DB" w:rsidRPr="007670DB" w:rsidRDefault="000B2982" w:rsidP="008E1442">
      <w:pPr>
        <w:pStyle w:val="ListParagraph"/>
        <w:numPr>
          <w:ilvl w:val="0"/>
          <w:numId w:val="9"/>
        </w:numPr>
        <w:jc w:val="both"/>
      </w:pPr>
      <w:r>
        <w:t>If your State does not have a plan that can immediately go into effect in a time of crisis, please explain why it is so.</w:t>
      </w:r>
    </w:p>
    <w:p w14:paraId="66E75833" w14:textId="4DA80ED4" w:rsidR="007670DB" w:rsidRDefault="007670DB" w:rsidP="007670DB"/>
    <w:p w14:paraId="06B30066" w14:textId="77777777" w:rsidR="007670DB" w:rsidRPr="007670DB" w:rsidRDefault="007670DB" w:rsidP="007670DB">
      <w:pPr>
        <w:jc w:val="both"/>
        <w:rPr>
          <w:b/>
          <w:bCs/>
        </w:rPr>
      </w:pPr>
      <w:r w:rsidRPr="007670DB">
        <w:rPr>
          <w:b/>
          <w:bCs/>
        </w:rPr>
        <w:t>N/A</w:t>
      </w:r>
      <w:r>
        <w:rPr>
          <w:b/>
          <w:bCs/>
        </w:rPr>
        <w:t>.</w:t>
      </w:r>
    </w:p>
    <w:p w14:paraId="732190A7" w14:textId="77777777" w:rsidR="007F12F3" w:rsidRPr="00EC187B" w:rsidRDefault="007F12F3" w:rsidP="000B2982">
      <w:pPr>
        <w:pStyle w:val="ListParagraph"/>
        <w:numPr>
          <w:ilvl w:val="0"/>
          <w:numId w:val="9"/>
        </w:numPr>
        <w:jc w:val="both"/>
      </w:pPr>
      <w:bookmarkStart w:id="3" w:name="_Hlk46138180"/>
      <w:r w:rsidRPr="00EC187B">
        <w:t>Are there specific ways in which</w:t>
      </w:r>
      <w:r w:rsidR="00911D11" w:rsidRPr="00EC187B">
        <w:t xml:space="preserve"> international</w:t>
      </w:r>
      <w:r w:rsidRPr="00EC187B">
        <w:t xml:space="preserve"> human rights mechanisms </w:t>
      </w:r>
      <w:r w:rsidR="00911D11" w:rsidRPr="00EC187B">
        <w:t xml:space="preserve">can </w:t>
      </w:r>
      <w:r w:rsidRPr="00EC187B">
        <w:t>support States in their efforts to address a crisis</w:t>
      </w:r>
      <w:r w:rsidR="00824E56" w:rsidRPr="00EC187B">
        <w:t>?</w:t>
      </w:r>
    </w:p>
    <w:bookmarkEnd w:id="3"/>
    <w:p w14:paraId="39A65985" w14:textId="612109A3" w:rsidR="00F54EE6" w:rsidRDefault="00F54EE6" w:rsidP="00CB0784">
      <w:pPr>
        <w:jc w:val="both"/>
      </w:pPr>
    </w:p>
    <w:p w14:paraId="5DA1C7CA" w14:textId="59417A01" w:rsidR="007670DB" w:rsidRPr="007670DB" w:rsidRDefault="007670DB" w:rsidP="007670DB">
      <w:pPr>
        <w:jc w:val="both"/>
        <w:rPr>
          <w:b/>
          <w:bCs/>
        </w:rPr>
      </w:pPr>
      <w:proofErr w:type="spellStart"/>
      <w:r>
        <w:rPr>
          <w:b/>
          <w:bCs/>
        </w:rPr>
        <w:t>Advocacate</w:t>
      </w:r>
      <w:proofErr w:type="spellEnd"/>
      <w:r>
        <w:rPr>
          <w:b/>
          <w:bCs/>
        </w:rPr>
        <w:t xml:space="preserve"> for the inclusion of all CSOs, particularly the underserved and </w:t>
      </w:r>
      <w:proofErr w:type="spellStart"/>
      <w:r>
        <w:rPr>
          <w:b/>
          <w:bCs/>
        </w:rPr>
        <w:t>underresourced</w:t>
      </w:r>
      <w:proofErr w:type="spellEnd"/>
      <w:r>
        <w:rPr>
          <w:b/>
          <w:bCs/>
        </w:rPr>
        <w:t>.</w:t>
      </w:r>
      <w:r>
        <w:rPr>
          <w:b/>
          <w:bCs/>
        </w:rPr>
        <w:t xml:space="preserve"> Provide measures for cost efficient reporting mechanisms and evidence building for future feedback.</w:t>
      </w:r>
    </w:p>
    <w:p w14:paraId="4B7B8B74" w14:textId="77777777" w:rsidR="007670DB" w:rsidRDefault="007670DB" w:rsidP="00CB0784">
      <w:pPr>
        <w:jc w:val="both"/>
      </w:pPr>
    </w:p>
    <w:sectPr w:rsidR="007670D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9B1BB" w14:textId="77777777" w:rsidR="00AC7C4A" w:rsidRDefault="00AC7C4A">
      <w:pPr>
        <w:spacing w:after="0" w:line="240" w:lineRule="auto"/>
      </w:pPr>
      <w:r>
        <w:separator/>
      </w:r>
    </w:p>
  </w:endnote>
  <w:endnote w:type="continuationSeparator" w:id="0">
    <w:p w14:paraId="229ABE0F" w14:textId="77777777" w:rsidR="00AC7C4A" w:rsidRDefault="00AC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083174"/>
      <w:docPartObj>
        <w:docPartGallery w:val="Page Numbers (Bottom of Page)"/>
        <w:docPartUnique/>
      </w:docPartObj>
    </w:sdtPr>
    <w:sdtEndPr>
      <w:rPr>
        <w:noProof/>
      </w:rPr>
    </w:sdtEndPr>
    <w:sdtContent>
      <w:p w14:paraId="251CD578" w14:textId="69D6B34B" w:rsidR="00627A34" w:rsidRDefault="00627A3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E3613D0" w14:textId="77777777" w:rsidR="00627A34" w:rsidRDefault="0062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0EFC2" w14:textId="77777777" w:rsidR="00AC7C4A" w:rsidRDefault="00AC7C4A">
      <w:pPr>
        <w:spacing w:after="0" w:line="240" w:lineRule="auto"/>
      </w:pPr>
      <w:r>
        <w:separator/>
      </w:r>
    </w:p>
  </w:footnote>
  <w:footnote w:type="continuationSeparator" w:id="0">
    <w:p w14:paraId="7717B88A" w14:textId="77777777" w:rsidR="00AC7C4A" w:rsidRDefault="00AC7C4A">
      <w:pPr>
        <w:spacing w:after="0" w:line="240" w:lineRule="auto"/>
      </w:pPr>
      <w:r>
        <w:continuationSeparator/>
      </w:r>
    </w:p>
  </w:footnote>
  <w:footnote w:id="1">
    <w:p w14:paraId="25874618" w14:textId="77777777" w:rsidR="00627A34" w:rsidRPr="00D944F1" w:rsidRDefault="00627A34"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627A34" w:rsidRPr="00D944F1" w:rsidRDefault="00627A34" w:rsidP="00643635">
      <w:pPr>
        <w:pStyle w:val="FootnoteText"/>
      </w:pPr>
    </w:p>
  </w:footnote>
  <w:footnote w:id="2">
    <w:p w14:paraId="4D40F57B" w14:textId="66AC0649" w:rsidR="00627A34" w:rsidRPr="00B43225" w:rsidRDefault="00627A34">
      <w:pPr>
        <w:pStyle w:val="FootnoteText"/>
        <w:rPr>
          <w:i/>
          <w:lang w:val="en-US"/>
        </w:rPr>
      </w:pPr>
      <w:r>
        <w:rPr>
          <w:rStyle w:val="FootnoteReference"/>
        </w:rPr>
        <w:footnoteRef/>
      </w:r>
      <w:r>
        <w:t xml:space="preserve"> </w:t>
      </w:r>
      <w:r>
        <w:rPr>
          <w:lang w:val="en-US"/>
        </w:rPr>
        <w:t xml:space="preserve">Office of the President (2009) </w:t>
      </w:r>
      <w:r w:rsidRPr="00B43225">
        <w:rPr>
          <w:lang w:val="en-US"/>
        </w:rPr>
        <w:t>Botswana: National disaster risk management plan</w:t>
      </w:r>
      <w:r>
        <w:rPr>
          <w:lang w:val="en-US"/>
        </w:rPr>
        <w:t xml:space="preserve"> </w:t>
      </w:r>
      <w:r>
        <w:rPr>
          <w:i/>
          <w:lang w:val="en-US"/>
        </w:rPr>
        <w:t xml:space="preserve">Government of Botswana </w:t>
      </w:r>
      <w:hyperlink r:id="rId1" w:history="1">
        <w:r w:rsidRPr="00077727">
          <w:rPr>
            <w:rStyle w:val="Hyperlink"/>
            <w:lang w:val="en-US"/>
          </w:rPr>
          <w:t>https://www.preventionweb.net/english/professional/policies/v.php?id=21556</w:t>
        </w:r>
      </w:hyperlink>
      <w:r>
        <w:rPr>
          <w:lang w:val="en-US"/>
        </w:rPr>
        <w:t xml:space="preserve"> </w:t>
      </w:r>
    </w:p>
  </w:footnote>
  <w:footnote w:id="3">
    <w:p w14:paraId="701B96B7" w14:textId="55160B6B" w:rsidR="00627A34" w:rsidRPr="00CD5A88" w:rsidRDefault="00627A34">
      <w:pPr>
        <w:pStyle w:val="FootnoteText"/>
        <w:rPr>
          <w:i/>
          <w:lang w:val="en-US"/>
        </w:rPr>
      </w:pPr>
      <w:r>
        <w:rPr>
          <w:rStyle w:val="FootnoteReference"/>
        </w:rPr>
        <w:footnoteRef/>
      </w:r>
      <w:r>
        <w:t xml:space="preserve"> </w:t>
      </w:r>
      <w:r>
        <w:rPr>
          <w:lang w:val="en-US"/>
        </w:rPr>
        <w:t xml:space="preserve">O. </w:t>
      </w:r>
      <w:proofErr w:type="spellStart"/>
      <w:r>
        <w:rPr>
          <w:lang w:val="en-US"/>
        </w:rPr>
        <w:t>Boti</w:t>
      </w:r>
      <w:proofErr w:type="spellEnd"/>
      <w:r>
        <w:rPr>
          <w:lang w:val="en-US"/>
        </w:rPr>
        <w:t xml:space="preserve"> (2013) </w:t>
      </w:r>
      <w:r w:rsidRPr="00CD5A88">
        <w:rPr>
          <w:lang w:val="en-US"/>
        </w:rPr>
        <w:t>Botswana exposed to disaster management clumsiness</w:t>
      </w:r>
      <w:r>
        <w:rPr>
          <w:lang w:val="en-US"/>
        </w:rPr>
        <w:t xml:space="preserve"> </w:t>
      </w:r>
      <w:r>
        <w:rPr>
          <w:i/>
          <w:lang w:val="en-US"/>
        </w:rPr>
        <w:t>Sunday Standard</w:t>
      </w:r>
      <w:r w:rsidRPr="00CD5A88">
        <w:rPr>
          <w:lang w:val="en-US"/>
        </w:rPr>
        <w:t xml:space="preserve"> </w:t>
      </w:r>
      <w:hyperlink r:id="rId2" w:history="1">
        <w:r w:rsidRPr="00CD5A88">
          <w:rPr>
            <w:rStyle w:val="Hyperlink"/>
            <w:lang w:val="en-US"/>
          </w:rPr>
          <w:t>https://www.sundaystandard.info/botswana-exposed-to-disaster-management-clumsiness-report/</w:t>
        </w:r>
      </w:hyperlink>
      <w:r w:rsidRPr="00CD5A88">
        <w:rPr>
          <w:lang w:val="en-US"/>
        </w:rPr>
        <w:t xml:space="preserve"> </w:t>
      </w:r>
    </w:p>
  </w:footnote>
  <w:footnote w:id="4">
    <w:p w14:paraId="323EF1BC" w14:textId="15DAFE17" w:rsidR="00627A34" w:rsidRPr="00D471C2" w:rsidRDefault="00627A34">
      <w:pPr>
        <w:pStyle w:val="FootnoteText"/>
        <w:rPr>
          <w:i/>
          <w:lang w:val="en-US"/>
        </w:rPr>
      </w:pPr>
      <w:r>
        <w:rPr>
          <w:rStyle w:val="FootnoteReference"/>
        </w:rPr>
        <w:footnoteRef/>
      </w:r>
      <w:r>
        <w:t xml:space="preserve"> </w:t>
      </w:r>
      <w:r>
        <w:rPr>
          <w:lang w:val="en-US"/>
        </w:rPr>
        <w:t xml:space="preserve">Botswana Youth (2020) </w:t>
      </w:r>
      <w:r w:rsidRPr="00D471C2">
        <w:rPr>
          <w:lang w:val="en-US"/>
        </w:rPr>
        <w:t>The Functions Of NATIONAL DISASTER MANAGEMENT OFFICE (NDMO)</w:t>
      </w:r>
      <w:r>
        <w:rPr>
          <w:lang w:val="en-US"/>
        </w:rPr>
        <w:t xml:space="preserve"> </w:t>
      </w:r>
      <w:r>
        <w:rPr>
          <w:i/>
          <w:lang w:val="en-US"/>
        </w:rPr>
        <w:t>Botswana Youth</w:t>
      </w:r>
      <w:r w:rsidRPr="00D471C2">
        <w:t xml:space="preserve"> </w:t>
      </w:r>
      <w:hyperlink r:id="rId3" w:history="1">
        <w:r w:rsidRPr="00D471C2">
          <w:rPr>
            <w:rStyle w:val="Hyperlink"/>
            <w:lang w:val="en-US"/>
          </w:rPr>
          <w:t>https://www.botswanayouth.com/national-disaster-management-office-ndmo/</w:t>
        </w:r>
      </w:hyperlink>
      <w:r w:rsidRPr="00D471C2">
        <w:rPr>
          <w:lang w:val="en-US"/>
        </w:rPr>
        <w:t xml:space="preserve"> </w:t>
      </w:r>
    </w:p>
  </w:footnote>
  <w:footnote w:id="5">
    <w:p w14:paraId="488E5379" w14:textId="555498CE" w:rsidR="00627A34" w:rsidRPr="003D53E2" w:rsidRDefault="00627A34">
      <w:pPr>
        <w:pStyle w:val="FootnoteText"/>
        <w:rPr>
          <w:lang w:val="en-US"/>
        </w:rPr>
      </w:pPr>
      <w:r>
        <w:rPr>
          <w:rStyle w:val="FootnoteReference"/>
        </w:rPr>
        <w:footnoteRef/>
      </w:r>
      <w:r>
        <w:t xml:space="preserve"> L. </w:t>
      </w:r>
      <w:proofErr w:type="spellStart"/>
      <w:r>
        <w:t>Nchunga</w:t>
      </w:r>
      <w:proofErr w:type="spellEnd"/>
      <w:r>
        <w:t xml:space="preserve"> (2019) </w:t>
      </w:r>
      <w:r w:rsidRPr="003D53E2">
        <w:rPr>
          <w:lang w:val="en-US"/>
        </w:rPr>
        <w:t>Botswana’s Limited Capacity In Responding To Gender-Based Violence</w:t>
      </w:r>
      <w:r>
        <w:rPr>
          <w:lang w:val="en-US"/>
        </w:rPr>
        <w:t xml:space="preserve"> </w:t>
      </w:r>
      <w:r w:rsidRPr="003D53E2">
        <w:rPr>
          <w:i/>
          <w:lang w:val="en-US"/>
        </w:rPr>
        <w:t>Mmegi online</w:t>
      </w:r>
      <w:r>
        <w:rPr>
          <w:lang w:val="en-US"/>
        </w:rPr>
        <w:t xml:space="preserve"> </w:t>
      </w:r>
      <w:hyperlink r:id="rId4" w:history="1">
        <w:r w:rsidRPr="003D53E2">
          <w:rPr>
            <w:rStyle w:val="Hyperlink"/>
          </w:rPr>
          <w:t>https://www.mmegi.bw/index.php?aid=83016&amp;dir=2019/october/08</w:t>
        </w:r>
      </w:hyperlink>
    </w:p>
  </w:footnote>
  <w:footnote w:id="6">
    <w:p w14:paraId="3BEF2988" w14:textId="48FB89CA" w:rsidR="00627A34" w:rsidRPr="00DD1AB0" w:rsidRDefault="00627A34">
      <w:pPr>
        <w:pStyle w:val="FootnoteText"/>
        <w:rPr>
          <w:lang w:val="en-US"/>
        </w:rPr>
      </w:pPr>
      <w:r>
        <w:rPr>
          <w:rStyle w:val="FootnoteReference"/>
        </w:rPr>
        <w:footnoteRef/>
      </w:r>
      <w:r w:rsidRPr="000E4A1F">
        <w:rPr>
          <w:i/>
        </w:rPr>
        <w:t xml:space="preserve"> </w:t>
      </w:r>
      <w:r w:rsidRPr="004858E5">
        <w:t xml:space="preserve">Mazur, A., </w:t>
      </w:r>
      <w:proofErr w:type="spellStart"/>
      <w:r w:rsidRPr="004858E5">
        <w:t>Brindis</w:t>
      </w:r>
      <w:proofErr w:type="spellEnd"/>
      <w:r w:rsidRPr="004858E5">
        <w:t>, C.D. &amp; Decker, M.J. (2018 Assessing youth-friendly sexual and reproductive health services: a systematic review</w:t>
      </w:r>
      <w:r w:rsidRPr="000E4A1F">
        <w:rPr>
          <w:i/>
        </w:rPr>
        <w:t xml:space="preserve">. BMC Health </w:t>
      </w:r>
      <w:proofErr w:type="spellStart"/>
      <w:r w:rsidRPr="000E4A1F">
        <w:rPr>
          <w:i/>
        </w:rPr>
        <w:t>Serv</w:t>
      </w:r>
      <w:proofErr w:type="spellEnd"/>
      <w:r w:rsidRPr="000E4A1F">
        <w:rPr>
          <w:i/>
        </w:rPr>
        <w:t xml:space="preserve"> Res 18, 216). </w:t>
      </w:r>
      <w:hyperlink r:id="rId5" w:history="1">
        <w:r w:rsidRPr="004858E5">
          <w:rPr>
            <w:rStyle w:val="Hyperlink"/>
            <w:i/>
          </w:rPr>
          <w:t>https://doi.org/10.1186/s12913-018-2982-4</w:t>
        </w:r>
      </w:hyperlink>
      <w:r>
        <w:rPr>
          <w:i/>
        </w:rPr>
        <w:t xml:space="preserve"> </w:t>
      </w:r>
      <w:r w:rsidRPr="000E4A1F">
        <w:rPr>
          <w:i/>
        </w:rPr>
        <w:t xml:space="preserve"> </w:t>
      </w:r>
    </w:p>
  </w:footnote>
  <w:footnote w:id="7">
    <w:p w14:paraId="70CF1D58" w14:textId="1D600562" w:rsidR="00627A34" w:rsidRPr="0053087A" w:rsidRDefault="00627A34">
      <w:pPr>
        <w:pStyle w:val="FootnoteText"/>
        <w:rPr>
          <w:lang w:val="en-US"/>
        </w:rPr>
      </w:pPr>
      <w:r>
        <w:rPr>
          <w:rStyle w:val="FootnoteReference"/>
        </w:rPr>
        <w:footnoteRef/>
      </w:r>
      <w:r>
        <w:t xml:space="preserve"> Your Botswana(2017) Healthcare in Botswana </w:t>
      </w:r>
      <w:r>
        <w:rPr>
          <w:i/>
        </w:rPr>
        <w:t xml:space="preserve">Your Botswana </w:t>
      </w:r>
      <w:r>
        <w:t xml:space="preserve"> </w:t>
      </w:r>
      <w:hyperlink r:id="rId6" w:history="1">
        <w:r w:rsidRPr="0053087A">
          <w:rPr>
            <w:rStyle w:val="Hyperlink"/>
          </w:rPr>
          <w:t>https://yourbotswana.com/2017/03/26/healthcare-in-botswana/</w:t>
        </w:r>
      </w:hyperlink>
    </w:p>
  </w:footnote>
  <w:footnote w:id="8">
    <w:p w14:paraId="13E9D299" w14:textId="0EDEE140" w:rsidR="00627A34" w:rsidRPr="00F65717" w:rsidRDefault="00627A34">
      <w:pPr>
        <w:pStyle w:val="FootnoteText"/>
        <w:rPr>
          <w:i/>
          <w:lang w:val="en-US"/>
        </w:rPr>
      </w:pPr>
      <w:r>
        <w:rPr>
          <w:rStyle w:val="FootnoteReference"/>
        </w:rPr>
        <w:footnoteRef/>
      </w:r>
      <w:r>
        <w:t xml:space="preserve"> World Health Organisation (2017) </w:t>
      </w:r>
      <w:r w:rsidRPr="00F65717">
        <w:t>Essential medicines and health products</w:t>
      </w:r>
      <w:r>
        <w:t xml:space="preserve"> </w:t>
      </w:r>
      <w:r>
        <w:rPr>
          <w:i/>
        </w:rPr>
        <w:t xml:space="preserve">World Health Organisation </w:t>
      </w:r>
      <w:hyperlink r:id="rId7" w:history="1">
        <w:r w:rsidRPr="00F65717">
          <w:rPr>
            <w:rStyle w:val="Hyperlink"/>
          </w:rPr>
          <w:t>https://www.who.int/medicines/areas/policy/wto_trips/en/</w:t>
        </w:r>
      </w:hyperlink>
    </w:p>
  </w:footnote>
  <w:footnote w:id="9">
    <w:p w14:paraId="0DDE1B16" w14:textId="217EC6F1" w:rsidR="00627A34" w:rsidRPr="00866A05" w:rsidRDefault="00627A34">
      <w:pPr>
        <w:pStyle w:val="FootnoteText"/>
        <w:rPr>
          <w:i/>
          <w:lang w:val="en-US"/>
        </w:rPr>
      </w:pPr>
      <w:r>
        <w:rPr>
          <w:rStyle w:val="FootnoteReference"/>
        </w:rPr>
        <w:footnoteRef/>
      </w:r>
      <w:r>
        <w:t xml:space="preserve"> UNAIDS (2020) </w:t>
      </w:r>
      <w:r w:rsidRPr="00B22E61">
        <w:rPr>
          <w:lang w:val="en-US"/>
        </w:rPr>
        <w:t>Despite great progress since the early days, the HIV response is still failing children</w:t>
      </w:r>
      <w:r>
        <w:rPr>
          <w:lang w:val="en-US"/>
        </w:rPr>
        <w:t xml:space="preserve"> </w:t>
      </w:r>
      <w:r>
        <w:rPr>
          <w:i/>
          <w:lang w:val="en-US"/>
        </w:rPr>
        <w:t xml:space="preserve">UNAIDS </w:t>
      </w:r>
      <w:hyperlink r:id="rId8" w:history="1">
        <w:r w:rsidRPr="00B22E61">
          <w:rPr>
            <w:rStyle w:val="Hyperlink"/>
          </w:rPr>
          <w:t>https://www.unaids.org/en/keywords/preventing-mother-child-transmission</w:t>
        </w:r>
      </w:hyperlink>
    </w:p>
  </w:footnote>
  <w:footnote w:id="10">
    <w:p w14:paraId="4B525A54" w14:textId="1F04468C" w:rsidR="00627A34" w:rsidRDefault="00627A34">
      <w:pPr>
        <w:pStyle w:val="FootnoteText"/>
        <w:rPr>
          <w:i/>
        </w:rPr>
      </w:pPr>
      <w:r>
        <w:rPr>
          <w:rStyle w:val="FootnoteReference"/>
        </w:rPr>
        <w:footnoteRef/>
      </w:r>
      <w:r>
        <w:t xml:space="preserve"> </w:t>
      </w:r>
      <w:r w:rsidRPr="00504B1E">
        <w:t xml:space="preserve">W. </w:t>
      </w:r>
      <w:proofErr w:type="gramStart"/>
      <w:r w:rsidRPr="00504B1E">
        <w:t>Peters</w:t>
      </w:r>
      <w:r>
        <w:t>(</w:t>
      </w:r>
      <w:proofErr w:type="gramEnd"/>
      <w:r>
        <w:t xml:space="preserve">2019) </w:t>
      </w:r>
      <w:r w:rsidRPr="00504B1E">
        <w:t xml:space="preserve">Harvard Medical School </w:t>
      </w:r>
      <w:proofErr w:type="spellStart"/>
      <w:r w:rsidRPr="00504B1E">
        <w:t>Ce</w:t>
      </w:r>
      <w:r>
        <w:t>nter</w:t>
      </w:r>
      <w:proofErr w:type="spellEnd"/>
      <w:r>
        <w:t xml:space="preserve"> for Global Health Delivery </w:t>
      </w:r>
      <w:r>
        <w:rPr>
          <w:i/>
        </w:rPr>
        <w:t xml:space="preserve">Harvard medical </w:t>
      </w:r>
      <w:proofErr w:type="spellStart"/>
      <w:r>
        <w:rPr>
          <w:i/>
        </w:rPr>
        <w:t>insititute</w:t>
      </w:r>
      <w:proofErr w:type="spellEnd"/>
    </w:p>
    <w:p w14:paraId="02132F85" w14:textId="4FAC062F" w:rsidR="00627A34" w:rsidRPr="00736A41" w:rsidRDefault="00627A34">
      <w:pPr>
        <w:pStyle w:val="FootnoteText"/>
        <w:rPr>
          <w:lang w:val="en-US"/>
        </w:rPr>
      </w:pPr>
      <w:hyperlink r:id="rId9" w:history="1">
        <w:r w:rsidRPr="00EB4CC0">
          <w:rPr>
            <w:rStyle w:val="Hyperlink"/>
            <w:lang w:val="en-US"/>
          </w:rPr>
          <w:t>https://ghd-dubai.hms.harvard.edu/files/ghd_dubai/files/nsoap-2019-1.pdf</w:t>
        </w:r>
      </w:hyperlink>
      <w:r>
        <w:rPr>
          <w:lang w:val="en-US"/>
        </w:rPr>
        <w:t xml:space="preserve"> </w:t>
      </w:r>
    </w:p>
  </w:footnote>
  <w:footnote w:id="11">
    <w:p w14:paraId="66917DC0" w14:textId="5EB6A689" w:rsidR="00627A34" w:rsidRPr="00B22E61" w:rsidRDefault="00627A34">
      <w:pPr>
        <w:pStyle w:val="FootnoteText"/>
        <w:rPr>
          <w:i/>
          <w:lang w:val="en-US"/>
        </w:rPr>
      </w:pPr>
      <w:r>
        <w:rPr>
          <w:rStyle w:val="FootnoteReference"/>
        </w:rPr>
        <w:footnoteRef/>
      </w:r>
      <w:r>
        <w:t xml:space="preserve"> </w:t>
      </w:r>
      <w:r w:rsidRPr="00B22E61">
        <w:t xml:space="preserve">S. </w:t>
      </w:r>
      <w:proofErr w:type="spellStart"/>
      <w:r w:rsidRPr="00B22E61">
        <w:t>Mokgweetsinyana</w:t>
      </w:r>
      <w:proofErr w:type="spellEnd"/>
      <w:r>
        <w:t xml:space="preserve"> (2018) </w:t>
      </w:r>
      <w:r w:rsidRPr="00B22E61">
        <w:t>The Contribution of the Botswana Family Planning Program to the Largest Fertility Decline in Sub-Saharan Africa</w:t>
      </w:r>
      <w:r>
        <w:t xml:space="preserve"> </w:t>
      </w:r>
      <w:r>
        <w:rPr>
          <w:i/>
        </w:rPr>
        <w:t xml:space="preserve">Government of Botswana </w:t>
      </w:r>
      <w:hyperlink r:id="rId10" w:history="1">
        <w:r w:rsidRPr="00B22E61">
          <w:rPr>
            <w:rStyle w:val="Hyperlink"/>
            <w:i/>
          </w:rPr>
          <w:t>http://fpconference.org/2009/media/DIR_169701/15f1ae857ca97193ffff8363ffffd524.pdf</w:t>
        </w:r>
      </w:hyperlink>
    </w:p>
  </w:footnote>
  <w:footnote w:id="12">
    <w:p w14:paraId="224266A0" w14:textId="30A0D861" w:rsidR="00627A34" w:rsidRPr="00BD6582" w:rsidRDefault="00627A34">
      <w:pPr>
        <w:pStyle w:val="FootnoteText"/>
        <w:rPr>
          <w:i/>
          <w:lang w:val="en-US"/>
        </w:rPr>
      </w:pPr>
      <w:r>
        <w:rPr>
          <w:rStyle w:val="FootnoteReference"/>
        </w:rPr>
        <w:footnoteRef/>
      </w:r>
      <w:r>
        <w:t xml:space="preserve"> </w:t>
      </w:r>
      <w:r w:rsidRPr="00BD6582">
        <w:t xml:space="preserve">N. </w:t>
      </w:r>
      <w:proofErr w:type="spellStart"/>
      <w:r w:rsidRPr="00BD6582">
        <w:t>Nassali</w:t>
      </w:r>
      <w:proofErr w:type="spellEnd"/>
      <w:r>
        <w:t xml:space="preserve"> (2018) </w:t>
      </w:r>
      <w:r w:rsidRPr="00BD6582">
        <w:t>Management of post abortion complications in Botswana -The need for a standardized approach</w:t>
      </w:r>
      <w:r>
        <w:t xml:space="preserve"> </w:t>
      </w:r>
      <w:proofErr w:type="spellStart"/>
      <w:r>
        <w:rPr>
          <w:i/>
        </w:rPr>
        <w:t>plos</w:t>
      </w:r>
      <w:proofErr w:type="spellEnd"/>
      <w:r>
        <w:rPr>
          <w:i/>
        </w:rPr>
        <w:t xml:space="preserve"> one </w:t>
      </w:r>
      <w:hyperlink r:id="rId11" w:history="1">
        <w:r w:rsidRPr="00BD6582">
          <w:rPr>
            <w:rStyle w:val="Hyperlink"/>
            <w:i/>
          </w:rPr>
          <w:t>https://journals.plos.org/plosone/article?id=10.1371/journal.pone.0192438</w:t>
        </w:r>
      </w:hyperlink>
    </w:p>
  </w:footnote>
  <w:footnote w:id="13">
    <w:p w14:paraId="6C14B9D7" w14:textId="59370F7B" w:rsidR="00627A34" w:rsidRPr="00160E5C" w:rsidRDefault="00627A34">
      <w:pPr>
        <w:pStyle w:val="FootnoteText"/>
        <w:rPr>
          <w:lang w:val="en-US"/>
        </w:rPr>
      </w:pPr>
      <w:r>
        <w:rPr>
          <w:rStyle w:val="FootnoteReference"/>
        </w:rPr>
        <w:footnoteRef/>
      </w:r>
      <w:r>
        <w:t xml:space="preserve"> </w:t>
      </w:r>
      <w:r w:rsidRPr="00160E5C">
        <w:t>The University of Nottingham</w:t>
      </w:r>
      <w:r>
        <w:t xml:space="preserve"> (2019) </w:t>
      </w:r>
      <w:r w:rsidRPr="00160E5C">
        <w:t>Prenatal care utilization and infant health in Botswana</w:t>
      </w:r>
      <w:r>
        <w:t xml:space="preserve"> </w:t>
      </w:r>
      <w:r>
        <w:rPr>
          <w:i/>
        </w:rPr>
        <w:t xml:space="preserve">ECONSTOR </w:t>
      </w:r>
      <w:hyperlink r:id="rId12" w:history="1">
        <w:r w:rsidRPr="00160E5C">
          <w:rPr>
            <w:rStyle w:val="Hyperlink"/>
          </w:rPr>
          <w:t>https://www.econstor.eu/bitstream/10419/210860/1/1677829605.pdf</w:t>
        </w:r>
      </w:hyperlink>
    </w:p>
  </w:footnote>
  <w:footnote w:id="14">
    <w:p w14:paraId="694D9293" w14:textId="688BD929" w:rsidR="00627A34" w:rsidRPr="00A845BD" w:rsidRDefault="00627A34">
      <w:pPr>
        <w:pStyle w:val="FootnoteText"/>
        <w:rPr>
          <w:lang w:val="en-US"/>
        </w:rPr>
      </w:pPr>
      <w:r>
        <w:rPr>
          <w:rStyle w:val="FootnoteReference"/>
        </w:rPr>
        <w:footnoteRef/>
      </w:r>
      <w:r>
        <w:t xml:space="preserve"> </w:t>
      </w:r>
      <w:proofErr w:type="spellStart"/>
      <w:r>
        <w:t>Barchi</w:t>
      </w:r>
      <w:proofErr w:type="spellEnd"/>
      <w:r w:rsidRPr="00EF3DEC">
        <w:t> </w:t>
      </w:r>
      <w:r w:rsidRPr="00EF3DEC">
        <w:rPr>
          <w:i/>
          <w:iCs/>
        </w:rPr>
        <w:t>et al.</w:t>
      </w:r>
      <w:r w:rsidRPr="00EF3DEC">
        <w:t> (2019). Adherence to screening appointments in a cervical cancer clinic serving HIV-positive women in Botswana. </w:t>
      </w:r>
      <w:r w:rsidRPr="00EF3DEC">
        <w:rPr>
          <w:i/>
          <w:iCs/>
        </w:rPr>
        <w:t>BMC Public Health</w:t>
      </w:r>
      <w:r w:rsidRPr="00EF3DEC">
        <w:t> </w:t>
      </w:r>
      <w:hyperlink r:id="rId13" w:history="1">
        <w:r w:rsidRPr="00BD4A1B">
          <w:rPr>
            <w:rStyle w:val="Hyperlink"/>
          </w:rPr>
          <w:t>https://bmcpublichealth.biomedcentral.com/articles/10.1186/s12889-019-6638-z</w:t>
        </w:r>
      </w:hyperlink>
    </w:p>
  </w:footnote>
  <w:footnote w:id="15">
    <w:p w14:paraId="2F39EE59" w14:textId="4B52CCEA" w:rsidR="00627A34" w:rsidRPr="00FF07C1" w:rsidRDefault="00627A34">
      <w:pPr>
        <w:pStyle w:val="FootnoteText"/>
        <w:rPr>
          <w:i/>
          <w:lang w:val="en-US"/>
        </w:rPr>
      </w:pPr>
      <w:r>
        <w:rPr>
          <w:rStyle w:val="FootnoteReference"/>
        </w:rPr>
        <w:footnoteRef/>
      </w:r>
      <w:r>
        <w:t xml:space="preserve"> L.</w:t>
      </w:r>
      <w:r w:rsidRPr="00FF07C1">
        <w:t xml:space="preserve"> Hall</w:t>
      </w:r>
      <w:r>
        <w:t xml:space="preserve"> (2019) </w:t>
      </w:r>
      <w:r w:rsidRPr="00FF07C1">
        <w:t>Menstrual Hygiene Efforts to Provide Dignity for Girls</w:t>
      </w:r>
      <w:r>
        <w:t xml:space="preserve"> </w:t>
      </w:r>
      <w:r>
        <w:rPr>
          <w:i/>
        </w:rPr>
        <w:t xml:space="preserve">institute of international affairs </w:t>
      </w:r>
      <w:hyperlink r:id="rId14" w:history="1">
        <w:r w:rsidRPr="00EB4CC0">
          <w:rPr>
            <w:rStyle w:val="Hyperlink"/>
            <w:i/>
          </w:rPr>
          <w:t>http://www.internationalaffairs.org.au/australianoutlook/menstrual-hygiene-efforts-to-provide-dignity-for-girls-and-women-in-remote-australia/</w:t>
        </w:r>
      </w:hyperlink>
      <w:r>
        <w:rPr>
          <w:i/>
        </w:rPr>
        <w:t xml:space="preserve"> </w:t>
      </w:r>
    </w:p>
  </w:footnote>
  <w:footnote w:id="16">
    <w:p w14:paraId="71AF8A0A" w14:textId="0D777AA6" w:rsidR="00627A34" w:rsidRPr="004503A7" w:rsidRDefault="00627A34">
      <w:pPr>
        <w:pStyle w:val="FootnoteText"/>
        <w:rPr>
          <w:i/>
          <w:lang w:val="en-US"/>
        </w:rPr>
      </w:pPr>
      <w:r>
        <w:rPr>
          <w:rStyle w:val="FootnoteReference"/>
        </w:rPr>
        <w:footnoteRef/>
      </w:r>
      <w:r>
        <w:t xml:space="preserve"> </w:t>
      </w:r>
      <w:r>
        <w:rPr>
          <w:lang w:val="en-US"/>
        </w:rPr>
        <w:t xml:space="preserve">Government of Botswana (2016) GBV National Report </w:t>
      </w:r>
      <w:r>
        <w:rPr>
          <w:i/>
          <w:lang w:val="en-US"/>
        </w:rPr>
        <w:t xml:space="preserve">Gender Affairs </w:t>
      </w:r>
      <w:hyperlink r:id="rId15" w:history="1">
        <w:r w:rsidRPr="00EB4CC0">
          <w:rPr>
            <w:rStyle w:val="Hyperlink"/>
            <w:i/>
            <w:lang w:val="en-US"/>
          </w:rPr>
          <w:t>file:///C:/Users/USER/Desktop/outputs/something%20else/GBV%20Indicators%20Botswana%20report%20(1).pdf</w:t>
        </w:r>
      </w:hyperlink>
      <w:r>
        <w:rPr>
          <w:i/>
          <w:lang w:val="en-US"/>
        </w:rPr>
        <w:t xml:space="preserve"> </w:t>
      </w:r>
    </w:p>
  </w:footnote>
  <w:footnote w:id="17">
    <w:p w14:paraId="2DE8629D" w14:textId="430F163F" w:rsidR="00627A34" w:rsidRPr="003A47EE" w:rsidRDefault="00627A34">
      <w:pPr>
        <w:pStyle w:val="FootnoteText"/>
        <w:rPr>
          <w:lang w:val="en-US"/>
        </w:rPr>
      </w:pPr>
      <w:r>
        <w:rPr>
          <w:rStyle w:val="FootnoteReference"/>
        </w:rPr>
        <w:footnoteRef/>
      </w:r>
      <w:r>
        <w:t xml:space="preserve"> </w:t>
      </w:r>
      <w:r w:rsidRPr="003A47EE">
        <w:t>The Voice of Africa</w:t>
      </w:r>
      <w:r>
        <w:t xml:space="preserve"> (2018) </w:t>
      </w:r>
      <w:r w:rsidRPr="003A47EE">
        <w:rPr>
          <w:i/>
        </w:rPr>
        <w:t>Girls Not Brides</w:t>
      </w:r>
      <w:r>
        <w:rPr>
          <w:i/>
        </w:rPr>
        <w:t xml:space="preserve">     </w:t>
      </w:r>
      <w:hyperlink r:id="rId16" w:history="1">
        <w:r w:rsidRPr="00EB4CC0">
          <w:rPr>
            <w:rStyle w:val="Hyperlink"/>
          </w:rPr>
          <w:t>https://www.girlsnotbrides.org/child-marriage/botswana/</w:t>
        </w:r>
      </w:hyperlink>
      <w:r>
        <w:t xml:space="preserve"> </w:t>
      </w:r>
    </w:p>
  </w:footnote>
  <w:footnote w:id="18">
    <w:p w14:paraId="3A7650F7" w14:textId="5E05D5CF" w:rsidR="00627A34" w:rsidRPr="009233E5" w:rsidRDefault="00627A34">
      <w:pPr>
        <w:pStyle w:val="FootnoteText"/>
        <w:rPr>
          <w:i/>
          <w:lang w:val="en-US"/>
        </w:rPr>
      </w:pPr>
      <w:r>
        <w:rPr>
          <w:rStyle w:val="FootnoteReference"/>
        </w:rPr>
        <w:footnoteRef/>
      </w:r>
      <w:r>
        <w:t xml:space="preserve"> </w:t>
      </w:r>
      <w:r>
        <w:rPr>
          <w:lang w:val="en-US"/>
        </w:rPr>
        <w:t xml:space="preserve">SYP (2016) Safe Guarding young people </w:t>
      </w:r>
      <w:r>
        <w:rPr>
          <w:i/>
          <w:lang w:val="en-US"/>
        </w:rPr>
        <w:t>United Nations</w:t>
      </w:r>
      <w:r w:rsidRPr="009233E5">
        <w:rPr>
          <w:lang w:val="en-US"/>
        </w:rPr>
        <w:t xml:space="preserve"> </w:t>
      </w:r>
      <w:hyperlink r:id="rId17" w:history="1">
        <w:r w:rsidRPr="009233E5">
          <w:rPr>
            <w:rStyle w:val="Hyperlink"/>
            <w:lang w:val="en-US"/>
          </w:rPr>
          <w:t>https://esaro.unfpa.org/sites/default/files/pub-pdf/SYPReport-FinalDigital.pdf</w:t>
        </w:r>
      </w:hyperlink>
      <w:r>
        <w:rPr>
          <w:i/>
          <w:lang w:val="en-US"/>
        </w:rPr>
        <w:t xml:space="preserve"> </w:t>
      </w:r>
    </w:p>
  </w:footnote>
  <w:footnote w:id="19">
    <w:p w14:paraId="5D020C9E" w14:textId="45FA2AC9" w:rsidR="00627A34" w:rsidRPr="007F082D" w:rsidRDefault="00627A34">
      <w:pPr>
        <w:pStyle w:val="FootnoteText"/>
        <w:rPr>
          <w:i/>
          <w:lang w:val="en-US"/>
        </w:rPr>
      </w:pPr>
      <w:r>
        <w:rPr>
          <w:rStyle w:val="FootnoteReference"/>
        </w:rPr>
        <w:footnoteRef/>
      </w:r>
      <w:r>
        <w:t xml:space="preserve"> </w:t>
      </w:r>
      <w:r w:rsidRPr="007F082D">
        <w:t xml:space="preserve">Smith, Stephanie. (2013). The challenges procuring of safe abortion care in Botswana. </w:t>
      </w:r>
      <w:r w:rsidRPr="007F082D">
        <w:rPr>
          <w:i/>
        </w:rPr>
        <w:t xml:space="preserve">African journal of reproductive health. </w:t>
      </w:r>
      <w:hyperlink r:id="rId18" w:history="1">
        <w:r w:rsidRPr="007F082D">
          <w:rPr>
            <w:rStyle w:val="Hyperlink"/>
          </w:rPr>
          <w:t>https://www.researchgate.net/publication/260372691_The_challenges_procuring_of_safe_abortion_care_in_Botswana/</w:t>
        </w:r>
      </w:hyperlink>
    </w:p>
  </w:footnote>
  <w:footnote w:id="20">
    <w:p w14:paraId="5E65F5AB" w14:textId="0C62EA19" w:rsidR="00627A34" w:rsidRPr="00FD19DF" w:rsidRDefault="00627A34">
      <w:pPr>
        <w:pStyle w:val="FootnoteText"/>
        <w:rPr>
          <w:i/>
          <w:lang w:val="en-US"/>
        </w:rPr>
      </w:pPr>
      <w:r>
        <w:rPr>
          <w:rStyle w:val="FootnoteReference"/>
        </w:rPr>
        <w:footnoteRef/>
      </w:r>
      <w:r>
        <w:t xml:space="preserve"> OECD (2020) </w:t>
      </w:r>
      <w:r w:rsidRPr="00FD19DF">
        <w:t>The territorial impact of COVID-19: Managing the crisis across levels of government</w:t>
      </w:r>
      <w:r>
        <w:t xml:space="preserve"> </w:t>
      </w:r>
      <w:r>
        <w:rPr>
          <w:i/>
        </w:rPr>
        <w:t xml:space="preserve"> OECD  </w:t>
      </w:r>
      <w:hyperlink r:id="rId19" w:history="1">
        <w:r w:rsidRPr="00FD19DF">
          <w:rPr>
            <w:rStyle w:val="Hyperlink"/>
          </w:rPr>
          <w:t>https://www.oecd.org/coronavirus/policy-responses/the-territorial-impact-of-covid-19-managing-the-crisis-across-levels-of-government-d3e314e1/</w:t>
        </w:r>
      </w:hyperlink>
    </w:p>
  </w:footnote>
  <w:footnote w:id="21">
    <w:p w14:paraId="1ED21C2B" w14:textId="212EA2BD" w:rsidR="00627A34" w:rsidRPr="00AF7A8D" w:rsidRDefault="00627A34">
      <w:pPr>
        <w:pStyle w:val="FootnoteText"/>
      </w:pPr>
      <w:r>
        <w:rPr>
          <w:rStyle w:val="FootnoteReference"/>
        </w:rPr>
        <w:footnoteRef/>
      </w:r>
      <w:r>
        <w:t xml:space="preserve"> </w:t>
      </w:r>
      <w:r w:rsidRPr="00F762E4">
        <w:rPr>
          <w:sz w:val="18"/>
          <w:szCs w:val="18"/>
        </w:rPr>
        <w:t xml:space="preserve">The expression women’s rights organizations should be understood as encompassing organizations of women of different ages, </w:t>
      </w:r>
      <w:proofErr w:type="gramStart"/>
      <w:r w:rsidRPr="00F762E4">
        <w:rPr>
          <w:sz w:val="18"/>
          <w:szCs w:val="18"/>
        </w:rPr>
        <w:t>bac</w:t>
      </w:r>
      <w:r>
        <w:rPr>
          <w:sz w:val="18"/>
          <w:szCs w:val="18"/>
        </w:rPr>
        <w:t>k</w:t>
      </w:r>
      <w:r w:rsidRPr="00F762E4">
        <w:rPr>
          <w:sz w:val="18"/>
          <w:szCs w:val="18"/>
        </w:rPr>
        <w:t>grounds</w:t>
      </w:r>
      <w:proofErr w:type="gramEnd"/>
      <w:r w:rsidRPr="00F762E4">
        <w:rPr>
          <w:sz w:val="18"/>
          <w:szCs w:val="18"/>
        </w:rPr>
        <w:t xml:space="preserve"> and identities.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8"/>
  </w:num>
  <w:num w:numId="2">
    <w:abstractNumId w:val="6"/>
  </w:num>
  <w:num w:numId="3">
    <w:abstractNumId w:val="2"/>
  </w:num>
  <w:num w:numId="4">
    <w:abstractNumId w:val="4"/>
  </w:num>
  <w:num w:numId="5">
    <w:abstractNumId w:val="5"/>
  </w:num>
  <w:num w:numId="6">
    <w:abstractNumId w:val="9"/>
  </w:num>
  <w:num w:numId="7">
    <w:abstractNumId w:val="0"/>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E6"/>
    <w:rsid w:val="0000258A"/>
    <w:rsid w:val="0002644E"/>
    <w:rsid w:val="000308E4"/>
    <w:rsid w:val="00031377"/>
    <w:rsid w:val="0003542E"/>
    <w:rsid w:val="00041634"/>
    <w:rsid w:val="0004706D"/>
    <w:rsid w:val="000534BA"/>
    <w:rsid w:val="0005664F"/>
    <w:rsid w:val="00081561"/>
    <w:rsid w:val="00081A02"/>
    <w:rsid w:val="000826A5"/>
    <w:rsid w:val="00094218"/>
    <w:rsid w:val="000A4396"/>
    <w:rsid w:val="000B2982"/>
    <w:rsid w:val="000C4974"/>
    <w:rsid w:val="000C70B6"/>
    <w:rsid w:val="000E244C"/>
    <w:rsid w:val="000F5AC2"/>
    <w:rsid w:val="0010334F"/>
    <w:rsid w:val="00107026"/>
    <w:rsid w:val="00122894"/>
    <w:rsid w:val="00122A4B"/>
    <w:rsid w:val="00137528"/>
    <w:rsid w:val="00145F76"/>
    <w:rsid w:val="0014757D"/>
    <w:rsid w:val="00153D85"/>
    <w:rsid w:val="00160E5C"/>
    <w:rsid w:val="001629AD"/>
    <w:rsid w:val="00175814"/>
    <w:rsid w:val="00181931"/>
    <w:rsid w:val="001D484F"/>
    <w:rsid w:val="001F4B98"/>
    <w:rsid w:val="00210E37"/>
    <w:rsid w:val="0021783F"/>
    <w:rsid w:val="00245FC1"/>
    <w:rsid w:val="00251D04"/>
    <w:rsid w:val="002523DA"/>
    <w:rsid w:val="0028204B"/>
    <w:rsid w:val="002855F5"/>
    <w:rsid w:val="002B7699"/>
    <w:rsid w:val="002C101E"/>
    <w:rsid w:val="002E402D"/>
    <w:rsid w:val="002F0F88"/>
    <w:rsid w:val="00306B09"/>
    <w:rsid w:val="00317A7C"/>
    <w:rsid w:val="00323F37"/>
    <w:rsid w:val="00340213"/>
    <w:rsid w:val="0034184A"/>
    <w:rsid w:val="00350D4D"/>
    <w:rsid w:val="00353D40"/>
    <w:rsid w:val="00390E54"/>
    <w:rsid w:val="003A47EE"/>
    <w:rsid w:val="003B3FB5"/>
    <w:rsid w:val="003C40E8"/>
    <w:rsid w:val="003D53E2"/>
    <w:rsid w:val="003E6366"/>
    <w:rsid w:val="003F12E7"/>
    <w:rsid w:val="003F409E"/>
    <w:rsid w:val="003F64E4"/>
    <w:rsid w:val="004013EC"/>
    <w:rsid w:val="00404E5B"/>
    <w:rsid w:val="0041677D"/>
    <w:rsid w:val="00416BDA"/>
    <w:rsid w:val="00421AFF"/>
    <w:rsid w:val="00423920"/>
    <w:rsid w:val="004334BE"/>
    <w:rsid w:val="0043638F"/>
    <w:rsid w:val="004503A7"/>
    <w:rsid w:val="0047406D"/>
    <w:rsid w:val="00475DE0"/>
    <w:rsid w:val="00484E03"/>
    <w:rsid w:val="004858E5"/>
    <w:rsid w:val="004921A9"/>
    <w:rsid w:val="004E3BDD"/>
    <w:rsid w:val="0050264F"/>
    <w:rsid w:val="00503959"/>
    <w:rsid w:val="00504B1E"/>
    <w:rsid w:val="0053087A"/>
    <w:rsid w:val="0053326A"/>
    <w:rsid w:val="0055566D"/>
    <w:rsid w:val="00564595"/>
    <w:rsid w:val="00576B1F"/>
    <w:rsid w:val="00582FAD"/>
    <w:rsid w:val="005940E8"/>
    <w:rsid w:val="005C1759"/>
    <w:rsid w:val="005D097A"/>
    <w:rsid w:val="005F14EC"/>
    <w:rsid w:val="00616B37"/>
    <w:rsid w:val="00627A34"/>
    <w:rsid w:val="00632712"/>
    <w:rsid w:val="00643635"/>
    <w:rsid w:val="006517FA"/>
    <w:rsid w:val="0066763F"/>
    <w:rsid w:val="00667AA7"/>
    <w:rsid w:val="00667CA8"/>
    <w:rsid w:val="0067286E"/>
    <w:rsid w:val="00676581"/>
    <w:rsid w:val="006A083D"/>
    <w:rsid w:val="00724EB7"/>
    <w:rsid w:val="007329EF"/>
    <w:rsid w:val="00732C2D"/>
    <w:rsid w:val="00732CD8"/>
    <w:rsid w:val="007353C7"/>
    <w:rsid w:val="00735D47"/>
    <w:rsid w:val="00736A41"/>
    <w:rsid w:val="00740190"/>
    <w:rsid w:val="007468CE"/>
    <w:rsid w:val="00760372"/>
    <w:rsid w:val="00766B8A"/>
    <w:rsid w:val="007670DB"/>
    <w:rsid w:val="007708C1"/>
    <w:rsid w:val="007812B9"/>
    <w:rsid w:val="007A34E5"/>
    <w:rsid w:val="007A4850"/>
    <w:rsid w:val="007B299E"/>
    <w:rsid w:val="007B2CC7"/>
    <w:rsid w:val="007B5CE4"/>
    <w:rsid w:val="007B699E"/>
    <w:rsid w:val="007C4AF4"/>
    <w:rsid w:val="007C7CD7"/>
    <w:rsid w:val="007D03B6"/>
    <w:rsid w:val="007E79F4"/>
    <w:rsid w:val="007F082D"/>
    <w:rsid w:val="007F12F3"/>
    <w:rsid w:val="00804CEC"/>
    <w:rsid w:val="00812D62"/>
    <w:rsid w:val="008248C7"/>
    <w:rsid w:val="00824E56"/>
    <w:rsid w:val="00836A1D"/>
    <w:rsid w:val="00841D86"/>
    <w:rsid w:val="0084776C"/>
    <w:rsid w:val="00866A05"/>
    <w:rsid w:val="0087156B"/>
    <w:rsid w:val="00882FAB"/>
    <w:rsid w:val="008D6887"/>
    <w:rsid w:val="008E0B3B"/>
    <w:rsid w:val="008E1442"/>
    <w:rsid w:val="008E6C7C"/>
    <w:rsid w:val="008F2AEC"/>
    <w:rsid w:val="008F553C"/>
    <w:rsid w:val="00910A19"/>
    <w:rsid w:val="00911D11"/>
    <w:rsid w:val="0091248A"/>
    <w:rsid w:val="009233E5"/>
    <w:rsid w:val="00925106"/>
    <w:rsid w:val="00936CDB"/>
    <w:rsid w:val="00945886"/>
    <w:rsid w:val="00950E12"/>
    <w:rsid w:val="00960985"/>
    <w:rsid w:val="00971376"/>
    <w:rsid w:val="00995296"/>
    <w:rsid w:val="009A1C62"/>
    <w:rsid w:val="009A36A5"/>
    <w:rsid w:val="009B7042"/>
    <w:rsid w:val="009C3114"/>
    <w:rsid w:val="009D5791"/>
    <w:rsid w:val="00A16432"/>
    <w:rsid w:val="00A30ED8"/>
    <w:rsid w:val="00A31315"/>
    <w:rsid w:val="00A318CC"/>
    <w:rsid w:val="00A44B5B"/>
    <w:rsid w:val="00A845BD"/>
    <w:rsid w:val="00AB4172"/>
    <w:rsid w:val="00AB746C"/>
    <w:rsid w:val="00AB7675"/>
    <w:rsid w:val="00AC1EE9"/>
    <w:rsid w:val="00AC7C4A"/>
    <w:rsid w:val="00AF1E56"/>
    <w:rsid w:val="00AF7A8D"/>
    <w:rsid w:val="00B205CE"/>
    <w:rsid w:val="00B20A8E"/>
    <w:rsid w:val="00B22E61"/>
    <w:rsid w:val="00B40DE8"/>
    <w:rsid w:val="00B41868"/>
    <w:rsid w:val="00B43225"/>
    <w:rsid w:val="00B4497B"/>
    <w:rsid w:val="00B46AB8"/>
    <w:rsid w:val="00B46C03"/>
    <w:rsid w:val="00B63554"/>
    <w:rsid w:val="00B72D6F"/>
    <w:rsid w:val="00B743A7"/>
    <w:rsid w:val="00B76516"/>
    <w:rsid w:val="00B838AA"/>
    <w:rsid w:val="00B908EC"/>
    <w:rsid w:val="00B95225"/>
    <w:rsid w:val="00B95896"/>
    <w:rsid w:val="00BC5A20"/>
    <w:rsid w:val="00BD2154"/>
    <w:rsid w:val="00BD4A1B"/>
    <w:rsid w:val="00BD6582"/>
    <w:rsid w:val="00C05FFB"/>
    <w:rsid w:val="00C1267A"/>
    <w:rsid w:val="00C2397D"/>
    <w:rsid w:val="00C27B89"/>
    <w:rsid w:val="00C60BCC"/>
    <w:rsid w:val="00C61598"/>
    <w:rsid w:val="00C709C6"/>
    <w:rsid w:val="00C75626"/>
    <w:rsid w:val="00C85677"/>
    <w:rsid w:val="00C92E09"/>
    <w:rsid w:val="00C96C6D"/>
    <w:rsid w:val="00CA1169"/>
    <w:rsid w:val="00CA225F"/>
    <w:rsid w:val="00CA4FAE"/>
    <w:rsid w:val="00CA68D2"/>
    <w:rsid w:val="00CB0784"/>
    <w:rsid w:val="00CB2253"/>
    <w:rsid w:val="00CD0EC9"/>
    <w:rsid w:val="00CD5A88"/>
    <w:rsid w:val="00CE260C"/>
    <w:rsid w:val="00CF5C6D"/>
    <w:rsid w:val="00D03C0E"/>
    <w:rsid w:val="00D07300"/>
    <w:rsid w:val="00D1414D"/>
    <w:rsid w:val="00D240DB"/>
    <w:rsid w:val="00D25A4C"/>
    <w:rsid w:val="00D471C2"/>
    <w:rsid w:val="00D51B3F"/>
    <w:rsid w:val="00D72EA5"/>
    <w:rsid w:val="00D75091"/>
    <w:rsid w:val="00D944F1"/>
    <w:rsid w:val="00DA05FD"/>
    <w:rsid w:val="00DC1186"/>
    <w:rsid w:val="00DD1AB0"/>
    <w:rsid w:val="00DD4D6C"/>
    <w:rsid w:val="00E14E17"/>
    <w:rsid w:val="00E53CC0"/>
    <w:rsid w:val="00E53EFD"/>
    <w:rsid w:val="00E548B9"/>
    <w:rsid w:val="00E609D6"/>
    <w:rsid w:val="00E65F54"/>
    <w:rsid w:val="00E824B6"/>
    <w:rsid w:val="00E84C01"/>
    <w:rsid w:val="00EA2ACF"/>
    <w:rsid w:val="00EA3408"/>
    <w:rsid w:val="00EC187B"/>
    <w:rsid w:val="00EC3471"/>
    <w:rsid w:val="00EC6832"/>
    <w:rsid w:val="00EC77B6"/>
    <w:rsid w:val="00EE775C"/>
    <w:rsid w:val="00EF0CAF"/>
    <w:rsid w:val="00EF3DEC"/>
    <w:rsid w:val="00EF79A9"/>
    <w:rsid w:val="00F1328E"/>
    <w:rsid w:val="00F3259B"/>
    <w:rsid w:val="00F3585F"/>
    <w:rsid w:val="00F47C29"/>
    <w:rsid w:val="00F54EE6"/>
    <w:rsid w:val="00F61A39"/>
    <w:rsid w:val="00F65717"/>
    <w:rsid w:val="00F762E4"/>
    <w:rsid w:val="00FA1FC9"/>
    <w:rsid w:val="00FA2CBB"/>
    <w:rsid w:val="00FA31A9"/>
    <w:rsid w:val="00FA41F4"/>
    <w:rsid w:val="00FD19DF"/>
    <w:rsid w:val="00FF07C1"/>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E6"/>
  </w:style>
  <w:style w:type="paragraph" w:styleId="Heading2">
    <w:name w:val="heading 2"/>
    <w:basedOn w:val="Normal"/>
    <w:next w:val="Normal"/>
    <w:link w:val="Heading2Char"/>
    <w:uiPriority w:val="9"/>
    <w:semiHidden/>
    <w:unhideWhenUsed/>
    <w:qFormat/>
    <w:rsid w:val="003D53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2E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 w:type="character" w:customStyle="1" w:styleId="Heading2Char">
    <w:name w:val="Heading 2 Char"/>
    <w:basedOn w:val="DefaultParagraphFont"/>
    <w:link w:val="Heading2"/>
    <w:uiPriority w:val="9"/>
    <w:semiHidden/>
    <w:rsid w:val="003D53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22E6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F7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4388">
      <w:bodyDiv w:val="1"/>
      <w:marLeft w:val="0"/>
      <w:marRight w:val="0"/>
      <w:marTop w:val="0"/>
      <w:marBottom w:val="0"/>
      <w:divBdr>
        <w:top w:val="none" w:sz="0" w:space="0" w:color="auto"/>
        <w:left w:val="none" w:sz="0" w:space="0" w:color="auto"/>
        <w:bottom w:val="none" w:sz="0" w:space="0" w:color="auto"/>
        <w:right w:val="none" w:sz="0" w:space="0" w:color="auto"/>
      </w:divBdr>
    </w:div>
    <w:div w:id="3516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ccesscapital.africa/news/lessons-from-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aids.org/en/keywords/preventing-mother-child-transmission" TargetMode="External"/><Relationship Id="rId13" Type="http://schemas.openxmlformats.org/officeDocument/2006/relationships/hyperlink" Target="https://bmcpublichealth.biomedcentral.com/articles/10.1186/s12889-019-6638-z" TargetMode="External"/><Relationship Id="rId18" Type="http://schemas.openxmlformats.org/officeDocument/2006/relationships/hyperlink" Target="https://www.researchgate.net/publication/260372691_The_challenges_procuring_of_safe_abortion_care_in_Botswana/" TargetMode="External"/><Relationship Id="rId3" Type="http://schemas.openxmlformats.org/officeDocument/2006/relationships/hyperlink" Target="https://www.botswanayouth.com/national-disaster-management-office-ndmo/" TargetMode="External"/><Relationship Id="rId7" Type="http://schemas.openxmlformats.org/officeDocument/2006/relationships/hyperlink" Target="https://www.who.int/medicines/areas/policy/wto_trips/en/" TargetMode="External"/><Relationship Id="rId12" Type="http://schemas.openxmlformats.org/officeDocument/2006/relationships/hyperlink" Target="https://www.econstor.eu/bitstream/10419/210860/1/1677829605.pdf" TargetMode="External"/><Relationship Id="rId17" Type="http://schemas.openxmlformats.org/officeDocument/2006/relationships/hyperlink" Target="https://esaro.unfpa.org/sites/default/files/pub-pdf/SYPReport-FinalDigital.pdf" TargetMode="External"/><Relationship Id="rId2" Type="http://schemas.openxmlformats.org/officeDocument/2006/relationships/hyperlink" Target="https://www.sundaystandard.info/botswana-exposed-to-disaster-management-clumsiness-report/" TargetMode="External"/><Relationship Id="rId16" Type="http://schemas.openxmlformats.org/officeDocument/2006/relationships/hyperlink" Target="https://www.girlsnotbrides.org/child-marriage/botswana/" TargetMode="External"/><Relationship Id="rId1" Type="http://schemas.openxmlformats.org/officeDocument/2006/relationships/hyperlink" Target="https://www.preventionweb.net/english/professional/policies/v.php?id=21556" TargetMode="External"/><Relationship Id="rId6" Type="http://schemas.openxmlformats.org/officeDocument/2006/relationships/hyperlink" Target="https://yourbotswana.com/2017/03/26/healthcare-in-botswana/" TargetMode="External"/><Relationship Id="rId11" Type="http://schemas.openxmlformats.org/officeDocument/2006/relationships/hyperlink" Target="https://journals.plos.org/plosone/article?id=10.1371/journal.pone.0192438" TargetMode="External"/><Relationship Id="rId5" Type="http://schemas.openxmlformats.org/officeDocument/2006/relationships/hyperlink" Target="https://doi.org/10.1186/s12913-018-2982-4" TargetMode="External"/><Relationship Id="rId15" Type="http://schemas.openxmlformats.org/officeDocument/2006/relationships/hyperlink" Target="file:///C:/Users/USER/Desktop/outputs/something%20else/GBV%20Indicators%20Botswana%20report%20(1).pdf" TargetMode="External"/><Relationship Id="rId10" Type="http://schemas.openxmlformats.org/officeDocument/2006/relationships/hyperlink" Target="http://fpconference.org/2009/media/DIR_169701/15f1ae857ca97193ffff8363ffffd524.pdf" TargetMode="External"/><Relationship Id="rId19" Type="http://schemas.openxmlformats.org/officeDocument/2006/relationships/hyperlink" Target="https://www.oecd.org/coronavirus/policy-responses/the-territorial-impact-of-covid-19-managing-the-crisis-across-levels-of-government-d3e314e1/" TargetMode="External"/><Relationship Id="rId4" Type="http://schemas.openxmlformats.org/officeDocument/2006/relationships/hyperlink" Target="https://www.mmegi.bw/index.php?aid=83016&amp;dir=2019/october/08" TargetMode="External"/><Relationship Id="rId9" Type="http://schemas.openxmlformats.org/officeDocument/2006/relationships/hyperlink" Target="https://ghd-dubai.hms.harvard.edu/files/ghd_dubai/files/nsoap-2019-1.pdf" TargetMode="External"/><Relationship Id="rId14" Type="http://schemas.openxmlformats.org/officeDocument/2006/relationships/hyperlink" Target="http://www.internationalaffairs.org.au/australianoutlook/menstrual-hygiene-efforts-to-provide-dignity-for-girls-and-women-in-remote-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083B0-827E-472E-8697-F6C00A6C0396}">
  <ds:schemaRefs>
    <ds:schemaRef ds:uri="http://schemas.openxmlformats.org/officeDocument/2006/bibliography"/>
  </ds:schemaRefs>
</ds:datastoreItem>
</file>

<file path=customXml/itemProps2.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3.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4"/>
    <ds:schemaRef ds:uri="565721b6-94e1-453f-b282-d0853890bbb4"/>
  </ds:schemaRefs>
</ds:datastoreItem>
</file>

<file path=customXml/itemProps4.xml><?xml version="1.0" encoding="utf-8"?>
<ds:datastoreItem xmlns:ds="http://schemas.openxmlformats.org/officeDocument/2006/customXml" ds:itemID="{1C79F55D-3B27-40F6-A3E9-DC9DB6806B69}"/>
</file>

<file path=docProps/app.xml><?xml version="1.0" encoding="utf-8"?>
<Properties xmlns="http://schemas.openxmlformats.org/officeDocument/2006/extended-properties" xmlns:vt="http://schemas.openxmlformats.org/officeDocument/2006/docPropsVTypes">
  <Template>Normal</Template>
  <TotalTime>1878</TotalTime>
  <Pages>9</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gatshadumiso@yahoo.com</cp:lastModifiedBy>
  <cp:revision>7</cp:revision>
  <dcterms:created xsi:type="dcterms:W3CDTF">2020-08-19T03:41:00Z</dcterms:created>
  <dcterms:modified xsi:type="dcterms:W3CDTF">2020-08-23T07:55:00Z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