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3436E" w14:textId="77777777" w:rsidR="006D70D3" w:rsidRPr="00732AA1" w:rsidRDefault="006D70D3" w:rsidP="0055695E">
      <w:pPr>
        <w:pStyle w:val="xmsonormal"/>
        <w:jc w:val="center"/>
        <w:rPr>
          <w:rFonts w:ascii="Gill Sans MT" w:hAnsi="Gill Sans MT"/>
          <w:sz w:val="28"/>
          <w:szCs w:val="28"/>
        </w:rPr>
      </w:pPr>
    </w:p>
    <w:p w14:paraId="5F6E91F9" w14:textId="00A3DCB8" w:rsidR="00480CF4" w:rsidRPr="00732AA1" w:rsidRDefault="006D70D3" w:rsidP="00015305">
      <w:pPr>
        <w:pStyle w:val="xmsonormal"/>
        <w:jc w:val="center"/>
        <w:rPr>
          <w:rFonts w:ascii="Gill Sans MT" w:hAnsi="Gill Sans MT"/>
          <w:b/>
          <w:sz w:val="28"/>
          <w:szCs w:val="28"/>
        </w:rPr>
      </w:pPr>
      <w:r w:rsidRPr="00732AA1">
        <w:rPr>
          <w:rFonts w:ascii="Gill Sans MT" w:hAnsi="Gill Sans MT"/>
          <w:b/>
          <w:sz w:val="28"/>
          <w:szCs w:val="28"/>
        </w:rPr>
        <w:t>Submission to the Office of the High Commissioner for Human Rights</w:t>
      </w:r>
    </w:p>
    <w:p w14:paraId="3AFC8503" w14:textId="77777777" w:rsidR="00062907" w:rsidRPr="00732AA1" w:rsidRDefault="00062907" w:rsidP="00015305">
      <w:pPr>
        <w:pStyle w:val="xmsonormal"/>
        <w:jc w:val="center"/>
        <w:rPr>
          <w:rFonts w:ascii="Gill Sans MT" w:hAnsi="Gill Sans MT"/>
          <w:sz w:val="28"/>
          <w:szCs w:val="28"/>
        </w:rPr>
      </w:pPr>
    </w:p>
    <w:p w14:paraId="65394C97" w14:textId="77777777" w:rsidR="00261325" w:rsidRDefault="0011634B" w:rsidP="00015305">
      <w:pPr>
        <w:pStyle w:val="xmsonormal"/>
        <w:jc w:val="center"/>
        <w:rPr>
          <w:rFonts w:ascii="Gill Sans MT" w:hAnsi="Gill Sans MT"/>
          <w:b/>
          <w:sz w:val="28"/>
          <w:szCs w:val="28"/>
        </w:rPr>
      </w:pPr>
      <w:r w:rsidRPr="00732AA1">
        <w:rPr>
          <w:rFonts w:ascii="Gill Sans MT" w:hAnsi="Gill Sans MT"/>
          <w:b/>
          <w:sz w:val="28"/>
          <w:szCs w:val="28"/>
        </w:rPr>
        <w:t xml:space="preserve">Report </w:t>
      </w:r>
      <w:r w:rsidR="00641174" w:rsidRPr="00732AA1">
        <w:rPr>
          <w:rFonts w:ascii="Gill Sans MT" w:hAnsi="Gill Sans MT"/>
          <w:b/>
          <w:sz w:val="28"/>
          <w:szCs w:val="28"/>
        </w:rPr>
        <w:t xml:space="preserve">to the Human Rights Council </w:t>
      </w:r>
    </w:p>
    <w:p w14:paraId="79D001C1" w14:textId="37F8F770" w:rsidR="00062907" w:rsidRPr="00732AA1" w:rsidRDefault="00062907" w:rsidP="00015305">
      <w:pPr>
        <w:pStyle w:val="xmsonormal"/>
        <w:jc w:val="center"/>
        <w:rPr>
          <w:rFonts w:ascii="Gill Sans MT" w:hAnsi="Gill Sans MT"/>
          <w:b/>
          <w:sz w:val="28"/>
          <w:szCs w:val="28"/>
        </w:rPr>
      </w:pPr>
      <w:r w:rsidRPr="00732AA1">
        <w:rPr>
          <w:rFonts w:ascii="Gill Sans MT" w:hAnsi="Gill Sans MT"/>
          <w:b/>
          <w:sz w:val="28"/>
          <w:szCs w:val="28"/>
        </w:rPr>
        <w:t>on Child, Early and Forced Marriage pursuant to Resolution 35/16</w:t>
      </w:r>
    </w:p>
    <w:p w14:paraId="6A6B1425" w14:textId="0A09D385" w:rsidR="00884B40" w:rsidRDefault="00884B40" w:rsidP="00015305">
      <w:pPr>
        <w:pStyle w:val="xmsonormal"/>
        <w:jc w:val="center"/>
        <w:rPr>
          <w:rFonts w:ascii="Gill Sans MT" w:hAnsi="Gill Sans MT"/>
          <w:sz w:val="28"/>
          <w:szCs w:val="28"/>
        </w:rPr>
      </w:pPr>
    </w:p>
    <w:p w14:paraId="3C4A977B" w14:textId="1DD117EF" w:rsidR="00884B40" w:rsidRPr="00732AA1" w:rsidRDefault="00884B40" w:rsidP="00015305">
      <w:pPr>
        <w:spacing w:after="0" w:line="240" w:lineRule="auto"/>
        <w:jc w:val="center"/>
        <w:rPr>
          <w:rFonts w:ascii="Gill Sans MT" w:hAnsi="Gill Sans MT"/>
          <w:sz w:val="24"/>
          <w:szCs w:val="24"/>
        </w:rPr>
      </w:pPr>
      <w:r w:rsidRPr="00732AA1">
        <w:rPr>
          <w:rFonts w:ascii="Gill Sans MT" w:hAnsi="Gill Sans MT"/>
          <w:sz w:val="24"/>
          <w:szCs w:val="24"/>
        </w:rPr>
        <w:t xml:space="preserve">Geneva, </w:t>
      </w:r>
      <w:r w:rsidR="006F09DB" w:rsidRPr="00732AA1">
        <w:rPr>
          <w:rFonts w:ascii="Gill Sans MT" w:hAnsi="Gill Sans MT"/>
          <w:sz w:val="24"/>
          <w:szCs w:val="24"/>
        </w:rPr>
        <w:t>September 2018</w:t>
      </w:r>
    </w:p>
    <w:p w14:paraId="16959B04" w14:textId="2AA835BC" w:rsidR="00701804" w:rsidRPr="00732AA1" w:rsidRDefault="00701804" w:rsidP="00015305">
      <w:pPr>
        <w:spacing w:after="0" w:line="240" w:lineRule="auto"/>
        <w:jc w:val="both"/>
        <w:rPr>
          <w:rFonts w:ascii="Gill Sans MT" w:hAnsi="Gill Sans MT"/>
          <w:sz w:val="24"/>
          <w:szCs w:val="24"/>
        </w:rPr>
      </w:pPr>
    </w:p>
    <w:p w14:paraId="122230CF" w14:textId="77777777" w:rsidR="00015305" w:rsidRPr="00732AA1" w:rsidRDefault="00015305" w:rsidP="00015305">
      <w:pPr>
        <w:spacing w:after="0" w:line="240" w:lineRule="auto"/>
        <w:jc w:val="both"/>
        <w:rPr>
          <w:rFonts w:ascii="Gill Sans MT" w:hAnsi="Gill Sans MT"/>
          <w:sz w:val="24"/>
          <w:szCs w:val="24"/>
        </w:rPr>
      </w:pPr>
    </w:p>
    <w:p w14:paraId="0468AEF7" w14:textId="634A25BF" w:rsidR="006D70D3" w:rsidRPr="00732AA1" w:rsidRDefault="006D70D3" w:rsidP="00015305">
      <w:pPr>
        <w:spacing w:after="0" w:line="240" w:lineRule="auto"/>
        <w:jc w:val="both"/>
        <w:rPr>
          <w:rFonts w:ascii="Gill Sans MT" w:hAnsi="Gill Sans MT"/>
          <w:sz w:val="24"/>
          <w:szCs w:val="24"/>
        </w:rPr>
      </w:pPr>
      <w:r w:rsidRPr="00732AA1">
        <w:rPr>
          <w:rFonts w:ascii="Gill Sans MT" w:hAnsi="Gill Sans MT"/>
          <w:sz w:val="24"/>
          <w:szCs w:val="24"/>
        </w:rPr>
        <w:t xml:space="preserve">Save the Children is the world’s leading independent organisation for children, working in 120 countries through our members, programmes and partners. Our mission is to inspire breakthroughs in the way the world treats children and to achieve immediate and lasting change in their lives. Save the Children works as a development and humanitarian agency, covering issues such as health and nutrition, education, child protection and child rights governance. We believe that child, early and forced marriage (CEFM) </w:t>
      </w:r>
      <w:r w:rsidR="00A9676F">
        <w:rPr>
          <w:rFonts w:ascii="Gill Sans MT" w:hAnsi="Gill Sans MT"/>
          <w:sz w:val="24"/>
          <w:szCs w:val="24"/>
        </w:rPr>
        <w:t>is a violation of</w:t>
      </w:r>
      <w:r w:rsidRPr="00732AA1">
        <w:rPr>
          <w:rFonts w:ascii="Gill Sans MT" w:hAnsi="Gill Sans MT"/>
          <w:sz w:val="24"/>
          <w:szCs w:val="24"/>
        </w:rPr>
        <w:t xml:space="preserve"> children’s rights and negatively affects girls’ health, education, psychosocial wellbeing and lifelong development.</w:t>
      </w:r>
    </w:p>
    <w:p w14:paraId="3C6ED5DB" w14:textId="77777777" w:rsidR="00015305" w:rsidRPr="00732AA1" w:rsidRDefault="00015305" w:rsidP="00015305">
      <w:pPr>
        <w:spacing w:after="0" w:line="240" w:lineRule="auto"/>
        <w:jc w:val="both"/>
        <w:rPr>
          <w:rFonts w:ascii="Gill Sans MT" w:hAnsi="Gill Sans MT"/>
          <w:sz w:val="24"/>
          <w:szCs w:val="24"/>
        </w:rPr>
      </w:pPr>
    </w:p>
    <w:p w14:paraId="4A629158" w14:textId="77777777" w:rsidR="00AC2E60" w:rsidRDefault="00A932A1" w:rsidP="006C4FF3">
      <w:pPr>
        <w:spacing w:after="0" w:line="240" w:lineRule="auto"/>
        <w:jc w:val="both"/>
        <w:rPr>
          <w:rFonts w:ascii="Gill Sans MT" w:hAnsi="Gill Sans MT"/>
          <w:sz w:val="24"/>
          <w:szCs w:val="24"/>
        </w:rPr>
      </w:pPr>
      <w:r w:rsidRPr="00732AA1">
        <w:rPr>
          <w:rFonts w:ascii="Gill Sans MT" w:hAnsi="Gill Sans MT"/>
          <w:sz w:val="24"/>
          <w:szCs w:val="24"/>
        </w:rPr>
        <w:t xml:space="preserve">This submission was prepared in response </w:t>
      </w:r>
      <w:r w:rsidR="00062907" w:rsidRPr="00732AA1">
        <w:rPr>
          <w:rFonts w:ascii="Gill Sans MT" w:hAnsi="Gill Sans MT"/>
          <w:sz w:val="24"/>
          <w:szCs w:val="24"/>
        </w:rPr>
        <w:t>to the call for submissions issued by the Office of the High Commissioner for Human Rights to inform the</w:t>
      </w:r>
      <w:r w:rsidR="0011634B" w:rsidRPr="00732AA1">
        <w:rPr>
          <w:rFonts w:ascii="Gill Sans MT" w:hAnsi="Gill Sans MT"/>
          <w:sz w:val="24"/>
          <w:szCs w:val="24"/>
        </w:rPr>
        <w:t xml:space="preserve"> report </w:t>
      </w:r>
      <w:r w:rsidR="00062907" w:rsidRPr="00732AA1">
        <w:rPr>
          <w:rFonts w:ascii="Gill Sans MT" w:hAnsi="Gill Sans MT"/>
          <w:sz w:val="24"/>
          <w:szCs w:val="24"/>
        </w:rPr>
        <w:t>on Child, Early and Forced Marriage</w:t>
      </w:r>
      <w:r w:rsidR="0011634B" w:rsidRPr="00732AA1">
        <w:rPr>
          <w:rFonts w:ascii="Gill Sans MT" w:hAnsi="Gill Sans MT"/>
          <w:sz w:val="24"/>
          <w:szCs w:val="24"/>
        </w:rPr>
        <w:t xml:space="preserve"> that will be presented</w:t>
      </w:r>
      <w:r w:rsidR="00062907" w:rsidRPr="00732AA1">
        <w:rPr>
          <w:rFonts w:ascii="Gill Sans MT" w:hAnsi="Gill Sans MT"/>
          <w:sz w:val="24"/>
          <w:szCs w:val="24"/>
        </w:rPr>
        <w:t xml:space="preserve"> to the Human Rights Council </w:t>
      </w:r>
      <w:r w:rsidR="0011634B" w:rsidRPr="00732AA1">
        <w:rPr>
          <w:rFonts w:ascii="Gill Sans MT" w:hAnsi="Gill Sans MT"/>
          <w:sz w:val="24"/>
          <w:szCs w:val="24"/>
        </w:rPr>
        <w:t xml:space="preserve">at its forty-first session, </w:t>
      </w:r>
      <w:r w:rsidR="00062907" w:rsidRPr="00732AA1">
        <w:rPr>
          <w:rFonts w:ascii="Gill Sans MT" w:hAnsi="Gill Sans MT"/>
          <w:sz w:val="24"/>
          <w:szCs w:val="24"/>
        </w:rPr>
        <w:t>pursuant to Resolution 35/16</w:t>
      </w:r>
      <w:r w:rsidR="00B97D52" w:rsidRPr="00732AA1">
        <w:rPr>
          <w:rFonts w:ascii="Gill Sans MT" w:hAnsi="Gill Sans MT"/>
          <w:sz w:val="24"/>
          <w:szCs w:val="24"/>
        </w:rPr>
        <w:t xml:space="preserve">. </w:t>
      </w:r>
    </w:p>
    <w:p w14:paraId="2CC3F0BC" w14:textId="77777777" w:rsidR="00AC2E60" w:rsidRDefault="00AC2E60" w:rsidP="006C4FF3">
      <w:pPr>
        <w:spacing w:after="0" w:line="240" w:lineRule="auto"/>
        <w:jc w:val="both"/>
        <w:rPr>
          <w:rFonts w:ascii="Gill Sans MT" w:hAnsi="Gill Sans MT"/>
          <w:sz w:val="24"/>
          <w:szCs w:val="24"/>
        </w:rPr>
      </w:pPr>
    </w:p>
    <w:p w14:paraId="73F724E6" w14:textId="77777777" w:rsidR="00AC2E60" w:rsidRDefault="00B97D52" w:rsidP="006C4FF3">
      <w:pPr>
        <w:spacing w:after="0" w:line="240" w:lineRule="auto"/>
        <w:jc w:val="both"/>
        <w:rPr>
          <w:rFonts w:ascii="Gill Sans MT" w:hAnsi="Gill Sans MT"/>
          <w:sz w:val="24"/>
          <w:szCs w:val="24"/>
        </w:rPr>
      </w:pPr>
      <w:r w:rsidRPr="00732AA1">
        <w:rPr>
          <w:rFonts w:ascii="Gill Sans MT" w:hAnsi="Gill Sans MT"/>
          <w:sz w:val="24"/>
          <w:szCs w:val="24"/>
        </w:rPr>
        <w:t xml:space="preserve">The information contained in this submission was mainly extracted from </w:t>
      </w:r>
      <w:r w:rsidR="006C4FF3" w:rsidRPr="00732AA1">
        <w:rPr>
          <w:rFonts w:ascii="Gill Sans MT" w:hAnsi="Gill Sans MT"/>
          <w:sz w:val="24"/>
          <w:szCs w:val="24"/>
        </w:rPr>
        <w:t xml:space="preserve">“Toward an End to Child Marriage - Lessons from Research and Practice in Development and Humanitarian Sectors”, </w:t>
      </w:r>
      <w:r w:rsidRPr="00732AA1">
        <w:rPr>
          <w:rFonts w:ascii="Gill Sans MT" w:hAnsi="Gill Sans MT"/>
          <w:sz w:val="24"/>
          <w:szCs w:val="24"/>
        </w:rPr>
        <w:t>a recent collaborative study between Save the Children and the Human Rights Center at the University of California Berkeley’s School of Law,</w:t>
      </w:r>
      <w:r w:rsidR="005828A0">
        <w:rPr>
          <w:rStyle w:val="FootnoteReference"/>
          <w:rFonts w:ascii="Gill Sans MT" w:hAnsi="Gill Sans MT"/>
          <w:sz w:val="24"/>
          <w:szCs w:val="24"/>
        </w:rPr>
        <w:footnoteReference w:id="1"/>
      </w:r>
      <w:r w:rsidRPr="00732AA1">
        <w:rPr>
          <w:rFonts w:ascii="Gill Sans MT" w:hAnsi="Gill Sans MT"/>
          <w:sz w:val="24"/>
          <w:szCs w:val="24"/>
        </w:rPr>
        <w:t xml:space="preserve"> which outlines what we know and still need to know about preventing and responding to child marriage in both development and humanitarian contexts. </w:t>
      </w:r>
    </w:p>
    <w:p w14:paraId="65BFC280" w14:textId="77777777" w:rsidR="00AC2E60" w:rsidRDefault="00AC2E60" w:rsidP="006C4FF3">
      <w:pPr>
        <w:spacing w:after="0" w:line="240" w:lineRule="auto"/>
        <w:jc w:val="both"/>
        <w:rPr>
          <w:rFonts w:ascii="Gill Sans MT" w:hAnsi="Gill Sans MT"/>
          <w:sz w:val="24"/>
          <w:szCs w:val="24"/>
        </w:rPr>
      </w:pPr>
    </w:p>
    <w:p w14:paraId="5C6AD104" w14:textId="67FE644F" w:rsidR="000D070B" w:rsidRPr="00732AA1" w:rsidRDefault="00600072" w:rsidP="006C4FF3">
      <w:pPr>
        <w:spacing w:after="0" w:line="240" w:lineRule="auto"/>
        <w:jc w:val="both"/>
        <w:rPr>
          <w:rFonts w:ascii="Gill Sans MT" w:hAnsi="Gill Sans MT"/>
          <w:sz w:val="24"/>
          <w:szCs w:val="24"/>
        </w:rPr>
      </w:pPr>
      <w:r w:rsidRPr="00732AA1">
        <w:rPr>
          <w:rFonts w:ascii="Gill Sans MT" w:hAnsi="Gill Sans MT"/>
          <w:sz w:val="24"/>
          <w:szCs w:val="24"/>
        </w:rPr>
        <w:t xml:space="preserve">The study methodology includes a literature review, a mapping exercise of Save the Children’s past and current programs to address child marriage and information obtained through key informant interviews conducted with 27 practitioners active in child marriage prevention and response in 21 countries or regions across Africa, the Middle East, South Asia, Europe, and North and South America. We also relied on </w:t>
      </w:r>
      <w:r w:rsidR="00641174" w:rsidRPr="00732AA1">
        <w:rPr>
          <w:rFonts w:ascii="Gill Sans MT" w:hAnsi="Gill Sans MT"/>
          <w:sz w:val="24"/>
          <w:szCs w:val="24"/>
        </w:rPr>
        <w:t>feedback</w:t>
      </w:r>
      <w:r w:rsidRPr="00732AA1">
        <w:rPr>
          <w:rFonts w:ascii="Gill Sans MT" w:hAnsi="Gill Sans MT"/>
          <w:sz w:val="24"/>
          <w:szCs w:val="24"/>
        </w:rPr>
        <w:t xml:space="preserve"> received from various Save the Children’s offices</w:t>
      </w:r>
      <w:r w:rsidR="00641174" w:rsidRPr="00732AA1">
        <w:rPr>
          <w:rFonts w:ascii="Gill Sans MT" w:hAnsi="Gill Sans MT"/>
          <w:sz w:val="24"/>
          <w:szCs w:val="24"/>
        </w:rPr>
        <w:t xml:space="preserve"> in response to the present call for inputs</w:t>
      </w:r>
      <w:r w:rsidRPr="00732AA1">
        <w:rPr>
          <w:rFonts w:ascii="Gill Sans MT" w:hAnsi="Gill Sans MT"/>
          <w:sz w:val="24"/>
          <w:szCs w:val="24"/>
        </w:rPr>
        <w:t>.</w:t>
      </w:r>
    </w:p>
    <w:p w14:paraId="3CCFF04F" w14:textId="22436136" w:rsidR="00434D2F" w:rsidRDefault="00434D2F" w:rsidP="00FD5281">
      <w:pPr>
        <w:spacing w:after="0" w:line="240" w:lineRule="auto"/>
        <w:jc w:val="both"/>
        <w:rPr>
          <w:rFonts w:ascii="Gill Sans MT" w:hAnsi="Gill Sans MT"/>
          <w:sz w:val="24"/>
          <w:szCs w:val="24"/>
        </w:rPr>
      </w:pPr>
    </w:p>
    <w:p w14:paraId="0DF52086" w14:textId="77777777" w:rsidR="005828A0" w:rsidRPr="00732AA1" w:rsidRDefault="005828A0" w:rsidP="00FD5281">
      <w:pPr>
        <w:spacing w:after="0" w:line="240" w:lineRule="auto"/>
        <w:jc w:val="both"/>
        <w:rPr>
          <w:rFonts w:ascii="Gill Sans MT" w:hAnsi="Gill Sans MT"/>
          <w:sz w:val="24"/>
          <w:szCs w:val="24"/>
        </w:rPr>
      </w:pPr>
    </w:p>
    <w:p w14:paraId="2E25B9F4" w14:textId="6257E39A" w:rsidR="006F09DB" w:rsidRPr="00732AA1" w:rsidRDefault="006F09DB" w:rsidP="006F09DB">
      <w:pPr>
        <w:spacing w:after="0" w:line="240" w:lineRule="auto"/>
        <w:jc w:val="both"/>
        <w:rPr>
          <w:rFonts w:ascii="Gill Sans MT" w:hAnsi="Gill Sans MT"/>
          <w:sz w:val="24"/>
          <w:szCs w:val="24"/>
        </w:rPr>
      </w:pPr>
      <w:r w:rsidRPr="00732AA1">
        <w:rPr>
          <w:rFonts w:ascii="Gill Sans MT" w:hAnsi="Gill Sans MT"/>
          <w:sz w:val="24"/>
          <w:szCs w:val="24"/>
        </w:rPr>
        <w:t>1.</w:t>
      </w:r>
      <w:r w:rsidRPr="00732AA1">
        <w:rPr>
          <w:rFonts w:ascii="Gill Sans MT" w:hAnsi="Gill Sans MT"/>
          <w:sz w:val="24"/>
          <w:szCs w:val="24"/>
        </w:rPr>
        <w:tab/>
      </w:r>
      <w:r w:rsidRPr="00E11189">
        <w:rPr>
          <w:rFonts w:ascii="Gill Sans MT" w:hAnsi="Gill Sans MT"/>
          <w:i/>
          <w:sz w:val="24"/>
          <w:szCs w:val="24"/>
        </w:rPr>
        <w:t>Please provide information and data on the prevalence of child, early and forced marriage (CEFM), in relation to the number of women and girls living in specific humanitarian settings. Kindly provide data disaggregated by sex and age, and in relation to the overall number of women and girls, as well as boys whe</w:t>
      </w:r>
      <w:r w:rsidR="00B615D9" w:rsidRPr="00E11189">
        <w:rPr>
          <w:rFonts w:ascii="Gill Sans MT" w:hAnsi="Gill Sans MT"/>
          <w:i/>
          <w:sz w:val="24"/>
          <w:szCs w:val="24"/>
        </w:rPr>
        <w:t>re relevant, in the population.</w:t>
      </w:r>
    </w:p>
    <w:p w14:paraId="010491E0" w14:textId="77777777" w:rsidR="00F67162" w:rsidRDefault="00F67162" w:rsidP="008E37D1">
      <w:pPr>
        <w:spacing w:after="0" w:line="240" w:lineRule="auto"/>
        <w:jc w:val="both"/>
        <w:rPr>
          <w:rFonts w:ascii="Gill Sans MT" w:hAnsi="Gill Sans MT"/>
          <w:sz w:val="24"/>
          <w:szCs w:val="24"/>
        </w:rPr>
      </w:pPr>
    </w:p>
    <w:p w14:paraId="21C47813" w14:textId="3327EAF4" w:rsidR="005828A0" w:rsidRPr="00AC2E60" w:rsidRDefault="00F67162" w:rsidP="00F67162">
      <w:pPr>
        <w:spacing w:after="0" w:line="240" w:lineRule="auto"/>
        <w:jc w:val="both"/>
        <w:rPr>
          <w:rFonts w:ascii="Gill Sans MT" w:hAnsi="Gill Sans MT"/>
          <w:sz w:val="24"/>
          <w:szCs w:val="24"/>
        </w:rPr>
      </w:pPr>
      <w:r>
        <w:t>I</w:t>
      </w:r>
      <w:r w:rsidR="00AC2E60" w:rsidRPr="008E37D1">
        <w:rPr>
          <w:rFonts w:ascii="Gill Sans MT" w:hAnsi="Gill Sans MT"/>
          <w:sz w:val="24"/>
          <w:szCs w:val="24"/>
        </w:rPr>
        <w:t xml:space="preserve">n </w:t>
      </w:r>
      <w:r w:rsidR="007E4865" w:rsidRPr="008E37D1">
        <w:rPr>
          <w:rFonts w:ascii="Gill Sans MT" w:hAnsi="Gill Sans MT"/>
          <w:sz w:val="24"/>
          <w:szCs w:val="24"/>
        </w:rPr>
        <w:t>our joint study with the University of California Berkeley</w:t>
      </w:r>
      <w:r w:rsidR="007E4865">
        <w:rPr>
          <w:rFonts w:ascii="Gill Sans MT" w:hAnsi="Gill Sans MT"/>
          <w:sz w:val="24"/>
          <w:szCs w:val="24"/>
        </w:rPr>
        <w:t>,</w:t>
      </w:r>
      <w:r w:rsidR="007E4865">
        <w:t xml:space="preserve"> </w:t>
      </w:r>
      <w:r w:rsidR="007E4865">
        <w:rPr>
          <w:rFonts w:ascii="Gill Sans MT" w:hAnsi="Gill Sans MT"/>
          <w:sz w:val="24"/>
          <w:szCs w:val="24"/>
        </w:rPr>
        <w:t>i</w:t>
      </w:r>
      <w:r w:rsidR="007E4865" w:rsidRPr="007E4865">
        <w:rPr>
          <w:rFonts w:ascii="Gill Sans MT" w:hAnsi="Gill Sans MT"/>
          <w:sz w:val="24"/>
          <w:szCs w:val="24"/>
        </w:rPr>
        <w:t xml:space="preserve">nformants generally spoke about child marriage increasing in crisis. Acknowledging the lack of official data, practitioners working in </w:t>
      </w:r>
      <w:proofErr w:type="spellStart"/>
      <w:r w:rsidR="007E4865" w:rsidRPr="007E4865">
        <w:rPr>
          <w:rFonts w:ascii="Gill Sans MT" w:hAnsi="Gill Sans MT"/>
          <w:sz w:val="24"/>
          <w:szCs w:val="24"/>
        </w:rPr>
        <w:t>Diffa</w:t>
      </w:r>
      <w:proofErr w:type="spellEnd"/>
      <w:r w:rsidR="007E4865" w:rsidRPr="007E4865">
        <w:rPr>
          <w:rFonts w:ascii="Gill Sans MT" w:hAnsi="Gill Sans MT"/>
          <w:sz w:val="24"/>
          <w:szCs w:val="24"/>
        </w:rPr>
        <w:t xml:space="preserve">, Niger, Northeast Nigeria, and Bangladesh shared anecdotal evidence that child marriage was on the rise in these settings. Inconsistent with these narratives, however, one informant in Somalia explained that child marriage had actually decreased throughout the country, including in the drought-affected areas. He noted that one possible theory for this decline in a humanitarian context </w:t>
      </w:r>
      <w:r w:rsidR="007E4865" w:rsidRPr="007E4865">
        <w:rPr>
          <w:rFonts w:ascii="Gill Sans MT" w:hAnsi="Gill Sans MT"/>
          <w:sz w:val="24"/>
          <w:szCs w:val="24"/>
        </w:rPr>
        <w:lastRenderedPageBreak/>
        <w:t>is that due to the prolonged droughts, the ability of households to afford the costs of marriage has also declined.</w:t>
      </w:r>
      <w:r>
        <w:rPr>
          <w:rFonts w:ascii="Gill Sans MT" w:hAnsi="Gill Sans MT"/>
          <w:sz w:val="24"/>
          <w:szCs w:val="24"/>
        </w:rPr>
        <w:t xml:space="preserve"> In order to better assess the impact of our programmes, </w:t>
      </w:r>
      <w:r w:rsidRPr="00F67162">
        <w:rPr>
          <w:rFonts w:ascii="Gill Sans MT" w:hAnsi="Gill Sans MT"/>
          <w:sz w:val="24"/>
          <w:szCs w:val="24"/>
        </w:rPr>
        <w:t>Save the Children is currently developing a standard approach to collect data on CEFM in humanitarian settings. As a result, we are not yet in a position to provide comprehensive disaggregated data on the prevalence of CEFM, in relation to the number of women and girls living in humanitarian settings, where we are working</w:t>
      </w:r>
      <w:r>
        <w:rPr>
          <w:rFonts w:ascii="Gill Sans MT" w:hAnsi="Gill Sans MT"/>
          <w:sz w:val="24"/>
          <w:szCs w:val="24"/>
        </w:rPr>
        <w:t>.</w:t>
      </w:r>
    </w:p>
    <w:p w14:paraId="5B73D495" w14:textId="77777777" w:rsidR="005828A0" w:rsidRPr="00732AA1" w:rsidRDefault="005828A0" w:rsidP="006C4FF3">
      <w:pPr>
        <w:widowControl w:val="0"/>
        <w:autoSpaceDE w:val="0"/>
        <w:autoSpaceDN w:val="0"/>
        <w:adjustRightInd w:val="0"/>
        <w:spacing w:after="0" w:line="240" w:lineRule="auto"/>
        <w:rPr>
          <w:rFonts w:ascii="Times New Roman" w:hAnsi="Times New Roman" w:cs="Times New Roman"/>
          <w:highlight w:val="cyan"/>
        </w:rPr>
      </w:pPr>
    </w:p>
    <w:p w14:paraId="7EB4EC41" w14:textId="59CA2C93" w:rsidR="006F09DB" w:rsidRPr="00434D2F" w:rsidRDefault="006F09DB" w:rsidP="006F09DB">
      <w:pPr>
        <w:spacing w:after="0" w:line="240" w:lineRule="auto"/>
        <w:jc w:val="both"/>
        <w:rPr>
          <w:rFonts w:ascii="Gill Sans MT" w:hAnsi="Gill Sans MT"/>
          <w:i/>
          <w:sz w:val="24"/>
          <w:szCs w:val="24"/>
        </w:rPr>
      </w:pPr>
      <w:r w:rsidRPr="00434D2F">
        <w:rPr>
          <w:rFonts w:ascii="Gill Sans MT" w:hAnsi="Gill Sans MT"/>
          <w:i/>
          <w:sz w:val="24"/>
          <w:szCs w:val="24"/>
        </w:rPr>
        <w:t>2.</w:t>
      </w:r>
      <w:r w:rsidRPr="00434D2F">
        <w:rPr>
          <w:rFonts w:ascii="Gill Sans MT" w:hAnsi="Gill Sans MT"/>
          <w:i/>
          <w:sz w:val="24"/>
          <w:szCs w:val="24"/>
        </w:rPr>
        <w:tab/>
        <w:t>What measures were taken to strengthen data gathering, contextual analysis and analysis of social factors contributing to child, early and forced marriage in humanitarian settings?</w:t>
      </w:r>
    </w:p>
    <w:p w14:paraId="3C1CEDF3" w14:textId="77777777" w:rsidR="006F09DB" w:rsidRPr="00732AA1" w:rsidRDefault="006F09DB" w:rsidP="006F09DB">
      <w:pPr>
        <w:spacing w:after="0" w:line="240" w:lineRule="auto"/>
        <w:jc w:val="both"/>
        <w:rPr>
          <w:rFonts w:ascii="Gill Sans MT" w:hAnsi="Gill Sans MT"/>
          <w:sz w:val="24"/>
          <w:szCs w:val="24"/>
        </w:rPr>
      </w:pPr>
    </w:p>
    <w:p w14:paraId="4E4C66A1" w14:textId="0A4AE0A0" w:rsidR="009746D2" w:rsidRDefault="005828A0" w:rsidP="00816094">
      <w:pPr>
        <w:spacing w:after="0" w:line="240" w:lineRule="auto"/>
        <w:jc w:val="both"/>
        <w:rPr>
          <w:rFonts w:ascii="Gill Sans MT" w:hAnsi="Gill Sans MT"/>
          <w:sz w:val="24"/>
          <w:szCs w:val="24"/>
        </w:rPr>
      </w:pPr>
      <w:r>
        <w:rPr>
          <w:rFonts w:ascii="Gill Sans MT" w:hAnsi="Gill Sans MT"/>
          <w:sz w:val="24"/>
          <w:szCs w:val="24"/>
        </w:rPr>
        <w:t xml:space="preserve">In order to strengthen </w:t>
      </w:r>
      <w:r w:rsidRPr="005828A0">
        <w:rPr>
          <w:rFonts w:ascii="Gill Sans MT" w:hAnsi="Gill Sans MT"/>
          <w:sz w:val="24"/>
          <w:szCs w:val="24"/>
        </w:rPr>
        <w:t xml:space="preserve">data gathering, contextual analysis and analysis of social factors contributing to </w:t>
      </w:r>
      <w:r w:rsidR="00B432FD">
        <w:rPr>
          <w:rFonts w:ascii="Gill Sans MT" w:hAnsi="Gill Sans MT"/>
          <w:sz w:val="24"/>
          <w:szCs w:val="24"/>
        </w:rPr>
        <w:t>CEFM</w:t>
      </w:r>
      <w:r w:rsidRPr="005828A0">
        <w:rPr>
          <w:rFonts w:ascii="Gill Sans MT" w:hAnsi="Gill Sans MT"/>
          <w:sz w:val="24"/>
          <w:szCs w:val="24"/>
        </w:rPr>
        <w:t xml:space="preserve"> in humanitarian settings</w:t>
      </w:r>
      <w:r>
        <w:rPr>
          <w:rFonts w:ascii="Gill Sans MT" w:hAnsi="Gill Sans MT"/>
          <w:sz w:val="24"/>
          <w:szCs w:val="24"/>
        </w:rPr>
        <w:t xml:space="preserve">, </w:t>
      </w:r>
      <w:r w:rsidR="00AC2E60">
        <w:rPr>
          <w:rFonts w:ascii="Gill Sans MT" w:hAnsi="Gill Sans MT"/>
          <w:sz w:val="24"/>
          <w:szCs w:val="24"/>
        </w:rPr>
        <w:t>one of the measures we took was</w:t>
      </w:r>
      <w:r>
        <w:rPr>
          <w:rFonts w:ascii="Gill Sans MT" w:hAnsi="Gill Sans MT"/>
          <w:sz w:val="24"/>
          <w:szCs w:val="24"/>
        </w:rPr>
        <w:t xml:space="preserve"> to produce </w:t>
      </w:r>
      <w:r w:rsidR="00FD0602">
        <w:rPr>
          <w:rFonts w:ascii="Gill Sans MT" w:hAnsi="Gill Sans MT"/>
          <w:sz w:val="24"/>
          <w:szCs w:val="24"/>
        </w:rPr>
        <w:t xml:space="preserve">a </w:t>
      </w:r>
      <w:r w:rsidRPr="005828A0">
        <w:rPr>
          <w:rFonts w:ascii="Gill Sans MT" w:hAnsi="Gill Sans MT"/>
          <w:sz w:val="24"/>
          <w:szCs w:val="24"/>
        </w:rPr>
        <w:t>joint study with University of California Berkeley</w:t>
      </w:r>
      <w:r w:rsidR="009746D2">
        <w:rPr>
          <w:rFonts w:ascii="Gill Sans MT" w:hAnsi="Gill Sans MT"/>
          <w:sz w:val="24"/>
          <w:szCs w:val="24"/>
        </w:rPr>
        <w:t xml:space="preserve"> referenced above</w:t>
      </w:r>
      <w:r>
        <w:rPr>
          <w:rFonts w:ascii="Gill Sans MT" w:hAnsi="Gill Sans MT"/>
          <w:sz w:val="24"/>
          <w:szCs w:val="24"/>
        </w:rPr>
        <w:t xml:space="preserve">, which </w:t>
      </w:r>
      <w:r w:rsidRPr="005828A0">
        <w:rPr>
          <w:rFonts w:ascii="Gill Sans MT" w:hAnsi="Gill Sans MT"/>
          <w:sz w:val="24"/>
          <w:szCs w:val="24"/>
        </w:rPr>
        <w:t>analysed data comprised in Save the Children’s Awards Management System Database, and its program and project Evaluation Repository database</w:t>
      </w:r>
      <w:r>
        <w:rPr>
          <w:rFonts w:ascii="Gill Sans MT" w:hAnsi="Gill Sans MT"/>
          <w:sz w:val="24"/>
          <w:szCs w:val="24"/>
        </w:rPr>
        <w:t xml:space="preserve">. While the study produced a number of findings, discussed in </w:t>
      </w:r>
      <w:r w:rsidR="00AC2E60">
        <w:rPr>
          <w:rFonts w:ascii="Gill Sans MT" w:hAnsi="Gill Sans MT"/>
          <w:sz w:val="24"/>
          <w:szCs w:val="24"/>
        </w:rPr>
        <w:t>this submission</w:t>
      </w:r>
      <w:r>
        <w:rPr>
          <w:rFonts w:ascii="Gill Sans MT" w:hAnsi="Gill Sans MT"/>
          <w:sz w:val="24"/>
          <w:szCs w:val="24"/>
        </w:rPr>
        <w:t>,</w:t>
      </w:r>
      <w:r w:rsidRPr="005828A0">
        <w:rPr>
          <w:rFonts w:ascii="Gill Sans MT" w:hAnsi="Gill Sans MT"/>
          <w:sz w:val="24"/>
          <w:szCs w:val="24"/>
        </w:rPr>
        <w:t xml:space="preserve"> we have concluded that more rigorous impact evaluations of child marriage programming and advocacy initiatives are still required. </w:t>
      </w:r>
      <w:r w:rsidR="009746D2">
        <w:rPr>
          <w:rFonts w:ascii="Gill Sans MT" w:hAnsi="Gill Sans MT"/>
          <w:sz w:val="24"/>
          <w:szCs w:val="24"/>
        </w:rPr>
        <w:t>In particular, the study</w:t>
      </w:r>
      <w:r>
        <w:rPr>
          <w:rFonts w:ascii="Gill Sans MT" w:hAnsi="Gill Sans MT"/>
          <w:sz w:val="24"/>
          <w:szCs w:val="24"/>
        </w:rPr>
        <w:t xml:space="preserve"> </w:t>
      </w:r>
      <w:r w:rsidRPr="005828A0">
        <w:rPr>
          <w:rFonts w:ascii="Gill Sans MT" w:hAnsi="Gill Sans MT"/>
          <w:sz w:val="24"/>
          <w:szCs w:val="24"/>
        </w:rPr>
        <w:t>recommends the development of an evidence base in humanitarian settings that addresses the following topics: 1) why child marriage increases in some contexts, 2) decision-making factors of parents, 3) pre-existing and crisis-specific drivers of child marriage, 4) support needs of girls and their families, and 5) what interventions work to address child marriage. We are currently looking at how we can take forward these recommendations.</w:t>
      </w:r>
      <w:r>
        <w:rPr>
          <w:rFonts w:ascii="Gill Sans MT" w:hAnsi="Gill Sans MT"/>
          <w:sz w:val="24"/>
          <w:szCs w:val="24"/>
        </w:rPr>
        <w:t xml:space="preserve"> </w:t>
      </w:r>
    </w:p>
    <w:p w14:paraId="72C87DB9" w14:textId="77777777" w:rsidR="009746D2" w:rsidRDefault="009746D2" w:rsidP="00816094">
      <w:pPr>
        <w:spacing w:after="0" w:line="240" w:lineRule="auto"/>
        <w:jc w:val="both"/>
        <w:rPr>
          <w:rFonts w:ascii="Gill Sans MT" w:hAnsi="Gill Sans MT"/>
          <w:sz w:val="24"/>
          <w:szCs w:val="24"/>
        </w:rPr>
      </w:pPr>
    </w:p>
    <w:p w14:paraId="47CC8D57" w14:textId="75980368" w:rsidR="00B615D9" w:rsidRDefault="009746D2" w:rsidP="00816094">
      <w:pPr>
        <w:spacing w:after="0" w:line="240" w:lineRule="auto"/>
        <w:jc w:val="both"/>
        <w:rPr>
          <w:rFonts w:ascii="Gill Sans MT" w:hAnsi="Gill Sans MT"/>
          <w:sz w:val="24"/>
          <w:szCs w:val="24"/>
        </w:rPr>
      </w:pPr>
      <w:r>
        <w:rPr>
          <w:rFonts w:ascii="Gill Sans MT" w:hAnsi="Gill Sans MT"/>
          <w:sz w:val="24"/>
          <w:szCs w:val="24"/>
        </w:rPr>
        <w:t>In addition</w:t>
      </w:r>
      <w:r w:rsidR="007F4B00">
        <w:rPr>
          <w:rFonts w:ascii="Gill Sans MT" w:hAnsi="Gill Sans MT"/>
          <w:sz w:val="24"/>
          <w:szCs w:val="24"/>
        </w:rPr>
        <w:t xml:space="preserve"> to </w:t>
      </w:r>
      <w:r w:rsidR="005828A0" w:rsidRPr="005828A0">
        <w:rPr>
          <w:rFonts w:ascii="Gill Sans MT" w:hAnsi="Gill Sans MT"/>
          <w:sz w:val="24"/>
          <w:szCs w:val="24"/>
        </w:rPr>
        <w:t xml:space="preserve">Save the Children’s </w:t>
      </w:r>
      <w:r w:rsidR="007F4B00">
        <w:rPr>
          <w:rFonts w:ascii="Gill Sans MT" w:hAnsi="Gill Sans MT"/>
          <w:sz w:val="24"/>
          <w:szCs w:val="24"/>
        </w:rPr>
        <w:t>own efforts to improve data on child marriage in humanitarian settings through our work</w:t>
      </w:r>
      <w:r w:rsidR="005828A0" w:rsidRPr="005828A0">
        <w:rPr>
          <w:rFonts w:ascii="Gill Sans MT" w:hAnsi="Gill Sans MT"/>
          <w:sz w:val="24"/>
          <w:szCs w:val="24"/>
        </w:rPr>
        <w:t xml:space="preserve">, </w:t>
      </w:r>
      <w:r w:rsidR="007F4B00">
        <w:rPr>
          <w:rFonts w:ascii="Gill Sans MT" w:hAnsi="Gill Sans MT"/>
          <w:sz w:val="24"/>
          <w:szCs w:val="24"/>
        </w:rPr>
        <w:t xml:space="preserve">we also recognize that </w:t>
      </w:r>
      <w:r w:rsidR="005828A0" w:rsidRPr="005828A0">
        <w:rPr>
          <w:rFonts w:ascii="Gill Sans MT" w:hAnsi="Gill Sans MT"/>
          <w:sz w:val="24"/>
          <w:szCs w:val="24"/>
        </w:rPr>
        <w:t xml:space="preserve">there is a need </w:t>
      </w:r>
      <w:r w:rsidR="00AC2E60">
        <w:rPr>
          <w:rFonts w:ascii="Gill Sans MT" w:hAnsi="Gill Sans MT"/>
          <w:sz w:val="24"/>
          <w:szCs w:val="24"/>
        </w:rPr>
        <w:t xml:space="preserve">for the wider humanitarian sector </w:t>
      </w:r>
      <w:r w:rsidR="005828A0" w:rsidRPr="005828A0">
        <w:rPr>
          <w:rFonts w:ascii="Gill Sans MT" w:hAnsi="Gill Sans MT"/>
          <w:sz w:val="24"/>
          <w:szCs w:val="24"/>
        </w:rPr>
        <w:t xml:space="preserve">to address the evidence gaps and support stronger prevention and response to child marriage. </w:t>
      </w:r>
      <w:r w:rsidR="00AC2E60">
        <w:rPr>
          <w:rFonts w:ascii="Gill Sans MT" w:hAnsi="Gill Sans MT"/>
          <w:sz w:val="24"/>
          <w:szCs w:val="24"/>
        </w:rPr>
        <w:t>W</w:t>
      </w:r>
      <w:r w:rsidR="005828A0" w:rsidRPr="005828A0">
        <w:rPr>
          <w:rFonts w:ascii="Gill Sans MT" w:hAnsi="Gill Sans MT"/>
          <w:sz w:val="24"/>
          <w:szCs w:val="24"/>
        </w:rPr>
        <w:t>e are currently working on a detailed road map that will assess how the data on CEFM in humanitarian contexts can be better collected and aggregated, accessed and used internationally, and where such a database would best be housed and maintained. This piece of work will be shared with OHCHR and other key partners for comments and suggestions in the coming months.</w:t>
      </w:r>
      <w:r w:rsidR="005828A0">
        <w:rPr>
          <w:rFonts w:ascii="Gill Sans MT" w:hAnsi="Gill Sans MT"/>
          <w:sz w:val="24"/>
          <w:szCs w:val="24"/>
        </w:rPr>
        <w:t xml:space="preserve"> </w:t>
      </w:r>
    </w:p>
    <w:p w14:paraId="4E9B59C3" w14:textId="77777777" w:rsidR="00816094" w:rsidRPr="00732AA1" w:rsidRDefault="00816094" w:rsidP="006F09DB">
      <w:pPr>
        <w:spacing w:after="0" w:line="240" w:lineRule="auto"/>
        <w:jc w:val="both"/>
        <w:rPr>
          <w:rFonts w:ascii="Gill Sans MT" w:hAnsi="Gill Sans MT"/>
          <w:sz w:val="24"/>
          <w:szCs w:val="24"/>
        </w:rPr>
      </w:pPr>
    </w:p>
    <w:p w14:paraId="7DD88534" w14:textId="3CE1685B" w:rsidR="006F09DB" w:rsidRPr="00434D2F" w:rsidRDefault="006F09DB" w:rsidP="006F09DB">
      <w:pPr>
        <w:spacing w:after="0" w:line="240" w:lineRule="auto"/>
        <w:jc w:val="both"/>
        <w:rPr>
          <w:rFonts w:ascii="Gill Sans MT" w:hAnsi="Gill Sans MT"/>
          <w:i/>
          <w:sz w:val="24"/>
          <w:szCs w:val="24"/>
        </w:rPr>
      </w:pPr>
      <w:r w:rsidRPr="00434D2F">
        <w:rPr>
          <w:rFonts w:ascii="Gill Sans MT" w:hAnsi="Gill Sans MT"/>
          <w:i/>
          <w:sz w:val="24"/>
          <w:szCs w:val="24"/>
        </w:rPr>
        <w:t>3.</w:t>
      </w:r>
      <w:r w:rsidRPr="00434D2F">
        <w:rPr>
          <w:rFonts w:ascii="Gill Sans MT" w:hAnsi="Gill Sans MT"/>
          <w:i/>
          <w:sz w:val="24"/>
          <w:szCs w:val="24"/>
        </w:rPr>
        <w:tab/>
        <w:t xml:space="preserve">What are the specific </w:t>
      </w:r>
      <w:r w:rsidRPr="00B432FD">
        <w:rPr>
          <w:rFonts w:ascii="Gill Sans MT" w:hAnsi="Gill Sans MT"/>
          <w:i/>
          <w:sz w:val="24"/>
          <w:szCs w:val="24"/>
        </w:rPr>
        <w:t>challenges and gaps</w:t>
      </w:r>
      <w:r w:rsidRPr="00434D2F">
        <w:rPr>
          <w:rFonts w:ascii="Gill Sans MT" w:hAnsi="Gill Sans MT"/>
          <w:i/>
          <w:sz w:val="24"/>
          <w:szCs w:val="24"/>
        </w:rPr>
        <w:t xml:space="preserve"> in the prevention and eliminating of the practice of child, early and forced in humanitarian settings? How could such challenges and gaps be overcome? </w:t>
      </w:r>
    </w:p>
    <w:p w14:paraId="2E6D462C" w14:textId="77777777" w:rsidR="006F09DB" w:rsidRDefault="006F09DB" w:rsidP="006F09DB">
      <w:pPr>
        <w:spacing w:after="0" w:line="240" w:lineRule="auto"/>
        <w:jc w:val="both"/>
        <w:rPr>
          <w:rFonts w:ascii="Gill Sans MT" w:hAnsi="Gill Sans MT"/>
          <w:sz w:val="24"/>
          <w:szCs w:val="24"/>
        </w:rPr>
      </w:pPr>
    </w:p>
    <w:p w14:paraId="3782293B" w14:textId="0A21C5C7" w:rsidR="00B70FFE" w:rsidRDefault="00AB348D" w:rsidP="00B70FFE">
      <w:pPr>
        <w:spacing w:after="0" w:line="240" w:lineRule="auto"/>
        <w:jc w:val="both"/>
        <w:rPr>
          <w:rFonts w:ascii="Gill Sans MT" w:hAnsi="Gill Sans MT"/>
          <w:sz w:val="24"/>
          <w:szCs w:val="24"/>
        </w:rPr>
      </w:pPr>
      <w:r>
        <w:rPr>
          <w:rFonts w:ascii="Gill Sans MT" w:hAnsi="Gill Sans MT"/>
          <w:sz w:val="24"/>
          <w:szCs w:val="24"/>
        </w:rPr>
        <w:t xml:space="preserve">As the </w:t>
      </w:r>
      <w:r w:rsidR="00B70FFE" w:rsidRPr="00B70FFE">
        <w:rPr>
          <w:rFonts w:ascii="Gill Sans MT" w:hAnsi="Gill Sans MT"/>
          <w:sz w:val="24"/>
          <w:szCs w:val="24"/>
        </w:rPr>
        <w:t>“Toward an End to Child Marriage</w:t>
      </w:r>
      <w:r>
        <w:rPr>
          <w:rFonts w:ascii="Gill Sans MT" w:hAnsi="Gill Sans MT"/>
          <w:sz w:val="24"/>
          <w:szCs w:val="24"/>
        </w:rPr>
        <w:t xml:space="preserve">” report shows, there is a need for more </w:t>
      </w:r>
      <w:r w:rsidR="00B70FFE" w:rsidRPr="00B70FFE">
        <w:rPr>
          <w:rFonts w:ascii="Gill Sans MT" w:hAnsi="Gill Sans MT"/>
          <w:sz w:val="24"/>
          <w:szCs w:val="24"/>
        </w:rPr>
        <w:t xml:space="preserve">research to better understand trends, as well as factors contributing to the rise or decline of child marriage in emergencies. For example, in Somalia, one practitioner </w:t>
      </w:r>
      <w:r>
        <w:rPr>
          <w:rFonts w:ascii="Gill Sans MT" w:hAnsi="Gill Sans MT"/>
          <w:sz w:val="24"/>
          <w:szCs w:val="24"/>
        </w:rPr>
        <w:t xml:space="preserve">participating in our research </w:t>
      </w:r>
      <w:r w:rsidR="00B70FFE" w:rsidRPr="00B70FFE">
        <w:rPr>
          <w:rFonts w:ascii="Gill Sans MT" w:hAnsi="Gill Sans MT"/>
          <w:sz w:val="24"/>
          <w:szCs w:val="24"/>
        </w:rPr>
        <w:t>expressed that understanding why child marriage has declined in some areas is critical to understanding how to design effective interventions and avoid negative, unintended consequences of other interventions that may incentivize marriage. In addition, research on the nature and drivers of child marriage in conflict-affected settings in Latin America is absent from the literature and urgently needed.</w:t>
      </w:r>
      <w:r w:rsidR="00B70FFE">
        <w:rPr>
          <w:rFonts w:ascii="Gill Sans MT" w:hAnsi="Gill Sans MT"/>
          <w:sz w:val="24"/>
          <w:szCs w:val="24"/>
        </w:rPr>
        <w:t xml:space="preserve"> </w:t>
      </w:r>
      <w:r w:rsidR="00B70FFE" w:rsidRPr="00B70FFE">
        <w:rPr>
          <w:rFonts w:ascii="Gill Sans MT" w:hAnsi="Gill Sans MT"/>
          <w:sz w:val="24"/>
          <w:szCs w:val="24"/>
        </w:rPr>
        <w:t xml:space="preserve">Finally, evidence-based, youth-driven programming was cited as a priority need in crisis settings. Research to understand how to more effectively engage adolescent girls and boys in programming in humanitarian settings through peer-led activities, </w:t>
      </w:r>
      <w:r w:rsidR="00595EBD">
        <w:rPr>
          <w:rFonts w:ascii="Gill Sans MT" w:hAnsi="Gill Sans MT"/>
          <w:sz w:val="24"/>
          <w:szCs w:val="24"/>
        </w:rPr>
        <w:t xml:space="preserve">sexual and reproductive health </w:t>
      </w:r>
      <w:r w:rsidR="00B70FFE" w:rsidRPr="00B70FFE">
        <w:rPr>
          <w:rFonts w:ascii="Gill Sans MT" w:hAnsi="Gill Sans MT"/>
          <w:sz w:val="24"/>
          <w:szCs w:val="24"/>
        </w:rPr>
        <w:t>services, and context-specific life skills programming is necessary.</w:t>
      </w:r>
      <w:r w:rsidR="00B70FFE">
        <w:rPr>
          <w:rFonts w:ascii="Gill Sans MT" w:hAnsi="Gill Sans MT"/>
          <w:sz w:val="24"/>
          <w:szCs w:val="24"/>
        </w:rPr>
        <w:t xml:space="preserve"> </w:t>
      </w:r>
      <w:r w:rsidR="00B70FFE" w:rsidRPr="00B70FFE">
        <w:rPr>
          <w:rFonts w:ascii="Gill Sans MT" w:hAnsi="Gill Sans MT"/>
          <w:sz w:val="24"/>
          <w:szCs w:val="24"/>
        </w:rPr>
        <w:t>At the country level, there are often disparate efforts to address child marriage through health and nutrition, education, child poverty, child protection, and child rights governance thematic areas. Informants spoke of the importance of developing integrated child marriage strateg</w:t>
      </w:r>
      <w:r>
        <w:rPr>
          <w:rFonts w:ascii="Gill Sans MT" w:hAnsi="Gill Sans MT"/>
          <w:sz w:val="24"/>
          <w:szCs w:val="24"/>
        </w:rPr>
        <w:t>ies</w:t>
      </w:r>
      <w:r w:rsidR="00B70FFE" w:rsidRPr="00B70FFE">
        <w:rPr>
          <w:rFonts w:ascii="Gill Sans MT" w:hAnsi="Gill Sans MT"/>
          <w:sz w:val="24"/>
          <w:szCs w:val="24"/>
        </w:rPr>
        <w:t xml:space="preserve"> focused in a particular geographic area and bringing together various components of this work.</w:t>
      </w:r>
    </w:p>
    <w:p w14:paraId="3A9B8760" w14:textId="77777777" w:rsidR="00261325" w:rsidRPr="00732AA1" w:rsidRDefault="00261325" w:rsidP="006F09DB">
      <w:pPr>
        <w:spacing w:after="0" w:line="240" w:lineRule="auto"/>
        <w:jc w:val="both"/>
        <w:rPr>
          <w:rFonts w:ascii="Gill Sans MT" w:hAnsi="Gill Sans MT"/>
          <w:sz w:val="24"/>
          <w:szCs w:val="24"/>
        </w:rPr>
      </w:pPr>
    </w:p>
    <w:p w14:paraId="767B0503" w14:textId="777EB7F4" w:rsidR="006F09DB" w:rsidRPr="00434D2F" w:rsidRDefault="006F09DB" w:rsidP="006F09DB">
      <w:pPr>
        <w:spacing w:after="0" w:line="240" w:lineRule="auto"/>
        <w:jc w:val="both"/>
        <w:rPr>
          <w:rFonts w:ascii="Gill Sans MT" w:hAnsi="Gill Sans MT"/>
          <w:i/>
          <w:sz w:val="24"/>
          <w:szCs w:val="24"/>
        </w:rPr>
      </w:pPr>
      <w:r w:rsidRPr="00434D2F">
        <w:rPr>
          <w:rFonts w:ascii="Gill Sans MT" w:hAnsi="Gill Sans MT"/>
          <w:i/>
          <w:sz w:val="24"/>
          <w:szCs w:val="24"/>
        </w:rPr>
        <w:t>4.</w:t>
      </w:r>
      <w:r w:rsidRPr="00434D2F">
        <w:rPr>
          <w:rFonts w:ascii="Gill Sans MT" w:hAnsi="Gill Sans MT"/>
          <w:i/>
          <w:sz w:val="24"/>
          <w:szCs w:val="24"/>
        </w:rPr>
        <w:tab/>
        <w:t xml:space="preserve">What are the </w:t>
      </w:r>
      <w:r w:rsidRPr="00B432FD">
        <w:rPr>
          <w:rFonts w:ascii="Gill Sans MT" w:hAnsi="Gill Sans MT"/>
          <w:i/>
          <w:sz w:val="24"/>
          <w:szCs w:val="24"/>
        </w:rPr>
        <w:t>lessons learned</w:t>
      </w:r>
      <w:r w:rsidRPr="00434D2F">
        <w:rPr>
          <w:rFonts w:ascii="Gill Sans MT" w:hAnsi="Gill Sans MT"/>
          <w:i/>
          <w:sz w:val="24"/>
          <w:szCs w:val="24"/>
        </w:rPr>
        <w:t xml:space="preserve"> and promising practices identified in preventing and eliminating child, early and forced marriage in such settings? ' Please refer to the definition of humanitarian settings provided in resolution 35/16 enclosed.</w:t>
      </w:r>
    </w:p>
    <w:p w14:paraId="527E5A95" w14:textId="097D389B" w:rsidR="007F4B00" w:rsidRDefault="007F4B00" w:rsidP="006F09DB">
      <w:pPr>
        <w:spacing w:after="0" w:line="240" w:lineRule="auto"/>
        <w:jc w:val="both"/>
      </w:pPr>
    </w:p>
    <w:p w14:paraId="70D78CDD" w14:textId="3CF2959D" w:rsidR="007F4B00" w:rsidRPr="007F4B00" w:rsidRDefault="007F4B00" w:rsidP="007F4B00">
      <w:pPr>
        <w:spacing w:after="0" w:line="240" w:lineRule="auto"/>
        <w:jc w:val="both"/>
        <w:rPr>
          <w:rFonts w:ascii="Gill Sans MT" w:hAnsi="Gill Sans MT"/>
          <w:sz w:val="24"/>
          <w:szCs w:val="24"/>
        </w:rPr>
      </w:pPr>
      <w:r w:rsidRPr="007F4B00">
        <w:rPr>
          <w:rFonts w:ascii="Gill Sans MT" w:hAnsi="Gill Sans MT"/>
          <w:sz w:val="24"/>
          <w:szCs w:val="24"/>
        </w:rPr>
        <w:lastRenderedPageBreak/>
        <w:t>To specifically tackle and prevent child marriage and to contribute towards ending child marriage</w:t>
      </w:r>
      <w:r>
        <w:rPr>
          <w:rFonts w:ascii="Gill Sans MT" w:hAnsi="Gill Sans MT"/>
          <w:sz w:val="24"/>
          <w:szCs w:val="24"/>
        </w:rPr>
        <w:t xml:space="preserve">, our experience shows that a combination of </w:t>
      </w:r>
      <w:r w:rsidRPr="007F4B00">
        <w:rPr>
          <w:rFonts w:ascii="Gill Sans MT" w:hAnsi="Gill Sans MT"/>
          <w:sz w:val="24"/>
          <w:szCs w:val="24"/>
        </w:rPr>
        <w:t xml:space="preserve">empowerment of young girls, mobilization of families and communities, </w:t>
      </w:r>
      <w:r w:rsidR="005637C7">
        <w:rPr>
          <w:rFonts w:ascii="Gill Sans MT" w:hAnsi="Gill Sans MT"/>
          <w:sz w:val="24"/>
          <w:szCs w:val="24"/>
        </w:rPr>
        <w:t xml:space="preserve">and </w:t>
      </w:r>
      <w:r w:rsidRPr="007F4B00">
        <w:rPr>
          <w:rFonts w:ascii="Gill Sans MT" w:hAnsi="Gill Sans MT"/>
          <w:sz w:val="24"/>
          <w:szCs w:val="24"/>
        </w:rPr>
        <w:t>scaling up access to response services addressing the needs of married girls</w:t>
      </w:r>
      <w:r w:rsidR="005637C7">
        <w:rPr>
          <w:rFonts w:ascii="Gill Sans MT" w:hAnsi="Gill Sans MT"/>
          <w:sz w:val="24"/>
          <w:szCs w:val="24"/>
        </w:rPr>
        <w:t xml:space="preserve"> is required. In the </w:t>
      </w:r>
      <w:proofErr w:type="spellStart"/>
      <w:r w:rsidR="005637C7" w:rsidRPr="005637C7">
        <w:rPr>
          <w:rFonts w:ascii="Gill Sans MT" w:hAnsi="Gill Sans MT"/>
          <w:sz w:val="24"/>
          <w:szCs w:val="24"/>
        </w:rPr>
        <w:t>Za’atari</w:t>
      </w:r>
      <w:proofErr w:type="spellEnd"/>
      <w:r w:rsidR="005637C7" w:rsidRPr="005637C7">
        <w:rPr>
          <w:rFonts w:ascii="Gill Sans MT" w:hAnsi="Gill Sans MT"/>
          <w:sz w:val="24"/>
          <w:szCs w:val="24"/>
        </w:rPr>
        <w:t xml:space="preserve"> Refugee Camp</w:t>
      </w:r>
      <w:r w:rsidR="005637C7">
        <w:rPr>
          <w:rFonts w:ascii="Gill Sans MT" w:hAnsi="Gill Sans MT"/>
          <w:sz w:val="24"/>
          <w:szCs w:val="24"/>
        </w:rPr>
        <w:t xml:space="preserve">, for instance, Save the Children Jordan </w:t>
      </w:r>
      <w:r w:rsidR="005637C7" w:rsidRPr="005637C7">
        <w:rPr>
          <w:rFonts w:ascii="Gill Sans MT" w:hAnsi="Gill Sans MT"/>
          <w:sz w:val="24"/>
          <w:szCs w:val="24"/>
        </w:rPr>
        <w:t xml:space="preserve">has adopted a holistic multi-thematic approach that tackles education, child poverty and livelihoods for children and families/caregivers to address the root causes </w:t>
      </w:r>
      <w:r w:rsidR="005637C7">
        <w:rPr>
          <w:rFonts w:ascii="Gill Sans MT" w:hAnsi="Gill Sans MT"/>
          <w:sz w:val="24"/>
          <w:szCs w:val="24"/>
        </w:rPr>
        <w:t>of protection needs of children. This includes the following actions:</w:t>
      </w:r>
    </w:p>
    <w:p w14:paraId="1843DE78" w14:textId="0283E9CD" w:rsidR="007F4B00" w:rsidRPr="007F4B00" w:rsidRDefault="007F4B00" w:rsidP="00552747">
      <w:pPr>
        <w:spacing w:after="0" w:line="240" w:lineRule="auto"/>
        <w:ind w:left="851"/>
        <w:jc w:val="both"/>
        <w:rPr>
          <w:rFonts w:ascii="Gill Sans MT" w:hAnsi="Gill Sans MT"/>
          <w:sz w:val="24"/>
          <w:szCs w:val="24"/>
        </w:rPr>
      </w:pPr>
      <w:r w:rsidRPr="007F4B00">
        <w:rPr>
          <w:rFonts w:ascii="Gill Sans MT" w:hAnsi="Gill Sans MT"/>
          <w:sz w:val="24"/>
          <w:szCs w:val="24"/>
        </w:rPr>
        <w:t>- Addressing child protection, education and advocacy together</w:t>
      </w:r>
      <w:r w:rsidR="00B432FD">
        <w:rPr>
          <w:rFonts w:ascii="Gill Sans MT" w:hAnsi="Gill Sans MT"/>
          <w:sz w:val="24"/>
          <w:szCs w:val="24"/>
        </w:rPr>
        <w:t>;</w:t>
      </w:r>
    </w:p>
    <w:p w14:paraId="7EBA4F85" w14:textId="20C05CD3" w:rsidR="007F4B00" w:rsidRPr="007F4B00" w:rsidRDefault="007F4B00" w:rsidP="00552747">
      <w:pPr>
        <w:spacing w:after="0" w:line="240" w:lineRule="auto"/>
        <w:ind w:left="851"/>
        <w:jc w:val="both"/>
        <w:rPr>
          <w:rFonts w:ascii="Gill Sans MT" w:hAnsi="Gill Sans MT"/>
          <w:sz w:val="24"/>
          <w:szCs w:val="24"/>
        </w:rPr>
      </w:pPr>
      <w:r w:rsidRPr="007F4B00">
        <w:rPr>
          <w:rFonts w:ascii="Gill Sans MT" w:hAnsi="Gill Sans MT"/>
          <w:sz w:val="24"/>
          <w:szCs w:val="24"/>
        </w:rPr>
        <w:t xml:space="preserve">- Engaging boys and men </w:t>
      </w:r>
      <w:proofErr w:type="gramStart"/>
      <w:r w:rsidRPr="007F4B00">
        <w:rPr>
          <w:rFonts w:ascii="Gill Sans MT" w:hAnsi="Gill Sans MT"/>
          <w:sz w:val="24"/>
          <w:szCs w:val="24"/>
        </w:rPr>
        <w:t>is</w:t>
      </w:r>
      <w:proofErr w:type="gramEnd"/>
      <w:r w:rsidRPr="007F4B00">
        <w:rPr>
          <w:rFonts w:ascii="Gill Sans MT" w:hAnsi="Gill Sans MT"/>
          <w:sz w:val="24"/>
          <w:szCs w:val="24"/>
        </w:rPr>
        <w:t xml:space="preserve"> also imperative given that they can be the agents of change </w:t>
      </w:r>
      <w:r w:rsidR="005637C7">
        <w:rPr>
          <w:rFonts w:ascii="Gill Sans MT" w:hAnsi="Gill Sans MT"/>
          <w:sz w:val="24"/>
          <w:szCs w:val="24"/>
        </w:rPr>
        <w:t>in relation to</w:t>
      </w:r>
      <w:r w:rsidRPr="007F4B00">
        <w:rPr>
          <w:rFonts w:ascii="Gill Sans MT" w:hAnsi="Gill Sans MT"/>
          <w:sz w:val="24"/>
          <w:szCs w:val="24"/>
        </w:rPr>
        <w:t xml:space="preserve"> child marriage</w:t>
      </w:r>
      <w:r w:rsidR="00B432FD">
        <w:rPr>
          <w:rFonts w:ascii="Gill Sans MT" w:hAnsi="Gill Sans MT"/>
          <w:sz w:val="24"/>
          <w:szCs w:val="24"/>
        </w:rPr>
        <w:t>;</w:t>
      </w:r>
    </w:p>
    <w:p w14:paraId="4C89AEC8" w14:textId="6D68885D" w:rsidR="007F4B00" w:rsidRPr="007F4B00" w:rsidRDefault="007F4B00" w:rsidP="00552747">
      <w:pPr>
        <w:spacing w:after="0" w:line="240" w:lineRule="auto"/>
        <w:ind w:left="851"/>
        <w:jc w:val="both"/>
        <w:rPr>
          <w:rFonts w:ascii="Gill Sans MT" w:hAnsi="Gill Sans MT"/>
          <w:sz w:val="24"/>
          <w:szCs w:val="24"/>
        </w:rPr>
      </w:pPr>
      <w:r w:rsidRPr="007F4B00">
        <w:rPr>
          <w:rFonts w:ascii="Gill Sans MT" w:hAnsi="Gill Sans MT"/>
          <w:sz w:val="24"/>
          <w:szCs w:val="24"/>
        </w:rPr>
        <w:t>- Mobilizing families and communities in order to spread awareness and allow young girls and boys to voice their opinions and stands with regards to child marriage</w:t>
      </w:r>
      <w:r w:rsidR="00B432FD">
        <w:rPr>
          <w:rFonts w:ascii="Gill Sans MT" w:hAnsi="Gill Sans MT"/>
          <w:sz w:val="24"/>
          <w:szCs w:val="24"/>
        </w:rPr>
        <w:t>;</w:t>
      </w:r>
    </w:p>
    <w:p w14:paraId="59030619" w14:textId="072492E7" w:rsidR="007F4B00" w:rsidRPr="007F4B00" w:rsidRDefault="005637C7" w:rsidP="00552747">
      <w:pPr>
        <w:spacing w:after="0" w:line="240" w:lineRule="auto"/>
        <w:ind w:left="851"/>
        <w:jc w:val="both"/>
        <w:rPr>
          <w:rFonts w:ascii="Gill Sans MT" w:hAnsi="Gill Sans MT"/>
          <w:sz w:val="24"/>
          <w:szCs w:val="24"/>
        </w:rPr>
      </w:pPr>
      <w:r>
        <w:rPr>
          <w:rFonts w:ascii="Gill Sans MT" w:hAnsi="Gill Sans MT"/>
          <w:sz w:val="24"/>
          <w:szCs w:val="24"/>
        </w:rPr>
        <w:t xml:space="preserve">- Implementing </w:t>
      </w:r>
      <w:r w:rsidR="007F4B00" w:rsidRPr="007F4B00">
        <w:rPr>
          <w:rFonts w:ascii="Gill Sans MT" w:hAnsi="Gill Sans MT"/>
          <w:sz w:val="24"/>
          <w:szCs w:val="24"/>
        </w:rPr>
        <w:t>child led community initiatives that enhance open dialogue and communication on this issue; and</w:t>
      </w:r>
    </w:p>
    <w:p w14:paraId="02C9994F" w14:textId="640DC5F2" w:rsidR="007F4B00" w:rsidRDefault="007F4B00" w:rsidP="00552747">
      <w:pPr>
        <w:spacing w:after="0" w:line="240" w:lineRule="auto"/>
        <w:ind w:left="851"/>
        <w:jc w:val="both"/>
        <w:rPr>
          <w:rFonts w:ascii="Gill Sans MT" w:hAnsi="Gill Sans MT"/>
          <w:sz w:val="24"/>
          <w:szCs w:val="24"/>
        </w:rPr>
      </w:pPr>
      <w:r w:rsidRPr="007F4B00">
        <w:rPr>
          <w:rFonts w:ascii="Gill Sans MT" w:hAnsi="Gill Sans MT"/>
          <w:sz w:val="24"/>
          <w:szCs w:val="24"/>
        </w:rPr>
        <w:t>- Cooperating with other organizations working in the camp to increase impact and complement efforts.</w:t>
      </w:r>
    </w:p>
    <w:p w14:paraId="23F14184" w14:textId="77777777" w:rsidR="005637C7" w:rsidRDefault="005637C7" w:rsidP="007F4B00">
      <w:pPr>
        <w:spacing w:after="0" w:line="240" w:lineRule="auto"/>
        <w:jc w:val="both"/>
        <w:rPr>
          <w:rFonts w:ascii="Gill Sans MT" w:hAnsi="Gill Sans MT"/>
          <w:sz w:val="24"/>
          <w:szCs w:val="24"/>
        </w:rPr>
      </w:pPr>
    </w:p>
    <w:p w14:paraId="687C3E4C" w14:textId="47E6BA62" w:rsidR="006F09DB" w:rsidRPr="00434D2F" w:rsidRDefault="006F09DB" w:rsidP="006F09DB">
      <w:pPr>
        <w:spacing w:after="0" w:line="240" w:lineRule="auto"/>
        <w:jc w:val="both"/>
        <w:rPr>
          <w:rFonts w:ascii="Gill Sans MT" w:hAnsi="Gill Sans MT"/>
          <w:i/>
          <w:sz w:val="24"/>
          <w:szCs w:val="24"/>
        </w:rPr>
      </w:pPr>
      <w:r w:rsidRPr="00434D2F">
        <w:rPr>
          <w:rFonts w:ascii="Gill Sans MT" w:hAnsi="Gill Sans MT"/>
          <w:i/>
          <w:sz w:val="24"/>
          <w:szCs w:val="24"/>
        </w:rPr>
        <w:t>5.</w:t>
      </w:r>
      <w:r w:rsidRPr="00434D2F">
        <w:rPr>
          <w:rFonts w:ascii="Gill Sans MT" w:hAnsi="Gill Sans MT"/>
          <w:i/>
          <w:sz w:val="24"/>
          <w:szCs w:val="24"/>
        </w:rPr>
        <w:tab/>
        <w:t xml:space="preserve">What impact have </w:t>
      </w:r>
      <w:r w:rsidRPr="00B432FD">
        <w:rPr>
          <w:rFonts w:ascii="Gill Sans MT" w:hAnsi="Gill Sans MT"/>
          <w:i/>
          <w:sz w:val="24"/>
          <w:szCs w:val="24"/>
        </w:rPr>
        <w:t>exacerbating factors</w:t>
      </w:r>
      <w:r w:rsidRPr="00434D2F">
        <w:rPr>
          <w:rFonts w:ascii="Gill Sans MT" w:hAnsi="Gill Sans MT"/>
          <w:i/>
          <w:sz w:val="24"/>
          <w:szCs w:val="24"/>
        </w:rPr>
        <w:t xml:space="preserve"> had on child, early and forced marriages in humanitarian settings?</w:t>
      </w:r>
    </w:p>
    <w:p w14:paraId="7989234E" w14:textId="77777777" w:rsidR="008B7BB0" w:rsidRDefault="008B7BB0" w:rsidP="006F09DB">
      <w:pPr>
        <w:spacing w:after="0" w:line="240" w:lineRule="auto"/>
        <w:jc w:val="both"/>
        <w:rPr>
          <w:rFonts w:ascii="Gill Sans MT" w:hAnsi="Gill Sans MT"/>
          <w:sz w:val="24"/>
          <w:szCs w:val="24"/>
        </w:rPr>
      </w:pPr>
    </w:p>
    <w:p w14:paraId="611A6EDA" w14:textId="27DAB8B1" w:rsidR="003C6787" w:rsidRDefault="00647E46" w:rsidP="007877C2">
      <w:pPr>
        <w:spacing w:after="0" w:line="240" w:lineRule="auto"/>
        <w:jc w:val="both"/>
        <w:rPr>
          <w:rFonts w:ascii="Gill Sans MT" w:hAnsi="Gill Sans MT"/>
          <w:sz w:val="24"/>
          <w:szCs w:val="24"/>
        </w:rPr>
      </w:pPr>
      <w:r>
        <w:rPr>
          <w:rFonts w:ascii="Gill Sans MT" w:hAnsi="Gill Sans MT"/>
          <w:sz w:val="24"/>
          <w:szCs w:val="24"/>
        </w:rPr>
        <w:t>In our research, p</w:t>
      </w:r>
      <w:r w:rsidR="003C6787" w:rsidRPr="003C6787">
        <w:rPr>
          <w:rFonts w:ascii="Gill Sans MT" w:hAnsi="Gill Sans MT"/>
          <w:sz w:val="24"/>
          <w:szCs w:val="24"/>
        </w:rPr>
        <w:t>ractitioners working in humanitarian settings consistently reported that child marriage is driven by acute economic and protection needs in crisis. Many informants discussed child marriage as a form of coping with extreme poverty and financial instability. Even where child marriage is not a</w:t>
      </w:r>
      <w:r>
        <w:rPr>
          <w:rFonts w:ascii="Gill Sans MT" w:hAnsi="Gill Sans MT"/>
          <w:sz w:val="24"/>
          <w:szCs w:val="24"/>
        </w:rPr>
        <w:t xml:space="preserve"> common</w:t>
      </w:r>
      <w:r w:rsidR="003C6787" w:rsidRPr="003C6787">
        <w:rPr>
          <w:rFonts w:ascii="Gill Sans MT" w:hAnsi="Gill Sans MT"/>
          <w:sz w:val="24"/>
          <w:szCs w:val="24"/>
        </w:rPr>
        <w:t xml:space="preserve"> normative cultural practice, </w:t>
      </w:r>
      <w:r>
        <w:rPr>
          <w:rFonts w:ascii="Gill Sans MT" w:hAnsi="Gill Sans MT"/>
          <w:sz w:val="24"/>
          <w:szCs w:val="24"/>
        </w:rPr>
        <w:t xml:space="preserve">in many instances </w:t>
      </w:r>
      <w:r w:rsidR="003C6787" w:rsidRPr="003C6787">
        <w:rPr>
          <w:rFonts w:ascii="Gill Sans MT" w:hAnsi="Gill Sans MT"/>
          <w:sz w:val="24"/>
          <w:szCs w:val="24"/>
        </w:rPr>
        <w:t xml:space="preserve">parents </w:t>
      </w:r>
      <w:r>
        <w:rPr>
          <w:rFonts w:ascii="Gill Sans MT" w:hAnsi="Gill Sans MT"/>
          <w:sz w:val="24"/>
          <w:szCs w:val="24"/>
        </w:rPr>
        <w:t xml:space="preserve">enter </w:t>
      </w:r>
      <w:r w:rsidR="003C6787" w:rsidRPr="003C6787">
        <w:rPr>
          <w:rFonts w:ascii="Gill Sans MT" w:hAnsi="Gill Sans MT"/>
          <w:sz w:val="24"/>
          <w:szCs w:val="24"/>
        </w:rPr>
        <w:t xml:space="preserve">their daughters </w:t>
      </w:r>
      <w:r>
        <w:rPr>
          <w:rFonts w:ascii="Gill Sans MT" w:hAnsi="Gill Sans MT"/>
          <w:sz w:val="24"/>
          <w:szCs w:val="24"/>
        </w:rPr>
        <w:t xml:space="preserve">into marriage </w:t>
      </w:r>
      <w:r w:rsidR="003C6787" w:rsidRPr="003C6787">
        <w:rPr>
          <w:rFonts w:ascii="Gill Sans MT" w:hAnsi="Gill Sans MT"/>
          <w:sz w:val="24"/>
          <w:szCs w:val="24"/>
        </w:rPr>
        <w:t>because they simply cannot provide for them.</w:t>
      </w:r>
      <w:r w:rsidR="007877C2">
        <w:rPr>
          <w:rFonts w:ascii="Gill Sans MT" w:hAnsi="Gill Sans MT"/>
          <w:sz w:val="24"/>
          <w:szCs w:val="24"/>
        </w:rPr>
        <w:t xml:space="preserve"> </w:t>
      </w:r>
      <w:r w:rsidR="007877C2" w:rsidRPr="007877C2">
        <w:rPr>
          <w:rFonts w:ascii="Gill Sans MT" w:hAnsi="Gill Sans MT"/>
          <w:sz w:val="24"/>
          <w:szCs w:val="24"/>
        </w:rPr>
        <w:t xml:space="preserve">Protection concerns are also a primary driver of child marriage in displacement contexts where traditional family and community support systems have broken </w:t>
      </w:r>
      <w:r>
        <w:rPr>
          <w:rFonts w:ascii="Gill Sans MT" w:hAnsi="Gill Sans MT"/>
          <w:sz w:val="24"/>
          <w:szCs w:val="24"/>
        </w:rPr>
        <w:t>d</w:t>
      </w:r>
      <w:r w:rsidR="007877C2" w:rsidRPr="007877C2">
        <w:rPr>
          <w:rFonts w:ascii="Gill Sans MT" w:hAnsi="Gill Sans MT"/>
          <w:sz w:val="24"/>
          <w:szCs w:val="24"/>
        </w:rPr>
        <w:t>own. In South Sudan, for example, one informant observed that when families flee conflict,</w:t>
      </w:r>
      <w:r w:rsidR="007877C2">
        <w:rPr>
          <w:rFonts w:ascii="Gill Sans MT" w:hAnsi="Gill Sans MT"/>
          <w:sz w:val="24"/>
          <w:szCs w:val="24"/>
        </w:rPr>
        <w:t xml:space="preserve"> </w:t>
      </w:r>
      <w:r w:rsidR="007877C2" w:rsidRPr="007877C2">
        <w:rPr>
          <w:rFonts w:ascii="Gill Sans MT" w:hAnsi="Gill Sans MT"/>
          <w:sz w:val="24"/>
          <w:szCs w:val="24"/>
        </w:rPr>
        <w:t xml:space="preserve">children are exposed to new protection risks because they are separated from their families, often lack proper accommodation, and are increasingly vulnerable to sexual exploitation and abuse. One practitioner in Lebanon explained that refugee girls are at increased risk of sexual violence, and child marriage often takes place to avoid the shame and stigma associated with sexual violence or pregnancy. Informants who had experience working with IDPs in Iraq, Rohingya refugees in Bangladesh, and </w:t>
      </w:r>
      <w:bookmarkStart w:id="0" w:name="_Hlk524364733"/>
      <w:r w:rsidR="007877C2" w:rsidRPr="007877C2">
        <w:rPr>
          <w:rFonts w:ascii="Gill Sans MT" w:hAnsi="Gill Sans MT"/>
          <w:sz w:val="24"/>
          <w:szCs w:val="24"/>
        </w:rPr>
        <w:t xml:space="preserve">IDPs in Nepal during the 2015 earthquake </w:t>
      </w:r>
      <w:bookmarkEnd w:id="0"/>
      <w:r w:rsidR="007877C2" w:rsidRPr="007877C2">
        <w:rPr>
          <w:rFonts w:ascii="Gill Sans MT" w:hAnsi="Gill Sans MT"/>
          <w:sz w:val="24"/>
          <w:szCs w:val="24"/>
        </w:rPr>
        <w:t xml:space="preserve">response explained that many families married their daughters because they felt they would be safer and </w:t>
      </w:r>
      <w:r w:rsidR="007877C2">
        <w:rPr>
          <w:rFonts w:ascii="Gill Sans MT" w:hAnsi="Gill Sans MT"/>
          <w:sz w:val="24"/>
          <w:szCs w:val="24"/>
        </w:rPr>
        <w:t xml:space="preserve">protected from sexual violence. </w:t>
      </w:r>
      <w:r w:rsidR="007877C2" w:rsidRPr="007877C2">
        <w:rPr>
          <w:rFonts w:ascii="Gill Sans MT" w:hAnsi="Gill Sans MT"/>
          <w:sz w:val="24"/>
          <w:szCs w:val="24"/>
        </w:rPr>
        <w:t>Others working with Syrian, Somali, and Rohingya refugee communities shared the observation that crisis exacerbates the pre-existing cultural drivers of child marriage. For example, in Bangladesh, an informant explained that child marriage was already practiced in Rakhine State in Myanmar, and that crisis and displacement to Bangladesh simply intensifies this risk.</w:t>
      </w:r>
      <w:r w:rsidR="007877C2">
        <w:rPr>
          <w:rFonts w:ascii="Gill Sans MT" w:hAnsi="Gill Sans MT"/>
          <w:sz w:val="24"/>
          <w:szCs w:val="24"/>
        </w:rPr>
        <w:t xml:space="preserve"> </w:t>
      </w:r>
      <w:r w:rsidR="00224A97" w:rsidRPr="00224A97">
        <w:rPr>
          <w:rFonts w:ascii="Gill Sans MT" w:hAnsi="Gill Sans MT"/>
          <w:sz w:val="24"/>
          <w:szCs w:val="24"/>
        </w:rPr>
        <w:t>In Pakistan,</w:t>
      </w:r>
      <w:r w:rsidR="009C040B">
        <w:rPr>
          <w:rFonts w:ascii="Gill Sans MT" w:hAnsi="Gill Sans MT"/>
          <w:sz w:val="24"/>
          <w:szCs w:val="24"/>
        </w:rPr>
        <w:t xml:space="preserve"> CEFM</w:t>
      </w:r>
      <w:r w:rsidR="00224A97" w:rsidRPr="00224A97">
        <w:rPr>
          <w:rFonts w:ascii="Gill Sans MT" w:hAnsi="Gill Sans MT"/>
          <w:sz w:val="24"/>
          <w:szCs w:val="24"/>
        </w:rPr>
        <w:t xml:space="preserve"> was reported to be increased during floods of 2012 and earth quake emergencies of 2008. The main reason reported was to ease the financial burden of supporting large families. </w:t>
      </w:r>
      <w:r w:rsidR="00852041">
        <w:rPr>
          <w:rFonts w:ascii="Gill Sans MT" w:hAnsi="Gill Sans MT"/>
          <w:sz w:val="24"/>
          <w:szCs w:val="24"/>
        </w:rPr>
        <w:t>C</w:t>
      </w:r>
      <w:r w:rsidR="00224A97" w:rsidRPr="00224A97">
        <w:rPr>
          <w:rFonts w:ascii="Gill Sans MT" w:hAnsi="Gill Sans MT"/>
          <w:sz w:val="24"/>
          <w:szCs w:val="24"/>
        </w:rPr>
        <w:t xml:space="preserve">hild marriage was considered as a possible way out </w:t>
      </w:r>
      <w:r w:rsidR="00E059E9">
        <w:rPr>
          <w:rFonts w:ascii="Gill Sans MT" w:hAnsi="Gill Sans MT"/>
          <w:sz w:val="24"/>
          <w:szCs w:val="24"/>
        </w:rPr>
        <w:t>for girls</w:t>
      </w:r>
      <w:r w:rsidR="00852041">
        <w:rPr>
          <w:rFonts w:ascii="Gill Sans MT" w:hAnsi="Gill Sans MT"/>
          <w:sz w:val="24"/>
          <w:szCs w:val="24"/>
        </w:rPr>
        <w:t>, w</w:t>
      </w:r>
      <w:r w:rsidR="00224A97" w:rsidRPr="00224A97">
        <w:rPr>
          <w:rFonts w:ascii="Gill Sans MT" w:hAnsi="Gill Sans MT"/>
          <w:sz w:val="24"/>
          <w:szCs w:val="24"/>
        </w:rPr>
        <w:t>hile boy</w:t>
      </w:r>
      <w:r w:rsidR="00E059E9">
        <w:rPr>
          <w:rFonts w:ascii="Gill Sans MT" w:hAnsi="Gill Sans MT"/>
          <w:sz w:val="24"/>
          <w:szCs w:val="24"/>
        </w:rPr>
        <w:t>s</w:t>
      </w:r>
      <w:r w:rsidR="00224A97" w:rsidRPr="00224A97">
        <w:rPr>
          <w:rFonts w:ascii="Gill Sans MT" w:hAnsi="Gill Sans MT"/>
          <w:sz w:val="24"/>
          <w:szCs w:val="24"/>
        </w:rPr>
        <w:t xml:space="preserve"> were considered to be</w:t>
      </w:r>
      <w:r w:rsidR="00E059E9">
        <w:rPr>
          <w:rFonts w:ascii="Gill Sans MT" w:hAnsi="Gill Sans MT"/>
          <w:sz w:val="24"/>
          <w:szCs w:val="24"/>
        </w:rPr>
        <w:t xml:space="preserve"> a</w:t>
      </w:r>
      <w:r w:rsidR="00224A97" w:rsidRPr="00224A97">
        <w:rPr>
          <w:rFonts w:ascii="Gill Sans MT" w:hAnsi="Gill Sans MT"/>
          <w:sz w:val="24"/>
          <w:szCs w:val="24"/>
        </w:rPr>
        <w:t xml:space="preserve"> helping hand in the humanitarian crisis. The lack of security was another major issue reported in the emergencies. For the concerned parents, marrying</w:t>
      </w:r>
      <w:r w:rsidR="00852041">
        <w:rPr>
          <w:rFonts w:ascii="Gill Sans MT" w:hAnsi="Gill Sans MT"/>
          <w:sz w:val="24"/>
          <w:szCs w:val="24"/>
        </w:rPr>
        <w:t xml:space="preserve"> the</w:t>
      </w:r>
      <w:r w:rsidR="00224A97" w:rsidRPr="00224A97">
        <w:rPr>
          <w:rFonts w:ascii="Gill Sans MT" w:hAnsi="Gill Sans MT"/>
          <w:sz w:val="24"/>
          <w:szCs w:val="24"/>
        </w:rPr>
        <w:t xml:space="preserve"> girl child off, as early as possible was the only way out to secure some safety in the form of a husband in patriarchal society.</w:t>
      </w:r>
    </w:p>
    <w:p w14:paraId="1256D6E6" w14:textId="77777777" w:rsidR="003C6787" w:rsidRPr="00732AA1" w:rsidRDefault="003C6787" w:rsidP="006F09DB">
      <w:pPr>
        <w:spacing w:after="0" w:line="240" w:lineRule="auto"/>
        <w:jc w:val="both"/>
        <w:rPr>
          <w:rFonts w:ascii="Gill Sans MT" w:hAnsi="Gill Sans MT"/>
          <w:sz w:val="24"/>
          <w:szCs w:val="24"/>
        </w:rPr>
      </w:pPr>
    </w:p>
    <w:p w14:paraId="016ECD58" w14:textId="0EB065BF" w:rsidR="006F09DB" w:rsidRPr="00434D2F" w:rsidRDefault="006F09DB" w:rsidP="006F09DB">
      <w:pPr>
        <w:spacing w:after="0" w:line="240" w:lineRule="auto"/>
        <w:jc w:val="both"/>
        <w:rPr>
          <w:rFonts w:ascii="Gill Sans MT" w:hAnsi="Gill Sans MT"/>
          <w:i/>
          <w:sz w:val="24"/>
          <w:szCs w:val="24"/>
        </w:rPr>
      </w:pPr>
      <w:r w:rsidRPr="00434D2F">
        <w:rPr>
          <w:rFonts w:ascii="Gill Sans MT" w:hAnsi="Gill Sans MT"/>
          <w:i/>
          <w:sz w:val="24"/>
          <w:szCs w:val="24"/>
        </w:rPr>
        <w:t>6.</w:t>
      </w:r>
      <w:r w:rsidRPr="00434D2F">
        <w:rPr>
          <w:rFonts w:ascii="Gill Sans MT" w:hAnsi="Gill Sans MT"/>
          <w:i/>
          <w:sz w:val="24"/>
          <w:szCs w:val="24"/>
        </w:rPr>
        <w:tab/>
        <w:t xml:space="preserve">What </w:t>
      </w:r>
      <w:r w:rsidRPr="00B432FD">
        <w:rPr>
          <w:rFonts w:ascii="Gill Sans MT" w:hAnsi="Gill Sans MT"/>
          <w:i/>
          <w:sz w:val="24"/>
          <w:szCs w:val="24"/>
        </w:rPr>
        <w:t>measures</w:t>
      </w:r>
      <w:r w:rsidRPr="00434D2F">
        <w:rPr>
          <w:rFonts w:ascii="Gill Sans MT" w:hAnsi="Gill Sans MT"/>
          <w:i/>
          <w:sz w:val="24"/>
          <w:szCs w:val="24"/>
        </w:rPr>
        <w:t xml:space="preserve"> (e.g., legislative, regulatory, policy and programmatic) are in place or have been adopted to address the root causes and exacerbating factors of child, early and forced marriage?</w:t>
      </w:r>
    </w:p>
    <w:p w14:paraId="203C1759" w14:textId="77777777" w:rsidR="006F09DB" w:rsidRPr="00732AA1" w:rsidRDefault="006F09DB" w:rsidP="006F09DB">
      <w:pPr>
        <w:spacing w:after="0" w:line="240" w:lineRule="auto"/>
        <w:jc w:val="both"/>
        <w:rPr>
          <w:rFonts w:ascii="Gill Sans MT" w:hAnsi="Gill Sans MT"/>
          <w:sz w:val="24"/>
          <w:szCs w:val="24"/>
        </w:rPr>
      </w:pPr>
    </w:p>
    <w:p w14:paraId="2FB4D123" w14:textId="77A522CF" w:rsidR="00595EBD" w:rsidRPr="00595EBD" w:rsidRDefault="000E5DB2" w:rsidP="00595EBD">
      <w:pPr>
        <w:jc w:val="both"/>
        <w:rPr>
          <w:rFonts w:ascii="Gill Sans MT" w:hAnsi="Gill Sans MT"/>
          <w:sz w:val="24"/>
          <w:szCs w:val="24"/>
        </w:rPr>
      </w:pPr>
      <w:r>
        <w:rPr>
          <w:rFonts w:ascii="Gill Sans MT" w:hAnsi="Gill Sans MT"/>
          <w:sz w:val="24"/>
          <w:szCs w:val="24"/>
        </w:rPr>
        <w:t>Enabling policy environments are important for supporting accountability and social norm change in both development and humanitarian settings.</w:t>
      </w:r>
      <w:r w:rsidR="00595EBD" w:rsidRPr="00595EBD">
        <w:rPr>
          <w:rFonts w:ascii="Gill Sans MT" w:hAnsi="Gill Sans MT"/>
          <w:sz w:val="24"/>
          <w:szCs w:val="24"/>
        </w:rPr>
        <w:t xml:space="preserve"> In South Sudan, for example, informants of the “Toward an End to Child Marriage” study explained that there is currently no direct legislation addressing child marriage and </w:t>
      </w:r>
      <w:r w:rsidR="00B432FD">
        <w:rPr>
          <w:rFonts w:ascii="Gill Sans MT" w:hAnsi="Gill Sans MT"/>
          <w:sz w:val="24"/>
          <w:szCs w:val="24"/>
        </w:rPr>
        <w:t>related</w:t>
      </w:r>
      <w:r w:rsidR="00595EBD" w:rsidRPr="00595EBD">
        <w:rPr>
          <w:rFonts w:ascii="Gill Sans MT" w:hAnsi="Gill Sans MT"/>
          <w:sz w:val="24"/>
          <w:szCs w:val="24"/>
        </w:rPr>
        <w:t xml:space="preserve"> laws are not harmonized. The Child Act protects the rights of </w:t>
      </w:r>
      <w:r w:rsidR="00595EBD" w:rsidRPr="00595EBD">
        <w:rPr>
          <w:rFonts w:ascii="Gill Sans MT" w:hAnsi="Gill Sans MT"/>
          <w:sz w:val="24"/>
          <w:szCs w:val="24"/>
        </w:rPr>
        <w:lastRenderedPageBreak/>
        <w:t xml:space="preserve">children; however, customary laws are also recognized by the Constitution and can undermine protections set forth in the Child Act. To address this inconsistency, Save the Children, in partnership with national NGO Advocates without Borders, filed a petition in the Constitutional Court to set the marriageable age at 18 or above. </w:t>
      </w:r>
      <w:r w:rsidR="00B31D0A">
        <w:rPr>
          <w:rFonts w:ascii="Gill Sans MT" w:hAnsi="Gill Sans MT"/>
          <w:sz w:val="24"/>
          <w:szCs w:val="24"/>
        </w:rPr>
        <w:t>Despite this effort, i</w:t>
      </w:r>
      <w:r w:rsidR="00B31D0A" w:rsidRPr="00595EBD">
        <w:rPr>
          <w:rFonts w:ascii="Gill Sans MT" w:hAnsi="Gill Sans MT"/>
          <w:sz w:val="24"/>
          <w:szCs w:val="24"/>
        </w:rPr>
        <w:t xml:space="preserve">nformants </w:t>
      </w:r>
      <w:r w:rsidR="00595EBD" w:rsidRPr="00595EBD">
        <w:rPr>
          <w:rFonts w:ascii="Gill Sans MT" w:hAnsi="Gill Sans MT"/>
          <w:sz w:val="24"/>
          <w:szCs w:val="24"/>
        </w:rPr>
        <w:t>explained that the application of customary law remains very strong.</w:t>
      </w:r>
    </w:p>
    <w:p w14:paraId="1B3C5D40" w14:textId="6C14C4F3" w:rsidR="00B04EE1" w:rsidRPr="002349A4" w:rsidRDefault="005637C7" w:rsidP="001A5342">
      <w:pPr>
        <w:spacing w:after="0" w:line="240" w:lineRule="auto"/>
        <w:jc w:val="both"/>
        <w:rPr>
          <w:rFonts w:ascii="Gill Sans MT" w:hAnsi="Gill Sans MT"/>
          <w:sz w:val="24"/>
          <w:szCs w:val="24"/>
        </w:rPr>
      </w:pPr>
      <w:r>
        <w:rPr>
          <w:rFonts w:ascii="Gill Sans MT" w:hAnsi="Gill Sans MT"/>
          <w:sz w:val="24"/>
          <w:szCs w:val="24"/>
        </w:rPr>
        <w:t>In addition</w:t>
      </w:r>
      <w:r w:rsidR="009E1503">
        <w:rPr>
          <w:rFonts w:ascii="Gill Sans MT" w:hAnsi="Gill Sans MT"/>
          <w:sz w:val="24"/>
          <w:szCs w:val="24"/>
        </w:rPr>
        <w:t>,</w:t>
      </w:r>
      <w:r w:rsidR="000E5DB2">
        <w:rPr>
          <w:rFonts w:ascii="Gill Sans MT" w:hAnsi="Gill Sans MT"/>
          <w:sz w:val="24"/>
          <w:szCs w:val="24"/>
        </w:rPr>
        <w:t xml:space="preserve"> </w:t>
      </w:r>
      <w:r w:rsidR="002349A4">
        <w:rPr>
          <w:rFonts w:ascii="Gill Sans MT" w:hAnsi="Gill Sans MT"/>
          <w:sz w:val="24"/>
          <w:szCs w:val="24"/>
        </w:rPr>
        <w:t>the evaluation of our programme “</w:t>
      </w:r>
      <w:r w:rsidR="002349A4" w:rsidRPr="002349A4">
        <w:rPr>
          <w:rFonts w:ascii="Gill Sans MT" w:hAnsi="Gill Sans MT"/>
          <w:sz w:val="24"/>
          <w:szCs w:val="24"/>
        </w:rPr>
        <w:t>Prevention of Child, Early and Forced Marriage in Somalia: A Child Protection and Gender Equality Approach</w:t>
      </w:r>
      <w:r w:rsidR="002349A4">
        <w:rPr>
          <w:rFonts w:ascii="Gill Sans MT" w:hAnsi="Gill Sans MT"/>
          <w:sz w:val="24"/>
          <w:szCs w:val="24"/>
        </w:rPr>
        <w:t xml:space="preserve">” </w:t>
      </w:r>
      <w:r w:rsidR="000E5DB2">
        <w:rPr>
          <w:rFonts w:ascii="Gill Sans MT" w:hAnsi="Gill Sans MT"/>
          <w:sz w:val="24"/>
          <w:szCs w:val="24"/>
        </w:rPr>
        <w:t>found that an</w:t>
      </w:r>
      <w:r w:rsidR="00B04EE1" w:rsidRPr="002349A4">
        <w:rPr>
          <w:rFonts w:ascii="Gill Sans MT" w:hAnsi="Gill Sans MT"/>
          <w:sz w:val="24"/>
          <w:szCs w:val="24"/>
        </w:rPr>
        <w:t xml:space="preserve"> enabling policy environment supported by capacity building for enforcement, accountability mechanisms and social norm chang</w:t>
      </w:r>
      <w:r w:rsidR="00E11189" w:rsidRPr="002349A4">
        <w:rPr>
          <w:rFonts w:ascii="Gill Sans MT" w:hAnsi="Gill Sans MT"/>
          <w:sz w:val="24"/>
          <w:szCs w:val="24"/>
        </w:rPr>
        <w:t>e efforts for all stakeholders</w:t>
      </w:r>
      <w:r w:rsidR="000E5DB2">
        <w:rPr>
          <w:rFonts w:ascii="Gill Sans MT" w:hAnsi="Gill Sans MT"/>
          <w:sz w:val="24"/>
          <w:szCs w:val="24"/>
        </w:rPr>
        <w:t xml:space="preserve">, </w:t>
      </w:r>
      <w:r w:rsidR="00DB7DB0">
        <w:rPr>
          <w:rFonts w:ascii="Gill Sans MT" w:hAnsi="Gill Sans MT"/>
          <w:sz w:val="24"/>
          <w:szCs w:val="24"/>
        </w:rPr>
        <w:t>is</w:t>
      </w:r>
      <w:r w:rsidR="000E5DB2">
        <w:rPr>
          <w:rFonts w:ascii="Gill Sans MT" w:hAnsi="Gill Sans MT"/>
          <w:sz w:val="24"/>
          <w:szCs w:val="24"/>
        </w:rPr>
        <w:t xml:space="preserve"> essential for sustainable change</w:t>
      </w:r>
      <w:r w:rsidR="00E11189" w:rsidRPr="002349A4">
        <w:rPr>
          <w:rFonts w:ascii="Gill Sans MT" w:hAnsi="Gill Sans MT"/>
          <w:sz w:val="24"/>
          <w:szCs w:val="24"/>
        </w:rPr>
        <w:t xml:space="preserve">. </w:t>
      </w:r>
      <w:r w:rsidR="00B04EE1" w:rsidRPr="002349A4">
        <w:rPr>
          <w:rFonts w:ascii="Gill Sans MT" w:hAnsi="Gill Sans MT"/>
          <w:sz w:val="24"/>
          <w:szCs w:val="24"/>
        </w:rPr>
        <w:t>As part of capacity building efforts with the government to develop and enforce legal and policy frameworks addressing CEFM, S</w:t>
      </w:r>
      <w:r w:rsidR="002349A4">
        <w:rPr>
          <w:rFonts w:ascii="Gill Sans MT" w:hAnsi="Gill Sans MT"/>
          <w:sz w:val="24"/>
          <w:szCs w:val="24"/>
        </w:rPr>
        <w:t xml:space="preserve">ave the Children </w:t>
      </w:r>
      <w:r w:rsidR="00B04EE1" w:rsidRPr="002349A4">
        <w:rPr>
          <w:rFonts w:ascii="Gill Sans MT" w:hAnsi="Gill Sans MT"/>
          <w:sz w:val="24"/>
          <w:szCs w:val="24"/>
        </w:rPr>
        <w:t xml:space="preserve">provided financial and technical assistance to its local partner to advocate for the finalisation and promulgation of a Sexual Offences Bill to address sexual and </w:t>
      </w:r>
      <w:r w:rsidR="00552747">
        <w:rPr>
          <w:rFonts w:ascii="Gill Sans MT" w:hAnsi="Gill Sans MT"/>
          <w:sz w:val="24"/>
          <w:szCs w:val="24"/>
        </w:rPr>
        <w:t>gender-based violence</w:t>
      </w:r>
      <w:r w:rsidR="00552747" w:rsidRPr="002349A4">
        <w:rPr>
          <w:rFonts w:ascii="Gill Sans MT" w:hAnsi="Gill Sans MT"/>
          <w:sz w:val="24"/>
          <w:szCs w:val="24"/>
        </w:rPr>
        <w:t xml:space="preserve"> </w:t>
      </w:r>
      <w:r w:rsidR="00B04EE1" w:rsidRPr="002349A4">
        <w:rPr>
          <w:rFonts w:ascii="Gill Sans MT" w:hAnsi="Gill Sans MT"/>
          <w:sz w:val="24"/>
          <w:szCs w:val="24"/>
        </w:rPr>
        <w:t>in Somalia</w:t>
      </w:r>
      <w:r w:rsidR="008E37D1" w:rsidRPr="008E37D1">
        <w:rPr>
          <w:rFonts w:ascii="Gill Sans MT" w:hAnsi="Gill Sans MT"/>
          <w:sz w:val="24"/>
          <w:szCs w:val="24"/>
        </w:rPr>
        <w:t xml:space="preserve"> </w:t>
      </w:r>
      <w:r w:rsidR="008E37D1" w:rsidRPr="002349A4">
        <w:rPr>
          <w:rFonts w:ascii="Gill Sans MT" w:hAnsi="Gill Sans MT"/>
          <w:sz w:val="24"/>
          <w:szCs w:val="24"/>
        </w:rPr>
        <w:t>based on broad national consultation</w:t>
      </w:r>
      <w:r w:rsidR="008E37D1">
        <w:rPr>
          <w:rFonts w:ascii="Gill Sans MT" w:hAnsi="Gill Sans MT"/>
          <w:sz w:val="24"/>
          <w:szCs w:val="24"/>
        </w:rPr>
        <w:t>.</w:t>
      </w:r>
      <w:r w:rsidR="00B04EE1" w:rsidRPr="008E37D1">
        <w:rPr>
          <w:rStyle w:val="FootnoteReference"/>
          <w:rFonts w:ascii="Gill Sans MT" w:hAnsi="Gill Sans MT"/>
        </w:rPr>
        <w:footnoteReference w:id="2"/>
      </w:r>
      <w:r w:rsidR="00B04EE1" w:rsidRPr="002349A4">
        <w:rPr>
          <w:rFonts w:ascii="Gill Sans MT" w:hAnsi="Gill Sans MT"/>
          <w:sz w:val="24"/>
          <w:szCs w:val="24"/>
        </w:rPr>
        <w:t xml:space="preserve"> This was supported by community mobilization and sensitization activities to promote gender equality, prevent child, early and forced marriage, and protect and empower girls and boys who have married early.</w:t>
      </w:r>
    </w:p>
    <w:p w14:paraId="1B05ED4F" w14:textId="77777777" w:rsidR="00B04EE1" w:rsidRPr="00732AA1" w:rsidRDefault="00B04EE1" w:rsidP="001A5342">
      <w:pPr>
        <w:spacing w:after="0" w:line="240" w:lineRule="auto"/>
        <w:jc w:val="both"/>
        <w:rPr>
          <w:rFonts w:ascii="Gill Sans MT" w:hAnsi="Gill Sans MT"/>
          <w:sz w:val="24"/>
          <w:szCs w:val="24"/>
        </w:rPr>
      </w:pPr>
    </w:p>
    <w:p w14:paraId="12C85362" w14:textId="3C586555" w:rsidR="006F09DB" w:rsidRPr="00434D2F" w:rsidRDefault="006F09DB" w:rsidP="006F09DB">
      <w:pPr>
        <w:spacing w:after="0" w:line="240" w:lineRule="auto"/>
        <w:jc w:val="both"/>
        <w:rPr>
          <w:rFonts w:ascii="Gill Sans MT" w:hAnsi="Gill Sans MT"/>
          <w:i/>
          <w:sz w:val="24"/>
          <w:szCs w:val="24"/>
        </w:rPr>
      </w:pPr>
      <w:r w:rsidRPr="00434D2F">
        <w:rPr>
          <w:rFonts w:ascii="Gill Sans MT" w:hAnsi="Gill Sans MT"/>
          <w:i/>
          <w:sz w:val="24"/>
          <w:szCs w:val="24"/>
        </w:rPr>
        <w:t>7.</w:t>
      </w:r>
      <w:r w:rsidRPr="00434D2F">
        <w:rPr>
          <w:rFonts w:ascii="Gill Sans MT" w:hAnsi="Gill Sans MT"/>
          <w:i/>
          <w:sz w:val="24"/>
          <w:szCs w:val="24"/>
        </w:rPr>
        <w:tab/>
        <w:t xml:space="preserve">What measures are/have been undertaken to enhance </w:t>
      </w:r>
      <w:r w:rsidRPr="00DB7DB0">
        <w:rPr>
          <w:rFonts w:ascii="Gill Sans MT" w:hAnsi="Gill Sans MT"/>
          <w:i/>
          <w:sz w:val="24"/>
          <w:szCs w:val="24"/>
        </w:rPr>
        <w:t>the agency and autonomy of girls and women in humanitarian settings, including in relation to their participation and</w:t>
      </w:r>
      <w:r w:rsidRPr="00434D2F">
        <w:rPr>
          <w:rFonts w:ascii="Gill Sans MT" w:hAnsi="Gill Sans MT"/>
          <w:i/>
          <w:sz w:val="24"/>
          <w:szCs w:val="24"/>
        </w:rPr>
        <w:t xml:space="preserve"> consultation in the design, implementation and evaluation of measures and initiatives that affect the enjoyment of their rights?</w:t>
      </w:r>
    </w:p>
    <w:p w14:paraId="4B7B3FE8" w14:textId="77777777" w:rsidR="00B04EE1" w:rsidRPr="00E11189" w:rsidRDefault="00B04EE1" w:rsidP="006F09DB">
      <w:pPr>
        <w:spacing w:after="0" w:line="240" w:lineRule="auto"/>
        <w:jc w:val="both"/>
        <w:rPr>
          <w:rFonts w:ascii="Gill Sans MT" w:hAnsi="Gill Sans MT"/>
          <w:sz w:val="24"/>
          <w:szCs w:val="24"/>
        </w:rPr>
      </w:pPr>
    </w:p>
    <w:p w14:paraId="263449F8" w14:textId="3FB316D5" w:rsidR="006F09DB" w:rsidRDefault="002C41AB" w:rsidP="00434D2F">
      <w:pPr>
        <w:spacing w:after="0" w:line="240" w:lineRule="auto"/>
        <w:jc w:val="both"/>
        <w:rPr>
          <w:rFonts w:ascii="Gill Sans Infant Std" w:hAnsi="Gill Sans Infant Std"/>
          <w:sz w:val="24"/>
          <w:szCs w:val="24"/>
        </w:rPr>
      </w:pPr>
      <w:r>
        <w:rPr>
          <w:rFonts w:ascii="Gill Sans Infant Std" w:hAnsi="Gill Sans Infant Std"/>
          <w:sz w:val="24"/>
          <w:szCs w:val="24"/>
        </w:rPr>
        <w:t xml:space="preserve">In order to </w:t>
      </w:r>
      <w:r w:rsidRPr="002C41AB">
        <w:rPr>
          <w:rFonts w:ascii="Gill Sans Infant Std" w:hAnsi="Gill Sans Infant Std"/>
          <w:sz w:val="24"/>
          <w:szCs w:val="24"/>
        </w:rPr>
        <w:t>enhance the agency and autonomy of girls in humanitarian settings</w:t>
      </w:r>
      <w:r>
        <w:rPr>
          <w:rFonts w:ascii="Gill Sans Infant Std" w:hAnsi="Gill Sans Infant Std"/>
          <w:sz w:val="24"/>
          <w:szCs w:val="24"/>
        </w:rPr>
        <w:t xml:space="preserve">, Save the Children </w:t>
      </w:r>
      <w:r w:rsidR="00AA380E">
        <w:rPr>
          <w:rFonts w:ascii="Gill Sans Infant Std" w:hAnsi="Gill Sans Infant Std"/>
          <w:sz w:val="24"/>
          <w:szCs w:val="24"/>
        </w:rPr>
        <w:t>usually establishes “girls’ groups”</w:t>
      </w:r>
      <w:r>
        <w:rPr>
          <w:rFonts w:ascii="Gill Sans Infant Std" w:hAnsi="Gill Sans Infant Std"/>
          <w:sz w:val="24"/>
          <w:szCs w:val="24"/>
        </w:rPr>
        <w:t xml:space="preserve"> with the objective of supporting</w:t>
      </w:r>
      <w:r w:rsidRPr="002C41AB">
        <w:rPr>
          <w:rFonts w:ascii="Gill Sans Infant Std" w:hAnsi="Gill Sans Infant Std"/>
          <w:sz w:val="24"/>
          <w:szCs w:val="24"/>
        </w:rPr>
        <w:t xml:space="preserve"> </w:t>
      </w:r>
      <w:r w:rsidRPr="00373AB4">
        <w:rPr>
          <w:rFonts w:ascii="Gill Sans Infant Std" w:hAnsi="Gill Sans Infant Std"/>
          <w:sz w:val="24"/>
          <w:szCs w:val="24"/>
        </w:rPr>
        <w:t>the empowerment of girls and boys so they can fulfil their equal rights and protect themselves from abuse and violence, including CEFM</w:t>
      </w:r>
      <w:r>
        <w:rPr>
          <w:rFonts w:ascii="Gill Sans Infant Std" w:hAnsi="Gill Sans Infant Std"/>
          <w:sz w:val="24"/>
          <w:szCs w:val="24"/>
        </w:rPr>
        <w:t>,</w:t>
      </w:r>
      <w:r w:rsidRPr="00373AB4">
        <w:rPr>
          <w:rFonts w:ascii="Gill Sans Infant Std" w:hAnsi="Gill Sans Infant Std"/>
          <w:sz w:val="24"/>
          <w:szCs w:val="24"/>
        </w:rPr>
        <w:t xml:space="preserve"> as well as participate in decisions that affect their lives</w:t>
      </w:r>
      <w:r>
        <w:rPr>
          <w:rFonts w:ascii="Gill Sans Infant Std" w:hAnsi="Gill Sans Infant Std"/>
          <w:sz w:val="24"/>
          <w:szCs w:val="24"/>
        </w:rPr>
        <w:t xml:space="preserve">. This was the case, for instance, in </w:t>
      </w:r>
      <w:r w:rsidR="002349A4" w:rsidRPr="002349A4">
        <w:rPr>
          <w:rFonts w:ascii="Gill Sans Infant Std" w:hAnsi="Gill Sans Infant Std"/>
          <w:sz w:val="24"/>
          <w:szCs w:val="24"/>
        </w:rPr>
        <w:t xml:space="preserve">our programme “Prevention of Child, Early and Forced Marriage in Somalia: A Child Protection and Gender Equality Approach”, </w:t>
      </w:r>
      <w:r>
        <w:rPr>
          <w:rFonts w:ascii="Gill Sans Infant Std" w:hAnsi="Gill Sans Infant Std"/>
          <w:sz w:val="24"/>
          <w:szCs w:val="24"/>
        </w:rPr>
        <w:t>where g</w:t>
      </w:r>
      <w:r w:rsidRPr="00373AB4">
        <w:rPr>
          <w:rFonts w:ascii="Gill Sans Infant Std" w:hAnsi="Gill Sans Infant Std"/>
          <w:sz w:val="24"/>
          <w:szCs w:val="24"/>
        </w:rPr>
        <w:t xml:space="preserve">irls </w:t>
      </w:r>
      <w:r w:rsidR="00FD2DE3" w:rsidRPr="00373AB4">
        <w:rPr>
          <w:rFonts w:ascii="Gill Sans Infant Std" w:hAnsi="Gill Sans Infant Std"/>
          <w:sz w:val="24"/>
          <w:szCs w:val="24"/>
        </w:rPr>
        <w:t xml:space="preserve">at risk of </w:t>
      </w:r>
      <w:r w:rsidR="002349A4">
        <w:rPr>
          <w:rFonts w:ascii="Gill Sans Infant Std" w:hAnsi="Gill Sans Infant Std"/>
          <w:sz w:val="24"/>
          <w:szCs w:val="24"/>
        </w:rPr>
        <w:t>CEFM,</w:t>
      </w:r>
      <w:r w:rsidR="00FD2DE3" w:rsidRPr="00373AB4">
        <w:rPr>
          <w:rFonts w:ascii="Gill Sans Infant Std" w:hAnsi="Gill Sans Infant Std"/>
          <w:sz w:val="24"/>
          <w:szCs w:val="24"/>
        </w:rPr>
        <w:t xml:space="preserve"> including IDPs</w:t>
      </w:r>
      <w:r w:rsidR="002349A4">
        <w:rPr>
          <w:rFonts w:ascii="Gill Sans Infant Std" w:hAnsi="Gill Sans Infant Std"/>
          <w:sz w:val="24"/>
          <w:szCs w:val="24"/>
        </w:rPr>
        <w:t>,</w:t>
      </w:r>
      <w:r w:rsidR="00FD2DE3" w:rsidRPr="00373AB4">
        <w:rPr>
          <w:rFonts w:ascii="Gill Sans Infant Std" w:hAnsi="Gill Sans Infant Std"/>
          <w:sz w:val="24"/>
          <w:szCs w:val="24"/>
        </w:rPr>
        <w:t xml:space="preserve"> were </w:t>
      </w:r>
      <w:r w:rsidR="000E5DB2">
        <w:rPr>
          <w:rFonts w:ascii="Gill Sans Infant Std" w:hAnsi="Gill Sans Infant Std"/>
          <w:sz w:val="24"/>
          <w:szCs w:val="24"/>
        </w:rPr>
        <w:t>supported to understand and claim their rights</w:t>
      </w:r>
      <w:r>
        <w:rPr>
          <w:rFonts w:ascii="Gill Sans Infant Std" w:hAnsi="Gill Sans Infant Std"/>
          <w:sz w:val="24"/>
          <w:szCs w:val="24"/>
        </w:rPr>
        <w:t>.</w:t>
      </w:r>
      <w:r w:rsidR="005637C7">
        <w:rPr>
          <w:rFonts w:ascii="Gill Sans Infant Std" w:hAnsi="Gill Sans Infant Std"/>
          <w:sz w:val="24"/>
          <w:szCs w:val="24"/>
        </w:rPr>
        <w:t xml:space="preserve"> </w:t>
      </w:r>
      <w:r w:rsidR="00797082">
        <w:rPr>
          <w:rFonts w:ascii="Gill Sans Infant Std" w:hAnsi="Gill Sans Infant Std"/>
          <w:sz w:val="24"/>
          <w:szCs w:val="24"/>
        </w:rPr>
        <w:t xml:space="preserve">A similar approach is taken by Save the Children Jordan at the </w:t>
      </w:r>
      <w:proofErr w:type="spellStart"/>
      <w:r w:rsidR="00797082" w:rsidRPr="00797082">
        <w:rPr>
          <w:rFonts w:ascii="Gill Sans Infant Std" w:hAnsi="Gill Sans Infant Std"/>
          <w:sz w:val="24"/>
          <w:szCs w:val="24"/>
        </w:rPr>
        <w:t>Za’atari</w:t>
      </w:r>
      <w:proofErr w:type="spellEnd"/>
      <w:r w:rsidR="00797082" w:rsidRPr="00797082">
        <w:rPr>
          <w:rFonts w:ascii="Gill Sans Infant Std" w:hAnsi="Gill Sans Infant Std"/>
          <w:sz w:val="24"/>
          <w:szCs w:val="24"/>
        </w:rPr>
        <w:t xml:space="preserve"> camp</w:t>
      </w:r>
      <w:r w:rsidR="00797082">
        <w:rPr>
          <w:rFonts w:ascii="Gill Sans Infant Std" w:hAnsi="Gill Sans Infant Std"/>
          <w:sz w:val="24"/>
          <w:szCs w:val="24"/>
        </w:rPr>
        <w:t xml:space="preserve"> where child </w:t>
      </w:r>
      <w:r w:rsidR="00797082" w:rsidRPr="005637C7">
        <w:rPr>
          <w:rFonts w:ascii="Gill Sans Infant Std" w:hAnsi="Gill Sans Infant Std"/>
          <w:sz w:val="24"/>
          <w:szCs w:val="24"/>
        </w:rPr>
        <w:t>community initiatives</w:t>
      </w:r>
      <w:r w:rsidR="00797082">
        <w:rPr>
          <w:rFonts w:ascii="Gill Sans Infant Std" w:hAnsi="Gill Sans Infant Std"/>
          <w:sz w:val="24"/>
          <w:szCs w:val="24"/>
        </w:rPr>
        <w:t xml:space="preserve"> are developed to </w:t>
      </w:r>
      <w:r w:rsidR="00AA380E">
        <w:rPr>
          <w:rFonts w:ascii="Gill Sans Infant Std" w:hAnsi="Gill Sans Infant Std"/>
          <w:sz w:val="24"/>
          <w:szCs w:val="24"/>
        </w:rPr>
        <w:t>promote</w:t>
      </w:r>
      <w:r w:rsidR="00AA380E" w:rsidRPr="005637C7">
        <w:rPr>
          <w:rFonts w:ascii="Gill Sans Infant Std" w:hAnsi="Gill Sans Infant Std"/>
          <w:sz w:val="24"/>
          <w:szCs w:val="24"/>
        </w:rPr>
        <w:t xml:space="preserve"> </w:t>
      </w:r>
      <w:r w:rsidR="005637C7" w:rsidRPr="005637C7">
        <w:rPr>
          <w:rFonts w:ascii="Gill Sans Infant Std" w:hAnsi="Gill Sans Infant Std"/>
          <w:sz w:val="24"/>
          <w:szCs w:val="24"/>
        </w:rPr>
        <w:t>open dialogue and communication on th</w:t>
      </w:r>
      <w:r w:rsidR="00797082">
        <w:rPr>
          <w:rFonts w:ascii="Gill Sans Infant Std" w:hAnsi="Gill Sans Infant Std"/>
          <w:sz w:val="24"/>
          <w:szCs w:val="24"/>
        </w:rPr>
        <w:t>e issue of child marriage.</w:t>
      </w:r>
    </w:p>
    <w:p w14:paraId="5D4371EA" w14:textId="77777777" w:rsidR="009B72A9" w:rsidRDefault="009B72A9" w:rsidP="00434D2F">
      <w:pPr>
        <w:spacing w:after="0" w:line="240" w:lineRule="auto"/>
        <w:jc w:val="both"/>
        <w:rPr>
          <w:rFonts w:ascii="Gill Sans Infant Std" w:hAnsi="Gill Sans Infant Std"/>
          <w:sz w:val="24"/>
          <w:szCs w:val="24"/>
        </w:rPr>
      </w:pPr>
    </w:p>
    <w:p w14:paraId="2A3382BD" w14:textId="3F066BA3" w:rsidR="006F09DB" w:rsidRPr="00434D2F" w:rsidRDefault="006F09DB" w:rsidP="00434D2F">
      <w:pPr>
        <w:spacing w:after="0" w:line="240" w:lineRule="auto"/>
        <w:jc w:val="both"/>
        <w:rPr>
          <w:rFonts w:ascii="Gill Sans MT" w:hAnsi="Gill Sans MT"/>
          <w:i/>
          <w:sz w:val="24"/>
          <w:szCs w:val="24"/>
        </w:rPr>
      </w:pPr>
      <w:r w:rsidRPr="00434D2F">
        <w:rPr>
          <w:rFonts w:ascii="Gill Sans MT" w:hAnsi="Gill Sans MT"/>
          <w:i/>
          <w:sz w:val="24"/>
          <w:szCs w:val="24"/>
        </w:rPr>
        <w:t>8.</w:t>
      </w:r>
      <w:r w:rsidRPr="00434D2F">
        <w:rPr>
          <w:rFonts w:ascii="Gill Sans MT" w:hAnsi="Gill Sans MT"/>
          <w:i/>
          <w:sz w:val="24"/>
          <w:szCs w:val="24"/>
        </w:rPr>
        <w:tab/>
        <w:t xml:space="preserve">What measures are/have been taken to </w:t>
      </w:r>
      <w:r w:rsidRPr="00DB7DB0">
        <w:rPr>
          <w:rFonts w:ascii="Gill Sans MT" w:hAnsi="Gill Sans MT"/>
          <w:i/>
          <w:sz w:val="24"/>
          <w:szCs w:val="24"/>
        </w:rPr>
        <w:t>effectively engage family members, community and religious leaders in raising awareness about, and countering</w:t>
      </w:r>
      <w:r w:rsidRPr="00434D2F">
        <w:rPr>
          <w:rFonts w:ascii="Gill Sans MT" w:hAnsi="Gill Sans MT"/>
          <w:i/>
          <w:sz w:val="24"/>
          <w:szCs w:val="24"/>
        </w:rPr>
        <w:t xml:space="preserve"> child, early and forced marriage in humanitarian contexts?</w:t>
      </w:r>
    </w:p>
    <w:p w14:paraId="0FE357A6" w14:textId="77777777" w:rsidR="00B04EE1" w:rsidRPr="00732AA1" w:rsidRDefault="00B04EE1" w:rsidP="00434D2F">
      <w:pPr>
        <w:spacing w:after="0" w:line="240" w:lineRule="auto"/>
        <w:jc w:val="both"/>
        <w:rPr>
          <w:rFonts w:ascii="Gill Sans Infant Std" w:hAnsi="Gill Sans Infant Std"/>
          <w:sz w:val="20"/>
          <w:szCs w:val="20"/>
          <w:highlight w:val="cyan"/>
        </w:rPr>
      </w:pPr>
    </w:p>
    <w:p w14:paraId="0369E0D7" w14:textId="1DD1F22C" w:rsidR="00B04EE1" w:rsidRPr="00373AB4" w:rsidRDefault="009B72A9" w:rsidP="00434D2F">
      <w:pPr>
        <w:spacing w:after="0" w:line="240" w:lineRule="auto"/>
        <w:jc w:val="both"/>
        <w:rPr>
          <w:rFonts w:ascii="Gill Sans Infant Std" w:hAnsi="Gill Sans Infant Std"/>
          <w:sz w:val="24"/>
          <w:szCs w:val="24"/>
        </w:rPr>
      </w:pPr>
      <w:r>
        <w:rPr>
          <w:rFonts w:ascii="Gill Sans Infant Std" w:hAnsi="Gill Sans Infant Std"/>
          <w:sz w:val="24"/>
          <w:szCs w:val="24"/>
        </w:rPr>
        <w:t>Save the Children normally works with communities to engage key influencers and change social norms around child marriage. I</w:t>
      </w:r>
      <w:r w:rsidR="002349A4">
        <w:rPr>
          <w:rFonts w:ascii="Gill Sans Infant Std" w:hAnsi="Gill Sans Infant Std"/>
          <w:sz w:val="24"/>
          <w:szCs w:val="24"/>
        </w:rPr>
        <w:t>n our programme to end CEFM in Somalia,</w:t>
      </w:r>
      <w:r>
        <w:rPr>
          <w:rFonts w:ascii="Gill Sans Infant Std" w:hAnsi="Gill Sans Infant Std"/>
          <w:sz w:val="24"/>
          <w:szCs w:val="24"/>
        </w:rPr>
        <w:t xml:space="preserve"> for instance,</w:t>
      </w:r>
      <w:r w:rsidR="002349A4">
        <w:rPr>
          <w:rFonts w:ascii="Gill Sans Infant Std" w:hAnsi="Gill Sans Infant Std"/>
          <w:sz w:val="24"/>
          <w:szCs w:val="24"/>
        </w:rPr>
        <w:t xml:space="preserve"> t</w:t>
      </w:r>
      <w:r w:rsidR="00B04EE1" w:rsidRPr="00373AB4">
        <w:rPr>
          <w:rFonts w:ascii="Gill Sans Infant Std" w:hAnsi="Gill Sans Infant Std"/>
          <w:sz w:val="24"/>
          <w:szCs w:val="24"/>
        </w:rPr>
        <w:t xml:space="preserve">he establishment, strengthening and engagement of Child Welfare Committees and Women’s Lobby Groups to engage local government authorities ensured community-based child protection mechanisms while promoting women and girls’ empowerment and collective action. Close engagement and participation of religious leaders, community gatekeepers (such as law enforcement officials, policy makers, government officials and </w:t>
      </w:r>
      <w:proofErr w:type="spellStart"/>
      <w:r w:rsidR="00B04EE1" w:rsidRPr="00373AB4">
        <w:rPr>
          <w:rFonts w:ascii="Gill Sans Infant Std" w:hAnsi="Gill Sans Infant Std"/>
          <w:i/>
          <w:sz w:val="24"/>
          <w:szCs w:val="24"/>
        </w:rPr>
        <w:t>Qaadis</w:t>
      </w:r>
      <w:proofErr w:type="spellEnd"/>
      <w:r w:rsidR="00B04EE1" w:rsidRPr="00373AB4">
        <w:rPr>
          <w:rFonts w:ascii="Gill Sans Infant Std" w:hAnsi="Gill Sans Infant Std"/>
          <w:i/>
          <w:sz w:val="24"/>
          <w:szCs w:val="24"/>
        </w:rPr>
        <w:t xml:space="preserve"> – </w:t>
      </w:r>
      <w:r w:rsidR="00B04EE1" w:rsidRPr="00373AB4">
        <w:rPr>
          <w:rFonts w:ascii="Gill Sans Infant Std" w:hAnsi="Gill Sans Infant Std"/>
          <w:sz w:val="24"/>
          <w:szCs w:val="24"/>
        </w:rPr>
        <w:t>religious leaders) as key allies in the project was critical to ensure social norm change.</w:t>
      </w:r>
      <w:r w:rsidR="00FE50A9">
        <w:rPr>
          <w:rFonts w:ascii="Gill Sans Infant Std" w:hAnsi="Gill Sans Infant Std"/>
          <w:sz w:val="24"/>
          <w:szCs w:val="24"/>
        </w:rPr>
        <w:t xml:space="preserve"> In Jordan, the support delivered to</w:t>
      </w:r>
      <w:r w:rsidR="00FE50A9" w:rsidRPr="00FE50A9">
        <w:rPr>
          <w:rFonts w:ascii="Gill Sans Infant Std" w:hAnsi="Gill Sans Infant Std"/>
          <w:sz w:val="24"/>
          <w:szCs w:val="24"/>
        </w:rPr>
        <w:t xml:space="preserve"> </w:t>
      </w:r>
      <w:r w:rsidR="00FE50A9">
        <w:rPr>
          <w:rFonts w:ascii="Gill Sans Infant Std" w:hAnsi="Gill Sans Infant Std"/>
          <w:sz w:val="24"/>
          <w:szCs w:val="24"/>
        </w:rPr>
        <w:t>at risk/married girls and families</w:t>
      </w:r>
      <w:r w:rsidR="00FE50A9" w:rsidRPr="00FE50A9">
        <w:rPr>
          <w:rFonts w:ascii="Gill Sans Infant Std" w:hAnsi="Gill Sans Infant Std"/>
          <w:sz w:val="24"/>
          <w:szCs w:val="24"/>
        </w:rPr>
        <w:t xml:space="preserve"> </w:t>
      </w:r>
      <w:r w:rsidR="00FE50A9">
        <w:rPr>
          <w:rFonts w:ascii="Gill Sans Infant Std" w:hAnsi="Gill Sans Infant Std"/>
          <w:sz w:val="24"/>
          <w:szCs w:val="24"/>
        </w:rPr>
        <w:t>through Save the Children’s programmes is</w:t>
      </w:r>
      <w:r w:rsidR="00FE50A9" w:rsidRPr="00FE50A9">
        <w:rPr>
          <w:rFonts w:ascii="Gill Sans Infant Std" w:hAnsi="Gill Sans Infant Std"/>
          <w:sz w:val="24"/>
          <w:szCs w:val="24"/>
        </w:rPr>
        <w:t xml:space="preserve"> </w:t>
      </w:r>
      <w:r>
        <w:rPr>
          <w:rFonts w:ascii="Gill Sans Infant Std" w:hAnsi="Gill Sans Infant Std"/>
          <w:sz w:val="24"/>
          <w:szCs w:val="24"/>
        </w:rPr>
        <w:t xml:space="preserve">also </w:t>
      </w:r>
      <w:r w:rsidR="00FE50A9" w:rsidRPr="00FE50A9">
        <w:rPr>
          <w:rFonts w:ascii="Gill Sans Infant Std" w:hAnsi="Gill Sans Infant Std"/>
          <w:sz w:val="24"/>
          <w:szCs w:val="24"/>
        </w:rPr>
        <w:t>strengthened and complemented by community-level interventions. Such inter</w:t>
      </w:r>
      <w:r>
        <w:rPr>
          <w:rFonts w:ascii="Gill Sans Infant Std" w:hAnsi="Gill Sans Infant Std"/>
          <w:sz w:val="24"/>
          <w:szCs w:val="24"/>
        </w:rPr>
        <w:t>ventions</w:t>
      </w:r>
      <w:r w:rsidR="00FE50A9" w:rsidRPr="00FE50A9">
        <w:rPr>
          <w:rFonts w:ascii="Gill Sans Infant Std" w:hAnsi="Gill Sans Infant Std"/>
          <w:sz w:val="24"/>
          <w:szCs w:val="24"/>
        </w:rPr>
        <w:t xml:space="preserve"> are carried out by Child Protection Committees (CPCs), through targeted community-based organizations and usually address the varying levels of awareness and understanding of child protection risks within refugee communities. Building the capacity of CPCs on advocacy efforts, child protection, outreaching, etc. is also conducted. These committees are made of Syrian influencers such as community leaders</w:t>
      </w:r>
      <w:r w:rsidR="00AA380E">
        <w:rPr>
          <w:rFonts w:ascii="Gill Sans Infant Std" w:hAnsi="Gill Sans Infant Std"/>
          <w:sz w:val="24"/>
          <w:szCs w:val="24"/>
        </w:rPr>
        <w:t>,</w:t>
      </w:r>
      <w:r w:rsidR="00FE50A9">
        <w:rPr>
          <w:rFonts w:ascii="Gill Sans Infant Std" w:hAnsi="Gill Sans Infant Std"/>
          <w:sz w:val="24"/>
          <w:szCs w:val="24"/>
        </w:rPr>
        <w:t xml:space="preserve"> </w:t>
      </w:r>
      <w:r w:rsidR="00FE50A9" w:rsidRPr="00FE50A9">
        <w:rPr>
          <w:rFonts w:ascii="Gill Sans Infant Std" w:hAnsi="Gill Sans Infant Std"/>
          <w:sz w:val="24"/>
          <w:szCs w:val="24"/>
        </w:rPr>
        <w:t xml:space="preserve">elders, teachers, youth </w:t>
      </w:r>
      <w:r w:rsidR="00FE50A9" w:rsidRPr="00FE50A9">
        <w:rPr>
          <w:rFonts w:ascii="Gill Sans Infant Std" w:hAnsi="Gill Sans Infant Std"/>
          <w:sz w:val="24"/>
          <w:szCs w:val="24"/>
        </w:rPr>
        <w:lastRenderedPageBreak/>
        <w:t>groups and religious leaders. These wide-reaching community networks will identify beneficiaries through community initiatives and mobilization efforts. Vulnerability assessments will also take place to ensure the most vulnerable are targeted. Adolescent advocates are also identified and work within their communities to raise awareness on child marriage. Advocacy efforts w</w:t>
      </w:r>
      <w:r>
        <w:rPr>
          <w:rFonts w:ascii="Gill Sans Infant Std" w:hAnsi="Gill Sans Infant Std"/>
          <w:sz w:val="24"/>
          <w:szCs w:val="24"/>
        </w:rPr>
        <w:t>ill take place and will include</w:t>
      </w:r>
      <w:r w:rsidR="00FE50A9" w:rsidRPr="00FE50A9">
        <w:rPr>
          <w:rFonts w:ascii="Gill Sans Infant Std" w:hAnsi="Gill Sans Infant Std"/>
          <w:sz w:val="24"/>
          <w:szCs w:val="24"/>
        </w:rPr>
        <w:t xml:space="preserve"> advocacy campaigns, series of advocacy workshops (among beneficiaries, with stakeholders and national entities), publications and innovative platforms (theatres, exhibitions, etc.) to raise awareness on child marriage, its drivers and impact</w:t>
      </w:r>
      <w:r w:rsidR="00FE50A9">
        <w:rPr>
          <w:rFonts w:ascii="Gill Sans Infant Std" w:hAnsi="Gill Sans Infant Std"/>
          <w:sz w:val="24"/>
          <w:szCs w:val="24"/>
        </w:rPr>
        <w:t>.</w:t>
      </w:r>
      <w:r w:rsidR="00852041">
        <w:rPr>
          <w:rFonts w:ascii="Gill Sans Infant Std" w:hAnsi="Gill Sans Infant Std"/>
          <w:sz w:val="24"/>
          <w:szCs w:val="24"/>
        </w:rPr>
        <w:t xml:space="preserve"> </w:t>
      </w:r>
      <w:r w:rsidR="00852041" w:rsidRPr="00852041">
        <w:rPr>
          <w:rFonts w:ascii="Gill Sans Infant Std" w:hAnsi="Gill Sans Infant Std"/>
          <w:sz w:val="24"/>
          <w:szCs w:val="24"/>
        </w:rPr>
        <w:t>In Pakistan, the partner organizations worked closely with communities, schools</w:t>
      </w:r>
      <w:r w:rsidR="0077234F">
        <w:rPr>
          <w:rFonts w:ascii="Gill Sans Infant Std" w:hAnsi="Gill Sans Infant Std"/>
          <w:sz w:val="24"/>
          <w:szCs w:val="24"/>
        </w:rPr>
        <w:t xml:space="preserve"> and</w:t>
      </w:r>
      <w:r w:rsidR="00852041" w:rsidRPr="00852041">
        <w:rPr>
          <w:rFonts w:ascii="Gill Sans Infant Std" w:hAnsi="Gill Sans Infant Std"/>
          <w:sz w:val="24"/>
          <w:szCs w:val="24"/>
        </w:rPr>
        <w:t xml:space="preserve"> marriage registrar</w:t>
      </w:r>
      <w:r w:rsidR="00852041">
        <w:rPr>
          <w:rFonts w:ascii="Gill Sans Infant Std" w:hAnsi="Gill Sans Infant Std"/>
          <w:sz w:val="24"/>
          <w:szCs w:val="24"/>
        </w:rPr>
        <w:t>s</w:t>
      </w:r>
      <w:r w:rsidR="00852041" w:rsidRPr="00852041">
        <w:rPr>
          <w:rFonts w:ascii="Gill Sans Infant Std" w:hAnsi="Gill Sans Infant Std"/>
          <w:sz w:val="24"/>
          <w:szCs w:val="24"/>
        </w:rPr>
        <w:t xml:space="preserve"> for mobilization and awareness raising. In addition to this, parliamentarians were also consulted on</w:t>
      </w:r>
      <w:r w:rsidR="008B5F07">
        <w:rPr>
          <w:rFonts w:ascii="Gill Sans Infant Std" w:hAnsi="Gill Sans Infant Std"/>
          <w:sz w:val="24"/>
          <w:szCs w:val="24"/>
        </w:rPr>
        <w:t xml:space="preserve"> a</w:t>
      </w:r>
      <w:r w:rsidR="00852041" w:rsidRPr="00852041">
        <w:rPr>
          <w:rFonts w:ascii="Gill Sans Infant Std" w:hAnsi="Gill Sans Infant Std"/>
          <w:sz w:val="24"/>
          <w:szCs w:val="24"/>
        </w:rPr>
        <w:t xml:space="preserve"> regular basis through consultative meetings. The champion parliamentarians were identified and trained to highlight the issues of child marriage at the floor of National and Provincial Assemblies. Moreover, a Child Rights Education Program was run with the national girls guide batch with a major focus on combating </w:t>
      </w:r>
      <w:r w:rsidR="008B5F07">
        <w:rPr>
          <w:rFonts w:ascii="Gill Sans Infant Std" w:hAnsi="Gill Sans Infant Std"/>
          <w:sz w:val="24"/>
          <w:szCs w:val="24"/>
        </w:rPr>
        <w:t>CEFM</w:t>
      </w:r>
      <w:r w:rsidR="00852041" w:rsidRPr="00852041">
        <w:rPr>
          <w:rFonts w:ascii="Gill Sans Infant Std" w:hAnsi="Gill Sans Infant Std"/>
          <w:sz w:val="24"/>
          <w:szCs w:val="24"/>
        </w:rPr>
        <w:t xml:space="preserve"> </w:t>
      </w:r>
      <w:r w:rsidR="008B5F07">
        <w:rPr>
          <w:rFonts w:ascii="Gill Sans Infant Std" w:hAnsi="Gill Sans Infant Std"/>
          <w:sz w:val="24"/>
          <w:szCs w:val="24"/>
        </w:rPr>
        <w:t>and</w:t>
      </w:r>
      <w:r w:rsidR="00852041" w:rsidRPr="00852041">
        <w:rPr>
          <w:rFonts w:ascii="Gill Sans Infant Std" w:hAnsi="Gill Sans Infant Std"/>
          <w:sz w:val="24"/>
          <w:szCs w:val="24"/>
        </w:rPr>
        <w:t xml:space="preserve"> </w:t>
      </w:r>
      <w:r w:rsidR="008B5F07">
        <w:rPr>
          <w:rFonts w:ascii="Gill Sans Infant Std" w:hAnsi="Gill Sans Infant Std"/>
          <w:sz w:val="24"/>
          <w:szCs w:val="24"/>
        </w:rPr>
        <w:t xml:space="preserve">having </w:t>
      </w:r>
      <w:r w:rsidR="00852041" w:rsidRPr="00852041">
        <w:rPr>
          <w:rFonts w:ascii="Gill Sans Infant Std" w:hAnsi="Gill Sans Infant Std"/>
          <w:sz w:val="24"/>
          <w:szCs w:val="24"/>
        </w:rPr>
        <w:t xml:space="preserve">girls </w:t>
      </w:r>
      <w:r w:rsidR="008B5F07">
        <w:rPr>
          <w:rFonts w:ascii="Gill Sans Infant Std" w:hAnsi="Gill Sans Infant Std"/>
          <w:sz w:val="24"/>
          <w:szCs w:val="24"/>
        </w:rPr>
        <w:t>as</w:t>
      </w:r>
      <w:r w:rsidR="00852041" w:rsidRPr="00852041">
        <w:rPr>
          <w:rFonts w:ascii="Gill Sans Infant Std" w:hAnsi="Gill Sans Infant Std"/>
          <w:sz w:val="24"/>
          <w:szCs w:val="24"/>
        </w:rPr>
        <w:t xml:space="preserve"> ambassadors of child rights. The formal group of religious leaders, Council of Islamic Ideology</w:t>
      </w:r>
      <w:r w:rsidR="00852041">
        <w:rPr>
          <w:rFonts w:ascii="Gill Sans Infant Std" w:hAnsi="Gill Sans Infant Std"/>
          <w:sz w:val="24"/>
          <w:szCs w:val="24"/>
        </w:rPr>
        <w:t>,</w:t>
      </w:r>
      <w:r w:rsidR="00852041" w:rsidRPr="00852041">
        <w:rPr>
          <w:rFonts w:ascii="Gill Sans Infant Std" w:hAnsi="Gill Sans Infant Std"/>
          <w:sz w:val="24"/>
          <w:szCs w:val="24"/>
        </w:rPr>
        <w:t xml:space="preserve"> was also accessed and provided sensitization </w:t>
      </w:r>
      <w:r w:rsidR="00EA1EA0">
        <w:rPr>
          <w:rFonts w:ascii="Gill Sans Infant Std" w:hAnsi="Gill Sans Infant Std"/>
          <w:sz w:val="24"/>
          <w:szCs w:val="24"/>
        </w:rPr>
        <w:t>regarding</w:t>
      </w:r>
      <w:r w:rsidR="00852041" w:rsidRPr="00852041">
        <w:rPr>
          <w:rFonts w:ascii="Gill Sans Infant Std" w:hAnsi="Gill Sans Infant Std"/>
          <w:sz w:val="24"/>
          <w:szCs w:val="24"/>
        </w:rPr>
        <w:t xml:space="preserve"> </w:t>
      </w:r>
      <w:r w:rsidR="00EA1EA0">
        <w:rPr>
          <w:rFonts w:ascii="Gill Sans Infant Std" w:hAnsi="Gill Sans Infant Std"/>
          <w:sz w:val="24"/>
          <w:szCs w:val="24"/>
        </w:rPr>
        <w:t xml:space="preserve">the need for </w:t>
      </w:r>
      <w:r w:rsidR="00181816">
        <w:rPr>
          <w:rFonts w:ascii="Gill Sans Infant Std" w:hAnsi="Gill Sans Infant Std"/>
          <w:sz w:val="24"/>
          <w:szCs w:val="24"/>
        </w:rPr>
        <w:t>revising</w:t>
      </w:r>
      <w:r w:rsidR="00EA1EA0">
        <w:rPr>
          <w:rFonts w:ascii="Gill Sans Infant Std" w:hAnsi="Gill Sans Infant Std"/>
          <w:sz w:val="24"/>
          <w:szCs w:val="24"/>
        </w:rPr>
        <w:t xml:space="preserve"> the legal </w:t>
      </w:r>
      <w:r w:rsidR="00852041" w:rsidRPr="00852041">
        <w:rPr>
          <w:rFonts w:ascii="Gill Sans Infant Std" w:hAnsi="Gill Sans Infant Std"/>
          <w:sz w:val="24"/>
          <w:szCs w:val="24"/>
        </w:rPr>
        <w:t xml:space="preserve">age </w:t>
      </w:r>
      <w:r w:rsidR="00EA1EA0">
        <w:rPr>
          <w:rFonts w:ascii="Gill Sans Infant Std" w:hAnsi="Gill Sans Infant Std"/>
          <w:sz w:val="24"/>
          <w:szCs w:val="24"/>
        </w:rPr>
        <w:t xml:space="preserve">of marriage </w:t>
      </w:r>
      <w:r w:rsidR="00852041" w:rsidRPr="00852041">
        <w:rPr>
          <w:rFonts w:ascii="Gill Sans Infant Std" w:hAnsi="Gill Sans Infant Std"/>
          <w:sz w:val="24"/>
          <w:szCs w:val="24"/>
        </w:rPr>
        <w:t>in the Child Marriage Restraint Act in 2017 at the federal capital area.</w:t>
      </w:r>
      <w:bookmarkStart w:id="1" w:name="_GoBack"/>
      <w:bookmarkEnd w:id="1"/>
    </w:p>
    <w:p w14:paraId="6A955913" w14:textId="77777777" w:rsidR="00434D2F" w:rsidRPr="00732AA1" w:rsidRDefault="00434D2F" w:rsidP="006F09DB">
      <w:pPr>
        <w:spacing w:after="0" w:line="240" w:lineRule="auto"/>
        <w:jc w:val="both"/>
        <w:rPr>
          <w:rFonts w:ascii="Gill Sans MT" w:hAnsi="Gill Sans MT"/>
          <w:sz w:val="24"/>
          <w:szCs w:val="24"/>
        </w:rPr>
      </w:pPr>
    </w:p>
    <w:p w14:paraId="152B4B1E" w14:textId="33B72123" w:rsidR="006F09DB" w:rsidRPr="00434D2F" w:rsidRDefault="006F09DB" w:rsidP="006F09DB">
      <w:pPr>
        <w:spacing w:after="0" w:line="240" w:lineRule="auto"/>
        <w:jc w:val="both"/>
        <w:rPr>
          <w:rFonts w:ascii="Gill Sans MT" w:hAnsi="Gill Sans MT"/>
          <w:i/>
          <w:sz w:val="24"/>
          <w:szCs w:val="24"/>
        </w:rPr>
      </w:pPr>
      <w:r w:rsidRPr="00434D2F">
        <w:rPr>
          <w:rFonts w:ascii="Gill Sans MT" w:hAnsi="Gill Sans MT"/>
          <w:i/>
          <w:sz w:val="24"/>
          <w:szCs w:val="24"/>
        </w:rPr>
        <w:t>9.</w:t>
      </w:r>
      <w:r w:rsidRPr="00434D2F">
        <w:rPr>
          <w:rFonts w:ascii="Gill Sans MT" w:hAnsi="Gill Sans MT"/>
          <w:i/>
          <w:sz w:val="24"/>
          <w:szCs w:val="24"/>
        </w:rPr>
        <w:tab/>
        <w:t xml:space="preserve">What concrete actions are/have been taken to provide </w:t>
      </w:r>
      <w:r w:rsidRPr="00DB7DB0">
        <w:rPr>
          <w:rFonts w:ascii="Gill Sans MT" w:hAnsi="Gill Sans MT"/>
          <w:i/>
          <w:sz w:val="24"/>
          <w:szCs w:val="24"/>
        </w:rPr>
        <w:t>appropriate protection and accountability mechanisms for women and girls at risk and also to victims or survivors</w:t>
      </w:r>
      <w:r w:rsidRPr="00434D2F">
        <w:rPr>
          <w:rFonts w:ascii="Gill Sans MT" w:hAnsi="Gill Sans MT"/>
          <w:i/>
          <w:sz w:val="24"/>
          <w:szCs w:val="24"/>
        </w:rPr>
        <w:t xml:space="preserve"> of child, early and forced marriage, including those living in isolated and remote areas?</w:t>
      </w:r>
    </w:p>
    <w:p w14:paraId="137F1149" w14:textId="77777777" w:rsidR="006F09DB" w:rsidRDefault="006F09DB" w:rsidP="006F09DB">
      <w:pPr>
        <w:spacing w:after="0" w:line="240" w:lineRule="auto"/>
        <w:jc w:val="both"/>
        <w:rPr>
          <w:rFonts w:ascii="Gill Sans MT" w:hAnsi="Gill Sans MT"/>
          <w:sz w:val="24"/>
          <w:szCs w:val="24"/>
        </w:rPr>
      </w:pPr>
    </w:p>
    <w:p w14:paraId="014EAC3D" w14:textId="2D0C20C8" w:rsidR="009B72A9" w:rsidRDefault="009B72A9" w:rsidP="006F09DB">
      <w:pPr>
        <w:spacing w:after="0" w:line="240" w:lineRule="auto"/>
        <w:jc w:val="both"/>
        <w:rPr>
          <w:rFonts w:ascii="Gill Sans MT" w:hAnsi="Gill Sans MT"/>
          <w:sz w:val="24"/>
          <w:szCs w:val="24"/>
        </w:rPr>
      </w:pPr>
      <w:r w:rsidRPr="009B72A9">
        <w:rPr>
          <w:rFonts w:ascii="Gill Sans MT" w:hAnsi="Gill Sans MT"/>
          <w:sz w:val="24"/>
          <w:szCs w:val="24"/>
        </w:rPr>
        <w:t xml:space="preserve">In order to increase access to child protection services </w:t>
      </w:r>
      <w:r w:rsidR="00AA380E">
        <w:rPr>
          <w:rFonts w:ascii="Gill Sans MT" w:hAnsi="Gill Sans MT"/>
          <w:sz w:val="24"/>
          <w:szCs w:val="24"/>
        </w:rPr>
        <w:t>for</w:t>
      </w:r>
      <w:r w:rsidRPr="009B72A9">
        <w:rPr>
          <w:rFonts w:ascii="Gill Sans MT" w:hAnsi="Gill Sans MT"/>
          <w:sz w:val="24"/>
          <w:szCs w:val="24"/>
        </w:rPr>
        <w:t xml:space="preserve"> at risk or </w:t>
      </w:r>
      <w:r w:rsidR="00AA380E">
        <w:rPr>
          <w:rFonts w:ascii="Gill Sans MT" w:hAnsi="Gill Sans MT"/>
          <w:sz w:val="24"/>
          <w:szCs w:val="24"/>
        </w:rPr>
        <w:t>married</w:t>
      </w:r>
      <w:r w:rsidRPr="009B72A9">
        <w:rPr>
          <w:rFonts w:ascii="Gill Sans MT" w:hAnsi="Gill Sans MT"/>
          <w:sz w:val="24"/>
          <w:szCs w:val="24"/>
        </w:rPr>
        <w:t xml:space="preserve"> girls</w:t>
      </w:r>
      <w:r w:rsidR="00AA380E">
        <w:rPr>
          <w:rFonts w:ascii="Gill Sans MT" w:hAnsi="Gill Sans MT"/>
          <w:sz w:val="24"/>
          <w:szCs w:val="24"/>
        </w:rPr>
        <w:t>,</w:t>
      </w:r>
      <w:r w:rsidRPr="009B72A9">
        <w:rPr>
          <w:rFonts w:ascii="Gill Sans MT" w:hAnsi="Gill Sans MT"/>
          <w:sz w:val="24"/>
          <w:szCs w:val="24"/>
        </w:rPr>
        <w:t xml:space="preserve"> their families/caregivers and addressing their immediate needs, a dedicated case management approach that targets the entire family is usually adopted</w:t>
      </w:r>
      <w:r w:rsidR="00AA380E" w:rsidRPr="00AA380E">
        <w:rPr>
          <w:rFonts w:ascii="Gill Sans MT" w:hAnsi="Gill Sans MT"/>
          <w:sz w:val="24"/>
          <w:szCs w:val="24"/>
        </w:rPr>
        <w:t xml:space="preserve"> </w:t>
      </w:r>
      <w:r w:rsidR="00AA380E" w:rsidRPr="009B72A9">
        <w:rPr>
          <w:rFonts w:ascii="Gill Sans MT" w:hAnsi="Gill Sans MT"/>
          <w:sz w:val="24"/>
          <w:szCs w:val="24"/>
        </w:rPr>
        <w:t>to build their resilience</w:t>
      </w:r>
      <w:r w:rsidRPr="009B72A9">
        <w:rPr>
          <w:rFonts w:ascii="Gill Sans MT" w:hAnsi="Gill Sans MT"/>
          <w:sz w:val="24"/>
          <w:szCs w:val="24"/>
        </w:rPr>
        <w:t>.</w:t>
      </w:r>
      <w:r>
        <w:rPr>
          <w:rFonts w:ascii="Gill Sans MT" w:hAnsi="Gill Sans MT"/>
          <w:sz w:val="24"/>
          <w:szCs w:val="24"/>
        </w:rPr>
        <w:t xml:space="preserve"> In the </w:t>
      </w:r>
      <w:proofErr w:type="spellStart"/>
      <w:r w:rsidRPr="005637C7">
        <w:rPr>
          <w:rFonts w:ascii="Gill Sans MT" w:hAnsi="Gill Sans MT"/>
          <w:sz w:val="24"/>
          <w:szCs w:val="24"/>
        </w:rPr>
        <w:t>Za’atari</w:t>
      </w:r>
      <w:proofErr w:type="spellEnd"/>
      <w:r w:rsidRPr="005637C7">
        <w:rPr>
          <w:rFonts w:ascii="Gill Sans MT" w:hAnsi="Gill Sans MT"/>
          <w:sz w:val="24"/>
          <w:szCs w:val="24"/>
        </w:rPr>
        <w:t xml:space="preserve"> Refugee Camp</w:t>
      </w:r>
      <w:r>
        <w:rPr>
          <w:rFonts w:ascii="Gill Sans MT" w:hAnsi="Gill Sans MT"/>
          <w:sz w:val="24"/>
          <w:szCs w:val="24"/>
        </w:rPr>
        <w:t>, Save the Children Jordan manages individual cases based on the d</w:t>
      </w:r>
      <w:r w:rsidRPr="009B72A9">
        <w:rPr>
          <w:rFonts w:ascii="Gill Sans MT" w:hAnsi="Gill Sans MT"/>
          <w:sz w:val="24"/>
          <w:szCs w:val="24"/>
        </w:rPr>
        <w:t xml:space="preserve">rivers </w:t>
      </w:r>
      <w:r>
        <w:rPr>
          <w:rFonts w:ascii="Gill Sans MT" w:hAnsi="Gill Sans MT"/>
          <w:sz w:val="24"/>
          <w:szCs w:val="24"/>
        </w:rPr>
        <w:t>of</w:t>
      </w:r>
      <w:r w:rsidRPr="009B72A9">
        <w:rPr>
          <w:rFonts w:ascii="Gill Sans MT" w:hAnsi="Gill Sans MT"/>
          <w:sz w:val="24"/>
          <w:szCs w:val="24"/>
        </w:rPr>
        <w:t xml:space="preserve"> </w:t>
      </w:r>
      <w:r>
        <w:rPr>
          <w:rFonts w:ascii="Gill Sans MT" w:hAnsi="Gill Sans MT"/>
          <w:sz w:val="24"/>
          <w:szCs w:val="24"/>
        </w:rPr>
        <w:t xml:space="preserve">each specific </w:t>
      </w:r>
      <w:r w:rsidRPr="009B72A9">
        <w:rPr>
          <w:rFonts w:ascii="Gill Sans MT" w:hAnsi="Gill Sans MT"/>
          <w:sz w:val="24"/>
          <w:szCs w:val="24"/>
        </w:rPr>
        <w:t xml:space="preserve">child marriage. </w:t>
      </w:r>
      <w:r>
        <w:rPr>
          <w:rFonts w:ascii="Gill Sans MT" w:hAnsi="Gill Sans MT"/>
          <w:sz w:val="24"/>
          <w:szCs w:val="24"/>
        </w:rPr>
        <w:t>B</w:t>
      </w:r>
      <w:r w:rsidRPr="009B72A9">
        <w:rPr>
          <w:rFonts w:ascii="Gill Sans MT" w:hAnsi="Gill Sans MT"/>
          <w:sz w:val="24"/>
          <w:szCs w:val="24"/>
        </w:rPr>
        <w:t>esides psychosocial support, referral for at risk girls back to formal or certified non-formal education</w:t>
      </w:r>
      <w:r w:rsidR="00DB7DB0">
        <w:rPr>
          <w:rFonts w:ascii="Gill Sans MT" w:hAnsi="Gill Sans MT"/>
          <w:sz w:val="24"/>
          <w:szCs w:val="24"/>
        </w:rPr>
        <w:t xml:space="preserve"> are</w:t>
      </w:r>
      <w:r w:rsidRPr="009B72A9">
        <w:rPr>
          <w:rFonts w:ascii="Gill Sans MT" w:hAnsi="Gill Sans MT"/>
          <w:sz w:val="24"/>
          <w:szCs w:val="24"/>
        </w:rPr>
        <w:t xml:space="preserve"> conducted. Trainings for at risk girls are also conducted on resilience, and sexual and reproductive health and rights (SRHR). In case the driver was economic, parents/caregivers are supported through a livelihoods component that includes an employment or entrepreneurship pathway. For married girls, support is also given through trainings (child development, positive discipline, </w:t>
      </w:r>
      <w:r w:rsidR="00DB7DB0">
        <w:rPr>
          <w:rFonts w:ascii="Gill Sans MT" w:hAnsi="Gill Sans MT"/>
          <w:sz w:val="24"/>
          <w:szCs w:val="24"/>
        </w:rPr>
        <w:t>SRHR</w:t>
      </w:r>
      <w:r w:rsidRPr="009B72A9">
        <w:rPr>
          <w:rFonts w:ascii="Gill Sans MT" w:hAnsi="Gill Sans MT"/>
          <w:sz w:val="24"/>
          <w:szCs w:val="24"/>
        </w:rPr>
        <w:t>, resilience etc.) that would allow them to forge their own pathways and support their families</w:t>
      </w:r>
      <w:r>
        <w:rPr>
          <w:rFonts w:ascii="Gill Sans MT" w:hAnsi="Gill Sans MT"/>
          <w:sz w:val="24"/>
          <w:szCs w:val="24"/>
        </w:rPr>
        <w:t xml:space="preserve">. </w:t>
      </w:r>
      <w:r w:rsidR="00546C2A">
        <w:rPr>
          <w:rFonts w:ascii="Gill Sans MT" w:hAnsi="Gill Sans MT"/>
          <w:sz w:val="24"/>
          <w:szCs w:val="24"/>
        </w:rPr>
        <w:t>The following services are provided:</w:t>
      </w:r>
    </w:p>
    <w:p w14:paraId="5EF4AA78" w14:textId="026A7894" w:rsidR="00546C2A" w:rsidRPr="00552747" w:rsidRDefault="00552747" w:rsidP="00552747">
      <w:pPr>
        <w:spacing w:after="0" w:line="240" w:lineRule="auto"/>
        <w:ind w:left="851"/>
        <w:jc w:val="both"/>
        <w:rPr>
          <w:rFonts w:ascii="Gill Sans MT" w:hAnsi="Gill Sans MT"/>
          <w:sz w:val="24"/>
          <w:szCs w:val="24"/>
        </w:rPr>
      </w:pPr>
      <w:r>
        <w:rPr>
          <w:rFonts w:ascii="Gill Sans MT" w:hAnsi="Gill Sans MT"/>
          <w:sz w:val="24"/>
          <w:szCs w:val="24"/>
        </w:rPr>
        <w:t xml:space="preserve">- </w:t>
      </w:r>
      <w:r w:rsidR="00546C2A" w:rsidRPr="00552747">
        <w:rPr>
          <w:rFonts w:ascii="Gill Sans MT" w:hAnsi="Gill Sans MT"/>
          <w:sz w:val="24"/>
          <w:szCs w:val="24"/>
        </w:rPr>
        <w:t>Children and adolescents surviving from child protection or Sexual and Gender-Based Violence (SGBV) concerns have access to Psycho-social activities to increase their emotional and social well-being and support their reintegration to the community</w:t>
      </w:r>
      <w:r w:rsidR="00DB7DB0">
        <w:rPr>
          <w:rFonts w:ascii="Gill Sans MT" w:hAnsi="Gill Sans MT"/>
          <w:sz w:val="24"/>
          <w:szCs w:val="24"/>
        </w:rPr>
        <w:t>;</w:t>
      </w:r>
    </w:p>
    <w:p w14:paraId="6B3CB819" w14:textId="2B49DD5B" w:rsidR="00546C2A" w:rsidRPr="00552747" w:rsidRDefault="00552747" w:rsidP="00552747">
      <w:pPr>
        <w:spacing w:after="0" w:line="240" w:lineRule="auto"/>
        <w:ind w:left="851"/>
        <w:jc w:val="both"/>
        <w:rPr>
          <w:rFonts w:ascii="Gill Sans MT" w:hAnsi="Gill Sans MT"/>
          <w:sz w:val="24"/>
          <w:szCs w:val="24"/>
        </w:rPr>
      </w:pPr>
      <w:r>
        <w:rPr>
          <w:rFonts w:ascii="Gill Sans MT" w:hAnsi="Gill Sans MT"/>
          <w:sz w:val="24"/>
          <w:szCs w:val="24"/>
        </w:rPr>
        <w:t xml:space="preserve">- </w:t>
      </w:r>
      <w:r w:rsidR="00546C2A" w:rsidRPr="00552747">
        <w:rPr>
          <w:rFonts w:ascii="Gill Sans MT" w:hAnsi="Gill Sans MT"/>
          <w:sz w:val="24"/>
          <w:szCs w:val="24"/>
        </w:rPr>
        <w:t xml:space="preserve">Caregivers identified using Physical and Humiliating </w:t>
      </w:r>
      <w:r w:rsidR="00AA380E">
        <w:rPr>
          <w:rFonts w:ascii="Gill Sans MT" w:hAnsi="Gill Sans MT"/>
          <w:sz w:val="24"/>
          <w:szCs w:val="24"/>
        </w:rPr>
        <w:t>P</w:t>
      </w:r>
      <w:r w:rsidR="00AA380E" w:rsidRPr="00552747">
        <w:rPr>
          <w:rFonts w:ascii="Gill Sans MT" w:hAnsi="Gill Sans MT"/>
          <w:sz w:val="24"/>
          <w:szCs w:val="24"/>
        </w:rPr>
        <w:t xml:space="preserve">unishment </w:t>
      </w:r>
      <w:r w:rsidR="00AA380E">
        <w:rPr>
          <w:rFonts w:ascii="Gill Sans MT" w:hAnsi="Gill Sans MT"/>
          <w:sz w:val="24"/>
          <w:szCs w:val="24"/>
        </w:rPr>
        <w:t xml:space="preserve">(PHP) </w:t>
      </w:r>
      <w:r w:rsidR="00546C2A" w:rsidRPr="00552747">
        <w:rPr>
          <w:rFonts w:ascii="Gill Sans MT" w:hAnsi="Gill Sans MT"/>
          <w:sz w:val="24"/>
          <w:szCs w:val="24"/>
        </w:rPr>
        <w:t>are reached through Positive Discipline programs to decrease the use of PHP for a healthy child development</w:t>
      </w:r>
      <w:r w:rsidR="00DB7DB0">
        <w:rPr>
          <w:rFonts w:ascii="Gill Sans MT" w:hAnsi="Gill Sans MT"/>
          <w:sz w:val="24"/>
          <w:szCs w:val="24"/>
        </w:rPr>
        <w:t>;</w:t>
      </w:r>
    </w:p>
    <w:p w14:paraId="3AF1BE81" w14:textId="488F0F0C" w:rsidR="00546C2A" w:rsidRPr="00552747" w:rsidRDefault="00552747" w:rsidP="00552747">
      <w:pPr>
        <w:spacing w:after="0" w:line="240" w:lineRule="auto"/>
        <w:ind w:left="851"/>
        <w:jc w:val="both"/>
        <w:rPr>
          <w:rFonts w:ascii="Gill Sans MT" w:hAnsi="Gill Sans MT"/>
          <w:sz w:val="24"/>
          <w:szCs w:val="24"/>
        </w:rPr>
      </w:pPr>
      <w:r>
        <w:rPr>
          <w:rFonts w:ascii="Gill Sans MT" w:hAnsi="Gill Sans MT"/>
          <w:sz w:val="24"/>
          <w:szCs w:val="24"/>
        </w:rPr>
        <w:t xml:space="preserve">- </w:t>
      </w:r>
      <w:r w:rsidR="00546C2A" w:rsidRPr="00552747">
        <w:rPr>
          <w:rFonts w:ascii="Gill Sans MT" w:hAnsi="Gill Sans MT"/>
          <w:sz w:val="24"/>
          <w:szCs w:val="24"/>
        </w:rPr>
        <w:t>Child Protection and SGBV cases are identified, managed and referred to other service providers if needed</w:t>
      </w:r>
      <w:r w:rsidR="00DB7DB0">
        <w:rPr>
          <w:rFonts w:ascii="Gill Sans MT" w:hAnsi="Gill Sans MT"/>
          <w:sz w:val="24"/>
          <w:szCs w:val="24"/>
        </w:rPr>
        <w:t>;</w:t>
      </w:r>
    </w:p>
    <w:p w14:paraId="7E131685" w14:textId="03E7C4B4" w:rsidR="00546C2A" w:rsidRPr="00552747" w:rsidRDefault="00552747" w:rsidP="00552747">
      <w:pPr>
        <w:spacing w:after="0" w:line="240" w:lineRule="auto"/>
        <w:ind w:left="851"/>
        <w:jc w:val="both"/>
        <w:rPr>
          <w:rFonts w:ascii="Gill Sans MT" w:hAnsi="Gill Sans MT"/>
          <w:sz w:val="24"/>
          <w:szCs w:val="24"/>
        </w:rPr>
      </w:pPr>
      <w:r>
        <w:rPr>
          <w:rFonts w:ascii="Gill Sans MT" w:hAnsi="Gill Sans MT"/>
          <w:sz w:val="24"/>
          <w:szCs w:val="24"/>
        </w:rPr>
        <w:t xml:space="preserve">- </w:t>
      </w:r>
      <w:r w:rsidR="00546C2A" w:rsidRPr="00552747">
        <w:rPr>
          <w:rFonts w:ascii="Gill Sans MT" w:hAnsi="Gill Sans MT"/>
          <w:sz w:val="24"/>
          <w:szCs w:val="24"/>
        </w:rPr>
        <w:t xml:space="preserve">Children and adolescents suffering from a mental </w:t>
      </w:r>
      <w:r w:rsidR="00DB7DB0">
        <w:rPr>
          <w:rFonts w:ascii="Gill Sans MT" w:hAnsi="Gill Sans MT"/>
          <w:sz w:val="24"/>
          <w:szCs w:val="24"/>
        </w:rPr>
        <w:t xml:space="preserve">health </w:t>
      </w:r>
      <w:r w:rsidR="00546C2A" w:rsidRPr="00552747">
        <w:rPr>
          <w:rFonts w:ascii="Gill Sans MT" w:hAnsi="Gill Sans MT"/>
          <w:sz w:val="24"/>
          <w:szCs w:val="24"/>
        </w:rPr>
        <w:t>concern due to child protection or SGBV issues are reached through Psychological therapy.</w:t>
      </w:r>
    </w:p>
    <w:p w14:paraId="1288639F" w14:textId="77777777" w:rsidR="009B72A9" w:rsidRDefault="009B72A9" w:rsidP="006F09DB">
      <w:pPr>
        <w:spacing w:after="0" w:line="240" w:lineRule="auto"/>
        <w:jc w:val="both"/>
        <w:rPr>
          <w:rFonts w:ascii="Gill Sans MT" w:hAnsi="Gill Sans MT"/>
          <w:sz w:val="24"/>
          <w:szCs w:val="24"/>
        </w:rPr>
      </w:pPr>
    </w:p>
    <w:p w14:paraId="6997CECB" w14:textId="5AE7307A" w:rsidR="00434D2F" w:rsidRPr="00732AA1" w:rsidRDefault="00434D2F" w:rsidP="006F09DB">
      <w:pPr>
        <w:spacing w:after="0" w:line="240" w:lineRule="auto"/>
        <w:jc w:val="both"/>
        <w:rPr>
          <w:rFonts w:ascii="Gill Sans MT" w:hAnsi="Gill Sans MT"/>
          <w:sz w:val="24"/>
          <w:szCs w:val="24"/>
        </w:rPr>
      </w:pPr>
      <w:r>
        <w:rPr>
          <w:rFonts w:ascii="Gill Sans MT" w:hAnsi="Gill Sans MT"/>
          <w:sz w:val="24"/>
          <w:szCs w:val="24"/>
        </w:rPr>
        <w:t>ENDS</w:t>
      </w:r>
    </w:p>
    <w:sectPr w:rsidR="00434D2F" w:rsidRPr="00732AA1" w:rsidSect="009963CA">
      <w:footerReference w:type="default" r:id="rId8"/>
      <w:headerReference w:type="first" r:id="rId9"/>
      <w:pgSz w:w="11906" w:h="16838"/>
      <w:pgMar w:top="720" w:right="1134" w:bottom="1134" w:left="1134" w:header="709"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3B0DD0" w14:textId="77777777" w:rsidR="00274F5F" w:rsidRDefault="00274F5F">
      <w:pPr>
        <w:spacing w:after="0" w:line="240" w:lineRule="auto"/>
      </w:pPr>
      <w:r>
        <w:separator/>
      </w:r>
    </w:p>
  </w:endnote>
  <w:endnote w:type="continuationSeparator" w:id="0">
    <w:p w14:paraId="4D975287" w14:textId="77777777" w:rsidR="00274F5F" w:rsidRDefault="00274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Infant Std">
    <w:altName w:val="Gill Sans M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D1473" w14:textId="77777777" w:rsidR="002A48C4" w:rsidRPr="00962136" w:rsidRDefault="002A48C4" w:rsidP="00D32748">
    <w:pPr>
      <w:pStyle w:val="Footer"/>
      <w:jc w:val="right"/>
      <w:rPr>
        <w:rFonts w:ascii="Calibri" w:hAnsi="Calibri" w:cs="Calibri"/>
        <w:b/>
      </w:rPr>
    </w:pPr>
  </w:p>
  <w:p w14:paraId="4DC629A9" w14:textId="77777777" w:rsidR="002A48C4" w:rsidRDefault="002A48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BBA55" w14:textId="77777777" w:rsidR="00274F5F" w:rsidRDefault="00274F5F">
      <w:pPr>
        <w:spacing w:after="0" w:line="240" w:lineRule="auto"/>
      </w:pPr>
      <w:r>
        <w:separator/>
      </w:r>
    </w:p>
  </w:footnote>
  <w:footnote w:type="continuationSeparator" w:id="0">
    <w:p w14:paraId="7477D297" w14:textId="77777777" w:rsidR="00274F5F" w:rsidRDefault="00274F5F">
      <w:pPr>
        <w:spacing w:after="0" w:line="240" w:lineRule="auto"/>
      </w:pPr>
      <w:r>
        <w:continuationSeparator/>
      </w:r>
    </w:p>
  </w:footnote>
  <w:footnote w:id="1">
    <w:p w14:paraId="3FAE613B" w14:textId="03B9291E" w:rsidR="005828A0" w:rsidRPr="005828A0" w:rsidRDefault="005828A0">
      <w:pPr>
        <w:pStyle w:val="FootnoteText"/>
      </w:pPr>
      <w:r>
        <w:rPr>
          <w:rStyle w:val="FootnoteReference"/>
        </w:rPr>
        <w:footnoteRef/>
      </w:r>
      <w:r>
        <w:t xml:space="preserve"> Save the Children and </w:t>
      </w:r>
      <w:r w:rsidRPr="005828A0">
        <w:t>The Human Rights Center at the University of California, Berkeley, School of Law</w:t>
      </w:r>
      <w:r>
        <w:t>,</w:t>
      </w:r>
      <w:r w:rsidRPr="005828A0">
        <w:t xml:space="preserve"> “Toward an End to Child Marriage - Lessons from Research and Practice in Development and Humanitarian Sectors”</w:t>
      </w:r>
      <w:r>
        <w:t xml:space="preserve">, 2018, available at </w:t>
      </w:r>
      <w:r w:rsidRPr="005828A0">
        <w:t>https://resourcecentre.savethechildren.net/library/toward-end-child-marriage-lessons-research-and-practice-development-and-humanitarian-sectors</w:t>
      </w:r>
    </w:p>
  </w:footnote>
  <w:footnote w:id="2">
    <w:p w14:paraId="44F8358B" w14:textId="569F5319" w:rsidR="00B04EE1" w:rsidRPr="00FE67ED" w:rsidRDefault="00B04EE1" w:rsidP="00373AB4">
      <w:pPr>
        <w:pStyle w:val="FootnoteText"/>
        <w:jc w:val="both"/>
      </w:pPr>
      <w:r w:rsidRPr="00373AB4">
        <w:rPr>
          <w:rStyle w:val="FootnoteReference"/>
        </w:rPr>
        <w:footnoteRef/>
      </w:r>
      <w:r w:rsidRPr="00373AB4">
        <w:t xml:space="preserve"> </w:t>
      </w:r>
      <w:r w:rsidRPr="00373AB4">
        <w:rPr>
          <w:sz w:val="16"/>
          <w:szCs w:val="16"/>
        </w:rPr>
        <w:t>The current Somali Penal Code (1962), based on colonial-era Italian laws, is piecemeal and outdated.</w:t>
      </w:r>
      <w:r w:rsidR="008E37D1">
        <w:rPr>
          <w:sz w:val="16"/>
          <w:szCs w:val="16"/>
        </w:rPr>
        <w:t xml:space="preserve"> It</w:t>
      </w:r>
      <w:r w:rsidRPr="00373AB4">
        <w:rPr>
          <w:sz w:val="16"/>
          <w:szCs w:val="16"/>
        </w:rPr>
        <w:t xml:space="preserve"> fails to protect the survivors and prosecute the perpetrators of sexual and gender-based violence. If successfully implemented, the Somali Sexual Offences Bill will effectively </w:t>
      </w:r>
      <w:r w:rsidR="008E37D1" w:rsidRPr="00373AB4">
        <w:rPr>
          <w:sz w:val="16"/>
          <w:szCs w:val="16"/>
        </w:rPr>
        <w:t>criminalize</w:t>
      </w:r>
      <w:r w:rsidRPr="00373AB4">
        <w:rPr>
          <w:sz w:val="16"/>
          <w:szCs w:val="16"/>
        </w:rPr>
        <w:t xml:space="preserve"> a wide range of sexual offences, provide vital support to survivors, and clearly define the roles and responsibilities of those investigating and prosecuting sexual violence. </w:t>
      </w:r>
      <w:r w:rsidR="008E37D1">
        <w:rPr>
          <w:sz w:val="16"/>
          <w:szCs w:val="16"/>
        </w:rPr>
        <w:t xml:space="preserve">More information is available at </w:t>
      </w:r>
      <w:hyperlink r:id="rId1" w:history="1">
        <w:r w:rsidRPr="00373AB4">
          <w:rPr>
            <w:rStyle w:val="Hyperlink"/>
            <w:sz w:val="16"/>
            <w:szCs w:val="16"/>
          </w:rPr>
          <w:t>http://www.legalactionworldwide.org/somalia-2/sexual-offences-bill/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ECE9" w14:textId="77777777" w:rsidR="000A4CFA" w:rsidRDefault="000A4CFA">
    <w:pPr>
      <w:pStyle w:val="Header"/>
    </w:pPr>
    <w:r w:rsidRPr="00817F56">
      <w:rPr>
        <w:rFonts w:eastAsia="SimSun" w:cstheme="minorHAnsi"/>
        <w:b/>
        <w:noProof/>
        <w:sz w:val="24"/>
        <w:szCs w:val="24"/>
        <w:lang w:val="en-US"/>
      </w:rPr>
      <w:drawing>
        <wp:anchor distT="0" distB="0" distL="114300" distR="114300" simplePos="0" relativeHeight="251659264" behindDoc="0" locked="0" layoutInCell="1" allowOverlap="1" wp14:anchorId="040DDE69" wp14:editId="3D1A3C63">
          <wp:simplePos x="0" y="0"/>
          <wp:positionH relativeFrom="page">
            <wp:align>right</wp:align>
          </wp:positionH>
          <wp:positionV relativeFrom="paragraph">
            <wp:posOffset>-333375</wp:posOffset>
          </wp:positionV>
          <wp:extent cx="2293620" cy="592047"/>
          <wp:effectExtent l="0" t="0" r="0" b="0"/>
          <wp:wrapSquare wrapText="bothSides"/>
          <wp:docPr id="1" name="Picture 1" descr="C:\Users\Thiago\Documents\EWEC\STC_Logo_Horiz_ColPos_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ago\Documents\EWEC\STC_Logo_Horiz_ColPos_RGB-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592047"/>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340"/>
    <w:multiLevelType w:val="hybridMultilevel"/>
    <w:tmpl w:val="4880DE00"/>
    <w:lvl w:ilvl="0" w:tplc="08090001">
      <w:start w:val="1"/>
      <w:numFmt w:val="bullet"/>
      <w:lvlText w:val=""/>
      <w:lvlJc w:val="left"/>
      <w:pPr>
        <w:ind w:left="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40C6DD8"/>
    <w:multiLevelType w:val="hybridMultilevel"/>
    <w:tmpl w:val="78F6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7A7"/>
    <w:multiLevelType w:val="hybridMultilevel"/>
    <w:tmpl w:val="6E008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DF2131"/>
    <w:multiLevelType w:val="hybridMultilevel"/>
    <w:tmpl w:val="855ECFE0"/>
    <w:lvl w:ilvl="0" w:tplc="E194AE40">
      <w:start w:val="1"/>
      <w:numFmt w:val="decimal"/>
      <w:lvlText w:val="%1."/>
      <w:lvlJc w:val="left"/>
      <w:pPr>
        <w:ind w:left="360" w:hanging="360"/>
      </w:pPr>
      <w:rPr>
        <w:rFonts w:ascii="Calibri" w:hAnsi="Calibri"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5C4CCC"/>
    <w:multiLevelType w:val="hybridMultilevel"/>
    <w:tmpl w:val="0ADE39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BA13784"/>
    <w:multiLevelType w:val="hybridMultilevel"/>
    <w:tmpl w:val="603AF3D4"/>
    <w:lvl w:ilvl="0" w:tplc="859E7344">
      <w:numFmt w:val="bullet"/>
      <w:lvlText w:val="-"/>
      <w:lvlJc w:val="left"/>
      <w:pPr>
        <w:ind w:left="720" w:hanging="360"/>
      </w:pPr>
      <w:rPr>
        <w:rFonts w:ascii="Gill Sans MT" w:eastAsia="SimSun" w:hAnsi="Gill Sans M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26159"/>
    <w:multiLevelType w:val="hybridMultilevel"/>
    <w:tmpl w:val="B2FAA8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261372"/>
    <w:multiLevelType w:val="hybridMultilevel"/>
    <w:tmpl w:val="46882B6E"/>
    <w:lvl w:ilvl="0" w:tplc="100C0013">
      <w:start w:val="1"/>
      <w:numFmt w:val="upperRoman"/>
      <w:lvlText w:val="%1."/>
      <w:lvlJc w:val="righ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D420B2E"/>
    <w:multiLevelType w:val="hybridMultilevel"/>
    <w:tmpl w:val="C668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46D7F"/>
    <w:multiLevelType w:val="hybridMultilevel"/>
    <w:tmpl w:val="4A1ECF2C"/>
    <w:lvl w:ilvl="0" w:tplc="F670B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334A72"/>
    <w:multiLevelType w:val="multilevel"/>
    <w:tmpl w:val="6820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634BC"/>
    <w:multiLevelType w:val="hybridMultilevel"/>
    <w:tmpl w:val="67F235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434810"/>
    <w:multiLevelType w:val="hybridMultilevel"/>
    <w:tmpl w:val="AD30A90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4A892F0B"/>
    <w:multiLevelType w:val="hybridMultilevel"/>
    <w:tmpl w:val="C67031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840EC1"/>
    <w:multiLevelType w:val="hybridMultilevel"/>
    <w:tmpl w:val="AED222E4"/>
    <w:lvl w:ilvl="0" w:tplc="7DE8A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D5095"/>
    <w:multiLevelType w:val="hybridMultilevel"/>
    <w:tmpl w:val="5C90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7C3950"/>
    <w:multiLevelType w:val="hybridMultilevel"/>
    <w:tmpl w:val="D32A849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A1FC9"/>
    <w:multiLevelType w:val="hybridMultilevel"/>
    <w:tmpl w:val="2130B46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F975F1D"/>
    <w:multiLevelType w:val="hybridMultilevel"/>
    <w:tmpl w:val="DC10D8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57C90"/>
    <w:multiLevelType w:val="multilevel"/>
    <w:tmpl w:val="F4B68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BA5699"/>
    <w:multiLevelType w:val="hybridMultilevel"/>
    <w:tmpl w:val="AD30A900"/>
    <w:lvl w:ilvl="0" w:tplc="100C000F">
      <w:start w:val="1"/>
      <w:numFmt w:val="decimal"/>
      <w:lvlText w:val="%1."/>
      <w:lvlJc w:val="left"/>
      <w:pPr>
        <w:ind w:left="720" w:hanging="36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67835FAC"/>
    <w:multiLevelType w:val="hybridMultilevel"/>
    <w:tmpl w:val="A5308B48"/>
    <w:lvl w:ilvl="0" w:tplc="DCA40E36">
      <w:start w:val="2"/>
      <w:numFmt w:val="bullet"/>
      <w:lvlText w:val="-"/>
      <w:lvlJc w:val="left"/>
      <w:pPr>
        <w:ind w:left="720" w:hanging="360"/>
      </w:pPr>
      <w:rPr>
        <w:rFonts w:ascii="Calibri" w:eastAsia="SimSu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B13AC5"/>
    <w:multiLevelType w:val="hybridMultilevel"/>
    <w:tmpl w:val="943EB2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540BD9"/>
    <w:multiLevelType w:val="multilevel"/>
    <w:tmpl w:val="66A0A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D3EBB"/>
    <w:multiLevelType w:val="hybridMultilevel"/>
    <w:tmpl w:val="41C6CA30"/>
    <w:lvl w:ilvl="0" w:tplc="94342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23D57"/>
    <w:multiLevelType w:val="hybridMultilevel"/>
    <w:tmpl w:val="0240BBE2"/>
    <w:lvl w:ilvl="0" w:tplc="5992A0D2">
      <w:start w:val="10"/>
      <w:numFmt w:val="bullet"/>
      <w:lvlText w:val="-"/>
      <w:lvlJc w:val="left"/>
      <w:pPr>
        <w:ind w:left="1211" w:hanging="360"/>
      </w:pPr>
      <w:rPr>
        <w:rFonts w:ascii="Gill Sans MT" w:eastAsiaTheme="minorHAnsi" w:hAnsi="Gill Sans MT"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6" w15:restartNumberingAfterBreak="0">
    <w:nsid w:val="6EF27EE7"/>
    <w:multiLevelType w:val="hybridMultilevel"/>
    <w:tmpl w:val="5950E9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47D2C81"/>
    <w:multiLevelType w:val="hybridMultilevel"/>
    <w:tmpl w:val="30FEE4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BF17A2"/>
    <w:multiLevelType w:val="hybridMultilevel"/>
    <w:tmpl w:val="13B2D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6"/>
  </w:num>
  <w:num w:numId="4">
    <w:abstractNumId w:val="22"/>
  </w:num>
  <w:num w:numId="5">
    <w:abstractNumId w:val="12"/>
  </w:num>
  <w:num w:numId="6">
    <w:abstractNumId w:val="4"/>
  </w:num>
  <w:num w:numId="7">
    <w:abstractNumId w:val="7"/>
  </w:num>
  <w:num w:numId="8">
    <w:abstractNumId w:val="17"/>
  </w:num>
  <w:num w:numId="9">
    <w:abstractNumId w:val="3"/>
  </w:num>
  <w:num w:numId="10">
    <w:abstractNumId w:val="20"/>
  </w:num>
  <w:num w:numId="11">
    <w:abstractNumId w:val="15"/>
  </w:num>
  <w:num w:numId="12">
    <w:abstractNumId w:val="5"/>
  </w:num>
  <w:num w:numId="13">
    <w:abstractNumId w:val="0"/>
  </w:num>
  <w:num w:numId="14">
    <w:abstractNumId w:val="19"/>
  </w:num>
  <w:num w:numId="15">
    <w:abstractNumId w:val="10"/>
  </w:num>
  <w:num w:numId="16">
    <w:abstractNumId w:val="23"/>
  </w:num>
  <w:num w:numId="17">
    <w:abstractNumId w:val="24"/>
  </w:num>
  <w:num w:numId="18">
    <w:abstractNumId w:val="21"/>
  </w:num>
  <w:num w:numId="19">
    <w:abstractNumId w:val="8"/>
  </w:num>
  <w:num w:numId="20">
    <w:abstractNumId w:val="26"/>
  </w:num>
  <w:num w:numId="21">
    <w:abstractNumId w:val="1"/>
  </w:num>
  <w:num w:numId="22">
    <w:abstractNumId w:val="28"/>
  </w:num>
  <w:num w:numId="23">
    <w:abstractNumId w:val="9"/>
  </w:num>
  <w:num w:numId="24">
    <w:abstractNumId w:val="13"/>
  </w:num>
  <w:num w:numId="25">
    <w:abstractNumId w:val="27"/>
  </w:num>
  <w:num w:numId="26">
    <w:abstractNumId w:val="14"/>
  </w:num>
  <w:num w:numId="27">
    <w:abstractNumId w:val="18"/>
  </w:num>
  <w:num w:numId="28">
    <w:abstractNumId w:val="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D1A77"/>
    <w:rsid w:val="0000144A"/>
    <w:rsid w:val="00001C68"/>
    <w:rsid w:val="000055CF"/>
    <w:rsid w:val="00006979"/>
    <w:rsid w:val="00010CE5"/>
    <w:rsid w:val="00012C3A"/>
    <w:rsid w:val="00014BC9"/>
    <w:rsid w:val="00015004"/>
    <w:rsid w:val="00015305"/>
    <w:rsid w:val="0001532A"/>
    <w:rsid w:val="00016761"/>
    <w:rsid w:val="00022F92"/>
    <w:rsid w:val="000421AC"/>
    <w:rsid w:val="00044910"/>
    <w:rsid w:val="0004594D"/>
    <w:rsid w:val="00057604"/>
    <w:rsid w:val="00057817"/>
    <w:rsid w:val="00057863"/>
    <w:rsid w:val="00062907"/>
    <w:rsid w:val="00063687"/>
    <w:rsid w:val="000640BC"/>
    <w:rsid w:val="000724BA"/>
    <w:rsid w:val="00082D40"/>
    <w:rsid w:val="00086056"/>
    <w:rsid w:val="000946E3"/>
    <w:rsid w:val="00095963"/>
    <w:rsid w:val="0009706F"/>
    <w:rsid w:val="000A0E66"/>
    <w:rsid w:val="000A4CFA"/>
    <w:rsid w:val="000A567B"/>
    <w:rsid w:val="000B00E4"/>
    <w:rsid w:val="000C542A"/>
    <w:rsid w:val="000D060A"/>
    <w:rsid w:val="000D070B"/>
    <w:rsid w:val="000D0B75"/>
    <w:rsid w:val="000D178B"/>
    <w:rsid w:val="000D213A"/>
    <w:rsid w:val="000E0511"/>
    <w:rsid w:val="000E5DB2"/>
    <w:rsid w:val="000F5236"/>
    <w:rsid w:val="000F7A89"/>
    <w:rsid w:val="000F7EF6"/>
    <w:rsid w:val="001118C1"/>
    <w:rsid w:val="0011634B"/>
    <w:rsid w:val="00116DED"/>
    <w:rsid w:val="001252F8"/>
    <w:rsid w:val="0013222D"/>
    <w:rsid w:val="00135829"/>
    <w:rsid w:val="00136F23"/>
    <w:rsid w:val="00137C16"/>
    <w:rsid w:val="00144021"/>
    <w:rsid w:val="0014446D"/>
    <w:rsid w:val="00145871"/>
    <w:rsid w:val="00150D84"/>
    <w:rsid w:val="00151C44"/>
    <w:rsid w:val="00151EF3"/>
    <w:rsid w:val="00155C3B"/>
    <w:rsid w:val="001571B3"/>
    <w:rsid w:val="00161FA5"/>
    <w:rsid w:val="00166496"/>
    <w:rsid w:val="00176414"/>
    <w:rsid w:val="001810CA"/>
    <w:rsid w:val="00181816"/>
    <w:rsid w:val="001863B4"/>
    <w:rsid w:val="00186559"/>
    <w:rsid w:val="001A5342"/>
    <w:rsid w:val="001B7F8E"/>
    <w:rsid w:val="001C39AA"/>
    <w:rsid w:val="001C5096"/>
    <w:rsid w:val="001C62FB"/>
    <w:rsid w:val="001D18D0"/>
    <w:rsid w:val="001E0738"/>
    <w:rsid w:val="001E579E"/>
    <w:rsid w:val="001F3CB6"/>
    <w:rsid w:val="001F778A"/>
    <w:rsid w:val="00201E46"/>
    <w:rsid w:val="002047AA"/>
    <w:rsid w:val="00206281"/>
    <w:rsid w:val="00210F68"/>
    <w:rsid w:val="002171FB"/>
    <w:rsid w:val="002244A0"/>
    <w:rsid w:val="00224A97"/>
    <w:rsid w:val="002325D8"/>
    <w:rsid w:val="002349A4"/>
    <w:rsid w:val="0024600E"/>
    <w:rsid w:val="00255A08"/>
    <w:rsid w:val="00255AC0"/>
    <w:rsid w:val="00261325"/>
    <w:rsid w:val="0026621D"/>
    <w:rsid w:val="0027161F"/>
    <w:rsid w:val="00274F5F"/>
    <w:rsid w:val="00283301"/>
    <w:rsid w:val="002837BC"/>
    <w:rsid w:val="00292631"/>
    <w:rsid w:val="00294530"/>
    <w:rsid w:val="002A411B"/>
    <w:rsid w:val="002A48C4"/>
    <w:rsid w:val="002A763C"/>
    <w:rsid w:val="002B026E"/>
    <w:rsid w:val="002B2457"/>
    <w:rsid w:val="002B50E3"/>
    <w:rsid w:val="002C1BF9"/>
    <w:rsid w:val="002C23A3"/>
    <w:rsid w:val="002C2C97"/>
    <w:rsid w:val="002C41AB"/>
    <w:rsid w:val="002D0948"/>
    <w:rsid w:val="002D14B8"/>
    <w:rsid w:val="002D1A77"/>
    <w:rsid w:val="002D425E"/>
    <w:rsid w:val="002D7FCB"/>
    <w:rsid w:val="002F159B"/>
    <w:rsid w:val="003032F0"/>
    <w:rsid w:val="00304A5E"/>
    <w:rsid w:val="003058CF"/>
    <w:rsid w:val="003062D3"/>
    <w:rsid w:val="00306354"/>
    <w:rsid w:val="003161F0"/>
    <w:rsid w:val="003223AD"/>
    <w:rsid w:val="00322D94"/>
    <w:rsid w:val="0032455A"/>
    <w:rsid w:val="00324870"/>
    <w:rsid w:val="00325246"/>
    <w:rsid w:val="00327DAA"/>
    <w:rsid w:val="00330A83"/>
    <w:rsid w:val="00330C50"/>
    <w:rsid w:val="0033696C"/>
    <w:rsid w:val="003424A2"/>
    <w:rsid w:val="003640D7"/>
    <w:rsid w:val="00372D56"/>
    <w:rsid w:val="00373AB4"/>
    <w:rsid w:val="003838C6"/>
    <w:rsid w:val="00384387"/>
    <w:rsid w:val="0039154E"/>
    <w:rsid w:val="003948F9"/>
    <w:rsid w:val="003A2BA0"/>
    <w:rsid w:val="003A4802"/>
    <w:rsid w:val="003A6CA0"/>
    <w:rsid w:val="003B125C"/>
    <w:rsid w:val="003B3CE6"/>
    <w:rsid w:val="003B5FE6"/>
    <w:rsid w:val="003C20C5"/>
    <w:rsid w:val="003C38DF"/>
    <w:rsid w:val="003C6787"/>
    <w:rsid w:val="003C6B61"/>
    <w:rsid w:val="003C7528"/>
    <w:rsid w:val="003D0BA1"/>
    <w:rsid w:val="003D19B6"/>
    <w:rsid w:val="003D2C91"/>
    <w:rsid w:val="003D3734"/>
    <w:rsid w:val="003D730F"/>
    <w:rsid w:val="003E151A"/>
    <w:rsid w:val="003E2FF2"/>
    <w:rsid w:val="003E475E"/>
    <w:rsid w:val="003E576A"/>
    <w:rsid w:val="003F35CE"/>
    <w:rsid w:val="003F3EEE"/>
    <w:rsid w:val="004019AA"/>
    <w:rsid w:val="00421B87"/>
    <w:rsid w:val="004221EA"/>
    <w:rsid w:val="0042560C"/>
    <w:rsid w:val="00425912"/>
    <w:rsid w:val="0042611E"/>
    <w:rsid w:val="00430153"/>
    <w:rsid w:val="0043016E"/>
    <w:rsid w:val="00434D2F"/>
    <w:rsid w:val="00445A48"/>
    <w:rsid w:val="004460CB"/>
    <w:rsid w:val="00451F03"/>
    <w:rsid w:val="004521C5"/>
    <w:rsid w:val="00457154"/>
    <w:rsid w:val="004577CD"/>
    <w:rsid w:val="0046077C"/>
    <w:rsid w:val="004629DD"/>
    <w:rsid w:val="00467F0A"/>
    <w:rsid w:val="00471097"/>
    <w:rsid w:val="004750E3"/>
    <w:rsid w:val="00480CF4"/>
    <w:rsid w:val="00481D4D"/>
    <w:rsid w:val="004824EC"/>
    <w:rsid w:val="00484408"/>
    <w:rsid w:val="00490484"/>
    <w:rsid w:val="004B1C2E"/>
    <w:rsid w:val="004B4F89"/>
    <w:rsid w:val="004C251D"/>
    <w:rsid w:val="004C2B60"/>
    <w:rsid w:val="004C41AC"/>
    <w:rsid w:val="004D424D"/>
    <w:rsid w:val="004D4920"/>
    <w:rsid w:val="004D68C9"/>
    <w:rsid w:val="004D7244"/>
    <w:rsid w:val="004E0771"/>
    <w:rsid w:val="004E0995"/>
    <w:rsid w:val="004E72A4"/>
    <w:rsid w:val="004E7B31"/>
    <w:rsid w:val="004F2E56"/>
    <w:rsid w:val="004F5C29"/>
    <w:rsid w:val="004F7B24"/>
    <w:rsid w:val="0050282A"/>
    <w:rsid w:val="005102D8"/>
    <w:rsid w:val="00513E35"/>
    <w:rsid w:val="00520797"/>
    <w:rsid w:val="00521D7D"/>
    <w:rsid w:val="005247B8"/>
    <w:rsid w:val="00534154"/>
    <w:rsid w:val="00540A6D"/>
    <w:rsid w:val="0054145F"/>
    <w:rsid w:val="00542AF8"/>
    <w:rsid w:val="00546C2A"/>
    <w:rsid w:val="00552747"/>
    <w:rsid w:val="0055570F"/>
    <w:rsid w:val="0055695E"/>
    <w:rsid w:val="00556A36"/>
    <w:rsid w:val="00557111"/>
    <w:rsid w:val="00561A6A"/>
    <w:rsid w:val="00562D1F"/>
    <w:rsid w:val="005637C7"/>
    <w:rsid w:val="00564604"/>
    <w:rsid w:val="00566871"/>
    <w:rsid w:val="005727A7"/>
    <w:rsid w:val="00574D0C"/>
    <w:rsid w:val="00576951"/>
    <w:rsid w:val="005828A0"/>
    <w:rsid w:val="00583AC9"/>
    <w:rsid w:val="00584E8D"/>
    <w:rsid w:val="00593DC4"/>
    <w:rsid w:val="00595EBD"/>
    <w:rsid w:val="00597CFC"/>
    <w:rsid w:val="005A471A"/>
    <w:rsid w:val="005B153A"/>
    <w:rsid w:val="005D0C99"/>
    <w:rsid w:val="005D2B76"/>
    <w:rsid w:val="005D54B6"/>
    <w:rsid w:val="005D7C36"/>
    <w:rsid w:val="005E1FE9"/>
    <w:rsid w:val="005E3A83"/>
    <w:rsid w:val="005E5707"/>
    <w:rsid w:val="005E5EAD"/>
    <w:rsid w:val="005F5F0F"/>
    <w:rsid w:val="00600072"/>
    <w:rsid w:val="00601B13"/>
    <w:rsid w:val="006035D8"/>
    <w:rsid w:val="0060418F"/>
    <w:rsid w:val="00607CAA"/>
    <w:rsid w:val="00614A66"/>
    <w:rsid w:val="00614D8B"/>
    <w:rsid w:val="006179CA"/>
    <w:rsid w:val="00617B3E"/>
    <w:rsid w:val="006266B1"/>
    <w:rsid w:val="00641174"/>
    <w:rsid w:val="0064631D"/>
    <w:rsid w:val="00647E46"/>
    <w:rsid w:val="00654382"/>
    <w:rsid w:val="006563B9"/>
    <w:rsid w:val="006568FA"/>
    <w:rsid w:val="00661163"/>
    <w:rsid w:val="006631AE"/>
    <w:rsid w:val="00663F40"/>
    <w:rsid w:val="00667ADF"/>
    <w:rsid w:val="00670A8C"/>
    <w:rsid w:val="00670AEB"/>
    <w:rsid w:val="00671AED"/>
    <w:rsid w:val="00671C14"/>
    <w:rsid w:val="0067301B"/>
    <w:rsid w:val="00674975"/>
    <w:rsid w:val="006805EC"/>
    <w:rsid w:val="00682353"/>
    <w:rsid w:val="00685F95"/>
    <w:rsid w:val="00686773"/>
    <w:rsid w:val="00692A2E"/>
    <w:rsid w:val="006937AE"/>
    <w:rsid w:val="006A1D2A"/>
    <w:rsid w:val="006A325D"/>
    <w:rsid w:val="006B0085"/>
    <w:rsid w:val="006B02DB"/>
    <w:rsid w:val="006B7BB5"/>
    <w:rsid w:val="006C0625"/>
    <w:rsid w:val="006C1F6A"/>
    <w:rsid w:val="006C4984"/>
    <w:rsid w:val="006C4FF3"/>
    <w:rsid w:val="006C7161"/>
    <w:rsid w:val="006D44A8"/>
    <w:rsid w:val="006D680A"/>
    <w:rsid w:val="006D6E1E"/>
    <w:rsid w:val="006D70D3"/>
    <w:rsid w:val="006E1894"/>
    <w:rsid w:val="006F09DB"/>
    <w:rsid w:val="006F6515"/>
    <w:rsid w:val="00701804"/>
    <w:rsid w:val="00706E34"/>
    <w:rsid w:val="00707A45"/>
    <w:rsid w:val="0071625D"/>
    <w:rsid w:val="00721374"/>
    <w:rsid w:val="00732AA1"/>
    <w:rsid w:val="007403E4"/>
    <w:rsid w:val="00740FE6"/>
    <w:rsid w:val="007420D3"/>
    <w:rsid w:val="00743B4A"/>
    <w:rsid w:val="007504C6"/>
    <w:rsid w:val="007521FF"/>
    <w:rsid w:val="007530A4"/>
    <w:rsid w:val="00754140"/>
    <w:rsid w:val="00756983"/>
    <w:rsid w:val="0077234F"/>
    <w:rsid w:val="00781B11"/>
    <w:rsid w:val="00787717"/>
    <w:rsid w:val="007877C2"/>
    <w:rsid w:val="00797082"/>
    <w:rsid w:val="00797156"/>
    <w:rsid w:val="00797885"/>
    <w:rsid w:val="007A2A23"/>
    <w:rsid w:val="007A34FD"/>
    <w:rsid w:val="007A3855"/>
    <w:rsid w:val="007A52E2"/>
    <w:rsid w:val="007B624C"/>
    <w:rsid w:val="007C0A90"/>
    <w:rsid w:val="007C314F"/>
    <w:rsid w:val="007D23ED"/>
    <w:rsid w:val="007D43EB"/>
    <w:rsid w:val="007D4B13"/>
    <w:rsid w:val="007E05CD"/>
    <w:rsid w:val="007E4865"/>
    <w:rsid w:val="007F0572"/>
    <w:rsid w:val="007F4B00"/>
    <w:rsid w:val="008055C2"/>
    <w:rsid w:val="00805F40"/>
    <w:rsid w:val="00811E41"/>
    <w:rsid w:val="00812B83"/>
    <w:rsid w:val="008131A3"/>
    <w:rsid w:val="0081364E"/>
    <w:rsid w:val="008158C7"/>
    <w:rsid w:val="00815EBB"/>
    <w:rsid w:val="00816094"/>
    <w:rsid w:val="00817F56"/>
    <w:rsid w:val="008208F8"/>
    <w:rsid w:val="00832E3F"/>
    <w:rsid w:val="0083559D"/>
    <w:rsid w:val="0084037D"/>
    <w:rsid w:val="00852041"/>
    <w:rsid w:val="00855B85"/>
    <w:rsid w:val="008579BC"/>
    <w:rsid w:val="00857B92"/>
    <w:rsid w:val="00866A25"/>
    <w:rsid w:val="00880DEE"/>
    <w:rsid w:val="00884B40"/>
    <w:rsid w:val="008A4330"/>
    <w:rsid w:val="008A748D"/>
    <w:rsid w:val="008B20E4"/>
    <w:rsid w:val="008B5F07"/>
    <w:rsid w:val="008B7BB0"/>
    <w:rsid w:val="008C2CAE"/>
    <w:rsid w:val="008C33B1"/>
    <w:rsid w:val="008C665D"/>
    <w:rsid w:val="008D5A02"/>
    <w:rsid w:val="008E0753"/>
    <w:rsid w:val="008E37D1"/>
    <w:rsid w:val="008E3D4E"/>
    <w:rsid w:val="008F024D"/>
    <w:rsid w:val="008F07ED"/>
    <w:rsid w:val="008F225E"/>
    <w:rsid w:val="008F3F3A"/>
    <w:rsid w:val="008F5F99"/>
    <w:rsid w:val="008F65A1"/>
    <w:rsid w:val="008F7C3A"/>
    <w:rsid w:val="00901088"/>
    <w:rsid w:val="00902551"/>
    <w:rsid w:val="009033BC"/>
    <w:rsid w:val="0090754E"/>
    <w:rsid w:val="00913D35"/>
    <w:rsid w:val="00921041"/>
    <w:rsid w:val="00924FD6"/>
    <w:rsid w:val="00931237"/>
    <w:rsid w:val="00953C90"/>
    <w:rsid w:val="009549AC"/>
    <w:rsid w:val="00957E9C"/>
    <w:rsid w:val="00965027"/>
    <w:rsid w:val="00972B93"/>
    <w:rsid w:val="009732C0"/>
    <w:rsid w:val="009746D2"/>
    <w:rsid w:val="00974ADC"/>
    <w:rsid w:val="00976249"/>
    <w:rsid w:val="009826A8"/>
    <w:rsid w:val="009866CC"/>
    <w:rsid w:val="00987BE6"/>
    <w:rsid w:val="00990427"/>
    <w:rsid w:val="009963CA"/>
    <w:rsid w:val="009A364C"/>
    <w:rsid w:val="009A5BEC"/>
    <w:rsid w:val="009A7642"/>
    <w:rsid w:val="009B309A"/>
    <w:rsid w:val="009B5D37"/>
    <w:rsid w:val="009B72A9"/>
    <w:rsid w:val="009C010B"/>
    <w:rsid w:val="009C040B"/>
    <w:rsid w:val="009C3403"/>
    <w:rsid w:val="009C4CDE"/>
    <w:rsid w:val="009D1212"/>
    <w:rsid w:val="009D6608"/>
    <w:rsid w:val="009E1503"/>
    <w:rsid w:val="009E76F7"/>
    <w:rsid w:val="009F1C2D"/>
    <w:rsid w:val="009F2C10"/>
    <w:rsid w:val="009F362E"/>
    <w:rsid w:val="00A02593"/>
    <w:rsid w:val="00A0616E"/>
    <w:rsid w:val="00A155BF"/>
    <w:rsid w:val="00A17AA8"/>
    <w:rsid w:val="00A23334"/>
    <w:rsid w:val="00A2732A"/>
    <w:rsid w:val="00A36944"/>
    <w:rsid w:val="00A37CD4"/>
    <w:rsid w:val="00A42AB3"/>
    <w:rsid w:val="00A45913"/>
    <w:rsid w:val="00A52F4D"/>
    <w:rsid w:val="00A53451"/>
    <w:rsid w:val="00A60AD8"/>
    <w:rsid w:val="00A62C26"/>
    <w:rsid w:val="00A64038"/>
    <w:rsid w:val="00A862B0"/>
    <w:rsid w:val="00A932A1"/>
    <w:rsid w:val="00A93530"/>
    <w:rsid w:val="00A9676F"/>
    <w:rsid w:val="00A97055"/>
    <w:rsid w:val="00AA15BA"/>
    <w:rsid w:val="00AA2A26"/>
    <w:rsid w:val="00AA380E"/>
    <w:rsid w:val="00AA383A"/>
    <w:rsid w:val="00AA7AF7"/>
    <w:rsid w:val="00AB0CD5"/>
    <w:rsid w:val="00AB1A0E"/>
    <w:rsid w:val="00AB348D"/>
    <w:rsid w:val="00AB58FB"/>
    <w:rsid w:val="00AB6C1D"/>
    <w:rsid w:val="00AC0174"/>
    <w:rsid w:val="00AC2E60"/>
    <w:rsid w:val="00AC39E0"/>
    <w:rsid w:val="00AD3D3F"/>
    <w:rsid w:val="00AE3A9F"/>
    <w:rsid w:val="00AF1633"/>
    <w:rsid w:val="00B00048"/>
    <w:rsid w:val="00B04245"/>
    <w:rsid w:val="00B04EE1"/>
    <w:rsid w:val="00B137DC"/>
    <w:rsid w:val="00B145C2"/>
    <w:rsid w:val="00B14CDE"/>
    <w:rsid w:val="00B1530C"/>
    <w:rsid w:val="00B207AE"/>
    <w:rsid w:val="00B25470"/>
    <w:rsid w:val="00B31D0A"/>
    <w:rsid w:val="00B34DE4"/>
    <w:rsid w:val="00B37A46"/>
    <w:rsid w:val="00B40849"/>
    <w:rsid w:val="00B432FD"/>
    <w:rsid w:val="00B43939"/>
    <w:rsid w:val="00B44A39"/>
    <w:rsid w:val="00B532BB"/>
    <w:rsid w:val="00B57E9F"/>
    <w:rsid w:val="00B615D9"/>
    <w:rsid w:val="00B66362"/>
    <w:rsid w:val="00B70FFE"/>
    <w:rsid w:val="00B74C48"/>
    <w:rsid w:val="00B943DE"/>
    <w:rsid w:val="00B94E1C"/>
    <w:rsid w:val="00B95BB9"/>
    <w:rsid w:val="00B961F3"/>
    <w:rsid w:val="00B97D52"/>
    <w:rsid w:val="00BA06F2"/>
    <w:rsid w:val="00BA0A12"/>
    <w:rsid w:val="00BA32C9"/>
    <w:rsid w:val="00BB3E1E"/>
    <w:rsid w:val="00BB5743"/>
    <w:rsid w:val="00BC068F"/>
    <w:rsid w:val="00BC273D"/>
    <w:rsid w:val="00BC4A39"/>
    <w:rsid w:val="00BC615D"/>
    <w:rsid w:val="00BD0627"/>
    <w:rsid w:val="00BE1364"/>
    <w:rsid w:val="00BE153D"/>
    <w:rsid w:val="00BE1FAC"/>
    <w:rsid w:val="00BE2E43"/>
    <w:rsid w:val="00BE7D25"/>
    <w:rsid w:val="00BF1A48"/>
    <w:rsid w:val="00BF1AA5"/>
    <w:rsid w:val="00BF6B2B"/>
    <w:rsid w:val="00BF71E8"/>
    <w:rsid w:val="00C005B4"/>
    <w:rsid w:val="00C0627D"/>
    <w:rsid w:val="00C06F65"/>
    <w:rsid w:val="00C13289"/>
    <w:rsid w:val="00C14CC0"/>
    <w:rsid w:val="00C15FEF"/>
    <w:rsid w:val="00C16E32"/>
    <w:rsid w:val="00C270B9"/>
    <w:rsid w:val="00C270ED"/>
    <w:rsid w:val="00C42C58"/>
    <w:rsid w:val="00C43692"/>
    <w:rsid w:val="00C43823"/>
    <w:rsid w:val="00C477ED"/>
    <w:rsid w:val="00C5260F"/>
    <w:rsid w:val="00C54B0C"/>
    <w:rsid w:val="00C606C6"/>
    <w:rsid w:val="00C60C72"/>
    <w:rsid w:val="00C72B38"/>
    <w:rsid w:val="00C81D80"/>
    <w:rsid w:val="00C82CD4"/>
    <w:rsid w:val="00C874C7"/>
    <w:rsid w:val="00C92C96"/>
    <w:rsid w:val="00C94506"/>
    <w:rsid w:val="00CA0285"/>
    <w:rsid w:val="00CA0EA4"/>
    <w:rsid w:val="00CA15B8"/>
    <w:rsid w:val="00CC033B"/>
    <w:rsid w:val="00CC3035"/>
    <w:rsid w:val="00CD229A"/>
    <w:rsid w:val="00CD3787"/>
    <w:rsid w:val="00CD4F2C"/>
    <w:rsid w:val="00CE1D39"/>
    <w:rsid w:val="00CE44E3"/>
    <w:rsid w:val="00CE679F"/>
    <w:rsid w:val="00CF54A4"/>
    <w:rsid w:val="00D02D26"/>
    <w:rsid w:val="00D076A7"/>
    <w:rsid w:val="00D07BE9"/>
    <w:rsid w:val="00D1522F"/>
    <w:rsid w:val="00D16498"/>
    <w:rsid w:val="00D20AB9"/>
    <w:rsid w:val="00D2182C"/>
    <w:rsid w:val="00D24653"/>
    <w:rsid w:val="00D24F92"/>
    <w:rsid w:val="00D3100B"/>
    <w:rsid w:val="00D32748"/>
    <w:rsid w:val="00D3493F"/>
    <w:rsid w:val="00D3599B"/>
    <w:rsid w:val="00D40241"/>
    <w:rsid w:val="00D4374C"/>
    <w:rsid w:val="00D43D4A"/>
    <w:rsid w:val="00D47CE4"/>
    <w:rsid w:val="00D50030"/>
    <w:rsid w:val="00D50D05"/>
    <w:rsid w:val="00D56EC9"/>
    <w:rsid w:val="00D57545"/>
    <w:rsid w:val="00D57A57"/>
    <w:rsid w:val="00D6113A"/>
    <w:rsid w:val="00D64999"/>
    <w:rsid w:val="00D6558F"/>
    <w:rsid w:val="00D704C4"/>
    <w:rsid w:val="00D75F8D"/>
    <w:rsid w:val="00D7740B"/>
    <w:rsid w:val="00D90CC9"/>
    <w:rsid w:val="00D941ED"/>
    <w:rsid w:val="00DA0F43"/>
    <w:rsid w:val="00DA2D02"/>
    <w:rsid w:val="00DA4F95"/>
    <w:rsid w:val="00DA791A"/>
    <w:rsid w:val="00DB1154"/>
    <w:rsid w:val="00DB32DC"/>
    <w:rsid w:val="00DB4BF3"/>
    <w:rsid w:val="00DB64FF"/>
    <w:rsid w:val="00DB6B49"/>
    <w:rsid w:val="00DB7DB0"/>
    <w:rsid w:val="00DC17B7"/>
    <w:rsid w:val="00DC5CAE"/>
    <w:rsid w:val="00DF09F2"/>
    <w:rsid w:val="00DF48FA"/>
    <w:rsid w:val="00DF516C"/>
    <w:rsid w:val="00DF7459"/>
    <w:rsid w:val="00E044F1"/>
    <w:rsid w:val="00E059E9"/>
    <w:rsid w:val="00E11189"/>
    <w:rsid w:val="00E1271D"/>
    <w:rsid w:val="00E22248"/>
    <w:rsid w:val="00E305A0"/>
    <w:rsid w:val="00E53268"/>
    <w:rsid w:val="00E56589"/>
    <w:rsid w:val="00E6481A"/>
    <w:rsid w:val="00E6760D"/>
    <w:rsid w:val="00E70236"/>
    <w:rsid w:val="00E84138"/>
    <w:rsid w:val="00E930CD"/>
    <w:rsid w:val="00EA1EA0"/>
    <w:rsid w:val="00EC6BC8"/>
    <w:rsid w:val="00EE0922"/>
    <w:rsid w:val="00EE4923"/>
    <w:rsid w:val="00EF2207"/>
    <w:rsid w:val="00EF2E85"/>
    <w:rsid w:val="00EF4836"/>
    <w:rsid w:val="00EF5E07"/>
    <w:rsid w:val="00EF6CAC"/>
    <w:rsid w:val="00F11214"/>
    <w:rsid w:val="00F1532C"/>
    <w:rsid w:val="00F17C0B"/>
    <w:rsid w:val="00F20801"/>
    <w:rsid w:val="00F30939"/>
    <w:rsid w:val="00F33154"/>
    <w:rsid w:val="00F44D2F"/>
    <w:rsid w:val="00F476FC"/>
    <w:rsid w:val="00F503B5"/>
    <w:rsid w:val="00F52245"/>
    <w:rsid w:val="00F555F1"/>
    <w:rsid w:val="00F63D82"/>
    <w:rsid w:val="00F65866"/>
    <w:rsid w:val="00F67162"/>
    <w:rsid w:val="00F749C8"/>
    <w:rsid w:val="00F75230"/>
    <w:rsid w:val="00F86AEB"/>
    <w:rsid w:val="00F93E5E"/>
    <w:rsid w:val="00FA1D10"/>
    <w:rsid w:val="00FA2938"/>
    <w:rsid w:val="00FA4071"/>
    <w:rsid w:val="00FC11C9"/>
    <w:rsid w:val="00FC2B68"/>
    <w:rsid w:val="00FC50CB"/>
    <w:rsid w:val="00FC5779"/>
    <w:rsid w:val="00FD0602"/>
    <w:rsid w:val="00FD2DE3"/>
    <w:rsid w:val="00FD3AF3"/>
    <w:rsid w:val="00FD5281"/>
    <w:rsid w:val="00FE17A3"/>
    <w:rsid w:val="00FE50A9"/>
    <w:rsid w:val="00FE6821"/>
    <w:rsid w:val="00FF231A"/>
    <w:rsid w:val="00FF4105"/>
    <w:rsid w:val="00FF53F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F88EE03"/>
  <w15:docId w15:val="{B7E31659-F350-4D21-B76D-6184EED2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A77"/>
  </w:style>
  <w:style w:type="paragraph" w:styleId="Footer">
    <w:name w:val="footer"/>
    <w:basedOn w:val="Normal"/>
    <w:link w:val="FooterChar"/>
    <w:uiPriority w:val="99"/>
    <w:unhideWhenUsed/>
    <w:rsid w:val="002D1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A77"/>
  </w:style>
  <w:style w:type="paragraph" w:styleId="ListParagraph">
    <w:name w:val="List Paragraph"/>
    <w:aliases w:val="MCHIP_list paragraph,List Paragraph1,Recommendation"/>
    <w:basedOn w:val="Normal"/>
    <w:link w:val="ListParagraphChar"/>
    <w:uiPriority w:val="34"/>
    <w:qFormat/>
    <w:rsid w:val="00BB5743"/>
    <w:pPr>
      <w:ind w:left="720"/>
      <w:contextualSpacing/>
    </w:pPr>
  </w:style>
  <w:style w:type="character" w:styleId="Hyperlink">
    <w:name w:val="Hyperlink"/>
    <w:basedOn w:val="DefaultParagraphFont"/>
    <w:uiPriority w:val="99"/>
    <w:unhideWhenUsed/>
    <w:rsid w:val="002B50E3"/>
    <w:rPr>
      <w:color w:val="0000FF" w:themeColor="hyperlink"/>
      <w:u w:val="single"/>
    </w:rPr>
  </w:style>
  <w:style w:type="paragraph" w:styleId="BalloonText">
    <w:name w:val="Balloon Text"/>
    <w:basedOn w:val="Normal"/>
    <w:link w:val="BalloonTextChar"/>
    <w:uiPriority w:val="99"/>
    <w:semiHidden/>
    <w:unhideWhenUsed/>
    <w:rsid w:val="00057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04"/>
    <w:rPr>
      <w:rFonts w:ascii="Tahoma" w:hAnsi="Tahoma" w:cs="Tahoma"/>
      <w:sz w:val="16"/>
      <w:szCs w:val="16"/>
    </w:rPr>
  </w:style>
  <w:style w:type="paragraph" w:styleId="FootnoteText">
    <w:name w:val="footnote text"/>
    <w:aliases w:val="5_G,FA Fu Char,Char Char,Char Char Char1,Char Char Char Char,FOOTNOTES,fn,single space,Footnote Text1,Fodnotetekst Tegn,footnote text Char,Fodnotetekst Tegn Char,single space Char,footnote text Char Char Char,f,Geneva 9,FA"/>
    <w:basedOn w:val="Normal"/>
    <w:link w:val="FootnoteTextChar"/>
    <w:uiPriority w:val="99"/>
    <w:unhideWhenUsed/>
    <w:rsid w:val="00057604"/>
    <w:pPr>
      <w:widowControl w:val="0"/>
      <w:spacing w:after="0" w:line="240" w:lineRule="auto"/>
    </w:pPr>
    <w:rPr>
      <w:sz w:val="20"/>
      <w:szCs w:val="20"/>
      <w:lang w:val="en-US"/>
    </w:rPr>
  </w:style>
  <w:style w:type="character" w:customStyle="1" w:styleId="FootnoteTextChar">
    <w:name w:val="Footnote Text Char"/>
    <w:aliases w:val="5_G Char,FA Fu Char Char,Char Char Char,Char Char Char1 Char,Char Char Char Char Char,FOOTNOTES Char,fn Char,single space Char1,Footnote Text1 Char,Fodnotetekst Tegn Char1,footnote text Char Char,Fodnotetekst Tegn Char Char,f Char"/>
    <w:basedOn w:val="DefaultParagraphFont"/>
    <w:link w:val="FootnoteText"/>
    <w:uiPriority w:val="99"/>
    <w:rsid w:val="00057604"/>
    <w:rPr>
      <w:sz w:val="20"/>
      <w:szCs w:val="20"/>
      <w:lang w:val="en-US"/>
    </w:rPr>
  </w:style>
  <w:style w:type="character" w:styleId="FootnoteReference">
    <w:name w:val="footnote reference"/>
    <w:basedOn w:val="DefaultParagraphFont"/>
    <w:uiPriority w:val="99"/>
    <w:unhideWhenUsed/>
    <w:rsid w:val="00057604"/>
    <w:rPr>
      <w:vertAlign w:val="superscript"/>
    </w:rPr>
  </w:style>
  <w:style w:type="character" w:customStyle="1" w:styleId="ListParagraphChar">
    <w:name w:val="List Paragraph Char"/>
    <w:aliases w:val="MCHIP_list paragraph Char,List Paragraph1 Char,Recommendation Char"/>
    <w:link w:val="ListParagraph"/>
    <w:uiPriority w:val="34"/>
    <w:locked/>
    <w:rsid w:val="00057604"/>
  </w:style>
  <w:style w:type="character" w:styleId="CommentReference">
    <w:name w:val="annotation reference"/>
    <w:basedOn w:val="DefaultParagraphFont"/>
    <w:uiPriority w:val="99"/>
    <w:semiHidden/>
    <w:unhideWhenUsed/>
    <w:rsid w:val="00A155BF"/>
    <w:rPr>
      <w:sz w:val="16"/>
      <w:szCs w:val="16"/>
    </w:rPr>
  </w:style>
  <w:style w:type="paragraph" w:styleId="CommentText">
    <w:name w:val="annotation text"/>
    <w:basedOn w:val="Normal"/>
    <w:link w:val="CommentTextChar"/>
    <w:uiPriority w:val="99"/>
    <w:semiHidden/>
    <w:unhideWhenUsed/>
    <w:rsid w:val="00A155BF"/>
    <w:pPr>
      <w:spacing w:line="240" w:lineRule="auto"/>
    </w:pPr>
    <w:rPr>
      <w:sz w:val="20"/>
      <w:szCs w:val="20"/>
    </w:rPr>
  </w:style>
  <w:style w:type="character" w:customStyle="1" w:styleId="CommentTextChar">
    <w:name w:val="Comment Text Char"/>
    <w:basedOn w:val="DefaultParagraphFont"/>
    <w:link w:val="CommentText"/>
    <w:uiPriority w:val="99"/>
    <w:semiHidden/>
    <w:rsid w:val="00A155BF"/>
    <w:rPr>
      <w:sz w:val="20"/>
      <w:szCs w:val="20"/>
    </w:rPr>
  </w:style>
  <w:style w:type="paragraph" w:styleId="CommentSubject">
    <w:name w:val="annotation subject"/>
    <w:basedOn w:val="CommentText"/>
    <w:next w:val="CommentText"/>
    <w:link w:val="CommentSubjectChar"/>
    <w:uiPriority w:val="99"/>
    <w:semiHidden/>
    <w:unhideWhenUsed/>
    <w:rsid w:val="00A155BF"/>
    <w:rPr>
      <w:b/>
      <w:bCs/>
    </w:rPr>
  </w:style>
  <w:style w:type="character" w:customStyle="1" w:styleId="CommentSubjectChar">
    <w:name w:val="Comment Subject Char"/>
    <w:basedOn w:val="CommentTextChar"/>
    <w:link w:val="CommentSubject"/>
    <w:uiPriority w:val="99"/>
    <w:semiHidden/>
    <w:rsid w:val="00A155BF"/>
    <w:rPr>
      <w:b/>
      <w:bCs/>
      <w:sz w:val="20"/>
      <w:szCs w:val="20"/>
    </w:rPr>
  </w:style>
  <w:style w:type="paragraph" w:styleId="Revision">
    <w:name w:val="Revision"/>
    <w:hidden/>
    <w:uiPriority w:val="99"/>
    <w:semiHidden/>
    <w:rsid w:val="00A155BF"/>
    <w:pPr>
      <w:spacing w:after="0" w:line="240" w:lineRule="auto"/>
    </w:pPr>
  </w:style>
  <w:style w:type="paragraph" w:styleId="EndnoteText">
    <w:name w:val="endnote text"/>
    <w:basedOn w:val="Normal"/>
    <w:link w:val="EndnoteTextChar"/>
    <w:unhideWhenUsed/>
    <w:rsid w:val="002C23A3"/>
    <w:pPr>
      <w:spacing w:after="0" w:line="240" w:lineRule="auto"/>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rsid w:val="002C23A3"/>
    <w:rPr>
      <w:rFonts w:ascii="Arial" w:eastAsia="Times New Roman" w:hAnsi="Arial" w:cs="Times New Roman"/>
      <w:sz w:val="20"/>
      <w:szCs w:val="20"/>
      <w:lang w:eastAsia="en-GB"/>
    </w:rPr>
  </w:style>
  <w:style w:type="character" w:styleId="EndnoteReference">
    <w:name w:val="endnote reference"/>
    <w:basedOn w:val="DefaultParagraphFont"/>
    <w:uiPriority w:val="99"/>
    <w:unhideWhenUsed/>
    <w:rsid w:val="002C23A3"/>
    <w:rPr>
      <w:vertAlign w:val="superscript"/>
    </w:rPr>
  </w:style>
  <w:style w:type="character" w:customStyle="1" w:styleId="normaltextrun">
    <w:name w:val="normaltextrun"/>
    <w:basedOn w:val="DefaultParagraphFont"/>
    <w:rsid w:val="006D70D3"/>
  </w:style>
  <w:style w:type="paragraph" w:customStyle="1" w:styleId="xmsonormal">
    <w:name w:val="x_msonormal"/>
    <w:basedOn w:val="Normal"/>
    <w:uiPriority w:val="99"/>
    <w:semiHidden/>
    <w:rsid w:val="006D70D3"/>
    <w:pPr>
      <w:spacing w:after="0" w:line="240" w:lineRule="auto"/>
    </w:pPr>
    <w:rPr>
      <w:rFonts w:ascii="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018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91033">
      <w:bodyDiv w:val="1"/>
      <w:marLeft w:val="0"/>
      <w:marRight w:val="0"/>
      <w:marTop w:val="0"/>
      <w:marBottom w:val="0"/>
      <w:divBdr>
        <w:top w:val="none" w:sz="0" w:space="0" w:color="auto"/>
        <w:left w:val="none" w:sz="0" w:space="0" w:color="auto"/>
        <w:bottom w:val="none" w:sz="0" w:space="0" w:color="auto"/>
        <w:right w:val="none" w:sz="0" w:space="0" w:color="auto"/>
      </w:divBdr>
      <w:divsChild>
        <w:div w:id="254218138">
          <w:marLeft w:val="0"/>
          <w:marRight w:val="0"/>
          <w:marTop w:val="0"/>
          <w:marBottom w:val="0"/>
          <w:divBdr>
            <w:top w:val="none" w:sz="0" w:space="0" w:color="auto"/>
            <w:left w:val="none" w:sz="0" w:space="0" w:color="auto"/>
            <w:bottom w:val="none" w:sz="0" w:space="0" w:color="auto"/>
            <w:right w:val="none" w:sz="0" w:space="0" w:color="auto"/>
          </w:divBdr>
          <w:divsChild>
            <w:div w:id="1582790958">
              <w:marLeft w:val="0"/>
              <w:marRight w:val="0"/>
              <w:marTop w:val="0"/>
              <w:marBottom w:val="0"/>
              <w:divBdr>
                <w:top w:val="none" w:sz="0" w:space="0" w:color="auto"/>
                <w:left w:val="none" w:sz="0" w:space="0" w:color="auto"/>
                <w:bottom w:val="none" w:sz="0" w:space="0" w:color="auto"/>
                <w:right w:val="none" w:sz="0" w:space="0" w:color="auto"/>
              </w:divBdr>
            </w:div>
            <w:div w:id="350910268">
              <w:marLeft w:val="0"/>
              <w:marRight w:val="0"/>
              <w:marTop w:val="0"/>
              <w:marBottom w:val="0"/>
              <w:divBdr>
                <w:top w:val="none" w:sz="0" w:space="0" w:color="auto"/>
                <w:left w:val="none" w:sz="0" w:space="0" w:color="auto"/>
                <w:bottom w:val="none" w:sz="0" w:space="0" w:color="auto"/>
                <w:right w:val="none" w:sz="0" w:space="0" w:color="auto"/>
              </w:divBdr>
            </w:div>
            <w:div w:id="699551790">
              <w:marLeft w:val="0"/>
              <w:marRight w:val="0"/>
              <w:marTop w:val="0"/>
              <w:marBottom w:val="0"/>
              <w:divBdr>
                <w:top w:val="none" w:sz="0" w:space="0" w:color="auto"/>
                <w:left w:val="none" w:sz="0" w:space="0" w:color="auto"/>
                <w:bottom w:val="none" w:sz="0" w:space="0" w:color="auto"/>
                <w:right w:val="none" w:sz="0" w:space="0" w:color="auto"/>
              </w:divBdr>
              <w:divsChild>
                <w:div w:id="1363945466">
                  <w:marLeft w:val="0"/>
                  <w:marRight w:val="0"/>
                  <w:marTop w:val="0"/>
                  <w:marBottom w:val="0"/>
                  <w:divBdr>
                    <w:top w:val="none" w:sz="0" w:space="0" w:color="auto"/>
                    <w:left w:val="none" w:sz="0" w:space="0" w:color="auto"/>
                    <w:bottom w:val="none" w:sz="0" w:space="0" w:color="auto"/>
                    <w:right w:val="none" w:sz="0" w:space="0" w:color="auto"/>
                  </w:divBdr>
                </w:div>
                <w:div w:id="240678299">
                  <w:marLeft w:val="0"/>
                  <w:marRight w:val="0"/>
                  <w:marTop w:val="0"/>
                  <w:marBottom w:val="0"/>
                  <w:divBdr>
                    <w:top w:val="none" w:sz="0" w:space="0" w:color="auto"/>
                    <w:left w:val="none" w:sz="0" w:space="0" w:color="auto"/>
                    <w:bottom w:val="none" w:sz="0" w:space="0" w:color="auto"/>
                    <w:right w:val="none" w:sz="0" w:space="0" w:color="auto"/>
                  </w:divBdr>
                  <w:divsChild>
                    <w:div w:id="4813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3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legalactionworldwide.org/somalia-2/sexual-offences-bil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86762EE-1CD2-4021-8D17-5190FBD2C1AE}">
  <ds:schemaRefs>
    <ds:schemaRef ds:uri="http://schemas.openxmlformats.org/officeDocument/2006/bibliography"/>
  </ds:schemaRefs>
</ds:datastoreItem>
</file>

<file path=customXml/itemProps2.xml><?xml version="1.0" encoding="utf-8"?>
<ds:datastoreItem xmlns:ds="http://schemas.openxmlformats.org/officeDocument/2006/customXml" ds:itemID="{EE812CAB-C7C8-4980-8355-87944B97568B}"/>
</file>

<file path=customXml/itemProps3.xml><?xml version="1.0" encoding="utf-8"?>
<ds:datastoreItem xmlns:ds="http://schemas.openxmlformats.org/officeDocument/2006/customXml" ds:itemID="{135CE21E-3435-4B4B-8513-72A85CBAC701}"/>
</file>

<file path=customXml/itemProps4.xml><?xml version="1.0" encoding="utf-8"?>
<ds:datastoreItem xmlns:ds="http://schemas.openxmlformats.org/officeDocument/2006/customXml" ds:itemID="{813E87A2-F4F5-4ECC-B466-3AE7CFF1B99F}"/>
</file>

<file path=docProps/app.xml><?xml version="1.0" encoding="utf-8"?>
<Properties xmlns="http://schemas.openxmlformats.org/officeDocument/2006/extended-properties" xmlns:vt="http://schemas.openxmlformats.org/officeDocument/2006/docPropsVTypes">
  <Template>Normal</Template>
  <TotalTime>2</TotalTime>
  <Pages>5</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Durling</dc:creator>
  <cp:lastModifiedBy>Luchesi, Thiago</cp:lastModifiedBy>
  <cp:revision>3</cp:revision>
  <cp:lastPrinted>2018-09-14T08:36:00Z</cp:lastPrinted>
  <dcterms:created xsi:type="dcterms:W3CDTF">2018-09-14T08:36:00Z</dcterms:created>
  <dcterms:modified xsi:type="dcterms:W3CDTF">2018-09-14T08:37:00Z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