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50B1B" w14:textId="77777777" w:rsidR="00566BD3" w:rsidRDefault="00566BD3" w:rsidP="00492922">
      <w:pPr>
        <w:jc w:val="both"/>
        <w:rPr>
          <w:szCs w:val="20"/>
        </w:rPr>
      </w:pPr>
      <w:bookmarkStart w:id="0" w:name="_GoBack"/>
      <w:bookmarkEnd w:id="0"/>
    </w:p>
    <w:p w14:paraId="5EF7BC1C" w14:textId="77777777" w:rsidR="00566BD3" w:rsidRPr="00566BD3" w:rsidRDefault="00566BD3" w:rsidP="00C2381B">
      <w:pPr>
        <w:jc w:val="right"/>
        <w:rPr>
          <w:szCs w:val="20"/>
        </w:rPr>
      </w:pPr>
      <w:r>
        <w:rPr>
          <w:szCs w:val="20"/>
        </w:rPr>
        <w:t>Bern</w:t>
      </w:r>
      <w:r w:rsidRPr="00566BD3">
        <w:rPr>
          <w:szCs w:val="20"/>
        </w:rPr>
        <w:t xml:space="preserve">, </w:t>
      </w:r>
      <w:r w:rsidR="00645410">
        <w:rPr>
          <w:szCs w:val="20"/>
        </w:rPr>
        <w:t>28</w:t>
      </w:r>
      <w:r w:rsidR="0020421F">
        <w:rPr>
          <w:szCs w:val="20"/>
        </w:rPr>
        <w:t xml:space="preserve"> September</w:t>
      </w:r>
      <w:r>
        <w:rPr>
          <w:szCs w:val="20"/>
        </w:rPr>
        <w:t xml:space="preserve"> </w:t>
      </w:r>
      <w:r w:rsidRPr="00566BD3">
        <w:rPr>
          <w:szCs w:val="20"/>
        </w:rPr>
        <w:t>201</w:t>
      </w:r>
      <w:r w:rsidR="00735F9B">
        <w:rPr>
          <w:szCs w:val="20"/>
        </w:rPr>
        <w:t>8</w:t>
      </w:r>
    </w:p>
    <w:p w14:paraId="60F86BF1" w14:textId="77777777" w:rsidR="00566BD3" w:rsidRPr="00566BD3" w:rsidRDefault="00566BD3" w:rsidP="00492922">
      <w:pPr>
        <w:jc w:val="both"/>
        <w:rPr>
          <w:szCs w:val="20"/>
        </w:rPr>
      </w:pPr>
    </w:p>
    <w:p w14:paraId="3551DA5D" w14:textId="77777777" w:rsidR="00B3461A" w:rsidRDefault="00566BD3" w:rsidP="00492922">
      <w:pPr>
        <w:jc w:val="both"/>
        <w:rPr>
          <w:b/>
          <w:szCs w:val="20"/>
        </w:rPr>
      </w:pPr>
      <w:r w:rsidRPr="00AB235F">
        <w:rPr>
          <w:b/>
          <w:szCs w:val="20"/>
        </w:rPr>
        <w:t xml:space="preserve">Answers of Switzerland to the OHCHR Report on </w:t>
      </w:r>
      <w:r w:rsidR="00797A96">
        <w:rPr>
          <w:b/>
          <w:szCs w:val="20"/>
        </w:rPr>
        <w:t>child</w:t>
      </w:r>
      <w:r w:rsidR="00C00BC9" w:rsidRPr="00AB235F">
        <w:rPr>
          <w:b/>
          <w:szCs w:val="20"/>
        </w:rPr>
        <w:t>, early and forced marriage in humanitarian setting</w:t>
      </w:r>
      <w:r w:rsidR="00797A96">
        <w:rPr>
          <w:b/>
          <w:szCs w:val="20"/>
        </w:rPr>
        <w:t>s</w:t>
      </w:r>
      <w:r w:rsidR="00C00BC9" w:rsidRPr="00AB235F">
        <w:rPr>
          <w:b/>
          <w:szCs w:val="20"/>
        </w:rPr>
        <w:t xml:space="preserve"> pursuant to the </w:t>
      </w:r>
      <w:r w:rsidRPr="00AB235F">
        <w:rPr>
          <w:b/>
          <w:szCs w:val="20"/>
        </w:rPr>
        <w:t>resolution 3</w:t>
      </w:r>
      <w:r w:rsidR="00735F9B" w:rsidRPr="00AB235F">
        <w:rPr>
          <w:b/>
          <w:szCs w:val="20"/>
        </w:rPr>
        <w:t>5</w:t>
      </w:r>
      <w:r w:rsidRPr="00AB235F">
        <w:rPr>
          <w:b/>
          <w:szCs w:val="20"/>
        </w:rPr>
        <w:t>/16</w:t>
      </w:r>
      <w:r w:rsidR="00C00BC9" w:rsidRPr="00AB235F">
        <w:rPr>
          <w:b/>
          <w:szCs w:val="20"/>
        </w:rPr>
        <w:t xml:space="preserve"> of Human Rights Council</w:t>
      </w:r>
    </w:p>
    <w:p w14:paraId="2032E526" w14:textId="77777777" w:rsidR="00AB235F" w:rsidRDefault="00AB235F" w:rsidP="00492922">
      <w:pPr>
        <w:pBdr>
          <w:bottom w:val="single" w:sz="6" w:space="1" w:color="auto"/>
        </w:pBdr>
        <w:jc w:val="both"/>
        <w:rPr>
          <w:b/>
          <w:szCs w:val="20"/>
        </w:rPr>
      </w:pPr>
    </w:p>
    <w:p w14:paraId="5B8DA198" w14:textId="77777777" w:rsidR="00AB235F" w:rsidRPr="00AB235F" w:rsidRDefault="00AB235F" w:rsidP="00492922">
      <w:pPr>
        <w:jc w:val="both"/>
        <w:rPr>
          <w:b/>
          <w:szCs w:val="20"/>
        </w:rPr>
      </w:pPr>
    </w:p>
    <w:p w14:paraId="637D264C" w14:textId="77777777" w:rsidR="00A427B4" w:rsidRDefault="00A427B4" w:rsidP="0026374B">
      <w:pPr>
        <w:jc w:val="both"/>
        <w:rPr>
          <w:szCs w:val="20"/>
        </w:rPr>
      </w:pPr>
    </w:p>
    <w:p w14:paraId="533328E5" w14:textId="77777777" w:rsidR="00A80937" w:rsidRPr="00D925C9" w:rsidRDefault="00A80937" w:rsidP="00A427B4">
      <w:pPr>
        <w:pStyle w:val="ListParagraph"/>
        <w:numPr>
          <w:ilvl w:val="0"/>
          <w:numId w:val="9"/>
        </w:numPr>
        <w:spacing w:after="120"/>
        <w:ind w:left="426" w:hanging="426"/>
        <w:jc w:val="both"/>
        <w:rPr>
          <w:b/>
          <w:szCs w:val="20"/>
        </w:rPr>
      </w:pPr>
      <w:r w:rsidRPr="00D925C9">
        <w:rPr>
          <w:b/>
          <w:szCs w:val="20"/>
        </w:rPr>
        <w:t>Legal framework</w:t>
      </w:r>
    </w:p>
    <w:p w14:paraId="6CB4B99F" w14:textId="77777777" w:rsidR="00273B6E" w:rsidRDefault="00A80937" w:rsidP="00D925C9">
      <w:pPr>
        <w:jc w:val="both"/>
        <w:rPr>
          <w:szCs w:val="20"/>
        </w:rPr>
      </w:pPr>
      <w:r>
        <w:rPr>
          <w:szCs w:val="20"/>
        </w:rPr>
        <w:t>The Federal Constitution of the Swiss Confederation in its article 11 specifically states that “children and young people have the right to the special protection of their integrity and to the encouragement of their development”. Furthermore “they may personally exercise their rights to the extent their power of judgment allows”</w:t>
      </w:r>
      <w:r w:rsidRPr="00861526">
        <w:rPr>
          <w:rStyle w:val="FootnoteReference"/>
          <w:szCs w:val="20"/>
        </w:rPr>
        <w:t xml:space="preserve"> </w:t>
      </w:r>
      <w:r>
        <w:rPr>
          <w:rStyle w:val="FootnoteReference"/>
          <w:szCs w:val="20"/>
        </w:rPr>
        <w:footnoteReference w:id="1"/>
      </w:r>
      <w:r>
        <w:rPr>
          <w:szCs w:val="20"/>
        </w:rPr>
        <w:t xml:space="preserve">. This article also guides Swiss Foreign Policy, including its development and humanitarian aid. </w:t>
      </w:r>
      <w:r w:rsidRPr="007F0814">
        <w:rPr>
          <w:szCs w:val="20"/>
        </w:rPr>
        <w:t>These rights are also guaranteed by the UN Convention on the Rights of the Child</w:t>
      </w:r>
      <w:r>
        <w:rPr>
          <w:szCs w:val="20"/>
        </w:rPr>
        <w:t xml:space="preserve"> (CRC)</w:t>
      </w:r>
      <w:r w:rsidRPr="007F0814">
        <w:rPr>
          <w:szCs w:val="20"/>
        </w:rPr>
        <w:t>, which entered into force in Switzerland on 26 March 1997.</w:t>
      </w:r>
      <w:r>
        <w:rPr>
          <w:szCs w:val="20"/>
        </w:rPr>
        <w:t xml:space="preserve"> Switzerland is also state party to the three optional protocols to the CRC.</w:t>
      </w:r>
    </w:p>
    <w:p w14:paraId="336C4C6B" w14:textId="77777777" w:rsidR="006C6CFB" w:rsidRPr="00A427B4" w:rsidRDefault="006C6CFB" w:rsidP="00A427B4">
      <w:pPr>
        <w:ind w:left="426" w:hanging="426"/>
        <w:jc w:val="both"/>
        <w:rPr>
          <w:b/>
          <w:szCs w:val="20"/>
        </w:rPr>
      </w:pPr>
    </w:p>
    <w:p w14:paraId="5CBC6C5A" w14:textId="77777777" w:rsidR="00A427B4" w:rsidRPr="00A427B4" w:rsidRDefault="00A427B4" w:rsidP="00E438B5">
      <w:pPr>
        <w:pStyle w:val="ListParagraph"/>
        <w:numPr>
          <w:ilvl w:val="0"/>
          <w:numId w:val="9"/>
        </w:numPr>
        <w:spacing w:after="120"/>
        <w:ind w:left="425" w:hanging="425"/>
        <w:contextualSpacing w:val="0"/>
        <w:jc w:val="both"/>
        <w:rPr>
          <w:b/>
          <w:szCs w:val="20"/>
        </w:rPr>
      </w:pPr>
      <w:r w:rsidRPr="00A427B4">
        <w:rPr>
          <w:b/>
          <w:szCs w:val="20"/>
        </w:rPr>
        <w:t xml:space="preserve">National policies, strategies and plans of action </w:t>
      </w:r>
    </w:p>
    <w:p w14:paraId="43959D79" w14:textId="77777777" w:rsidR="006B16CE" w:rsidRPr="006B16CE" w:rsidRDefault="006B16CE" w:rsidP="006B16CE">
      <w:pPr>
        <w:jc w:val="both"/>
        <w:rPr>
          <w:szCs w:val="20"/>
        </w:rPr>
      </w:pPr>
      <w:r w:rsidRPr="006B16CE">
        <w:rPr>
          <w:szCs w:val="20"/>
        </w:rPr>
        <w:t>The prevention of and protection from Sexual and Gender-Based Violence (SGBV)</w:t>
      </w:r>
      <w:r>
        <w:rPr>
          <w:szCs w:val="20"/>
        </w:rPr>
        <w:t xml:space="preserve"> which includes child, early and forced marriage,</w:t>
      </w:r>
      <w:r w:rsidRPr="006B16CE">
        <w:rPr>
          <w:szCs w:val="20"/>
        </w:rPr>
        <w:t xml:space="preserve"> is a priority of the Swiss Federal Dep</w:t>
      </w:r>
      <w:r w:rsidR="001D7587">
        <w:rPr>
          <w:szCs w:val="20"/>
        </w:rPr>
        <w:t>artment of Foreign Affairs. This</w:t>
      </w:r>
      <w:r w:rsidRPr="006B16CE">
        <w:rPr>
          <w:szCs w:val="20"/>
        </w:rPr>
        <w:t xml:space="preserve"> is why Switzerland is engaged as a partner in the </w:t>
      </w:r>
      <w:r w:rsidRPr="006B16CE">
        <w:rPr>
          <w:b/>
          <w:szCs w:val="20"/>
        </w:rPr>
        <w:t>Global Call to Action</w:t>
      </w:r>
      <w:r w:rsidRPr="006B16CE">
        <w:rPr>
          <w:szCs w:val="20"/>
        </w:rPr>
        <w:t xml:space="preserve"> on Protection from GBV in Emergencies. Since 2017, Switzerland is co-chairing the States and Donor’s Group, which is a crucial multilateral initiative on GBV in emergencies. The initiative increases opportunities to work with governments and civil society organizations as well as with dedicated partners who all aim at leveraging their global commitment to collective action and accountability. It significantly stre</w:t>
      </w:r>
      <w:r>
        <w:rPr>
          <w:szCs w:val="20"/>
        </w:rPr>
        <w:t>ngthens the response to SGBV.</w:t>
      </w:r>
    </w:p>
    <w:p w14:paraId="5DC7108F" w14:textId="77777777" w:rsidR="006B16CE" w:rsidRDefault="006B16CE" w:rsidP="006B16CE">
      <w:pPr>
        <w:jc w:val="both"/>
        <w:rPr>
          <w:szCs w:val="20"/>
        </w:rPr>
      </w:pPr>
    </w:p>
    <w:p w14:paraId="38D3237A" w14:textId="77777777" w:rsidR="00066A76" w:rsidRDefault="00456B9A" w:rsidP="006B16CE">
      <w:pPr>
        <w:jc w:val="both"/>
        <w:rPr>
          <w:szCs w:val="20"/>
        </w:rPr>
      </w:pPr>
      <w:r w:rsidRPr="00C2381B">
        <w:rPr>
          <w:szCs w:val="20"/>
        </w:rPr>
        <w:t xml:space="preserve">The </w:t>
      </w:r>
      <w:r w:rsidRPr="00C2381B">
        <w:rPr>
          <w:b/>
          <w:szCs w:val="20"/>
        </w:rPr>
        <w:t xml:space="preserve">Dispatch on </w:t>
      </w:r>
      <w:r w:rsidR="001D7587" w:rsidRPr="00C2381B">
        <w:rPr>
          <w:b/>
          <w:szCs w:val="20"/>
        </w:rPr>
        <w:t xml:space="preserve">Switzerland’s </w:t>
      </w:r>
      <w:r w:rsidR="00904500" w:rsidRPr="00C2381B">
        <w:rPr>
          <w:b/>
          <w:szCs w:val="20"/>
        </w:rPr>
        <w:t>International Cooperation 2017</w:t>
      </w:r>
      <w:r w:rsidRPr="00C2381B">
        <w:rPr>
          <w:b/>
          <w:szCs w:val="20"/>
        </w:rPr>
        <w:t>–2020</w:t>
      </w:r>
      <w:r w:rsidR="001D7587" w:rsidRPr="00C2381B">
        <w:rPr>
          <w:rStyle w:val="FootnoteReference"/>
          <w:b/>
          <w:szCs w:val="20"/>
        </w:rPr>
        <w:footnoteReference w:id="2"/>
      </w:r>
      <w:r w:rsidRPr="00C2381B">
        <w:rPr>
          <w:szCs w:val="20"/>
        </w:rPr>
        <w:t xml:space="preserve"> reaffirms the centrality of protection </w:t>
      </w:r>
      <w:r w:rsidR="00C2381B" w:rsidRPr="00C2381B">
        <w:rPr>
          <w:szCs w:val="20"/>
        </w:rPr>
        <w:t>in</w:t>
      </w:r>
      <w:r w:rsidRPr="00C2381B">
        <w:rPr>
          <w:szCs w:val="20"/>
        </w:rPr>
        <w:t xml:space="preserve"> tackling development setbacks rooted in conflict and inequality. The priorities identified</w:t>
      </w:r>
      <w:r w:rsidR="006C6CFB" w:rsidRPr="00C2381B">
        <w:rPr>
          <w:szCs w:val="20"/>
        </w:rPr>
        <w:t xml:space="preserve"> are viole</w:t>
      </w:r>
      <w:r w:rsidR="001B095C" w:rsidRPr="00C2381B">
        <w:rPr>
          <w:szCs w:val="20"/>
        </w:rPr>
        <w:t xml:space="preserve">nce against children, </w:t>
      </w:r>
      <w:r w:rsidR="006C6CFB" w:rsidRPr="00C2381B">
        <w:rPr>
          <w:szCs w:val="20"/>
        </w:rPr>
        <w:t>including child, early and forced marriage</w:t>
      </w:r>
      <w:r w:rsidR="001B095C" w:rsidRPr="00C2381B">
        <w:rPr>
          <w:szCs w:val="20"/>
        </w:rPr>
        <w:t>;</w:t>
      </w:r>
      <w:r w:rsidR="006C6CFB" w:rsidRPr="00C2381B">
        <w:rPr>
          <w:szCs w:val="20"/>
        </w:rPr>
        <w:t xml:space="preserve"> </w:t>
      </w:r>
      <w:r w:rsidRPr="00C2381B">
        <w:rPr>
          <w:szCs w:val="20"/>
        </w:rPr>
        <w:t>forced displacement</w:t>
      </w:r>
      <w:r w:rsidR="00C2381B" w:rsidRPr="00C2381B">
        <w:rPr>
          <w:szCs w:val="20"/>
        </w:rPr>
        <w:t xml:space="preserve"> </w:t>
      </w:r>
      <w:r w:rsidRPr="00C2381B">
        <w:rPr>
          <w:szCs w:val="20"/>
        </w:rPr>
        <w:t>and the quest for durable solution</w:t>
      </w:r>
      <w:r w:rsidR="001B095C" w:rsidRPr="00C2381B">
        <w:rPr>
          <w:szCs w:val="20"/>
        </w:rPr>
        <w:t>s;</w:t>
      </w:r>
      <w:r w:rsidRPr="00C2381B">
        <w:rPr>
          <w:szCs w:val="20"/>
        </w:rPr>
        <w:t xml:space="preserve"> access to legal identity and civil documentation.</w:t>
      </w:r>
      <w:r>
        <w:rPr>
          <w:szCs w:val="20"/>
        </w:rPr>
        <w:t xml:space="preserve"> </w:t>
      </w:r>
    </w:p>
    <w:p w14:paraId="30C0E36C" w14:textId="77777777" w:rsidR="00066A76" w:rsidRDefault="00066A76" w:rsidP="00A427B4">
      <w:pPr>
        <w:jc w:val="both"/>
        <w:rPr>
          <w:szCs w:val="20"/>
        </w:rPr>
      </w:pPr>
    </w:p>
    <w:p w14:paraId="72E1622D" w14:textId="77777777" w:rsidR="00A427B4" w:rsidRPr="00A427B4" w:rsidRDefault="00A427B4" w:rsidP="00A427B4">
      <w:pPr>
        <w:jc w:val="both"/>
        <w:rPr>
          <w:szCs w:val="20"/>
        </w:rPr>
      </w:pPr>
      <w:r w:rsidRPr="00A427B4">
        <w:rPr>
          <w:szCs w:val="20"/>
        </w:rPr>
        <w:t xml:space="preserve">The following </w:t>
      </w:r>
      <w:r>
        <w:rPr>
          <w:szCs w:val="20"/>
        </w:rPr>
        <w:t xml:space="preserve">policies </w:t>
      </w:r>
      <w:r w:rsidRPr="00A427B4">
        <w:rPr>
          <w:szCs w:val="20"/>
        </w:rPr>
        <w:t xml:space="preserve">are </w:t>
      </w:r>
      <w:r w:rsidR="001B095C">
        <w:rPr>
          <w:szCs w:val="20"/>
        </w:rPr>
        <w:t xml:space="preserve">also </w:t>
      </w:r>
      <w:r w:rsidRPr="00A427B4">
        <w:rPr>
          <w:szCs w:val="20"/>
        </w:rPr>
        <w:t>relevant</w:t>
      </w:r>
      <w:r w:rsidR="001B095C">
        <w:rPr>
          <w:szCs w:val="20"/>
        </w:rPr>
        <w:t xml:space="preserve"> for child, early and forced marriage</w:t>
      </w:r>
      <w:r w:rsidRPr="00A427B4">
        <w:rPr>
          <w:szCs w:val="20"/>
        </w:rPr>
        <w:t xml:space="preserve"> because they apply to </w:t>
      </w:r>
      <w:r w:rsidR="001B095C">
        <w:rPr>
          <w:szCs w:val="20"/>
        </w:rPr>
        <w:t xml:space="preserve">children </w:t>
      </w:r>
      <w:r>
        <w:rPr>
          <w:szCs w:val="20"/>
        </w:rPr>
        <w:t>a</w:t>
      </w:r>
      <w:r w:rsidRPr="00A427B4">
        <w:rPr>
          <w:szCs w:val="20"/>
        </w:rPr>
        <w:t>ffected by humanitarian situations either directly or indirectly:</w:t>
      </w:r>
    </w:p>
    <w:p w14:paraId="4B803E2D" w14:textId="77777777" w:rsidR="00A427B4" w:rsidRPr="00A427B4" w:rsidRDefault="00A427B4" w:rsidP="00A427B4">
      <w:pPr>
        <w:jc w:val="both"/>
        <w:rPr>
          <w:szCs w:val="20"/>
        </w:rPr>
      </w:pPr>
    </w:p>
    <w:p w14:paraId="11DE187F" w14:textId="77777777" w:rsidR="004062C0" w:rsidRDefault="00A427B4" w:rsidP="00A427B4">
      <w:pPr>
        <w:pStyle w:val="ListParagraph"/>
        <w:numPr>
          <w:ilvl w:val="0"/>
          <w:numId w:val="12"/>
        </w:numPr>
        <w:jc w:val="both"/>
        <w:rPr>
          <w:szCs w:val="20"/>
        </w:rPr>
      </w:pPr>
      <w:r w:rsidRPr="00E9682C">
        <w:rPr>
          <w:szCs w:val="20"/>
        </w:rPr>
        <w:t xml:space="preserve">Switzerland developed a strategy on the </w:t>
      </w:r>
      <w:r w:rsidRPr="006B16CE">
        <w:rPr>
          <w:b/>
          <w:szCs w:val="20"/>
        </w:rPr>
        <w:t>Protection of civilians (PoC)</w:t>
      </w:r>
      <w:r w:rsidRPr="00E9682C">
        <w:rPr>
          <w:szCs w:val="20"/>
        </w:rPr>
        <w:t xml:space="preserve"> which applies to armed conflicts, fragile contexts which could lead to armed conflicts or in post-conflict situations. One of its three pillars focuses on activities for vulnerable groups such as </w:t>
      </w:r>
      <w:r w:rsidR="00A91CA8" w:rsidRPr="00E9682C">
        <w:rPr>
          <w:szCs w:val="20"/>
        </w:rPr>
        <w:t xml:space="preserve">children. </w:t>
      </w:r>
      <w:r w:rsidRPr="00E9682C">
        <w:rPr>
          <w:szCs w:val="20"/>
        </w:rPr>
        <w:t>This strategy is currently under review.</w:t>
      </w:r>
    </w:p>
    <w:p w14:paraId="105E72F1" w14:textId="77777777" w:rsidR="00E9682C" w:rsidRPr="00E9682C" w:rsidRDefault="00E9682C" w:rsidP="007F0F8F">
      <w:pPr>
        <w:pStyle w:val="ListParagraph"/>
        <w:ind w:hanging="720"/>
        <w:jc w:val="both"/>
        <w:rPr>
          <w:szCs w:val="20"/>
        </w:rPr>
      </w:pPr>
    </w:p>
    <w:p w14:paraId="126C40E0" w14:textId="77777777" w:rsidR="00066A76" w:rsidRPr="00066A76" w:rsidRDefault="00456B9A" w:rsidP="00066A76">
      <w:pPr>
        <w:pStyle w:val="ListParagraph"/>
        <w:numPr>
          <w:ilvl w:val="0"/>
          <w:numId w:val="12"/>
        </w:numPr>
        <w:jc w:val="both"/>
        <w:rPr>
          <w:szCs w:val="20"/>
          <w:lang w:val="en"/>
        </w:rPr>
      </w:pPr>
      <w:r w:rsidRPr="00066A76">
        <w:rPr>
          <w:szCs w:val="20"/>
        </w:rPr>
        <w:t>Switzerland’s current Dispatch for International Cooperation</w:t>
      </w:r>
      <w:r w:rsidR="00E9682C" w:rsidRPr="00066A76">
        <w:rPr>
          <w:szCs w:val="20"/>
        </w:rPr>
        <w:t xml:space="preserve"> includes for the first time a strategic goal on gender equality and setting Sexual and Gender-based Violence (SGBV) as one of the priorities. In November 2016, an operational concept on SGBV 2017 – 2020 was adopted by the Swiss Humanitarian Aid Department, laying out the future priorities and lines of interventions in relation to SGBV in the humanitarian sphere.</w:t>
      </w:r>
      <w:r w:rsidR="00066A76" w:rsidRPr="00066A76">
        <w:rPr>
          <w:szCs w:val="20"/>
          <w:lang w:val="en"/>
        </w:rPr>
        <w:t xml:space="preserve"> </w:t>
      </w:r>
    </w:p>
    <w:p w14:paraId="5E018320" w14:textId="77777777" w:rsidR="00066A76" w:rsidRDefault="00066A76" w:rsidP="00066A76">
      <w:pPr>
        <w:jc w:val="both"/>
        <w:rPr>
          <w:szCs w:val="20"/>
          <w:lang w:val="en"/>
        </w:rPr>
      </w:pPr>
    </w:p>
    <w:p w14:paraId="7B1053D7" w14:textId="77777777" w:rsidR="00066A76" w:rsidRDefault="00066A76" w:rsidP="000D4770">
      <w:pPr>
        <w:pStyle w:val="ListParagraph"/>
        <w:numPr>
          <w:ilvl w:val="0"/>
          <w:numId w:val="12"/>
        </w:numPr>
        <w:jc w:val="both"/>
        <w:rPr>
          <w:szCs w:val="20"/>
          <w:lang w:val="en"/>
        </w:rPr>
      </w:pPr>
      <w:r w:rsidRPr="007F0F8F">
        <w:rPr>
          <w:szCs w:val="20"/>
          <w:lang w:val="en"/>
        </w:rPr>
        <w:t xml:space="preserve">Besides the operational concept on SGBV, relevant </w:t>
      </w:r>
      <w:r w:rsidRPr="006B16CE">
        <w:rPr>
          <w:szCs w:val="20"/>
          <w:lang w:val="en"/>
        </w:rPr>
        <w:t>domestic policies</w:t>
      </w:r>
      <w:r w:rsidRPr="007F0F8F">
        <w:rPr>
          <w:szCs w:val="20"/>
          <w:lang w:val="en"/>
        </w:rPr>
        <w:t xml:space="preserve"> include the </w:t>
      </w:r>
      <w:r w:rsidRPr="006B16CE">
        <w:rPr>
          <w:b/>
          <w:szCs w:val="20"/>
          <w:lang w:val="en"/>
        </w:rPr>
        <w:t>FDFA strategy on gender equality and women’s rights</w:t>
      </w:r>
      <w:r w:rsidRPr="007F0F8F">
        <w:rPr>
          <w:szCs w:val="20"/>
          <w:lang w:val="en"/>
        </w:rPr>
        <w:t xml:space="preserve"> which sets gender-based violence as a priority and the Swiss National Action Plan on Security Council resolution 1325 Women, Peace and Security (2</w:t>
      </w:r>
      <w:r w:rsidR="00797A96">
        <w:rPr>
          <w:szCs w:val="20"/>
          <w:lang w:val="en"/>
        </w:rPr>
        <w:t>017–</w:t>
      </w:r>
      <w:r w:rsidRPr="007F0F8F">
        <w:rPr>
          <w:szCs w:val="20"/>
          <w:lang w:val="en"/>
        </w:rPr>
        <w:t>2020). In addition, SDC/HA is also bound by</w:t>
      </w:r>
      <w:r w:rsidR="007F0F8F" w:rsidRPr="007F0F8F">
        <w:rPr>
          <w:szCs w:val="20"/>
          <w:lang w:val="en"/>
        </w:rPr>
        <w:t xml:space="preserve"> relevant provisions in international human rights (i.e. CEDAW) and humanitarian law. At the same time Switzerland </w:t>
      </w:r>
      <w:r w:rsidR="007F0F8F" w:rsidRPr="007F0F8F">
        <w:rPr>
          <w:szCs w:val="20"/>
          <w:lang w:val="en"/>
        </w:rPr>
        <w:lastRenderedPageBreak/>
        <w:t xml:space="preserve">made commitments in relation SGBV in the framework of the World Humanitarian Summit and the </w:t>
      </w:r>
      <w:r w:rsidR="007F0F8F">
        <w:rPr>
          <w:szCs w:val="20"/>
          <w:lang w:val="en"/>
        </w:rPr>
        <w:t>Call to Action on protection f</w:t>
      </w:r>
      <w:r w:rsidR="001B095C">
        <w:rPr>
          <w:szCs w:val="20"/>
          <w:lang w:val="en"/>
        </w:rPr>
        <w:t>rom</w:t>
      </w:r>
      <w:r w:rsidR="007F0F8F">
        <w:rPr>
          <w:szCs w:val="20"/>
          <w:lang w:val="en"/>
        </w:rPr>
        <w:t xml:space="preserve"> GBV in emergencies. </w:t>
      </w:r>
    </w:p>
    <w:p w14:paraId="3C6D4A8E" w14:textId="77777777" w:rsidR="007F0F8F" w:rsidRPr="007F0F8F" w:rsidRDefault="007F0F8F" w:rsidP="007F0F8F">
      <w:pPr>
        <w:jc w:val="both"/>
        <w:rPr>
          <w:szCs w:val="20"/>
          <w:lang w:val="en"/>
        </w:rPr>
      </w:pPr>
    </w:p>
    <w:p w14:paraId="47D1EF58" w14:textId="77777777" w:rsidR="00A80937" w:rsidRPr="00D925C9" w:rsidRDefault="007F0F8F" w:rsidP="006C6CFB">
      <w:pPr>
        <w:pStyle w:val="Pa1"/>
        <w:numPr>
          <w:ilvl w:val="0"/>
          <w:numId w:val="12"/>
        </w:numPr>
        <w:jc w:val="both"/>
        <w:rPr>
          <w:rFonts w:ascii="Arial" w:hAnsi="Arial"/>
          <w:sz w:val="12"/>
          <w:szCs w:val="20"/>
          <w:lang w:val="en-US"/>
        </w:rPr>
      </w:pPr>
      <w:r>
        <w:rPr>
          <w:rFonts w:ascii="Arial" w:hAnsi="Arial"/>
          <w:sz w:val="20"/>
          <w:szCs w:val="20"/>
          <w:lang w:val="en-US"/>
        </w:rPr>
        <w:t>In Switzerland</w:t>
      </w:r>
      <w:r w:rsidR="006C6CFB">
        <w:rPr>
          <w:rFonts w:ascii="Arial" w:hAnsi="Arial"/>
          <w:sz w:val="20"/>
          <w:szCs w:val="20"/>
          <w:lang w:val="en-US"/>
        </w:rPr>
        <w:t>, t</w:t>
      </w:r>
      <w:r w:rsidR="00A80937" w:rsidRPr="00E9682C">
        <w:rPr>
          <w:rFonts w:ascii="Arial" w:hAnsi="Arial"/>
          <w:sz w:val="20"/>
          <w:szCs w:val="20"/>
          <w:lang w:val="en-US"/>
        </w:rPr>
        <w:t xml:space="preserve">he </w:t>
      </w:r>
      <w:r w:rsidR="00A80937" w:rsidRPr="006B16CE">
        <w:rPr>
          <w:rFonts w:ascii="Arial" w:hAnsi="Arial"/>
          <w:b/>
          <w:sz w:val="20"/>
          <w:szCs w:val="20"/>
          <w:lang w:val="en-US"/>
        </w:rPr>
        <w:t>Asylum Act (AsylA)</w:t>
      </w:r>
      <w:r w:rsidR="00A80937" w:rsidRPr="00E9682C">
        <w:rPr>
          <w:rFonts w:ascii="Arial" w:hAnsi="Arial"/>
          <w:sz w:val="20"/>
          <w:szCs w:val="20"/>
          <w:lang w:val="en-US"/>
        </w:rPr>
        <w:t xml:space="preserve"> and the Foreign Nationals Act (FNA) provide for three categories of hardship. Under the following conditions, the cantons may issue a residence (B) permit subject to approval by the State Secretariat for Migration (</w:t>
      </w:r>
      <w:r w:rsidR="00D925C9" w:rsidRPr="00E9682C">
        <w:rPr>
          <w:rFonts w:ascii="Arial" w:hAnsi="Arial"/>
          <w:sz w:val="20"/>
          <w:szCs w:val="20"/>
          <w:lang w:val="en-US"/>
        </w:rPr>
        <w:t>SEM). T</w:t>
      </w:r>
      <w:r w:rsidR="00A80937" w:rsidRPr="00E9682C">
        <w:rPr>
          <w:rFonts w:ascii="Arial" w:hAnsi="Arial"/>
          <w:sz w:val="20"/>
          <w:szCs w:val="20"/>
          <w:lang w:val="en-US"/>
        </w:rPr>
        <w:t>he FNA enables a residence permit to be granted in the event of serious personal hardship. There is also a special rule whereby</w:t>
      </w:r>
      <w:r w:rsidR="00A80937" w:rsidRPr="00D925C9">
        <w:rPr>
          <w:rFonts w:ascii="Arial" w:hAnsi="Arial"/>
          <w:sz w:val="20"/>
          <w:szCs w:val="20"/>
          <w:lang w:val="en-US"/>
        </w:rPr>
        <w:t xml:space="preserve"> a residence permit can be granted, under special circumstances (e.g. domestic violence, forced marriage), to a person who may lose his/her residence status as a result of divorce</w:t>
      </w:r>
      <w:r w:rsidR="00D925C9">
        <w:rPr>
          <w:rFonts w:ascii="Arial" w:hAnsi="Arial"/>
          <w:sz w:val="20"/>
          <w:szCs w:val="20"/>
          <w:lang w:val="en-US"/>
        </w:rPr>
        <w:t>.</w:t>
      </w:r>
      <w:r w:rsidR="00D925C9">
        <w:rPr>
          <w:rStyle w:val="FootnoteReference"/>
          <w:rFonts w:ascii="Arial" w:hAnsi="Arial"/>
          <w:sz w:val="20"/>
          <w:szCs w:val="20"/>
          <w:lang w:val="en-US"/>
        </w:rPr>
        <w:footnoteReference w:id="3"/>
      </w:r>
    </w:p>
    <w:p w14:paraId="03DCDBC3" w14:textId="77777777" w:rsidR="006B16CE" w:rsidRDefault="006B16CE" w:rsidP="007F0F8F">
      <w:pPr>
        <w:pStyle w:val="Pa1"/>
        <w:ind w:left="720"/>
        <w:jc w:val="both"/>
        <w:rPr>
          <w:rFonts w:ascii="Arial" w:hAnsi="Arial"/>
          <w:sz w:val="20"/>
          <w:szCs w:val="20"/>
          <w:lang w:val="en-US"/>
        </w:rPr>
      </w:pPr>
    </w:p>
    <w:p w14:paraId="4AE77E63" w14:textId="77777777" w:rsidR="00A80937" w:rsidRDefault="00A80937" w:rsidP="007F0F8F">
      <w:pPr>
        <w:pStyle w:val="Pa1"/>
        <w:ind w:left="720"/>
        <w:jc w:val="both"/>
        <w:rPr>
          <w:rFonts w:ascii="Arial" w:hAnsi="Arial"/>
          <w:sz w:val="20"/>
          <w:szCs w:val="20"/>
          <w:lang w:val="en-US"/>
        </w:rPr>
      </w:pPr>
      <w:r w:rsidRPr="00D925C9">
        <w:rPr>
          <w:rFonts w:ascii="Arial" w:hAnsi="Arial"/>
          <w:sz w:val="20"/>
          <w:szCs w:val="20"/>
          <w:lang w:val="en-US"/>
        </w:rPr>
        <w:t>In 2017</w:t>
      </w:r>
      <w:r w:rsidR="006C6CFB">
        <w:rPr>
          <w:rFonts w:ascii="Arial" w:hAnsi="Arial"/>
          <w:sz w:val="20"/>
          <w:szCs w:val="20"/>
          <w:lang w:val="en-US"/>
        </w:rPr>
        <w:t xml:space="preserve">, a </w:t>
      </w:r>
      <w:r w:rsidRPr="00D925C9">
        <w:rPr>
          <w:rFonts w:ascii="Arial" w:hAnsi="Arial"/>
          <w:sz w:val="20"/>
          <w:szCs w:val="20"/>
          <w:lang w:val="en-US"/>
        </w:rPr>
        <w:t xml:space="preserve">five-year programme against forced marriage came to an end. It was launched in 2013 by the Federal Council as a supplement to the Federal Act on Measures against Forced Marriages. The programme </w:t>
      </w:r>
      <w:r w:rsidR="006C6CFB" w:rsidRPr="00D925C9">
        <w:rPr>
          <w:rFonts w:ascii="Arial" w:hAnsi="Arial"/>
          <w:sz w:val="20"/>
          <w:szCs w:val="20"/>
          <w:lang w:val="en-US"/>
        </w:rPr>
        <w:t>centered</w:t>
      </w:r>
      <w:r w:rsidRPr="00D925C9">
        <w:rPr>
          <w:rFonts w:ascii="Arial" w:hAnsi="Arial"/>
          <w:sz w:val="20"/>
          <w:szCs w:val="20"/>
          <w:lang w:val="en-US"/>
        </w:rPr>
        <w:t xml:space="preserve"> around prevention workshops in schools and youth clubs, as well as further training courses for professionals who could potentially come across cases of forced marriage in their day-to-day work. According to an external evaluation, the programme made a considerable contribution to helping those affected, and greatly boosted awareness-raising and networking efforts aimed specifically at the profes</w:t>
      </w:r>
      <w:r w:rsidR="007F0F8F">
        <w:rPr>
          <w:rFonts w:ascii="Arial" w:hAnsi="Arial"/>
          <w:sz w:val="20"/>
          <w:szCs w:val="20"/>
          <w:lang w:val="en-US"/>
        </w:rPr>
        <w:t>sional community.</w:t>
      </w:r>
    </w:p>
    <w:p w14:paraId="2DE87ECC" w14:textId="77777777" w:rsidR="007F0F8F" w:rsidRPr="007F0F8F" w:rsidRDefault="007F0F8F" w:rsidP="007F0F8F">
      <w:pPr>
        <w:pStyle w:val="Default"/>
        <w:rPr>
          <w:lang w:val="en-US"/>
        </w:rPr>
      </w:pPr>
    </w:p>
    <w:p w14:paraId="4B5521FD" w14:textId="77777777" w:rsidR="007F0F8F" w:rsidRPr="00D925C9" w:rsidRDefault="007F0F8F" w:rsidP="007F0F8F">
      <w:pPr>
        <w:pStyle w:val="ListParagraph"/>
        <w:numPr>
          <w:ilvl w:val="0"/>
          <w:numId w:val="9"/>
        </w:numPr>
        <w:ind w:left="426" w:hanging="426"/>
        <w:jc w:val="both"/>
        <w:rPr>
          <w:b/>
          <w:szCs w:val="20"/>
        </w:rPr>
      </w:pPr>
      <w:r w:rsidRPr="00D925C9">
        <w:rPr>
          <w:b/>
          <w:szCs w:val="20"/>
        </w:rPr>
        <w:t xml:space="preserve">Main challenges and gaps in </w:t>
      </w:r>
      <w:r>
        <w:rPr>
          <w:b/>
          <w:szCs w:val="20"/>
        </w:rPr>
        <w:t>prevention and eliminating of the practice of child</w:t>
      </w:r>
      <w:r w:rsidRPr="00D925C9">
        <w:rPr>
          <w:b/>
          <w:szCs w:val="20"/>
        </w:rPr>
        <w:t>, early and forced marriage</w:t>
      </w:r>
      <w:r>
        <w:rPr>
          <w:b/>
          <w:szCs w:val="20"/>
        </w:rPr>
        <w:t xml:space="preserve"> in humanitarian settings</w:t>
      </w:r>
    </w:p>
    <w:p w14:paraId="1C05C480" w14:textId="77777777" w:rsidR="001B095C" w:rsidRDefault="001B095C" w:rsidP="007F0F8F">
      <w:pPr>
        <w:jc w:val="both"/>
        <w:rPr>
          <w:szCs w:val="20"/>
        </w:rPr>
      </w:pPr>
    </w:p>
    <w:p w14:paraId="245010F5" w14:textId="77777777" w:rsidR="007F0F8F" w:rsidRDefault="001B095C" w:rsidP="007F0F8F">
      <w:pPr>
        <w:jc w:val="both"/>
        <w:rPr>
          <w:szCs w:val="20"/>
        </w:rPr>
      </w:pPr>
      <w:r w:rsidRPr="001B095C">
        <w:rPr>
          <w:szCs w:val="20"/>
        </w:rPr>
        <w:t>Child, early and forced marriage (CEFM) is a human rights violation and a harmful practice that disproportionately affects women and girls globally, preventing them from living their lives free from all forms of violence. CEFM threatens the lives and futures of girls and women around the world, robbing them of their possibility to make decisions about their lives, disrupting their education, making them more vulnerable to violence, discrimination and abuse, and preventing their full participation in economic, political and social spheres. Child marriage is also often accompanied by early and frequent pregnancy and childbirth, resulting in higher than average maternal morbidity and mortality rates. CEFM often result in women and girls attempting to flee their communities or to commit suicide to avoid or escape the marriage. According to UNICEF, three main challenges lead to child marriage: i) children can be considered an economic burden at home; ii) marriage is seen as a form of protection against sexual abuse; iii) parents want to avoid the risk of unwanted pregnancy, which would compromise a later marriage.</w:t>
      </w:r>
    </w:p>
    <w:p w14:paraId="2EA75229" w14:textId="77777777" w:rsidR="00850058" w:rsidRDefault="00850058" w:rsidP="00492922">
      <w:pPr>
        <w:jc w:val="both"/>
        <w:rPr>
          <w:szCs w:val="20"/>
        </w:rPr>
      </w:pPr>
    </w:p>
    <w:p w14:paraId="6407A97D" w14:textId="77777777" w:rsidR="00850058" w:rsidRDefault="00850058" w:rsidP="006C6CFB">
      <w:pPr>
        <w:pStyle w:val="ListParagraph"/>
        <w:numPr>
          <w:ilvl w:val="0"/>
          <w:numId w:val="9"/>
        </w:numPr>
        <w:spacing w:after="120"/>
        <w:ind w:left="425" w:hanging="425"/>
        <w:contextualSpacing w:val="0"/>
        <w:jc w:val="both"/>
        <w:rPr>
          <w:b/>
          <w:szCs w:val="20"/>
          <w:lang w:val="en"/>
        </w:rPr>
      </w:pPr>
      <w:r>
        <w:rPr>
          <w:b/>
          <w:szCs w:val="20"/>
          <w:lang w:val="en"/>
        </w:rPr>
        <w:t xml:space="preserve">Areas of </w:t>
      </w:r>
      <w:r w:rsidR="006C6CFB">
        <w:rPr>
          <w:b/>
          <w:szCs w:val="20"/>
          <w:lang w:val="en"/>
        </w:rPr>
        <w:t>Intervention</w:t>
      </w:r>
      <w:r>
        <w:rPr>
          <w:b/>
          <w:szCs w:val="20"/>
          <w:lang w:val="en"/>
        </w:rPr>
        <w:t xml:space="preserve"> and Priority Acti</w:t>
      </w:r>
      <w:r w:rsidR="006C6CFB">
        <w:rPr>
          <w:b/>
          <w:szCs w:val="20"/>
          <w:lang w:val="en"/>
        </w:rPr>
        <w:t>o</w:t>
      </w:r>
      <w:r>
        <w:rPr>
          <w:b/>
          <w:szCs w:val="20"/>
          <w:lang w:val="en"/>
        </w:rPr>
        <w:t>ns up to 2020</w:t>
      </w:r>
    </w:p>
    <w:p w14:paraId="14FDFBE7" w14:textId="77777777" w:rsidR="000E6461" w:rsidRPr="007F0F8F" w:rsidRDefault="00850058" w:rsidP="00A427B4">
      <w:pPr>
        <w:jc w:val="both"/>
        <w:rPr>
          <w:szCs w:val="20"/>
          <w:lang w:val="en"/>
        </w:rPr>
      </w:pPr>
      <w:r w:rsidRPr="006C6CFB">
        <w:rPr>
          <w:szCs w:val="20"/>
          <w:lang w:val="en"/>
        </w:rPr>
        <w:t xml:space="preserve">Within </w:t>
      </w:r>
      <w:r w:rsidR="006C6CFB" w:rsidRPr="006C6CFB">
        <w:rPr>
          <w:szCs w:val="20"/>
          <w:lang w:val="en"/>
        </w:rPr>
        <w:t>relevant</w:t>
      </w:r>
      <w:r w:rsidRPr="006C6CFB">
        <w:rPr>
          <w:szCs w:val="20"/>
          <w:lang w:val="en"/>
        </w:rPr>
        <w:t xml:space="preserve"> fora, specifically UN </w:t>
      </w:r>
      <w:r w:rsidR="006C6CFB">
        <w:rPr>
          <w:szCs w:val="20"/>
          <w:lang w:val="en"/>
        </w:rPr>
        <w:t xml:space="preserve">and </w:t>
      </w:r>
      <w:r w:rsidRPr="006C6CFB">
        <w:rPr>
          <w:szCs w:val="20"/>
          <w:lang w:val="en"/>
        </w:rPr>
        <w:t xml:space="preserve">regional bodies, and in its human rights dialogues and political consultations, Switzerland contributes to developing standards, best practices and policies against all forms of </w:t>
      </w:r>
      <w:r w:rsidR="006C6CFB" w:rsidRPr="006C6CFB">
        <w:rPr>
          <w:szCs w:val="20"/>
          <w:lang w:val="en"/>
        </w:rPr>
        <w:t>violence</w:t>
      </w:r>
      <w:r w:rsidR="006C6CFB">
        <w:rPr>
          <w:szCs w:val="20"/>
          <w:lang w:val="en"/>
        </w:rPr>
        <w:t xml:space="preserve"> </w:t>
      </w:r>
      <w:r w:rsidRPr="006C6CFB">
        <w:rPr>
          <w:szCs w:val="20"/>
          <w:lang w:val="en"/>
        </w:rPr>
        <w:t xml:space="preserve">including domestic violence; child, early and forced marriages; </w:t>
      </w:r>
      <w:r w:rsidR="006C6CFB" w:rsidRPr="006C6CFB">
        <w:rPr>
          <w:szCs w:val="20"/>
          <w:lang w:val="en"/>
        </w:rPr>
        <w:t>female</w:t>
      </w:r>
      <w:r w:rsidRPr="006C6CFB">
        <w:rPr>
          <w:szCs w:val="20"/>
          <w:lang w:val="en"/>
        </w:rPr>
        <w:t xml:space="preserve"> genital </w:t>
      </w:r>
      <w:r w:rsidR="006C6CFB" w:rsidRPr="006C6CFB">
        <w:rPr>
          <w:szCs w:val="20"/>
          <w:lang w:val="en"/>
        </w:rPr>
        <w:t>mutilation</w:t>
      </w:r>
      <w:r w:rsidRPr="006C6CFB">
        <w:rPr>
          <w:szCs w:val="20"/>
          <w:lang w:val="en"/>
        </w:rPr>
        <w:t xml:space="preserve">; and sexual and SGBV in fragile and conflict situations. </w:t>
      </w:r>
    </w:p>
    <w:p w14:paraId="6EB57813" w14:textId="77777777" w:rsidR="00850058" w:rsidRDefault="00850058" w:rsidP="005D66C7">
      <w:pPr>
        <w:jc w:val="both"/>
        <w:rPr>
          <w:szCs w:val="20"/>
          <w:lang w:val="en"/>
        </w:rPr>
      </w:pPr>
    </w:p>
    <w:p w14:paraId="42CC62B8" w14:textId="77777777" w:rsidR="006C6CFB" w:rsidRDefault="005D66C7" w:rsidP="005D66C7">
      <w:pPr>
        <w:jc w:val="both"/>
        <w:rPr>
          <w:szCs w:val="20"/>
          <w:lang w:val="en"/>
        </w:rPr>
      </w:pPr>
      <w:r>
        <w:rPr>
          <w:szCs w:val="20"/>
          <w:lang w:val="en"/>
        </w:rPr>
        <w:t>Switzerland’s main support to children in humanitarian situations</w:t>
      </w:r>
      <w:r w:rsidR="00850058">
        <w:rPr>
          <w:szCs w:val="20"/>
          <w:lang w:val="en"/>
        </w:rPr>
        <w:t xml:space="preserve"> as well as to </w:t>
      </w:r>
      <w:r w:rsidR="00066A76">
        <w:rPr>
          <w:szCs w:val="20"/>
          <w:lang w:val="en"/>
        </w:rPr>
        <w:t xml:space="preserve">children and GBV </w:t>
      </w:r>
      <w:r w:rsidR="00401030">
        <w:rPr>
          <w:szCs w:val="20"/>
          <w:lang w:val="en"/>
        </w:rPr>
        <w:t>survivors</w:t>
      </w:r>
      <w:r w:rsidR="00066A76">
        <w:rPr>
          <w:szCs w:val="20"/>
          <w:lang w:val="en"/>
        </w:rPr>
        <w:t xml:space="preserve"> </w:t>
      </w:r>
      <w:r>
        <w:rPr>
          <w:szCs w:val="20"/>
          <w:lang w:val="en"/>
        </w:rPr>
        <w:t>is multidimensional and includes different instruments. Switzerland is an important donor to UNICEF</w:t>
      </w:r>
      <w:r w:rsidR="00850058">
        <w:rPr>
          <w:szCs w:val="20"/>
          <w:lang w:val="en"/>
        </w:rPr>
        <w:t>, UNHCR, UNFPA</w:t>
      </w:r>
      <w:r>
        <w:rPr>
          <w:szCs w:val="20"/>
          <w:lang w:val="en"/>
        </w:rPr>
        <w:t xml:space="preserve"> and other </w:t>
      </w:r>
      <w:r w:rsidR="00850058">
        <w:rPr>
          <w:szCs w:val="20"/>
          <w:lang w:val="en"/>
        </w:rPr>
        <w:t>organizations</w:t>
      </w:r>
      <w:r>
        <w:rPr>
          <w:szCs w:val="20"/>
          <w:lang w:val="en"/>
        </w:rPr>
        <w:t xml:space="preserve"> which have special child protection </w:t>
      </w:r>
      <w:r w:rsidR="00850058">
        <w:rPr>
          <w:szCs w:val="20"/>
          <w:lang w:val="en"/>
        </w:rPr>
        <w:t xml:space="preserve">and SGBV </w:t>
      </w:r>
      <w:r>
        <w:rPr>
          <w:szCs w:val="20"/>
          <w:lang w:val="en"/>
        </w:rPr>
        <w:t>mandate</w:t>
      </w:r>
      <w:r w:rsidR="00066A76">
        <w:rPr>
          <w:szCs w:val="20"/>
          <w:lang w:val="en"/>
        </w:rPr>
        <w:t>s</w:t>
      </w:r>
      <w:r w:rsidR="00850058">
        <w:rPr>
          <w:szCs w:val="20"/>
          <w:lang w:val="en"/>
        </w:rPr>
        <w:t xml:space="preserve">. </w:t>
      </w:r>
      <w:r>
        <w:rPr>
          <w:szCs w:val="20"/>
          <w:lang w:val="en"/>
        </w:rPr>
        <w:t xml:space="preserve">Parts of these funds are multi-year general contributions to allow these </w:t>
      </w:r>
      <w:r w:rsidR="006B16CE">
        <w:rPr>
          <w:szCs w:val="20"/>
          <w:lang w:val="en"/>
        </w:rPr>
        <w:t>organizations</w:t>
      </w:r>
      <w:r>
        <w:rPr>
          <w:szCs w:val="20"/>
          <w:lang w:val="en"/>
        </w:rPr>
        <w:t xml:space="preserve"> sufficient flexibility to respond to worldwide humanitari</w:t>
      </w:r>
      <w:r w:rsidR="006C6CFB">
        <w:rPr>
          <w:szCs w:val="20"/>
          <w:lang w:val="en"/>
        </w:rPr>
        <w:t xml:space="preserve">an challenges affecting children and </w:t>
      </w:r>
      <w:r w:rsidR="007F0F8F">
        <w:rPr>
          <w:szCs w:val="20"/>
          <w:lang w:val="en"/>
        </w:rPr>
        <w:t>S</w:t>
      </w:r>
      <w:r w:rsidR="006C6CFB">
        <w:rPr>
          <w:szCs w:val="20"/>
          <w:lang w:val="en"/>
        </w:rPr>
        <w:t>GBV male and female survivors.</w:t>
      </w:r>
    </w:p>
    <w:p w14:paraId="35F40363" w14:textId="77777777" w:rsidR="00066A76" w:rsidRDefault="00066A76" w:rsidP="005D66C7">
      <w:pPr>
        <w:jc w:val="both"/>
        <w:rPr>
          <w:szCs w:val="20"/>
          <w:lang w:val="en"/>
        </w:rPr>
      </w:pPr>
    </w:p>
    <w:p w14:paraId="6D32BEEF" w14:textId="77777777" w:rsidR="005D66C7" w:rsidRDefault="007F0F8F" w:rsidP="005D66C7">
      <w:pPr>
        <w:jc w:val="both"/>
        <w:rPr>
          <w:szCs w:val="20"/>
          <w:lang w:val="en"/>
        </w:rPr>
      </w:pPr>
      <w:r>
        <w:rPr>
          <w:szCs w:val="20"/>
          <w:lang w:val="en"/>
        </w:rPr>
        <w:t xml:space="preserve">As an example, </w:t>
      </w:r>
      <w:r w:rsidR="005D66C7">
        <w:rPr>
          <w:szCs w:val="20"/>
          <w:lang w:val="en"/>
        </w:rPr>
        <w:t xml:space="preserve">Switzerland </w:t>
      </w:r>
      <w:r w:rsidR="006C6CFB">
        <w:rPr>
          <w:szCs w:val="20"/>
          <w:lang w:val="en"/>
        </w:rPr>
        <w:t>supported</w:t>
      </w:r>
      <w:r>
        <w:rPr>
          <w:szCs w:val="20"/>
          <w:lang w:val="en"/>
        </w:rPr>
        <w:t xml:space="preserve"> UNFPA in developing the </w:t>
      </w:r>
      <w:r w:rsidRPr="006B16CE">
        <w:rPr>
          <w:b/>
          <w:szCs w:val="20"/>
          <w:lang w:val="en"/>
        </w:rPr>
        <w:t xml:space="preserve">GBV Area of Responsibility (AoR) </w:t>
      </w:r>
      <w:r>
        <w:rPr>
          <w:szCs w:val="20"/>
          <w:lang w:val="en"/>
        </w:rPr>
        <w:t xml:space="preserve">Strategy. </w:t>
      </w:r>
      <w:r w:rsidR="00401030">
        <w:rPr>
          <w:szCs w:val="20"/>
          <w:lang w:val="en"/>
        </w:rPr>
        <w:t xml:space="preserve">The </w:t>
      </w:r>
      <w:r>
        <w:rPr>
          <w:szCs w:val="20"/>
          <w:lang w:val="en"/>
        </w:rPr>
        <w:t xml:space="preserve">GBV AoR </w:t>
      </w:r>
      <w:r w:rsidR="00401030">
        <w:rPr>
          <w:szCs w:val="20"/>
          <w:lang w:val="en"/>
        </w:rPr>
        <w:t>brings</w:t>
      </w:r>
      <w:r>
        <w:rPr>
          <w:szCs w:val="20"/>
          <w:lang w:val="en"/>
        </w:rPr>
        <w:t xml:space="preserve"> together non-governmental </w:t>
      </w:r>
      <w:r w:rsidR="00401030">
        <w:rPr>
          <w:szCs w:val="20"/>
          <w:lang w:val="en"/>
        </w:rPr>
        <w:t>organizations</w:t>
      </w:r>
      <w:r>
        <w:rPr>
          <w:szCs w:val="20"/>
          <w:lang w:val="en"/>
        </w:rPr>
        <w:t>, UN agencies, academics a</w:t>
      </w:r>
      <w:r w:rsidR="00797A96">
        <w:rPr>
          <w:szCs w:val="20"/>
          <w:lang w:val="en"/>
        </w:rPr>
        <w:t>nd other</w:t>
      </w:r>
      <w:r>
        <w:rPr>
          <w:szCs w:val="20"/>
          <w:lang w:val="en"/>
        </w:rPr>
        <w:t xml:space="preserve"> stakeholders under the shared objective of ensuring life-saving, </w:t>
      </w:r>
      <w:r w:rsidR="00401030">
        <w:rPr>
          <w:szCs w:val="20"/>
          <w:lang w:val="en"/>
        </w:rPr>
        <w:t>predictable</w:t>
      </w:r>
      <w:r>
        <w:rPr>
          <w:szCs w:val="20"/>
          <w:lang w:val="en"/>
        </w:rPr>
        <w:t xml:space="preserve">, accountable and effective GBV </w:t>
      </w:r>
      <w:r w:rsidR="00401030">
        <w:rPr>
          <w:szCs w:val="20"/>
          <w:lang w:val="en"/>
        </w:rPr>
        <w:t>prevention</w:t>
      </w:r>
      <w:r>
        <w:rPr>
          <w:szCs w:val="20"/>
          <w:lang w:val="en"/>
        </w:rPr>
        <w:t xml:space="preserve"> </w:t>
      </w:r>
      <w:r w:rsidR="00401030">
        <w:rPr>
          <w:szCs w:val="20"/>
          <w:lang w:val="en"/>
        </w:rPr>
        <w:t>risk</w:t>
      </w:r>
      <w:r>
        <w:rPr>
          <w:szCs w:val="20"/>
          <w:lang w:val="en"/>
        </w:rPr>
        <w:t xml:space="preserve"> mitigation and response in emergencies.</w:t>
      </w:r>
      <w:r w:rsidR="00401030">
        <w:rPr>
          <w:szCs w:val="20"/>
          <w:lang w:val="en"/>
        </w:rPr>
        <w:t xml:space="preserve"> Furthermore, Switzerland </w:t>
      </w:r>
      <w:r w:rsidR="005D66C7">
        <w:rPr>
          <w:szCs w:val="20"/>
          <w:lang w:val="en"/>
        </w:rPr>
        <w:t xml:space="preserve">seconds </w:t>
      </w:r>
      <w:r w:rsidR="006C6CFB">
        <w:rPr>
          <w:szCs w:val="20"/>
          <w:lang w:val="en"/>
        </w:rPr>
        <w:t xml:space="preserve">GBV </w:t>
      </w:r>
      <w:r w:rsidR="00401030">
        <w:rPr>
          <w:szCs w:val="20"/>
          <w:lang w:val="en"/>
        </w:rPr>
        <w:t>experts to</w:t>
      </w:r>
      <w:r w:rsidR="006C6CFB">
        <w:rPr>
          <w:szCs w:val="20"/>
          <w:lang w:val="en"/>
        </w:rPr>
        <w:t xml:space="preserve"> UNFPA in Geneva, Nairob</w:t>
      </w:r>
      <w:r w:rsidR="00401030">
        <w:rPr>
          <w:szCs w:val="20"/>
          <w:lang w:val="en"/>
        </w:rPr>
        <w:t xml:space="preserve">i and provides funding to the Norwegian Refugee </w:t>
      </w:r>
      <w:r w:rsidR="00401030">
        <w:rPr>
          <w:szCs w:val="20"/>
          <w:lang w:val="en"/>
        </w:rPr>
        <w:lastRenderedPageBreak/>
        <w:t xml:space="preserve">Council (NRC) to deploy Regional Emergency GBV Advisors (REGA) to Dakar and Egypt </w:t>
      </w:r>
      <w:r w:rsidR="005D66C7">
        <w:rPr>
          <w:szCs w:val="20"/>
          <w:lang w:val="en"/>
        </w:rPr>
        <w:t xml:space="preserve">or to other relevant </w:t>
      </w:r>
      <w:r w:rsidR="005D66C7" w:rsidRPr="00CE7743">
        <w:rPr>
          <w:szCs w:val="20"/>
          <w:lang w:val="en"/>
        </w:rPr>
        <w:t>offices (Office of the SRSG Children and armed conflict, CAAC).</w:t>
      </w:r>
    </w:p>
    <w:p w14:paraId="4ED3CC16" w14:textId="77777777" w:rsidR="005D66C7" w:rsidRDefault="005D66C7" w:rsidP="005D66C7">
      <w:pPr>
        <w:jc w:val="both"/>
        <w:rPr>
          <w:szCs w:val="20"/>
          <w:lang w:val="en"/>
        </w:rPr>
      </w:pPr>
    </w:p>
    <w:p w14:paraId="2E494C2C" w14:textId="77777777" w:rsidR="00E438B5" w:rsidRDefault="00E438B5" w:rsidP="00E438B5">
      <w:pPr>
        <w:jc w:val="both"/>
        <w:rPr>
          <w:szCs w:val="20"/>
          <w:lang w:val="en"/>
        </w:rPr>
      </w:pPr>
      <w:r w:rsidRPr="00E438B5">
        <w:rPr>
          <w:szCs w:val="20"/>
          <w:lang w:val="en"/>
        </w:rPr>
        <w:t xml:space="preserve">As many contemporary armed conflicts are non-international, the engagement with armed groups is necessary to improve compliance by these groups with international humanitarian law and human rights law. This is why Switzerland is a long-standing supporter of the NGO Geneva Call which engages with armed groups, also on child protection and </w:t>
      </w:r>
      <w:r>
        <w:rPr>
          <w:szCs w:val="20"/>
          <w:lang w:val="en"/>
        </w:rPr>
        <w:t xml:space="preserve">on </w:t>
      </w:r>
      <w:r w:rsidRPr="00E438B5">
        <w:rPr>
          <w:szCs w:val="20"/>
          <w:lang w:val="en"/>
        </w:rPr>
        <w:t xml:space="preserve">GBV. </w:t>
      </w:r>
    </w:p>
    <w:p w14:paraId="4CFC0834" w14:textId="77777777" w:rsidR="001B095C" w:rsidRDefault="001B095C" w:rsidP="00E438B5">
      <w:pPr>
        <w:jc w:val="both"/>
        <w:rPr>
          <w:szCs w:val="20"/>
          <w:lang w:val="en"/>
        </w:rPr>
      </w:pPr>
    </w:p>
    <w:p w14:paraId="7BD39305" w14:textId="77777777" w:rsidR="00E438B5" w:rsidRPr="001B095C" w:rsidRDefault="001B095C" w:rsidP="001B095C">
      <w:pPr>
        <w:pStyle w:val="ListParagraph"/>
        <w:numPr>
          <w:ilvl w:val="0"/>
          <w:numId w:val="9"/>
        </w:numPr>
        <w:spacing w:after="120"/>
        <w:ind w:left="425" w:hanging="425"/>
        <w:contextualSpacing w:val="0"/>
        <w:jc w:val="both"/>
        <w:rPr>
          <w:b/>
          <w:szCs w:val="20"/>
          <w:lang w:val="en"/>
        </w:rPr>
      </w:pPr>
      <w:r>
        <w:rPr>
          <w:b/>
          <w:szCs w:val="20"/>
          <w:lang w:val="en"/>
        </w:rPr>
        <w:t xml:space="preserve">Examples of </w:t>
      </w:r>
      <w:r w:rsidRPr="001B095C">
        <w:rPr>
          <w:b/>
          <w:szCs w:val="20"/>
          <w:lang w:val="en"/>
        </w:rPr>
        <w:t>Priority Actions up to 2020</w:t>
      </w:r>
    </w:p>
    <w:p w14:paraId="7EBC28BD" w14:textId="77777777" w:rsidR="00850058" w:rsidRDefault="00401030" w:rsidP="00BD02F5">
      <w:pPr>
        <w:pStyle w:val="ListParagraph"/>
        <w:numPr>
          <w:ilvl w:val="0"/>
          <w:numId w:val="13"/>
        </w:numPr>
        <w:jc w:val="both"/>
        <w:rPr>
          <w:szCs w:val="20"/>
          <w:lang w:val="en"/>
        </w:rPr>
      </w:pPr>
      <w:r w:rsidRPr="00401030">
        <w:rPr>
          <w:szCs w:val="20"/>
          <w:lang w:val="en"/>
        </w:rPr>
        <w:t xml:space="preserve">In </w:t>
      </w:r>
      <w:r w:rsidR="005D5DC8" w:rsidRPr="00401030">
        <w:rPr>
          <w:b/>
          <w:szCs w:val="20"/>
          <w:lang w:val="en"/>
        </w:rPr>
        <w:t>Bangladesh</w:t>
      </w:r>
      <w:r w:rsidRPr="00401030">
        <w:rPr>
          <w:szCs w:val="20"/>
          <w:lang w:val="en"/>
        </w:rPr>
        <w:t xml:space="preserve"> following the mass exodus of the Rohingya population form Myanmar, </w:t>
      </w:r>
      <w:r w:rsidR="00850058" w:rsidRPr="00401030">
        <w:rPr>
          <w:szCs w:val="20"/>
          <w:lang w:val="en"/>
        </w:rPr>
        <w:t>S</w:t>
      </w:r>
      <w:r w:rsidR="005D5DC8" w:rsidRPr="00401030">
        <w:rPr>
          <w:szCs w:val="20"/>
          <w:lang w:val="en"/>
        </w:rPr>
        <w:t xml:space="preserve">GBV remains a high risk and reality for Rohingyan women and girls displaced in Cox’s Bazar district, Bangladesh. Four forms of GBV in particular are observed to be linked with economic transactions: </w:t>
      </w:r>
      <w:r w:rsidR="00850058" w:rsidRPr="00401030">
        <w:rPr>
          <w:szCs w:val="20"/>
          <w:lang w:val="en"/>
        </w:rPr>
        <w:t>i)</w:t>
      </w:r>
      <w:r w:rsidR="005D5DC8" w:rsidRPr="00401030">
        <w:rPr>
          <w:szCs w:val="20"/>
          <w:lang w:val="en"/>
        </w:rPr>
        <w:t xml:space="preserve"> child marriage (dowry/mahr), </w:t>
      </w:r>
      <w:r w:rsidR="00850058" w:rsidRPr="00401030">
        <w:rPr>
          <w:szCs w:val="20"/>
          <w:lang w:val="en"/>
        </w:rPr>
        <w:t>ii)</w:t>
      </w:r>
      <w:r w:rsidR="005D5DC8" w:rsidRPr="00401030">
        <w:rPr>
          <w:szCs w:val="20"/>
          <w:lang w:val="en"/>
        </w:rPr>
        <w:t xml:space="preserve"> sex for survival, </w:t>
      </w:r>
      <w:r w:rsidR="00850058" w:rsidRPr="00401030">
        <w:rPr>
          <w:szCs w:val="20"/>
          <w:lang w:val="en"/>
        </w:rPr>
        <w:t>iii)</w:t>
      </w:r>
      <w:r w:rsidR="005D5DC8" w:rsidRPr="00401030">
        <w:rPr>
          <w:szCs w:val="20"/>
          <w:lang w:val="en"/>
        </w:rPr>
        <w:t xml:space="preserve"> commercial sexual exploitation and </w:t>
      </w:r>
      <w:r w:rsidR="00850058" w:rsidRPr="00401030">
        <w:rPr>
          <w:szCs w:val="20"/>
          <w:lang w:val="en"/>
        </w:rPr>
        <w:t xml:space="preserve">iv) </w:t>
      </w:r>
      <w:r w:rsidR="005D5DC8" w:rsidRPr="00401030">
        <w:rPr>
          <w:szCs w:val="20"/>
          <w:lang w:val="en"/>
        </w:rPr>
        <w:t xml:space="preserve">trafficking. </w:t>
      </w:r>
      <w:r w:rsidR="005D66C7" w:rsidRPr="00401030">
        <w:rPr>
          <w:szCs w:val="20"/>
        </w:rPr>
        <w:t>Switzerland supports UNICEF on the premise that there is a critical need for targeted assistance to the many women and girls who confront the daily threat and reality, of GBV, specifically addressing GBV related to economic transactions such as child, early or forced marriage, survival sex, commercial sexual exploitation and trafficking. The available information on the experience of GBV among Rohingya women and girls is limited and adequate information regarding women and girls’ access to resources and influence on household income spending remains opaque</w:t>
      </w:r>
      <w:r w:rsidR="00850058" w:rsidRPr="00401030">
        <w:rPr>
          <w:szCs w:val="20"/>
          <w:lang w:val="en"/>
        </w:rPr>
        <w:t xml:space="preserve"> Through a qualitative assessment, the project will explore and increase understanding of: (1) how GBV intersects with economic factors and (2) entry points, including feasibility and safety of cash-based interventions (CBIs), to mitigate GBV and its risks. This project utilize</w:t>
      </w:r>
      <w:r>
        <w:rPr>
          <w:szCs w:val="20"/>
          <w:lang w:val="en"/>
        </w:rPr>
        <w:t>s</w:t>
      </w:r>
      <w:r w:rsidR="00850058" w:rsidRPr="00401030">
        <w:rPr>
          <w:szCs w:val="20"/>
          <w:lang w:val="en"/>
        </w:rPr>
        <w:t xml:space="preserve"> an evidence-driven approach to translate qualitative assessment findings into a pilot intervention design with an action research component that links economic flows and GBV response programming.</w:t>
      </w:r>
    </w:p>
    <w:p w14:paraId="1373D9AB" w14:textId="77777777" w:rsidR="00E438B5" w:rsidRPr="00401030" w:rsidRDefault="00E438B5" w:rsidP="00E438B5">
      <w:pPr>
        <w:pStyle w:val="ListParagraph"/>
        <w:jc w:val="both"/>
        <w:rPr>
          <w:szCs w:val="20"/>
          <w:lang w:val="en"/>
        </w:rPr>
      </w:pPr>
    </w:p>
    <w:p w14:paraId="5E722419" w14:textId="77777777" w:rsidR="00E438B5" w:rsidRPr="00030E06" w:rsidRDefault="00E438B5" w:rsidP="00030E06">
      <w:pPr>
        <w:pStyle w:val="ListParagraph"/>
        <w:numPr>
          <w:ilvl w:val="0"/>
          <w:numId w:val="13"/>
        </w:numPr>
        <w:jc w:val="both"/>
        <w:rPr>
          <w:szCs w:val="20"/>
          <w:lang w:val="en"/>
        </w:rPr>
      </w:pPr>
      <w:r w:rsidRPr="00E438B5">
        <w:rPr>
          <w:szCs w:val="20"/>
          <w:lang w:val="en"/>
        </w:rPr>
        <w:t xml:space="preserve">In </w:t>
      </w:r>
      <w:r w:rsidRPr="00E438B5">
        <w:rPr>
          <w:b/>
          <w:szCs w:val="20"/>
          <w:lang w:val="en"/>
        </w:rPr>
        <w:t>South Sudan</w:t>
      </w:r>
      <w:r w:rsidRPr="00E438B5">
        <w:rPr>
          <w:szCs w:val="20"/>
          <w:lang w:val="en"/>
        </w:rPr>
        <w:t xml:space="preserve">, long-standing discriminatory practices such as child and forced marriage and polygamy, in addition to years of war, have created an environment where violence against women and girls is common in many parts of the country. According to an IOM report, in 2017, in every second South Sudanese household, a woman or a girl experienced sexual violence. The range includes: physical violence, psychological intimidation, sexual harassment, rape, forced marriages, etc. Many women and girls are subjected to violence at the hands of their own family members throughout their lives. Moreover, in South Sudan, systematic rape - including gang-rape – and other forms of violence against women are often used as a means of warfare. Child marriage, wife inheritance and abduction are all closely linked to economic factors. Crisis and inter-communal violence, have affected the practice of child and forced marriage. South Sudanese families are increasingly marrying their daughters at young ages as a means of survival due to dire economic conditions. Economic insecurity has led to more women and girls being abducted for marriage. </w:t>
      </w:r>
    </w:p>
    <w:p w14:paraId="5BDFCF03" w14:textId="77777777" w:rsidR="00E438B5" w:rsidRDefault="00E438B5" w:rsidP="00030E06">
      <w:pPr>
        <w:pStyle w:val="ListParagraph"/>
        <w:jc w:val="both"/>
        <w:rPr>
          <w:szCs w:val="20"/>
          <w:lang w:val="en"/>
        </w:rPr>
      </w:pPr>
      <w:r w:rsidRPr="00E438B5">
        <w:rPr>
          <w:szCs w:val="20"/>
          <w:lang w:val="en"/>
        </w:rPr>
        <w:t xml:space="preserve">One objective of </w:t>
      </w:r>
      <w:r>
        <w:rPr>
          <w:szCs w:val="20"/>
          <w:lang w:val="en"/>
        </w:rPr>
        <w:t xml:space="preserve">Switzerland’s </w:t>
      </w:r>
      <w:r w:rsidRPr="00E438B5">
        <w:rPr>
          <w:szCs w:val="20"/>
          <w:lang w:val="en"/>
        </w:rPr>
        <w:t xml:space="preserve">South Sudan Cooperation Strategy (2017-2020) foresees that victims of gender-based violence have increased access to psychological, medical and legal services (including for victims of forced marriages), which is exactly what the new UN Joint Programme on GBV wants to achieve. </w:t>
      </w:r>
      <w:r w:rsidR="00030E06" w:rsidRPr="00E438B5">
        <w:rPr>
          <w:szCs w:val="20"/>
          <w:lang w:val="en"/>
        </w:rPr>
        <w:t>Therefore,</w:t>
      </w:r>
      <w:r w:rsidRPr="00E438B5">
        <w:rPr>
          <w:szCs w:val="20"/>
          <w:lang w:val="en"/>
        </w:rPr>
        <w:t xml:space="preserve"> SDC </w:t>
      </w:r>
      <w:r w:rsidR="00030E06">
        <w:rPr>
          <w:szCs w:val="20"/>
          <w:lang w:val="en"/>
        </w:rPr>
        <w:t xml:space="preserve">supports </w:t>
      </w:r>
      <w:r w:rsidRPr="00E438B5">
        <w:rPr>
          <w:szCs w:val="20"/>
          <w:lang w:val="en"/>
        </w:rPr>
        <w:t>the establishment of a 'One Stop Center' a</w:t>
      </w:r>
      <w:r w:rsidR="00030E06">
        <w:rPr>
          <w:szCs w:val="20"/>
          <w:lang w:val="en"/>
        </w:rPr>
        <w:t xml:space="preserve">t the Teaching Hospital' in Wau </w:t>
      </w:r>
      <w:r w:rsidRPr="00E438B5">
        <w:rPr>
          <w:szCs w:val="20"/>
          <w:lang w:val="en"/>
        </w:rPr>
        <w:t xml:space="preserve">where </w:t>
      </w:r>
      <w:r w:rsidR="00030E06">
        <w:rPr>
          <w:szCs w:val="20"/>
          <w:lang w:val="en"/>
        </w:rPr>
        <w:t xml:space="preserve">comprehensive </w:t>
      </w:r>
      <w:r w:rsidRPr="00E438B5">
        <w:rPr>
          <w:szCs w:val="20"/>
          <w:lang w:val="en"/>
        </w:rPr>
        <w:t>services will be offered. GBV is an issue of great concern in Wau, being a town that’s slowly recovering from the spoils of conflict. Yet there is no facility that is dedicated to providing confidential and integrated GBV-services, particularly outside the Protection of Civilian (PoC) site, despite the huge need for such services. It will also involve the establishment of two ‘Mobile Women Safe Spaces’ to do mobile outreach to IDP sites</w:t>
      </w:r>
      <w:r w:rsidR="00030E06">
        <w:rPr>
          <w:szCs w:val="20"/>
          <w:lang w:val="en"/>
        </w:rPr>
        <w:t xml:space="preserve">. </w:t>
      </w:r>
      <w:r w:rsidRPr="00E438B5">
        <w:rPr>
          <w:szCs w:val="20"/>
          <w:lang w:val="en"/>
        </w:rPr>
        <w:t>Capacity building and awareness raising activities will as well be conducted: all of these will enhance the sustainability of the intervention, beyond this funding. The project is integrated into UNFPA’s wider response and forms part of the UNJP on GBV in South Sudan.</w:t>
      </w:r>
    </w:p>
    <w:p w14:paraId="34159090" w14:textId="77777777" w:rsidR="00816930" w:rsidRDefault="00816930" w:rsidP="00030E06">
      <w:pPr>
        <w:pStyle w:val="ListParagraph"/>
        <w:jc w:val="both"/>
        <w:rPr>
          <w:szCs w:val="20"/>
          <w:lang w:val="en"/>
        </w:rPr>
      </w:pPr>
    </w:p>
    <w:p w14:paraId="3A57C26C" w14:textId="77777777" w:rsidR="00030E06" w:rsidRDefault="00030E06" w:rsidP="00030E06">
      <w:pPr>
        <w:jc w:val="both"/>
        <w:rPr>
          <w:szCs w:val="20"/>
          <w:lang w:val="en"/>
        </w:rPr>
      </w:pPr>
      <w:r>
        <w:rPr>
          <w:szCs w:val="20"/>
          <w:lang w:val="en"/>
        </w:rPr>
        <w:t xml:space="preserve">Lastly Switzerland supports SGBV </w:t>
      </w:r>
      <w:r w:rsidR="00816930">
        <w:rPr>
          <w:szCs w:val="20"/>
          <w:lang w:val="en"/>
        </w:rPr>
        <w:t>survivors</w:t>
      </w:r>
      <w:r>
        <w:rPr>
          <w:szCs w:val="20"/>
          <w:lang w:val="en"/>
        </w:rPr>
        <w:t xml:space="preserve"> and children in humanitarian situations through financing international and national NGOs. The following project provide some examples of Swiss support:</w:t>
      </w:r>
    </w:p>
    <w:p w14:paraId="53CA8878" w14:textId="77777777" w:rsidR="00030E06" w:rsidRPr="00E438B5" w:rsidRDefault="00030E06" w:rsidP="00030E06">
      <w:pPr>
        <w:pStyle w:val="ListParagraph"/>
        <w:jc w:val="both"/>
        <w:rPr>
          <w:szCs w:val="20"/>
          <w:lang w:val="en"/>
        </w:rPr>
      </w:pPr>
    </w:p>
    <w:p w14:paraId="1BE23844" w14:textId="5143E9CA" w:rsidR="00FC4178" w:rsidRDefault="00785C80" w:rsidP="00492922">
      <w:pPr>
        <w:pStyle w:val="ListParagraph"/>
        <w:numPr>
          <w:ilvl w:val="0"/>
          <w:numId w:val="13"/>
        </w:numPr>
        <w:jc w:val="both"/>
        <w:rPr>
          <w:szCs w:val="20"/>
          <w:lang w:val="en"/>
        </w:rPr>
      </w:pPr>
      <w:r>
        <w:rPr>
          <w:szCs w:val="20"/>
          <w:lang w:val="en"/>
        </w:rPr>
        <w:lastRenderedPageBreak/>
        <w:t xml:space="preserve">In </w:t>
      </w:r>
      <w:r w:rsidRPr="00785C80">
        <w:rPr>
          <w:b/>
          <w:szCs w:val="20"/>
          <w:lang w:val="en"/>
        </w:rPr>
        <w:t>Jordan</w:t>
      </w:r>
      <w:r w:rsidRPr="00785C80">
        <w:rPr>
          <w:szCs w:val="20"/>
          <w:lang w:val="en"/>
        </w:rPr>
        <w:t>,</w:t>
      </w:r>
      <w:r w:rsidRPr="00785C80">
        <w:rPr>
          <w:b/>
          <w:szCs w:val="20"/>
          <w:lang w:val="en"/>
        </w:rPr>
        <w:t xml:space="preserve"> </w:t>
      </w:r>
      <w:r>
        <w:rPr>
          <w:szCs w:val="20"/>
          <w:lang w:val="en"/>
        </w:rPr>
        <w:t xml:space="preserve">Switzerland supports the project of CARE International which aims at increasing institutional capacities of social and protection service providers, e.g. in the Family Protection Department (FPD), to respond to GBV. Furthermore, this integrated approach project enhances the protection of 75 vulnerable children at risk of early marriage and/or child labor, increases women’s legal space and contributes to influence community attitudes on GBV. It is estimated that 450 women, girls and boys and over 500,000 community members will benefit </w:t>
      </w:r>
      <w:r w:rsidR="00816930">
        <w:rPr>
          <w:szCs w:val="20"/>
          <w:lang w:val="en"/>
        </w:rPr>
        <w:t xml:space="preserve">from the intervention. In addition, 70 staff members form middle and upper management, 80 social works, 40 staff from the FPD receive training which will enable them to identify, report and refer cases of GBV. </w:t>
      </w:r>
      <w:r w:rsidR="00DD1052">
        <w:rPr>
          <w:szCs w:val="20"/>
          <w:lang w:val="en"/>
        </w:rPr>
        <w:t>The Conditional Cash for Education and Protection (CCEP), which is specifically designed to protect children at risk of early marriage, will provide Jordanian and Syrian children living in most vulnerable households (e.g. female-headed households) conditional cash payments of USD 100.</w:t>
      </w:r>
      <w:r w:rsidR="00DF4AD6">
        <w:rPr>
          <w:szCs w:val="20"/>
          <w:lang w:val="en"/>
        </w:rPr>
        <w:t xml:space="preserve"> As it is unlikely that CCEP can address deeper issues related to child marriage, such as sexual rights within marriage and social norms within their communities, the CARE project starts in parallel with an economic empowerment programme </w:t>
      </w:r>
      <w:r w:rsidR="00B360EC">
        <w:rPr>
          <w:szCs w:val="20"/>
          <w:lang w:val="en"/>
        </w:rPr>
        <w:t>to support the families’ gradual ascension form poverty. The</w:t>
      </w:r>
      <w:r w:rsidR="00816930">
        <w:rPr>
          <w:szCs w:val="20"/>
          <w:lang w:val="en"/>
        </w:rPr>
        <w:t xml:space="preserve"> interventions complements the SDC funded project of </w:t>
      </w:r>
      <w:r w:rsidR="00DD1052">
        <w:rPr>
          <w:szCs w:val="20"/>
          <w:lang w:val="en"/>
        </w:rPr>
        <w:t>International Rescue Committee (IRC</w:t>
      </w:r>
      <w:r w:rsidR="00816930">
        <w:rPr>
          <w:szCs w:val="20"/>
          <w:lang w:val="en"/>
        </w:rPr>
        <w:t xml:space="preserve">) which focuses on case management and GBV cash assistance for GBV </w:t>
      </w:r>
      <w:r w:rsidR="00DD1052">
        <w:rPr>
          <w:szCs w:val="20"/>
          <w:lang w:val="en"/>
        </w:rPr>
        <w:t xml:space="preserve">survivors among Syrian refugees and women in Jordanian host communities. </w:t>
      </w:r>
    </w:p>
    <w:p w14:paraId="5D22B292" w14:textId="77777777" w:rsidR="00FC4178" w:rsidRPr="00FC4178" w:rsidRDefault="00FC4178" w:rsidP="00FC4178">
      <w:pPr>
        <w:rPr>
          <w:lang w:val="en"/>
        </w:rPr>
      </w:pPr>
    </w:p>
    <w:p w14:paraId="2EEC856A" w14:textId="77777777" w:rsidR="00FC4178" w:rsidRPr="00FC4178" w:rsidRDefault="00FC4178" w:rsidP="00FC4178">
      <w:pPr>
        <w:rPr>
          <w:lang w:val="en"/>
        </w:rPr>
      </w:pPr>
    </w:p>
    <w:p w14:paraId="6652A3CA" w14:textId="77777777" w:rsidR="00FC4178" w:rsidRPr="00FC4178" w:rsidRDefault="00FC4178" w:rsidP="00FC4178">
      <w:pPr>
        <w:rPr>
          <w:lang w:val="en"/>
        </w:rPr>
      </w:pPr>
    </w:p>
    <w:p w14:paraId="5BA8BFCB" w14:textId="77777777" w:rsidR="00FC4178" w:rsidRPr="00FC4178" w:rsidRDefault="00FC4178" w:rsidP="00FC4178">
      <w:pPr>
        <w:rPr>
          <w:lang w:val="en"/>
        </w:rPr>
      </w:pPr>
    </w:p>
    <w:p w14:paraId="356CD4B5" w14:textId="201A139F" w:rsidR="00FC4178" w:rsidRDefault="00FC4178" w:rsidP="00FC4178">
      <w:pPr>
        <w:rPr>
          <w:lang w:val="en"/>
        </w:rPr>
      </w:pPr>
    </w:p>
    <w:p w14:paraId="236F6F37" w14:textId="18241536" w:rsidR="00FC4178" w:rsidRDefault="00FC4178" w:rsidP="00FC4178">
      <w:pPr>
        <w:rPr>
          <w:lang w:val="en"/>
        </w:rPr>
      </w:pPr>
    </w:p>
    <w:p w14:paraId="4E68DB3D" w14:textId="77777777" w:rsidR="00FC4178" w:rsidRPr="00FC4178" w:rsidRDefault="00FC4178" w:rsidP="00FC4178">
      <w:pPr>
        <w:spacing w:before="100" w:beforeAutospacing="1" w:after="100" w:afterAutospacing="1"/>
        <w:rPr>
          <w:rFonts w:ascii="Verdana" w:hAnsi="Verdana"/>
          <w:color w:val="676767"/>
          <w:sz w:val="16"/>
          <w:szCs w:val="16"/>
          <w:lang w:val="fr-FR"/>
        </w:rPr>
      </w:pPr>
      <w:r>
        <w:rPr>
          <w:rFonts w:cs="Arial"/>
          <w:b/>
          <w:bCs/>
          <w:color w:val="676767"/>
          <w:sz w:val="18"/>
          <w:szCs w:val="18"/>
          <w:lang w:val="fr-CH"/>
        </w:rPr>
        <w:t>Lukas Heinzer</w:t>
      </w:r>
      <w:r>
        <w:rPr>
          <w:rFonts w:cs="Arial"/>
          <w:color w:val="676767"/>
          <w:sz w:val="18"/>
          <w:szCs w:val="18"/>
          <w:lang w:val="fr-CH"/>
        </w:rPr>
        <w:t xml:space="preserve"> </w:t>
      </w:r>
      <w:r>
        <w:rPr>
          <w:rFonts w:cs="Arial"/>
          <w:color w:val="676767"/>
          <w:sz w:val="18"/>
          <w:szCs w:val="18"/>
          <w:lang w:val="fr-CH"/>
        </w:rPr>
        <w:br/>
        <w:t>Premier Secrétaire</w:t>
      </w:r>
    </w:p>
    <w:p w14:paraId="27AF9073" w14:textId="77777777" w:rsidR="00FC4178" w:rsidRPr="00FC4178" w:rsidRDefault="00FC4178" w:rsidP="00FC4178">
      <w:pPr>
        <w:spacing w:before="100" w:beforeAutospacing="1" w:after="100" w:afterAutospacing="1"/>
        <w:rPr>
          <w:rFonts w:ascii="Verdana" w:hAnsi="Verdana"/>
          <w:color w:val="676767"/>
          <w:sz w:val="16"/>
          <w:szCs w:val="16"/>
          <w:lang w:val="fr-FR"/>
        </w:rPr>
      </w:pPr>
      <w:r>
        <w:rPr>
          <w:rFonts w:cs="Arial"/>
          <w:color w:val="676767"/>
          <w:sz w:val="18"/>
          <w:szCs w:val="18"/>
          <w:lang w:val="fr-CH"/>
        </w:rPr>
        <w:t>Section des droits de l‘homme</w:t>
      </w:r>
    </w:p>
    <w:p w14:paraId="154544BA" w14:textId="77777777" w:rsidR="00FC4178" w:rsidRPr="00FC4178" w:rsidRDefault="00FC4178" w:rsidP="00FC4178">
      <w:pPr>
        <w:spacing w:before="100" w:beforeAutospacing="1" w:after="100" w:afterAutospacing="1"/>
        <w:rPr>
          <w:rFonts w:ascii="Verdana" w:hAnsi="Verdana"/>
          <w:color w:val="676767"/>
          <w:sz w:val="16"/>
          <w:szCs w:val="16"/>
          <w:lang w:val="fr-FR"/>
        </w:rPr>
      </w:pPr>
      <w:r>
        <w:rPr>
          <w:rFonts w:cs="Arial"/>
          <w:color w:val="676767"/>
          <w:sz w:val="18"/>
          <w:szCs w:val="18"/>
          <w:lang w:val="fr-CH"/>
        </w:rPr>
        <w:t> </w:t>
      </w:r>
    </w:p>
    <w:p w14:paraId="1D6A48D9" w14:textId="77777777" w:rsidR="00FC4178" w:rsidRDefault="00FC4178" w:rsidP="00FC4178">
      <w:pPr>
        <w:spacing w:before="100" w:beforeAutospacing="1" w:after="100" w:afterAutospacing="1"/>
        <w:rPr>
          <w:rFonts w:ascii="Verdana" w:hAnsi="Verdana"/>
          <w:color w:val="676767"/>
          <w:sz w:val="16"/>
          <w:szCs w:val="16"/>
        </w:rPr>
      </w:pPr>
      <w:r>
        <w:rPr>
          <w:rFonts w:ascii="Verdana" w:hAnsi="Verdana"/>
          <w:noProof/>
          <w:sz w:val="16"/>
          <w:szCs w:val="16"/>
          <w:lang w:val="en-GB" w:eastAsia="en-GB"/>
        </w:rPr>
        <w:drawing>
          <wp:inline distT="0" distB="0" distL="0" distR="0" wp14:anchorId="44AAD0DE" wp14:editId="681BBC1F">
            <wp:extent cx="2828925" cy="704850"/>
            <wp:effectExtent l="0" t="0" r="9525" b="0"/>
            <wp:docPr id="2" name="Picture 2" descr="Email_Banner_70Y_HumanRights_FR_05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_Banner_70Y_HumanRights_FR_05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704850"/>
                    </a:xfrm>
                    <a:prstGeom prst="rect">
                      <a:avLst/>
                    </a:prstGeom>
                    <a:noFill/>
                    <a:ln>
                      <a:noFill/>
                    </a:ln>
                  </pic:spPr>
                </pic:pic>
              </a:graphicData>
            </a:graphic>
          </wp:inline>
        </w:drawing>
      </w:r>
    </w:p>
    <w:p w14:paraId="117965EE" w14:textId="77777777" w:rsidR="00FC4178" w:rsidRPr="00FC4178" w:rsidRDefault="00FC4178" w:rsidP="00FC4178">
      <w:pPr>
        <w:spacing w:before="100" w:beforeAutospacing="1" w:after="100" w:afterAutospacing="1"/>
        <w:rPr>
          <w:rFonts w:ascii="Verdana" w:hAnsi="Verdana"/>
          <w:color w:val="676767"/>
          <w:sz w:val="16"/>
          <w:szCs w:val="16"/>
          <w:lang w:val="fr-FR"/>
        </w:rPr>
      </w:pPr>
      <w:r>
        <w:rPr>
          <w:rFonts w:cs="Arial"/>
          <w:color w:val="676767"/>
          <w:sz w:val="18"/>
          <w:szCs w:val="18"/>
          <w:lang w:val="fr-CH"/>
        </w:rPr>
        <w:t> </w:t>
      </w:r>
    </w:p>
    <w:p w14:paraId="79481EAB" w14:textId="77777777" w:rsidR="00FC4178" w:rsidRPr="00FC4178" w:rsidRDefault="00FC4178" w:rsidP="00FC4178">
      <w:pPr>
        <w:spacing w:before="100" w:beforeAutospacing="1" w:after="100" w:afterAutospacing="1"/>
        <w:rPr>
          <w:rFonts w:ascii="Verdana" w:hAnsi="Verdana"/>
          <w:color w:val="676767"/>
          <w:sz w:val="16"/>
          <w:szCs w:val="16"/>
          <w:lang w:val="fr-FR"/>
        </w:rPr>
      </w:pPr>
      <w:r>
        <w:rPr>
          <w:rFonts w:cs="Arial"/>
          <w:b/>
          <w:bCs/>
          <w:color w:val="676767"/>
          <w:sz w:val="18"/>
          <w:szCs w:val="18"/>
          <w:lang w:val="fr-FR"/>
        </w:rPr>
        <w:t xml:space="preserve">Mission permanente de la Suisse auprès de l’ONU </w:t>
      </w:r>
    </w:p>
    <w:p w14:paraId="5ECD83B3" w14:textId="77777777" w:rsidR="00FC4178" w:rsidRDefault="00FC4178" w:rsidP="00FC4178">
      <w:pPr>
        <w:spacing w:before="100" w:beforeAutospacing="1" w:after="100" w:afterAutospacing="1"/>
        <w:rPr>
          <w:rFonts w:ascii="Verdana" w:hAnsi="Verdana"/>
          <w:color w:val="676767"/>
          <w:sz w:val="16"/>
          <w:szCs w:val="16"/>
        </w:rPr>
      </w:pPr>
      <w:r>
        <w:rPr>
          <w:rFonts w:cs="Arial"/>
          <w:color w:val="676767"/>
          <w:sz w:val="18"/>
          <w:szCs w:val="18"/>
          <w:lang w:val="fr-CH"/>
        </w:rPr>
        <w:t xml:space="preserve">Rue de Varembé 9-11, CH - 1211 Genève 20 </w:t>
      </w:r>
      <w:r>
        <w:rPr>
          <w:rFonts w:cs="Arial"/>
          <w:color w:val="676767"/>
          <w:sz w:val="18"/>
          <w:szCs w:val="18"/>
          <w:lang w:val="fr-CH"/>
        </w:rPr>
        <w:br/>
        <w:t>Tél. + 41 58 480 15 44</w:t>
      </w:r>
    </w:p>
    <w:p w14:paraId="3B4E67F9" w14:textId="0D42545B" w:rsidR="00566BD3" w:rsidRPr="00FC4178" w:rsidRDefault="00FC4178" w:rsidP="00FC4178">
      <w:pPr>
        <w:ind w:firstLine="720"/>
        <w:rPr>
          <w:lang w:val="fr-FR"/>
        </w:rPr>
      </w:pPr>
      <w:r>
        <w:rPr>
          <w:rFonts w:cs="Arial"/>
          <w:color w:val="676767"/>
          <w:sz w:val="18"/>
          <w:szCs w:val="18"/>
          <w:lang w:val="fr-CH"/>
        </w:rPr>
        <w:t>Portable + 41 79 301 70 45</w:t>
      </w:r>
      <w:r>
        <w:rPr>
          <w:rFonts w:cs="Arial"/>
          <w:color w:val="676767"/>
          <w:sz w:val="18"/>
          <w:szCs w:val="18"/>
          <w:lang w:val="fr-CH"/>
        </w:rPr>
        <w:br/>
      </w:r>
      <w:hyperlink r:id="rId13" w:history="1">
        <w:r>
          <w:rPr>
            <w:rStyle w:val="Hyperlink"/>
            <w:rFonts w:cs="Arial"/>
            <w:color w:val="0000FF"/>
            <w:sz w:val="18"/>
            <w:szCs w:val="18"/>
            <w:lang w:val="fr-CH"/>
          </w:rPr>
          <w:t>www.dfae.admin.ch/geneve</w:t>
        </w:r>
      </w:hyperlink>
    </w:p>
    <w:sectPr w:rsidR="00566BD3" w:rsidRPr="00FC4178" w:rsidSect="00E1146C">
      <w:headerReference w:type="default" r:id="rId14"/>
      <w:footerReference w:type="default" r:id="rId15"/>
      <w:pgSz w:w="11907" w:h="16840" w:code="9"/>
      <w:pgMar w:top="680"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14858" w14:textId="77777777" w:rsidR="005527AE" w:rsidRDefault="005527AE">
      <w:r>
        <w:separator/>
      </w:r>
    </w:p>
  </w:endnote>
  <w:endnote w:type="continuationSeparator" w:id="0">
    <w:p w14:paraId="6CE14DAE" w14:textId="77777777" w:rsidR="005527AE" w:rsidRDefault="0055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03668"/>
      <w:docPartObj>
        <w:docPartGallery w:val="Page Numbers (Bottom of Page)"/>
        <w:docPartUnique/>
      </w:docPartObj>
    </w:sdtPr>
    <w:sdtEndPr>
      <w:rPr>
        <w:noProof/>
      </w:rPr>
    </w:sdtEndPr>
    <w:sdtContent>
      <w:p w14:paraId="04FC8914" w14:textId="37043154" w:rsidR="00DF4AD6" w:rsidRDefault="00DF4AD6">
        <w:pPr>
          <w:pStyle w:val="Footer"/>
          <w:jc w:val="center"/>
        </w:pPr>
        <w:r>
          <w:fldChar w:fldCharType="begin"/>
        </w:r>
        <w:r>
          <w:instrText xml:space="preserve"> PAGE   \* MERGEFORMAT </w:instrText>
        </w:r>
        <w:r>
          <w:fldChar w:fldCharType="separate"/>
        </w:r>
        <w:r w:rsidR="00FC08D6">
          <w:rPr>
            <w:noProof/>
          </w:rPr>
          <w:t>1</w:t>
        </w:r>
        <w:r>
          <w:rPr>
            <w:noProof/>
          </w:rPr>
          <w:fldChar w:fldCharType="end"/>
        </w:r>
      </w:p>
    </w:sdtContent>
  </w:sdt>
  <w:p w14:paraId="67236F46" w14:textId="77777777" w:rsidR="00DF4AD6" w:rsidRDefault="00DF4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0B44F" w14:textId="77777777" w:rsidR="005527AE" w:rsidRDefault="005527AE">
      <w:r>
        <w:separator/>
      </w:r>
    </w:p>
  </w:footnote>
  <w:footnote w:type="continuationSeparator" w:id="0">
    <w:p w14:paraId="5FC21968" w14:textId="77777777" w:rsidR="005527AE" w:rsidRDefault="005527AE">
      <w:r>
        <w:continuationSeparator/>
      </w:r>
    </w:p>
  </w:footnote>
  <w:footnote w:id="1">
    <w:p w14:paraId="34559B66" w14:textId="77777777" w:rsidR="00A80937" w:rsidRPr="00735F9B" w:rsidRDefault="00A80937" w:rsidP="00A80937">
      <w:pPr>
        <w:pStyle w:val="FootnoteText"/>
      </w:pPr>
      <w:r>
        <w:rPr>
          <w:rStyle w:val="FootnoteReference"/>
        </w:rPr>
        <w:footnoteRef/>
      </w:r>
      <w:r w:rsidRPr="00735F9B">
        <w:t xml:space="preserve"> </w:t>
      </w:r>
      <w:hyperlink r:id="rId1" w:history="1">
        <w:r w:rsidRPr="00735F9B">
          <w:rPr>
            <w:rStyle w:val="Hyperlink"/>
          </w:rPr>
          <w:t>https://www.admin.ch/opc/en/classified-compilation/19995395/index.html</w:t>
        </w:r>
      </w:hyperlink>
    </w:p>
  </w:footnote>
  <w:footnote w:id="2">
    <w:p w14:paraId="5337721E" w14:textId="77777777" w:rsidR="001D7587" w:rsidRPr="001D7587" w:rsidRDefault="001D7587">
      <w:pPr>
        <w:pStyle w:val="FootnoteText"/>
      </w:pPr>
      <w:r>
        <w:rPr>
          <w:rStyle w:val="FootnoteReference"/>
        </w:rPr>
        <w:footnoteRef/>
      </w:r>
      <w:r>
        <w:t xml:space="preserve"> </w:t>
      </w:r>
      <w:hyperlink r:id="rId2" w:history="1">
        <w:r w:rsidRPr="00FB09C6">
          <w:rPr>
            <w:rStyle w:val="Hyperlink"/>
          </w:rPr>
          <w:t>https://www.eda.admin.ch/deza/en/home/sdc/strategy/legal-bases/message-international-cooperation-2017-2020.html</w:t>
        </w:r>
      </w:hyperlink>
      <w:r>
        <w:t xml:space="preserve"> </w:t>
      </w:r>
    </w:p>
  </w:footnote>
  <w:footnote w:id="3">
    <w:p w14:paraId="1121CF7A" w14:textId="77777777" w:rsidR="00D925C9" w:rsidRPr="00D925C9" w:rsidRDefault="00D925C9">
      <w:pPr>
        <w:pStyle w:val="FootnoteText"/>
      </w:pPr>
      <w:r>
        <w:rPr>
          <w:rStyle w:val="FootnoteReference"/>
        </w:rPr>
        <w:footnoteRef/>
      </w:r>
      <w:r>
        <w:t xml:space="preserve"> </w:t>
      </w:r>
      <w:hyperlink r:id="rId3" w:history="1">
        <w:r w:rsidRPr="00592E2E">
          <w:rPr>
            <w:rStyle w:val="Hyperlink"/>
          </w:rPr>
          <w:t>https://www.sem.admin.ch/dam/data/sem/publiservice/berichte/migration/migrationsbericht-2017-e.pdf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2358C8" w:rsidRPr="00FC4178" w14:paraId="3FCE5039" w14:textId="77777777" w:rsidTr="002358C8">
      <w:trPr>
        <w:cantSplit/>
        <w:trHeight w:hRule="exact" w:val="1800"/>
      </w:trPr>
      <w:tc>
        <w:tcPr>
          <w:tcW w:w="4848" w:type="dxa"/>
        </w:tcPr>
        <w:p w14:paraId="09A83193" w14:textId="77777777" w:rsidR="002358C8" w:rsidRDefault="002358C8" w:rsidP="002358C8">
          <w:pPr>
            <w:pStyle w:val="Logo"/>
          </w:pPr>
          <w:r>
            <w:rPr>
              <w:lang w:val="en-GB" w:eastAsia="en-GB"/>
            </w:rPr>
            <w:drawing>
              <wp:inline distT="0" distB="0" distL="0" distR="0" wp14:anchorId="59C95278" wp14:editId="1B6DB8E9">
                <wp:extent cx="2006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873760"/>
                        </a:xfrm>
                        <a:prstGeom prst="rect">
                          <a:avLst/>
                        </a:prstGeom>
                        <a:noFill/>
                        <a:ln>
                          <a:noFill/>
                        </a:ln>
                      </pic:spPr>
                    </pic:pic>
                  </a:graphicData>
                </a:graphic>
              </wp:inline>
            </w:drawing>
          </w:r>
        </w:p>
      </w:tc>
      <w:tc>
        <w:tcPr>
          <w:tcW w:w="4961" w:type="dxa"/>
        </w:tcPr>
        <w:p w14:paraId="148288C8" w14:textId="77777777" w:rsidR="002358C8" w:rsidRPr="002B7CC7" w:rsidRDefault="002358C8" w:rsidP="002358C8">
          <w:pPr>
            <w:pStyle w:val="KopfDept"/>
            <w:rPr>
              <w:lang w:val="fr-FR"/>
            </w:rPr>
          </w:pPr>
          <w:r w:rsidRPr="002B7CC7">
            <w:rPr>
              <w:lang w:val="fr-FR"/>
            </w:rPr>
            <w:t>Département fédéral des affaires étrangères DFAE</w:t>
          </w:r>
        </w:p>
        <w:p w14:paraId="6EC612DB" w14:textId="77777777" w:rsidR="002358C8" w:rsidRPr="009F5ADD" w:rsidRDefault="002358C8" w:rsidP="002358C8">
          <w:pPr>
            <w:pStyle w:val="KopfDept"/>
            <w:rPr>
              <w:lang w:val="fr-FR"/>
            </w:rPr>
          </w:pPr>
        </w:p>
      </w:tc>
    </w:tr>
  </w:tbl>
  <w:p w14:paraId="68E86D80" w14:textId="77777777" w:rsidR="002358C8" w:rsidRPr="006571F0" w:rsidRDefault="002358C8">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33B"/>
    <w:multiLevelType w:val="hybridMultilevel"/>
    <w:tmpl w:val="D6A4E29C"/>
    <w:lvl w:ilvl="0" w:tplc="B322D5CE">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4" w15:restartNumberingAfterBreak="0">
    <w:nsid w:val="1FCB65A0"/>
    <w:multiLevelType w:val="hybridMultilevel"/>
    <w:tmpl w:val="BDB08C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DE43DC7"/>
    <w:multiLevelType w:val="hybridMultilevel"/>
    <w:tmpl w:val="B75020C2"/>
    <w:lvl w:ilvl="0" w:tplc="D452EA5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8F12DED"/>
    <w:multiLevelType w:val="hybridMultilevel"/>
    <w:tmpl w:val="4F084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D7667"/>
    <w:multiLevelType w:val="hybridMultilevel"/>
    <w:tmpl w:val="20D6F65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538004C"/>
    <w:multiLevelType w:val="hybridMultilevel"/>
    <w:tmpl w:val="26B2DF0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70F70E6"/>
    <w:multiLevelType w:val="hybridMultilevel"/>
    <w:tmpl w:val="6CBCEA46"/>
    <w:lvl w:ilvl="0" w:tplc="2EFE34A0">
      <w:start w:val="1"/>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11" w15:restartNumberingAfterBreak="0">
    <w:nsid w:val="70ED0D14"/>
    <w:multiLevelType w:val="hybridMultilevel"/>
    <w:tmpl w:val="EE04B7FE"/>
    <w:lvl w:ilvl="0" w:tplc="DEF84956">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1"/>
  </w:num>
  <w:num w:numId="9">
    <w:abstractNumId w:val="7"/>
  </w:num>
  <w:num w:numId="10">
    <w:abstractNumId w:val="4"/>
  </w:num>
  <w:num w:numId="11">
    <w:abstractNumId w:val="8"/>
  </w:num>
  <w:num w:numId="12">
    <w:abstractNumId w:val="9"/>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CH"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C0"/>
    <w:rsid w:val="000069C8"/>
    <w:rsid w:val="000124D8"/>
    <w:rsid w:val="00015C68"/>
    <w:rsid w:val="000235B8"/>
    <w:rsid w:val="00030E06"/>
    <w:rsid w:val="0004135E"/>
    <w:rsid w:val="0004306D"/>
    <w:rsid w:val="00046ECE"/>
    <w:rsid w:val="000579DB"/>
    <w:rsid w:val="0006197C"/>
    <w:rsid w:val="000663AA"/>
    <w:rsid w:val="00066A76"/>
    <w:rsid w:val="00076CA7"/>
    <w:rsid w:val="00080A6E"/>
    <w:rsid w:val="000830D3"/>
    <w:rsid w:val="0009528A"/>
    <w:rsid w:val="000A7134"/>
    <w:rsid w:val="000A7904"/>
    <w:rsid w:val="000B3FA6"/>
    <w:rsid w:val="000C36C7"/>
    <w:rsid w:val="000C379F"/>
    <w:rsid w:val="000C7DCA"/>
    <w:rsid w:val="000E6461"/>
    <w:rsid w:val="000F04ED"/>
    <w:rsid w:val="000F272E"/>
    <w:rsid w:val="00103AA2"/>
    <w:rsid w:val="00125BF4"/>
    <w:rsid w:val="00127DE1"/>
    <w:rsid w:val="00136234"/>
    <w:rsid w:val="00137B2B"/>
    <w:rsid w:val="0014327D"/>
    <w:rsid w:val="00147A57"/>
    <w:rsid w:val="001510CF"/>
    <w:rsid w:val="001545B6"/>
    <w:rsid w:val="00154EC1"/>
    <w:rsid w:val="0017300D"/>
    <w:rsid w:val="001A7506"/>
    <w:rsid w:val="001B095C"/>
    <w:rsid w:val="001B1615"/>
    <w:rsid w:val="001B40A5"/>
    <w:rsid w:val="001C26E7"/>
    <w:rsid w:val="001C3772"/>
    <w:rsid w:val="001C5D15"/>
    <w:rsid w:val="001C5DDD"/>
    <w:rsid w:val="001D04CF"/>
    <w:rsid w:val="001D540F"/>
    <w:rsid w:val="001D7587"/>
    <w:rsid w:val="001E0D9E"/>
    <w:rsid w:val="001E23FF"/>
    <w:rsid w:val="001E5C75"/>
    <w:rsid w:val="0020421F"/>
    <w:rsid w:val="00206300"/>
    <w:rsid w:val="002200CB"/>
    <w:rsid w:val="002202C9"/>
    <w:rsid w:val="00235850"/>
    <w:rsid w:val="002358C8"/>
    <w:rsid w:val="00246F40"/>
    <w:rsid w:val="00253D0D"/>
    <w:rsid w:val="0025735E"/>
    <w:rsid w:val="0026374B"/>
    <w:rsid w:val="00265C8D"/>
    <w:rsid w:val="002703CA"/>
    <w:rsid w:val="00273B6E"/>
    <w:rsid w:val="00281C11"/>
    <w:rsid w:val="00281EC0"/>
    <w:rsid w:val="0028733B"/>
    <w:rsid w:val="00296B56"/>
    <w:rsid w:val="002B4F27"/>
    <w:rsid w:val="002C0F07"/>
    <w:rsid w:val="002C1EEC"/>
    <w:rsid w:val="002D138A"/>
    <w:rsid w:val="002F0088"/>
    <w:rsid w:val="002F2DE5"/>
    <w:rsid w:val="0030340B"/>
    <w:rsid w:val="00307F5F"/>
    <w:rsid w:val="00311907"/>
    <w:rsid w:val="003132A3"/>
    <w:rsid w:val="00317B7B"/>
    <w:rsid w:val="00320E62"/>
    <w:rsid w:val="00330904"/>
    <w:rsid w:val="00330F50"/>
    <w:rsid w:val="00345274"/>
    <w:rsid w:val="00351056"/>
    <w:rsid w:val="00355BC2"/>
    <w:rsid w:val="00361440"/>
    <w:rsid w:val="00364E08"/>
    <w:rsid w:val="003707C8"/>
    <w:rsid w:val="00384FD0"/>
    <w:rsid w:val="00385B0E"/>
    <w:rsid w:val="00387147"/>
    <w:rsid w:val="00396572"/>
    <w:rsid w:val="003A0B06"/>
    <w:rsid w:val="003A2E6A"/>
    <w:rsid w:val="003B0AFB"/>
    <w:rsid w:val="003B0E98"/>
    <w:rsid w:val="003B1670"/>
    <w:rsid w:val="003B28EB"/>
    <w:rsid w:val="003B5999"/>
    <w:rsid w:val="003C7402"/>
    <w:rsid w:val="003C7479"/>
    <w:rsid w:val="003D6069"/>
    <w:rsid w:val="003F231B"/>
    <w:rsid w:val="00401030"/>
    <w:rsid w:val="004062C0"/>
    <w:rsid w:val="00411DBB"/>
    <w:rsid w:val="004156B6"/>
    <w:rsid w:val="00431159"/>
    <w:rsid w:val="0043190D"/>
    <w:rsid w:val="00456B9A"/>
    <w:rsid w:val="00480D77"/>
    <w:rsid w:val="00483FAE"/>
    <w:rsid w:val="00492922"/>
    <w:rsid w:val="004B7F78"/>
    <w:rsid w:val="004C7EA8"/>
    <w:rsid w:val="004D3C5B"/>
    <w:rsid w:val="004D6765"/>
    <w:rsid w:val="004E1E5C"/>
    <w:rsid w:val="0051790D"/>
    <w:rsid w:val="00531D4D"/>
    <w:rsid w:val="005328DB"/>
    <w:rsid w:val="00536BAE"/>
    <w:rsid w:val="00537DC6"/>
    <w:rsid w:val="005466E0"/>
    <w:rsid w:val="005527AE"/>
    <w:rsid w:val="00566BD3"/>
    <w:rsid w:val="00575C3B"/>
    <w:rsid w:val="0059255E"/>
    <w:rsid w:val="00597075"/>
    <w:rsid w:val="005C3548"/>
    <w:rsid w:val="005C604E"/>
    <w:rsid w:val="005C6A4E"/>
    <w:rsid w:val="005D5DC8"/>
    <w:rsid w:val="005D66C7"/>
    <w:rsid w:val="005F066E"/>
    <w:rsid w:val="005F2913"/>
    <w:rsid w:val="006101CB"/>
    <w:rsid w:val="00615FA5"/>
    <w:rsid w:val="00616296"/>
    <w:rsid w:val="00624A2E"/>
    <w:rsid w:val="00627896"/>
    <w:rsid w:val="00633061"/>
    <w:rsid w:val="00645410"/>
    <w:rsid w:val="00650808"/>
    <w:rsid w:val="006571F0"/>
    <w:rsid w:val="006641E8"/>
    <w:rsid w:val="00682248"/>
    <w:rsid w:val="00683078"/>
    <w:rsid w:val="0068340B"/>
    <w:rsid w:val="006909D9"/>
    <w:rsid w:val="0069419F"/>
    <w:rsid w:val="006A33C1"/>
    <w:rsid w:val="006A7644"/>
    <w:rsid w:val="006A77B2"/>
    <w:rsid w:val="006B16CE"/>
    <w:rsid w:val="006C411E"/>
    <w:rsid w:val="006C6CFB"/>
    <w:rsid w:val="006C76BD"/>
    <w:rsid w:val="006D072D"/>
    <w:rsid w:val="006F0E17"/>
    <w:rsid w:val="006F38F1"/>
    <w:rsid w:val="006F4428"/>
    <w:rsid w:val="006F554B"/>
    <w:rsid w:val="00700C28"/>
    <w:rsid w:val="00706EB7"/>
    <w:rsid w:val="00712626"/>
    <w:rsid w:val="00720DC9"/>
    <w:rsid w:val="0072288E"/>
    <w:rsid w:val="00731CD0"/>
    <w:rsid w:val="00735F9B"/>
    <w:rsid w:val="00737C62"/>
    <w:rsid w:val="00742053"/>
    <w:rsid w:val="00742E61"/>
    <w:rsid w:val="00754DD0"/>
    <w:rsid w:val="007552B7"/>
    <w:rsid w:val="00757DB9"/>
    <w:rsid w:val="00764B1D"/>
    <w:rsid w:val="00770489"/>
    <w:rsid w:val="00774024"/>
    <w:rsid w:val="00774408"/>
    <w:rsid w:val="00781C46"/>
    <w:rsid w:val="00782DC4"/>
    <w:rsid w:val="00785C80"/>
    <w:rsid w:val="00793AF2"/>
    <w:rsid w:val="007940BD"/>
    <w:rsid w:val="00795E1D"/>
    <w:rsid w:val="00797A96"/>
    <w:rsid w:val="007B6835"/>
    <w:rsid w:val="007C7080"/>
    <w:rsid w:val="007D57E9"/>
    <w:rsid w:val="007D5A7D"/>
    <w:rsid w:val="007E4F9F"/>
    <w:rsid w:val="007E6217"/>
    <w:rsid w:val="007F0814"/>
    <w:rsid w:val="007F0F8F"/>
    <w:rsid w:val="007F334B"/>
    <w:rsid w:val="007F6395"/>
    <w:rsid w:val="008010FE"/>
    <w:rsid w:val="0080125E"/>
    <w:rsid w:val="00812F3B"/>
    <w:rsid w:val="00816930"/>
    <w:rsid w:val="00817F27"/>
    <w:rsid w:val="008442AF"/>
    <w:rsid w:val="00850058"/>
    <w:rsid w:val="00850DFF"/>
    <w:rsid w:val="00861526"/>
    <w:rsid w:val="008666EE"/>
    <w:rsid w:val="00870243"/>
    <w:rsid w:val="0087586F"/>
    <w:rsid w:val="00891259"/>
    <w:rsid w:val="008C7938"/>
    <w:rsid w:val="008D59CA"/>
    <w:rsid w:val="008D6498"/>
    <w:rsid w:val="008E1E6B"/>
    <w:rsid w:val="008F4974"/>
    <w:rsid w:val="00904500"/>
    <w:rsid w:val="009214A8"/>
    <w:rsid w:val="00925719"/>
    <w:rsid w:val="0093094F"/>
    <w:rsid w:val="00935EB0"/>
    <w:rsid w:val="00945753"/>
    <w:rsid w:val="009528BA"/>
    <w:rsid w:val="00957570"/>
    <w:rsid w:val="009723EF"/>
    <w:rsid w:val="009878AC"/>
    <w:rsid w:val="00991559"/>
    <w:rsid w:val="0099165F"/>
    <w:rsid w:val="00995066"/>
    <w:rsid w:val="009A1953"/>
    <w:rsid w:val="009B6F2A"/>
    <w:rsid w:val="009C06C7"/>
    <w:rsid w:val="009E5817"/>
    <w:rsid w:val="00A30785"/>
    <w:rsid w:val="00A37283"/>
    <w:rsid w:val="00A4029A"/>
    <w:rsid w:val="00A427B4"/>
    <w:rsid w:val="00A52A90"/>
    <w:rsid w:val="00A548B5"/>
    <w:rsid w:val="00A80937"/>
    <w:rsid w:val="00A82F66"/>
    <w:rsid w:val="00A868EF"/>
    <w:rsid w:val="00A91CA8"/>
    <w:rsid w:val="00A972C4"/>
    <w:rsid w:val="00AA40A6"/>
    <w:rsid w:val="00AB235F"/>
    <w:rsid w:val="00AC433F"/>
    <w:rsid w:val="00AC718A"/>
    <w:rsid w:val="00AC7B7C"/>
    <w:rsid w:val="00AD2EC8"/>
    <w:rsid w:val="00AD40BE"/>
    <w:rsid w:val="00AE327A"/>
    <w:rsid w:val="00B11BD4"/>
    <w:rsid w:val="00B15F5D"/>
    <w:rsid w:val="00B331F3"/>
    <w:rsid w:val="00B3461A"/>
    <w:rsid w:val="00B360EC"/>
    <w:rsid w:val="00B61F3C"/>
    <w:rsid w:val="00B63D5B"/>
    <w:rsid w:val="00B84ACE"/>
    <w:rsid w:val="00B90EEC"/>
    <w:rsid w:val="00B95382"/>
    <w:rsid w:val="00BC157D"/>
    <w:rsid w:val="00BD7BB2"/>
    <w:rsid w:val="00BE2D89"/>
    <w:rsid w:val="00C00BC9"/>
    <w:rsid w:val="00C00D63"/>
    <w:rsid w:val="00C07012"/>
    <w:rsid w:val="00C07B7F"/>
    <w:rsid w:val="00C11E0D"/>
    <w:rsid w:val="00C14945"/>
    <w:rsid w:val="00C22573"/>
    <w:rsid w:val="00C2305B"/>
    <w:rsid w:val="00C2381B"/>
    <w:rsid w:val="00C303D0"/>
    <w:rsid w:val="00C449F5"/>
    <w:rsid w:val="00C51BBC"/>
    <w:rsid w:val="00C53352"/>
    <w:rsid w:val="00C714FC"/>
    <w:rsid w:val="00CA008F"/>
    <w:rsid w:val="00CA278A"/>
    <w:rsid w:val="00CA6338"/>
    <w:rsid w:val="00CB2986"/>
    <w:rsid w:val="00CB64A9"/>
    <w:rsid w:val="00CC5433"/>
    <w:rsid w:val="00CD046B"/>
    <w:rsid w:val="00CE7743"/>
    <w:rsid w:val="00CF48CA"/>
    <w:rsid w:val="00CF6978"/>
    <w:rsid w:val="00D31F3A"/>
    <w:rsid w:val="00D41F2C"/>
    <w:rsid w:val="00D46366"/>
    <w:rsid w:val="00D632E3"/>
    <w:rsid w:val="00D925C9"/>
    <w:rsid w:val="00D9559E"/>
    <w:rsid w:val="00DB0741"/>
    <w:rsid w:val="00DB24A1"/>
    <w:rsid w:val="00DB361C"/>
    <w:rsid w:val="00DB5DFE"/>
    <w:rsid w:val="00DC621A"/>
    <w:rsid w:val="00DD1052"/>
    <w:rsid w:val="00DF4AD6"/>
    <w:rsid w:val="00DF6B81"/>
    <w:rsid w:val="00E00723"/>
    <w:rsid w:val="00E06632"/>
    <w:rsid w:val="00E07B90"/>
    <w:rsid w:val="00E1146C"/>
    <w:rsid w:val="00E1453B"/>
    <w:rsid w:val="00E15A41"/>
    <w:rsid w:val="00E30D36"/>
    <w:rsid w:val="00E438B5"/>
    <w:rsid w:val="00E5377A"/>
    <w:rsid w:val="00E53BC7"/>
    <w:rsid w:val="00E62A36"/>
    <w:rsid w:val="00E65CCE"/>
    <w:rsid w:val="00E70018"/>
    <w:rsid w:val="00E805DA"/>
    <w:rsid w:val="00E9682C"/>
    <w:rsid w:val="00EA21F7"/>
    <w:rsid w:val="00EA38FF"/>
    <w:rsid w:val="00EB23A9"/>
    <w:rsid w:val="00EB4D42"/>
    <w:rsid w:val="00EC174D"/>
    <w:rsid w:val="00EE1BF6"/>
    <w:rsid w:val="00EE6679"/>
    <w:rsid w:val="00EF17BD"/>
    <w:rsid w:val="00F00377"/>
    <w:rsid w:val="00F05395"/>
    <w:rsid w:val="00F11099"/>
    <w:rsid w:val="00F144DB"/>
    <w:rsid w:val="00F152C2"/>
    <w:rsid w:val="00F21F16"/>
    <w:rsid w:val="00F35720"/>
    <w:rsid w:val="00F42BD8"/>
    <w:rsid w:val="00F437EC"/>
    <w:rsid w:val="00F54173"/>
    <w:rsid w:val="00F606B7"/>
    <w:rsid w:val="00F7153A"/>
    <w:rsid w:val="00F747DD"/>
    <w:rsid w:val="00F830A6"/>
    <w:rsid w:val="00F86EE5"/>
    <w:rsid w:val="00F93938"/>
    <w:rsid w:val="00F95352"/>
    <w:rsid w:val="00FA6932"/>
    <w:rsid w:val="00FB1568"/>
    <w:rsid w:val="00FB157D"/>
    <w:rsid w:val="00FB5101"/>
    <w:rsid w:val="00FC08D6"/>
    <w:rsid w:val="00FC0EB9"/>
    <w:rsid w:val="00FC4178"/>
    <w:rsid w:val="00FD1E40"/>
    <w:rsid w:val="00FD2C23"/>
    <w:rsid w:val="00FD773E"/>
    <w:rsid w:val="00FE66BA"/>
    <w:rsid w:val="00FF2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06D63E"/>
  <w15:docId w15:val="{4985E6AE-F038-4619-8A59-B6F32E7A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CH"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link w:val="FooterChar"/>
    <w:uiPriority w:val="99"/>
    <w:rsid w:val="00483FAE"/>
    <w:pPr>
      <w:tabs>
        <w:tab w:val="center" w:pos="4536"/>
        <w:tab w:val="right" w:pos="9072"/>
      </w:tabs>
    </w:pPr>
    <w:rPr>
      <w:sz w:val="18"/>
    </w:rPr>
  </w:style>
  <w:style w:type="character" w:customStyle="1" w:styleId="Heading5Char">
    <w:name w:val="Heading 5 Char"/>
    <w:basedOn w:val="DefaultParagraphFont"/>
    <w:link w:val="Heading5"/>
    <w:uiPriority w:val="9"/>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34"/>
    <w:qFormat/>
    <w:rsid w:val="004062C0"/>
    <w:pPr>
      <w:ind w:left="720"/>
      <w:contextualSpacing/>
    </w:pPr>
  </w:style>
  <w:style w:type="paragraph" w:styleId="FootnoteText">
    <w:name w:val="footnote text"/>
    <w:basedOn w:val="Normal"/>
    <w:link w:val="FootnoteTextChar"/>
    <w:uiPriority w:val="99"/>
    <w:semiHidden/>
    <w:unhideWhenUsed/>
    <w:rsid w:val="00575C3B"/>
    <w:rPr>
      <w:szCs w:val="20"/>
    </w:rPr>
  </w:style>
  <w:style w:type="character" w:customStyle="1" w:styleId="FootnoteTextChar">
    <w:name w:val="Footnote Text Char"/>
    <w:basedOn w:val="DefaultParagraphFont"/>
    <w:link w:val="FootnoteText"/>
    <w:uiPriority w:val="99"/>
    <w:semiHidden/>
    <w:rsid w:val="00575C3B"/>
    <w:rPr>
      <w:rFonts w:ascii="Arial" w:hAnsi="Arial"/>
      <w:lang w:val="en-US"/>
    </w:rPr>
  </w:style>
  <w:style w:type="character" w:styleId="FootnoteReference">
    <w:name w:val="footnote reference"/>
    <w:basedOn w:val="DefaultParagraphFont"/>
    <w:uiPriority w:val="99"/>
    <w:semiHidden/>
    <w:unhideWhenUsed/>
    <w:rsid w:val="00575C3B"/>
    <w:rPr>
      <w:vertAlign w:val="superscript"/>
    </w:rPr>
  </w:style>
  <w:style w:type="character" w:styleId="Hyperlink">
    <w:name w:val="Hyperlink"/>
    <w:basedOn w:val="DefaultParagraphFont"/>
    <w:uiPriority w:val="99"/>
    <w:unhideWhenUsed/>
    <w:rsid w:val="00575C3B"/>
    <w:rPr>
      <w:color w:val="0000FF" w:themeColor="hyperlink"/>
      <w:u w:val="single"/>
    </w:rPr>
  </w:style>
  <w:style w:type="character" w:styleId="Strong">
    <w:name w:val="Strong"/>
    <w:basedOn w:val="DefaultParagraphFont"/>
    <w:uiPriority w:val="22"/>
    <w:qFormat/>
    <w:rsid w:val="0004306D"/>
    <w:rPr>
      <w:b/>
      <w:bCs/>
    </w:rPr>
  </w:style>
  <w:style w:type="paragraph" w:styleId="NormalWeb">
    <w:name w:val="Normal (Web)"/>
    <w:basedOn w:val="Normal"/>
    <w:uiPriority w:val="99"/>
    <w:semiHidden/>
    <w:unhideWhenUsed/>
    <w:rsid w:val="0004306D"/>
    <w:pPr>
      <w:spacing w:after="165"/>
    </w:pPr>
    <w:rPr>
      <w:rFonts w:ascii="Times New Roman" w:eastAsia="Times New Roman" w:hAnsi="Times New Roman"/>
      <w:sz w:val="26"/>
      <w:szCs w:val="26"/>
    </w:rPr>
  </w:style>
  <w:style w:type="character" w:customStyle="1" w:styleId="context-menu7">
    <w:name w:val="context-menu7"/>
    <w:basedOn w:val="DefaultParagraphFont"/>
    <w:rsid w:val="0004306D"/>
  </w:style>
  <w:style w:type="character" w:styleId="CommentReference">
    <w:name w:val="annotation reference"/>
    <w:basedOn w:val="DefaultParagraphFont"/>
    <w:uiPriority w:val="99"/>
    <w:semiHidden/>
    <w:unhideWhenUsed/>
    <w:rsid w:val="00431159"/>
    <w:rPr>
      <w:sz w:val="16"/>
      <w:szCs w:val="16"/>
    </w:rPr>
  </w:style>
  <w:style w:type="paragraph" w:styleId="CommentText">
    <w:name w:val="annotation text"/>
    <w:basedOn w:val="Normal"/>
    <w:link w:val="CommentTextChar"/>
    <w:uiPriority w:val="99"/>
    <w:semiHidden/>
    <w:unhideWhenUsed/>
    <w:rsid w:val="00431159"/>
    <w:rPr>
      <w:szCs w:val="20"/>
    </w:rPr>
  </w:style>
  <w:style w:type="character" w:customStyle="1" w:styleId="CommentTextChar">
    <w:name w:val="Comment Text Char"/>
    <w:basedOn w:val="DefaultParagraphFont"/>
    <w:link w:val="CommentText"/>
    <w:uiPriority w:val="99"/>
    <w:semiHidden/>
    <w:rsid w:val="00431159"/>
    <w:rPr>
      <w:rFonts w:ascii="Arial" w:hAnsi="Arial"/>
      <w:lang w:val="en-US"/>
    </w:rPr>
  </w:style>
  <w:style w:type="paragraph" w:styleId="CommentSubject">
    <w:name w:val="annotation subject"/>
    <w:basedOn w:val="CommentText"/>
    <w:next w:val="CommentText"/>
    <w:link w:val="CommentSubjectChar"/>
    <w:uiPriority w:val="99"/>
    <w:semiHidden/>
    <w:unhideWhenUsed/>
    <w:rsid w:val="00431159"/>
    <w:rPr>
      <w:b/>
      <w:bCs/>
    </w:rPr>
  </w:style>
  <w:style w:type="character" w:customStyle="1" w:styleId="CommentSubjectChar">
    <w:name w:val="Comment Subject Char"/>
    <w:basedOn w:val="CommentTextChar"/>
    <w:link w:val="CommentSubject"/>
    <w:uiPriority w:val="99"/>
    <w:semiHidden/>
    <w:rsid w:val="00431159"/>
    <w:rPr>
      <w:rFonts w:ascii="Arial" w:hAnsi="Arial"/>
      <w:b/>
      <w:bCs/>
      <w:lang w:val="en-US"/>
    </w:rPr>
  </w:style>
  <w:style w:type="paragraph" w:styleId="BalloonText">
    <w:name w:val="Balloon Text"/>
    <w:basedOn w:val="Normal"/>
    <w:link w:val="BalloonTextChar"/>
    <w:uiPriority w:val="99"/>
    <w:semiHidden/>
    <w:unhideWhenUsed/>
    <w:rsid w:val="00431159"/>
    <w:rPr>
      <w:rFonts w:ascii="Tahoma" w:hAnsi="Tahoma" w:cs="Tahoma"/>
      <w:sz w:val="16"/>
      <w:szCs w:val="16"/>
    </w:rPr>
  </w:style>
  <w:style w:type="character" w:customStyle="1" w:styleId="BalloonTextChar">
    <w:name w:val="Balloon Text Char"/>
    <w:basedOn w:val="DefaultParagraphFont"/>
    <w:link w:val="BalloonText"/>
    <w:uiPriority w:val="99"/>
    <w:semiHidden/>
    <w:rsid w:val="00431159"/>
    <w:rPr>
      <w:rFonts w:ascii="Tahoma" w:hAnsi="Tahoma" w:cs="Tahoma"/>
      <w:sz w:val="16"/>
      <w:szCs w:val="16"/>
      <w:lang w:val="en-US"/>
    </w:rPr>
  </w:style>
  <w:style w:type="paragraph" w:customStyle="1" w:styleId="Logo">
    <w:name w:val="Logo"/>
    <w:rsid w:val="00566BD3"/>
    <w:rPr>
      <w:rFonts w:ascii="Arial" w:eastAsia="Times New Roman" w:hAnsi="Arial"/>
      <w:noProof/>
      <w:sz w:val="15"/>
      <w:lang w:eastAsia="de-CH"/>
    </w:rPr>
  </w:style>
  <w:style w:type="paragraph" w:customStyle="1" w:styleId="KopfDept">
    <w:name w:val="KopfDept"/>
    <w:basedOn w:val="Header"/>
    <w:next w:val="Normal"/>
    <w:rsid w:val="00566BD3"/>
    <w:pPr>
      <w:widowControl w:val="0"/>
      <w:tabs>
        <w:tab w:val="clear" w:pos="4536"/>
        <w:tab w:val="clear" w:pos="9072"/>
      </w:tabs>
      <w:suppressAutoHyphens/>
      <w:spacing w:after="100" w:line="200" w:lineRule="exact"/>
      <w:contextualSpacing/>
    </w:pPr>
    <w:rPr>
      <w:rFonts w:eastAsia="Times New Roman"/>
      <w:noProof/>
      <w:sz w:val="15"/>
      <w:szCs w:val="20"/>
      <w:lang w:val="de-CH" w:eastAsia="de-CH"/>
    </w:rPr>
  </w:style>
  <w:style w:type="character" w:styleId="FollowedHyperlink">
    <w:name w:val="FollowedHyperlink"/>
    <w:basedOn w:val="DefaultParagraphFont"/>
    <w:uiPriority w:val="99"/>
    <w:semiHidden/>
    <w:unhideWhenUsed/>
    <w:rsid w:val="00735F9B"/>
    <w:rPr>
      <w:color w:val="800080" w:themeColor="followedHyperlink"/>
      <w:u w:val="single"/>
    </w:rPr>
  </w:style>
  <w:style w:type="paragraph" w:customStyle="1" w:styleId="Default">
    <w:name w:val="Default"/>
    <w:rsid w:val="00A80937"/>
    <w:pPr>
      <w:autoSpaceDE w:val="0"/>
      <w:autoSpaceDN w:val="0"/>
      <w:adjustRightInd w:val="0"/>
    </w:pPr>
    <w:rPr>
      <w:rFonts w:ascii="Frutiger LT Std 45 Light" w:hAnsi="Frutiger LT Std 45 Light" w:cs="Frutiger LT Std 45 Light"/>
      <w:color w:val="000000"/>
      <w:sz w:val="24"/>
      <w:szCs w:val="24"/>
    </w:rPr>
  </w:style>
  <w:style w:type="paragraph" w:customStyle="1" w:styleId="Pa1">
    <w:name w:val="Pa1"/>
    <w:basedOn w:val="Default"/>
    <w:next w:val="Default"/>
    <w:uiPriority w:val="99"/>
    <w:rsid w:val="00A80937"/>
    <w:pPr>
      <w:spacing w:line="181" w:lineRule="atLeast"/>
    </w:pPr>
    <w:rPr>
      <w:rFonts w:cs="Times New Roman"/>
      <w:color w:val="auto"/>
    </w:rPr>
  </w:style>
  <w:style w:type="character" w:customStyle="1" w:styleId="FooterChar">
    <w:name w:val="Footer Char"/>
    <w:basedOn w:val="DefaultParagraphFont"/>
    <w:link w:val="Footer"/>
    <w:uiPriority w:val="99"/>
    <w:rsid w:val="00DF4AD6"/>
    <w:rPr>
      <w:rFonts w:ascii="Arial" w:hAnsi="Arial"/>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28344">
      <w:bodyDiv w:val="1"/>
      <w:marLeft w:val="0"/>
      <w:marRight w:val="0"/>
      <w:marTop w:val="0"/>
      <w:marBottom w:val="0"/>
      <w:divBdr>
        <w:top w:val="none" w:sz="0" w:space="0" w:color="auto"/>
        <w:left w:val="none" w:sz="0" w:space="0" w:color="auto"/>
        <w:bottom w:val="none" w:sz="0" w:space="0" w:color="auto"/>
        <w:right w:val="none" w:sz="0" w:space="0" w:color="auto"/>
      </w:divBdr>
      <w:divsChild>
        <w:div w:id="1748502643">
          <w:marLeft w:val="0"/>
          <w:marRight w:val="0"/>
          <w:marTop w:val="0"/>
          <w:marBottom w:val="0"/>
          <w:divBdr>
            <w:top w:val="none" w:sz="0" w:space="0" w:color="auto"/>
            <w:left w:val="none" w:sz="0" w:space="0" w:color="auto"/>
            <w:bottom w:val="none" w:sz="0" w:space="0" w:color="auto"/>
            <w:right w:val="none" w:sz="0" w:space="0" w:color="auto"/>
          </w:divBdr>
          <w:divsChild>
            <w:div w:id="1361861461">
              <w:marLeft w:val="0"/>
              <w:marRight w:val="0"/>
              <w:marTop w:val="0"/>
              <w:marBottom w:val="0"/>
              <w:divBdr>
                <w:top w:val="none" w:sz="0" w:space="0" w:color="auto"/>
                <w:left w:val="none" w:sz="0" w:space="0" w:color="auto"/>
                <w:bottom w:val="none" w:sz="0" w:space="0" w:color="auto"/>
                <w:right w:val="none" w:sz="0" w:space="0" w:color="auto"/>
              </w:divBdr>
              <w:divsChild>
                <w:div w:id="596014050">
                  <w:marLeft w:val="-225"/>
                  <w:marRight w:val="-225"/>
                  <w:marTop w:val="0"/>
                  <w:marBottom w:val="0"/>
                  <w:divBdr>
                    <w:top w:val="none" w:sz="0" w:space="0" w:color="auto"/>
                    <w:left w:val="none" w:sz="0" w:space="0" w:color="auto"/>
                    <w:bottom w:val="none" w:sz="0" w:space="0" w:color="auto"/>
                    <w:right w:val="none" w:sz="0" w:space="0" w:color="auto"/>
                  </w:divBdr>
                  <w:divsChild>
                    <w:div w:id="1915050158">
                      <w:marLeft w:val="0"/>
                      <w:marRight w:val="0"/>
                      <w:marTop w:val="0"/>
                      <w:marBottom w:val="0"/>
                      <w:divBdr>
                        <w:top w:val="none" w:sz="0" w:space="0" w:color="auto"/>
                        <w:left w:val="none" w:sz="0" w:space="0" w:color="auto"/>
                        <w:bottom w:val="none" w:sz="0" w:space="0" w:color="auto"/>
                        <w:right w:val="none" w:sz="0" w:space="0" w:color="auto"/>
                      </w:divBdr>
                      <w:divsChild>
                        <w:div w:id="1252543042">
                          <w:marLeft w:val="-225"/>
                          <w:marRight w:val="-225"/>
                          <w:marTop w:val="0"/>
                          <w:marBottom w:val="0"/>
                          <w:divBdr>
                            <w:top w:val="none" w:sz="0" w:space="0" w:color="auto"/>
                            <w:left w:val="none" w:sz="0" w:space="0" w:color="auto"/>
                            <w:bottom w:val="none" w:sz="0" w:space="0" w:color="auto"/>
                            <w:right w:val="none" w:sz="0" w:space="0" w:color="auto"/>
                          </w:divBdr>
                          <w:divsChild>
                            <w:div w:id="8458393">
                              <w:marLeft w:val="0"/>
                              <w:marRight w:val="0"/>
                              <w:marTop w:val="0"/>
                              <w:marBottom w:val="0"/>
                              <w:divBdr>
                                <w:top w:val="none" w:sz="0" w:space="0" w:color="auto"/>
                                <w:left w:val="none" w:sz="0" w:space="0" w:color="auto"/>
                                <w:bottom w:val="none" w:sz="0" w:space="0" w:color="auto"/>
                                <w:right w:val="none" w:sz="0" w:space="0" w:color="auto"/>
                              </w:divBdr>
                              <w:divsChild>
                                <w:div w:id="827748373">
                                  <w:marLeft w:val="0"/>
                                  <w:marRight w:val="0"/>
                                  <w:marTop w:val="0"/>
                                  <w:marBottom w:val="0"/>
                                  <w:divBdr>
                                    <w:top w:val="none" w:sz="0" w:space="0" w:color="auto"/>
                                    <w:left w:val="none" w:sz="0" w:space="0" w:color="auto"/>
                                    <w:bottom w:val="none" w:sz="0" w:space="0" w:color="auto"/>
                                    <w:right w:val="none" w:sz="0" w:space="0" w:color="auto"/>
                                  </w:divBdr>
                                  <w:divsChild>
                                    <w:div w:id="693265336">
                                      <w:marLeft w:val="0"/>
                                      <w:marRight w:val="0"/>
                                      <w:marTop w:val="0"/>
                                      <w:marBottom w:val="0"/>
                                      <w:divBdr>
                                        <w:top w:val="none" w:sz="0" w:space="0" w:color="auto"/>
                                        <w:left w:val="none" w:sz="0" w:space="0" w:color="auto"/>
                                        <w:bottom w:val="none" w:sz="0" w:space="0" w:color="auto"/>
                                        <w:right w:val="none" w:sz="0" w:space="0" w:color="auto"/>
                                      </w:divBdr>
                                      <w:divsChild>
                                        <w:div w:id="1670866255">
                                          <w:marLeft w:val="0"/>
                                          <w:marRight w:val="0"/>
                                          <w:marTop w:val="0"/>
                                          <w:marBottom w:val="0"/>
                                          <w:divBdr>
                                            <w:top w:val="none" w:sz="0" w:space="0" w:color="auto"/>
                                            <w:left w:val="none" w:sz="0" w:space="0" w:color="auto"/>
                                            <w:bottom w:val="none" w:sz="0" w:space="0" w:color="auto"/>
                                            <w:right w:val="none" w:sz="0" w:space="0" w:color="auto"/>
                                          </w:divBdr>
                                          <w:divsChild>
                                            <w:div w:id="14412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3774717">
      <w:bodyDiv w:val="1"/>
      <w:marLeft w:val="0"/>
      <w:marRight w:val="0"/>
      <w:marTop w:val="0"/>
      <w:marBottom w:val="0"/>
      <w:divBdr>
        <w:top w:val="none" w:sz="0" w:space="0" w:color="auto"/>
        <w:left w:val="none" w:sz="0" w:space="0" w:color="auto"/>
        <w:bottom w:val="none" w:sz="0" w:space="0" w:color="auto"/>
        <w:right w:val="none" w:sz="0" w:space="0" w:color="auto"/>
      </w:divBdr>
      <w:divsChild>
        <w:div w:id="46539387">
          <w:marLeft w:val="0"/>
          <w:marRight w:val="0"/>
          <w:marTop w:val="0"/>
          <w:marBottom w:val="0"/>
          <w:divBdr>
            <w:top w:val="none" w:sz="0" w:space="0" w:color="auto"/>
            <w:left w:val="none" w:sz="0" w:space="0" w:color="auto"/>
            <w:bottom w:val="none" w:sz="0" w:space="0" w:color="auto"/>
            <w:right w:val="none" w:sz="0" w:space="0" w:color="auto"/>
          </w:divBdr>
          <w:divsChild>
            <w:div w:id="563032191">
              <w:marLeft w:val="0"/>
              <w:marRight w:val="0"/>
              <w:marTop w:val="0"/>
              <w:marBottom w:val="0"/>
              <w:divBdr>
                <w:top w:val="none" w:sz="0" w:space="0" w:color="auto"/>
                <w:left w:val="none" w:sz="0" w:space="0" w:color="auto"/>
                <w:bottom w:val="none" w:sz="0" w:space="0" w:color="auto"/>
                <w:right w:val="none" w:sz="0" w:space="0" w:color="auto"/>
              </w:divBdr>
              <w:divsChild>
                <w:div w:id="1212495466">
                  <w:marLeft w:val="0"/>
                  <w:marRight w:val="0"/>
                  <w:marTop w:val="0"/>
                  <w:marBottom w:val="0"/>
                  <w:divBdr>
                    <w:top w:val="none" w:sz="0" w:space="0" w:color="auto"/>
                    <w:left w:val="none" w:sz="0" w:space="0" w:color="auto"/>
                    <w:bottom w:val="none" w:sz="0" w:space="0" w:color="auto"/>
                    <w:right w:val="none" w:sz="0" w:space="0" w:color="auto"/>
                  </w:divBdr>
                  <w:divsChild>
                    <w:div w:id="1900944504">
                      <w:marLeft w:val="0"/>
                      <w:marRight w:val="0"/>
                      <w:marTop w:val="0"/>
                      <w:marBottom w:val="0"/>
                      <w:divBdr>
                        <w:top w:val="none" w:sz="0" w:space="0" w:color="auto"/>
                        <w:left w:val="none" w:sz="0" w:space="0" w:color="auto"/>
                        <w:bottom w:val="none" w:sz="0" w:space="0" w:color="auto"/>
                        <w:right w:val="none" w:sz="0" w:space="0" w:color="auto"/>
                      </w:divBdr>
                      <w:divsChild>
                        <w:div w:id="629018558">
                          <w:marLeft w:val="2325"/>
                          <w:marRight w:val="0"/>
                          <w:marTop w:val="0"/>
                          <w:marBottom w:val="0"/>
                          <w:divBdr>
                            <w:top w:val="none" w:sz="0" w:space="0" w:color="auto"/>
                            <w:left w:val="none" w:sz="0" w:space="0" w:color="auto"/>
                            <w:bottom w:val="none" w:sz="0" w:space="0" w:color="auto"/>
                            <w:right w:val="none" w:sz="0" w:space="0" w:color="auto"/>
                          </w:divBdr>
                          <w:divsChild>
                            <w:div w:id="1027365348">
                              <w:marLeft w:val="0"/>
                              <w:marRight w:val="0"/>
                              <w:marTop w:val="0"/>
                              <w:marBottom w:val="0"/>
                              <w:divBdr>
                                <w:top w:val="none" w:sz="0" w:space="0" w:color="auto"/>
                                <w:left w:val="none" w:sz="0" w:space="0" w:color="auto"/>
                                <w:bottom w:val="none" w:sz="0" w:space="0" w:color="auto"/>
                                <w:right w:val="none" w:sz="0" w:space="0" w:color="auto"/>
                              </w:divBdr>
                              <w:divsChild>
                                <w:div w:id="1105275348">
                                  <w:marLeft w:val="0"/>
                                  <w:marRight w:val="0"/>
                                  <w:marTop w:val="0"/>
                                  <w:marBottom w:val="0"/>
                                  <w:divBdr>
                                    <w:top w:val="none" w:sz="0" w:space="0" w:color="auto"/>
                                    <w:left w:val="none" w:sz="0" w:space="0" w:color="auto"/>
                                    <w:bottom w:val="none" w:sz="0" w:space="0" w:color="auto"/>
                                    <w:right w:val="none" w:sz="0" w:space="0" w:color="auto"/>
                                  </w:divBdr>
                                  <w:divsChild>
                                    <w:div w:id="602343029">
                                      <w:marLeft w:val="0"/>
                                      <w:marRight w:val="0"/>
                                      <w:marTop w:val="0"/>
                                      <w:marBottom w:val="0"/>
                                      <w:divBdr>
                                        <w:top w:val="none" w:sz="0" w:space="0" w:color="auto"/>
                                        <w:left w:val="none" w:sz="0" w:space="0" w:color="auto"/>
                                        <w:bottom w:val="none" w:sz="0" w:space="0" w:color="auto"/>
                                        <w:right w:val="none" w:sz="0" w:space="0" w:color="auto"/>
                                      </w:divBdr>
                                      <w:divsChild>
                                        <w:div w:id="1206288144">
                                          <w:marLeft w:val="0"/>
                                          <w:marRight w:val="0"/>
                                          <w:marTop w:val="0"/>
                                          <w:marBottom w:val="0"/>
                                          <w:divBdr>
                                            <w:top w:val="none" w:sz="0" w:space="0" w:color="auto"/>
                                            <w:left w:val="none" w:sz="0" w:space="0" w:color="auto"/>
                                            <w:bottom w:val="none" w:sz="0" w:space="0" w:color="auto"/>
                                            <w:right w:val="none" w:sz="0" w:space="0" w:color="auto"/>
                                          </w:divBdr>
                                          <w:divsChild>
                                            <w:div w:id="1942951154">
                                              <w:marLeft w:val="0"/>
                                              <w:marRight w:val="0"/>
                                              <w:marTop w:val="0"/>
                                              <w:marBottom w:val="0"/>
                                              <w:divBdr>
                                                <w:top w:val="none" w:sz="0" w:space="0" w:color="auto"/>
                                                <w:left w:val="none" w:sz="0" w:space="0" w:color="auto"/>
                                                <w:bottom w:val="none" w:sz="0" w:space="0" w:color="auto"/>
                                                <w:right w:val="none" w:sz="0" w:space="0" w:color="auto"/>
                                              </w:divBdr>
                                              <w:divsChild>
                                                <w:div w:id="981886881">
                                                  <w:marLeft w:val="0"/>
                                                  <w:marRight w:val="0"/>
                                                  <w:marTop w:val="0"/>
                                                  <w:marBottom w:val="0"/>
                                                  <w:divBdr>
                                                    <w:top w:val="none" w:sz="0" w:space="0" w:color="auto"/>
                                                    <w:left w:val="none" w:sz="0" w:space="0" w:color="auto"/>
                                                    <w:bottom w:val="none" w:sz="0" w:space="0" w:color="auto"/>
                                                    <w:right w:val="none" w:sz="0" w:space="0" w:color="auto"/>
                                                  </w:divBdr>
                                                  <w:divsChild>
                                                    <w:div w:id="1467814918">
                                                      <w:marLeft w:val="0"/>
                                                      <w:marRight w:val="0"/>
                                                      <w:marTop w:val="0"/>
                                                      <w:marBottom w:val="0"/>
                                                      <w:divBdr>
                                                        <w:top w:val="none" w:sz="0" w:space="0" w:color="auto"/>
                                                        <w:left w:val="none" w:sz="0" w:space="0" w:color="auto"/>
                                                        <w:bottom w:val="none" w:sz="0" w:space="0" w:color="auto"/>
                                                        <w:right w:val="none" w:sz="0" w:space="0" w:color="auto"/>
                                                      </w:divBdr>
                                                      <w:divsChild>
                                                        <w:div w:id="723065380">
                                                          <w:marLeft w:val="0"/>
                                                          <w:marRight w:val="0"/>
                                                          <w:marTop w:val="0"/>
                                                          <w:marBottom w:val="0"/>
                                                          <w:divBdr>
                                                            <w:top w:val="none" w:sz="0" w:space="0" w:color="auto"/>
                                                            <w:left w:val="none" w:sz="0" w:space="0" w:color="auto"/>
                                                            <w:bottom w:val="none" w:sz="0" w:space="0" w:color="auto"/>
                                                            <w:right w:val="none" w:sz="0" w:space="0" w:color="auto"/>
                                                          </w:divBdr>
                                                          <w:divsChild>
                                                            <w:div w:id="1240794941">
                                                              <w:marLeft w:val="0"/>
                                                              <w:marRight w:val="0"/>
                                                              <w:marTop w:val="0"/>
                                                              <w:marBottom w:val="0"/>
                                                              <w:divBdr>
                                                                <w:top w:val="none" w:sz="0" w:space="0" w:color="auto"/>
                                                                <w:left w:val="none" w:sz="0" w:space="0" w:color="auto"/>
                                                                <w:bottom w:val="none" w:sz="0" w:space="0" w:color="auto"/>
                                                                <w:right w:val="none" w:sz="0" w:space="0" w:color="auto"/>
                                                              </w:divBdr>
                                                              <w:divsChild>
                                                                <w:div w:id="3346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fae.admin.ch/genev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admin.ch/eda/en/home/foreign-policy/human-rights/human-rights-policy.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em.admin.ch/dam/data/sem/publiservice/berichte/migration/migrationsbericht-2017-e.pdf" TargetMode="External"/><Relationship Id="rId2" Type="http://schemas.openxmlformats.org/officeDocument/2006/relationships/hyperlink" Target="https://www.eda.admin.ch/deza/en/home/sdc/strategy/legal-bases/message-international-cooperation-2017-2020.html" TargetMode="External"/><Relationship Id="rId1" Type="http://schemas.openxmlformats.org/officeDocument/2006/relationships/hyperlink" Target="https://www.admin.ch/opc/en/classified-compilation/19995395/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C367-6D20-4FA3-8EA0-3E05D978E15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C9AF235-3D33-42F9-B6D3-89A0CDCD5754}">
  <ds:schemaRefs>
    <ds:schemaRef ds:uri="http://schemas.microsoft.com/sharepoint/v3/contenttype/forms"/>
  </ds:schemaRefs>
</ds:datastoreItem>
</file>

<file path=customXml/itemProps3.xml><?xml version="1.0" encoding="utf-8"?>
<ds:datastoreItem xmlns:ds="http://schemas.openxmlformats.org/officeDocument/2006/customXml" ds:itemID="{D95EA0C2-94B7-4EE7-A777-D28D3215F852}"/>
</file>

<file path=customXml/itemProps4.xml><?xml version="1.0" encoding="utf-8"?>
<ds:datastoreItem xmlns:ds="http://schemas.openxmlformats.org/officeDocument/2006/customXml" ds:itemID="{29C93B42-6015-4797-A017-A66CA08F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2056</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Mumenthaler Marielle EDA MQH</dc:creator>
  <cp:lastModifiedBy>OHCHR WHRGS</cp:lastModifiedBy>
  <cp:revision>2</cp:revision>
  <cp:lastPrinted>2018-09-25T15:13:00Z</cp:lastPrinted>
  <dcterms:created xsi:type="dcterms:W3CDTF">2019-02-13T22:51:00Z</dcterms:created>
  <dcterms:modified xsi:type="dcterms:W3CDTF">2019-02-13T22:51:00Z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