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32" w:rsidRDefault="00AA3D32" w:rsidP="00C952C6">
      <w:pPr>
        <w:rPr>
          <w:rFonts w:cstheme="minorHAnsi"/>
          <w:sz w:val="32"/>
          <w:szCs w:val="32"/>
        </w:rPr>
      </w:pPr>
      <w:bookmarkStart w:id="0" w:name="_GoBack"/>
      <w:bookmarkEnd w:id="0"/>
    </w:p>
    <w:p w:rsidR="00AA3D32" w:rsidRPr="00AA3D32" w:rsidRDefault="00AA3D32" w:rsidP="00AA3D32">
      <w:pPr>
        <w:pStyle w:val="ListParagraph"/>
        <w:rPr>
          <w:rFonts w:cstheme="minorHAnsi"/>
          <w:b/>
          <w:bCs/>
          <w:sz w:val="32"/>
          <w:szCs w:val="32"/>
        </w:rPr>
      </w:pPr>
      <w:r w:rsidRPr="00AA3D32">
        <w:rPr>
          <w:rFonts w:cstheme="minorHAnsi"/>
          <w:b/>
          <w:bCs/>
          <w:sz w:val="32"/>
          <w:szCs w:val="32"/>
        </w:rPr>
        <w:t>Section one:</w:t>
      </w:r>
    </w:p>
    <w:p w:rsidR="00083971" w:rsidRDefault="00875ABD" w:rsidP="00C952C6">
      <w:pPr>
        <w:pStyle w:val="ListParagraph"/>
        <w:numPr>
          <w:ilvl w:val="0"/>
          <w:numId w:val="1"/>
        </w:numPr>
        <w:rPr>
          <w:rFonts w:cstheme="minorHAnsi"/>
          <w:sz w:val="32"/>
          <w:szCs w:val="32"/>
        </w:rPr>
      </w:pPr>
      <w:r w:rsidRPr="00C952C6">
        <w:rPr>
          <w:rFonts w:cstheme="minorHAnsi"/>
          <w:sz w:val="32"/>
          <w:szCs w:val="32"/>
        </w:rPr>
        <w:t xml:space="preserve">In Article (6) of the Jordanian Constitution, the principle of equality between all Jordanian citizens was guaranteed; it has been stated in the Constitution as </w:t>
      </w:r>
      <w:r w:rsidRPr="00C952C6">
        <w:rPr>
          <w:rFonts w:cstheme="minorHAnsi"/>
          <w:sz w:val="32"/>
          <w:szCs w:val="32"/>
          <w:lang w:bidi="ar-JO"/>
        </w:rPr>
        <w:t>follows:</w:t>
      </w:r>
      <w:r w:rsidRPr="00C952C6">
        <w:rPr>
          <w:rFonts w:cstheme="minorHAnsi"/>
          <w:sz w:val="32"/>
          <w:szCs w:val="32"/>
        </w:rPr>
        <w:t xml:space="preserve"> “Jordanians shall be equal before the law, concerning of their rights and duties, and regardless of their race, language or religion”. Many amendments have been done and adopted in the Constitution, thereof the amendments: ‘the assertion that the family is the base of society, </w:t>
      </w:r>
      <w:r w:rsidRPr="00C952C6">
        <w:rPr>
          <w:rFonts w:cstheme="minorHAnsi"/>
          <w:sz w:val="32"/>
          <w:szCs w:val="32"/>
          <w:lang w:bidi="ar-JO"/>
        </w:rPr>
        <w:t>which is</w:t>
      </w:r>
      <w:r w:rsidRPr="00C952C6">
        <w:rPr>
          <w:rFonts w:cstheme="minorHAnsi"/>
          <w:sz w:val="32"/>
          <w:szCs w:val="32"/>
        </w:rPr>
        <w:t xml:space="preserve"> formed by religion, morality and patriotism, and that the law does preserve its’ legal entity and reinforces its’ bonds, principles and values. The amendments has encompassed as well that the law does protect motherhood, childhood, and defends people with disabilities from any violations, abuse or exploitation. On the other hand, the Convention on the Elimination of All Forms of Discrimination against Women was published in the Official Gazette on the 1</w:t>
      </w:r>
      <w:r w:rsidRPr="00C952C6">
        <w:rPr>
          <w:rFonts w:cstheme="minorHAnsi"/>
          <w:sz w:val="32"/>
          <w:szCs w:val="32"/>
          <w:vertAlign w:val="superscript"/>
        </w:rPr>
        <w:t>st</w:t>
      </w:r>
      <w:r w:rsidRPr="00C952C6">
        <w:rPr>
          <w:rFonts w:cstheme="minorHAnsi"/>
          <w:sz w:val="32"/>
          <w:szCs w:val="32"/>
        </w:rPr>
        <w:t xml:space="preserve"> of August/</w:t>
      </w:r>
      <w:r w:rsidR="00083971" w:rsidRPr="00C952C6">
        <w:rPr>
          <w:rFonts w:cstheme="minorHAnsi"/>
          <w:sz w:val="32"/>
          <w:szCs w:val="32"/>
        </w:rPr>
        <w:t>2007 thus it became a part of the system of the National legislation system</w:t>
      </w:r>
      <w:r w:rsidR="00C952C6">
        <w:rPr>
          <w:rFonts w:cstheme="minorHAnsi"/>
          <w:sz w:val="32"/>
          <w:szCs w:val="32"/>
        </w:rPr>
        <w:t>.</w:t>
      </w:r>
      <w:r w:rsidR="00194D4E">
        <w:rPr>
          <w:rFonts w:cstheme="minorHAnsi"/>
          <w:sz w:val="32"/>
          <w:szCs w:val="32"/>
        </w:rPr>
        <w:br/>
      </w:r>
    </w:p>
    <w:p w:rsidR="00C952C6" w:rsidRDefault="004D67EC" w:rsidP="007A778B">
      <w:pPr>
        <w:pStyle w:val="ListParagraph"/>
        <w:numPr>
          <w:ilvl w:val="0"/>
          <w:numId w:val="1"/>
        </w:numPr>
        <w:rPr>
          <w:rFonts w:cstheme="minorHAnsi"/>
          <w:sz w:val="32"/>
          <w:szCs w:val="32"/>
        </w:rPr>
      </w:pPr>
      <w:r>
        <w:rPr>
          <w:rFonts w:cstheme="minorHAnsi"/>
          <w:sz w:val="32"/>
          <w:szCs w:val="32"/>
        </w:rPr>
        <w:t>With reference to t</w:t>
      </w:r>
      <w:r w:rsidR="007A778B">
        <w:rPr>
          <w:rFonts w:cstheme="minorHAnsi"/>
          <w:sz w:val="32"/>
          <w:szCs w:val="32"/>
        </w:rPr>
        <w:t>he issuing of legal protection</w:t>
      </w:r>
      <w:r>
        <w:rPr>
          <w:rFonts w:cstheme="minorHAnsi"/>
          <w:sz w:val="32"/>
          <w:szCs w:val="32"/>
        </w:rPr>
        <w:t xml:space="preserve"> laws</w:t>
      </w:r>
      <w:r w:rsidR="007A778B">
        <w:rPr>
          <w:rFonts w:cstheme="minorHAnsi"/>
          <w:sz w:val="32"/>
          <w:szCs w:val="32"/>
        </w:rPr>
        <w:t xml:space="preserve"> (which</w:t>
      </w:r>
      <w:r>
        <w:rPr>
          <w:rFonts w:cstheme="minorHAnsi"/>
          <w:sz w:val="32"/>
          <w:szCs w:val="32"/>
          <w:lang w:bidi="ar-JO"/>
        </w:rPr>
        <w:t xml:space="preserve"> were</w:t>
      </w:r>
      <w:r w:rsidR="007A778B">
        <w:rPr>
          <w:rFonts w:cstheme="minorHAnsi"/>
          <w:sz w:val="32"/>
          <w:szCs w:val="32"/>
          <w:lang w:bidi="ar-JO"/>
        </w:rPr>
        <w:t xml:space="preserve"> </w:t>
      </w:r>
      <w:r w:rsidR="007A778B">
        <w:rPr>
          <w:rFonts w:cstheme="minorHAnsi"/>
          <w:sz w:val="32"/>
          <w:szCs w:val="32"/>
        </w:rPr>
        <w:t>published</w:t>
      </w:r>
      <w:r>
        <w:rPr>
          <w:rFonts w:cstheme="minorHAnsi"/>
          <w:sz w:val="32"/>
          <w:szCs w:val="32"/>
        </w:rPr>
        <w:t xml:space="preserve"> in order to</w:t>
      </w:r>
      <w:r w:rsidR="007A778B">
        <w:rPr>
          <w:rFonts w:cstheme="minorHAnsi"/>
          <w:sz w:val="32"/>
          <w:szCs w:val="32"/>
        </w:rPr>
        <w:t xml:space="preserve"> protect women from violence)</w:t>
      </w:r>
      <w:r w:rsidR="009114E9">
        <w:rPr>
          <w:rFonts w:cstheme="minorHAnsi"/>
          <w:sz w:val="32"/>
          <w:szCs w:val="32"/>
        </w:rPr>
        <w:t>,</w:t>
      </w:r>
      <w:r w:rsidR="007A778B">
        <w:rPr>
          <w:rFonts w:cstheme="minorHAnsi"/>
          <w:sz w:val="32"/>
          <w:szCs w:val="32"/>
          <w:lang w:bidi="ar-JO"/>
        </w:rPr>
        <w:t xml:space="preserve"> </w:t>
      </w:r>
      <w:r w:rsidRPr="009114E9">
        <w:rPr>
          <w:rFonts w:cstheme="minorHAnsi"/>
          <w:b/>
          <w:bCs/>
          <w:sz w:val="32"/>
          <w:szCs w:val="32"/>
          <w:lang w:bidi="ar-JO"/>
        </w:rPr>
        <w:t>have</w:t>
      </w:r>
      <w:r w:rsidR="007A778B" w:rsidRPr="009114E9">
        <w:rPr>
          <w:rFonts w:cstheme="minorHAnsi"/>
          <w:b/>
          <w:bCs/>
          <w:sz w:val="32"/>
          <w:szCs w:val="32"/>
          <w:lang w:bidi="ar-JO"/>
        </w:rPr>
        <w:t xml:space="preserve"> </w:t>
      </w:r>
      <w:r w:rsidR="009114E9" w:rsidRPr="009114E9">
        <w:rPr>
          <w:rFonts w:cstheme="minorHAnsi"/>
          <w:b/>
          <w:bCs/>
          <w:sz w:val="32"/>
          <w:szCs w:val="32"/>
        </w:rPr>
        <w:t>applied o</w:t>
      </w:r>
      <w:r w:rsidR="007A778B" w:rsidRPr="009114E9">
        <w:rPr>
          <w:rFonts w:cstheme="minorHAnsi"/>
          <w:b/>
          <w:bCs/>
          <w:sz w:val="32"/>
          <w:szCs w:val="32"/>
        </w:rPr>
        <w:t>n</w:t>
      </w:r>
      <w:r w:rsidR="009114E9">
        <w:rPr>
          <w:rFonts w:cstheme="minorHAnsi"/>
          <w:sz w:val="32"/>
          <w:szCs w:val="32"/>
        </w:rPr>
        <w:t>:</w:t>
      </w:r>
      <w:r w:rsidR="009114E9">
        <w:rPr>
          <w:rFonts w:cstheme="minorHAnsi"/>
          <w:sz w:val="32"/>
          <w:szCs w:val="32"/>
        </w:rPr>
        <w:br/>
      </w:r>
      <w:r w:rsidR="007A778B">
        <w:rPr>
          <w:rFonts w:cstheme="minorHAnsi"/>
          <w:sz w:val="32"/>
          <w:szCs w:val="32"/>
        </w:rPr>
        <w:t xml:space="preserve"> </w:t>
      </w:r>
      <w:r w:rsidR="009114E9">
        <w:rPr>
          <w:rFonts w:cstheme="minorHAnsi"/>
          <w:sz w:val="32"/>
          <w:szCs w:val="32"/>
        </w:rPr>
        <w:t>- T</w:t>
      </w:r>
      <w:r w:rsidR="007A778B">
        <w:rPr>
          <w:rFonts w:cstheme="minorHAnsi"/>
          <w:sz w:val="32"/>
          <w:szCs w:val="32"/>
        </w:rPr>
        <w:t>he</w:t>
      </w:r>
      <w:r w:rsidR="00C952C6" w:rsidRPr="00C952C6">
        <w:rPr>
          <w:rFonts w:cstheme="minorHAnsi"/>
          <w:sz w:val="32"/>
          <w:szCs w:val="32"/>
        </w:rPr>
        <w:t xml:space="preserve"> </w:t>
      </w:r>
      <w:r w:rsidR="007A778B">
        <w:rPr>
          <w:rFonts w:cstheme="minorHAnsi"/>
          <w:sz w:val="32"/>
          <w:szCs w:val="32"/>
        </w:rPr>
        <w:t>Protection from Family Violence</w:t>
      </w:r>
      <w:r w:rsidR="00C952C6">
        <w:rPr>
          <w:rFonts w:cstheme="minorHAnsi"/>
          <w:sz w:val="32"/>
          <w:szCs w:val="32"/>
        </w:rPr>
        <w:t xml:space="preserve"> </w:t>
      </w:r>
      <w:r w:rsidR="00C952C6" w:rsidRPr="00C952C6">
        <w:rPr>
          <w:rFonts w:cstheme="minorHAnsi"/>
          <w:sz w:val="32"/>
          <w:szCs w:val="32"/>
        </w:rPr>
        <w:t xml:space="preserve">Law </w:t>
      </w:r>
      <w:r w:rsidR="00C952C6">
        <w:rPr>
          <w:rFonts w:cstheme="minorHAnsi"/>
          <w:sz w:val="32"/>
          <w:szCs w:val="32"/>
        </w:rPr>
        <w:t>(</w:t>
      </w:r>
      <w:r w:rsidR="00C952C6" w:rsidRPr="00C952C6">
        <w:rPr>
          <w:rFonts w:cstheme="minorHAnsi"/>
          <w:sz w:val="32"/>
          <w:szCs w:val="32"/>
        </w:rPr>
        <w:t>No. 15 of 2017</w:t>
      </w:r>
      <w:r w:rsidR="00C952C6">
        <w:rPr>
          <w:rFonts w:cstheme="minorHAnsi"/>
          <w:sz w:val="32"/>
          <w:szCs w:val="32"/>
        </w:rPr>
        <w:t>)</w:t>
      </w:r>
      <w:r w:rsidR="009114E9">
        <w:rPr>
          <w:rFonts w:cstheme="minorHAnsi"/>
          <w:sz w:val="32"/>
          <w:szCs w:val="32"/>
        </w:rPr>
        <w:t>.</w:t>
      </w:r>
      <w:r w:rsidR="009114E9">
        <w:rPr>
          <w:rFonts w:cstheme="minorHAnsi"/>
          <w:sz w:val="32"/>
          <w:szCs w:val="32"/>
        </w:rPr>
        <w:br/>
      </w:r>
      <w:r w:rsidR="00C952C6">
        <w:rPr>
          <w:rFonts w:cstheme="minorHAnsi"/>
          <w:sz w:val="32"/>
          <w:szCs w:val="32"/>
        </w:rPr>
        <w:t xml:space="preserve"> </w:t>
      </w:r>
      <w:r w:rsidR="009114E9">
        <w:rPr>
          <w:rFonts w:cstheme="minorHAnsi"/>
          <w:sz w:val="32"/>
          <w:szCs w:val="32"/>
        </w:rPr>
        <w:t>- I</w:t>
      </w:r>
      <w:r w:rsidR="00C952C6" w:rsidRPr="00C952C6">
        <w:rPr>
          <w:rFonts w:cstheme="minorHAnsi"/>
          <w:sz w:val="32"/>
          <w:szCs w:val="32"/>
        </w:rPr>
        <w:t xml:space="preserve">n addition to the amended law of </w:t>
      </w:r>
      <w:r w:rsidR="007A778B">
        <w:rPr>
          <w:rFonts w:cstheme="minorHAnsi"/>
          <w:sz w:val="32"/>
          <w:szCs w:val="32"/>
        </w:rPr>
        <w:t xml:space="preserve">the </w:t>
      </w:r>
      <w:r w:rsidR="00C952C6" w:rsidRPr="00C952C6">
        <w:rPr>
          <w:rFonts w:cstheme="minorHAnsi"/>
          <w:sz w:val="32"/>
          <w:szCs w:val="32"/>
        </w:rPr>
        <w:t xml:space="preserve">Penal Law </w:t>
      </w:r>
      <w:r w:rsidR="00C952C6">
        <w:rPr>
          <w:rFonts w:cstheme="minorHAnsi"/>
          <w:sz w:val="32"/>
          <w:szCs w:val="32"/>
        </w:rPr>
        <w:t>(</w:t>
      </w:r>
      <w:r w:rsidR="00C952C6" w:rsidRPr="00C952C6">
        <w:rPr>
          <w:rFonts w:cstheme="minorHAnsi"/>
          <w:sz w:val="32"/>
          <w:szCs w:val="32"/>
        </w:rPr>
        <w:t>No. 27 of 2017</w:t>
      </w:r>
      <w:r w:rsidR="007A778B">
        <w:rPr>
          <w:rFonts w:cstheme="minorHAnsi"/>
          <w:sz w:val="32"/>
          <w:szCs w:val="32"/>
        </w:rPr>
        <w:t>).</w:t>
      </w:r>
      <w:r w:rsidR="00194D4E">
        <w:rPr>
          <w:rFonts w:cstheme="minorHAnsi"/>
          <w:sz w:val="32"/>
          <w:szCs w:val="32"/>
        </w:rPr>
        <w:br/>
      </w:r>
      <w:r w:rsidR="009114E9">
        <w:rPr>
          <w:rFonts w:cstheme="minorHAnsi"/>
          <w:sz w:val="32"/>
          <w:szCs w:val="32"/>
        </w:rPr>
        <w:t xml:space="preserve"> </w:t>
      </w:r>
    </w:p>
    <w:p w:rsidR="009114E9" w:rsidRDefault="00AC5CF7" w:rsidP="00767F84">
      <w:pPr>
        <w:pStyle w:val="ListParagraph"/>
        <w:numPr>
          <w:ilvl w:val="0"/>
          <w:numId w:val="1"/>
        </w:numPr>
        <w:rPr>
          <w:rFonts w:cstheme="minorHAnsi"/>
          <w:sz w:val="32"/>
          <w:szCs w:val="32"/>
        </w:rPr>
      </w:pPr>
      <w:r>
        <w:rPr>
          <w:rFonts w:cstheme="minorHAnsi"/>
          <w:sz w:val="32"/>
          <w:szCs w:val="32"/>
        </w:rPr>
        <w:lastRenderedPageBreak/>
        <w:t>The e</w:t>
      </w:r>
      <w:r w:rsidR="009114E9">
        <w:rPr>
          <w:rFonts w:cstheme="minorHAnsi"/>
          <w:sz w:val="32"/>
          <w:szCs w:val="32"/>
        </w:rPr>
        <w:t xml:space="preserve">fforts </w:t>
      </w:r>
      <w:r>
        <w:rPr>
          <w:rFonts w:cstheme="minorHAnsi"/>
          <w:sz w:val="32"/>
          <w:szCs w:val="32"/>
        </w:rPr>
        <w:t xml:space="preserve">that </w:t>
      </w:r>
      <w:r w:rsidR="009114E9">
        <w:rPr>
          <w:rFonts w:cstheme="minorHAnsi"/>
          <w:sz w:val="32"/>
          <w:szCs w:val="32"/>
        </w:rPr>
        <w:t>were made by the National Centre</w:t>
      </w:r>
      <w:r w:rsidR="009114E9" w:rsidRPr="009114E9">
        <w:rPr>
          <w:rFonts w:cstheme="minorHAnsi"/>
          <w:sz w:val="32"/>
          <w:szCs w:val="32"/>
        </w:rPr>
        <w:t xml:space="preserve"> for Human Rights a</w:t>
      </w:r>
      <w:r w:rsidR="009114E9">
        <w:rPr>
          <w:rFonts w:cstheme="minorHAnsi"/>
          <w:sz w:val="32"/>
          <w:szCs w:val="32"/>
        </w:rPr>
        <w:t xml:space="preserve">nd civil society institutions, </w:t>
      </w:r>
      <w:r>
        <w:rPr>
          <w:rFonts w:cstheme="minorHAnsi"/>
          <w:sz w:val="32"/>
          <w:szCs w:val="32"/>
        </w:rPr>
        <w:t>as well as the l</w:t>
      </w:r>
      <w:r w:rsidR="009114E9" w:rsidRPr="009114E9">
        <w:rPr>
          <w:rFonts w:cstheme="minorHAnsi"/>
          <w:sz w:val="32"/>
          <w:szCs w:val="32"/>
        </w:rPr>
        <w:t xml:space="preserve">ocal community </w:t>
      </w:r>
      <w:r>
        <w:rPr>
          <w:rFonts w:cstheme="minorHAnsi"/>
          <w:sz w:val="32"/>
          <w:szCs w:val="32"/>
        </w:rPr>
        <w:t xml:space="preserve">leaders and clerics </w:t>
      </w:r>
      <w:r w:rsidRPr="00194D4E">
        <w:rPr>
          <w:rFonts w:cstheme="minorHAnsi"/>
          <w:b/>
          <w:bCs/>
          <w:sz w:val="32"/>
          <w:szCs w:val="32"/>
        </w:rPr>
        <w:t>consisted of</w:t>
      </w:r>
      <w:r>
        <w:rPr>
          <w:rFonts w:cstheme="minorHAnsi"/>
          <w:sz w:val="32"/>
          <w:szCs w:val="32"/>
        </w:rPr>
        <w:t>:</w:t>
      </w:r>
      <w:r>
        <w:rPr>
          <w:rFonts w:cstheme="minorHAnsi"/>
          <w:sz w:val="32"/>
          <w:szCs w:val="32"/>
        </w:rPr>
        <w:br/>
      </w:r>
      <w:r w:rsidR="009114E9" w:rsidRPr="009114E9">
        <w:rPr>
          <w:rFonts w:cstheme="minorHAnsi"/>
          <w:sz w:val="32"/>
          <w:szCs w:val="32"/>
        </w:rPr>
        <w:t xml:space="preserve"> </w:t>
      </w:r>
      <w:r>
        <w:rPr>
          <w:rFonts w:cstheme="minorHAnsi"/>
          <w:sz w:val="32"/>
          <w:szCs w:val="32"/>
        </w:rPr>
        <w:t>- Providing</w:t>
      </w:r>
      <w:r w:rsidR="009114E9" w:rsidRPr="009114E9">
        <w:rPr>
          <w:rFonts w:cstheme="minorHAnsi"/>
          <w:sz w:val="32"/>
          <w:szCs w:val="32"/>
        </w:rPr>
        <w:t xml:space="preserve"> awareness programs for women's </w:t>
      </w:r>
      <w:r>
        <w:rPr>
          <w:rFonts w:cstheme="minorHAnsi"/>
          <w:sz w:val="32"/>
          <w:szCs w:val="32"/>
        </w:rPr>
        <w:t>right to equality and protecting</w:t>
      </w:r>
      <w:r w:rsidR="009114E9" w:rsidRPr="009114E9">
        <w:rPr>
          <w:rFonts w:cstheme="minorHAnsi"/>
          <w:sz w:val="32"/>
          <w:szCs w:val="32"/>
        </w:rPr>
        <w:t xml:space="preserve"> them from violence for both sexes.</w:t>
      </w:r>
      <w:r>
        <w:rPr>
          <w:rFonts w:cstheme="minorHAnsi"/>
          <w:sz w:val="32"/>
          <w:szCs w:val="32"/>
        </w:rPr>
        <w:t xml:space="preserve"> </w:t>
      </w:r>
      <w:r w:rsidRPr="00AC5CF7">
        <w:rPr>
          <w:rFonts w:cstheme="minorHAnsi"/>
          <w:b/>
          <w:bCs/>
          <w:sz w:val="32"/>
          <w:szCs w:val="32"/>
        </w:rPr>
        <w:t>However</w:t>
      </w:r>
      <w:r>
        <w:rPr>
          <w:rFonts w:cstheme="minorHAnsi"/>
          <w:sz w:val="32"/>
          <w:szCs w:val="32"/>
        </w:rPr>
        <w:t xml:space="preserve">, </w:t>
      </w:r>
      <w:r w:rsidR="009114E9" w:rsidRPr="009114E9">
        <w:rPr>
          <w:rFonts w:cstheme="minorHAnsi"/>
          <w:sz w:val="32"/>
          <w:szCs w:val="32"/>
        </w:rPr>
        <w:t xml:space="preserve">more awareness programs are still needed </w:t>
      </w:r>
      <w:r>
        <w:rPr>
          <w:rFonts w:cstheme="minorHAnsi"/>
          <w:sz w:val="32"/>
          <w:szCs w:val="32"/>
        </w:rPr>
        <w:t>(</w:t>
      </w:r>
      <w:r w:rsidR="009114E9" w:rsidRPr="009114E9">
        <w:rPr>
          <w:rFonts w:cstheme="minorHAnsi"/>
          <w:sz w:val="32"/>
          <w:szCs w:val="32"/>
        </w:rPr>
        <w:t>for both sexes</w:t>
      </w:r>
      <w:r>
        <w:rPr>
          <w:rFonts w:cstheme="minorHAnsi"/>
          <w:sz w:val="32"/>
          <w:szCs w:val="32"/>
        </w:rPr>
        <w:t xml:space="preserve">), to the </w:t>
      </w:r>
      <w:r>
        <w:rPr>
          <w:rFonts w:cstheme="minorHAnsi"/>
          <w:sz w:val="32"/>
          <w:szCs w:val="32"/>
          <w:lang w:bidi="ar-JO"/>
        </w:rPr>
        <w:t>remote areas (areas which are deprived from services)</w:t>
      </w:r>
      <w:r w:rsidR="009114E9" w:rsidRPr="009114E9">
        <w:rPr>
          <w:rFonts w:cstheme="minorHAnsi"/>
          <w:sz w:val="32"/>
          <w:szCs w:val="32"/>
        </w:rPr>
        <w:t>, sc</w:t>
      </w:r>
      <w:r>
        <w:rPr>
          <w:rFonts w:cstheme="minorHAnsi"/>
          <w:sz w:val="32"/>
          <w:szCs w:val="32"/>
        </w:rPr>
        <w:t>hools, universities and</w:t>
      </w:r>
      <w:r w:rsidR="009747D0">
        <w:rPr>
          <w:rFonts w:cstheme="minorHAnsi"/>
          <w:sz w:val="32"/>
          <w:szCs w:val="32"/>
        </w:rPr>
        <w:t xml:space="preserve"> to the victims</w:t>
      </w:r>
      <w:r w:rsidR="00767F84">
        <w:rPr>
          <w:rFonts w:cstheme="minorHAnsi"/>
          <w:sz w:val="32"/>
          <w:szCs w:val="32"/>
        </w:rPr>
        <w:t xml:space="preserve"> of violence</w:t>
      </w:r>
      <w:r w:rsidR="009747D0">
        <w:rPr>
          <w:rFonts w:cstheme="minorHAnsi"/>
          <w:sz w:val="32"/>
          <w:szCs w:val="32"/>
        </w:rPr>
        <w:t xml:space="preserve"> at the</w:t>
      </w:r>
      <w:r>
        <w:rPr>
          <w:rFonts w:cstheme="minorHAnsi"/>
          <w:sz w:val="32"/>
          <w:szCs w:val="32"/>
        </w:rPr>
        <w:t xml:space="preserve"> shelter</w:t>
      </w:r>
      <w:r w:rsidR="009747D0">
        <w:rPr>
          <w:rFonts w:cstheme="minorHAnsi"/>
          <w:sz w:val="32"/>
          <w:szCs w:val="32"/>
        </w:rPr>
        <w:t>ed</w:t>
      </w:r>
      <w:r>
        <w:rPr>
          <w:rFonts w:cstheme="minorHAnsi"/>
          <w:sz w:val="32"/>
          <w:szCs w:val="32"/>
        </w:rPr>
        <w:t xml:space="preserve"> centres</w:t>
      </w:r>
      <w:r w:rsidR="009114E9" w:rsidRPr="009114E9">
        <w:rPr>
          <w:rFonts w:cstheme="minorHAnsi"/>
          <w:sz w:val="32"/>
          <w:szCs w:val="32"/>
        </w:rPr>
        <w:t>.</w:t>
      </w:r>
      <w:r w:rsidR="002C4633">
        <w:rPr>
          <w:rFonts w:cstheme="minorHAnsi"/>
          <w:sz w:val="32"/>
          <w:szCs w:val="32"/>
        </w:rPr>
        <w:br/>
      </w:r>
    </w:p>
    <w:p w:rsidR="009C5BE9" w:rsidRDefault="002C4633" w:rsidP="00736BC0">
      <w:pPr>
        <w:pStyle w:val="ListParagraph"/>
        <w:numPr>
          <w:ilvl w:val="0"/>
          <w:numId w:val="1"/>
        </w:numPr>
        <w:rPr>
          <w:rFonts w:cstheme="minorHAnsi"/>
          <w:sz w:val="32"/>
          <w:szCs w:val="32"/>
        </w:rPr>
      </w:pPr>
      <w:r w:rsidRPr="002C4633">
        <w:rPr>
          <w:rFonts w:cstheme="minorHAnsi"/>
          <w:sz w:val="32"/>
          <w:szCs w:val="32"/>
        </w:rPr>
        <w:t xml:space="preserve">The Cabinet approved on </w:t>
      </w:r>
      <w:r w:rsidR="002C4179">
        <w:rPr>
          <w:rFonts w:cstheme="minorHAnsi"/>
          <w:sz w:val="32"/>
          <w:szCs w:val="32"/>
        </w:rPr>
        <w:t>‘</w:t>
      </w:r>
      <w:r w:rsidRPr="002C4633">
        <w:rPr>
          <w:rFonts w:cstheme="minorHAnsi"/>
          <w:sz w:val="32"/>
          <w:szCs w:val="32"/>
        </w:rPr>
        <w:t>January 20, 2013</w:t>
      </w:r>
      <w:r w:rsidR="002C4179">
        <w:rPr>
          <w:rFonts w:cstheme="minorHAnsi"/>
          <w:sz w:val="32"/>
          <w:szCs w:val="32"/>
        </w:rPr>
        <w:t>’ t</w:t>
      </w:r>
      <w:r w:rsidRPr="002C4633">
        <w:rPr>
          <w:rFonts w:cstheme="minorHAnsi"/>
          <w:sz w:val="32"/>
          <w:szCs w:val="32"/>
        </w:rPr>
        <w:t>he National Strategy for Jordanian Women</w:t>
      </w:r>
      <w:r w:rsidR="007D02B1">
        <w:rPr>
          <w:rStyle w:val="FootnoteReference"/>
          <w:rFonts w:cstheme="minorHAnsi"/>
          <w:sz w:val="32"/>
          <w:szCs w:val="32"/>
        </w:rPr>
        <w:footnoteReference w:id="1"/>
      </w:r>
      <w:r w:rsidRPr="002C4633">
        <w:rPr>
          <w:rFonts w:cstheme="minorHAnsi"/>
          <w:sz w:val="32"/>
          <w:szCs w:val="32"/>
        </w:rPr>
        <w:t xml:space="preserve"> for the years 2013-2017</w:t>
      </w:r>
      <w:r w:rsidR="00500A95">
        <w:rPr>
          <w:rFonts w:cstheme="minorHAnsi"/>
          <w:sz w:val="32"/>
          <w:szCs w:val="32"/>
        </w:rPr>
        <w:t>. The</w:t>
      </w:r>
      <w:r w:rsidR="00500A95" w:rsidRPr="00500A95">
        <w:rPr>
          <w:rFonts w:cstheme="minorHAnsi"/>
          <w:sz w:val="32"/>
          <w:szCs w:val="32"/>
        </w:rPr>
        <w:t xml:space="preserve"> strategy aims at</w:t>
      </w:r>
      <w:r w:rsidR="00500A95">
        <w:rPr>
          <w:rFonts w:cstheme="minorHAnsi"/>
          <w:sz w:val="32"/>
          <w:szCs w:val="32"/>
        </w:rPr>
        <w:t>:</w:t>
      </w:r>
      <w:r w:rsidR="00500A95">
        <w:rPr>
          <w:rFonts w:cstheme="minorHAnsi"/>
          <w:sz w:val="32"/>
          <w:szCs w:val="32"/>
        </w:rPr>
        <w:br/>
      </w:r>
      <w:r w:rsidR="00500A95" w:rsidRPr="00500A95">
        <w:rPr>
          <w:rFonts w:cstheme="minorHAnsi"/>
          <w:sz w:val="32"/>
          <w:szCs w:val="32"/>
        </w:rPr>
        <w:t xml:space="preserve"> </w:t>
      </w:r>
      <w:r w:rsidR="00736BC0">
        <w:rPr>
          <w:rFonts w:cstheme="minorHAnsi"/>
          <w:sz w:val="32"/>
          <w:szCs w:val="32"/>
        </w:rPr>
        <w:t>1-</w:t>
      </w:r>
      <w:r w:rsidR="00500A95">
        <w:rPr>
          <w:rFonts w:cstheme="minorHAnsi"/>
          <w:sz w:val="32"/>
          <w:szCs w:val="32"/>
        </w:rPr>
        <w:t xml:space="preserve"> E</w:t>
      </w:r>
      <w:r w:rsidR="00500A95" w:rsidRPr="00500A95">
        <w:rPr>
          <w:rFonts w:cstheme="minorHAnsi"/>
          <w:sz w:val="32"/>
          <w:szCs w:val="32"/>
        </w:rPr>
        <w:t>nhancing the role of women in policy-making and decision-making in various axes and sectors, thus enabling them to participate publicly in building the</w:t>
      </w:r>
      <w:r w:rsidR="002C4179">
        <w:rPr>
          <w:rFonts w:cstheme="minorHAnsi"/>
          <w:sz w:val="32"/>
          <w:szCs w:val="32"/>
        </w:rPr>
        <w:t>ir</w:t>
      </w:r>
      <w:r w:rsidR="00500A95" w:rsidRPr="00500A95">
        <w:rPr>
          <w:rFonts w:cstheme="minorHAnsi"/>
          <w:sz w:val="32"/>
          <w:szCs w:val="32"/>
        </w:rPr>
        <w:t xml:space="preserve"> </w:t>
      </w:r>
      <w:r w:rsidR="00500A95">
        <w:rPr>
          <w:rFonts w:cstheme="minorHAnsi"/>
          <w:sz w:val="32"/>
          <w:szCs w:val="32"/>
        </w:rPr>
        <w:t xml:space="preserve">family, society and </w:t>
      </w:r>
      <w:r w:rsidR="002C4179">
        <w:rPr>
          <w:rFonts w:cstheme="minorHAnsi"/>
          <w:sz w:val="32"/>
          <w:szCs w:val="32"/>
        </w:rPr>
        <w:t xml:space="preserve">the </w:t>
      </w:r>
      <w:r w:rsidR="00736BC0">
        <w:rPr>
          <w:rFonts w:cstheme="minorHAnsi"/>
          <w:sz w:val="32"/>
          <w:szCs w:val="32"/>
        </w:rPr>
        <w:t>homeland.</w:t>
      </w:r>
      <w:r w:rsidR="00736BC0">
        <w:rPr>
          <w:rFonts w:cstheme="minorHAnsi"/>
          <w:sz w:val="32"/>
          <w:szCs w:val="32"/>
        </w:rPr>
        <w:br/>
        <w:t xml:space="preserve">2- </w:t>
      </w:r>
      <w:r w:rsidR="002C4179">
        <w:rPr>
          <w:rFonts w:cstheme="minorHAnsi"/>
          <w:sz w:val="32"/>
          <w:szCs w:val="32"/>
        </w:rPr>
        <w:t>A</w:t>
      </w:r>
      <w:r w:rsidR="00500A95" w:rsidRPr="00500A95">
        <w:rPr>
          <w:rFonts w:cstheme="minorHAnsi"/>
          <w:sz w:val="32"/>
          <w:szCs w:val="32"/>
        </w:rPr>
        <w:t xml:space="preserve">chieving sustainable development </w:t>
      </w:r>
      <w:r w:rsidR="00500A95">
        <w:rPr>
          <w:rFonts w:cstheme="minorHAnsi"/>
          <w:sz w:val="32"/>
          <w:szCs w:val="32"/>
        </w:rPr>
        <w:t>in a society of justice, equit</w:t>
      </w:r>
      <w:r w:rsidR="00500A95" w:rsidRPr="00500A95">
        <w:rPr>
          <w:rFonts w:cstheme="minorHAnsi"/>
          <w:sz w:val="32"/>
          <w:szCs w:val="32"/>
        </w:rPr>
        <w:t xml:space="preserve">y and </w:t>
      </w:r>
      <w:r w:rsidR="00500A95">
        <w:rPr>
          <w:rFonts w:cstheme="minorHAnsi"/>
          <w:sz w:val="32"/>
          <w:szCs w:val="32"/>
        </w:rPr>
        <w:t xml:space="preserve">the </w:t>
      </w:r>
      <w:r w:rsidR="002C4179">
        <w:rPr>
          <w:rFonts w:cstheme="minorHAnsi"/>
          <w:sz w:val="32"/>
          <w:szCs w:val="32"/>
        </w:rPr>
        <w:t>equality in opportunities</w:t>
      </w:r>
      <w:r w:rsidR="00500A95" w:rsidRPr="00500A95">
        <w:rPr>
          <w:rFonts w:cstheme="minorHAnsi"/>
          <w:sz w:val="32"/>
          <w:szCs w:val="32"/>
        </w:rPr>
        <w:t>.</w:t>
      </w:r>
      <w:r w:rsidR="00755A79">
        <w:rPr>
          <w:rFonts w:cstheme="minorHAnsi"/>
          <w:sz w:val="32"/>
          <w:szCs w:val="32"/>
        </w:rPr>
        <w:br/>
      </w:r>
      <w:r w:rsidR="00736BC0">
        <w:rPr>
          <w:rFonts w:cstheme="minorHAnsi"/>
          <w:sz w:val="32"/>
          <w:szCs w:val="32"/>
        </w:rPr>
        <w:t>3-</w:t>
      </w:r>
      <w:r w:rsidR="00755A79">
        <w:rPr>
          <w:rFonts w:cstheme="minorHAnsi"/>
          <w:sz w:val="32"/>
          <w:szCs w:val="32"/>
        </w:rPr>
        <w:t xml:space="preserve"> The strategy focused on empowering women in the political and economic forms, along with protecting the</w:t>
      </w:r>
      <w:r w:rsidR="00B73973">
        <w:rPr>
          <w:rFonts w:cstheme="minorHAnsi"/>
          <w:sz w:val="32"/>
          <w:szCs w:val="32"/>
        </w:rPr>
        <w:t>m from violations and gender discrimination</w:t>
      </w:r>
      <w:r w:rsidR="00755A79">
        <w:rPr>
          <w:rFonts w:cstheme="minorHAnsi"/>
          <w:sz w:val="32"/>
          <w:szCs w:val="32"/>
        </w:rPr>
        <w:t>.</w:t>
      </w:r>
      <w:r w:rsidR="00736BC0">
        <w:rPr>
          <w:rFonts w:cstheme="minorHAnsi"/>
          <w:sz w:val="32"/>
          <w:szCs w:val="32"/>
        </w:rPr>
        <w:br/>
        <w:t xml:space="preserve">4- </w:t>
      </w:r>
      <w:r w:rsidR="009C5BE9">
        <w:rPr>
          <w:rFonts w:cstheme="minorHAnsi"/>
          <w:sz w:val="32"/>
          <w:szCs w:val="32"/>
        </w:rPr>
        <w:t>S</w:t>
      </w:r>
      <w:r w:rsidR="009C5BE9" w:rsidRPr="009C5BE9">
        <w:rPr>
          <w:rFonts w:cstheme="minorHAnsi"/>
          <w:sz w:val="32"/>
          <w:szCs w:val="32"/>
        </w:rPr>
        <w:t>ee</w:t>
      </w:r>
      <w:r w:rsidR="009C5BE9">
        <w:rPr>
          <w:rFonts w:cstheme="minorHAnsi"/>
          <w:sz w:val="32"/>
          <w:szCs w:val="32"/>
        </w:rPr>
        <w:t xml:space="preserve">king </w:t>
      </w:r>
      <w:r w:rsidR="009C5BE9" w:rsidRPr="009C5BE9">
        <w:rPr>
          <w:rFonts w:cstheme="minorHAnsi"/>
          <w:sz w:val="32"/>
          <w:szCs w:val="32"/>
        </w:rPr>
        <w:t>to achieve a minimum percentage of 3</w:t>
      </w:r>
      <w:r w:rsidR="009C5BE9">
        <w:rPr>
          <w:rFonts w:cstheme="minorHAnsi"/>
          <w:sz w:val="32"/>
          <w:szCs w:val="32"/>
        </w:rPr>
        <w:t xml:space="preserve">0% of women's participation in the National and local councils as well as in </w:t>
      </w:r>
      <w:r w:rsidR="009C5BE9" w:rsidRPr="009C5BE9">
        <w:rPr>
          <w:rFonts w:cstheme="minorHAnsi"/>
          <w:sz w:val="32"/>
          <w:szCs w:val="32"/>
        </w:rPr>
        <w:t>va</w:t>
      </w:r>
      <w:r w:rsidR="009C5BE9">
        <w:rPr>
          <w:rFonts w:cstheme="minorHAnsi"/>
          <w:sz w:val="32"/>
          <w:szCs w:val="32"/>
        </w:rPr>
        <w:t>rious decision-making positions.</w:t>
      </w:r>
      <w:r w:rsidR="009829FD">
        <w:rPr>
          <w:rFonts w:cstheme="minorHAnsi"/>
          <w:sz w:val="32"/>
          <w:szCs w:val="32"/>
        </w:rPr>
        <w:br/>
      </w:r>
      <w:r w:rsidR="00736BC0">
        <w:rPr>
          <w:rFonts w:cstheme="minorHAnsi"/>
          <w:sz w:val="32"/>
          <w:szCs w:val="32"/>
        </w:rPr>
        <w:t>5-</w:t>
      </w:r>
      <w:r w:rsidR="009829FD">
        <w:rPr>
          <w:rFonts w:cstheme="minorHAnsi"/>
          <w:sz w:val="32"/>
          <w:szCs w:val="32"/>
        </w:rPr>
        <w:t xml:space="preserve"> Finally, achieving the principle of constitutional equality </w:t>
      </w:r>
      <w:r w:rsidR="009829FD">
        <w:rPr>
          <w:rFonts w:cstheme="minorHAnsi"/>
          <w:sz w:val="32"/>
          <w:szCs w:val="32"/>
        </w:rPr>
        <w:lastRenderedPageBreak/>
        <w:t>regarding on offering equal opportunities for all Jordanians.</w:t>
      </w:r>
      <w:r w:rsidR="00736BC0">
        <w:rPr>
          <w:rFonts w:cstheme="minorHAnsi"/>
          <w:sz w:val="32"/>
          <w:szCs w:val="32"/>
        </w:rPr>
        <w:br/>
      </w:r>
      <w:r w:rsidR="009829FD">
        <w:rPr>
          <w:rFonts w:cstheme="minorHAnsi"/>
          <w:sz w:val="32"/>
          <w:szCs w:val="32"/>
        </w:rPr>
        <w:t xml:space="preserve"> </w:t>
      </w:r>
    </w:p>
    <w:p w:rsidR="0046142B" w:rsidRDefault="0046142B" w:rsidP="00012BCA">
      <w:pPr>
        <w:pStyle w:val="ListParagraph"/>
        <w:numPr>
          <w:ilvl w:val="0"/>
          <w:numId w:val="1"/>
        </w:numPr>
        <w:rPr>
          <w:rFonts w:cstheme="minorHAnsi"/>
          <w:sz w:val="32"/>
          <w:szCs w:val="32"/>
        </w:rPr>
      </w:pPr>
      <w:r>
        <w:rPr>
          <w:rFonts w:cstheme="minorHAnsi"/>
          <w:sz w:val="32"/>
          <w:szCs w:val="32"/>
        </w:rPr>
        <w:t>Establishing the “</w:t>
      </w:r>
      <w:proofErr w:type="spellStart"/>
      <w:r>
        <w:rPr>
          <w:rFonts w:cstheme="minorHAnsi"/>
          <w:sz w:val="32"/>
          <w:szCs w:val="32"/>
        </w:rPr>
        <w:t>Karama</w:t>
      </w:r>
      <w:proofErr w:type="spellEnd"/>
      <w:r>
        <w:rPr>
          <w:rFonts w:cstheme="minorHAnsi"/>
          <w:sz w:val="32"/>
          <w:szCs w:val="32"/>
        </w:rPr>
        <w:t xml:space="preserve"> shelter</w:t>
      </w:r>
      <w:r w:rsidR="007D02B1">
        <w:rPr>
          <w:rStyle w:val="FootnoteReference"/>
          <w:rFonts w:cstheme="minorHAnsi"/>
          <w:sz w:val="32"/>
          <w:szCs w:val="32"/>
        </w:rPr>
        <w:footnoteReference w:id="2"/>
      </w:r>
      <w:r>
        <w:rPr>
          <w:rFonts w:cstheme="minorHAnsi"/>
          <w:sz w:val="32"/>
          <w:szCs w:val="32"/>
        </w:rPr>
        <w:t>” (related to the Ministry of Social Development) for the humans’ trafficking victims</w:t>
      </w:r>
      <w:r w:rsidR="00012BCA">
        <w:rPr>
          <w:rFonts w:cstheme="minorHAnsi"/>
          <w:sz w:val="32"/>
          <w:szCs w:val="32"/>
        </w:rPr>
        <w:t>.</w:t>
      </w:r>
      <w:r w:rsidR="007D02B1">
        <w:rPr>
          <w:rFonts w:cstheme="minorHAnsi"/>
          <w:sz w:val="32"/>
          <w:szCs w:val="32"/>
        </w:rPr>
        <w:t xml:space="preserve"> </w:t>
      </w:r>
      <w:r w:rsidR="00012BCA">
        <w:rPr>
          <w:rFonts w:cstheme="minorHAnsi"/>
          <w:sz w:val="32"/>
          <w:szCs w:val="32"/>
        </w:rPr>
        <w:t>Welcoming</w:t>
      </w:r>
      <w:r w:rsidR="007D02B1">
        <w:rPr>
          <w:rFonts w:cstheme="minorHAnsi"/>
          <w:sz w:val="32"/>
          <w:szCs w:val="32"/>
        </w:rPr>
        <w:t xml:space="preserve"> the </w:t>
      </w:r>
      <w:r w:rsidR="00012BCA" w:rsidRPr="00012BCA">
        <w:rPr>
          <w:rFonts w:cstheme="minorHAnsi"/>
          <w:sz w:val="32"/>
          <w:szCs w:val="32"/>
        </w:rPr>
        <w:t>beneficiaries</w:t>
      </w:r>
      <w:r w:rsidR="007D02B1" w:rsidRPr="007D02B1">
        <w:rPr>
          <w:rFonts w:cstheme="minorHAnsi"/>
          <w:sz w:val="32"/>
          <w:szCs w:val="32"/>
        </w:rPr>
        <w:t xml:space="preserve"> </w:t>
      </w:r>
      <w:r w:rsidR="00012BCA">
        <w:rPr>
          <w:rFonts w:cstheme="minorHAnsi"/>
          <w:sz w:val="32"/>
          <w:szCs w:val="32"/>
        </w:rPr>
        <w:t xml:space="preserve">is based on </w:t>
      </w:r>
      <w:r w:rsidR="007D02B1" w:rsidRPr="007D02B1">
        <w:rPr>
          <w:rFonts w:cstheme="minorHAnsi"/>
          <w:sz w:val="32"/>
          <w:szCs w:val="32"/>
        </w:rPr>
        <w:t xml:space="preserve">Article 7 of the Prevention of Human Trafficking Law </w:t>
      </w:r>
      <w:r w:rsidR="00012BCA">
        <w:rPr>
          <w:rFonts w:cstheme="minorHAnsi"/>
          <w:sz w:val="32"/>
          <w:szCs w:val="32"/>
        </w:rPr>
        <w:t>(</w:t>
      </w:r>
      <w:r w:rsidR="007D02B1" w:rsidRPr="007D02B1">
        <w:rPr>
          <w:rFonts w:cstheme="minorHAnsi"/>
          <w:sz w:val="32"/>
          <w:szCs w:val="32"/>
        </w:rPr>
        <w:t>No. 9 of 2009</w:t>
      </w:r>
      <w:r w:rsidR="00012BCA">
        <w:rPr>
          <w:rFonts w:cstheme="minorHAnsi"/>
          <w:sz w:val="32"/>
          <w:szCs w:val="32"/>
        </w:rPr>
        <w:t>)</w:t>
      </w:r>
      <w:r w:rsidR="007D02B1" w:rsidRPr="007D02B1">
        <w:rPr>
          <w:rFonts w:cstheme="minorHAnsi"/>
          <w:sz w:val="32"/>
          <w:szCs w:val="32"/>
        </w:rPr>
        <w:t xml:space="preserve"> to provide all services (social, psychological,</w:t>
      </w:r>
      <w:r w:rsidR="00012BCA">
        <w:rPr>
          <w:rFonts w:cstheme="minorHAnsi"/>
          <w:sz w:val="32"/>
          <w:szCs w:val="32"/>
        </w:rPr>
        <w:t xml:space="preserve"> health, economic and housing) i</w:t>
      </w:r>
      <w:r w:rsidR="007D02B1" w:rsidRPr="007D02B1">
        <w:rPr>
          <w:rFonts w:cstheme="minorHAnsi"/>
          <w:sz w:val="32"/>
          <w:szCs w:val="32"/>
        </w:rPr>
        <w:t>n the House of Reconciliation Family.</w:t>
      </w:r>
      <w:r w:rsidR="00CC3DDF">
        <w:rPr>
          <w:rFonts w:cstheme="minorHAnsi"/>
          <w:sz w:val="32"/>
          <w:szCs w:val="32"/>
        </w:rPr>
        <w:br/>
      </w:r>
    </w:p>
    <w:p w:rsidR="00255AF1" w:rsidRDefault="00F97D84" w:rsidP="00390AB5">
      <w:pPr>
        <w:pStyle w:val="ListParagraph"/>
        <w:numPr>
          <w:ilvl w:val="0"/>
          <w:numId w:val="1"/>
        </w:numPr>
        <w:rPr>
          <w:rFonts w:cstheme="minorHAnsi"/>
          <w:sz w:val="32"/>
          <w:szCs w:val="32"/>
        </w:rPr>
      </w:pPr>
      <w:r>
        <w:rPr>
          <w:rFonts w:cstheme="minorHAnsi"/>
          <w:sz w:val="32"/>
          <w:szCs w:val="32"/>
        </w:rPr>
        <w:t xml:space="preserve">A system for the women at risk shelter houses was issued with No.171 of 2016 to purposes of: </w:t>
      </w:r>
      <w:r>
        <w:rPr>
          <w:rFonts w:cstheme="minorHAnsi"/>
          <w:sz w:val="32"/>
          <w:szCs w:val="32"/>
        </w:rPr>
        <w:br/>
        <w:t>-</w:t>
      </w:r>
      <w:r w:rsidR="002033B7">
        <w:rPr>
          <w:rFonts w:cstheme="minorHAnsi"/>
          <w:sz w:val="32"/>
          <w:szCs w:val="32"/>
        </w:rPr>
        <w:t xml:space="preserve"> P</w:t>
      </w:r>
      <w:r>
        <w:rPr>
          <w:rFonts w:cstheme="minorHAnsi"/>
          <w:sz w:val="32"/>
          <w:szCs w:val="32"/>
        </w:rPr>
        <w:t xml:space="preserve">rotecting the victims in shelters </w:t>
      </w:r>
      <w:r w:rsidR="002033B7">
        <w:rPr>
          <w:rFonts w:cstheme="minorHAnsi"/>
          <w:sz w:val="32"/>
          <w:szCs w:val="32"/>
        </w:rPr>
        <w:t>temporarily, until the danger is removed.</w:t>
      </w:r>
      <w:r w:rsidR="002033B7">
        <w:rPr>
          <w:rFonts w:cstheme="minorHAnsi"/>
          <w:sz w:val="32"/>
          <w:szCs w:val="32"/>
        </w:rPr>
        <w:br/>
        <w:t xml:space="preserve">- </w:t>
      </w:r>
      <w:r w:rsidR="00C479A2">
        <w:rPr>
          <w:rFonts w:cstheme="minorHAnsi"/>
          <w:sz w:val="32"/>
          <w:szCs w:val="32"/>
        </w:rPr>
        <w:t>The National Centre</w:t>
      </w:r>
      <w:r w:rsidR="00390AB5" w:rsidRPr="00390AB5">
        <w:rPr>
          <w:rFonts w:cstheme="minorHAnsi"/>
          <w:sz w:val="32"/>
          <w:szCs w:val="32"/>
        </w:rPr>
        <w:t xml:space="preserve"> for Human Rights participates with the Ministry of Social Development, the Ministry of Interior, the Judicial Council, the Public Security and civil society or</w:t>
      </w:r>
      <w:r w:rsidR="00D64115">
        <w:rPr>
          <w:rFonts w:cstheme="minorHAnsi"/>
          <w:sz w:val="32"/>
          <w:szCs w:val="32"/>
        </w:rPr>
        <w:t>ganizations prepare</w:t>
      </w:r>
      <w:r w:rsidR="00390AB5" w:rsidRPr="00390AB5">
        <w:rPr>
          <w:rFonts w:cstheme="minorHAnsi"/>
          <w:sz w:val="32"/>
          <w:szCs w:val="32"/>
        </w:rPr>
        <w:t xml:space="preserve"> draft executive instructions for </w:t>
      </w:r>
      <w:r w:rsidR="00D64115">
        <w:rPr>
          <w:rFonts w:cstheme="minorHAnsi"/>
          <w:sz w:val="32"/>
          <w:szCs w:val="32"/>
        </w:rPr>
        <w:t>the women at risk shelters to p</w:t>
      </w:r>
      <w:r w:rsidR="002033B7">
        <w:rPr>
          <w:rFonts w:cstheme="minorHAnsi"/>
          <w:sz w:val="32"/>
          <w:szCs w:val="32"/>
        </w:rPr>
        <w:t xml:space="preserve">rovide </w:t>
      </w:r>
      <w:r w:rsidR="002033B7" w:rsidRPr="002033B7">
        <w:rPr>
          <w:rFonts w:cstheme="minorHAnsi"/>
          <w:sz w:val="32"/>
          <w:szCs w:val="32"/>
        </w:rPr>
        <w:t>social welfare, living, psychological, heal</w:t>
      </w:r>
      <w:r w:rsidR="002033B7">
        <w:rPr>
          <w:rFonts w:cstheme="minorHAnsi"/>
          <w:sz w:val="32"/>
          <w:szCs w:val="32"/>
        </w:rPr>
        <w:t>th,</w:t>
      </w:r>
      <w:r w:rsidR="002033B7" w:rsidRPr="002033B7">
        <w:rPr>
          <w:rFonts w:cstheme="minorHAnsi"/>
          <w:sz w:val="32"/>
          <w:szCs w:val="32"/>
        </w:rPr>
        <w:t xml:space="preserve"> </w:t>
      </w:r>
      <w:proofErr w:type="gramStart"/>
      <w:r w:rsidR="002033B7" w:rsidRPr="002033B7">
        <w:rPr>
          <w:rFonts w:cstheme="minorHAnsi"/>
          <w:sz w:val="32"/>
          <w:szCs w:val="32"/>
        </w:rPr>
        <w:t>educational</w:t>
      </w:r>
      <w:proofErr w:type="gramEnd"/>
      <w:r w:rsidR="002033B7" w:rsidRPr="002033B7">
        <w:rPr>
          <w:rFonts w:cstheme="minorHAnsi"/>
          <w:sz w:val="32"/>
          <w:szCs w:val="32"/>
        </w:rPr>
        <w:t>, cultural and legal services</w:t>
      </w:r>
      <w:r w:rsidR="002033B7">
        <w:rPr>
          <w:rFonts w:cstheme="minorHAnsi"/>
          <w:sz w:val="32"/>
          <w:szCs w:val="32"/>
        </w:rPr>
        <w:t xml:space="preserve">. </w:t>
      </w:r>
      <w:r w:rsidR="00CC3DDF">
        <w:rPr>
          <w:rFonts w:cstheme="minorHAnsi"/>
          <w:sz w:val="32"/>
          <w:szCs w:val="32"/>
        </w:rPr>
        <w:br/>
      </w:r>
    </w:p>
    <w:p w:rsidR="00255AF1" w:rsidRDefault="00255AF1" w:rsidP="00255AF1">
      <w:pPr>
        <w:pStyle w:val="ListParagraph"/>
        <w:numPr>
          <w:ilvl w:val="0"/>
          <w:numId w:val="1"/>
        </w:numPr>
        <w:rPr>
          <w:rFonts w:cstheme="minorHAnsi"/>
          <w:sz w:val="32"/>
          <w:szCs w:val="32"/>
        </w:rPr>
      </w:pPr>
      <w:r w:rsidRPr="006828D3">
        <w:rPr>
          <w:rFonts w:cstheme="minorHAnsi"/>
          <w:sz w:val="32"/>
          <w:szCs w:val="32"/>
        </w:rPr>
        <w:t>NCHR has hosted the 11</w:t>
      </w:r>
      <w:r w:rsidRPr="006828D3">
        <w:rPr>
          <w:rFonts w:cstheme="minorHAnsi"/>
          <w:sz w:val="32"/>
          <w:szCs w:val="32"/>
          <w:vertAlign w:val="superscript"/>
        </w:rPr>
        <w:t>th</w:t>
      </w:r>
      <w:r w:rsidRPr="006828D3">
        <w:rPr>
          <w:rFonts w:cstheme="minorHAnsi"/>
          <w:sz w:val="32"/>
          <w:szCs w:val="32"/>
        </w:rPr>
        <w:t xml:space="preserve"> International Conference of the International Coordinating Committee of National Human Rights Institutions on the title of: "The Human Rights of Women and Girls; Promoting Gender Equality: The Role of National Human Rights Institutions", which was held in Amman from the 5-7</w:t>
      </w:r>
      <w:r w:rsidRPr="006828D3">
        <w:rPr>
          <w:rFonts w:cstheme="minorHAnsi"/>
          <w:sz w:val="32"/>
          <w:szCs w:val="32"/>
          <w:vertAlign w:val="superscript"/>
        </w:rPr>
        <w:t>th</w:t>
      </w:r>
      <w:r w:rsidRPr="006828D3">
        <w:rPr>
          <w:rFonts w:cstheme="minorHAnsi"/>
          <w:sz w:val="32"/>
          <w:szCs w:val="32"/>
        </w:rPr>
        <w:t xml:space="preserve"> of November/2012. The Conference </w:t>
      </w:r>
      <w:r w:rsidRPr="006828D3">
        <w:rPr>
          <w:rFonts w:cstheme="minorHAnsi"/>
          <w:sz w:val="32"/>
          <w:szCs w:val="32"/>
        </w:rPr>
        <w:lastRenderedPageBreak/>
        <w:t xml:space="preserve">adopted Amman’s Declaration and Program of Action containing the regional action plans embraced by the regional working groups of the National human rights institutions, to be implemented as a procedural guide to their field work of protecting and promoting Women’s rights, girls and gender equality. </w:t>
      </w:r>
      <w:r>
        <w:rPr>
          <w:rFonts w:cstheme="minorHAnsi"/>
          <w:sz w:val="32"/>
          <w:szCs w:val="32"/>
        </w:rPr>
        <w:br/>
      </w:r>
      <w:r w:rsidRPr="00547B26">
        <w:rPr>
          <w:rFonts w:cstheme="minorHAnsi"/>
          <w:b/>
          <w:bCs/>
          <w:sz w:val="32"/>
          <w:szCs w:val="32"/>
        </w:rPr>
        <w:t>The Plan of Action carries out specific tasks for National human rights institutions; pointing out in</w:t>
      </w:r>
      <w:r>
        <w:rPr>
          <w:rFonts w:cstheme="minorHAnsi"/>
          <w:b/>
          <w:bCs/>
          <w:sz w:val="32"/>
          <w:szCs w:val="32"/>
        </w:rPr>
        <w:t xml:space="preserve">: </w:t>
      </w:r>
    </w:p>
    <w:p w:rsidR="00BE462B" w:rsidRDefault="00736BC0" w:rsidP="00736BC0">
      <w:pPr>
        <w:pStyle w:val="ListParagraph"/>
        <w:rPr>
          <w:rFonts w:cstheme="minorHAnsi"/>
          <w:sz w:val="32"/>
          <w:szCs w:val="32"/>
        </w:rPr>
      </w:pPr>
      <w:r>
        <w:rPr>
          <w:rFonts w:cstheme="minorHAnsi"/>
          <w:sz w:val="32"/>
          <w:szCs w:val="32"/>
        </w:rPr>
        <w:t>1</w:t>
      </w:r>
      <w:r w:rsidR="00810D33" w:rsidRPr="00547B26">
        <w:rPr>
          <w:rFonts w:cstheme="minorHAnsi"/>
          <w:sz w:val="32"/>
          <w:szCs w:val="32"/>
        </w:rPr>
        <w:t>-</w:t>
      </w:r>
      <w:r w:rsidR="00810D33">
        <w:rPr>
          <w:rFonts w:cstheme="minorHAnsi"/>
          <w:sz w:val="32"/>
          <w:szCs w:val="32"/>
        </w:rPr>
        <w:t xml:space="preserve"> </w:t>
      </w:r>
      <w:r w:rsidR="00810D33" w:rsidRPr="00547B26">
        <w:rPr>
          <w:rFonts w:cstheme="minorHAnsi"/>
          <w:sz w:val="32"/>
          <w:szCs w:val="32"/>
        </w:rPr>
        <w:t>Review and document the National legislation that discriminates women in rights.</w:t>
      </w:r>
      <w:r w:rsidR="00810D33" w:rsidRPr="00547B26">
        <w:rPr>
          <w:rFonts w:cstheme="minorHAnsi"/>
          <w:sz w:val="32"/>
          <w:szCs w:val="32"/>
        </w:rPr>
        <w:br/>
      </w:r>
      <w:r>
        <w:rPr>
          <w:rFonts w:cstheme="minorHAnsi"/>
          <w:sz w:val="32"/>
          <w:szCs w:val="32"/>
        </w:rPr>
        <w:t>2</w:t>
      </w:r>
      <w:r w:rsidR="00810D33" w:rsidRPr="00547B26">
        <w:rPr>
          <w:rFonts w:cstheme="minorHAnsi"/>
          <w:sz w:val="32"/>
          <w:szCs w:val="32"/>
        </w:rPr>
        <w:t>- Analyse and assess the policies observation, monitor and document the violations on women’s rights and work to eliminate them,</w:t>
      </w:r>
      <w:r w:rsidR="00810D33" w:rsidRPr="00547B26">
        <w:rPr>
          <w:rFonts w:cstheme="minorHAnsi"/>
          <w:sz w:val="32"/>
          <w:szCs w:val="32"/>
        </w:rPr>
        <w:br/>
      </w:r>
      <w:r>
        <w:rPr>
          <w:rFonts w:cstheme="minorHAnsi"/>
          <w:sz w:val="32"/>
          <w:szCs w:val="32"/>
        </w:rPr>
        <w:t>3</w:t>
      </w:r>
      <w:r w:rsidR="00810D33" w:rsidRPr="00547B26">
        <w:rPr>
          <w:rFonts w:cstheme="minorHAnsi"/>
          <w:sz w:val="32"/>
          <w:szCs w:val="32"/>
        </w:rPr>
        <w:t>- Oblige governments to implement their commitments concerning women’s rights on the National and International levels.</w:t>
      </w:r>
      <w:r w:rsidR="00810D33" w:rsidRPr="00547B26">
        <w:rPr>
          <w:rFonts w:cstheme="minorHAnsi"/>
          <w:sz w:val="32"/>
          <w:szCs w:val="32"/>
        </w:rPr>
        <w:br/>
      </w:r>
      <w:r>
        <w:rPr>
          <w:rFonts w:cstheme="minorHAnsi"/>
          <w:sz w:val="32"/>
          <w:szCs w:val="32"/>
        </w:rPr>
        <w:t>4-</w:t>
      </w:r>
      <w:r w:rsidR="00810D33" w:rsidRPr="00547B26">
        <w:rPr>
          <w:rFonts w:cstheme="minorHAnsi"/>
          <w:sz w:val="32"/>
          <w:szCs w:val="32"/>
        </w:rPr>
        <w:t xml:space="preserve"> Activate the role of the National institutions through enhancing the coordination among all the International and the National partners, including partnership with civil society organisations; which initiated its’ preparatory meeting  for the Conference on the 4</w:t>
      </w:r>
      <w:r w:rsidR="00810D33" w:rsidRPr="00547B26">
        <w:rPr>
          <w:rFonts w:cstheme="minorHAnsi"/>
          <w:sz w:val="32"/>
          <w:szCs w:val="32"/>
          <w:vertAlign w:val="superscript"/>
        </w:rPr>
        <w:t>th</w:t>
      </w:r>
      <w:r w:rsidR="00810D33" w:rsidRPr="00547B26">
        <w:rPr>
          <w:rFonts w:cstheme="minorHAnsi"/>
          <w:sz w:val="32"/>
          <w:szCs w:val="32"/>
        </w:rPr>
        <w:t>-5</w:t>
      </w:r>
      <w:r w:rsidR="00810D33" w:rsidRPr="00547B26">
        <w:rPr>
          <w:rFonts w:cstheme="minorHAnsi"/>
          <w:sz w:val="32"/>
          <w:szCs w:val="32"/>
          <w:vertAlign w:val="superscript"/>
        </w:rPr>
        <w:t>th</w:t>
      </w:r>
      <w:r w:rsidR="00810D33" w:rsidRPr="00547B26">
        <w:rPr>
          <w:rFonts w:cstheme="minorHAnsi"/>
          <w:sz w:val="32"/>
          <w:szCs w:val="32"/>
        </w:rPr>
        <w:t xml:space="preserve"> of November in Amman ahead of the actual date of the main conference. The Conference published the </w:t>
      </w:r>
      <w:r w:rsidR="00810D33" w:rsidRPr="00547B26">
        <w:rPr>
          <w:rFonts w:cstheme="minorHAnsi"/>
          <w:b/>
          <w:bCs/>
          <w:sz w:val="32"/>
          <w:szCs w:val="32"/>
        </w:rPr>
        <w:t>"Amman Statement"</w:t>
      </w:r>
      <w:r w:rsidR="00810D33" w:rsidRPr="00547B26">
        <w:rPr>
          <w:rFonts w:cstheme="minorHAnsi"/>
          <w:sz w:val="32"/>
          <w:szCs w:val="32"/>
        </w:rPr>
        <w:t xml:space="preserve"> on its’ website (in Arabic/English) and through various media channels. </w:t>
      </w:r>
      <w:r w:rsidR="00810D33" w:rsidRPr="00547B26">
        <w:rPr>
          <w:rFonts w:cstheme="minorHAnsi"/>
          <w:sz w:val="32"/>
          <w:szCs w:val="32"/>
        </w:rPr>
        <w:br/>
      </w:r>
      <w:r>
        <w:rPr>
          <w:rFonts w:cstheme="minorHAnsi"/>
          <w:sz w:val="32"/>
          <w:szCs w:val="32"/>
        </w:rPr>
        <w:t>5</w:t>
      </w:r>
      <w:r w:rsidR="00810D33" w:rsidRPr="00547B26">
        <w:rPr>
          <w:rFonts w:cstheme="minorHAnsi"/>
          <w:sz w:val="32"/>
          <w:szCs w:val="32"/>
        </w:rPr>
        <w:t>- An informative statement brochure was prepared and distributed to the National community by visiting</w:t>
      </w:r>
      <w:r w:rsidR="00810D33">
        <w:rPr>
          <w:rFonts w:cstheme="minorHAnsi"/>
          <w:sz w:val="32"/>
          <w:szCs w:val="32"/>
        </w:rPr>
        <w:t xml:space="preserve"> 84</w:t>
      </w:r>
      <w:r w:rsidR="00810D33" w:rsidRPr="00547B26">
        <w:rPr>
          <w:rFonts w:cstheme="minorHAnsi"/>
          <w:sz w:val="32"/>
          <w:szCs w:val="32"/>
        </w:rPr>
        <w:t xml:space="preserve"> remote areas; where the violations of women’s rights have been monitored and documented.</w:t>
      </w:r>
      <w:r w:rsidR="00810D33">
        <w:rPr>
          <w:rFonts w:cstheme="minorHAnsi"/>
          <w:sz w:val="32"/>
          <w:szCs w:val="32"/>
        </w:rPr>
        <w:t xml:space="preserve"> </w:t>
      </w:r>
      <w:r w:rsidR="00810D33" w:rsidRPr="00810D33">
        <w:rPr>
          <w:rFonts w:cstheme="minorHAnsi"/>
          <w:sz w:val="32"/>
          <w:szCs w:val="32"/>
        </w:rPr>
        <w:t>Thus</w:t>
      </w:r>
      <w:r w:rsidR="00810D33">
        <w:rPr>
          <w:rFonts w:cstheme="minorHAnsi"/>
          <w:sz w:val="32"/>
          <w:szCs w:val="32"/>
        </w:rPr>
        <w:t>,</w:t>
      </w:r>
      <w:r w:rsidR="00810D33" w:rsidRPr="00810D33">
        <w:rPr>
          <w:rFonts w:cstheme="minorHAnsi"/>
          <w:sz w:val="32"/>
          <w:szCs w:val="32"/>
        </w:rPr>
        <w:t xml:space="preserve"> submitted a report to the </w:t>
      </w:r>
      <w:r w:rsidR="00810D33" w:rsidRPr="00810D33">
        <w:rPr>
          <w:rFonts w:cstheme="minorHAnsi"/>
          <w:sz w:val="32"/>
          <w:szCs w:val="32"/>
        </w:rPr>
        <w:lastRenderedPageBreak/>
        <w:t xml:space="preserve">Council of Ministers, which </w:t>
      </w:r>
      <w:r w:rsidR="00810D33">
        <w:rPr>
          <w:rFonts w:cstheme="minorHAnsi"/>
          <w:sz w:val="32"/>
          <w:szCs w:val="32"/>
        </w:rPr>
        <w:t xml:space="preserve">then was </w:t>
      </w:r>
      <w:r w:rsidR="00810D33" w:rsidRPr="00810D33">
        <w:rPr>
          <w:rFonts w:cstheme="minorHAnsi"/>
          <w:sz w:val="32"/>
          <w:szCs w:val="32"/>
        </w:rPr>
        <w:t xml:space="preserve">circulated to the ministries and </w:t>
      </w:r>
      <w:r w:rsidR="00810D33">
        <w:rPr>
          <w:rFonts w:cstheme="minorHAnsi"/>
          <w:sz w:val="32"/>
          <w:szCs w:val="32"/>
        </w:rPr>
        <w:t xml:space="preserve">the </w:t>
      </w:r>
      <w:r w:rsidR="00810D33" w:rsidRPr="00810D33">
        <w:rPr>
          <w:rFonts w:cstheme="minorHAnsi"/>
          <w:sz w:val="32"/>
          <w:szCs w:val="32"/>
        </w:rPr>
        <w:t>related parties.</w:t>
      </w:r>
      <w:r w:rsidR="00CC3DDF">
        <w:rPr>
          <w:rFonts w:cstheme="minorHAnsi"/>
          <w:sz w:val="32"/>
          <w:szCs w:val="32"/>
        </w:rPr>
        <w:br/>
      </w:r>
    </w:p>
    <w:p w:rsidR="00F470B2" w:rsidRDefault="00BE462B" w:rsidP="00412039">
      <w:pPr>
        <w:pStyle w:val="ListParagraph"/>
        <w:numPr>
          <w:ilvl w:val="0"/>
          <w:numId w:val="1"/>
        </w:numPr>
        <w:rPr>
          <w:rFonts w:cstheme="minorHAnsi"/>
          <w:sz w:val="32"/>
          <w:szCs w:val="32"/>
        </w:rPr>
      </w:pPr>
      <w:r>
        <w:rPr>
          <w:rFonts w:cstheme="minorHAnsi"/>
          <w:sz w:val="32"/>
          <w:szCs w:val="32"/>
        </w:rPr>
        <w:t>The National Cent</w:t>
      </w:r>
      <w:r w:rsidRPr="00BE462B">
        <w:rPr>
          <w:rFonts w:cstheme="minorHAnsi"/>
          <w:sz w:val="32"/>
          <w:szCs w:val="32"/>
        </w:rPr>
        <w:t>r</w:t>
      </w:r>
      <w:r>
        <w:rPr>
          <w:rFonts w:cstheme="minorHAnsi"/>
          <w:sz w:val="32"/>
          <w:szCs w:val="32"/>
        </w:rPr>
        <w:t>e</w:t>
      </w:r>
      <w:r w:rsidRPr="00BE462B">
        <w:rPr>
          <w:rFonts w:cstheme="minorHAnsi"/>
          <w:sz w:val="32"/>
          <w:szCs w:val="32"/>
        </w:rPr>
        <w:t xml:space="preserve"> for Human </w:t>
      </w:r>
      <w:r w:rsidR="007E438E" w:rsidRPr="00BE462B">
        <w:rPr>
          <w:rFonts w:cstheme="minorHAnsi"/>
          <w:sz w:val="32"/>
          <w:szCs w:val="32"/>
        </w:rPr>
        <w:t>Rights</w:t>
      </w:r>
      <w:r w:rsidRPr="00BE462B">
        <w:rPr>
          <w:rFonts w:cstheme="minorHAnsi"/>
          <w:sz w:val="32"/>
          <w:szCs w:val="32"/>
        </w:rPr>
        <w:t xml:space="preserve"> prepared</w:t>
      </w:r>
      <w:r w:rsidR="007E438E">
        <w:rPr>
          <w:rFonts w:cstheme="minorHAnsi"/>
          <w:sz w:val="32"/>
          <w:szCs w:val="32"/>
        </w:rPr>
        <w:t xml:space="preserve"> i</w:t>
      </w:r>
      <w:r>
        <w:rPr>
          <w:rFonts w:cstheme="minorHAnsi"/>
          <w:sz w:val="32"/>
          <w:szCs w:val="32"/>
        </w:rPr>
        <w:t>n 2016 the ‘Shadow report’</w:t>
      </w:r>
      <w:r w:rsidR="007E438E">
        <w:rPr>
          <w:rFonts w:cstheme="minorHAnsi"/>
          <w:sz w:val="32"/>
          <w:szCs w:val="32"/>
        </w:rPr>
        <w:t>; applied on the</w:t>
      </w:r>
      <w:r w:rsidRPr="00BE462B">
        <w:rPr>
          <w:rFonts w:cstheme="minorHAnsi"/>
          <w:sz w:val="32"/>
          <w:szCs w:val="32"/>
        </w:rPr>
        <w:t xml:space="preserve"> six</w:t>
      </w:r>
      <w:r w:rsidR="007E438E">
        <w:rPr>
          <w:rFonts w:cstheme="minorHAnsi"/>
          <w:sz w:val="32"/>
          <w:szCs w:val="32"/>
        </w:rPr>
        <w:t>th National report</w:t>
      </w:r>
      <w:r>
        <w:rPr>
          <w:rFonts w:cstheme="minorHAnsi"/>
          <w:sz w:val="32"/>
          <w:szCs w:val="32"/>
        </w:rPr>
        <w:t xml:space="preserve"> </w:t>
      </w:r>
      <w:r w:rsidR="00350019">
        <w:rPr>
          <w:rFonts w:cstheme="minorHAnsi"/>
          <w:sz w:val="32"/>
          <w:szCs w:val="32"/>
        </w:rPr>
        <w:t>Convention on Eliminating a</w:t>
      </w:r>
      <w:r w:rsidRPr="00BE462B">
        <w:rPr>
          <w:rFonts w:cstheme="minorHAnsi"/>
          <w:sz w:val="32"/>
          <w:szCs w:val="32"/>
        </w:rPr>
        <w:t>ll Forms of Discrimination against Women</w:t>
      </w:r>
      <w:r w:rsidR="007E438E">
        <w:rPr>
          <w:rFonts w:cstheme="minorHAnsi"/>
          <w:sz w:val="32"/>
          <w:szCs w:val="32"/>
        </w:rPr>
        <w:t>; with the consultation of civil society organis</w:t>
      </w:r>
      <w:r w:rsidRPr="00BE462B">
        <w:rPr>
          <w:rFonts w:cstheme="minorHAnsi"/>
          <w:sz w:val="32"/>
          <w:szCs w:val="32"/>
        </w:rPr>
        <w:t>ations concerned with women's rights.</w:t>
      </w:r>
      <w:r w:rsidR="007E438E">
        <w:rPr>
          <w:rFonts w:cstheme="minorHAnsi"/>
          <w:sz w:val="32"/>
          <w:szCs w:val="32"/>
        </w:rPr>
        <w:br/>
      </w:r>
      <w:r w:rsidRPr="00BE462B">
        <w:rPr>
          <w:rFonts w:cstheme="minorHAnsi"/>
          <w:sz w:val="32"/>
          <w:szCs w:val="32"/>
        </w:rPr>
        <w:t xml:space="preserve"> </w:t>
      </w:r>
      <w:r w:rsidR="00736BC0">
        <w:rPr>
          <w:rFonts w:cstheme="minorHAnsi"/>
          <w:sz w:val="32"/>
          <w:szCs w:val="32"/>
        </w:rPr>
        <w:t>-</w:t>
      </w:r>
      <w:r w:rsidRPr="00BE462B">
        <w:rPr>
          <w:rFonts w:cstheme="minorHAnsi"/>
          <w:sz w:val="32"/>
          <w:szCs w:val="32"/>
        </w:rPr>
        <w:t xml:space="preserve">The report stressed </w:t>
      </w:r>
      <w:r w:rsidR="007E438E">
        <w:rPr>
          <w:rFonts w:cstheme="minorHAnsi"/>
          <w:sz w:val="32"/>
          <w:szCs w:val="32"/>
        </w:rPr>
        <w:t xml:space="preserve">on </w:t>
      </w:r>
      <w:r w:rsidRPr="00BE462B">
        <w:rPr>
          <w:rFonts w:cstheme="minorHAnsi"/>
          <w:sz w:val="32"/>
          <w:szCs w:val="32"/>
        </w:rPr>
        <w:t xml:space="preserve">the efforts </w:t>
      </w:r>
      <w:r w:rsidR="00412039" w:rsidRPr="00412039">
        <w:rPr>
          <w:rFonts w:cstheme="minorHAnsi"/>
          <w:sz w:val="32"/>
          <w:szCs w:val="32"/>
        </w:rPr>
        <w:t xml:space="preserve">provided by the government and related parties </w:t>
      </w:r>
      <w:r w:rsidRPr="00BE462B">
        <w:rPr>
          <w:rFonts w:cstheme="minorHAnsi"/>
          <w:sz w:val="32"/>
          <w:szCs w:val="32"/>
        </w:rPr>
        <w:t>exerted to protect and promote women's righ</w:t>
      </w:r>
      <w:r w:rsidR="00412039">
        <w:rPr>
          <w:rFonts w:cstheme="minorHAnsi"/>
          <w:sz w:val="32"/>
          <w:szCs w:val="32"/>
        </w:rPr>
        <w:t>ts</w:t>
      </w:r>
      <w:r w:rsidR="00BB27C1">
        <w:rPr>
          <w:rFonts w:cstheme="minorHAnsi"/>
          <w:sz w:val="32"/>
          <w:szCs w:val="32"/>
        </w:rPr>
        <w:t>. However,</w:t>
      </w:r>
      <w:r w:rsidRPr="00BE462B">
        <w:rPr>
          <w:rFonts w:cstheme="minorHAnsi"/>
          <w:sz w:val="32"/>
          <w:szCs w:val="32"/>
        </w:rPr>
        <w:t xml:space="preserve"> women </w:t>
      </w:r>
      <w:r w:rsidR="00412039">
        <w:rPr>
          <w:rFonts w:cstheme="minorHAnsi"/>
          <w:sz w:val="32"/>
          <w:szCs w:val="32"/>
        </w:rPr>
        <w:t>are still facing</w:t>
      </w:r>
      <w:r w:rsidRPr="00BE462B">
        <w:rPr>
          <w:rFonts w:cstheme="minorHAnsi"/>
          <w:sz w:val="32"/>
          <w:szCs w:val="32"/>
        </w:rPr>
        <w:t xml:space="preserve"> challenges, including the existence of some discriminatory legi</w:t>
      </w:r>
      <w:r w:rsidR="00BB27C1">
        <w:rPr>
          <w:rFonts w:cstheme="minorHAnsi"/>
          <w:sz w:val="32"/>
          <w:szCs w:val="32"/>
        </w:rPr>
        <w:t>slation against women;</w:t>
      </w:r>
      <w:r w:rsidRPr="00BE462B">
        <w:rPr>
          <w:rFonts w:cstheme="minorHAnsi"/>
          <w:sz w:val="32"/>
          <w:szCs w:val="32"/>
        </w:rPr>
        <w:t xml:space="preserve"> the Penal Code, the Nationality</w:t>
      </w:r>
      <w:r w:rsidR="00412039">
        <w:rPr>
          <w:rFonts w:cstheme="minorHAnsi"/>
          <w:sz w:val="32"/>
          <w:szCs w:val="32"/>
        </w:rPr>
        <w:t xml:space="preserve"> Law, the Personal Status Law,</w:t>
      </w:r>
      <w:r w:rsidRPr="00BE462B">
        <w:rPr>
          <w:rFonts w:cstheme="minorHAnsi"/>
          <w:sz w:val="32"/>
          <w:szCs w:val="32"/>
        </w:rPr>
        <w:t xml:space="preserve"> Labor law and the civil serv</w:t>
      </w:r>
      <w:r w:rsidR="00BB27C1">
        <w:rPr>
          <w:rFonts w:cstheme="minorHAnsi"/>
          <w:sz w:val="32"/>
          <w:szCs w:val="32"/>
        </w:rPr>
        <w:t xml:space="preserve">ice system, </w:t>
      </w:r>
      <w:r w:rsidR="00412039">
        <w:rPr>
          <w:rFonts w:cstheme="minorHAnsi"/>
          <w:sz w:val="32"/>
          <w:szCs w:val="32"/>
        </w:rPr>
        <w:t xml:space="preserve">as well as </w:t>
      </w:r>
      <w:r w:rsidRPr="00BE462B">
        <w:rPr>
          <w:rFonts w:cstheme="minorHAnsi"/>
          <w:sz w:val="32"/>
          <w:szCs w:val="32"/>
        </w:rPr>
        <w:t>women's une</w:t>
      </w:r>
      <w:r w:rsidR="00F470B2">
        <w:rPr>
          <w:rFonts w:cstheme="minorHAnsi"/>
          <w:sz w:val="32"/>
          <w:szCs w:val="32"/>
        </w:rPr>
        <w:t>qual access to senior positions.</w:t>
      </w:r>
      <w:r w:rsidR="00F470B2">
        <w:rPr>
          <w:rFonts w:cstheme="minorHAnsi"/>
          <w:sz w:val="32"/>
          <w:szCs w:val="32"/>
        </w:rPr>
        <w:br/>
      </w:r>
    </w:p>
    <w:p w:rsidR="00F470B2" w:rsidRPr="00F470B2" w:rsidRDefault="00F470B2" w:rsidP="00F470B2">
      <w:pPr>
        <w:pStyle w:val="ListParagraph"/>
        <w:numPr>
          <w:ilvl w:val="0"/>
          <w:numId w:val="1"/>
        </w:numPr>
        <w:rPr>
          <w:rFonts w:cstheme="minorHAnsi"/>
          <w:sz w:val="32"/>
          <w:szCs w:val="32"/>
        </w:rPr>
      </w:pPr>
      <w:r w:rsidRPr="006828D3">
        <w:rPr>
          <w:rFonts w:cstheme="minorHAnsi"/>
          <w:sz w:val="32"/>
          <w:szCs w:val="32"/>
        </w:rPr>
        <w:t>An implementation was mad</w:t>
      </w:r>
      <w:r w:rsidR="006759E5">
        <w:rPr>
          <w:rFonts w:cstheme="minorHAnsi"/>
          <w:sz w:val="32"/>
          <w:szCs w:val="32"/>
        </w:rPr>
        <w:t>e via the collaboration between</w:t>
      </w:r>
      <w:r w:rsidRPr="006828D3">
        <w:rPr>
          <w:rFonts w:cstheme="minorHAnsi"/>
          <w:sz w:val="32"/>
          <w:szCs w:val="32"/>
        </w:rPr>
        <w:t xml:space="preserve"> NCHR and CARE global organisation</w:t>
      </w:r>
      <w:proofErr w:type="gramStart"/>
      <w:r w:rsidR="007A2AC1">
        <w:rPr>
          <w:rFonts w:cstheme="minorHAnsi"/>
          <w:sz w:val="32"/>
          <w:szCs w:val="32"/>
        </w:rPr>
        <w:t>;</w:t>
      </w:r>
      <w:proofErr w:type="gramEnd"/>
      <w:r w:rsidR="007A2AC1">
        <w:rPr>
          <w:rFonts w:cstheme="minorHAnsi"/>
          <w:sz w:val="32"/>
          <w:szCs w:val="32"/>
        </w:rPr>
        <w:br/>
      </w:r>
      <w:r>
        <w:rPr>
          <w:rFonts w:cstheme="minorHAnsi"/>
          <w:sz w:val="32"/>
          <w:szCs w:val="32"/>
        </w:rPr>
        <w:t xml:space="preserve">called </w:t>
      </w:r>
      <w:r w:rsidRPr="00736BC0">
        <w:rPr>
          <w:rFonts w:cstheme="minorHAnsi"/>
          <w:b/>
          <w:bCs/>
          <w:sz w:val="32"/>
          <w:szCs w:val="32"/>
        </w:rPr>
        <w:t xml:space="preserve">“Protection Project 1”; </w:t>
      </w:r>
      <w:r w:rsidR="00736BC0" w:rsidRPr="00736BC0">
        <w:rPr>
          <w:rFonts w:cstheme="minorHAnsi"/>
          <w:b/>
          <w:bCs/>
          <w:sz w:val="32"/>
          <w:szCs w:val="32"/>
        </w:rPr>
        <w:br/>
      </w:r>
      <w:r w:rsidRPr="006828D3">
        <w:rPr>
          <w:rFonts w:cstheme="minorHAnsi"/>
          <w:sz w:val="32"/>
          <w:szCs w:val="32"/>
        </w:rPr>
        <w:t>1. Summarised on the protection of women and young girls (8-18 years old), from gender-based violence; aiming to raise awareness of the society members in order to protect them from violence in six governorates</w:t>
      </w:r>
      <w:r w:rsidR="006759E5">
        <w:rPr>
          <w:rStyle w:val="FootnoteReference"/>
          <w:rFonts w:cstheme="minorHAnsi"/>
          <w:sz w:val="32"/>
          <w:szCs w:val="32"/>
        </w:rPr>
        <w:footnoteReference w:id="3"/>
      </w:r>
      <w:r w:rsidRPr="006828D3">
        <w:rPr>
          <w:rFonts w:cstheme="minorHAnsi"/>
          <w:sz w:val="32"/>
          <w:szCs w:val="32"/>
        </w:rPr>
        <w:t xml:space="preserve">. </w:t>
      </w:r>
      <w:r w:rsidR="00736BC0">
        <w:rPr>
          <w:rFonts w:cstheme="minorHAnsi"/>
          <w:sz w:val="32"/>
          <w:szCs w:val="32"/>
        </w:rPr>
        <w:br/>
        <w:t xml:space="preserve">2. </w:t>
      </w:r>
      <w:r w:rsidRPr="00F470B2">
        <w:rPr>
          <w:rFonts w:cstheme="minorHAnsi"/>
          <w:sz w:val="32"/>
          <w:szCs w:val="32"/>
        </w:rPr>
        <w:t>An adoption of the draft law on children’s rights ensures the category protection from violence.</w:t>
      </w:r>
    </w:p>
    <w:p w:rsidR="00F470B2" w:rsidRDefault="00F470B2" w:rsidP="00DA2B71">
      <w:pPr>
        <w:pStyle w:val="ListParagraph"/>
        <w:rPr>
          <w:rFonts w:cstheme="minorHAnsi"/>
          <w:sz w:val="32"/>
          <w:szCs w:val="32"/>
        </w:rPr>
      </w:pPr>
      <w:r>
        <w:rPr>
          <w:rFonts w:cstheme="minorHAnsi"/>
          <w:sz w:val="32"/>
          <w:szCs w:val="32"/>
        </w:rPr>
        <w:lastRenderedPageBreak/>
        <w:t xml:space="preserve">- </w:t>
      </w:r>
      <w:r w:rsidRPr="006828D3">
        <w:rPr>
          <w:rFonts w:cstheme="minorHAnsi"/>
          <w:sz w:val="32"/>
          <w:szCs w:val="32"/>
        </w:rPr>
        <w:t xml:space="preserve">Another </w:t>
      </w:r>
      <w:r w:rsidRPr="00736BC0">
        <w:rPr>
          <w:rFonts w:cstheme="minorHAnsi"/>
          <w:b/>
          <w:bCs/>
          <w:sz w:val="32"/>
          <w:szCs w:val="32"/>
        </w:rPr>
        <w:t>protec</w:t>
      </w:r>
      <w:r w:rsidR="00736BC0" w:rsidRPr="00736BC0">
        <w:rPr>
          <w:rFonts w:cstheme="minorHAnsi"/>
          <w:b/>
          <w:bCs/>
          <w:sz w:val="32"/>
          <w:szCs w:val="32"/>
        </w:rPr>
        <w:t>tion project</w:t>
      </w:r>
      <w:r w:rsidR="00736BC0">
        <w:rPr>
          <w:rFonts w:cstheme="minorHAnsi"/>
          <w:sz w:val="32"/>
          <w:szCs w:val="32"/>
        </w:rPr>
        <w:t xml:space="preserve"> </w:t>
      </w:r>
      <w:r w:rsidR="00736BC0" w:rsidRPr="00736BC0">
        <w:rPr>
          <w:rFonts w:cstheme="minorHAnsi"/>
          <w:b/>
          <w:bCs/>
          <w:sz w:val="32"/>
          <w:szCs w:val="32"/>
        </w:rPr>
        <w:t>(Protection 2)</w:t>
      </w:r>
      <w:r w:rsidR="00736BC0">
        <w:rPr>
          <w:rFonts w:cstheme="minorHAnsi"/>
          <w:sz w:val="32"/>
          <w:szCs w:val="32"/>
        </w:rPr>
        <w:t xml:space="preserve"> was </w:t>
      </w:r>
      <w:r w:rsidRPr="006828D3">
        <w:rPr>
          <w:rFonts w:cstheme="minorHAnsi"/>
          <w:sz w:val="32"/>
          <w:szCs w:val="32"/>
        </w:rPr>
        <w:t>implemented by the NCHR</w:t>
      </w:r>
      <w:r w:rsidR="00FF71E6">
        <w:rPr>
          <w:rFonts w:cstheme="minorHAnsi"/>
          <w:sz w:val="32"/>
          <w:szCs w:val="32"/>
        </w:rPr>
        <w:t>,</w:t>
      </w:r>
      <w:r w:rsidRPr="006828D3">
        <w:rPr>
          <w:rFonts w:cstheme="minorHAnsi"/>
          <w:sz w:val="32"/>
          <w:szCs w:val="32"/>
        </w:rPr>
        <w:t xml:space="preserve"> to protect women and girls from the gender-based violence, which aimed to</w:t>
      </w:r>
      <w:proofErr w:type="gramStart"/>
      <w:r w:rsidR="004E7CEF">
        <w:rPr>
          <w:rFonts w:cstheme="minorHAnsi"/>
          <w:sz w:val="32"/>
          <w:szCs w:val="32"/>
        </w:rPr>
        <w:t>:</w:t>
      </w:r>
      <w:proofErr w:type="gramEnd"/>
      <w:r w:rsidR="004E7CEF">
        <w:rPr>
          <w:rFonts w:cstheme="minorHAnsi"/>
          <w:sz w:val="32"/>
          <w:szCs w:val="32"/>
        </w:rPr>
        <w:br/>
        <w:t>- P</w:t>
      </w:r>
      <w:r w:rsidRPr="006828D3">
        <w:rPr>
          <w:rFonts w:cstheme="minorHAnsi"/>
          <w:sz w:val="32"/>
          <w:szCs w:val="32"/>
        </w:rPr>
        <w:t xml:space="preserve">romoting gender equity, </w:t>
      </w:r>
      <w:r w:rsidR="004E7CEF">
        <w:rPr>
          <w:rFonts w:cstheme="minorHAnsi"/>
          <w:sz w:val="32"/>
          <w:szCs w:val="32"/>
        </w:rPr>
        <w:br/>
        <w:t>- R</w:t>
      </w:r>
      <w:r w:rsidRPr="006828D3">
        <w:rPr>
          <w:rFonts w:cstheme="minorHAnsi"/>
          <w:sz w:val="32"/>
          <w:szCs w:val="32"/>
        </w:rPr>
        <w:t>aising the capacity of service providers from relevant official agencies and civil society institutions; to eliminate gender-based violence.</w:t>
      </w:r>
      <w:r w:rsidR="004E7CEF">
        <w:rPr>
          <w:rFonts w:cstheme="minorHAnsi"/>
          <w:sz w:val="32"/>
          <w:szCs w:val="32"/>
        </w:rPr>
        <w:br/>
      </w:r>
      <w:r w:rsidRPr="004E7CEF">
        <w:rPr>
          <w:rFonts w:cstheme="minorHAnsi"/>
          <w:b/>
          <w:bCs/>
          <w:sz w:val="32"/>
          <w:szCs w:val="32"/>
        </w:rPr>
        <w:t>The project targeted</w:t>
      </w:r>
      <w:r w:rsidRPr="006828D3">
        <w:rPr>
          <w:rFonts w:cstheme="minorHAnsi"/>
          <w:sz w:val="32"/>
          <w:szCs w:val="32"/>
        </w:rPr>
        <w:t xml:space="preserve"> remote areas in the governorates of Mafraq and Zarqa through the implementation of six training workshops</w:t>
      </w:r>
      <w:r w:rsidR="00DA2B71">
        <w:rPr>
          <w:rStyle w:val="FootnoteReference"/>
          <w:rFonts w:cstheme="minorHAnsi"/>
          <w:sz w:val="32"/>
          <w:szCs w:val="32"/>
        </w:rPr>
        <w:footnoteReference w:id="4"/>
      </w:r>
      <w:r w:rsidRPr="006828D3">
        <w:rPr>
          <w:rFonts w:cstheme="minorHAnsi"/>
          <w:sz w:val="32"/>
          <w:szCs w:val="32"/>
        </w:rPr>
        <w:t>. The project has also established six local coordinating committees in Zarqa and Mafraq governorates.</w:t>
      </w:r>
      <w:r w:rsidR="00A02624">
        <w:rPr>
          <w:rFonts w:cstheme="minorHAnsi"/>
          <w:sz w:val="32"/>
          <w:szCs w:val="32"/>
        </w:rPr>
        <w:br/>
      </w:r>
    </w:p>
    <w:p w:rsidR="00A02624" w:rsidRDefault="00A02624" w:rsidP="00A02624">
      <w:pPr>
        <w:pStyle w:val="ListParagraph"/>
        <w:numPr>
          <w:ilvl w:val="0"/>
          <w:numId w:val="1"/>
        </w:numPr>
        <w:rPr>
          <w:rFonts w:cstheme="minorHAnsi"/>
          <w:sz w:val="32"/>
          <w:szCs w:val="32"/>
        </w:rPr>
      </w:pPr>
      <w:r w:rsidRPr="00092565">
        <w:rPr>
          <w:rFonts w:cstheme="minorHAnsi"/>
          <w:sz w:val="32"/>
          <w:szCs w:val="32"/>
        </w:rPr>
        <w:t>NCHR has identified 11 laws that discriminate women; the centre stresses through its’ annual report on the human rights situation in Jordan, and ‘shadow report’ to the government report (the Convention on the Elimination of all Forms of Discrimination against women), to amend the discriminatory legislation and its’ conformity with the constitution and the International standards</w:t>
      </w:r>
      <w:r w:rsidR="00AA3D32">
        <w:rPr>
          <w:rFonts w:cstheme="minorHAnsi"/>
          <w:sz w:val="32"/>
          <w:szCs w:val="32"/>
        </w:rPr>
        <w:t>.</w:t>
      </w:r>
      <w:r w:rsidR="00AA3D32">
        <w:rPr>
          <w:rFonts w:cstheme="minorHAnsi"/>
          <w:sz w:val="32"/>
          <w:szCs w:val="32"/>
        </w:rPr>
        <w:br/>
      </w:r>
      <w:r w:rsidR="00AA3D32">
        <w:rPr>
          <w:rFonts w:cstheme="minorHAnsi"/>
          <w:sz w:val="32"/>
          <w:szCs w:val="32"/>
        </w:rPr>
        <w:br/>
      </w:r>
      <w:r w:rsidR="00AA3D32" w:rsidRPr="00AA3D32">
        <w:rPr>
          <w:rFonts w:cstheme="minorHAnsi"/>
          <w:b/>
          <w:bCs/>
          <w:sz w:val="32"/>
          <w:szCs w:val="32"/>
        </w:rPr>
        <w:t>Section two:</w:t>
      </w:r>
    </w:p>
    <w:p w:rsidR="00937F9D" w:rsidRDefault="001C0707" w:rsidP="001C0707">
      <w:pPr>
        <w:pStyle w:val="ListParagraph"/>
        <w:numPr>
          <w:ilvl w:val="0"/>
          <w:numId w:val="5"/>
        </w:numPr>
        <w:rPr>
          <w:rFonts w:cstheme="minorHAnsi"/>
          <w:sz w:val="32"/>
          <w:szCs w:val="32"/>
        </w:rPr>
      </w:pPr>
      <w:r>
        <w:rPr>
          <w:rFonts w:cstheme="minorHAnsi"/>
          <w:sz w:val="32"/>
          <w:szCs w:val="32"/>
        </w:rPr>
        <w:t xml:space="preserve">Jordan's </w:t>
      </w:r>
      <w:r w:rsidR="00E54810">
        <w:rPr>
          <w:rFonts w:cstheme="minorHAnsi"/>
          <w:sz w:val="32"/>
          <w:szCs w:val="32"/>
        </w:rPr>
        <w:t>disapproving to</w:t>
      </w:r>
      <w:r w:rsidRPr="001C0707">
        <w:rPr>
          <w:rFonts w:cstheme="minorHAnsi"/>
          <w:sz w:val="32"/>
          <w:szCs w:val="32"/>
        </w:rPr>
        <w:t xml:space="preserve"> </w:t>
      </w:r>
      <w:r w:rsidR="00F641CB">
        <w:rPr>
          <w:rFonts w:cstheme="minorHAnsi"/>
          <w:sz w:val="32"/>
          <w:szCs w:val="32"/>
        </w:rPr>
        <w:t>ratify the Optional Protocol for</w:t>
      </w:r>
      <w:r w:rsidRPr="001C0707">
        <w:rPr>
          <w:rFonts w:cstheme="minorHAnsi"/>
          <w:sz w:val="32"/>
          <w:szCs w:val="32"/>
        </w:rPr>
        <w:t xml:space="preserve"> the Convention on the Elimination of All Forms of Discrimination against Women, despite </w:t>
      </w:r>
      <w:r>
        <w:rPr>
          <w:rFonts w:cstheme="minorHAnsi"/>
          <w:sz w:val="32"/>
          <w:szCs w:val="32"/>
        </w:rPr>
        <w:t>of</w:t>
      </w:r>
      <w:r w:rsidR="00DC3E6B">
        <w:rPr>
          <w:rFonts w:cstheme="minorHAnsi"/>
          <w:sz w:val="32"/>
          <w:szCs w:val="32"/>
        </w:rPr>
        <w:t xml:space="preserve"> the NCHR </w:t>
      </w:r>
      <w:r w:rsidRPr="001C0707">
        <w:rPr>
          <w:rFonts w:cstheme="minorHAnsi"/>
          <w:sz w:val="32"/>
          <w:szCs w:val="32"/>
        </w:rPr>
        <w:t>recom</w:t>
      </w:r>
      <w:r w:rsidR="00DC3E6B">
        <w:rPr>
          <w:rFonts w:cstheme="minorHAnsi"/>
          <w:sz w:val="32"/>
          <w:szCs w:val="32"/>
        </w:rPr>
        <w:t>mendations</w:t>
      </w:r>
      <w:r w:rsidRPr="001C0707">
        <w:rPr>
          <w:rFonts w:cstheme="minorHAnsi"/>
          <w:sz w:val="32"/>
          <w:szCs w:val="32"/>
        </w:rPr>
        <w:t xml:space="preserve"> in it</w:t>
      </w:r>
      <w:r w:rsidR="008462E9">
        <w:rPr>
          <w:rFonts w:cstheme="minorHAnsi"/>
          <w:sz w:val="32"/>
          <w:szCs w:val="32"/>
        </w:rPr>
        <w:t>s</w:t>
      </w:r>
      <w:r w:rsidR="00DC3E6B">
        <w:rPr>
          <w:rFonts w:cstheme="minorHAnsi"/>
          <w:sz w:val="32"/>
          <w:szCs w:val="32"/>
        </w:rPr>
        <w:t>’</w:t>
      </w:r>
      <w:r w:rsidR="008462E9">
        <w:rPr>
          <w:rFonts w:cstheme="minorHAnsi"/>
          <w:sz w:val="32"/>
          <w:szCs w:val="32"/>
        </w:rPr>
        <w:t xml:space="preserve"> </w:t>
      </w:r>
      <w:r w:rsidR="008462E9">
        <w:rPr>
          <w:rFonts w:cstheme="minorHAnsi"/>
          <w:sz w:val="32"/>
          <w:szCs w:val="32"/>
        </w:rPr>
        <w:lastRenderedPageBreak/>
        <w:t>previous reports and addressing it to the Prime Ministry</w:t>
      </w:r>
      <w:r w:rsidRPr="001C0707">
        <w:rPr>
          <w:rFonts w:cstheme="minorHAnsi"/>
          <w:sz w:val="32"/>
          <w:szCs w:val="32"/>
        </w:rPr>
        <w:t xml:space="preserve"> on 14/11/20</w:t>
      </w:r>
      <w:r w:rsidR="008462E9">
        <w:rPr>
          <w:rFonts w:cstheme="minorHAnsi"/>
          <w:sz w:val="32"/>
          <w:szCs w:val="32"/>
        </w:rPr>
        <w:t>12.</w:t>
      </w:r>
    </w:p>
    <w:p w:rsidR="004C3668" w:rsidRDefault="002D3213" w:rsidP="004C3668">
      <w:pPr>
        <w:pStyle w:val="ListParagraph"/>
        <w:numPr>
          <w:ilvl w:val="0"/>
          <w:numId w:val="5"/>
        </w:numPr>
        <w:rPr>
          <w:rFonts w:cstheme="minorHAnsi"/>
          <w:sz w:val="32"/>
          <w:szCs w:val="32"/>
        </w:rPr>
      </w:pPr>
      <w:r w:rsidRPr="002D3213">
        <w:rPr>
          <w:rFonts w:cstheme="minorHAnsi"/>
          <w:sz w:val="32"/>
          <w:szCs w:val="32"/>
        </w:rPr>
        <w:t>The</w:t>
      </w:r>
      <w:r>
        <w:rPr>
          <w:rFonts w:cstheme="minorHAnsi"/>
          <w:sz w:val="32"/>
          <w:szCs w:val="32"/>
        </w:rPr>
        <w:t xml:space="preserve"> continuation of </w:t>
      </w:r>
      <w:r w:rsidR="007C2C24">
        <w:rPr>
          <w:rFonts w:cstheme="minorHAnsi"/>
          <w:sz w:val="32"/>
          <w:szCs w:val="32"/>
        </w:rPr>
        <w:t xml:space="preserve">neglecting the </w:t>
      </w:r>
      <w:r w:rsidRPr="002D3213">
        <w:rPr>
          <w:rFonts w:cstheme="minorHAnsi"/>
          <w:sz w:val="32"/>
          <w:szCs w:val="32"/>
        </w:rPr>
        <w:t xml:space="preserve">Article </w:t>
      </w:r>
      <w:r w:rsidR="00206D88">
        <w:rPr>
          <w:rFonts w:cstheme="minorHAnsi"/>
          <w:sz w:val="32"/>
          <w:szCs w:val="32"/>
        </w:rPr>
        <w:t>(</w:t>
      </w:r>
      <w:r w:rsidRPr="002D3213">
        <w:rPr>
          <w:rFonts w:cstheme="minorHAnsi"/>
          <w:sz w:val="32"/>
          <w:szCs w:val="32"/>
        </w:rPr>
        <w:t>9/2</w:t>
      </w:r>
      <w:r w:rsidR="00206D88">
        <w:rPr>
          <w:rFonts w:cstheme="minorHAnsi"/>
          <w:sz w:val="32"/>
          <w:szCs w:val="32"/>
        </w:rPr>
        <w:t>)</w:t>
      </w:r>
      <w:r w:rsidR="00D223FC">
        <w:rPr>
          <w:rFonts w:cstheme="minorHAnsi"/>
          <w:sz w:val="32"/>
          <w:szCs w:val="32"/>
        </w:rPr>
        <w:t xml:space="preserve">; regarding to </w:t>
      </w:r>
      <w:r w:rsidRPr="002D3213">
        <w:rPr>
          <w:rFonts w:cstheme="minorHAnsi"/>
          <w:sz w:val="32"/>
          <w:szCs w:val="32"/>
        </w:rPr>
        <w:t xml:space="preserve">granting women equal rights with </w:t>
      </w:r>
      <w:r w:rsidR="00206D88">
        <w:rPr>
          <w:rFonts w:cstheme="minorHAnsi"/>
          <w:sz w:val="32"/>
          <w:szCs w:val="32"/>
        </w:rPr>
        <w:t xml:space="preserve">men in relation to granting </w:t>
      </w:r>
      <w:r w:rsidR="00206D88" w:rsidRPr="00206D88">
        <w:rPr>
          <w:rFonts w:cstheme="minorHAnsi"/>
          <w:sz w:val="32"/>
          <w:szCs w:val="32"/>
        </w:rPr>
        <w:t>citizenship to their children,</w:t>
      </w:r>
      <w:r w:rsidR="007716FF">
        <w:rPr>
          <w:rFonts w:cstheme="minorHAnsi"/>
          <w:sz w:val="32"/>
          <w:szCs w:val="32"/>
        </w:rPr>
        <w:t xml:space="preserve"> which</w:t>
      </w:r>
      <w:r w:rsidR="00876B51">
        <w:rPr>
          <w:rFonts w:cstheme="minorHAnsi"/>
          <w:sz w:val="32"/>
          <w:szCs w:val="32"/>
        </w:rPr>
        <w:t xml:space="preserve"> is</w:t>
      </w:r>
      <w:r w:rsidR="00BA3E77">
        <w:rPr>
          <w:rFonts w:cstheme="minorHAnsi"/>
          <w:sz w:val="32"/>
          <w:szCs w:val="32"/>
        </w:rPr>
        <w:t xml:space="preserve"> considered</w:t>
      </w:r>
      <w:r w:rsidR="00206D88" w:rsidRPr="00206D88">
        <w:rPr>
          <w:rFonts w:cstheme="minorHAnsi"/>
          <w:sz w:val="32"/>
          <w:szCs w:val="32"/>
        </w:rPr>
        <w:t xml:space="preserve"> </w:t>
      </w:r>
      <w:r w:rsidR="00BA3E77">
        <w:rPr>
          <w:rFonts w:cstheme="minorHAnsi"/>
          <w:sz w:val="32"/>
          <w:szCs w:val="32"/>
        </w:rPr>
        <w:t>opposing</w:t>
      </w:r>
      <w:r w:rsidR="00206D88" w:rsidRPr="00206D88">
        <w:rPr>
          <w:rFonts w:cstheme="minorHAnsi"/>
          <w:sz w:val="32"/>
          <w:szCs w:val="32"/>
        </w:rPr>
        <w:t xml:space="preserve"> to each of the</w:t>
      </w:r>
      <w:r w:rsidR="007716FF">
        <w:rPr>
          <w:rFonts w:cstheme="minorHAnsi"/>
          <w:sz w:val="32"/>
          <w:szCs w:val="32"/>
        </w:rPr>
        <w:t xml:space="preserve"> first paragraph of article (6)</w:t>
      </w:r>
      <w:r w:rsidR="007716FF">
        <w:rPr>
          <w:rStyle w:val="FootnoteReference"/>
          <w:rFonts w:cstheme="minorHAnsi"/>
          <w:sz w:val="32"/>
          <w:szCs w:val="32"/>
        </w:rPr>
        <w:footnoteReference w:id="5"/>
      </w:r>
      <w:r w:rsidR="007716FF">
        <w:rPr>
          <w:rFonts w:cstheme="minorHAnsi"/>
          <w:sz w:val="32"/>
          <w:szCs w:val="32"/>
        </w:rPr>
        <w:t xml:space="preserve"> from</w:t>
      </w:r>
      <w:r w:rsidR="00206D88" w:rsidRPr="00206D88">
        <w:rPr>
          <w:rFonts w:cstheme="minorHAnsi"/>
          <w:sz w:val="32"/>
          <w:szCs w:val="32"/>
        </w:rPr>
        <w:t xml:space="preserve"> the Jordanian Constitutio</w:t>
      </w:r>
      <w:r w:rsidR="00BA3E77">
        <w:rPr>
          <w:rFonts w:cstheme="minorHAnsi"/>
          <w:sz w:val="32"/>
          <w:szCs w:val="32"/>
        </w:rPr>
        <w:t xml:space="preserve">n, </w:t>
      </w:r>
      <w:r w:rsidR="00876B51">
        <w:rPr>
          <w:rFonts w:cstheme="minorHAnsi"/>
          <w:sz w:val="32"/>
          <w:szCs w:val="32"/>
        </w:rPr>
        <w:t xml:space="preserve">and Article (9) </w:t>
      </w:r>
      <w:r w:rsidR="00876B51" w:rsidRPr="00876B51">
        <w:rPr>
          <w:rFonts w:cstheme="minorHAnsi"/>
          <w:sz w:val="32"/>
          <w:szCs w:val="32"/>
        </w:rPr>
        <w:t>of the Nationality Law and its amendments No. (6)</w:t>
      </w:r>
      <w:r w:rsidR="00876B51">
        <w:rPr>
          <w:rStyle w:val="FootnoteReference"/>
          <w:rFonts w:cstheme="minorHAnsi"/>
          <w:sz w:val="32"/>
          <w:szCs w:val="32"/>
        </w:rPr>
        <w:footnoteReference w:id="6"/>
      </w:r>
      <w:r w:rsidR="00AF762E">
        <w:rPr>
          <w:rFonts w:cstheme="minorHAnsi"/>
          <w:sz w:val="32"/>
          <w:szCs w:val="32"/>
        </w:rPr>
        <w:t xml:space="preserve"> of 1954</w:t>
      </w:r>
      <w:r w:rsidR="004C3668">
        <w:rPr>
          <w:rFonts w:cstheme="minorHAnsi"/>
          <w:sz w:val="32"/>
          <w:szCs w:val="32"/>
        </w:rPr>
        <w:t>,</w:t>
      </w:r>
    </w:p>
    <w:p w:rsidR="002D3213" w:rsidRDefault="004C3668" w:rsidP="004C3668">
      <w:pPr>
        <w:pStyle w:val="ListParagraph"/>
        <w:ind w:left="1080"/>
        <w:jc w:val="center"/>
        <w:rPr>
          <w:rFonts w:cstheme="minorHAnsi"/>
          <w:sz w:val="32"/>
          <w:szCs w:val="32"/>
        </w:rPr>
      </w:pPr>
      <w:r>
        <w:rPr>
          <w:rFonts w:cstheme="minorHAnsi"/>
          <w:sz w:val="32"/>
          <w:szCs w:val="32"/>
        </w:rPr>
        <w:br/>
      </w:r>
      <w:r w:rsidR="00AF762E" w:rsidRPr="004C3668">
        <w:rPr>
          <w:rFonts w:cstheme="minorHAnsi"/>
          <w:b/>
          <w:bCs/>
          <w:sz w:val="32"/>
          <w:szCs w:val="32"/>
        </w:rPr>
        <w:t>The word Jordanians in the Constitution and the Jordanian word in the electoral law include both male and female); which means that the children of the Jordanian mother, and the children of the Jordanian father, are both Jordanians and cannot be deprived of citizenship</w:t>
      </w:r>
      <w:r w:rsidR="0000059E" w:rsidRPr="004C3668">
        <w:rPr>
          <w:rFonts w:cstheme="minorHAnsi"/>
          <w:b/>
          <w:bCs/>
          <w:sz w:val="32"/>
          <w:szCs w:val="32"/>
        </w:rPr>
        <w:t>, (It is worth mentioning that the NCHR has recommended</w:t>
      </w:r>
      <w:r w:rsidR="001D5821" w:rsidRPr="004C3668">
        <w:rPr>
          <w:rFonts w:cstheme="minorHAnsi"/>
          <w:b/>
          <w:bCs/>
          <w:sz w:val="32"/>
          <w:szCs w:val="32"/>
        </w:rPr>
        <w:t xml:space="preserve"> to focus on </w:t>
      </w:r>
      <w:r w:rsidR="001D5821" w:rsidRPr="004C3668">
        <w:rPr>
          <w:rFonts w:cstheme="minorHAnsi"/>
          <w:b/>
          <w:bCs/>
          <w:sz w:val="32"/>
          <w:szCs w:val="32"/>
          <w:lang w:bidi="ar-JO"/>
        </w:rPr>
        <w:t xml:space="preserve">modifying Article (9/2) </w:t>
      </w:r>
      <w:r w:rsidR="00007F53" w:rsidRPr="004C3668">
        <w:rPr>
          <w:rFonts w:cstheme="minorHAnsi"/>
          <w:b/>
          <w:bCs/>
          <w:sz w:val="32"/>
          <w:szCs w:val="32"/>
        </w:rPr>
        <w:t>in</w:t>
      </w:r>
      <w:r w:rsidR="00026936" w:rsidRPr="004C3668">
        <w:rPr>
          <w:rFonts w:cstheme="minorHAnsi"/>
          <w:b/>
          <w:bCs/>
          <w:sz w:val="32"/>
          <w:szCs w:val="32"/>
        </w:rPr>
        <w:t xml:space="preserve"> its’ previous reports</w:t>
      </w:r>
      <w:r w:rsidR="0000059E" w:rsidRPr="004C3668">
        <w:rPr>
          <w:rFonts w:cstheme="minorHAnsi"/>
          <w:b/>
          <w:bCs/>
          <w:sz w:val="32"/>
          <w:szCs w:val="32"/>
        </w:rPr>
        <w:t>).</w:t>
      </w:r>
    </w:p>
    <w:p w:rsidR="00F72FFC" w:rsidRDefault="00F72FFC" w:rsidP="00F72FFC">
      <w:pPr>
        <w:pStyle w:val="ListParagraph"/>
        <w:numPr>
          <w:ilvl w:val="0"/>
          <w:numId w:val="5"/>
        </w:numPr>
        <w:rPr>
          <w:rFonts w:cstheme="minorHAnsi"/>
          <w:sz w:val="32"/>
          <w:szCs w:val="32"/>
        </w:rPr>
      </w:pPr>
      <w:r w:rsidRPr="00F72FFC">
        <w:rPr>
          <w:rFonts w:cstheme="minorHAnsi"/>
          <w:sz w:val="32"/>
          <w:szCs w:val="32"/>
        </w:rPr>
        <w:t xml:space="preserve">The Jordanian women's right to </w:t>
      </w:r>
      <w:r w:rsidR="004C3668">
        <w:rPr>
          <w:rFonts w:cstheme="minorHAnsi"/>
          <w:sz w:val="32"/>
          <w:szCs w:val="32"/>
        </w:rPr>
        <w:t xml:space="preserve">enjoy </w:t>
      </w:r>
      <w:r w:rsidRPr="00F72FFC">
        <w:rPr>
          <w:rFonts w:cstheme="minorHAnsi"/>
          <w:sz w:val="32"/>
          <w:szCs w:val="32"/>
        </w:rPr>
        <w:t xml:space="preserve">equal opportunities in the three branches of </w:t>
      </w:r>
      <w:r w:rsidR="00E661D0">
        <w:rPr>
          <w:rFonts w:cstheme="minorHAnsi"/>
          <w:sz w:val="32"/>
          <w:szCs w:val="32"/>
        </w:rPr>
        <w:t>the government (Executive, Legislative and J</w:t>
      </w:r>
      <w:r w:rsidR="0034790B">
        <w:rPr>
          <w:rFonts w:cstheme="minorHAnsi"/>
          <w:sz w:val="32"/>
          <w:szCs w:val="32"/>
        </w:rPr>
        <w:t xml:space="preserve">udicial) is still low; </w:t>
      </w:r>
      <w:r w:rsidRPr="00F72FFC">
        <w:rPr>
          <w:rFonts w:cstheme="minorHAnsi"/>
          <w:sz w:val="32"/>
          <w:szCs w:val="32"/>
        </w:rPr>
        <w:t>such as the low participation rate of women, especially in the Council of</w:t>
      </w:r>
      <w:r w:rsidR="00E661D0">
        <w:rPr>
          <w:rFonts w:cstheme="minorHAnsi"/>
          <w:sz w:val="32"/>
          <w:szCs w:val="32"/>
        </w:rPr>
        <w:t xml:space="preserve"> Ministers compared with men which was (18%) in 2016</w:t>
      </w:r>
      <w:r w:rsidR="0034790B">
        <w:rPr>
          <w:rFonts w:cstheme="minorHAnsi"/>
          <w:sz w:val="32"/>
          <w:szCs w:val="32"/>
        </w:rPr>
        <w:t>, the percentage in the Senate which accounted on its’</w:t>
      </w:r>
      <w:r w:rsidRPr="00F72FFC">
        <w:rPr>
          <w:rFonts w:cstheme="minorHAnsi"/>
          <w:sz w:val="32"/>
          <w:szCs w:val="32"/>
        </w:rPr>
        <w:t xml:space="preserve"> highest</w:t>
      </w:r>
      <w:r w:rsidR="0034790B">
        <w:rPr>
          <w:rFonts w:cstheme="minorHAnsi"/>
          <w:sz w:val="32"/>
          <w:szCs w:val="32"/>
        </w:rPr>
        <w:t xml:space="preserve"> to</w:t>
      </w:r>
      <w:r w:rsidRPr="00F72FFC">
        <w:rPr>
          <w:rFonts w:cstheme="minorHAnsi"/>
          <w:sz w:val="32"/>
          <w:szCs w:val="32"/>
        </w:rPr>
        <w:t xml:space="preserve"> almost 16% in 2016</w:t>
      </w:r>
      <w:r w:rsidR="0034790B">
        <w:rPr>
          <w:rFonts w:cstheme="minorHAnsi"/>
          <w:sz w:val="32"/>
          <w:szCs w:val="32"/>
        </w:rPr>
        <w:t>,</w:t>
      </w:r>
      <w:r w:rsidRPr="00F72FFC">
        <w:rPr>
          <w:rFonts w:cstheme="minorHAnsi"/>
          <w:sz w:val="32"/>
          <w:szCs w:val="32"/>
        </w:rPr>
        <w:t xml:space="preserve"> and</w:t>
      </w:r>
      <w:r w:rsidR="0034790B">
        <w:rPr>
          <w:rFonts w:cstheme="minorHAnsi"/>
          <w:sz w:val="32"/>
          <w:szCs w:val="32"/>
        </w:rPr>
        <w:t xml:space="preserve"> finally,</w:t>
      </w:r>
      <w:r w:rsidRPr="00F72FFC">
        <w:rPr>
          <w:rFonts w:cstheme="minorHAnsi"/>
          <w:sz w:val="32"/>
          <w:szCs w:val="32"/>
        </w:rPr>
        <w:t xml:space="preserve"> in the House of Representatives </w:t>
      </w:r>
      <w:r w:rsidR="0034790B">
        <w:rPr>
          <w:rFonts w:cstheme="minorHAnsi"/>
          <w:sz w:val="32"/>
          <w:szCs w:val="32"/>
        </w:rPr>
        <w:t xml:space="preserve">which reached </w:t>
      </w:r>
      <w:r w:rsidR="00E661D0">
        <w:rPr>
          <w:rFonts w:cstheme="minorHAnsi"/>
          <w:sz w:val="32"/>
          <w:szCs w:val="32"/>
        </w:rPr>
        <w:t>to</w:t>
      </w:r>
      <w:r w:rsidRPr="00F72FFC">
        <w:rPr>
          <w:rFonts w:cstheme="minorHAnsi"/>
          <w:sz w:val="32"/>
          <w:szCs w:val="32"/>
        </w:rPr>
        <w:t xml:space="preserve"> </w:t>
      </w:r>
      <w:r w:rsidR="00E661D0">
        <w:rPr>
          <w:rFonts w:cstheme="minorHAnsi"/>
          <w:sz w:val="32"/>
          <w:szCs w:val="32"/>
        </w:rPr>
        <w:t>(</w:t>
      </w:r>
      <w:r w:rsidRPr="00F72FFC">
        <w:rPr>
          <w:rFonts w:cstheme="minorHAnsi"/>
          <w:sz w:val="32"/>
          <w:szCs w:val="32"/>
        </w:rPr>
        <w:t>16%</w:t>
      </w:r>
      <w:r w:rsidR="00E661D0">
        <w:rPr>
          <w:rFonts w:cstheme="minorHAnsi"/>
          <w:sz w:val="32"/>
          <w:szCs w:val="32"/>
        </w:rPr>
        <w:t>)</w:t>
      </w:r>
      <w:r w:rsidR="0034790B">
        <w:rPr>
          <w:rFonts w:cstheme="minorHAnsi"/>
          <w:sz w:val="32"/>
          <w:szCs w:val="32"/>
        </w:rPr>
        <w:t xml:space="preserve"> at its’ highest, </w:t>
      </w:r>
      <w:r w:rsidRPr="00F72FFC">
        <w:rPr>
          <w:rFonts w:cstheme="minorHAnsi"/>
          <w:sz w:val="32"/>
          <w:szCs w:val="32"/>
        </w:rPr>
        <w:t>as well as for other leadership positions.</w:t>
      </w:r>
    </w:p>
    <w:p w:rsidR="00683097" w:rsidRDefault="00683097" w:rsidP="00683097">
      <w:pPr>
        <w:pStyle w:val="ListParagraph"/>
        <w:numPr>
          <w:ilvl w:val="0"/>
          <w:numId w:val="5"/>
        </w:numPr>
        <w:rPr>
          <w:rFonts w:cstheme="minorHAnsi"/>
          <w:sz w:val="32"/>
          <w:szCs w:val="32"/>
        </w:rPr>
      </w:pPr>
      <w:r>
        <w:rPr>
          <w:rFonts w:cstheme="minorHAnsi"/>
          <w:sz w:val="32"/>
          <w:szCs w:val="32"/>
        </w:rPr>
        <w:lastRenderedPageBreak/>
        <w:t xml:space="preserve"> De</w:t>
      </w:r>
      <w:r w:rsidRPr="00683097">
        <w:rPr>
          <w:rFonts w:cstheme="minorHAnsi"/>
          <w:sz w:val="32"/>
          <w:szCs w:val="32"/>
        </w:rPr>
        <w:t>spite</w:t>
      </w:r>
      <w:r>
        <w:rPr>
          <w:rFonts w:cstheme="minorHAnsi"/>
          <w:sz w:val="32"/>
          <w:szCs w:val="32"/>
        </w:rPr>
        <w:t xml:space="preserve"> of </w:t>
      </w:r>
      <w:r w:rsidRPr="00683097">
        <w:rPr>
          <w:rFonts w:cstheme="minorHAnsi"/>
          <w:sz w:val="32"/>
          <w:szCs w:val="32"/>
        </w:rPr>
        <w:t>the presence of qualified women holding high degrees</w:t>
      </w:r>
      <w:r>
        <w:rPr>
          <w:rFonts w:cstheme="minorHAnsi"/>
          <w:sz w:val="32"/>
          <w:szCs w:val="32"/>
        </w:rPr>
        <w:t xml:space="preserve"> in the field of Sharia and law, n</w:t>
      </w:r>
      <w:r w:rsidRPr="00683097">
        <w:rPr>
          <w:rFonts w:cstheme="minorHAnsi"/>
          <w:sz w:val="32"/>
          <w:szCs w:val="32"/>
        </w:rPr>
        <w:t>o women were appointed to</w:t>
      </w:r>
      <w:r w:rsidR="004973DD">
        <w:rPr>
          <w:rFonts w:cstheme="minorHAnsi"/>
          <w:sz w:val="32"/>
          <w:szCs w:val="32"/>
        </w:rPr>
        <w:t xml:space="preserve"> be part of</w:t>
      </w:r>
      <w:r w:rsidRPr="00683097">
        <w:rPr>
          <w:rFonts w:cstheme="minorHAnsi"/>
          <w:sz w:val="32"/>
          <w:szCs w:val="32"/>
        </w:rPr>
        <w:t xml:space="preserve"> the </w:t>
      </w:r>
      <w:r w:rsidR="004973DD">
        <w:rPr>
          <w:rFonts w:cstheme="minorHAnsi"/>
          <w:sz w:val="32"/>
          <w:szCs w:val="32"/>
        </w:rPr>
        <w:t>Constitutional Court, a</w:t>
      </w:r>
      <w:r w:rsidRPr="00683097">
        <w:rPr>
          <w:rFonts w:cstheme="minorHAnsi"/>
          <w:sz w:val="32"/>
          <w:szCs w:val="32"/>
        </w:rPr>
        <w:t xml:space="preserve"> judge in th</w:t>
      </w:r>
      <w:r w:rsidR="004973DD">
        <w:rPr>
          <w:rFonts w:cstheme="minorHAnsi"/>
          <w:sz w:val="32"/>
          <w:szCs w:val="32"/>
        </w:rPr>
        <w:t xml:space="preserve">e religious judiciary and courts, as well as </w:t>
      </w:r>
      <w:r w:rsidRPr="00683097">
        <w:rPr>
          <w:rFonts w:cstheme="minorHAnsi"/>
          <w:sz w:val="32"/>
          <w:szCs w:val="32"/>
        </w:rPr>
        <w:t>th</w:t>
      </w:r>
      <w:r w:rsidR="004973DD">
        <w:rPr>
          <w:rFonts w:cstheme="minorHAnsi"/>
          <w:sz w:val="32"/>
          <w:szCs w:val="32"/>
        </w:rPr>
        <w:t xml:space="preserve">e General Fatwa Department; which have </w:t>
      </w:r>
      <w:r w:rsidRPr="00683097">
        <w:rPr>
          <w:rFonts w:cstheme="minorHAnsi"/>
          <w:sz w:val="32"/>
          <w:szCs w:val="32"/>
        </w:rPr>
        <w:t xml:space="preserve">also been </w:t>
      </w:r>
      <w:r>
        <w:rPr>
          <w:rFonts w:cstheme="minorHAnsi"/>
          <w:sz w:val="32"/>
          <w:szCs w:val="32"/>
        </w:rPr>
        <w:t>exempted from female employees.</w:t>
      </w:r>
    </w:p>
    <w:p w:rsidR="007C3D17" w:rsidRDefault="007C3D17" w:rsidP="007C3D17">
      <w:pPr>
        <w:pStyle w:val="ListParagraph"/>
        <w:numPr>
          <w:ilvl w:val="0"/>
          <w:numId w:val="5"/>
        </w:numPr>
        <w:rPr>
          <w:rFonts w:cstheme="minorHAnsi"/>
          <w:sz w:val="32"/>
          <w:szCs w:val="32"/>
        </w:rPr>
      </w:pPr>
      <w:r>
        <w:rPr>
          <w:rFonts w:cstheme="minorHAnsi"/>
          <w:sz w:val="32"/>
          <w:szCs w:val="32"/>
        </w:rPr>
        <w:t xml:space="preserve"> W</w:t>
      </w:r>
      <w:r w:rsidRPr="007C3D17">
        <w:rPr>
          <w:rFonts w:cstheme="minorHAnsi"/>
          <w:sz w:val="32"/>
          <w:szCs w:val="32"/>
        </w:rPr>
        <w:t>omen's participation in professional trade union councils</w:t>
      </w:r>
      <w:r>
        <w:rPr>
          <w:rFonts w:cstheme="minorHAnsi"/>
          <w:sz w:val="32"/>
          <w:szCs w:val="32"/>
        </w:rPr>
        <w:t xml:space="preserve"> has accounted very low percentages</w:t>
      </w:r>
      <w:r w:rsidRPr="007C3D17">
        <w:rPr>
          <w:rFonts w:cstheme="minorHAnsi"/>
          <w:sz w:val="32"/>
          <w:szCs w:val="32"/>
        </w:rPr>
        <w:t>, especially in th</w:t>
      </w:r>
      <w:r>
        <w:rPr>
          <w:rFonts w:cstheme="minorHAnsi"/>
          <w:sz w:val="32"/>
          <w:szCs w:val="32"/>
        </w:rPr>
        <w:t>e boards of doctors 'union, advocates union</w:t>
      </w:r>
      <w:r w:rsidRPr="007C3D17">
        <w:rPr>
          <w:rFonts w:cstheme="minorHAnsi"/>
          <w:sz w:val="32"/>
          <w:szCs w:val="32"/>
        </w:rPr>
        <w:t xml:space="preserve">, teachers' union, dentists union, union of engineers and </w:t>
      </w:r>
      <w:r>
        <w:rPr>
          <w:rFonts w:cstheme="minorHAnsi"/>
          <w:sz w:val="32"/>
          <w:szCs w:val="32"/>
        </w:rPr>
        <w:t xml:space="preserve">other </w:t>
      </w:r>
      <w:r w:rsidRPr="007C3D17">
        <w:rPr>
          <w:rFonts w:cstheme="minorHAnsi"/>
          <w:sz w:val="32"/>
          <w:szCs w:val="32"/>
        </w:rPr>
        <w:t>political parties.</w:t>
      </w:r>
    </w:p>
    <w:p w:rsidR="00FC6F17" w:rsidRPr="005F68BF" w:rsidRDefault="00FC6F17" w:rsidP="005F68BF">
      <w:pPr>
        <w:jc w:val="center"/>
        <w:rPr>
          <w:rFonts w:cstheme="minorHAnsi"/>
          <w:sz w:val="32"/>
          <w:szCs w:val="32"/>
        </w:rPr>
      </w:pPr>
      <w:r w:rsidRPr="004C3668">
        <w:rPr>
          <w:rFonts w:cstheme="minorHAnsi"/>
          <w:b/>
          <w:bCs/>
          <w:sz w:val="32"/>
          <w:szCs w:val="32"/>
        </w:rPr>
        <w:t xml:space="preserve">Therefore, NCHR believes that overcoming violence against women continues to face many challenges, </w:t>
      </w:r>
      <w:r w:rsidR="004C3668">
        <w:rPr>
          <w:rFonts w:cstheme="minorHAnsi"/>
          <w:b/>
          <w:bCs/>
          <w:sz w:val="32"/>
          <w:szCs w:val="32"/>
        </w:rPr>
        <w:t>remarking in</w:t>
      </w:r>
      <w:r w:rsidRPr="004C3668">
        <w:rPr>
          <w:rFonts w:cstheme="minorHAnsi"/>
          <w:sz w:val="32"/>
          <w:szCs w:val="32"/>
        </w:rPr>
        <w:t>:</w:t>
      </w:r>
    </w:p>
    <w:p w:rsidR="00EE0F1F" w:rsidRPr="005F68BF" w:rsidRDefault="00FC6F17" w:rsidP="005F68BF">
      <w:pPr>
        <w:rPr>
          <w:rFonts w:cstheme="minorHAnsi"/>
          <w:sz w:val="32"/>
          <w:szCs w:val="32"/>
        </w:rPr>
      </w:pPr>
      <w:r w:rsidRPr="005F68BF">
        <w:rPr>
          <w:rFonts w:cstheme="minorHAnsi"/>
          <w:sz w:val="32"/>
          <w:szCs w:val="32"/>
        </w:rPr>
        <w:t>-The persistence of certain practices and traditions which is still considered as acceptable.</w:t>
      </w:r>
      <w:r w:rsidRPr="005F68BF">
        <w:rPr>
          <w:rFonts w:cstheme="minorHAnsi"/>
          <w:sz w:val="32"/>
          <w:szCs w:val="32"/>
        </w:rPr>
        <w:br/>
        <w:t xml:space="preserve"> </w:t>
      </w:r>
      <w:r w:rsidR="000F0939" w:rsidRPr="005F68BF">
        <w:rPr>
          <w:rFonts w:cstheme="minorHAnsi"/>
          <w:sz w:val="32"/>
          <w:szCs w:val="32"/>
        </w:rPr>
        <w:t>- The</w:t>
      </w:r>
      <w:r w:rsidR="00EE0F1F" w:rsidRPr="005F68BF">
        <w:rPr>
          <w:rFonts w:cstheme="minorHAnsi"/>
          <w:sz w:val="32"/>
          <w:szCs w:val="32"/>
        </w:rPr>
        <w:t xml:space="preserve"> </w:t>
      </w:r>
      <w:r w:rsidRPr="005F68BF">
        <w:rPr>
          <w:rFonts w:cstheme="minorHAnsi"/>
          <w:sz w:val="32"/>
          <w:szCs w:val="32"/>
        </w:rPr>
        <w:t>existence of some discriminatory legislation against women.</w:t>
      </w:r>
      <w:r w:rsidR="000F0939" w:rsidRPr="005F68BF">
        <w:rPr>
          <w:rFonts w:cstheme="minorHAnsi"/>
          <w:sz w:val="32"/>
          <w:szCs w:val="32"/>
        </w:rPr>
        <w:br/>
        <w:t xml:space="preserve">- </w:t>
      </w:r>
      <w:r w:rsidR="00EE0F1F" w:rsidRPr="005F68BF">
        <w:rPr>
          <w:rFonts w:cstheme="minorHAnsi"/>
          <w:sz w:val="32"/>
          <w:szCs w:val="32"/>
        </w:rPr>
        <w:t xml:space="preserve">The work of the relevant institutions does not give a clear picture of the actual extent of the problem at the National level; </w:t>
      </w:r>
      <w:r w:rsidR="00EE0F1F" w:rsidRPr="005F68BF">
        <w:rPr>
          <w:rFonts w:cstheme="minorHAnsi"/>
          <w:b/>
          <w:bCs/>
          <w:sz w:val="32"/>
          <w:szCs w:val="32"/>
        </w:rPr>
        <w:t>because:</w:t>
      </w:r>
      <w:r w:rsidR="00EE0F1F" w:rsidRPr="005F68BF">
        <w:rPr>
          <w:rFonts w:cstheme="minorHAnsi"/>
          <w:sz w:val="32"/>
          <w:szCs w:val="32"/>
        </w:rPr>
        <w:t xml:space="preserve"> </w:t>
      </w:r>
    </w:p>
    <w:p w:rsidR="00EE0F1F" w:rsidRDefault="00EE0F1F" w:rsidP="00EE0F1F">
      <w:pPr>
        <w:pStyle w:val="ListParagraph"/>
        <w:numPr>
          <w:ilvl w:val="1"/>
          <w:numId w:val="7"/>
        </w:numPr>
        <w:rPr>
          <w:rFonts w:cstheme="minorHAnsi"/>
          <w:sz w:val="32"/>
          <w:szCs w:val="32"/>
        </w:rPr>
      </w:pPr>
      <w:r>
        <w:rPr>
          <w:rFonts w:cstheme="minorHAnsi"/>
          <w:sz w:val="32"/>
          <w:szCs w:val="32"/>
        </w:rPr>
        <w:t>T</w:t>
      </w:r>
      <w:r w:rsidRPr="00EE0F1F">
        <w:rPr>
          <w:rFonts w:cstheme="minorHAnsi"/>
          <w:sz w:val="32"/>
          <w:szCs w:val="32"/>
        </w:rPr>
        <w:t xml:space="preserve">here is </w:t>
      </w:r>
      <w:r>
        <w:rPr>
          <w:rFonts w:cstheme="minorHAnsi"/>
          <w:sz w:val="32"/>
          <w:szCs w:val="32"/>
        </w:rPr>
        <w:t xml:space="preserve">still </w:t>
      </w:r>
      <w:r w:rsidRPr="00EE0F1F">
        <w:rPr>
          <w:rFonts w:cstheme="minorHAnsi"/>
          <w:sz w:val="32"/>
          <w:szCs w:val="32"/>
        </w:rPr>
        <w:t>no agreement on a specific concept</w:t>
      </w:r>
      <w:r>
        <w:rPr>
          <w:rFonts w:cstheme="minorHAnsi"/>
          <w:sz w:val="32"/>
          <w:szCs w:val="32"/>
        </w:rPr>
        <w:t xml:space="preserve"> and definition</w:t>
      </w:r>
      <w:r w:rsidRPr="00EE0F1F">
        <w:rPr>
          <w:rFonts w:cstheme="minorHAnsi"/>
          <w:sz w:val="32"/>
          <w:szCs w:val="32"/>
        </w:rPr>
        <w:t xml:space="preserve"> of</w:t>
      </w:r>
      <w:r>
        <w:rPr>
          <w:rFonts w:cstheme="minorHAnsi"/>
          <w:sz w:val="32"/>
          <w:szCs w:val="32"/>
        </w:rPr>
        <w:t xml:space="preserve"> the word</w:t>
      </w:r>
      <w:r w:rsidRPr="00EE0F1F">
        <w:rPr>
          <w:rFonts w:cstheme="minorHAnsi"/>
          <w:sz w:val="32"/>
          <w:szCs w:val="32"/>
        </w:rPr>
        <w:t xml:space="preserve"> </w:t>
      </w:r>
      <w:r>
        <w:rPr>
          <w:rFonts w:cstheme="minorHAnsi"/>
          <w:sz w:val="32"/>
          <w:szCs w:val="32"/>
        </w:rPr>
        <w:t>“</w:t>
      </w:r>
      <w:r w:rsidRPr="00EE0F1F">
        <w:rPr>
          <w:rFonts w:cstheme="minorHAnsi"/>
          <w:sz w:val="32"/>
          <w:szCs w:val="32"/>
        </w:rPr>
        <w:t>violence</w:t>
      </w:r>
      <w:r>
        <w:rPr>
          <w:rFonts w:cstheme="minorHAnsi"/>
          <w:sz w:val="32"/>
          <w:szCs w:val="32"/>
        </w:rPr>
        <w:t>”</w:t>
      </w:r>
      <w:r w:rsidRPr="00EE0F1F">
        <w:rPr>
          <w:rFonts w:cstheme="minorHAnsi"/>
          <w:sz w:val="32"/>
          <w:szCs w:val="32"/>
        </w:rPr>
        <w:t xml:space="preserve"> </w:t>
      </w:r>
      <w:r>
        <w:rPr>
          <w:rFonts w:cstheme="minorHAnsi"/>
          <w:sz w:val="32"/>
          <w:szCs w:val="32"/>
        </w:rPr>
        <w:t xml:space="preserve">between these institutions, </w:t>
      </w:r>
    </w:p>
    <w:p w:rsidR="002C4633" w:rsidRPr="003B1776" w:rsidRDefault="00EE0F1F" w:rsidP="00EE0F1F">
      <w:pPr>
        <w:pStyle w:val="ListParagraph"/>
        <w:numPr>
          <w:ilvl w:val="1"/>
          <w:numId w:val="7"/>
        </w:numPr>
      </w:pPr>
      <w:r>
        <w:rPr>
          <w:rFonts w:cstheme="minorHAnsi"/>
          <w:sz w:val="32"/>
          <w:szCs w:val="32"/>
        </w:rPr>
        <w:t xml:space="preserve"> The absence of a N</w:t>
      </w:r>
      <w:r w:rsidRPr="00EE0F1F">
        <w:rPr>
          <w:rFonts w:cstheme="minorHAnsi"/>
          <w:sz w:val="32"/>
          <w:szCs w:val="32"/>
        </w:rPr>
        <w:t>ational monitoring syste</w:t>
      </w:r>
      <w:r>
        <w:rPr>
          <w:rFonts w:cstheme="minorHAnsi"/>
          <w:sz w:val="32"/>
          <w:szCs w:val="32"/>
        </w:rPr>
        <w:t xml:space="preserve">m for violence cases in the country; which what makes it difficult </w:t>
      </w:r>
      <w:r w:rsidRPr="00EE0F1F">
        <w:rPr>
          <w:rFonts w:cstheme="minorHAnsi"/>
          <w:sz w:val="32"/>
          <w:szCs w:val="32"/>
        </w:rPr>
        <w:t>to determine the proportion of v</w:t>
      </w:r>
      <w:r>
        <w:rPr>
          <w:rFonts w:cstheme="minorHAnsi"/>
          <w:sz w:val="32"/>
          <w:szCs w:val="32"/>
        </w:rPr>
        <w:t>iolence against women in Jordan, (</w:t>
      </w:r>
      <w:r w:rsidRPr="00EE0F1F">
        <w:rPr>
          <w:rFonts w:cstheme="minorHAnsi"/>
          <w:sz w:val="32"/>
          <w:szCs w:val="32"/>
        </w:rPr>
        <w:t>Each institution gives the percentage</w:t>
      </w:r>
      <w:r>
        <w:rPr>
          <w:rFonts w:cstheme="minorHAnsi"/>
          <w:sz w:val="32"/>
          <w:szCs w:val="32"/>
        </w:rPr>
        <w:t>s</w:t>
      </w:r>
      <w:r w:rsidRPr="00EE0F1F">
        <w:rPr>
          <w:rFonts w:cstheme="minorHAnsi"/>
          <w:sz w:val="32"/>
          <w:szCs w:val="32"/>
        </w:rPr>
        <w:t xml:space="preserve"> of violence agains</w:t>
      </w:r>
      <w:r>
        <w:rPr>
          <w:rFonts w:cstheme="minorHAnsi"/>
          <w:sz w:val="32"/>
          <w:szCs w:val="32"/>
        </w:rPr>
        <w:t>t women in the light of what it has</w:t>
      </w:r>
      <w:r w:rsidRPr="00EE0F1F">
        <w:rPr>
          <w:rFonts w:cstheme="minorHAnsi"/>
          <w:sz w:val="32"/>
          <w:szCs w:val="32"/>
        </w:rPr>
        <w:t xml:space="preserve"> identified and receiv</w:t>
      </w:r>
      <w:r>
        <w:rPr>
          <w:rFonts w:cstheme="minorHAnsi"/>
          <w:sz w:val="32"/>
          <w:szCs w:val="32"/>
        </w:rPr>
        <w:t>ed).</w:t>
      </w:r>
    </w:p>
    <w:p w:rsidR="003B1776" w:rsidRPr="003B1776" w:rsidRDefault="003B1776" w:rsidP="003B1776">
      <w:pPr>
        <w:pStyle w:val="ListParagraph"/>
        <w:ind w:left="2340"/>
      </w:pPr>
    </w:p>
    <w:p w:rsidR="0061312F" w:rsidRDefault="003B1776" w:rsidP="00E07637">
      <w:pPr>
        <w:pStyle w:val="ListParagraph"/>
        <w:numPr>
          <w:ilvl w:val="0"/>
          <w:numId w:val="5"/>
        </w:numPr>
        <w:rPr>
          <w:sz w:val="32"/>
          <w:szCs w:val="32"/>
        </w:rPr>
      </w:pPr>
      <w:r w:rsidRPr="003B1776">
        <w:rPr>
          <w:sz w:val="32"/>
          <w:szCs w:val="32"/>
        </w:rPr>
        <w:t>Despite the adoption of the d</w:t>
      </w:r>
      <w:r w:rsidR="00E07637">
        <w:rPr>
          <w:sz w:val="32"/>
          <w:szCs w:val="32"/>
        </w:rPr>
        <w:t>ivine laws on the women right to inheritance,</w:t>
      </w:r>
      <w:r w:rsidRPr="003B1776">
        <w:rPr>
          <w:sz w:val="32"/>
          <w:szCs w:val="32"/>
        </w:rPr>
        <w:t xml:space="preserve"> the confirmation of the Jordanian personal status law for 2010 and its amendments to these rights and granting</w:t>
      </w:r>
      <w:r w:rsidR="00E07637">
        <w:rPr>
          <w:sz w:val="32"/>
          <w:szCs w:val="32"/>
        </w:rPr>
        <w:t xml:space="preserve"> women financial obligation independence, however, in some cases, </w:t>
      </w:r>
      <w:r w:rsidR="00A55EE7">
        <w:rPr>
          <w:sz w:val="32"/>
          <w:szCs w:val="32"/>
        </w:rPr>
        <w:t xml:space="preserve">traditions and the wrong social interpretations as well as the </w:t>
      </w:r>
      <w:r w:rsidR="00E07637">
        <w:rPr>
          <w:sz w:val="32"/>
          <w:szCs w:val="32"/>
        </w:rPr>
        <w:t>culture</w:t>
      </w:r>
      <w:r w:rsidR="00E07637" w:rsidRPr="00E07637">
        <w:rPr>
          <w:sz w:val="32"/>
          <w:szCs w:val="32"/>
        </w:rPr>
        <w:t xml:space="preserve"> sometimes prevent women from enjoying their inheritance rights</w:t>
      </w:r>
      <w:r w:rsidR="00A55EE7">
        <w:rPr>
          <w:sz w:val="32"/>
          <w:szCs w:val="32"/>
        </w:rPr>
        <w:t>.</w:t>
      </w:r>
      <w:r w:rsidR="0061312F">
        <w:rPr>
          <w:sz w:val="32"/>
          <w:szCs w:val="32"/>
        </w:rPr>
        <w:t xml:space="preserve"> Cases as:</w:t>
      </w:r>
    </w:p>
    <w:p w:rsidR="001968B9" w:rsidRDefault="008B3B9F" w:rsidP="00F362D4">
      <w:pPr>
        <w:pStyle w:val="ListParagraph"/>
        <w:ind w:left="1080"/>
        <w:rPr>
          <w:sz w:val="32"/>
          <w:szCs w:val="32"/>
          <w:lang w:bidi="ar-JO"/>
        </w:rPr>
      </w:pPr>
      <w:r>
        <w:rPr>
          <w:sz w:val="32"/>
          <w:szCs w:val="32"/>
        </w:rPr>
        <w:t>- The heirs trials on appeasing women to waive their rights</w:t>
      </w:r>
      <w:r w:rsidR="00F362D4">
        <w:rPr>
          <w:sz w:val="32"/>
          <w:szCs w:val="32"/>
        </w:rPr>
        <w:t>;</w:t>
      </w:r>
      <w:r>
        <w:rPr>
          <w:sz w:val="32"/>
          <w:szCs w:val="32"/>
        </w:rPr>
        <w:t xml:space="preserve"> </w:t>
      </w:r>
      <w:r w:rsidR="00F362D4" w:rsidRPr="008B3B9F">
        <w:rPr>
          <w:sz w:val="32"/>
          <w:szCs w:val="32"/>
        </w:rPr>
        <w:t>giving them</w:t>
      </w:r>
      <w:r w:rsidR="00F362D4">
        <w:rPr>
          <w:sz w:val="32"/>
          <w:szCs w:val="32"/>
        </w:rPr>
        <w:t>,</w:t>
      </w:r>
      <w:r w:rsidR="00F362D4" w:rsidRPr="008B3B9F">
        <w:rPr>
          <w:sz w:val="32"/>
          <w:szCs w:val="32"/>
        </w:rPr>
        <w:t xml:space="preserve"> </w:t>
      </w:r>
      <w:r w:rsidR="00F362D4">
        <w:rPr>
          <w:sz w:val="32"/>
          <w:szCs w:val="32"/>
        </w:rPr>
        <w:t>“</w:t>
      </w:r>
      <w:r>
        <w:rPr>
          <w:sz w:val="32"/>
          <w:szCs w:val="32"/>
        </w:rPr>
        <w:t>i</w:t>
      </w:r>
      <w:r w:rsidRPr="008B3B9F">
        <w:rPr>
          <w:sz w:val="32"/>
          <w:szCs w:val="32"/>
        </w:rPr>
        <w:t>n return</w:t>
      </w:r>
      <w:r w:rsidR="00F362D4">
        <w:rPr>
          <w:sz w:val="32"/>
          <w:szCs w:val="32"/>
        </w:rPr>
        <w:t>” less part of</w:t>
      </w:r>
      <w:r w:rsidRPr="008B3B9F">
        <w:rPr>
          <w:sz w:val="32"/>
          <w:szCs w:val="32"/>
        </w:rPr>
        <w:t xml:space="preserve"> </w:t>
      </w:r>
      <w:r w:rsidR="00F362D4" w:rsidRPr="008B3B9F">
        <w:rPr>
          <w:sz w:val="32"/>
          <w:szCs w:val="32"/>
        </w:rPr>
        <w:t>their real share of inheritance</w:t>
      </w:r>
      <w:r w:rsidR="00F362D4">
        <w:rPr>
          <w:sz w:val="32"/>
          <w:szCs w:val="32"/>
        </w:rPr>
        <w:t xml:space="preserve"> money. And if the woman opposed to </w:t>
      </w:r>
      <w:r w:rsidR="00F362D4">
        <w:rPr>
          <w:sz w:val="32"/>
          <w:szCs w:val="32"/>
          <w:lang w:bidi="ar-JO"/>
        </w:rPr>
        <w:t xml:space="preserve">her brothers and relatives requests, thus would immediately </w:t>
      </w:r>
      <w:r w:rsidR="005D3F9D">
        <w:rPr>
          <w:sz w:val="32"/>
          <w:szCs w:val="32"/>
          <w:lang w:bidi="ar-JO"/>
        </w:rPr>
        <w:t>cut her off the family.</w:t>
      </w:r>
      <w:r w:rsidR="005D3F9D">
        <w:rPr>
          <w:sz w:val="32"/>
          <w:szCs w:val="32"/>
          <w:lang w:bidi="ar-JO"/>
        </w:rPr>
        <w:br/>
        <w:t>- S</w:t>
      </w:r>
      <w:r w:rsidR="005D3F9D" w:rsidRPr="005D3F9D">
        <w:rPr>
          <w:sz w:val="32"/>
          <w:szCs w:val="32"/>
          <w:lang w:bidi="ar-JO"/>
        </w:rPr>
        <w:t>ome parents</w:t>
      </w:r>
      <w:r w:rsidR="005D3F9D">
        <w:rPr>
          <w:sz w:val="32"/>
          <w:szCs w:val="32"/>
          <w:lang w:bidi="ar-JO"/>
        </w:rPr>
        <w:t xml:space="preserve"> give up their money or properties verbally</w:t>
      </w:r>
      <w:r w:rsidR="00425BFD">
        <w:rPr>
          <w:sz w:val="32"/>
          <w:szCs w:val="32"/>
          <w:lang w:bidi="ar-JO"/>
        </w:rPr>
        <w:t xml:space="preserve"> to their sons (while being alive)</w:t>
      </w:r>
      <w:r w:rsidR="005D3F9D">
        <w:rPr>
          <w:sz w:val="32"/>
          <w:szCs w:val="32"/>
          <w:lang w:bidi="ar-JO"/>
        </w:rPr>
        <w:t xml:space="preserve">, or by </w:t>
      </w:r>
      <w:r w:rsidR="005D3F9D" w:rsidRPr="005D3F9D">
        <w:rPr>
          <w:sz w:val="32"/>
          <w:szCs w:val="32"/>
          <w:lang w:bidi="ar-JO"/>
        </w:rPr>
        <w:t>endowment</w:t>
      </w:r>
      <w:r w:rsidR="005D3F9D">
        <w:rPr>
          <w:sz w:val="32"/>
          <w:szCs w:val="32"/>
          <w:lang w:bidi="ar-JO"/>
        </w:rPr>
        <w:t>.</w:t>
      </w:r>
    </w:p>
    <w:p w:rsidR="001968B9" w:rsidRDefault="001968B9" w:rsidP="00F362D4">
      <w:pPr>
        <w:pStyle w:val="ListParagraph"/>
        <w:ind w:left="1080"/>
        <w:rPr>
          <w:sz w:val="32"/>
          <w:szCs w:val="32"/>
          <w:lang w:bidi="ar-JO"/>
        </w:rPr>
      </w:pPr>
    </w:p>
    <w:p w:rsidR="002421E9" w:rsidRDefault="002421E9" w:rsidP="002421E9">
      <w:pPr>
        <w:pStyle w:val="ListParagraph"/>
        <w:ind w:left="1080"/>
        <w:jc w:val="center"/>
        <w:rPr>
          <w:b/>
          <w:bCs/>
          <w:sz w:val="32"/>
          <w:szCs w:val="32"/>
        </w:rPr>
      </w:pPr>
      <w:r>
        <w:rPr>
          <w:b/>
          <w:bCs/>
          <w:sz w:val="32"/>
          <w:szCs w:val="32"/>
        </w:rPr>
        <w:t xml:space="preserve"> </w:t>
      </w:r>
      <w:r w:rsidR="001968B9" w:rsidRPr="001968B9">
        <w:rPr>
          <w:b/>
          <w:bCs/>
          <w:sz w:val="32"/>
          <w:szCs w:val="32"/>
        </w:rPr>
        <w:t>In most cases, women are the reason for depriving themselves of their right of inheritance</w:t>
      </w:r>
      <w:r w:rsidR="008C0490">
        <w:rPr>
          <w:b/>
          <w:bCs/>
          <w:sz w:val="32"/>
          <w:szCs w:val="32"/>
        </w:rPr>
        <w:t xml:space="preserve"> such as:</w:t>
      </w:r>
    </w:p>
    <w:p w:rsidR="008C0490" w:rsidRPr="002421E9" w:rsidRDefault="008C0490" w:rsidP="002421E9">
      <w:pPr>
        <w:pStyle w:val="ListParagraph"/>
        <w:numPr>
          <w:ilvl w:val="0"/>
          <w:numId w:val="8"/>
        </w:numPr>
        <w:rPr>
          <w:sz w:val="32"/>
          <w:szCs w:val="32"/>
        </w:rPr>
      </w:pPr>
      <w:r w:rsidRPr="002421E9">
        <w:rPr>
          <w:sz w:val="32"/>
          <w:szCs w:val="32"/>
        </w:rPr>
        <w:t>The fear of being cut off or abused from her brothers, or/and the rest of her heirs.</w:t>
      </w:r>
    </w:p>
    <w:p w:rsidR="008C0490" w:rsidRPr="002421E9" w:rsidRDefault="008C0490" w:rsidP="002421E9">
      <w:pPr>
        <w:pStyle w:val="ListParagraph"/>
        <w:numPr>
          <w:ilvl w:val="0"/>
          <w:numId w:val="7"/>
        </w:numPr>
        <w:rPr>
          <w:sz w:val="32"/>
          <w:szCs w:val="32"/>
        </w:rPr>
      </w:pPr>
      <w:r w:rsidRPr="002421E9">
        <w:rPr>
          <w:sz w:val="32"/>
          <w:szCs w:val="32"/>
        </w:rPr>
        <w:t xml:space="preserve">The fear of society judgments’ towards the woman who asks for her </w:t>
      </w:r>
      <w:r w:rsidR="003F76A3" w:rsidRPr="002421E9">
        <w:rPr>
          <w:sz w:val="32"/>
          <w:szCs w:val="32"/>
        </w:rPr>
        <w:t xml:space="preserve">own </w:t>
      </w:r>
      <w:r w:rsidRPr="002421E9">
        <w:rPr>
          <w:sz w:val="32"/>
          <w:szCs w:val="32"/>
        </w:rPr>
        <w:t>inheritance.</w:t>
      </w:r>
    </w:p>
    <w:p w:rsidR="009E2B9B" w:rsidRPr="002421E9" w:rsidRDefault="009E2B9B" w:rsidP="009E2B9B">
      <w:pPr>
        <w:pStyle w:val="ListParagraph"/>
        <w:numPr>
          <w:ilvl w:val="0"/>
          <w:numId w:val="7"/>
        </w:numPr>
        <w:rPr>
          <w:sz w:val="32"/>
          <w:szCs w:val="32"/>
        </w:rPr>
      </w:pPr>
      <w:r w:rsidRPr="002421E9">
        <w:rPr>
          <w:sz w:val="32"/>
          <w:szCs w:val="32"/>
        </w:rPr>
        <w:t>The women’s ignorance of laws and procedures related to the division of inheritance.</w:t>
      </w:r>
    </w:p>
    <w:p w:rsidR="003B1776" w:rsidRDefault="00F362D4" w:rsidP="00D417DF">
      <w:pPr>
        <w:rPr>
          <w:sz w:val="32"/>
          <w:szCs w:val="32"/>
        </w:rPr>
      </w:pPr>
      <w:r w:rsidRPr="008C0490">
        <w:rPr>
          <w:b/>
          <w:bCs/>
          <w:sz w:val="32"/>
          <w:szCs w:val="32"/>
        </w:rPr>
        <w:br/>
      </w:r>
      <w:r w:rsidR="002421E9" w:rsidRPr="002421E9">
        <w:rPr>
          <w:b/>
          <w:bCs/>
          <w:sz w:val="32"/>
          <w:szCs w:val="32"/>
        </w:rPr>
        <w:t xml:space="preserve">The </w:t>
      </w:r>
      <w:r w:rsidR="002421E9">
        <w:rPr>
          <w:b/>
          <w:bCs/>
          <w:sz w:val="32"/>
          <w:szCs w:val="32"/>
        </w:rPr>
        <w:t>NCHR</w:t>
      </w:r>
      <w:r w:rsidR="002421E9" w:rsidRPr="002421E9">
        <w:rPr>
          <w:b/>
          <w:bCs/>
          <w:sz w:val="32"/>
          <w:szCs w:val="32"/>
        </w:rPr>
        <w:t xml:space="preserve"> believes that</w:t>
      </w:r>
      <w:r w:rsidR="00D417DF">
        <w:rPr>
          <w:b/>
          <w:bCs/>
          <w:sz w:val="32"/>
          <w:szCs w:val="32"/>
        </w:rPr>
        <w:t xml:space="preserve">: </w:t>
      </w:r>
      <w:r w:rsidR="00D417DF">
        <w:rPr>
          <w:b/>
          <w:bCs/>
          <w:sz w:val="32"/>
          <w:szCs w:val="32"/>
        </w:rPr>
        <w:br/>
      </w:r>
      <w:r w:rsidR="00D417DF" w:rsidRPr="006B358C">
        <w:rPr>
          <w:sz w:val="32"/>
          <w:szCs w:val="32"/>
        </w:rPr>
        <w:t>a- D</w:t>
      </w:r>
      <w:r w:rsidR="002421E9" w:rsidRPr="006B358C">
        <w:rPr>
          <w:sz w:val="32"/>
          <w:szCs w:val="32"/>
        </w:rPr>
        <w:t xml:space="preserve">epriving women of their </w:t>
      </w:r>
      <w:r w:rsidR="00D417DF" w:rsidRPr="006B358C">
        <w:rPr>
          <w:sz w:val="32"/>
          <w:szCs w:val="32"/>
        </w:rPr>
        <w:t>inheritance share</w:t>
      </w:r>
      <w:r w:rsidR="002421E9" w:rsidRPr="006B358C">
        <w:rPr>
          <w:sz w:val="32"/>
          <w:szCs w:val="32"/>
        </w:rPr>
        <w:t xml:space="preserve"> may stir up hatred among family members, and lead to family disintegration. </w:t>
      </w:r>
      <w:r w:rsidR="00D417DF" w:rsidRPr="006B358C">
        <w:rPr>
          <w:sz w:val="32"/>
          <w:szCs w:val="32"/>
        </w:rPr>
        <w:br/>
      </w:r>
      <w:r w:rsidR="00D417DF" w:rsidRPr="006B358C">
        <w:rPr>
          <w:sz w:val="32"/>
          <w:szCs w:val="32"/>
        </w:rPr>
        <w:lastRenderedPageBreak/>
        <w:t xml:space="preserve">b- </w:t>
      </w:r>
      <w:r w:rsidR="002421E9" w:rsidRPr="006B358C">
        <w:rPr>
          <w:sz w:val="32"/>
          <w:szCs w:val="32"/>
        </w:rPr>
        <w:t xml:space="preserve">The society might as well get excluded from </w:t>
      </w:r>
      <w:r w:rsidR="00D417DF" w:rsidRPr="006B358C">
        <w:rPr>
          <w:sz w:val="32"/>
          <w:szCs w:val="32"/>
        </w:rPr>
        <w:t xml:space="preserve">the </w:t>
      </w:r>
      <w:r w:rsidR="002421E9" w:rsidRPr="006B358C">
        <w:rPr>
          <w:sz w:val="32"/>
          <w:szCs w:val="32"/>
        </w:rPr>
        <w:t xml:space="preserve">social solidarity; which is one of the most </w:t>
      </w:r>
      <w:r w:rsidR="00D417DF" w:rsidRPr="006B358C">
        <w:rPr>
          <w:sz w:val="32"/>
          <w:szCs w:val="32"/>
        </w:rPr>
        <w:t>important principles of our</w:t>
      </w:r>
      <w:r w:rsidR="002421E9" w:rsidRPr="006B358C">
        <w:rPr>
          <w:sz w:val="32"/>
          <w:szCs w:val="32"/>
        </w:rPr>
        <w:t xml:space="preserve"> religion.</w:t>
      </w:r>
      <w:r w:rsidR="00D417DF" w:rsidRPr="006B358C">
        <w:rPr>
          <w:sz w:val="32"/>
          <w:szCs w:val="32"/>
        </w:rPr>
        <w:br/>
        <w:t>c- Educate women in all ways about their rights towards inheritance as well as other as prescribed in Islamic law.</w:t>
      </w:r>
      <w:r w:rsidR="002421E9" w:rsidRPr="006B358C">
        <w:rPr>
          <w:sz w:val="32"/>
          <w:szCs w:val="32"/>
        </w:rPr>
        <w:t xml:space="preserve"> </w:t>
      </w:r>
    </w:p>
    <w:p w:rsidR="00BF63C2" w:rsidRPr="002B2477" w:rsidRDefault="00BF63C2" w:rsidP="00BF63C2">
      <w:pPr>
        <w:pStyle w:val="ListParagraph"/>
        <w:numPr>
          <w:ilvl w:val="0"/>
          <w:numId w:val="5"/>
        </w:numPr>
        <w:rPr>
          <w:sz w:val="32"/>
          <w:szCs w:val="32"/>
        </w:rPr>
      </w:pPr>
      <w:r>
        <w:rPr>
          <w:sz w:val="32"/>
          <w:szCs w:val="32"/>
        </w:rPr>
        <w:t xml:space="preserve">NCHR prepares and lists </w:t>
      </w:r>
      <w:r w:rsidR="0071427B">
        <w:rPr>
          <w:sz w:val="32"/>
          <w:szCs w:val="32"/>
        </w:rPr>
        <w:t>on its’ annual report</w:t>
      </w:r>
      <w:r w:rsidR="00483525">
        <w:rPr>
          <w:rStyle w:val="FootnoteReference"/>
          <w:sz w:val="32"/>
          <w:szCs w:val="32"/>
        </w:rPr>
        <w:footnoteReference w:id="7"/>
      </w:r>
      <w:r w:rsidR="0071427B">
        <w:rPr>
          <w:sz w:val="32"/>
          <w:szCs w:val="32"/>
        </w:rPr>
        <w:t xml:space="preserve"> </w:t>
      </w:r>
      <w:r>
        <w:rPr>
          <w:sz w:val="32"/>
          <w:szCs w:val="32"/>
        </w:rPr>
        <w:t>the human</w:t>
      </w:r>
      <w:r w:rsidR="00E91388">
        <w:rPr>
          <w:sz w:val="32"/>
          <w:szCs w:val="32"/>
        </w:rPr>
        <w:t xml:space="preserve"> rights situation in Jordan</w:t>
      </w:r>
      <w:r w:rsidR="0071427B">
        <w:rPr>
          <w:sz w:val="32"/>
          <w:szCs w:val="32"/>
        </w:rPr>
        <w:t>; which has a section that tackles</w:t>
      </w:r>
      <w:r>
        <w:rPr>
          <w:sz w:val="32"/>
          <w:szCs w:val="32"/>
        </w:rPr>
        <w:t xml:space="preserve"> women’s rights.</w:t>
      </w:r>
      <w:r w:rsidR="002B2477">
        <w:rPr>
          <w:sz w:val="32"/>
          <w:szCs w:val="32"/>
        </w:rPr>
        <w:br/>
      </w:r>
      <w:r w:rsidR="002B2477">
        <w:rPr>
          <w:sz w:val="32"/>
          <w:szCs w:val="32"/>
        </w:rPr>
        <w:br/>
      </w:r>
      <w:r w:rsidR="002B2477" w:rsidRPr="002B2477">
        <w:rPr>
          <w:b/>
          <w:bCs/>
          <w:sz w:val="32"/>
          <w:szCs w:val="32"/>
        </w:rPr>
        <w:t>Section Three</w:t>
      </w:r>
      <w:r w:rsidR="002B2477">
        <w:rPr>
          <w:b/>
          <w:bCs/>
          <w:sz w:val="32"/>
          <w:szCs w:val="32"/>
        </w:rPr>
        <w:t>:</w:t>
      </w:r>
    </w:p>
    <w:p w:rsidR="002B2477" w:rsidRDefault="002B2477" w:rsidP="00142784">
      <w:pPr>
        <w:pStyle w:val="ListParagraph"/>
        <w:numPr>
          <w:ilvl w:val="0"/>
          <w:numId w:val="5"/>
        </w:numPr>
        <w:rPr>
          <w:sz w:val="32"/>
          <w:szCs w:val="32"/>
        </w:rPr>
      </w:pPr>
      <w:r>
        <w:rPr>
          <w:sz w:val="32"/>
          <w:szCs w:val="32"/>
        </w:rPr>
        <w:t>Civil society organis</w:t>
      </w:r>
      <w:r w:rsidRPr="002B2477">
        <w:rPr>
          <w:sz w:val="32"/>
          <w:szCs w:val="32"/>
        </w:rPr>
        <w:t>ations implement awareness-raising programs</w:t>
      </w:r>
      <w:r>
        <w:rPr>
          <w:sz w:val="32"/>
          <w:szCs w:val="32"/>
        </w:rPr>
        <w:t xml:space="preserve"> that aim to: </w:t>
      </w:r>
      <w:r>
        <w:rPr>
          <w:sz w:val="32"/>
          <w:szCs w:val="32"/>
        </w:rPr>
        <w:br/>
        <w:t>a- Achieve gender equality and protect</w:t>
      </w:r>
      <w:r w:rsidRPr="002B2477">
        <w:rPr>
          <w:sz w:val="32"/>
          <w:szCs w:val="32"/>
        </w:rPr>
        <w:t xml:space="preserve"> women from violen</w:t>
      </w:r>
      <w:r>
        <w:rPr>
          <w:sz w:val="32"/>
          <w:szCs w:val="32"/>
        </w:rPr>
        <w:t xml:space="preserve">ce, by targeting all social segments (including both sexes). </w:t>
      </w:r>
      <w:r w:rsidRPr="002B2477">
        <w:rPr>
          <w:sz w:val="32"/>
          <w:szCs w:val="32"/>
        </w:rPr>
        <w:t xml:space="preserve"> </w:t>
      </w:r>
      <w:r w:rsidRPr="002B2477">
        <w:rPr>
          <w:b/>
          <w:bCs/>
          <w:sz w:val="32"/>
          <w:szCs w:val="32"/>
        </w:rPr>
        <w:t>However</w:t>
      </w:r>
      <w:r w:rsidR="00E32458">
        <w:rPr>
          <w:sz w:val="32"/>
          <w:szCs w:val="32"/>
        </w:rPr>
        <w:t>, one of the challenges faced on</w:t>
      </w:r>
      <w:r w:rsidRPr="002B2477">
        <w:rPr>
          <w:sz w:val="32"/>
          <w:szCs w:val="32"/>
        </w:rPr>
        <w:t xml:space="preserve"> </w:t>
      </w:r>
      <w:r w:rsidR="00E32458">
        <w:rPr>
          <w:sz w:val="32"/>
          <w:szCs w:val="32"/>
        </w:rPr>
        <w:t xml:space="preserve">accomplishing the </w:t>
      </w:r>
      <w:r w:rsidRPr="002B2477">
        <w:rPr>
          <w:sz w:val="32"/>
          <w:szCs w:val="32"/>
        </w:rPr>
        <w:t>work</w:t>
      </w:r>
      <w:r>
        <w:rPr>
          <w:sz w:val="32"/>
          <w:szCs w:val="32"/>
        </w:rPr>
        <w:t xml:space="preserve"> of those institutions</w:t>
      </w:r>
      <w:r w:rsidRPr="002B2477">
        <w:rPr>
          <w:sz w:val="32"/>
          <w:szCs w:val="32"/>
        </w:rPr>
        <w:t xml:space="preserve"> in changing the culture of</w:t>
      </w:r>
      <w:r>
        <w:rPr>
          <w:sz w:val="32"/>
          <w:szCs w:val="32"/>
        </w:rPr>
        <w:t xml:space="preserve"> the</w:t>
      </w:r>
      <w:r w:rsidRPr="002B2477">
        <w:rPr>
          <w:sz w:val="32"/>
          <w:szCs w:val="32"/>
        </w:rPr>
        <w:t xml:space="preserve"> society</w:t>
      </w:r>
      <w:r w:rsidR="00330FD1">
        <w:rPr>
          <w:rStyle w:val="FootnoteReference"/>
          <w:sz w:val="32"/>
          <w:szCs w:val="32"/>
        </w:rPr>
        <w:footnoteReference w:id="8"/>
      </w:r>
      <w:r w:rsidR="00401CC3">
        <w:rPr>
          <w:sz w:val="32"/>
          <w:szCs w:val="32"/>
        </w:rPr>
        <w:t>,</w:t>
      </w:r>
      <w:r w:rsidRPr="002B2477">
        <w:rPr>
          <w:sz w:val="32"/>
          <w:szCs w:val="32"/>
        </w:rPr>
        <w:t xml:space="preserve"> </w:t>
      </w:r>
      <w:r w:rsidR="00E32458">
        <w:rPr>
          <w:sz w:val="32"/>
          <w:szCs w:val="32"/>
        </w:rPr>
        <w:t>is that</w:t>
      </w:r>
      <w:r w:rsidRPr="002B2477">
        <w:rPr>
          <w:sz w:val="32"/>
          <w:szCs w:val="32"/>
        </w:rPr>
        <w:t xml:space="preserve"> the work of </w:t>
      </w:r>
      <w:r w:rsidR="00E32458">
        <w:rPr>
          <w:sz w:val="32"/>
          <w:szCs w:val="32"/>
        </w:rPr>
        <w:t xml:space="preserve">the </w:t>
      </w:r>
      <w:r w:rsidRPr="002B2477">
        <w:rPr>
          <w:sz w:val="32"/>
          <w:szCs w:val="32"/>
        </w:rPr>
        <w:t>institutions is based on funding</w:t>
      </w:r>
      <w:r w:rsidR="00142784">
        <w:rPr>
          <w:sz w:val="32"/>
          <w:szCs w:val="32"/>
        </w:rPr>
        <w:t xml:space="preserve">; therefore, </w:t>
      </w:r>
      <w:r w:rsidR="00142784" w:rsidRPr="002B2477">
        <w:rPr>
          <w:sz w:val="32"/>
          <w:szCs w:val="32"/>
        </w:rPr>
        <w:t>p</w:t>
      </w:r>
      <w:r w:rsidR="00142784">
        <w:rPr>
          <w:sz w:val="32"/>
          <w:szCs w:val="32"/>
        </w:rPr>
        <w:t>rograms</w:t>
      </w:r>
      <w:r w:rsidR="00142784">
        <w:rPr>
          <w:sz w:val="32"/>
          <w:szCs w:val="32"/>
          <w:lang w:bidi="ar-JO"/>
        </w:rPr>
        <w:t xml:space="preserve"> will be</w:t>
      </w:r>
      <w:r w:rsidR="00142784">
        <w:rPr>
          <w:sz w:val="32"/>
          <w:szCs w:val="32"/>
        </w:rPr>
        <w:t xml:space="preserve"> implemented;</w:t>
      </w:r>
      <w:r w:rsidR="00142784" w:rsidRPr="002B2477">
        <w:rPr>
          <w:sz w:val="32"/>
          <w:szCs w:val="32"/>
        </w:rPr>
        <w:t xml:space="preserve"> </w:t>
      </w:r>
      <w:r w:rsidR="00142784">
        <w:rPr>
          <w:sz w:val="32"/>
          <w:szCs w:val="32"/>
        </w:rPr>
        <w:t>if there was funding, if not, implementing those programs would diminish.</w:t>
      </w:r>
      <w:r w:rsidR="000E6218">
        <w:rPr>
          <w:sz w:val="32"/>
          <w:szCs w:val="32"/>
        </w:rPr>
        <w:br/>
      </w:r>
    </w:p>
    <w:p w:rsidR="002E2CAD" w:rsidRDefault="00445575" w:rsidP="002E2CAD">
      <w:pPr>
        <w:pStyle w:val="ListParagraph"/>
        <w:numPr>
          <w:ilvl w:val="0"/>
          <w:numId w:val="5"/>
        </w:numPr>
        <w:rPr>
          <w:sz w:val="32"/>
          <w:szCs w:val="32"/>
        </w:rPr>
      </w:pPr>
      <w:r w:rsidRPr="00445575">
        <w:rPr>
          <w:sz w:val="32"/>
          <w:szCs w:val="32"/>
        </w:rPr>
        <w:t xml:space="preserve">In June 2014, the National Council for Family Affairs issued a Manual on </w:t>
      </w:r>
      <w:r w:rsidR="00C55256">
        <w:rPr>
          <w:sz w:val="32"/>
          <w:szCs w:val="32"/>
        </w:rPr>
        <w:t xml:space="preserve">the </w:t>
      </w:r>
      <w:r w:rsidRPr="00445575">
        <w:rPr>
          <w:sz w:val="32"/>
          <w:szCs w:val="32"/>
        </w:rPr>
        <w:t>Standards of Accreditation a</w:t>
      </w:r>
      <w:r w:rsidR="00C55256">
        <w:rPr>
          <w:sz w:val="32"/>
          <w:szCs w:val="32"/>
        </w:rPr>
        <w:t>nd Quality</w:t>
      </w:r>
      <w:r w:rsidR="00C55256">
        <w:rPr>
          <w:rStyle w:val="FootnoteReference"/>
          <w:sz w:val="32"/>
          <w:szCs w:val="32"/>
        </w:rPr>
        <w:footnoteReference w:id="9"/>
      </w:r>
      <w:r w:rsidR="00E50B19">
        <w:rPr>
          <w:sz w:val="32"/>
          <w:szCs w:val="32"/>
        </w:rPr>
        <w:t xml:space="preserve">. </w:t>
      </w:r>
    </w:p>
    <w:p w:rsidR="000E6218" w:rsidRDefault="002E2CAD" w:rsidP="002E2CAD">
      <w:pPr>
        <w:rPr>
          <w:sz w:val="32"/>
          <w:szCs w:val="32"/>
        </w:rPr>
      </w:pPr>
      <w:r w:rsidRPr="002E2CAD">
        <w:rPr>
          <w:sz w:val="32"/>
          <w:szCs w:val="32"/>
        </w:rPr>
        <w:lastRenderedPageBreak/>
        <w:t xml:space="preserve">A </w:t>
      </w:r>
      <w:r w:rsidR="00E50B19" w:rsidRPr="002E2CAD">
        <w:rPr>
          <w:sz w:val="32"/>
          <w:szCs w:val="32"/>
        </w:rPr>
        <w:t>guide</w:t>
      </w:r>
      <w:r>
        <w:rPr>
          <w:rStyle w:val="FootnoteReference"/>
          <w:sz w:val="32"/>
          <w:szCs w:val="32"/>
        </w:rPr>
        <w:footnoteReference w:id="10"/>
      </w:r>
      <w:r w:rsidR="00E50B19" w:rsidRPr="002E2CAD">
        <w:rPr>
          <w:sz w:val="32"/>
          <w:szCs w:val="32"/>
        </w:rPr>
        <w:t xml:space="preserve"> was prepared in partnership with civil society organisations and the National Team for the Protection of the Family from Violence; which the NCHR is considered to be a member of that team.</w:t>
      </w:r>
    </w:p>
    <w:p w:rsidR="00D90FBB" w:rsidRDefault="00D90FBB" w:rsidP="002E2CAD">
      <w:pPr>
        <w:rPr>
          <w:sz w:val="32"/>
          <w:szCs w:val="32"/>
        </w:rPr>
      </w:pPr>
      <w:r>
        <w:rPr>
          <w:sz w:val="32"/>
          <w:szCs w:val="32"/>
        </w:rPr>
        <w:t xml:space="preserve">The National Council has also issued a guide of the procedures used for dealing with the domestic violence cases; “Receiving the cases and </w:t>
      </w:r>
      <w:r w:rsidR="00534367">
        <w:rPr>
          <w:sz w:val="32"/>
          <w:szCs w:val="32"/>
          <w:lang w:bidi="ar-JO"/>
        </w:rPr>
        <w:t>takeover them’’</w:t>
      </w:r>
      <w:r w:rsidR="00CD63D7">
        <w:rPr>
          <w:rStyle w:val="FootnoteReference"/>
          <w:sz w:val="32"/>
          <w:szCs w:val="32"/>
          <w:lang w:bidi="ar-JO"/>
        </w:rPr>
        <w:footnoteReference w:id="11"/>
      </w:r>
      <w:r w:rsidR="0019795C">
        <w:rPr>
          <w:sz w:val="32"/>
          <w:szCs w:val="32"/>
        </w:rPr>
        <w:t xml:space="preserve">. This guide aims to standardise the work procedures of any institution or agency </w:t>
      </w:r>
      <w:r w:rsidR="00747EDF">
        <w:rPr>
          <w:sz w:val="32"/>
          <w:szCs w:val="32"/>
        </w:rPr>
        <w:t>that is responsible</w:t>
      </w:r>
      <w:r w:rsidR="0019795C">
        <w:rPr>
          <w:sz w:val="32"/>
          <w:szCs w:val="32"/>
        </w:rPr>
        <w:t xml:space="preserve"> in providing</w:t>
      </w:r>
      <w:r w:rsidR="00747EDF">
        <w:rPr>
          <w:sz w:val="32"/>
          <w:szCs w:val="32"/>
        </w:rPr>
        <w:t xml:space="preserve"> services which deals with</w:t>
      </w:r>
      <w:r w:rsidR="0019795C">
        <w:rPr>
          <w:sz w:val="32"/>
          <w:szCs w:val="32"/>
        </w:rPr>
        <w:t xml:space="preserve"> cases of domestic violence.</w:t>
      </w:r>
    </w:p>
    <w:p w:rsidR="005A13AA" w:rsidRPr="002E2CAD" w:rsidRDefault="005A13AA" w:rsidP="001927B7">
      <w:pPr>
        <w:rPr>
          <w:sz w:val="32"/>
          <w:szCs w:val="32"/>
        </w:rPr>
      </w:pPr>
      <w:r w:rsidRPr="005A13AA">
        <w:rPr>
          <w:sz w:val="32"/>
          <w:szCs w:val="32"/>
        </w:rPr>
        <w:t>At the same tim</w:t>
      </w:r>
      <w:r>
        <w:rPr>
          <w:sz w:val="32"/>
          <w:szCs w:val="32"/>
        </w:rPr>
        <w:t>e, th</w:t>
      </w:r>
      <w:r w:rsidR="0067009D">
        <w:rPr>
          <w:sz w:val="32"/>
          <w:szCs w:val="32"/>
        </w:rPr>
        <w:t xml:space="preserve">e Council issued a guide that </w:t>
      </w:r>
      <w:r w:rsidR="00DA1624">
        <w:rPr>
          <w:sz w:val="32"/>
          <w:szCs w:val="32"/>
          <w:lang w:bidi="ar-JO"/>
        </w:rPr>
        <w:t>illustrates</w:t>
      </w:r>
      <w:r w:rsidR="0067009D">
        <w:rPr>
          <w:sz w:val="32"/>
          <w:szCs w:val="32"/>
        </w:rPr>
        <w:t xml:space="preserve"> the procedures taken when</w:t>
      </w:r>
      <w:r>
        <w:rPr>
          <w:sz w:val="32"/>
          <w:szCs w:val="32"/>
        </w:rPr>
        <w:t xml:space="preserve"> dealing with the cases of domestic violence</w:t>
      </w:r>
      <w:r w:rsidR="0067009D">
        <w:rPr>
          <w:sz w:val="32"/>
          <w:szCs w:val="32"/>
        </w:rPr>
        <w:t xml:space="preserve"> </w:t>
      </w:r>
      <w:r w:rsidR="00B22490">
        <w:rPr>
          <w:sz w:val="32"/>
          <w:szCs w:val="32"/>
        </w:rPr>
        <w:t>staying in the</w:t>
      </w:r>
      <w:r>
        <w:rPr>
          <w:sz w:val="32"/>
          <w:szCs w:val="32"/>
        </w:rPr>
        <w:t xml:space="preserve"> shelters receptions and houses.</w:t>
      </w:r>
      <w:r w:rsidR="00724671">
        <w:rPr>
          <w:sz w:val="32"/>
          <w:szCs w:val="32"/>
        </w:rPr>
        <w:t xml:space="preserve"> (Using this guide requires all institutions to use the same standardised model; thus facilitate the way of working, exchanging the information between the institutions, and to achieve a common </w:t>
      </w:r>
      <w:r w:rsidR="001927B7">
        <w:rPr>
          <w:sz w:val="32"/>
          <w:szCs w:val="32"/>
        </w:rPr>
        <w:t>understanding that supports the handling of domestic violence cases</w:t>
      </w:r>
      <w:r w:rsidR="00F01AFF">
        <w:rPr>
          <w:sz w:val="32"/>
          <w:szCs w:val="32"/>
        </w:rPr>
        <w:t>, as well as unite them in an integrated services framework.</w:t>
      </w:r>
    </w:p>
    <w:p w:rsidR="00CC3DDF" w:rsidRPr="00BF63C2" w:rsidRDefault="00CC3DDF" w:rsidP="00CC3DDF">
      <w:pPr>
        <w:pStyle w:val="ListParagraph"/>
        <w:ind w:left="360"/>
        <w:rPr>
          <w:sz w:val="32"/>
          <w:szCs w:val="32"/>
        </w:rPr>
      </w:pPr>
    </w:p>
    <w:p w:rsidR="003B1776" w:rsidRPr="002C4633" w:rsidRDefault="003B1776" w:rsidP="003B1776">
      <w:pPr>
        <w:ind w:left="1980"/>
      </w:pPr>
    </w:p>
    <w:sectPr w:rsidR="003B1776" w:rsidRPr="002C463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FC" w:rsidRDefault="002D7AFC" w:rsidP="002C4633">
      <w:pPr>
        <w:spacing w:after="0" w:line="240" w:lineRule="auto"/>
      </w:pPr>
      <w:r>
        <w:separator/>
      </w:r>
    </w:p>
  </w:endnote>
  <w:endnote w:type="continuationSeparator" w:id="0">
    <w:p w:rsidR="002D7AFC" w:rsidRDefault="002D7AFC" w:rsidP="002C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4B" w:rsidRDefault="006E1D4B" w:rsidP="0046142B">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FC" w:rsidRDefault="002D7AFC" w:rsidP="002C4633">
      <w:pPr>
        <w:spacing w:after="0" w:line="240" w:lineRule="auto"/>
      </w:pPr>
      <w:r>
        <w:separator/>
      </w:r>
    </w:p>
  </w:footnote>
  <w:footnote w:type="continuationSeparator" w:id="0">
    <w:p w:rsidR="002D7AFC" w:rsidRDefault="002D7AFC" w:rsidP="002C4633">
      <w:pPr>
        <w:spacing w:after="0" w:line="240" w:lineRule="auto"/>
      </w:pPr>
      <w:r>
        <w:continuationSeparator/>
      </w:r>
    </w:p>
  </w:footnote>
  <w:footnote w:id="1">
    <w:p w:rsidR="006E1D4B" w:rsidRDefault="006E1D4B" w:rsidP="007D02B1">
      <w:pPr>
        <w:pStyle w:val="Footer"/>
        <w:numPr>
          <w:ilvl w:val="0"/>
          <w:numId w:val="2"/>
        </w:numPr>
      </w:pPr>
      <w:r>
        <w:rPr>
          <w:rStyle w:val="FootnoteReference"/>
        </w:rPr>
        <w:footnoteRef/>
      </w:r>
      <w:r>
        <w:t xml:space="preserve"> </w:t>
      </w:r>
      <w:r w:rsidRPr="007D02B1">
        <w:rPr>
          <w:b/>
          <w:bCs/>
        </w:rPr>
        <w:t xml:space="preserve">The National Strategy for Jordanian Women </w:t>
      </w:r>
      <w:r w:rsidRPr="002C4633">
        <w:t>was prepared by the Jordanian National Commission for Women i</w:t>
      </w:r>
      <w:r>
        <w:t>n cooperation with all</w:t>
      </w:r>
      <w:r w:rsidRPr="002C4633">
        <w:t xml:space="preserve"> parties concerned with women's rights.</w:t>
      </w:r>
    </w:p>
    <w:p w:rsidR="006E1D4B" w:rsidRDefault="006E1D4B" w:rsidP="007D02B1">
      <w:pPr>
        <w:pStyle w:val="FootnoteText"/>
      </w:pPr>
    </w:p>
  </w:footnote>
  <w:footnote w:id="2">
    <w:p w:rsidR="006E1D4B" w:rsidRDefault="006E1D4B" w:rsidP="007D02B1">
      <w:pPr>
        <w:pStyle w:val="FootnoteText"/>
      </w:pPr>
      <w:r>
        <w:rPr>
          <w:rStyle w:val="FootnoteReference"/>
        </w:rPr>
        <w:footnoteRef/>
      </w:r>
      <w:r>
        <w:t xml:space="preserve"> Al </w:t>
      </w:r>
      <w:proofErr w:type="spellStart"/>
      <w:r>
        <w:t>Karama</w:t>
      </w:r>
      <w:proofErr w:type="spellEnd"/>
      <w:r>
        <w:t xml:space="preserve"> Shelter house was opened on the 12</w:t>
      </w:r>
      <w:r w:rsidRPr="007D02B1">
        <w:rPr>
          <w:vertAlign w:val="superscript"/>
        </w:rPr>
        <w:t>th</w:t>
      </w:r>
      <w:r>
        <w:t xml:space="preserve"> of Sep 2015.</w:t>
      </w:r>
    </w:p>
  </w:footnote>
  <w:footnote w:id="3">
    <w:p w:rsidR="006E1D4B" w:rsidRDefault="006E1D4B">
      <w:pPr>
        <w:pStyle w:val="FootnoteText"/>
      </w:pPr>
      <w:r>
        <w:rPr>
          <w:rStyle w:val="FootnoteReference"/>
        </w:rPr>
        <w:footnoteRef/>
      </w:r>
      <w:r>
        <w:t xml:space="preserve"> </w:t>
      </w:r>
      <w:r w:rsidRPr="006759E5">
        <w:rPr>
          <w:b/>
          <w:bCs/>
        </w:rPr>
        <w:t>The Six governorates</w:t>
      </w:r>
      <w:r w:rsidRPr="006759E5">
        <w:t xml:space="preserve">: Amman, </w:t>
      </w:r>
      <w:proofErr w:type="spellStart"/>
      <w:r w:rsidRPr="006759E5">
        <w:t>Zarqa</w:t>
      </w:r>
      <w:proofErr w:type="spellEnd"/>
      <w:r w:rsidRPr="006759E5">
        <w:t xml:space="preserve">, Irbid, </w:t>
      </w:r>
      <w:proofErr w:type="spellStart"/>
      <w:r w:rsidRPr="006759E5">
        <w:t>Mafraq</w:t>
      </w:r>
      <w:proofErr w:type="spellEnd"/>
      <w:r w:rsidRPr="006759E5">
        <w:t>, Al-</w:t>
      </w:r>
      <w:proofErr w:type="spellStart"/>
      <w:r w:rsidRPr="006759E5">
        <w:t>Karak</w:t>
      </w:r>
      <w:proofErr w:type="spellEnd"/>
      <w:r w:rsidRPr="006759E5">
        <w:t xml:space="preserve"> and </w:t>
      </w:r>
      <w:proofErr w:type="spellStart"/>
      <w:r w:rsidRPr="006759E5">
        <w:t>Ma’an</w:t>
      </w:r>
      <w:proofErr w:type="spellEnd"/>
      <w:r w:rsidRPr="006759E5">
        <w:t>.</w:t>
      </w:r>
    </w:p>
  </w:footnote>
  <w:footnote w:id="4">
    <w:p w:rsidR="006E1D4B" w:rsidRPr="00DA2B71" w:rsidRDefault="006E1D4B" w:rsidP="00DA2B71">
      <w:pPr>
        <w:pStyle w:val="FootnoteText"/>
        <w:rPr>
          <w:b/>
          <w:bCs/>
          <w:sz w:val="22"/>
          <w:szCs w:val="22"/>
        </w:rPr>
      </w:pPr>
      <w:r w:rsidRPr="00DA2B71">
        <w:rPr>
          <w:rStyle w:val="FootnoteReference"/>
          <w:b/>
          <w:bCs/>
          <w:sz w:val="22"/>
          <w:szCs w:val="22"/>
        </w:rPr>
        <w:footnoteRef/>
      </w:r>
      <w:r w:rsidRPr="00DA2B71">
        <w:rPr>
          <w:b/>
          <w:bCs/>
          <w:sz w:val="22"/>
          <w:szCs w:val="22"/>
        </w:rPr>
        <w:t xml:space="preserve"> The six training workshops have concluded:</w:t>
      </w:r>
    </w:p>
    <w:p w:rsidR="006E1D4B" w:rsidRDefault="006E1D4B" w:rsidP="00DA2B71">
      <w:pPr>
        <w:pStyle w:val="FootnoteText"/>
      </w:pPr>
      <w:r>
        <w:t xml:space="preserve"> - The concept of gender-based violence.</w:t>
      </w:r>
    </w:p>
    <w:p w:rsidR="006E1D4B" w:rsidRDefault="006E1D4B" w:rsidP="00DA2B71">
      <w:pPr>
        <w:pStyle w:val="FootnoteText"/>
      </w:pPr>
      <w:r>
        <w:t xml:space="preserve"> - Protecting women from violence according to International standards and local legislation.</w:t>
      </w:r>
    </w:p>
    <w:p w:rsidR="006E1D4B" w:rsidRDefault="006E1D4B" w:rsidP="00DA2B71">
      <w:pPr>
        <w:pStyle w:val="FootnoteText"/>
      </w:pPr>
      <w:r>
        <w:t>-  The concept of advocacy and leadership for 190 participants.</w:t>
      </w:r>
    </w:p>
    <w:p w:rsidR="006E1D4B" w:rsidRDefault="006E1D4B" w:rsidP="00DA2B71">
      <w:pPr>
        <w:pStyle w:val="FootnoteText"/>
      </w:pPr>
      <w:r>
        <w:t>- Sessions on the economic women empowerment (by managing the economic projects).</w:t>
      </w:r>
    </w:p>
  </w:footnote>
  <w:footnote w:id="5">
    <w:p w:rsidR="006E1D4B" w:rsidRDefault="006E1D4B">
      <w:pPr>
        <w:pStyle w:val="FootnoteText"/>
      </w:pPr>
      <w:r w:rsidRPr="007716FF">
        <w:rPr>
          <w:rStyle w:val="FootnoteReference"/>
          <w:b/>
          <w:bCs/>
        </w:rPr>
        <w:footnoteRef/>
      </w:r>
      <w:r w:rsidRPr="007716FF">
        <w:rPr>
          <w:b/>
          <w:bCs/>
        </w:rPr>
        <w:t xml:space="preserve"> Article (6) of the Jordanian Constitution</w:t>
      </w:r>
      <w:r>
        <w:t xml:space="preserve">: </w:t>
      </w:r>
      <w:r w:rsidRPr="007716FF">
        <w:t>“Jordanians shall be equal before the law, concerning of their rights and duties, and regardless of their race, language or religion”.</w:t>
      </w:r>
    </w:p>
  </w:footnote>
  <w:footnote w:id="6">
    <w:p w:rsidR="006E1D4B" w:rsidRDefault="006E1D4B">
      <w:pPr>
        <w:pStyle w:val="FootnoteText"/>
      </w:pPr>
      <w:r>
        <w:rPr>
          <w:rStyle w:val="FootnoteReference"/>
        </w:rPr>
        <w:footnoteRef/>
      </w:r>
      <w:r>
        <w:t xml:space="preserve"> </w:t>
      </w:r>
      <w:r w:rsidRPr="00876B51">
        <w:t xml:space="preserve"> </w:t>
      </w:r>
      <w:r w:rsidRPr="00876B51">
        <w:rPr>
          <w:b/>
          <w:bCs/>
        </w:rPr>
        <w:t>Article (9)</w:t>
      </w:r>
      <w:r>
        <w:t xml:space="preserve"> </w:t>
      </w:r>
      <w:r w:rsidRPr="00876B51">
        <w:t>affirms that "Jordanian children are Jordanian wherever they may be</w:t>
      </w:r>
      <w:r>
        <w:t>”</w:t>
      </w:r>
      <w:r w:rsidRPr="00876B51">
        <w:t>.</w:t>
      </w:r>
    </w:p>
  </w:footnote>
  <w:footnote w:id="7">
    <w:p w:rsidR="006E1D4B" w:rsidRDefault="006E1D4B">
      <w:pPr>
        <w:pStyle w:val="FootnoteText"/>
      </w:pPr>
      <w:r>
        <w:rPr>
          <w:rStyle w:val="FootnoteReference"/>
        </w:rPr>
        <w:footnoteRef/>
      </w:r>
      <w:r>
        <w:t xml:space="preserve"> </w:t>
      </w:r>
      <w:r w:rsidRPr="00483525">
        <w:t xml:space="preserve">The </w:t>
      </w:r>
      <w:r>
        <w:t xml:space="preserve">annual </w:t>
      </w:r>
      <w:r w:rsidRPr="00483525">
        <w:t>report addresses the major challenges that remain in achieving gender equality in all civil, political, economic, social and cultural rights and makes recommendations</w:t>
      </w:r>
      <w:r>
        <w:t xml:space="preserve"> for gender equality. The Centre also issues data on the </w:t>
      </w:r>
      <w:r w:rsidRPr="00483525">
        <w:t xml:space="preserve">demand for equality, as contained in the </w:t>
      </w:r>
      <w:r>
        <w:t>“</w:t>
      </w:r>
      <w:r w:rsidRPr="00483525">
        <w:t>shadow report</w:t>
      </w:r>
      <w:r>
        <w:t>”</w:t>
      </w:r>
      <w:r w:rsidRPr="00483525">
        <w:t xml:space="preserve"> of the CEDAW</w:t>
      </w:r>
      <w:r>
        <w:t xml:space="preserve"> convention, and perform many </w:t>
      </w:r>
      <w:r w:rsidRPr="00483525">
        <w:t>awar</w:t>
      </w:r>
      <w:r>
        <w:t xml:space="preserve">eness programs and workshops that </w:t>
      </w:r>
      <w:r w:rsidRPr="00483525">
        <w:t>demand</w:t>
      </w:r>
      <w:r>
        <w:t>s</w:t>
      </w:r>
      <w:r w:rsidRPr="00483525">
        <w:t xml:space="preserve"> gender equality.</w:t>
      </w:r>
    </w:p>
  </w:footnote>
  <w:footnote w:id="8">
    <w:p w:rsidR="006E1D4B" w:rsidRDefault="006E1D4B" w:rsidP="00330FD1">
      <w:pPr>
        <w:pStyle w:val="FootnoteText"/>
      </w:pPr>
      <w:r>
        <w:rPr>
          <w:rStyle w:val="FootnoteReference"/>
        </w:rPr>
        <w:footnoteRef/>
      </w:r>
      <w:r>
        <w:t xml:space="preserve"> </w:t>
      </w:r>
      <w:r>
        <w:rPr>
          <w:sz w:val="22"/>
          <w:szCs w:val="22"/>
        </w:rPr>
        <w:t>T</w:t>
      </w:r>
      <w:r w:rsidRPr="00330FD1">
        <w:rPr>
          <w:sz w:val="22"/>
          <w:szCs w:val="22"/>
        </w:rPr>
        <w:t xml:space="preserve">he </w:t>
      </w:r>
      <w:r>
        <w:rPr>
          <w:sz w:val="22"/>
          <w:szCs w:val="22"/>
        </w:rPr>
        <w:t xml:space="preserve">current </w:t>
      </w:r>
      <w:r w:rsidRPr="00330FD1">
        <w:rPr>
          <w:sz w:val="22"/>
          <w:szCs w:val="22"/>
        </w:rPr>
        <w:t>culture of the society</w:t>
      </w:r>
      <w:r>
        <w:rPr>
          <w:sz w:val="22"/>
          <w:szCs w:val="22"/>
        </w:rPr>
        <w:t xml:space="preserve"> is summarised in </w:t>
      </w:r>
      <w:r w:rsidRPr="00330FD1">
        <w:rPr>
          <w:sz w:val="22"/>
          <w:szCs w:val="22"/>
        </w:rPr>
        <w:t>accept</w:t>
      </w:r>
      <w:r>
        <w:rPr>
          <w:sz w:val="22"/>
          <w:szCs w:val="22"/>
        </w:rPr>
        <w:t xml:space="preserve">ing </w:t>
      </w:r>
      <w:r w:rsidRPr="00330FD1">
        <w:rPr>
          <w:sz w:val="22"/>
          <w:szCs w:val="22"/>
        </w:rPr>
        <w:t>the</w:t>
      </w:r>
      <w:r>
        <w:rPr>
          <w:sz w:val="22"/>
          <w:szCs w:val="22"/>
        </w:rPr>
        <w:t xml:space="preserve"> </w:t>
      </w:r>
      <w:r w:rsidRPr="00330FD1">
        <w:rPr>
          <w:sz w:val="22"/>
          <w:szCs w:val="22"/>
        </w:rPr>
        <w:t>violence and gender discrimination</w:t>
      </w:r>
      <w:r>
        <w:rPr>
          <w:sz w:val="22"/>
          <w:szCs w:val="22"/>
        </w:rPr>
        <w:t>.</w:t>
      </w:r>
    </w:p>
  </w:footnote>
  <w:footnote w:id="9">
    <w:p w:rsidR="006E1D4B" w:rsidRDefault="006E1D4B">
      <w:pPr>
        <w:pStyle w:val="FootnoteText"/>
        <w:rPr>
          <w:lang w:bidi="ar-JO"/>
        </w:rPr>
      </w:pPr>
      <w:r>
        <w:rPr>
          <w:rStyle w:val="FootnoteReference"/>
        </w:rPr>
        <w:footnoteRef/>
      </w:r>
      <w:r>
        <w:t xml:space="preserve"> The Manual on the Standards of Accreditation and Quality</w:t>
      </w:r>
      <w:r w:rsidRPr="00C55256">
        <w:t xml:space="preserve"> was submitted to cases of domestic violence</w:t>
      </w:r>
      <w:r>
        <w:t>.</w:t>
      </w:r>
    </w:p>
  </w:footnote>
  <w:footnote w:id="10">
    <w:p w:rsidR="006E1D4B" w:rsidRDefault="006E1D4B">
      <w:pPr>
        <w:pStyle w:val="FootnoteText"/>
      </w:pPr>
      <w:r>
        <w:rPr>
          <w:rStyle w:val="FootnoteReference"/>
        </w:rPr>
        <w:footnoteRef/>
      </w:r>
      <w:r>
        <w:t xml:space="preserve"> </w:t>
      </w:r>
      <w:r w:rsidRPr="00AE462D">
        <w:rPr>
          <w:b/>
          <w:bCs/>
        </w:rPr>
        <w:t>The guide has many standards that should be followed and used to</w:t>
      </w:r>
      <w:proofErr w:type="gramStart"/>
      <w:r>
        <w:t>:</w:t>
      </w:r>
      <w:proofErr w:type="gramEnd"/>
      <w:r w:rsidR="00D90FBB">
        <w:br/>
      </w:r>
      <w:r>
        <w:t>- E</w:t>
      </w:r>
      <w:r w:rsidRPr="001E50B0">
        <w:t>nsure the quality of services and coordination between all service providers</w:t>
      </w:r>
      <w:r>
        <w:t xml:space="preserve"> institutions, (specialised to help cases of domestic violence), integrate with them in the each stage of offering the service and verify any internal procedure of each institution. </w:t>
      </w:r>
    </w:p>
    <w:p w:rsidR="006E1D4B" w:rsidRDefault="006E1D4B" w:rsidP="00364ACF">
      <w:pPr>
        <w:pStyle w:val="FootnoteText"/>
      </w:pPr>
      <w:r>
        <w:t>-The standards helps the ins</w:t>
      </w:r>
      <w:r w:rsidR="00F402EC">
        <w:t>titutions to assess themselves,</w:t>
      </w:r>
      <w:r w:rsidR="00364ACF" w:rsidRPr="00364ACF">
        <w:t xml:space="preserve"> thus the indicators and standards, guide to identify any improvement opp</w:t>
      </w:r>
      <w:r w:rsidR="00364ACF">
        <w:t>or</w:t>
      </w:r>
      <w:r w:rsidR="00364ACF" w:rsidRPr="00364ACF">
        <w:t>tunities that could be adopted to</w:t>
      </w:r>
      <w:r w:rsidR="00833A1C">
        <w:t xml:space="preserve"> improve the provided services.</w:t>
      </w:r>
    </w:p>
    <w:p w:rsidR="00833A1C" w:rsidRDefault="00833A1C" w:rsidP="00364ACF">
      <w:pPr>
        <w:pStyle w:val="FootnoteText"/>
      </w:pPr>
      <w:r>
        <w:t>- Determine the organis</w:t>
      </w:r>
      <w:r w:rsidRPr="00833A1C">
        <w:t>ations</w:t>
      </w:r>
      <w:r>
        <w:t xml:space="preserve"> that</w:t>
      </w:r>
      <w:r w:rsidRPr="00833A1C">
        <w:t xml:space="preserve"> need to have systems policies, qualified personnel, and infrastructure</w:t>
      </w:r>
      <w:r>
        <w:t>;</w:t>
      </w:r>
      <w:r w:rsidRPr="00833A1C">
        <w:t xml:space="preserve"> to</w:t>
      </w:r>
      <w:r>
        <w:t xml:space="preserve"> finally</w:t>
      </w:r>
      <w:r w:rsidRPr="00833A1C">
        <w:t xml:space="preserve"> help them maximize the level of </w:t>
      </w:r>
      <w:r w:rsidR="00D86E3E">
        <w:t>serving numbers</w:t>
      </w:r>
      <w:r>
        <w:t xml:space="preserve"> of cases</w:t>
      </w:r>
      <w:r w:rsidRPr="00833A1C">
        <w:t>,</w:t>
      </w:r>
      <w:r w:rsidR="00F402EC">
        <w:t xml:space="preserve"> as well as p</w:t>
      </w:r>
      <w:r w:rsidR="00F402EC" w:rsidRPr="00F402EC">
        <w:t xml:space="preserve">roviding decision makers and service providers with a reliable </w:t>
      </w:r>
      <w:r w:rsidR="00D86E3E">
        <w:t>database (to ensure if the needs of the cases are met and were benefited from the service provider)</w:t>
      </w:r>
      <w:r w:rsidR="00F402EC">
        <w:t>.</w:t>
      </w:r>
    </w:p>
  </w:footnote>
  <w:footnote w:id="11">
    <w:p w:rsidR="00CD63D7" w:rsidRDefault="00CD63D7" w:rsidP="006E7C82">
      <w:pPr>
        <w:pStyle w:val="FootnoteText"/>
      </w:pPr>
      <w:r w:rsidRPr="00AE462D">
        <w:rPr>
          <w:rStyle w:val="FootnoteReference"/>
          <w:b/>
          <w:bCs/>
        </w:rPr>
        <w:footnoteRef/>
      </w:r>
      <w:r w:rsidRPr="00AE462D">
        <w:rPr>
          <w:b/>
          <w:bCs/>
        </w:rPr>
        <w:t xml:space="preserve"> </w:t>
      </w:r>
      <w:r w:rsidR="006E7C82" w:rsidRPr="00AE462D">
        <w:rPr>
          <w:b/>
          <w:bCs/>
        </w:rPr>
        <w:t>The guide contains</w:t>
      </w:r>
      <w:r w:rsidR="00AE462D">
        <w:rPr>
          <w:b/>
          <w:bCs/>
        </w:rPr>
        <w:t>:</w:t>
      </w:r>
      <w:r w:rsidR="006E7C82">
        <w:t xml:space="preserve"> templates of conversion</w:t>
      </w:r>
      <w:proofErr w:type="gramStart"/>
      <w:r w:rsidR="006E7C82">
        <w:t xml:space="preserve">,  </w:t>
      </w:r>
      <w:r w:rsidR="006E7C82" w:rsidRPr="006E7C82">
        <w:t>primary</w:t>
      </w:r>
      <w:proofErr w:type="gramEnd"/>
      <w:r w:rsidR="006E7C82" w:rsidRPr="006E7C82">
        <w:t xml:space="preserve"> and initial data, violence detection and risk identification model, service approval form, social assessment forms, medical evaluation, psychological assessment, physical therapy evaluation, legal service model, case c</w:t>
      </w:r>
      <w:r w:rsidR="006E7C82">
        <w:t>onference model, case closure, a</w:t>
      </w:r>
      <w:r w:rsidR="006E7C82" w:rsidRPr="006E7C82">
        <w:t>nd a periodic report format.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58E"/>
    <w:multiLevelType w:val="hybridMultilevel"/>
    <w:tmpl w:val="195E6914"/>
    <w:lvl w:ilvl="0" w:tplc="596870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54655F3"/>
    <w:multiLevelType w:val="hybridMultilevel"/>
    <w:tmpl w:val="CF94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F46B1"/>
    <w:multiLevelType w:val="hybridMultilevel"/>
    <w:tmpl w:val="6DC81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2A738B0"/>
    <w:multiLevelType w:val="hybridMultilevel"/>
    <w:tmpl w:val="8DCA26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35F47A4"/>
    <w:multiLevelType w:val="hybridMultilevel"/>
    <w:tmpl w:val="C87AA848"/>
    <w:lvl w:ilvl="0" w:tplc="04090001">
      <w:start w:val="1"/>
      <w:numFmt w:val="bullet"/>
      <w:lvlText w:val=""/>
      <w:lvlJc w:val="left"/>
      <w:pPr>
        <w:ind w:left="360" w:hanging="360"/>
      </w:pPr>
      <w:rPr>
        <w:rFonts w:ascii="Symbol" w:hAnsi="Symbol" w:hint="default"/>
      </w:rPr>
    </w:lvl>
    <w:lvl w:ilvl="1" w:tplc="BD32B76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E91A0E"/>
    <w:multiLevelType w:val="hybridMultilevel"/>
    <w:tmpl w:val="9E0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CE63C7"/>
    <w:multiLevelType w:val="hybridMultilevel"/>
    <w:tmpl w:val="2B7E06D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78C577C4"/>
    <w:multiLevelType w:val="hybridMultilevel"/>
    <w:tmpl w:val="72B4FF76"/>
    <w:lvl w:ilvl="0" w:tplc="1D64D07A">
      <w:start w:val="1"/>
      <w:numFmt w:val="decimal"/>
      <w:lvlText w:val="%1-"/>
      <w:lvlJc w:val="right"/>
      <w:pPr>
        <w:ind w:left="1530" w:hanging="360"/>
      </w:pPr>
      <w:rPr>
        <w:rFonts w:hint="default"/>
      </w:rPr>
    </w:lvl>
    <w:lvl w:ilvl="1" w:tplc="1D64D07A">
      <w:start w:val="1"/>
      <w:numFmt w:val="decimal"/>
      <w:lvlText w:val="%2-"/>
      <w:lvlJc w:val="right"/>
      <w:pPr>
        <w:ind w:left="99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BD"/>
    <w:rsid w:val="0000059E"/>
    <w:rsid w:val="00007F53"/>
    <w:rsid w:val="00012BCA"/>
    <w:rsid w:val="00026936"/>
    <w:rsid w:val="00083971"/>
    <w:rsid w:val="000E6218"/>
    <w:rsid w:val="000F0939"/>
    <w:rsid w:val="00142784"/>
    <w:rsid w:val="001656EC"/>
    <w:rsid w:val="00181072"/>
    <w:rsid w:val="001927B7"/>
    <w:rsid w:val="00194D4E"/>
    <w:rsid w:val="001968B9"/>
    <w:rsid w:val="0019795C"/>
    <w:rsid w:val="001B0F6B"/>
    <w:rsid w:val="001C0707"/>
    <w:rsid w:val="001D5821"/>
    <w:rsid w:val="001E50B0"/>
    <w:rsid w:val="002033B7"/>
    <w:rsid w:val="00206D88"/>
    <w:rsid w:val="002421E9"/>
    <w:rsid w:val="00255AF1"/>
    <w:rsid w:val="002B2477"/>
    <w:rsid w:val="002C4179"/>
    <w:rsid w:val="002C4633"/>
    <w:rsid w:val="002D3213"/>
    <w:rsid w:val="002D7AFC"/>
    <w:rsid w:val="002E2CAD"/>
    <w:rsid w:val="00330FD1"/>
    <w:rsid w:val="0033428A"/>
    <w:rsid w:val="0034790B"/>
    <w:rsid w:val="00350019"/>
    <w:rsid w:val="00364ACF"/>
    <w:rsid w:val="00390AB5"/>
    <w:rsid w:val="003B1776"/>
    <w:rsid w:val="003F76A3"/>
    <w:rsid w:val="00401CC3"/>
    <w:rsid w:val="00412039"/>
    <w:rsid w:val="00425BFD"/>
    <w:rsid w:val="00435116"/>
    <w:rsid w:val="00445575"/>
    <w:rsid w:val="0046142B"/>
    <w:rsid w:val="00483525"/>
    <w:rsid w:val="00486631"/>
    <w:rsid w:val="004973DD"/>
    <w:rsid w:val="004C3668"/>
    <w:rsid w:val="004D67EC"/>
    <w:rsid w:val="004E7CEF"/>
    <w:rsid w:val="00500A95"/>
    <w:rsid w:val="00534367"/>
    <w:rsid w:val="005A13AA"/>
    <w:rsid w:val="005D3F9D"/>
    <w:rsid w:val="005F68BF"/>
    <w:rsid w:val="0061312F"/>
    <w:rsid w:val="00660539"/>
    <w:rsid w:val="0067009D"/>
    <w:rsid w:val="006759E5"/>
    <w:rsid w:val="00683097"/>
    <w:rsid w:val="006B1B20"/>
    <w:rsid w:val="006B358C"/>
    <w:rsid w:val="006E1D4B"/>
    <w:rsid w:val="006E7C82"/>
    <w:rsid w:val="006F15BD"/>
    <w:rsid w:val="0071427B"/>
    <w:rsid w:val="00724671"/>
    <w:rsid w:val="00736BC0"/>
    <w:rsid w:val="00747EDF"/>
    <w:rsid w:val="00755A79"/>
    <w:rsid w:val="00767F84"/>
    <w:rsid w:val="007716FF"/>
    <w:rsid w:val="007A2AC1"/>
    <w:rsid w:val="007A778B"/>
    <w:rsid w:val="007C2C24"/>
    <w:rsid w:val="007C3D17"/>
    <w:rsid w:val="007D02B1"/>
    <w:rsid w:val="007E438E"/>
    <w:rsid w:val="00810D33"/>
    <w:rsid w:val="00833A1C"/>
    <w:rsid w:val="008462E9"/>
    <w:rsid w:val="00875ABD"/>
    <w:rsid w:val="00876B51"/>
    <w:rsid w:val="008933FC"/>
    <w:rsid w:val="008A29AC"/>
    <w:rsid w:val="008B3B9F"/>
    <w:rsid w:val="008C0490"/>
    <w:rsid w:val="009114E9"/>
    <w:rsid w:val="00937F9D"/>
    <w:rsid w:val="009747D0"/>
    <w:rsid w:val="009829FD"/>
    <w:rsid w:val="009C5BE9"/>
    <w:rsid w:val="009E2B9B"/>
    <w:rsid w:val="00A02624"/>
    <w:rsid w:val="00A55EE7"/>
    <w:rsid w:val="00AA3D32"/>
    <w:rsid w:val="00AC5CF7"/>
    <w:rsid w:val="00AE462D"/>
    <w:rsid w:val="00AF762E"/>
    <w:rsid w:val="00B22490"/>
    <w:rsid w:val="00B73973"/>
    <w:rsid w:val="00BA3E77"/>
    <w:rsid w:val="00BB27C1"/>
    <w:rsid w:val="00BE462B"/>
    <w:rsid w:val="00BF63C2"/>
    <w:rsid w:val="00BF65A4"/>
    <w:rsid w:val="00C26C9C"/>
    <w:rsid w:val="00C479A2"/>
    <w:rsid w:val="00C55256"/>
    <w:rsid w:val="00C952C6"/>
    <w:rsid w:val="00CC3DDF"/>
    <w:rsid w:val="00CD63D7"/>
    <w:rsid w:val="00D223FC"/>
    <w:rsid w:val="00D417DF"/>
    <w:rsid w:val="00D64115"/>
    <w:rsid w:val="00D86E3E"/>
    <w:rsid w:val="00D90FBB"/>
    <w:rsid w:val="00DA1624"/>
    <w:rsid w:val="00DA2B71"/>
    <w:rsid w:val="00DA48E1"/>
    <w:rsid w:val="00DC3E6B"/>
    <w:rsid w:val="00E06151"/>
    <w:rsid w:val="00E07637"/>
    <w:rsid w:val="00E32458"/>
    <w:rsid w:val="00E50B19"/>
    <w:rsid w:val="00E54810"/>
    <w:rsid w:val="00E661D0"/>
    <w:rsid w:val="00E91388"/>
    <w:rsid w:val="00EB60AD"/>
    <w:rsid w:val="00EE0F1F"/>
    <w:rsid w:val="00F01AFF"/>
    <w:rsid w:val="00F362D4"/>
    <w:rsid w:val="00F402EC"/>
    <w:rsid w:val="00F470B2"/>
    <w:rsid w:val="00F55F75"/>
    <w:rsid w:val="00F641CB"/>
    <w:rsid w:val="00F72FFC"/>
    <w:rsid w:val="00F97D84"/>
    <w:rsid w:val="00FC6F17"/>
    <w:rsid w:val="00FE3A22"/>
    <w:rsid w:val="00FF7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2C6"/>
    <w:pPr>
      <w:ind w:left="720"/>
      <w:contextualSpacing/>
    </w:pPr>
  </w:style>
  <w:style w:type="paragraph" w:styleId="Header">
    <w:name w:val="header"/>
    <w:basedOn w:val="Normal"/>
    <w:link w:val="HeaderChar"/>
    <w:uiPriority w:val="99"/>
    <w:unhideWhenUsed/>
    <w:rsid w:val="002C46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4633"/>
  </w:style>
  <w:style w:type="paragraph" w:styleId="Footer">
    <w:name w:val="footer"/>
    <w:basedOn w:val="Normal"/>
    <w:link w:val="FooterChar"/>
    <w:uiPriority w:val="99"/>
    <w:unhideWhenUsed/>
    <w:rsid w:val="002C46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4633"/>
  </w:style>
  <w:style w:type="paragraph" w:styleId="BalloonText">
    <w:name w:val="Balloon Text"/>
    <w:basedOn w:val="Normal"/>
    <w:link w:val="BalloonTextChar"/>
    <w:uiPriority w:val="99"/>
    <w:semiHidden/>
    <w:unhideWhenUsed/>
    <w:rsid w:val="00461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2B"/>
    <w:rPr>
      <w:rFonts w:ascii="Tahoma" w:hAnsi="Tahoma" w:cs="Tahoma"/>
      <w:sz w:val="16"/>
      <w:szCs w:val="16"/>
    </w:rPr>
  </w:style>
  <w:style w:type="paragraph" w:styleId="EndnoteText">
    <w:name w:val="endnote text"/>
    <w:basedOn w:val="Normal"/>
    <w:link w:val="EndnoteTextChar"/>
    <w:uiPriority w:val="99"/>
    <w:semiHidden/>
    <w:unhideWhenUsed/>
    <w:rsid w:val="00461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142B"/>
    <w:rPr>
      <w:sz w:val="20"/>
      <w:szCs w:val="20"/>
    </w:rPr>
  </w:style>
  <w:style w:type="character" w:styleId="EndnoteReference">
    <w:name w:val="endnote reference"/>
    <w:basedOn w:val="DefaultParagraphFont"/>
    <w:uiPriority w:val="99"/>
    <w:semiHidden/>
    <w:unhideWhenUsed/>
    <w:rsid w:val="0046142B"/>
    <w:rPr>
      <w:vertAlign w:val="superscript"/>
    </w:rPr>
  </w:style>
  <w:style w:type="paragraph" w:styleId="FootnoteText">
    <w:name w:val="footnote text"/>
    <w:basedOn w:val="Normal"/>
    <w:link w:val="FootnoteTextChar"/>
    <w:uiPriority w:val="99"/>
    <w:unhideWhenUsed/>
    <w:rsid w:val="007D02B1"/>
    <w:pPr>
      <w:spacing w:after="0" w:line="240" w:lineRule="auto"/>
    </w:pPr>
    <w:rPr>
      <w:sz w:val="20"/>
      <w:szCs w:val="20"/>
    </w:rPr>
  </w:style>
  <w:style w:type="character" w:customStyle="1" w:styleId="FootnoteTextChar">
    <w:name w:val="Footnote Text Char"/>
    <w:basedOn w:val="DefaultParagraphFont"/>
    <w:link w:val="FootnoteText"/>
    <w:uiPriority w:val="99"/>
    <w:rsid w:val="007D02B1"/>
    <w:rPr>
      <w:sz w:val="20"/>
      <w:szCs w:val="20"/>
    </w:rPr>
  </w:style>
  <w:style w:type="character" w:styleId="FootnoteReference">
    <w:name w:val="footnote reference"/>
    <w:basedOn w:val="DefaultParagraphFont"/>
    <w:uiPriority w:val="99"/>
    <w:semiHidden/>
    <w:unhideWhenUsed/>
    <w:rsid w:val="007D02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2C6"/>
    <w:pPr>
      <w:ind w:left="720"/>
      <w:contextualSpacing/>
    </w:pPr>
  </w:style>
  <w:style w:type="paragraph" w:styleId="Header">
    <w:name w:val="header"/>
    <w:basedOn w:val="Normal"/>
    <w:link w:val="HeaderChar"/>
    <w:uiPriority w:val="99"/>
    <w:unhideWhenUsed/>
    <w:rsid w:val="002C46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4633"/>
  </w:style>
  <w:style w:type="paragraph" w:styleId="Footer">
    <w:name w:val="footer"/>
    <w:basedOn w:val="Normal"/>
    <w:link w:val="FooterChar"/>
    <w:uiPriority w:val="99"/>
    <w:unhideWhenUsed/>
    <w:rsid w:val="002C46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4633"/>
  </w:style>
  <w:style w:type="paragraph" w:styleId="BalloonText">
    <w:name w:val="Balloon Text"/>
    <w:basedOn w:val="Normal"/>
    <w:link w:val="BalloonTextChar"/>
    <w:uiPriority w:val="99"/>
    <w:semiHidden/>
    <w:unhideWhenUsed/>
    <w:rsid w:val="00461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2B"/>
    <w:rPr>
      <w:rFonts w:ascii="Tahoma" w:hAnsi="Tahoma" w:cs="Tahoma"/>
      <w:sz w:val="16"/>
      <w:szCs w:val="16"/>
    </w:rPr>
  </w:style>
  <w:style w:type="paragraph" w:styleId="EndnoteText">
    <w:name w:val="endnote text"/>
    <w:basedOn w:val="Normal"/>
    <w:link w:val="EndnoteTextChar"/>
    <w:uiPriority w:val="99"/>
    <w:semiHidden/>
    <w:unhideWhenUsed/>
    <w:rsid w:val="00461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142B"/>
    <w:rPr>
      <w:sz w:val="20"/>
      <w:szCs w:val="20"/>
    </w:rPr>
  </w:style>
  <w:style w:type="character" w:styleId="EndnoteReference">
    <w:name w:val="endnote reference"/>
    <w:basedOn w:val="DefaultParagraphFont"/>
    <w:uiPriority w:val="99"/>
    <w:semiHidden/>
    <w:unhideWhenUsed/>
    <w:rsid w:val="0046142B"/>
    <w:rPr>
      <w:vertAlign w:val="superscript"/>
    </w:rPr>
  </w:style>
  <w:style w:type="paragraph" w:styleId="FootnoteText">
    <w:name w:val="footnote text"/>
    <w:basedOn w:val="Normal"/>
    <w:link w:val="FootnoteTextChar"/>
    <w:uiPriority w:val="99"/>
    <w:unhideWhenUsed/>
    <w:rsid w:val="007D02B1"/>
    <w:pPr>
      <w:spacing w:after="0" w:line="240" w:lineRule="auto"/>
    </w:pPr>
    <w:rPr>
      <w:sz w:val="20"/>
      <w:szCs w:val="20"/>
    </w:rPr>
  </w:style>
  <w:style w:type="character" w:customStyle="1" w:styleId="FootnoteTextChar">
    <w:name w:val="Footnote Text Char"/>
    <w:basedOn w:val="DefaultParagraphFont"/>
    <w:link w:val="FootnoteText"/>
    <w:uiPriority w:val="99"/>
    <w:rsid w:val="007D02B1"/>
    <w:rPr>
      <w:sz w:val="20"/>
      <w:szCs w:val="20"/>
    </w:rPr>
  </w:style>
  <w:style w:type="character" w:styleId="FootnoteReference">
    <w:name w:val="footnote reference"/>
    <w:basedOn w:val="DefaultParagraphFont"/>
    <w:uiPriority w:val="99"/>
    <w:semiHidden/>
    <w:unhideWhenUsed/>
    <w:rsid w:val="007D0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FBE156-005F-4E82-9002-BB3E7D3B63FC}">
  <ds:schemaRefs>
    <ds:schemaRef ds:uri="http://schemas.openxmlformats.org/officeDocument/2006/bibliography"/>
  </ds:schemaRefs>
</ds:datastoreItem>
</file>

<file path=customXml/itemProps2.xml><?xml version="1.0" encoding="utf-8"?>
<ds:datastoreItem xmlns:ds="http://schemas.openxmlformats.org/officeDocument/2006/customXml" ds:itemID="{DAC128A8-3711-41C0-8C18-8B34324FCC88}"/>
</file>

<file path=customXml/itemProps3.xml><?xml version="1.0" encoding="utf-8"?>
<ds:datastoreItem xmlns:ds="http://schemas.openxmlformats.org/officeDocument/2006/customXml" ds:itemID="{77D7116E-09BD-4F1B-B539-5438763BF8CC}"/>
</file>

<file path=customXml/itemProps4.xml><?xml version="1.0" encoding="utf-8"?>
<ds:datastoreItem xmlns:ds="http://schemas.openxmlformats.org/officeDocument/2006/customXml" ds:itemID="{41357CB4-2233-4CED-A6D5-954FA549E3CF}"/>
</file>

<file path=docProps/app.xml><?xml version="1.0" encoding="utf-8"?>
<Properties xmlns="http://schemas.openxmlformats.org/officeDocument/2006/extended-properties" xmlns:vt="http://schemas.openxmlformats.org/officeDocument/2006/docPropsVTypes">
  <Template>Normal</Template>
  <TotalTime>1</TotalTime>
  <Pages>11</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 Al-Bakhit</dc:creator>
  <cp:lastModifiedBy>oraib tarawneh</cp:lastModifiedBy>
  <cp:revision>2</cp:revision>
  <dcterms:created xsi:type="dcterms:W3CDTF">2017-11-02T12:52:00Z</dcterms:created>
  <dcterms:modified xsi:type="dcterms:W3CDTF">2017-11-02T12:52:00Z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