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15" w:rsidRPr="00EC2933" w:rsidRDefault="00342278" w:rsidP="007F1615">
      <w:pPr>
        <w:rPr>
          <w:sz w:val="22"/>
        </w:rPr>
      </w:pPr>
      <w:bookmarkStart w:id="0" w:name="_GoBack"/>
      <w:bookmarkEnd w:id="0"/>
      <w:r>
        <w:rPr>
          <w:sz w:val="22"/>
        </w:rPr>
        <w:t>Answering</w:t>
      </w:r>
      <w:r>
        <w:rPr>
          <w:rFonts w:hint="eastAsia"/>
          <w:sz w:val="22"/>
        </w:rPr>
        <w:t xml:space="preserve"> r</w:t>
      </w:r>
      <w:r w:rsidR="007F1615" w:rsidRPr="00EC2933">
        <w:rPr>
          <w:rFonts w:hint="eastAsia"/>
          <w:sz w:val="22"/>
        </w:rPr>
        <w:t xml:space="preserve">equest </w:t>
      </w:r>
      <w:r>
        <w:rPr>
          <w:rFonts w:hint="eastAsia"/>
          <w:sz w:val="22"/>
        </w:rPr>
        <w:t>of i</w:t>
      </w:r>
      <w:r w:rsidR="007C4989" w:rsidRPr="00EC2933">
        <w:rPr>
          <w:rFonts w:hint="eastAsia"/>
          <w:sz w:val="22"/>
        </w:rPr>
        <w:t xml:space="preserve">nformation </w:t>
      </w:r>
      <w:r w:rsidR="007F1615" w:rsidRPr="00EC2933">
        <w:rPr>
          <w:rFonts w:hint="eastAsia"/>
          <w:sz w:val="22"/>
        </w:rPr>
        <w:t xml:space="preserve">of the </w:t>
      </w:r>
      <w:r w:rsidR="007C4989" w:rsidRPr="00EC2933">
        <w:rPr>
          <w:rFonts w:hint="eastAsia"/>
          <w:sz w:val="22"/>
        </w:rPr>
        <w:t>for the p</w:t>
      </w:r>
      <w:r w:rsidR="00616D5E" w:rsidRPr="00EC2933">
        <w:rPr>
          <w:rFonts w:hint="eastAsia"/>
          <w:sz w:val="22"/>
        </w:rPr>
        <w:t xml:space="preserve">reparation for the Report of the Office of the High Commissioner for Human Rights on </w:t>
      </w:r>
      <w:r w:rsidR="007F1615" w:rsidRPr="00EC2933">
        <w:rPr>
          <w:rFonts w:hint="eastAsia"/>
          <w:sz w:val="22"/>
        </w:rPr>
        <w:t xml:space="preserve">Human </w:t>
      </w:r>
      <w:r w:rsidR="007F1615" w:rsidRPr="00EC2933">
        <w:rPr>
          <w:sz w:val="22"/>
        </w:rPr>
        <w:t>Rights</w:t>
      </w:r>
      <w:r w:rsidR="007F1615" w:rsidRPr="00EC2933">
        <w:rPr>
          <w:rFonts w:hint="eastAsia"/>
          <w:sz w:val="22"/>
        </w:rPr>
        <w:t xml:space="preserve"> Council resolution 35/10 </w:t>
      </w:r>
      <w:r w:rsidR="007F1615" w:rsidRPr="00EC2933">
        <w:rPr>
          <w:sz w:val="22"/>
        </w:rPr>
        <w:t>entitled</w:t>
      </w:r>
      <w:r w:rsidR="007F1615" w:rsidRPr="00EC2933">
        <w:rPr>
          <w:rFonts w:hint="eastAsia"/>
          <w:sz w:val="22"/>
        </w:rPr>
        <w:t xml:space="preserve">, </w:t>
      </w:r>
      <w:r w:rsidR="007F1615" w:rsidRPr="00EC2933">
        <w:rPr>
          <w:sz w:val="22"/>
        </w:rPr>
        <w:t>“Accelerating</w:t>
      </w:r>
      <w:r w:rsidR="007F1615" w:rsidRPr="00EC2933">
        <w:rPr>
          <w:rFonts w:hint="eastAsia"/>
          <w:sz w:val="22"/>
        </w:rPr>
        <w:t xml:space="preserve"> efforts to eliminate violence against women: engaging men and boys in preventing and responding to violence against all women and girls</w:t>
      </w:r>
      <w:r w:rsidR="007F1615" w:rsidRPr="00EC2933">
        <w:rPr>
          <w:sz w:val="22"/>
        </w:rPr>
        <w:t>”</w:t>
      </w:r>
      <w:r w:rsidR="007F1615" w:rsidRPr="00EC2933">
        <w:rPr>
          <w:rFonts w:hint="eastAsia"/>
          <w:sz w:val="22"/>
        </w:rPr>
        <w:t>.</w:t>
      </w:r>
    </w:p>
    <w:p w:rsidR="006C064A" w:rsidRPr="00342278" w:rsidRDefault="00D6655D" w:rsidP="00D6655D">
      <w:pPr>
        <w:jc w:val="center"/>
        <w:rPr>
          <w:b/>
          <w:u w:val="single"/>
        </w:rPr>
      </w:pPr>
      <w:r w:rsidRPr="00342278">
        <w:rPr>
          <w:rFonts w:hint="eastAsia"/>
          <w:b/>
          <w:u w:val="single"/>
        </w:rPr>
        <w:t>Japan</w:t>
      </w:r>
    </w:p>
    <w:p w:rsidR="002F5C52" w:rsidRDefault="002F5C52" w:rsidP="00A02578"/>
    <w:p w:rsidR="00A02578" w:rsidRPr="005D5668" w:rsidRDefault="007D43CB" w:rsidP="00A02578">
      <w:pPr>
        <w:rPr>
          <w:b/>
        </w:rPr>
      </w:pPr>
      <w:r w:rsidRPr="005D5668">
        <w:rPr>
          <w:rFonts w:hint="eastAsia"/>
          <w:b/>
        </w:rPr>
        <w:t>Questions</w:t>
      </w:r>
    </w:p>
    <w:p w:rsidR="007D43CB" w:rsidRDefault="007D43CB" w:rsidP="00A02578"/>
    <w:p w:rsidR="00D940C9" w:rsidRDefault="00A02578" w:rsidP="00D940C9">
      <w:pPr>
        <w:numPr>
          <w:ilvl w:val="0"/>
          <w:numId w:val="1"/>
        </w:numPr>
      </w:pPr>
      <w:r w:rsidRPr="00A02578">
        <w:rPr>
          <w:rFonts w:hint="eastAsia"/>
        </w:rPr>
        <w:t>What are the concrete steps your Government has taken, at normative, institutional and programme levels to engage men and boys in prompting and achieving gender equality and challenge gender stereotypes and the negative social norms, attitudes and behaviours that underlie and perpetuate violence against women and girls? You may wish to refer to various aspects of such effort indicated in the operational paragraphs 9 and 10 of the resolution. Please also elaborate on the impact these steps have had.</w:t>
      </w:r>
    </w:p>
    <w:p w:rsidR="00342278" w:rsidRDefault="00342278" w:rsidP="00342278">
      <w:pPr>
        <w:ind w:left="360"/>
        <w:rPr>
          <w:color w:val="FF0000"/>
        </w:rPr>
      </w:pPr>
      <w:r>
        <w:rPr>
          <w:color w:val="FF0000"/>
        </w:rPr>
        <w:t>(Answer</w:t>
      </w:r>
      <w:r>
        <w:rPr>
          <w:rFonts w:hint="eastAsia"/>
          <w:color w:val="FF0000"/>
        </w:rPr>
        <w:t>)</w:t>
      </w:r>
    </w:p>
    <w:p w:rsidR="00342278" w:rsidRPr="00342278" w:rsidRDefault="00342278" w:rsidP="00BE18A3">
      <w:pPr>
        <w:ind w:left="360" w:firstLineChars="100" w:firstLine="210"/>
      </w:pPr>
      <w:r w:rsidRPr="00342278">
        <w:rPr>
          <w:rFonts w:hint="eastAsia"/>
        </w:rPr>
        <w:t xml:space="preserve">In order to effectively prevent both to becoming </w:t>
      </w:r>
      <w:r w:rsidRPr="00342278">
        <w:t>perpetrators</w:t>
      </w:r>
      <w:r w:rsidRPr="00342278">
        <w:rPr>
          <w:rFonts w:hint="eastAsia"/>
        </w:rPr>
        <w:t xml:space="preserve"> and </w:t>
      </w:r>
      <w:r w:rsidRPr="00342278">
        <w:t>victims</w:t>
      </w:r>
      <w:r w:rsidRPr="00342278">
        <w:rPr>
          <w:rFonts w:hint="eastAsia"/>
        </w:rPr>
        <w:t xml:space="preserve"> of </w:t>
      </w:r>
      <w:r w:rsidRPr="00342278">
        <w:t>violence</w:t>
      </w:r>
      <w:r w:rsidRPr="00342278">
        <w:rPr>
          <w:rFonts w:hint="eastAsia"/>
        </w:rPr>
        <w:t xml:space="preserve"> against women and other forms of violence regardless of any gender, Cabinet Office provides training for those who are responsible for educating and raising awareness for youth (including boys) such as school teachers, instructors of educational institutions, staffs of local government and </w:t>
      </w:r>
      <w:r w:rsidRPr="00342278">
        <w:t>municipa</w:t>
      </w:r>
      <w:r w:rsidRPr="00342278">
        <w:rPr>
          <w:rFonts w:hint="eastAsia"/>
        </w:rPr>
        <w:t xml:space="preserve">lity and private sectors. This will promote </w:t>
      </w:r>
      <w:r w:rsidRPr="00342278">
        <w:t>understanding</w:t>
      </w:r>
      <w:r w:rsidRPr="00342278">
        <w:rPr>
          <w:rFonts w:hint="eastAsia"/>
        </w:rPr>
        <w:t xml:space="preserve"> diverse forms of violence among youth as well as develops capacity of human resource who dealt with youth, which </w:t>
      </w:r>
      <w:r w:rsidRPr="00342278">
        <w:t>enhance</w:t>
      </w:r>
      <w:r w:rsidRPr="00342278">
        <w:rPr>
          <w:rFonts w:hint="eastAsia"/>
        </w:rPr>
        <w:t xml:space="preserve"> preventive awareness raising activities for youth in the community and schools including violence against women.</w:t>
      </w:r>
    </w:p>
    <w:p w:rsidR="00342278" w:rsidRDefault="00342278" w:rsidP="00342278">
      <w:pPr>
        <w:ind w:left="360"/>
      </w:pPr>
    </w:p>
    <w:p w:rsidR="00342278" w:rsidRPr="00342278" w:rsidRDefault="00342278" w:rsidP="00342278">
      <w:pPr>
        <w:ind w:left="360" w:firstLineChars="100" w:firstLine="210"/>
      </w:pPr>
      <w:r w:rsidRPr="00342278">
        <w:t>The M</w:t>
      </w:r>
      <w:r w:rsidRPr="00342278">
        <w:rPr>
          <w:rFonts w:hint="eastAsia"/>
        </w:rPr>
        <w:t xml:space="preserve">inistry of </w:t>
      </w:r>
      <w:r w:rsidRPr="00342278">
        <w:t>J</w:t>
      </w:r>
      <w:r w:rsidRPr="00342278">
        <w:rPr>
          <w:rFonts w:hint="eastAsia"/>
        </w:rPr>
        <w:t xml:space="preserve">ustice (MOJ) has </w:t>
      </w:r>
      <w:r w:rsidRPr="00342278">
        <w:t>created and distribute</w:t>
      </w:r>
      <w:r w:rsidRPr="00342278">
        <w:rPr>
          <w:rFonts w:hint="eastAsia"/>
        </w:rPr>
        <w:t>d</w:t>
      </w:r>
      <w:r w:rsidRPr="00342278">
        <w:t xml:space="preserve"> </w:t>
      </w:r>
      <w:r w:rsidRPr="00342278">
        <w:rPr>
          <w:rFonts w:hint="eastAsia"/>
        </w:rPr>
        <w:t>an awareness-raising</w:t>
      </w:r>
      <w:r w:rsidRPr="00342278">
        <w:t xml:space="preserve"> video on the subject of abuse including spousal violence.</w:t>
      </w:r>
      <w:r w:rsidRPr="00342278">
        <w:rPr>
          <w:rFonts w:hint="eastAsia"/>
        </w:rPr>
        <w:t xml:space="preserve"> T</w:t>
      </w:r>
      <w:r w:rsidRPr="00342278">
        <w:t xml:space="preserve">he </w:t>
      </w:r>
      <w:r w:rsidRPr="00342278">
        <w:rPr>
          <w:rFonts w:hint="eastAsia"/>
        </w:rPr>
        <w:t>MOJ</w:t>
      </w:r>
      <w:r w:rsidRPr="00342278">
        <w:t xml:space="preserve"> </w:t>
      </w:r>
      <w:r w:rsidRPr="00342278">
        <w:rPr>
          <w:rFonts w:hint="eastAsia"/>
        </w:rPr>
        <w:t xml:space="preserve">also sets </w:t>
      </w:r>
      <w:r w:rsidRPr="00342278">
        <w:t>“</w:t>
      </w:r>
      <w:r w:rsidRPr="00342278">
        <w:rPr>
          <w:rFonts w:hint="eastAsia"/>
        </w:rPr>
        <w:t>Protect Women</w:t>
      </w:r>
      <w:r w:rsidRPr="00342278">
        <w:t>’</w:t>
      </w:r>
      <w:r w:rsidRPr="00342278">
        <w:rPr>
          <w:rFonts w:hint="eastAsia"/>
        </w:rPr>
        <w:t>s Rights</w:t>
      </w:r>
      <w:r w:rsidRPr="00342278">
        <w:t>”</w:t>
      </w:r>
      <w:r w:rsidRPr="00342278">
        <w:rPr>
          <w:rFonts w:hint="eastAsia"/>
        </w:rPr>
        <w:t xml:space="preserve"> as one of the priority targets of human rights awareness-raising</w:t>
      </w:r>
      <w:r w:rsidRPr="00342278">
        <w:t xml:space="preserve"> activities </w:t>
      </w:r>
      <w:r w:rsidRPr="00342278">
        <w:rPr>
          <w:rFonts w:hint="eastAsia"/>
        </w:rPr>
        <w:t xml:space="preserve">and carries out various activities </w:t>
      </w:r>
      <w:r w:rsidRPr="00342278">
        <w:t xml:space="preserve">nationwide throughout the year. </w:t>
      </w:r>
    </w:p>
    <w:p w:rsidR="00342278" w:rsidRDefault="00342278" w:rsidP="00342278">
      <w:pPr>
        <w:ind w:left="360"/>
      </w:pPr>
      <w:r w:rsidRPr="00342278">
        <w:rPr>
          <w:rFonts w:hint="eastAsia"/>
        </w:rPr>
        <w:t>Moreover, the MOJ has provided counseling on human rights issues of women at the</w:t>
      </w:r>
      <w:r w:rsidRPr="00342278">
        <w:t xml:space="preserve"> </w:t>
      </w:r>
      <w:r w:rsidRPr="00342278">
        <w:rPr>
          <w:rFonts w:hint="eastAsia"/>
        </w:rPr>
        <w:t xml:space="preserve">counseling centers established in the Legal Affairs Bureaus and District Legal Affairs Bureaus nationwide as well as by </w:t>
      </w:r>
      <w:r w:rsidRPr="00342278">
        <w:t>“</w:t>
      </w:r>
      <w:r w:rsidRPr="00342278">
        <w:rPr>
          <w:rFonts w:hint="eastAsia"/>
        </w:rPr>
        <w:t>Women</w:t>
      </w:r>
      <w:r w:rsidRPr="00342278">
        <w:t>’</w:t>
      </w:r>
      <w:r w:rsidRPr="00342278">
        <w:rPr>
          <w:rFonts w:hint="eastAsia"/>
        </w:rPr>
        <w:t>s Rights Hotline</w:t>
      </w:r>
      <w:r w:rsidRPr="00342278">
        <w:t>”</w:t>
      </w:r>
      <w:r w:rsidRPr="00342278">
        <w:rPr>
          <w:rFonts w:hint="eastAsia"/>
        </w:rPr>
        <w:t xml:space="preserve"> counseling call service and </w:t>
      </w:r>
      <w:r w:rsidRPr="00342278">
        <w:t>“</w:t>
      </w:r>
      <w:r w:rsidRPr="00342278">
        <w:rPr>
          <w:rFonts w:hint="eastAsia"/>
        </w:rPr>
        <w:t>Human Rights Counseling Service on the Internet</w:t>
      </w:r>
      <w:r w:rsidRPr="00342278">
        <w:t>”</w:t>
      </w:r>
      <w:r w:rsidRPr="00342278">
        <w:rPr>
          <w:rFonts w:hint="eastAsia"/>
        </w:rPr>
        <w:t xml:space="preserve">. When </w:t>
      </w:r>
      <w:r w:rsidRPr="00342278">
        <w:t>the</w:t>
      </w:r>
      <w:r w:rsidRPr="00342278">
        <w:rPr>
          <w:rFonts w:hint="eastAsia"/>
        </w:rPr>
        <w:t xml:space="preserve"> MOJ</w:t>
      </w:r>
      <w:r w:rsidRPr="00342278">
        <w:t xml:space="preserve"> </w:t>
      </w:r>
      <w:r w:rsidRPr="00342278">
        <w:rPr>
          <w:rFonts w:hint="eastAsia"/>
        </w:rPr>
        <w:t xml:space="preserve">becomes aware of a </w:t>
      </w:r>
      <w:r w:rsidRPr="00342278">
        <w:t>suspected human rights violation</w:t>
      </w:r>
      <w:r w:rsidRPr="00342278">
        <w:rPr>
          <w:rFonts w:hint="eastAsia"/>
        </w:rPr>
        <w:t xml:space="preserve"> through such counseling</w:t>
      </w:r>
      <w:r w:rsidRPr="00342278">
        <w:t>,</w:t>
      </w:r>
      <w:r w:rsidRPr="00342278">
        <w:rPr>
          <w:rFonts w:hint="eastAsia"/>
        </w:rPr>
        <w:t xml:space="preserve"> it</w:t>
      </w:r>
      <w:r w:rsidRPr="00342278">
        <w:t xml:space="preserve"> </w:t>
      </w:r>
      <w:r w:rsidRPr="00342278">
        <w:lastRenderedPageBreak/>
        <w:t>investigate</w:t>
      </w:r>
      <w:r w:rsidRPr="00342278">
        <w:rPr>
          <w:rFonts w:hint="eastAsia"/>
        </w:rPr>
        <w:t>s</w:t>
      </w:r>
      <w:r w:rsidRPr="00342278">
        <w:t xml:space="preserve"> </w:t>
      </w:r>
      <w:r w:rsidRPr="00342278">
        <w:rPr>
          <w:rFonts w:hint="eastAsia"/>
        </w:rPr>
        <w:t>the case without delay and</w:t>
      </w:r>
      <w:r w:rsidRPr="00342278">
        <w:t xml:space="preserve"> take</w:t>
      </w:r>
      <w:r w:rsidRPr="00342278">
        <w:rPr>
          <w:rFonts w:hint="eastAsia"/>
        </w:rPr>
        <w:t>s</w:t>
      </w:r>
      <w:r w:rsidRPr="00342278">
        <w:t xml:space="preserve"> </w:t>
      </w:r>
      <w:r w:rsidRPr="00342278">
        <w:rPr>
          <w:rFonts w:hint="eastAsia"/>
        </w:rPr>
        <w:t>appropriate measures depending on</w:t>
      </w:r>
      <w:r w:rsidRPr="00342278">
        <w:t xml:space="preserve"> the case</w:t>
      </w:r>
      <w:r w:rsidRPr="00342278">
        <w:rPr>
          <w:rFonts w:hint="eastAsia"/>
        </w:rPr>
        <w:t>.</w:t>
      </w:r>
    </w:p>
    <w:p w:rsidR="00BE18A3" w:rsidRPr="00342278" w:rsidRDefault="00BE18A3" w:rsidP="00342278">
      <w:pPr>
        <w:ind w:left="360"/>
      </w:pPr>
    </w:p>
    <w:p w:rsidR="00342278" w:rsidRPr="00BE18A3" w:rsidRDefault="00BE18A3" w:rsidP="00342278">
      <w:pPr>
        <w:ind w:left="360"/>
      </w:pPr>
      <w:r w:rsidRPr="00BE18A3">
        <w:rPr>
          <w:rFonts w:hint="eastAsia"/>
        </w:rPr>
        <w:t xml:space="preserve">Police also dealt with men and boys for preventing stalking </w:t>
      </w:r>
      <w:r>
        <w:rPr>
          <w:rFonts w:hint="eastAsia"/>
        </w:rPr>
        <w:t>offenses</w:t>
      </w:r>
      <w:r w:rsidRPr="00BE18A3">
        <w:rPr>
          <w:rFonts w:hint="eastAsia"/>
        </w:rPr>
        <w:t xml:space="preserve"> as follows;</w:t>
      </w:r>
    </w:p>
    <w:p w:rsidR="00342278" w:rsidRPr="00342278" w:rsidRDefault="00342278" w:rsidP="00342278">
      <w:pPr>
        <w:ind w:left="360"/>
        <w:rPr>
          <w:u w:val="single"/>
        </w:rPr>
      </w:pPr>
      <w:r w:rsidRPr="00342278">
        <w:rPr>
          <w:rFonts w:hint="eastAsia"/>
          <w:u w:val="single"/>
        </w:rPr>
        <w:t xml:space="preserve">①　</w:t>
      </w:r>
      <w:r w:rsidRPr="00342278">
        <w:rPr>
          <w:u w:val="single"/>
        </w:rPr>
        <w:t>Enhancement of Public Awareness on Stalking Behavior</w:t>
      </w:r>
    </w:p>
    <w:p w:rsidR="00342278" w:rsidRPr="00342278" w:rsidRDefault="00342278" w:rsidP="00342278">
      <w:pPr>
        <w:ind w:left="360"/>
      </w:pPr>
      <w:r w:rsidRPr="00342278">
        <w:t>In order to prevent stalking offenses against young people, the police made educational materials with illustrations such as pamphlets and DVDs that explain stalking damages for high school and college students. By using these materials, the police are hosting crime prevention classes as well as creating portal sites to disseminate information about stalking cases.</w:t>
      </w:r>
    </w:p>
    <w:p w:rsidR="00342278" w:rsidRPr="00342278" w:rsidRDefault="00342278" w:rsidP="00342278">
      <w:pPr>
        <w:ind w:left="360"/>
      </w:pPr>
    </w:p>
    <w:p w:rsidR="00342278" w:rsidRPr="00342278" w:rsidRDefault="00342278" w:rsidP="00342278">
      <w:pPr>
        <w:ind w:left="360"/>
        <w:rPr>
          <w:u w:val="single"/>
        </w:rPr>
      </w:pPr>
      <w:r w:rsidRPr="00342278">
        <w:rPr>
          <w:rFonts w:hint="eastAsia"/>
          <w:u w:val="single"/>
        </w:rPr>
        <w:t xml:space="preserve">②　</w:t>
      </w:r>
      <w:r w:rsidRPr="00342278">
        <w:rPr>
          <w:u w:val="single"/>
        </w:rPr>
        <w:t>Psychiatric and Psychological Approaches to Stalkers</w:t>
      </w:r>
    </w:p>
    <w:p w:rsidR="00342278" w:rsidRPr="00342278" w:rsidRDefault="00342278" w:rsidP="00342278">
      <w:pPr>
        <w:ind w:left="360"/>
      </w:pPr>
      <w:r w:rsidRPr="00342278">
        <w:t>Since FY2014, the police have conducted research studies on psychiatric and psychological approaches to stalkers. Based on the results, from FY2016, the police have been advancing cooperation with regional psychiatrists, getting their advice on how to respond to perpetrators and the necessity of treatment or counseling and encouraging perpetrators to receive medical check.</w:t>
      </w:r>
    </w:p>
    <w:p w:rsidR="00342278" w:rsidRPr="00342278" w:rsidRDefault="00342278" w:rsidP="00342278">
      <w:pPr>
        <w:ind w:left="360"/>
      </w:pPr>
      <w:r w:rsidRPr="00342278">
        <w:rPr>
          <w:rFonts w:hint="eastAsia"/>
        </w:rPr>
        <w:t>（</w:t>
      </w:r>
      <w:r w:rsidRPr="00342278">
        <w:rPr>
          <w:rFonts w:hint="eastAsia"/>
        </w:rPr>
        <w:t>Among the stalking cases in 2016, 84% of perpetrators are male and 89% of victims are female.</w:t>
      </w:r>
      <w:r w:rsidRPr="00342278">
        <w:rPr>
          <w:rFonts w:hint="eastAsia"/>
        </w:rPr>
        <w:t>）</w:t>
      </w:r>
    </w:p>
    <w:p w:rsidR="00D940C9" w:rsidRPr="00342278" w:rsidRDefault="00D940C9" w:rsidP="00D940C9">
      <w:pPr>
        <w:ind w:left="360"/>
      </w:pPr>
    </w:p>
    <w:p w:rsidR="00D940C9" w:rsidRDefault="00D940C9" w:rsidP="00D940C9">
      <w:pPr>
        <w:numPr>
          <w:ilvl w:val="0"/>
          <w:numId w:val="1"/>
        </w:numPr>
      </w:pPr>
      <w:r>
        <w:rPr>
          <w:rFonts w:hint="eastAsia"/>
        </w:rPr>
        <w:t xml:space="preserve">What are the challenges that your </w:t>
      </w:r>
      <w:r>
        <w:t>Government</w:t>
      </w:r>
      <w:r>
        <w:rPr>
          <w:rFonts w:hint="eastAsia"/>
        </w:rPr>
        <w:t xml:space="preserve"> faces, at normative, institutional programme levels, in engaging men and boys in promoting and achieving gender equality, in particular efforts to challenge gender stereotypes and the negative social norms, attitudes and behaviours that underlie and perpetuate violence against women and girls? Please elaborate on the nature of these challenges and the steps taken to address them.</w:t>
      </w:r>
    </w:p>
    <w:p w:rsidR="00342278" w:rsidRDefault="00342278" w:rsidP="00342278">
      <w:pPr>
        <w:ind w:firstLineChars="150" w:firstLine="315"/>
        <w:rPr>
          <w:color w:val="FF0000"/>
        </w:rPr>
      </w:pPr>
    </w:p>
    <w:p w:rsidR="00342278" w:rsidRPr="00342278" w:rsidRDefault="00342278" w:rsidP="00342278">
      <w:pPr>
        <w:ind w:firstLineChars="150" w:firstLine="315"/>
        <w:rPr>
          <w:color w:val="FF0000"/>
        </w:rPr>
      </w:pPr>
      <w:r w:rsidRPr="00342278">
        <w:rPr>
          <w:rFonts w:hint="eastAsia"/>
          <w:color w:val="FF0000"/>
        </w:rPr>
        <w:t>(</w:t>
      </w:r>
      <w:r w:rsidRPr="00342278">
        <w:rPr>
          <w:color w:val="FF0000"/>
        </w:rPr>
        <w:t>Answer</w:t>
      </w:r>
      <w:r w:rsidRPr="00342278">
        <w:rPr>
          <w:rFonts w:hint="eastAsia"/>
          <w:color w:val="FF0000"/>
        </w:rPr>
        <w:t>)</w:t>
      </w:r>
    </w:p>
    <w:p w:rsidR="00342278" w:rsidRDefault="00342278" w:rsidP="00342278">
      <w:pPr>
        <w:ind w:left="360"/>
      </w:pPr>
      <w:r>
        <w:rPr>
          <w:rFonts w:hint="eastAsia"/>
        </w:rPr>
        <w:t>Not applicable</w:t>
      </w:r>
    </w:p>
    <w:p w:rsidR="00D940C9" w:rsidRDefault="00D940C9" w:rsidP="00D940C9">
      <w:pPr>
        <w:ind w:left="360"/>
      </w:pPr>
    </w:p>
    <w:p w:rsidR="00D940C9" w:rsidRDefault="00D940C9" w:rsidP="00D940C9">
      <w:pPr>
        <w:numPr>
          <w:ilvl w:val="0"/>
          <w:numId w:val="1"/>
        </w:numPr>
      </w:pPr>
      <w:r>
        <w:rPr>
          <w:rFonts w:hint="eastAsia"/>
        </w:rPr>
        <w:t>Are women and girls, including women</w:t>
      </w:r>
      <w:r>
        <w:t>’</w:t>
      </w:r>
      <w:r>
        <w:rPr>
          <w:rFonts w:hint="eastAsia"/>
        </w:rPr>
        <w:t xml:space="preserve">s rights organizations involved in the efforts by your </w:t>
      </w:r>
      <w:r>
        <w:t>Government</w:t>
      </w:r>
      <w:r>
        <w:rPr>
          <w:rFonts w:hint="eastAsia"/>
        </w:rPr>
        <w:t xml:space="preserve"> to engage men and boys in promoting and achieveing gender equality, in particular efforts to challenge gender stereotypes and the negative social norms, attitudes and behaviours that underlie and perpetuate violence against women and girls?</w:t>
      </w:r>
    </w:p>
    <w:p w:rsidR="00342278" w:rsidRPr="00342278" w:rsidRDefault="00342278" w:rsidP="00342278">
      <w:pPr>
        <w:ind w:leftChars="50" w:left="105" w:firstLineChars="100" w:firstLine="210"/>
        <w:rPr>
          <w:color w:val="FF0000"/>
        </w:rPr>
      </w:pPr>
      <w:r w:rsidRPr="00342278">
        <w:rPr>
          <w:rFonts w:hint="eastAsia"/>
          <w:color w:val="FF0000"/>
        </w:rPr>
        <w:t>(</w:t>
      </w:r>
      <w:r w:rsidRPr="00342278">
        <w:rPr>
          <w:color w:val="FF0000"/>
        </w:rPr>
        <w:t>Answer</w:t>
      </w:r>
      <w:r w:rsidRPr="00342278">
        <w:rPr>
          <w:rFonts w:hint="eastAsia"/>
          <w:color w:val="FF0000"/>
        </w:rPr>
        <w:t>)</w:t>
      </w:r>
    </w:p>
    <w:p w:rsidR="00342278" w:rsidRPr="00342278" w:rsidRDefault="00342278" w:rsidP="00342278">
      <w:pPr>
        <w:ind w:leftChars="150" w:left="315" w:firstLineChars="50" w:firstLine="105"/>
      </w:pPr>
      <w:r w:rsidRPr="00342278">
        <w:rPr>
          <w:rFonts w:hint="eastAsia"/>
        </w:rPr>
        <w:lastRenderedPageBreak/>
        <w:t xml:space="preserve">Yes, as in the answer for </w:t>
      </w:r>
      <w:r w:rsidR="00BE18A3">
        <w:rPr>
          <w:rFonts w:hint="eastAsia"/>
        </w:rPr>
        <w:t xml:space="preserve">the </w:t>
      </w:r>
      <w:r w:rsidRPr="00342278">
        <w:rPr>
          <w:rFonts w:hint="eastAsia"/>
        </w:rPr>
        <w:t>question one</w:t>
      </w:r>
      <w:r w:rsidR="00BE18A3">
        <w:rPr>
          <w:rFonts w:hint="eastAsia"/>
        </w:rPr>
        <w:t xml:space="preserve"> on training and awareness programmes provided by Cabinet Office</w:t>
      </w:r>
      <w:r w:rsidRPr="00342278">
        <w:rPr>
          <w:rFonts w:hint="eastAsia"/>
        </w:rPr>
        <w:t>, we invite women victims</w:t>
      </w:r>
      <w:r w:rsidR="00BE18A3">
        <w:t>’</w:t>
      </w:r>
      <w:r w:rsidRPr="00342278">
        <w:rPr>
          <w:rFonts w:hint="eastAsia"/>
        </w:rPr>
        <w:t xml:space="preserve"> support organization</w:t>
      </w:r>
      <w:r w:rsidR="00BE18A3">
        <w:rPr>
          <w:rFonts w:hint="eastAsia"/>
        </w:rPr>
        <w:t>s</w:t>
      </w:r>
      <w:r w:rsidRPr="00342278">
        <w:rPr>
          <w:rFonts w:hint="eastAsia"/>
        </w:rPr>
        <w:t xml:space="preserve"> as </w:t>
      </w:r>
      <w:r w:rsidRPr="00342278">
        <w:t>instructors</w:t>
      </w:r>
      <w:r w:rsidRPr="00342278">
        <w:rPr>
          <w:rFonts w:hint="eastAsia"/>
        </w:rPr>
        <w:t xml:space="preserve"> for educating and raising awareness programmes and training.</w:t>
      </w:r>
    </w:p>
    <w:p w:rsidR="00D940C9" w:rsidRPr="00342278" w:rsidRDefault="00D940C9" w:rsidP="00D940C9">
      <w:pPr>
        <w:ind w:left="360"/>
      </w:pPr>
    </w:p>
    <w:p w:rsidR="00003E85" w:rsidRPr="00342278" w:rsidRDefault="003C6BE9" w:rsidP="003C6BE9">
      <w:pPr>
        <w:jc w:val="center"/>
      </w:pPr>
      <w:r>
        <w:rPr>
          <w:rFonts w:hint="eastAsia"/>
        </w:rPr>
        <w:t>END</w:t>
      </w:r>
    </w:p>
    <w:sectPr w:rsidR="00003E85" w:rsidRPr="0034227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88" w:rsidRDefault="00704288" w:rsidP="00704288">
      <w:r>
        <w:separator/>
      </w:r>
    </w:p>
  </w:endnote>
  <w:endnote w:type="continuationSeparator" w:id="0">
    <w:p w:rsidR="00704288" w:rsidRDefault="00704288" w:rsidP="007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6912"/>
      <w:docPartObj>
        <w:docPartGallery w:val="Page Numbers (Bottom of Page)"/>
        <w:docPartUnique/>
      </w:docPartObj>
    </w:sdtPr>
    <w:sdtEndPr/>
    <w:sdtContent>
      <w:sdt>
        <w:sdtPr>
          <w:id w:val="-1669238322"/>
          <w:docPartObj>
            <w:docPartGallery w:val="Page Numbers (Top of Page)"/>
            <w:docPartUnique/>
          </w:docPartObj>
        </w:sdtPr>
        <w:sdtEndPr/>
        <w:sdtContent>
          <w:p w:rsidR="009E7EB8" w:rsidRDefault="009E7EB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D617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D6173">
              <w:rPr>
                <w:b/>
                <w:bCs/>
                <w:noProof/>
              </w:rPr>
              <w:t>3</w:t>
            </w:r>
            <w:r>
              <w:rPr>
                <w:b/>
                <w:bCs/>
                <w:sz w:val="24"/>
                <w:szCs w:val="24"/>
              </w:rPr>
              <w:fldChar w:fldCharType="end"/>
            </w:r>
          </w:p>
        </w:sdtContent>
      </w:sdt>
    </w:sdtContent>
  </w:sdt>
  <w:p w:rsidR="009E7EB8" w:rsidRDefault="009E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88" w:rsidRDefault="00704288" w:rsidP="00704288">
      <w:r>
        <w:separator/>
      </w:r>
    </w:p>
  </w:footnote>
  <w:footnote w:type="continuationSeparator" w:id="0">
    <w:p w:rsidR="00704288" w:rsidRDefault="00704288" w:rsidP="00704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24A"/>
    <w:multiLevelType w:val="hybridMultilevel"/>
    <w:tmpl w:val="55864B08"/>
    <w:lvl w:ilvl="0" w:tplc="BD26F35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78"/>
    <w:rsid w:val="00003E85"/>
    <w:rsid w:val="002A0905"/>
    <w:rsid w:val="002F5C52"/>
    <w:rsid w:val="00342278"/>
    <w:rsid w:val="003C6BE9"/>
    <w:rsid w:val="003E048F"/>
    <w:rsid w:val="005D5668"/>
    <w:rsid w:val="00616D5E"/>
    <w:rsid w:val="006C064A"/>
    <w:rsid w:val="00704288"/>
    <w:rsid w:val="007C4989"/>
    <w:rsid w:val="007D43CB"/>
    <w:rsid w:val="007F1615"/>
    <w:rsid w:val="008A1848"/>
    <w:rsid w:val="009E7EB8"/>
    <w:rsid w:val="00A02578"/>
    <w:rsid w:val="00AD6173"/>
    <w:rsid w:val="00BE18A3"/>
    <w:rsid w:val="00CE19B1"/>
    <w:rsid w:val="00D6655D"/>
    <w:rsid w:val="00D778C7"/>
    <w:rsid w:val="00D940C9"/>
    <w:rsid w:val="00EC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288"/>
    <w:pPr>
      <w:tabs>
        <w:tab w:val="center" w:pos="4252"/>
        <w:tab w:val="right" w:pos="8504"/>
      </w:tabs>
      <w:snapToGrid w:val="0"/>
    </w:pPr>
  </w:style>
  <w:style w:type="character" w:customStyle="1" w:styleId="a4">
    <w:name w:val="ヘッダー (文字)"/>
    <w:basedOn w:val="a0"/>
    <w:link w:val="a3"/>
    <w:uiPriority w:val="99"/>
    <w:rsid w:val="00704288"/>
  </w:style>
  <w:style w:type="paragraph" w:styleId="a5">
    <w:name w:val="footer"/>
    <w:basedOn w:val="a"/>
    <w:link w:val="a6"/>
    <w:uiPriority w:val="99"/>
    <w:unhideWhenUsed/>
    <w:rsid w:val="00704288"/>
    <w:pPr>
      <w:tabs>
        <w:tab w:val="center" w:pos="4252"/>
        <w:tab w:val="right" w:pos="8504"/>
      </w:tabs>
      <w:snapToGrid w:val="0"/>
    </w:pPr>
  </w:style>
  <w:style w:type="character" w:customStyle="1" w:styleId="a6">
    <w:name w:val="フッター (文字)"/>
    <w:basedOn w:val="a0"/>
    <w:link w:val="a5"/>
    <w:uiPriority w:val="99"/>
    <w:rsid w:val="00704288"/>
  </w:style>
  <w:style w:type="paragraph" w:styleId="a7">
    <w:name w:val="List Paragraph"/>
    <w:basedOn w:val="a"/>
    <w:uiPriority w:val="34"/>
    <w:qFormat/>
    <w:rsid w:val="00D940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288"/>
    <w:pPr>
      <w:tabs>
        <w:tab w:val="center" w:pos="4252"/>
        <w:tab w:val="right" w:pos="8504"/>
      </w:tabs>
      <w:snapToGrid w:val="0"/>
    </w:pPr>
  </w:style>
  <w:style w:type="character" w:customStyle="1" w:styleId="a4">
    <w:name w:val="ヘッダー (文字)"/>
    <w:basedOn w:val="a0"/>
    <w:link w:val="a3"/>
    <w:uiPriority w:val="99"/>
    <w:rsid w:val="00704288"/>
  </w:style>
  <w:style w:type="paragraph" w:styleId="a5">
    <w:name w:val="footer"/>
    <w:basedOn w:val="a"/>
    <w:link w:val="a6"/>
    <w:uiPriority w:val="99"/>
    <w:unhideWhenUsed/>
    <w:rsid w:val="00704288"/>
    <w:pPr>
      <w:tabs>
        <w:tab w:val="center" w:pos="4252"/>
        <w:tab w:val="right" w:pos="8504"/>
      </w:tabs>
      <w:snapToGrid w:val="0"/>
    </w:pPr>
  </w:style>
  <w:style w:type="character" w:customStyle="1" w:styleId="a6">
    <w:name w:val="フッター (文字)"/>
    <w:basedOn w:val="a0"/>
    <w:link w:val="a5"/>
    <w:uiPriority w:val="99"/>
    <w:rsid w:val="00704288"/>
  </w:style>
  <w:style w:type="paragraph" w:styleId="a7">
    <w:name w:val="List Paragraph"/>
    <w:basedOn w:val="a"/>
    <w:uiPriority w:val="34"/>
    <w:qFormat/>
    <w:rsid w:val="00D94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9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1250AD-24DE-4827-B9D0-42E91C8FDABF}"/>
</file>

<file path=customXml/itemProps2.xml><?xml version="1.0" encoding="utf-8"?>
<ds:datastoreItem xmlns:ds="http://schemas.openxmlformats.org/officeDocument/2006/customXml" ds:itemID="{6657201D-F979-4DB0-8663-81B24382193B}"/>
</file>

<file path=customXml/itemProps3.xml><?xml version="1.0" encoding="utf-8"?>
<ds:datastoreItem xmlns:ds="http://schemas.openxmlformats.org/officeDocument/2006/customXml" ds:itemID="{81B9F3FF-B3CA-4207-A740-94A1EF146153}"/>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与那嶺涼子</dc:creator>
  <cp:lastModifiedBy>情報通信課</cp:lastModifiedBy>
  <cp:revision>2</cp:revision>
  <cp:lastPrinted>2017-10-31T04:09:00Z</cp:lastPrinted>
  <dcterms:created xsi:type="dcterms:W3CDTF">2017-11-01T11:16:00Z</dcterms:created>
  <dcterms:modified xsi:type="dcterms:W3CDTF">2017-11-01T11:16:00Z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