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8D" w:rsidRDefault="00BB178D"/>
    <w:p w:rsidR="008661F3" w:rsidRPr="00DB76B4" w:rsidRDefault="008661F3" w:rsidP="008661F3">
      <w:pPr>
        <w:jc w:val="both"/>
      </w:pPr>
      <w:r w:rsidRPr="00DB76B4">
        <w:t xml:space="preserve">The </w:t>
      </w:r>
      <w:r w:rsidRPr="001918F9">
        <w:rPr>
          <w:b/>
        </w:rPr>
        <w:t>engagement with men and boys</w:t>
      </w:r>
      <w:r w:rsidRPr="00DB76B4">
        <w:t xml:space="preserve"> is one of the crucial areas of work in UN Women.</w:t>
      </w:r>
      <w:r>
        <w:t xml:space="preserve"> As part of a broader effort to mobilize </w:t>
      </w:r>
      <w:r w:rsidR="006A2A7E">
        <w:t xml:space="preserve">necessary </w:t>
      </w:r>
      <w:r>
        <w:t xml:space="preserve">“new constituencies” and </w:t>
      </w:r>
      <w:r w:rsidR="006A2A7E">
        <w:t xml:space="preserve">culture-changing, </w:t>
      </w:r>
      <w:r>
        <w:t xml:space="preserve">innovative approaches in strengthening the global social justice movement for gender equality, the strategic effort consists in </w:t>
      </w:r>
      <w:r w:rsidR="006A2A7E">
        <w:t xml:space="preserve">strengthening  </w:t>
      </w:r>
      <w:r>
        <w:t>men and boys</w:t>
      </w:r>
      <w:r w:rsidR="006A2A7E">
        <w:t>’</w:t>
      </w:r>
      <w:r>
        <w:t xml:space="preserve"> </w:t>
      </w:r>
      <w:r w:rsidR="006A2A7E">
        <w:t>role in</w:t>
      </w:r>
      <w:r>
        <w:t xml:space="preserve"> </w:t>
      </w:r>
      <w:r w:rsidR="006A2A7E">
        <w:t xml:space="preserve">transforming </w:t>
      </w:r>
      <w:r>
        <w:t>power dynamics that still perpetuate gender inequality at all levels, and to integrate this work with the work of other constituencies (faith based organizations, trade unions, youth) across the spectrum of areas of focus that pertain to the achievement of gender equality by 2030.</w:t>
      </w:r>
    </w:p>
    <w:p w:rsidR="00CE2F9A" w:rsidRDefault="00CE2F9A" w:rsidP="008661F3">
      <w:pPr>
        <w:jc w:val="both"/>
        <w:rPr>
          <w:rFonts w:cs="Times New Roman"/>
        </w:rPr>
      </w:pPr>
    </w:p>
    <w:p w:rsidR="008661F3" w:rsidRPr="004214FD" w:rsidRDefault="008661F3" w:rsidP="008661F3">
      <w:pPr>
        <w:jc w:val="both"/>
        <w:rPr>
          <w:rFonts w:cs="Times New Roman"/>
        </w:rPr>
      </w:pPr>
      <w:r w:rsidRPr="004214FD">
        <w:rPr>
          <w:rFonts w:cs="Times New Roman"/>
        </w:rPr>
        <w:t>The Beijing Declaration and Platform for Action, which was an outcome of the Fourth World Conference on Women (1995), emphasized the principle of shared power and responsibility among women and men at home and in the workplace. Other landmark documents such as the outcomes of the 1994 International Conference on Population and Development and the 48</w:t>
      </w:r>
      <w:r w:rsidRPr="004214FD">
        <w:rPr>
          <w:rFonts w:cs="Times New Roman"/>
          <w:vertAlign w:val="superscript"/>
        </w:rPr>
        <w:t>th</w:t>
      </w:r>
      <w:r w:rsidRPr="004214FD">
        <w:rPr>
          <w:rFonts w:cs="Times New Roman"/>
        </w:rPr>
        <w:t xml:space="preserve"> </w:t>
      </w:r>
      <w:r w:rsidR="006A2A7E">
        <w:rPr>
          <w:rFonts w:cs="Times New Roman"/>
        </w:rPr>
        <w:t>and 57</w:t>
      </w:r>
      <w:r w:rsidR="006A2A7E" w:rsidRPr="00FD76F1">
        <w:rPr>
          <w:rFonts w:cs="Times New Roman"/>
          <w:vertAlign w:val="superscript"/>
        </w:rPr>
        <w:t>th</w:t>
      </w:r>
      <w:r w:rsidR="006A2A7E">
        <w:rPr>
          <w:rFonts w:cs="Times New Roman"/>
        </w:rPr>
        <w:t xml:space="preserve"> </w:t>
      </w:r>
      <w:r w:rsidRPr="004214FD">
        <w:rPr>
          <w:rFonts w:cs="Times New Roman"/>
        </w:rPr>
        <w:t>session</w:t>
      </w:r>
      <w:r w:rsidR="006A2A7E">
        <w:rPr>
          <w:rFonts w:cs="Times New Roman"/>
        </w:rPr>
        <w:t>s</w:t>
      </w:r>
      <w:r w:rsidRPr="004214FD">
        <w:rPr>
          <w:rFonts w:cs="Times New Roman"/>
        </w:rPr>
        <w:t xml:space="preserve"> of the Commission on the Status of Women (2004</w:t>
      </w:r>
      <w:r w:rsidR="006A2A7E">
        <w:rPr>
          <w:rFonts w:cs="Times New Roman"/>
        </w:rPr>
        <w:t>, 2013</w:t>
      </w:r>
      <w:r w:rsidRPr="004214FD">
        <w:rPr>
          <w:rFonts w:cs="Times New Roman"/>
        </w:rPr>
        <w:t>)</w:t>
      </w:r>
      <w:r w:rsidR="006A2A7E">
        <w:rPr>
          <w:rFonts w:cs="Times New Roman"/>
        </w:rPr>
        <w:t xml:space="preserve"> but not </w:t>
      </w:r>
      <w:proofErr w:type="gramStart"/>
      <w:r w:rsidR="006A2A7E">
        <w:rPr>
          <w:rFonts w:cs="Times New Roman"/>
        </w:rPr>
        <w:t xml:space="preserve">only, </w:t>
      </w:r>
      <w:r w:rsidRPr="004214FD">
        <w:rPr>
          <w:rFonts w:cs="Times New Roman"/>
        </w:rPr>
        <w:t xml:space="preserve"> encouraged</w:t>
      </w:r>
      <w:proofErr w:type="gramEnd"/>
      <w:r w:rsidRPr="004214FD">
        <w:rPr>
          <w:rFonts w:cs="Times New Roman"/>
        </w:rPr>
        <w:t xml:space="preserve"> men and boys to fully participate in actions to achieve gender equality. </w:t>
      </w:r>
    </w:p>
    <w:p w:rsidR="008661F3" w:rsidRPr="004214FD" w:rsidRDefault="008661F3" w:rsidP="008661F3">
      <w:pPr>
        <w:jc w:val="both"/>
        <w:rPr>
          <w:rFonts w:cs="Times New Roman"/>
        </w:rPr>
      </w:pPr>
      <w:r>
        <w:rPr>
          <w:rFonts w:cs="Times New Roman"/>
        </w:rPr>
        <w:t>More than t</w:t>
      </w:r>
      <w:r w:rsidRPr="004214FD">
        <w:rPr>
          <w:rFonts w:cs="Times New Roman"/>
        </w:rPr>
        <w:t xml:space="preserve">wenty years after Beijing, </w:t>
      </w:r>
      <w:r>
        <w:rPr>
          <w:rFonts w:cs="Times New Roman"/>
        </w:rPr>
        <w:t xml:space="preserve">thanks to the multiple reviews that were organized for the Beijing +20 anniversary, </w:t>
      </w:r>
      <w:r w:rsidRPr="004214FD">
        <w:rPr>
          <w:rFonts w:cs="Times New Roman"/>
        </w:rPr>
        <w:t>we know that while the women’s movement must continue to lead the revolution for gender equality, engaging men in challenging the structures, beliefs, practices and institutions that sustain their own privileges and inequitable norms, has become an urgency.</w:t>
      </w:r>
    </w:p>
    <w:p w:rsidR="00CE2F9A" w:rsidRDefault="00CE2F9A" w:rsidP="008661F3">
      <w:pPr>
        <w:jc w:val="both"/>
        <w:rPr>
          <w:rFonts w:cs="Times New Roman"/>
        </w:rPr>
      </w:pPr>
    </w:p>
    <w:p w:rsidR="008661F3" w:rsidRPr="004214FD" w:rsidRDefault="008661F3" w:rsidP="008661F3">
      <w:pPr>
        <w:jc w:val="both"/>
        <w:rPr>
          <w:rFonts w:eastAsia="Times New Roman" w:cs="Times New Roman"/>
        </w:rPr>
      </w:pPr>
      <w:r w:rsidRPr="004214FD">
        <w:rPr>
          <w:rFonts w:cs="Times New Roman"/>
        </w:rPr>
        <w:t>UN Women’s efforts in engaging men and boys are anchored in the belief that achieving gender equality is about transforming unequal power relations among men and women</w:t>
      </w:r>
      <w:r w:rsidR="006A2A7E">
        <w:rPr>
          <w:rFonts w:cs="Times New Roman"/>
        </w:rPr>
        <w:t xml:space="preserve"> and that this is an all- of- society </w:t>
      </w:r>
      <w:proofErr w:type="spellStart"/>
      <w:r w:rsidR="006A2A7E">
        <w:rPr>
          <w:rFonts w:cs="Times New Roman"/>
        </w:rPr>
        <w:t>endeavour</w:t>
      </w:r>
      <w:proofErr w:type="spellEnd"/>
      <w:r w:rsidRPr="004214FD">
        <w:rPr>
          <w:rFonts w:cs="Times New Roman"/>
        </w:rPr>
        <w:t>. This involves challenging notions of masculinity and traditional perceptions of manhood and male privilege. It requires men to take responsibility for changing those dynamics</w:t>
      </w:r>
      <w:r w:rsidR="007B3ACC">
        <w:rPr>
          <w:rFonts w:cs="Times New Roman"/>
        </w:rPr>
        <w:t xml:space="preserve"> recognizing that m</w:t>
      </w:r>
      <w:r w:rsidR="007B3ACC" w:rsidRPr="004214FD">
        <w:rPr>
          <w:rFonts w:cs="Times New Roman"/>
        </w:rPr>
        <w:t xml:space="preserve">asculinities </w:t>
      </w:r>
      <w:r w:rsidRPr="004214FD">
        <w:rPr>
          <w:rFonts w:cs="Times New Roman"/>
        </w:rPr>
        <w:t xml:space="preserve">can </w:t>
      </w:r>
      <w:r w:rsidR="007B3ACC">
        <w:rPr>
          <w:rFonts w:cs="Times New Roman"/>
        </w:rPr>
        <w:t xml:space="preserve">and do </w:t>
      </w:r>
      <w:r w:rsidRPr="004214FD">
        <w:rPr>
          <w:rFonts w:cs="Times New Roman"/>
        </w:rPr>
        <w:t xml:space="preserve">change over time, across and within settings and are not a unique rigid pattern of social </w:t>
      </w:r>
      <w:proofErr w:type="spellStart"/>
      <w:r w:rsidRPr="004214FD">
        <w:rPr>
          <w:rFonts w:cs="Times New Roman"/>
        </w:rPr>
        <w:t>behaviours</w:t>
      </w:r>
      <w:proofErr w:type="spellEnd"/>
      <w:r w:rsidRPr="004214FD">
        <w:rPr>
          <w:rFonts w:cs="Times New Roman"/>
        </w:rPr>
        <w:t xml:space="preserve">. </w:t>
      </w:r>
      <w:r w:rsidRPr="004214FD">
        <w:rPr>
          <w:rFonts w:eastAsia="Times New Roman" w:cs="Times New Roman"/>
        </w:rPr>
        <w:t xml:space="preserve">This transformation frees both genders to make choices in life. Providing, care giving, community roles, responsibility, leadership, become shared </w:t>
      </w:r>
      <w:proofErr w:type="spellStart"/>
      <w:r w:rsidRPr="004214FD">
        <w:rPr>
          <w:rFonts w:eastAsia="Times New Roman" w:cs="Times New Roman"/>
        </w:rPr>
        <w:t>endeavours</w:t>
      </w:r>
      <w:proofErr w:type="spellEnd"/>
      <w:r w:rsidRPr="004214FD">
        <w:rPr>
          <w:rFonts w:eastAsia="Times New Roman" w:cs="Times New Roman"/>
        </w:rPr>
        <w:t xml:space="preserve"> towards a common idea of citizenship that ultimately benefits all. </w:t>
      </w:r>
      <w:r w:rsidR="0024393F" w:rsidRPr="00750EA3">
        <w:t xml:space="preserve">Transformation entails reframing the discourse of gender equality as relations </w:t>
      </w:r>
      <w:r w:rsidR="0024393F" w:rsidRPr="00750EA3">
        <w:rPr>
          <w:i/>
        </w:rPr>
        <w:t>among</w:t>
      </w:r>
      <w:r w:rsidR="0024393F" w:rsidRPr="00750EA3">
        <w:t xml:space="preserve"> men and women, to be more </w:t>
      </w:r>
      <w:r w:rsidR="006A2A7E">
        <w:t>egalitarian</w:t>
      </w:r>
      <w:r w:rsidR="0024393F" w:rsidRPr="00D14E62">
        <w:t>. Gender related power inequalities interact with other social inequalities: how</w:t>
      </w:r>
      <w:r w:rsidR="0024393F" w:rsidRPr="00750EA3">
        <w:t xml:space="preserve"> gender norms affect both men and women help us better engage men and boys in reflections and actions about inequalities and change.</w:t>
      </w:r>
    </w:p>
    <w:p w:rsidR="00DF4868" w:rsidRDefault="00DF4868" w:rsidP="008661F3">
      <w:pPr>
        <w:jc w:val="both"/>
        <w:rPr>
          <w:rFonts w:cs="Times New Roman"/>
        </w:rPr>
      </w:pPr>
    </w:p>
    <w:p w:rsidR="0066477B" w:rsidRPr="00C221B7" w:rsidRDefault="008661F3" w:rsidP="0066477B">
      <w:pPr>
        <w:jc w:val="both"/>
        <w:rPr>
          <w:rFonts w:cs="Roboto-Bold"/>
          <w:bCs/>
          <w:color w:val="000000" w:themeColor="text1"/>
        </w:rPr>
      </w:pPr>
      <w:r w:rsidRPr="004214FD">
        <w:rPr>
          <w:rFonts w:cs="Times New Roman"/>
        </w:rPr>
        <w:t>In this context, UN Women is engaging men and boys at all levels: normative, polic</w:t>
      </w:r>
      <w:r w:rsidR="00CE2F9A">
        <w:rPr>
          <w:rFonts w:cs="Times New Roman"/>
        </w:rPr>
        <w:t xml:space="preserve">y, advocacy and programmatic.  </w:t>
      </w:r>
    </w:p>
    <w:p w:rsidR="00CE2F9A" w:rsidRPr="00D14E62" w:rsidRDefault="0024393F" w:rsidP="00CE2F9A">
      <w:pPr>
        <w:jc w:val="both"/>
      </w:pPr>
      <w:r>
        <w:rPr>
          <w:rFonts w:eastAsia="Times New Roman" w:cs="Arial"/>
        </w:rPr>
        <w:t xml:space="preserve">At </w:t>
      </w:r>
      <w:r w:rsidRPr="001918F9">
        <w:rPr>
          <w:rFonts w:eastAsia="Times New Roman" w:cs="Arial"/>
          <w:b/>
        </w:rPr>
        <w:t>normative and policy level</w:t>
      </w:r>
      <w:r>
        <w:rPr>
          <w:rFonts w:eastAsia="Times New Roman" w:cs="Arial"/>
        </w:rPr>
        <w:t>, e</w:t>
      </w:r>
      <w:r w:rsidR="00CE2F9A" w:rsidRPr="00ED5619">
        <w:rPr>
          <w:rFonts w:eastAsia="Times New Roman" w:cs="Arial"/>
        </w:rPr>
        <w:t xml:space="preserve">ngaging men and boys in gender equality </w:t>
      </w:r>
      <w:r w:rsidR="00CE2F9A">
        <w:rPr>
          <w:rFonts w:eastAsia="Times New Roman" w:cs="Arial"/>
        </w:rPr>
        <w:t>is</w:t>
      </w:r>
      <w:r w:rsidR="00CE2F9A" w:rsidRPr="00ED5619">
        <w:rPr>
          <w:rFonts w:eastAsia="Times New Roman" w:cs="Arial"/>
        </w:rPr>
        <w:t xml:space="preserve"> integral to the new </w:t>
      </w:r>
      <w:r w:rsidR="00CE2F9A">
        <w:rPr>
          <w:rFonts w:eastAsia="Times New Roman" w:cs="Arial"/>
        </w:rPr>
        <w:t>2030</w:t>
      </w:r>
      <w:r w:rsidR="00CE2F9A" w:rsidRPr="00ED5619">
        <w:rPr>
          <w:rFonts w:eastAsia="Times New Roman" w:cs="Arial"/>
        </w:rPr>
        <w:t xml:space="preserve"> Agenda</w:t>
      </w:r>
      <w:r w:rsidR="00CE2F9A">
        <w:rPr>
          <w:rFonts w:eastAsia="Times New Roman" w:cs="Arial"/>
        </w:rPr>
        <w:t xml:space="preserve"> across goals and targets, </w:t>
      </w:r>
      <w:r w:rsidR="00CE2F9A" w:rsidRPr="00ED5619">
        <w:rPr>
          <w:rFonts w:eastAsia="Times New Roman" w:cs="Arial"/>
        </w:rPr>
        <w:t xml:space="preserve">promoting women’s empowerment </w:t>
      </w:r>
      <w:r w:rsidR="00CE2F9A">
        <w:rPr>
          <w:rFonts w:eastAsia="Times New Roman" w:cs="Arial"/>
        </w:rPr>
        <w:t xml:space="preserve">and </w:t>
      </w:r>
      <w:r w:rsidR="00CE2F9A" w:rsidRPr="00ED5619">
        <w:rPr>
          <w:rFonts w:eastAsia="Times New Roman" w:cs="Arial"/>
        </w:rPr>
        <w:t xml:space="preserve">strengthening human rights, </w:t>
      </w:r>
      <w:r w:rsidR="00CE2F9A">
        <w:rPr>
          <w:rFonts w:eastAsia="Times New Roman" w:cs="Arial"/>
        </w:rPr>
        <w:t xml:space="preserve">in respect of universality and </w:t>
      </w:r>
      <w:r w:rsidR="00CE2F9A" w:rsidRPr="00D14E62">
        <w:rPr>
          <w:rFonts w:eastAsia="Times New Roman" w:cs="Arial"/>
        </w:rPr>
        <w:t xml:space="preserve">leaving no one behind. </w:t>
      </w:r>
      <w:r w:rsidR="00CE2F9A" w:rsidRPr="00D14E62">
        <w:t>Gender inequalities are defined by controlling forms</w:t>
      </w:r>
      <w:r w:rsidR="00CE2F9A" w:rsidRPr="00750EA3">
        <w:rPr>
          <w:b/>
        </w:rPr>
        <w:t xml:space="preserve"> </w:t>
      </w:r>
      <w:r w:rsidR="00CE2F9A" w:rsidRPr="00D14E62">
        <w:t xml:space="preserve">of power, </w:t>
      </w:r>
      <w:r w:rsidR="00CE2F9A" w:rsidRPr="00750EA3">
        <w:t>and power is shaped by social identities, including gender, age, religion, nationality, race, etc</w:t>
      </w:r>
      <w:r w:rsidR="00CE2F9A" w:rsidRPr="00D14E62">
        <w:t xml:space="preserve">. </w:t>
      </w:r>
      <w:r w:rsidR="00CE2F9A">
        <w:t>E</w:t>
      </w:r>
      <w:r w:rsidR="00CE2F9A" w:rsidRPr="00750EA3">
        <w:t xml:space="preserve">fforts to increase women’s empowerment and promote gender equality seek to promote alternative forms of power, utilizing individual and collective strengths to work towards common goals without coercion or domination. </w:t>
      </w:r>
    </w:p>
    <w:p w:rsidR="00FD76F1" w:rsidRDefault="00FD76F1" w:rsidP="00CE2F9A">
      <w:pPr>
        <w:jc w:val="both"/>
        <w:rPr>
          <w:rFonts w:cs="Roboto-Bold"/>
          <w:bCs/>
          <w:color w:val="000000" w:themeColor="text1"/>
        </w:rPr>
      </w:pPr>
    </w:p>
    <w:p w:rsidR="00FD76F1" w:rsidRDefault="00FD76F1" w:rsidP="00CE2F9A">
      <w:pPr>
        <w:jc w:val="both"/>
        <w:rPr>
          <w:rFonts w:cs="Roboto-Bold"/>
          <w:bCs/>
          <w:color w:val="000000" w:themeColor="text1"/>
        </w:rPr>
      </w:pPr>
    </w:p>
    <w:p w:rsidR="001918F9" w:rsidRDefault="00CE2F9A" w:rsidP="00CE2F9A">
      <w:pPr>
        <w:jc w:val="both"/>
        <w:rPr>
          <w:rFonts w:cs="Roboto-Bold"/>
          <w:bCs/>
          <w:color w:val="000000" w:themeColor="text1"/>
        </w:rPr>
      </w:pPr>
      <w:r>
        <w:rPr>
          <w:rFonts w:cs="Roboto-Bold"/>
          <w:bCs/>
          <w:color w:val="000000" w:themeColor="text1"/>
        </w:rPr>
        <w:t>To ensure a better coherence and integration of specific needs and contextual realities in the policy and programmatic approaches for engagement</w:t>
      </w:r>
      <w:r w:rsidR="0066477B">
        <w:rPr>
          <w:rFonts w:cs="Roboto-Bold"/>
          <w:bCs/>
          <w:color w:val="000000" w:themeColor="text1"/>
        </w:rPr>
        <w:t>, r</w:t>
      </w:r>
      <w:r>
        <w:rPr>
          <w:rFonts w:cs="Roboto-Bold"/>
          <w:bCs/>
          <w:color w:val="000000" w:themeColor="text1"/>
        </w:rPr>
        <w:t xml:space="preserve">ather than focusing on men and boys as a target group, </w:t>
      </w:r>
      <w:r w:rsidR="0024393F">
        <w:rPr>
          <w:rFonts w:cs="Roboto-Bold"/>
          <w:bCs/>
          <w:color w:val="000000" w:themeColor="text1"/>
        </w:rPr>
        <w:t xml:space="preserve">UN Women’s </w:t>
      </w:r>
      <w:r>
        <w:rPr>
          <w:rFonts w:cs="Roboto-Bold"/>
          <w:bCs/>
          <w:color w:val="000000" w:themeColor="text1"/>
        </w:rPr>
        <w:t xml:space="preserve">work on men and boys </w:t>
      </w:r>
      <w:r w:rsidR="0024393F">
        <w:rPr>
          <w:rFonts w:cs="Roboto-Bold"/>
          <w:bCs/>
          <w:color w:val="000000" w:themeColor="text1"/>
        </w:rPr>
        <w:t>is</w:t>
      </w:r>
      <w:r>
        <w:rPr>
          <w:rFonts w:cs="Roboto-Bold"/>
          <w:bCs/>
          <w:color w:val="000000" w:themeColor="text1"/>
        </w:rPr>
        <w:t xml:space="preserve"> more deeply and organically integrated in a comprehensive approach </w:t>
      </w:r>
    </w:p>
    <w:p w:rsidR="00CE2F9A" w:rsidRPr="00D14E62" w:rsidRDefault="00CE2F9A" w:rsidP="00CE2F9A">
      <w:pPr>
        <w:jc w:val="both"/>
        <w:rPr>
          <w:rFonts w:ascii="Times New Roman" w:hAnsi="Times New Roman" w:cs="Times New Roman"/>
          <w:sz w:val="24"/>
          <w:szCs w:val="24"/>
        </w:rPr>
      </w:pPr>
      <w:r>
        <w:rPr>
          <w:rFonts w:cs="Roboto-Bold"/>
          <w:bCs/>
          <w:color w:val="000000" w:themeColor="text1"/>
        </w:rPr>
        <w:t xml:space="preserve">that addresses the main areas of work with stronger interlinkages. </w:t>
      </w:r>
      <w:r w:rsidR="001918F9">
        <w:rPr>
          <w:rFonts w:cs="Roboto-Bold"/>
          <w:bCs/>
          <w:color w:val="000000" w:themeColor="text1"/>
        </w:rPr>
        <w:t xml:space="preserve">Through strong long-term partnerships with </w:t>
      </w:r>
      <w:proofErr w:type="spellStart"/>
      <w:r w:rsidR="001918F9">
        <w:rPr>
          <w:rFonts w:cs="Roboto-Bold"/>
          <w:bCs/>
          <w:color w:val="000000" w:themeColor="text1"/>
        </w:rPr>
        <w:t>MenEngage</w:t>
      </w:r>
      <w:proofErr w:type="spellEnd"/>
      <w:r w:rsidR="001918F9">
        <w:rPr>
          <w:rFonts w:cs="Roboto-Bold"/>
          <w:bCs/>
          <w:color w:val="000000" w:themeColor="text1"/>
        </w:rPr>
        <w:t xml:space="preserve"> Alliance and other civil society organizations, a</w:t>
      </w:r>
      <w:r>
        <w:rPr>
          <w:rFonts w:cs="Roboto-Bold"/>
          <w:bCs/>
          <w:color w:val="000000" w:themeColor="text1"/>
        </w:rPr>
        <w:t xml:space="preserve"> series of initiatives on fostering dialogue, collaboration and commitment to action among constituencies and stakeholders in crisis affected countries on plurality, peace and solidarity are also part of these efforts.</w:t>
      </w:r>
    </w:p>
    <w:p w:rsidR="008661F3" w:rsidRDefault="008661F3" w:rsidP="008661F3">
      <w:pPr>
        <w:jc w:val="both"/>
        <w:rPr>
          <w:rFonts w:cs="Times New Roman"/>
        </w:rPr>
      </w:pPr>
    </w:p>
    <w:p w:rsidR="006D4590" w:rsidRDefault="0066477B" w:rsidP="006D4590">
      <w:pPr>
        <w:pStyle w:val="NormalWeb"/>
        <w:jc w:val="both"/>
        <w:rPr>
          <w:color w:val="000000"/>
          <w:sz w:val="24"/>
          <w:szCs w:val="24"/>
        </w:rPr>
      </w:pPr>
      <w:r w:rsidRPr="00CE2F9A">
        <w:rPr>
          <w:rFonts w:asciiTheme="minorHAnsi" w:hAnsiTheme="minorHAnsi" w:cstheme="minorHAnsi"/>
        </w:rPr>
        <w:t xml:space="preserve">UN Women’s </w:t>
      </w:r>
      <w:r w:rsidRPr="001918F9">
        <w:rPr>
          <w:rFonts w:asciiTheme="minorHAnsi" w:hAnsiTheme="minorHAnsi" w:cstheme="minorHAnsi"/>
          <w:b/>
        </w:rPr>
        <w:t>advocacy work</w:t>
      </w:r>
      <w:r w:rsidRPr="00CE2F9A">
        <w:rPr>
          <w:rFonts w:asciiTheme="minorHAnsi" w:hAnsiTheme="minorHAnsi" w:cstheme="minorHAnsi"/>
        </w:rPr>
        <w:t xml:space="preserve"> on men and boys is led by the </w:t>
      </w:r>
      <w:hyperlink r:id="rId8" w:history="1">
        <w:r w:rsidRPr="00CE2F9A">
          <w:rPr>
            <w:rStyle w:val="Hyperlink"/>
            <w:rFonts w:asciiTheme="minorHAnsi" w:hAnsiTheme="minorHAnsi" w:cstheme="minorHAnsi"/>
          </w:rPr>
          <w:t>HeForShe campaign</w:t>
        </w:r>
      </w:hyperlink>
      <w:r w:rsidRPr="00CE2F9A">
        <w:rPr>
          <w:rStyle w:val="Hyperlink"/>
          <w:rFonts w:asciiTheme="minorHAnsi" w:hAnsiTheme="minorHAnsi" w:cstheme="minorHAnsi"/>
        </w:rPr>
        <w:t xml:space="preserve">, </w:t>
      </w:r>
      <w:r w:rsidRPr="00CE2F9A">
        <w:rPr>
          <w:rFonts w:asciiTheme="minorHAnsi" w:hAnsiTheme="minorHAnsi" w:cstheme="minorHAnsi"/>
        </w:rPr>
        <w:t xml:space="preserve">launched during the 69th session of the United Nations General Assembly in September 2014. </w:t>
      </w:r>
      <w:r w:rsidR="006D4590" w:rsidRPr="006D4590">
        <w:rPr>
          <w:rFonts w:asciiTheme="minorHAnsi" w:hAnsiTheme="minorHAnsi"/>
          <w:color w:val="000000"/>
        </w:rPr>
        <w:t>The HeForShe solidarity movement was created by UN Women to provide a systematic approach and targeted platform where a global audience can engage and become change agents for the achievement of gender equality in our lifetime.</w:t>
      </w:r>
      <w:r w:rsidR="006D4590">
        <w:rPr>
          <w:rFonts w:ascii="Helvetica" w:hAnsi="Helvetica"/>
          <w:color w:val="000000"/>
          <w:sz w:val="24"/>
          <w:szCs w:val="24"/>
        </w:rPr>
        <w:t xml:space="preserve"> </w:t>
      </w:r>
    </w:p>
    <w:p w:rsidR="0066477B" w:rsidRPr="00CE2F9A" w:rsidRDefault="0066477B" w:rsidP="0066477B">
      <w:pPr>
        <w:jc w:val="both"/>
        <w:rPr>
          <w:rFonts w:asciiTheme="minorHAnsi" w:hAnsiTheme="minorHAnsi" w:cstheme="minorHAnsi"/>
        </w:rPr>
      </w:pPr>
      <w:r w:rsidRPr="00CE2F9A">
        <w:rPr>
          <w:rFonts w:asciiTheme="minorHAnsi" w:hAnsiTheme="minorHAnsi" w:cstheme="minorHAnsi"/>
        </w:rPr>
        <w:t xml:space="preserve">The </w:t>
      </w:r>
      <w:r w:rsidR="006D4590" w:rsidRPr="00CE2F9A">
        <w:rPr>
          <w:rFonts w:asciiTheme="minorHAnsi" w:hAnsiTheme="minorHAnsi" w:cstheme="minorHAnsi"/>
        </w:rPr>
        <w:t>campaign</w:t>
      </w:r>
      <w:r w:rsidRPr="00CE2F9A">
        <w:rPr>
          <w:rFonts w:asciiTheme="minorHAnsi" w:hAnsiTheme="minorHAnsi" w:cstheme="minorHAnsi"/>
        </w:rPr>
        <w:t xml:space="preserve"> aims to mobilize men and boys globally to stand up and </w:t>
      </w:r>
      <w:proofErr w:type="gramStart"/>
      <w:r w:rsidRPr="00CE2F9A">
        <w:rPr>
          <w:rFonts w:asciiTheme="minorHAnsi" w:hAnsiTheme="minorHAnsi" w:cstheme="minorHAnsi"/>
        </w:rPr>
        <w:t>take action</w:t>
      </w:r>
      <w:proofErr w:type="gramEnd"/>
      <w:r w:rsidRPr="00CE2F9A">
        <w:rPr>
          <w:rFonts w:asciiTheme="minorHAnsi" w:hAnsiTheme="minorHAnsi" w:cstheme="minorHAnsi"/>
        </w:rPr>
        <w:t xml:space="preserve"> for the achievement of gender equality. </w:t>
      </w:r>
    </w:p>
    <w:p w:rsidR="003B1236" w:rsidRPr="00CE2F9A" w:rsidRDefault="0066477B" w:rsidP="003B1236">
      <w:pPr>
        <w:jc w:val="both"/>
        <w:rPr>
          <w:rFonts w:asciiTheme="minorHAnsi" w:hAnsiTheme="minorHAnsi" w:cstheme="minorHAnsi"/>
        </w:rPr>
      </w:pPr>
      <w:r w:rsidRPr="00CE2F9A">
        <w:rPr>
          <w:rFonts w:asciiTheme="minorHAnsi" w:hAnsiTheme="minorHAnsi" w:cstheme="minorHAnsi"/>
        </w:rPr>
        <w:t xml:space="preserve">HeForShe mobilizes individual men and boys online and offline through the “sign up” approach that encourages increasing engagement, from initial awareness to advocacy to action, with actions being recorded and shared through the website. </w:t>
      </w:r>
      <w:r w:rsidR="003B1236" w:rsidRPr="00CE2F9A">
        <w:rPr>
          <w:rFonts w:asciiTheme="minorHAnsi" w:hAnsiTheme="minorHAnsi" w:cstheme="minorHAnsi"/>
        </w:rPr>
        <w:t xml:space="preserve">To date, men from almost every country in the world have signed up. </w:t>
      </w:r>
    </w:p>
    <w:p w:rsidR="0066477B" w:rsidRPr="00CE2F9A" w:rsidRDefault="0066477B" w:rsidP="0066477B">
      <w:pPr>
        <w:jc w:val="both"/>
        <w:rPr>
          <w:rFonts w:asciiTheme="minorHAnsi" w:hAnsiTheme="minorHAnsi" w:cstheme="minorHAnsi"/>
        </w:rPr>
      </w:pPr>
      <w:r w:rsidRPr="00CE2F9A">
        <w:rPr>
          <w:rFonts w:asciiTheme="minorHAnsi" w:hAnsiTheme="minorHAnsi" w:cstheme="minorHAnsi"/>
        </w:rPr>
        <w:t xml:space="preserve">HeForShe also works closely with Member States, UN bodies, corporations, and non-governmental organizations to achieve the objectives of the campaign, targeting the actions, partnerships, and leadership that can achieve the greatest possible change momentum. </w:t>
      </w:r>
    </w:p>
    <w:p w:rsidR="0066477B" w:rsidRPr="00CE2F9A" w:rsidRDefault="006D4590" w:rsidP="006D4590">
      <w:pPr>
        <w:jc w:val="both"/>
        <w:rPr>
          <w:rFonts w:asciiTheme="minorHAnsi" w:hAnsiTheme="minorHAnsi" w:cstheme="minorHAnsi"/>
        </w:rPr>
      </w:pPr>
      <w:r>
        <w:rPr>
          <w:rFonts w:asciiTheme="minorHAnsi" w:hAnsiTheme="minorHAnsi" w:cstheme="minorHAnsi"/>
        </w:rPr>
        <w:t>Through the</w:t>
      </w:r>
      <w:r w:rsidR="0066477B" w:rsidRPr="00CE2F9A">
        <w:rPr>
          <w:rFonts w:asciiTheme="minorHAnsi" w:hAnsiTheme="minorHAnsi" w:cstheme="minorHAnsi"/>
        </w:rPr>
        <w:t xml:space="preserve"> </w:t>
      </w:r>
      <w:hyperlink r:id="rId9" w:history="1">
        <w:r w:rsidR="0066477B" w:rsidRPr="00CE2F9A">
          <w:rPr>
            <w:rStyle w:val="Hyperlink"/>
            <w:rFonts w:asciiTheme="minorHAnsi" w:hAnsiTheme="minorHAnsi" w:cstheme="minorHAnsi"/>
          </w:rPr>
          <w:t>HeForShe IMPACT 10X10X10 pilot initiative</w:t>
        </w:r>
      </w:hyperlink>
      <w:r>
        <w:rPr>
          <w:rStyle w:val="Hyperlink"/>
          <w:rFonts w:asciiTheme="minorHAnsi" w:hAnsiTheme="minorHAnsi" w:cstheme="minorHAnsi"/>
          <w:color w:val="auto"/>
          <w:u w:val="none"/>
        </w:rPr>
        <w:t xml:space="preserve">, </w:t>
      </w:r>
      <w:r w:rsidR="0066477B" w:rsidRPr="00CE2F9A">
        <w:rPr>
          <w:rFonts w:asciiTheme="minorHAnsi" w:hAnsiTheme="minorHAnsi" w:cstheme="minorHAnsi"/>
        </w:rPr>
        <w:t>governments, corporations and universities</w:t>
      </w:r>
      <w:r>
        <w:rPr>
          <w:rFonts w:asciiTheme="minorHAnsi" w:hAnsiTheme="minorHAnsi" w:cstheme="minorHAnsi"/>
        </w:rPr>
        <w:t xml:space="preserve"> were engaged</w:t>
      </w:r>
      <w:r w:rsidR="0066477B" w:rsidRPr="00CE2F9A">
        <w:rPr>
          <w:rFonts w:asciiTheme="minorHAnsi" w:hAnsiTheme="minorHAnsi" w:cstheme="minorHAnsi"/>
        </w:rPr>
        <w:t xml:space="preserve"> as instruments of change positioned within some of the communities that most need to address deficiencies in women’s empowerment and gender equality and that have the greatest capacity to make and influence those changes. </w:t>
      </w:r>
    </w:p>
    <w:p w:rsidR="0066477B" w:rsidRDefault="0066477B" w:rsidP="008661F3">
      <w:pPr>
        <w:jc w:val="both"/>
        <w:rPr>
          <w:rFonts w:cs="Times New Roman"/>
        </w:rPr>
      </w:pPr>
    </w:p>
    <w:p w:rsidR="0024393F" w:rsidRDefault="00E0606A" w:rsidP="008661F3">
      <w:pPr>
        <w:jc w:val="both"/>
        <w:rPr>
          <w:rFonts w:cs="Times New Roman"/>
        </w:rPr>
      </w:pPr>
      <w:r>
        <w:rPr>
          <w:rFonts w:cs="Times New Roman"/>
        </w:rPr>
        <w:t>UN Women has</w:t>
      </w:r>
      <w:r w:rsidR="008661F3">
        <w:rPr>
          <w:rFonts w:cs="Times New Roman"/>
        </w:rPr>
        <w:t xml:space="preserve"> </w:t>
      </w:r>
      <w:proofErr w:type="gramStart"/>
      <w:r w:rsidR="008661F3" w:rsidRPr="004B46E5">
        <w:rPr>
          <w:rFonts w:cs="Times New Roman"/>
        </w:rPr>
        <w:t>a number of</w:t>
      </w:r>
      <w:proofErr w:type="gramEnd"/>
      <w:r w:rsidR="008661F3" w:rsidRPr="004B46E5">
        <w:rPr>
          <w:rFonts w:cs="Times New Roman"/>
        </w:rPr>
        <w:t xml:space="preserve"> </w:t>
      </w:r>
      <w:proofErr w:type="spellStart"/>
      <w:r w:rsidR="008661F3" w:rsidRPr="001918F9">
        <w:rPr>
          <w:rFonts w:cs="Times New Roman"/>
          <w:b/>
        </w:rPr>
        <w:t>programmes</w:t>
      </w:r>
      <w:proofErr w:type="spellEnd"/>
      <w:r w:rsidR="008661F3" w:rsidRPr="001918F9">
        <w:rPr>
          <w:rFonts w:cs="Times New Roman"/>
          <w:b/>
        </w:rPr>
        <w:t xml:space="preserve"> </w:t>
      </w:r>
      <w:r w:rsidRPr="001918F9">
        <w:rPr>
          <w:rFonts w:cs="Times New Roman"/>
          <w:b/>
        </w:rPr>
        <w:t>and initiatives</w:t>
      </w:r>
      <w:r>
        <w:rPr>
          <w:rFonts w:cs="Times New Roman"/>
        </w:rPr>
        <w:t xml:space="preserve"> </w:t>
      </w:r>
      <w:r w:rsidR="008661F3" w:rsidRPr="004B46E5">
        <w:rPr>
          <w:rFonts w:cs="Times New Roman"/>
        </w:rPr>
        <w:t>address</w:t>
      </w:r>
      <w:r w:rsidR="008661F3">
        <w:rPr>
          <w:rFonts w:cs="Times New Roman"/>
        </w:rPr>
        <w:t>ing</w:t>
      </w:r>
      <w:r w:rsidR="008661F3" w:rsidRPr="004B46E5">
        <w:rPr>
          <w:rFonts w:cs="Times New Roman"/>
        </w:rPr>
        <w:t xml:space="preserve"> issues of masculinities and the role of men and boys.  These </w:t>
      </w:r>
      <w:proofErr w:type="spellStart"/>
      <w:r w:rsidR="008661F3" w:rsidRPr="004B46E5">
        <w:rPr>
          <w:rFonts w:cs="Times New Roman"/>
        </w:rPr>
        <w:t>programmes</w:t>
      </w:r>
      <w:proofErr w:type="spellEnd"/>
      <w:r w:rsidR="008661F3" w:rsidRPr="004B46E5">
        <w:rPr>
          <w:rFonts w:cs="Times New Roman"/>
        </w:rPr>
        <w:t xml:space="preserve"> aim to move the agenda from changing individual masculinities to challenging the structures and institutions that sustain patriarchy and gender inequalities</w:t>
      </w:r>
      <w:r w:rsidR="008661F3">
        <w:rPr>
          <w:rFonts w:cs="Times New Roman"/>
        </w:rPr>
        <w:t xml:space="preserve"> at different levels</w:t>
      </w:r>
      <w:r w:rsidR="008661F3" w:rsidRPr="004B46E5">
        <w:rPr>
          <w:rFonts w:cs="Times New Roman"/>
        </w:rPr>
        <w:t xml:space="preserve">. </w:t>
      </w:r>
    </w:p>
    <w:p w:rsidR="00297016" w:rsidRDefault="003B1236" w:rsidP="008661F3">
      <w:pPr>
        <w:jc w:val="both"/>
        <w:rPr>
          <w:rFonts w:cs="Times New Roman"/>
        </w:rPr>
      </w:pPr>
      <w:r>
        <w:rPr>
          <w:rFonts w:cs="Times New Roman"/>
        </w:rPr>
        <w:t>As an example, i</w:t>
      </w:r>
      <w:r w:rsidR="0024393F">
        <w:rPr>
          <w:rFonts w:cs="Times New Roman"/>
        </w:rPr>
        <w:t>n 2017, a</w:t>
      </w:r>
      <w:r w:rsidR="009C7D2B">
        <w:rPr>
          <w:rFonts w:cs="Times New Roman"/>
        </w:rPr>
        <w:t xml:space="preserve">cross Kazakhstan, Sri Lanka, Vietnam, Georgia, Palestine, Sierra Leone, Cameroon, Niger, Kosovo, Brazil and Moldova, </w:t>
      </w:r>
      <w:r w:rsidR="0024393F">
        <w:rPr>
          <w:rFonts w:cs="Times New Roman"/>
        </w:rPr>
        <w:t xml:space="preserve">such </w:t>
      </w:r>
      <w:proofErr w:type="spellStart"/>
      <w:r w:rsidR="0024393F">
        <w:rPr>
          <w:rFonts w:cs="Times New Roman"/>
        </w:rPr>
        <w:t>programmes</w:t>
      </w:r>
      <w:proofErr w:type="spellEnd"/>
      <w:r w:rsidR="008661F3">
        <w:rPr>
          <w:rFonts w:cs="Times New Roman"/>
        </w:rPr>
        <w:t xml:space="preserve"> concentrate</w:t>
      </w:r>
      <w:r w:rsidR="001918F9">
        <w:rPr>
          <w:rFonts w:cs="Times New Roman"/>
        </w:rPr>
        <w:t>d</w:t>
      </w:r>
      <w:r w:rsidR="008661F3">
        <w:rPr>
          <w:rFonts w:cs="Times New Roman"/>
        </w:rPr>
        <w:t xml:space="preserve"> on </w:t>
      </w:r>
      <w:r w:rsidR="0024393F">
        <w:rPr>
          <w:rFonts w:cs="Times New Roman"/>
        </w:rPr>
        <w:t xml:space="preserve">legal and policy reforms and implementation of </w:t>
      </w:r>
      <w:r w:rsidR="008661F3">
        <w:rPr>
          <w:rFonts w:cs="Times New Roman"/>
        </w:rPr>
        <w:t xml:space="preserve">prevention of </w:t>
      </w:r>
      <w:r w:rsidR="0024393F">
        <w:rPr>
          <w:rFonts w:cs="Times New Roman"/>
        </w:rPr>
        <w:t xml:space="preserve">and response strategies and plans to eliminate </w:t>
      </w:r>
      <w:r w:rsidR="008661F3">
        <w:rPr>
          <w:rFonts w:cs="Times New Roman"/>
        </w:rPr>
        <w:t>violence against women</w:t>
      </w:r>
      <w:r w:rsidR="0024393F">
        <w:rPr>
          <w:rFonts w:cs="Times New Roman"/>
        </w:rPr>
        <w:t xml:space="preserve">; </w:t>
      </w:r>
      <w:r w:rsidR="00624A54">
        <w:rPr>
          <w:rFonts w:cs="Times New Roman"/>
        </w:rPr>
        <w:t xml:space="preserve">capacity building initiatives, </w:t>
      </w:r>
      <w:r w:rsidR="008661F3">
        <w:rPr>
          <w:rFonts w:cs="Times New Roman"/>
        </w:rPr>
        <w:t xml:space="preserve">trainings, awareness raising, sensitization activities and campaigns (related to HeForShe and the 16 days of activism), art therapy, media and advertising, and sports;  </w:t>
      </w:r>
      <w:r w:rsidR="00624A54">
        <w:rPr>
          <w:rFonts w:cs="Times New Roman"/>
        </w:rPr>
        <w:t xml:space="preserve">strengthening of </w:t>
      </w:r>
      <w:proofErr w:type="spellStart"/>
      <w:r w:rsidR="0024393F">
        <w:rPr>
          <w:rFonts w:cs="Times New Roman"/>
        </w:rPr>
        <w:t>multisectoral</w:t>
      </w:r>
      <w:proofErr w:type="spellEnd"/>
      <w:r w:rsidR="0024393F">
        <w:rPr>
          <w:rFonts w:cs="Times New Roman"/>
        </w:rPr>
        <w:t xml:space="preserve"> coordinated response and accessibility to comprehensive  services</w:t>
      </w:r>
      <w:r w:rsidR="00624A54">
        <w:rPr>
          <w:rFonts w:cs="Times New Roman"/>
        </w:rPr>
        <w:t xml:space="preserve"> in stable and crisis settings</w:t>
      </w:r>
      <w:r w:rsidR="0024393F">
        <w:rPr>
          <w:rFonts w:cs="Times New Roman"/>
        </w:rPr>
        <w:t xml:space="preserve">, </w:t>
      </w:r>
      <w:r w:rsidR="008661F3">
        <w:rPr>
          <w:rFonts w:cs="Times New Roman"/>
        </w:rPr>
        <w:t xml:space="preserve">sexual and reproductive health, </w:t>
      </w:r>
      <w:r w:rsidR="0024393F">
        <w:rPr>
          <w:rFonts w:cs="Times New Roman"/>
        </w:rPr>
        <w:t xml:space="preserve">combating </w:t>
      </w:r>
      <w:r w:rsidR="008661F3">
        <w:rPr>
          <w:rFonts w:cs="Times New Roman"/>
        </w:rPr>
        <w:t xml:space="preserve">gender </w:t>
      </w:r>
      <w:r w:rsidR="00624A54">
        <w:rPr>
          <w:rFonts w:cs="Times New Roman"/>
        </w:rPr>
        <w:t xml:space="preserve">norms and </w:t>
      </w:r>
      <w:r w:rsidR="008661F3">
        <w:rPr>
          <w:rFonts w:cs="Times New Roman"/>
        </w:rPr>
        <w:t>stereotypes</w:t>
      </w:r>
      <w:r w:rsidR="00624A54">
        <w:rPr>
          <w:rFonts w:cs="Times New Roman"/>
        </w:rPr>
        <w:t xml:space="preserve"> and harmful practices</w:t>
      </w:r>
      <w:r w:rsidR="008661F3">
        <w:rPr>
          <w:rFonts w:cs="Times New Roman"/>
        </w:rPr>
        <w:t xml:space="preserve">, </w:t>
      </w:r>
      <w:r w:rsidR="00624A54">
        <w:rPr>
          <w:rFonts w:cs="Times New Roman"/>
        </w:rPr>
        <w:t xml:space="preserve">promoting </w:t>
      </w:r>
      <w:proofErr w:type="spellStart"/>
      <w:r w:rsidR="008661F3">
        <w:rPr>
          <w:rFonts w:cs="Times New Roman"/>
        </w:rPr>
        <w:t>non violent</w:t>
      </w:r>
      <w:proofErr w:type="spellEnd"/>
      <w:r w:rsidR="008661F3">
        <w:rPr>
          <w:rFonts w:cs="Times New Roman"/>
        </w:rPr>
        <w:t xml:space="preserve"> masculinities, </w:t>
      </w:r>
      <w:r w:rsidR="00624A54">
        <w:rPr>
          <w:rFonts w:cs="Times New Roman"/>
        </w:rPr>
        <w:t xml:space="preserve">women’s </w:t>
      </w:r>
      <w:r w:rsidR="008661F3">
        <w:rPr>
          <w:rFonts w:cs="Times New Roman"/>
        </w:rPr>
        <w:t xml:space="preserve">political participation, </w:t>
      </w:r>
      <w:r w:rsidR="00624A54">
        <w:rPr>
          <w:rFonts w:cs="Times New Roman"/>
        </w:rPr>
        <w:t>access to land and</w:t>
      </w:r>
      <w:r w:rsidR="008661F3">
        <w:rPr>
          <w:rFonts w:cs="Times New Roman"/>
        </w:rPr>
        <w:t xml:space="preserve"> education in schools. Such initiatives </w:t>
      </w:r>
      <w:r w:rsidR="00624A54">
        <w:rPr>
          <w:rFonts w:cs="Times New Roman"/>
        </w:rPr>
        <w:t>involve</w:t>
      </w:r>
      <w:r w:rsidR="008661F3">
        <w:rPr>
          <w:rFonts w:cs="Times New Roman"/>
        </w:rPr>
        <w:t xml:space="preserve"> </w:t>
      </w:r>
      <w:r w:rsidR="00624A54">
        <w:rPr>
          <w:rFonts w:cs="Times New Roman"/>
        </w:rPr>
        <w:t xml:space="preserve">local and national institutions and </w:t>
      </w:r>
      <w:r>
        <w:rPr>
          <w:rFonts w:cs="Times New Roman"/>
        </w:rPr>
        <w:t xml:space="preserve">work with </w:t>
      </w:r>
      <w:r w:rsidR="00624A54">
        <w:rPr>
          <w:rFonts w:cs="Times New Roman"/>
        </w:rPr>
        <w:t>men and boys</w:t>
      </w:r>
      <w:r>
        <w:rPr>
          <w:rFonts w:cs="Times New Roman"/>
        </w:rPr>
        <w:t xml:space="preserve"> in communities</w:t>
      </w:r>
      <w:r w:rsidR="00624A54">
        <w:rPr>
          <w:rFonts w:cs="Times New Roman"/>
        </w:rPr>
        <w:t xml:space="preserve">, </w:t>
      </w:r>
      <w:r w:rsidR="008661F3">
        <w:rPr>
          <w:rFonts w:cs="Times New Roman"/>
        </w:rPr>
        <w:t xml:space="preserve">police, judges, lawyers, firemen, teachers, officers in institutions and companies, ministries and local leaders. </w:t>
      </w:r>
    </w:p>
    <w:p w:rsidR="00297016" w:rsidRDefault="00297016" w:rsidP="008661F3">
      <w:pPr>
        <w:jc w:val="both"/>
        <w:rPr>
          <w:rFonts w:cs="Times New Roman"/>
        </w:rPr>
      </w:pPr>
    </w:p>
    <w:p w:rsidR="001918F9" w:rsidRDefault="003B1236" w:rsidP="009C7D2B">
      <w:pPr>
        <w:jc w:val="both"/>
        <w:rPr>
          <w:rFonts w:asciiTheme="minorHAnsi" w:hAnsiTheme="minorHAnsi" w:cstheme="minorHAnsi"/>
        </w:rPr>
      </w:pPr>
      <w:r w:rsidRPr="00FD76F1">
        <w:rPr>
          <w:rFonts w:asciiTheme="minorHAnsi" w:hAnsiTheme="minorHAnsi" w:cs="Times New Roman"/>
          <w:iCs/>
        </w:rPr>
        <w:t>I</w:t>
      </w:r>
      <w:r w:rsidR="006D4590" w:rsidRPr="006D4590">
        <w:rPr>
          <w:rFonts w:asciiTheme="minorHAnsi" w:hAnsiTheme="minorHAnsi" w:cs="Times New Roman"/>
        </w:rPr>
        <w:t xml:space="preserve">n the </w:t>
      </w:r>
      <w:r w:rsidR="009C7D2B" w:rsidRPr="001918F9">
        <w:rPr>
          <w:rFonts w:asciiTheme="minorHAnsi" w:hAnsiTheme="minorHAnsi" w:cs="Times New Roman"/>
          <w:b/>
        </w:rPr>
        <w:t>MENA</w:t>
      </w:r>
      <w:r w:rsidR="006D4590" w:rsidRPr="001918F9">
        <w:rPr>
          <w:rFonts w:asciiTheme="minorHAnsi" w:hAnsiTheme="minorHAnsi" w:cs="Times New Roman"/>
          <w:b/>
        </w:rPr>
        <w:t xml:space="preserve"> region</w:t>
      </w:r>
      <w:r w:rsidR="006D4590" w:rsidRPr="006D4590">
        <w:rPr>
          <w:rFonts w:asciiTheme="minorHAnsi" w:hAnsiTheme="minorHAnsi" w:cs="Times New Roman"/>
        </w:rPr>
        <w:t xml:space="preserve">, </w:t>
      </w:r>
      <w:r w:rsidR="00BB178D" w:rsidRPr="006D4590">
        <w:rPr>
          <w:rFonts w:asciiTheme="minorHAnsi" w:hAnsiTheme="minorHAnsi" w:cstheme="minorHAnsi"/>
          <w:bCs/>
        </w:rPr>
        <w:t xml:space="preserve">UN Women and Promundo launched the International Men and Gender Equality Survey (IMAGES MENA), covering more than 10.000 women and men in Egypt, Lebanon, Morocco and Palestine - </w:t>
      </w:r>
      <w:r w:rsidR="00BB178D" w:rsidRPr="006D4590">
        <w:rPr>
          <w:rFonts w:asciiTheme="minorHAnsi" w:hAnsiTheme="minorHAnsi" w:cstheme="minorHAnsi"/>
        </w:rPr>
        <w:t xml:space="preserve">a first study of its kind to explore men’s and women’s attitudes and practices towards gender equality in the region, as well as the effects of conflict and displacement on masculinities. </w:t>
      </w:r>
    </w:p>
    <w:p w:rsidR="001918F9" w:rsidRDefault="001918F9" w:rsidP="009C7D2B">
      <w:pPr>
        <w:jc w:val="both"/>
        <w:rPr>
          <w:rFonts w:asciiTheme="minorHAnsi" w:hAnsiTheme="minorHAnsi" w:cstheme="minorHAnsi"/>
        </w:rPr>
      </w:pPr>
    </w:p>
    <w:p w:rsidR="00BB178D" w:rsidRPr="006D4590" w:rsidRDefault="001918F9" w:rsidP="009C7D2B">
      <w:pPr>
        <w:jc w:val="both"/>
        <w:rPr>
          <w:rFonts w:asciiTheme="minorHAnsi" w:hAnsiTheme="minorHAnsi" w:cs="Times New Roman"/>
        </w:rPr>
      </w:pPr>
      <w:r>
        <w:rPr>
          <w:rFonts w:asciiTheme="minorHAnsi" w:hAnsiTheme="minorHAnsi" w:cstheme="minorHAnsi"/>
        </w:rPr>
        <w:t>The study revealed</w:t>
      </w:r>
      <w:r w:rsidR="00BB178D" w:rsidRPr="006D4590">
        <w:rPr>
          <w:rFonts w:asciiTheme="minorHAnsi" w:hAnsiTheme="minorHAnsi" w:cstheme="minorHAnsi"/>
        </w:rPr>
        <w:t xml:space="preserve"> that wh</w:t>
      </w:r>
      <w:r w:rsidR="00BB178D" w:rsidRPr="006D4590">
        <w:rPr>
          <w:rFonts w:asciiTheme="minorHAnsi" w:hAnsiTheme="minorHAnsi" w:cstheme="minorHAnsi"/>
          <w:color w:val="000000"/>
        </w:rPr>
        <w:t xml:space="preserve">ile </w:t>
      </w:r>
      <w:proofErr w:type="gramStart"/>
      <w:r w:rsidR="00BB178D" w:rsidRPr="006D4590">
        <w:rPr>
          <w:rFonts w:asciiTheme="minorHAnsi" w:hAnsiTheme="minorHAnsi" w:cstheme="minorHAnsi"/>
          <w:color w:val="000000"/>
        </w:rPr>
        <w:t>a majority of</w:t>
      </w:r>
      <w:proofErr w:type="gramEnd"/>
      <w:r w:rsidR="00BB178D" w:rsidRPr="006D4590">
        <w:rPr>
          <w:rFonts w:asciiTheme="minorHAnsi" w:hAnsiTheme="minorHAnsi" w:cstheme="minorHAnsi"/>
          <w:color w:val="000000"/>
        </w:rPr>
        <w:t xml:space="preserve"> men surveyed in the four contexts have a traditional view of gender roles - where the man's duty is to provide for the family and the women’s duty is to take care of the home and the children - a sizable </w:t>
      </w:r>
      <w:r w:rsidR="006A2A7E">
        <w:rPr>
          <w:rFonts w:asciiTheme="minorHAnsi" w:hAnsiTheme="minorHAnsi" w:cstheme="minorHAnsi"/>
          <w:color w:val="000000"/>
        </w:rPr>
        <w:t>number</w:t>
      </w:r>
      <w:r w:rsidR="006A2A7E" w:rsidRPr="006D4590">
        <w:rPr>
          <w:rFonts w:asciiTheme="minorHAnsi" w:hAnsiTheme="minorHAnsi" w:cstheme="minorHAnsi"/>
          <w:color w:val="000000"/>
        </w:rPr>
        <w:t xml:space="preserve"> </w:t>
      </w:r>
      <w:r w:rsidR="00BB178D" w:rsidRPr="006D4590">
        <w:rPr>
          <w:rFonts w:asciiTheme="minorHAnsi" w:hAnsiTheme="minorHAnsi" w:cstheme="minorHAnsi"/>
          <w:color w:val="000000"/>
        </w:rPr>
        <w:t>acknowledge and support women’s equality in many aspects of public and private life.</w:t>
      </w:r>
    </w:p>
    <w:p w:rsidR="00BB178D" w:rsidRPr="009B44F5" w:rsidRDefault="00BB178D" w:rsidP="009C7D2B">
      <w:pPr>
        <w:pStyle w:val="PlainText"/>
        <w:jc w:val="both"/>
        <w:rPr>
          <w:rFonts w:asciiTheme="minorHAnsi" w:hAnsiTheme="minorHAnsi" w:cstheme="minorHAnsi"/>
        </w:rPr>
      </w:pPr>
      <w:r w:rsidRPr="009C7D2B">
        <w:rPr>
          <w:rFonts w:asciiTheme="minorHAnsi" w:hAnsiTheme="minorHAnsi" w:cstheme="minorHAnsi"/>
        </w:rPr>
        <w:t xml:space="preserve">The research findings were presented and discussed at </w:t>
      </w:r>
      <w:proofErr w:type="gramStart"/>
      <w:r w:rsidRPr="009C7D2B">
        <w:rPr>
          <w:rFonts w:asciiTheme="minorHAnsi" w:hAnsiTheme="minorHAnsi" w:cstheme="minorHAnsi"/>
        </w:rPr>
        <w:t>a number of</w:t>
      </w:r>
      <w:proofErr w:type="gramEnd"/>
      <w:r w:rsidRPr="009C7D2B">
        <w:rPr>
          <w:rFonts w:asciiTheme="minorHAnsi" w:hAnsiTheme="minorHAnsi" w:cstheme="minorHAnsi"/>
        </w:rPr>
        <w:t xml:space="preserve"> regional and international </w:t>
      </w:r>
      <w:r w:rsidR="00624A54">
        <w:rPr>
          <w:rFonts w:asciiTheme="minorHAnsi" w:hAnsiTheme="minorHAnsi" w:cstheme="minorHAnsi"/>
        </w:rPr>
        <w:t xml:space="preserve">conferences, </w:t>
      </w:r>
      <w:r w:rsidRPr="009C7D2B">
        <w:rPr>
          <w:rFonts w:asciiTheme="minorHAnsi" w:hAnsiTheme="minorHAnsi" w:cstheme="minorHAnsi"/>
        </w:rPr>
        <w:t xml:space="preserve">meetings and seminars, including by UN Women at the Global </w:t>
      </w:r>
      <w:proofErr w:type="spellStart"/>
      <w:r w:rsidRPr="009C7D2B">
        <w:rPr>
          <w:rFonts w:asciiTheme="minorHAnsi" w:hAnsiTheme="minorHAnsi" w:cstheme="minorHAnsi"/>
        </w:rPr>
        <w:t>MenCare</w:t>
      </w:r>
      <w:proofErr w:type="spellEnd"/>
      <w:r w:rsidRPr="009C7D2B">
        <w:rPr>
          <w:rFonts w:asciiTheme="minorHAnsi" w:hAnsiTheme="minorHAnsi" w:cstheme="minorHAnsi"/>
        </w:rPr>
        <w:t xml:space="preserve"> meeting in Belgrade in June 2017 and by both UN Women and Promundo at the “Development</w:t>
      </w:r>
      <w:r w:rsidRPr="009B44F5">
        <w:rPr>
          <w:rFonts w:asciiTheme="minorHAnsi" w:hAnsiTheme="minorHAnsi" w:cstheme="minorHAnsi"/>
        </w:rPr>
        <w:t xml:space="preserve"> Talks</w:t>
      </w:r>
      <w:r>
        <w:rPr>
          <w:rFonts w:asciiTheme="minorHAnsi" w:hAnsiTheme="minorHAnsi" w:cstheme="minorHAnsi"/>
        </w:rPr>
        <w:t>”</w:t>
      </w:r>
      <w:r w:rsidRPr="009B44F5">
        <w:rPr>
          <w:rFonts w:asciiTheme="minorHAnsi" w:hAnsiTheme="minorHAnsi" w:cstheme="minorHAnsi"/>
        </w:rPr>
        <w:t xml:space="preserve"> organized by </w:t>
      </w:r>
      <w:proofErr w:type="spellStart"/>
      <w:r w:rsidRPr="009B44F5">
        <w:rPr>
          <w:rFonts w:asciiTheme="minorHAnsi" w:hAnsiTheme="minorHAnsi" w:cstheme="minorHAnsi"/>
        </w:rPr>
        <w:t>Sida</w:t>
      </w:r>
      <w:proofErr w:type="spellEnd"/>
      <w:r w:rsidRPr="009B44F5">
        <w:rPr>
          <w:rFonts w:asciiTheme="minorHAnsi" w:hAnsiTheme="minorHAnsi" w:cstheme="minorHAnsi"/>
        </w:rPr>
        <w:t xml:space="preserve"> in Stoc</w:t>
      </w:r>
      <w:r>
        <w:rPr>
          <w:rFonts w:asciiTheme="minorHAnsi" w:hAnsiTheme="minorHAnsi" w:cstheme="minorHAnsi"/>
        </w:rPr>
        <w:t xml:space="preserve">kholm. </w:t>
      </w:r>
    </w:p>
    <w:p w:rsidR="00BB178D" w:rsidRDefault="00BB178D" w:rsidP="009C7D2B">
      <w:pPr>
        <w:jc w:val="both"/>
        <w:rPr>
          <w:rFonts w:asciiTheme="minorHAnsi" w:hAnsiTheme="minorHAnsi" w:cstheme="minorHAnsi"/>
        </w:rPr>
      </w:pPr>
      <w:r w:rsidRPr="009B44F5">
        <w:rPr>
          <w:rFonts w:asciiTheme="minorHAnsi" w:hAnsiTheme="minorHAnsi" w:cstheme="minorHAnsi"/>
        </w:rPr>
        <w:t xml:space="preserve">Based on the data and the key recommendations from </w:t>
      </w:r>
      <w:r w:rsidRPr="009B44F5">
        <w:rPr>
          <w:rFonts w:asciiTheme="minorHAnsi" w:hAnsiTheme="minorHAnsi" w:cstheme="minorHAnsi"/>
          <w:iCs/>
        </w:rPr>
        <w:t>IMAGES MENA</w:t>
      </w:r>
      <w:r w:rsidRPr="009B44F5">
        <w:rPr>
          <w:rFonts w:asciiTheme="minorHAnsi" w:hAnsiTheme="minorHAnsi" w:cstheme="minorHAnsi"/>
        </w:rPr>
        <w:t xml:space="preserve">, </w:t>
      </w:r>
      <w:proofErr w:type="gramStart"/>
      <w:r w:rsidR="006D4590">
        <w:rPr>
          <w:rFonts w:asciiTheme="minorHAnsi" w:hAnsiTheme="minorHAnsi" w:cstheme="minorHAnsi"/>
        </w:rPr>
        <w:t>a</w:t>
      </w:r>
      <w:r w:rsidRPr="009B44F5">
        <w:rPr>
          <w:rFonts w:asciiTheme="minorHAnsi" w:hAnsiTheme="minorHAnsi" w:cstheme="minorHAnsi"/>
        </w:rPr>
        <w:t xml:space="preserve"> number of</w:t>
      </w:r>
      <w:proofErr w:type="gramEnd"/>
      <w:r w:rsidRPr="009B44F5">
        <w:rPr>
          <w:rFonts w:asciiTheme="minorHAnsi" w:hAnsiTheme="minorHAnsi" w:cstheme="minorHAnsi"/>
        </w:rPr>
        <w:t xml:space="preserve"> programming, communication and advocacy tools, building on the research fin</w:t>
      </w:r>
      <w:r>
        <w:rPr>
          <w:rFonts w:asciiTheme="minorHAnsi" w:hAnsiTheme="minorHAnsi" w:cstheme="minorHAnsi"/>
        </w:rPr>
        <w:t xml:space="preserve">dings have been completed. </w:t>
      </w:r>
      <w:proofErr w:type="spellStart"/>
      <w:r>
        <w:rPr>
          <w:rFonts w:asciiTheme="minorHAnsi" w:hAnsiTheme="minorHAnsi" w:cstheme="minorHAnsi"/>
        </w:rPr>
        <w:t>Infographs</w:t>
      </w:r>
      <w:proofErr w:type="spellEnd"/>
      <w:r>
        <w:rPr>
          <w:rFonts w:asciiTheme="minorHAnsi" w:hAnsiTheme="minorHAnsi" w:cstheme="minorHAnsi"/>
        </w:rPr>
        <w:t xml:space="preserve"> for social media use</w:t>
      </w:r>
      <w:r w:rsidRPr="009B44F5">
        <w:rPr>
          <w:rFonts w:asciiTheme="minorHAnsi" w:hAnsiTheme="minorHAnsi" w:cstheme="minorHAnsi"/>
        </w:rPr>
        <w:t xml:space="preserve"> and several films portraying “gender equal men’ have been produced</w:t>
      </w:r>
      <w:r>
        <w:rPr>
          <w:rFonts w:asciiTheme="minorHAnsi" w:hAnsiTheme="minorHAnsi" w:cstheme="minorHAnsi"/>
        </w:rPr>
        <w:t xml:space="preserve"> mainly focusing on IMAGES findings</w:t>
      </w:r>
      <w:r w:rsidRPr="009B44F5">
        <w:rPr>
          <w:rFonts w:asciiTheme="minorHAnsi" w:hAnsiTheme="minorHAnsi" w:cstheme="minorHAnsi"/>
        </w:rPr>
        <w:t>. Furthermore, Virtual Reality (VR) films have been developed on fatherhood, “the cycle of violence/violence breeds violence” and on sexual</w:t>
      </w:r>
      <w:r>
        <w:rPr>
          <w:rFonts w:asciiTheme="minorHAnsi" w:hAnsiTheme="minorHAnsi" w:cstheme="minorHAnsi"/>
        </w:rPr>
        <w:t xml:space="preserve"> harassment – which aims to put</w:t>
      </w:r>
      <w:r w:rsidRPr="009B44F5">
        <w:rPr>
          <w:rFonts w:asciiTheme="minorHAnsi" w:hAnsiTheme="minorHAnsi" w:cstheme="minorHAnsi"/>
        </w:rPr>
        <w:t xml:space="preserve"> </w:t>
      </w:r>
      <w:r>
        <w:rPr>
          <w:rFonts w:asciiTheme="minorHAnsi" w:hAnsiTheme="minorHAnsi" w:cstheme="minorHAnsi"/>
        </w:rPr>
        <w:t>male viewers in women’s shoes. Viewers’ r</w:t>
      </w:r>
      <w:r w:rsidRPr="009B44F5">
        <w:rPr>
          <w:rFonts w:asciiTheme="minorHAnsi" w:hAnsiTheme="minorHAnsi" w:cstheme="minorHAnsi"/>
        </w:rPr>
        <w:t>eaction</w:t>
      </w:r>
      <w:r>
        <w:rPr>
          <w:rFonts w:asciiTheme="minorHAnsi" w:hAnsiTheme="minorHAnsi" w:cstheme="minorHAnsi"/>
        </w:rPr>
        <w:t>s</w:t>
      </w:r>
      <w:r w:rsidRPr="009B44F5">
        <w:rPr>
          <w:rFonts w:asciiTheme="minorHAnsi" w:hAnsiTheme="minorHAnsi" w:cstheme="minorHAnsi"/>
        </w:rPr>
        <w:t xml:space="preserve"> on these films will be documented and compiled into a documentary. </w:t>
      </w:r>
    </w:p>
    <w:p w:rsidR="009C7D2B" w:rsidRPr="009B44F5" w:rsidRDefault="009C7D2B" w:rsidP="009C7D2B">
      <w:pPr>
        <w:jc w:val="both"/>
        <w:rPr>
          <w:rFonts w:asciiTheme="minorHAnsi" w:hAnsiTheme="minorHAnsi" w:cstheme="minorHAnsi"/>
        </w:rPr>
      </w:pPr>
    </w:p>
    <w:p w:rsidR="00BB178D" w:rsidRPr="0024393F" w:rsidRDefault="00BB178D" w:rsidP="009C7D2B">
      <w:pPr>
        <w:jc w:val="both"/>
        <w:rPr>
          <w:rFonts w:asciiTheme="minorHAnsi" w:hAnsiTheme="minorHAnsi" w:cstheme="minorHAnsi"/>
        </w:rPr>
      </w:pPr>
      <w:r w:rsidRPr="0024393F">
        <w:rPr>
          <w:rFonts w:asciiTheme="minorHAnsi" w:hAnsiTheme="minorHAnsi" w:cstheme="minorHAnsi"/>
        </w:rPr>
        <w:t>Summary of key achievements include:</w:t>
      </w:r>
    </w:p>
    <w:p w:rsidR="00BB178D" w:rsidRPr="009B44F5" w:rsidRDefault="00BB178D" w:rsidP="009C7D2B">
      <w:pPr>
        <w:numPr>
          <w:ilvl w:val="0"/>
          <w:numId w:val="2"/>
        </w:numPr>
        <w:spacing w:before="120"/>
        <w:jc w:val="both"/>
        <w:rPr>
          <w:rFonts w:asciiTheme="minorHAnsi" w:hAnsiTheme="minorHAnsi" w:cstheme="minorHAnsi"/>
        </w:rPr>
      </w:pPr>
      <w:r w:rsidRPr="009B44F5">
        <w:rPr>
          <w:rFonts w:asciiTheme="minorHAnsi" w:hAnsiTheme="minorHAnsi" w:cstheme="minorHAnsi"/>
          <w:lang w:val="en-GB"/>
        </w:rPr>
        <w:t xml:space="preserve">Uptake by over 400 media outlets and received </w:t>
      </w:r>
      <w:r>
        <w:rPr>
          <w:rFonts w:asciiTheme="minorHAnsi" w:hAnsiTheme="minorHAnsi" w:cstheme="minorHAnsi"/>
          <w:lang w:val="en-GB"/>
        </w:rPr>
        <w:t>international</w:t>
      </w:r>
      <w:r w:rsidRPr="009B44F5">
        <w:rPr>
          <w:rFonts w:asciiTheme="minorHAnsi" w:hAnsiTheme="minorHAnsi" w:cstheme="minorHAnsi"/>
          <w:lang w:val="en-GB"/>
        </w:rPr>
        <w:t xml:space="preserve"> attention including </w:t>
      </w:r>
      <w:r w:rsidRPr="009B44F5">
        <w:rPr>
          <w:rFonts w:asciiTheme="minorHAnsi" w:hAnsiTheme="minorHAnsi" w:cstheme="minorHAnsi"/>
        </w:rPr>
        <w:t>CNN, BBC, The Guardian, the Economist and the New York Times, and almost all key regional media outlets, along with national media coverage for the 2 IMAGES MENA launches</w:t>
      </w:r>
      <w:r w:rsidRPr="009B44F5">
        <w:rPr>
          <w:rFonts w:asciiTheme="minorHAnsi" w:hAnsiTheme="minorHAnsi" w:cstheme="minorHAnsi"/>
          <w:lang w:val="en-GB"/>
        </w:rPr>
        <w:t>;</w:t>
      </w:r>
    </w:p>
    <w:p w:rsidR="00BB178D" w:rsidRPr="009B44F5" w:rsidRDefault="00BB178D" w:rsidP="009C7D2B">
      <w:pPr>
        <w:numPr>
          <w:ilvl w:val="0"/>
          <w:numId w:val="2"/>
        </w:numPr>
        <w:spacing w:before="120"/>
        <w:jc w:val="both"/>
        <w:rPr>
          <w:rFonts w:asciiTheme="minorHAnsi" w:hAnsiTheme="minorHAnsi" w:cstheme="minorHAnsi"/>
        </w:rPr>
      </w:pPr>
      <w:r w:rsidRPr="009B44F5">
        <w:rPr>
          <w:rFonts w:asciiTheme="minorHAnsi" w:hAnsiTheme="minorHAnsi" w:cstheme="minorHAnsi"/>
        </w:rPr>
        <w:t xml:space="preserve"> Already informed UN Women’s strategic documents and proposals; </w:t>
      </w:r>
    </w:p>
    <w:p w:rsidR="00BB178D" w:rsidRPr="009B44F5" w:rsidRDefault="003B1236" w:rsidP="009C7D2B">
      <w:pPr>
        <w:numPr>
          <w:ilvl w:val="0"/>
          <w:numId w:val="2"/>
        </w:numPr>
        <w:spacing w:before="120"/>
        <w:jc w:val="both"/>
        <w:rPr>
          <w:rFonts w:asciiTheme="minorHAnsi" w:hAnsiTheme="minorHAnsi" w:cstheme="minorHAnsi"/>
        </w:rPr>
      </w:pPr>
      <w:r>
        <w:rPr>
          <w:rFonts w:asciiTheme="minorHAnsi" w:hAnsiTheme="minorHAnsi" w:cstheme="minorHAnsi"/>
        </w:rPr>
        <w:t>Referenced</w:t>
      </w:r>
      <w:r w:rsidR="00BB178D" w:rsidRPr="009B44F5">
        <w:rPr>
          <w:rFonts w:asciiTheme="minorHAnsi" w:hAnsiTheme="minorHAnsi" w:cstheme="minorHAnsi"/>
        </w:rPr>
        <w:t xml:space="preserve"> by other organizations (in the region and beyond) and included in their key documents such as concept notes, project proposals, </w:t>
      </w:r>
      <w:proofErr w:type="spellStart"/>
      <w:r w:rsidR="00BB178D" w:rsidRPr="009B44F5">
        <w:rPr>
          <w:rFonts w:asciiTheme="minorHAnsi" w:hAnsiTheme="minorHAnsi" w:cstheme="minorHAnsi"/>
        </w:rPr>
        <w:t>etc</w:t>
      </w:r>
      <w:proofErr w:type="spellEnd"/>
      <w:r w:rsidR="00BB178D" w:rsidRPr="009B44F5">
        <w:rPr>
          <w:rFonts w:asciiTheme="minorHAnsi" w:hAnsiTheme="minorHAnsi" w:cstheme="minorHAnsi"/>
        </w:rPr>
        <w:t>;</w:t>
      </w:r>
    </w:p>
    <w:p w:rsidR="00BB178D" w:rsidRPr="009B44F5" w:rsidRDefault="00BB178D" w:rsidP="009C7D2B">
      <w:pPr>
        <w:numPr>
          <w:ilvl w:val="0"/>
          <w:numId w:val="2"/>
        </w:numPr>
        <w:spacing w:before="120"/>
        <w:jc w:val="both"/>
        <w:rPr>
          <w:rFonts w:asciiTheme="minorHAnsi" w:hAnsiTheme="minorHAnsi" w:cstheme="minorHAnsi"/>
        </w:rPr>
      </w:pPr>
      <w:r w:rsidRPr="009B44F5">
        <w:rPr>
          <w:rFonts w:asciiTheme="minorHAnsi" w:hAnsiTheme="minorHAnsi" w:cstheme="minorHAnsi"/>
        </w:rPr>
        <w:t>The National Council for Women in Egypt integrated engaging men and boys in gender equality in the National Women Empowerment Strategy- Vision 2030</w:t>
      </w:r>
    </w:p>
    <w:p w:rsidR="00BB178D" w:rsidRPr="009B44F5" w:rsidRDefault="00BB178D" w:rsidP="009C7D2B">
      <w:pPr>
        <w:numPr>
          <w:ilvl w:val="0"/>
          <w:numId w:val="2"/>
        </w:numPr>
        <w:spacing w:before="120"/>
        <w:jc w:val="both"/>
        <w:rPr>
          <w:rFonts w:asciiTheme="minorHAnsi" w:hAnsiTheme="minorHAnsi" w:cstheme="minorHAnsi"/>
        </w:rPr>
      </w:pPr>
      <w:r w:rsidRPr="009B44F5">
        <w:rPr>
          <w:rFonts w:asciiTheme="minorHAnsi" w:hAnsiTheme="minorHAnsi" w:cstheme="minorHAnsi"/>
        </w:rPr>
        <w:t>The Because I am a Man online campaign’s views and reactions crossed 2 million viewers (Egypt and Morocco) and has been endorsed by various public figures</w:t>
      </w:r>
    </w:p>
    <w:p w:rsidR="00BB178D" w:rsidRPr="00981571" w:rsidRDefault="00BB178D" w:rsidP="009C7D2B">
      <w:pPr>
        <w:numPr>
          <w:ilvl w:val="0"/>
          <w:numId w:val="2"/>
        </w:numPr>
        <w:spacing w:before="120"/>
        <w:jc w:val="both"/>
        <w:rPr>
          <w:rFonts w:asciiTheme="minorHAnsi" w:hAnsiTheme="minorHAnsi" w:cstheme="minorHAnsi"/>
        </w:rPr>
      </w:pPr>
      <w:r w:rsidRPr="009B44F5">
        <w:rPr>
          <w:rFonts w:asciiTheme="minorHAnsi" w:hAnsiTheme="minorHAnsi" w:cstheme="minorHAnsi"/>
        </w:rPr>
        <w:t xml:space="preserve">National research partners </w:t>
      </w:r>
      <w:r>
        <w:rPr>
          <w:rFonts w:asciiTheme="minorHAnsi" w:hAnsiTheme="minorHAnsi" w:cstheme="minorHAnsi"/>
        </w:rPr>
        <w:t>committed</w:t>
      </w:r>
      <w:r w:rsidRPr="009B44F5">
        <w:rPr>
          <w:rFonts w:asciiTheme="minorHAnsi" w:hAnsiTheme="minorHAnsi" w:cstheme="minorHAnsi"/>
        </w:rPr>
        <w:t xml:space="preserve"> to incorporate IMAGES MENA into universit</w:t>
      </w:r>
      <w:r>
        <w:rPr>
          <w:rFonts w:asciiTheme="minorHAnsi" w:hAnsiTheme="minorHAnsi" w:cstheme="minorHAnsi"/>
        </w:rPr>
        <w:t>y courses and upcoming research.</w:t>
      </w:r>
    </w:p>
    <w:p w:rsidR="00BB178D" w:rsidRDefault="00BB178D" w:rsidP="00BB178D">
      <w:pPr>
        <w:rPr>
          <w:rFonts w:asciiTheme="minorHAnsi" w:hAnsiTheme="minorHAnsi" w:cstheme="minorHAnsi"/>
        </w:rPr>
      </w:pPr>
    </w:p>
    <w:p w:rsidR="00FD76F1" w:rsidRDefault="009C7D2B" w:rsidP="009C7D2B">
      <w:pPr>
        <w:spacing w:line="252" w:lineRule="auto"/>
        <w:jc w:val="both"/>
        <w:rPr>
          <w:rFonts w:asciiTheme="minorHAnsi" w:hAnsiTheme="minorHAnsi" w:cstheme="minorHAnsi"/>
        </w:rPr>
      </w:pPr>
      <w:r w:rsidRPr="009B44F5">
        <w:rPr>
          <w:rFonts w:asciiTheme="minorHAnsi" w:hAnsiTheme="minorHAnsi" w:cstheme="minorHAnsi"/>
        </w:rPr>
        <w:t xml:space="preserve">As a follow up to the IMAGES MENA recommendations, UN Women is developing a media monitoring tool for examining how women, girls, boys and men are portrayed in the media followed by guidelines for engaging with media content producers. In addition, UN Women </w:t>
      </w:r>
      <w:r>
        <w:rPr>
          <w:rFonts w:asciiTheme="minorHAnsi" w:hAnsiTheme="minorHAnsi" w:cstheme="minorHAnsi"/>
        </w:rPr>
        <w:t>is</w:t>
      </w:r>
      <w:r w:rsidRPr="009B44F5">
        <w:rPr>
          <w:rFonts w:asciiTheme="minorHAnsi" w:hAnsiTheme="minorHAnsi" w:cstheme="minorHAnsi"/>
        </w:rPr>
        <w:t xml:space="preserve"> hold</w:t>
      </w:r>
      <w:r>
        <w:rPr>
          <w:rFonts w:asciiTheme="minorHAnsi" w:hAnsiTheme="minorHAnsi" w:cstheme="minorHAnsi"/>
        </w:rPr>
        <w:t>ing</w:t>
      </w:r>
      <w:r w:rsidRPr="009B44F5">
        <w:rPr>
          <w:rFonts w:asciiTheme="minorHAnsi" w:hAnsiTheme="minorHAnsi" w:cstheme="minorHAnsi"/>
        </w:rPr>
        <w:t xml:space="preserve"> discussions with key media </w:t>
      </w:r>
    </w:p>
    <w:p w:rsidR="00FD76F1" w:rsidRDefault="00FD76F1" w:rsidP="009C7D2B">
      <w:pPr>
        <w:spacing w:line="252" w:lineRule="auto"/>
        <w:jc w:val="both"/>
        <w:rPr>
          <w:rFonts w:asciiTheme="minorHAnsi" w:hAnsiTheme="minorHAnsi" w:cstheme="minorHAnsi"/>
        </w:rPr>
      </w:pPr>
    </w:p>
    <w:p w:rsidR="009C7D2B" w:rsidRDefault="009C7D2B" w:rsidP="009C7D2B">
      <w:pPr>
        <w:spacing w:line="252" w:lineRule="auto"/>
        <w:jc w:val="both"/>
        <w:rPr>
          <w:rFonts w:asciiTheme="minorHAnsi" w:hAnsiTheme="minorHAnsi" w:cstheme="minorHAnsi"/>
        </w:rPr>
      </w:pPr>
      <w:r w:rsidRPr="009B44F5">
        <w:rPr>
          <w:rFonts w:asciiTheme="minorHAnsi" w:hAnsiTheme="minorHAnsi" w:cstheme="minorHAnsi"/>
        </w:rPr>
        <w:t xml:space="preserve">outlets to sensitize them on the key IMAGES MENA findings, which could be used as a starting point for further engagement with the media sector during the new phase of the </w:t>
      </w:r>
      <w:proofErr w:type="spellStart"/>
      <w:r w:rsidRPr="009B44F5">
        <w:rPr>
          <w:rFonts w:asciiTheme="minorHAnsi" w:hAnsiTheme="minorHAnsi" w:cstheme="minorHAnsi"/>
        </w:rPr>
        <w:t>programme</w:t>
      </w:r>
      <w:proofErr w:type="spellEnd"/>
      <w:r w:rsidRPr="009B44F5">
        <w:rPr>
          <w:rFonts w:asciiTheme="minorHAnsi" w:hAnsiTheme="minorHAnsi" w:cstheme="minorHAnsi"/>
        </w:rPr>
        <w:t>.</w:t>
      </w:r>
    </w:p>
    <w:p w:rsidR="009C7D2B" w:rsidRPr="009B44F5" w:rsidRDefault="009C7D2B" w:rsidP="009C7D2B">
      <w:pPr>
        <w:pStyle w:val="BodyBox"/>
        <w:widowControl/>
        <w:spacing w:before="40" w:after="40"/>
        <w:rPr>
          <w:rFonts w:asciiTheme="minorHAnsi" w:hAnsiTheme="minorHAnsi" w:cstheme="minorHAnsi"/>
          <w:sz w:val="22"/>
          <w:szCs w:val="22"/>
        </w:rPr>
      </w:pPr>
      <w:r w:rsidRPr="009B44F5">
        <w:rPr>
          <w:rFonts w:asciiTheme="minorHAnsi" w:hAnsiTheme="minorHAnsi" w:cstheme="minorHAnsi"/>
          <w:sz w:val="22"/>
          <w:szCs w:val="22"/>
        </w:rPr>
        <w:t xml:space="preserve">A business case on “engaging men in gender equality” in the private sector </w:t>
      </w:r>
      <w:r>
        <w:rPr>
          <w:rFonts w:asciiTheme="minorHAnsi" w:hAnsiTheme="minorHAnsi" w:cstheme="minorHAnsi"/>
          <w:sz w:val="22"/>
          <w:szCs w:val="22"/>
        </w:rPr>
        <w:t>is being finalized</w:t>
      </w:r>
      <w:r w:rsidRPr="009B44F5">
        <w:rPr>
          <w:rFonts w:asciiTheme="minorHAnsi" w:hAnsiTheme="minorHAnsi" w:cstheme="minorHAnsi"/>
          <w:sz w:val="22"/>
          <w:szCs w:val="22"/>
        </w:rPr>
        <w:t xml:space="preserve"> in early 2018, as a starting point for further engagement with the private sector and for identifying male business leaders to </w:t>
      </w:r>
      <w:r w:rsidR="006A2A7E">
        <w:rPr>
          <w:rFonts w:asciiTheme="minorHAnsi" w:hAnsiTheme="minorHAnsi" w:cstheme="minorHAnsi"/>
          <w:sz w:val="22"/>
          <w:szCs w:val="22"/>
        </w:rPr>
        <w:t>take actions</w:t>
      </w:r>
      <w:r w:rsidRPr="009B44F5">
        <w:rPr>
          <w:rFonts w:asciiTheme="minorHAnsi" w:hAnsiTheme="minorHAnsi" w:cstheme="minorHAnsi"/>
          <w:sz w:val="22"/>
          <w:szCs w:val="22"/>
        </w:rPr>
        <w:t xml:space="preserve"> for gender equality.</w:t>
      </w:r>
    </w:p>
    <w:p w:rsidR="00BB178D" w:rsidRDefault="00BB178D"/>
    <w:p w:rsidR="0030270E" w:rsidRPr="001918F9" w:rsidRDefault="001918F9" w:rsidP="0030270E">
      <w:pPr>
        <w:rPr>
          <w:i/>
        </w:rPr>
      </w:pPr>
      <w:r w:rsidRPr="001918F9">
        <w:rPr>
          <w:i/>
        </w:rPr>
        <w:t xml:space="preserve">Annexed </w:t>
      </w:r>
      <w:r w:rsidR="0030270E" w:rsidRPr="001918F9">
        <w:rPr>
          <w:i/>
        </w:rPr>
        <w:t>Documentation</w:t>
      </w:r>
      <w:r w:rsidR="0024393F" w:rsidRPr="001918F9">
        <w:rPr>
          <w:i/>
        </w:rPr>
        <w:t xml:space="preserve"> – see files attached</w:t>
      </w:r>
      <w:r w:rsidR="00624A54" w:rsidRPr="001918F9">
        <w:rPr>
          <w:i/>
        </w:rPr>
        <w:t xml:space="preserve"> in the body of the email as pdf.</w:t>
      </w:r>
    </w:p>
    <w:sectPr w:rsidR="0030270E" w:rsidRPr="001918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D5" w:rsidRDefault="004B18D5" w:rsidP="00BB178D">
      <w:r>
        <w:separator/>
      </w:r>
    </w:p>
  </w:endnote>
  <w:endnote w:type="continuationSeparator" w:id="0">
    <w:p w:rsidR="004B18D5" w:rsidRDefault="004B18D5" w:rsidP="00BB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ambri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Exo 2 Light">
    <w:altName w:val="Helvetica Neue"/>
    <w:panose1 w:val="00000000000000000000"/>
    <w:charset w:val="00"/>
    <w:family w:val="swiss"/>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54" w:rsidRDefault="001918F9" w:rsidP="001918F9">
    <w:pPr>
      <w:pStyle w:val="Footer"/>
      <w:tabs>
        <w:tab w:val="clear" w:pos="4680"/>
        <w:tab w:val="clear" w:pos="9360"/>
        <w:tab w:val="left" w:pos="7524"/>
      </w:tabs>
      <w:jc w:val="right"/>
    </w:pPr>
    <w:r>
      <w:tab/>
      <w:t>31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D5" w:rsidRDefault="004B18D5" w:rsidP="00BB178D">
      <w:r>
        <w:separator/>
      </w:r>
    </w:p>
  </w:footnote>
  <w:footnote w:type="continuationSeparator" w:id="0">
    <w:p w:rsidR="004B18D5" w:rsidRDefault="004B18D5" w:rsidP="00BB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54" w:rsidRDefault="00624A54">
    <w:pPr>
      <w:pStyle w:val="Header"/>
    </w:pPr>
    <w:r>
      <w:rPr>
        <w:rFonts w:eastAsia="Times New Roman"/>
        <w:noProof/>
        <w:sz w:val="23"/>
        <w:szCs w:val="23"/>
        <w:lang w:val="en-GB"/>
      </w:rPr>
      <w:drawing>
        <wp:inline distT="0" distB="0" distL="0" distR="0" wp14:anchorId="29452501" wp14:editId="3C385426">
          <wp:extent cx="1828800" cy="518160"/>
          <wp:effectExtent l="0" t="0" r="0" b="0"/>
          <wp:docPr id="1" name="Picture 1" descr="cid:image001.png@01D39354.12B1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354.12B146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28800" cy="518160"/>
                  </a:xfrm>
                  <a:prstGeom prst="rect">
                    <a:avLst/>
                  </a:prstGeom>
                  <a:noFill/>
                  <a:ln>
                    <a:noFill/>
                  </a:ln>
                </pic:spPr>
              </pic:pic>
            </a:graphicData>
          </a:graphic>
        </wp:inline>
      </w:drawing>
    </w:r>
  </w:p>
  <w:p w:rsidR="00624A54" w:rsidRDefault="00624A54">
    <w:pPr>
      <w:pStyle w:val="Header"/>
    </w:pPr>
  </w:p>
  <w:p w:rsidR="00624A54" w:rsidRDefault="00624A54">
    <w:pPr>
      <w:pStyle w:val="Header"/>
    </w:pPr>
  </w:p>
  <w:p w:rsidR="001918F9" w:rsidRDefault="00624A54" w:rsidP="001918F9">
    <w:pPr>
      <w:pStyle w:val="Header"/>
      <w:jc w:val="center"/>
      <w:rPr>
        <w:rFonts w:ascii="Arial" w:eastAsia="Times New Roman" w:hAnsi="Arial" w:cs="Arial"/>
        <w:b/>
        <w:bCs/>
        <w:sz w:val="20"/>
        <w:szCs w:val="20"/>
      </w:rPr>
    </w:pPr>
    <w:r>
      <w:rPr>
        <w:rFonts w:ascii="Arial" w:eastAsia="Times New Roman" w:hAnsi="Arial" w:cs="Arial"/>
        <w:b/>
        <w:bCs/>
        <w:sz w:val="20"/>
        <w:szCs w:val="20"/>
      </w:rPr>
      <w:t xml:space="preserve">Contribution to OHCHR report </w:t>
    </w:r>
  </w:p>
  <w:p w:rsidR="00624A54" w:rsidRDefault="00624A54" w:rsidP="001918F9">
    <w:pPr>
      <w:pStyle w:val="Header"/>
      <w:jc w:val="center"/>
    </w:pPr>
    <w:r>
      <w:rPr>
        <w:rFonts w:ascii="Arial" w:eastAsia="Times New Roman" w:hAnsi="Arial" w:cs="Arial"/>
        <w:b/>
        <w:bCs/>
        <w:sz w:val="20"/>
        <w:szCs w:val="20"/>
      </w:rPr>
      <w:t xml:space="preserve">on engaging men and boys in promoting and achieving gender equality, </w:t>
    </w:r>
    <w:proofErr w:type="gramStart"/>
    <w:r>
      <w:rPr>
        <w:rFonts w:ascii="Arial" w:eastAsia="Times New Roman" w:hAnsi="Arial" w:cs="Arial"/>
        <w:b/>
        <w:bCs/>
        <w:sz w:val="20"/>
        <w:szCs w:val="20"/>
      </w:rPr>
      <w:t>in particular efforts</w:t>
    </w:r>
    <w:proofErr w:type="gramEnd"/>
    <w:r>
      <w:rPr>
        <w:rFonts w:ascii="Arial" w:eastAsia="Times New Roman" w:hAnsi="Arial" w:cs="Arial"/>
        <w:b/>
        <w:bCs/>
        <w:sz w:val="20"/>
        <w:szCs w:val="20"/>
      </w:rPr>
      <w:t xml:space="preserve"> to challenge gender stereotypes and the negative social norms, attitudes and </w:t>
    </w:r>
    <w:proofErr w:type="spellStart"/>
    <w:r>
      <w:rPr>
        <w:rFonts w:ascii="Arial" w:eastAsia="Times New Roman" w:hAnsi="Arial" w:cs="Arial"/>
        <w:b/>
        <w:bCs/>
        <w:sz w:val="20"/>
        <w:szCs w:val="20"/>
      </w:rPr>
      <w:t>behaviours</w:t>
    </w:r>
    <w:proofErr w:type="spellEnd"/>
    <w:r>
      <w:rPr>
        <w:rFonts w:ascii="Arial" w:eastAsia="Times New Roman" w:hAnsi="Arial" w:cs="Arial"/>
        <w:b/>
        <w:bCs/>
        <w:sz w:val="20"/>
        <w:szCs w:val="20"/>
      </w:rPr>
      <w:t xml:space="preserve"> that underlie and perpetuate violence against women and girls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000"/>
    <w:multiLevelType w:val="hybridMultilevel"/>
    <w:tmpl w:val="241831A6"/>
    <w:lvl w:ilvl="0" w:tplc="11B0FECA">
      <w:start w:val="1"/>
      <w:numFmt w:val="bullet"/>
      <w:lvlText w:val="•"/>
      <w:lvlJc w:val="left"/>
      <w:pPr>
        <w:tabs>
          <w:tab w:val="num" w:pos="720"/>
        </w:tabs>
        <w:ind w:left="720" w:hanging="360"/>
      </w:pPr>
      <w:rPr>
        <w:rFonts w:ascii="Arial" w:hAnsi="Arial" w:cs="Times New Roman" w:hint="default"/>
      </w:rPr>
    </w:lvl>
    <w:lvl w:ilvl="1" w:tplc="3C086A3C">
      <w:start w:val="1"/>
      <w:numFmt w:val="bullet"/>
      <w:lvlText w:val="•"/>
      <w:lvlJc w:val="left"/>
      <w:pPr>
        <w:tabs>
          <w:tab w:val="num" w:pos="1440"/>
        </w:tabs>
        <w:ind w:left="1440" w:hanging="360"/>
      </w:pPr>
      <w:rPr>
        <w:rFonts w:ascii="Arial" w:hAnsi="Arial" w:cs="Times New Roman" w:hint="default"/>
      </w:rPr>
    </w:lvl>
    <w:lvl w:ilvl="2" w:tplc="1BC6B9DA">
      <w:start w:val="1"/>
      <w:numFmt w:val="bullet"/>
      <w:lvlText w:val="•"/>
      <w:lvlJc w:val="left"/>
      <w:pPr>
        <w:tabs>
          <w:tab w:val="num" w:pos="2160"/>
        </w:tabs>
        <w:ind w:left="2160" w:hanging="360"/>
      </w:pPr>
      <w:rPr>
        <w:rFonts w:ascii="Arial" w:hAnsi="Arial" w:cs="Times New Roman" w:hint="default"/>
      </w:rPr>
    </w:lvl>
    <w:lvl w:ilvl="3" w:tplc="67A6C538">
      <w:start w:val="1"/>
      <w:numFmt w:val="bullet"/>
      <w:lvlText w:val="•"/>
      <w:lvlJc w:val="left"/>
      <w:pPr>
        <w:tabs>
          <w:tab w:val="num" w:pos="2880"/>
        </w:tabs>
        <w:ind w:left="2880" w:hanging="360"/>
      </w:pPr>
      <w:rPr>
        <w:rFonts w:ascii="Arial" w:hAnsi="Arial" w:cs="Times New Roman" w:hint="default"/>
      </w:rPr>
    </w:lvl>
    <w:lvl w:ilvl="4" w:tplc="ABCA142E">
      <w:start w:val="1"/>
      <w:numFmt w:val="bullet"/>
      <w:lvlText w:val="•"/>
      <w:lvlJc w:val="left"/>
      <w:pPr>
        <w:tabs>
          <w:tab w:val="num" w:pos="3600"/>
        </w:tabs>
        <w:ind w:left="3600" w:hanging="360"/>
      </w:pPr>
      <w:rPr>
        <w:rFonts w:ascii="Arial" w:hAnsi="Arial" w:cs="Times New Roman" w:hint="default"/>
      </w:rPr>
    </w:lvl>
    <w:lvl w:ilvl="5" w:tplc="7998601E">
      <w:start w:val="1"/>
      <w:numFmt w:val="bullet"/>
      <w:lvlText w:val="•"/>
      <w:lvlJc w:val="left"/>
      <w:pPr>
        <w:tabs>
          <w:tab w:val="num" w:pos="4320"/>
        </w:tabs>
        <w:ind w:left="4320" w:hanging="360"/>
      </w:pPr>
      <w:rPr>
        <w:rFonts w:ascii="Arial" w:hAnsi="Arial" w:cs="Times New Roman" w:hint="default"/>
      </w:rPr>
    </w:lvl>
    <w:lvl w:ilvl="6" w:tplc="F92EED7A">
      <w:start w:val="1"/>
      <w:numFmt w:val="bullet"/>
      <w:lvlText w:val="•"/>
      <w:lvlJc w:val="left"/>
      <w:pPr>
        <w:tabs>
          <w:tab w:val="num" w:pos="5040"/>
        </w:tabs>
        <w:ind w:left="5040" w:hanging="360"/>
      </w:pPr>
      <w:rPr>
        <w:rFonts w:ascii="Arial" w:hAnsi="Arial" w:cs="Times New Roman" w:hint="default"/>
      </w:rPr>
    </w:lvl>
    <w:lvl w:ilvl="7" w:tplc="194A871A">
      <w:start w:val="1"/>
      <w:numFmt w:val="bullet"/>
      <w:lvlText w:val="•"/>
      <w:lvlJc w:val="left"/>
      <w:pPr>
        <w:tabs>
          <w:tab w:val="num" w:pos="5760"/>
        </w:tabs>
        <w:ind w:left="5760" w:hanging="360"/>
      </w:pPr>
      <w:rPr>
        <w:rFonts w:ascii="Arial" w:hAnsi="Arial" w:cs="Times New Roman" w:hint="default"/>
      </w:rPr>
    </w:lvl>
    <w:lvl w:ilvl="8" w:tplc="6488262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66163912"/>
    <w:multiLevelType w:val="hybridMultilevel"/>
    <w:tmpl w:val="C93E093A"/>
    <w:lvl w:ilvl="0" w:tplc="0409000F">
      <w:start w:val="1"/>
      <w:numFmt w:val="decimal"/>
      <w:lvlText w:val="%1."/>
      <w:lvlJc w:val="lef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8D"/>
    <w:rsid w:val="00030A7E"/>
    <w:rsid w:val="001918F9"/>
    <w:rsid w:val="0024393F"/>
    <w:rsid w:val="00297016"/>
    <w:rsid w:val="002B1206"/>
    <w:rsid w:val="0030270E"/>
    <w:rsid w:val="00321B99"/>
    <w:rsid w:val="003B1236"/>
    <w:rsid w:val="004315F7"/>
    <w:rsid w:val="004B18D5"/>
    <w:rsid w:val="00624A54"/>
    <w:rsid w:val="0066477B"/>
    <w:rsid w:val="006A2A7E"/>
    <w:rsid w:val="006C5EF0"/>
    <w:rsid w:val="006D4590"/>
    <w:rsid w:val="00715F26"/>
    <w:rsid w:val="007B3ACC"/>
    <w:rsid w:val="008661F3"/>
    <w:rsid w:val="00941A14"/>
    <w:rsid w:val="009C7D2B"/>
    <w:rsid w:val="00BB178D"/>
    <w:rsid w:val="00BE2516"/>
    <w:rsid w:val="00CE2F9A"/>
    <w:rsid w:val="00DF4868"/>
    <w:rsid w:val="00E0606A"/>
    <w:rsid w:val="00E11BCD"/>
    <w:rsid w:val="00E266C3"/>
    <w:rsid w:val="00FD76F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66149"/>
  <w15:chartTrackingRefBased/>
  <w15:docId w15:val="{5A266066-A67F-4A10-9F40-5472EC8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78D"/>
    <w:pPr>
      <w:spacing w:after="0" w:line="240" w:lineRule="auto"/>
    </w:pPr>
    <w:rPr>
      <w:rFonts w:ascii="Calibri" w:hAnsi="Calibri" w:cs="Calibri"/>
    </w:rPr>
  </w:style>
  <w:style w:type="paragraph" w:styleId="Heading1">
    <w:name w:val="heading 1"/>
    <w:basedOn w:val="Normal"/>
    <w:next w:val="Normal"/>
    <w:link w:val="Heading1Char"/>
    <w:uiPriority w:val="9"/>
    <w:qFormat/>
    <w:rsid w:val="002B120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B178D"/>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BB178D"/>
    <w:rPr>
      <w:rFonts w:ascii="Calibri" w:hAnsi="Calibri" w:cs="Calibri"/>
    </w:rPr>
  </w:style>
  <w:style w:type="character" w:customStyle="1" w:styleId="FootnoteTextChar">
    <w:name w:val="Footnote Text Char"/>
    <w:aliases w:val="ft Char,single space Char,footnote text Char,Footnote Text Char Char Char,fn Char,FOOTNOTES Char,ADB Char,WB-Fußnotentext Char,Footnote Char,Fußnote Char,Geneva 9 Char,Font: Geneva 9 Char,Boston 10 Char,f Char,12pt Char,12pt Знак Char"/>
    <w:basedOn w:val="DefaultParagraphFont"/>
    <w:link w:val="FootnoteText"/>
    <w:uiPriority w:val="99"/>
    <w:locked/>
    <w:rsid w:val="00BB178D"/>
  </w:style>
  <w:style w:type="paragraph" w:styleId="FootnoteText">
    <w:name w:val="footnote text"/>
    <w:aliases w:val="ft,single space,footnote text,Footnote Text Char Char,fn,FOOTNOTES,ADB,WB-Fußnotentext,Footnote,Fußnote,Geneva 9,Font: Geneva 9,Boston 10,f,12pt,12pt Знак,12pt Знак Знак Знак Знак Знак,12pt Знак Знак Знак Знак,Texto nota pie Car Car Car"/>
    <w:basedOn w:val="Normal"/>
    <w:link w:val="FootnoteTextChar"/>
    <w:uiPriority w:val="99"/>
    <w:unhideWhenUsed/>
    <w:qFormat/>
    <w:rsid w:val="00BB178D"/>
    <w:pPr>
      <w:spacing w:before="120"/>
      <w:jc w:val="both"/>
    </w:pPr>
    <w:rPr>
      <w:rFonts w:asciiTheme="minorHAnsi" w:hAnsiTheme="minorHAnsi" w:cstheme="minorBidi"/>
    </w:rPr>
  </w:style>
  <w:style w:type="character" w:customStyle="1" w:styleId="FootnoteTextChar1">
    <w:name w:val="Footnote Text Char1"/>
    <w:basedOn w:val="DefaultParagraphFont"/>
    <w:uiPriority w:val="99"/>
    <w:semiHidden/>
    <w:rsid w:val="00BB178D"/>
    <w:rPr>
      <w:rFonts w:ascii="Calibri" w:hAnsi="Calibri" w:cs="Calibri"/>
      <w:sz w:val="20"/>
      <w:szCs w:val="20"/>
    </w:rPr>
  </w:style>
  <w:style w:type="paragraph" w:styleId="PlainText">
    <w:name w:val="Plain Text"/>
    <w:basedOn w:val="Normal"/>
    <w:link w:val="PlainTextChar"/>
    <w:uiPriority w:val="99"/>
    <w:unhideWhenUsed/>
    <w:rsid w:val="00BB178D"/>
  </w:style>
  <w:style w:type="character" w:customStyle="1" w:styleId="PlainTextChar">
    <w:name w:val="Plain Text Char"/>
    <w:basedOn w:val="DefaultParagraphFont"/>
    <w:link w:val="PlainText"/>
    <w:uiPriority w:val="99"/>
    <w:rsid w:val="00BB178D"/>
    <w:rPr>
      <w:rFonts w:ascii="Calibri" w:hAnsi="Calibri" w:cs="Calibri"/>
    </w:rPr>
  </w:style>
  <w:style w:type="paragraph" w:customStyle="1" w:styleId="BodyBox">
    <w:name w:val="Body Box"/>
    <w:basedOn w:val="Normal"/>
    <w:qFormat/>
    <w:rsid w:val="00BB178D"/>
    <w:pPr>
      <w:widowControl w:val="0"/>
      <w:shd w:val="clear" w:color="auto" w:fill="FFFFFF"/>
      <w:spacing w:before="120" w:after="120" w:line="276" w:lineRule="auto"/>
      <w:jc w:val="both"/>
    </w:pPr>
    <w:rPr>
      <w:rFonts w:ascii="Arial" w:eastAsia="Times New Roman" w:hAnsi="Arial" w:cs="Arial"/>
      <w:bCs/>
      <w:sz w:val="20"/>
      <w:szCs w:val="20"/>
      <w:lang w:val="en-GB"/>
    </w:rPr>
  </w:style>
  <w:style w:type="character" w:styleId="FootnoteReference">
    <w:name w:val="footnote reference"/>
    <w:aliases w:val="ftref,16 Point,Superscript 6 Point,Footnotes refss,Char Char,FNRefe Char Char,BVI fnr Char Char,BVI fnr Char Char Char,BVI fnr Car Car Char Char Char,BVI fnr Car Char Char Char,BVI fnr,Carattere Char1,FnR-ANZDEC,Ref,fr,4_G, Char Char"/>
    <w:basedOn w:val="DefaultParagraphFont"/>
    <w:link w:val="BVIfnrChar"/>
    <w:uiPriority w:val="99"/>
    <w:unhideWhenUsed/>
    <w:qFormat/>
    <w:rsid w:val="00BB178D"/>
    <w:rPr>
      <w:vertAlign w:val="superscript"/>
    </w:rPr>
  </w:style>
  <w:style w:type="paragraph" w:customStyle="1" w:styleId="BVIfnrChar">
    <w:name w:val="BVI fnr Char"/>
    <w:aliases w:val="BVI fnr Car Car Char,BVI fnr Car Char,BVI fnr Car Car Car Car Char,BVI fnr Car Car Car Car Char Char Char,BVI fnr Car Car,BVI fnr Car Car Car Car, BVI fnr Car Car Char, BVI fnr Car Car Car Car Char, BVI fnr Car Car Car Car Char Char Char"/>
    <w:basedOn w:val="Normal"/>
    <w:link w:val="FootnoteReference"/>
    <w:uiPriority w:val="99"/>
    <w:rsid w:val="00BB178D"/>
    <w:pPr>
      <w:spacing w:after="160" w:line="240" w:lineRule="exact"/>
    </w:pPr>
    <w:rPr>
      <w:rFonts w:asciiTheme="minorHAnsi" w:hAnsiTheme="minorHAnsi" w:cstheme="minorBidi"/>
      <w:vertAlign w:val="superscript"/>
    </w:rPr>
  </w:style>
  <w:style w:type="paragraph" w:styleId="CommentText">
    <w:name w:val="annotation text"/>
    <w:basedOn w:val="Normal"/>
    <w:link w:val="CommentTextChar"/>
    <w:uiPriority w:val="99"/>
    <w:unhideWhenUsed/>
    <w:rsid w:val="00BB178D"/>
    <w:pPr>
      <w:spacing w:before="1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B178D"/>
    <w:rPr>
      <w:rFonts w:ascii="Times New Roman" w:eastAsia="Times New Roman" w:hAnsi="Times New Roman" w:cs="Times New Roman"/>
      <w:sz w:val="20"/>
      <w:szCs w:val="20"/>
    </w:rPr>
  </w:style>
  <w:style w:type="character" w:styleId="Hyperlink">
    <w:name w:val="Hyperlink"/>
    <w:basedOn w:val="DefaultParagraphFont"/>
    <w:unhideWhenUsed/>
    <w:rsid w:val="0030270E"/>
    <w:rPr>
      <w:color w:val="0563C1" w:themeColor="hyperlink"/>
      <w:u w:val="single"/>
    </w:rPr>
  </w:style>
  <w:style w:type="character" w:styleId="UnresolvedMention">
    <w:name w:val="Unresolved Mention"/>
    <w:basedOn w:val="DefaultParagraphFont"/>
    <w:uiPriority w:val="99"/>
    <w:semiHidden/>
    <w:unhideWhenUsed/>
    <w:rsid w:val="0030270E"/>
    <w:rPr>
      <w:color w:val="808080"/>
      <w:shd w:val="clear" w:color="auto" w:fill="E6E6E6"/>
    </w:rPr>
  </w:style>
  <w:style w:type="character" w:customStyle="1" w:styleId="Heading1Char">
    <w:name w:val="Heading 1 Char"/>
    <w:basedOn w:val="DefaultParagraphFont"/>
    <w:link w:val="Heading1"/>
    <w:uiPriority w:val="9"/>
    <w:rsid w:val="002B1206"/>
    <w:rPr>
      <w:rFonts w:asciiTheme="majorHAnsi" w:eastAsiaTheme="majorEastAsia" w:hAnsiTheme="majorHAnsi" w:cstheme="majorBidi"/>
      <w:color w:val="2F5496" w:themeColor="accent1" w:themeShade="BF"/>
      <w:sz w:val="32"/>
      <w:szCs w:val="32"/>
      <w:lang w:val="en-GB"/>
    </w:rPr>
  </w:style>
  <w:style w:type="character" w:customStyle="1" w:styleId="A5">
    <w:name w:val="A5"/>
    <w:uiPriority w:val="99"/>
    <w:rsid w:val="002B1206"/>
    <w:rPr>
      <w:rFonts w:cs="Exo 2 Light"/>
      <w:color w:val="000000"/>
      <w:sz w:val="20"/>
      <w:szCs w:val="20"/>
    </w:rPr>
  </w:style>
  <w:style w:type="paragraph" w:customStyle="1" w:styleId="Default">
    <w:name w:val="Default"/>
    <w:rsid w:val="002B1206"/>
    <w:pPr>
      <w:autoSpaceDE w:val="0"/>
      <w:autoSpaceDN w:val="0"/>
      <w:adjustRightInd w:val="0"/>
      <w:spacing w:after="0" w:line="240" w:lineRule="auto"/>
    </w:pPr>
    <w:rPr>
      <w:rFonts w:ascii="Exo 2 Light" w:eastAsiaTheme="minorEastAsia" w:hAnsi="Exo 2 Light" w:cs="Exo 2 Light"/>
      <w:color w:val="000000"/>
      <w:sz w:val="24"/>
      <w:szCs w:val="24"/>
      <w:lang w:eastAsia="zh-CN"/>
    </w:rPr>
  </w:style>
  <w:style w:type="paragraph" w:styleId="NormalWeb">
    <w:name w:val="Normal (Web)"/>
    <w:basedOn w:val="Normal"/>
    <w:uiPriority w:val="99"/>
    <w:semiHidden/>
    <w:unhideWhenUsed/>
    <w:rsid w:val="006D4590"/>
    <w:rPr>
      <w:rFonts w:cs="Times New Roman"/>
    </w:rPr>
  </w:style>
  <w:style w:type="paragraph" w:styleId="Header">
    <w:name w:val="header"/>
    <w:basedOn w:val="Normal"/>
    <w:link w:val="HeaderChar"/>
    <w:uiPriority w:val="99"/>
    <w:unhideWhenUsed/>
    <w:rsid w:val="00624A54"/>
    <w:pPr>
      <w:tabs>
        <w:tab w:val="center" w:pos="4680"/>
        <w:tab w:val="right" w:pos="9360"/>
      </w:tabs>
    </w:pPr>
  </w:style>
  <w:style w:type="character" w:customStyle="1" w:styleId="HeaderChar">
    <w:name w:val="Header Char"/>
    <w:basedOn w:val="DefaultParagraphFont"/>
    <w:link w:val="Header"/>
    <w:uiPriority w:val="99"/>
    <w:rsid w:val="00624A54"/>
    <w:rPr>
      <w:rFonts w:ascii="Calibri" w:hAnsi="Calibri" w:cs="Calibri"/>
    </w:rPr>
  </w:style>
  <w:style w:type="paragraph" w:styleId="Footer">
    <w:name w:val="footer"/>
    <w:basedOn w:val="Normal"/>
    <w:link w:val="FooterChar"/>
    <w:uiPriority w:val="99"/>
    <w:unhideWhenUsed/>
    <w:rsid w:val="00624A54"/>
    <w:pPr>
      <w:tabs>
        <w:tab w:val="center" w:pos="4680"/>
        <w:tab w:val="right" w:pos="9360"/>
      </w:tabs>
    </w:pPr>
  </w:style>
  <w:style w:type="character" w:customStyle="1" w:styleId="FooterChar">
    <w:name w:val="Footer Char"/>
    <w:basedOn w:val="DefaultParagraphFont"/>
    <w:link w:val="Footer"/>
    <w:uiPriority w:val="99"/>
    <w:rsid w:val="00624A54"/>
    <w:rPr>
      <w:rFonts w:ascii="Calibri" w:hAnsi="Calibri" w:cs="Calibri"/>
    </w:rPr>
  </w:style>
  <w:style w:type="paragraph" w:styleId="Revision">
    <w:name w:val="Revision"/>
    <w:hidden/>
    <w:uiPriority w:val="99"/>
    <w:semiHidden/>
    <w:rsid w:val="006A2A7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A2A7E"/>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6A2A7E"/>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3B1236"/>
    <w:rPr>
      <w:sz w:val="16"/>
      <w:szCs w:val="16"/>
    </w:rPr>
  </w:style>
  <w:style w:type="paragraph" w:styleId="CommentSubject">
    <w:name w:val="annotation subject"/>
    <w:basedOn w:val="CommentText"/>
    <w:next w:val="CommentText"/>
    <w:link w:val="CommentSubjectChar"/>
    <w:uiPriority w:val="99"/>
    <w:semiHidden/>
    <w:unhideWhenUsed/>
    <w:rsid w:val="003B1236"/>
    <w:pPr>
      <w:spacing w:before="0"/>
      <w:jc w:val="left"/>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3B1236"/>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3086">
      <w:bodyDiv w:val="1"/>
      <w:marLeft w:val="0"/>
      <w:marRight w:val="0"/>
      <w:marTop w:val="0"/>
      <w:marBottom w:val="0"/>
      <w:divBdr>
        <w:top w:val="none" w:sz="0" w:space="0" w:color="auto"/>
        <w:left w:val="none" w:sz="0" w:space="0" w:color="auto"/>
        <w:bottom w:val="none" w:sz="0" w:space="0" w:color="auto"/>
        <w:right w:val="none" w:sz="0" w:space="0" w:color="auto"/>
      </w:divBdr>
    </w:div>
    <w:div w:id="1013384122">
      <w:bodyDiv w:val="1"/>
      <w:marLeft w:val="0"/>
      <w:marRight w:val="0"/>
      <w:marTop w:val="0"/>
      <w:marBottom w:val="0"/>
      <w:divBdr>
        <w:top w:val="none" w:sz="0" w:space="0" w:color="auto"/>
        <w:left w:val="none" w:sz="0" w:space="0" w:color="auto"/>
        <w:bottom w:val="none" w:sz="0" w:space="0" w:color="auto"/>
        <w:right w:val="none" w:sz="0" w:space="0" w:color="auto"/>
      </w:divBdr>
    </w:div>
    <w:div w:id="1644580395">
      <w:bodyDiv w:val="1"/>
      <w:marLeft w:val="0"/>
      <w:marRight w:val="0"/>
      <w:marTop w:val="0"/>
      <w:marBottom w:val="0"/>
      <w:divBdr>
        <w:top w:val="none" w:sz="0" w:space="0" w:color="auto"/>
        <w:left w:val="none" w:sz="0" w:space="0" w:color="auto"/>
        <w:bottom w:val="none" w:sz="0" w:space="0" w:color="auto"/>
        <w:right w:val="none" w:sz="0" w:space="0" w:color="auto"/>
      </w:divBdr>
    </w:div>
    <w:div w:id="20262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forsh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forshe.org/strateg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1.png@01D39354.12B146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768857-E670-4790-9DE9-17334E8B90AD}">
  <ds:schemaRefs>
    <ds:schemaRef ds:uri="http://schemas.openxmlformats.org/officeDocument/2006/bibliography"/>
  </ds:schemaRefs>
</ds:datastoreItem>
</file>

<file path=customXml/itemProps2.xml><?xml version="1.0" encoding="utf-8"?>
<ds:datastoreItem xmlns:ds="http://schemas.openxmlformats.org/officeDocument/2006/customXml" ds:itemID="{13BDA580-080E-47A4-ADE9-BE5A82C36708}"/>
</file>

<file path=customXml/itemProps3.xml><?xml version="1.0" encoding="utf-8"?>
<ds:datastoreItem xmlns:ds="http://schemas.openxmlformats.org/officeDocument/2006/customXml" ds:itemID="{F85FB645-4E40-4E11-BC0E-30355C8839AA}"/>
</file>

<file path=customXml/itemProps4.xml><?xml version="1.0" encoding="utf-8"?>
<ds:datastoreItem xmlns:ds="http://schemas.openxmlformats.org/officeDocument/2006/customXml" ds:itemID="{D9440907-D079-48E6-972D-0DF567ADA8E1}"/>
</file>

<file path=docProps/app.xml><?xml version="1.0" encoding="utf-8"?>
<Properties xmlns="http://schemas.openxmlformats.org/officeDocument/2006/extended-properties" xmlns:vt="http://schemas.openxmlformats.org/officeDocument/2006/docPropsVTypes">
  <Template>Normal</Template>
  <TotalTime>0</TotalTime>
  <Pages>1</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MANCINELLI</dc:creator>
  <cp:keywords/>
  <dc:description/>
  <cp:lastModifiedBy>Marina MANCINELLI</cp:lastModifiedBy>
  <cp:revision>2</cp:revision>
  <dcterms:created xsi:type="dcterms:W3CDTF">2018-02-02T17:56:00Z</dcterms:created>
  <dcterms:modified xsi:type="dcterms:W3CDTF">2018-02-02T17:56:00Z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