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37A89E" w14:textId="65745AA0" w:rsidR="007A57D8" w:rsidRPr="007A57D8" w:rsidRDefault="002D4DE7" w:rsidP="001A50BC">
      <w:pPr>
        <w:tabs>
          <w:tab w:val="left" w:pos="1660"/>
          <w:tab w:val="center" w:pos="4536"/>
          <w:tab w:val="right" w:pos="9072"/>
        </w:tabs>
        <w:spacing w:line="240" w:lineRule="auto"/>
        <w:rPr>
          <w:rFonts w:ascii="Verdana" w:hAnsi="Verdana"/>
          <w:b/>
          <w:color w:val="FF0000"/>
          <w:sz w:val="28"/>
        </w:rPr>
      </w:pPr>
      <w:r w:rsidRPr="006324B2">
        <w:rPr>
          <w:noProof/>
          <w:lang w:val="nl-NL" w:eastAsia="nl-NL"/>
        </w:rPr>
        <w:drawing>
          <wp:anchor distT="0" distB="0" distL="114300" distR="114300" simplePos="0" relativeHeight="251659264" behindDoc="1" locked="0" layoutInCell="1" allowOverlap="1" wp14:anchorId="2907E062" wp14:editId="4D81F11A">
            <wp:simplePos x="0" y="0"/>
            <wp:positionH relativeFrom="column">
              <wp:posOffset>1135380</wp:posOffset>
            </wp:positionH>
            <wp:positionV relativeFrom="paragraph">
              <wp:posOffset>144780</wp:posOffset>
            </wp:positionV>
            <wp:extent cx="916940" cy="914400"/>
            <wp:effectExtent l="0" t="0" r="0" b="0"/>
            <wp:wrapNone/>
            <wp:docPr id="1" name="Picture 1" descr="C:\Users\USER\Desktop\Windows\Users\yece1\Desktop\Desktop\New CYEC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Windows\Users\yece1\Desktop\Desktop\New CYECE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69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2C7BBD" w:rsidRPr="002C7BBD">
        <w:rPr>
          <w:rFonts w:ascii="Calibri" w:eastAsia="Calibri" w:hAnsi="Calibri" w:cs="Times New Roman"/>
          <w:noProof/>
          <w:lang w:val="nl-NL" w:eastAsia="nl-NL"/>
        </w:rPr>
        <w:drawing>
          <wp:anchor distT="0" distB="0" distL="114300" distR="114300" simplePos="0" relativeHeight="251663360" behindDoc="0" locked="0" layoutInCell="1" allowOverlap="1" wp14:anchorId="5E63E277" wp14:editId="321E4C86">
            <wp:simplePos x="0" y="0"/>
            <wp:positionH relativeFrom="margin">
              <wp:posOffset>3873500</wp:posOffset>
            </wp:positionH>
            <wp:positionV relativeFrom="margin">
              <wp:posOffset>4445</wp:posOffset>
            </wp:positionV>
            <wp:extent cx="927100" cy="1248410"/>
            <wp:effectExtent l="0" t="0" r="6350" b="889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7100" cy="1248410"/>
                    </a:xfrm>
                    <a:prstGeom prst="rect">
                      <a:avLst/>
                    </a:prstGeom>
                    <a:noFill/>
                  </pic:spPr>
                </pic:pic>
              </a:graphicData>
            </a:graphic>
            <wp14:sizeRelH relativeFrom="page">
              <wp14:pctWidth>0</wp14:pctWidth>
            </wp14:sizeRelH>
            <wp14:sizeRelV relativeFrom="page">
              <wp14:pctHeight>0</wp14:pctHeight>
            </wp14:sizeRelV>
          </wp:anchor>
        </w:drawing>
      </w:r>
      <w:r w:rsidR="002C7BBD">
        <w:rPr>
          <w:rFonts w:ascii="Verdana" w:hAnsi="Verdana"/>
          <w:b/>
          <w:color w:val="FF0000"/>
          <w:sz w:val="28"/>
        </w:rPr>
        <w:tab/>
      </w:r>
      <w:r w:rsidR="002C7BBD">
        <w:rPr>
          <w:rFonts w:ascii="Verdana" w:hAnsi="Verdana"/>
          <w:b/>
          <w:color w:val="FF0000"/>
          <w:sz w:val="28"/>
        </w:rPr>
        <w:tab/>
      </w:r>
      <w:r w:rsidR="001A50BC">
        <w:rPr>
          <w:rFonts w:ascii="Verdana" w:hAnsi="Verdana"/>
          <w:b/>
          <w:color w:val="FF0000"/>
          <w:sz w:val="28"/>
        </w:rPr>
        <w:t xml:space="preserve"> </w:t>
      </w:r>
      <w:r>
        <w:rPr>
          <w:rFonts w:ascii="Verdana" w:hAnsi="Verdana"/>
          <w:b/>
          <w:noProof/>
          <w:color w:val="FF0000"/>
          <w:sz w:val="28"/>
          <w:lang w:val="nl-NL" w:eastAsia="nl-NL"/>
        </w:rPr>
        <w:drawing>
          <wp:inline distT="0" distB="0" distL="0" distR="0" wp14:anchorId="053DEDE1" wp14:editId="33DB893C">
            <wp:extent cx="1172210" cy="11722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known-2.jpeg"/>
                    <pic:cNvPicPr/>
                  </pic:nvPicPr>
                  <pic:blipFill>
                    <a:blip r:embed="rId10">
                      <a:extLst>
                        <a:ext uri="{28A0092B-C50C-407E-A947-70E740481C1C}">
                          <a14:useLocalDpi xmlns:a14="http://schemas.microsoft.com/office/drawing/2010/main" val="0"/>
                        </a:ext>
                      </a:extLst>
                    </a:blip>
                    <a:stretch>
                      <a:fillRect/>
                    </a:stretch>
                  </pic:blipFill>
                  <pic:spPr>
                    <a:xfrm>
                      <a:off x="0" y="0"/>
                      <a:ext cx="1172210" cy="1172210"/>
                    </a:xfrm>
                    <a:prstGeom prst="rect">
                      <a:avLst/>
                    </a:prstGeom>
                  </pic:spPr>
                </pic:pic>
              </a:graphicData>
            </a:graphic>
          </wp:inline>
        </w:drawing>
      </w:r>
      <w:r w:rsidR="001A50BC">
        <w:rPr>
          <w:rFonts w:ascii="Verdana" w:hAnsi="Verdana"/>
          <w:b/>
          <w:color w:val="FF0000"/>
          <w:sz w:val="28"/>
        </w:rPr>
        <w:t xml:space="preserve"> </w:t>
      </w:r>
    </w:p>
    <w:p w14:paraId="00DFB1FB" w14:textId="1F056977" w:rsidR="00820AF9" w:rsidRDefault="007A57D8" w:rsidP="007A57D8">
      <w:pPr>
        <w:spacing w:line="240" w:lineRule="auto"/>
        <w:ind w:left="708" w:firstLine="708"/>
        <w:jc w:val="center"/>
        <w:rPr>
          <w:rFonts w:ascii="Verdana" w:hAnsi="Verdana"/>
          <w:b/>
          <w:sz w:val="28"/>
          <w:highlight w:val="yellow"/>
        </w:rPr>
      </w:pPr>
      <w:r w:rsidRPr="006E0DB7">
        <w:rPr>
          <w:rFonts w:ascii="Verdana" w:hAnsi="Verdana"/>
          <w:b/>
          <w:noProof/>
          <w:sz w:val="28"/>
          <w:lang w:val="nl-NL" w:eastAsia="nl-NL"/>
        </w:rPr>
        <w:drawing>
          <wp:inline distT="0" distB="0" distL="0" distR="0" wp14:anchorId="2DABC589" wp14:editId="31C5E14D">
            <wp:extent cx="1626936" cy="4698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PFounda.jpg"/>
                    <pic:cNvPicPr/>
                  </pic:nvPicPr>
                  <pic:blipFill>
                    <a:blip r:embed="rId11">
                      <a:extLst>
                        <a:ext uri="{28A0092B-C50C-407E-A947-70E740481C1C}">
                          <a14:useLocalDpi xmlns:a14="http://schemas.microsoft.com/office/drawing/2010/main" val="0"/>
                        </a:ext>
                      </a:extLst>
                    </a:blip>
                    <a:stretch>
                      <a:fillRect/>
                    </a:stretch>
                  </pic:blipFill>
                  <pic:spPr>
                    <a:xfrm>
                      <a:off x="0" y="0"/>
                      <a:ext cx="1627285" cy="469961"/>
                    </a:xfrm>
                    <a:prstGeom prst="rect">
                      <a:avLst/>
                    </a:prstGeom>
                  </pic:spPr>
                </pic:pic>
              </a:graphicData>
            </a:graphic>
          </wp:inline>
        </w:drawing>
      </w:r>
      <w:r>
        <w:rPr>
          <w:noProof/>
          <w:lang w:val="nl-NL" w:eastAsia="nl-NL"/>
        </w:rPr>
        <w:drawing>
          <wp:anchor distT="0" distB="0" distL="114300" distR="114300" simplePos="0" relativeHeight="251661312" behindDoc="0" locked="0" layoutInCell="1" hidden="0" allowOverlap="1" wp14:anchorId="2AFFFF75" wp14:editId="7DB4A0DE">
            <wp:simplePos x="0" y="0"/>
            <wp:positionH relativeFrom="margin">
              <wp:posOffset>2743200</wp:posOffset>
            </wp:positionH>
            <wp:positionV relativeFrom="paragraph">
              <wp:posOffset>83820</wp:posOffset>
            </wp:positionV>
            <wp:extent cx="2057400" cy="457200"/>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2057400" cy="457200"/>
                    </a:xfrm>
                    <a:prstGeom prst="rect">
                      <a:avLst/>
                    </a:prstGeom>
                    <a:ln/>
                  </pic:spPr>
                </pic:pic>
              </a:graphicData>
            </a:graphic>
            <wp14:sizeRelH relativeFrom="margin">
              <wp14:pctWidth>0</wp14:pctWidth>
            </wp14:sizeRelH>
            <wp14:sizeRelV relativeFrom="margin">
              <wp14:pctHeight>0</wp14:pctHeight>
            </wp14:sizeRelV>
          </wp:anchor>
        </w:drawing>
      </w:r>
    </w:p>
    <w:p w14:paraId="4A231C7A" w14:textId="28B5C85D" w:rsidR="00820AF9" w:rsidRDefault="00820AF9" w:rsidP="007A57D8">
      <w:pPr>
        <w:spacing w:line="240" w:lineRule="auto"/>
        <w:jc w:val="center"/>
        <w:rPr>
          <w:rFonts w:ascii="Verdana" w:hAnsi="Verdana"/>
          <w:b/>
          <w:sz w:val="28"/>
          <w:highlight w:val="yellow"/>
        </w:rPr>
      </w:pPr>
    </w:p>
    <w:p w14:paraId="40084877" w14:textId="100BA9BC" w:rsidR="00820AF9" w:rsidRDefault="00820AF9" w:rsidP="00820AF9">
      <w:pPr>
        <w:spacing w:line="240" w:lineRule="auto"/>
        <w:jc w:val="both"/>
        <w:rPr>
          <w:rFonts w:ascii="Verdana" w:hAnsi="Verdana"/>
          <w:b/>
          <w:sz w:val="28"/>
          <w:highlight w:val="yellow"/>
        </w:rPr>
      </w:pPr>
    </w:p>
    <w:p w14:paraId="664CD396" w14:textId="77777777" w:rsidR="00E44F8E" w:rsidRDefault="00E44F8E" w:rsidP="00820AF9">
      <w:pPr>
        <w:spacing w:line="240" w:lineRule="auto"/>
        <w:jc w:val="both"/>
        <w:rPr>
          <w:rFonts w:ascii="Verdana" w:hAnsi="Verdana"/>
          <w:b/>
          <w:sz w:val="28"/>
          <w:highlight w:val="yellow"/>
        </w:rPr>
      </w:pPr>
    </w:p>
    <w:p w14:paraId="18D0D666" w14:textId="77777777" w:rsidR="00820AF9" w:rsidRDefault="00820AF9" w:rsidP="00820AF9">
      <w:pPr>
        <w:spacing w:line="240" w:lineRule="auto"/>
        <w:jc w:val="both"/>
        <w:rPr>
          <w:rFonts w:ascii="Verdana" w:hAnsi="Verdana"/>
          <w:b/>
          <w:sz w:val="28"/>
          <w:highlight w:val="yellow"/>
        </w:rPr>
      </w:pPr>
    </w:p>
    <w:p w14:paraId="52BD8EE0" w14:textId="4042328D" w:rsidR="00820AF9" w:rsidRPr="0043470F" w:rsidRDefault="00E44F8E" w:rsidP="00820AF9">
      <w:pPr>
        <w:spacing w:line="240" w:lineRule="auto"/>
        <w:jc w:val="center"/>
        <w:rPr>
          <w:rFonts w:ascii="Verdana" w:hAnsi="Verdana"/>
          <w:b/>
          <w:sz w:val="24"/>
        </w:rPr>
      </w:pPr>
      <w:r w:rsidRPr="0043470F">
        <w:rPr>
          <w:rFonts w:ascii="Verdana" w:hAnsi="Verdana"/>
          <w:b/>
          <w:sz w:val="24"/>
        </w:rPr>
        <w:t>OFF</w:t>
      </w:r>
      <w:r w:rsidR="001A50BC">
        <w:rPr>
          <w:rFonts w:ascii="Verdana" w:hAnsi="Verdana"/>
          <w:b/>
          <w:sz w:val="24"/>
        </w:rPr>
        <w:t xml:space="preserve">ICE OF THE HIGH COMMISSIONER FOR </w:t>
      </w:r>
      <w:r w:rsidRPr="0043470F">
        <w:rPr>
          <w:rFonts w:ascii="Verdana" w:hAnsi="Verdana"/>
          <w:b/>
          <w:sz w:val="24"/>
        </w:rPr>
        <w:t>HUMAN RIGHTS</w:t>
      </w:r>
    </w:p>
    <w:p w14:paraId="1EBDC061" w14:textId="077B1EA2" w:rsidR="00820AF9" w:rsidRPr="00E44F8E" w:rsidRDefault="00E44F8E" w:rsidP="00820AF9">
      <w:pPr>
        <w:spacing w:line="240" w:lineRule="auto"/>
        <w:jc w:val="center"/>
        <w:rPr>
          <w:rFonts w:ascii="Verdana" w:hAnsi="Verdana"/>
          <w:b/>
          <w:sz w:val="24"/>
        </w:rPr>
      </w:pPr>
      <w:r w:rsidRPr="00E44F8E">
        <w:rPr>
          <w:rFonts w:ascii="Verdana" w:hAnsi="Verdana"/>
          <w:b/>
          <w:sz w:val="24"/>
        </w:rPr>
        <w:t xml:space="preserve">Open </w:t>
      </w:r>
      <w:r w:rsidR="00820AF9" w:rsidRPr="00E44F8E">
        <w:rPr>
          <w:rFonts w:ascii="Verdana" w:hAnsi="Verdana"/>
          <w:b/>
          <w:sz w:val="24"/>
        </w:rPr>
        <w:t>consultation on Youth &amp; Human Rights</w:t>
      </w:r>
    </w:p>
    <w:p w14:paraId="4459C061" w14:textId="77777777" w:rsidR="00820AF9" w:rsidRPr="00E44F8E" w:rsidRDefault="00820AF9" w:rsidP="00820AF9">
      <w:pPr>
        <w:spacing w:line="240" w:lineRule="auto"/>
        <w:jc w:val="center"/>
        <w:rPr>
          <w:rFonts w:ascii="Verdana" w:hAnsi="Verdana"/>
          <w:b/>
          <w:sz w:val="24"/>
        </w:rPr>
      </w:pPr>
    </w:p>
    <w:p w14:paraId="423611D8" w14:textId="77777777" w:rsidR="00820AF9" w:rsidRDefault="00820AF9" w:rsidP="00820AF9">
      <w:pPr>
        <w:spacing w:line="240" w:lineRule="auto"/>
        <w:jc w:val="center"/>
        <w:rPr>
          <w:rFonts w:ascii="Verdana" w:hAnsi="Verdana"/>
          <w:b/>
          <w:sz w:val="24"/>
        </w:rPr>
      </w:pPr>
    </w:p>
    <w:p w14:paraId="0C280935" w14:textId="77777777" w:rsidR="001A50BC" w:rsidRDefault="001A50BC" w:rsidP="00820AF9">
      <w:pPr>
        <w:spacing w:line="240" w:lineRule="auto"/>
        <w:jc w:val="center"/>
        <w:rPr>
          <w:rFonts w:ascii="Verdana" w:hAnsi="Verdana"/>
          <w:b/>
          <w:sz w:val="24"/>
        </w:rPr>
      </w:pPr>
    </w:p>
    <w:p w14:paraId="76F5EF59" w14:textId="77777777" w:rsidR="001A50BC" w:rsidRPr="00E44F8E" w:rsidRDefault="001A50BC" w:rsidP="00820AF9">
      <w:pPr>
        <w:spacing w:line="240" w:lineRule="auto"/>
        <w:jc w:val="center"/>
        <w:rPr>
          <w:rFonts w:ascii="Verdana" w:hAnsi="Verdana"/>
          <w:b/>
          <w:sz w:val="24"/>
        </w:rPr>
      </w:pPr>
    </w:p>
    <w:p w14:paraId="1952DFE1" w14:textId="5617357B" w:rsidR="00E44F8E" w:rsidRDefault="00A02BF4" w:rsidP="00820AF9">
      <w:pPr>
        <w:spacing w:line="240" w:lineRule="auto"/>
        <w:jc w:val="center"/>
        <w:rPr>
          <w:rFonts w:ascii="Verdana" w:hAnsi="Verdana"/>
          <w:sz w:val="24"/>
        </w:rPr>
      </w:pPr>
      <w:r>
        <w:rPr>
          <w:rFonts w:ascii="Verdana" w:hAnsi="Verdana"/>
          <w:sz w:val="24"/>
        </w:rPr>
        <w:t>Joint submission by</w:t>
      </w:r>
      <w:r w:rsidR="00E44F8E" w:rsidRPr="00E44F8E">
        <w:rPr>
          <w:rFonts w:ascii="Verdana" w:hAnsi="Verdana"/>
          <w:sz w:val="24"/>
        </w:rPr>
        <w:t>:</w:t>
      </w:r>
    </w:p>
    <w:p w14:paraId="60FF2832" w14:textId="77777777" w:rsidR="006E0DB7" w:rsidRPr="00E44F8E" w:rsidRDefault="006E0DB7" w:rsidP="006E0DB7">
      <w:pPr>
        <w:spacing w:line="240" w:lineRule="auto"/>
        <w:jc w:val="center"/>
        <w:rPr>
          <w:rFonts w:ascii="Verdana" w:hAnsi="Verdana"/>
          <w:b/>
          <w:sz w:val="24"/>
        </w:rPr>
      </w:pPr>
      <w:r w:rsidRPr="00E44F8E">
        <w:rPr>
          <w:rFonts w:ascii="Verdana" w:hAnsi="Verdana"/>
          <w:b/>
          <w:sz w:val="24"/>
        </w:rPr>
        <w:t>The YP Foundation, India</w:t>
      </w:r>
    </w:p>
    <w:p w14:paraId="39A6ADB6" w14:textId="4FAD82FD" w:rsidR="006E0DB7" w:rsidRPr="006E0DB7" w:rsidRDefault="006E0DB7" w:rsidP="006E0DB7">
      <w:pPr>
        <w:spacing w:line="240" w:lineRule="auto"/>
        <w:jc w:val="center"/>
        <w:rPr>
          <w:rFonts w:ascii="Verdana" w:hAnsi="Verdana"/>
          <w:b/>
          <w:sz w:val="24"/>
        </w:rPr>
      </w:pPr>
      <w:r w:rsidRPr="00E44F8E">
        <w:rPr>
          <w:rFonts w:ascii="Verdana" w:hAnsi="Verdana"/>
          <w:b/>
          <w:sz w:val="24"/>
        </w:rPr>
        <w:t>Queer Alliance, Nigeria</w:t>
      </w:r>
    </w:p>
    <w:p w14:paraId="2F5765AF" w14:textId="54BD8487" w:rsidR="00820AF9" w:rsidRDefault="00E44F8E" w:rsidP="00820AF9">
      <w:pPr>
        <w:spacing w:line="240" w:lineRule="auto"/>
        <w:jc w:val="center"/>
        <w:rPr>
          <w:rFonts w:ascii="Verdana" w:hAnsi="Verdana"/>
          <w:b/>
          <w:sz w:val="24"/>
        </w:rPr>
      </w:pPr>
      <w:r w:rsidRPr="00E44F8E">
        <w:rPr>
          <w:rFonts w:ascii="Verdana" w:hAnsi="Verdana"/>
          <w:b/>
          <w:sz w:val="24"/>
        </w:rPr>
        <w:t>Network for Adolescent</w:t>
      </w:r>
      <w:r w:rsidR="0043470F">
        <w:rPr>
          <w:rFonts w:ascii="Verdana" w:hAnsi="Verdana"/>
          <w:b/>
          <w:sz w:val="24"/>
        </w:rPr>
        <w:t>s</w:t>
      </w:r>
      <w:r w:rsidRPr="00E44F8E">
        <w:rPr>
          <w:rFonts w:ascii="Verdana" w:hAnsi="Verdana"/>
          <w:b/>
          <w:sz w:val="24"/>
        </w:rPr>
        <w:t xml:space="preserve"> and Youth of Africa, Kenya</w:t>
      </w:r>
    </w:p>
    <w:p w14:paraId="480FD632" w14:textId="67AB81FD" w:rsidR="006E0DB7" w:rsidRPr="00E44F8E" w:rsidRDefault="006E0DB7" w:rsidP="006E0DB7">
      <w:pPr>
        <w:spacing w:line="240" w:lineRule="auto"/>
        <w:jc w:val="center"/>
        <w:rPr>
          <w:rFonts w:ascii="Verdana" w:hAnsi="Verdana"/>
          <w:b/>
          <w:sz w:val="24"/>
        </w:rPr>
      </w:pPr>
      <w:r w:rsidRPr="00E44F8E">
        <w:rPr>
          <w:rFonts w:ascii="Verdana" w:hAnsi="Verdana"/>
          <w:b/>
          <w:sz w:val="24"/>
        </w:rPr>
        <w:t>Centre for Youth Empowerment and Civil Education, Malawi</w:t>
      </w:r>
    </w:p>
    <w:p w14:paraId="4FE1B2A0" w14:textId="37F1888A" w:rsidR="00E44F8E" w:rsidRDefault="00E44F8E" w:rsidP="006E0DB7">
      <w:pPr>
        <w:spacing w:line="240" w:lineRule="auto"/>
        <w:jc w:val="center"/>
        <w:rPr>
          <w:rFonts w:ascii="Verdana" w:hAnsi="Verdana"/>
          <w:b/>
          <w:sz w:val="24"/>
        </w:rPr>
      </w:pPr>
      <w:r w:rsidRPr="00E44F8E">
        <w:rPr>
          <w:rFonts w:ascii="Verdana" w:hAnsi="Verdana"/>
          <w:b/>
          <w:sz w:val="24"/>
        </w:rPr>
        <w:t xml:space="preserve">CHOICE for Youth and Sexuality, the Netherlands </w:t>
      </w:r>
    </w:p>
    <w:p w14:paraId="3338C1D4" w14:textId="77777777" w:rsidR="00E44F8E" w:rsidRDefault="00E44F8E" w:rsidP="00820AF9">
      <w:pPr>
        <w:spacing w:line="240" w:lineRule="auto"/>
        <w:jc w:val="center"/>
        <w:rPr>
          <w:rFonts w:ascii="Verdana" w:hAnsi="Verdana"/>
          <w:b/>
          <w:sz w:val="24"/>
        </w:rPr>
      </w:pPr>
    </w:p>
    <w:p w14:paraId="2370B7D0" w14:textId="77777777" w:rsidR="00E44F8E" w:rsidRPr="00E44F8E" w:rsidRDefault="00E44F8E" w:rsidP="00820AF9">
      <w:pPr>
        <w:spacing w:line="240" w:lineRule="auto"/>
        <w:jc w:val="center"/>
        <w:rPr>
          <w:rFonts w:ascii="Verdana" w:hAnsi="Verdana"/>
          <w:b/>
          <w:sz w:val="24"/>
        </w:rPr>
      </w:pPr>
    </w:p>
    <w:p w14:paraId="7089FAFD" w14:textId="48F49026" w:rsidR="00820AF9" w:rsidRPr="00E44F8E" w:rsidRDefault="00820AF9" w:rsidP="00820AF9">
      <w:pPr>
        <w:spacing w:line="240" w:lineRule="auto"/>
        <w:jc w:val="center"/>
        <w:rPr>
          <w:rFonts w:ascii="Verdana" w:hAnsi="Verdana"/>
          <w:sz w:val="24"/>
        </w:rPr>
      </w:pPr>
      <w:r w:rsidRPr="00E44F8E">
        <w:rPr>
          <w:rFonts w:ascii="Verdana" w:hAnsi="Verdana"/>
          <w:sz w:val="24"/>
        </w:rPr>
        <w:t>Submitted January 2018</w:t>
      </w:r>
    </w:p>
    <w:p w14:paraId="34D6AE09" w14:textId="77777777" w:rsidR="00820AF9" w:rsidRDefault="00820AF9" w:rsidP="00542F07">
      <w:pPr>
        <w:spacing w:line="240" w:lineRule="auto"/>
        <w:jc w:val="both"/>
        <w:rPr>
          <w:rFonts w:ascii="Verdana" w:hAnsi="Verdana"/>
          <w:b/>
          <w:sz w:val="28"/>
          <w:highlight w:val="yellow"/>
        </w:rPr>
      </w:pPr>
    </w:p>
    <w:p w14:paraId="548A377B" w14:textId="77777777" w:rsidR="00E44F8E" w:rsidRDefault="00E44F8E" w:rsidP="00542F07">
      <w:pPr>
        <w:spacing w:line="240" w:lineRule="auto"/>
        <w:jc w:val="both"/>
        <w:rPr>
          <w:rFonts w:ascii="Verdana" w:hAnsi="Verdana"/>
          <w:b/>
          <w:sz w:val="28"/>
          <w:highlight w:val="yellow"/>
        </w:rPr>
      </w:pPr>
    </w:p>
    <w:p w14:paraId="2C67DFEF" w14:textId="77777777" w:rsidR="001A50BC" w:rsidRDefault="001A50BC" w:rsidP="00542F07">
      <w:pPr>
        <w:spacing w:line="240" w:lineRule="auto"/>
        <w:jc w:val="both"/>
        <w:rPr>
          <w:rFonts w:ascii="Verdana" w:hAnsi="Verdana"/>
          <w:b/>
          <w:sz w:val="28"/>
          <w:highlight w:val="yellow"/>
        </w:rPr>
      </w:pPr>
    </w:p>
    <w:p w14:paraId="29042CA8" w14:textId="44C9C8C5" w:rsidR="00820AF9" w:rsidRPr="0043470F" w:rsidRDefault="007A7F67" w:rsidP="00426086">
      <w:pPr>
        <w:spacing w:line="240" w:lineRule="auto"/>
        <w:jc w:val="center"/>
        <w:rPr>
          <w:rFonts w:ascii="Verdana" w:hAnsi="Verdana"/>
          <w:sz w:val="20"/>
        </w:rPr>
      </w:pPr>
      <w:r w:rsidRPr="0043470F">
        <w:rPr>
          <w:rFonts w:ascii="Verdana" w:hAnsi="Verdana"/>
          <w:sz w:val="20"/>
        </w:rPr>
        <w:t>CHOICE for Youth and Sexua</w:t>
      </w:r>
      <w:r w:rsidR="00426086" w:rsidRPr="0043470F">
        <w:rPr>
          <w:rFonts w:ascii="Verdana" w:hAnsi="Verdana"/>
          <w:sz w:val="20"/>
        </w:rPr>
        <w:t>lity, Keizersgracht 177, 1016 DR</w:t>
      </w:r>
      <w:r w:rsidRPr="0043470F">
        <w:rPr>
          <w:rFonts w:ascii="Verdana" w:hAnsi="Verdana"/>
          <w:sz w:val="20"/>
        </w:rPr>
        <w:t xml:space="preserve"> Amsterdam,</w:t>
      </w:r>
      <w:r w:rsidR="001A50BC">
        <w:rPr>
          <w:rFonts w:ascii="Verdana" w:hAnsi="Verdana"/>
          <w:sz w:val="20"/>
        </w:rPr>
        <w:t xml:space="preserve"> t</w:t>
      </w:r>
      <w:r w:rsidR="00426086" w:rsidRPr="0043470F">
        <w:rPr>
          <w:rFonts w:ascii="Verdana" w:hAnsi="Verdana"/>
          <w:sz w:val="20"/>
        </w:rPr>
        <w:t>he Netherlands,</w:t>
      </w:r>
      <w:r w:rsidR="001A50BC">
        <w:rPr>
          <w:rFonts w:ascii="Verdana" w:hAnsi="Verdana"/>
          <w:sz w:val="20"/>
        </w:rPr>
        <w:t xml:space="preserve"> +31 0</w:t>
      </w:r>
      <w:r w:rsidRPr="0043470F">
        <w:rPr>
          <w:rFonts w:ascii="Verdana" w:hAnsi="Verdana"/>
          <w:sz w:val="20"/>
        </w:rPr>
        <w:t>20</w:t>
      </w:r>
      <w:r w:rsidR="001A50BC">
        <w:rPr>
          <w:rFonts w:ascii="Verdana" w:hAnsi="Verdana"/>
          <w:sz w:val="20"/>
        </w:rPr>
        <w:t>-737</w:t>
      </w:r>
      <w:r w:rsidR="00426086" w:rsidRPr="0043470F">
        <w:rPr>
          <w:rFonts w:ascii="Verdana" w:hAnsi="Verdana"/>
          <w:sz w:val="20"/>
        </w:rPr>
        <w:t xml:space="preserve">0179, </w:t>
      </w:r>
      <w:hyperlink r:id="rId13" w:history="1">
        <w:r w:rsidR="00426086" w:rsidRPr="0043470F">
          <w:rPr>
            <w:rStyle w:val="Hyperlink"/>
            <w:rFonts w:ascii="Verdana" w:hAnsi="Verdana"/>
            <w:sz w:val="20"/>
          </w:rPr>
          <w:t>alexandra@choiceforyouth.org</w:t>
        </w:r>
      </w:hyperlink>
    </w:p>
    <w:p w14:paraId="4681EDA5" w14:textId="77777777" w:rsidR="008A2439" w:rsidRPr="006D1A3D" w:rsidRDefault="008A2439" w:rsidP="006D1A3D">
      <w:pPr>
        <w:spacing w:line="240" w:lineRule="auto"/>
        <w:jc w:val="both"/>
        <w:rPr>
          <w:rFonts w:ascii="Verdana" w:hAnsi="Verdana"/>
          <w:b/>
          <w:sz w:val="28"/>
        </w:rPr>
      </w:pPr>
      <w:r w:rsidRPr="006D1A3D">
        <w:rPr>
          <w:rFonts w:ascii="Verdana" w:hAnsi="Verdana"/>
          <w:b/>
          <w:sz w:val="28"/>
        </w:rPr>
        <w:lastRenderedPageBreak/>
        <w:t>Introduction</w:t>
      </w:r>
    </w:p>
    <w:p w14:paraId="26EEEFBC" w14:textId="41379E06" w:rsidR="00F560DD" w:rsidRPr="0058409A" w:rsidRDefault="001A50BC" w:rsidP="006D1A3D">
      <w:pPr>
        <w:pStyle w:val="Geenafstand"/>
        <w:jc w:val="both"/>
        <w:rPr>
          <w:rFonts w:ascii="Verdana" w:hAnsi="Verdana"/>
          <w:sz w:val="23"/>
          <w:szCs w:val="23"/>
        </w:rPr>
      </w:pPr>
      <w:r w:rsidRPr="0058409A">
        <w:rPr>
          <w:rFonts w:ascii="Verdana" w:hAnsi="Verdana"/>
          <w:sz w:val="23"/>
          <w:szCs w:val="23"/>
        </w:rPr>
        <w:t xml:space="preserve">The YP Foundation, Queer Alliance, </w:t>
      </w:r>
      <w:r w:rsidR="00F560DD" w:rsidRPr="0058409A">
        <w:rPr>
          <w:rFonts w:ascii="Verdana" w:hAnsi="Verdana"/>
          <w:sz w:val="23"/>
          <w:szCs w:val="23"/>
        </w:rPr>
        <w:t>Network of Adolescents and Youth of Africa (NAYA), Centre for Youth Empowerment and Civic Education (CYECE), and CHOICE for Youth and Sexuality are pleased to transmit this submission on Youth and Human Rights to the O</w:t>
      </w:r>
      <w:r w:rsidR="00A2471C" w:rsidRPr="0058409A">
        <w:rPr>
          <w:rFonts w:ascii="Verdana" w:hAnsi="Verdana"/>
          <w:sz w:val="23"/>
          <w:szCs w:val="23"/>
        </w:rPr>
        <w:t xml:space="preserve">ffice of the </w:t>
      </w:r>
      <w:r w:rsidR="00F560DD" w:rsidRPr="0058409A">
        <w:rPr>
          <w:rFonts w:ascii="Verdana" w:hAnsi="Verdana"/>
          <w:sz w:val="23"/>
          <w:szCs w:val="23"/>
        </w:rPr>
        <w:t>H</w:t>
      </w:r>
      <w:r w:rsidR="00A2471C" w:rsidRPr="0058409A">
        <w:rPr>
          <w:rFonts w:ascii="Verdana" w:hAnsi="Verdana"/>
          <w:sz w:val="23"/>
          <w:szCs w:val="23"/>
        </w:rPr>
        <w:t xml:space="preserve">igh </w:t>
      </w:r>
      <w:r w:rsidR="00F560DD" w:rsidRPr="0058409A">
        <w:rPr>
          <w:rFonts w:ascii="Verdana" w:hAnsi="Verdana"/>
          <w:sz w:val="23"/>
          <w:szCs w:val="23"/>
        </w:rPr>
        <w:t>C</w:t>
      </w:r>
      <w:r w:rsidR="00A2471C" w:rsidRPr="0058409A">
        <w:rPr>
          <w:rFonts w:ascii="Verdana" w:hAnsi="Verdana"/>
          <w:sz w:val="23"/>
          <w:szCs w:val="23"/>
        </w:rPr>
        <w:t xml:space="preserve">ommissioner for </w:t>
      </w:r>
      <w:r w:rsidR="00F560DD" w:rsidRPr="0058409A">
        <w:rPr>
          <w:rFonts w:ascii="Verdana" w:hAnsi="Verdana"/>
          <w:sz w:val="23"/>
          <w:szCs w:val="23"/>
        </w:rPr>
        <w:t>H</w:t>
      </w:r>
      <w:r w:rsidR="00A2471C" w:rsidRPr="0058409A">
        <w:rPr>
          <w:rFonts w:ascii="Verdana" w:hAnsi="Verdana"/>
          <w:sz w:val="23"/>
          <w:szCs w:val="23"/>
        </w:rPr>
        <w:t xml:space="preserve">uman </w:t>
      </w:r>
      <w:r w:rsidR="00F560DD" w:rsidRPr="0058409A">
        <w:rPr>
          <w:rFonts w:ascii="Verdana" w:hAnsi="Verdana"/>
          <w:sz w:val="23"/>
          <w:szCs w:val="23"/>
        </w:rPr>
        <w:t>R</w:t>
      </w:r>
      <w:r w:rsidR="00A2471C" w:rsidRPr="0058409A">
        <w:rPr>
          <w:rFonts w:ascii="Verdana" w:hAnsi="Verdana"/>
          <w:sz w:val="23"/>
          <w:szCs w:val="23"/>
        </w:rPr>
        <w:t>ights (OHCHR)</w:t>
      </w:r>
      <w:r w:rsidR="00F560DD" w:rsidRPr="0058409A">
        <w:rPr>
          <w:rFonts w:ascii="Verdana" w:hAnsi="Verdana"/>
          <w:sz w:val="23"/>
          <w:szCs w:val="23"/>
        </w:rPr>
        <w:t xml:space="preserve"> </w:t>
      </w:r>
      <w:r w:rsidR="006D1A3D" w:rsidRPr="0058409A">
        <w:rPr>
          <w:rFonts w:ascii="Verdana" w:hAnsi="Verdana"/>
          <w:sz w:val="23"/>
          <w:szCs w:val="23"/>
        </w:rPr>
        <w:t>in preparation of</w:t>
      </w:r>
      <w:r w:rsidR="00F560DD" w:rsidRPr="0058409A">
        <w:rPr>
          <w:rFonts w:ascii="Verdana" w:hAnsi="Verdana"/>
          <w:sz w:val="23"/>
          <w:szCs w:val="23"/>
        </w:rPr>
        <w:t xml:space="preserve"> its report </w:t>
      </w:r>
      <w:r w:rsidR="006D1A3D" w:rsidRPr="0058409A">
        <w:rPr>
          <w:rFonts w:ascii="Verdana" w:hAnsi="Verdana"/>
          <w:sz w:val="23"/>
          <w:szCs w:val="23"/>
        </w:rPr>
        <w:t xml:space="preserve">to the </w:t>
      </w:r>
      <w:r w:rsidR="00F560DD" w:rsidRPr="0058409A">
        <w:rPr>
          <w:rFonts w:ascii="Verdana" w:hAnsi="Verdana"/>
          <w:sz w:val="23"/>
          <w:szCs w:val="23"/>
        </w:rPr>
        <w:t>Human Rights Council</w:t>
      </w:r>
      <w:r w:rsidR="006D1A3D" w:rsidRPr="0058409A">
        <w:rPr>
          <w:rFonts w:ascii="Verdana" w:hAnsi="Verdana"/>
          <w:sz w:val="23"/>
          <w:szCs w:val="23"/>
        </w:rPr>
        <w:t xml:space="preserve"> for its 39</w:t>
      </w:r>
      <w:r w:rsidR="006D1A3D" w:rsidRPr="0058409A">
        <w:rPr>
          <w:rFonts w:ascii="Verdana" w:hAnsi="Verdana"/>
          <w:sz w:val="23"/>
          <w:szCs w:val="23"/>
          <w:vertAlign w:val="superscript"/>
        </w:rPr>
        <w:t>th</w:t>
      </w:r>
      <w:r w:rsidR="006D1A3D" w:rsidRPr="0058409A">
        <w:rPr>
          <w:rFonts w:ascii="Verdana" w:hAnsi="Verdana"/>
          <w:sz w:val="23"/>
          <w:szCs w:val="23"/>
        </w:rPr>
        <w:t xml:space="preserve"> session</w:t>
      </w:r>
      <w:r w:rsidR="00F560DD" w:rsidRPr="0058409A">
        <w:rPr>
          <w:rFonts w:ascii="Verdana" w:hAnsi="Verdana"/>
          <w:sz w:val="23"/>
          <w:szCs w:val="23"/>
        </w:rPr>
        <w:t xml:space="preserve">. </w:t>
      </w:r>
    </w:p>
    <w:p w14:paraId="5ED4B131" w14:textId="77777777" w:rsidR="006D1A3D" w:rsidRPr="0058409A" w:rsidRDefault="006D1A3D" w:rsidP="006D1A3D">
      <w:pPr>
        <w:pStyle w:val="Geenafstand"/>
        <w:jc w:val="both"/>
        <w:rPr>
          <w:rFonts w:ascii="Verdana" w:hAnsi="Verdana"/>
          <w:sz w:val="23"/>
          <w:szCs w:val="23"/>
        </w:rPr>
      </w:pPr>
    </w:p>
    <w:p w14:paraId="1D9673F7" w14:textId="7ED97BE6" w:rsidR="00542F07" w:rsidRPr="0058409A" w:rsidRDefault="00542F07" w:rsidP="006D1A3D">
      <w:pPr>
        <w:pStyle w:val="Geenafstand"/>
        <w:jc w:val="both"/>
        <w:rPr>
          <w:rFonts w:ascii="Verdana" w:hAnsi="Verdana"/>
          <w:sz w:val="23"/>
          <w:szCs w:val="23"/>
        </w:rPr>
      </w:pPr>
      <w:r w:rsidRPr="0058409A">
        <w:rPr>
          <w:rFonts w:ascii="Verdana" w:hAnsi="Verdana"/>
          <w:sz w:val="23"/>
          <w:szCs w:val="23"/>
        </w:rPr>
        <w:t xml:space="preserve">This submission identifies key challenges in the realization of young people’s rights, supported by country-specific data and information from </w:t>
      </w:r>
      <w:r w:rsidR="00A2471C" w:rsidRPr="0058409A">
        <w:rPr>
          <w:rFonts w:ascii="Verdana" w:hAnsi="Verdana"/>
          <w:sz w:val="23"/>
          <w:szCs w:val="23"/>
        </w:rPr>
        <w:t xml:space="preserve">India, </w:t>
      </w:r>
      <w:r w:rsidRPr="0058409A">
        <w:rPr>
          <w:rFonts w:ascii="Verdana" w:hAnsi="Verdana"/>
          <w:sz w:val="23"/>
          <w:szCs w:val="23"/>
        </w:rPr>
        <w:t>Kenya</w:t>
      </w:r>
      <w:r w:rsidR="00A0746C" w:rsidRPr="0058409A">
        <w:rPr>
          <w:rFonts w:ascii="Verdana" w:hAnsi="Verdana"/>
          <w:sz w:val="23"/>
          <w:szCs w:val="23"/>
        </w:rPr>
        <w:t>, Malawi</w:t>
      </w:r>
      <w:r w:rsidR="006D1A3D" w:rsidRPr="0058409A">
        <w:rPr>
          <w:rFonts w:ascii="Verdana" w:hAnsi="Verdana"/>
          <w:sz w:val="23"/>
          <w:szCs w:val="23"/>
        </w:rPr>
        <w:t>,</w:t>
      </w:r>
      <w:r w:rsidRPr="0058409A">
        <w:rPr>
          <w:rFonts w:ascii="Verdana" w:hAnsi="Verdana"/>
          <w:sz w:val="23"/>
          <w:szCs w:val="23"/>
        </w:rPr>
        <w:t xml:space="preserve"> and </w:t>
      </w:r>
      <w:r w:rsidR="00A2471C" w:rsidRPr="0058409A">
        <w:rPr>
          <w:rFonts w:ascii="Verdana" w:hAnsi="Verdana"/>
          <w:sz w:val="23"/>
          <w:szCs w:val="23"/>
        </w:rPr>
        <w:t xml:space="preserve">Nigeria. </w:t>
      </w:r>
      <w:r w:rsidR="006D1A3D" w:rsidRPr="0058409A">
        <w:rPr>
          <w:rFonts w:ascii="Verdana" w:hAnsi="Verdana"/>
          <w:sz w:val="23"/>
          <w:szCs w:val="23"/>
        </w:rPr>
        <w:t xml:space="preserve"> </w:t>
      </w:r>
    </w:p>
    <w:p w14:paraId="209E7BCB" w14:textId="77777777" w:rsidR="006D1A3D" w:rsidRPr="0058409A" w:rsidRDefault="006D1A3D" w:rsidP="006D1A3D">
      <w:pPr>
        <w:pStyle w:val="Geenafstand"/>
        <w:jc w:val="both"/>
        <w:rPr>
          <w:rFonts w:ascii="Verdana" w:hAnsi="Verdana"/>
          <w:sz w:val="23"/>
          <w:szCs w:val="23"/>
        </w:rPr>
      </w:pPr>
    </w:p>
    <w:p w14:paraId="0E3B05C9" w14:textId="718E2BA5" w:rsidR="006D1A3D" w:rsidRPr="0058409A" w:rsidRDefault="006D1A3D" w:rsidP="006D1A3D">
      <w:pPr>
        <w:pStyle w:val="Geenafstand"/>
        <w:jc w:val="both"/>
        <w:rPr>
          <w:rFonts w:ascii="Verdana" w:hAnsi="Verdana"/>
          <w:sz w:val="23"/>
          <w:szCs w:val="23"/>
        </w:rPr>
      </w:pPr>
      <w:r w:rsidRPr="0058409A">
        <w:rPr>
          <w:rFonts w:ascii="Verdana" w:hAnsi="Verdana"/>
          <w:sz w:val="23"/>
          <w:szCs w:val="23"/>
        </w:rPr>
        <w:t>This</w:t>
      </w:r>
      <w:r w:rsidR="00BC501B" w:rsidRPr="0058409A">
        <w:rPr>
          <w:rFonts w:ascii="Verdana" w:hAnsi="Verdana"/>
          <w:sz w:val="23"/>
          <w:szCs w:val="23"/>
        </w:rPr>
        <w:t xml:space="preserve"> </w:t>
      </w:r>
      <w:r w:rsidR="001B5A38" w:rsidRPr="0058409A">
        <w:rPr>
          <w:rFonts w:ascii="Verdana" w:hAnsi="Verdana"/>
          <w:sz w:val="23"/>
          <w:szCs w:val="23"/>
        </w:rPr>
        <w:t xml:space="preserve">submission has a specific focus on the </w:t>
      </w:r>
      <w:r w:rsidR="00BC501B" w:rsidRPr="0058409A">
        <w:rPr>
          <w:rFonts w:ascii="Verdana" w:hAnsi="Verdana"/>
          <w:sz w:val="23"/>
          <w:szCs w:val="23"/>
        </w:rPr>
        <w:t xml:space="preserve">impact of restrictive laws and failing policies in the field of SRHR and related rights, </w:t>
      </w:r>
      <w:r w:rsidR="001A50BC" w:rsidRPr="0058409A">
        <w:rPr>
          <w:rFonts w:ascii="Verdana" w:hAnsi="Verdana"/>
          <w:sz w:val="23"/>
          <w:szCs w:val="23"/>
        </w:rPr>
        <w:t xml:space="preserve">i.e. </w:t>
      </w:r>
      <w:r w:rsidR="00BC501B" w:rsidRPr="0058409A">
        <w:rPr>
          <w:rFonts w:ascii="Verdana" w:hAnsi="Verdana"/>
          <w:sz w:val="23"/>
          <w:szCs w:val="23"/>
        </w:rPr>
        <w:t xml:space="preserve">the </w:t>
      </w:r>
      <w:r w:rsidR="006B3882" w:rsidRPr="0058409A">
        <w:rPr>
          <w:rFonts w:ascii="Verdana" w:hAnsi="Verdana"/>
          <w:sz w:val="23"/>
          <w:szCs w:val="23"/>
        </w:rPr>
        <w:t xml:space="preserve">right to freedom of association and peaceful assembly; </w:t>
      </w:r>
      <w:r w:rsidRPr="0058409A">
        <w:rPr>
          <w:rFonts w:ascii="Verdana" w:hAnsi="Verdana"/>
          <w:sz w:val="23"/>
          <w:szCs w:val="23"/>
        </w:rPr>
        <w:t xml:space="preserve">the right to freedom of expression; the </w:t>
      </w:r>
      <w:r w:rsidR="00BC501B" w:rsidRPr="0058409A">
        <w:rPr>
          <w:rFonts w:ascii="Verdana" w:hAnsi="Verdana"/>
          <w:sz w:val="23"/>
          <w:szCs w:val="23"/>
        </w:rPr>
        <w:t>right to security of the person</w:t>
      </w:r>
      <w:r w:rsidR="006B3882" w:rsidRPr="0058409A">
        <w:rPr>
          <w:rFonts w:ascii="Verdana" w:hAnsi="Verdana"/>
          <w:sz w:val="23"/>
          <w:szCs w:val="23"/>
        </w:rPr>
        <w:t>;</w:t>
      </w:r>
      <w:r w:rsidRPr="0058409A">
        <w:rPr>
          <w:rFonts w:ascii="Verdana" w:hAnsi="Verdana"/>
          <w:sz w:val="23"/>
          <w:szCs w:val="23"/>
        </w:rPr>
        <w:t xml:space="preserve"> the</w:t>
      </w:r>
      <w:r w:rsidR="006B3882" w:rsidRPr="0058409A">
        <w:rPr>
          <w:rFonts w:ascii="Verdana" w:hAnsi="Verdana"/>
          <w:sz w:val="23"/>
          <w:szCs w:val="23"/>
        </w:rPr>
        <w:t xml:space="preserve"> </w:t>
      </w:r>
      <w:r w:rsidRPr="0058409A">
        <w:rPr>
          <w:rFonts w:ascii="Verdana" w:hAnsi="Verdana"/>
          <w:sz w:val="23"/>
          <w:szCs w:val="23"/>
        </w:rPr>
        <w:t xml:space="preserve">right to non-discrimination; the </w:t>
      </w:r>
      <w:r w:rsidR="006B3882" w:rsidRPr="0058409A">
        <w:rPr>
          <w:rFonts w:ascii="Verdana" w:hAnsi="Verdana"/>
          <w:sz w:val="23"/>
          <w:szCs w:val="23"/>
        </w:rPr>
        <w:t xml:space="preserve">right to health; </w:t>
      </w:r>
      <w:r w:rsidRPr="0058409A">
        <w:rPr>
          <w:rFonts w:ascii="Verdana" w:hAnsi="Verdana"/>
          <w:sz w:val="23"/>
          <w:szCs w:val="23"/>
        </w:rPr>
        <w:t xml:space="preserve">and the </w:t>
      </w:r>
      <w:r w:rsidR="006B3882" w:rsidRPr="0058409A">
        <w:rPr>
          <w:rFonts w:ascii="Verdana" w:hAnsi="Verdana"/>
          <w:sz w:val="23"/>
          <w:szCs w:val="23"/>
        </w:rPr>
        <w:t>right to education</w:t>
      </w:r>
      <w:r w:rsidRPr="0058409A">
        <w:rPr>
          <w:rFonts w:ascii="Verdana" w:hAnsi="Verdana"/>
          <w:sz w:val="23"/>
          <w:szCs w:val="23"/>
        </w:rPr>
        <w:t xml:space="preserve">. </w:t>
      </w:r>
    </w:p>
    <w:p w14:paraId="4F3CEF43" w14:textId="77777777" w:rsidR="00CF4EDE" w:rsidRPr="0058409A" w:rsidRDefault="00CF4EDE" w:rsidP="006D1A3D">
      <w:pPr>
        <w:pStyle w:val="Geenafstand"/>
        <w:jc w:val="both"/>
        <w:rPr>
          <w:rFonts w:ascii="Verdana" w:hAnsi="Verdana"/>
          <w:sz w:val="23"/>
          <w:szCs w:val="23"/>
        </w:rPr>
      </w:pPr>
    </w:p>
    <w:p w14:paraId="6FB3CB1B" w14:textId="5EA85CE8" w:rsidR="00CF4EDE" w:rsidRPr="0058409A" w:rsidRDefault="00CF4EDE" w:rsidP="006D1A3D">
      <w:pPr>
        <w:pStyle w:val="Geenafstand"/>
        <w:jc w:val="both"/>
        <w:rPr>
          <w:rFonts w:ascii="Verdana" w:hAnsi="Verdana"/>
          <w:sz w:val="23"/>
          <w:szCs w:val="23"/>
        </w:rPr>
      </w:pPr>
      <w:r w:rsidRPr="0058409A">
        <w:rPr>
          <w:rFonts w:ascii="Verdana" w:hAnsi="Verdana"/>
          <w:sz w:val="23"/>
          <w:szCs w:val="23"/>
        </w:rPr>
        <w:t>The key challenges highlighted in this submission are:</w:t>
      </w:r>
    </w:p>
    <w:p w14:paraId="5F83CEFB" w14:textId="6570DEC7" w:rsidR="00CF4EDE" w:rsidRPr="0058409A" w:rsidRDefault="00CF4EDE" w:rsidP="00CF4EDE">
      <w:pPr>
        <w:pStyle w:val="Geenafstand"/>
        <w:numPr>
          <w:ilvl w:val="0"/>
          <w:numId w:val="33"/>
        </w:numPr>
        <w:jc w:val="both"/>
        <w:rPr>
          <w:rFonts w:ascii="Verdana" w:hAnsi="Verdana"/>
          <w:sz w:val="23"/>
          <w:szCs w:val="23"/>
        </w:rPr>
      </w:pPr>
      <w:r w:rsidRPr="0058409A">
        <w:rPr>
          <w:rFonts w:ascii="Verdana" w:hAnsi="Verdana"/>
          <w:sz w:val="23"/>
          <w:szCs w:val="23"/>
        </w:rPr>
        <w:t>Discrimination and marginalization</w:t>
      </w:r>
    </w:p>
    <w:p w14:paraId="5AC57D9D" w14:textId="18BD243A" w:rsidR="00CF4EDE" w:rsidRPr="0058409A" w:rsidRDefault="00CF4EDE" w:rsidP="00CF4EDE">
      <w:pPr>
        <w:pStyle w:val="Geenafstand"/>
        <w:numPr>
          <w:ilvl w:val="0"/>
          <w:numId w:val="33"/>
        </w:numPr>
        <w:jc w:val="both"/>
        <w:rPr>
          <w:rFonts w:ascii="Verdana" w:hAnsi="Verdana"/>
          <w:sz w:val="23"/>
          <w:szCs w:val="23"/>
        </w:rPr>
      </w:pPr>
      <w:r w:rsidRPr="0058409A">
        <w:rPr>
          <w:rFonts w:ascii="Verdana" w:hAnsi="Verdana"/>
          <w:sz w:val="23"/>
          <w:szCs w:val="23"/>
        </w:rPr>
        <w:t>Violence, including sexual and gender-based violence</w:t>
      </w:r>
    </w:p>
    <w:p w14:paraId="37ECF699" w14:textId="14836D53" w:rsidR="00CF4EDE" w:rsidRPr="0058409A" w:rsidRDefault="00CF4EDE" w:rsidP="00CF4EDE">
      <w:pPr>
        <w:pStyle w:val="Geenafstand"/>
        <w:numPr>
          <w:ilvl w:val="0"/>
          <w:numId w:val="33"/>
        </w:numPr>
        <w:jc w:val="both"/>
        <w:rPr>
          <w:rFonts w:ascii="Verdana" w:hAnsi="Verdana"/>
          <w:sz w:val="23"/>
          <w:szCs w:val="23"/>
        </w:rPr>
      </w:pPr>
      <w:r w:rsidRPr="0058409A">
        <w:rPr>
          <w:rFonts w:ascii="Verdana" w:hAnsi="Verdana"/>
          <w:sz w:val="23"/>
          <w:szCs w:val="23"/>
        </w:rPr>
        <w:t>Access to sexual and reproductive health care services</w:t>
      </w:r>
    </w:p>
    <w:p w14:paraId="00F6BB7D" w14:textId="1105C480" w:rsidR="00CF4EDE" w:rsidRPr="0058409A" w:rsidRDefault="00CF4EDE" w:rsidP="00CF4EDE">
      <w:pPr>
        <w:pStyle w:val="Geenafstand"/>
        <w:numPr>
          <w:ilvl w:val="0"/>
          <w:numId w:val="33"/>
        </w:numPr>
        <w:jc w:val="both"/>
        <w:rPr>
          <w:rFonts w:ascii="Verdana" w:hAnsi="Verdana"/>
          <w:sz w:val="23"/>
          <w:szCs w:val="23"/>
        </w:rPr>
      </w:pPr>
      <w:r w:rsidRPr="0058409A">
        <w:rPr>
          <w:rFonts w:ascii="Verdana" w:hAnsi="Verdana"/>
          <w:sz w:val="23"/>
          <w:szCs w:val="23"/>
        </w:rPr>
        <w:t xml:space="preserve">Access to education, including comprehensive sexuality education </w:t>
      </w:r>
    </w:p>
    <w:p w14:paraId="25501C16" w14:textId="0D522EF5" w:rsidR="00CF4EDE" w:rsidRPr="0058409A" w:rsidRDefault="00CF4EDE" w:rsidP="00CF4EDE">
      <w:pPr>
        <w:pStyle w:val="Geenafstand"/>
        <w:numPr>
          <w:ilvl w:val="0"/>
          <w:numId w:val="33"/>
        </w:numPr>
        <w:jc w:val="both"/>
        <w:rPr>
          <w:rFonts w:ascii="Verdana" w:hAnsi="Verdana"/>
          <w:sz w:val="23"/>
          <w:szCs w:val="23"/>
        </w:rPr>
      </w:pPr>
      <w:r w:rsidRPr="0058409A">
        <w:rPr>
          <w:rFonts w:ascii="Verdana" w:hAnsi="Verdana"/>
          <w:sz w:val="23"/>
          <w:szCs w:val="23"/>
        </w:rPr>
        <w:t xml:space="preserve">Political participation </w:t>
      </w:r>
    </w:p>
    <w:p w14:paraId="2FEB836A" w14:textId="47576458" w:rsidR="008A7A8D" w:rsidRPr="0058409A" w:rsidRDefault="008A7A8D" w:rsidP="006D1A3D">
      <w:pPr>
        <w:pStyle w:val="Geenafstand"/>
        <w:jc w:val="both"/>
        <w:rPr>
          <w:rFonts w:ascii="Verdana" w:hAnsi="Verdana"/>
          <w:sz w:val="23"/>
          <w:szCs w:val="23"/>
        </w:rPr>
      </w:pPr>
    </w:p>
    <w:p w14:paraId="10B05FFE" w14:textId="01D53D50" w:rsidR="006D1A3D" w:rsidRPr="0058409A" w:rsidRDefault="00542F07" w:rsidP="006D1A3D">
      <w:pPr>
        <w:pStyle w:val="Geenafstand"/>
        <w:jc w:val="both"/>
        <w:rPr>
          <w:rFonts w:ascii="Verdana" w:hAnsi="Verdana"/>
          <w:sz w:val="23"/>
          <w:szCs w:val="23"/>
        </w:rPr>
      </w:pPr>
      <w:r w:rsidRPr="0058409A">
        <w:rPr>
          <w:rFonts w:ascii="Verdana" w:hAnsi="Verdana"/>
          <w:sz w:val="23"/>
          <w:szCs w:val="23"/>
        </w:rPr>
        <w:t xml:space="preserve">This submission </w:t>
      </w:r>
      <w:r w:rsidR="00CF4EDE" w:rsidRPr="0058409A">
        <w:rPr>
          <w:rFonts w:ascii="Verdana" w:hAnsi="Verdana"/>
          <w:sz w:val="23"/>
          <w:szCs w:val="23"/>
        </w:rPr>
        <w:t>concludes with</w:t>
      </w:r>
      <w:r w:rsidRPr="0058409A">
        <w:rPr>
          <w:rFonts w:ascii="Verdana" w:hAnsi="Verdana"/>
          <w:sz w:val="23"/>
          <w:szCs w:val="23"/>
        </w:rPr>
        <w:t xml:space="preserve"> specific reco</w:t>
      </w:r>
      <w:r w:rsidR="006D1A3D" w:rsidRPr="0058409A">
        <w:rPr>
          <w:rFonts w:ascii="Verdana" w:hAnsi="Verdana"/>
          <w:sz w:val="23"/>
          <w:szCs w:val="23"/>
        </w:rPr>
        <w:t xml:space="preserve">mmendations </w:t>
      </w:r>
      <w:r w:rsidR="00A2471C" w:rsidRPr="0058409A">
        <w:rPr>
          <w:rFonts w:ascii="Verdana" w:hAnsi="Verdana"/>
          <w:sz w:val="23"/>
          <w:szCs w:val="23"/>
        </w:rPr>
        <w:t xml:space="preserve">to Member States </w:t>
      </w:r>
      <w:r w:rsidR="006D1A3D" w:rsidRPr="0058409A">
        <w:rPr>
          <w:rFonts w:ascii="Verdana" w:hAnsi="Verdana"/>
          <w:sz w:val="23"/>
          <w:szCs w:val="23"/>
        </w:rPr>
        <w:t>for measures at the</w:t>
      </w:r>
      <w:r w:rsidR="00A2471C" w:rsidRPr="0058409A">
        <w:rPr>
          <w:rFonts w:ascii="Verdana" w:hAnsi="Verdana"/>
          <w:sz w:val="23"/>
          <w:szCs w:val="23"/>
        </w:rPr>
        <w:t xml:space="preserve"> national and </w:t>
      </w:r>
      <w:r w:rsidRPr="0058409A">
        <w:rPr>
          <w:rFonts w:ascii="Verdana" w:hAnsi="Verdana"/>
          <w:sz w:val="23"/>
          <w:szCs w:val="23"/>
        </w:rPr>
        <w:t>international level to improve the realization of young people’s rights</w:t>
      </w:r>
      <w:r w:rsidR="006D1A3D" w:rsidRPr="0058409A">
        <w:rPr>
          <w:rFonts w:ascii="Verdana" w:hAnsi="Verdana"/>
          <w:sz w:val="23"/>
          <w:szCs w:val="23"/>
        </w:rPr>
        <w:t xml:space="preserve">. </w:t>
      </w:r>
    </w:p>
    <w:p w14:paraId="791D4FEF" w14:textId="595F47A6" w:rsidR="00542F07" w:rsidRPr="0058409A" w:rsidRDefault="00542F07" w:rsidP="006D1A3D">
      <w:pPr>
        <w:pStyle w:val="Geenafstand"/>
        <w:jc w:val="both"/>
        <w:rPr>
          <w:rFonts w:ascii="Verdana" w:hAnsi="Verdana"/>
          <w:sz w:val="23"/>
          <w:szCs w:val="23"/>
        </w:rPr>
      </w:pPr>
      <w:r w:rsidRPr="0058409A">
        <w:rPr>
          <w:rFonts w:ascii="Verdana" w:hAnsi="Verdana"/>
          <w:sz w:val="23"/>
          <w:szCs w:val="23"/>
        </w:rPr>
        <w:t xml:space="preserve"> </w:t>
      </w:r>
    </w:p>
    <w:p w14:paraId="16E1EFDD" w14:textId="73FC1787" w:rsidR="006D1A3D" w:rsidRPr="0058409A" w:rsidRDefault="006D1A3D" w:rsidP="006D1A3D">
      <w:pPr>
        <w:pStyle w:val="Geenafstand"/>
        <w:jc w:val="both"/>
        <w:rPr>
          <w:rFonts w:ascii="Verdana" w:hAnsi="Verdana"/>
          <w:sz w:val="23"/>
          <w:szCs w:val="23"/>
        </w:rPr>
      </w:pPr>
      <w:r w:rsidRPr="0058409A">
        <w:rPr>
          <w:rFonts w:ascii="Verdana" w:hAnsi="Verdana"/>
          <w:sz w:val="23"/>
          <w:szCs w:val="23"/>
        </w:rPr>
        <w:t xml:space="preserve">From the outset, our organizations want to </w:t>
      </w:r>
      <w:r w:rsidR="00CF4EDE" w:rsidRPr="0058409A">
        <w:rPr>
          <w:rFonts w:ascii="Verdana" w:hAnsi="Verdana"/>
          <w:sz w:val="23"/>
          <w:szCs w:val="23"/>
        </w:rPr>
        <w:t xml:space="preserve">emphasize </w:t>
      </w:r>
      <w:r w:rsidR="00BC501B" w:rsidRPr="0058409A">
        <w:rPr>
          <w:rFonts w:ascii="Verdana" w:hAnsi="Verdana"/>
          <w:sz w:val="23"/>
          <w:szCs w:val="23"/>
        </w:rPr>
        <w:t xml:space="preserve">that young people are not a homogenous group, </w:t>
      </w:r>
      <w:r w:rsidRPr="0058409A">
        <w:rPr>
          <w:rFonts w:ascii="Verdana" w:hAnsi="Verdana"/>
          <w:sz w:val="23"/>
          <w:szCs w:val="23"/>
        </w:rPr>
        <w:t>but that young people</w:t>
      </w:r>
      <w:r w:rsidR="00BC501B" w:rsidRPr="0058409A">
        <w:rPr>
          <w:rFonts w:ascii="Verdana" w:hAnsi="Verdana"/>
          <w:sz w:val="23"/>
          <w:szCs w:val="23"/>
        </w:rPr>
        <w:t xml:space="preserve"> suffer from a number of intersecting forms of discrimination based on diffe</w:t>
      </w:r>
      <w:r w:rsidRPr="0058409A">
        <w:rPr>
          <w:rFonts w:ascii="Verdana" w:hAnsi="Verdana"/>
          <w:sz w:val="23"/>
          <w:szCs w:val="23"/>
        </w:rPr>
        <w:t xml:space="preserve">rent aspects of their identity, be it </w:t>
      </w:r>
      <w:r w:rsidR="002C44EF" w:rsidRPr="0058409A">
        <w:rPr>
          <w:rFonts w:ascii="Verdana" w:hAnsi="Verdana"/>
          <w:sz w:val="23"/>
          <w:szCs w:val="23"/>
        </w:rPr>
        <w:t>sex, gender identity or</w:t>
      </w:r>
      <w:r w:rsidR="00BC501B" w:rsidRPr="0058409A">
        <w:rPr>
          <w:rFonts w:ascii="Verdana" w:hAnsi="Verdana"/>
          <w:sz w:val="23"/>
          <w:szCs w:val="23"/>
        </w:rPr>
        <w:t xml:space="preserve"> expression, sexual</w:t>
      </w:r>
      <w:r w:rsidR="00B70F4E" w:rsidRPr="0058409A">
        <w:rPr>
          <w:rFonts w:ascii="Verdana" w:hAnsi="Verdana"/>
          <w:sz w:val="23"/>
          <w:szCs w:val="23"/>
        </w:rPr>
        <w:t xml:space="preserve"> orientation, race, ethnicity, class, caste, </w:t>
      </w:r>
      <w:r w:rsidRPr="0058409A">
        <w:rPr>
          <w:rFonts w:ascii="Verdana" w:hAnsi="Verdana"/>
          <w:sz w:val="23"/>
          <w:szCs w:val="23"/>
        </w:rPr>
        <w:t>religion or any other grounds.</w:t>
      </w:r>
      <w:r w:rsidR="00AD0617" w:rsidRPr="0058409A">
        <w:rPr>
          <w:rFonts w:ascii="Verdana" w:hAnsi="Verdana"/>
          <w:sz w:val="23"/>
          <w:szCs w:val="23"/>
        </w:rPr>
        <w:t xml:space="preserve"> </w:t>
      </w:r>
      <w:r w:rsidR="00542F07" w:rsidRPr="0058409A">
        <w:rPr>
          <w:rFonts w:ascii="Verdana" w:hAnsi="Verdana"/>
          <w:sz w:val="23"/>
          <w:szCs w:val="23"/>
        </w:rPr>
        <w:t>T</w:t>
      </w:r>
      <w:r w:rsidR="00AD0617" w:rsidRPr="0058409A">
        <w:rPr>
          <w:rFonts w:ascii="Verdana" w:hAnsi="Verdana"/>
          <w:sz w:val="23"/>
          <w:szCs w:val="23"/>
        </w:rPr>
        <w:t xml:space="preserve">he failure in the realization of young people’s rights is not attributable to individual inability, but rather represents an overall failure to provide </w:t>
      </w:r>
      <w:r w:rsidR="00BC2E49" w:rsidRPr="0058409A">
        <w:rPr>
          <w:rFonts w:ascii="Verdana" w:hAnsi="Verdana"/>
          <w:sz w:val="23"/>
          <w:szCs w:val="23"/>
        </w:rPr>
        <w:t xml:space="preserve">sufficient and equitable </w:t>
      </w:r>
      <w:r w:rsidR="00AD0617" w:rsidRPr="0058409A">
        <w:rPr>
          <w:rFonts w:ascii="Verdana" w:hAnsi="Verdana"/>
          <w:sz w:val="23"/>
          <w:szCs w:val="23"/>
        </w:rPr>
        <w:t>resources for young people’</w:t>
      </w:r>
      <w:r w:rsidR="00542F07" w:rsidRPr="0058409A">
        <w:rPr>
          <w:rFonts w:ascii="Verdana" w:hAnsi="Verdana"/>
          <w:sz w:val="23"/>
          <w:szCs w:val="23"/>
        </w:rPr>
        <w:t>s development and leadership opportunities, leaving specific groups of young people</w:t>
      </w:r>
      <w:r w:rsidRPr="0058409A">
        <w:rPr>
          <w:rFonts w:ascii="Verdana" w:hAnsi="Verdana"/>
          <w:sz w:val="23"/>
          <w:szCs w:val="23"/>
        </w:rPr>
        <w:t xml:space="preserve"> </w:t>
      </w:r>
      <w:r w:rsidR="002C44EF" w:rsidRPr="0058409A">
        <w:rPr>
          <w:rFonts w:ascii="Verdana" w:hAnsi="Verdana"/>
          <w:sz w:val="23"/>
          <w:szCs w:val="23"/>
        </w:rPr>
        <w:t xml:space="preserve">even further behind. </w:t>
      </w:r>
    </w:p>
    <w:p w14:paraId="5D924C69" w14:textId="77777777" w:rsidR="006D1A3D" w:rsidRPr="0058409A" w:rsidRDefault="006D1A3D" w:rsidP="006D1A3D">
      <w:pPr>
        <w:pStyle w:val="Geenafstand"/>
        <w:jc w:val="both"/>
        <w:rPr>
          <w:rFonts w:ascii="Verdana" w:hAnsi="Verdana"/>
          <w:sz w:val="23"/>
          <w:szCs w:val="23"/>
        </w:rPr>
      </w:pPr>
    </w:p>
    <w:p w14:paraId="508A3A13" w14:textId="77777777" w:rsidR="006D1A3D" w:rsidRDefault="006D1A3D" w:rsidP="006D1A3D">
      <w:pPr>
        <w:pStyle w:val="Geenafstand"/>
        <w:jc w:val="both"/>
        <w:rPr>
          <w:rFonts w:ascii="Verdana" w:hAnsi="Verdana"/>
        </w:rPr>
      </w:pPr>
    </w:p>
    <w:p w14:paraId="61E2D440" w14:textId="77777777" w:rsidR="006D1A3D" w:rsidRDefault="006D1A3D" w:rsidP="006D1A3D">
      <w:pPr>
        <w:pStyle w:val="Geenafstand"/>
        <w:jc w:val="both"/>
        <w:rPr>
          <w:rFonts w:ascii="Verdana" w:hAnsi="Verdana"/>
        </w:rPr>
      </w:pPr>
    </w:p>
    <w:p w14:paraId="55F583EC" w14:textId="77777777" w:rsidR="006D1A3D" w:rsidRDefault="006D1A3D" w:rsidP="006D1A3D">
      <w:pPr>
        <w:pStyle w:val="Geenafstand"/>
        <w:jc w:val="both"/>
        <w:rPr>
          <w:rFonts w:ascii="Verdana" w:hAnsi="Verdana"/>
        </w:rPr>
      </w:pPr>
    </w:p>
    <w:p w14:paraId="46D2EB6C" w14:textId="77777777" w:rsidR="006D1A3D" w:rsidRDefault="006D1A3D" w:rsidP="006D1A3D">
      <w:pPr>
        <w:pStyle w:val="Geenafstand"/>
        <w:jc w:val="both"/>
        <w:rPr>
          <w:rFonts w:ascii="Verdana" w:hAnsi="Verdana"/>
        </w:rPr>
      </w:pPr>
    </w:p>
    <w:p w14:paraId="249E5D49" w14:textId="77777777" w:rsidR="006D1A3D" w:rsidRDefault="006D1A3D" w:rsidP="006D1A3D">
      <w:pPr>
        <w:pStyle w:val="Geenafstand"/>
        <w:jc w:val="both"/>
        <w:rPr>
          <w:rFonts w:ascii="Verdana" w:hAnsi="Verdana"/>
        </w:rPr>
      </w:pPr>
    </w:p>
    <w:p w14:paraId="6A6D8532" w14:textId="77777777" w:rsidR="006D1A3D" w:rsidRDefault="006D1A3D" w:rsidP="006D1A3D">
      <w:pPr>
        <w:pStyle w:val="Geenafstand"/>
        <w:jc w:val="both"/>
        <w:rPr>
          <w:rFonts w:ascii="Verdana" w:hAnsi="Verdana"/>
        </w:rPr>
      </w:pPr>
    </w:p>
    <w:p w14:paraId="069BBA8A" w14:textId="77777777" w:rsidR="006D1A3D" w:rsidRDefault="006D1A3D" w:rsidP="006D1A3D">
      <w:pPr>
        <w:pStyle w:val="Geenafstand"/>
        <w:jc w:val="both"/>
        <w:rPr>
          <w:rFonts w:ascii="Verdana" w:hAnsi="Verdana"/>
        </w:rPr>
      </w:pPr>
    </w:p>
    <w:p w14:paraId="1F4FFEC6" w14:textId="77777777" w:rsidR="006D1A3D" w:rsidRDefault="006D1A3D" w:rsidP="006D1A3D">
      <w:pPr>
        <w:pStyle w:val="Geenafstand"/>
        <w:jc w:val="both"/>
        <w:rPr>
          <w:rFonts w:ascii="Verdana" w:hAnsi="Verdana"/>
        </w:rPr>
      </w:pPr>
    </w:p>
    <w:p w14:paraId="4BE326BD" w14:textId="77777777" w:rsidR="002C44EF" w:rsidRDefault="002C44EF" w:rsidP="006D1A3D">
      <w:pPr>
        <w:pStyle w:val="Geenafstand"/>
        <w:jc w:val="both"/>
        <w:rPr>
          <w:rFonts w:ascii="Verdana" w:hAnsi="Verdana"/>
        </w:rPr>
      </w:pPr>
    </w:p>
    <w:p w14:paraId="74BBAC7A" w14:textId="236D3B83" w:rsidR="006D1A3D" w:rsidRPr="00542F07" w:rsidRDefault="006D1A3D" w:rsidP="006D1A3D">
      <w:pPr>
        <w:pStyle w:val="Geenafstand"/>
      </w:pPr>
    </w:p>
    <w:p w14:paraId="6D5AAA3B" w14:textId="5A7965A4" w:rsidR="006D1A3D" w:rsidRPr="00D02457" w:rsidRDefault="00B70F4E" w:rsidP="00D02457">
      <w:pPr>
        <w:pStyle w:val="Geenafstand"/>
        <w:rPr>
          <w:rFonts w:ascii="Verdana" w:hAnsi="Verdana"/>
          <w:b/>
          <w:sz w:val="28"/>
        </w:rPr>
      </w:pPr>
      <w:r w:rsidRPr="00D02457">
        <w:rPr>
          <w:rFonts w:ascii="Verdana" w:hAnsi="Verdana"/>
          <w:b/>
          <w:sz w:val="28"/>
        </w:rPr>
        <w:lastRenderedPageBreak/>
        <w:t xml:space="preserve">Key challenges faced by young people </w:t>
      </w:r>
    </w:p>
    <w:p w14:paraId="7E3D1C77" w14:textId="77777777" w:rsidR="00D02457" w:rsidRPr="00D02457" w:rsidRDefault="00D02457" w:rsidP="00D02457">
      <w:pPr>
        <w:pStyle w:val="Geenafstand"/>
        <w:rPr>
          <w:rFonts w:ascii="Verdana" w:hAnsi="Verdana"/>
        </w:rPr>
      </w:pPr>
    </w:p>
    <w:p w14:paraId="097A03E9" w14:textId="5D380AF4" w:rsidR="00D02457" w:rsidRPr="0058409A" w:rsidRDefault="00D02457" w:rsidP="00D02457">
      <w:pPr>
        <w:pStyle w:val="Geenafstand"/>
        <w:tabs>
          <w:tab w:val="left" w:pos="4400"/>
        </w:tabs>
        <w:rPr>
          <w:rFonts w:ascii="Verdana" w:hAnsi="Verdana"/>
          <w:b/>
          <w:sz w:val="23"/>
          <w:szCs w:val="23"/>
        </w:rPr>
      </w:pPr>
      <w:r w:rsidRPr="0058409A">
        <w:rPr>
          <w:rFonts w:ascii="Verdana" w:hAnsi="Verdana"/>
          <w:b/>
          <w:sz w:val="23"/>
          <w:szCs w:val="23"/>
        </w:rPr>
        <w:t xml:space="preserve">1. </w:t>
      </w:r>
      <w:r w:rsidR="006D1A3D" w:rsidRPr="0058409A">
        <w:rPr>
          <w:rFonts w:ascii="Verdana" w:hAnsi="Verdana"/>
          <w:b/>
          <w:sz w:val="23"/>
          <w:szCs w:val="23"/>
        </w:rPr>
        <w:t>Dis</w:t>
      </w:r>
      <w:r w:rsidRPr="0058409A">
        <w:rPr>
          <w:rFonts w:ascii="Verdana" w:hAnsi="Verdana"/>
          <w:b/>
          <w:sz w:val="23"/>
          <w:szCs w:val="23"/>
        </w:rPr>
        <w:t>crimination and marginalization</w:t>
      </w:r>
    </w:p>
    <w:p w14:paraId="121DAD25" w14:textId="77777777" w:rsidR="00D02457" w:rsidRPr="0058409A" w:rsidRDefault="00D02457" w:rsidP="00D02457">
      <w:pPr>
        <w:pStyle w:val="Geenafstand"/>
        <w:tabs>
          <w:tab w:val="left" w:pos="4400"/>
        </w:tabs>
        <w:rPr>
          <w:rFonts w:ascii="Verdana" w:hAnsi="Verdana"/>
          <w:b/>
          <w:sz w:val="23"/>
          <w:szCs w:val="23"/>
          <w:u w:val="single"/>
        </w:rPr>
      </w:pPr>
    </w:p>
    <w:p w14:paraId="354460C7" w14:textId="1AF50549" w:rsidR="00F57A88" w:rsidRPr="0058409A" w:rsidRDefault="00D02457" w:rsidP="00DD0799">
      <w:pPr>
        <w:pStyle w:val="Geenafstand"/>
        <w:numPr>
          <w:ilvl w:val="0"/>
          <w:numId w:val="34"/>
        </w:numPr>
        <w:jc w:val="both"/>
        <w:rPr>
          <w:rFonts w:ascii="Verdana" w:hAnsi="Verdana"/>
          <w:sz w:val="23"/>
          <w:szCs w:val="23"/>
        </w:rPr>
      </w:pPr>
      <w:r w:rsidRPr="0058409A">
        <w:rPr>
          <w:rFonts w:ascii="Verdana" w:hAnsi="Verdana"/>
          <w:sz w:val="23"/>
          <w:szCs w:val="23"/>
          <w:u w:val="single"/>
        </w:rPr>
        <w:t>Negative gender and sexual stereotypes</w:t>
      </w:r>
      <w:r w:rsidRPr="0058409A">
        <w:rPr>
          <w:rFonts w:ascii="Verdana" w:hAnsi="Verdana"/>
          <w:sz w:val="23"/>
          <w:szCs w:val="23"/>
        </w:rPr>
        <w:t xml:space="preserve"> represent a significant barrier to young people’s access to information, mobility and decision-making power, as they marginalize those who do not conform to the dominant norms and expectations. </w:t>
      </w:r>
      <w:r w:rsidR="00CF7E55" w:rsidRPr="0058409A">
        <w:rPr>
          <w:rFonts w:ascii="Verdana" w:hAnsi="Verdana"/>
          <w:sz w:val="23"/>
          <w:szCs w:val="23"/>
        </w:rPr>
        <w:t>The imposition of patriarchal norms has particularly been used to control women’</w:t>
      </w:r>
      <w:r w:rsidR="00D95C20" w:rsidRPr="0058409A">
        <w:rPr>
          <w:rFonts w:ascii="Verdana" w:hAnsi="Verdana"/>
          <w:sz w:val="23"/>
          <w:szCs w:val="23"/>
        </w:rPr>
        <w:t>s sexuality</w:t>
      </w:r>
      <w:r w:rsidRPr="0058409A">
        <w:rPr>
          <w:rFonts w:ascii="Verdana" w:hAnsi="Verdana"/>
          <w:sz w:val="23"/>
          <w:szCs w:val="23"/>
        </w:rPr>
        <w:t xml:space="preserve"> and agency, </w:t>
      </w:r>
      <w:r w:rsidR="00D95C20" w:rsidRPr="0058409A">
        <w:rPr>
          <w:rFonts w:ascii="Verdana" w:hAnsi="Verdana"/>
          <w:sz w:val="23"/>
          <w:szCs w:val="23"/>
        </w:rPr>
        <w:t xml:space="preserve">impacting </w:t>
      </w:r>
      <w:r w:rsidRPr="0058409A">
        <w:rPr>
          <w:rFonts w:ascii="Verdana" w:hAnsi="Verdana"/>
          <w:sz w:val="23"/>
          <w:szCs w:val="23"/>
        </w:rPr>
        <w:t xml:space="preserve">negatively on </w:t>
      </w:r>
      <w:r w:rsidR="00D95C20" w:rsidRPr="0058409A">
        <w:rPr>
          <w:rFonts w:ascii="Verdana" w:hAnsi="Verdana"/>
          <w:sz w:val="23"/>
          <w:szCs w:val="23"/>
        </w:rPr>
        <w:t>their right to life, right to health</w:t>
      </w:r>
      <w:r w:rsidR="00FA0134">
        <w:rPr>
          <w:rFonts w:ascii="Verdana" w:hAnsi="Verdana"/>
          <w:sz w:val="23"/>
          <w:szCs w:val="23"/>
        </w:rPr>
        <w:t xml:space="preserve">, right to education, </w:t>
      </w:r>
      <w:r w:rsidR="00D95C20" w:rsidRPr="0058409A">
        <w:rPr>
          <w:rFonts w:ascii="Verdana" w:hAnsi="Verdana"/>
          <w:sz w:val="23"/>
          <w:szCs w:val="23"/>
        </w:rPr>
        <w:t xml:space="preserve">and right to freedom of expression. </w:t>
      </w:r>
      <w:r w:rsidR="0091185B" w:rsidRPr="0058409A">
        <w:rPr>
          <w:rFonts w:ascii="Verdana" w:hAnsi="Verdana"/>
          <w:sz w:val="23"/>
          <w:szCs w:val="23"/>
        </w:rPr>
        <w:t>Similarly, y</w:t>
      </w:r>
      <w:r w:rsidR="00F57A88" w:rsidRPr="0058409A">
        <w:rPr>
          <w:rFonts w:ascii="Verdana" w:hAnsi="Verdana"/>
          <w:sz w:val="23"/>
          <w:szCs w:val="23"/>
        </w:rPr>
        <w:t xml:space="preserve">oung people who </w:t>
      </w:r>
      <w:r w:rsidR="006D60DF">
        <w:rPr>
          <w:rFonts w:ascii="Verdana" w:hAnsi="Verdana"/>
          <w:sz w:val="23"/>
          <w:szCs w:val="23"/>
        </w:rPr>
        <w:t xml:space="preserve">are or are perceived to be </w:t>
      </w:r>
      <w:r w:rsidR="00F57A88" w:rsidRPr="0058409A">
        <w:rPr>
          <w:rFonts w:ascii="Verdana" w:hAnsi="Verdana"/>
          <w:sz w:val="23"/>
          <w:szCs w:val="23"/>
        </w:rPr>
        <w:t>LGBT</w:t>
      </w:r>
      <w:r w:rsidRPr="0058409A">
        <w:rPr>
          <w:rFonts w:ascii="Verdana" w:hAnsi="Verdana"/>
          <w:sz w:val="23"/>
          <w:szCs w:val="23"/>
        </w:rPr>
        <w:t>QI*</w:t>
      </w:r>
      <w:r w:rsidR="00F57A88" w:rsidRPr="0058409A">
        <w:rPr>
          <w:rFonts w:ascii="Verdana" w:hAnsi="Verdana"/>
          <w:sz w:val="23"/>
          <w:szCs w:val="23"/>
        </w:rPr>
        <w:t xml:space="preserve"> </w:t>
      </w:r>
      <w:r w:rsidRPr="0058409A">
        <w:rPr>
          <w:rFonts w:ascii="Verdana" w:hAnsi="Verdana"/>
          <w:sz w:val="23"/>
          <w:szCs w:val="23"/>
        </w:rPr>
        <w:t xml:space="preserve">have often </w:t>
      </w:r>
      <w:r w:rsidR="00FA0134">
        <w:rPr>
          <w:rFonts w:ascii="Verdana" w:hAnsi="Verdana"/>
          <w:sz w:val="23"/>
          <w:szCs w:val="23"/>
        </w:rPr>
        <w:t xml:space="preserve"> </w:t>
      </w:r>
      <w:r w:rsidRPr="0058409A">
        <w:rPr>
          <w:rFonts w:ascii="Verdana" w:hAnsi="Verdana"/>
          <w:sz w:val="23"/>
          <w:szCs w:val="23"/>
        </w:rPr>
        <w:t>been</w:t>
      </w:r>
      <w:r w:rsidR="00F57A88" w:rsidRPr="0058409A">
        <w:rPr>
          <w:rFonts w:ascii="Verdana" w:hAnsi="Verdana"/>
          <w:sz w:val="23"/>
          <w:szCs w:val="23"/>
        </w:rPr>
        <w:t xml:space="preserve"> excluded and </w:t>
      </w:r>
      <w:r w:rsidR="00BC2E49" w:rsidRPr="0058409A">
        <w:rPr>
          <w:rFonts w:ascii="Verdana" w:hAnsi="Verdana"/>
          <w:sz w:val="23"/>
          <w:szCs w:val="23"/>
        </w:rPr>
        <w:t xml:space="preserve">ostracized in education, </w:t>
      </w:r>
      <w:r w:rsidR="00F57A88" w:rsidRPr="0058409A">
        <w:rPr>
          <w:rFonts w:ascii="Verdana" w:hAnsi="Verdana"/>
          <w:sz w:val="23"/>
          <w:szCs w:val="23"/>
        </w:rPr>
        <w:t>health system</w:t>
      </w:r>
      <w:r w:rsidR="00D95C20" w:rsidRPr="0058409A">
        <w:rPr>
          <w:rFonts w:ascii="Verdana" w:hAnsi="Verdana"/>
          <w:sz w:val="23"/>
          <w:szCs w:val="23"/>
        </w:rPr>
        <w:t>s</w:t>
      </w:r>
      <w:r w:rsidR="00BC2E49" w:rsidRPr="0058409A">
        <w:rPr>
          <w:rFonts w:ascii="Verdana" w:hAnsi="Verdana"/>
          <w:sz w:val="23"/>
          <w:szCs w:val="23"/>
        </w:rPr>
        <w:t xml:space="preserve"> and other core societal processes</w:t>
      </w:r>
      <w:r w:rsidR="00D95C20" w:rsidRPr="0058409A">
        <w:rPr>
          <w:rFonts w:ascii="Verdana" w:hAnsi="Verdana"/>
          <w:sz w:val="23"/>
          <w:szCs w:val="23"/>
        </w:rPr>
        <w:t xml:space="preserve"> due to gender and sexual stereotypes. </w:t>
      </w:r>
      <w:r w:rsidR="00F57A88" w:rsidRPr="0058409A">
        <w:rPr>
          <w:rFonts w:ascii="Verdana" w:hAnsi="Verdana"/>
          <w:sz w:val="23"/>
          <w:szCs w:val="23"/>
        </w:rPr>
        <w:t xml:space="preserve"> </w:t>
      </w:r>
    </w:p>
    <w:p w14:paraId="70AF95A7" w14:textId="77777777" w:rsidR="00D02457" w:rsidRPr="0058409A" w:rsidRDefault="00D02457" w:rsidP="00D02457">
      <w:pPr>
        <w:pStyle w:val="Geenafstand"/>
        <w:jc w:val="both"/>
        <w:rPr>
          <w:rFonts w:ascii="Verdana" w:hAnsi="Verdana"/>
          <w:sz w:val="23"/>
          <w:szCs w:val="23"/>
        </w:rPr>
      </w:pPr>
    </w:p>
    <w:p w14:paraId="39B2E82B" w14:textId="1FDE9970" w:rsidR="0091185B" w:rsidRPr="0058409A" w:rsidRDefault="0091185B" w:rsidP="006F666F">
      <w:pPr>
        <w:pStyle w:val="Geenafstand"/>
        <w:numPr>
          <w:ilvl w:val="0"/>
          <w:numId w:val="34"/>
        </w:numPr>
        <w:jc w:val="both"/>
        <w:rPr>
          <w:rFonts w:ascii="Verdana" w:eastAsia="Times New Roman" w:hAnsi="Verdana" w:cs="Times New Roman"/>
          <w:color w:val="000000"/>
          <w:sz w:val="23"/>
          <w:szCs w:val="23"/>
        </w:rPr>
      </w:pPr>
      <w:r w:rsidRPr="0058409A">
        <w:rPr>
          <w:rFonts w:ascii="Verdana" w:eastAsia="Times New Roman" w:hAnsi="Verdana" w:cs="Times New Roman"/>
          <w:color w:val="000000"/>
          <w:sz w:val="23"/>
          <w:szCs w:val="23"/>
          <w:u w:val="single"/>
        </w:rPr>
        <w:t xml:space="preserve">Discriminatory national laws on sexual orientation </w:t>
      </w:r>
      <w:r w:rsidR="00D02457" w:rsidRPr="0058409A">
        <w:rPr>
          <w:rFonts w:ascii="Verdana" w:eastAsia="Times New Roman" w:hAnsi="Verdana" w:cs="Times New Roman"/>
          <w:color w:val="000000"/>
          <w:sz w:val="23"/>
          <w:szCs w:val="23"/>
          <w:u w:val="single"/>
        </w:rPr>
        <w:t>and gender identity or expression</w:t>
      </w:r>
      <w:r w:rsidR="00D02457" w:rsidRPr="0058409A">
        <w:rPr>
          <w:rFonts w:ascii="Verdana" w:eastAsia="Times New Roman" w:hAnsi="Verdana" w:cs="Times New Roman"/>
          <w:color w:val="000000"/>
          <w:sz w:val="23"/>
          <w:szCs w:val="23"/>
        </w:rPr>
        <w:t xml:space="preserve"> </w:t>
      </w:r>
      <w:r w:rsidR="00D95C20" w:rsidRPr="0058409A">
        <w:rPr>
          <w:rFonts w:ascii="Verdana" w:eastAsia="Times New Roman" w:hAnsi="Verdana" w:cs="Times New Roman"/>
          <w:color w:val="000000"/>
          <w:sz w:val="23"/>
          <w:szCs w:val="23"/>
        </w:rPr>
        <w:t>further</w:t>
      </w:r>
      <w:r w:rsidRPr="0058409A">
        <w:rPr>
          <w:rFonts w:ascii="Verdana" w:eastAsia="Times New Roman" w:hAnsi="Verdana" w:cs="Times New Roman"/>
          <w:color w:val="000000"/>
          <w:sz w:val="23"/>
          <w:szCs w:val="23"/>
        </w:rPr>
        <w:t xml:space="preserve"> threaten pe</w:t>
      </w:r>
      <w:r w:rsidR="00D95C20" w:rsidRPr="0058409A">
        <w:rPr>
          <w:rFonts w:ascii="Verdana" w:eastAsia="Times New Roman" w:hAnsi="Verdana" w:cs="Times New Roman"/>
          <w:color w:val="000000"/>
          <w:sz w:val="23"/>
          <w:szCs w:val="23"/>
        </w:rPr>
        <w:t>ople from the LGBTQI</w:t>
      </w:r>
      <w:r w:rsidR="00D02457" w:rsidRPr="0058409A">
        <w:rPr>
          <w:rFonts w:ascii="Verdana" w:eastAsia="Times New Roman" w:hAnsi="Verdana" w:cs="Times New Roman"/>
          <w:color w:val="000000"/>
          <w:sz w:val="23"/>
          <w:szCs w:val="23"/>
        </w:rPr>
        <w:t>*</w:t>
      </w:r>
      <w:r w:rsidR="00D95C20" w:rsidRPr="0058409A">
        <w:rPr>
          <w:rFonts w:ascii="Verdana" w:eastAsia="Times New Roman" w:hAnsi="Verdana" w:cs="Times New Roman"/>
          <w:color w:val="000000"/>
          <w:sz w:val="23"/>
          <w:szCs w:val="23"/>
        </w:rPr>
        <w:t xml:space="preserve"> community by making it illegal and impossible for them to affirm their identity. </w:t>
      </w:r>
      <w:r w:rsidR="00D02457" w:rsidRPr="0058409A">
        <w:rPr>
          <w:rFonts w:ascii="Verdana" w:eastAsia="Times New Roman" w:hAnsi="Verdana" w:cs="Times New Roman"/>
          <w:color w:val="000000"/>
          <w:sz w:val="23"/>
          <w:szCs w:val="23"/>
        </w:rPr>
        <w:t>E</w:t>
      </w:r>
      <w:r w:rsidRPr="0058409A">
        <w:rPr>
          <w:rFonts w:ascii="Verdana" w:eastAsia="Times New Roman" w:hAnsi="Verdana" w:cs="Times New Roman"/>
          <w:color w:val="000000"/>
          <w:sz w:val="23"/>
          <w:szCs w:val="23"/>
        </w:rPr>
        <w:t>xample</w:t>
      </w:r>
      <w:r w:rsidR="00D95C20" w:rsidRPr="0058409A">
        <w:rPr>
          <w:rFonts w:ascii="Verdana" w:eastAsia="Times New Roman" w:hAnsi="Verdana" w:cs="Times New Roman"/>
          <w:color w:val="000000"/>
          <w:sz w:val="23"/>
          <w:szCs w:val="23"/>
        </w:rPr>
        <w:t>s of such laws</w:t>
      </w:r>
      <w:r w:rsidRPr="0058409A">
        <w:rPr>
          <w:rFonts w:ascii="Verdana" w:eastAsia="Times New Roman" w:hAnsi="Verdana" w:cs="Times New Roman"/>
          <w:color w:val="000000"/>
          <w:sz w:val="23"/>
          <w:szCs w:val="23"/>
        </w:rPr>
        <w:t xml:space="preserve"> a</w:t>
      </w:r>
      <w:r w:rsidR="00BC2E49" w:rsidRPr="0058409A">
        <w:rPr>
          <w:rFonts w:ascii="Verdana" w:eastAsia="Times New Roman" w:hAnsi="Verdana" w:cs="Times New Roman"/>
          <w:color w:val="000000"/>
          <w:sz w:val="23"/>
          <w:szCs w:val="23"/>
        </w:rPr>
        <w:t xml:space="preserve">re </w:t>
      </w:r>
      <w:r w:rsidR="009D2FD6" w:rsidRPr="0058409A">
        <w:rPr>
          <w:rFonts w:ascii="Verdana" w:eastAsia="Times New Roman" w:hAnsi="Verdana" w:cs="Times New Roman"/>
          <w:color w:val="000000"/>
          <w:sz w:val="23"/>
          <w:szCs w:val="23"/>
        </w:rPr>
        <w:t>IPC Section 377 in India</w:t>
      </w:r>
      <w:r w:rsidR="00BC2E49" w:rsidRPr="0058409A">
        <w:rPr>
          <w:rFonts w:ascii="Verdana" w:eastAsia="Times New Roman" w:hAnsi="Verdana" w:cs="Times New Roman"/>
          <w:color w:val="000000"/>
          <w:sz w:val="23"/>
          <w:szCs w:val="23"/>
        </w:rPr>
        <w:t xml:space="preserve">; </w:t>
      </w:r>
      <w:r w:rsidR="00D806CD" w:rsidRPr="0058409A">
        <w:rPr>
          <w:rFonts w:ascii="Verdana" w:eastAsia="Times New Roman" w:hAnsi="Verdana" w:cs="Times New Roman"/>
          <w:color w:val="000000"/>
          <w:sz w:val="23"/>
          <w:szCs w:val="23"/>
        </w:rPr>
        <w:t>the Same Sex Marriage Pro</w:t>
      </w:r>
      <w:r w:rsidR="00510AE2" w:rsidRPr="0058409A">
        <w:rPr>
          <w:rFonts w:ascii="Verdana" w:eastAsia="Times New Roman" w:hAnsi="Verdana" w:cs="Times New Roman"/>
          <w:color w:val="000000"/>
          <w:sz w:val="23"/>
          <w:szCs w:val="23"/>
        </w:rPr>
        <w:t xml:space="preserve">hibition Act (2014) and Section 214-217 of the Criminal Penal Code </w:t>
      </w:r>
      <w:r w:rsidRPr="0058409A">
        <w:rPr>
          <w:rFonts w:ascii="Verdana" w:eastAsia="Times New Roman" w:hAnsi="Verdana" w:cs="Times New Roman"/>
          <w:color w:val="000000"/>
          <w:sz w:val="23"/>
          <w:szCs w:val="23"/>
        </w:rPr>
        <w:t>in Nigeria</w:t>
      </w:r>
      <w:r w:rsidR="00510AE2" w:rsidRPr="0058409A">
        <w:rPr>
          <w:rStyle w:val="Voetnootmarkering"/>
          <w:rFonts w:ascii="Verdana" w:eastAsia="Times New Roman" w:hAnsi="Verdana" w:cs="Times New Roman"/>
          <w:color w:val="000000"/>
          <w:sz w:val="23"/>
          <w:szCs w:val="23"/>
        </w:rPr>
        <w:footnoteReference w:id="1"/>
      </w:r>
      <w:r w:rsidR="00BC2E49" w:rsidRPr="0058409A">
        <w:rPr>
          <w:rFonts w:ascii="Verdana" w:eastAsia="Times New Roman" w:hAnsi="Verdana" w:cs="Times New Roman"/>
          <w:color w:val="000000"/>
          <w:sz w:val="23"/>
          <w:szCs w:val="23"/>
        </w:rPr>
        <w:t>; and Sections 162 (a) and (c), 163 and 165 of the Kenya Penal Code. The enforcement of these laws has led to</w:t>
      </w:r>
      <w:r w:rsidR="006F666F" w:rsidRPr="0058409A">
        <w:rPr>
          <w:rFonts w:ascii="Verdana" w:eastAsia="Times New Roman" w:hAnsi="Verdana" w:cs="Times New Roman"/>
          <w:color w:val="000000"/>
          <w:sz w:val="23"/>
          <w:szCs w:val="23"/>
        </w:rPr>
        <w:t xml:space="preserve"> different</w:t>
      </w:r>
      <w:r w:rsidR="00BC2E49" w:rsidRPr="0058409A">
        <w:rPr>
          <w:rFonts w:ascii="Verdana" w:eastAsia="Times New Roman" w:hAnsi="Verdana" w:cs="Times New Roman"/>
          <w:color w:val="000000"/>
          <w:sz w:val="23"/>
          <w:szCs w:val="23"/>
        </w:rPr>
        <w:t xml:space="preserve"> </w:t>
      </w:r>
      <w:r w:rsidR="006F666F" w:rsidRPr="0058409A">
        <w:rPr>
          <w:rFonts w:ascii="Verdana" w:eastAsia="Times New Roman" w:hAnsi="Verdana" w:cs="Times New Roman"/>
          <w:color w:val="000000"/>
          <w:sz w:val="23"/>
          <w:szCs w:val="23"/>
        </w:rPr>
        <w:t xml:space="preserve">human rights violations, including the use of </w:t>
      </w:r>
      <w:r w:rsidR="00BC2E49" w:rsidRPr="0058409A">
        <w:rPr>
          <w:rFonts w:ascii="Verdana" w:eastAsia="Times New Roman" w:hAnsi="Verdana" w:cs="Times New Roman"/>
          <w:color w:val="000000"/>
          <w:sz w:val="23"/>
          <w:szCs w:val="23"/>
        </w:rPr>
        <w:t>forced anal-examination</w:t>
      </w:r>
      <w:r w:rsidR="006F666F" w:rsidRPr="0058409A">
        <w:rPr>
          <w:rFonts w:ascii="Verdana" w:eastAsia="Times New Roman" w:hAnsi="Verdana" w:cs="Times New Roman"/>
          <w:color w:val="000000"/>
          <w:sz w:val="23"/>
          <w:szCs w:val="23"/>
        </w:rPr>
        <w:t>s</w:t>
      </w:r>
      <w:r w:rsidR="006D60DF">
        <w:rPr>
          <w:rFonts w:ascii="Verdana" w:eastAsia="Times New Roman" w:hAnsi="Verdana" w:cs="Times New Roman"/>
          <w:color w:val="000000"/>
          <w:sz w:val="23"/>
          <w:szCs w:val="23"/>
        </w:rPr>
        <w:t xml:space="preserve"> and arbitrary arrests and detention</w:t>
      </w:r>
      <w:r w:rsidR="006F666F" w:rsidRPr="0058409A">
        <w:rPr>
          <w:rFonts w:ascii="Verdana" w:eastAsia="Times New Roman" w:hAnsi="Verdana" w:cs="Times New Roman"/>
          <w:color w:val="000000"/>
          <w:sz w:val="23"/>
          <w:szCs w:val="23"/>
        </w:rPr>
        <w:t xml:space="preserve">. </w:t>
      </w:r>
      <w:r w:rsidR="00BC2E49" w:rsidRPr="0058409A">
        <w:rPr>
          <w:rFonts w:ascii="Verdana" w:eastAsia="Times New Roman" w:hAnsi="Verdana" w:cs="Times New Roman"/>
          <w:color w:val="000000"/>
          <w:sz w:val="23"/>
          <w:szCs w:val="23"/>
        </w:rPr>
        <w:t xml:space="preserve"> </w:t>
      </w:r>
    </w:p>
    <w:p w14:paraId="59920809" w14:textId="77777777" w:rsidR="00D02457" w:rsidRPr="0058409A" w:rsidRDefault="00D02457" w:rsidP="00D02457">
      <w:pPr>
        <w:pStyle w:val="Geenafstand"/>
        <w:jc w:val="both"/>
        <w:rPr>
          <w:rFonts w:ascii="Verdana" w:eastAsia="Times New Roman" w:hAnsi="Verdana" w:cs="Times New Roman"/>
          <w:color w:val="000000"/>
          <w:sz w:val="23"/>
          <w:szCs w:val="23"/>
        </w:rPr>
      </w:pPr>
    </w:p>
    <w:p w14:paraId="4A3EC1E9" w14:textId="3AAC8E93" w:rsidR="00D02457" w:rsidRPr="0058409A" w:rsidRDefault="0091185B" w:rsidP="00D02457">
      <w:pPr>
        <w:pStyle w:val="Geenafstand"/>
        <w:numPr>
          <w:ilvl w:val="0"/>
          <w:numId w:val="34"/>
        </w:numPr>
        <w:jc w:val="both"/>
        <w:rPr>
          <w:rFonts w:ascii="Verdana" w:eastAsia="Times New Roman" w:hAnsi="Verdana" w:cs="Times New Roman"/>
          <w:color w:val="000000"/>
          <w:sz w:val="23"/>
          <w:szCs w:val="23"/>
        </w:rPr>
      </w:pPr>
      <w:r w:rsidRPr="0058409A">
        <w:rPr>
          <w:rFonts w:ascii="Verdana" w:eastAsia="Times New Roman" w:hAnsi="Verdana" w:cs="Times New Roman"/>
          <w:color w:val="000000"/>
          <w:sz w:val="23"/>
          <w:szCs w:val="23"/>
          <w:u w:val="single"/>
        </w:rPr>
        <w:t xml:space="preserve">Restrictive legal provisions on access to </w:t>
      </w:r>
      <w:r w:rsidR="00D02457" w:rsidRPr="0058409A">
        <w:rPr>
          <w:rFonts w:ascii="Verdana" w:eastAsia="Times New Roman" w:hAnsi="Verdana" w:cs="Times New Roman"/>
          <w:color w:val="000000"/>
          <w:sz w:val="23"/>
          <w:szCs w:val="23"/>
          <w:u w:val="single"/>
        </w:rPr>
        <w:t xml:space="preserve">safe and legal </w:t>
      </w:r>
      <w:r w:rsidRPr="0058409A">
        <w:rPr>
          <w:rFonts w:ascii="Verdana" w:eastAsia="Times New Roman" w:hAnsi="Verdana" w:cs="Times New Roman"/>
          <w:color w:val="000000"/>
          <w:sz w:val="23"/>
          <w:szCs w:val="23"/>
          <w:u w:val="single"/>
        </w:rPr>
        <w:t>abortion</w:t>
      </w:r>
      <w:r w:rsidRPr="0058409A">
        <w:rPr>
          <w:rFonts w:ascii="Verdana" w:eastAsia="Times New Roman" w:hAnsi="Verdana" w:cs="Times New Roman"/>
          <w:color w:val="000000"/>
          <w:sz w:val="23"/>
          <w:szCs w:val="23"/>
        </w:rPr>
        <w:t xml:space="preserve"> also constitute discrimination against </w:t>
      </w:r>
      <w:r w:rsidR="001B5A38" w:rsidRPr="0058409A">
        <w:rPr>
          <w:rFonts w:ascii="Verdana" w:eastAsia="Times New Roman" w:hAnsi="Verdana" w:cs="Times New Roman"/>
          <w:color w:val="000000"/>
          <w:sz w:val="23"/>
          <w:szCs w:val="23"/>
        </w:rPr>
        <w:t xml:space="preserve">girls and young </w:t>
      </w:r>
      <w:r w:rsidRPr="0058409A">
        <w:rPr>
          <w:rFonts w:ascii="Verdana" w:eastAsia="Times New Roman" w:hAnsi="Verdana" w:cs="Times New Roman"/>
          <w:color w:val="000000"/>
          <w:sz w:val="23"/>
          <w:szCs w:val="23"/>
        </w:rPr>
        <w:t xml:space="preserve">women. </w:t>
      </w:r>
      <w:r w:rsidR="002C44EF" w:rsidRPr="0058409A">
        <w:rPr>
          <w:rFonts w:ascii="Verdana" w:eastAsia="Times New Roman" w:hAnsi="Verdana" w:cs="Times New Roman"/>
          <w:color w:val="000000"/>
          <w:sz w:val="23"/>
          <w:szCs w:val="23"/>
        </w:rPr>
        <w:t xml:space="preserve">The </w:t>
      </w:r>
      <w:r w:rsidRPr="0058409A">
        <w:rPr>
          <w:rFonts w:ascii="Verdana" w:eastAsia="Times New Roman" w:hAnsi="Verdana" w:cs="Times New Roman"/>
          <w:color w:val="000000"/>
          <w:sz w:val="23"/>
          <w:szCs w:val="23"/>
        </w:rPr>
        <w:t xml:space="preserve">criminalization of abortion is one of the most damaging ways of </w:t>
      </w:r>
      <w:r w:rsidR="001B5A38" w:rsidRPr="0058409A">
        <w:rPr>
          <w:rFonts w:ascii="Verdana" w:eastAsia="Times New Roman" w:hAnsi="Verdana" w:cs="Times New Roman"/>
          <w:color w:val="000000"/>
          <w:sz w:val="23"/>
          <w:szCs w:val="23"/>
        </w:rPr>
        <w:t>politic</w:t>
      </w:r>
      <w:r w:rsidRPr="0058409A">
        <w:rPr>
          <w:rFonts w:ascii="Verdana" w:eastAsia="Times New Roman" w:hAnsi="Verdana" w:cs="Times New Roman"/>
          <w:color w:val="000000"/>
          <w:sz w:val="23"/>
          <w:szCs w:val="23"/>
        </w:rPr>
        <w:t>i</w:t>
      </w:r>
      <w:r w:rsidR="001B5A38" w:rsidRPr="0058409A">
        <w:rPr>
          <w:rFonts w:ascii="Verdana" w:eastAsia="Times New Roman" w:hAnsi="Verdana" w:cs="Times New Roman"/>
          <w:color w:val="000000"/>
          <w:sz w:val="23"/>
          <w:szCs w:val="23"/>
        </w:rPr>
        <w:t>zi</w:t>
      </w:r>
      <w:r w:rsidR="00D02457" w:rsidRPr="0058409A">
        <w:rPr>
          <w:rFonts w:ascii="Verdana" w:eastAsia="Times New Roman" w:hAnsi="Verdana" w:cs="Times New Roman"/>
          <w:color w:val="000000"/>
          <w:sz w:val="23"/>
          <w:szCs w:val="23"/>
        </w:rPr>
        <w:t xml:space="preserve">ng and </w:t>
      </w:r>
      <w:r w:rsidRPr="0058409A">
        <w:rPr>
          <w:rFonts w:ascii="Verdana" w:eastAsia="Times New Roman" w:hAnsi="Verdana" w:cs="Times New Roman"/>
          <w:color w:val="000000"/>
          <w:sz w:val="23"/>
          <w:szCs w:val="23"/>
        </w:rPr>
        <w:t>i</w:t>
      </w:r>
      <w:r w:rsidR="002C44EF" w:rsidRPr="0058409A">
        <w:rPr>
          <w:rFonts w:ascii="Verdana" w:eastAsia="Times New Roman" w:hAnsi="Verdana" w:cs="Times New Roman"/>
          <w:color w:val="000000"/>
          <w:sz w:val="23"/>
          <w:szCs w:val="23"/>
        </w:rPr>
        <w:t xml:space="preserve">nstrumentalizing </w:t>
      </w:r>
      <w:r w:rsidR="004C4EBC" w:rsidRPr="0058409A">
        <w:rPr>
          <w:rFonts w:ascii="Verdana" w:eastAsia="Times New Roman" w:hAnsi="Verdana" w:cs="Times New Roman"/>
          <w:color w:val="000000"/>
          <w:sz w:val="23"/>
          <w:szCs w:val="23"/>
        </w:rPr>
        <w:t xml:space="preserve">girls’ and </w:t>
      </w:r>
      <w:r w:rsidR="002C44EF" w:rsidRPr="0058409A">
        <w:rPr>
          <w:rFonts w:ascii="Verdana" w:eastAsia="Times New Roman" w:hAnsi="Verdana" w:cs="Times New Roman"/>
          <w:color w:val="000000"/>
          <w:sz w:val="23"/>
          <w:szCs w:val="23"/>
        </w:rPr>
        <w:t xml:space="preserve">women’s bodies, as it </w:t>
      </w:r>
      <w:r w:rsidRPr="0058409A">
        <w:rPr>
          <w:rFonts w:ascii="Verdana" w:eastAsia="Times New Roman" w:hAnsi="Verdana" w:cs="Times New Roman"/>
          <w:color w:val="000000"/>
          <w:sz w:val="23"/>
          <w:szCs w:val="23"/>
        </w:rPr>
        <w:t>subject</w:t>
      </w:r>
      <w:r w:rsidR="002C44EF" w:rsidRPr="0058409A">
        <w:rPr>
          <w:rFonts w:ascii="Verdana" w:eastAsia="Times New Roman" w:hAnsi="Verdana" w:cs="Times New Roman"/>
          <w:color w:val="000000"/>
          <w:sz w:val="23"/>
          <w:szCs w:val="23"/>
        </w:rPr>
        <w:t>s</w:t>
      </w:r>
      <w:r w:rsidRPr="0058409A">
        <w:rPr>
          <w:rFonts w:ascii="Verdana" w:eastAsia="Times New Roman" w:hAnsi="Verdana" w:cs="Times New Roman"/>
          <w:color w:val="000000"/>
          <w:sz w:val="23"/>
          <w:szCs w:val="23"/>
        </w:rPr>
        <w:t xml:space="preserve"> </w:t>
      </w:r>
      <w:r w:rsidR="004C4EBC" w:rsidRPr="0058409A">
        <w:rPr>
          <w:rFonts w:ascii="Verdana" w:eastAsia="Times New Roman" w:hAnsi="Verdana" w:cs="Times New Roman"/>
          <w:color w:val="000000"/>
          <w:sz w:val="23"/>
          <w:szCs w:val="23"/>
        </w:rPr>
        <w:t xml:space="preserve">them </w:t>
      </w:r>
      <w:r w:rsidRPr="0058409A">
        <w:rPr>
          <w:rFonts w:ascii="Verdana" w:eastAsia="Times New Roman" w:hAnsi="Verdana" w:cs="Times New Roman"/>
          <w:color w:val="000000"/>
          <w:sz w:val="23"/>
          <w:szCs w:val="23"/>
        </w:rPr>
        <w:t>to risks to their lives and health and deprive</w:t>
      </w:r>
      <w:r w:rsidR="002C44EF" w:rsidRPr="0058409A">
        <w:rPr>
          <w:rFonts w:ascii="Verdana" w:eastAsia="Times New Roman" w:hAnsi="Verdana" w:cs="Times New Roman"/>
          <w:color w:val="000000"/>
          <w:sz w:val="23"/>
          <w:szCs w:val="23"/>
        </w:rPr>
        <w:t>s</w:t>
      </w:r>
      <w:r w:rsidRPr="0058409A">
        <w:rPr>
          <w:rFonts w:ascii="Verdana" w:eastAsia="Times New Roman" w:hAnsi="Verdana" w:cs="Times New Roman"/>
          <w:color w:val="000000"/>
          <w:sz w:val="23"/>
          <w:szCs w:val="23"/>
        </w:rPr>
        <w:t xml:space="preserve"> them of autonomy in decision-making. </w:t>
      </w:r>
    </w:p>
    <w:p w14:paraId="6CB59E33" w14:textId="77777777" w:rsidR="002C44EF" w:rsidRPr="0058409A" w:rsidRDefault="002C44EF" w:rsidP="002C44EF">
      <w:pPr>
        <w:pStyle w:val="Geenafstand"/>
        <w:jc w:val="both"/>
        <w:rPr>
          <w:rFonts w:ascii="Verdana" w:eastAsia="Times New Roman" w:hAnsi="Verdana" w:cs="Times New Roman"/>
          <w:color w:val="000000"/>
          <w:sz w:val="23"/>
          <w:szCs w:val="23"/>
        </w:rPr>
      </w:pPr>
    </w:p>
    <w:p w14:paraId="5A85F8DC" w14:textId="151E68BD" w:rsidR="00DD0799" w:rsidRPr="0058409A" w:rsidRDefault="00D95C20" w:rsidP="00DD0799">
      <w:pPr>
        <w:pStyle w:val="Geenafstand"/>
        <w:numPr>
          <w:ilvl w:val="0"/>
          <w:numId w:val="34"/>
        </w:numPr>
        <w:jc w:val="both"/>
        <w:rPr>
          <w:rFonts w:ascii="Verdana" w:hAnsi="Verdana"/>
          <w:sz w:val="23"/>
          <w:szCs w:val="23"/>
        </w:rPr>
      </w:pPr>
      <w:r w:rsidRPr="0058409A">
        <w:rPr>
          <w:rFonts w:ascii="Verdana" w:hAnsi="Verdana"/>
          <w:sz w:val="23"/>
          <w:szCs w:val="23"/>
          <w:u w:val="single"/>
        </w:rPr>
        <w:t xml:space="preserve">Harmful cultural practices such as </w:t>
      </w:r>
      <w:r w:rsidRPr="0058409A">
        <w:rPr>
          <w:rFonts w:ascii="Verdana" w:hAnsi="Verdana" w:cs="Arial"/>
          <w:color w:val="000000" w:themeColor="text1"/>
          <w:sz w:val="23"/>
          <w:szCs w:val="23"/>
          <w:u w:val="single"/>
        </w:rPr>
        <w:t>female genital mutilation (FGM/C) and child, early and forced marriages (CEFM)</w:t>
      </w:r>
      <w:r w:rsidRPr="0058409A">
        <w:rPr>
          <w:rFonts w:ascii="Verdana" w:hAnsi="Verdana" w:cs="Arial"/>
          <w:color w:val="000000" w:themeColor="text1"/>
          <w:sz w:val="23"/>
          <w:szCs w:val="23"/>
        </w:rPr>
        <w:t xml:space="preserve"> continue to be a major source of discrimination of </w:t>
      </w:r>
      <w:r w:rsidR="00DD0799" w:rsidRPr="0058409A">
        <w:rPr>
          <w:rFonts w:ascii="Verdana" w:hAnsi="Verdana" w:cs="Arial"/>
          <w:color w:val="000000" w:themeColor="text1"/>
          <w:sz w:val="23"/>
          <w:szCs w:val="23"/>
        </w:rPr>
        <w:t xml:space="preserve">girls and </w:t>
      </w:r>
      <w:r w:rsidRPr="0058409A">
        <w:rPr>
          <w:rFonts w:ascii="Verdana" w:hAnsi="Verdana" w:cs="Arial"/>
          <w:color w:val="000000" w:themeColor="text1"/>
          <w:sz w:val="23"/>
          <w:szCs w:val="23"/>
        </w:rPr>
        <w:t xml:space="preserve">young women, hindering their </w:t>
      </w:r>
      <w:r w:rsidR="00DD0799" w:rsidRPr="0058409A">
        <w:rPr>
          <w:rFonts w:ascii="Verdana" w:hAnsi="Verdana" w:cs="Arial"/>
          <w:color w:val="000000" w:themeColor="text1"/>
          <w:sz w:val="23"/>
          <w:szCs w:val="23"/>
        </w:rPr>
        <w:t>access to health and educati</w:t>
      </w:r>
      <w:r w:rsidR="006F666F" w:rsidRPr="0058409A">
        <w:rPr>
          <w:rFonts w:ascii="Verdana" w:hAnsi="Verdana" w:cs="Arial"/>
          <w:color w:val="000000" w:themeColor="text1"/>
          <w:sz w:val="23"/>
          <w:szCs w:val="23"/>
        </w:rPr>
        <w:t xml:space="preserve">on. These harmful practices expose them </w:t>
      </w:r>
      <w:r w:rsidR="00437552" w:rsidRPr="0058409A">
        <w:rPr>
          <w:rFonts w:ascii="Verdana" w:hAnsi="Verdana" w:cs="Arial"/>
          <w:color w:val="000000" w:themeColor="text1"/>
          <w:sz w:val="23"/>
          <w:szCs w:val="23"/>
        </w:rPr>
        <w:t>t</w:t>
      </w:r>
      <w:r w:rsidR="006F666F" w:rsidRPr="0058409A">
        <w:rPr>
          <w:rFonts w:ascii="Verdana" w:hAnsi="Verdana" w:cs="Arial"/>
          <w:color w:val="000000" w:themeColor="text1"/>
          <w:sz w:val="23"/>
          <w:szCs w:val="23"/>
        </w:rPr>
        <w:t>o</w:t>
      </w:r>
      <w:r w:rsidR="00437552" w:rsidRPr="0058409A">
        <w:rPr>
          <w:rFonts w:ascii="Verdana" w:hAnsi="Verdana" w:cs="Arial"/>
          <w:color w:val="000000" w:themeColor="text1"/>
          <w:sz w:val="23"/>
          <w:szCs w:val="23"/>
        </w:rPr>
        <w:t xml:space="preserve"> a significantly higher</w:t>
      </w:r>
      <w:r w:rsidRPr="0058409A">
        <w:rPr>
          <w:rFonts w:ascii="Verdana" w:hAnsi="Verdana" w:cs="Arial"/>
          <w:color w:val="000000" w:themeColor="text1"/>
          <w:sz w:val="23"/>
          <w:szCs w:val="23"/>
        </w:rPr>
        <w:t xml:space="preserve"> risk of physical </w:t>
      </w:r>
      <w:r w:rsidR="00437552" w:rsidRPr="0058409A">
        <w:rPr>
          <w:rFonts w:ascii="Verdana" w:hAnsi="Verdana" w:cs="Arial"/>
          <w:color w:val="000000" w:themeColor="text1"/>
          <w:sz w:val="23"/>
          <w:szCs w:val="23"/>
        </w:rPr>
        <w:t>injuries, morbidity,</w:t>
      </w:r>
      <w:r w:rsidRPr="0058409A">
        <w:rPr>
          <w:rFonts w:ascii="Verdana" w:hAnsi="Verdana" w:cs="Arial"/>
          <w:color w:val="000000" w:themeColor="text1"/>
          <w:sz w:val="23"/>
          <w:szCs w:val="23"/>
        </w:rPr>
        <w:t xml:space="preserve"> domestic</w:t>
      </w:r>
      <w:r w:rsidR="00DD0799" w:rsidRPr="0058409A">
        <w:rPr>
          <w:rFonts w:ascii="Verdana" w:hAnsi="Verdana" w:cs="Arial"/>
          <w:color w:val="000000" w:themeColor="text1"/>
          <w:sz w:val="23"/>
          <w:szCs w:val="23"/>
        </w:rPr>
        <w:t xml:space="preserve"> violence, birth complications, and</w:t>
      </w:r>
      <w:r w:rsidRPr="0058409A">
        <w:rPr>
          <w:rFonts w:ascii="Verdana" w:hAnsi="Verdana" w:cs="Arial"/>
          <w:color w:val="000000" w:themeColor="text1"/>
          <w:sz w:val="23"/>
          <w:szCs w:val="23"/>
        </w:rPr>
        <w:t xml:space="preserve"> psychological and mental health issues</w:t>
      </w:r>
      <w:r w:rsidR="00DD0799" w:rsidRPr="0058409A">
        <w:rPr>
          <w:rFonts w:ascii="Verdana" w:hAnsi="Verdana" w:cs="Arial"/>
          <w:color w:val="000000" w:themeColor="text1"/>
          <w:sz w:val="23"/>
          <w:szCs w:val="23"/>
        </w:rPr>
        <w:t xml:space="preserve">. </w:t>
      </w:r>
    </w:p>
    <w:p w14:paraId="4F1EE157" w14:textId="77777777" w:rsidR="00DD0799" w:rsidRPr="0058409A" w:rsidRDefault="00DD0799" w:rsidP="00DD0799">
      <w:pPr>
        <w:pStyle w:val="Geenafstand"/>
        <w:jc w:val="both"/>
        <w:rPr>
          <w:rFonts w:ascii="Verdana" w:hAnsi="Verdana"/>
          <w:sz w:val="23"/>
          <w:szCs w:val="23"/>
        </w:rPr>
      </w:pPr>
    </w:p>
    <w:p w14:paraId="66AA177B" w14:textId="527509C9" w:rsidR="00DD0799" w:rsidRPr="0058409A" w:rsidRDefault="00DD0799" w:rsidP="00DD0799">
      <w:pPr>
        <w:pStyle w:val="Geenafstand"/>
        <w:ind w:left="720"/>
        <w:jc w:val="both"/>
        <w:rPr>
          <w:rFonts w:ascii="Verdana" w:hAnsi="Verdana"/>
          <w:sz w:val="23"/>
          <w:szCs w:val="23"/>
        </w:rPr>
      </w:pPr>
      <w:r w:rsidRPr="0058409A">
        <w:rPr>
          <w:rFonts w:ascii="Verdana" w:hAnsi="Verdana"/>
          <w:sz w:val="23"/>
          <w:szCs w:val="23"/>
        </w:rPr>
        <w:t xml:space="preserve">In Kenya, the harmful traditional practice of beading also continues to exist. According to this tradition, warriors (Morans) </w:t>
      </w:r>
      <w:r w:rsidRPr="0058409A">
        <w:rPr>
          <w:rFonts w:ascii="Verdana" w:hAnsi="Verdana" w:cs="Times New Roman"/>
          <w:sz w:val="23"/>
          <w:szCs w:val="23"/>
        </w:rPr>
        <w:t xml:space="preserve">are allowed to have a temporary marital relationship with very young girls (as young as 7 years old) from the same clan as the warrior.  The Moran buys red beads for the girl after getting the mandate from her family. The main objective of the beading is to prepare the young girl for marriage in the future. Since the Moran and his beaded girl are relatives, and the girl is uncircumcised, both marriage and pregnancy are forbidden. In the case a girl does become pregnant, the pregnancy is terminated through an </w:t>
      </w:r>
      <w:r w:rsidRPr="0058409A">
        <w:rPr>
          <w:rFonts w:ascii="Verdana" w:hAnsi="Verdana" w:cs="Times New Roman"/>
          <w:sz w:val="23"/>
          <w:szCs w:val="23"/>
        </w:rPr>
        <w:lastRenderedPageBreak/>
        <w:t>abortion induced by elderly women of the clan. They squeeze the girl’s stomach and force her to drink herbs until the pregnancy is terminated. If the beaded girl gives birth, the child is killed through herbs poisoning, since the child is perceived to be an outcast. The babies who survive are given out to other communities like the Turkana tribe. In addition to life threatening early pregnancies and abortions, the practice of beading exposes young girls to sexual, physical and mental abuse. There are no official statistics on these violations due to the stigma of the practice, but Samburu Women Trust conducted a desk review in Samburu, Marsabit and Laikipia counties and found that over 755 girls had been beaded over the past two decades, translating to 3 girls every month.</w:t>
      </w:r>
      <w:r w:rsidRPr="0058409A">
        <w:rPr>
          <w:rStyle w:val="Voetnootmarkering"/>
          <w:rFonts w:ascii="Verdana" w:hAnsi="Verdana"/>
          <w:sz w:val="23"/>
          <w:szCs w:val="23"/>
        </w:rPr>
        <w:footnoteReference w:id="2"/>
      </w:r>
    </w:p>
    <w:p w14:paraId="18D29824" w14:textId="77777777" w:rsidR="00D02457" w:rsidRPr="0058409A" w:rsidRDefault="00D02457" w:rsidP="00DD0799">
      <w:pPr>
        <w:pStyle w:val="Geenafstand"/>
        <w:rPr>
          <w:rFonts w:ascii="Verdana" w:hAnsi="Verdana"/>
          <w:sz w:val="23"/>
          <w:szCs w:val="23"/>
        </w:rPr>
      </w:pPr>
    </w:p>
    <w:p w14:paraId="0F592ECB" w14:textId="48D6E6D4" w:rsidR="00522354" w:rsidRPr="0058409A" w:rsidRDefault="00DD0799" w:rsidP="00DD0799">
      <w:pPr>
        <w:pStyle w:val="Geenafstand"/>
        <w:rPr>
          <w:rFonts w:ascii="Verdana" w:hAnsi="Verdana"/>
          <w:b/>
          <w:sz w:val="23"/>
          <w:szCs w:val="23"/>
        </w:rPr>
      </w:pPr>
      <w:r w:rsidRPr="0058409A">
        <w:rPr>
          <w:rFonts w:ascii="Verdana" w:hAnsi="Verdana"/>
          <w:b/>
          <w:sz w:val="23"/>
          <w:szCs w:val="23"/>
        </w:rPr>
        <w:t xml:space="preserve">2. </w:t>
      </w:r>
      <w:r w:rsidR="00522354" w:rsidRPr="0058409A">
        <w:rPr>
          <w:rFonts w:ascii="Verdana" w:hAnsi="Verdana"/>
          <w:b/>
          <w:sz w:val="23"/>
          <w:szCs w:val="23"/>
        </w:rPr>
        <w:t>Violence</w:t>
      </w:r>
    </w:p>
    <w:p w14:paraId="599F218C" w14:textId="77777777" w:rsidR="00DD0799" w:rsidRPr="0058409A" w:rsidRDefault="00DD0799" w:rsidP="00DD0799">
      <w:pPr>
        <w:pStyle w:val="Geenafstand"/>
        <w:rPr>
          <w:rFonts w:ascii="Verdana" w:hAnsi="Verdana"/>
          <w:b/>
          <w:sz w:val="23"/>
          <w:szCs w:val="23"/>
          <w:u w:val="single"/>
        </w:rPr>
      </w:pPr>
    </w:p>
    <w:p w14:paraId="4437580E" w14:textId="7E9B4A3D" w:rsidR="006F666F" w:rsidRPr="0058409A" w:rsidRDefault="002C44EF" w:rsidP="006F666F">
      <w:pPr>
        <w:pStyle w:val="Geenafstand"/>
        <w:numPr>
          <w:ilvl w:val="0"/>
          <w:numId w:val="35"/>
        </w:numPr>
        <w:jc w:val="both"/>
        <w:rPr>
          <w:rFonts w:ascii="Verdana" w:hAnsi="Verdana"/>
          <w:sz w:val="23"/>
          <w:szCs w:val="23"/>
        </w:rPr>
      </w:pPr>
      <w:r w:rsidRPr="0058409A">
        <w:rPr>
          <w:rFonts w:ascii="Verdana" w:hAnsi="Verdana"/>
          <w:sz w:val="23"/>
          <w:szCs w:val="23"/>
        </w:rPr>
        <w:t>Against the backdrop of</w:t>
      </w:r>
      <w:r w:rsidR="003737A2" w:rsidRPr="0058409A">
        <w:rPr>
          <w:rFonts w:ascii="Verdana" w:hAnsi="Verdana"/>
          <w:sz w:val="23"/>
          <w:szCs w:val="23"/>
        </w:rPr>
        <w:t xml:space="preserve"> </w:t>
      </w:r>
      <w:r w:rsidR="001B5A38" w:rsidRPr="0058409A">
        <w:rPr>
          <w:rFonts w:ascii="Verdana" w:hAnsi="Verdana"/>
          <w:sz w:val="23"/>
          <w:szCs w:val="23"/>
        </w:rPr>
        <w:t>discriminatory laws</w:t>
      </w:r>
      <w:r w:rsidR="003737A2" w:rsidRPr="0058409A">
        <w:rPr>
          <w:rFonts w:ascii="Verdana" w:hAnsi="Verdana"/>
          <w:sz w:val="23"/>
          <w:szCs w:val="23"/>
        </w:rPr>
        <w:t xml:space="preserve"> on sexual orientation and gender identity </w:t>
      </w:r>
      <w:r w:rsidRPr="0058409A">
        <w:rPr>
          <w:rFonts w:ascii="Verdana" w:hAnsi="Verdana"/>
          <w:sz w:val="23"/>
          <w:szCs w:val="23"/>
        </w:rPr>
        <w:t>and/</w:t>
      </w:r>
      <w:r w:rsidR="003737A2" w:rsidRPr="0058409A">
        <w:rPr>
          <w:rFonts w:ascii="Verdana" w:hAnsi="Verdana"/>
          <w:sz w:val="23"/>
          <w:szCs w:val="23"/>
        </w:rPr>
        <w:t>or expression</w:t>
      </w:r>
      <w:r w:rsidR="001B5A38" w:rsidRPr="0058409A">
        <w:rPr>
          <w:rFonts w:ascii="Verdana" w:hAnsi="Verdana"/>
          <w:sz w:val="23"/>
          <w:szCs w:val="23"/>
        </w:rPr>
        <w:t xml:space="preserve">, young people </w:t>
      </w:r>
      <w:r w:rsidR="006D60DF">
        <w:rPr>
          <w:rFonts w:ascii="Verdana" w:hAnsi="Verdana"/>
          <w:sz w:val="23"/>
          <w:szCs w:val="23"/>
        </w:rPr>
        <w:t xml:space="preserve">who are or are perceived to be </w:t>
      </w:r>
      <w:r w:rsidR="001B5A38" w:rsidRPr="0058409A">
        <w:rPr>
          <w:rFonts w:ascii="Verdana" w:hAnsi="Verdana"/>
          <w:sz w:val="23"/>
          <w:szCs w:val="23"/>
        </w:rPr>
        <w:t>LGBT</w:t>
      </w:r>
      <w:r w:rsidR="003737A2" w:rsidRPr="0058409A">
        <w:rPr>
          <w:rFonts w:ascii="Verdana" w:hAnsi="Verdana"/>
          <w:sz w:val="23"/>
          <w:szCs w:val="23"/>
        </w:rPr>
        <w:t>Q</w:t>
      </w:r>
      <w:r w:rsidR="001B5A38" w:rsidRPr="0058409A">
        <w:rPr>
          <w:rFonts w:ascii="Verdana" w:hAnsi="Verdana"/>
          <w:sz w:val="23"/>
          <w:szCs w:val="23"/>
        </w:rPr>
        <w:t>I</w:t>
      </w:r>
      <w:r w:rsidR="003737A2" w:rsidRPr="0058409A">
        <w:rPr>
          <w:rFonts w:ascii="Verdana" w:hAnsi="Verdana"/>
          <w:sz w:val="23"/>
          <w:szCs w:val="23"/>
        </w:rPr>
        <w:t>*</w:t>
      </w:r>
      <w:r w:rsidR="001B5A38" w:rsidRPr="0058409A">
        <w:rPr>
          <w:rFonts w:ascii="Verdana" w:hAnsi="Verdana"/>
          <w:sz w:val="23"/>
          <w:szCs w:val="23"/>
        </w:rPr>
        <w:t xml:space="preserve"> have been </w:t>
      </w:r>
      <w:r w:rsidR="001B5A38" w:rsidRPr="0058409A">
        <w:rPr>
          <w:rFonts w:ascii="Verdana" w:hAnsi="Verdana"/>
          <w:sz w:val="23"/>
          <w:szCs w:val="23"/>
          <w:u w:val="single"/>
        </w:rPr>
        <w:t>victims of violence, extortion and blackmail by state and non-state actors</w:t>
      </w:r>
      <w:r w:rsidRPr="0058409A">
        <w:rPr>
          <w:rFonts w:ascii="Verdana" w:hAnsi="Verdana"/>
          <w:sz w:val="23"/>
          <w:szCs w:val="23"/>
        </w:rPr>
        <w:t xml:space="preserve">. </w:t>
      </w:r>
    </w:p>
    <w:p w14:paraId="5BBBB48E" w14:textId="77777777" w:rsidR="006F666F" w:rsidRPr="0058409A" w:rsidRDefault="006F666F" w:rsidP="006F666F">
      <w:pPr>
        <w:pStyle w:val="Geenafstand"/>
        <w:ind w:left="720"/>
        <w:jc w:val="both"/>
        <w:rPr>
          <w:rFonts w:ascii="Verdana" w:hAnsi="Verdana"/>
          <w:sz w:val="23"/>
          <w:szCs w:val="23"/>
        </w:rPr>
      </w:pPr>
    </w:p>
    <w:p w14:paraId="16887B0E" w14:textId="70A07D9E" w:rsidR="001B5A38" w:rsidRPr="0058409A" w:rsidRDefault="00510AE2" w:rsidP="006F666F">
      <w:pPr>
        <w:pStyle w:val="Geenafstand"/>
        <w:ind w:left="720"/>
        <w:jc w:val="both"/>
        <w:rPr>
          <w:rFonts w:ascii="Verdana" w:hAnsi="Verdana"/>
          <w:sz w:val="23"/>
          <w:szCs w:val="23"/>
        </w:rPr>
      </w:pPr>
      <w:r w:rsidRPr="0058409A">
        <w:rPr>
          <w:rFonts w:ascii="Verdana" w:hAnsi="Verdana"/>
          <w:sz w:val="23"/>
          <w:szCs w:val="23"/>
        </w:rPr>
        <w:t xml:space="preserve">Especially after the signing into law of the Same Sex Marriage Prohibition </w:t>
      </w:r>
      <w:r w:rsidR="007A34F7" w:rsidRPr="0058409A">
        <w:rPr>
          <w:rFonts w:ascii="Verdana" w:hAnsi="Verdana"/>
          <w:sz w:val="23"/>
          <w:szCs w:val="23"/>
        </w:rPr>
        <w:t xml:space="preserve">Act </w:t>
      </w:r>
      <w:r w:rsidR="006F666F" w:rsidRPr="0058409A">
        <w:rPr>
          <w:rFonts w:ascii="Verdana" w:hAnsi="Verdana"/>
          <w:sz w:val="23"/>
          <w:szCs w:val="23"/>
        </w:rPr>
        <w:t>in Nigeria</w:t>
      </w:r>
      <w:r w:rsidRPr="0058409A">
        <w:rPr>
          <w:rFonts w:ascii="Verdana" w:hAnsi="Verdana"/>
          <w:sz w:val="23"/>
          <w:szCs w:val="23"/>
        </w:rPr>
        <w:t xml:space="preserve">, the LGBTQI* community </w:t>
      </w:r>
      <w:r w:rsidR="006F666F" w:rsidRPr="0058409A">
        <w:rPr>
          <w:rFonts w:ascii="Verdana" w:hAnsi="Verdana"/>
          <w:sz w:val="23"/>
          <w:szCs w:val="23"/>
        </w:rPr>
        <w:t xml:space="preserve">there </w:t>
      </w:r>
      <w:r w:rsidRPr="0058409A">
        <w:rPr>
          <w:rFonts w:ascii="Verdana" w:hAnsi="Verdana"/>
          <w:sz w:val="23"/>
          <w:szCs w:val="23"/>
        </w:rPr>
        <w:t xml:space="preserve">has been confronted with a sharp increase in violence. </w:t>
      </w:r>
      <w:r w:rsidR="006F666F" w:rsidRPr="0058409A">
        <w:rPr>
          <w:rFonts w:ascii="Verdana" w:hAnsi="Verdana"/>
          <w:sz w:val="23"/>
          <w:szCs w:val="23"/>
        </w:rPr>
        <w:t>A</w:t>
      </w:r>
      <w:r w:rsidRPr="0058409A">
        <w:rPr>
          <w:rFonts w:ascii="Verdana" w:hAnsi="Verdana"/>
          <w:sz w:val="23"/>
          <w:szCs w:val="23"/>
        </w:rPr>
        <w:t xml:space="preserve"> </w:t>
      </w:r>
      <w:r w:rsidR="001B5A38" w:rsidRPr="0058409A">
        <w:rPr>
          <w:rFonts w:ascii="Verdana" w:hAnsi="Verdana"/>
          <w:sz w:val="23"/>
          <w:szCs w:val="23"/>
        </w:rPr>
        <w:t xml:space="preserve">case was reported of a gay man in his early 20s who decided to meet up with a friend he had made via a closed Facebook group. When he arrived at the arranged meeting place he </w:t>
      </w:r>
      <w:r w:rsidR="003737A2" w:rsidRPr="0058409A">
        <w:rPr>
          <w:rFonts w:ascii="Verdana" w:hAnsi="Verdana"/>
          <w:sz w:val="23"/>
          <w:szCs w:val="23"/>
        </w:rPr>
        <w:t xml:space="preserve">found a crowd of people waiting. They </w:t>
      </w:r>
      <w:r w:rsidR="001B5A38" w:rsidRPr="0058409A">
        <w:rPr>
          <w:rFonts w:ascii="Verdana" w:hAnsi="Verdana"/>
          <w:sz w:val="23"/>
          <w:szCs w:val="23"/>
        </w:rPr>
        <w:t>beat him</w:t>
      </w:r>
      <w:r w:rsidR="003737A2" w:rsidRPr="0058409A">
        <w:rPr>
          <w:rFonts w:ascii="Verdana" w:hAnsi="Verdana"/>
          <w:sz w:val="23"/>
          <w:szCs w:val="23"/>
        </w:rPr>
        <w:t xml:space="preserve"> repeatedly</w:t>
      </w:r>
      <w:r w:rsidR="001B5A38" w:rsidRPr="0058409A">
        <w:rPr>
          <w:rFonts w:ascii="Verdana" w:hAnsi="Verdana"/>
          <w:sz w:val="23"/>
          <w:szCs w:val="23"/>
        </w:rPr>
        <w:t xml:space="preserve">, stripped him naked and threatened to drown him in a nearby canal. </w:t>
      </w:r>
    </w:p>
    <w:p w14:paraId="273CC8A9" w14:textId="77777777" w:rsidR="003737A2" w:rsidRPr="0058409A" w:rsidRDefault="003737A2" w:rsidP="003737A2">
      <w:pPr>
        <w:pStyle w:val="Geenafstand"/>
        <w:ind w:left="720"/>
        <w:rPr>
          <w:rFonts w:ascii="Verdana" w:hAnsi="Verdana"/>
          <w:sz w:val="23"/>
          <w:szCs w:val="23"/>
        </w:rPr>
      </w:pPr>
    </w:p>
    <w:p w14:paraId="0CE57DAA" w14:textId="2B9A6CE3" w:rsidR="00CF7E55" w:rsidRPr="0058409A" w:rsidRDefault="006F666F" w:rsidP="003737A2">
      <w:pPr>
        <w:pStyle w:val="Geenafstand"/>
        <w:ind w:left="720"/>
        <w:jc w:val="both"/>
        <w:rPr>
          <w:rFonts w:ascii="Verdana" w:hAnsi="Verdana"/>
          <w:sz w:val="23"/>
          <w:szCs w:val="23"/>
        </w:rPr>
      </w:pPr>
      <w:r w:rsidRPr="0058409A">
        <w:rPr>
          <w:rFonts w:ascii="Verdana" w:hAnsi="Verdana"/>
          <w:sz w:val="23"/>
          <w:szCs w:val="23"/>
        </w:rPr>
        <w:t>P</w:t>
      </w:r>
      <w:r w:rsidR="003737A2" w:rsidRPr="0058409A">
        <w:rPr>
          <w:rFonts w:ascii="Verdana" w:hAnsi="Verdana"/>
          <w:sz w:val="23"/>
          <w:szCs w:val="23"/>
        </w:rPr>
        <w:t xml:space="preserve">olice authorities are known to be regularly involved in </w:t>
      </w:r>
      <w:r w:rsidR="00FA0134">
        <w:rPr>
          <w:rFonts w:ascii="Verdana" w:hAnsi="Verdana"/>
          <w:sz w:val="23"/>
          <w:szCs w:val="23"/>
        </w:rPr>
        <w:t>violating the rights of</w:t>
      </w:r>
      <w:r w:rsidR="003737A2" w:rsidRPr="0058409A">
        <w:rPr>
          <w:rFonts w:ascii="Verdana" w:hAnsi="Verdana"/>
          <w:sz w:val="23"/>
          <w:szCs w:val="23"/>
        </w:rPr>
        <w:t xml:space="preserve"> LGBTQI* persons</w:t>
      </w:r>
      <w:r w:rsidRPr="0058409A">
        <w:rPr>
          <w:rFonts w:ascii="Verdana" w:hAnsi="Verdana"/>
          <w:sz w:val="23"/>
          <w:szCs w:val="23"/>
        </w:rPr>
        <w:t xml:space="preserve"> in Nigeria</w:t>
      </w:r>
      <w:r w:rsidR="003737A2" w:rsidRPr="0058409A">
        <w:rPr>
          <w:rFonts w:ascii="Verdana" w:hAnsi="Verdana"/>
          <w:sz w:val="23"/>
          <w:szCs w:val="23"/>
        </w:rPr>
        <w:t xml:space="preserve">. In one reported case, </w:t>
      </w:r>
      <w:r w:rsidR="00CF7E55" w:rsidRPr="0058409A">
        <w:rPr>
          <w:rFonts w:ascii="Verdana" w:hAnsi="Verdana"/>
          <w:sz w:val="23"/>
          <w:szCs w:val="23"/>
        </w:rPr>
        <w:t>a young man was stopped by policemen on the road</w:t>
      </w:r>
      <w:r w:rsidR="003737A2" w:rsidRPr="0058409A">
        <w:rPr>
          <w:rFonts w:ascii="Verdana" w:hAnsi="Verdana"/>
          <w:sz w:val="23"/>
          <w:szCs w:val="23"/>
        </w:rPr>
        <w:t xml:space="preserve"> without any prior violation and </w:t>
      </w:r>
      <w:r w:rsidR="00CF7E55" w:rsidRPr="0058409A">
        <w:rPr>
          <w:rFonts w:ascii="Verdana" w:hAnsi="Verdana"/>
          <w:sz w:val="23"/>
          <w:szCs w:val="23"/>
        </w:rPr>
        <w:t xml:space="preserve">asked to show </w:t>
      </w:r>
      <w:r w:rsidR="003737A2" w:rsidRPr="0058409A">
        <w:rPr>
          <w:rFonts w:ascii="Verdana" w:hAnsi="Verdana"/>
          <w:sz w:val="23"/>
          <w:szCs w:val="23"/>
        </w:rPr>
        <w:t>his phone so they could search it. He was subsequently</w:t>
      </w:r>
      <w:r w:rsidR="00CF7E55" w:rsidRPr="0058409A">
        <w:rPr>
          <w:rFonts w:ascii="Verdana" w:hAnsi="Verdana"/>
          <w:sz w:val="23"/>
          <w:szCs w:val="23"/>
        </w:rPr>
        <w:t xml:space="preserve"> arrested for having sexually charged messages </w:t>
      </w:r>
      <w:r w:rsidR="003737A2" w:rsidRPr="0058409A">
        <w:rPr>
          <w:rFonts w:ascii="Verdana" w:hAnsi="Verdana"/>
          <w:sz w:val="23"/>
          <w:szCs w:val="23"/>
        </w:rPr>
        <w:t xml:space="preserve">on his phone. </w:t>
      </w:r>
      <w:r w:rsidR="00CF7E55" w:rsidRPr="0058409A">
        <w:rPr>
          <w:rFonts w:ascii="Verdana" w:hAnsi="Verdana"/>
          <w:sz w:val="23"/>
          <w:szCs w:val="23"/>
        </w:rPr>
        <w:t xml:space="preserve">Upon reaching the police station, the police demanded money for his release and threatened to </w:t>
      </w:r>
      <w:r w:rsidR="00D95C20" w:rsidRPr="0058409A">
        <w:rPr>
          <w:rFonts w:ascii="Verdana" w:hAnsi="Verdana"/>
          <w:sz w:val="23"/>
          <w:szCs w:val="23"/>
        </w:rPr>
        <w:t>“</w:t>
      </w:r>
      <w:r w:rsidR="00CF7E55" w:rsidRPr="0058409A">
        <w:rPr>
          <w:rFonts w:ascii="Verdana" w:hAnsi="Verdana"/>
          <w:sz w:val="23"/>
          <w:szCs w:val="23"/>
        </w:rPr>
        <w:t>out</w:t>
      </w:r>
      <w:r w:rsidR="00D95C20" w:rsidRPr="0058409A">
        <w:rPr>
          <w:rFonts w:ascii="Verdana" w:hAnsi="Verdana"/>
          <w:sz w:val="23"/>
          <w:szCs w:val="23"/>
        </w:rPr>
        <w:t>”</w:t>
      </w:r>
      <w:r w:rsidR="00CF7E55" w:rsidRPr="0058409A">
        <w:rPr>
          <w:rFonts w:ascii="Verdana" w:hAnsi="Verdana"/>
          <w:sz w:val="23"/>
          <w:szCs w:val="23"/>
        </w:rPr>
        <w:t xml:space="preserve"> him to his family and charge him with homosexual acts if he were not to comply. </w:t>
      </w:r>
    </w:p>
    <w:p w14:paraId="7ED1536B" w14:textId="77777777" w:rsidR="003737A2" w:rsidRPr="0058409A" w:rsidRDefault="003737A2" w:rsidP="00DD0799">
      <w:pPr>
        <w:pStyle w:val="Geenafstand"/>
        <w:rPr>
          <w:rFonts w:ascii="Verdana" w:hAnsi="Verdana"/>
          <w:sz w:val="23"/>
          <w:szCs w:val="23"/>
        </w:rPr>
      </w:pPr>
    </w:p>
    <w:p w14:paraId="39522A7B" w14:textId="32D4C554" w:rsidR="00510AE2" w:rsidRPr="0058409A" w:rsidRDefault="003737A2" w:rsidP="00510AE2">
      <w:pPr>
        <w:pStyle w:val="Geenafstand"/>
        <w:numPr>
          <w:ilvl w:val="0"/>
          <w:numId w:val="35"/>
        </w:numPr>
        <w:jc w:val="both"/>
        <w:rPr>
          <w:rFonts w:ascii="Verdana" w:hAnsi="Verdana"/>
          <w:sz w:val="23"/>
          <w:szCs w:val="23"/>
        </w:rPr>
      </w:pPr>
      <w:r w:rsidRPr="0058409A">
        <w:rPr>
          <w:rFonts w:ascii="Verdana" w:hAnsi="Verdana"/>
          <w:sz w:val="23"/>
          <w:szCs w:val="23"/>
        </w:rPr>
        <w:t>L</w:t>
      </w:r>
      <w:r w:rsidR="001B5A38" w:rsidRPr="0058409A">
        <w:rPr>
          <w:rFonts w:ascii="Verdana" w:hAnsi="Verdana"/>
          <w:sz w:val="23"/>
          <w:szCs w:val="23"/>
        </w:rPr>
        <w:t>esbian and bisexual women have been</w:t>
      </w:r>
      <w:r w:rsidR="00B07777" w:rsidRPr="0058409A">
        <w:rPr>
          <w:rFonts w:ascii="Verdana" w:hAnsi="Verdana"/>
          <w:sz w:val="23"/>
          <w:szCs w:val="23"/>
        </w:rPr>
        <w:t xml:space="preserve"> subjected to</w:t>
      </w:r>
      <w:r w:rsidR="001B5A38" w:rsidRPr="0058409A">
        <w:rPr>
          <w:rFonts w:ascii="Verdana" w:hAnsi="Verdana"/>
          <w:sz w:val="23"/>
          <w:szCs w:val="23"/>
        </w:rPr>
        <w:t xml:space="preserve"> </w:t>
      </w:r>
      <w:r w:rsidR="006D60DF">
        <w:rPr>
          <w:rFonts w:ascii="Verdana" w:hAnsi="Verdana"/>
          <w:sz w:val="23"/>
          <w:szCs w:val="23"/>
        </w:rPr>
        <w:t>“</w:t>
      </w:r>
      <w:r w:rsidR="001B5A38" w:rsidRPr="0058409A">
        <w:rPr>
          <w:rFonts w:ascii="Verdana" w:hAnsi="Verdana"/>
          <w:sz w:val="23"/>
          <w:szCs w:val="23"/>
          <w:u w:val="single"/>
        </w:rPr>
        <w:t>corrective rape</w:t>
      </w:r>
      <w:r w:rsidR="006D60DF">
        <w:rPr>
          <w:rFonts w:ascii="Verdana" w:hAnsi="Verdana"/>
          <w:sz w:val="23"/>
          <w:szCs w:val="23"/>
          <w:u w:val="single"/>
        </w:rPr>
        <w:t>”</w:t>
      </w:r>
      <w:r w:rsidR="001B5A38" w:rsidRPr="0058409A">
        <w:rPr>
          <w:rFonts w:ascii="Verdana" w:hAnsi="Verdana"/>
          <w:sz w:val="23"/>
          <w:szCs w:val="23"/>
          <w:u w:val="single"/>
        </w:rPr>
        <w:t xml:space="preserve"> a</w:t>
      </w:r>
      <w:r w:rsidRPr="0058409A">
        <w:rPr>
          <w:rFonts w:ascii="Verdana" w:hAnsi="Verdana"/>
          <w:sz w:val="23"/>
          <w:szCs w:val="23"/>
          <w:u w:val="single"/>
        </w:rPr>
        <w:t>nd forced marriages</w:t>
      </w:r>
      <w:r w:rsidRPr="0058409A">
        <w:rPr>
          <w:rFonts w:ascii="Verdana" w:hAnsi="Verdana"/>
          <w:sz w:val="23"/>
          <w:szCs w:val="23"/>
        </w:rPr>
        <w:t xml:space="preserve"> in Nigeria. </w:t>
      </w:r>
      <w:r w:rsidR="00B07777" w:rsidRPr="0058409A">
        <w:rPr>
          <w:rFonts w:ascii="Verdana" w:hAnsi="Verdana"/>
          <w:sz w:val="23"/>
          <w:szCs w:val="23"/>
        </w:rPr>
        <w:t>In the absence of comprehensive sexuality education, many people continue to belief that heterosexual rape or relationship</w:t>
      </w:r>
      <w:r w:rsidR="006F666F" w:rsidRPr="0058409A">
        <w:rPr>
          <w:rFonts w:ascii="Verdana" w:hAnsi="Verdana"/>
          <w:sz w:val="23"/>
          <w:szCs w:val="23"/>
        </w:rPr>
        <w:t>s</w:t>
      </w:r>
      <w:r w:rsidR="00B07777" w:rsidRPr="0058409A">
        <w:rPr>
          <w:rFonts w:ascii="Verdana" w:hAnsi="Verdana"/>
          <w:sz w:val="23"/>
          <w:szCs w:val="23"/>
        </w:rPr>
        <w:t xml:space="preserve"> can “cure” a woman’s homosexuality. In May 2017, the African Commission on Human and People’s Rights expressly listed “corrective rape” as an act of sexual and gender-based violence that may amount to torture and ill-treatment under the African Charter. </w:t>
      </w:r>
    </w:p>
    <w:p w14:paraId="34DC6A40" w14:textId="77777777" w:rsidR="003737A2" w:rsidRPr="0058409A" w:rsidRDefault="003737A2" w:rsidP="00DD0799">
      <w:pPr>
        <w:pStyle w:val="Geenafstand"/>
        <w:rPr>
          <w:rFonts w:ascii="Verdana" w:hAnsi="Verdana"/>
          <w:color w:val="FF0000"/>
          <w:sz w:val="23"/>
          <w:szCs w:val="23"/>
        </w:rPr>
      </w:pPr>
    </w:p>
    <w:p w14:paraId="6E213896" w14:textId="5A5D055C" w:rsidR="00A02BF4" w:rsidRPr="0058409A" w:rsidRDefault="003737A2" w:rsidP="00DD0799">
      <w:pPr>
        <w:pStyle w:val="Geenafstand"/>
        <w:numPr>
          <w:ilvl w:val="0"/>
          <w:numId w:val="35"/>
        </w:numPr>
        <w:jc w:val="both"/>
        <w:rPr>
          <w:rFonts w:ascii="Verdana" w:hAnsi="Verdana"/>
          <w:sz w:val="23"/>
          <w:szCs w:val="23"/>
        </w:rPr>
      </w:pPr>
      <w:r w:rsidRPr="0058409A">
        <w:rPr>
          <w:rFonts w:ascii="Verdana" w:hAnsi="Verdana"/>
          <w:sz w:val="23"/>
          <w:szCs w:val="23"/>
        </w:rPr>
        <w:t xml:space="preserve">Young people </w:t>
      </w:r>
      <w:r w:rsidR="006D60DF">
        <w:rPr>
          <w:rFonts w:ascii="Verdana" w:hAnsi="Verdana"/>
          <w:sz w:val="23"/>
          <w:szCs w:val="23"/>
        </w:rPr>
        <w:t>who are or are perceived to be</w:t>
      </w:r>
      <w:r w:rsidRPr="0058409A">
        <w:rPr>
          <w:rFonts w:ascii="Verdana" w:hAnsi="Verdana"/>
          <w:sz w:val="23"/>
          <w:szCs w:val="23"/>
        </w:rPr>
        <w:t xml:space="preserve"> </w:t>
      </w:r>
      <w:r w:rsidR="00CF7E55" w:rsidRPr="0058409A">
        <w:rPr>
          <w:rFonts w:ascii="Verdana" w:hAnsi="Verdana"/>
          <w:sz w:val="23"/>
          <w:szCs w:val="23"/>
        </w:rPr>
        <w:t>LGBT</w:t>
      </w:r>
      <w:r w:rsidRPr="0058409A">
        <w:rPr>
          <w:rFonts w:ascii="Verdana" w:hAnsi="Verdana"/>
          <w:sz w:val="23"/>
          <w:szCs w:val="23"/>
        </w:rPr>
        <w:t>Q</w:t>
      </w:r>
      <w:r w:rsidR="00CF7E55" w:rsidRPr="0058409A">
        <w:rPr>
          <w:rFonts w:ascii="Verdana" w:hAnsi="Verdana"/>
          <w:sz w:val="23"/>
          <w:szCs w:val="23"/>
        </w:rPr>
        <w:t>I</w:t>
      </w:r>
      <w:r w:rsidRPr="0058409A">
        <w:rPr>
          <w:rFonts w:ascii="Verdana" w:hAnsi="Verdana"/>
          <w:sz w:val="23"/>
          <w:szCs w:val="23"/>
        </w:rPr>
        <w:t xml:space="preserve">* have </w:t>
      </w:r>
      <w:r w:rsidR="00CF7E55" w:rsidRPr="0058409A">
        <w:rPr>
          <w:rFonts w:ascii="Verdana" w:hAnsi="Verdana"/>
          <w:sz w:val="23"/>
          <w:szCs w:val="23"/>
        </w:rPr>
        <w:t xml:space="preserve">been </w:t>
      </w:r>
      <w:r w:rsidR="00CF7E55" w:rsidRPr="0058409A">
        <w:rPr>
          <w:rFonts w:ascii="Verdana" w:hAnsi="Verdana"/>
          <w:sz w:val="23"/>
          <w:szCs w:val="23"/>
          <w:u w:val="single"/>
        </w:rPr>
        <w:t>unable to</w:t>
      </w:r>
      <w:r w:rsidRPr="0058409A">
        <w:rPr>
          <w:rFonts w:ascii="Verdana" w:hAnsi="Verdana"/>
          <w:sz w:val="23"/>
          <w:szCs w:val="23"/>
          <w:u w:val="single"/>
        </w:rPr>
        <w:t xml:space="preserve"> find judicial redress</w:t>
      </w:r>
      <w:r w:rsidRPr="0058409A">
        <w:rPr>
          <w:rFonts w:ascii="Verdana" w:hAnsi="Verdana"/>
          <w:sz w:val="23"/>
          <w:szCs w:val="23"/>
        </w:rPr>
        <w:t xml:space="preserve"> for the</w:t>
      </w:r>
      <w:r w:rsidR="00CF7E55" w:rsidRPr="0058409A">
        <w:rPr>
          <w:rFonts w:ascii="Verdana" w:hAnsi="Verdana"/>
          <w:sz w:val="23"/>
          <w:szCs w:val="23"/>
        </w:rPr>
        <w:t xml:space="preserve"> v</w:t>
      </w:r>
      <w:r w:rsidRPr="0058409A">
        <w:rPr>
          <w:rFonts w:ascii="Verdana" w:hAnsi="Verdana"/>
          <w:sz w:val="23"/>
          <w:szCs w:val="23"/>
        </w:rPr>
        <w:t xml:space="preserve">iolence, extortion and blackmail they </w:t>
      </w:r>
      <w:r w:rsidRPr="0058409A">
        <w:rPr>
          <w:rFonts w:ascii="Verdana" w:hAnsi="Verdana"/>
          <w:sz w:val="23"/>
          <w:szCs w:val="23"/>
        </w:rPr>
        <w:lastRenderedPageBreak/>
        <w:t>suffer</w:t>
      </w:r>
      <w:r w:rsidR="00D95C20" w:rsidRPr="0058409A">
        <w:rPr>
          <w:rFonts w:ascii="Verdana" w:hAnsi="Verdana"/>
          <w:sz w:val="23"/>
          <w:szCs w:val="23"/>
        </w:rPr>
        <w:t xml:space="preserve">. When police authorities </w:t>
      </w:r>
      <w:r w:rsidR="002C44EF" w:rsidRPr="0058409A">
        <w:rPr>
          <w:rFonts w:ascii="Verdana" w:hAnsi="Verdana"/>
          <w:sz w:val="23"/>
          <w:szCs w:val="23"/>
        </w:rPr>
        <w:t xml:space="preserve">have been </w:t>
      </w:r>
      <w:r w:rsidR="00CF7E55" w:rsidRPr="0058409A">
        <w:rPr>
          <w:rFonts w:ascii="Verdana" w:hAnsi="Verdana"/>
          <w:sz w:val="23"/>
          <w:szCs w:val="23"/>
        </w:rPr>
        <w:t>presented with evidence of v</w:t>
      </w:r>
      <w:r w:rsidRPr="0058409A">
        <w:rPr>
          <w:rFonts w:ascii="Verdana" w:hAnsi="Verdana"/>
          <w:sz w:val="23"/>
          <w:szCs w:val="23"/>
        </w:rPr>
        <w:t>iolations</w:t>
      </w:r>
      <w:r w:rsidR="00D95C20" w:rsidRPr="0058409A">
        <w:rPr>
          <w:rFonts w:ascii="Verdana" w:hAnsi="Verdana"/>
          <w:sz w:val="23"/>
          <w:szCs w:val="23"/>
        </w:rPr>
        <w:t xml:space="preserve">, they have </w:t>
      </w:r>
      <w:r w:rsidR="002C44EF" w:rsidRPr="0058409A">
        <w:rPr>
          <w:rFonts w:ascii="Verdana" w:hAnsi="Verdana"/>
          <w:sz w:val="23"/>
          <w:szCs w:val="23"/>
        </w:rPr>
        <w:t xml:space="preserve">consistently </w:t>
      </w:r>
      <w:r w:rsidR="00D95C20" w:rsidRPr="0058409A">
        <w:rPr>
          <w:rFonts w:ascii="Verdana" w:hAnsi="Verdana"/>
          <w:sz w:val="23"/>
          <w:szCs w:val="23"/>
        </w:rPr>
        <w:t xml:space="preserve">refused to pursue any further investigation. </w:t>
      </w:r>
      <w:r w:rsidR="002C44EF" w:rsidRPr="0058409A">
        <w:rPr>
          <w:rFonts w:ascii="Verdana" w:hAnsi="Verdana"/>
          <w:sz w:val="23"/>
          <w:szCs w:val="23"/>
        </w:rPr>
        <w:t>With young people having</w:t>
      </w:r>
      <w:r w:rsidR="00B26B36" w:rsidRPr="0058409A">
        <w:rPr>
          <w:rFonts w:ascii="Verdana" w:hAnsi="Verdana"/>
          <w:sz w:val="23"/>
          <w:szCs w:val="23"/>
        </w:rPr>
        <w:t xml:space="preserve"> little knowledge of the legal system and minimal to</w:t>
      </w:r>
      <w:r w:rsidR="002C44EF" w:rsidRPr="0058409A">
        <w:rPr>
          <w:rFonts w:ascii="Verdana" w:hAnsi="Verdana"/>
          <w:sz w:val="23"/>
          <w:szCs w:val="23"/>
        </w:rPr>
        <w:t xml:space="preserve"> no financial resources to access legal counsel, </w:t>
      </w:r>
      <w:r w:rsidR="00B918A7" w:rsidRPr="0058409A">
        <w:rPr>
          <w:rFonts w:ascii="Verdana" w:hAnsi="Verdana"/>
          <w:sz w:val="23"/>
          <w:szCs w:val="23"/>
        </w:rPr>
        <w:t xml:space="preserve">they are generally unable to fight this impunity. </w:t>
      </w:r>
    </w:p>
    <w:p w14:paraId="242BB5C1" w14:textId="490E2699" w:rsidR="006F666F" w:rsidRPr="0058409A" w:rsidRDefault="006F666F" w:rsidP="006F666F">
      <w:pPr>
        <w:pStyle w:val="Geenafstand"/>
        <w:jc w:val="both"/>
        <w:rPr>
          <w:rFonts w:ascii="Verdana" w:hAnsi="Verdana"/>
          <w:sz w:val="23"/>
          <w:szCs w:val="23"/>
        </w:rPr>
      </w:pPr>
    </w:p>
    <w:p w14:paraId="6FFCAD97" w14:textId="0F66992A" w:rsidR="004C04DC" w:rsidRPr="0058409A" w:rsidRDefault="00C57405" w:rsidP="00C57405">
      <w:pPr>
        <w:pStyle w:val="Geenafstand"/>
        <w:jc w:val="both"/>
        <w:rPr>
          <w:rFonts w:ascii="Verdana" w:hAnsi="Verdana"/>
          <w:b/>
          <w:sz w:val="23"/>
          <w:szCs w:val="23"/>
        </w:rPr>
      </w:pPr>
      <w:r w:rsidRPr="0058409A">
        <w:rPr>
          <w:rFonts w:ascii="Verdana" w:hAnsi="Verdana"/>
          <w:b/>
          <w:sz w:val="23"/>
          <w:szCs w:val="23"/>
        </w:rPr>
        <w:t xml:space="preserve">3. </w:t>
      </w:r>
      <w:r w:rsidR="004C04DC" w:rsidRPr="0058409A">
        <w:rPr>
          <w:rFonts w:ascii="Verdana" w:hAnsi="Verdana"/>
          <w:b/>
          <w:sz w:val="23"/>
          <w:szCs w:val="23"/>
        </w:rPr>
        <w:t>Health</w:t>
      </w:r>
    </w:p>
    <w:p w14:paraId="6E0EAB09" w14:textId="77777777" w:rsidR="00C57405" w:rsidRPr="0058409A" w:rsidRDefault="00C57405" w:rsidP="00C57405">
      <w:pPr>
        <w:pStyle w:val="Geenafstand"/>
        <w:jc w:val="both"/>
        <w:rPr>
          <w:rFonts w:ascii="Verdana" w:hAnsi="Verdana"/>
          <w:b/>
          <w:sz w:val="23"/>
          <w:szCs w:val="23"/>
        </w:rPr>
      </w:pPr>
    </w:p>
    <w:p w14:paraId="42BFF5A2" w14:textId="097789DB" w:rsidR="008E0966" w:rsidRPr="0058409A" w:rsidRDefault="00B918A7" w:rsidP="008E0966">
      <w:pPr>
        <w:pStyle w:val="Geenafstand"/>
        <w:numPr>
          <w:ilvl w:val="0"/>
          <w:numId w:val="36"/>
        </w:numPr>
        <w:jc w:val="both"/>
        <w:rPr>
          <w:rFonts w:ascii="Verdana" w:hAnsi="Verdana"/>
          <w:sz w:val="23"/>
          <w:szCs w:val="23"/>
        </w:rPr>
      </w:pPr>
      <w:r w:rsidRPr="0058409A">
        <w:rPr>
          <w:rFonts w:ascii="Verdana" w:hAnsi="Verdana" w:cs="Arial"/>
          <w:color w:val="000000" w:themeColor="text1"/>
          <w:sz w:val="23"/>
          <w:szCs w:val="23"/>
          <w:u w:val="single"/>
        </w:rPr>
        <w:t>L</w:t>
      </w:r>
      <w:r w:rsidR="008E0966" w:rsidRPr="0058409A">
        <w:rPr>
          <w:rFonts w:ascii="Verdana" w:hAnsi="Verdana" w:cs="Arial"/>
          <w:color w:val="000000" w:themeColor="text1"/>
          <w:sz w:val="23"/>
          <w:szCs w:val="23"/>
          <w:u w:val="single"/>
        </w:rPr>
        <w:t>egal barriers restrict young people’s access to sexual and reproductive health care services</w:t>
      </w:r>
      <w:r w:rsidR="008E0966" w:rsidRPr="0058409A">
        <w:rPr>
          <w:rFonts w:ascii="Verdana" w:hAnsi="Verdana" w:cs="Arial"/>
          <w:color w:val="000000" w:themeColor="text1"/>
          <w:sz w:val="23"/>
          <w:szCs w:val="23"/>
        </w:rPr>
        <w:t xml:space="preserve">. </w:t>
      </w:r>
      <w:r w:rsidRPr="0058409A">
        <w:rPr>
          <w:rFonts w:ascii="Verdana" w:hAnsi="Verdana" w:cs="Arial"/>
          <w:color w:val="000000" w:themeColor="text1"/>
          <w:sz w:val="23"/>
          <w:szCs w:val="23"/>
        </w:rPr>
        <w:t>These legal</w:t>
      </w:r>
      <w:r w:rsidR="008E0966" w:rsidRPr="0058409A">
        <w:rPr>
          <w:rFonts w:ascii="Verdana" w:hAnsi="Verdana" w:cs="Arial"/>
          <w:color w:val="000000" w:themeColor="text1"/>
          <w:sz w:val="23"/>
          <w:szCs w:val="23"/>
        </w:rPr>
        <w:t xml:space="preserve"> restrictions include laws criminalizing homosexuality, HIV and abortion; age of consent laws; and requirements of spousal or parental consent for accessing SRH services. </w:t>
      </w:r>
    </w:p>
    <w:p w14:paraId="64FF605A" w14:textId="77777777" w:rsidR="008E0966" w:rsidRPr="0058409A" w:rsidRDefault="008E0966" w:rsidP="008E0966">
      <w:pPr>
        <w:pStyle w:val="Geenafstand"/>
        <w:jc w:val="both"/>
        <w:rPr>
          <w:rFonts w:ascii="Verdana" w:hAnsi="Verdana" w:cs="Arial"/>
          <w:color w:val="000000" w:themeColor="text1"/>
          <w:sz w:val="23"/>
          <w:szCs w:val="23"/>
        </w:rPr>
      </w:pPr>
    </w:p>
    <w:p w14:paraId="6667F057" w14:textId="56B224E3" w:rsidR="00451BC5" w:rsidRDefault="008E0966" w:rsidP="00451BC5">
      <w:pPr>
        <w:pStyle w:val="Geenafstand"/>
        <w:ind w:left="720"/>
        <w:jc w:val="both"/>
        <w:rPr>
          <w:rFonts w:ascii="Verdana" w:eastAsia="Times New Roman" w:hAnsi="Verdana" w:cs="Times New Roman"/>
          <w:color w:val="000000"/>
          <w:sz w:val="23"/>
          <w:szCs w:val="23"/>
        </w:rPr>
      </w:pPr>
      <w:r w:rsidRPr="0058409A">
        <w:rPr>
          <w:rFonts w:ascii="Verdana" w:hAnsi="Verdana"/>
          <w:sz w:val="23"/>
          <w:szCs w:val="23"/>
        </w:rPr>
        <w:t xml:space="preserve">In India, the </w:t>
      </w:r>
      <w:r w:rsidRPr="0058409A">
        <w:rPr>
          <w:rFonts w:ascii="Verdana" w:eastAsia="Times New Roman" w:hAnsi="Verdana" w:cs="Times New Roman"/>
          <w:color w:val="000000"/>
          <w:sz w:val="23"/>
          <w:szCs w:val="23"/>
        </w:rPr>
        <w:t>Protection of Children from Sexual Offences Act (POCSO 2012) is a law that seeks to protect any person below t</w:t>
      </w:r>
      <w:r w:rsidR="00831DA9" w:rsidRPr="0058409A">
        <w:rPr>
          <w:rFonts w:ascii="Verdana" w:eastAsia="Times New Roman" w:hAnsi="Verdana" w:cs="Times New Roman"/>
          <w:color w:val="000000"/>
          <w:sz w:val="23"/>
          <w:szCs w:val="23"/>
        </w:rPr>
        <w:t xml:space="preserve">he age of 18 </w:t>
      </w:r>
      <w:r w:rsidR="00451BC5">
        <w:rPr>
          <w:rFonts w:ascii="Verdana" w:eastAsia="Times New Roman" w:hAnsi="Verdana" w:cs="Times New Roman"/>
          <w:color w:val="000000"/>
          <w:sz w:val="23"/>
          <w:szCs w:val="23"/>
        </w:rPr>
        <w:t xml:space="preserve">from sexual abuse. The </w:t>
      </w:r>
      <w:r w:rsidR="009044BA" w:rsidRPr="0058409A">
        <w:rPr>
          <w:rFonts w:ascii="Verdana" w:eastAsia="Times New Roman" w:hAnsi="Verdana" w:cs="Times New Roman"/>
          <w:color w:val="000000"/>
          <w:sz w:val="23"/>
          <w:szCs w:val="23"/>
        </w:rPr>
        <w:t xml:space="preserve">provision </w:t>
      </w:r>
      <w:r w:rsidR="00FA0134">
        <w:rPr>
          <w:rFonts w:ascii="Verdana" w:eastAsia="Times New Roman" w:hAnsi="Verdana" w:cs="Times New Roman"/>
          <w:color w:val="000000"/>
          <w:sz w:val="23"/>
          <w:szCs w:val="23"/>
        </w:rPr>
        <w:t xml:space="preserve">in this Act </w:t>
      </w:r>
      <w:r w:rsidR="00B918A7" w:rsidRPr="0058409A">
        <w:rPr>
          <w:rFonts w:ascii="Verdana" w:eastAsia="Times New Roman" w:hAnsi="Verdana" w:cs="Times New Roman"/>
          <w:color w:val="000000"/>
          <w:sz w:val="23"/>
          <w:szCs w:val="23"/>
        </w:rPr>
        <w:t xml:space="preserve">on </w:t>
      </w:r>
      <w:r w:rsidR="009044BA" w:rsidRPr="0058409A">
        <w:rPr>
          <w:rFonts w:ascii="Verdana" w:eastAsia="Times New Roman" w:hAnsi="Verdana" w:cs="Times New Roman"/>
          <w:color w:val="000000"/>
          <w:sz w:val="23"/>
          <w:szCs w:val="23"/>
        </w:rPr>
        <w:t xml:space="preserve">mandatory reporting of any sexual encounter </w:t>
      </w:r>
      <w:r w:rsidR="00831DA9" w:rsidRPr="0058409A">
        <w:rPr>
          <w:rFonts w:ascii="Verdana" w:eastAsia="Times New Roman" w:hAnsi="Verdana" w:cs="Times New Roman"/>
          <w:color w:val="000000"/>
          <w:sz w:val="23"/>
          <w:szCs w:val="23"/>
        </w:rPr>
        <w:t xml:space="preserve">of someone under the age of 18 </w:t>
      </w:r>
      <w:r w:rsidR="009044BA" w:rsidRPr="0058409A">
        <w:rPr>
          <w:rFonts w:ascii="Verdana" w:eastAsia="Times New Roman" w:hAnsi="Verdana" w:cs="Times New Roman"/>
          <w:color w:val="000000"/>
          <w:sz w:val="23"/>
          <w:szCs w:val="23"/>
        </w:rPr>
        <w:t>as abuse</w:t>
      </w:r>
      <w:r w:rsidR="00831DA9" w:rsidRPr="0058409A">
        <w:rPr>
          <w:rFonts w:ascii="Verdana" w:eastAsia="Times New Roman" w:hAnsi="Verdana" w:cs="Times New Roman"/>
          <w:color w:val="000000"/>
          <w:sz w:val="23"/>
          <w:szCs w:val="23"/>
        </w:rPr>
        <w:t>, irrespective of someone’s consent,</w:t>
      </w:r>
      <w:r w:rsidR="009044BA" w:rsidRPr="0058409A">
        <w:rPr>
          <w:rFonts w:ascii="Verdana" w:eastAsia="Times New Roman" w:hAnsi="Verdana" w:cs="Times New Roman"/>
          <w:color w:val="000000"/>
          <w:sz w:val="23"/>
          <w:szCs w:val="23"/>
        </w:rPr>
        <w:t xml:space="preserve"> </w:t>
      </w:r>
      <w:r w:rsidR="00451BC5">
        <w:rPr>
          <w:rFonts w:ascii="Verdana" w:eastAsia="Times New Roman" w:hAnsi="Verdana" w:cs="Times New Roman"/>
          <w:color w:val="000000"/>
          <w:sz w:val="23"/>
          <w:szCs w:val="23"/>
        </w:rPr>
        <w:t xml:space="preserve">has made the delivery of essential SRH services to young people extremely difficult. </w:t>
      </w:r>
      <w:r w:rsidRPr="0058409A">
        <w:rPr>
          <w:rFonts w:ascii="Verdana" w:eastAsia="Times New Roman" w:hAnsi="Verdana" w:cs="Times New Roman"/>
          <w:color w:val="000000"/>
          <w:sz w:val="23"/>
          <w:szCs w:val="23"/>
        </w:rPr>
        <w:t xml:space="preserve">A failure </w:t>
      </w:r>
      <w:r w:rsidR="00831DA9" w:rsidRPr="0058409A">
        <w:rPr>
          <w:rFonts w:ascii="Verdana" w:eastAsia="Times New Roman" w:hAnsi="Verdana" w:cs="Times New Roman"/>
          <w:color w:val="000000"/>
          <w:sz w:val="23"/>
          <w:szCs w:val="23"/>
        </w:rPr>
        <w:t xml:space="preserve">of </w:t>
      </w:r>
      <w:r w:rsidRPr="0058409A">
        <w:rPr>
          <w:rFonts w:ascii="Verdana" w:eastAsia="Times New Roman" w:hAnsi="Verdana" w:cs="Times New Roman"/>
          <w:color w:val="000000"/>
          <w:sz w:val="23"/>
          <w:szCs w:val="23"/>
        </w:rPr>
        <w:t xml:space="preserve">the service provider </w:t>
      </w:r>
      <w:r w:rsidR="00831DA9" w:rsidRPr="0058409A">
        <w:rPr>
          <w:rFonts w:ascii="Verdana" w:eastAsia="Times New Roman" w:hAnsi="Verdana" w:cs="Times New Roman"/>
          <w:color w:val="000000"/>
          <w:sz w:val="23"/>
          <w:szCs w:val="23"/>
        </w:rPr>
        <w:t xml:space="preserve">to report </w:t>
      </w:r>
      <w:r w:rsidR="00B918A7" w:rsidRPr="0058409A">
        <w:rPr>
          <w:rFonts w:ascii="Verdana" w:eastAsia="Times New Roman" w:hAnsi="Verdana" w:cs="Times New Roman"/>
          <w:color w:val="000000"/>
          <w:sz w:val="23"/>
          <w:szCs w:val="23"/>
        </w:rPr>
        <w:t>under-age sexual activity is</w:t>
      </w:r>
      <w:r w:rsidRPr="0058409A">
        <w:rPr>
          <w:rFonts w:ascii="Verdana" w:eastAsia="Times New Roman" w:hAnsi="Verdana" w:cs="Times New Roman"/>
          <w:color w:val="000000"/>
          <w:sz w:val="23"/>
          <w:szCs w:val="23"/>
        </w:rPr>
        <w:t xml:space="preserve"> </w:t>
      </w:r>
      <w:r w:rsidR="00831DA9" w:rsidRPr="0058409A">
        <w:rPr>
          <w:rFonts w:ascii="Verdana" w:eastAsia="Times New Roman" w:hAnsi="Verdana" w:cs="Times New Roman"/>
          <w:color w:val="000000"/>
          <w:sz w:val="23"/>
          <w:szCs w:val="23"/>
        </w:rPr>
        <w:t xml:space="preserve">namely </w:t>
      </w:r>
      <w:r w:rsidRPr="0058409A">
        <w:rPr>
          <w:rFonts w:ascii="Verdana" w:eastAsia="Times New Roman" w:hAnsi="Verdana" w:cs="Times New Roman"/>
          <w:color w:val="000000"/>
          <w:sz w:val="23"/>
          <w:szCs w:val="23"/>
        </w:rPr>
        <w:t xml:space="preserve">considered a crime under Section 21 of the Act. </w:t>
      </w:r>
      <w:r w:rsidR="00451BC5">
        <w:rPr>
          <w:rFonts w:ascii="Verdana" w:eastAsia="Times New Roman" w:hAnsi="Verdana" w:cs="Times New Roman"/>
          <w:color w:val="000000"/>
          <w:sz w:val="23"/>
          <w:szCs w:val="23"/>
        </w:rPr>
        <w:t>A further limitation of this Act is that an extremely vulnerable group of under-age girls – those who are in child, early and forced marriages – are not protected by this law</w:t>
      </w:r>
      <w:r w:rsidR="006D60DF">
        <w:rPr>
          <w:rFonts w:ascii="Verdana" w:eastAsia="Times New Roman" w:hAnsi="Verdana" w:cs="Times New Roman"/>
          <w:color w:val="000000"/>
          <w:sz w:val="23"/>
          <w:szCs w:val="23"/>
        </w:rPr>
        <w:t>, as marital rape is</w:t>
      </w:r>
      <w:r w:rsidR="00451BC5">
        <w:rPr>
          <w:rFonts w:ascii="Verdana" w:eastAsia="Times New Roman" w:hAnsi="Verdana" w:cs="Times New Roman"/>
          <w:color w:val="000000"/>
          <w:sz w:val="23"/>
          <w:szCs w:val="23"/>
        </w:rPr>
        <w:t xml:space="preserve"> not recognized. </w:t>
      </w:r>
    </w:p>
    <w:p w14:paraId="0B57069D" w14:textId="1984AE62" w:rsidR="007A34F7" w:rsidRPr="0058409A" w:rsidRDefault="007A34F7" w:rsidP="00451BC5">
      <w:pPr>
        <w:pStyle w:val="Geenafstand"/>
        <w:jc w:val="both"/>
        <w:rPr>
          <w:rFonts w:ascii="Verdana" w:eastAsia="Times New Roman" w:hAnsi="Verdana" w:cs="Times New Roman"/>
          <w:color w:val="000000"/>
          <w:sz w:val="23"/>
          <w:szCs w:val="23"/>
        </w:rPr>
      </w:pPr>
    </w:p>
    <w:p w14:paraId="60C77036" w14:textId="5EDDECE6" w:rsidR="007A34F7" w:rsidRPr="0058409A" w:rsidRDefault="007A34F7" w:rsidP="00831DA9">
      <w:pPr>
        <w:pStyle w:val="Geenafstand"/>
        <w:ind w:left="720"/>
        <w:jc w:val="both"/>
        <w:rPr>
          <w:rFonts w:ascii="Verdana" w:eastAsia="Times New Roman" w:hAnsi="Verdana" w:cs="Times New Roman"/>
          <w:color w:val="000000"/>
          <w:sz w:val="23"/>
          <w:szCs w:val="23"/>
        </w:rPr>
      </w:pPr>
      <w:r w:rsidRPr="0058409A">
        <w:rPr>
          <w:rFonts w:ascii="Verdana" w:eastAsia="Times New Roman" w:hAnsi="Verdana" w:cs="Times New Roman"/>
          <w:color w:val="000000"/>
          <w:sz w:val="23"/>
          <w:szCs w:val="23"/>
        </w:rPr>
        <w:t>In Kenya, the Constitution provides for access to safe and legal abortion under certain circumstances, but failure by the State to develop subsequen</w:t>
      </w:r>
      <w:r w:rsidR="0058409A" w:rsidRPr="0058409A">
        <w:rPr>
          <w:rFonts w:ascii="Verdana" w:eastAsia="Times New Roman" w:hAnsi="Verdana" w:cs="Times New Roman"/>
          <w:color w:val="000000"/>
          <w:sz w:val="23"/>
          <w:szCs w:val="23"/>
        </w:rPr>
        <w:t xml:space="preserve">t legislation and </w:t>
      </w:r>
      <w:r w:rsidR="006D60DF">
        <w:rPr>
          <w:rFonts w:ascii="Verdana" w:eastAsia="Times New Roman" w:hAnsi="Verdana" w:cs="Times New Roman"/>
          <w:color w:val="000000"/>
          <w:sz w:val="23"/>
          <w:szCs w:val="23"/>
        </w:rPr>
        <w:t xml:space="preserve">to </w:t>
      </w:r>
      <w:r w:rsidRPr="0058409A">
        <w:rPr>
          <w:rFonts w:ascii="Verdana" w:eastAsia="Times New Roman" w:hAnsi="Verdana" w:cs="Times New Roman"/>
          <w:color w:val="000000"/>
          <w:sz w:val="23"/>
          <w:szCs w:val="23"/>
        </w:rPr>
        <w:t xml:space="preserve">withdraw </w:t>
      </w:r>
      <w:r w:rsidR="006D60DF">
        <w:rPr>
          <w:rFonts w:ascii="Verdana" w:eastAsia="Times New Roman" w:hAnsi="Verdana" w:cs="Times New Roman"/>
          <w:color w:val="000000"/>
          <w:sz w:val="23"/>
          <w:szCs w:val="23"/>
        </w:rPr>
        <w:t>outdated</w:t>
      </w:r>
      <w:r w:rsidRPr="0058409A">
        <w:rPr>
          <w:rFonts w:ascii="Verdana" w:eastAsia="Times New Roman" w:hAnsi="Verdana" w:cs="Times New Roman"/>
          <w:color w:val="000000"/>
          <w:sz w:val="23"/>
          <w:szCs w:val="23"/>
        </w:rPr>
        <w:t xml:space="preserve"> guidelines have in practice endorsed the </w:t>
      </w:r>
      <w:r w:rsidR="0058409A" w:rsidRPr="0058409A">
        <w:rPr>
          <w:rFonts w:ascii="Verdana" w:eastAsia="Times New Roman" w:hAnsi="Verdana" w:cs="Times New Roman"/>
          <w:color w:val="000000"/>
          <w:sz w:val="23"/>
          <w:szCs w:val="23"/>
        </w:rPr>
        <w:t xml:space="preserve">continued </w:t>
      </w:r>
      <w:r w:rsidRPr="0058409A">
        <w:rPr>
          <w:rFonts w:ascii="Verdana" w:eastAsia="Times New Roman" w:hAnsi="Verdana" w:cs="Times New Roman"/>
          <w:color w:val="000000"/>
          <w:sz w:val="23"/>
          <w:szCs w:val="23"/>
        </w:rPr>
        <w:t xml:space="preserve">criminalization of abortion services, even under circumstances provided for by the Constitution. </w:t>
      </w:r>
    </w:p>
    <w:p w14:paraId="55629A36" w14:textId="77777777" w:rsidR="008E0966" w:rsidRPr="0058409A" w:rsidRDefault="008E0966" w:rsidP="008E0966">
      <w:pPr>
        <w:pStyle w:val="Geenafstand"/>
        <w:jc w:val="both"/>
        <w:rPr>
          <w:rFonts w:ascii="Verdana" w:hAnsi="Verdana" w:cs="Arial"/>
          <w:sz w:val="23"/>
          <w:szCs w:val="23"/>
        </w:rPr>
      </w:pPr>
    </w:p>
    <w:p w14:paraId="42C2FEBB" w14:textId="42BCA94E" w:rsidR="008E0966" w:rsidRPr="0058409A" w:rsidRDefault="0058409A" w:rsidP="008E0966">
      <w:pPr>
        <w:pStyle w:val="Geenafstand"/>
        <w:numPr>
          <w:ilvl w:val="0"/>
          <w:numId w:val="36"/>
        </w:numPr>
        <w:jc w:val="both"/>
        <w:rPr>
          <w:rFonts w:ascii="Verdana" w:hAnsi="Verdana"/>
          <w:sz w:val="23"/>
          <w:szCs w:val="23"/>
        </w:rPr>
      </w:pPr>
      <w:r w:rsidRPr="0058409A">
        <w:rPr>
          <w:rFonts w:ascii="Verdana" w:hAnsi="Verdana" w:cs="Arial"/>
          <w:sz w:val="23"/>
          <w:szCs w:val="23"/>
        </w:rPr>
        <w:t>Whereas young people’s access to sexual and reproductive health services remains a major challenge,</w:t>
      </w:r>
      <w:r w:rsidRPr="0058409A">
        <w:rPr>
          <w:rFonts w:ascii="Verdana" w:hAnsi="Verdana" w:cs="Arial"/>
          <w:sz w:val="23"/>
          <w:szCs w:val="23"/>
          <w:u w:val="single"/>
        </w:rPr>
        <w:t xml:space="preserve"> y</w:t>
      </w:r>
      <w:r w:rsidR="00831DA9" w:rsidRPr="0058409A">
        <w:rPr>
          <w:rFonts w:ascii="Verdana" w:hAnsi="Verdana" w:cs="Arial"/>
          <w:sz w:val="23"/>
          <w:szCs w:val="23"/>
          <w:u w:val="single"/>
        </w:rPr>
        <w:t xml:space="preserve">oung people </w:t>
      </w:r>
      <w:r w:rsidR="006D60DF">
        <w:rPr>
          <w:rFonts w:ascii="Verdana" w:hAnsi="Verdana" w:cs="Arial"/>
          <w:sz w:val="23"/>
          <w:szCs w:val="23"/>
          <w:u w:val="single"/>
        </w:rPr>
        <w:t>who are or are perceived to be</w:t>
      </w:r>
      <w:r w:rsidR="008E0966" w:rsidRPr="0058409A">
        <w:rPr>
          <w:rFonts w:ascii="Verdana" w:hAnsi="Verdana" w:cs="Arial"/>
          <w:sz w:val="23"/>
          <w:szCs w:val="23"/>
          <w:u w:val="single"/>
        </w:rPr>
        <w:t xml:space="preserve"> LGBT</w:t>
      </w:r>
      <w:r w:rsidR="00831DA9" w:rsidRPr="0058409A">
        <w:rPr>
          <w:rFonts w:ascii="Verdana" w:hAnsi="Verdana" w:cs="Arial"/>
          <w:sz w:val="23"/>
          <w:szCs w:val="23"/>
          <w:u w:val="single"/>
        </w:rPr>
        <w:t>Q</w:t>
      </w:r>
      <w:r w:rsidR="008E0966" w:rsidRPr="0058409A">
        <w:rPr>
          <w:rFonts w:ascii="Verdana" w:hAnsi="Verdana" w:cs="Arial"/>
          <w:sz w:val="23"/>
          <w:szCs w:val="23"/>
          <w:u w:val="single"/>
        </w:rPr>
        <w:t>I</w:t>
      </w:r>
      <w:r w:rsidR="00831DA9" w:rsidRPr="0058409A">
        <w:rPr>
          <w:rFonts w:ascii="Verdana" w:hAnsi="Verdana" w:cs="Arial"/>
          <w:sz w:val="23"/>
          <w:szCs w:val="23"/>
          <w:u w:val="single"/>
        </w:rPr>
        <w:t>*</w:t>
      </w:r>
      <w:r w:rsidRPr="0058409A">
        <w:rPr>
          <w:rFonts w:ascii="Verdana" w:hAnsi="Verdana" w:cs="Arial"/>
          <w:sz w:val="23"/>
          <w:szCs w:val="23"/>
          <w:u w:val="single"/>
        </w:rPr>
        <w:t xml:space="preserve"> have been even further restricted in </w:t>
      </w:r>
      <w:r w:rsidR="008E0966" w:rsidRPr="0058409A">
        <w:rPr>
          <w:rFonts w:ascii="Verdana" w:hAnsi="Verdana" w:cs="Arial"/>
          <w:sz w:val="23"/>
          <w:szCs w:val="23"/>
          <w:u w:val="single"/>
        </w:rPr>
        <w:t>enjoying their right</w:t>
      </w:r>
      <w:r w:rsidR="00831DA9" w:rsidRPr="0058409A">
        <w:rPr>
          <w:rFonts w:ascii="Verdana" w:hAnsi="Verdana" w:cs="Arial"/>
          <w:sz w:val="23"/>
          <w:szCs w:val="23"/>
          <w:u w:val="single"/>
        </w:rPr>
        <w:t xml:space="preserve"> to the h</w:t>
      </w:r>
      <w:r w:rsidR="008E0966" w:rsidRPr="0058409A">
        <w:rPr>
          <w:rFonts w:ascii="Verdana" w:hAnsi="Verdana" w:cs="Arial"/>
          <w:sz w:val="23"/>
          <w:szCs w:val="23"/>
          <w:u w:val="single"/>
        </w:rPr>
        <w:t xml:space="preserve">ighest attainable standard of </w:t>
      </w:r>
      <w:r w:rsidR="00831DA9" w:rsidRPr="0058409A">
        <w:rPr>
          <w:rFonts w:ascii="Verdana" w:hAnsi="Verdana" w:cs="Arial"/>
          <w:sz w:val="23"/>
          <w:szCs w:val="23"/>
          <w:u w:val="single"/>
        </w:rPr>
        <w:t>health</w:t>
      </w:r>
      <w:r w:rsidR="00831DA9" w:rsidRPr="0058409A">
        <w:rPr>
          <w:rFonts w:ascii="Verdana" w:hAnsi="Verdana" w:cs="Arial"/>
          <w:sz w:val="23"/>
          <w:szCs w:val="23"/>
        </w:rPr>
        <w:t xml:space="preserve">. </w:t>
      </w:r>
    </w:p>
    <w:p w14:paraId="4DB3221A" w14:textId="77777777" w:rsidR="008E0966" w:rsidRPr="0058409A" w:rsidRDefault="008E0966" w:rsidP="008E0966">
      <w:pPr>
        <w:pStyle w:val="Geenafstand"/>
        <w:ind w:left="720"/>
        <w:jc w:val="both"/>
        <w:rPr>
          <w:rFonts w:ascii="Verdana" w:hAnsi="Verdana"/>
          <w:sz w:val="23"/>
          <w:szCs w:val="23"/>
        </w:rPr>
      </w:pPr>
    </w:p>
    <w:p w14:paraId="6C3014F0" w14:textId="38333C23" w:rsidR="008E0966" w:rsidRPr="0058409A" w:rsidRDefault="008E0966" w:rsidP="008E0966">
      <w:pPr>
        <w:pStyle w:val="Geenafstand"/>
        <w:ind w:left="720"/>
        <w:jc w:val="both"/>
        <w:rPr>
          <w:rFonts w:ascii="Verdana" w:hAnsi="Verdana"/>
          <w:sz w:val="23"/>
          <w:szCs w:val="23"/>
        </w:rPr>
      </w:pPr>
      <w:r w:rsidRPr="0058409A">
        <w:rPr>
          <w:rFonts w:ascii="Verdana" w:hAnsi="Verdana" w:cs="Arial"/>
          <w:sz w:val="23"/>
          <w:szCs w:val="23"/>
        </w:rPr>
        <w:t>According to a report by the East African Sexu</w:t>
      </w:r>
      <w:r w:rsidR="00831DA9" w:rsidRPr="0058409A">
        <w:rPr>
          <w:rFonts w:ascii="Verdana" w:hAnsi="Verdana" w:cs="Arial"/>
          <w:sz w:val="23"/>
          <w:szCs w:val="23"/>
        </w:rPr>
        <w:t>al Health and Rights Initiative (UHAI),</w:t>
      </w:r>
      <w:r w:rsidRPr="0058409A">
        <w:rPr>
          <w:rFonts w:ascii="Verdana" w:hAnsi="Verdana" w:cs="Arial"/>
          <w:sz w:val="23"/>
          <w:szCs w:val="23"/>
        </w:rPr>
        <w:t xml:space="preserve"> 4 out of 10 LGBT</w:t>
      </w:r>
      <w:r w:rsidR="00831DA9" w:rsidRPr="0058409A">
        <w:rPr>
          <w:rFonts w:ascii="Verdana" w:hAnsi="Verdana" w:cs="Arial"/>
          <w:sz w:val="23"/>
          <w:szCs w:val="23"/>
        </w:rPr>
        <w:t>Q</w:t>
      </w:r>
      <w:r w:rsidRPr="0058409A">
        <w:rPr>
          <w:rFonts w:ascii="Verdana" w:hAnsi="Verdana" w:cs="Arial"/>
          <w:sz w:val="23"/>
          <w:szCs w:val="23"/>
        </w:rPr>
        <w:t>I</w:t>
      </w:r>
      <w:r w:rsidR="00831DA9" w:rsidRPr="0058409A">
        <w:rPr>
          <w:rFonts w:ascii="Verdana" w:hAnsi="Verdana" w:cs="Arial"/>
          <w:sz w:val="23"/>
          <w:szCs w:val="23"/>
        </w:rPr>
        <w:t>*</w:t>
      </w:r>
      <w:r w:rsidRPr="0058409A">
        <w:rPr>
          <w:rFonts w:ascii="Verdana" w:hAnsi="Verdana" w:cs="Arial"/>
          <w:sz w:val="23"/>
          <w:szCs w:val="23"/>
        </w:rPr>
        <w:t xml:space="preserve"> persons in East Africa were denied health services on account of their gender identity, with 46% responding that they were denied services due to their sexual orientation.</w:t>
      </w:r>
      <w:r w:rsidR="00D427C4" w:rsidRPr="0058409A">
        <w:rPr>
          <w:rStyle w:val="Voetnootmarkering"/>
          <w:rFonts w:ascii="Verdana" w:hAnsi="Verdana" w:cs="Arial"/>
          <w:sz w:val="23"/>
          <w:szCs w:val="23"/>
        </w:rPr>
        <w:footnoteReference w:id="3"/>
      </w:r>
      <w:r w:rsidRPr="0058409A">
        <w:rPr>
          <w:rFonts w:ascii="Verdana" w:hAnsi="Verdana" w:cs="Arial"/>
          <w:sz w:val="23"/>
          <w:szCs w:val="23"/>
        </w:rPr>
        <w:t xml:space="preserve"> </w:t>
      </w:r>
    </w:p>
    <w:p w14:paraId="0BA01EB2" w14:textId="77777777" w:rsidR="008E0966" w:rsidRPr="0058409A" w:rsidRDefault="008E0966" w:rsidP="008E0966">
      <w:pPr>
        <w:pStyle w:val="Geenafstand"/>
        <w:ind w:left="720"/>
        <w:jc w:val="both"/>
        <w:rPr>
          <w:rFonts w:ascii="Verdana" w:hAnsi="Verdana"/>
          <w:sz w:val="23"/>
          <w:szCs w:val="23"/>
        </w:rPr>
      </w:pPr>
    </w:p>
    <w:p w14:paraId="18C64E89" w14:textId="0918059D" w:rsidR="008E0966" w:rsidRPr="0058409A" w:rsidRDefault="00831DA9" w:rsidP="008E0966">
      <w:pPr>
        <w:pStyle w:val="Geenafstand"/>
        <w:ind w:left="720"/>
        <w:jc w:val="both"/>
        <w:rPr>
          <w:rFonts w:ascii="Verdana" w:hAnsi="Verdana"/>
          <w:sz w:val="23"/>
          <w:szCs w:val="23"/>
        </w:rPr>
      </w:pPr>
      <w:r w:rsidRPr="0058409A">
        <w:rPr>
          <w:rFonts w:ascii="Verdana" w:hAnsi="Verdana"/>
          <w:sz w:val="23"/>
          <w:szCs w:val="23"/>
        </w:rPr>
        <w:t xml:space="preserve">In Nigeria, many </w:t>
      </w:r>
      <w:r w:rsidR="008E0966" w:rsidRPr="0058409A">
        <w:rPr>
          <w:rFonts w:ascii="Verdana" w:hAnsi="Verdana"/>
          <w:sz w:val="23"/>
          <w:szCs w:val="23"/>
        </w:rPr>
        <w:t>young LGBT</w:t>
      </w:r>
      <w:r w:rsidRPr="0058409A">
        <w:rPr>
          <w:rFonts w:ascii="Verdana" w:hAnsi="Verdana"/>
          <w:sz w:val="23"/>
          <w:szCs w:val="23"/>
        </w:rPr>
        <w:t>Q</w:t>
      </w:r>
      <w:r w:rsidR="008E0966" w:rsidRPr="0058409A">
        <w:rPr>
          <w:rFonts w:ascii="Verdana" w:hAnsi="Verdana"/>
          <w:sz w:val="23"/>
          <w:szCs w:val="23"/>
        </w:rPr>
        <w:t>I</w:t>
      </w:r>
      <w:r w:rsidRPr="0058409A">
        <w:rPr>
          <w:rFonts w:ascii="Verdana" w:hAnsi="Verdana"/>
          <w:sz w:val="23"/>
          <w:szCs w:val="23"/>
        </w:rPr>
        <w:t xml:space="preserve">* </w:t>
      </w:r>
      <w:r w:rsidR="008E0966" w:rsidRPr="0058409A">
        <w:rPr>
          <w:rFonts w:ascii="Verdana" w:hAnsi="Verdana"/>
          <w:sz w:val="23"/>
          <w:szCs w:val="23"/>
        </w:rPr>
        <w:t>have developed a strong distrust of health services because of previous experiences of violence</w:t>
      </w:r>
      <w:r w:rsidRPr="0058409A">
        <w:rPr>
          <w:rFonts w:ascii="Verdana" w:hAnsi="Verdana"/>
          <w:sz w:val="23"/>
          <w:szCs w:val="23"/>
        </w:rPr>
        <w:t xml:space="preserve"> or verbal abuse, causing </w:t>
      </w:r>
      <w:r w:rsidR="008E0966" w:rsidRPr="0058409A">
        <w:rPr>
          <w:rFonts w:ascii="Verdana" w:hAnsi="Verdana"/>
          <w:sz w:val="23"/>
          <w:szCs w:val="23"/>
        </w:rPr>
        <w:t xml:space="preserve">them to avoid these services altogether. An online survey by the Bisi Alimi Foundation showed that 44% of the respondents did not seek medical care when they had a physical health problem. </w:t>
      </w:r>
    </w:p>
    <w:p w14:paraId="77EFBA03" w14:textId="77777777" w:rsidR="008E0966" w:rsidRPr="0058409A" w:rsidRDefault="008E0966" w:rsidP="00C57405">
      <w:pPr>
        <w:pStyle w:val="Geenafstand"/>
        <w:jc w:val="both"/>
        <w:rPr>
          <w:rFonts w:ascii="Verdana" w:hAnsi="Verdana"/>
          <w:b/>
          <w:sz w:val="23"/>
          <w:szCs w:val="23"/>
        </w:rPr>
      </w:pPr>
    </w:p>
    <w:p w14:paraId="7A9673B4" w14:textId="34840948" w:rsidR="00912A54" w:rsidRPr="0058409A" w:rsidRDefault="008E0966" w:rsidP="00C57405">
      <w:pPr>
        <w:pStyle w:val="Geenafstand"/>
        <w:numPr>
          <w:ilvl w:val="0"/>
          <w:numId w:val="36"/>
        </w:numPr>
        <w:jc w:val="both"/>
        <w:rPr>
          <w:rFonts w:ascii="Verdana" w:hAnsi="Verdana"/>
          <w:sz w:val="23"/>
          <w:szCs w:val="23"/>
        </w:rPr>
      </w:pPr>
      <w:r w:rsidRPr="0058409A">
        <w:rPr>
          <w:rFonts w:ascii="Verdana" w:hAnsi="Verdana" w:cs="Arial"/>
          <w:color w:val="000000" w:themeColor="text1"/>
          <w:sz w:val="23"/>
          <w:szCs w:val="23"/>
        </w:rPr>
        <w:lastRenderedPageBreak/>
        <w:t xml:space="preserve">Even in countries where </w:t>
      </w:r>
      <w:r w:rsidR="00831DA9" w:rsidRPr="0058409A">
        <w:rPr>
          <w:rFonts w:ascii="Verdana" w:hAnsi="Verdana" w:cs="Arial"/>
          <w:color w:val="000000" w:themeColor="text1"/>
          <w:sz w:val="23"/>
          <w:szCs w:val="23"/>
        </w:rPr>
        <w:t>specific health policies on adolescents</w:t>
      </w:r>
      <w:r w:rsidRPr="0058409A">
        <w:rPr>
          <w:rFonts w:ascii="Verdana" w:hAnsi="Verdana" w:cs="Arial"/>
          <w:color w:val="000000" w:themeColor="text1"/>
          <w:sz w:val="23"/>
          <w:szCs w:val="23"/>
        </w:rPr>
        <w:t xml:space="preserve"> and young</w:t>
      </w:r>
      <w:r w:rsidR="00831DA9" w:rsidRPr="0058409A">
        <w:rPr>
          <w:rFonts w:ascii="Verdana" w:hAnsi="Verdana" w:cs="Arial"/>
          <w:color w:val="000000" w:themeColor="text1"/>
          <w:sz w:val="23"/>
          <w:szCs w:val="23"/>
        </w:rPr>
        <w:t xml:space="preserve"> people are in place</w:t>
      </w:r>
      <w:r w:rsidRPr="0058409A">
        <w:rPr>
          <w:rFonts w:ascii="Verdana" w:hAnsi="Verdana" w:cs="Arial"/>
          <w:color w:val="000000" w:themeColor="text1"/>
          <w:sz w:val="23"/>
          <w:szCs w:val="23"/>
        </w:rPr>
        <w:t>, like in Kenya</w:t>
      </w:r>
      <w:r w:rsidRPr="0058409A">
        <w:rPr>
          <w:rStyle w:val="Voetnootmarkering"/>
          <w:rFonts w:ascii="Verdana" w:hAnsi="Verdana" w:cs="Arial"/>
          <w:color w:val="000000" w:themeColor="text1"/>
          <w:sz w:val="23"/>
          <w:szCs w:val="23"/>
        </w:rPr>
        <w:footnoteReference w:id="4"/>
      </w:r>
      <w:r w:rsidRPr="0058409A">
        <w:rPr>
          <w:rFonts w:ascii="Verdana" w:hAnsi="Verdana" w:cs="Arial"/>
          <w:color w:val="000000" w:themeColor="text1"/>
          <w:sz w:val="23"/>
          <w:szCs w:val="23"/>
        </w:rPr>
        <w:t xml:space="preserve"> and Malawi</w:t>
      </w:r>
      <w:r w:rsidRPr="0058409A">
        <w:rPr>
          <w:rStyle w:val="Voetnootmarkering"/>
          <w:rFonts w:ascii="Verdana" w:hAnsi="Verdana" w:cs="Arial"/>
          <w:color w:val="000000" w:themeColor="text1"/>
          <w:sz w:val="23"/>
          <w:szCs w:val="23"/>
        </w:rPr>
        <w:footnoteReference w:id="5"/>
      </w:r>
      <w:r w:rsidRPr="0058409A">
        <w:rPr>
          <w:rFonts w:ascii="Verdana" w:hAnsi="Verdana" w:cs="Arial"/>
          <w:color w:val="000000" w:themeColor="text1"/>
          <w:sz w:val="23"/>
          <w:szCs w:val="23"/>
        </w:rPr>
        <w:t xml:space="preserve">, </w:t>
      </w:r>
      <w:r w:rsidRPr="0058409A">
        <w:rPr>
          <w:rFonts w:ascii="Verdana" w:hAnsi="Verdana" w:cs="Arial"/>
          <w:color w:val="000000" w:themeColor="text1"/>
          <w:sz w:val="23"/>
          <w:szCs w:val="23"/>
          <w:u w:val="single"/>
        </w:rPr>
        <w:t xml:space="preserve">practical barriers to accessing </w:t>
      </w:r>
      <w:r w:rsidR="00831DA9" w:rsidRPr="0058409A">
        <w:rPr>
          <w:rFonts w:ascii="Verdana" w:hAnsi="Verdana" w:cs="Arial"/>
          <w:color w:val="000000" w:themeColor="text1"/>
          <w:sz w:val="23"/>
          <w:szCs w:val="23"/>
          <w:u w:val="single"/>
        </w:rPr>
        <w:t xml:space="preserve">SRH </w:t>
      </w:r>
      <w:r w:rsidRPr="0058409A">
        <w:rPr>
          <w:rFonts w:ascii="Verdana" w:hAnsi="Verdana" w:cs="Arial"/>
          <w:color w:val="000000" w:themeColor="text1"/>
          <w:sz w:val="23"/>
          <w:szCs w:val="23"/>
          <w:u w:val="single"/>
        </w:rPr>
        <w:t xml:space="preserve">services </w:t>
      </w:r>
      <w:r w:rsidR="00831DA9" w:rsidRPr="0058409A">
        <w:rPr>
          <w:rFonts w:ascii="Verdana" w:hAnsi="Verdana" w:cs="Arial"/>
          <w:color w:val="000000" w:themeColor="text1"/>
          <w:sz w:val="23"/>
          <w:szCs w:val="23"/>
          <w:u w:val="single"/>
        </w:rPr>
        <w:t>continue to dominate</w:t>
      </w:r>
      <w:r w:rsidRPr="0058409A">
        <w:rPr>
          <w:rFonts w:ascii="Verdana" w:hAnsi="Verdana" w:cs="Arial"/>
          <w:color w:val="000000" w:themeColor="text1"/>
          <w:sz w:val="23"/>
          <w:szCs w:val="23"/>
          <w:u w:val="single"/>
        </w:rPr>
        <w:t>.</w:t>
      </w:r>
      <w:r w:rsidR="00B918A7" w:rsidRPr="0058409A">
        <w:rPr>
          <w:rStyle w:val="Voetnootmarkering"/>
          <w:rFonts w:ascii="Verdana" w:hAnsi="Verdana" w:cs="Arial"/>
          <w:color w:val="000000" w:themeColor="text1"/>
          <w:sz w:val="23"/>
          <w:szCs w:val="23"/>
          <w:u w:val="single"/>
        </w:rPr>
        <w:footnoteReference w:id="6"/>
      </w:r>
      <w:r w:rsidRPr="0058409A">
        <w:rPr>
          <w:rFonts w:ascii="Verdana" w:hAnsi="Verdana" w:cs="Arial"/>
          <w:color w:val="000000" w:themeColor="text1"/>
          <w:sz w:val="23"/>
          <w:szCs w:val="23"/>
        </w:rPr>
        <w:t xml:space="preserve"> </w:t>
      </w:r>
      <w:r w:rsidR="008D7F95" w:rsidRPr="0058409A">
        <w:rPr>
          <w:rFonts w:ascii="Verdana" w:hAnsi="Verdana" w:cs="Arial"/>
          <w:color w:val="000000" w:themeColor="text1"/>
          <w:sz w:val="23"/>
          <w:szCs w:val="23"/>
        </w:rPr>
        <w:t>Regularly reported p</w:t>
      </w:r>
      <w:r w:rsidR="00912A54" w:rsidRPr="0058409A">
        <w:rPr>
          <w:rFonts w:ascii="Verdana" w:hAnsi="Verdana" w:cs="Arial"/>
          <w:color w:val="000000" w:themeColor="text1"/>
          <w:sz w:val="23"/>
          <w:szCs w:val="23"/>
        </w:rPr>
        <w:t>ractical barriers include: high costs; negative service provider attitudes influenced by cultural and religious norms; shortage of supplies; lack of counselling serv</w:t>
      </w:r>
      <w:r w:rsidR="008D7F95" w:rsidRPr="0058409A">
        <w:rPr>
          <w:rFonts w:ascii="Verdana" w:hAnsi="Verdana" w:cs="Arial"/>
          <w:color w:val="000000" w:themeColor="text1"/>
          <w:sz w:val="23"/>
          <w:szCs w:val="23"/>
        </w:rPr>
        <w:t>ices</w:t>
      </w:r>
      <w:r w:rsidR="00B918A7" w:rsidRPr="0058409A">
        <w:rPr>
          <w:rFonts w:ascii="Verdana" w:hAnsi="Verdana" w:cs="Arial"/>
          <w:color w:val="000000" w:themeColor="text1"/>
          <w:sz w:val="23"/>
          <w:szCs w:val="23"/>
        </w:rPr>
        <w:t>;</w:t>
      </w:r>
      <w:r w:rsidR="008D7F95" w:rsidRPr="0058409A">
        <w:rPr>
          <w:rFonts w:ascii="Verdana" w:hAnsi="Verdana" w:cs="Arial"/>
          <w:color w:val="000000" w:themeColor="text1"/>
          <w:sz w:val="23"/>
          <w:szCs w:val="23"/>
        </w:rPr>
        <w:t xml:space="preserve"> and inadequate information </w:t>
      </w:r>
      <w:r w:rsidR="00831DA9" w:rsidRPr="0058409A">
        <w:rPr>
          <w:rFonts w:ascii="Verdana" w:hAnsi="Verdana" w:cs="Arial"/>
          <w:color w:val="000000" w:themeColor="text1"/>
          <w:sz w:val="23"/>
          <w:szCs w:val="23"/>
        </w:rPr>
        <w:t xml:space="preserve">on SRHR. </w:t>
      </w:r>
    </w:p>
    <w:p w14:paraId="0647A8BF" w14:textId="77777777" w:rsidR="00912A54" w:rsidRPr="0058409A" w:rsidRDefault="00912A54" w:rsidP="00912A54">
      <w:pPr>
        <w:pStyle w:val="Geenafstand"/>
        <w:ind w:left="720"/>
        <w:jc w:val="both"/>
        <w:rPr>
          <w:rFonts w:ascii="Verdana" w:hAnsi="Verdana"/>
          <w:sz w:val="23"/>
          <w:szCs w:val="23"/>
        </w:rPr>
      </w:pPr>
    </w:p>
    <w:p w14:paraId="753C0DC2" w14:textId="018C7398" w:rsidR="004B3C75" w:rsidRPr="0058409A" w:rsidRDefault="00276F47" w:rsidP="004B3C75">
      <w:pPr>
        <w:pStyle w:val="Geenafstand"/>
        <w:ind w:left="720"/>
        <w:jc w:val="both"/>
        <w:rPr>
          <w:rFonts w:ascii="Verdana" w:hAnsi="Verdana"/>
          <w:sz w:val="23"/>
          <w:szCs w:val="23"/>
        </w:rPr>
      </w:pPr>
      <w:r w:rsidRPr="0058409A">
        <w:rPr>
          <w:rFonts w:ascii="Verdana" w:hAnsi="Verdana" w:cs="Arial"/>
          <w:color w:val="000000" w:themeColor="text1"/>
          <w:sz w:val="23"/>
          <w:szCs w:val="23"/>
        </w:rPr>
        <w:t xml:space="preserve">In India, a </w:t>
      </w:r>
      <w:r w:rsidR="007C330E" w:rsidRPr="0058409A">
        <w:rPr>
          <w:rFonts w:ascii="Verdana" w:eastAsia="Times New Roman" w:hAnsi="Verdana" w:cs="Times New Roman"/>
          <w:color w:val="000000"/>
          <w:sz w:val="23"/>
          <w:szCs w:val="23"/>
        </w:rPr>
        <w:t xml:space="preserve">research audit </w:t>
      </w:r>
      <w:r w:rsidR="00FF0F15" w:rsidRPr="0058409A">
        <w:rPr>
          <w:rFonts w:ascii="Verdana" w:eastAsia="Times New Roman" w:hAnsi="Verdana" w:cs="Times New Roman"/>
          <w:color w:val="000000"/>
          <w:sz w:val="23"/>
          <w:szCs w:val="23"/>
        </w:rPr>
        <w:t>conducted by T</w:t>
      </w:r>
      <w:r w:rsidR="00912A54" w:rsidRPr="0058409A">
        <w:rPr>
          <w:rFonts w:ascii="Verdana" w:eastAsia="Times New Roman" w:hAnsi="Verdana" w:cs="Times New Roman"/>
          <w:color w:val="000000"/>
          <w:sz w:val="23"/>
          <w:szCs w:val="23"/>
        </w:rPr>
        <w:t xml:space="preserve">he </w:t>
      </w:r>
      <w:r w:rsidR="00FF0F15" w:rsidRPr="0058409A">
        <w:rPr>
          <w:rFonts w:ascii="Verdana" w:eastAsia="Times New Roman" w:hAnsi="Verdana" w:cs="Times New Roman"/>
          <w:color w:val="000000"/>
          <w:sz w:val="23"/>
          <w:szCs w:val="23"/>
        </w:rPr>
        <w:t>YP</w:t>
      </w:r>
      <w:r w:rsidR="00912A54" w:rsidRPr="0058409A">
        <w:rPr>
          <w:rFonts w:ascii="Verdana" w:eastAsia="Times New Roman" w:hAnsi="Verdana" w:cs="Times New Roman"/>
          <w:color w:val="000000"/>
          <w:sz w:val="23"/>
          <w:szCs w:val="23"/>
        </w:rPr>
        <w:t xml:space="preserve"> </w:t>
      </w:r>
      <w:r w:rsidR="00FF0F15" w:rsidRPr="0058409A">
        <w:rPr>
          <w:rFonts w:ascii="Verdana" w:eastAsia="Times New Roman" w:hAnsi="Verdana" w:cs="Times New Roman"/>
          <w:color w:val="000000"/>
          <w:sz w:val="23"/>
          <w:szCs w:val="23"/>
        </w:rPr>
        <w:t>F</w:t>
      </w:r>
      <w:r w:rsidR="00912A54" w:rsidRPr="0058409A">
        <w:rPr>
          <w:rFonts w:ascii="Verdana" w:eastAsia="Times New Roman" w:hAnsi="Verdana" w:cs="Times New Roman"/>
          <w:color w:val="000000"/>
          <w:sz w:val="23"/>
          <w:szCs w:val="23"/>
        </w:rPr>
        <w:t>oundation</w:t>
      </w:r>
      <w:r w:rsidR="00FF0F15" w:rsidRPr="0058409A">
        <w:rPr>
          <w:rFonts w:ascii="Verdana" w:eastAsia="Times New Roman" w:hAnsi="Verdana" w:cs="Times New Roman"/>
          <w:color w:val="000000"/>
          <w:sz w:val="23"/>
          <w:szCs w:val="23"/>
        </w:rPr>
        <w:t xml:space="preserve"> of 29 health centres in Lucknow, Uttar Pradesh</w:t>
      </w:r>
      <w:r w:rsidR="007C330E" w:rsidRPr="0058409A">
        <w:rPr>
          <w:rStyle w:val="Voetnootmarkering"/>
          <w:rFonts w:ascii="Verdana" w:eastAsia="Times New Roman" w:hAnsi="Verdana" w:cs="Times New Roman"/>
          <w:color w:val="000000"/>
          <w:sz w:val="23"/>
          <w:szCs w:val="23"/>
        </w:rPr>
        <w:footnoteReference w:id="7"/>
      </w:r>
      <w:r w:rsidR="00FF0F15" w:rsidRPr="0058409A">
        <w:rPr>
          <w:rFonts w:ascii="Verdana" w:eastAsia="Times New Roman" w:hAnsi="Verdana" w:cs="Times New Roman"/>
          <w:color w:val="000000"/>
          <w:sz w:val="23"/>
          <w:szCs w:val="23"/>
        </w:rPr>
        <w:t>,</w:t>
      </w:r>
      <w:r w:rsidR="007C330E" w:rsidRPr="0058409A">
        <w:rPr>
          <w:rFonts w:ascii="Verdana" w:eastAsia="Times New Roman" w:hAnsi="Verdana" w:cs="Times New Roman"/>
          <w:color w:val="000000"/>
          <w:sz w:val="23"/>
          <w:szCs w:val="23"/>
        </w:rPr>
        <w:t xml:space="preserve"> </w:t>
      </w:r>
      <w:r w:rsidR="00FF0F15" w:rsidRPr="0058409A">
        <w:rPr>
          <w:rFonts w:ascii="Verdana" w:eastAsia="Times New Roman" w:hAnsi="Verdana" w:cs="Times New Roman"/>
          <w:color w:val="000000"/>
          <w:sz w:val="23"/>
          <w:szCs w:val="23"/>
        </w:rPr>
        <w:t>showed</w:t>
      </w:r>
      <w:r w:rsidR="007C330E" w:rsidRPr="0058409A">
        <w:rPr>
          <w:rFonts w:ascii="Verdana" w:eastAsia="Times New Roman" w:hAnsi="Verdana" w:cs="Times New Roman"/>
          <w:color w:val="000000"/>
          <w:sz w:val="23"/>
          <w:szCs w:val="23"/>
        </w:rPr>
        <w:t xml:space="preserve"> multiple barriers experienced </w:t>
      </w:r>
      <w:r w:rsidR="008D7F95" w:rsidRPr="0058409A">
        <w:rPr>
          <w:rFonts w:ascii="Verdana" w:eastAsia="Times New Roman" w:hAnsi="Verdana" w:cs="Times New Roman"/>
          <w:color w:val="000000"/>
          <w:sz w:val="23"/>
          <w:szCs w:val="23"/>
        </w:rPr>
        <w:t xml:space="preserve">by young people in accessing these services, mostly </w:t>
      </w:r>
      <w:r w:rsidR="007C330E" w:rsidRPr="0058409A">
        <w:rPr>
          <w:rFonts w:ascii="Verdana" w:eastAsia="Times New Roman" w:hAnsi="Verdana" w:cs="Times New Roman"/>
          <w:color w:val="000000"/>
          <w:sz w:val="23"/>
          <w:szCs w:val="23"/>
        </w:rPr>
        <w:t>due to taboo</w:t>
      </w:r>
      <w:r w:rsidR="008D7F95" w:rsidRPr="0058409A">
        <w:rPr>
          <w:rFonts w:ascii="Verdana" w:eastAsia="Times New Roman" w:hAnsi="Verdana" w:cs="Times New Roman"/>
          <w:color w:val="000000"/>
          <w:sz w:val="23"/>
          <w:szCs w:val="23"/>
        </w:rPr>
        <w:t>s</w:t>
      </w:r>
      <w:r w:rsidR="007C330E" w:rsidRPr="0058409A">
        <w:rPr>
          <w:rFonts w:ascii="Verdana" w:eastAsia="Times New Roman" w:hAnsi="Verdana" w:cs="Times New Roman"/>
          <w:color w:val="000000"/>
          <w:sz w:val="23"/>
          <w:szCs w:val="23"/>
        </w:rPr>
        <w:t xml:space="preserve"> arou</w:t>
      </w:r>
      <w:r w:rsidR="008D7F95" w:rsidRPr="0058409A">
        <w:rPr>
          <w:rFonts w:ascii="Verdana" w:eastAsia="Times New Roman" w:hAnsi="Verdana" w:cs="Times New Roman"/>
          <w:color w:val="000000"/>
          <w:sz w:val="23"/>
          <w:szCs w:val="23"/>
        </w:rPr>
        <w:t xml:space="preserve">nd pre-marital sexual activity and </w:t>
      </w:r>
      <w:r w:rsidR="007C330E" w:rsidRPr="0058409A">
        <w:rPr>
          <w:rFonts w:ascii="Verdana" w:eastAsia="Times New Roman" w:hAnsi="Verdana" w:cs="Times New Roman"/>
          <w:color w:val="000000"/>
          <w:sz w:val="23"/>
          <w:szCs w:val="23"/>
        </w:rPr>
        <w:t>moral polici</w:t>
      </w:r>
      <w:r w:rsidR="00B918A7" w:rsidRPr="0058409A">
        <w:rPr>
          <w:rFonts w:ascii="Verdana" w:eastAsia="Times New Roman" w:hAnsi="Verdana" w:cs="Times New Roman"/>
          <w:color w:val="000000"/>
          <w:sz w:val="23"/>
          <w:szCs w:val="23"/>
        </w:rPr>
        <w:t xml:space="preserve">ng by health practitioners. </w:t>
      </w:r>
      <w:r w:rsidR="008D7F95" w:rsidRPr="0058409A">
        <w:rPr>
          <w:rFonts w:ascii="Verdana" w:eastAsia="Times New Roman" w:hAnsi="Verdana" w:cs="Times New Roman"/>
          <w:color w:val="000000"/>
          <w:sz w:val="23"/>
          <w:szCs w:val="23"/>
        </w:rPr>
        <w:t>The</w:t>
      </w:r>
      <w:r w:rsidR="00FF0F15" w:rsidRPr="0058409A">
        <w:rPr>
          <w:rFonts w:ascii="Verdana" w:eastAsia="Times New Roman" w:hAnsi="Verdana" w:cs="Times New Roman"/>
          <w:color w:val="000000"/>
          <w:sz w:val="23"/>
          <w:szCs w:val="23"/>
        </w:rPr>
        <w:t xml:space="preserve"> </w:t>
      </w:r>
      <w:r w:rsidR="008D7F95" w:rsidRPr="0058409A">
        <w:rPr>
          <w:rFonts w:ascii="Verdana" w:eastAsia="Times New Roman" w:hAnsi="Verdana" w:cs="Times New Roman"/>
          <w:color w:val="000000"/>
          <w:sz w:val="23"/>
          <w:szCs w:val="23"/>
        </w:rPr>
        <w:t>research</w:t>
      </w:r>
      <w:r w:rsidR="00FF0F15" w:rsidRPr="0058409A">
        <w:rPr>
          <w:rFonts w:ascii="Verdana" w:eastAsia="Times New Roman" w:hAnsi="Verdana" w:cs="Times New Roman"/>
          <w:color w:val="000000"/>
          <w:sz w:val="23"/>
          <w:szCs w:val="23"/>
        </w:rPr>
        <w:t xml:space="preserve"> </w:t>
      </w:r>
      <w:r w:rsidR="008D7F95" w:rsidRPr="0058409A">
        <w:rPr>
          <w:rFonts w:ascii="Verdana" w:eastAsia="Times New Roman" w:hAnsi="Verdana" w:cs="Times New Roman"/>
          <w:color w:val="000000"/>
          <w:sz w:val="23"/>
          <w:szCs w:val="23"/>
        </w:rPr>
        <w:t>audit also revealed</w:t>
      </w:r>
      <w:r w:rsidR="00FF0F15" w:rsidRPr="0058409A">
        <w:rPr>
          <w:rFonts w:ascii="Verdana" w:eastAsia="Times New Roman" w:hAnsi="Verdana" w:cs="Times New Roman"/>
          <w:color w:val="000000"/>
          <w:sz w:val="23"/>
          <w:szCs w:val="23"/>
        </w:rPr>
        <w:t xml:space="preserve"> that most information on young people’s health was inadequate; information was typically available on issues of nutrition and family planning, but not on matters of STIs, mental health or abortion. </w:t>
      </w:r>
    </w:p>
    <w:p w14:paraId="4B0BD8DB" w14:textId="77777777" w:rsidR="004B3C75" w:rsidRPr="0058409A" w:rsidRDefault="004B3C75" w:rsidP="004B3C75">
      <w:pPr>
        <w:pStyle w:val="Geenafstand"/>
        <w:ind w:left="720"/>
        <w:jc w:val="both"/>
        <w:rPr>
          <w:rFonts w:ascii="Verdana" w:hAnsi="Verdana" w:cs="Arial"/>
          <w:color w:val="000000" w:themeColor="text1"/>
          <w:sz w:val="23"/>
          <w:szCs w:val="23"/>
        </w:rPr>
      </w:pPr>
    </w:p>
    <w:p w14:paraId="727995F3" w14:textId="77777777" w:rsidR="008E0966" w:rsidRPr="0058409A" w:rsidRDefault="00A0746C" w:rsidP="008E0966">
      <w:pPr>
        <w:pStyle w:val="Geenafstand"/>
        <w:ind w:left="720"/>
        <w:jc w:val="both"/>
        <w:rPr>
          <w:rFonts w:ascii="Verdana" w:hAnsi="Verdana"/>
          <w:sz w:val="23"/>
          <w:szCs w:val="23"/>
        </w:rPr>
      </w:pPr>
      <w:r w:rsidRPr="0058409A">
        <w:rPr>
          <w:rFonts w:ascii="Verdana" w:hAnsi="Verdana" w:cs="Arial"/>
          <w:color w:val="000000" w:themeColor="text1"/>
          <w:sz w:val="23"/>
          <w:szCs w:val="23"/>
        </w:rPr>
        <w:t xml:space="preserve">In Malawi, </w:t>
      </w:r>
      <w:r w:rsidR="008E0966" w:rsidRPr="0058409A">
        <w:rPr>
          <w:rFonts w:ascii="Verdana" w:hAnsi="Verdana" w:cs="Arial"/>
          <w:color w:val="000000" w:themeColor="text1"/>
          <w:sz w:val="23"/>
          <w:szCs w:val="23"/>
        </w:rPr>
        <w:t xml:space="preserve">unmarried </w:t>
      </w:r>
      <w:r w:rsidR="008D7F95" w:rsidRPr="0058409A">
        <w:rPr>
          <w:rFonts w:ascii="Verdana" w:hAnsi="Verdana" w:cs="Arial"/>
          <w:color w:val="000000" w:themeColor="text1"/>
          <w:sz w:val="23"/>
          <w:szCs w:val="23"/>
        </w:rPr>
        <w:t xml:space="preserve">girls and </w:t>
      </w:r>
      <w:r w:rsidRPr="0058409A">
        <w:rPr>
          <w:rFonts w:ascii="Verdana" w:hAnsi="Verdana" w:cs="Arial"/>
          <w:color w:val="000000" w:themeColor="text1"/>
          <w:sz w:val="23"/>
          <w:szCs w:val="23"/>
        </w:rPr>
        <w:t xml:space="preserve">young women are </w:t>
      </w:r>
      <w:r w:rsidR="008D7F95" w:rsidRPr="0058409A">
        <w:rPr>
          <w:rFonts w:ascii="Verdana" w:hAnsi="Verdana" w:cs="Arial"/>
          <w:color w:val="000000" w:themeColor="text1"/>
          <w:sz w:val="23"/>
          <w:szCs w:val="23"/>
        </w:rPr>
        <w:t xml:space="preserve">also </w:t>
      </w:r>
      <w:r w:rsidRPr="0058409A">
        <w:rPr>
          <w:rFonts w:ascii="Verdana" w:hAnsi="Verdana" w:cs="Arial"/>
          <w:color w:val="000000" w:themeColor="text1"/>
          <w:sz w:val="23"/>
          <w:szCs w:val="23"/>
        </w:rPr>
        <w:t xml:space="preserve">frequently denied access to contraceptives </w:t>
      </w:r>
      <w:r w:rsidR="008D7F95" w:rsidRPr="0058409A">
        <w:rPr>
          <w:rFonts w:ascii="Verdana" w:hAnsi="Verdana" w:cs="Arial"/>
          <w:color w:val="000000" w:themeColor="text1"/>
          <w:sz w:val="23"/>
          <w:szCs w:val="23"/>
        </w:rPr>
        <w:t xml:space="preserve">because of </w:t>
      </w:r>
      <w:r w:rsidR="008E0966" w:rsidRPr="0058409A">
        <w:rPr>
          <w:rFonts w:ascii="Verdana" w:hAnsi="Verdana" w:cs="Arial"/>
          <w:color w:val="000000" w:themeColor="text1"/>
          <w:sz w:val="23"/>
          <w:szCs w:val="23"/>
        </w:rPr>
        <w:t>personal</w:t>
      </w:r>
      <w:r w:rsidR="008D7F95" w:rsidRPr="0058409A">
        <w:rPr>
          <w:rFonts w:ascii="Verdana" w:hAnsi="Verdana" w:cs="Arial"/>
          <w:color w:val="000000" w:themeColor="text1"/>
          <w:sz w:val="23"/>
          <w:szCs w:val="23"/>
        </w:rPr>
        <w:t xml:space="preserve"> objections by their h</w:t>
      </w:r>
      <w:r w:rsidRPr="0058409A">
        <w:rPr>
          <w:rFonts w:ascii="Verdana" w:hAnsi="Verdana" w:cs="Arial"/>
          <w:color w:val="000000" w:themeColor="text1"/>
          <w:sz w:val="23"/>
          <w:szCs w:val="23"/>
        </w:rPr>
        <w:t xml:space="preserve">ealth </w:t>
      </w:r>
      <w:r w:rsidR="008D7F95" w:rsidRPr="0058409A">
        <w:rPr>
          <w:rFonts w:ascii="Verdana" w:hAnsi="Verdana" w:cs="Arial"/>
          <w:color w:val="000000" w:themeColor="text1"/>
          <w:sz w:val="23"/>
          <w:szCs w:val="23"/>
        </w:rPr>
        <w:t xml:space="preserve">care </w:t>
      </w:r>
      <w:r w:rsidRPr="0058409A">
        <w:rPr>
          <w:rFonts w:ascii="Verdana" w:hAnsi="Verdana" w:cs="Arial"/>
          <w:color w:val="000000" w:themeColor="text1"/>
          <w:sz w:val="23"/>
          <w:szCs w:val="23"/>
        </w:rPr>
        <w:t>providers</w:t>
      </w:r>
      <w:r w:rsidR="008D7F95" w:rsidRPr="0058409A">
        <w:rPr>
          <w:rFonts w:ascii="Verdana" w:hAnsi="Verdana" w:cs="Arial"/>
          <w:color w:val="000000" w:themeColor="text1"/>
          <w:sz w:val="23"/>
          <w:szCs w:val="23"/>
        </w:rPr>
        <w:t xml:space="preserve">. </w:t>
      </w:r>
    </w:p>
    <w:p w14:paraId="41F564BB" w14:textId="77777777" w:rsidR="00702974" w:rsidRPr="0058409A" w:rsidRDefault="00702974" w:rsidP="00C57405">
      <w:pPr>
        <w:pStyle w:val="Geenafstand"/>
        <w:jc w:val="both"/>
        <w:rPr>
          <w:rFonts w:ascii="Verdana" w:hAnsi="Verdana"/>
          <w:sz w:val="23"/>
          <w:szCs w:val="23"/>
        </w:rPr>
      </w:pPr>
    </w:p>
    <w:p w14:paraId="7138E2E0" w14:textId="4FB3039A" w:rsidR="0088330F" w:rsidRPr="00EE49A5" w:rsidRDefault="0088330F" w:rsidP="00EE49A5">
      <w:pPr>
        <w:pStyle w:val="Geenafstand"/>
        <w:numPr>
          <w:ilvl w:val="0"/>
          <w:numId w:val="36"/>
        </w:numPr>
        <w:jc w:val="both"/>
        <w:rPr>
          <w:rFonts w:ascii="Verdana" w:hAnsi="Verdana" w:cs="Arial"/>
          <w:color w:val="000000" w:themeColor="text1"/>
          <w:sz w:val="23"/>
          <w:szCs w:val="23"/>
        </w:rPr>
      </w:pPr>
      <w:r w:rsidRPr="0058409A">
        <w:rPr>
          <w:rFonts w:ascii="Verdana" w:hAnsi="Verdana" w:cs="Arial"/>
          <w:color w:val="000000" w:themeColor="text1"/>
          <w:sz w:val="23"/>
          <w:szCs w:val="23"/>
        </w:rPr>
        <w:t>An important impediment to the implementation of specific policies on adolescents</w:t>
      </w:r>
      <w:r w:rsidR="00D206BF" w:rsidRPr="0058409A">
        <w:rPr>
          <w:rFonts w:ascii="Verdana" w:hAnsi="Verdana" w:cs="Arial"/>
          <w:color w:val="000000" w:themeColor="text1"/>
          <w:sz w:val="23"/>
          <w:szCs w:val="23"/>
        </w:rPr>
        <w:t>’</w:t>
      </w:r>
      <w:r w:rsidRPr="0058409A">
        <w:rPr>
          <w:rFonts w:ascii="Verdana" w:hAnsi="Verdana" w:cs="Arial"/>
          <w:color w:val="000000" w:themeColor="text1"/>
          <w:sz w:val="23"/>
          <w:szCs w:val="23"/>
        </w:rPr>
        <w:t xml:space="preserve"> and young people’s access to SRH services has been the </w:t>
      </w:r>
      <w:r w:rsidRPr="0058409A">
        <w:rPr>
          <w:rFonts w:ascii="Verdana" w:hAnsi="Verdana" w:cs="Arial"/>
          <w:color w:val="000000" w:themeColor="text1"/>
          <w:sz w:val="23"/>
          <w:szCs w:val="23"/>
          <w:u w:val="single"/>
        </w:rPr>
        <w:t>inadequate budgetary allocation to health</w:t>
      </w:r>
      <w:r w:rsidRPr="0058409A">
        <w:rPr>
          <w:rFonts w:ascii="Verdana" w:hAnsi="Verdana" w:cs="Arial"/>
          <w:color w:val="000000" w:themeColor="text1"/>
          <w:sz w:val="23"/>
          <w:szCs w:val="23"/>
        </w:rPr>
        <w:t xml:space="preserve"> in general</w:t>
      </w:r>
      <w:r w:rsidR="0058409A" w:rsidRPr="0058409A">
        <w:rPr>
          <w:rFonts w:ascii="Verdana" w:hAnsi="Verdana" w:cs="Arial"/>
          <w:color w:val="000000" w:themeColor="text1"/>
          <w:sz w:val="23"/>
          <w:szCs w:val="23"/>
        </w:rPr>
        <w:t>, and sexual and reproductive health and rights in particular</w:t>
      </w:r>
      <w:r w:rsidRPr="0058409A">
        <w:rPr>
          <w:rFonts w:ascii="Verdana" w:hAnsi="Verdana" w:cs="Arial"/>
          <w:color w:val="000000" w:themeColor="text1"/>
          <w:sz w:val="23"/>
          <w:szCs w:val="23"/>
        </w:rPr>
        <w:t xml:space="preserve">. </w:t>
      </w:r>
      <w:r w:rsidR="00842B63" w:rsidRPr="0058409A">
        <w:rPr>
          <w:rFonts w:ascii="Verdana" w:hAnsi="Verdana" w:cs="Arial"/>
          <w:color w:val="000000" w:themeColor="text1"/>
          <w:sz w:val="23"/>
          <w:szCs w:val="23"/>
        </w:rPr>
        <w:t xml:space="preserve">This is because the accessibility of good quality care for young people is directly related to its affordability. </w:t>
      </w:r>
      <w:r w:rsidRPr="0058409A">
        <w:rPr>
          <w:rFonts w:ascii="Verdana" w:hAnsi="Verdana" w:cs="Arial"/>
          <w:color w:val="000000" w:themeColor="text1"/>
          <w:sz w:val="23"/>
          <w:szCs w:val="23"/>
        </w:rPr>
        <w:t>Despit</w:t>
      </w:r>
      <w:r w:rsidR="00A9600F" w:rsidRPr="0058409A">
        <w:rPr>
          <w:rFonts w:ascii="Verdana" w:hAnsi="Verdana" w:cs="Arial"/>
          <w:color w:val="000000" w:themeColor="text1"/>
          <w:sz w:val="23"/>
          <w:szCs w:val="23"/>
        </w:rPr>
        <w:t xml:space="preserve">e the fact that </w:t>
      </w:r>
      <w:r w:rsidR="006D60DF">
        <w:rPr>
          <w:rFonts w:ascii="Verdana" w:hAnsi="Verdana" w:cs="Arial"/>
          <w:color w:val="000000" w:themeColor="text1"/>
          <w:sz w:val="23"/>
          <w:szCs w:val="23"/>
        </w:rPr>
        <w:t xml:space="preserve">Kenya and Nigeria are </w:t>
      </w:r>
      <w:r w:rsidRPr="0058409A">
        <w:rPr>
          <w:rFonts w:ascii="Verdana" w:hAnsi="Verdana" w:cs="Arial"/>
          <w:color w:val="000000" w:themeColor="text1"/>
          <w:sz w:val="23"/>
          <w:szCs w:val="23"/>
        </w:rPr>
        <w:t xml:space="preserve">party to the Abuja Declaration, budgetary allocation to health </w:t>
      </w:r>
      <w:r w:rsidR="006D60DF">
        <w:rPr>
          <w:rFonts w:ascii="Verdana" w:hAnsi="Verdana" w:cs="Arial"/>
          <w:color w:val="000000" w:themeColor="text1"/>
          <w:sz w:val="23"/>
          <w:szCs w:val="23"/>
        </w:rPr>
        <w:t xml:space="preserve">in these countries </w:t>
      </w:r>
      <w:r w:rsidRPr="0058409A">
        <w:rPr>
          <w:rFonts w:ascii="Verdana" w:hAnsi="Verdana" w:cs="Arial"/>
          <w:color w:val="000000" w:themeColor="text1"/>
          <w:sz w:val="23"/>
          <w:szCs w:val="23"/>
        </w:rPr>
        <w:t xml:space="preserve">remains </w:t>
      </w:r>
      <w:r w:rsidR="00A9600F" w:rsidRPr="0058409A">
        <w:rPr>
          <w:rFonts w:ascii="Verdana" w:hAnsi="Verdana" w:cs="Arial"/>
          <w:color w:val="000000" w:themeColor="text1"/>
          <w:sz w:val="23"/>
          <w:szCs w:val="23"/>
        </w:rPr>
        <w:t xml:space="preserve">far </w:t>
      </w:r>
      <w:r w:rsidRPr="0058409A">
        <w:rPr>
          <w:rFonts w:ascii="Verdana" w:hAnsi="Verdana" w:cs="Arial"/>
          <w:color w:val="000000" w:themeColor="text1"/>
          <w:sz w:val="23"/>
          <w:szCs w:val="23"/>
        </w:rPr>
        <w:t>below the minimum of 15 %.</w:t>
      </w:r>
      <w:r w:rsidRPr="0058409A">
        <w:rPr>
          <w:rStyle w:val="Voetnootmarkering"/>
          <w:rFonts w:ascii="Verdana" w:hAnsi="Verdana" w:cs="Arial"/>
          <w:color w:val="000000" w:themeColor="text1"/>
          <w:sz w:val="23"/>
          <w:szCs w:val="23"/>
        </w:rPr>
        <w:footnoteReference w:id="8"/>
      </w:r>
      <w:r w:rsidR="006D60DF">
        <w:rPr>
          <w:rFonts w:ascii="Verdana" w:hAnsi="Verdana" w:cs="Arial"/>
          <w:color w:val="000000" w:themeColor="text1"/>
          <w:sz w:val="23"/>
          <w:szCs w:val="23"/>
        </w:rPr>
        <w:t xml:space="preserve"> India’s health expenditure is also extremely</w:t>
      </w:r>
      <w:r w:rsidR="00EE49A5">
        <w:rPr>
          <w:rFonts w:ascii="Verdana" w:hAnsi="Verdana" w:cs="Arial"/>
          <w:color w:val="000000" w:themeColor="text1"/>
          <w:sz w:val="23"/>
          <w:szCs w:val="23"/>
        </w:rPr>
        <w:t xml:space="preserve"> low at around 1.2% of its GDP, with only 0.0049% dedicated to family planning services.</w:t>
      </w:r>
      <w:r w:rsidR="00EE49A5">
        <w:rPr>
          <w:rStyle w:val="Voetnootmarkering"/>
          <w:rFonts w:ascii="Verdana" w:hAnsi="Verdana" w:cs="Arial"/>
          <w:color w:val="000000" w:themeColor="text1"/>
          <w:sz w:val="23"/>
          <w:szCs w:val="23"/>
        </w:rPr>
        <w:footnoteReference w:id="9"/>
      </w:r>
      <w:r w:rsidR="00EE49A5">
        <w:rPr>
          <w:rFonts w:ascii="Verdana" w:hAnsi="Verdana" w:cs="Arial"/>
          <w:color w:val="000000" w:themeColor="text1"/>
          <w:sz w:val="23"/>
          <w:szCs w:val="23"/>
        </w:rPr>
        <w:t xml:space="preserve"> In Nigeria, there is no </w:t>
      </w:r>
      <w:r w:rsidR="00F65277" w:rsidRPr="00EE49A5">
        <w:rPr>
          <w:rFonts w:ascii="Verdana" w:hAnsi="Verdana" w:cs="Arial"/>
          <w:color w:val="000000" w:themeColor="text1"/>
          <w:sz w:val="23"/>
          <w:szCs w:val="23"/>
        </w:rPr>
        <w:t xml:space="preserve">specific budget line to support SRHR for young people. </w:t>
      </w:r>
    </w:p>
    <w:p w14:paraId="233A0737" w14:textId="4CF5078F" w:rsidR="00451BC5" w:rsidRPr="0058409A" w:rsidRDefault="00451BC5" w:rsidP="00C57405">
      <w:pPr>
        <w:pStyle w:val="Geenafstand"/>
        <w:rPr>
          <w:rFonts w:ascii="Verdana" w:hAnsi="Verdana" w:cs="Arial"/>
          <w:color w:val="000000" w:themeColor="text1"/>
          <w:sz w:val="23"/>
          <w:szCs w:val="23"/>
        </w:rPr>
      </w:pPr>
    </w:p>
    <w:p w14:paraId="4570BDBB" w14:textId="7C1A6C5C" w:rsidR="00EE0A3F" w:rsidRPr="00EE49A5" w:rsidRDefault="00AB124A" w:rsidP="00EE49A5">
      <w:pPr>
        <w:pStyle w:val="Geenafstand"/>
        <w:ind w:left="720"/>
        <w:jc w:val="both"/>
        <w:rPr>
          <w:rFonts w:ascii="Verdana" w:hAnsi="Verdana" w:cs="Arial"/>
          <w:color w:val="000000" w:themeColor="text1"/>
          <w:sz w:val="23"/>
          <w:szCs w:val="23"/>
        </w:rPr>
      </w:pPr>
      <w:r w:rsidRPr="0058409A">
        <w:rPr>
          <w:rFonts w:ascii="Verdana" w:hAnsi="Verdana" w:cs="Arial"/>
          <w:color w:val="000000" w:themeColor="text1"/>
          <w:sz w:val="23"/>
          <w:szCs w:val="23"/>
        </w:rPr>
        <w:t xml:space="preserve">While private health centres often offer better </w:t>
      </w:r>
      <w:r w:rsidR="00A9600F" w:rsidRPr="0058409A">
        <w:rPr>
          <w:rFonts w:ascii="Verdana" w:hAnsi="Verdana" w:cs="Arial"/>
          <w:color w:val="000000" w:themeColor="text1"/>
          <w:sz w:val="23"/>
          <w:szCs w:val="23"/>
        </w:rPr>
        <w:t xml:space="preserve">quality </w:t>
      </w:r>
      <w:r w:rsidRPr="0058409A">
        <w:rPr>
          <w:rFonts w:ascii="Verdana" w:hAnsi="Verdana" w:cs="Arial"/>
          <w:color w:val="000000" w:themeColor="text1"/>
          <w:sz w:val="23"/>
          <w:szCs w:val="23"/>
        </w:rPr>
        <w:t>services</w:t>
      </w:r>
      <w:r w:rsidR="00A9600F" w:rsidRPr="0058409A">
        <w:rPr>
          <w:rFonts w:ascii="Verdana" w:hAnsi="Verdana" w:cs="Arial"/>
          <w:color w:val="000000" w:themeColor="text1"/>
          <w:sz w:val="23"/>
          <w:szCs w:val="23"/>
        </w:rPr>
        <w:t xml:space="preserve"> than public facilities</w:t>
      </w:r>
      <w:r w:rsidRPr="0058409A">
        <w:rPr>
          <w:rFonts w:ascii="Verdana" w:hAnsi="Verdana" w:cs="Arial"/>
          <w:color w:val="000000" w:themeColor="text1"/>
          <w:sz w:val="23"/>
          <w:szCs w:val="23"/>
        </w:rPr>
        <w:t>, the fees are too high for the majorit</w:t>
      </w:r>
      <w:r w:rsidR="00A9600F" w:rsidRPr="0058409A">
        <w:rPr>
          <w:rFonts w:ascii="Verdana" w:hAnsi="Verdana" w:cs="Arial"/>
          <w:color w:val="000000" w:themeColor="text1"/>
          <w:sz w:val="23"/>
          <w:szCs w:val="23"/>
        </w:rPr>
        <w:t>y of young people</w:t>
      </w:r>
      <w:r w:rsidRPr="0058409A">
        <w:rPr>
          <w:rFonts w:ascii="Verdana" w:hAnsi="Verdana" w:cs="Arial"/>
          <w:color w:val="000000" w:themeColor="text1"/>
          <w:sz w:val="23"/>
          <w:szCs w:val="23"/>
        </w:rPr>
        <w:t xml:space="preserve"> who have limited spending power and/or are financially dependent on their families. </w:t>
      </w:r>
    </w:p>
    <w:p w14:paraId="100F3944" w14:textId="77777777" w:rsidR="00EE0A3F" w:rsidRPr="0058409A" w:rsidRDefault="00EE0A3F" w:rsidP="00C57405">
      <w:pPr>
        <w:pStyle w:val="Geenafstand"/>
        <w:rPr>
          <w:rFonts w:ascii="Verdana" w:hAnsi="Verdana"/>
          <w:sz w:val="23"/>
          <w:szCs w:val="23"/>
        </w:rPr>
      </w:pPr>
    </w:p>
    <w:p w14:paraId="4362C72D" w14:textId="67E74D5F" w:rsidR="004C04DC" w:rsidRPr="0058409A" w:rsidRDefault="00B11FD3" w:rsidP="00B11FD3">
      <w:pPr>
        <w:pStyle w:val="Geenafstand"/>
        <w:rPr>
          <w:rFonts w:ascii="Verdana" w:hAnsi="Verdana"/>
          <w:b/>
          <w:sz w:val="23"/>
          <w:szCs w:val="23"/>
        </w:rPr>
      </w:pPr>
      <w:r w:rsidRPr="0058409A">
        <w:rPr>
          <w:rFonts w:ascii="Verdana" w:hAnsi="Verdana"/>
          <w:b/>
          <w:sz w:val="23"/>
          <w:szCs w:val="23"/>
        </w:rPr>
        <w:t xml:space="preserve">4. </w:t>
      </w:r>
      <w:r w:rsidR="004C04DC" w:rsidRPr="0058409A">
        <w:rPr>
          <w:rFonts w:ascii="Verdana" w:hAnsi="Verdana"/>
          <w:b/>
          <w:sz w:val="23"/>
          <w:szCs w:val="23"/>
        </w:rPr>
        <w:t>Education</w:t>
      </w:r>
    </w:p>
    <w:p w14:paraId="15548E64" w14:textId="77777777" w:rsidR="00B11FD3" w:rsidRPr="0058409A" w:rsidRDefault="00B11FD3" w:rsidP="00B11FD3">
      <w:pPr>
        <w:pStyle w:val="Geenafstand"/>
        <w:jc w:val="both"/>
        <w:rPr>
          <w:rFonts w:ascii="Verdana" w:hAnsi="Verdana"/>
          <w:sz w:val="23"/>
          <w:szCs w:val="23"/>
        </w:rPr>
      </w:pPr>
    </w:p>
    <w:p w14:paraId="243A5854" w14:textId="270D8364" w:rsidR="00163555" w:rsidRPr="0058409A" w:rsidRDefault="00163555" w:rsidP="00B11FD3">
      <w:pPr>
        <w:pStyle w:val="Geenafstand"/>
        <w:numPr>
          <w:ilvl w:val="0"/>
          <w:numId w:val="36"/>
        </w:numPr>
        <w:jc w:val="both"/>
        <w:rPr>
          <w:rFonts w:ascii="Verdana" w:hAnsi="Verdana"/>
          <w:sz w:val="23"/>
          <w:szCs w:val="23"/>
        </w:rPr>
      </w:pPr>
      <w:r w:rsidRPr="0058409A">
        <w:rPr>
          <w:rFonts w:ascii="Verdana" w:hAnsi="Verdana"/>
          <w:sz w:val="23"/>
          <w:szCs w:val="23"/>
          <w:u w:val="single"/>
        </w:rPr>
        <w:t>Girls, y</w:t>
      </w:r>
      <w:r w:rsidR="00FC2DA4" w:rsidRPr="0058409A">
        <w:rPr>
          <w:rFonts w:ascii="Verdana" w:hAnsi="Verdana"/>
          <w:sz w:val="23"/>
          <w:szCs w:val="23"/>
          <w:u w:val="single"/>
        </w:rPr>
        <w:t xml:space="preserve">oung women and </w:t>
      </w:r>
      <w:r w:rsidRPr="0058409A">
        <w:rPr>
          <w:rFonts w:ascii="Verdana" w:hAnsi="Verdana"/>
          <w:sz w:val="23"/>
          <w:szCs w:val="23"/>
          <w:u w:val="single"/>
        </w:rPr>
        <w:t xml:space="preserve">young people identifying as </w:t>
      </w:r>
      <w:r w:rsidR="00FC2DA4" w:rsidRPr="0058409A">
        <w:rPr>
          <w:rFonts w:ascii="Verdana" w:hAnsi="Verdana"/>
          <w:sz w:val="23"/>
          <w:szCs w:val="23"/>
          <w:u w:val="single"/>
        </w:rPr>
        <w:t>LGBT</w:t>
      </w:r>
      <w:r w:rsidRPr="0058409A">
        <w:rPr>
          <w:rFonts w:ascii="Verdana" w:hAnsi="Verdana"/>
          <w:sz w:val="23"/>
          <w:szCs w:val="23"/>
          <w:u w:val="single"/>
        </w:rPr>
        <w:t>Q</w:t>
      </w:r>
      <w:r w:rsidR="00FC2DA4" w:rsidRPr="0058409A">
        <w:rPr>
          <w:rFonts w:ascii="Verdana" w:hAnsi="Verdana"/>
          <w:sz w:val="23"/>
          <w:szCs w:val="23"/>
          <w:u w:val="single"/>
        </w:rPr>
        <w:t>I</w:t>
      </w:r>
      <w:r w:rsidRPr="0058409A">
        <w:rPr>
          <w:rFonts w:ascii="Verdana" w:hAnsi="Verdana"/>
          <w:sz w:val="23"/>
          <w:szCs w:val="23"/>
          <w:u w:val="single"/>
        </w:rPr>
        <w:t>*</w:t>
      </w:r>
      <w:r w:rsidR="00FC2DA4" w:rsidRPr="0058409A">
        <w:rPr>
          <w:rFonts w:ascii="Verdana" w:hAnsi="Verdana"/>
          <w:sz w:val="23"/>
          <w:szCs w:val="23"/>
          <w:u w:val="single"/>
        </w:rPr>
        <w:t xml:space="preserve"> </w:t>
      </w:r>
      <w:r w:rsidRPr="0058409A">
        <w:rPr>
          <w:rFonts w:ascii="Verdana" w:hAnsi="Verdana"/>
          <w:sz w:val="23"/>
          <w:szCs w:val="23"/>
          <w:u w:val="single"/>
        </w:rPr>
        <w:t xml:space="preserve">continue to </w:t>
      </w:r>
      <w:r w:rsidR="00FC2DA4" w:rsidRPr="0058409A">
        <w:rPr>
          <w:rFonts w:ascii="Verdana" w:hAnsi="Verdana"/>
          <w:sz w:val="23"/>
          <w:szCs w:val="23"/>
          <w:u w:val="single"/>
        </w:rPr>
        <w:t>experience barriers in accessing education</w:t>
      </w:r>
      <w:r w:rsidR="00FC2DA4" w:rsidRPr="0058409A">
        <w:rPr>
          <w:rFonts w:ascii="Verdana" w:hAnsi="Verdana"/>
          <w:sz w:val="23"/>
          <w:szCs w:val="23"/>
        </w:rPr>
        <w:t xml:space="preserve">. </w:t>
      </w:r>
      <w:r w:rsidR="00F40C6E" w:rsidRPr="0058409A">
        <w:rPr>
          <w:rFonts w:ascii="Verdana" w:hAnsi="Verdana"/>
          <w:sz w:val="23"/>
          <w:szCs w:val="23"/>
        </w:rPr>
        <w:t>Specific b</w:t>
      </w:r>
      <w:r w:rsidRPr="0058409A">
        <w:rPr>
          <w:rFonts w:ascii="Verdana" w:hAnsi="Verdana"/>
          <w:sz w:val="23"/>
          <w:szCs w:val="23"/>
        </w:rPr>
        <w:t>arriers vary greatly</w:t>
      </w:r>
      <w:r w:rsidR="00F40C6E" w:rsidRPr="0058409A">
        <w:rPr>
          <w:rFonts w:ascii="Verdana" w:hAnsi="Verdana"/>
          <w:sz w:val="23"/>
          <w:szCs w:val="23"/>
        </w:rPr>
        <w:t xml:space="preserve"> on each context</w:t>
      </w:r>
      <w:r w:rsidRPr="0058409A">
        <w:rPr>
          <w:rFonts w:ascii="Verdana" w:hAnsi="Verdana"/>
          <w:sz w:val="23"/>
          <w:szCs w:val="23"/>
        </w:rPr>
        <w:t xml:space="preserve">, from lack of safe and clean sanitary facilities for girls to bullying and violence against </w:t>
      </w:r>
      <w:r w:rsidR="00EE49A5">
        <w:rPr>
          <w:rFonts w:ascii="Verdana" w:hAnsi="Verdana"/>
          <w:sz w:val="23"/>
          <w:szCs w:val="23"/>
        </w:rPr>
        <w:t>young people who are or are perceived to be LGBTQI*</w:t>
      </w:r>
      <w:r w:rsidRPr="0058409A">
        <w:rPr>
          <w:rFonts w:ascii="Verdana" w:hAnsi="Verdana"/>
          <w:sz w:val="23"/>
          <w:szCs w:val="23"/>
        </w:rPr>
        <w:t xml:space="preserve">. </w:t>
      </w:r>
    </w:p>
    <w:p w14:paraId="62C43A93" w14:textId="77777777" w:rsidR="00163555" w:rsidRPr="0058409A" w:rsidRDefault="00163555" w:rsidP="00163555">
      <w:pPr>
        <w:pStyle w:val="Geenafstand"/>
        <w:ind w:left="720"/>
        <w:jc w:val="both"/>
        <w:rPr>
          <w:rFonts w:ascii="Verdana" w:hAnsi="Verdana"/>
          <w:sz w:val="23"/>
          <w:szCs w:val="23"/>
        </w:rPr>
      </w:pPr>
    </w:p>
    <w:p w14:paraId="2621F24C" w14:textId="6FACC12D" w:rsidR="00D610DF" w:rsidRPr="0058409A" w:rsidRDefault="00FC2DA4" w:rsidP="00163555">
      <w:pPr>
        <w:pStyle w:val="Geenafstand"/>
        <w:ind w:left="720"/>
        <w:jc w:val="both"/>
        <w:rPr>
          <w:rFonts w:ascii="Verdana" w:hAnsi="Verdana"/>
          <w:sz w:val="23"/>
          <w:szCs w:val="23"/>
        </w:rPr>
      </w:pPr>
      <w:r w:rsidRPr="0058409A">
        <w:rPr>
          <w:rFonts w:ascii="Verdana" w:hAnsi="Verdana"/>
          <w:sz w:val="23"/>
          <w:szCs w:val="23"/>
        </w:rPr>
        <w:t xml:space="preserve">In India, most universities systematically discriminate against </w:t>
      </w:r>
      <w:r w:rsidR="00163555" w:rsidRPr="0058409A">
        <w:rPr>
          <w:rFonts w:ascii="Verdana" w:hAnsi="Verdana"/>
          <w:sz w:val="23"/>
          <w:szCs w:val="23"/>
        </w:rPr>
        <w:t xml:space="preserve">young </w:t>
      </w:r>
      <w:r w:rsidRPr="0058409A">
        <w:rPr>
          <w:rFonts w:ascii="Verdana" w:hAnsi="Verdana"/>
          <w:sz w:val="23"/>
          <w:szCs w:val="23"/>
        </w:rPr>
        <w:t xml:space="preserve">women by upholding </w:t>
      </w:r>
      <w:r w:rsidR="00163555" w:rsidRPr="0058409A">
        <w:rPr>
          <w:rFonts w:ascii="Verdana" w:hAnsi="Verdana"/>
          <w:sz w:val="23"/>
          <w:szCs w:val="23"/>
        </w:rPr>
        <w:t xml:space="preserve">early curfew rules on campuses that restrict their mobility and deny them equal access to </w:t>
      </w:r>
      <w:r w:rsidRPr="0058409A">
        <w:rPr>
          <w:rFonts w:ascii="Verdana" w:hAnsi="Verdana"/>
          <w:sz w:val="23"/>
          <w:szCs w:val="23"/>
        </w:rPr>
        <w:t xml:space="preserve">libraries and other public spaces. </w:t>
      </w:r>
      <w:r w:rsidRPr="0058409A">
        <w:rPr>
          <w:rFonts w:ascii="Verdana" w:eastAsia="Times New Roman" w:hAnsi="Verdana" w:cs="Times New Roman"/>
          <w:color w:val="000000"/>
          <w:sz w:val="23"/>
          <w:szCs w:val="23"/>
        </w:rPr>
        <w:t>M</w:t>
      </w:r>
      <w:r w:rsidR="00D610DF" w:rsidRPr="0058409A">
        <w:rPr>
          <w:rFonts w:ascii="Verdana" w:eastAsia="Times New Roman" w:hAnsi="Verdana" w:cs="Times New Roman"/>
          <w:color w:val="000000"/>
          <w:sz w:val="23"/>
          <w:szCs w:val="23"/>
        </w:rPr>
        <w:t xml:space="preserve">ovements like </w:t>
      </w:r>
      <w:r w:rsidR="00D610DF" w:rsidRPr="0058409A">
        <w:rPr>
          <w:rFonts w:ascii="Verdana" w:eastAsia="Times New Roman" w:hAnsi="Verdana" w:cs="Times New Roman"/>
          <w:i/>
          <w:iCs/>
          <w:color w:val="000000"/>
          <w:sz w:val="23"/>
          <w:szCs w:val="23"/>
        </w:rPr>
        <w:t xml:space="preserve">Pinjra Tod </w:t>
      </w:r>
      <w:r w:rsidR="00D610DF" w:rsidRPr="0058409A">
        <w:rPr>
          <w:rFonts w:ascii="Verdana" w:eastAsia="Times New Roman" w:hAnsi="Verdana" w:cs="Times New Roman"/>
          <w:color w:val="000000"/>
          <w:sz w:val="23"/>
          <w:szCs w:val="23"/>
        </w:rPr>
        <w:t>have protested on campuses against these r</w:t>
      </w:r>
      <w:r w:rsidR="0045158B" w:rsidRPr="0058409A">
        <w:rPr>
          <w:rFonts w:ascii="Verdana" w:eastAsia="Times New Roman" w:hAnsi="Verdana" w:cs="Times New Roman"/>
          <w:color w:val="000000"/>
          <w:sz w:val="23"/>
          <w:szCs w:val="23"/>
        </w:rPr>
        <w:t>ules and regulations but there have been</w:t>
      </w:r>
      <w:r w:rsidR="00D610DF" w:rsidRPr="0058409A">
        <w:rPr>
          <w:rFonts w:ascii="Verdana" w:eastAsia="Times New Roman" w:hAnsi="Verdana" w:cs="Times New Roman"/>
          <w:color w:val="000000"/>
          <w:sz w:val="23"/>
          <w:szCs w:val="23"/>
        </w:rPr>
        <w:t xml:space="preserve"> little </w:t>
      </w:r>
      <w:r w:rsidR="0045158B" w:rsidRPr="0058409A">
        <w:rPr>
          <w:rFonts w:ascii="Verdana" w:eastAsia="Times New Roman" w:hAnsi="Verdana" w:cs="Times New Roman"/>
          <w:color w:val="000000"/>
          <w:sz w:val="23"/>
          <w:szCs w:val="23"/>
        </w:rPr>
        <w:t xml:space="preserve">efforts from </w:t>
      </w:r>
      <w:r w:rsidR="00F40C6E" w:rsidRPr="0058409A">
        <w:rPr>
          <w:rFonts w:ascii="Verdana" w:eastAsia="Times New Roman" w:hAnsi="Verdana" w:cs="Times New Roman"/>
          <w:color w:val="000000"/>
          <w:sz w:val="23"/>
          <w:szCs w:val="23"/>
        </w:rPr>
        <w:t>the government</w:t>
      </w:r>
      <w:r w:rsidR="0045158B" w:rsidRPr="0058409A">
        <w:rPr>
          <w:rFonts w:ascii="Verdana" w:eastAsia="Times New Roman" w:hAnsi="Verdana" w:cs="Times New Roman"/>
          <w:color w:val="000000"/>
          <w:sz w:val="23"/>
          <w:szCs w:val="23"/>
        </w:rPr>
        <w:t xml:space="preserve"> and </w:t>
      </w:r>
      <w:r w:rsidR="00D610DF" w:rsidRPr="0058409A">
        <w:rPr>
          <w:rFonts w:ascii="Verdana" w:eastAsia="Times New Roman" w:hAnsi="Verdana" w:cs="Times New Roman"/>
          <w:color w:val="000000"/>
          <w:sz w:val="23"/>
          <w:szCs w:val="23"/>
        </w:rPr>
        <w:t>educational</w:t>
      </w:r>
      <w:r w:rsidR="0045158B" w:rsidRPr="0058409A">
        <w:rPr>
          <w:rFonts w:ascii="Verdana" w:eastAsia="Times New Roman" w:hAnsi="Verdana" w:cs="Times New Roman"/>
          <w:color w:val="000000"/>
          <w:sz w:val="23"/>
          <w:szCs w:val="23"/>
        </w:rPr>
        <w:t xml:space="preserve"> institutions</w:t>
      </w:r>
      <w:r w:rsidR="00D610DF" w:rsidRPr="0058409A">
        <w:rPr>
          <w:rFonts w:ascii="Verdana" w:eastAsia="Times New Roman" w:hAnsi="Verdana" w:cs="Times New Roman"/>
          <w:color w:val="000000"/>
          <w:sz w:val="23"/>
          <w:szCs w:val="23"/>
        </w:rPr>
        <w:t xml:space="preserve"> to address this discrimination. </w:t>
      </w:r>
    </w:p>
    <w:p w14:paraId="1D08091F" w14:textId="77777777" w:rsidR="00163555" w:rsidRPr="0058409A" w:rsidRDefault="00163555" w:rsidP="00163555">
      <w:pPr>
        <w:pStyle w:val="Geenafstand"/>
        <w:ind w:left="720"/>
        <w:jc w:val="both"/>
        <w:rPr>
          <w:rFonts w:ascii="Verdana" w:eastAsia="Times New Roman" w:hAnsi="Verdana" w:cs="Times New Roman"/>
          <w:color w:val="000000"/>
          <w:sz w:val="23"/>
          <w:szCs w:val="23"/>
        </w:rPr>
      </w:pPr>
    </w:p>
    <w:p w14:paraId="536D1DCC" w14:textId="149D44D6" w:rsidR="00163555" w:rsidRPr="0058409A" w:rsidRDefault="002C54B8" w:rsidP="00B11FD3">
      <w:pPr>
        <w:pStyle w:val="Geenafstand"/>
        <w:numPr>
          <w:ilvl w:val="0"/>
          <w:numId w:val="36"/>
        </w:numPr>
        <w:jc w:val="both"/>
        <w:rPr>
          <w:rFonts w:ascii="Verdana" w:hAnsi="Verdana" w:cs="Arial"/>
          <w:color w:val="000000" w:themeColor="text1"/>
          <w:sz w:val="23"/>
          <w:szCs w:val="23"/>
        </w:rPr>
      </w:pPr>
      <w:r w:rsidRPr="0058409A">
        <w:rPr>
          <w:rFonts w:ascii="Verdana" w:hAnsi="Verdana"/>
          <w:sz w:val="23"/>
          <w:szCs w:val="23"/>
          <w:u w:val="single"/>
        </w:rPr>
        <w:t>Young people are denied access to accurate and evidence-based</w:t>
      </w:r>
      <w:r w:rsidR="00FC2DA4" w:rsidRPr="0058409A">
        <w:rPr>
          <w:rFonts w:ascii="Verdana" w:hAnsi="Verdana"/>
          <w:sz w:val="23"/>
          <w:szCs w:val="23"/>
          <w:u w:val="single"/>
        </w:rPr>
        <w:t xml:space="preserve"> comprehensive sexuality education</w:t>
      </w:r>
      <w:r w:rsidR="00FC2DA4" w:rsidRPr="0058409A">
        <w:rPr>
          <w:rFonts w:ascii="Verdana" w:hAnsi="Verdana"/>
          <w:sz w:val="23"/>
          <w:szCs w:val="23"/>
        </w:rPr>
        <w:t xml:space="preserve">, </w:t>
      </w:r>
      <w:r w:rsidRPr="0058409A">
        <w:rPr>
          <w:rFonts w:ascii="Verdana" w:hAnsi="Verdana"/>
          <w:sz w:val="23"/>
          <w:szCs w:val="23"/>
        </w:rPr>
        <w:t xml:space="preserve">especially regarding </w:t>
      </w:r>
      <w:r w:rsidR="00FC2DA4" w:rsidRPr="0058409A">
        <w:rPr>
          <w:rFonts w:ascii="Verdana" w:hAnsi="Verdana"/>
          <w:sz w:val="23"/>
          <w:szCs w:val="23"/>
        </w:rPr>
        <w:t xml:space="preserve">sexual and gender </w:t>
      </w:r>
      <w:r w:rsidR="00F40C6E" w:rsidRPr="0058409A">
        <w:rPr>
          <w:rFonts w:ascii="Verdana" w:hAnsi="Verdana"/>
          <w:sz w:val="23"/>
          <w:szCs w:val="23"/>
        </w:rPr>
        <w:t xml:space="preserve">diversity. </w:t>
      </w:r>
      <w:r w:rsidRPr="0058409A">
        <w:rPr>
          <w:rFonts w:ascii="Verdana" w:hAnsi="Verdana"/>
          <w:sz w:val="23"/>
          <w:szCs w:val="23"/>
        </w:rPr>
        <w:t>S</w:t>
      </w:r>
      <w:r w:rsidR="00AE264B" w:rsidRPr="0058409A">
        <w:rPr>
          <w:rFonts w:ascii="Verdana" w:hAnsi="Verdana"/>
          <w:sz w:val="23"/>
          <w:szCs w:val="23"/>
        </w:rPr>
        <w:t>chool</w:t>
      </w:r>
      <w:r w:rsidRPr="0058409A">
        <w:rPr>
          <w:rFonts w:ascii="Verdana" w:hAnsi="Verdana"/>
          <w:sz w:val="23"/>
          <w:szCs w:val="23"/>
        </w:rPr>
        <w:t xml:space="preserve">s, caregivers and religious leaders </w:t>
      </w:r>
      <w:r w:rsidR="00AE264B" w:rsidRPr="0058409A">
        <w:rPr>
          <w:rFonts w:ascii="Verdana" w:hAnsi="Verdana"/>
          <w:sz w:val="23"/>
          <w:szCs w:val="23"/>
        </w:rPr>
        <w:t xml:space="preserve">remain straitlaced on issues of sexuality, thus forcing young people to depend on </w:t>
      </w:r>
      <w:r w:rsidRPr="0058409A">
        <w:rPr>
          <w:rFonts w:ascii="Verdana" w:hAnsi="Verdana"/>
          <w:sz w:val="23"/>
          <w:szCs w:val="23"/>
        </w:rPr>
        <w:t>their peers and the I</w:t>
      </w:r>
      <w:r w:rsidR="00AE264B" w:rsidRPr="0058409A">
        <w:rPr>
          <w:rFonts w:ascii="Verdana" w:hAnsi="Verdana"/>
          <w:sz w:val="23"/>
          <w:szCs w:val="23"/>
        </w:rPr>
        <w:t xml:space="preserve">nternet for information. </w:t>
      </w:r>
    </w:p>
    <w:p w14:paraId="1EF3742F" w14:textId="77777777" w:rsidR="00163555" w:rsidRPr="0058409A" w:rsidRDefault="00163555" w:rsidP="00163555">
      <w:pPr>
        <w:pStyle w:val="Geenafstand"/>
        <w:ind w:left="720"/>
        <w:jc w:val="both"/>
        <w:rPr>
          <w:rFonts w:ascii="Verdana" w:hAnsi="Verdana" w:cs="Arial"/>
          <w:color w:val="000000" w:themeColor="text1"/>
          <w:sz w:val="23"/>
          <w:szCs w:val="23"/>
        </w:rPr>
      </w:pPr>
    </w:p>
    <w:p w14:paraId="1C8F544F" w14:textId="4AED7324" w:rsidR="00163555" w:rsidRPr="0058409A" w:rsidRDefault="00FC2DA4" w:rsidP="00163555">
      <w:pPr>
        <w:pStyle w:val="Geenafstand"/>
        <w:ind w:left="720"/>
        <w:jc w:val="both"/>
        <w:rPr>
          <w:rFonts w:ascii="Verdana" w:hAnsi="Verdana" w:cs="Arial"/>
          <w:color w:val="000000" w:themeColor="text1"/>
          <w:sz w:val="23"/>
          <w:szCs w:val="23"/>
        </w:rPr>
      </w:pPr>
      <w:r w:rsidRPr="0058409A">
        <w:rPr>
          <w:rFonts w:ascii="Verdana" w:hAnsi="Verdana"/>
          <w:sz w:val="23"/>
          <w:szCs w:val="23"/>
        </w:rPr>
        <w:t>In Kenya, a G</w:t>
      </w:r>
      <w:r w:rsidR="003E1F68" w:rsidRPr="0058409A">
        <w:rPr>
          <w:rFonts w:ascii="Verdana" w:hAnsi="Verdana" w:cs="Arial"/>
          <w:color w:val="000000" w:themeColor="text1"/>
          <w:sz w:val="23"/>
          <w:szCs w:val="23"/>
        </w:rPr>
        <w:t xml:space="preserve">oogle Zeitgeist </w:t>
      </w:r>
      <w:r w:rsidRPr="0058409A">
        <w:rPr>
          <w:rFonts w:ascii="Verdana" w:hAnsi="Verdana" w:cs="Arial"/>
          <w:color w:val="000000" w:themeColor="text1"/>
          <w:sz w:val="23"/>
          <w:szCs w:val="23"/>
        </w:rPr>
        <w:t>review revealed</w:t>
      </w:r>
      <w:r w:rsidR="003E1F68" w:rsidRPr="0058409A">
        <w:rPr>
          <w:rFonts w:ascii="Verdana" w:hAnsi="Verdana" w:cs="Arial"/>
          <w:color w:val="000000" w:themeColor="text1"/>
          <w:sz w:val="23"/>
          <w:szCs w:val="23"/>
        </w:rPr>
        <w:t xml:space="preserve"> that </w:t>
      </w:r>
      <w:r w:rsidR="002C54B8" w:rsidRPr="0058409A">
        <w:rPr>
          <w:rFonts w:ascii="Verdana" w:hAnsi="Verdana" w:cs="Arial"/>
          <w:color w:val="000000" w:themeColor="text1"/>
          <w:sz w:val="23"/>
          <w:szCs w:val="23"/>
        </w:rPr>
        <w:t>some of the most asked questions online were: “</w:t>
      </w:r>
      <w:r w:rsidR="003E1F68" w:rsidRPr="0058409A">
        <w:rPr>
          <w:rFonts w:ascii="Verdana" w:hAnsi="Verdana" w:cs="Arial"/>
          <w:color w:val="000000" w:themeColor="text1"/>
          <w:sz w:val="23"/>
          <w:szCs w:val="23"/>
        </w:rPr>
        <w:t>how to use a condom</w:t>
      </w:r>
      <w:r w:rsidR="002C54B8" w:rsidRPr="0058409A">
        <w:rPr>
          <w:rFonts w:ascii="Verdana" w:hAnsi="Verdana" w:cs="Arial"/>
          <w:color w:val="000000" w:themeColor="text1"/>
          <w:sz w:val="23"/>
          <w:szCs w:val="23"/>
        </w:rPr>
        <w:t>”</w:t>
      </w:r>
      <w:r w:rsidR="00F40C6E" w:rsidRPr="0058409A">
        <w:rPr>
          <w:rFonts w:ascii="Verdana" w:hAnsi="Verdana" w:cs="Arial"/>
          <w:color w:val="000000" w:themeColor="text1"/>
          <w:sz w:val="23"/>
          <w:szCs w:val="23"/>
        </w:rPr>
        <w:t xml:space="preserve">, </w:t>
      </w:r>
      <w:r w:rsidR="003E1F68" w:rsidRPr="0058409A">
        <w:rPr>
          <w:rFonts w:ascii="Verdana" w:hAnsi="Verdana" w:cs="Arial"/>
          <w:color w:val="000000" w:themeColor="text1"/>
          <w:sz w:val="23"/>
          <w:szCs w:val="23"/>
        </w:rPr>
        <w:t xml:space="preserve"> </w:t>
      </w:r>
      <w:r w:rsidR="002C54B8" w:rsidRPr="0058409A">
        <w:rPr>
          <w:rFonts w:ascii="Verdana" w:hAnsi="Verdana" w:cs="Arial"/>
          <w:color w:val="000000" w:themeColor="text1"/>
          <w:sz w:val="23"/>
          <w:szCs w:val="23"/>
        </w:rPr>
        <w:t>“</w:t>
      </w:r>
      <w:r w:rsidR="003E1F68" w:rsidRPr="0058409A">
        <w:rPr>
          <w:rFonts w:ascii="Verdana" w:hAnsi="Verdana" w:cs="Arial"/>
          <w:color w:val="000000" w:themeColor="text1"/>
          <w:sz w:val="23"/>
          <w:szCs w:val="23"/>
        </w:rPr>
        <w:t>what is sex</w:t>
      </w:r>
      <w:r w:rsidR="002C54B8" w:rsidRPr="0058409A">
        <w:rPr>
          <w:rFonts w:ascii="Verdana" w:hAnsi="Verdana" w:cs="Arial"/>
          <w:color w:val="000000" w:themeColor="text1"/>
          <w:sz w:val="23"/>
          <w:szCs w:val="23"/>
        </w:rPr>
        <w:t>”</w:t>
      </w:r>
      <w:r w:rsidR="003E1F68" w:rsidRPr="0058409A">
        <w:rPr>
          <w:rFonts w:ascii="Verdana" w:hAnsi="Verdana" w:cs="Arial"/>
          <w:color w:val="000000" w:themeColor="text1"/>
          <w:sz w:val="23"/>
          <w:szCs w:val="23"/>
        </w:rPr>
        <w:t xml:space="preserve">, </w:t>
      </w:r>
      <w:r w:rsidR="002C54B8" w:rsidRPr="0058409A">
        <w:rPr>
          <w:rFonts w:ascii="Verdana" w:hAnsi="Verdana" w:cs="Arial"/>
          <w:color w:val="000000" w:themeColor="text1"/>
          <w:sz w:val="23"/>
          <w:szCs w:val="23"/>
        </w:rPr>
        <w:t>“</w:t>
      </w:r>
      <w:r w:rsidR="003E1F68" w:rsidRPr="0058409A">
        <w:rPr>
          <w:rFonts w:ascii="Verdana" w:hAnsi="Verdana" w:cs="Arial"/>
          <w:color w:val="000000" w:themeColor="text1"/>
          <w:sz w:val="23"/>
          <w:szCs w:val="23"/>
        </w:rPr>
        <w:t>how to abort</w:t>
      </w:r>
      <w:r w:rsidR="002C54B8" w:rsidRPr="0058409A">
        <w:rPr>
          <w:rFonts w:ascii="Verdana" w:hAnsi="Verdana" w:cs="Arial"/>
          <w:color w:val="000000" w:themeColor="text1"/>
          <w:sz w:val="23"/>
          <w:szCs w:val="23"/>
        </w:rPr>
        <w:t>”</w:t>
      </w:r>
      <w:r w:rsidR="003E1F68" w:rsidRPr="0058409A">
        <w:rPr>
          <w:rFonts w:ascii="Verdana" w:hAnsi="Verdana" w:cs="Arial"/>
          <w:color w:val="000000" w:themeColor="text1"/>
          <w:sz w:val="23"/>
          <w:szCs w:val="23"/>
        </w:rPr>
        <w:t xml:space="preserve">, </w:t>
      </w:r>
      <w:r w:rsidR="00F40C6E" w:rsidRPr="0058409A">
        <w:rPr>
          <w:rFonts w:ascii="Verdana" w:hAnsi="Verdana" w:cs="Arial"/>
          <w:color w:val="000000" w:themeColor="text1"/>
          <w:sz w:val="23"/>
          <w:szCs w:val="23"/>
        </w:rPr>
        <w:t>and “what is HIV/AIDS</w:t>
      </w:r>
      <w:r w:rsidR="002C54B8" w:rsidRPr="0058409A">
        <w:rPr>
          <w:rFonts w:ascii="Verdana" w:hAnsi="Verdana" w:cs="Arial"/>
          <w:color w:val="000000" w:themeColor="text1"/>
          <w:sz w:val="23"/>
          <w:szCs w:val="23"/>
        </w:rPr>
        <w:t>”.</w:t>
      </w:r>
    </w:p>
    <w:p w14:paraId="02D85113" w14:textId="77777777" w:rsidR="00163555" w:rsidRPr="0058409A" w:rsidRDefault="00163555" w:rsidP="00163555">
      <w:pPr>
        <w:pStyle w:val="Geenafstand"/>
        <w:ind w:left="720"/>
        <w:jc w:val="both"/>
        <w:rPr>
          <w:rFonts w:ascii="Verdana" w:hAnsi="Verdana" w:cs="Arial"/>
          <w:color w:val="000000" w:themeColor="text1"/>
          <w:sz w:val="23"/>
          <w:szCs w:val="23"/>
        </w:rPr>
      </w:pPr>
    </w:p>
    <w:p w14:paraId="766BA9F8" w14:textId="042BAC57" w:rsidR="00451BC5" w:rsidRPr="00010CBA" w:rsidRDefault="002C54B8" w:rsidP="00010CBA">
      <w:pPr>
        <w:pStyle w:val="Geenafstand"/>
        <w:ind w:left="720"/>
        <w:jc w:val="both"/>
        <w:rPr>
          <w:rFonts w:ascii="Verdana" w:eastAsia="Times New Roman" w:hAnsi="Verdana" w:cs="Times New Roman"/>
          <w:color w:val="000000"/>
          <w:sz w:val="23"/>
          <w:szCs w:val="23"/>
        </w:rPr>
      </w:pPr>
      <w:r w:rsidRPr="0058409A">
        <w:rPr>
          <w:rFonts w:ascii="Verdana" w:hAnsi="Verdana" w:cs="Arial"/>
          <w:color w:val="000000" w:themeColor="text1"/>
          <w:sz w:val="23"/>
          <w:szCs w:val="23"/>
        </w:rPr>
        <w:t xml:space="preserve">In India, potentially positive </w:t>
      </w:r>
      <w:r w:rsidR="00642F46" w:rsidRPr="0058409A">
        <w:rPr>
          <w:rFonts w:ascii="Verdana" w:hAnsi="Verdana" w:cs="Arial"/>
          <w:color w:val="000000" w:themeColor="text1"/>
          <w:sz w:val="23"/>
          <w:szCs w:val="23"/>
        </w:rPr>
        <w:t>policies on young people’s access to health information have not been uniformly implemented. The</w:t>
      </w:r>
      <w:r w:rsidR="00642F46" w:rsidRPr="0058409A">
        <w:rPr>
          <w:rFonts w:ascii="Verdana" w:eastAsia="Times New Roman" w:hAnsi="Verdana" w:cs="Times New Roman"/>
          <w:color w:val="000000"/>
          <w:sz w:val="23"/>
          <w:szCs w:val="23"/>
        </w:rPr>
        <w:t xml:space="preserve"> Ministry of Human Resources Deve</w:t>
      </w:r>
      <w:r w:rsidRPr="0058409A">
        <w:rPr>
          <w:rFonts w:ascii="Verdana" w:eastAsia="Times New Roman" w:hAnsi="Verdana" w:cs="Times New Roman"/>
          <w:color w:val="000000"/>
          <w:sz w:val="23"/>
          <w:szCs w:val="23"/>
        </w:rPr>
        <w:t>lopment has the national Adolescence Education Program</w:t>
      </w:r>
      <w:r w:rsidR="00642F46" w:rsidRPr="0058409A">
        <w:rPr>
          <w:rFonts w:ascii="Verdana" w:eastAsia="Times New Roman" w:hAnsi="Verdana" w:cs="Times New Roman"/>
          <w:color w:val="000000"/>
          <w:sz w:val="23"/>
          <w:szCs w:val="23"/>
        </w:rPr>
        <w:t xml:space="preserve"> (2006) to </w:t>
      </w:r>
      <w:r w:rsidRPr="0058409A">
        <w:rPr>
          <w:rFonts w:ascii="Verdana" w:eastAsia="Times New Roman" w:hAnsi="Verdana" w:cs="Times New Roman"/>
          <w:color w:val="000000"/>
          <w:sz w:val="23"/>
          <w:szCs w:val="23"/>
        </w:rPr>
        <w:t>provide</w:t>
      </w:r>
      <w:r w:rsidR="00642F46" w:rsidRPr="0058409A">
        <w:rPr>
          <w:rFonts w:ascii="Verdana" w:eastAsia="Times New Roman" w:hAnsi="Verdana" w:cs="Times New Roman"/>
          <w:color w:val="000000"/>
          <w:sz w:val="23"/>
          <w:szCs w:val="23"/>
        </w:rPr>
        <w:t xml:space="preserve"> young people </w:t>
      </w:r>
      <w:r w:rsidRPr="0058409A">
        <w:rPr>
          <w:rFonts w:ascii="Verdana" w:eastAsia="Times New Roman" w:hAnsi="Verdana" w:cs="Times New Roman"/>
          <w:color w:val="000000"/>
          <w:sz w:val="23"/>
          <w:szCs w:val="23"/>
        </w:rPr>
        <w:t xml:space="preserve">in schools </w:t>
      </w:r>
      <w:r w:rsidR="00642F46" w:rsidRPr="0058409A">
        <w:rPr>
          <w:rFonts w:ascii="Verdana" w:eastAsia="Times New Roman" w:hAnsi="Verdana" w:cs="Times New Roman"/>
          <w:color w:val="000000"/>
          <w:sz w:val="23"/>
          <w:szCs w:val="23"/>
        </w:rPr>
        <w:t xml:space="preserve">with </w:t>
      </w:r>
      <w:r w:rsidRPr="0058409A">
        <w:rPr>
          <w:rFonts w:ascii="Verdana" w:eastAsia="Times New Roman" w:hAnsi="Verdana" w:cs="Times New Roman"/>
          <w:color w:val="000000"/>
          <w:sz w:val="23"/>
          <w:szCs w:val="23"/>
        </w:rPr>
        <w:t>information on adolescent reproductive and sexual h</w:t>
      </w:r>
      <w:r w:rsidR="00642F46" w:rsidRPr="0058409A">
        <w:rPr>
          <w:rFonts w:ascii="Verdana" w:eastAsia="Times New Roman" w:hAnsi="Verdana" w:cs="Times New Roman"/>
          <w:color w:val="000000"/>
          <w:sz w:val="23"/>
          <w:szCs w:val="23"/>
        </w:rPr>
        <w:t>ealt</w:t>
      </w:r>
      <w:r w:rsidRPr="0058409A">
        <w:rPr>
          <w:rFonts w:ascii="Verdana" w:eastAsia="Times New Roman" w:hAnsi="Verdana" w:cs="Times New Roman"/>
          <w:color w:val="000000"/>
          <w:sz w:val="23"/>
          <w:szCs w:val="23"/>
        </w:rPr>
        <w:t xml:space="preserve">h </w:t>
      </w:r>
      <w:r w:rsidR="00642F46" w:rsidRPr="0058409A">
        <w:rPr>
          <w:rFonts w:ascii="Verdana" w:eastAsia="Times New Roman" w:hAnsi="Verdana" w:cs="Times New Roman"/>
          <w:color w:val="000000"/>
          <w:sz w:val="23"/>
          <w:szCs w:val="23"/>
        </w:rPr>
        <w:t xml:space="preserve">to promote healthy attitudes and </w:t>
      </w:r>
      <w:r w:rsidRPr="0058409A">
        <w:rPr>
          <w:rFonts w:ascii="Verdana" w:eastAsia="Times New Roman" w:hAnsi="Verdana" w:cs="Times New Roman"/>
          <w:color w:val="000000"/>
          <w:sz w:val="23"/>
          <w:szCs w:val="23"/>
        </w:rPr>
        <w:t xml:space="preserve">life </w:t>
      </w:r>
      <w:r w:rsidR="00642F46" w:rsidRPr="0058409A">
        <w:rPr>
          <w:rFonts w:ascii="Verdana" w:eastAsia="Times New Roman" w:hAnsi="Verdana" w:cs="Times New Roman"/>
          <w:color w:val="000000"/>
          <w:sz w:val="23"/>
          <w:szCs w:val="23"/>
        </w:rPr>
        <w:t xml:space="preserve">skills. However, the </w:t>
      </w:r>
      <w:r w:rsidRPr="0058409A">
        <w:rPr>
          <w:rFonts w:ascii="Verdana" w:eastAsia="Times New Roman" w:hAnsi="Verdana" w:cs="Times New Roman"/>
          <w:color w:val="000000"/>
          <w:sz w:val="23"/>
          <w:szCs w:val="23"/>
        </w:rPr>
        <w:t xml:space="preserve">implementation of this program has </w:t>
      </w:r>
      <w:r w:rsidR="00642F46" w:rsidRPr="0058409A">
        <w:rPr>
          <w:rFonts w:ascii="Verdana" w:eastAsia="Times New Roman" w:hAnsi="Verdana" w:cs="Times New Roman"/>
          <w:color w:val="000000"/>
          <w:sz w:val="23"/>
          <w:szCs w:val="23"/>
        </w:rPr>
        <w:t>not</w:t>
      </w:r>
      <w:r w:rsidRPr="0058409A">
        <w:rPr>
          <w:rFonts w:ascii="Verdana" w:eastAsia="Times New Roman" w:hAnsi="Verdana" w:cs="Times New Roman"/>
          <w:color w:val="000000"/>
          <w:sz w:val="23"/>
          <w:szCs w:val="23"/>
        </w:rPr>
        <w:t xml:space="preserve"> been</w:t>
      </w:r>
      <w:r w:rsidR="00642F46" w:rsidRPr="0058409A">
        <w:rPr>
          <w:rFonts w:ascii="Verdana" w:eastAsia="Times New Roman" w:hAnsi="Verdana" w:cs="Times New Roman"/>
          <w:color w:val="000000"/>
          <w:sz w:val="23"/>
          <w:szCs w:val="23"/>
        </w:rPr>
        <w:t xml:space="preserve"> uniform</w:t>
      </w:r>
      <w:r w:rsidRPr="0058409A">
        <w:rPr>
          <w:rFonts w:ascii="Verdana" w:eastAsia="Times New Roman" w:hAnsi="Verdana" w:cs="Times New Roman"/>
          <w:color w:val="000000"/>
          <w:sz w:val="23"/>
          <w:szCs w:val="23"/>
        </w:rPr>
        <w:t>; the program was</w:t>
      </w:r>
      <w:r w:rsidR="00642F46" w:rsidRPr="0058409A">
        <w:rPr>
          <w:rFonts w:ascii="Verdana" w:eastAsia="Times New Roman" w:hAnsi="Verdana" w:cs="Times New Roman"/>
          <w:color w:val="000000"/>
          <w:sz w:val="23"/>
          <w:szCs w:val="23"/>
        </w:rPr>
        <w:t xml:space="preserve"> banned in states like Chattisgarh, Gujarat, Karnataka, Maharashtra, Kerala and Rajasthan by the state governments for reasons </w:t>
      </w:r>
      <w:r w:rsidRPr="0058409A">
        <w:rPr>
          <w:rFonts w:ascii="Verdana" w:eastAsia="Times New Roman" w:hAnsi="Verdana" w:cs="Times New Roman"/>
          <w:color w:val="000000"/>
          <w:sz w:val="23"/>
          <w:szCs w:val="23"/>
        </w:rPr>
        <w:t xml:space="preserve">of </w:t>
      </w:r>
      <w:r w:rsidR="00642F46" w:rsidRPr="0058409A">
        <w:rPr>
          <w:rFonts w:ascii="Verdana" w:eastAsia="Times New Roman" w:hAnsi="Verdana" w:cs="Times New Roman"/>
          <w:color w:val="000000"/>
          <w:sz w:val="23"/>
          <w:szCs w:val="23"/>
        </w:rPr>
        <w:t xml:space="preserve">“objectionable content” and </w:t>
      </w:r>
      <w:r w:rsidRPr="0058409A">
        <w:rPr>
          <w:rFonts w:ascii="Verdana" w:eastAsia="Times New Roman" w:hAnsi="Verdana" w:cs="Times New Roman"/>
          <w:color w:val="000000"/>
          <w:sz w:val="23"/>
          <w:szCs w:val="23"/>
        </w:rPr>
        <w:t xml:space="preserve">going </w:t>
      </w:r>
      <w:r w:rsidR="00642F46" w:rsidRPr="0058409A">
        <w:rPr>
          <w:rFonts w:ascii="Verdana" w:eastAsia="Times New Roman" w:hAnsi="Verdana" w:cs="Times New Roman"/>
          <w:color w:val="000000"/>
          <w:sz w:val="23"/>
          <w:szCs w:val="23"/>
        </w:rPr>
        <w:t>against the Indian culture and values.</w:t>
      </w:r>
      <w:r w:rsidR="00010CBA">
        <w:rPr>
          <w:rFonts w:ascii="Verdana" w:eastAsia="Times New Roman" w:hAnsi="Verdana" w:cs="Times New Roman"/>
          <w:color w:val="000000"/>
          <w:sz w:val="23"/>
          <w:szCs w:val="23"/>
        </w:rPr>
        <w:t xml:space="preserve"> Although some states eventually lifted the ban, it continues to persist in 5 of them, and where it is implemented, its comprehensiveness is questionable. </w:t>
      </w:r>
    </w:p>
    <w:p w14:paraId="12670120" w14:textId="526C7CFF" w:rsidR="00F40C6E" w:rsidRPr="0058409A" w:rsidRDefault="00F40C6E" w:rsidP="00FD2D26">
      <w:pPr>
        <w:pStyle w:val="Geenafstand"/>
        <w:jc w:val="both"/>
        <w:rPr>
          <w:rFonts w:ascii="Verdana" w:hAnsi="Verdana"/>
          <w:sz w:val="23"/>
          <w:szCs w:val="23"/>
        </w:rPr>
      </w:pPr>
    </w:p>
    <w:p w14:paraId="498888CF" w14:textId="04480C00" w:rsidR="00886BC4" w:rsidRPr="0058409A" w:rsidRDefault="00FD2D26" w:rsidP="00FD2D26">
      <w:pPr>
        <w:pStyle w:val="Geenafstand"/>
        <w:jc w:val="both"/>
        <w:rPr>
          <w:rFonts w:ascii="Verdana" w:hAnsi="Verdana"/>
          <w:b/>
          <w:sz w:val="23"/>
          <w:szCs w:val="23"/>
        </w:rPr>
      </w:pPr>
      <w:r w:rsidRPr="0058409A">
        <w:rPr>
          <w:rFonts w:ascii="Verdana" w:hAnsi="Verdana"/>
          <w:b/>
          <w:sz w:val="23"/>
          <w:szCs w:val="23"/>
        </w:rPr>
        <w:t xml:space="preserve">5. </w:t>
      </w:r>
      <w:r w:rsidR="00886BC4" w:rsidRPr="0058409A">
        <w:rPr>
          <w:rFonts w:ascii="Verdana" w:hAnsi="Verdana"/>
          <w:b/>
          <w:sz w:val="23"/>
          <w:szCs w:val="23"/>
        </w:rPr>
        <w:t>Political participation</w:t>
      </w:r>
    </w:p>
    <w:p w14:paraId="37243D14" w14:textId="77777777" w:rsidR="00FD2D26" w:rsidRPr="0058409A" w:rsidRDefault="00FD2D26" w:rsidP="00FD2D26">
      <w:pPr>
        <w:pStyle w:val="Geenafstand"/>
        <w:jc w:val="both"/>
        <w:rPr>
          <w:rFonts w:ascii="Verdana" w:hAnsi="Verdana"/>
          <w:b/>
          <w:sz w:val="23"/>
          <w:szCs w:val="23"/>
        </w:rPr>
      </w:pPr>
    </w:p>
    <w:p w14:paraId="15F544F1" w14:textId="2D4B5899" w:rsidR="00BC152D" w:rsidRPr="0058409A" w:rsidRDefault="00BC152D" w:rsidP="00FD2D26">
      <w:pPr>
        <w:pStyle w:val="Geenafstand"/>
        <w:numPr>
          <w:ilvl w:val="0"/>
          <w:numId w:val="36"/>
        </w:numPr>
        <w:jc w:val="both"/>
        <w:rPr>
          <w:rFonts w:ascii="Verdana" w:hAnsi="Verdana"/>
          <w:b/>
          <w:sz w:val="23"/>
          <w:szCs w:val="23"/>
          <w:u w:val="single"/>
        </w:rPr>
      </w:pPr>
      <w:r w:rsidRPr="0058409A">
        <w:rPr>
          <w:rFonts w:ascii="Verdana" w:hAnsi="Verdana"/>
          <w:sz w:val="23"/>
          <w:szCs w:val="23"/>
        </w:rPr>
        <w:t>Youth</w:t>
      </w:r>
      <w:r w:rsidR="006C2C7B" w:rsidRPr="0058409A">
        <w:rPr>
          <w:rFonts w:ascii="Verdana" w:hAnsi="Verdana"/>
          <w:sz w:val="23"/>
          <w:szCs w:val="23"/>
        </w:rPr>
        <w:t xml:space="preserve"> </w:t>
      </w:r>
      <w:r w:rsidRPr="0058409A">
        <w:rPr>
          <w:rFonts w:ascii="Verdana" w:hAnsi="Verdana"/>
          <w:sz w:val="23"/>
          <w:szCs w:val="23"/>
        </w:rPr>
        <w:t xml:space="preserve">organizations </w:t>
      </w:r>
      <w:r w:rsidR="006279D9" w:rsidRPr="0058409A">
        <w:rPr>
          <w:rFonts w:ascii="Verdana" w:hAnsi="Verdana"/>
          <w:sz w:val="23"/>
          <w:szCs w:val="23"/>
        </w:rPr>
        <w:t xml:space="preserve">have been </w:t>
      </w:r>
      <w:r w:rsidRPr="0058409A">
        <w:rPr>
          <w:rFonts w:ascii="Verdana" w:hAnsi="Verdana"/>
          <w:sz w:val="23"/>
          <w:szCs w:val="23"/>
          <w:u w:val="single"/>
        </w:rPr>
        <w:t xml:space="preserve">significantly impacted by </w:t>
      </w:r>
      <w:r w:rsidR="006279D9" w:rsidRPr="0058409A">
        <w:rPr>
          <w:rFonts w:ascii="Verdana" w:hAnsi="Verdana"/>
          <w:sz w:val="23"/>
          <w:szCs w:val="23"/>
          <w:u w:val="single"/>
        </w:rPr>
        <w:t>recent state clampdowns</w:t>
      </w:r>
      <w:r w:rsidRPr="0058409A">
        <w:rPr>
          <w:rFonts w:ascii="Verdana" w:hAnsi="Verdana"/>
          <w:sz w:val="23"/>
          <w:szCs w:val="23"/>
          <w:u w:val="single"/>
        </w:rPr>
        <w:t xml:space="preserve"> on sensitive issues l</w:t>
      </w:r>
      <w:r w:rsidRPr="0058409A">
        <w:rPr>
          <w:rFonts w:ascii="Verdana" w:hAnsi="Verdana"/>
          <w:sz w:val="23"/>
          <w:szCs w:val="23"/>
        </w:rPr>
        <w:t>ike sexual d</w:t>
      </w:r>
      <w:r w:rsidR="006279D9" w:rsidRPr="0058409A">
        <w:rPr>
          <w:rFonts w:ascii="Verdana" w:hAnsi="Verdana"/>
          <w:sz w:val="23"/>
          <w:szCs w:val="23"/>
        </w:rPr>
        <w:t xml:space="preserve">iversity, abortion, CSE and foreign funding. These </w:t>
      </w:r>
      <w:r w:rsidRPr="0058409A">
        <w:rPr>
          <w:rFonts w:ascii="Verdana" w:hAnsi="Verdana"/>
          <w:sz w:val="23"/>
          <w:szCs w:val="23"/>
        </w:rPr>
        <w:t>restriction</w:t>
      </w:r>
      <w:r w:rsidR="006279D9" w:rsidRPr="0058409A">
        <w:rPr>
          <w:rFonts w:ascii="Verdana" w:hAnsi="Verdana"/>
          <w:sz w:val="23"/>
          <w:szCs w:val="23"/>
        </w:rPr>
        <w:t>s on</w:t>
      </w:r>
      <w:r w:rsidRPr="0058409A">
        <w:rPr>
          <w:rFonts w:ascii="Verdana" w:hAnsi="Verdana"/>
          <w:sz w:val="23"/>
          <w:szCs w:val="23"/>
        </w:rPr>
        <w:t xml:space="preserve"> </w:t>
      </w:r>
      <w:r w:rsidR="006279D9" w:rsidRPr="0058409A">
        <w:rPr>
          <w:rFonts w:ascii="Verdana" w:hAnsi="Verdana"/>
          <w:sz w:val="23"/>
          <w:szCs w:val="23"/>
        </w:rPr>
        <w:t xml:space="preserve">young people’s </w:t>
      </w:r>
      <w:r w:rsidRPr="0058409A">
        <w:rPr>
          <w:rFonts w:ascii="Verdana" w:hAnsi="Verdana"/>
          <w:sz w:val="23"/>
          <w:szCs w:val="23"/>
        </w:rPr>
        <w:t>right</w:t>
      </w:r>
      <w:r w:rsidR="006279D9" w:rsidRPr="0058409A">
        <w:rPr>
          <w:rFonts w:ascii="Verdana" w:hAnsi="Verdana"/>
          <w:sz w:val="23"/>
          <w:szCs w:val="23"/>
        </w:rPr>
        <w:t>s</w:t>
      </w:r>
      <w:r w:rsidRPr="0058409A">
        <w:rPr>
          <w:rFonts w:ascii="Verdana" w:hAnsi="Verdana"/>
          <w:sz w:val="23"/>
          <w:szCs w:val="23"/>
        </w:rPr>
        <w:t xml:space="preserve"> to freedom of exp</w:t>
      </w:r>
      <w:r w:rsidR="006279D9" w:rsidRPr="0058409A">
        <w:rPr>
          <w:rFonts w:ascii="Verdana" w:hAnsi="Verdana"/>
          <w:sz w:val="23"/>
          <w:szCs w:val="23"/>
        </w:rPr>
        <w:t>ression and peaceful assembly are</w:t>
      </w:r>
      <w:r w:rsidRPr="0058409A">
        <w:rPr>
          <w:rFonts w:ascii="Verdana" w:hAnsi="Verdana"/>
          <w:sz w:val="23"/>
          <w:szCs w:val="23"/>
        </w:rPr>
        <w:t xml:space="preserve"> a </w:t>
      </w:r>
      <w:r w:rsidR="006279D9" w:rsidRPr="0058409A">
        <w:rPr>
          <w:rFonts w:ascii="Verdana" w:hAnsi="Verdana"/>
          <w:sz w:val="23"/>
          <w:szCs w:val="23"/>
        </w:rPr>
        <w:t>worrisome development in itself, but also have the potential to obstruct</w:t>
      </w:r>
      <w:r w:rsidRPr="0058409A">
        <w:rPr>
          <w:rFonts w:ascii="Verdana" w:hAnsi="Verdana"/>
          <w:sz w:val="23"/>
          <w:szCs w:val="23"/>
        </w:rPr>
        <w:t xml:space="preserve"> </w:t>
      </w:r>
      <w:r w:rsidR="006279D9" w:rsidRPr="0058409A">
        <w:rPr>
          <w:rFonts w:ascii="Verdana" w:hAnsi="Verdana"/>
          <w:sz w:val="23"/>
          <w:szCs w:val="23"/>
        </w:rPr>
        <w:t xml:space="preserve">the realization of </w:t>
      </w:r>
      <w:r w:rsidRPr="0058409A">
        <w:rPr>
          <w:rFonts w:ascii="Verdana" w:hAnsi="Verdana"/>
          <w:sz w:val="23"/>
          <w:szCs w:val="23"/>
        </w:rPr>
        <w:t xml:space="preserve">other rights. </w:t>
      </w:r>
    </w:p>
    <w:p w14:paraId="0A88CE77" w14:textId="3A10B618" w:rsidR="00FD2D26" w:rsidRDefault="00FD2D26" w:rsidP="00FD2D26">
      <w:pPr>
        <w:pStyle w:val="Geenafstand"/>
        <w:ind w:left="720"/>
        <w:jc w:val="both"/>
        <w:rPr>
          <w:rFonts w:ascii="Verdana" w:hAnsi="Verdana"/>
          <w:b/>
          <w:sz w:val="23"/>
          <w:szCs w:val="23"/>
          <w:u w:val="single"/>
        </w:rPr>
      </w:pPr>
    </w:p>
    <w:p w14:paraId="2E267C2E" w14:textId="43B96CF9" w:rsidR="00010CBA" w:rsidRDefault="00010CBA" w:rsidP="00FD2D26">
      <w:pPr>
        <w:pStyle w:val="Geenafstand"/>
        <w:ind w:left="720"/>
        <w:jc w:val="both"/>
        <w:rPr>
          <w:rFonts w:ascii="Verdana" w:hAnsi="Verdana"/>
          <w:b/>
          <w:sz w:val="23"/>
          <w:szCs w:val="23"/>
          <w:u w:val="single"/>
        </w:rPr>
      </w:pPr>
    </w:p>
    <w:p w14:paraId="3B96549D" w14:textId="77777777" w:rsidR="00010CBA" w:rsidRPr="0058409A" w:rsidRDefault="00010CBA" w:rsidP="00FD2D26">
      <w:pPr>
        <w:pStyle w:val="Geenafstand"/>
        <w:ind w:left="720"/>
        <w:jc w:val="both"/>
        <w:rPr>
          <w:rFonts w:ascii="Verdana" w:hAnsi="Verdana"/>
          <w:b/>
          <w:sz w:val="23"/>
          <w:szCs w:val="23"/>
          <w:u w:val="single"/>
        </w:rPr>
      </w:pPr>
    </w:p>
    <w:p w14:paraId="4CD42B0A" w14:textId="1F41FE59" w:rsidR="009C51BE" w:rsidRPr="0058409A" w:rsidRDefault="006C2C7B" w:rsidP="00FD2D26">
      <w:pPr>
        <w:pStyle w:val="Geenafstand"/>
        <w:numPr>
          <w:ilvl w:val="0"/>
          <w:numId w:val="36"/>
        </w:numPr>
        <w:jc w:val="both"/>
        <w:rPr>
          <w:rFonts w:ascii="Verdana" w:hAnsi="Verdana"/>
          <w:sz w:val="23"/>
          <w:szCs w:val="23"/>
        </w:rPr>
      </w:pPr>
      <w:r w:rsidRPr="0058409A">
        <w:rPr>
          <w:rFonts w:ascii="Verdana" w:hAnsi="Verdana"/>
          <w:sz w:val="23"/>
          <w:szCs w:val="23"/>
          <w:u w:val="single"/>
        </w:rPr>
        <w:lastRenderedPageBreak/>
        <w:t xml:space="preserve">Youth </w:t>
      </w:r>
      <w:r w:rsidR="00BC152D" w:rsidRPr="0058409A">
        <w:rPr>
          <w:rFonts w:ascii="Verdana" w:hAnsi="Verdana"/>
          <w:sz w:val="23"/>
          <w:szCs w:val="23"/>
          <w:u w:val="single"/>
        </w:rPr>
        <w:t xml:space="preserve">policies </w:t>
      </w:r>
      <w:r w:rsidR="009C51BE" w:rsidRPr="0058409A">
        <w:rPr>
          <w:rFonts w:ascii="Verdana" w:hAnsi="Verdana"/>
          <w:sz w:val="23"/>
          <w:szCs w:val="23"/>
          <w:u w:val="single"/>
        </w:rPr>
        <w:t xml:space="preserve">often lack an explicit </w:t>
      </w:r>
      <w:r w:rsidR="00642F46" w:rsidRPr="0058409A">
        <w:rPr>
          <w:rFonts w:ascii="Verdana" w:hAnsi="Verdana"/>
          <w:sz w:val="23"/>
          <w:szCs w:val="23"/>
          <w:u w:val="single"/>
        </w:rPr>
        <w:t>human rights-based approach</w:t>
      </w:r>
      <w:r w:rsidR="00642F46" w:rsidRPr="0058409A">
        <w:rPr>
          <w:rFonts w:ascii="Verdana" w:hAnsi="Verdana"/>
          <w:sz w:val="23"/>
          <w:szCs w:val="23"/>
        </w:rPr>
        <w:t xml:space="preserve">. </w:t>
      </w:r>
    </w:p>
    <w:p w14:paraId="1E52AF70" w14:textId="77777777" w:rsidR="009C51BE" w:rsidRPr="0058409A" w:rsidRDefault="009C51BE" w:rsidP="009C51BE">
      <w:pPr>
        <w:pStyle w:val="Geenafstand"/>
        <w:jc w:val="both"/>
        <w:rPr>
          <w:rFonts w:ascii="Verdana" w:hAnsi="Verdana"/>
          <w:sz w:val="23"/>
          <w:szCs w:val="23"/>
        </w:rPr>
      </w:pPr>
    </w:p>
    <w:p w14:paraId="7D629FEC" w14:textId="48101A06" w:rsidR="00642F46" w:rsidRPr="0058409A" w:rsidRDefault="00642F46" w:rsidP="009C51BE">
      <w:pPr>
        <w:pStyle w:val="Geenafstand"/>
        <w:ind w:left="720"/>
        <w:jc w:val="both"/>
        <w:rPr>
          <w:rFonts w:ascii="Verdana" w:eastAsia="Times New Roman" w:hAnsi="Verdana" w:cs="Times New Roman"/>
          <w:color w:val="000000"/>
          <w:sz w:val="23"/>
          <w:szCs w:val="23"/>
        </w:rPr>
      </w:pPr>
      <w:r w:rsidRPr="0058409A">
        <w:rPr>
          <w:rFonts w:ascii="Verdana" w:hAnsi="Verdana"/>
          <w:sz w:val="23"/>
          <w:szCs w:val="23"/>
        </w:rPr>
        <w:t xml:space="preserve">In India, </w:t>
      </w:r>
      <w:r w:rsidR="009C51BE" w:rsidRPr="0058409A">
        <w:rPr>
          <w:rFonts w:ascii="Verdana" w:hAnsi="Verdana"/>
          <w:sz w:val="23"/>
          <w:szCs w:val="23"/>
        </w:rPr>
        <w:t>the Ministry of Youth Affair</w:t>
      </w:r>
      <w:r w:rsidRPr="0058409A">
        <w:rPr>
          <w:rFonts w:ascii="Verdana" w:hAnsi="Verdana"/>
          <w:sz w:val="23"/>
          <w:szCs w:val="23"/>
        </w:rPr>
        <w:t>s and Sports has developed the National Se</w:t>
      </w:r>
      <w:r w:rsidR="009C51BE" w:rsidRPr="0058409A">
        <w:rPr>
          <w:rFonts w:ascii="Verdana" w:hAnsi="Verdana"/>
          <w:sz w:val="23"/>
          <w:szCs w:val="23"/>
        </w:rPr>
        <w:t>rvice Scheme, which focuses on the</w:t>
      </w:r>
      <w:r w:rsidRPr="0058409A">
        <w:rPr>
          <w:rFonts w:ascii="Verdana" w:hAnsi="Verdana"/>
          <w:sz w:val="23"/>
          <w:szCs w:val="23"/>
        </w:rPr>
        <w:t xml:space="preserve"> </w:t>
      </w:r>
      <w:r w:rsidRPr="0058409A">
        <w:rPr>
          <w:rFonts w:ascii="Verdana" w:eastAsia="Times New Roman" w:hAnsi="Verdana" w:cs="Times New Roman"/>
          <w:color w:val="000000"/>
          <w:sz w:val="23"/>
          <w:szCs w:val="23"/>
        </w:rPr>
        <w:t xml:space="preserve">overall development of students around life skills, employment and engagement in sports. It </w:t>
      </w:r>
      <w:r w:rsidR="009C51BE" w:rsidRPr="0058409A">
        <w:rPr>
          <w:rFonts w:ascii="Verdana" w:eastAsia="Times New Roman" w:hAnsi="Verdana" w:cs="Times New Roman"/>
          <w:color w:val="000000"/>
          <w:sz w:val="23"/>
          <w:szCs w:val="23"/>
        </w:rPr>
        <w:t xml:space="preserve">for instance </w:t>
      </w:r>
      <w:r w:rsidRPr="0058409A">
        <w:rPr>
          <w:rFonts w:ascii="Verdana" w:eastAsia="Times New Roman" w:hAnsi="Verdana" w:cs="Times New Roman"/>
          <w:color w:val="000000"/>
          <w:sz w:val="23"/>
          <w:szCs w:val="23"/>
        </w:rPr>
        <w:t>provides students with</w:t>
      </w:r>
      <w:r w:rsidR="009C51BE" w:rsidRPr="0058409A">
        <w:rPr>
          <w:rFonts w:ascii="Verdana" w:eastAsia="Times New Roman" w:hAnsi="Verdana" w:cs="Times New Roman"/>
          <w:color w:val="000000"/>
          <w:sz w:val="23"/>
          <w:szCs w:val="23"/>
        </w:rPr>
        <w:t xml:space="preserve"> the</w:t>
      </w:r>
      <w:r w:rsidRPr="0058409A">
        <w:rPr>
          <w:rFonts w:ascii="Verdana" w:eastAsia="Times New Roman" w:hAnsi="Verdana" w:cs="Times New Roman"/>
          <w:color w:val="000000"/>
          <w:sz w:val="23"/>
          <w:szCs w:val="23"/>
        </w:rPr>
        <w:t xml:space="preserve"> </w:t>
      </w:r>
      <w:r w:rsidR="009C51BE" w:rsidRPr="0058409A">
        <w:rPr>
          <w:rFonts w:ascii="Verdana" w:eastAsia="Times New Roman" w:hAnsi="Verdana" w:cs="Times New Roman"/>
          <w:color w:val="000000"/>
          <w:sz w:val="23"/>
          <w:szCs w:val="23"/>
        </w:rPr>
        <w:t>opportunity to participate in</w:t>
      </w:r>
      <w:r w:rsidRPr="0058409A">
        <w:rPr>
          <w:rFonts w:ascii="Verdana" w:eastAsia="Times New Roman" w:hAnsi="Verdana" w:cs="Times New Roman"/>
          <w:color w:val="000000"/>
          <w:sz w:val="23"/>
          <w:szCs w:val="23"/>
        </w:rPr>
        <w:t xml:space="preserve"> community service. Ho</w:t>
      </w:r>
      <w:r w:rsidR="009C51BE" w:rsidRPr="0058409A">
        <w:rPr>
          <w:rFonts w:ascii="Verdana" w:eastAsia="Times New Roman" w:hAnsi="Verdana" w:cs="Times New Roman"/>
          <w:color w:val="000000"/>
          <w:sz w:val="23"/>
          <w:szCs w:val="23"/>
        </w:rPr>
        <w:t>wever, even though the program</w:t>
      </w:r>
      <w:r w:rsidRPr="0058409A">
        <w:rPr>
          <w:rFonts w:ascii="Verdana" w:eastAsia="Times New Roman" w:hAnsi="Verdana" w:cs="Times New Roman"/>
          <w:color w:val="000000"/>
          <w:sz w:val="23"/>
          <w:szCs w:val="23"/>
        </w:rPr>
        <w:t xml:space="preserve"> aims at buil</w:t>
      </w:r>
      <w:r w:rsidR="009C51BE" w:rsidRPr="0058409A">
        <w:rPr>
          <w:rFonts w:ascii="Verdana" w:eastAsia="Times New Roman" w:hAnsi="Verdana" w:cs="Times New Roman"/>
          <w:color w:val="000000"/>
          <w:sz w:val="23"/>
          <w:szCs w:val="23"/>
        </w:rPr>
        <w:t xml:space="preserve">ding the skills of young people, </w:t>
      </w:r>
      <w:r w:rsidRPr="0058409A">
        <w:rPr>
          <w:rFonts w:ascii="Verdana" w:eastAsia="Times New Roman" w:hAnsi="Verdana" w:cs="Times New Roman"/>
          <w:color w:val="000000"/>
          <w:sz w:val="23"/>
          <w:szCs w:val="23"/>
        </w:rPr>
        <w:t xml:space="preserve">the framing and implementation </w:t>
      </w:r>
      <w:r w:rsidR="009C51BE" w:rsidRPr="0058409A">
        <w:rPr>
          <w:rFonts w:ascii="Verdana" w:eastAsia="Times New Roman" w:hAnsi="Verdana" w:cs="Times New Roman"/>
          <w:color w:val="000000"/>
          <w:sz w:val="23"/>
          <w:szCs w:val="23"/>
        </w:rPr>
        <w:t xml:space="preserve">of the policy </w:t>
      </w:r>
      <w:r w:rsidRPr="0058409A">
        <w:rPr>
          <w:rFonts w:ascii="Verdana" w:eastAsia="Times New Roman" w:hAnsi="Verdana" w:cs="Times New Roman"/>
          <w:color w:val="000000"/>
          <w:sz w:val="23"/>
          <w:szCs w:val="23"/>
        </w:rPr>
        <w:t xml:space="preserve">is devoid of </w:t>
      </w:r>
      <w:r w:rsidR="009C51BE" w:rsidRPr="0058409A">
        <w:rPr>
          <w:rFonts w:ascii="Verdana" w:eastAsia="Times New Roman" w:hAnsi="Verdana" w:cs="Times New Roman"/>
          <w:color w:val="000000"/>
          <w:sz w:val="23"/>
          <w:szCs w:val="23"/>
        </w:rPr>
        <w:t xml:space="preserve">a </w:t>
      </w:r>
      <w:r w:rsidRPr="0058409A">
        <w:rPr>
          <w:rFonts w:ascii="Verdana" w:eastAsia="Times New Roman" w:hAnsi="Verdana" w:cs="Times New Roman"/>
          <w:color w:val="000000"/>
          <w:sz w:val="23"/>
          <w:szCs w:val="23"/>
        </w:rPr>
        <w:t xml:space="preserve">human rights approach. </w:t>
      </w:r>
      <w:r w:rsidR="009C51BE" w:rsidRPr="0058409A">
        <w:rPr>
          <w:rFonts w:ascii="Verdana" w:eastAsia="Times New Roman" w:hAnsi="Verdana" w:cs="Times New Roman"/>
          <w:color w:val="000000"/>
          <w:sz w:val="23"/>
          <w:szCs w:val="23"/>
        </w:rPr>
        <w:t>T</w:t>
      </w:r>
      <w:r w:rsidRPr="0058409A">
        <w:rPr>
          <w:rFonts w:ascii="Verdana" w:eastAsia="Times New Roman" w:hAnsi="Verdana" w:cs="Times New Roman"/>
          <w:color w:val="000000"/>
          <w:sz w:val="23"/>
          <w:szCs w:val="23"/>
        </w:rPr>
        <w:t xml:space="preserve">here is </w:t>
      </w:r>
      <w:r w:rsidR="009C51BE" w:rsidRPr="0058409A">
        <w:rPr>
          <w:rFonts w:ascii="Verdana" w:eastAsia="Times New Roman" w:hAnsi="Verdana" w:cs="Times New Roman"/>
          <w:color w:val="000000"/>
          <w:sz w:val="23"/>
          <w:szCs w:val="23"/>
        </w:rPr>
        <w:t xml:space="preserve">only </w:t>
      </w:r>
      <w:r w:rsidRPr="0058409A">
        <w:rPr>
          <w:rFonts w:ascii="Verdana" w:eastAsia="Times New Roman" w:hAnsi="Verdana" w:cs="Times New Roman"/>
          <w:color w:val="000000"/>
          <w:sz w:val="23"/>
          <w:szCs w:val="23"/>
        </w:rPr>
        <w:t>minimal focus on raising awareness of young people about their rights and entitlements.</w:t>
      </w:r>
    </w:p>
    <w:p w14:paraId="12B39537" w14:textId="05C7388C" w:rsidR="00D76D8C" w:rsidRPr="0058409A" w:rsidRDefault="00D76D8C" w:rsidP="00D76D8C">
      <w:pPr>
        <w:pStyle w:val="Geenafstand"/>
        <w:jc w:val="both"/>
        <w:rPr>
          <w:rFonts w:ascii="Verdana" w:hAnsi="Verdana"/>
          <w:sz w:val="23"/>
          <w:szCs w:val="23"/>
        </w:rPr>
      </w:pPr>
    </w:p>
    <w:p w14:paraId="4812C462" w14:textId="07E76F77" w:rsidR="00D76D8C" w:rsidRPr="0058409A" w:rsidRDefault="00D76D8C" w:rsidP="00D76D8C">
      <w:pPr>
        <w:pStyle w:val="Geenafstand"/>
        <w:ind w:left="720"/>
        <w:jc w:val="both"/>
        <w:rPr>
          <w:rFonts w:ascii="Verdana" w:eastAsia="Times New Roman" w:hAnsi="Verdana" w:cs="Times New Roman"/>
          <w:color w:val="000000"/>
          <w:sz w:val="23"/>
          <w:szCs w:val="23"/>
        </w:rPr>
      </w:pPr>
      <w:r w:rsidRPr="0058409A">
        <w:rPr>
          <w:rFonts w:ascii="Verdana" w:eastAsia="Times New Roman" w:hAnsi="Verdana" w:cs="Times New Roman"/>
          <w:color w:val="000000"/>
          <w:sz w:val="23"/>
          <w:szCs w:val="23"/>
        </w:rPr>
        <w:t>In</w:t>
      </w:r>
      <w:r w:rsidRPr="0058409A">
        <w:rPr>
          <w:rFonts w:ascii="Verdana" w:eastAsia="Times New Roman" w:hAnsi="Verdana" w:cs="Times New Roman"/>
          <w:color w:val="000000"/>
          <w:sz w:val="23"/>
          <w:szCs w:val="23"/>
        </w:rPr>
        <w:t xml:space="preserve"> Nigeria too, </w:t>
      </w:r>
      <w:r w:rsidRPr="0058409A">
        <w:rPr>
          <w:rFonts w:ascii="Verdana" w:eastAsia="Times New Roman" w:hAnsi="Verdana" w:cs="Times New Roman"/>
          <w:color w:val="000000"/>
          <w:sz w:val="23"/>
          <w:szCs w:val="23"/>
        </w:rPr>
        <w:t xml:space="preserve">the Ministry of Youth Affairs is combined with that of Sports </w:t>
      </w:r>
      <w:r w:rsidRPr="0058409A">
        <w:rPr>
          <w:rFonts w:ascii="Verdana" w:eastAsia="Times New Roman" w:hAnsi="Verdana" w:cs="Times New Roman"/>
          <w:color w:val="000000"/>
          <w:sz w:val="23"/>
          <w:szCs w:val="23"/>
        </w:rPr>
        <w:t>because of the po</w:t>
      </w:r>
      <w:r w:rsidR="00010CBA">
        <w:rPr>
          <w:rFonts w:ascii="Verdana" w:eastAsia="Times New Roman" w:hAnsi="Verdana" w:cs="Times New Roman"/>
          <w:color w:val="000000"/>
          <w:sz w:val="23"/>
          <w:szCs w:val="23"/>
        </w:rPr>
        <w:t>liticization around youth rights</w:t>
      </w:r>
      <w:r w:rsidRPr="0058409A">
        <w:rPr>
          <w:rFonts w:ascii="Verdana" w:eastAsia="Times New Roman" w:hAnsi="Verdana" w:cs="Times New Roman"/>
          <w:color w:val="000000"/>
          <w:sz w:val="23"/>
          <w:szCs w:val="23"/>
        </w:rPr>
        <w:t xml:space="preserve">. As a result, </w:t>
      </w:r>
      <w:r w:rsidR="00010CBA">
        <w:rPr>
          <w:rFonts w:ascii="Verdana" w:eastAsia="Times New Roman" w:hAnsi="Verdana" w:cs="Times New Roman"/>
          <w:color w:val="000000"/>
          <w:sz w:val="23"/>
          <w:szCs w:val="23"/>
        </w:rPr>
        <w:t xml:space="preserve">the needs of </w:t>
      </w:r>
      <w:r w:rsidRPr="0058409A">
        <w:rPr>
          <w:rFonts w:ascii="Verdana" w:eastAsia="Times New Roman" w:hAnsi="Verdana" w:cs="Times New Roman"/>
          <w:color w:val="000000"/>
          <w:sz w:val="23"/>
          <w:szCs w:val="23"/>
        </w:rPr>
        <w:t xml:space="preserve">young people from marginalized and vulnerable groups </w:t>
      </w:r>
      <w:r w:rsidR="00010CBA">
        <w:rPr>
          <w:rFonts w:ascii="Verdana" w:eastAsia="Times New Roman" w:hAnsi="Verdana" w:cs="Times New Roman"/>
          <w:color w:val="000000"/>
          <w:sz w:val="23"/>
          <w:szCs w:val="23"/>
        </w:rPr>
        <w:t xml:space="preserve">remain unmet and their voices are not </w:t>
      </w:r>
      <w:r w:rsidRPr="0058409A">
        <w:rPr>
          <w:rFonts w:ascii="Verdana" w:eastAsia="Times New Roman" w:hAnsi="Verdana" w:cs="Times New Roman"/>
          <w:color w:val="000000"/>
          <w:sz w:val="23"/>
          <w:szCs w:val="23"/>
        </w:rPr>
        <w:t xml:space="preserve">included. </w:t>
      </w:r>
    </w:p>
    <w:p w14:paraId="50027D2C" w14:textId="77777777" w:rsidR="00FD2D26" w:rsidRPr="0058409A" w:rsidRDefault="00FD2D26" w:rsidP="00FD2D26">
      <w:pPr>
        <w:pStyle w:val="Geenafstand"/>
        <w:ind w:left="720"/>
        <w:jc w:val="both"/>
        <w:rPr>
          <w:rFonts w:ascii="Verdana" w:hAnsi="Verdana"/>
          <w:sz w:val="23"/>
          <w:szCs w:val="23"/>
        </w:rPr>
      </w:pPr>
    </w:p>
    <w:p w14:paraId="5694B1AA" w14:textId="3E98824F" w:rsidR="009C51BE" w:rsidRPr="0058409A" w:rsidRDefault="009C51BE" w:rsidP="009C51BE">
      <w:pPr>
        <w:pStyle w:val="Geenafstand"/>
        <w:numPr>
          <w:ilvl w:val="0"/>
          <w:numId w:val="36"/>
        </w:numPr>
        <w:jc w:val="both"/>
        <w:rPr>
          <w:rFonts w:ascii="Verdana" w:hAnsi="Verdana"/>
          <w:sz w:val="23"/>
          <w:szCs w:val="23"/>
        </w:rPr>
      </w:pPr>
      <w:r w:rsidRPr="0058409A">
        <w:rPr>
          <w:rFonts w:ascii="Verdana" w:eastAsia="Times New Roman" w:hAnsi="Verdana" w:cs="Times New Roman"/>
          <w:color w:val="000000"/>
          <w:sz w:val="23"/>
          <w:szCs w:val="23"/>
          <w:u w:val="single"/>
        </w:rPr>
        <w:t xml:space="preserve">Young </w:t>
      </w:r>
      <w:r w:rsidR="001E0165" w:rsidRPr="0058409A">
        <w:rPr>
          <w:rFonts w:ascii="Verdana" w:eastAsia="Times New Roman" w:hAnsi="Verdana" w:cs="Times New Roman"/>
          <w:color w:val="000000"/>
          <w:sz w:val="23"/>
          <w:szCs w:val="23"/>
          <w:u w:val="single"/>
        </w:rPr>
        <w:t xml:space="preserve">people are generally not included in formal decision-making structures in a </w:t>
      </w:r>
      <w:r w:rsidRPr="0058409A">
        <w:rPr>
          <w:rFonts w:ascii="Verdana" w:eastAsia="Times New Roman" w:hAnsi="Verdana" w:cs="Times New Roman"/>
          <w:color w:val="000000"/>
          <w:sz w:val="23"/>
          <w:szCs w:val="23"/>
          <w:u w:val="single"/>
        </w:rPr>
        <w:t xml:space="preserve">systematic and meaningful </w:t>
      </w:r>
      <w:r w:rsidR="001E0165" w:rsidRPr="0058409A">
        <w:rPr>
          <w:rFonts w:ascii="Verdana" w:eastAsia="Times New Roman" w:hAnsi="Verdana" w:cs="Times New Roman"/>
          <w:color w:val="000000"/>
          <w:sz w:val="23"/>
          <w:szCs w:val="23"/>
          <w:u w:val="single"/>
        </w:rPr>
        <w:t>way.</w:t>
      </w:r>
      <w:r w:rsidRPr="0058409A">
        <w:rPr>
          <w:rFonts w:ascii="Verdana" w:eastAsia="Times New Roman" w:hAnsi="Verdana" w:cs="Times New Roman"/>
          <w:color w:val="000000"/>
          <w:sz w:val="23"/>
          <w:szCs w:val="23"/>
        </w:rPr>
        <w:t xml:space="preserve"> The potential of </w:t>
      </w:r>
      <w:r w:rsidR="006C2C7B" w:rsidRPr="0058409A">
        <w:rPr>
          <w:rFonts w:ascii="Verdana" w:eastAsia="Times New Roman" w:hAnsi="Verdana" w:cs="Times New Roman"/>
          <w:color w:val="000000"/>
          <w:sz w:val="23"/>
          <w:szCs w:val="23"/>
        </w:rPr>
        <w:t>youth</w:t>
      </w:r>
      <w:r w:rsidRPr="0058409A">
        <w:rPr>
          <w:rFonts w:ascii="Verdana" w:eastAsia="Times New Roman" w:hAnsi="Verdana" w:cs="Times New Roman"/>
          <w:color w:val="000000"/>
          <w:sz w:val="23"/>
          <w:szCs w:val="23"/>
        </w:rPr>
        <w:t xml:space="preserve"> organizations to act as watchdogs, advisors or implementers of youth policies is significantly under-utilized. </w:t>
      </w:r>
    </w:p>
    <w:p w14:paraId="408409C1" w14:textId="1E1402AC" w:rsidR="009C51BE" w:rsidRPr="0058409A" w:rsidRDefault="009C51BE" w:rsidP="00D76D8C">
      <w:pPr>
        <w:pStyle w:val="Geenafstand"/>
        <w:jc w:val="both"/>
        <w:rPr>
          <w:rFonts w:ascii="Verdana" w:eastAsia="Times New Roman" w:hAnsi="Verdana" w:cs="Times New Roman"/>
          <w:color w:val="000000"/>
          <w:sz w:val="23"/>
          <w:szCs w:val="23"/>
        </w:rPr>
      </w:pPr>
    </w:p>
    <w:p w14:paraId="3FC44192" w14:textId="54F539E6" w:rsidR="009C51BE" w:rsidRPr="0058409A" w:rsidRDefault="009C51BE" w:rsidP="009C51BE">
      <w:pPr>
        <w:pStyle w:val="Geenafstand"/>
        <w:ind w:left="720"/>
        <w:jc w:val="both"/>
        <w:rPr>
          <w:rFonts w:ascii="Verdana" w:hAnsi="Verdana" w:cs="Times New Roman"/>
          <w:sz w:val="23"/>
          <w:szCs w:val="23"/>
        </w:rPr>
      </w:pPr>
      <w:r w:rsidRPr="0058409A">
        <w:rPr>
          <w:rFonts w:ascii="Verdana" w:eastAsia="Times New Roman" w:hAnsi="Verdana" w:cs="Times New Roman"/>
          <w:color w:val="000000"/>
          <w:sz w:val="23"/>
          <w:szCs w:val="23"/>
        </w:rPr>
        <w:t>In some countries, like Malawi and Kenya, we se</w:t>
      </w:r>
      <w:r w:rsidR="006C2C7B" w:rsidRPr="0058409A">
        <w:rPr>
          <w:rFonts w:ascii="Verdana" w:eastAsia="Times New Roman" w:hAnsi="Verdana" w:cs="Times New Roman"/>
          <w:color w:val="000000"/>
          <w:sz w:val="23"/>
          <w:szCs w:val="23"/>
        </w:rPr>
        <w:t xml:space="preserve">e more positive developments regarding </w:t>
      </w:r>
      <w:r w:rsidRPr="0058409A">
        <w:rPr>
          <w:rFonts w:ascii="Verdana" w:eastAsia="Times New Roman" w:hAnsi="Verdana" w:cs="Times New Roman"/>
          <w:color w:val="000000"/>
          <w:sz w:val="23"/>
          <w:szCs w:val="23"/>
        </w:rPr>
        <w:t xml:space="preserve">meaningful youth participation. </w:t>
      </w:r>
      <w:r w:rsidR="006C2C7B" w:rsidRPr="0058409A">
        <w:rPr>
          <w:rFonts w:ascii="Verdana" w:hAnsi="Verdana" w:cs="Times New Roman"/>
          <w:sz w:val="23"/>
          <w:szCs w:val="23"/>
        </w:rPr>
        <w:t>Youth</w:t>
      </w:r>
      <w:r w:rsidRPr="0058409A">
        <w:rPr>
          <w:rFonts w:ascii="Verdana" w:hAnsi="Verdana" w:cs="Times New Roman"/>
          <w:sz w:val="23"/>
          <w:szCs w:val="23"/>
        </w:rPr>
        <w:t xml:space="preserve"> organizations are increasingly consulted in the development of youth policies and asked to help in the implementation, monitoring and evaluation of these policies.</w:t>
      </w:r>
      <w:r w:rsidR="006C2C7B" w:rsidRPr="0058409A">
        <w:rPr>
          <w:rStyle w:val="Voetnootmarkering"/>
          <w:rFonts w:ascii="Verdana" w:hAnsi="Verdana" w:cs="Times New Roman"/>
          <w:sz w:val="23"/>
          <w:szCs w:val="23"/>
        </w:rPr>
        <w:footnoteReference w:id="10"/>
      </w:r>
      <w:r w:rsidRPr="0058409A">
        <w:rPr>
          <w:rFonts w:ascii="Verdana" w:hAnsi="Verdana" w:cs="Times New Roman"/>
          <w:sz w:val="23"/>
          <w:szCs w:val="23"/>
        </w:rPr>
        <w:t xml:space="preserve"> </w:t>
      </w:r>
      <w:r w:rsidR="006C2C7B" w:rsidRPr="0058409A">
        <w:rPr>
          <w:rFonts w:ascii="Verdana" w:hAnsi="Verdana" w:cs="Times New Roman"/>
          <w:sz w:val="23"/>
          <w:szCs w:val="23"/>
        </w:rPr>
        <w:t xml:space="preserve">However, governments do not provide any funding for youth </w:t>
      </w:r>
      <w:r w:rsidRPr="0058409A">
        <w:rPr>
          <w:rFonts w:ascii="Verdana" w:hAnsi="Verdana" w:cs="Times New Roman"/>
          <w:sz w:val="23"/>
          <w:szCs w:val="23"/>
        </w:rPr>
        <w:t xml:space="preserve">organizations </w:t>
      </w:r>
      <w:r w:rsidR="006C2C7B" w:rsidRPr="0058409A">
        <w:rPr>
          <w:rFonts w:ascii="Verdana" w:hAnsi="Verdana" w:cs="Times New Roman"/>
          <w:sz w:val="23"/>
          <w:szCs w:val="23"/>
        </w:rPr>
        <w:t>to</w:t>
      </w:r>
      <w:r w:rsidRPr="0058409A">
        <w:rPr>
          <w:rFonts w:ascii="Verdana" w:hAnsi="Verdana" w:cs="Times New Roman"/>
          <w:sz w:val="23"/>
          <w:szCs w:val="23"/>
        </w:rPr>
        <w:t xml:space="preserve"> </w:t>
      </w:r>
      <w:r w:rsidR="00FC4446" w:rsidRPr="0058409A">
        <w:rPr>
          <w:rFonts w:ascii="Verdana" w:hAnsi="Verdana" w:cs="Times New Roman"/>
          <w:sz w:val="23"/>
          <w:szCs w:val="23"/>
        </w:rPr>
        <w:t>help with</w:t>
      </w:r>
      <w:r w:rsidRPr="0058409A">
        <w:rPr>
          <w:rFonts w:ascii="Verdana" w:hAnsi="Verdana" w:cs="Times New Roman"/>
          <w:sz w:val="23"/>
          <w:szCs w:val="23"/>
        </w:rPr>
        <w:t xml:space="preserve"> developing and implementing youth policies, which makes it difficult for them to ensure </w:t>
      </w:r>
      <w:r w:rsidR="00FB2F26" w:rsidRPr="0058409A">
        <w:rPr>
          <w:rFonts w:ascii="Verdana" w:hAnsi="Verdana" w:cs="Times New Roman"/>
          <w:sz w:val="23"/>
          <w:szCs w:val="23"/>
        </w:rPr>
        <w:t xml:space="preserve">consistency and </w:t>
      </w:r>
      <w:r w:rsidRPr="0058409A">
        <w:rPr>
          <w:rFonts w:ascii="Verdana" w:hAnsi="Verdana" w:cs="Times New Roman"/>
          <w:sz w:val="23"/>
          <w:szCs w:val="23"/>
        </w:rPr>
        <w:t xml:space="preserve">sustainability.   </w:t>
      </w:r>
    </w:p>
    <w:p w14:paraId="74882BAA" w14:textId="3F39DCEB" w:rsidR="005E10AF" w:rsidRDefault="005E10AF" w:rsidP="00A02BF4">
      <w:pPr>
        <w:pStyle w:val="Geenafstand"/>
        <w:rPr>
          <w:rFonts w:ascii="Verdana" w:hAnsi="Verdana" w:cs="Times New Roman"/>
        </w:rPr>
      </w:pPr>
    </w:p>
    <w:p w14:paraId="29DD02C2" w14:textId="450B477F" w:rsidR="0058409A" w:rsidRDefault="0058409A" w:rsidP="00A02BF4">
      <w:pPr>
        <w:pStyle w:val="Geenafstand"/>
        <w:rPr>
          <w:rFonts w:ascii="Verdana" w:hAnsi="Verdana" w:cs="Times New Roman"/>
        </w:rPr>
      </w:pPr>
    </w:p>
    <w:p w14:paraId="5CC2B67D" w14:textId="4D104D26" w:rsidR="0058409A" w:rsidRDefault="0058409A" w:rsidP="00A02BF4">
      <w:pPr>
        <w:pStyle w:val="Geenafstand"/>
        <w:rPr>
          <w:rFonts w:ascii="Verdana" w:hAnsi="Verdana" w:cs="Times New Roman"/>
        </w:rPr>
      </w:pPr>
    </w:p>
    <w:p w14:paraId="056C7DFB" w14:textId="6FD2DBC8" w:rsidR="0058409A" w:rsidRDefault="0058409A" w:rsidP="00A02BF4">
      <w:pPr>
        <w:pStyle w:val="Geenafstand"/>
        <w:rPr>
          <w:rFonts w:ascii="Verdana" w:hAnsi="Verdana" w:cs="Times New Roman"/>
        </w:rPr>
      </w:pPr>
    </w:p>
    <w:p w14:paraId="07468444" w14:textId="32D3DA14" w:rsidR="0058409A" w:rsidRDefault="0058409A" w:rsidP="00A02BF4">
      <w:pPr>
        <w:pStyle w:val="Geenafstand"/>
        <w:rPr>
          <w:rFonts w:ascii="Verdana" w:hAnsi="Verdana" w:cs="Times New Roman"/>
        </w:rPr>
      </w:pPr>
    </w:p>
    <w:p w14:paraId="0461F441" w14:textId="6DADDE5E" w:rsidR="0058409A" w:rsidRDefault="0058409A" w:rsidP="00A02BF4">
      <w:pPr>
        <w:pStyle w:val="Geenafstand"/>
        <w:rPr>
          <w:rFonts w:ascii="Verdana" w:hAnsi="Verdana" w:cs="Times New Roman"/>
        </w:rPr>
      </w:pPr>
    </w:p>
    <w:p w14:paraId="4238BC80" w14:textId="72EB80C9" w:rsidR="0058409A" w:rsidRDefault="0058409A" w:rsidP="00A02BF4">
      <w:pPr>
        <w:pStyle w:val="Geenafstand"/>
        <w:rPr>
          <w:rFonts w:ascii="Verdana" w:hAnsi="Verdana" w:cs="Times New Roman"/>
        </w:rPr>
      </w:pPr>
    </w:p>
    <w:p w14:paraId="4FB8A18B" w14:textId="73E83D0E" w:rsidR="0058409A" w:rsidRDefault="0058409A" w:rsidP="00A02BF4">
      <w:pPr>
        <w:pStyle w:val="Geenafstand"/>
        <w:rPr>
          <w:rFonts w:ascii="Verdana" w:hAnsi="Verdana" w:cs="Times New Roman"/>
        </w:rPr>
      </w:pPr>
    </w:p>
    <w:p w14:paraId="2F7B2E5C" w14:textId="479E961B" w:rsidR="0058409A" w:rsidRDefault="0058409A" w:rsidP="00A02BF4">
      <w:pPr>
        <w:pStyle w:val="Geenafstand"/>
        <w:rPr>
          <w:rFonts w:ascii="Verdana" w:hAnsi="Verdana" w:cs="Times New Roman"/>
        </w:rPr>
      </w:pPr>
    </w:p>
    <w:p w14:paraId="29F156B0" w14:textId="48810D39" w:rsidR="0058409A" w:rsidRDefault="0058409A" w:rsidP="00A02BF4">
      <w:pPr>
        <w:pStyle w:val="Geenafstand"/>
        <w:rPr>
          <w:rFonts w:ascii="Verdana" w:hAnsi="Verdana" w:cs="Times New Roman"/>
        </w:rPr>
      </w:pPr>
    </w:p>
    <w:p w14:paraId="19E51BAD" w14:textId="67DEBE98" w:rsidR="0058409A" w:rsidRDefault="0058409A" w:rsidP="00A02BF4">
      <w:pPr>
        <w:pStyle w:val="Geenafstand"/>
        <w:rPr>
          <w:rFonts w:ascii="Verdana" w:hAnsi="Verdana" w:cs="Times New Roman"/>
        </w:rPr>
      </w:pPr>
    </w:p>
    <w:p w14:paraId="6742A8EE" w14:textId="7D36C6E2" w:rsidR="0058409A" w:rsidRDefault="0058409A" w:rsidP="00A02BF4">
      <w:pPr>
        <w:pStyle w:val="Geenafstand"/>
        <w:rPr>
          <w:rFonts w:ascii="Verdana" w:hAnsi="Verdana" w:cs="Times New Roman"/>
        </w:rPr>
      </w:pPr>
    </w:p>
    <w:p w14:paraId="3978BE25" w14:textId="56C1BA94" w:rsidR="0058409A" w:rsidRDefault="0058409A" w:rsidP="00A02BF4">
      <w:pPr>
        <w:pStyle w:val="Geenafstand"/>
        <w:rPr>
          <w:rFonts w:ascii="Verdana" w:hAnsi="Verdana" w:cs="Times New Roman"/>
        </w:rPr>
      </w:pPr>
    </w:p>
    <w:p w14:paraId="611F9F86" w14:textId="3F7D76EB" w:rsidR="00EE0A3F" w:rsidRDefault="00EE0A3F" w:rsidP="00A02BF4">
      <w:pPr>
        <w:pStyle w:val="Geenafstand"/>
        <w:rPr>
          <w:rFonts w:ascii="Verdana" w:hAnsi="Verdana" w:cs="Times New Roman"/>
        </w:rPr>
      </w:pPr>
    </w:p>
    <w:p w14:paraId="4B47E3E5" w14:textId="56CAFFFC" w:rsidR="00EE0A3F" w:rsidRDefault="00EE0A3F" w:rsidP="00A02BF4">
      <w:pPr>
        <w:pStyle w:val="Geenafstand"/>
        <w:rPr>
          <w:rFonts w:ascii="Verdana" w:hAnsi="Verdana" w:cs="Times New Roman"/>
        </w:rPr>
      </w:pPr>
    </w:p>
    <w:p w14:paraId="44CB4EB2" w14:textId="4E161BD2" w:rsidR="00EE0A3F" w:rsidRDefault="00EE0A3F" w:rsidP="00A02BF4">
      <w:pPr>
        <w:pStyle w:val="Geenafstand"/>
        <w:rPr>
          <w:rFonts w:ascii="Verdana" w:hAnsi="Verdana" w:cs="Times New Roman"/>
        </w:rPr>
      </w:pPr>
    </w:p>
    <w:p w14:paraId="4136149E" w14:textId="7428E10F" w:rsidR="00EE0A3F" w:rsidRDefault="00EE0A3F" w:rsidP="00A02BF4">
      <w:pPr>
        <w:pStyle w:val="Geenafstand"/>
        <w:rPr>
          <w:rFonts w:ascii="Verdana" w:hAnsi="Verdana" w:cs="Times New Roman"/>
        </w:rPr>
      </w:pPr>
    </w:p>
    <w:p w14:paraId="5F4EDF21" w14:textId="232AFE7E" w:rsidR="00EE0A3F" w:rsidRDefault="00EE0A3F" w:rsidP="00A02BF4">
      <w:pPr>
        <w:pStyle w:val="Geenafstand"/>
        <w:rPr>
          <w:rFonts w:ascii="Verdana" w:hAnsi="Verdana" w:cs="Times New Roman"/>
        </w:rPr>
      </w:pPr>
    </w:p>
    <w:p w14:paraId="4371EA29" w14:textId="373D39BD" w:rsidR="00EE0A3F" w:rsidRDefault="00EE0A3F" w:rsidP="00A02BF4">
      <w:pPr>
        <w:pStyle w:val="Geenafstand"/>
        <w:rPr>
          <w:rFonts w:ascii="Verdana" w:hAnsi="Verdana" w:cs="Times New Roman"/>
        </w:rPr>
      </w:pPr>
    </w:p>
    <w:p w14:paraId="36D792F0" w14:textId="19D2AEA4" w:rsidR="0058409A" w:rsidRPr="004846DD" w:rsidRDefault="0058409A" w:rsidP="00A02BF4">
      <w:pPr>
        <w:pStyle w:val="Geenafstand"/>
        <w:rPr>
          <w:rFonts w:ascii="Verdana" w:hAnsi="Verdana"/>
        </w:rPr>
      </w:pPr>
    </w:p>
    <w:p w14:paraId="0D6EB6F7" w14:textId="77777777" w:rsidR="00C4187D" w:rsidRDefault="004C04DC" w:rsidP="00C4187D">
      <w:pPr>
        <w:pStyle w:val="Geenafstand"/>
        <w:rPr>
          <w:rFonts w:ascii="Verdana" w:hAnsi="Verdana"/>
          <w:b/>
          <w:sz w:val="28"/>
          <w:szCs w:val="28"/>
        </w:rPr>
      </w:pPr>
      <w:r w:rsidRPr="00C4187D">
        <w:rPr>
          <w:rFonts w:ascii="Verdana" w:hAnsi="Verdana"/>
          <w:b/>
          <w:sz w:val="28"/>
          <w:szCs w:val="28"/>
        </w:rPr>
        <w:lastRenderedPageBreak/>
        <w:t xml:space="preserve">Recommendations </w:t>
      </w:r>
    </w:p>
    <w:p w14:paraId="367316FF" w14:textId="77777777" w:rsidR="00B07329" w:rsidRPr="0058409A" w:rsidRDefault="00B07329" w:rsidP="00C4187D">
      <w:pPr>
        <w:pStyle w:val="Geenafstand"/>
        <w:rPr>
          <w:rFonts w:ascii="Verdana" w:hAnsi="Verdana"/>
          <w:b/>
          <w:sz w:val="23"/>
          <w:szCs w:val="23"/>
        </w:rPr>
      </w:pPr>
    </w:p>
    <w:p w14:paraId="784600FC" w14:textId="79756693" w:rsidR="00B07329" w:rsidRPr="0058409A" w:rsidRDefault="00B07329" w:rsidP="00B07329">
      <w:pPr>
        <w:pStyle w:val="Geenafstand"/>
        <w:jc w:val="both"/>
        <w:rPr>
          <w:rFonts w:ascii="Verdana" w:hAnsi="Verdana"/>
          <w:sz w:val="23"/>
          <w:szCs w:val="23"/>
        </w:rPr>
      </w:pPr>
      <w:r w:rsidRPr="0058409A">
        <w:rPr>
          <w:rFonts w:ascii="Verdana" w:hAnsi="Verdana"/>
          <w:sz w:val="23"/>
          <w:szCs w:val="23"/>
        </w:rPr>
        <w:t>We advise OHCHR to recommend the following to the Human Rights Council in its report</w:t>
      </w:r>
      <w:r w:rsidR="00AC0297" w:rsidRPr="0058409A">
        <w:rPr>
          <w:rFonts w:ascii="Verdana" w:hAnsi="Verdana"/>
          <w:sz w:val="23"/>
          <w:szCs w:val="23"/>
        </w:rPr>
        <w:t xml:space="preserve"> on Youth and Human Rights</w:t>
      </w:r>
      <w:r w:rsidRPr="0058409A">
        <w:rPr>
          <w:rFonts w:ascii="Verdana" w:hAnsi="Verdana"/>
          <w:sz w:val="23"/>
          <w:szCs w:val="23"/>
        </w:rPr>
        <w:t xml:space="preserve">: </w:t>
      </w:r>
    </w:p>
    <w:p w14:paraId="5CD836B5" w14:textId="6B6DD7FA" w:rsidR="00CD0E27" w:rsidRPr="0058409A" w:rsidRDefault="00CD0E27" w:rsidP="00C4187D">
      <w:pPr>
        <w:pStyle w:val="Geenafstand"/>
        <w:rPr>
          <w:rFonts w:ascii="Verdana" w:hAnsi="Verdana"/>
          <w:b/>
          <w:sz w:val="23"/>
          <w:szCs w:val="23"/>
        </w:rPr>
      </w:pPr>
      <w:r w:rsidRPr="0058409A">
        <w:rPr>
          <w:rStyle w:val="eop"/>
          <w:rFonts w:ascii="Verdana" w:hAnsi="Verdana" w:cs="Segoe UI"/>
          <w:b/>
          <w:sz w:val="23"/>
          <w:szCs w:val="23"/>
          <w:lang w:val="en-US"/>
        </w:rPr>
        <w:t> </w:t>
      </w:r>
    </w:p>
    <w:p w14:paraId="6DB7B7BC" w14:textId="2E0F3A46" w:rsidR="00CD0E27" w:rsidRPr="0058409A" w:rsidRDefault="00FC4446" w:rsidP="00C4187D">
      <w:pPr>
        <w:pStyle w:val="Geenafstand"/>
        <w:jc w:val="both"/>
        <w:rPr>
          <w:rFonts w:ascii="Verdana" w:hAnsi="Verdana"/>
          <w:sz w:val="23"/>
          <w:szCs w:val="23"/>
          <w:lang w:val="en-US"/>
        </w:rPr>
      </w:pPr>
      <w:r w:rsidRPr="0058409A">
        <w:rPr>
          <w:rStyle w:val="normaltextrun"/>
          <w:rFonts w:ascii="Verdana" w:hAnsi="Verdana" w:cs="Segoe UI"/>
          <w:b/>
          <w:sz w:val="23"/>
          <w:szCs w:val="23"/>
        </w:rPr>
        <w:t>National level</w:t>
      </w:r>
    </w:p>
    <w:p w14:paraId="3C109C69" w14:textId="77777777" w:rsidR="00CD0E27" w:rsidRPr="0058409A" w:rsidRDefault="00CD0E27" w:rsidP="00C4187D">
      <w:pPr>
        <w:pStyle w:val="Geenafstand"/>
        <w:jc w:val="both"/>
        <w:rPr>
          <w:rFonts w:ascii="Verdana" w:hAnsi="Verdana"/>
          <w:sz w:val="23"/>
          <w:szCs w:val="23"/>
          <w:lang w:val="en-US"/>
        </w:rPr>
      </w:pPr>
      <w:r w:rsidRPr="0058409A">
        <w:rPr>
          <w:rStyle w:val="eop"/>
          <w:rFonts w:ascii="Verdana" w:hAnsi="Verdana" w:cs="Segoe UI"/>
          <w:sz w:val="23"/>
          <w:szCs w:val="23"/>
          <w:lang w:val="en-US"/>
        </w:rPr>
        <w:t> </w:t>
      </w:r>
    </w:p>
    <w:p w14:paraId="1A0A78A8" w14:textId="659A8739" w:rsidR="00B07329" w:rsidRPr="0058409A" w:rsidRDefault="00B07329" w:rsidP="00B07329">
      <w:pPr>
        <w:pStyle w:val="Geenafstand"/>
        <w:numPr>
          <w:ilvl w:val="0"/>
          <w:numId w:val="36"/>
        </w:numPr>
        <w:jc w:val="both"/>
        <w:rPr>
          <w:rFonts w:ascii="Verdana" w:hAnsi="Verdana" w:cs="Calibri"/>
          <w:sz w:val="23"/>
          <w:szCs w:val="23"/>
          <w:lang w:val="en-US"/>
        </w:rPr>
      </w:pPr>
      <w:r w:rsidRPr="0058409A">
        <w:rPr>
          <w:rStyle w:val="normaltextrun"/>
          <w:rFonts w:ascii="Verdana" w:hAnsi="Verdana" w:cs="Calibri"/>
          <w:sz w:val="23"/>
          <w:szCs w:val="23"/>
        </w:rPr>
        <w:t>To guarantee that preconditions for meaningfu</w:t>
      </w:r>
      <w:r w:rsidR="00FC4446" w:rsidRPr="0058409A">
        <w:rPr>
          <w:rStyle w:val="normaltextrun"/>
          <w:rFonts w:ascii="Verdana" w:hAnsi="Verdana" w:cs="Calibri"/>
          <w:sz w:val="23"/>
          <w:szCs w:val="23"/>
        </w:rPr>
        <w:t xml:space="preserve">l youth participation are met, </w:t>
      </w:r>
      <w:r w:rsidRPr="0058409A">
        <w:rPr>
          <w:rStyle w:val="normaltextrun"/>
          <w:rFonts w:ascii="Verdana" w:hAnsi="Verdana" w:cs="Calibri"/>
          <w:sz w:val="23"/>
          <w:szCs w:val="23"/>
        </w:rPr>
        <w:t>notably by protecting the right to freedom of opinion and expression, right to freedom of assembly and association, freedom of movement</w:t>
      </w:r>
      <w:r w:rsidR="00010CBA">
        <w:rPr>
          <w:rStyle w:val="normaltextrun"/>
          <w:rFonts w:ascii="Verdana" w:hAnsi="Verdana" w:cs="Calibri"/>
          <w:sz w:val="23"/>
          <w:szCs w:val="23"/>
        </w:rPr>
        <w:t>,</w:t>
      </w:r>
      <w:r w:rsidRPr="0058409A">
        <w:rPr>
          <w:rStyle w:val="normaltextrun"/>
          <w:rFonts w:ascii="Verdana" w:hAnsi="Verdana" w:cs="Calibri"/>
          <w:sz w:val="23"/>
          <w:szCs w:val="23"/>
        </w:rPr>
        <w:t xml:space="preserve"> and non-discrimination;</w:t>
      </w:r>
      <w:r w:rsidRPr="0058409A">
        <w:rPr>
          <w:rStyle w:val="eop"/>
          <w:rFonts w:ascii="Verdana" w:hAnsi="Verdana" w:cs="Calibri"/>
          <w:sz w:val="23"/>
          <w:szCs w:val="23"/>
          <w:lang w:val="en-US"/>
        </w:rPr>
        <w:t> </w:t>
      </w:r>
    </w:p>
    <w:p w14:paraId="3C5C6B2C" w14:textId="66FCB409" w:rsidR="00C4187D" w:rsidRPr="0058409A" w:rsidRDefault="00B07329" w:rsidP="00C4187D">
      <w:pPr>
        <w:pStyle w:val="Geenafstand"/>
        <w:numPr>
          <w:ilvl w:val="0"/>
          <w:numId w:val="36"/>
        </w:numPr>
        <w:jc w:val="both"/>
        <w:rPr>
          <w:rFonts w:ascii="Verdana" w:hAnsi="Verdana" w:cs="Calibri"/>
          <w:sz w:val="23"/>
          <w:szCs w:val="23"/>
          <w:lang w:val="en-US"/>
        </w:rPr>
      </w:pPr>
      <w:r w:rsidRPr="0058409A">
        <w:rPr>
          <w:rStyle w:val="normaltextrun"/>
          <w:rFonts w:ascii="Verdana" w:hAnsi="Verdana" w:cs="Calibri"/>
          <w:sz w:val="23"/>
          <w:szCs w:val="23"/>
        </w:rPr>
        <w:t xml:space="preserve">To track </w:t>
      </w:r>
      <w:r w:rsidR="00CD0E27" w:rsidRPr="0058409A">
        <w:rPr>
          <w:rStyle w:val="normaltextrun"/>
          <w:rFonts w:ascii="Verdana" w:hAnsi="Verdana" w:cs="Calibri"/>
          <w:sz w:val="23"/>
          <w:szCs w:val="23"/>
        </w:rPr>
        <w:t>youth participation</w:t>
      </w:r>
      <w:r w:rsidRPr="0058409A">
        <w:rPr>
          <w:rStyle w:val="normaltextrun"/>
          <w:rFonts w:ascii="Verdana" w:hAnsi="Verdana" w:cs="Calibri"/>
          <w:sz w:val="23"/>
          <w:szCs w:val="23"/>
        </w:rPr>
        <w:t xml:space="preserve"> and inclusion in </w:t>
      </w:r>
      <w:r w:rsidR="00CD0E27" w:rsidRPr="0058409A">
        <w:rPr>
          <w:rStyle w:val="normaltextrun"/>
          <w:rFonts w:ascii="Verdana" w:hAnsi="Verdana" w:cs="Calibri"/>
          <w:sz w:val="23"/>
          <w:szCs w:val="23"/>
        </w:rPr>
        <w:t>political processes and institutions</w:t>
      </w:r>
      <w:r w:rsidRPr="0058409A">
        <w:rPr>
          <w:rStyle w:val="normaltextrun"/>
          <w:rFonts w:ascii="Verdana" w:hAnsi="Verdana" w:cs="Calibri"/>
          <w:sz w:val="23"/>
          <w:szCs w:val="23"/>
        </w:rPr>
        <w:t>;</w:t>
      </w:r>
      <w:r w:rsidR="00CD0E27" w:rsidRPr="0058409A">
        <w:rPr>
          <w:rStyle w:val="normaltextrun"/>
          <w:rFonts w:ascii="Verdana" w:hAnsi="Verdana" w:cs="Calibri"/>
          <w:sz w:val="23"/>
          <w:szCs w:val="23"/>
        </w:rPr>
        <w:t> </w:t>
      </w:r>
      <w:r w:rsidR="00CD0E27" w:rsidRPr="0058409A">
        <w:rPr>
          <w:rStyle w:val="eop"/>
          <w:rFonts w:ascii="Verdana" w:hAnsi="Verdana" w:cs="Calibri"/>
          <w:sz w:val="23"/>
          <w:szCs w:val="23"/>
          <w:lang w:val="en-US"/>
        </w:rPr>
        <w:t> </w:t>
      </w:r>
    </w:p>
    <w:p w14:paraId="2991D94B" w14:textId="2A97113A" w:rsidR="00C4187D" w:rsidRPr="0058409A" w:rsidRDefault="00B07329" w:rsidP="00C4187D">
      <w:pPr>
        <w:pStyle w:val="Geenafstand"/>
        <w:numPr>
          <w:ilvl w:val="0"/>
          <w:numId w:val="36"/>
        </w:numPr>
        <w:jc w:val="both"/>
        <w:rPr>
          <w:rFonts w:ascii="Verdana" w:hAnsi="Verdana" w:cs="Calibri"/>
          <w:sz w:val="23"/>
          <w:szCs w:val="23"/>
          <w:lang w:val="en-US"/>
        </w:rPr>
      </w:pPr>
      <w:r w:rsidRPr="0058409A">
        <w:rPr>
          <w:rStyle w:val="normaltextrun"/>
          <w:rFonts w:ascii="Verdana" w:hAnsi="Verdana" w:cs="Calibri"/>
          <w:sz w:val="23"/>
          <w:szCs w:val="23"/>
        </w:rPr>
        <w:t xml:space="preserve">To </w:t>
      </w:r>
      <w:r w:rsidR="00D76D8C" w:rsidRPr="0058409A">
        <w:rPr>
          <w:rStyle w:val="normaltextrun"/>
          <w:rFonts w:ascii="Verdana" w:hAnsi="Verdana" w:cs="Calibri"/>
          <w:sz w:val="23"/>
          <w:szCs w:val="23"/>
        </w:rPr>
        <w:t>increase</w:t>
      </w:r>
      <w:r w:rsidR="00CD0E27" w:rsidRPr="0058409A">
        <w:rPr>
          <w:rStyle w:val="normaltextrun"/>
          <w:rFonts w:ascii="Verdana" w:hAnsi="Verdana" w:cs="Calibri"/>
          <w:sz w:val="23"/>
          <w:szCs w:val="23"/>
        </w:rPr>
        <w:t xml:space="preserve"> </w:t>
      </w:r>
      <w:r w:rsidR="00010CBA">
        <w:rPr>
          <w:rStyle w:val="normaltextrun"/>
          <w:rFonts w:ascii="Verdana" w:hAnsi="Verdana" w:cs="Calibri"/>
          <w:sz w:val="23"/>
          <w:szCs w:val="23"/>
        </w:rPr>
        <w:t xml:space="preserve">government budget for </w:t>
      </w:r>
      <w:bookmarkStart w:id="0" w:name="_GoBack"/>
      <w:bookmarkEnd w:id="0"/>
      <w:r w:rsidR="00D76D8C" w:rsidRPr="0058409A">
        <w:rPr>
          <w:rStyle w:val="normaltextrun"/>
          <w:rFonts w:ascii="Verdana" w:hAnsi="Verdana" w:cs="Calibri"/>
          <w:sz w:val="23"/>
          <w:szCs w:val="23"/>
        </w:rPr>
        <w:t xml:space="preserve">the realization of youth rights, specifically regarding health, education and economic empowerment; </w:t>
      </w:r>
    </w:p>
    <w:p w14:paraId="32A2F197" w14:textId="7C16E0E2" w:rsidR="00C4187D" w:rsidRPr="0058409A" w:rsidRDefault="00B07329" w:rsidP="00C4187D">
      <w:pPr>
        <w:pStyle w:val="Geenafstand"/>
        <w:numPr>
          <w:ilvl w:val="0"/>
          <w:numId w:val="36"/>
        </w:numPr>
        <w:jc w:val="both"/>
        <w:rPr>
          <w:rFonts w:ascii="Verdana" w:hAnsi="Verdana" w:cs="Calibri"/>
          <w:sz w:val="23"/>
          <w:szCs w:val="23"/>
          <w:lang w:val="en-US"/>
        </w:rPr>
      </w:pPr>
      <w:r w:rsidRPr="0058409A">
        <w:rPr>
          <w:rStyle w:val="normaltextrun"/>
          <w:rFonts w:ascii="Verdana" w:hAnsi="Verdana" w:cs="Calibri"/>
          <w:sz w:val="23"/>
          <w:szCs w:val="23"/>
        </w:rPr>
        <w:t>To e</w:t>
      </w:r>
      <w:r w:rsidR="00CD0E27" w:rsidRPr="0058409A">
        <w:rPr>
          <w:rStyle w:val="normaltextrun"/>
          <w:rFonts w:ascii="Verdana" w:hAnsi="Verdana" w:cs="Calibri"/>
          <w:sz w:val="23"/>
          <w:szCs w:val="23"/>
        </w:rPr>
        <w:t xml:space="preserve">stablish or strengthen accessible and inclusive structures to foster youth participation in all </w:t>
      </w:r>
      <w:r w:rsidRPr="0058409A">
        <w:rPr>
          <w:rStyle w:val="normaltextrun"/>
          <w:rFonts w:ascii="Verdana" w:hAnsi="Verdana" w:cs="Calibri"/>
          <w:sz w:val="23"/>
          <w:szCs w:val="23"/>
        </w:rPr>
        <w:t xml:space="preserve">political </w:t>
      </w:r>
      <w:r w:rsidR="00CD0E27" w:rsidRPr="0058409A">
        <w:rPr>
          <w:rStyle w:val="normaltextrun"/>
          <w:rFonts w:ascii="Verdana" w:hAnsi="Verdana" w:cs="Calibri"/>
          <w:sz w:val="23"/>
          <w:szCs w:val="23"/>
        </w:rPr>
        <w:t>institutions. Such mechanisms should be provided with an adequate budget and tasked with the formulation of recommendations that should be acted upon and followed up</w:t>
      </w:r>
      <w:r w:rsidRPr="0058409A">
        <w:rPr>
          <w:rStyle w:val="normaltextrun"/>
          <w:rFonts w:ascii="Verdana" w:hAnsi="Verdana" w:cs="Calibri"/>
          <w:sz w:val="23"/>
          <w:szCs w:val="23"/>
        </w:rPr>
        <w:t>;</w:t>
      </w:r>
      <w:r w:rsidR="00CD0E27" w:rsidRPr="0058409A">
        <w:rPr>
          <w:rStyle w:val="eop"/>
          <w:rFonts w:ascii="Verdana" w:hAnsi="Verdana" w:cs="Calibri"/>
          <w:sz w:val="23"/>
          <w:szCs w:val="23"/>
          <w:lang w:val="en-US"/>
        </w:rPr>
        <w:t> </w:t>
      </w:r>
    </w:p>
    <w:p w14:paraId="384B46B9" w14:textId="25C84695" w:rsidR="00CD0E27" w:rsidRPr="0058409A" w:rsidRDefault="00B07329" w:rsidP="00C4187D">
      <w:pPr>
        <w:pStyle w:val="Geenafstand"/>
        <w:numPr>
          <w:ilvl w:val="0"/>
          <w:numId w:val="36"/>
        </w:numPr>
        <w:jc w:val="both"/>
        <w:rPr>
          <w:rFonts w:ascii="Verdana" w:hAnsi="Verdana" w:cs="Calibri"/>
          <w:sz w:val="23"/>
          <w:szCs w:val="23"/>
          <w:lang w:val="en-US"/>
        </w:rPr>
      </w:pPr>
      <w:r w:rsidRPr="0058409A">
        <w:rPr>
          <w:rStyle w:val="normaltextrun"/>
          <w:rFonts w:ascii="Verdana" w:hAnsi="Verdana" w:cs="Calibri"/>
          <w:sz w:val="23"/>
          <w:szCs w:val="23"/>
        </w:rPr>
        <w:t>To i</w:t>
      </w:r>
      <w:r w:rsidR="00FC4446" w:rsidRPr="0058409A">
        <w:rPr>
          <w:rStyle w:val="normaltextrun"/>
          <w:rFonts w:ascii="Verdana" w:hAnsi="Verdana" w:cs="Calibri"/>
          <w:sz w:val="23"/>
          <w:szCs w:val="23"/>
        </w:rPr>
        <w:t xml:space="preserve">nvest in education and </w:t>
      </w:r>
      <w:r w:rsidR="00CD0E27" w:rsidRPr="0058409A">
        <w:rPr>
          <w:rStyle w:val="normaltextrun"/>
          <w:rFonts w:ascii="Verdana" w:hAnsi="Verdana" w:cs="Calibri"/>
          <w:sz w:val="23"/>
          <w:szCs w:val="23"/>
        </w:rPr>
        <w:t xml:space="preserve">training initiatives to raise awareness among </w:t>
      </w:r>
      <w:r w:rsidRPr="0058409A">
        <w:rPr>
          <w:rStyle w:val="normaltextrun"/>
          <w:rFonts w:ascii="Verdana" w:hAnsi="Verdana" w:cs="Calibri"/>
          <w:sz w:val="23"/>
          <w:szCs w:val="23"/>
        </w:rPr>
        <w:t xml:space="preserve">all </w:t>
      </w:r>
      <w:r w:rsidR="00CD0E27" w:rsidRPr="0058409A">
        <w:rPr>
          <w:rStyle w:val="normaltextrun"/>
          <w:rFonts w:ascii="Verdana" w:hAnsi="Verdana" w:cs="Calibri"/>
          <w:sz w:val="23"/>
          <w:szCs w:val="23"/>
        </w:rPr>
        <w:t xml:space="preserve">young people </w:t>
      </w:r>
      <w:r w:rsidRPr="0058409A">
        <w:rPr>
          <w:rStyle w:val="normaltextrun"/>
          <w:rFonts w:ascii="Verdana" w:hAnsi="Verdana" w:cs="Calibri"/>
          <w:sz w:val="23"/>
          <w:szCs w:val="23"/>
        </w:rPr>
        <w:t>regarding their human rights;</w:t>
      </w:r>
    </w:p>
    <w:p w14:paraId="3AE50817" w14:textId="77777777" w:rsidR="00CD0E27" w:rsidRPr="0058409A" w:rsidRDefault="00CD0E27" w:rsidP="00C4187D">
      <w:pPr>
        <w:pStyle w:val="Geenafstand"/>
        <w:jc w:val="both"/>
        <w:rPr>
          <w:rFonts w:ascii="Verdana" w:hAnsi="Verdana"/>
          <w:sz w:val="23"/>
          <w:szCs w:val="23"/>
          <w:lang w:val="en-US"/>
        </w:rPr>
      </w:pPr>
      <w:r w:rsidRPr="0058409A">
        <w:rPr>
          <w:rStyle w:val="eop"/>
          <w:rFonts w:ascii="Verdana" w:hAnsi="Verdana" w:cs="Segoe UI"/>
          <w:sz w:val="23"/>
          <w:szCs w:val="23"/>
          <w:lang w:val="en-US"/>
        </w:rPr>
        <w:t> </w:t>
      </w:r>
    </w:p>
    <w:p w14:paraId="7F742EDF" w14:textId="1792CA1F" w:rsidR="00CD0E27" w:rsidRPr="0058409A" w:rsidRDefault="00FC4446" w:rsidP="00C4187D">
      <w:pPr>
        <w:pStyle w:val="Geenafstand"/>
        <w:jc w:val="both"/>
        <w:rPr>
          <w:rFonts w:ascii="Verdana" w:hAnsi="Verdana"/>
          <w:b/>
          <w:sz w:val="23"/>
          <w:szCs w:val="23"/>
          <w:lang w:val="en-US"/>
        </w:rPr>
      </w:pPr>
      <w:r w:rsidRPr="0058409A">
        <w:rPr>
          <w:rFonts w:ascii="Verdana" w:hAnsi="Verdana"/>
          <w:b/>
          <w:sz w:val="23"/>
          <w:szCs w:val="23"/>
          <w:lang w:val="en-US"/>
        </w:rPr>
        <w:t xml:space="preserve">International level </w:t>
      </w:r>
    </w:p>
    <w:p w14:paraId="27371D05" w14:textId="77777777" w:rsidR="00CD0E27" w:rsidRPr="0058409A" w:rsidRDefault="00CD0E27" w:rsidP="00C4187D">
      <w:pPr>
        <w:pStyle w:val="Geenafstand"/>
        <w:jc w:val="both"/>
        <w:rPr>
          <w:rFonts w:ascii="Verdana" w:hAnsi="Verdana"/>
          <w:sz w:val="23"/>
          <w:szCs w:val="23"/>
          <w:lang w:val="en-US"/>
        </w:rPr>
      </w:pPr>
      <w:r w:rsidRPr="0058409A">
        <w:rPr>
          <w:rStyle w:val="eop"/>
          <w:rFonts w:ascii="Verdana" w:hAnsi="Verdana" w:cs="Segoe UI"/>
          <w:sz w:val="23"/>
          <w:szCs w:val="23"/>
          <w:lang w:val="en-US"/>
        </w:rPr>
        <w:t> </w:t>
      </w:r>
    </w:p>
    <w:p w14:paraId="6A6D9A64" w14:textId="77777777" w:rsidR="007B505A" w:rsidRPr="0058409A" w:rsidRDefault="007B505A" w:rsidP="007B505A">
      <w:pPr>
        <w:pStyle w:val="Geenafstand"/>
        <w:numPr>
          <w:ilvl w:val="0"/>
          <w:numId w:val="37"/>
        </w:numPr>
        <w:jc w:val="both"/>
        <w:rPr>
          <w:rStyle w:val="eop"/>
          <w:rFonts w:ascii="Verdana" w:hAnsi="Verdana" w:cs="Calibri"/>
          <w:sz w:val="23"/>
          <w:szCs w:val="23"/>
          <w:lang w:val="en-US"/>
        </w:rPr>
      </w:pPr>
      <w:r w:rsidRPr="0058409A">
        <w:rPr>
          <w:rStyle w:val="normaltextrun"/>
          <w:rFonts w:ascii="Verdana" w:hAnsi="Verdana" w:cs="Calibri"/>
          <w:sz w:val="23"/>
          <w:szCs w:val="23"/>
        </w:rPr>
        <w:t>To mainstream youth rights in existing UN human rights mechanisms, such as the UPR, by involving youth organizations in national consultations, supporting them in submitting alternative reports, and giving visibility to the submissions made by youth organizations; </w:t>
      </w:r>
      <w:r w:rsidRPr="0058409A">
        <w:rPr>
          <w:rStyle w:val="eop"/>
          <w:rFonts w:ascii="Verdana" w:hAnsi="Verdana" w:cs="Calibri"/>
          <w:sz w:val="23"/>
          <w:szCs w:val="23"/>
          <w:lang w:val="en-US"/>
        </w:rPr>
        <w:t> </w:t>
      </w:r>
    </w:p>
    <w:p w14:paraId="235AEAFA" w14:textId="0BC9A042" w:rsidR="007B505A" w:rsidRPr="0058409A" w:rsidRDefault="007B505A" w:rsidP="007B505A">
      <w:pPr>
        <w:pStyle w:val="Geenafstand"/>
        <w:numPr>
          <w:ilvl w:val="0"/>
          <w:numId w:val="37"/>
        </w:numPr>
        <w:jc w:val="both"/>
        <w:rPr>
          <w:rStyle w:val="normaltextrun"/>
          <w:rFonts w:ascii="Verdana" w:hAnsi="Verdana" w:cs="Calibri"/>
          <w:sz w:val="23"/>
          <w:szCs w:val="23"/>
          <w:lang w:val="en-US"/>
        </w:rPr>
      </w:pPr>
      <w:r w:rsidRPr="0058409A">
        <w:rPr>
          <w:rFonts w:ascii="Verdana" w:hAnsi="Verdana" w:cs="Arial"/>
          <w:sz w:val="23"/>
          <w:szCs w:val="23"/>
          <w:lang w:val="en-US"/>
        </w:rPr>
        <w:t xml:space="preserve">To develop UN guidelines on using a human rights-based approach in the development of youth policies; </w:t>
      </w:r>
    </w:p>
    <w:p w14:paraId="0C73C11A" w14:textId="2D6749B9" w:rsidR="00C4187D" w:rsidRPr="0058409A" w:rsidRDefault="00B07329" w:rsidP="00C4187D">
      <w:pPr>
        <w:pStyle w:val="Geenafstand"/>
        <w:numPr>
          <w:ilvl w:val="0"/>
          <w:numId w:val="37"/>
        </w:numPr>
        <w:jc w:val="both"/>
        <w:rPr>
          <w:rFonts w:ascii="Verdana" w:hAnsi="Verdana" w:cs="Calibri"/>
          <w:sz w:val="23"/>
          <w:szCs w:val="23"/>
          <w:lang w:val="en-US"/>
        </w:rPr>
      </w:pPr>
      <w:r w:rsidRPr="0058409A">
        <w:rPr>
          <w:rStyle w:val="normaltextrun"/>
          <w:rFonts w:ascii="Verdana" w:hAnsi="Verdana" w:cs="Calibri"/>
          <w:sz w:val="23"/>
          <w:szCs w:val="23"/>
        </w:rPr>
        <w:t xml:space="preserve">To </w:t>
      </w:r>
      <w:r w:rsidR="00CD0E27" w:rsidRPr="0058409A">
        <w:rPr>
          <w:rStyle w:val="normaltextrun"/>
          <w:rFonts w:ascii="Verdana" w:hAnsi="Verdana" w:cs="Calibri"/>
          <w:sz w:val="23"/>
          <w:szCs w:val="23"/>
        </w:rPr>
        <w:t>systematically i</w:t>
      </w:r>
      <w:r w:rsidRPr="0058409A">
        <w:rPr>
          <w:rStyle w:val="normaltextrun"/>
          <w:rFonts w:ascii="Verdana" w:hAnsi="Verdana" w:cs="Calibri"/>
          <w:sz w:val="23"/>
          <w:szCs w:val="23"/>
        </w:rPr>
        <w:t xml:space="preserve">nclude youth representatives in State </w:t>
      </w:r>
      <w:r w:rsidR="00CD0E27" w:rsidRPr="0058409A">
        <w:rPr>
          <w:rStyle w:val="normaltextrun"/>
          <w:rFonts w:ascii="Verdana" w:hAnsi="Verdana" w:cs="Calibri"/>
          <w:sz w:val="23"/>
          <w:szCs w:val="23"/>
        </w:rPr>
        <w:t xml:space="preserve">delegations to the various UN organs and bodies, </w:t>
      </w:r>
      <w:r w:rsidRPr="0058409A">
        <w:rPr>
          <w:rStyle w:val="normaltextrun"/>
          <w:rFonts w:ascii="Verdana" w:hAnsi="Verdana" w:cs="Calibri"/>
          <w:sz w:val="23"/>
          <w:szCs w:val="23"/>
        </w:rPr>
        <w:t>and</w:t>
      </w:r>
      <w:r w:rsidR="00CD0E27" w:rsidRPr="0058409A">
        <w:rPr>
          <w:rStyle w:val="normaltextrun"/>
          <w:rFonts w:ascii="Verdana" w:hAnsi="Verdana" w:cs="Calibri"/>
          <w:sz w:val="23"/>
          <w:szCs w:val="23"/>
        </w:rPr>
        <w:t xml:space="preserve"> create enabling conditions for them to meaningfully participate, </w:t>
      </w:r>
      <w:r w:rsidRPr="0058409A">
        <w:rPr>
          <w:rStyle w:val="normaltextrun"/>
          <w:rFonts w:ascii="Verdana" w:hAnsi="Verdana" w:cs="Calibri"/>
          <w:sz w:val="23"/>
          <w:szCs w:val="23"/>
        </w:rPr>
        <w:t>e.g.</w:t>
      </w:r>
      <w:r w:rsidR="00CD0E27" w:rsidRPr="0058409A">
        <w:rPr>
          <w:rStyle w:val="normaltextrun"/>
          <w:rFonts w:ascii="Verdana" w:hAnsi="Verdana" w:cs="Calibri"/>
          <w:sz w:val="23"/>
          <w:szCs w:val="23"/>
        </w:rPr>
        <w:t xml:space="preserve"> by inviting them to all meetings, providing full access to information and offering financial support</w:t>
      </w:r>
      <w:r w:rsidRPr="0058409A">
        <w:rPr>
          <w:rStyle w:val="normaltextrun"/>
          <w:rFonts w:ascii="Verdana" w:hAnsi="Verdana" w:cs="Calibri"/>
          <w:sz w:val="23"/>
          <w:szCs w:val="23"/>
        </w:rPr>
        <w:t>;</w:t>
      </w:r>
      <w:r w:rsidR="00CD0E27" w:rsidRPr="0058409A">
        <w:rPr>
          <w:rStyle w:val="normaltextrun"/>
          <w:rFonts w:ascii="Verdana" w:hAnsi="Verdana" w:cs="Calibri"/>
          <w:sz w:val="23"/>
          <w:szCs w:val="23"/>
        </w:rPr>
        <w:t> </w:t>
      </w:r>
      <w:r w:rsidR="00CD0E27" w:rsidRPr="0058409A">
        <w:rPr>
          <w:rStyle w:val="eop"/>
          <w:rFonts w:ascii="Verdana" w:hAnsi="Verdana" w:cs="Calibri"/>
          <w:sz w:val="23"/>
          <w:szCs w:val="23"/>
          <w:lang w:val="en-US"/>
        </w:rPr>
        <w:t> </w:t>
      </w:r>
    </w:p>
    <w:p w14:paraId="6DD5C66B" w14:textId="5115B115" w:rsidR="00C4187D" w:rsidRPr="0058409A" w:rsidRDefault="00B07329" w:rsidP="00C4187D">
      <w:pPr>
        <w:pStyle w:val="Geenafstand"/>
        <w:numPr>
          <w:ilvl w:val="0"/>
          <w:numId w:val="37"/>
        </w:numPr>
        <w:jc w:val="both"/>
        <w:rPr>
          <w:rFonts w:ascii="Verdana" w:hAnsi="Verdana" w:cs="Calibri"/>
          <w:sz w:val="23"/>
          <w:szCs w:val="23"/>
          <w:lang w:val="en-US"/>
        </w:rPr>
      </w:pPr>
      <w:r w:rsidRPr="0058409A">
        <w:rPr>
          <w:rStyle w:val="normaltextrun"/>
          <w:rFonts w:ascii="Verdana" w:hAnsi="Verdana" w:cs="Calibri"/>
          <w:sz w:val="23"/>
          <w:szCs w:val="23"/>
        </w:rPr>
        <w:t>To c</w:t>
      </w:r>
      <w:r w:rsidR="00CD0E27" w:rsidRPr="0058409A">
        <w:rPr>
          <w:rStyle w:val="normaltextrun"/>
          <w:rFonts w:ascii="Verdana" w:hAnsi="Verdana" w:cs="Calibri"/>
          <w:sz w:val="23"/>
          <w:szCs w:val="23"/>
        </w:rPr>
        <w:t xml:space="preserve">reate a transparent accountability mechanism mandated to monitor </w:t>
      </w:r>
      <w:r w:rsidR="007B505A" w:rsidRPr="0058409A">
        <w:rPr>
          <w:rStyle w:val="normaltextrun"/>
          <w:rFonts w:ascii="Verdana" w:hAnsi="Verdana" w:cs="Calibri"/>
          <w:sz w:val="23"/>
          <w:szCs w:val="23"/>
        </w:rPr>
        <w:t xml:space="preserve">and evaluate </w:t>
      </w:r>
      <w:r w:rsidR="00CD0E27" w:rsidRPr="0058409A">
        <w:rPr>
          <w:rStyle w:val="normaltextrun"/>
          <w:rFonts w:ascii="Verdana" w:hAnsi="Verdana" w:cs="Calibri"/>
          <w:sz w:val="23"/>
          <w:szCs w:val="23"/>
        </w:rPr>
        <w:t>State commitments related to youth rights and youth participation</w:t>
      </w:r>
      <w:r w:rsidRPr="0058409A">
        <w:rPr>
          <w:rStyle w:val="normaltextrun"/>
          <w:rFonts w:ascii="Verdana" w:hAnsi="Verdana" w:cs="Calibri"/>
          <w:sz w:val="23"/>
          <w:szCs w:val="23"/>
        </w:rPr>
        <w:t>;</w:t>
      </w:r>
      <w:r w:rsidR="00CD0E27" w:rsidRPr="0058409A">
        <w:rPr>
          <w:rStyle w:val="eop"/>
          <w:rFonts w:ascii="Verdana" w:hAnsi="Verdana" w:cs="Calibri"/>
          <w:sz w:val="23"/>
          <w:szCs w:val="23"/>
          <w:lang w:val="en-US"/>
        </w:rPr>
        <w:t> </w:t>
      </w:r>
    </w:p>
    <w:p w14:paraId="01A5A230" w14:textId="44A57CEC" w:rsidR="00C4187D" w:rsidRPr="0058409A" w:rsidRDefault="00B07329" w:rsidP="00C4187D">
      <w:pPr>
        <w:pStyle w:val="Geenafstand"/>
        <w:numPr>
          <w:ilvl w:val="0"/>
          <w:numId w:val="37"/>
        </w:numPr>
        <w:jc w:val="both"/>
        <w:rPr>
          <w:rFonts w:ascii="Verdana" w:hAnsi="Verdana" w:cs="Calibri"/>
          <w:sz w:val="23"/>
          <w:szCs w:val="23"/>
          <w:lang w:val="en-US"/>
        </w:rPr>
      </w:pPr>
      <w:r w:rsidRPr="0058409A">
        <w:rPr>
          <w:rStyle w:val="normaltextrun"/>
          <w:rFonts w:ascii="Verdana" w:hAnsi="Verdana" w:cs="Calibri"/>
          <w:sz w:val="23"/>
          <w:szCs w:val="23"/>
        </w:rPr>
        <w:t>To m</w:t>
      </w:r>
      <w:r w:rsidR="00CD0E27" w:rsidRPr="0058409A">
        <w:rPr>
          <w:rStyle w:val="normaltextrun"/>
          <w:rFonts w:ascii="Verdana" w:hAnsi="Verdana" w:cs="Calibri"/>
          <w:sz w:val="23"/>
          <w:szCs w:val="23"/>
        </w:rPr>
        <w:t xml:space="preserve">obilize resources for the </w:t>
      </w:r>
      <w:r w:rsidRPr="0058409A">
        <w:rPr>
          <w:rStyle w:val="normaltextrun"/>
          <w:rFonts w:ascii="Verdana" w:hAnsi="Verdana" w:cs="Calibri"/>
          <w:sz w:val="23"/>
          <w:szCs w:val="23"/>
        </w:rPr>
        <w:t>participation of young people in</w:t>
      </w:r>
      <w:r w:rsidR="00CD0E27" w:rsidRPr="0058409A">
        <w:rPr>
          <w:rStyle w:val="normaltextrun"/>
          <w:rFonts w:ascii="Verdana" w:hAnsi="Verdana" w:cs="Calibri"/>
          <w:sz w:val="23"/>
          <w:szCs w:val="23"/>
        </w:rPr>
        <w:t xml:space="preserve"> reporting on the implementation of State obligations under international human rights law</w:t>
      </w:r>
      <w:r w:rsidRPr="0058409A">
        <w:rPr>
          <w:rStyle w:val="normaltextrun"/>
          <w:rFonts w:ascii="Verdana" w:hAnsi="Verdana" w:cs="Calibri"/>
          <w:sz w:val="23"/>
          <w:szCs w:val="23"/>
        </w:rPr>
        <w:t>;</w:t>
      </w:r>
    </w:p>
    <w:p w14:paraId="590832B2" w14:textId="0E7D1240" w:rsidR="00C4187D" w:rsidRPr="0058409A" w:rsidRDefault="007B505A" w:rsidP="00C4187D">
      <w:pPr>
        <w:pStyle w:val="Geenafstand"/>
        <w:numPr>
          <w:ilvl w:val="0"/>
          <w:numId w:val="37"/>
        </w:numPr>
        <w:jc w:val="both"/>
        <w:rPr>
          <w:rStyle w:val="normaltextrun"/>
          <w:rFonts w:ascii="Verdana" w:hAnsi="Verdana" w:cs="Calibri"/>
          <w:sz w:val="23"/>
          <w:szCs w:val="23"/>
          <w:lang w:val="en-US"/>
        </w:rPr>
      </w:pPr>
      <w:r w:rsidRPr="0058409A">
        <w:rPr>
          <w:rFonts w:ascii="Verdana" w:hAnsi="Verdana"/>
          <w:color w:val="000000"/>
          <w:sz w:val="23"/>
          <w:szCs w:val="23"/>
          <w:lang w:val="en-US"/>
        </w:rPr>
        <w:t>To offer youth-friendly information on human rights</w:t>
      </w:r>
      <w:r w:rsidR="005E5A65" w:rsidRPr="0058409A">
        <w:rPr>
          <w:rFonts w:ascii="Verdana" w:hAnsi="Verdana"/>
          <w:color w:val="000000"/>
          <w:sz w:val="23"/>
          <w:szCs w:val="23"/>
          <w:lang w:val="en-US"/>
        </w:rPr>
        <w:t xml:space="preserve"> and how </w:t>
      </w:r>
      <w:r w:rsidRPr="0058409A">
        <w:rPr>
          <w:rFonts w:ascii="Verdana" w:hAnsi="Verdana"/>
          <w:color w:val="000000"/>
          <w:sz w:val="23"/>
          <w:szCs w:val="23"/>
          <w:lang w:val="en-US"/>
        </w:rPr>
        <w:t xml:space="preserve">to use the UN human rights mechanisms for national accountability. </w:t>
      </w:r>
    </w:p>
    <w:p w14:paraId="0EDCCC62" w14:textId="77777777" w:rsidR="006035A2" w:rsidRPr="0058409A" w:rsidRDefault="006035A2" w:rsidP="00C4187D">
      <w:pPr>
        <w:pStyle w:val="Geenafstand"/>
        <w:jc w:val="both"/>
        <w:rPr>
          <w:rFonts w:ascii="Verdana" w:hAnsi="Verdana"/>
          <w:sz w:val="23"/>
          <w:szCs w:val="23"/>
        </w:rPr>
      </w:pPr>
    </w:p>
    <w:p w14:paraId="40A2B28A" w14:textId="77777777" w:rsidR="00163555" w:rsidRPr="0058409A" w:rsidRDefault="00163555" w:rsidP="00542F07">
      <w:pPr>
        <w:spacing w:line="240" w:lineRule="auto"/>
        <w:jc w:val="both"/>
        <w:rPr>
          <w:rFonts w:ascii="Verdana" w:hAnsi="Verdana" w:cs="Arial"/>
          <w:b/>
          <w:color w:val="000000" w:themeColor="text1"/>
          <w:sz w:val="23"/>
          <w:szCs w:val="23"/>
          <w:highlight w:val="yellow"/>
        </w:rPr>
      </w:pPr>
    </w:p>
    <w:p w14:paraId="3CA8248F" w14:textId="77777777" w:rsidR="00163555" w:rsidRPr="0058409A" w:rsidRDefault="00163555" w:rsidP="00542F07">
      <w:pPr>
        <w:spacing w:line="240" w:lineRule="auto"/>
        <w:jc w:val="both"/>
        <w:rPr>
          <w:rFonts w:ascii="Verdana" w:hAnsi="Verdana" w:cs="Arial"/>
          <w:b/>
          <w:color w:val="000000" w:themeColor="text1"/>
          <w:sz w:val="23"/>
          <w:szCs w:val="23"/>
          <w:highlight w:val="yellow"/>
        </w:rPr>
      </w:pPr>
    </w:p>
    <w:p w14:paraId="376BA000" w14:textId="2774EEBC" w:rsidR="006035A2" w:rsidRPr="00542F07" w:rsidRDefault="006035A2" w:rsidP="00542F07">
      <w:pPr>
        <w:spacing w:line="240" w:lineRule="auto"/>
        <w:jc w:val="both"/>
        <w:rPr>
          <w:rFonts w:ascii="Verdana" w:hAnsi="Verdana"/>
        </w:rPr>
      </w:pPr>
    </w:p>
    <w:sectPr w:rsidR="006035A2" w:rsidRPr="00542F07">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2A9F4B" w14:textId="77777777" w:rsidR="00D1593A" w:rsidRDefault="00D1593A" w:rsidP="007C330E">
      <w:pPr>
        <w:spacing w:after="0" w:line="240" w:lineRule="auto"/>
      </w:pPr>
      <w:r>
        <w:separator/>
      </w:r>
    </w:p>
  </w:endnote>
  <w:endnote w:type="continuationSeparator" w:id="0">
    <w:p w14:paraId="5F238891" w14:textId="77777777" w:rsidR="00D1593A" w:rsidRDefault="00D1593A" w:rsidP="007C3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altName w:val="Arial"/>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4BE50" w14:textId="1F15696F" w:rsidR="00DC035E" w:rsidRDefault="00DC035E" w:rsidP="002C44EF">
    <w:pPr>
      <w:pStyle w:val="Voettekst"/>
      <w:jc w:val="right"/>
    </w:pPr>
    <w:r>
      <w:rPr>
        <w:rStyle w:val="Paginanummer"/>
      </w:rPr>
      <w:fldChar w:fldCharType="begin"/>
    </w:r>
    <w:r>
      <w:rPr>
        <w:rStyle w:val="Paginanummer"/>
      </w:rPr>
      <w:instrText xml:space="preserve"> PAGE </w:instrText>
    </w:r>
    <w:r>
      <w:rPr>
        <w:rStyle w:val="Paginanummer"/>
      </w:rPr>
      <w:fldChar w:fldCharType="separate"/>
    </w:r>
    <w:r w:rsidR="00010CBA">
      <w:rPr>
        <w:rStyle w:val="Paginanummer"/>
        <w:noProof/>
      </w:rPr>
      <w:t>9</w:t>
    </w:r>
    <w:r>
      <w:rPr>
        <w:rStyle w:val="Paginanumm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4C5E27" w14:textId="77777777" w:rsidR="00D1593A" w:rsidRDefault="00D1593A" w:rsidP="007C330E">
      <w:pPr>
        <w:spacing w:after="0" w:line="240" w:lineRule="auto"/>
      </w:pPr>
      <w:r>
        <w:separator/>
      </w:r>
    </w:p>
  </w:footnote>
  <w:footnote w:type="continuationSeparator" w:id="0">
    <w:p w14:paraId="24B2DBF2" w14:textId="77777777" w:rsidR="00D1593A" w:rsidRDefault="00D1593A" w:rsidP="007C330E">
      <w:pPr>
        <w:spacing w:after="0" w:line="240" w:lineRule="auto"/>
      </w:pPr>
      <w:r>
        <w:continuationSeparator/>
      </w:r>
    </w:p>
  </w:footnote>
  <w:footnote w:id="1">
    <w:p w14:paraId="5DF6DB07" w14:textId="39848265" w:rsidR="00510AE2" w:rsidRPr="00510AE2" w:rsidRDefault="00510AE2">
      <w:pPr>
        <w:pStyle w:val="Voetnoottekst"/>
        <w:rPr>
          <w:rFonts w:ascii="Verdana" w:hAnsi="Verdana"/>
          <w:sz w:val="18"/>
          <w:lang w:val="en-US"/>
        </w:rPr>
      </w:pPr>
      <w:r w:rsidRPr="00510AE2">
        <w:rPr>
          <w:rStyle w:val="Voetnootmarkering"/>
          <w:rFonts w:ascii="Verdana" w:hAnsi="Verdana"/>
          <w:sz w:val="18"/>
        </w:rPr>
        <w:footnoteRef/>
      </w:r>
      <w:r w:rsidRPr="00510AE2">
        <w:rPr>
          <w:rFonts w:ascii="Verdana" w:hAnsi="Verdana"/>
          <w:sz w:val="18"/>
        </w:rPr>
        <w:t xml:space="preserve"> </w:t>
      </w:r>
      <w:r w:rsidRPr="00510AE2">
        <w:rPr>
          <w:rFonts w:ascii="Verdana" w:hAnsi="Verdana"/>
          <w:sz w:val="18"/>
          <w:lang w:val="en-US"/>
        </w:rPr>
        <w:t xml:space="preserve">Additional criminal provisions can be found in the Sharia Penal Codes in Northern Nigeria </w:t>
      </w:r>
    </w:p>
  </w:footnote>
  <w:footnote w:id="2">
    <w:p w14:paraId="774E84E4" w14:textId="60CCB25D" w:rsidR="00DC035E" w:rsidRPr="00FC4446" w:rsidRDefault="00DC035E" w:rsidP="002C44EF">
      <w:pPr>
        <w:pStyle w:val="Voetnoottekst"/>
        <w:rPr>
          <w:rFonts w:ascii="Verdana" w:hAnsi="Verdana"/>
          <w:sz w:val="18"/>
          <w:szCs w:val="18"/>
          <w:highlight w:val="yellow"/>
          <w:lang w:val="en-GB"/>
        </w:rPr>
      </w:pPr>
      <w:r w:rsidRPr="0017136D">
        <w:rPr>
          <w:rStyle w:val="Voetnootmarkering"/>
          <w:rFonts w:ascii="Verdana" w:hAnsi="Verdana"/>
          <w:sz w:val="18"/>
          <w:szCs w:val="18"/>
        </w:rPr>
        <w:footnoteRef/>
      </w:r>
      <w:r w:rsidRPr="0017136D">
        <w:rPr>
          <w:rFonts w:ascii="Verdana" w:hAnsi="Verdana"/>
          <w:sz w:val="18"/>
          <w:szCs w:val="18"/>
        </w:rPr>
        <w:t xml:space="preserve"> </w:t>
      </w:r>
      <w:r w:rsidR="005E10AF">
        <w:rPr>
          <w:rFonts w:ascii="Verdana" w:hAnsi="Verdana"/>
          <w:sz w:val="18"/>
          <w:szCs w:val="18"/>
        </w:rPr>
        <w:t>Available at</w:t>
      </w:r>
      <w:r w:rsidR="0017136D" w:rsidRPr="0017136D">
        <w:rPr>
          <w:rFonts w:ascii="Verdana" w:hAnsi="Verdana"/>
          <w:sz w:val="18"/>
          <w:szCs w:val="18"/>
        </w:rPr>
        <w:t xml:space="preserve"> </w:t>
      </w:r>
      <w:r w:rsidRPr="0017136D">
        <w:rPr>
          <w:rFonts w:ascii="Verdana" w:hAnsi="Verdana"/>
          <w:sz w:val="18"/>
          <w:szCs w:val="18"/>
        </w:rPr>
        <w:t>http://www.ngeckenya.org/Downloads/SWT%20Girl-Child%20beading%20Research%20in%20(Laikipia,%20Samburu%20and%20Marsabit)%20Counties.pdf</w:t>
      </w:r>
    </w:p>
  </w:footnote>
  <w:footnote w:id="3">
    <w:p w14:paraId="2096DCC3" w14:textId="6EC437AF" w:rsidR="00DC035E" w:rsidRPr="005E10AF" w:rsidRDefault="00DC035E" w:rsidP="00D427C4">
      <w:pPr>
        <w:pStyle w:val="Plattetekst"/>
        <w:spacing w:before="13"/>
        <w:ind w:right="125"/>
        <w:jc w:val="both"/>
        <w:rPr>
          <w:rFonts w:ascii="Verdana" w:hAnsi="Verdana" w:cs="Arial"/>
          <w:sz w:val="18"/>
          <w:szCs w:val="18"/>
        </w:rPr>
      </w:pPr>
      <w:r w:rsidRPr="005E10AF">
        <w:rPr>
          <w:rStyle w:val="Voetnootmarkering"/>
          <w:rFonts w:ascii="Verdana" w:hAnsi="Verdana"/>
          <w:sz w:val="18"/>
          <w:szCs w:val="18"/>
        </w:rPr>
        <w:footnoteRef/>
      </w:r>
      <w:r w:rsidRPr="005E10AF">
        <w:rPr>
          <w:rFonts w:ascii="Verdana" w:hAnsi="Verdana"/>
          <w:sz w:val="18"/>
          <w:szCs w:val="18"/>
        </w:rPr>
        <w:t xml:space="preserve"> </w:t>
      </w:r>
      <w:r w:rsidR="00F65277" w:rsidRPr="005E10AF">
        <w:rPr>
          <w:rFonts w:ascii="Verdana" w:hAnsi="Verdana"/>
          <w:sz w:val="18"/>
          <w:szCs w:val="18"/>
        </w:rPr>
        <w:t>UHAI</w:t>
      </w:r>
      <w:r w:rsidR="0017136D" w:rsidRPr="005E10AF">
        <w:rPr>
          <w:rFonts w:ascii="Verdana" w:hAnsi="Verdana"/>
          <w:sz w:val="18"/>
          <w:szCs w:val="18"/>
        </w:rPr>
        <w:t>: East African Sexual and Health Rights Initiative</w:t>
      </w:r>
      <w:r w:rsidR="00F65277" w:rsidRPr="005E10AF">
        <w:rPr>
          <w:rFonts w:ascii="Verdana" w:hAnsi="Verdana"/>
          <w:sz w:val="18"/>
          <w:szCs w:val="18"/>
        </w:rPr>
        <w:t>, “</w:t>
      </w:r>
      <w:r w:rsidRPr="005E10AF">
        <w:rPr>
          <w:rFonts w:ascii="Verdana" w:hAnsi="Verdana" w:cs="Arial"/>
          <w:sz w:val="18"/>
          <w:szCs w:val="18"/>
        </w:rPr>
        <w:t xml:space="preserve">Why must I cry? Sadness and laughter of the LGBTI community in </w:t>
      </w:r>
      <w:r w:rsidR="00F65277" w:rsidRPr="005E10AF">
        <w:rPr>
          <w:rFonts w:ascii="Verdana" w:hAnsi="Verdana" w:cs="Arial"/>
          <w:sz w:val="18"/>
          <w:szCs w:val="18"/>
        </w:rPr>
        <w:t>East Africa”</w:t>
      </w:r>
      <w:r w:rsidR="005E10AF" w:rsidRPr="005E10AF">
        <w:rPr>
          <w:rFonts w:ascii="Verdana" w:hAnsi="Verdana" w:cs="Arial"/>
          <w:sz w:val="18"/>
          <w:szCs w:val="18"/>
        </w:rPr>
        <w:t xml:space="preserve"> (2013)</w:t>
      </w:r>
    </w:p>
  </w:footnote>
  <w:footnote w:id="4">
    <w:p w14:paraId="5740E864" w14:textId="3CBECA9D" w:rsidR="00DC035E" w:rsidRPr="005E10AF" w:rsidRDefault="00DC035E" w:rsidP="008E0966">
      <w:pPr>
        <w:pStyle w:val="Voetnoottekst"/>
        <w:rPr>
          <w:rFonts w:ascii="Verdana" w:hAnsi="Verdana"/>
          <w:sz w:val="18"/>
          <w:szCs w:val="18"/>
          <w:lang w:val="en-US"/>
        </w:rPr>
      </w:pPr>
      <w:r w:rsidRPr="005E10AF">
        <w:rPr>
          <w:rStyle w:val="Voetnootmarkering"/>
          <w:rFonts w:ascii="Verdana" w:hAnsi="Verdana"/>
          <w:sz w:val="18"/>
          <w:szCs w:val="18"/>
        </w:rPr>
        <w:footnoteRef/>
      </w:r>
      <w:r w:rsidRPr="005E10AF">
        <w:rPr>
          <w:rFonts w:ascii="Verdana" w:hAnsi="Verdana"/>
          <w:sz w:val="18"/>
          <w:szCs w:val="18"/>
        </w:rPr>
        <w:t xml:space="preserve"> </w:t>
      </w:r>
      <w:r w:rsidRPr="005E10AF">
        <w:rPr>
          <w:rFonts w:ascii="Verdana" w:eastAsia="Times New Roman" w:hAnsi="Verdana" w:cs="Arial"/>
          <w:sz w:val="18"/>
          <w:szCs w:val="18"/>
        </w:rPr>
        <w:t xml:space="preserve">Adolescent Sexual and Reproductive Health Policy and National Adolescent and Youth Friendly Service Guidelines </w:t>
      </w:r>
    </w:p>
  </w:footnote>
  <w:footnote w:id="5">
    <w:p w14:paraId="702020DD" w14:textId="49329A03" w:rsidR="00DC035E" w:rsidRPr="005E10AF" w:rsidRDefault="00DC035E" w:rsidP="008E0966">
      <w:pPr>
        <w:pStyle w:val="Geenafstand"/>
        <w:rPr>
          <w:rFonts w:ascii="Verdana" w:hAnsi="Verdana"/>
          <w:sz w:val="18"/>
          <w:szCs w:val="18"/>
        </w:rPr>
      </w:pPr>
      <w:r w:rsidRPr="005E10AF">
        <w:rPr>
          <w:rStyle w:val="Voetnootmarkering"/>
          <w:rFonts w:ascii="Verdana" w:hAnsi="Verdana"/>
          <w:sz w:val="18"/>
          <w:szCs w:val="18"/>
        </w:rPr>
        <w:footnoteRef/>
      </w:r>
      <w:r w:rsidRPr="005E10AF">
        <w:rPr>
          <w:rFonts w:ascii="Verdana" w:hAnsi="Verdana"/>
          <w:sz w:val="18"/>
          <w:szCs w:val="18"/>
        </w:rPr>
        <w:t xml:space="preserve"> Youth-</w:t>
      </w:r>
      <w:r w:rsidR="005E10AF" w:rsidRPr="005E10AF">
        <w:rPr>
          <w:rFonts w:ascii="Verdana" w:hAnsi="Verdana"/>
          <w:sz w:val="18"/>
          <w:szCs w:val="18"/>
        </w:rPr>
        <w:t xml:space="preserve">friendly health services </w:t>
      </w:r>
      <w:r w:rsidRPr="005E10AF">
        <w:rPr>
          <w:rFonts w:ascii="Verdana" w:hAnsi="Verdana"/>
          <w:sz w:val="18"/>
          <w:szCs w:val="18"/>
        </w:rPr>
        <w:t>program (2007)</w:t>
      </w:r>
    </w:p>
  </w:footnote>
  <w:footnote w:id="6">
    <w:p w14:paraId="081BAF4E" w14:textId="224460BD" w:rsidR="00DC035E" w:rsidRPr="005E10AF" w:rsidRDefault="00DC035E">
      <w:pPr>
        <w:pStyle w:val="Voetnoottekst"/>
        <w:rPr>
          <w:rFonts w:ascii="Verdana" w:hAnsi="Verdana"/>
          <w:sz w:val="18"/>
          <w:szCs w:val="18"/>
          <w:lang w:val="en-US"/>
        </w:rPr>
      </w:pPr>
      <w:r w:rsidRPr="005E10AF">
        <w:rPr>
          <w:rStyle w:val="Voetnootmarkering"/>
          <w:rFonts w:ascii="Verdana" w:hAnsi="Verdana"/>
          <w:sz w:val="18"/>
          <w:szCs w:val="18"/>
        </w:rPr>
        <w:footnoteRef/>
      </w:r>
      <w:r w:rsidRPr="005E10AF">
        <w:rPr>
          <w:rFonts w:ascii="Verdana" w:hAnsi="Verdana"/>
          <w:sz w:val="18"/>
          <w:szCs w:val="18"/>
        </w:rPr>
        <w:t xml:space="preserve"> </w:t>
      </w:r>
      <w:r w:rsidRPr="005E10AF">
        <w:rPr>
          <w:rFonts w:ascii="Verdana" w:hAnsi="Verdana" w:cs="Arial"/>
          <w:color w:val="000000" w:themeColor="text1"/>
          <w:sz w:val="18"/>
          <w:szCs w:val="18"/>
        </w:rPr>
        <w:t xml:space="preserve">In Kenya, only 1 out of 10 health care facilities actually provide youth-friendly services according to the Ministry of Health (2014) </w:t>
      </w:r>
    </w:p>
  </w:footnote>
  <w:footnote w:id="7">
    <w:p w14:paraId="3020EA8A" w14:textId="72930178" w:rsidR="00DC035E" w:rsidRDefault="00DC035E" w:rsidP="007C330E">
      <w:pPr>
        <w:pStyle w:val="Voetnoottekst"/>
      </w:pPr>
      <w:r w:rsidRPr="005E10AF">
        <w:rPr>
          <w:rStyle w:val="Voetnootmarkering"/>
          <w:rFonts w:ascii="Verdana" w:hAnsi="Verdana"/>
          <w:sz w:val="18"/>
          <w:szCs w:val="18"/>
        </w:rPr>
        <w:footnoteRef/>
      </w:r>
      <w:r w:rsidRPr="005E10AF">
        <w:rPr>
          <w:rFonts w:ascii="Verdana" w:hAnsi="Verdana"/>
          <w:sz w:val="18"/>
          <w:szCs w:val="18"/>
        </w:rPr>
        <w:t xml:space="preserve"> Available at https://static1.squarespace.com/static/5837d4b3725e25680b8b758e/t/58737e16e6f2e14a35267a17/1483963934364/Seen%2CNotHeard+%5BEnglish%5D.pdf</w:t>
      </w:r>
    </w:p>
  </w:footnote>
  <w:footnote w:id="8">
    <w:p w14:paraId="0E456192" w14:textId="7CE49000" w:rsidR="00F65277" w:rsidRPr="00F65277" w:rsidRDefault="00DC035E" w:rsidP="00F65277">
      <w:pPr>
        <w:pStyle w:val="Geenafstand"/>
        <w:jc w:val="both"/>
        <w:rPr>
          <w:rFonts w:ascii="Verdana" w:hAnsi="Verdana" w:cs="Arial"/>
          <w:color w:val="000000" w:themeColor="text1"/>
          <w:sz w:val="18"/>
          <w:szCs w:val="18"/>
        </w:rPr>
      </w:pPr>
      <w:r w:rsidRPr="00F65277">
        <w:rPr>
          <w:rStyle w:val="Voetnootmarkering"/>
          <w:rFonts w:ascii="Verdana" w:hAnsi="Verdana"/>
          <w:sz w:val="18"/>
          <w:szCs w:val="18"/>
        </w:rPr>
        <w:footnoteRef/>
      </w:r>
      <w:r w:rsidRPr="00F65277">
        <w:rPr>
          <w:rFonts w:ascii="Verdana" w:hAnsi="Verdana"/>
          <w:sz w:val="18"/>
          <w:szCs w:val="18"/>
        </w:rPr>
        <w:t xml:space="preserve"> </w:t>
      </w:r>
      <w:r w:rsidR="00F65277" w:rsidRPr="00F65277">
        <w:rPr>
          <w:rFonts w:ascii="Verdana" w:hAnsi="Verdana"/>
          <w:sz w:val="18"/>
          <w:szCs w:val="18"/>
        </w:rPr>
        <w:t xml:space="preserve">In </w:t>
      </w:r>
      <w:r w:rsidR="00F65277" w:rsidRPr="00F65277">
        <w:rPr>
          <w:rFonts w:ascii="Verdana" w:hAnsi="Verdana" w:cs="Arial"/>
          <w:color w:val="000000" w:themeColor="text1"/>
          <w:sz w:val="18"/>
          <w:szCs w:val="18"/>
        </w:rPr>
        <w:t>Kenya,</w:t>
      </w:r>
      <w:r w:rsidRPr="00F65277">
        <w:rPr>
          <w:rFonts w:ascii="Verdana" w:hAnsi="Verdana" w:cs="Arial"/>
          <w:color w:val="000000" w:themeColor="text1"/>
          <w:sz w:val="18"/>
          <w:szCs w:val="18"/>
        </w:rPr>
        <w:t xml:space="preserve"> 7.5% in 2014/2015, 7.7% in 2015/2016 and 7.6% in 2016/2017</w:t>
      </w:r>
      <w:r w:rsidR="005E10AF">
        <w:rPr>
          <w:rFonts w:ascii="Verdana" w:hAnsi="Verdana" w:cs="Arial"/>
          <w:color w:val="000000" w:themeColor="text1"/>
          <w:sz w:val="18"/>
          <w:szCs w:val="18"/>
        </w:rPr>
        <w:t xml:space="preserve"> (</w:t>
      </w:r>
      <w:r w:rsidRPr="00F65277">
        <w:rPr>
          <w:rFonts w:ascii="Verdana" w:hAnsi="Verdana" w:cs="Arial"/>
          <w:color w:val="000000" w:themeColor="text1"/>
          <w:sz w:val="18"/>
          <w:szCs w:val="18"/>
        </w:rPr>
        <w:t xml:space="preserve">Ministry of Healthy, </w:t>
      </w:r>
      <w:r w:rsidRPr="00F65277">
        <w:rPr>
          <w:rFonts w:ascii="Verdana" w:hAnsi="Verdana" w:cs="Arial"/>
          <w:i/>
          <w:color w:val="000000" w:themeColor="text1"/>
          <w:sz w:val="18"/>
          <w:szCs w:val="18"/>
        </w:rPr>
        <w:t>National and County Health Budget Analysis</w:t>
      </w:r>
      <w:r w:rsidR="00F65277" w:rsidRPr="00F65277">
        <w:rPr>
          <w:rFonts w:ascii="Verdana" w:hAnsi="Verdana" w:cs="Arial"/>
          <w:color w:val="000000" w:themeColor="text1"/>
          <w:sz w:val="18"/>
          <w:szCs w:val="18"/>
        </w:rPr>
        <w:t xml:space="preserve"> (</w:t>
      </w:r>
      <w:r w:rsidRPr="00F65277">
        <w:rPr>
          <w:rFonts w:ascii="Verdana" w:hAnsi="Verdana" w:cs="Arial"/>
          <w:color w:val="000000" w:themeColor="text1"/>
          <w:sz w:val="18"/>
          <w:szCs w:val="18"/>
        </w:rPr>
        <w:t>2017</w:t>
      </w:r>
      <w:r w:rsidR="00F65277" w:rsidRPr="00F65277">
        <w:rPr>
          <w:rFonts w:ascii="Verdana" w:hAnsi="Verdana" w:cs="Arial"/>
          <w:color w:val="000000" w:themeColor="text1"/>
          <w:sz w:val="18"/>
          <w:szCs w:val="18"/>
        </w:rPr>
        <w:t>)</w:t>
      </w:r>
      <w:r w:rsidR="005E10AF">
        <w:rPr>
          <w:rFonts w:ascii="Verdana" w:hAnsi="Verdana" w:cs="Arial"/>
          <w:color w:val="000000" w:themeColor="text1"/>
          <w:sz w:val="18"/>
          <w:szCs w:val="18"/>
        </w:rPr>
        <w:t>)</w:t>
      </w:r>
      <w:r w:rsidR="00F65277" w:rsidRPr="00F65277">
        <w:rPr>
          <w:rFonts w:ascii="Verdana" w:hAnsi="Verdana" w:cs="Arial"/>
          <w:color w:val="000000" w:themeColor="text1"/>
          <w:sz w:val="18"/>
          <w:szCs w:val="18"/>
        </w:rPr>
        <w:t>. In Nigeria, only 6 % is earmarked for health, despite a significant increa</w:t>
      </w:r>
      <w:r w:rsidR="005E10AF">
        <w:rPr>
          <w:rFonts w:ascii="Verdana" w:hAnsi="Verdana" w:cs="Arial"/>
          <w:color w:val="000000" w:themeColor="text1"/>
          <w:sz w:val="18"/>
          <w:szCs w:val="18"/>
        </w:rPr>
        <w:t xml:space="preserve">se in overall budget (see </w:t>
      </w:r>
      <w:hyperlink r:id="rId1" w:history="1">
        <w:r w:rsidR="005E10AF" w:rsidRPr="006C1D72">
          <w:rPr>
            <w:rStyle w:val="Hyperlink"/>
            <w:rFonts w:ascii="Verdana" w:hAnsi="Verdana"/>
            <w:sz w:val="18"/>
            <w:szCs w:val="18"/>
          </w:rPr>
          <w:t>http://www.hmcan.com.ng/index.php/news-items/458-nigeria-allocate-6-of-2017-budget-to-health-stakeholders-urge-nigerian-govt</w:t>
        </w:r>
      </w:hyperlink>
      <w:r w:rsidR="00F65277" w:rsidRPr="00F65277">
        <w:rPr>
          <w:rFonts w:ascii="Verdana" w:hAnsi="Verdana"/>
          <w:sz w:val="18"/>
          <w:szCs w:val="18"/>
        </w:rPr>
        <w:t>)</w:t>
      </w:r>
      <w:r w:rsidR="005E10AF">
        <w:rPr>
          <w:rFonts w:ascii="Verdana" w:hAnsi="Verdana"/>
          <w:sz w:val="18"/>
          <w:szCs w:val="18"/>
        </w:rPr>
        <w:t xml:space="preserve">. </w:t>
      </w:r>
    </w:p>
  </w:footnote>
  <w:footnote w:id="9">
    <w:p w14:paraId="423977FB" w14:textId="1E6BDA09" w:rsidR="00EE49A5" w:rsidRPr="00EE49A5" w:rsidRDefault="00EE49A5" w:rsidP="00EE49A5">
      <w:pPr>
        <w:pStyle w:val="Tekstopmerking"/>
        <w:rPr>
          <w:rFonts w:ascii="Verdana" w:hAnsi="Verdana"/>
          <w:sz w:val="18"/>
          <w:szCs w:val="18"/>
        </w:rPr>
      </w:pPr>
      <w:r w:rsidRPr="00EE49A5">
        <w:rPr>
          <w:rStyle w:val="Voetnootmarkering"/>
          <w:rFonts w:ascii="Verdana" w:hAnsi="Verdana"/>
          <w:sz w:val="18"/>
          <w:szCs w:val="18"/>
        </w:rPr>
        <w:footnoteRef/>
      </w:r>
      <w:r w:rsidRPr="00EE49A5">
        <w:rPr>
          <w:rFonts w:ascii="Verdana" w:hAnsi="Verdana"/>
          <w:sz w:val="18"/>
          <w:szCs w:val="18"/>
        </w:rPr>
        <w:t xml:space="preserve"> According to a recent news article, 40% of 2017’s family planning funding remained unutilized (</w:t>
      </w:r>
      <w:r w:rsidRPr="00EE49A5">
        <w:rPr>
          <w:rStyle w:val="Verwijzingopmerking"/>
          <w:rFonts w:ascii="Verdana" w:hAnsi="Verdana"/>
          <w:sz w:val="18"/>
          <w:szCs w:val="18"/>
        </w:rPr>
        <w:t/>
      </w:r>
      <w:hyperlink r:id="rId2" w:history="1">
        <w:r w:rsidRPr="00EE49A5">
          <w:rPr>
            <w:rStyle w:val="Hyperlink"/>
            <w:rFonts w:ascii="Verdana" w:hAnsi="Verdana"/>
            <w:sz w:val="18"/>
            <w:szCs w:val="18"/>
          </w:rPr>
          <w:t>http://www.firstpost.com/business/health-ministry-seeks-more-funds-for-family-planning-in-budget-even-though-40-of-last-years-corpus-remains-unused-4289035.html</w:t>
        </w:r>
      </w:hyperlink>
      <w:r w:rsidRPr="00EE49A5">
        <w:rPr>
          <w:rFonts w:ascii="Verdana" w:hAnsi="Verdana"/>
          <w:sz w:val="18"/>
          <w:szCs w:val="18"/>
        </w:rPr>
        <w:t xml:space="preserve">) </w:t>
      </w:r>
    </w:p>
  </w:footnote>
  <w:footnote w:id="10">
    <w:p w14:paraId="7732504A" w14:textId="1C508188" w:rsidR="00DC035E" w:rsidRPr="00D806CD" w:rsidRDefault="00DC035E">
      <w:pPr>
        <w:pStyle w:val="Voetnoottekst"/>
        <w:rPr>
          <w:lang w:val="en-US"/>
        </w:rPr>
      </w:pPr>
      <w:r>
        <w:rPr>
          <w:rStyle w:val="Voetnootmarkering"/>
        </w:rPr>
        <w:footnoteRef/>
      </w:r>
      <w:r>
        <w:t xml:space="preserve"> For example, participation of youth organizations in Adolescent Health Technical Working Group in Kenya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16514"/>
    <w:multiLevelType w:val="multilevel"/>
    <w:tmpl w:val="E38C1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3A575B"/>
    <w:multiLevelType w:val="hybridMultilevel"/>
    <w:tmpl w:val="2368A92E"/>
    <w:lvl w:ilvl="0" w:tplc="EBAE1070">
      <w:start w:val="1"/>
      <w:numFmt w:val="bullet"/>
      <w:lvlText w:val=""/>
      <w:lvlJc w:val="left"/>
      <w:pPr>
        <w:ind w:left="1080" w:hanging="360"/>
      </w:pPr>
      <w:rPr>
        <w:rFonts w:ascii="Symbol" w:hAnsi="Symbol"/>
      </w:rPr>
    </w:lvl>
    <w:lvl w:ilvl="1" w:tplc="D4C88BF4">
      <w:start w:val="1"/>
      <w:numFmt w:val="bullet"/>
      <w:lvlText w:val="o"/>
      <w:lvlJc w:val="left"/>
      <w:pPr>
        <w:ind w:left="1800" w:hanging="360"/>
      </w:pPr>
      <w:rPr>
        <w:rFonts w:ascii="Courier New" w:hAnsi="Courier New" w:cs="Courier New"/>
      </w:rPr>
    </w:lvl>
    <w:lvl w:ilvl="2" w:tplc="93D4B21A">
      <w:start w:val="1"/>
      <w:numFmt w:val="bullet"/>
      <w:lvlText w:val=""/>
      <w:lvlJc w:val="left"/>
      <w:pPr>
        <w:ind w:left="2520" w:hanging="360"/>
      </w:pPr>
      <w:rPr>
        <w:rFonts w:ascii="Wingdings" w:hAnsi="Wingdings"/>
      </w:rPr>
    </w:lvl>
    <w:lvl w:ilvl="3" w:tplc="37E00982">
      <w:start w:val="1"/>
      <w:numFmt w:val="bullet"/>
      <w:lvlText w:val=""/>
      <w:lvlJc w:val="left"/>
      <w:pPr>
        <w:ind w:left="3240" w:hanging="360"/>
      </w:pPr>
      <w:rPr>
        <w:rFonts w:ascii="Symbol" w:hAnsi="Symbol"/>
      </w:rPr>
    </w:lvl>
    <w:lvl w:ilvl="4" w:tplc="207C8166">
      <w:start w:val="1"/>
      <w:numFmt w:val="bullet"/>
      <w:lvlText w:val="o"/>
      <w:lvlJc w:val="left"/>
      <w:pPr>
        <w:ind w:left="3960" w:hanging="360"/>
      </w:pPr>
      <w:rPr>
        <w:rFonts w:ascii="Courier New" w:hAnsi="Courier New" w:cs="Courier New"/>
      </w:rPr>
    </w:lvl>
    <w:lvl w:ilvl="5" w:tplc="B3BA739A">
      <w:start w:val="1"/>
      <w:numFmt w:val="bullet"/>
      <w:lvlText w:val=""/>
      <w:lvlJc w:val="left"/>
      <w:pPr>
        <w:ind w:left="4680" w:hanging="360"/>
      </w:pPr>
      <w:rPr>
        <w:rFonts w:ascii="Wingdings" w:hAnsi="Wingdings"/>
      </w:rPr>
    </w:lvl>
    <w:lvl w:ilvl="6" w:tplc="6F14E628">
      <w:start w:val="1"/>
      <w:numFmt w:val="bullet"/>
      <w:lvlText w:val=""/>
      <w:lvlJc w:val="left"/>
      <w:pPr>
        <w:ind w:left="5400" w:hanging="360"/>
      </w:pPr>
      <w:rPr>
        <w:rFonts w:ascii="Symbol" w:hAnsi="Symbol"/>
      </w:rPr>
    </w:lvl>
    <w:lvl w:ilvl="7" w:tplc="2FD41E0C">
      <w:start w:val="1"/>
      <w:numFmt w:val="bullet"/>
      <w:lvlText w:val="o"/>
      <w:lvlJc w:val="left"/>
      <w:pPr>
        <w:ind w:left="6120" w:hanging="360"/>
      </w:pPr>
      <w:rPr>
        <w:rFonts w:ascii="Courier New" w:hAnsi="Courier New" w:cs="Courier New"/>
      </w:rPr>
    </w:lvl>
    <w:lvl w:ilvl="8" w:tplc="236647FE">
      <w:start w:val="1"/>
      <w:numFmt w:val="bullet"/>
      <w:lvlText w:val=""/>
      <w:lvlJc w:val="left"/>
      <w:pPr>
        <w:ind w:left="6840" w:hanging="360"/>
      </w:pPr>
      <w:rPr>
        <w:rFonts w:ascii="Wingdings" w:hAnsi="Wingdings"/>
      </w:rPr>
    </w:lvl>
  </w:abstractNum>
  <w:abstractNum w:abstractNumId="2" w15:restartNumberingAfterBreak="0">
    <w:nsid w:val="0EEB711F"/>
    <w:multiLevelType w:val="multilevel"/>
    <w:tmpl w:val="02804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732C6A"/>
    <w:multiLevelType w:val="hybridMultilevel"/>
    <w:tmpl w:val="1ECA8D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B02E5A"/>
    <w:multiLevelType w:val="hybridMultilevel"/>
    <w:tmpl w:val="5E626452"/>
    <w:lvl w:ilvl="0" w:tplc="1FEC152C">
      <w:start w:val="1"/>
      <w:numFmt w:val="bullet"/>
      <w:lvlText w:val=""/>
      <w:lvlJc w:val="left"/>
      <w:pPr>
        <w:ind w:left="720" w:hanging="360"/>
      </w:pPr>
      <w:rPr>
        <w:rFonts w:ascii="Symbol" w:hAnsi="Symbol" w:hint="default"/>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6BE1A75"/>
    <w:multiLevelType w:val="hybridMultilevel"/>
    <w:tmpl w:val="3F7AB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5E150E"/>
    <w:multiLevelType w:val="hybridMultilevel"/>
    <w:tmpl w:val="E1A2AFCA"/>
    <w:lvl w:ilvl="0" w:tplc="69544878">
      <w:start w:val="1"/>
      <w:numFmt w:val="bullet"/>
      <w:lvlText w:val=""/>
      <w:lvlJc w:val="left"/>
      <w:pPr>
        <w:ind w:left="720" w:hanging="360"/>
      </w:pPr>
      <w:rPr>
        <w:rFonts w:ascii="Symbol" w:hAnsi="Symbol"/>
      </w:rPr>
    </w:lvl>
    <w:lvl w:ilvl="1" w:tplc="A922F1A8">
      <w:start w:val="1"/>
      <w:numFmt w:val="bullet"/>
      <w:lvlText w:val="o"/>
      <w:lvlJc w:val="left"/>
      <w:pPr>
        <w:ind w:left="1440" w:hanging="360"/>
      </w:pPr>
      <w:rPr>
        <w:rFonts w:ascii="Courier New" w:hAnsi="Courier New" w:cs="Courier New"/>
      </w:rPr>
    </w:lvl>
    <w:lvl w:ilvl="2" w:tplc="535670CA">
      <w:start w:val="1"/>
      <w:numFmt w:val="bullet"/>
      <w:lvlText w:val=""/>
      <w:lvlJc w:val="left"/>
      <w:pPr>
        <w:ind w:left="2160" w:hanging="360"/>
      </w:pPr>
      <w:rPr>
        <w:rFonts w:ascii="Wingdings" w:hAnsi="Wingdings"/>
      </w:rPr>
    </w:lvl>
    <w:lvl w:ilvl="3" w:tplc="5858A776">
      <w:start w:val="1"/>
      <w:numFmt w:val="bullet"/>
      <w:lvlText w:val=""/>
      <w:lvlJc w:val="left"/>
      <w:pPr>
        <w:ind w:left="2880" w:hanging="360"/>
      </w:pPr>
      <w:rPr>
        <w:rFonts w:ascii="Symbol" w:hAnsi="Symbol"/>
      </w:rPr>
    </w:lvl>
    <w:lvl w:ilvl="4" w:tplc="E9DA0056">
      <w:start w:val="1"/>
      <w:numFmt w:val="bullet"/>
      <w:lvlText w:val="o"/>
      <w:lvlJc w:val="left"/>
      <w:pPr>
        <w:ind w:left="3600" w:hanging="360"/>
      </w:pPr>
      <w:rPr>
        <w:rFonts w:ascii="Courier New" w:hAnsi="Courier New" w:cs="Courier New"/>
      </w:rPr>
    </w:lvl>
    <w:lvl w:ilvl="5" w:tplc="5FA49A14">
      <w:start w:val="1"/>
      <w:numFmt w:val="bullet"/>
      <w:lvlText w:val=""/>
      <w:lvlJc w:val="left"/>
      <w:pPr>
        <w:ind w:left="4320" w:hanging="360"/>
      </w:pPr>
      <w:rPr>
        <w:rFonts w:ascii="Wingdings" w:hAnsi="Wingdings"/>
      </w:rPr>
    </w:lvl>
    <w:lvl w:ilvl="6" w:tplc="569C24FE">
      <w:start w:val="1"/>
      <w:numFmt w:val="bullet"/>
      <w:lvlText w:val=""/>
      <w:lvlJc w:val="left"/>
      <w:pPr>
        <w:ind w:left="5040" w:hanging="360"/>
      </w:pPr>
      <w:rPr>
        <w:rFonts w:ascii="Symbol" w:hAnsi="Symbol"/>
      </w:rPr>
    </w:lvl>
    <w:lvl w:ilvl="7" w:tplc="91308672">
      <w:start w:val="1"/>
      <w:numFmt w:val="bullet"/>
      <w:lvlText w:val="o"/>
      <w:lvlJc w:val="left"/>
      <w:pPr>
        <w:ind w:left="5760" w:hanging="360"/>
      </w:pPr>
      <w:rPr>
        <w:rFonts w:ascii="Courier New" w:hAnsi="Courier New" w:cs="Courier New"/>
      </w:rPr>
    </w:lvl>
    <w:lvl w:ilvl="8" w:tplc="56E62ED0">
      <w:start w:val="1"/>
      <w:numFmt w:val="bullet"/>
      <w:lvlText w:val=""/>
      <w:lvlJc w:val="left"/>
      <w:pPr>
        <w:ind w:left="6480" w:hanging="360"/>
      </w:pPr>
      <w:rPr>
        <w:rFonts w:ascii="Wingdings" w:hAnsi="Wingdings"/>
      </w:rPr>
    </w:lvl>
  </w:abstractNum>
  <w:abstractNum w:abstractNumId="7" w15:restartNumberingAfterBreak="0">
    <w:nsid w:val="17721E68"/>
    <w:multiLevelType w:val="hybridMultilevel"/>
    <w:tmpl w:val="49DABCC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9DF3D18"/>
    <w:multiLevelType w:val="multilevel"/>
    <w:tmpl w:val="29B8C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0B28B2"/>
    <w:multiLevelType w:val="hybridMultilevel"/>
    <w:tmpl w:val="D0142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0B056A"/>
    <w:multiLevelType w:val="hybridMultilevel"/>
    <w:tmpl w:val="DC228B4C"/>
    <w:lvl w:ilvl="0" w:tplc="1FEC152C">
      <w:start w:val="1"/>
      <w:numFmt w:val="bullet"/>
      <w:lvlText w:val=""/>
      <w:lvlJc w:val="left"/>
      <w:pPr>
        <w:ind w:left="720" w:hanging="360"/>
      </w:pPr>
      <w:rPr>
        <w:rFonts w:ascii="Symbol" w:hAnsi="Symbol" w:hint="default"/>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4DF43C1"/>
    <w:multiLevelType w:val="hybridMultilevel"/>
    <w:tmpl w:val="30045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C10864"/>
    <w:multiLevelType w:val="hybridMultilevel"/>
    <w:tmpl w:val="22B853CA"/>
    <w:lvl w:ilvl="0" w:tplc="DC9A835A">
      <w:start w:val="1"/>
      <w:numFmt w:val="bullet"/>
      <w:lvlText w:val=""/>
      <w:lvlJc w:val="left"/>
      <w:pPr>
        <w:ind w:left="720" w:hanging="360"/>
      </w:pPr>
      <w:rPr>
        <w:rFonts w:ascii="Symbol" w:hAnsi="Symbol"/>
      </w:rPr>
    </w:lvl>
    <w:lvl w:ilvl="1" w:tplc="9244A170">
      <w:start w:val="1"/>
      <w:numFmt w:val="bullet"/>
      <w:lvlText w:val="o"/>
      <w:lvlJc w:val="left"/>
      <w:pPr>
        <w:ind w:left="1440" w:hanging="360"/>
      </w:pPr>
      <w:rPr>
        <w:rFonts w:ascii="Courier New" w:hAnsi="Courier New" w:cs="Courier New"/>
      </w:rPr>
    </w:lvl>
    <w:lvl w:ilvl="2" w:tplc="B06E00A2">
      <w:start w:val="1"/>
      <w:numFmt w:val="bullet"/>
      <w:lvlText w:val=""/>
      <w:lvlJc w:val="left"/>
      <w:pPr>
        <w:ind w:left="2160" w:hanging="360"/>
      </w:pPr>
      <w:rPr>
        <w:rFonts w:ascii="Wingdings" w:hAnsi="Wingdings"/>
      </w:rPr>
    </w:lvl>
    <w:lvl w:ilvl="3" w:tplc="C80C2724">
      <w:start w:val="1"/>
      <w:numFmt w:val="bullet"/>
      <w:lvlText w:val=""/>
      <w:lvlJc w:val="left"/>
      <w:pPr>
        <w:ind w:left="2880" w:hanging="360"/>
      </w:pPr>
      <w:rPr>
        <w:rFonts w:ascii="Symbol" w:hAnsi="Symbol"/>
      </w:rPr>
    </w:lvl>
    <w:lvl w:ilvl="4" w:tplc="EFB0C52C">
      <w:start w:val="1"/>
      <w:numFmt w:val="bullet"/>
      <w:lvlText w:val="o"/>
      <w:lvlJc w:val="left"/>
      <w:pPr>
        <w:ind w:left="3600" w:hanging="360"/>
      </w:pPr>
      <w:rPr>
        <w:rFonts w:ascii="Courier New" w:hAnsi="Courier New" w:cs="Courier New"/>
      </w:rPr>
    </w:lvl>
    <w:lvl w:ilvl="5" w:tplc="B1B639B6">
      <w:start w:val="1"/>
      <w:numFmt w:val="bullet"/>
      <w:lvlText w:val=""/>
      <w:lvlJc w:val="left"/>
      <w:pPr>
        <w:ind w:left="4320" w:hanging="360"/>
      </w:pPr>
      <w:rPr>
        <w:rFonts w:ascii="Wingdings" w:hAnsi="Wingdings"/>
      </w:rPr>
    </w:lvl>
    <w:lvl w:ilvl="6" w:tplc="543005FA">
      <w:start w:val="1"/>
      <w:numFmt w:val="bullet"/>
      <w:lvlText w:val=""/>
      <w:lvlJc w:val="left"/>
      <w:pPr>
        <w:ind w:left="5040" w:hanging="360"/>
      </w:pPr>
      <w:rPr>
        <w:rFonts w:ascii="Symbol" w:hAnsi="Symbol"/>
      </w:rPr>
    </w:lvl>
    <w:lvl w:ilvl="7" w:tplc="B49EB9BE">
      <w:start w:val="1"/>
      <w:numFmt w:val="bullet"/>
      <w:lvlText w:val="o"/>
      <w:lvlJc w:val="left"/>
      <w:pPr>
        <w:ind w:left="5760" w:hanging="360"/>
      </w:pPr>
      <w:rPr>
        <w:rFonts w:ascii="Courier New" w:hAnsi="Courier New" w:cs="Courier New"/>
      </w:rPr>
    </w:lvl>
    <w:lvl w:ilvl="8" w:tplc="4BAA29DA">
      <w:start w:val="1"/>
      <w:numFmt w:val="bullet"/>
      <w:lvlText w:val=""/>
      <w:lvlJc w:val="left"/>
      <w:pPr>
        <w:ind w:left="6480" w:hanging="360"/>
      </w:pPr>
      <w:rPr>
        <w:rFonts w:ascii="Wingdings" w:hAnsi="Wingdings"/>
      </w:rPr>
    </w:lvl>
  </w:abstractNum>
  <w:abstractNum w:abstractNumId="13" w15:restartNumberingAfterBreak="0">
    <w:nsid w:val="35972BDD"/>
    <w:multiLevelType w:val="hybridMultilevel"/>
    <w:tmpl w:val="39444726"/>
    <w:lvl w:ilvl="0" w:tplc="E25C9E8E">
      <w:numFmt w:val="bullet"/>
      <w:lvlText w:val="-"/>
      <w:lvlJc w:val="left"/>
      <w:pPr>
        <w:ind w:left="1440" w:hanging="72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5DE4C26"/>
    <w:multiLevelType w:val="hybridMultilevel"/>
    <w:tmpl w:val="3EBC1B5E"/>
    <w:lvl w:ilvl="0" w:tplc="477CCDB6">
      <w:start w:val="1"/>
      <w:numFmt w:val="bullet"/>
      <w:lvlText w:val=""/>
      <w:lvlJc w:val="left"/>
      <w:pPr>
        <w:ind w:left="720" w:hanging="360"/>
      </w:pPr>
      <w:rPr>
        <w:rFonts w:ascii="Symbol" w:hAnsi="Symbol"/>
      </w:rPr>
    </w:lvl>
    <w:lvl w:ilvl="1" w:tplc="3A72AC48">
      <w:start w:val="1"/>
      <w:numFmt w:val="bullet"/>
      <w:lvlText w:val="o"/>
      <w:lvlJc w:val="left"/>
      <w:pPr>
        <w:ind w:left="1440" w:hanging="360"/>
      </w:pPr>
      <w:rPr>
        <w:rFonts w:ascii="Courier New" w:hAnsi="Courier New"/>
      </w:rPr>
    </w:lvl>
    <w:lvl w:ilvl="2" w:tplc="FC7A69D4">
      <w:start w:val="1"/>
      <w:numFmt w:val="bullet"/>
      <w:lvlText w:val=""/>
      <w:lvlJc w:val="left"/>
      <w:pPr>
        <w:ind w:left="2160" w:hanging="360"/>
      </w:pPr>
      <w:rPr>
        <w:rFonts w:ascii="Wingdings" w:hAnsi="Wingdings"/>
      </w:rPr>
    </w:lvl>
    <w:lvl w:ilvl="3" w:tplc="712AC2EA">
      <w:start w:val="1"/>
      <w:numFmt w:val="bullet"/>
      <w:lvlText w:val=""/>
      <w:lvlJc w:val="left"/>
      <w:pPr>
        <w:ind w:left="2880" w:hanging="360"/>
      </w:pPr>
      <w:rPr>
        <w:rFonts w:ascii="Symbol" w:hAnsi="Symbol"/>
      </w:rPr>
    </w:lvl>
    <w:lvl w:ilvl="4" w:tplc="1D908452">
      <w:start w:val="1"/>
      <w:numFmt w:val="bullet"/>
      <w:lvlText w:val="o"/>
      <w:lvlJc w:val="left"/>
      <w:pPr>
        <w:ind w:left="3600" w:hanging="360"/>
      </w:pPr>
      <w:rPr>
        <w:rFonts w:ascii="Courier New" w:hAnsi="Courier New"/>
      </w:rPr>
    </w:lvl>
    <w:lvl w:ilvl="5" w:tplc="C70CCB00">
      <w:start w:val="1"/>
      <w:numFmt w:val="bullet"/>
      <w:lvlText w:val=""/>
      <w:lvlJc w:val="left"/>
      <w:pPr>
        <w:ind w:left="4320" w:hanging="360"/>
      </w:pPr>
      <w:rPr>
        <w:rFonts w:ascii="Wingdings" w:hAnsi="Wingdings"/>
      </w:rPr>
    </w:lvl>
    <w:lvl w:ilvl="6" w:tplc="453C9E60">
      <w:start w:val="1"/>
      <w:numFmt w:val="bullet"/>
      <w:lvlText w:val=""/>
      <w:lvlJc w:val="left"/>
      <w:pPr>
        <w:ind w:left="5040" w:hanging="360"/>
      </w:pPr>
      <w:rPr>
        <w:rFonts w:ascii="Symbol" w:hAnsi="Symbol"/>
      </w:rPr>
    </w:lvl>
    <w:lvl w:ilvl="7" w:tplc="771C002E">
      <w:start w:val="1"/>
      <w:numFmt w:val="bullet"/>
      <w:lvlText w:val="o"/>
      <w:lvlJc w:val="left"/>
      <w:pPr>
        <w:ind w:left="5760" w:hanging="360"/>
      </w:pPr>
      <w:rPr>
        <w:rFonts w:ascii="Courier New" w:hAnsi="Courier New"/>
      </w:rPr>
    </w:lvl>
    <w:lvl w:ilvl="8" w:tplc="25C6891C">
      <w:start w:val="1"/>
      <w:numFmt w:val="bullet"/>
      <w:lvlText w:val=""/>
      <w:lvlJc w:val="left"/>
      <w:pPr>
        <w:ind w:left="6480" w:hanging="360"/>
      </w:pPr>
      <w:rPr>
        <w:rFonts w:ascii="Wingdings" w:hAnsi="Wingdings"/>
      </w:rPr>
    </w:lvl>
  </w:abstractNum>
  <w:abstractNum w:abstractNumId="15" w15:restartNumberingAfterBreak="0">
    <w:nsid w:val="37F03B0B"/>
    <w:multiLevelType w:val="hybridMultilevel"/>
    <w:tmpl w:val="B0983C66"/>
    <w:lvl w:ilvl="0" w:tplc="9BF22A82">
      <w:start w:val="1"/>
      <w:numFmt w:val="decimal"/>
      <w:lvlText w:val="%1."/>
      <w:lvlJc w:val="left"/>
      <w:pPr>
        <w:tabs>
          <w:tab w:val="num" w:pos="720"/>
        </w:tabs>
        <w:ind w:left="720" w:hanging="360"/>
      </w:pPr>
    </w:lvl>
    <w:lvl w:ilvl="1" w:tplc="1BC49E6C">
      <w:start w:val="1"/>
      <w:numFmt w:val="decimal"/>
      <w:lvlText w:val="%2."/>
      <w:lvlJc w:val="left"/>
      <w:pPr>
        <w:tabs>
          <w:tab w:val="num" w:pos="1440"/>
        </w:tabs>
        <w:ind w:left="1440" w:hanging="360"/>
      </w:pPr>
    </w:lvl>
    <w:lvl w:ilvl="2" w:tplc="12942D9E" w:tentative="1">
      <w:start w:val="1"/>
      <w:numFmt w:val="decimal"/>
      <w:lvlText w:val="%3."/>
      <w:lvlJc w:val="left"/>
      <w:pPr>
        <w:tabs>
          <w:tab w:val="num" w:pos="2160"/>
        </w:tabs>
        <w:ind w:left="2160" w:hanging="360"/>
      </w:pPr>
    </w:lvl>
    <w:lvl w:ilvl="3" w:tplc="85906F9A" w:tentative="1">
      <w:start w:val="1"/>
      <w:numFmt w:val="decimal"/>
      <w:lvlText w:val="%4."/>
      <w:lvlJc w:val="left"/>
      <w:pPr>
        <w:tabs>
          <w:tab w:val="num" w:pos="2880"/>
        </w:tabs>
        <w:ind w:left="2880" w:hanging="360"/>
      </w:pPr>
    </w:lvl>
    <w:lvl w:ilvl="4" w:tplc="F056B5CA" w:tentative="1">
      <w:start w:val="1"/>
      <w:numFmt w:val="decimal"/>
      <w:lvlText w:val="%5."/>
      <w:lvlJc w:val="left"/>
      <w:pPr>
        <w:tabs>
          <w:tab w:val="num" w:pos="3600"/>
        </w:tabs>
        <w:ind w:left="3600" w:hanging="360"/>
      </w:pPr>
    </w:lvl>
    <w:lvl w:ilvl="5" w:tplc="864CA0D4" w:tentative="1">
      <w:start w:val="1"/>
      <w:numFmt w:val="decimal"/>
      <w:lvlText w:val="%6."/>
      <w:lvlJc w:val="left"/>
      <w:pPr>
        <w:tabs>
          <w:tab w:val="num" w:pos="4320"/>
        </w:tabs>
        <w:ind w:left="4320" w:hanging="360"/>
      </w:pPr>
    </w:lvl>
    <w:lvl w:ilvl="6" w:tplc="4D507384" w:tentative="1">
      <w:start w:val="1"/>
      <w:numFmt w:val="decimal"/>
      <w:lvlText w:val="%7."/>
      <w:lvlJc w:val="left"/>
      <w:pPr>
        <w:tabs>
          <w:tab w:val="num" w:pos="5040"/>
        </w:tabs>
        <w:ind w:left="5040" w:hanging="360"/>
      </w:pPr>
    </w:lvl>
    <w:lvl w:ilvl="7" w:tplc="EA78C3FC" w:tentative="1">
      <w:start w:val="1"/>
      <w:numFmt w:val="decimal"/>
      <w:lvlText w:val="%8."/>
      <w:lvlJc w:val="left"/>
      <w:pPr>
        <w:tabs>
          <w:tab w:val="num" w:pos="5760"/>
        </w:tabs>
        <w:ind w:left="5760" w:hanging="360"/>
      </w:pPr>
    </w:lvl>
    <w:lvl w:ilvl="8" w:tplc="36548118" w:tentative="1">
      <w:start w:val="1"/>
      <w:numFmt w:val="decimal"/>
      <w:lvlText w:val="%9."/>
      <w:lvlJc w:val="left"/>
      <w:pPr>
        <w:tabs>
          <w:tab w:val="num" w:pos="6480"/>
        </w:tabs>
        <w:ind w:left="6480" w:hanging="360"/>
      </w:pPr>
    </w:lvl>
  </w:abstractNum>
  <w:abstractNum w:abstractNumId="16" w15:restartNumberingAfterBreak="0">
    <w:nsid w:val="43C35F26"/>
    <w:multiLevelType w:val="hybridMultilevel"/>
    <w:tmpl w:val="83FA7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1178F1"/>
    <w:multiLevelType w:val="hybridMultilevel"/>
    <w:tmpl w:val="FF08A3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A4775D"/>
    <w:multiLevelType w:val="hybridMultilevel"/>
    <w:tmpl w:val="E920ED48"/>
    <w:lvl w:ilvl="0" w:tplc="1FEC152C">
      <w:start w:val="1"/>
      <w:numFmt w:val="bullet"/>
      <w:lvlText w:val=""/>
      <w:lvlJc w:val="left"/>
      <w:pPr>
        <w:ind w:left="720" w:hanging="360"/>
      </w:pPr>
      <w:rPr>
        <w:rFonts w:ascii="Symbol" w:hAnsi="Symbol" w:hint="default"/>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14F0D87"/>
    <w:multiLevelType w:val="hybridMultilevel"/>
    <w:tmpl w:val="DAC2F70C"/>
    <w:lvl w:ilvl="0" w:tplc="1FEC152C">
      <w:start w:val="1"/>
      <w:numFmt w:val="bullet"/>
      <w:lvlText w:val=""/>
      <w:lvlJc w:val="left"/>
      <w:pPr>
        <w:ind w:left="720" w:hanging="360"/>
      </w:pPr>
      <w:rPr>
        <w:rFonts w:ascii="Symbol" w:hAnsi="Symbol" w:hint="default"/>
        <w:sz w:val="24"/>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7065C23"/>
    <w:multiLevelType w:val="multilevel"/>
    <w:tmpl w:val="D248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7273860"/>
    <w:multiLevelType w:val="hybridMultilevel"/>
    <w:tmpl w:val="E278D722"/>
    <w:lvl w:ilvl="0" w:tplc="1FEC152C">
      <w:start w:val="1"/>
      <w:numFmt w:val="bullet"/>
      <w:lvlText w:val=""/>
      <w:lvlJc w:val="left"/>
      <w:pPr>
        <w:ind w:left="720" w:hanging="360"/>
      </w:pPr>
      <w:rPr>
        <w:rFonts w:ascii="Symbol" w:hAnsi="Symbol" w:hint="default"/>
        <w:sz w:val="24"/>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A7A4EC3"/>
    <w:multiLevelType w:val="hybridMultilevel"/>
    <w:tmpl w:val="38628406"/>
    <w:lvl w:ilvl="0" w:tplc="1FEC152C">
      <w:start w:val="1"/>
      <w:numFmt w:val="bullet"/>
      <w:lvlText w:val=""/>
      <w:lvlJc w:val="left"/>
      <w:pPr>
        <w:ind w:left="720" w:hanging="360"/>
      </w:pPr>
      <w:rPr>
        <w:rFonts w:ascii="Symbol" w:hAnsi="Symbol" w:hint="default"/>
        <w:sz w:val="24"/>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FC41CD0"/>
    <w:multiLevelType w:val="multilevel"/>
    <w:tmpl w:val="24D45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38F3305"/>
    <w:multiLevelType w:val="hybridMultilevel"/>
    <w:tmpl w:val="FD289816"/>
    <w:lvl w:ilvl="0" w:tplc="1FEC152C">
      <w:start w:val="1"/>
      <w:numFmt w:val="bullet"/>
      <w:lvlText w:val=""/>
      <w:lvlJc w:val="left"/>
      <w:pPr>
        <w:ind w:left="720" w:hanging="360"/>
      </w:pPr>
      <w:rPr>
        <w:rFonts w:ascii="Symbol" w:hAnsi="Symbol" w:hint="default"/>
        <w:sz w:val="24"/>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52B7F8B"/>
    <w:multiLevelType w:val="multilevel"/>
    <w:tmpl w:val="71F06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5857E28"/>
    <w:multiLevelType w:val="hybridMultilevel"/>
    <w:tmpl w:val="1E34115A"/>
    <w:lvl w:ilvl="0" w:tplc="1FEC152C">
      <w:start w:val="1"/>
      <w:numFmt w:val="bullet"/>
      <w:lvlText w:val=""/>
      <w:lvlJc w:val="left"/>
      <w:pPr>
        <w:ind w:left="720" w:hanging="360"/>
      </w:pPr>
      <w:rPr>
        <w:rFonts w:ascii="Symbol" w:hAnsi="Symbol" w:hint="default"/>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6837D03"/>
    <w:multiLevelType w:val="hybridMultilevel"/>
    <w:tmpl w:val="6B3A23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E9402D8"/>
    <w:multiLevelType w:val="hybridMultilevel"/>
    <w:tmpl w:val="8DCA2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16531F"/>
    <w:multiLevelType w:val="multilevel"/>
    <w:tmpl w:val="44F4A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3717CDA"/>
    <w:multiLevelType w:val="hybridMultilevel"/>
    <w:tmpl w:val="0540C7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610C6D"/>
    <w:multiLevelType w:val="hybridMultilevel"/>
    <w:tmpl w:val="0DC82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CD1353"/>
    <w:multiLevelType w:val="hybridMultilevel"/>
    <w:tmpl w:val="4EC67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810C45"/>
    <w:multiLevelType w:val="multilevel"/>
    <w:tmpl w:val="D1B2368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4" w15:restartNumberingAfterBreak="0">
    <w:nsid w:val="7C00509F"/>
    <w:multiLevelType w:val="hybridMultilevel"/>
    <w:tmpl w:val="558E9F5A"/>
    <w:lvl w:ilvl="0" w:tplc="26AC10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59009A"/>
    <w:multiLevelType w:val="multilevel"/>
    <w:tmpl w:val="6C8E1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F134376"/>
    <w:multiLevelType w:val="hybridMultilevel"/>
    <w:tmpl w:val="21D083E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12"/>
  </w:num>
  <w:num w:numId="3">
    <w:abstractNumId w:val="6"/>
  </w:num>
  <w:num w:numId="4">
    <w:abstractNumId w:val="14"/>
  </w:num>
  <w:num w:numId="5">
    <w:abstractNumId w:val="4"/>
  </w:num>
  <w:num w:numId="6">
    <w:abstractNumId w:val="21"/>
  </w:num>
  <w:num w:numId="7">
    <w:abstractNumId w:val="22"/>
  </w:num>
  <w:num w:numId="8">
    <w:abstractNumId w:val="24"/>
  </w:num>
  <w:num w:numId="9">
    <w:abstractNumId w:val="26"/>
  </w:num>
  <w:num w:numId="10">
    <w:abstractNumId w:val="19"/>
  </w:num>
  <w:num w:numId="11">
    <w:abstractNumId w:val="10"/>
  </w:num>
  <w:num w:numId="12">
    <w:abstractNumId w:val="18"/>
  </w:num>
  <w:num w:numId="13">
    <w:abstractNumId w:val="3"/>
  </w:num>
  <w:num w:numId="14">
    <w:abstractNumId w:val="30"/>
  </w:num>
  <w:num w:numId="15">
    <w:abstractNumId w:val="17"/>
  </w:num>
  <w:num w:numId="16">
    <w:abstractNumId w:val="7"/>
  </w:num>
  <w:num w:numId="17">
    <w:abstractNumId w:val="13"/>
  </w:num>
  <w:num w:numId="18">
    <w:abstractNumId w:val="33"/>
  </w:num>
  <w:num w:numId="19">
    <w:abstractNumId w:val="36"/>
  </w:num>
  <w:num w:numId="20">
    <w:abstractNumId w:val="27"/>
  </w:num>
  <w:num w:numId="21">
    <w:abstractNumId w:val="8"/>
  </w:num>
  <w:num w:numId="22">
    <w:abstractNumId w:val="29"/>
  </w:num>
  <w:num w:numId="23">
    <w:abstractNumId w:val="2"/>
  </w:num>
  <w:num w:numId="24">
    <w:abstractNumId w:val="0"/>
  </w:num>
  <w:num w:numId="25">
    <w:abstractNumId w:val="25"/>
  </w:num>
  <w:num w:numId="26">
    <w:abstractNumId w:val="23"/>
  </w:num>
  <w:num w:numId="27">
    <w:abstractNumId w:val="20"/>
  </w:num>
  <w:num w:numId="28">
    <w:abstractNumId w:val="35"/>
  </w:num>
  <w:num w:numId="29">
    <w:abstractNumId w:val="15"/>
  </w:num>
  <w:num w:numId="30">
    <w:abstractNumId w:val="9"/>
  </w:num>
  <w:num w:numId="31">
    <w:abstractNumId w:val="28"/>
  </w:num>
  <w:num w:numId="32">
    <w:abstractNumId w:val="34"/>
  </w:num>
  <w:num w:numId="33">
    <w:abstractNumId w:val="11"/>
  </w:num>
  <w:num w:numId="34">
    <w:abstractNumId w:val="32"/>
  </w:num>
  <w:num w:numId="35">
    <w:abstractNumId w:val="31"/>
  </w:num>
  <w:num w:numId="36">
    <w:abstractNumId w:val="16"/>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8B2"/>
    <w:rsid w:val="00010CBA"/>
    <w:rsid w:val="0007204E"/>
    <w:rsid w:val="000A7F0C"/>
    <w:rsid w:val="00104316"/>
    <w:rsid w:val="00163555"/>
    <w:rsid w:val="0017136D"/>
    <w:rsid w:val="001A50BC"/>
    <w:rsid w:val="001B5A38"/>
    <w:rsid w:val="001E0165"/>
    <w:rsid w:val="00276F47"/>
    <w:rsid w:val="002C44EF"/>
    <w:rsid w:val="002C54B8"/>
    <w:rsid w:val="002C7BBD"/>
    <w:rsid w:val="002D4DE7"/>
    <w:rsid w:val="00302D04"/>
    <w:rsid w:val="00323924"/>
    <w:rsid w:val="003737A2"/>
    <w:rsid w:val="00383554"/>
    <w:rsid w:val="003C5907"/>
    <w:rsid w:val="003D3333"/>
    <w:rsid w:val="003E1F68"/>
    <w:rsid w:val="00426086"/>
    <w:rsid w:val="0043470F"/>
    <w:rsid w:val="00437552"/>
    <w:rsid w:val="0045158B"/>
    <w:rsid w:val="00451BC5"/>
    <w:rsid w:val="004846DD"/>
    <w:rsid w:val="004B3C75"/>
    <w:rsid w:val="004C04DC"/>
    <w:rsid w:val="004C4EBC"/>
    <w:rsid w:val="00510AE2"/>
    <w:rsid w:val="00522354"/>
    <w:rsid w:val="00542F07"/>
    <w:rsid w:val="0058409A"/>
    <w:rsid w:val="005E10AF"/>
    <w:rsid w:val="005E5A65"/>
    <w:rsid w:val="006035A2"/>
    <w:rsid w:val="006279D9"/>
    <w:rsid w:val="00642F46"/>
    <w:rsid w:val="006656E9"/>
    <w:rsid w:val="006B3882"/>
    <w:rsid w:val="006C2C7B"/>
    <w:rsid w:val="006D1A3D"/>
    <w:rsid w:val="006D60DF"/>
    <w:rsid w:val="006E0DB7"/>
    <w:rsid w:val="006F666F"/>
    <w:rsid w:val="00702974"/>
    <w:rsid w:val="0075428F"/>
    <w:rsid w:val="00777BEF"/>
    <w:rsid w:val="007A34F7"/>
    <w:rsid w:val="007A4245"/>
    <w:rsid w:val="007A57D8"/>
    <w:rsid w:val="007A7F67"/>
    <w:rsid w:val="007B505A"/>
    <w:rsid w:val="007C2797"/>
    <w:rsid w:val="007C330E"/>
    <w:rsid w:val="007C4BE2"/>
    <w:rsid w:val="007F207F"/>
    <w:rsid w:val="00820AF9"/>
    <w:rsid w:val="00831DA9"/>
    <w:rsid w:val="00842B63"/>
    <w:rsid w:val="008706FE"/>
    <w:rsid w:val="0088330F"/>
    <w:rsid w:val="00886BC4"/>
    <w:rsid w:val="008A2439"/>
    <w:rsid w:val="008A7A8D"/>
    <w:rsid w:val="008B214D"/>
    <w:rsid w:val="008D7F95"/>
    <w:rsid w:val="008E0966"/>
    <w:rsid w:val="009044BA"/>
    <w:rsid w:val="0091185B"/>
    <w:rsid w:val="00912A54"/>
    <w:rsid w:val="009821E9"/>
    <w:rsid w:val="009835A7"/>
    <w:rsid w:val="009A3DE4"/>
    <w:rsid w:val="009C51BE"/>
    <w:rsid w:val="009D2FD6"/>
    <w:rsid w:val="00A02BF4"/>
    <w:rsid w:val="00A0746C"/>
    <w:rsid w:val="00A2471C"/>
    <w:rsid w:val="00A9600F"/>
    <w:rsid w:val="00AA0400"/>
    <w:rsid w:val="00AB124A"/>
    <w:rsid w:val="00AC0297"/>
    <w:rsid w:val="00AD0617"/>
    <w:rsid w:val="00AE264B"/>
    <w:rsid w:val="00B07329"/>
    <w:rsid w:val="00B07777"/>
    <w:rsid w:val="00B11FD3"/>
    <w:rsid w:val="00B26B36"/>
    <w:rsid w:val="00B41512"/>
    <w:rsid w:val="00B418B2"/>
    <w:rsid w:val="00B70F4E"/>
    <w:rsid w:val="00B918A7"/>
    <w:rsid w:val="00BC152D"/>
    <w:rsid w:val="00BC2E49"/>
    <w:rsid w:val="00BC501B"/>
    <w:rsid w:val="00C157A1"/>
    <w:rsid w:val="00C4187D"/>
    <w:rsid w:val="00C44877"/>
    <w:rsid w:val="00C57405"/>
    <w:rsid w:val="00C63364"/>
    <w:rsid w:val="00C91945"/>
    <w:rsid w:val="00CD0E27"/>
    <w:rsid w:val="00CF4EDE"/>
    <w:rsid w:val="00CF7E55"/>
    <w:rsid w:val="00D02457"/>
    <w:rsid w:val="00D04A8B"/>
    <w:rsid w:val="00D1593A"/>
    <w:rsid w:val="00D206BF"/>
    <w:rsid w:val="00D427C4"/>
    <w:rsid w:val="00D610DF"/>
    <w:rsid w:val="00D76D8C"/>
    <w:rsid w:val="00D806CD"/>
    <w:rsid w:val="00D95C20"/>
    <w:rsid w:val="00DC035E"/>
    <w:rsid w:val="00DD0799"/>
    <w:rsid w:val="00E44F8E"/>
    <w:rsid w:val="00E757BF"/>
    <w:rsid w:val="00EE0A3F"/>
    <w:rsid w:val="00EE49A5"/>
    <w:rsid w:val="00F40C6E"/>
    <w:rsid w:val="00F560DD"/>
    <w:rsid w:val="00F57A88"/>
    <w:rsid w:val="00F65277"/>
    <w:rsid w:val="00FA0134"/>
    <w:rsid w:val="00FA578D"/>
    <w:rsid w:val="00FB2F26"/>
    <w:rsid w:val="00FC2DA4"/>
    <w:rsid w:val="00FC4446"/>
    <w:rsid w:val="00FD2D26"/>
    <w:rsid w:val="00FF0F1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D57434"/>
  <w15:docId w15:val="{18AA76A8-D878-40EC-8A60-6B1F6333F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uiPriority w:val="99"/>
    <w:qFormat/>
    <w:rsid w:val="008A2439"/>
    <w:rPr>
      <w:lang w:val="en-GB"/>
    </w:rPr>
  </w:style>
  <w:style w:type="paragraph" w:styleId="Kop1">
    <w:name w:val="heading 1"/>
    <w:basedOn w:val="Standaard"/>
    <w:next w:val="Standaard"/>
    <w:link w:val="Kop1Char"/>
    <w:uiPriority w:val="9"/>
    <w:qFormat/>
    <w:rsid w:val="008A24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A2439"/>
    <w:rPr>
      <w:rFonts w:asciiTheme="majorHAnsi" w:eastAsiaTheme="majorEastAsia" w:hAnsiTheme="majorHAnsi" w:cstheme="majorBidi"/>
      <w:color w:val="2E74B5" w:themeColor="accent1" w:themeShade="BF"/>
      <w:sz w:val="32"/>
      <w:szCs w:val="32"/>
      <w:lang w:val="en-GB"/>
    </w:rPr>
  </w:style>
  <w:style w:type="paragraph" w:styleId="Lijstalinea">
    <w:name w:val="List Paragraph"/>
    <w:basedOn w:val="Standaard"/>
    <w:link w:val="LijstalineaChar"/>
    <w:uiPriority w:val="34"/>
    <w:qFormat/>
    <w:rsid w:val="008A2439"/>
    <w:pPr>
      <w:ind w:left="720"/>
      <w:contextualSpacing/>
    </w:pPr>
  </w:style>
  <w:style w:type="character" w:customStyle="1" w:styleId="LijstalineaChar">
    <w:name w:val="Lijstalinea Char"/>
    <w:link w:val="Lijstalinea"/>
    <w:uiPriority w:val="34"/>
    <w:rsid w:val="006035A2"/>
    <w:rPr>
      <w:lang w:val="en-GB"/>
    </w:rPr>
  </w:style>
  <w:style w:type="paragraph" w:styleId="Plattetekst">
    <w:name w:val="Body Text"/>
    <w:basedOn w:val="Standaard"/>
    <w:link w:val="PlattetekstChar"/>
    <w:uiPriority w:val="1"/>
    <w:qFormat/>
    <w:rsid w:val="006035A2"/>
    <w:pPr>
      <w:widowControl w:val="0"/>
      <w:spacing w:after="0" w:line="240" w:lineRule="auto"/>
    </w:pPr>
    <w:rPr>
      <w:rFonts w:ascii="Times New Roman" w:eastAsia="Times New Roman" w:hAnsi="Times New Roman" w:cs="Times New Roman"/>
      <w:sz w:val="24"/>
      <w:szCs w:val="24"/>
      <w:lang w:val="en-US"/>
    </w:rPr>
  </w:style>
  <w:style w:type="character" w:customStyle="1" w:styleId="PlattetekstChar">
    <w:name w:val="Platte tekst Char"/>
    <w:basedOn w:val="Standaardalinea-lettertype"/>
    <w:link w:val="Plattetekst"/>
    <w:uiPriority w:val="1"/>
    <w:rsid w:val="006035A2"/>
    <w:rPr>
      <w:rFonts w:ascii="Times New Roman" w:eastAsia="Times New Roman" w:hAnsi="Times New Roman" w:cs="Times New Roman"/>
      <w:sz w:val="24"/>
      <w:szCs w:val="24"/>
      <w:lang w:val="en-US"/>
    </w:rPr>
  </w:style>
  <w:style w:type="paragraph" w:customStyle="1" w:styleId="Default">
    <w:name w:val="Default"/>
    <w:rsid w:val="006035A2"/>
    <w:pPr>
      <w:autoSpaceDE w:val="0"/>
      <w:autoSpaceDN w:val="0"/>
      <w:adjustRightInd w:val="0"/>
      <w:spacing w:after="0" w:line="240" w:lineRule="auto"/>
    </w:pPr>
    <w:rPr>
      <w:rFonts w:ascii="Calibri" w:hAnsi="Calibri" w:cs="Calibri"/>
      <w:color w:val="000000"/>
      <w:sz w:val="24"/>
      <w:szCs w:val="24"/>
      <w:lang w:val="en-US"/>
    </w:rPr>
  </w:style>
  <w:style w:type="paragraph" w:styleId="Normaalweb">
    <w:name w:val="Normal (Web)"/>
    <w:basedOn w:val="Standaard"/>
    <w:uiPriority w:val="99"/>
    <w:unhideWhenUsed/>
    <w:rsid w:val="006035A2"/>
    <w:pPr>
      <w:spacing w:before="100" w:beforeAutospacing="1" w:after="100" w:afterAutospacing="1" w:line="240" w:lineRule="auto"/>
    </w:pPr>
    <w:rPr>
      <w:rFonts w:ascii="Times New Roman" w:hAnsi="Times New Roman" w:cs="Times New Roman"/>
      <w:sz w:val="24"/>
      <w:szCs w:val="24"/>
      <w:lang w:val="en-US"/>
    </w:rPr>
  </w:style>
  <w:style w:type="character" w:styleId="Hyperlink">
    <w:name w:val="Hyperlink"/>
    <w:basedOn w:val="Standaardalinea-lettertype"/>
    <w:uiPriority w:val="99"/>
    <w:unhideWhenUsed/>
    <w:rsid w:val="006035A2"/>
    <w:rPr>
      <w:color w:val="0000FF"/>
      <w:u w:val="single"/>
    </w:rPr>
  </w:style>
  <w:style w:type="paragraph" w:styleId="Voetnoottekst">
    <w:name w:val="footnote text"/>
    <w:basedOn w:val="Standaard"/>
    <w:link w:val="VoetnoottekstChar"/>
    <w:uiPriority w:val="99"/>
    <w:unhideWhenUsed/>
    <w:rsid w:val="007C330E"/>
    <w:pPr>
      <w:spacing w:after="0" w:line="240" w:lineRule="auto"/>
    </w:pPr>
    <w:rPr>
      <w:rFonts w:eastAsiaTheme="minorEastAsia"/>
      <w:sz w:val="20"/>
      <w:szCs w:val="20"/>
      <w:lang w:val="en-IN" w:eastAsia="en-IN"/>
    </w:rPr>
  </w:style>
  <w:style w:type="character" w:customStyle="1" w:styleId="VoetnoottekstChar">
    <w:name w:val="Voetnoottekst Char"/>
    <w:basedOn w:val="Standaardalinea-lettertype"/>
    <w:link w:val="Voetnoottekst"/>
    <w:uiPriority w:val="99"/>
    <w:rsid w:val="007C330E"/>
    <w:rPr>
      <w:rFonts w:eastAsiaTheme="minorEastAsia"/>
      <w:sz w:val="20"/>
      <w:szCs w:val="20"/>
      <w:lang w:val="en-IN" w:eastAsia="en-IN"/>
    </w:rPr>
  </w:style>
  <w:style w:type="character" w:styleId="Voetnootmarkering">
    <w:name w:val="footnote reference"/>
    <w:basedOn w:val="Standaardalinea-lettertype"/>
    <w:uiPriority w:val="99"/>
    <w:unhideWhenUsed/>
    <w:rsid w:val="007C330E"/>
    <w:rPr>
      <w:vertAlign w:val="superscript"/>
    </w:rPr>
  </w:style>
  <w:style w:type="paragraph" w:styleId="Koptekst">
    <w:name w:val="header"/>
    <w:basedOn w:val="Standaard"/>
    <w:link w:val="KoptekstChar"/>
    <w:uiPriority w:val="99"/>
    <w:unhideWhenUsed/>
    <w:rsid w:val="00276F4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76F47"/>
    <w:rPr>
      <w:lang w:val="en-GB"/>
    </w:rPr>
  </w:style>
  <w:style w:type="paragraph" w:styleId="Voettekst">
    <w:name w:val="footer"/>
    <w:basedOn w:val="Standaard"/>
    <w:link w:val="VoettekstChar"/>
    <w:uiPriority w:val="99"/>
    <w:unhideWhenUsed/>
    <w:rsid w:val="00276F4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76F47"/>
    <w:rPr>
      <w:lang w:val="en-GB"/>
    </w:rPr>
  </w:style>
  <w:style w:type="paragraph" w:customStyle="1" w:styleId="paragraph">
    <w:name w:val="paragraph"/>
    <w:basedOn w:val="Standaard"/>
    <w:rsid w:val="00CD0E27"/>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customStyle="1" w:styleId="normaltextrun">
    <w:name w:val="normaltextrun"/>
    <w:basedOn w:val="Standaardalinea-lettertype"/>
    <w:rsid w:val="00CD0E27"/>
  </w:style>
  <w:style w:type="character" w:customStyle="1" w:styleId="eop">
    <w:name w:val="eop"/>
    <w:basedOn w:val="Standaardalinea-lettertype"/>
    <w:rsid w:val="00CD0E27"/>
  </w:style>
  <w:style w:type="paragraph" w:styleId="Geenafstand">
    <w:name w:val="No Spacing"/>
    <w:uiPriority w:val="1"/>
    <w:qFormat/>
    <w:rsid w:val="00A0746C"/>
    <w:pPr>
      <w:spacing w:after="0" w:line="240" w:lineRule="auto"/>
    </w:pPr>
    <w:rPr>
      <w:lang w:val="en-GB"/>
    </w:rPr>
  </w:style>
  <w:style w:type="paragraph" w:styleId="Ballontekst">
    <w:name w:val="Balloon Text"/>
    <w:basedOn w:val="Standaard"/>
    <w:link w:val="BallontekstChar"/>
    <w:uiPriority w:val="99"/>
    <w:semiHidden/>
    <w:unhideWhenUsed/>
    <w:rsid w:val="006E0DB7"/>
    <w:pPr>
      <w:spacing w:after="0" w:line="240" w:lineRule="auto"/>
    </w:pPr>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6E0DB7"/>
    <w:rPr>
      <w:rFonts w:ascii="Lucida Grande" w:hAnsi="Lucida Grande" w:cs="Lucida Grande"/>
      <w:sz w:val="18"/>
      <w:szCs w:val="18"/>
      <w:lang w:val="en-GB"/>
    </w:rPr>
  </w:style>
  <w:style w:type="character" w:styleId="Paginanummer">
    <w:name w:val="page number"/>
    <w:basedOn w:val="Standaardalinea-lettertype"/>
    <w:uiPriority w:val="99"/>
    <w:semiHidden/>
    <w:unhideWhenUsed/>
    <w:rsid w:val="002C44EF"/>
  </w:style>
  <w:style w:type="character" w:styleId="Verwijzingopmerking">
    <w:name w:val="annotation reference"/>
    <w:basedOn w:val="Standaardalinea-lettertype"/>
    <w:uiPriority w:val="99"/>
    <w:semiHidden/>
    <w:unhideWhenUsed/>
    <w:rsid w:val="009D2FD6"/>
    <w:rPr>
      <w:sz w:val="16"/>
      <w:szCs w:val="16"/>
    </w:rPr>
  </w:style>
  <w:style w:type="paragraph" w:styleId="Tekstopmerking">
    <w:name w:val="annotation text"/>
    <w:basedOn w:val="Standaard"/>
    <w:link w:val="TekstopmerkingChar"/>
    <w:uiPriority w:val="99"/>
    <w:unhideWhenUsed/>
    <w:rsid w:val="009D2FD6"/>
    <w:pPr>
      <w:spacing w:line="240" w:lineRule="auto"/>
    </w:pPr>
    <w:rPr>
      <w:sz w:val="20"/>
      <w:szCs w:val="20"/>
    </w:rPr>
  </w:style>
  <w:style w:type="character" w:customStyle="1" w:styleId="TekstopmerkingChar">
    <w:name w:val="Tekst opmerking Char"/>
    <w:basedOn w:val="Standaardalinea-lettertype"/>
    <w:link w:val="Tekstopmerking"/>
    <w:uiPriority w:val="99"/>
    <w:rsid w:val="009D2FD6"/>
    <w:rPr>
      <w:sz w:val="20"/>
      <w:szCs w:val="20"/>
      <w:lang w:val="en-GB"/>
    </w:rPr>
  </w:style>
  <w:style w:type="paragraph" w:styleId="Onderwerpvanopmerking">
    <w:name w:val="annotation subject"/>
    <w:basedOn w:val="Tekstopmerking"/>
    <w:next w:val="Tekstopmerking"/>
    <w:link w:val="OnderwerpvanopmerkingChar"/>
    <w:uiPriority w:val="99"/>
    <w:semiHidden/>
    <w:unhideWhenUsed/>
    <w:rsid w:val="009D2FD6"/>
    <w:rPr>
      <w:b/>
      <w:bCs/>
    </w:rPr>
  </w:style>
  <w:style w:type="character" w:customStyle="1" w:styleId="OnderwerpvanopmerkingChar">
    <w:name w:val="Onderwerp van opmerking Char"/>
    <w:basedOn w:val="TekstopmerkingChar"/>
    <w:link w:val="Onderwerpvanopmerking"/>
    <w:uiPriority w:val="99"/>
    <w:semiHidden/>
    <w:rsid w:val="009D2FD6"/>
    <w:rPr>
      <w:b/>
      <w:bCs/>
      <w:sz w:val="20"/>
      <w:szCs w:val="20"/>
      <w:lang w:val="en-GB"/>
    </w:rPr>
  </w:style>
  <w:style w:type="character" w:styleId="Nadruk">
    <w:name w:val="Emphasis"/>
    <w:basedOn w:val="Standaardalinea-lettertype"/>
    <w:uiPriority w:val="20"/>
    <w:qFormat/>
    <w:rsid w:val="00510A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850263">
      <w:bodyDiv w:val="1"/>
      <w:marLeft w:val="0"/>
      <w:marRight w:val="0"/>
      <w:marTop w:val="0"/>
      <w:marBottom w:val="0"/>
      <w:divBdr>
        <w:top w:val="none" w:sz="0" w:space="0" w:color="auto"/>
        <w:left w:val="none" w:sz="0" w:space="0" w:color="auto"/>
        <w:bottom w:val="none" w:sz="0" w:space="0" w:color="auto"/>
        <w:right w:val="none" w:sz="0" w:space="0" w:color="auto"/>
      </w:divBdr>
      <w:divsChild>
        <w:div w:id="1686979846">
          <w:marLeft w:val="0"/>
          <w:marRight w:val="0"/>
          <w:marTop w:val="0"/>
          <w:marBottom w:val="0"/>
          <w:divBdr>
            <w:top w:val="none" w:sz="0" w:space="0" w:color="auto"/>
            <w:left w:val="none" w:sz="0" w:space="0" w:color="auto"/>
            <w:bottom w:val="none" w:sz="0" w:space="0" w:color="auto"/>
            <w:right w:val="none" w:sz="0" w:space="0" w:color="auto"/>
          </w:divBdr>
          <w:divsChild>
            <w:div w:id="1820733156">
              <w:marLeft w:val="0"/>
              <w:marRight w:val="0"/>
              <w:marTop w:val="0"/>
              <w:marBottom w:val="0"/>
              <w:divBdr>
                <w:top w:val="none" w:sz="0" w:space="0" w:color="auto"/>
                <w:left w:val="none" w:sz="0" w:space="0" w:color="auto"/>
                <w:bottom w:val="none" w:sz="0" w:space="0" w:color="auto"/>
                <w:right w:val="none" w:sz="0" w:space="0" w:color="auto"/>
              </w:divBdr>
              <w:divsChild>
                <w:div w:id="110194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488863">
      <w:bodyDiv w:val="1"/>
      <w:marLeft w:val="0"/>
      <w:marRight w:val="0"/>
      <w:marTop w:val="0"/>
      <w:marBottom w:val="0"/>
      <w:divBdr>
        <w:top w:val="none" w:sz="0" w:space="0" w:color="auto"/>
        <w:left w:val="none" w:sz="0" w:space="0" w:color="auto"/>
        <w:bottom w:val="none" w:sz="0" w:space="0" w:color="auto"/>
        <w:right w:val="none" w:sz="0" w:space="0" w:color="auto"/>
      </w:divBdr>
      <w:divsChild>
        <w:div w:id="818110497">
          <w:marLeft w:val="0"/>
          <w:marRight w:val="0"/>
          <w:marTop w:val="0"/>
          <w:marBottom w:val="0"/>
          <w:divBdr>
            <w:top w:val="none" w:sz="0" w:space="0" w:color="auto"/>
            <w:left w:val="none" w:sz="0" w:space="0" w:color="auto"/>
            <w:bottom w:val="none" w:sz="0" w:space="0" w:color="auto"/>
            <w:right w:val="none" w:sz="0" w:space="0" w:color="auto"/>
          </w:divBdr>
        </w:div>
        <w:div w:id="577247737">
          <w:marLeft w:val="0"/>
          <w:marRight w:val="0"/>
          <w:marTop w:val="0"/>
          <w:marBottom w:val="0"/>
          <w:divBdr>
            <w:top w:val="none" w:sz="0" w:space="0" w:color="auto"/>
            <w:left w:val="none" w:sz="0" w:space="0" w:color="auto"/>
            <w:bottom w:val="none" w:sz="0" w:space="0" w:color="auto"/>
            <w:right w:val="none" w:sz="0" w:space="0" w:color="auto"/>
          </w:divBdr>
          <w:divsChild>
            <w:div w:id="2059275632">
              <w:marLeft w:val="0"/>
              <w:marRight w:val="0"/>
              <w:marTop w:val="0"/>
              <w:marBottom w:val="0"/>
              <w:divBdr>
                <w:top w:val="none" w:sz="0" w:space="0" w:color="auto"/>
                <w:left w:val="none" w:sz="0" w:space="0" w:color="auto"/>
                <w:bottom w:val="none" w:sz="0" w:space="0" w:color="auto"/>
                <w:right w:val="none" w:sz="0" w:space="0" w:color="auto"/>
              </w:divBdr>
            </w:div>
          </w:divsChild>
        </w:div>
        <w:div w:id="999311785">
          <w:marLeft w:val="0"/>
          <w:marRight w:val="0"/>
          <w:marTop w:val="0"/>
          <w:marBottom w:val="0"/>
          <w:divBdr>
            <w:top w:val="none" w:sz="0" w:space="0" w:color="auto"/>
            <w:left w:val="none" w:sz="0" w:space="0" w:color="auto"/>
            <w:bottom w:val="none" w:sz="0" w:space="0" w:color="auto"/>
            <w:right w:val="none" w:sz="0" w:space="0" w:color="auto"/>
          </w:divBdr>
          <w:divsChild>
            <w:div w:id="89661035">
              <w:marLeft w:val="0"/>
              <w:marRight w:val="0"/>
              <w:marTop w:val="0"/>
              <w:marBottom w:val="0"/>
              <w:divBdr>
                <w:top w:val="none" w:sz="0" w:space="0" w:color="auto"/>
                <w:left w:val="none" w:sz="0" w:space="0" w:color="auto"/>
                <w:bottom w:val="none" w:sz="0" w:space="0" w:color="auto"/>
                <w:right w:val="none" w:sz="0" w:space="0" w:color="auto"/>
              </w:divBdr>
            </w:div>
            <w:div w:id="1974629457">
              <w:marLeft w:val="0"/>
              <w:marRight w:val="0"/>
              <w:marTop w:val="0"/>
              <w:marBottom w:val="0"/>
              <w:divBdr>
                <w:top w:val="none" w:sz="0" w:space="0" w:color="auto"/>
                <w:left w:val="none" w:sz="0" w:space="0" w:color="auto"/>
                <w:bottom w:val="none" w:sz="0" w:space="0" w:color="auto"/>
                <w:right w:val="none" w:sz="0" w:space="0" w:color="auto"/>
              </w:divBdr>
            </w:div>
          </w:divsChild>
        </w:div>
        <w:div w:id="844246860">
          <w:marLeft w:val="0"/>
          <w:marRight w:val="0"/>
          <w:marTop w:val="0"/>
          <w:marBottom w:val="0"/>
          <w:divBdr>
            <w:top w:val="none" w:sz="0" w:space="0" w:color="auto"/>
            <w:left w:val="none" w:sz="0" w:space="0" w:color="auto"/>
            <w:bottom w:val="none" w:sz="0" w:space="0" w:color="auto"/>
            <w:right w:val="none" w:sz="0" w:space="0" w:color="auto"/>
          </w:divBdr>
          <w:divsChild>
            <w:div w:id="2126923849">
              <w:marLeft w:val="0"/>
              <w:marRight w:val="0"/>
              <w:marTop w:val="0"/>
              <w:marBottom w:val="0"/>
              <w:divBdr>
                <w:top w:val="none" w:sz="0" w:space="0" w:color="auto"/>
                <w:left w:val="none" w:sz="0" w:space="0" w:color="auto"/>
                <w:bottom w:val="none" w:sz="0" w:space="0" w:color="auto"/>
                <w:right w:val="none" w:sz="0" w:space="0" w:color="auto"/>
              </w:divBdr>
            </w:div>
            <w:div w:id="902713605">
              <w:marLeft w:val="0"/>
              <w:marRight w:val="0"/>
              <w:marTop w:val="0"/>
              <w:marBottom w:val="0"/>
              <w:divBdr>
                <w:top w:val="none" w:sz="0" w:space="0" w:color="auto"/>
                <w:left w:val="none" w:sz="0" w:space="0" w:color="auto"/>
                <w:bottom w:val="none" w:sz="0" w:space="0" w:color="auto"/>
                <w:right w:val="none" w:sz="0" w:space="0" w:color="auto"/>
              </w:divBdr>
            </w:div>
            <w:div w:id="1429500669">
              <w:marLeft w:val="0"/>
              <w:marRight w:val="0"/>
              <w:marTop w:val="0"/>
              <w:marBottom w:val="0"/>
              <w:divBdr>
                <w:top w:val="none" w:sz="0" w:space="0" w:color="auto"/>
                <w:left w:val="none" w:sz="0" w:space="0" w:color="auto"/>
                <w:bottom w:val="none" w:sz="0" w:space="0" w:color="auto"/>
                <w:right w:val="none" w:sz="0" w:space="0" w:color="auto"/>
              </w:divBdr>
            </w:div>
          </w:divsChild>
        </w:div>
        <w:div w:id="1240291237">
          <w:marLeft w:val="0"/>
          <w:marRight w:val="0"/>
          <w:marTop w:val="0"/>
          <w:marBottom w:val="0"/>
          <w:divBdr>
            <w:top w:val="none" w:sz="0" w:space="0" w:color="auto"/>
            <w:left w:val="none" w:sz="0" w:space="0" w:color="auto"/>
            <w:bottom w:val="none" w:sz="0" w:space="0" w:color="auto"/>
            <w:right w:val="none" w:sz="0" w:space="0" w:color="auto"/>
          </w:divBdr>
          <w:divsChild>
            <w:div w:id="1018696945">
              <w:marLeft w:val="0"/>
              <w:marRight w:val="0"/>
              <w:marTop w:val="0"/>
              <w:marBottom w:val="0"/>
              <w:divBdr>
                <w:top w:val="none" w:sz="0" w:space="0" w:color="auto"/>
                <w:left w:val="none" w:sz="0" w:space="0" w:color="auto"/>
                <w:bottom w:val="none" w:sz="0" w:space="0" w:color="auto"/>
                <w:right w:val="none" w:sz="0" w:space="0" w:color="auto"/>
              </w:divBdr>
            </w:div>
            <w:div w:id="1610548223">
              <w:marLeft w:val="0"/>
              <w:marRight w:val="0"/>
              <w:marTop w:val="0"/>
              <w:marBottom w:val="0"/>
              <w:divBdr>
                <w:top w:val="none" w:sz="0" w:space="0" w:color="auto"/>
                <w:left w:val="none" w:sz="0" w:space="0" w:color="auto"/>
                <w:bottom w:val="none" w:sz="0" w:space="0" w:color="auto"/>
                <w:right w:val="none" w:sz="0" w:space="0" w:color="auto"/>
              </w:divBdr>
            </w:div>
          </w:divsChild>
        </w:div>
        <w:div w:id="1563783889">
          <w:marLeft w:val="0"/>
          <w:marRight w:val="0"/>
          <w:marTop w:val="0"/>
          <w:marBottom w:val="0"/>
          <w:divBdr>
            <w:top w:val="none" w:sz="0" w:space="0" w:color="auto"/>
            <w:left w:val="none" w:sz="0" w:space="0" w:color="auto"/>
            <w:bottom w:val="none" w:sz="0" w:space="0" w:color="auto"/>
            <w:right w:val="none" w:sz="0" w:space="0" w:color="auto"/>
          </w:divBdr>
          <w:divsChild>
            <w:div w:id="59061751">
              <w:marLeft w:val="0"/>
              <w:marRight w:val="0"/>
              <w:marTop w:val="0"/>
              <w:marBottom w:val="0"/>
              <w:divBdr>
                <w:top w:val="none" w:sz="0" w:space="0" w:color="auto"/>
                <w:left w:val="none" w:sz="0" w:space="0" w:color="auto"/>
                <w:bottom w:val="none" w:sz="0" w:space="0" w:color="auto"/>
                <w:right w:val="none" w:sz="0" w:space="0" w:color="auto"/>
              </w:divBdr>
            </w:div>
          </w:divsChild>
        </w:div>
        <w:div w:id="75791015">
          <w:marLeft w:val="0"/>
          <w:marRight w:val="0"/>
          <w:marTop w:val="0"/>
          <w:marBottom w:val="0"/>
          <w:divBdr>
            <w:top w:val="none" w:sz="0" w:space="0" w:color="auto"/>
            <w:left w:val="none" w:sz="0" w:space="0" w:color="auto"/>
            <w:bottom w:val="none" w:sz="0" w:space="0" w:color="auto"/>
            <w:right w:val="none" w:sz="0" w:space="0" w:color="auto"/>
          </w:divBdr>
          <w:divsChild>
            <w:div w:id="1592472128">
              <w:marLeft w:val="0"/>
              <w:marRight w:val="0"/>
              <w:marTop w:val="0"/>
              <w:marBottom w:val="0"/>
              <w:divBdr>
                <w:top w:val="none" w:sz="0" w:space="0" w:color="auto"/>
                <w:left w:val="none" w:sz="0" w:space="0" w:color="auto"/>
                <w:bottom w:val="none" w:sz="0" w:space="0" w:color="auto"/>
                <w:right w:val="none" w:sz="0" w:space="0" w:color="auto"/>
              </w:divBdr>
            </w:div>
            <w:div w:id="1757819432">
              <w:marLeft w:val="0"/>
              <w:marRight w:val="0"/>
              <w:marTop w:val="0"/>
              <w:marBottom w:val="0"/>
              <w:divBdr>
                <w:top w:val="none" w:sz="0" w:space="0" w:color="auto"/>
                <w:left w:val="none" w:sz="0" w:space="0" w:color="auto"/>
                <w:bottom w:val="none" w:sz="0" w:space="0" w:color="auto"/>
                <w:right w:val="none" w:sz="0" w:space="0" w:color="auto"/>
              </w:divBdr>
            </w:div>
            <w:div w:id="1167404451">
              <w:marLeft w:val="0"/>
              <w:marRight w:val="0"/>
              <w:marTop w:val="0"/>
              <w:marBottom w:val="0"/>
              <w:divBdr>
                <w:top w:val="none" w:sz="0" w:space="0" w:color="auto"/>
                <w:left w:val="none" w:sz="0" w:space="0" w:color="auto"/>
                <w:bottom w:val="none" w:sz="0" w:space="0" w:color="auto"/>
                <w:right w:val="none" w:sz="0" w:space="0" w:color="auto"/>
              </w:divBdr>
            </w:div>
          </w:divsChild>
        </w:div>
        <w:div w:id="1340620942">
          <w:marLeft w:val="0"/>
          <w:marRight w:val="0"/>
          <w:marTop w:val="0"/>
          <w:marBottom w:val="0"/>
          <w:divBdr>
            <w:top w:val="none" w:sz="0" w:space="0" w:color="auto"/>
            <w:left w:val="none" w:sz="0" w:space="0" w:color="auto"/>
            <w:bottom w:val="none" w:sz="0" w:space="0" w:color="auto"/>
            <w:right w:val="none" w:sz="0" w:space="0" w:color="auto"/>
          </w:divBdr>
        </w:div>
        <w:div w:id="424497224">
          <w:marLeft w:val="0"/>
          <w:marRight w:val="0"/>
          <w:marTop w:val="0"/>
          <w:marBottom w:val="0"/>
          <w:divBdr>
            <w:top w:val="none" w:sz="0" w:space="0" w:color="auto"/>
            <w:left w:val="none" w:sz="0" w:space="0" w:color="auto"/>
            <w:bottom w:val="none" w:sz="0" w:space="0" w:color="auto"/>
            <w:right w:val="none" w:sz="0" w:space="0" w:color="auto"/>
          </w:divBdr>
        </w:div>
        <w:div w:id="214857144">
          <w:marLeft w:val="0"/>
          <w:marRight w:val="0"/>
          <w:marTop w:val="0"/>
          <w:marBottom w:val="0"/>
          <w:divBdr>
            <w:top w:val="none" w:sz="0" w:space="0" w:color="auto"/>
            <w:left w:val="none" w:sz="0" w:space="0" w:color="auto"/>
            <w:bottom w:val="none" w:sz="0" w:space="0" w:color="auto"/>
            <w:right w:val="none" w:sz="0" w:space="0" w:color="auto"/>
          </w:divBdr>
        </w:div>
      </w:divsChild>
    </w:div>
    <w:div w:id="1203328602">
      <w:bodyDiv w:val="1"/>
      <w:marLeft w:val="0"/>
      <w:marRight w:val="0"/>
      <w:marTop w:val="0"/>
      <w:marBottom w:val="0"/>
      <w:divBdr>
        <w:top w:val="none" w:sz="0" w:space="0" w:color="auto"/>
        <w:left w:val="none" w:sz="0" w:space="0" w:color="auto"/>
        <w:bottom w:val="none" w:sz="0" w:space="0" w:color="auto"/>
        <w:right w:val="none" w:sz="0" w:space="0" w:color="auto"/>
      </w:divBdr>
      <w:divsChild>
        <w:div w:id="1541016775">
          <w:marLeft w:val="0"/>
          <w:marRight w:val="0"/>
          <w:marTop w:val="0"/>
          <w:marBottom w:val="0"/>
          <w:divBdr>
            <w:top w:val="none" w:sz="0" w:space="0" w:color="auto"/>
            <w:left w:val="none" w:sz="0" w:space="0" w:color="auto"/>
            <w:bottom w:val="none" w:sz="0" w:space="0" w:color="auto"/>
            <w:right w:val="none" w:sz="0" w:space="0" w:color="auto"/>
          </w:divBdr>
          <w:divsChild>
            <w:div w:id="336157077">
              <w:marLeft w:val="0"/>
              <w:marRight w:val="0"/>
              <w:marTop w:val="0"/>
              <w:marBottom w:val="0"/>
              <w:divBdr>
                <w:top w:val="none" w:sz="0" w:space="0" w:color="auto"/>
                <w:left w:val="none" w:sz="0" w:space="0" w:color="auto"/>
                <w:bottom w:val="none" w:sz="0" w:space="0" w:color="auto"/>
                <w:right w:val="none" w:sz="0" w:space="0" w:color="auto"/>
              </w:divBdr>
              <w:divsChild>
                <w:div w:id="856457132">
                  <w:marLeft w:val="0"/>
                  <w:marRight w:val="0"/>
                  <w:marTop w:val="0"/>
                  <w:marBottom w:val="0"/>
                  <w:divBdr>
                    <w:top w:val="none" w:sz="0" w:space="0" w:color="auto"/>
                    <w:left w:val="none" w:sz="0" w:space="0" w:color="auto"/>
                    <w:bottom w:val="none" w:sz="0" w:space="0" w:color="auto"/>
                    <w:right w:val="none" w:sz="0" w:space="0" w:color="auto"/>
                  </w:divBdr>
                  <w:divsChild>
                    <w:div w:id="50994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449847">
      <w:bodyDiv w:val="1"/>
      <w:marLeft w:val="0"/>
      <w:marRight w:val="0"/>
      <w:marTop w:val="0"/>
      <w:marBottom w:val="0"/>
      <w:divBdr>
        <w:top w:val="none" w:sz="0" w:space="0" w:color="auto"/>
        <w:left w:val="none" w:sz="0" w:space="0" w:color="auto"/>
        <w:bottom w:val="none" w:sz="0" w:space="0" w:color="auto"/>
        <w:right w:val="none" w:sz="0" w:space="0" w:color="auto"/>
      </w:divBdr>
      <w:divsChild>
        <w:div w:id="1033727733">
          <w:marLeft w:val="0"/>
          <w:marRight w:val="0"/>
          <w:marTop w:val="0"/>
          <w:marBottom w:val="0"/>
          <w:divBdr>
            <w:top w:val="none" w:sz="0" w:space="0" w:color="auto"/>
            <w:left w:val="none" w:sz="0" w:space="0" w:color="auto"/>
            <w:bottom w:val="none" w:sz="0" w:space="0" w:color="auto"/>
            <w:right w:val="none" w:sz="0" w:space="0" w:color="auto"/>
          </w:divBdr>
          <w:divsChild>
            <w:div w:id="599945843">
              <w:marLeft w:val="0"/>
              <w:marRight w:val="0"/>
              <w:marTop w:val="0"/>
              <w:marBottom w:val="0"/>
              <w:divBdr>
                <w:top w:val="none" w:sz="0" w:space="0" w:color="auto"/>
                <w:left w:val="none" w:sz="0" w:space="0" w:color="auto"/>
                <w:bottom w:val="none" w:sz="0" w:space="0" w:color="auto"/>
                <w:right w:val="none" w:sz="0" w:space="0" w:color="auto"/>
              </w:divBdr>
              <w:divsChild>
                <w:div w:id="31125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lexandra@choiceforyouth.org"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firstpost.com/business/health-ministry-seeks-more-funds-for-family-planning-in-budget-even-though-40-of-last-years-corpus-remains-unused-4289035.html" TargetMode="External"/><Relationship Id="rId1" Type="http://schemas.openxmlformats.org/officeDocument/2006/relationships/hyperlink" Target="http://www.hmcan.com.ng/index.php/news-items/458-nigeria-allocate-6-of-2017-budget-to-health-stakeholders-urge-nigerian-gov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DDA0588-CE64-4EF2-AB4C-981BF394644A}">
  <ds:schemaRefs>
    <ds:schemaRef ds:uri="http://schemas.openxmlformats.org/officeDocument/2006/bibliography"/>
  </ds:schemaRefs>
</ds:datastoreItem>
</file>

<file path=customXml/itemProps2.xml><?xml version="1.0" encoding="utf-8"?>
<ds:datastoreItem xmlns:ds="http://schemas.openxmlformats.org/officeDocument/2006/customXml" ds:itemID="{3DDA4651-F5A3-47EC-B93B-513B5A9FA775}"/>
</file>

<file path=customXml/itemProps3.xml><?xml version="1.0" encoding="utf-8"?>
<ds:datastoreItem xmlns:ds="http://schemas.openxmlformats.org/officeDocument/2006/customXml" ds:itemID="{0E1D7065-8761-4703-B6B3-DD03D0E01AF1}"/>
</file>

<file path=customXml/itemProps4.xml><?xml version="1.0" encoding="utf-8"?>
<ds:datastoreItem xmlns:ds="http://schemas.openxmlformats.org/officeDocument/2006/customXml" ds:itemID="{59CA661C-4828-4448-BBFE-34BC1E5DCA79}"/>
</file>

<file path=docProps/app.xml><?xml version="1.0" encoding="utf-8"?>
<Properties xmlns="http://schemas.openxmlformats.org/officeDocument/2006/extended-properties" xmlns:vt="http://schemas.openxmlformats.org/officeDocument/2006/docPropsVTypes">
  <Template>Normal</Template>
  <TotalTime>0</TotalTime>
  <Pages>9</Pages>
  <Words>2910</Words>
  <Characters>16011</Characters>
  <Application>Microsoft Office Word</Application>
  <DocSecurity>0</DocSecurity>
  <Lines>133</Lines>
  <Paragraphs>37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Choice for Youth and Sexuality</Company>
  <LinksUpToDate>false</LinksUpToDate>
  <CharactersWithSpaces>18884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Choice Youth Sexuality</dc:title>
  <dc:creator>Alexandra Bekker</dc:creator>
  <cp:lastModifiedBy>Alexandra Bekker</cp:lastModifiedBy>
  <cp:revision>2</cp:revision>
  <dcterms:created xsi:type="dcterms:W3CDTF">2018-01-11T14:52:00Z</dcterms:created>
  <dcterms:modified xsi:type="dcterms:W3CDTF">2018-01-11T14:52:00Z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