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B6" w:rsidRPr="00860E20" w:rsidRDefault="00933F5E" w:rsidP="00933F5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60E20">
        <w:rPr>
          <w:rFonts w:ascii="Arial" w:hAnsi="Arial" w:cs="Arial"/>
          <w:sz w:val="24"/>
          <w:szCs w:val="24"/>
          <w:u w:val="single"/>
        </w:rPr>
        <w:t>La implementación de los derechos humanos de los jóvenes en la Argentina</w:t>
      </w:r>
    </w:p>
    <w:p w:rsidR="00933F5E" w:rsidRPr="00860E20" w:rsidRDefault="00933F5E" w:rsidP="00933F5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27639" w:rsidRDefault="00227639" w:rsidP="005403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Situación nacional:</w:t>
      </w:r>
    </w:p>
    <w:p w:rsidR="007B4E59" w:rsidRDefault="005403A3" w:rsidP="005403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3A3">
        <w:rPr>
          <w:rFonts w:ascii="Arial" w:hAnsi="Arial" w:cs="Arial"/>
          <w:sz w:val="24"/>
          <w:szCs w:val="24"/>
        </w:rPr>
        <w:t xml:space="preserve">Según el último </w:t>
      </w:r>
      <w:r w:rsidR="007B4E59" w:rsidRPr="005403A3">
        <w:rPr>
          <w:rFonts w:ascii="Arial" w:hAnsi="Arial" w:cs="Arial"/>
          <w:sz w:val="24"/>
          <w:szCs w:val="24"/>
        </w:rPr>
        <w:t xml:space="preserve">Censo de Población, Hogares y Viviendas </w:t>
      </w:r>
      <w:r w:rsidRPr="005403A3">
        <w:rPr>
          <w:rFonts w:ascii="Arial" w:hAnsi="Arial" w:cs="Arial"/>
          <w:sz w:val="24"/>
          <w:szCs w:val="24"/>
        </w:rPr>
        <w:t xml:space="preserve">realizado en el año </w:t>
      </w:r>
      <w:r w:rsidR="007B4E59" w:rsidRPr="005403A3">
        <w:rPr>
          <w:rFonts w:ascii="Arial" w:hAnsi="Arial" w:cs="Arial"/>
          <w:sz w:val="24"/>
          <w:szCs w:val="24"/>
        </w:rPr>
        <w:t>2010 la población entre 15 y 29 años asciende a 9.972.725</w:t>
      </w:r>
      <w:r w:rsidR="00A16630" w:rsidRPr="005403A3">
        <w:rPr>
          <w:rFonts w:ascii="Arial" w:hAnsi="Arial" w:cs="Arial"/>
          <w:sz w:val="24"/>
          <w:szCs w:val="24"/>
        </w:rPr>
        <w:t xml:space="preserve"> personas sobre un total de 40.117.096</w:t>
      </w:r>
      <w:r w:rsidRPr="005403A3">
        <w:rPr>
          <w:rFonts w:ascii="Arial" w:hAnsi="Arial" w:cs="Arial"/>
          <w:sz w:val="24"/>
          <w:szCs w:val="24"/>
        </w:rPr>
        <w:t xml:space="preserve"> habitantes</w:t>
      </w:r>
      <w:r w:rsidR="00A16630" w:rsidRPr="005403A3">
        <w:rPr>
          <w:rFonts w:ascii="Arial" w:hAnsi="Arial" w:cs="Arial"/>
          <w:sz w:val="24"/>
          <w:szCs w:val="24"/>
        </w:rPr>
        <w:t>.</w:t>
      </w:r>
    </w:p>
    <w:p w:rsidR="002B26DF" w:rsidRDefault="00BE332D" w:rsidP="005403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Plan Nacional de Acción en Derechos Humanos </w:t>
      </w:r>
      <w:r w:rsidR="00835761">
        <w:rPr>
          <w:rFonts w:ascii="Arial" w:hAnsi="Arial" w:cs="Arial"/>
          <w:sz w:val="24"/>
          <w:szCs w:val="24"/>
        </w:rPr>
        <w:t xml:space="preserve">(2017-2020) </w:t>
      </w:r>
      <w:r>
        <w:rPr>
          <w:rFonts w:ascii="Arial" w:hAnsi="Arial" w:cs="Arial"/>
          <w:sz w:val="24"/>
          <w:szCs w:val="24"/>
        </w:rPr>
        <w:t xml:space="preserve">incluye en los grupos en situación de vulnerabilidad a los niños, niñas, adolescentes y jóvenes. </w:t>
      </w:r>
      <w:r w:rsidR="00C8174C">
        <w:rPr>
          <w:rFonts w:ascii="Arial" w:hAnsi="Arial" w:cs="Arial"/>
          <w:sz w:val="24"/>
          <w:szCs w:val="24"/>
        </w:rPr>
        <w:t>En ese marco establece la implementación del Plan Nacional de Juventud y todas sus líneas programáticas para la reducción de las desigualdades sociales entre las juventudes argentinas.</w:t>
      </w:r>
      <w:r w:rsidR="001859D6">
        <w:rPr>
          <w:rFonts w:ascii="Arial" w:hAnsi="Arial" w:cs="Arial"/>
          <w:sz w:val="24"/>
          <w:szCs w:val="24"/>
        </w:rPr>
        <w:t xml:space="preserve"> El Plan </w:t>
      </w:r>
      <w:r w:rsidR="002B26DF">
        <w:rPr>
          <w:rFonts w:ascii="Arial" w:hAnsi="Arial" w:cs="Arial"/>
          <w:sz w:val="24"/>
          <w:szCs w:val="24"/>
        </w:rPr>
        <w:t xml:space="preserve">será implementado por </w:t>
      </w:r>
      <w:r w:rsidR="001859D6">
        <w:rPr>
          <w:rFonts w:ascii="Arial" w:hAnsi="Arial" w:cs="Arial"/>
          <w:sz w:val="24"/>
          <w:szCs w:val="24"/>
        </w:rPr>
        <w:t xml:space="preserve">el Ministerio de Desarrollo Social. </w:t>
      </w:r>
    </w:p>
    <w:p w:rsidR="00C5736E" w:rsidRPr="00C5736E" w:rsidRDefault="00C8174C" w:rsidP="005403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ámbito del Ministerio de Desarrollo de la Nación la </w:t>
      </w:r>
      <w:r w:rsidRPr="00C5736E">
        <w:rPr>
          <w:rFonts w:ascii="Arial" w:hAnsi="Arial" w:cs="Arial"/>
          <w:sz w:val="24"/>
          <w:szCs w:val="24"/>
        </w:rPr>
        <w:t xml:space="preserve">Subsecretaría de Juventud </w:t>
      </w:r>
      <w:r w:rsidR="000B01A4" w:rsidRPr="00C5736E">
        <w:rPr>
          <w:rFonts w:ascii="Arial" w:hAnsi="Arial" w:cs="Arial"/>
          <w:sz w:val="24"/>
          <w:szCs w:val="24"/>
        </w:rPr>
        <w:t xml:space="preserve">responde </w:t>
      </w:r>
      <w:r w:rsidR="00C5736E">
        <w:rPr>
          <w:rFonts w:ascii="Arial" w:hAnsi="Arial" w:cs="Arial"/>
          <w:sz w:val="24"/>
          <w:szCs w:val="24"/>
        </w:rPr>
        <w:t xml:space="preserve">a las </w:t>
      </w:r>
      <w:r w:rsidR="000B01A4" w:rsidRPr="00C5736E">
        <w:rPr>
          <w:rFonts w:ascii="Arial" w:hAnsi="Arial" w:cs="Arial"/>
          <w:sz w:val="24"/>
          <w:szCs w:val="24"/>
        </w:rPr>
        <w:t xml:space="preserve">consultas </w:t>
      </w:r>
      <w:r w:rsidR="00C5736E">
        <w:rPr>
          <w:rFonts w:ascii="Arial" w:hAnsi="Arial" w:cs="Arial"/>
          <w:sz w:val="24"/>
          <w:szCs w:val="24"/>
        </w:rPr>
        <w:t xml:space="preserve">realizadas de manera </w:t>
      </w:r>
      <w:r w:rsidR="000B01A4" w:rsidRPr="00C5736E">
        <w:rPr>
          <w:rFonts w:ascii="Arial" w:hAnsi="Arial" w:cs="Arial"/>
          <w:sz w:val="24"/>
          <w:szCs w:val="24"/>
        </w:rPr>
        <w:t>online</w:t>
      </w:r>
      <w:r w:rsidR="00C5736E">
        <w:rPr>
          <w:rFonts w:ascii="Arial" w:hAnsi="Arial" w:cs="Arial"/>
          <w:sz w:val="24"/>
          <w:szCs w:val="24"/>
        </w:rPr>
        <w:t xml:space="preserve">, incluso anónimas, </w:t>
      </w:r>
      <w:r w:rsidR="000B01A4" w:rsidRPr="00C5736E">
        <w:rPr>
          <w:rFonts w:ascii="Arial" w:hAnsi="Arial" w:cs="Arial"/>
          <w:sz w:val="24"/>
          <w:szCs w:val="24"/>
        </w:rPr>
        <w:t xml:space="preserve">sobre </w:t>
      </w:r>
      <w:r w:rsidR="00C5736E">
        <w:rPr>
          <w:rFonts w:ascii="Arial" w:hAnsi="Arial" w:cs="Arial"/>
          <w:sz w:val="24"/>
          <w:szCs w:val="24"/>
        </w:rPr>
        <w:t>diferentes modalidades de violencia, bullying, g</w:t>
      </w:r>
      <w:r w:rsidR="000B01A4" w:rsidRPr="00C5736E">
        <w:rPr>
          <w:rFonts w:ascii="Arial" w:hAnsi="Arial" w:cs="Arial"/>
          <w:sz w:val="24"/>
          <w:szCs w:val="24"/>
        </w:rPr>
        <w:t>énero</w:t>
      </w:r>
      <w:r w:rsidR="00C5736E">
        <w:rPr>
          <w:rFonts w:ascii="Arial" w:hAnsi="Arial" w:cs="Arial"/>
          <w:sz w:val="24"/>
          <w:szCs w:val="24"/>
        </w:rPr>
        <w:t>, s</w:t>
      </w:r>
      <w:r w:rsidR="000B01A4" w:rsidRPr="00C5736E">
        <w:rPr>
          <w:rFonts w:ascii="Arial" w:hAnsi="Arial" w:cs="Arial"/>
          <w:sz w:val="24"/>
          <w:szCs w:val="24"/>
        </w:rPr>
        <w:t xml:space="preserve">exualidad, </w:t>
      </w:r>
      <w:r w:rsidR="00C5736E">
        <w:rPr>
          <w:rFonts w:ascii="Arial" w:hAnsi="Arial" w:cs="Arial"/>
          <w:sz w:val="24"/>
          <w:szCs w:val="24"/>
        </w:rPr>
        <w:t>adicciones, desordenes</w:t>
      </w:r>
      <w:r w:rsidR="000B01A4" w:rsidRPr="00C5736E">
        <w:rPr>
          <w:rFonts w:ascii="Arial" w:hAnsi="Arial" w:cs="Arial"/>
          <w:sz w:val="24"/>
          <w:szCs w:val="24"/>
        </w:rPr>
        <w:t xml:space="preserve"> </w:t>
      </w:r>
      <w:r w:rsidR="00C5736E">
        <w:rPr>
          <w:rFonts w:ascii="Arial" w:hAnsi="Arial" w:cs="Arial"/>
          <w:sz w:val="24"/>
          <w:szCs w:val="24"/>
        </w:rPr>
        <w:t>a</w:t>
      </w:r>
      <w:r w:rsidR="000B01A4" w:rsidRPr="00C5736E">
        <w:rPr>
          <w:rFonts w:ascii="Arial" w:hAnsi="Arial" w:cs="Arial"/>
          <w:sz w:val="24"/>
          <w:szCs w:val="24"/>
        </w:rPr>
        <w:t>liment</w:t>
      </w:r>
      <w:r w:rsidR="00C5736E">
        <w:rPr>
          <w:rFonts w:ascii="Arial" w:hAnsi="Arial" w:cs="Arial"/>
          <w:sz w:val="24"/>
          <w:szCs w:val="24"/>
        </w:rPr>
        <w:t>icios</w:t>
      </w:r>
      <w:r w:rsidR="000B01A4" w:rsidRPr="00C5736E">
        <w:rPr>
          <w:rFonts w:ascii="Arial" w:hAnsi="Arial" w:cs="Arial"/>
          <w:sz w:val="24"/>
          <w:szCs w:val="24"/>
        </w:rPr>
        <w:t xml:space="preserve">, en el marco de “Hablemos de todo”. </w:t>
      </w:r>
      <w:r w:rsidR="008176F0">
        <w:rPr>
          <w:rFonts w:ascii="Arial" w:hAnsi="Arial" w:cs="Arial"/>
          <w:sz w:val="24"/>
          <w:szCs w:val="24"/>
        </w:rPr>
        <w:t xml:space="preserve"> A su vez, b</w:t>
      </w:r>
      <w:r w:rsidR="00C5736E">
        <w:rPr>
          <w:rFonts w:ascii="Arial" w:hAnsi="Arial" w:cs="Arial"/>
          <w:sz w:val="24"/>
          <w:szCs w:val="24"/>
        </w:rPr>
        <w:t>rinda a</w:t>
      </w:r>
      <w:r w:rsidR="000B01A4" w:rsidRPr="00C5736E">
        <w:rPr>
          <w:rFonts w:ascii="Arial" w:hAnsi="Arial" w:cs="Arial"/>
          <w:sz w:val="24"/>
          <w:szCs w:val="24"/>
        </w:rPr>
        <w:t>sesoram</w:t>
      </w:r>
      <w:r w:rsidR="00C5736E">
        <w:rPr>
          <w:rFonts w:ascii="Arial" w:hAnsi="Arial" w:cs="Arial"/>
          <w:sz w:val="24"/>
          <w:szCs w:val="24"/>
        </w:rPr>
        <w:t xml:space="preserve">iento </w:t>
      </w:r>
      <w:r w:rsidR="000B01A4" w:rsidRPr="00C5736E">
        <w:rPr>
          <w:rFonts w:ascii="Arial" w:hAnsi="Arial" w:cs="Arial"/>
          <w:sz w:val="24"/>
          <w:szCs w:val="24"/>
        </w:rPr>
        <w:t>a clubes y organizaciones para jóvenes</w:t>
      </w:r>
      <w:r w:rsidR="00310A47">
        <w:rPr>
          <w:rFonts w:ascii="Arial" w:hAnsi="Arial" w:cs="Arial"/>
          <w:sz w:val="24"/>
          <w:szCs w:val="24"/>
        </w:rPr>
        <w:t>.</w:t>
      </w:r>
      <w:r w:rsidR="000B01A4" w:rsidRPr="00C5736E">
        <w:rPr>
          <w:rFonts w:ascii="Arial" w:hAnsi="Arial" w:cs="Arial"/>
          <w:sz w:val="24"/>
          <w:szCs w:val="24"/>
        </w:rPr>
        <w:t xml:space="preserve"> </w:t>
      </w:r>
      <w:r w:rsidR="00C5736E">
        <w:rPr>
          <w:rFonts w:ascii="Arial" w:hAnsi="Arial" w:cs="Arial"/>
          <w:sz w:val="24"/>
          <w:szCs w:val="24"/>
        </w:rPr>
        <w:t>Dictan talleres gratuitos de expresión artística, deportes en las llamadas Casas del futuro.</w:t>
      </w:r>
      <w:r w:rsidR="00310A47">
        <w:rPr>
          <w:rFonts w:ascii="Arial" w:hAnsi="Arial" w:cs="Arial"/>
          <w:sz w:val="24"/>
          <w:szCs w:val="24"/>
        </w:rPr>
        <w:t xml:space="preserve"> Impulsa el</w:t>
      </w:r>
      <w:r w:rsidR="00C5736E">
        <w:rPr>
          <w:rFonts w:ascii="Arial" w:hAnsi="Arial" w:cs="Arial"/>
          <w:sz w:val="24"/>
          <w:szCs w:val="24"/>
        </w:rPr>
        <w:t xml:space="preserve"> Programa de Mentoreo</w:t>
      </w:r>
      <w:r w:rsidR="00310A47">
        <w:rPr>
          <w:rFonts w:ascii="Arial" w:hAnsi="Arial" w:cs="Arial"/>
          <w:sz w:val="24"/>
          <w:szCs w:val="24"/>
        </w:rPr>
        <w:t>,</w:t>
      </w:r>
      <w:r w:rsidR="00C5736E">
        <w:rPr>
          <w:rFonts w:ascii="Arial" w:hAnsi="Arial" w:cs="Arial"/>
          <w:sz w:val="24"/>
          <w:szCs w:val="24"/>
        </w:rPr>
        <w:t xml:space="preserve"> durante diez meses </w:t>
      </w:r>
      <w:r w:rsidR="00310A47">
        <w:rPr>
          <w:rFonts w:ascii="Arial" w:hAnsi="Arial" w:cs="Arial"/>
          <w:sz w:val="24"/>
          <w:szCs w:val="24"/>
        </w:rPr>
        <w:t xml:space="preserve">se realiza un acompañamiento del joven </w:t>
      </w:r>
      <w:r w:rsidR="00C5736E">
        <w:rPr>
          <w:rFonts w:ascii="Arial" w:hAnsi="Arial" w:cs="Arial"/>
          <w:sz w:val="24"/>
          <w:szCs w:val="24"/>
        </w:rPr>
        <w:t xml:space="preserve">para </w:t>
      </w:r>
      <w:r w:rsidR="00310A47">
        <w:rPr>
          <w:rFonts w:ascii="Arial" w:hAnsi="Arial" w:cs="Arial"/>
          <w:sz w:val="24"/>
          <w:szCs w:val="24"/>
        </w:rPr>
        <w:t xml:space="preserve">su </w:t>
      </w:r>
      <w:r w:rsidR="008176F0">
        <w:rPr>
          <w:rFonts w:ascii="Arial" w:hAnsi="Arial" w:cs="Arial"/>
          <w:sz w:val="24"/>
          <w:szCs w:val="24"/>
        </w:rPr>
        <w:t xml:space="preserve">formación, participación e inclusión laboral. </w:t>
      </w:r>
    </w:p>
    <w:p w:rsidR="00B90DC5" w:rsidRDefault="00227639" w:rsidP="005403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Principales desafíos:</w:t>
      </w:r>
    </w:p>
    <w:p w:rsidR="00AE3771" w:rsidRDefault="00227639" w:rsidP="005403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Empleo:</w:t>
      </w:r>
    </w:p>
    <w:p w:rsidR="00310A47" w:rsidRDefault="00B63D62" w:rsidP="00B63D62">
      <w:pPr>
        <w:pStyle w:val="Ttulo1"/>
        <w:shd w:val="clear" w:color="auto" w:fill="FFFFFF"/>
        <w:spacing w:before="251" w:beforeAutospacing="0" w:after="251" w:afterAutospacing="0" w:line="360" w:lineRule="auto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</w:rPr>
        <w:t>La tasa de desocupación es d</w:t>
      </w:r>
      <w:r w:rsidRPr="00980714">
        <w:rPr>
          <w:rFonts w:ascii="Arial" w:hAnsi="Arial" w:cs="Arial"/>
          <w:b w:val="0"/>
          <w:sz w:val="24"/>
          <w:szCs w:val="24"/>
          <w:shd w:val="clear" w:color="auto" w:fill="FFFFFF"/>
        </w:rPr>
        <w:t>el 9,2% para la población general</w:t>
      </w:r>
      <w:r w:rsidR="00310A47">
        <w:rPr>
          <w:rFonts w:ascii="Arial" w:hAnsi="Arial" w:cs="Arial"/>
          <w:b w:val="0"/>
          <w:sz w:val="24"/>
          <w:szCs w:val="24"/>
          <w:shd w:val="clear" w:color="auto" w:fill="FFFFFF"/>
        </w:rPr>
        <w:t>. No obstante</w:t>
      </w:r>
      <w:r w:rsidRPr="00980714">
        <w:rPr>
          <w:rFonts w:ascii="Arial" w:hAnsi="Arial" w:cs="Arial"/>
          <w:b w:val="0"/>
          <w:sz w:val="24"/>
          <w:szCs w:val="24"/>
          <w:shd w:val="clear" w:color="auto" w:fill="FFFFFF"/>
        </w:rPr>
        <w:t>, en los varones entre 14 y 29 años asciende al 17,2% y en las mujeres de esa franja e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taria aumenta</w:t>
      </w:r>
      <w:r w:rsidRPr="00980714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al 20,1%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</w:p>
    <w:p w:rsidR="00B63D62" w:rsidRPr="00980714" w:rsidRDefault="00B63D62" w:rsidP="00B63D62">
      <w:pPr>
        <w:pStyle w:val="Ttulo1"/>
        <w:shd w:val="clear" w:color="auto" w:fill="FFFFFF"/>
        <w:spacing w:before="251" w:beforeAutospacing="0" w:after="251" w:afterAutospacing="0" w:line="360" w:lineRule="auto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</w:rPr>
        <w:lastRenderedPageBreak/>
        <w:t>E</w:t>
      </w:r>
      <w:r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l 53,3% de las personas sin empleo</w:t>
      </w:r>
      <w:r w:rsidRPr="00980714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 xml:space="preserve"> tiene menos de 29 años</w:t>
      </w:r>
      <w:r w:rsidRPr="00980714">
        <w:rPr>
          <w:rFonts w:ascii="Arial" w:hAnsi="Arial" w:cs="Arial"/>
          <w:b w:val="0"/>
          <w:sz w:val="24"/>
          <w:szCs w:val="24"/>
          <w:shd w:val="clear" w:color="auto" w:fill="FFFFFF"/>
        </w:rPr>
        <w:t>, lo que equivale a 900.000 personas sobre un total de 1,7 millones que se encuentran en ese segmento.</w:t>
      </w:r>
    </w:p>
    <w:p w:rsidR="0068751B" w:rsidRDefault="00310A47" w:rsidP="005403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estas razones, urge i</w:t>
      </w:r>
      <w:r w:rsidR="0068751B">
        <w:rPr>
          <w:rFonts w:ascii="Arial" w:hAnsi="Arial" w:cs="Arial"/>
          <w:sz w:val="24"/>
          <w:szCs w:val="24"/>
        </w:rPr>
        <w:t>mplementar acciones en el marco de Programa Jóvenes con Más y Mejor Trabajo del Ministerio de Trabajo, Empleo y Seguridad Social.</w:t>
      </w:r>
    </w:p>
    <w:p w:rsidR="00AE3771" w:rsidRDefault="00AE3771" w:rsidP="00AE3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acciones deben focalizar</w:t>
      </w:r>
      <w:r w:rsidR="00FF665B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en medidas que reviertan la</w:t>
      </w:r>
      <w:r w:rsidR="00FF665B">
        <w:rPr>
          <w:rFonts w:ascii="Arial" w:hAnsi="Arial" w:cs="Arial"/>
          <w:sz w:val="24"/>
          <w:szCs w:val="24"/>
        </w:rPr>
        <w:t>s situaciones</w:t>
      </w:r>
      <w:r>
        <w:rPr>
          <w:rFonts w:ascii="Arial" w:hAnsi="Arial" w:cs="Arial"/>
          <w:sz w:val="24"/>
          <w:szCs w:val="24"/>
        </w:rPr>
        <w:t xml:space="preserve"> de mayor vulnerabilidad e</w:t>
      </w:r>
      <w:r w:rsidR="00FF665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los jóvenes, </w:t>
      </w:r>
      <w:r w:rsidR="003D0F04">
        <w:rPr>
          <w:rFonts w:ascii="Arial" w:hAnsi="Arial" w:cs="Arial"/>
          <w:sz w:val="24"/>
          <w:szCs w:val="24"/>
        </w:rPr>
        <w:t>es decir</w:t>
      </w:r>
      <w:r>
        <w:rPr>
          <w:rFonts w:ascii="Arial" w:hAnsi="Arial" w:cs="Arial"/>
          <w:sz w:val="24"/>
          <w:szCs w:val="24"/>
        </w:rPr>
        <w:t xml:space="preserve">, mujeres sin </w:t>
      </w:r>
      <w:r w:rsidR="003D0F04">
        <w:rPr>
          <w:rFonts w:ascii="Arial" w:hAnsi="Arial" w:cs="Arial"/>
          <w:sz w:val="24"/>
          <w:szCs w:val="24"/>
        </w:rPr>
        <w:t xml:space="preserve">el </w:t>
      </w:r>
      <w:r w:rsidR="00B90DC5">
        <w:rPr>
          <w:rFonts w:ascii="Arial" w:hAnsi="Arial" w:cs="Arial"/>
          <w:sz w:val="24"/>
          <w:szCs w:val="24"/>
        </w:rPr>
        <w:t xml:space="preserve">estudio </w:t>
      </w:r>
      <w:r>
        <w:rPr>
          <w:rFonts w:ascii="Arial" w:hAnsi="Arial" w:cs="Arial"/>
          <w:sz w:val="24"/>
          <w:szCs w:val="24"/>
        </w:rPr>
        <w:t xml:space="preserve">secundario completo que </w:t>
      </w:r>
      <w:r w:rsidRPr="00AE3771">
        <w:rPr>
          <w:rFonts w:ascii="Arial" w:hAnsi="Arial" w:cs="Arial"/>
          <w:sz w:val="24"/>
          <w:szCs w:val="24"/>
        </w:rPr>
        <w:t>no resid</w:t>
      </w:r>
      <w:r>
        <w:rPr>
          <w:rFonts w:ascii="Arial" w:hAnsi="Arial" w:cs="Arial"/>
          <w:sz w:val="24"/>
          <w:szCs w:val="24"/>
        </w:rPr>
        <w:t xml:space="preserve">en </w:t>
      </w:r>
      <w:r w:rsidRPr="00AE3771">
        <w:rPr>
          <w:rFonts w:ascii="Arial" w:hAnsi="Arial" w:cs="Arial"/>
          <w:sz w:val="24"/>
          <w:szCs w:val="24"/>
        </w:rPr>
        <w:t>en la Ciudad de Buenos Aires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E3771" w:rsidRDefault="00AE3771" w:rsidP="00AE3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E3771">
        <w:rPr>
          <w:rFonts w:ascii="Arial" w:hAnsi="Arial" w:cs="Arial"/>
          <w:sz w:val="24"/>
          <w:szCs w:val="24"/>
        </w:rPr>
        <w:t xml:space="preserve">os jóvenes ocupados presentan </w:t>
      </w:r>
      <w:r>
        <w:rPr>
          <w:rFonts w:ascii="Arial" w:hAnsi="Arial" w:cs="Arial"/>
          <w:sz w:val="24"/>
          <w:szCs w:val="24"/>
        </w:rPr>
        <w:t xml:space="preserve">en un 97% </w:t>
      </w:r>
      <w:r w:rsidRPr="00AE3771">
        <w:rPr>
          <w:rFonts w:ascii="Arial" w:hAnsi="Arial" w:cs="Arial"/>
          <w:sz w:val="24"/>
          <w:szCs w:val="24"/>
        </w:rPr>
        <w:t>mayor probabilidad de encontrarse precarizados</w:t>
      </w:r>
      <w:r w:rsidR="003D0F04">
        <w:rPr>
          <w:rFonts w:ascii="Arial" w:hAnsi="Arial" w:cs="Arial"/>
          <w:sz w:val="24"/>
          <w:szCs w:val="24"/>
        </w:rPr>
        <w:t xml:space="preserve"> q</w:t>
      </w:r>
      <w:r>
        <w:rPr>
          <w:rFonts w:ascii="Arial" w:hAnsi="Arial" w:cs="Arial"/>
          <w:sz w:val="24"/>
          <w:szCs w:val="24"/>
        </w:rPr>
        <w:t>ue</w:t>
      </w:r>
      <w:r w:rsidRPr="00AE3771">
        <w:rPr>
          <w:rFonts w:ascii="Arial" w:hAnsi="Arial" w:cs="Arial"/>
          <w:sz w:val="24"/>
          <w:szCs w:val="24"/>
        </w:rPr>
        <w:t xml:space="preserve"> los adultos (35 a 59 años)</w:t>
      </w:r>
      <w:r>
        <w:rPr>
          <w:rFonts w:ascii="Arial" w:hAnsi="Arial" w:cs="Arial"/>
          <w:sz w:val="24"/>
          <w:szCs w:val="24"/>
        </w:rPr>
        <w:t>. La educación posee un alto nivel de incidencia</w:t>
      </w:r>
      <w:r w:rsidR="003D0F04">
        <w:rPr>
          <w:rFonts w:ascii="Arial" w:hAnsi="Arial" w:cs="Arial"/>
          <w:sz w:val="24"/>
          <w:szCs w:val="24"/>
        </w:rPr>
        <w:t xml:space="preserve"> en esta situación</w:t>
      </w:r>
      <w:r>
        <w:rPr>
          <w:rFonts w:ascii="Arial" w:hAnsi="Arial" w:cs="Arial"/>
          <w:sz w:val="24"/>
          <w:szCs w:val="24"/>
        </w:rPr>
        <w:t xml:space="preserve">, </w:t>
      </w:r>
      <w:r w:rsidRPr="00AE3771">
        <w:rPr>
          <w:rFonts w:ascii="Arial" w:hAnsi="Arial" w:cs="Arial"/>
          <w:sz w:val="24"/>
          <w:szCs w:val="24"/>
        </w:rPr>
        <w:t xml:space="preserve">los trabajadores </w:t>
      </w:r>
      <w:r w:rsidR="003D0F04">
        <w:rPr>
          <w:rFonts w:ascii="Arial" w:hAnsi="Arial" w:cs="Arial"/>
          <w:sz w:val="24"/>
          <w:szCs w:val="24"/>
        </w:rPr>
        <w:t>sin</w:t>
      </w:r>
      <w:r w:rsidRPr="00AE3771">
        <w:rPr>
          <w:rFonts w:ascii="Arial" w:hAnsi="Arial" w:cs="Arial"/>
          <w:sz w:val="24"/>
          <w:szCs w:val="24"/>
        </w:rPr>
        <w:t xml:space="preserve"> secundario completo </w:t>
      </w:r>
      <w:r w:rsidR="003D0F04">
        <w:rPr>
          <w:rFonts w:ascii="Arial" w:hAnsi="Arial" w:cs="Arial"/>
          <w:sz w:val="24"/>
          <w:szCs w:val="24"/>
        </w:rPr>
        <w:t xml:space="preserve">poseen </w:t>
      </w:r>
      <w:r w:rsidRPr="00AE3771">
        <w:rPr>
          <w:rFonts w:ascii="Arial" w:hAnsi="Arial" w:cs="Arial"/>
          <w:sz w:val="24"/>
          <w:szCs w:val="24"/>
        </w:rPr>
        <w:t>un 136% más que los que completaron ese nivel educativo</w:t>
      </w:r>
      <w:r>
        <w:rPr>
          <w:rFonts w:ascii="Arial" w:hAnsi="Arial" w:cs="Arial"/>
          <w:sz w:val="24"/>
          <w:szCs w:val="24"/>
        </w:rPr>
        <w:t>.</w:t>
      </w:r>
    </w:p>
    <w:p w:rsidR="002B26DF" w:rsidRDefault="00227639" w:rsidP="00AE3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Indigencia y pobreza:</w:t>
      </w:r>
    </w:p>
    <w:p w:rsidR="0068751B" w:rsidRDefault="00AE3771" w:rsidP="005403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B90DC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tasas de indigencia y pobreza fueron mayores en jóvenes de 15 a 29 años que en adultos (30 a 59 años) durante el año 2017.</w:t>
      </w:r>
    </w:p>
    <w:p w:rsidR="002B26DF" w:rsidRDefault="006F2166" w:rsidP="005403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destacar la incidencia de las tareas de cuidado en la inserción educativa y laboral. Un 42,1% de mujeres abandonaron sus estudios o tareas laborales para desempeñar su responsabilidad de cuidado a diferencia de los varones </w:t>
      </w:r>
      <w:r w:rsidR="00227639">
        <w:rPr>
          <w:rFonts w:ascii="Arial" w:hAnsi="Arial" w:cs="Arial"/>
          <w:sz w:val="24"/>
          <w:szCs w:val="24"/>
        </w:rPr>
        <w:t>cuyo índice</w:t>
      </w:r>
      <w:r>
        <w:rPr>
          <w:rFonts w:ascii="Arial" w:hAnsi="Arial" w:cs="Arial"/>
          <w:sz w:val="24"/>
          <w:szCs w:val="24"/>
        </w:rPr>
        <w:t xml:space="preserve"> se reduce </w:t>
      </w:r>
      <w:r w:rsidR="0022763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un 12,9%. </w:t>
      </w:r>
    </w:p>
    <w:p w:rsidR="006F2166" w:rsidRDefault="006F2166" w:rsidP="005403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ello, </w:t>
      </w:r>
      <w:r w:rsidR="00227639">
        <w:rPr>
          <w:rFonts w:ascii="Arial" w:hAnsi="Arial" w:cs="Arial"/>
          <w:sz w:val="24"/>
          <w:szCs w:val="24"/>
        </w:rPr>
        <w:t xml:space="preserve">existe </w:t>
      </w:r>
      <w:r>
        <w:rPr>
          <w:rFonts w:ascii="Arial" w:hAnsi="Arial" w:cs="Arial"/>
          <w:sz w:val="24"/>
          <w:szCs w:val="24"/>
        </w:rPr>
        <w:t>la necesidad de fortalecer la infraestructura y políticas publica de cuidados</w:t>
      </w:r>
      <w:r w:rsidR="00C5736E">
        <w:rPr>
          <w:rFonts w:ascii="Arial" w:hAnsi="Arial" w:cs="Arial"/>
          <w:sz w:val="24"/>
          <w:szCs w:val="24"/>
        </w:rPr>
        <w:t xml:space="preserve"> teniendo presente su carácter multidimensional</w:t>
      </w:r>
      <w:r>
        <w:rPr>
          <w:rFonts w:ascii="Arial" w:hAnsi="Arial" w:cs="Arial"/>
          <w:sz w:val="24"/>
          <w:szCs w:val="24"/>
        </w:rPr>
        <w:t>.</w:t>
      </w:r>
    </w:p>
    <w:p w:rsidR="00227639" w:rsidRDefault="009C0B8C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Adicciones</w:t>
      </w:r>
      <w:r w:rsidR="00227639">
        <w:rPr>
          <w:rFonts w:ascii="Arial" w:hAnsi="Arial" w:cs="Arial"/>
          <w:sz w:val="24"/>
          <w:szCs w:val="24"/>
        </w:rPr>
        <w:t xml:space="preserve">: </w:t>
      </w:r>
    </w:p>
    <w:p w:rsidR="001F13BA" w:rsidRDefault="00227639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gran desafío es r</w:t>
      </w:r>
      <w:r w:rsidR="002B26DF">
        <w:rPr>
          <w:rFonts w:ascii="Arial" w:hAnsi="Arial" w:cs="Arial"/>
          <w:sz w:val="24"/>
          <w:szCs w:val="24"/>
        </w:rPr>
        <w:t xml:space="preserve">evertir el aumento de </w:t>
      </w:r>
      <w:r w:rsidR="002B26DF" w:rsidRPr="002B26DF">
        <w:rPr>
          <w:rFonts w:ascii="Arial" w:hAnsi="Arial" w:cs="Arial"/>
          <w:sz w:val="24"/>
          <w:szCs w:val="24"/>
        </w:rPr>
        <w:t>consumo de sustancias psicoactivas</w:t>
      </w:r>
      <w:r w:rsidR="002B26DF">
        <w:rPr>
          <w:rFonts w:ascii="Arial" w:hAnsi="Arial" w:cs="Arial"/>
          <w:sz w:val="24"/>
          <w:szCs w:val="24"/>
        </w:rPr>
        <w:t xml:space="preserve">. </w:t>
      </w:r>
      <w:r w:rsidR="001F13BA">
        <w:rPr>
          <w:rFonts w:ascii="Arial" w:hAnsi="Arial" w:cs="Arial"/>
          <w:sz w:val="24"/>
          <w:szCs w:val="24"/>
        </w:rPr>
        <w:t xml:space="preserve">El mayor consumo de marihuana se encuentra en la población de 25 a 34 años. </w:t>
      </w:r>
    </w:p>
    <w:p w:rsidR="001F13BA" w:rsidRDefault="001F13BA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tasa de incidencia anual en riesgo de consumir alcohol es de 46,2 % en la franja de 18-24 años y de 43% entre los 25-34 años.</w:t>
      </w:r>
    </w:p>
    <w:p w:rsidR="001F13BA" w:rsidRDefault="001F13BA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presencia de indicadores de dependencia a la marihuana en las personas de 18-24  </w:t>
      </w:r>
      <w:r w:rsidR="00F80EC9">
        <w:rPr>
          <w:rFonts w:ascii="Arial" w:hAnsi="Arial" w:cs="Arial"/>
          <w:sz w:val="24"/>
          <w:szCs w:val="24"/>
        </w:rPr>
        <w:t xml:space="preserve">años es de </w:t>
      </w:r>
      <w:r>
        <w:rPr>
          <w:rFonts w:ascii="Arial" w:hAnsi="Arial" w:cs="Arial"/>
          <w:sz w:val="24"/>
          <w:szCs w:val="24"/>
        </w:rPr>
        <w:t>43,9%</w:t>
      </w:r>
      <w:r w:rsidR="00F80EC9">
        <w:rPr>
          <w:rFonts w:ascii="Arial" w:hAnsi="Arial" w:cs="Arial"/>
          <w:sz w:val="24"/>
          <w:szCs w:val="24"/>
        </w:rPr>
        <w:t xml:space="preserve"> y 38,7% de 25-34 años. Mientras que los indicadores de dependencia a la cocaína registran un 38,5% en la población de 18-24 años y 10,1% de 25-34 años.</w:t>
      </w:r>
    </w:p>
    <w:p w:rsidR="00AE3771" w:rsidRDefault="002B26DF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estudio del B</w:t>
      </w:r>
      <w:r w:rsidRPr="002B26DF">
        <w:rPr>
          <w:rFonts w:ascii="Arial" w:hAnsi="Arial" w:cs="Arial"/>
          <w:sz w:val="24"/>
          <w:szCs w:val="24"/>
        </w:rPr>
        <w:t xml:space="preserve">arómetro del narcotráfico y las adicciones </w:t>
      </w:r>
      <w:r>
        <w:rPr>
          <w:rFonts w:ascii="Arial" w:hAnsi="Arial" w:cs="Arial"/>
          <w:sz w:val="24"/>
          <w:szCs w:val="24"/>
        </w:rPr>
        <w:t>de la Universidad Católica Argentina reveló que de</w:t>
      </w:r>
      <w:r w:rsidR="00AE3771" w:rsidRPr="00AE3771">
        <w:rPr>
          <w:rFonts w:ascii="Arial" w:hAnsi="Arial" w:cs="Arial"/>
          <w:sz w:val="24"/>
          <w:szCs w:val="24"/>
        </w:rPr>
        <w:t xml:space="preserve">l 43,7% de los jóvenes </w:t>
      </w:r>
      <w:r>
        <w:rPr>
          <w:rFonts w:ascii="Arial" w:hAnsi="Arial" w:cs="Arial"/>
          <w:sz w:val="24"/>
          <w:szCs w:val="24"/>
        </w:rPr>
        <w:t xml:space="preserve">pertenecientes a barrios a barrios relegados del conurbano bonaerense </w:t>
      </w:r>
      <w:r w:rsidR="00AE3771" w:rsidRPr="00AE3771">
        <w:rPr>
          <w:rFonts w:ascii="Arial" w:hAnsi="Arial" w:cs="Arial"/>
          <w:sz w:val="24"/>
          <w:szCs w:val="24"/>
        </w:rPr>
        <w:t>prob</w:t>
      </w:r>
      <w:r>
        <w:rPr>
          <w:rFonts w:ascii="Arial" w:hAnsi="Arial" w:cs="Arial"/>
          <w:sz w:val="24"/>
          <w:szCs w:val="24"/>
        </w:rPr>
        <w:t>aron</w:t>
      </w:r>
      <w:r w:rsidR="00AE3771" w:rsidRPr="00AE3771">
        <w:rPr>
          <w:rFonts w:ascii="Arial" w:hAnsi="Arial" w:cs="Arial"/>
          <w:sz w:val="24"/>
          <w:szCs w:val="24"/>
        </w:rPr>
        <w:t xml:space="preserve"> drogas</w:t>
      </w:r>
      <w:r>
        <w:rPr>
          <w:rFonts w:ascii="Arial" w:hAnsi="Arial" w:cs="Arial"/>
          <w:sz w:val="24"/>
          <w:szCs w:val="24"/>
        </w:rPr>
        <w:t>.</w:t>
      </w:r>
      <w:r w:rsidR="00AE3771" w:rsidRPr="00AE3771">
        <w:rPr>
          <w:rFonts w:ascii="Arial" w:hAnsi="Arial" w:cs="Arial"/>
          <w:sz w:val="24"/>
          <w:szCs w:val="24"/>
        </w:rPr>
        <w:t xml:space="preserve"> </w:t>
      </w:r>
    </w:p>
    <w:p w:rsidR="00B90DC5" w:rsidRDefault="00227639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Participación:</w:t>
      </w:r>
    </w:p>
    <w:p w:rsidR="00B90DC5" w:rsidRDefault="00940163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Ley 26.744 que incorporó el voto optativo a los 16 años, debe reforzarse con</w:t>
      </w:r>
      <w:r w:rsidR="00B90DC5">
        <w:rPr>
          <w:rFonts w:ascii="Arial" w:hAnsi="Arial" w:cs="Arial"/>
          <w:sz w:val="24"/>
          <w:szCs w:val="24"/>
        </w:rPr>
        <w:t xml:space="preserve">  políticas que permitan una incorporación de los jóvenes en la toma de decisiones y permitan lograr una práctica sostenible de participación. </w:t>
      </w:r>
    </w:p>
    <w:p w:rsidR="00860E20" w:rsidRDefault="00C64D35" w:rsidP="00506C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 p</w:t>
      </w:r>
      <w:r w:rsidR="00B90DC5">
        <w:rPr>
          <w:rFonts w:ascii="Arial" w:hAnsi="Arial" w:cs="Arial"/>
          <w:sz w:val="24"/>
          <w:szCs w:val="24"/>
        </w:rPr>
        <w:t xml:space="preserve">romover el uso de las redes sociales para el ejercicio de los derechos políticos de la juventud, diseñando mecanismos que canalicen y refuercen las opiniones sobre temas trascendentales para el diseño de políticas públicas. </w:t>
      </w:r>
      <w:r w:rsidR="00506C88">
        <w:rPr>
          <w:rFonts w:ascii="Arial" w:hAnsi="Arial" w:cs="Arial"/>
          <w:sz w:val="24"/>
          <w:szCs w:val="24"/>
        </w:rPr>
        <w:t xml:space="preserve">En este sentido, es trascendente desterrar las brechas existentes en la alfabetización digital. </w:t>
      </w:r>
    </w:p>
    <w:p w:rsidR="00506C88" w:rsidRDefault="00860E20" w:rsidP="00860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Unicef en e</w:t>
      </w:r>
      <w:r w:rsidRPr="00860E20">
        <w:rPr>
          <w:rFonts w:ascii="Arial" w:hAnsi="Arial" w:cs="Arial"/>
          <w:sz w:val="24"/>
          <w:szCs w:val="24"/>
        </w:rPr>
        <w:t>l estudio</w:t>
      </w:r>
      <w:r>
        <w:rPr>
          <w:rFonts w:ascii="Arial" w:hAnsi="Arial" w:cs="Arial"/>
          <w:sz w:val="24"/>
          <w:szCs w:val="24"/>
        </w:rPr>
        <w:t xml:space="preserve"> </w:t>
      </w:r>
      <w:r w:rsidRPr="00860E20">
        <w:rPr>
          <w:rFonts w:ascii="Arial" w:hAnsi="Arial" w:cs="Arial"/>
          <w:sz w:val="24"/>
          <w:szCs w:val="24"/>
        </w:rPr>
        <w:t>“Kids Online/ Chic@s Conectados. Investigación sobre percepciones y hábitos de niños, niñas y adolescentes en internet y redes sociales” indico que de los trece millones de niños, niñas y adolescentes</w:t>
      </w:r>
      <w:r>
        <w:rPr>
          <w:rFonts w:ascii="Arial" w:hAnsi="Arial" w:cs="Arial"/>
          <w:sz w:val="24"/>
          <w:szCs w:val="24"/>
        </w:rPr>
        <w:t xml:space="preserve">, </w:t>
      </w:r>
      <w:r w:rsidRPr="00860E20">
        <w:rPr>
          <w:rFonts w:ascii="Arial" w:hAnsi="Arial" w:cs="Arial"/>
          <w:sz w:val="24"/>
          <w:szCs w:val="24"/>
        </w:rPr>
        <w:t xml:space="preserve">6 de cada 10 </w:t>
      </w:r>
      <w:r>
        <w:rPr>
          <w:rFonts w:ascii="Arial" w:hAnsi="Arial" w:cs="Arial"/>
          <w:sz w:val="24"/>
          <w:szCs w:val="24"/>
        </w:rPr>
        <w:t>utilizan</w:t>
      </w:r>
      <w:r w:rsidRPr="00860E20">
        <w:rPr>
          <w:rFonts w:ascii="Arial" w:hAnsi="Arial" w:cs="Arial"/>
          <w:sz w:val="24"/>
          <w:szCs w:val="24"/>
        </w:rPr>
        <w:t xml:space="preserve"> celular y 8 de cada 10 usan Internet</w:t>
      </w:r>
      <w:r>
        <w:rPr>
          <w:rFonts w:ascii="Arial" w:hAnsi="Arial" w:cs="Arial"/>
          <w:sz w:val="24"/>
          <w:szCs w:val="24"/>
        </w:rPr>
        <w:t xml:space="preserve">. Por lo tanto, es acorde a esta situación </w:t>
      </w:r>
      <w:r w:rsidR="00506C88">
        <w:rPr>
          <w:rFonts w:ascii="Arial" w:hAnsi="Arial" w:cs="Arial"/>
          <w:sz w:val="24"/>
          <w:szCs w:val="24"/>
        </w:rPr>
        <w:t>fortalecer el uso de tecnología</w:t>
      </w:r>
      <w:r>
        <w:rPr>
          <w:rFonts w:ascii="Arial" w:hAnsi="Arial" w:cs="Arial"/>
          <w:sz w:val="24"/>
          <w:szCs w:val="24"/>
        </w:rPr>
        <w:t xml:space="preserve"> para la expresión de opiniones sobre asuntos públicos por parte de la juventud.</w:t>
      </w:r>
    </w:p>
    <w:p w:rsidR="00B90DC5" w:rsidRDefault="00C64D35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preciso f</w:t>
      </w:r>
      <w:r w:rsidR="00B90DC5">
        <w:rPr>
          <w:rFonts w:ascii="Arial" w:hAnsi="Arial" w:cs="Arial"/>
          <w:sz w:val="24"/>
          <w:szCs w:val="24"/>
        </w:rPr>
        <w:t xml:space="preserve">ortalecer los espacios de opinión </w:t>
      </w:r>
      <w:r w:rsidR="00974EF4">
        <w:rPr>
          <w:rFonts w:ascii="Arial" w:hAnsi="Arial" w:cs="Arial"/>
          <w:sz w:val="24"/>
          <w:szCs w:val="24"/>
        </w:rPr>
        <w:t>a nivel provincial y municipal</w:t>
      </w:r>
      <w:r w:rsidR="00506C88">
        <w:rPr>
          <w:rFonts w:ascii="Arial" w:hAnsi="Arial" w:cs="Arial"/>
          <w:sz w:val="24"/>
          <w:szCs w:val="24"/>
        </w:rPr>
        <w:t>.</w:t>
      </w:r>
    </w:p>
    <w:p w:rsidR="00506C88" w:rsidRDefault="00C64D35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así también, </w:t>
      </w:r>
      <w:r w:rsidR="00506C88">
        <w:rPr>
          <w:rFonts w:ascii="Arial" w:hAnsi="Arial" w:cs="Arial"/>
          <w:sz w:val="24"/>
          <w:szCs w:val="24"/>
        </w:rPr>
        <w:t>institucionalizar la participación en las estructuras de gobierno.</w:t>
      </w:r>
    </w:p>
    <w:p w:rsidR="009C0B8C" w:rsidRDefault="009C0B8C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Bullying:</w:t>
      </w:r>
    </w:p>
    <w:p w:rsidR="009C0B8C" w:rsidRDefault="00940163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Aumento de los casos de </w:t>
      </w:r>
      <w:r w:rsidR="009C0B8C">
        <w:rPr>
          <w:rFonts w:ascii="Arial" w:hAnsi="Arial" w:cs="Arial"/>
          <w:sz w:val="24"/>
          <w:szCs w:val="24"/>
        </w:rPr>
        <w:t>acoso escolar</w:t>
      </w:r>
      <w:r>
        <w:rPr>
          <w:rFonts w:ascii="Arial" w:hAnsi="Arial" w:cs="Arial"/>
          <w:sz w:val="24"/>
          <w:szCs w:val="24"/>
        </w:rPr>
        <w:t xml:space="preserve"> y hostigamiento mediante las redes sociales; acompañado de los t</w:t>
      </w:r>
      <w:r w:rsidR="009C0B8C">
        <w:rPr>
          <w:rFonts w:ascii="Arial" w:hAnsi="Arial" w:cs="Arial"/>
          <w:sz w:val="24"/>
          <w:szCs w:val="24"/>
        </w:rPr>
        <w:t>rastorno de alimentación con altos índices de bulimia nerviosa y anorexia.</w:t>
      </w:r>
    </w:p>
    <w:p w:rsidR="00940163" w:rsidRDefault="00940163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4EF4" w:rsidRDefault="00227639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Organizaciones sociales</w:t>
      </w:r>
      <w:r w:rsidR="009C0B8C">
        <w:rPr>
          <w:rFonts w:ascii="Arial" w:hAnsi="Arial" w:cs="Arial"/>
          <w:sz w:val="24"/>
          <w:szCs w:val="24"/>
        </w:rPr>
        <w:t xml:space="preserve"> relacionadas con los jóvenes</w:t>
      </w:r>
      <w:r>
        <w:rPr>
          <w:rFonts w:ascii="Arial" w:hAnsi="Arial" w:cs="Arial"/>
          <w:sz w:val="24"/>
          <w:szCs w:val="24"/>
        </w:rPr>
        <w:t>:</w:t>
      </w:r>
    </w:p>
    <w:p w:rsidR="001E1F3F" w:rsidRDefault="001E1F3F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 Asociación civil que promueve modelos simulación de Poder Legislativo y de Naciones Unidas con colegios y universidades.</w:t>
      </w:r>
    </w:p>
    <w:p w:rsidR="001E1F3F" w:rsidRDefault="001E1F3F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JCI Argentina</w:t>
      </w:r>
      <w:r w:rsidR="009C0B8C">
        <w:rPr>
          <w:rFonts w:ascii="Arial" w:hAnsi="Arial" w:cs="Arial"/>
          <w:sz w:val="24"/>
          <w:szCs w:val="24"/>
        </w:rPr>
        <w:t xml:space="preserve"> </w:t>
      </w:r>
      <w:r w:rsidR="005C5DB9">
        <w:rPr>
          <w:rFonts w:ascii="Arial" w:hAnsi="Arial" w:cs="Arial"/>
          <w:sz w:val="24"/>
          <w:szCs w:val="24"/>
        </w:rPr>
        <w:t xml:space="preserve">posee una </w:t>
      </w:r>
      <w:r w:rsidR="00662557">
        <w:rPr>
          <w:rFonts w:ascii="Arial" w:hAnsi="Arial" w:cs="Arial"/>
          <w:sz w:val="24"/>
          <w:szCs w:val="24"/>
        </w:rPr>
        <w:t xml:space="preserve">plataforma de diálogo </w:t>
      </w:r>
      <w:r w:rsidR="005C5DB9" w:rsidRPr="00662557">
        <w:rPr>
          <w:rFonts w:ascii="Arial" w:hAnsi="Arial" w:cs="Arial"/>
          <w:sz w:val="24"/>
          <w:szCs w:val="24"/>
        </w:rPr>
        <w:t>“Jóvenes Comprometid</w:t>
      </w:r>
      <w:r w:rsidR="00662557" w:rsidRPr="00662557">
        <w:rPr>
          <w:rFonts w:ascii="Arial" w:hAnsi="Arial" w:cs="Arial"/>
          <w:sz w:val="24"/>
          <w:szCs w:val="24"/>
        </w:rPr>
        <w:t xml:space="preserve">os por un Futuro Sostenible” para convocar a distintos </w:t>
      </w:r>
      <w:r w:rsidR="005C5DB9" w:rsidRPr="00662557">
        <w:rPr>
          <w:rFonts w:ascii="Arial" w:hAnsi="Arial" w:cs="Arial"/>
          <w:sz w:val="24"/>
          <w:szCs w:val="24"/>
        </w:rPr>
        <w:t xml:space="preserve">sectores de la sociedad </w:t>
      </w:r>
      <w:r w:rsidR="00662557" w:rsidRPr="00662557">
        <w:rPr>
          <w:rFonts w:ascii="Arial" w:hAnsi="Arial" w:cs="Arial"/>
          <w:sz w:val="24"/>
          <w:szCs w:val="24"/>
        </w:rPr>
        <w:t xml:space="preserve">en el marco </w:t>
      </w:r>
      <w:r w:rsidR="005C5DB9" w:rsidRPr="00662557">
        <w:rPr>
          <w:rFonts w:ascii="Arial" w:hAnsi="Arial" w:cs="Arial"/>
          <w:sz w:val="24"/>
          <w:szCs w:val="24"/>
        </w:rPr>
        <w:t>de los Objetivos de Desarrollo Sostenible,</w:t>
      </w:r>
    </w:p>
    <w:p w:rsidR="001E1F3F" w:rsidRDefault="005C5DB9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78C4">
        <w:rPr>
          <w:rFonts w:ascii="Arial" w:hAnsi="Arial" w:cs="Arial"/>
          <w:sz w:val="24"/>
          <w:szCs w:val="24"/>
          <w:shd w:val="clear" w:color="auto" w:fill="FFFFFF"/>
        </w:rPr>
        <w:t xml:space="preserve">Las Fundaciones DyA, SES y La Salle, son las propulsoras del denominado “Proyecto Noemi”, el cual </w:t>
      </w:r>
      <w:r w:rsidR="00662557">
        <w:rPr>
          <w:rFonts w:ascii="Arial" w:hAnsi="Arial" w:cs="Arial"/>
          <w:sz w:val="24"/>
          <w:szCs w:val="24"/>
          <w:shd w:val="clear" w:color="auto" w:fill="FFFFFF"/>
        </w:rPr>
        <w:t xml:space="preserve">realiza </w:t>
      </w:r>
      <w:r w:rsidRPr="00D278C4">
        <w:rPr>
          <w:rFonts w:ascii="Arial" w:hAnsi="Arial" w:cs="Arial"/>
          <w:sz w:val="24"/>
          <w:szCs w:val="24"/>
          <w:shd w:val="clear" w:color="auto" w:fill="FFFFFF"/>
        </w:rPr>
        <w:t xml:space="preserve">prácticas educativas en el lugar de trabajo, </w:t>
      </w:r>
      <w:r w:rsidR="00662557">
        <w:rPr>
          <w:rFonts w:ascii="Arial" w:hAnsi="Arial" w:cs="Arial"/>
          <w:sz w:val="24"/>
          <w:szCs w:val="24"/>
          <w:shd w:val="clear" w:color="auto" w:fill="FFFFFF"/>
        </w:rPr>
        <w:t xml:space="preserve">a fin de </w:t>
      </w:r>
      <w:r w:rsidRPr="00D278C4">
        <w:rPr>
          <w:rFonts w:ascii="Arial" w:hAnsi="Arial" w:cs="Arial"/>
          <w:sz w:val="24"/>
          <w:szCs w:val="24"/>
          <w:shd w:val="clear" w:color="auto" w:fill="FFFFFF"/>
        </w:rPr>
        <w:t>prom</w:t>
      </w:r>
      <w:r w:rsidR="00662557">
        <w:rPr>
          <w:rFonts w:ascii="Arial" w:hAnsi="Arial" w:cs="Arial"/>
          <w:sz w:val="24"/>
          <w:szCs w:val="24"/>
          <w:shd w:val="clear" w:color="auto" w:fill="FFFFFF"/>
        </w:rPr>
        <w:t>over</w:t>
      </w:r>
      <w:r w:rsidRPr="00D278C4">
        <w:rPr>
          <w:rFonts w:ascii="Arial" w:hAnsi="Arial" w:cs="Arial"/>
          <w:sz w:val="24"/>
          <w:szCs w:val="24"/>
          <w:shd w:val="clear" w:color="auto" w:fill="FFFFFF"/>
        </w:rPr>
        <w:t xml:space="preserve"> la inclusión educativa y el acercamiento al </w:t>
      </w:r>
      <w:r w:rsidR="00662557">
        <w:rPr>
          <w:rFonts w:ascii="Arial" w:hAnsi="Arial" w:cs="Arial"/>
          <w:sz w:val="24"/>
          <w:szCs w:val="24"/>
          <w:shd w:val="clear" w:color="auto" w:fill="FFFFFF"/>
        </w:rPr>
        <w:t>mundo laboral de</w:t>
      </w:r>
      <w:r w:rsidRPr="00D278C4">
        <w:rPr>
          <w:rFonts w:ascii="Arial" w:hAnsi="Arial" w:cs="Arial"/>
          <w:sz w:val="24"/>
          <w:szCs w:val="24"/>
          <w:shd w:val="clear" w:color="auto" w:fill="FFFFFF"/>
        </w:rPr>
        <w:t xml:space="preserve"> jóvenes que viven en contextos de vulnerabilidad</w:t>
      </w:r>
    </w:p>
    <w:p w:rsidR="00227639" w:rsidRDefault="00227639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Propuestas internacionales:</w:t>
      </w:r>
    </w:p>
    <w:p w:rsidR="00974EF4" w:rsidRDefault="00974EF4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medida que podría realizarse a nivel internacional con la colaboración de las agencias del sistema de naciones unidas, es la elaboración de un protocolo para implementar mecanismos de consulta destinado</w:t>
      </w:r>
      <w:r w:rsidR="002276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los jóvenes en la elaboración de normas jurídicas que afecten sus intereses y derechos. </w:t>
      </w:r>
    </w:p>
    <w:p w:rsidR="00974EF4" w:rsidRPr="005403A3" w:rsidRDefault="00974EF4" w:rsidP="002B2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es de suma utilidad la elaboración de manuales sobre buenas prácticas referidas a la implementación de medidas para el ejercicio pleno de derechos de l</w:t>
      </w:r>
      <w:r w:rsidR="00C64D35">
        <w:rPr>
          <w:rFonts w:ascii="Arial" w:hAnsi="Arial" w:cs="Arial"/>
          <w:sz w:val="24"/>
          <w:szCs w:val="24"/>
        </w:rPr>
        <w:t>os jovenes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974EF4" w:rsidRPr="005403A3" w:rsidSect="00A20A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3F5E"/>
    <w:rsid w:val="000B01A4"/>
    <w:rsid w:val="001859D6"/>
    <w:rsid w:val="001E1F3F"/>
    <w:rsid w:val="001F13BA"/>
    <w:rsid w:val="00227639"/>
    <w:rsid w:val="002B26DF"/>
    <w:rsid w:val="00310A47"/>
    <w:rsid w:val="00361896"/>
    <w:rsid w:val="003D0F04"/>
    <w:rsid w:val="00506C88"/>
    <w:rsid w:val="005403A3"/>
    <w:rsid w:val="00551CE1"/>
    <w:rsid w:val="005C5DB9"/>
    <w:rsid w:val="00662557"/>
    <w:rsid w:val="0068751B"/>
    <w:rsid w:val="006F2166"/>
    <w:rsid w:val="007B4E59"/>
    <w:rsid w:val="007D1264"/>
    <w:rsid w:val="008176F0"/>
    <w:rsid w:val="00835761"/>
    <w:rsid w:val="00860E20"/>
    <w:rsid w:val="00933F5E"/>
    <w:rsid w:val="00940163"/>
    <w:rsid w:val="00974EF4"/>
    <w:rsid w:val="009C0B8C"/>
    <w:rsid w:val="00A16630"/>
    <w:rsid w:val="00A20AB6"/>
    <w:rsid w:val="00AB44D9"/>
    <w:rsid w:val="00AE3771"/>
    <w:rsid w:val="00B63D62"/>
    <w:rsid w:val="00B90DC5"/>
    <w:rsid w:val="00BE332D"/>
    <w:rsid w:val="00C5736E"/>
    <w:rsid w:val="00C64D35"/>
    <w:rsid w:val="00C8174C"/>
    <w:rsid w:val="00C92C1A"/>
    <w:rsid w:val="00F15EC5"/>
    <w:rsid w:val="00F80EC9"/>
    <w:rsid w:val="00F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B6"/>
  </w:style>
  <w:style w:type="paragraph" w:styleId="Ttulo1">
    <w:name w:val="heading 1"/>
    <w:basedOn w:val="Normal"/>
    <w:link w:val="Ttulo1Car"/>
    <w:uiPriority w:val="9"/>
    <w:qFormat/>
    <w:rsid w:val="00B63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8174C"/>
    <w:rPr>
      <w:i/>
      <w:iCs/>
    </w:rPr>
  </w:style>
  <w:style w:type="character" w:customStyle="1" w:styleId="apple-converted-space">
    <w:name w:val="apple-converted-space"/>
    <w:basedOn w:val="Fuentedeprrafopredeter"/>
    <w:rsid w:val="00C8174C"/>
  </w:style>
  <w:style w:type="paragraph" w:styleId="NormalWeb">
    <w:name w:val="Normal (Web)"/>
    <w:basedOn w:val="Normal"/>
    <w:uiPriority w:val="99"/>
    <w:semiHidden/>
    <w:unhideWhenUsed/>
    <w:rsid w:val="000B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B01A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15EC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63D62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A13AEE-5158-4F40-AA40-6A3C78067781}"/>
</file>

<file path=customXml/itemProps2.xml><?xml version="1.0" encoding="utf-8"?>
<ds:datastoreItem xmlns:ds="http://schemas.openxmlformats.org/officeDocument/2006/customXml" ds:itemID="{03C337C5-65E2-4A1C-921E-9C1C2065F7E2}"/>
</file>

<file path=customXml/itemProps3.xml><?xml version="1.0" encoding="utf-8"?>
<ds:datastoreItem xmlns:ds="http://schemas.openxmlformats.org/officeDocument/2006/customXml" ds:itemID="{6A38DC2E-A90A-4043-9B36-578A423E7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 del Pueblo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dpearce</dc:creator>
  <cp:keywords/>
  <dc:description/>
  <cp:lastModifiedBy>mgarcia</cp:lastModifiedBy>
  <cp:revision>2</cp:revision>
  <cp:lastPrinted>2018-02-05T17:57:00Z</cp:lastPrinted>
  <dcterms:created xsi:type="dcterms:W3CDTF">2018-02-07T15:29:00Z</dcterms:created>
  <dcterms:modified xsi:type="dcterms:W3CDTF">2018-02-07T15:29:00Z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