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4A" w:rsidRDefault="0025124A">
      <w:r>
        <w:rPr>
          <w:noProof/>
          <w:lang w:val="en-US" w:eastAsia="zh-CN"/>
        </w:rPr>
        <w:drawing>
          <wp:anchor distT="0" distB="0" distL="114300" distR="114300" simplePos="0" relativeHeight="251659264" behindDoc="1" locked="0" layoutInCell="1" allowOverlap="1" wp14:anchorId="7B597381" wp14:editId="31B10417">
            <wp:simplePos x="0" y="0"/>
            <wp:positionH relativeFrom="column">
              <wp:posOffset>-313055</wp:posOffset>
            </wp:positionH>
            <wp:positionV relativeFrom="paragraph">
              <wp:posOffset>-579120</wp:posOffset>
            </wp:positionV>
            <wp:extent cx="1104900" cy="850900"/>
            <wp:effectExtent l="0" t="0" r="0" b="6350"/>
            <wp:wrapTight wrapText="bothSides">
              <wp:wrapPolygon edited="0">
                <wp:start x="0" y="0"/>
                <wp:lineTo x="0" y="21278"/>
                <wp:lineTo x="21228" y="21278"/>
                <wp:lineTo x="21228" y="0"/>
                <wp:lineTo x="0" y="0"/>
              </wp:wrapPolygon>
            </wp:wrapTight>
            <wp:docPr id="1" name="Grafik 1" descr="T:\Allgemein\LOGOS\ÖV Genf\EN\Office\OeV_UN_Genf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lgemein\LOGOS\ÖV Genf\EN\Office\OeV_UN_Genf_Logo_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24A" w:rsidRDefault="0025124A" w:rsidP="0025124A">
      <w:pPr>
        <w:jc w:val="center"/>
        <w:rPr>
          <w:b/>
          <w:lang w:val="en-US"/>
        </w:rPr>
      </w:pPr>
      <w:r w:rsidRPr="00231C1C">
        <w:rPr>
          <w:b/>
          <w:lang w:val="en-US"/>
        </w:rPr>
        <w:t>UNITED</w:t>
      </w:r>
      <w:r w:rsidR="00296A24">
        <w:rPr>
          <w:b/>
          <w:lang w:val="en-US"/>
        </w:rPr>
        <w:t xml:space="preserve"> NATIONS HUMAN RIGHTS COUNCIL</w:t>
      </w:r>
    </w:p>
    <w:p w:rsidR="0025124A" w:rsidRDefault="00296A24" w:rsidP="0025124A">
      <w:pPr>
        <w:jc w:val="center"/>
        <w:rPr>
          <w:b/>
          <w:lang w:val="en-US"/>
        </w:rPr>
      </w:pPr>
      <w:r>
        <w:rPr>
          <w:b/>
          <w:lang w:val="en-US"/>
        </w:rPr>
        <w:t>Intersessional Seminar on Youth and Human Rights</w:t>
      </w:r>
    </w:p>
    <w:p w:rsidR="00296A24" w:rsidRPr="00296A24" w:rsidRDefault="00296A24" w:rsidP="0025124A">
      <w:pPr>
        <w:jc w:val="center"/>
        <w:rPr>
          <w:b/>
          <w:lang w:val="en-US"/>
        </w:rPr>
      </w:pPr>
      <w:r>
        <w:rPr>
          <w:b/>
          <w:lang w:val="en-US"/>
        </w:rPr>
        <w:t xml:space="preserve">Session 2: </w:t>
      </w:r>
      <w:r w:rsidRPr="00296A24">
        <w:rPr>
          <w:b/>
          <w:lang w:val="en-US"/>
        </w:rPr>
        <w:t>Challenges and discrimination faced by young people in the realization of their rights</w:t>
      </w:r>
    </w:p>
    <w:p w:rsidR="0025124A" w:rsidRPr="0025124A" w:rsidRDefault="00296A24" w:rsidP="0025124A">
      <w:pPr>
        <w:jc w:val="center"/>
        <w:rPr>
          <w:lang w:val="en-US"/>
        </w:rPr>
      </w:pPr>
      <w:r>
        <w:rPr>
          <w:lang w:val="en-US"/>
        </w:rPr>
        <w:t>Monday, 12</w:t>
      </w:r>
      <w:r w:rsidR="0025124A">
        <w:rPr>
          <w:lang w:val="en-US"/>
        </w:rPr>
        <w:t xml:space="preserve"> </w:t>
      </w:r>
      <w:r>
        <w:rPr>
          <w:lang w:val="en-US"/>
        </w:rPr>
        <w:t>April</w:t>
      </w:r>
      <w:r w:rsidR="0025124A">
        <w:rPr>
          <w:lang w:val="en-US"/>
        </w:rPr>
        <w:t xml:space="preserve"> 202</w:t>
      </w:r>
      <w:r w:rsidR="003C5A3D">
        <w:rPr>
          <w:lang w:val="en-US"/>
        </w:rPr>
        <w:t>1</w:t>
      </w:r>
    </w:p>
    <w:p w:rsidR="0025124A" w:rsidRDefault="0025124A" w:rsidP="0025124A">
      <w:pPr>
        <w:spacing w:after="0"/>
        <w:rPr>
          <w:lang w:val="en-GB"/>
        </w:rPr>
      </w:pPr>
    </w:p>
    <w:p w:rsidR="00893511" w:rsidRDefault="00893511" w:rsidP="00616B44">
      <w:pPr>
        <w:jc w:val="both"/>
        <w:rPr>
          <w:lang w:val="en-GB"/>
        </w:rPr>
      </w:pPr>
      <w:r>
        <w:rPr>
          <w:lang w:val="en-GB"/>
        </w:rPr>
        <w:t>Thank you</w:t>
      </w:r>
      <w:r w:rsidRPr="00893511">
        <w:rPr>
          <w:lang w:val="en-GB"/>
        </w:rPr>
        <w:t xml:space="preserve">, Madam </w:t>
      </w:r>
      <w:r w:rsidR="00296A24">
        <w:rPr>
          <w:lang w:val="en-GB"/>
        </w:rPr>
        <w:t>Chair</w:t>
      </w:r>
      <w:r w:rsidRPr="00893511">
        <w:rPr>
          <w:lang w:val="en-GB"/>
        </w:rPr>
        <w:t>,</w:t>
      </w:r>
    </w:p>
    <w:p w:rsidR="00296A24" w:rsidRDefault="00296A24" w:rsidP="007D2315">
      <w:pPr>
        <w:spacing w:after="0"/>
        <w:jc w:val="both"/>
        <w:rPr>
          <w:lang w:val="en-GB"/>
        </w:rPr>
      </w:pPr>
      <w:r w:rsidRPr="004B3D86">
        <w:rPr>
          <w:lang w:val="en-GB"/>
        </w:rPr>
        <w:t>This statement has been prepared in consultation with our United Nations Youth Delegate who is also present at today’s meeting.</w:t>
      </w:r>
      <w:r>
        <w:rPr>
          <w:lang w:val="en-GB"/>
        </w:rPr>
        <w:t xml:space="preserve"> </w:t>
      </w:r>
    </w:p>
    <w:p w:rsidR="00296A24" w:rsidRDefault="00296A24" w:rsidP="007D2315">
      <w:pPr>
        <w:spacing w:after="0"/>
        <w:jc w:val="both"/>
        <w:rPr>
          <w:lang w:val="en-GB"/>
        </w:rPr>
      </w:pPr>
    </w:p>
    <w:p w:rsidR="00296A24" w:rsidRDefault="00BA14BB" w:rsidP="007D2315">
      <w:pPr>
        <w:spacing w:after="0"/>
        <w:jc w:val="both"/>
        <w:rPr>
          <w:lang w:val="en-GB"/>
        </w:rPr>
      </w:pPr>
      <w:r>
        <w:rPr>
          <w:lang w:val="en-GB"/>
        </w:rPr>
        <w:t>W</w:t>
      </w:r>
      <w:r w:rsidR="00296A24">
        <w:rPr>
          <w:lang w:val="en-GB"/>
        </w:rPr>
        <w:t>e would like to particularly highlight three areas and set out how Austria address</w:t>
      </w:r>
      <w:r w:rsidR="00C51F16">
        <w:rPr>
          <w:lang w:val="en-GB"/>
        </w:rPr>
        <w:t>es</w:t>
      </w:r>
      <w:r w:rsidR="00296A24">
        <w:rPr>
          <w:lang w:val="en-GB"/>
        </w:rPr>
        <w:t xml:space="preserve"> challenges of young people in realizing their rights: </w:t>
      </w:r>
    </w:p>
    <w:p w:rsidR="00296A24" w:rsidRDefault="00296A24" w:rsidP="007D2315">
      <w:pPr>
        <w:spacing w:after="0"/>
        <w:jc w:val="both"/>
        <w:rPr>
          <w:lang w:val="en-GB"/>
        </w:rPr>
      </w:pPr>
    </w:p>
    <w:p w:rsidR="00A01948" w:rsidRDefault="007D2315" w:rsidP="007D2315">
      <w:pPr>
        <w:spacing w:after="0"/>
        <w:jc w:val="both"/>
        <w:rPr>
          <w:lang w:val="en-GB"/>
        </w:rPr>
      </w:pPr>
      <w:r>
        <w:rPr>
          <w:lang w:val="en-GB"/>
        </w:rPr>
        <w:t xml:space="preserve">First, </w:t>
      </w:r>
      <w:r w:rsidRPr="007D2315">
        <w:rPr>
          <w:b/>
          <w:lang w:val="en-GB"/>
        </w:rPr>
        <w:t>e</w:t>
      </w:r>
      <w:r w:rsidR="00296A24" w:rsidRPr="007D2315">
        <w:rPr>
          <w:b/>
          <w:lang w:val="en-GB"/>
        </w:rPr>
        <w:t>qual participation in political and public affairs</w:t>
      </w:r>
      <w:r w:rsidR="00296A24" w:rsidRPr="007D2315">
        <w:rPr>
          <w:lang w:val="en-GB"/>
        </w:rPr>
        <w:t xml:space="preserve">: </w:t>
      </w:r>
      <w:r>
        <w:rPr>
          <w:lang w:val="en-GB"/>
        </w:rPr>
        <w:t xml:space="preserve">In order to enhance the </w:t>
      </w:r>
      <w:r w:rsidR="00E838D2">
        <w:rPr>
          <w:lang w:val="en-GB"/>
        </w:rPr>
        <w:t xml:space="preserve">political </w:t>
      </w:r>
      <w:r>
        <w:rPr>
          <w:lang w:val="en-GB"/>
        </w:rPr>
        <w:t>participation of young people,</w:t>
      </w:r>
      <w:r w:rsidR="00E838D2">
        <w:rPr>
          <w:lang w:val="en-GB"/>
        </w:rPr>
        <w:t xml:space="preserve"> which is a cornerstone of inclusive societies and a key ingredient for good governance,</w:t>
      </w:r>
      <w:r>
        <w:rPr>
          <w:lang w:val="en-GB"/>
        </w:rPr>
        <w:t xml:space="preserve"> </w:t>
      </w:r>
      <w:r w:rsidR="00BA14BB">
        <w:rPr>
          <w:lang w:val="en-GB"/>
        </w:rPr>
        <w:t xml:space="preserve">Austria </w:t>
      </w:r>
      <w:r w:rsidR="00A01948">
        <w:rPr>
          <w:lang w:val="en-GB"/>
        </w:rPr>
        <w:t xml:space="preserve">decided </w:t>
      </w:r>
      <w:r w:rsidR="00E838D2">
        <w:rPr>
          <w:lang w:val="en-GB"/>
        </w:rPr>
        <w:t xml:space="preserve">in 2007 </w:t>
      </w:r>
      <w:r>
        <w:rPr>
          <w:lang w:val="en-GB"/>
        </w:rPr>
        <w:t>to lower the voting age in national, regional and local elections</w:t>
      </w:r>
      <w:r w:rsidR="00616B44">
        <w:rPr>
          <w:lang w:val="en-GB"/>
        </w:rPr>
        <w:t>, as well as referenda,</w:t>
      </w:r>
      <w:r>
        <w:rPr>
          <w:lang w:val="en-GB"/>
        </w:rPr>
        <w:t xml:space="preserve"> to 16 years of age.</w:t>
      </w:r>
    </w:p>
    <w:p w:rsidR="00233FD2" w:rsidRDefault="00233FD2" w:rsidP="007D2315">
      <w:pPr>
        <w:spacing w:after="0"/>
        <w:jc w:val="both"/>
        <w:rPr>
          <w:lang w:val="en-GB"/>
        </w:rPr>
      </w:pPr>
    </w:p>
    <w:p w:rsidR="00BA4C8C" w:rsidRDefault="00BA4C8C" w:rsidP="007D2315">
      <w:pPr>
        <w:spacing w:after="0"/>
        <w:jc w:val="both"/>
        <w:rPr>
          <w:lang w:val="en-GB"/>
        </w:rPr>
      </w:pPr>
      <w:r>
        <w:rPr>
          <w:lang w:val="en-GB"/>
        </w:rPr>
        <w:t>Secondly, young people, especially those in conflict with the law, need spec</w:t>
      </w:r>
      <w:bookmarkStart w:id="0" w:name="_GoBack"/>
      <w:bookmarkEnd w:id="0"/>
      <w:r>
        <w:rPr>
          <w:lang w:val="en-GB"/>
        </w:rPr>
        <w:t xml:space="preserve">ific attention in the </w:t>
      </w:r>
      <w:r w:rsidRPr="00BA4C8C">
        <w:rPr>
          <w:b/>
          <w:lang w:val="en-GB"/>
        </w:rPr>
        <w:t>justice system</w:t>
      </w:r>
      <w:r w:rsidR="00432CA8">
        <w:rPr>
          <w:lang w:val="en-GB"/>
        </w:rPr>
        <w:t xml:space="preserve">. States </w:t>
      </w:r>
      <w:r w:rsidR="00616B44">
        <w:rPr>
          <w:lang w:val="en-GB"/>
        </w:rPr>
        <w:t xml:space="preserve">should </w:t>
      </w:r>
      <w:r w:rsidR="00432CA8">
        <w:rPr>
          <w:lang w:val="en-GB"/>
        </w:rPr>
        <w:t xml:space="preserve">set up specific juvenile justice systems in order to </w:t>
      </w:r>
      <w:r w:rsidR="00B25F14">
        <w:rPr>
          <w:lang w:val="en-GB"/>
        </w:rPr>
        <w:t xml:space="preserve">guarantee </w:t>
      </w:r>
      <w:r w:rsidR="00432CA8">
        <w:rPr>
          <w:lang w:val="en-GB"/>
        </w:rPr>
        <w:t>that justice systems are age-sensitive</w:t>
      </w:r>
      <w:r w:rsidR="00616B44">
        <w:rPr>
          <w:lang w:val="en-GB"/>
        </w:rPr>
        <w:t xml:space="preserve"> and respond adequately to the needs of young people</w:t>
      </w:r>
      <w:r w:rsidR="00432CA8">
        <w:rPr>
          <w:lang w:val="en-GB"/>
        </w:rPr>
        <w:t xml:space="preserve">. In Austria, the juvenile justice system </w:t>
      </w:r>
      <w:r w:rsidR="00B25F14">
        <w:rPr>
          <w:lang w:val="en-GB"/>
        </w:rPr>
        <w:t xml:space="preserve">does not only cover young people until the age of 18 (i.e. “children”), but some provisions also relate to “young adults” between the ages of 18 and 21, thereby acknowledging the specificities of the transition from childhood to adulthood. These specific rules for young adults relate to the </w:t>
      </w:r>
      <w:r w:rsidR="00CB784E">
        <w:rPr>
          <w:lang w:val="en-GB"/>
        </w:rPr>
        <w:t>severity of sanct</w:t>
      </w:r>
      <w:r w:rsidR="00B631F6">
        <w:rPr>
          <w:lang w:val="en-GB"/>
        </w:rPr>
        <w:t>ions for criminal offences</w:t>
      </w:r>
      <w:r w:rsidR="0019762E">
        <w:rPr>
          <w:rStyle w:val="Funotenzeichen"/>
          <w:lang w:val="en-GB"/>
        </w:rPr>
        <w:footnoteReference w:id="1"/>
      </w:r>
      <w:r w:rsidR="00B631F6">
        <w:rPr>
          <w:lang w:val="en-GB"/>
        </w:rPr>
        <w:t>, an enhanced possibility for alternative measures</w:t>
      </w:r>
      <w:r w:rsidR="0019762E">
        <w:rPr>
          <w:rStyle w:val="Funotenzeichen"/>
          <w:lang w:val="en-GB"/>
        </w:rPr>
        <w:footnoteReference w:id="2"/>
      </w:r>
      <w:r w:rsidR="00B631F6">
        <w:rPr>
          <w:lang w:val="en-GB"/>
        </w:rPr>
        <w:t xml:space="preserve">, </w:t>
      </w:r>
      <w:r w:rsidR="00F6498D">
        <w:rPr>
          <w:lang w:val="en-GB"/>
        </w:rPr>
        <w:t>specific rules for pre-trial detention</w:t>
      </w:r>
      <w:r w:rsidR="00F6498D">
        <w:rPr>
          <w:rStyle w:val="Funotenzeichen"/>
          <w:lang w:val="en-GB"/>
        </w:rPr>
        <w:footnoteReference w:id="3"/>
      </w:r>
      <w:r w:rsidR="00D65737">
        <w:rPr>
          <w:lang w:val="en-GB"/>
        </w:rPr>
        <w:t>, specific legal aid for juvenile offenders</w:t>
      </w:r>
      <w:r w:rsidR="00923260">
        <w:rPr>
          <w:rStyle w:val="Funotenzeichen"/>
          <w:lang w:val="en-GB"/>
        </w:rPr>
        <w:footnoteReference w:id="4"/>
      </w:r>
      <w:r w:rsidR="00F6498D">
        <w:rPr>
          <w:lang w:val="en-GB"/>
        </w:rPr>
        <w:t xml:space="preserve"> and other procedural </w:t>
      </w:r>
      <w:r w:rsidR="00A01948">
        <w:rPr>
          <w:lang w:val="en-GB"/>
        </w:rPr>
        <w:t>safeguards</w:t>
      </w:r>
      <w:r w:rsidR="00F6498D">
        <w:rPr>
          <w:lang w:val="en-GB"/>
        </w:rPr>
        <w:t xml:space="preserve">. </w:t>
      </w:r>
      <w:r w:rsidR="00D65737">
        <w:rPr>
          <w:lang w:val="en-GB"/>
        </w:rPr>
        <w:t xml:space="preserve">The overall goal of this system is to be preventive rather than punitive and enable the swift re-integration of juvenile offenders in society. </w:t>
      </w:r>
    </w:p>
    <w:p w:rsidR="00D65737" w:rsidRDefault="00D65737" w:rsidP="007D2315">
      <w:pPr>
        <w:spacing w:after="0"/>
        <w:jc w:val="both"/>
        <w:rPr>
          <w:lang w:val="en-GB"/>
        </w:rPr>
      </w:pPr>
    </w:p>
    <w:p w:rsidR="00607478" w:rsidRDefault="00616B44" w:rsidP="00502933">
      <w:pPr>
        <w:spacing w:after="0"/>
        <w:jc w:val="both"/>
        <w:rPr>
          <w:lang w:val="en-GB"/>
        </w:rPr>
      </w:pPr>
      <w:r>
        <w:rPr>
          <w:lang w:val="en-GB"/>
        </w:rPr>
        <w:t>Third</w:t>
      </w:r>
      <w:r w:rsidR="00502933">
        <w:rPr>
          <w:lang w:val="en-GB"/>
        </w:rPr>
        <w:t xml:space="preserve">, </w:t>
      </w:r>
      <w:r w:rsidR="00502933" w:rsidRPr="00502933">
        <w:rPr>
          <w:b/>
          <w:lang w:val="en-GB"/>
        </w:rPr>
        <w:t>conscientious objection to military service</w:t>
      </w:r>
      <w:r w:rsidR="00502933" w:rsidRPr="00502933">
        <w:rPr>
          <w:lang w:val="en-GB"/>
        </w:rPr>
        <w:t xml:space="preserve"> conc</w:t>
      </w:r>
      <w:r w:rsidR="00C51F16">
        <w:rPr>
          <w:lang w:val="en-GB"/>
        </w:rPr>
        <w:t xml:space="preserve">erns young people more than any </w:t>
      </w:r>
      <w:r w:rsidR="00502933" w:rsidRPr="00502933">
        <w:rPr>
          <w:lang w:val="en-GB"/>
        </w:rPr>
        <w:t xml:space="preserve">other group. </w:t>
      </w:r>
      <w:r w:rsidR="00D845A5">
        <w:rPr>
          <w:lang w:val="en-GB"/>
        </w:rPr>
        <w:t xml:space="preserve"> </w:t>
      </w:r>
      <w:r w:rsidR="00466B38">
        <w:rPr>
          <w:lang w:val="en-GB"/>
        </w:rPr>
        <w:t xml:space="preserve">In Austria, military service is compulsory for young men, but provisions </w:t>
      </w:r>
      <w:r w:rsidR="000962A7">
        <w:rPr>
          <w:lang w:val="en-GB"/>
        </w:rPr>
        <w:t xml:space="preserve">exist in law and in practice to ensure that alternatives </w:t>
      </w:r>
      <w:r w:rsidR="00A01948">
        <w:rPr>
          <w:lang w:val="en-GB"/>
        </w:rPr>
        <w:t>to</w:t>
      </w:r>
      <w:r w:rsidR="000962A7">
        <w:rPr>
          <w:lang w:val="en-GB"/>
        </w:rPr>
        <w:t xml:space="preserve"> military service are provided to those who want to make use of their right to conscientious objection</w:t>
      </w:r>
      <w:r w:rsidR="00A01948">
        <w:rPr>
          <w:lang w:val="en-GB"/>
        </w:rPr>
        <w:t>. Today</w:t>
      </w:r>
      <w:r w:rsidR="000962A7">
        <w:rPr>
          <w:lang w:val="en-GB"/>
        </w:rPr>
        <w:t xml:space="preserve">, around 45% of young </w:t>
      </w:r>
      <w:r w:rsidR="000962A7">
        <w:rPr>
          <w:lang w:val="en-GB"/>
        </w:rPr>
        <w:lastRenderedPageBreak/>
        <w:t xml:space="preserve">men opt for alternative civil service in social, medical or philanthropic organizations in lieu of the mandatory military service. </w:t>
      </w:r>
    </w:p>
    <w:p w:rsidR="000962A7" w:rsidRDefault="000962A7" w:rsidP="00502933">
      <w:pPr>
        <w:spacing w:after="0"/>
        <w:jc w:val="both"/>
        <w:rPr>
          <w:lang w:val="en-GB"/>
        </w:rPr>
      </w:pPr>
    </w:p>
    <w:p w:rsidR="000962A7" w:rsidRDefault="000962A7" w:rsidP="00502933">
      <w:pPr>
        <w:spacing w:after="0"/>
        <w:jc w:val="both"/>
        <w:rPr>
          <w:lang w:val="en-GB"/>
        </w:rPr>
      </w:pPr>
      <w:r>
        <w:rPr>
          <w:lang w:val="en-GB"/>
        </w:rPr>
        <w:t xml:space="preserve">I thank you. </w:t>
      </w:r>
    </w:p>
    <w:p w:rsidR="00607478" w:rsidRDefault="00D845A5" w:rsidP="00D845A5">
      <w:pPr>
        <w:tabs>
          <w:tab w:val="left" w:pos="6727"/>
        </w:tabs>
        <w:rPr>
          <w:lang w:val="en-GB"/>
        </w:rPr>
      </w:pPr>
      <w:r>
        <w:rPr>
          <w:lang w:val="en-GB"/>
        </w:rPr>
        <w:t xml:space="preserve"> </w:t>
      </w:r>
    </w:p>
    <w:sectPr w:rsidR="00607478">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B44" w:rsidRDefault="00616B44" w:rsidP="0025124A">
      <w:pPr>
        <w:spacing w:after="0" w:line="240" w:lineRule="auto"/>
      </w:pPr>
      <w:r>
        <w:separator/>
      </w:r>
    </w:p>
  </w:endnote>
  <w:endnote w:type="continuationSeparator" w:id="0">
    <w:p w:rsidR="00616B44" w:rsidRDefault="00616B44" w:rsidP="0025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B44" w:rsidRDefault="00616B44" w:rsidP="0025124A">
      <w:pPr>
        <w:spacing w:after="0" w:line="240" w:lineRule="auto"/>
      </w:pPr>
      <w:r>
        <w:separator/>
      </w:r>
    </w:p>
  </w:footnote>
  <w:footnote w:type="continuationSeparator" w:id="0">
    <w:p w:rsidR="00616B44" w:rsidRDefault="00616B44" w:rsidP="0025124A">
      <w:pPr>
        <w:spacing w:after="0" w:line="240" w:lineRule="auto"/>
      </w:pPr>
      <w:r>
        <w:continuationSeparator/>
      </w:r>
    </w:p>
  </w:footnote>
  <w:footnote w:id="1">
    <w:p w:rsidR="00616B44" w:rsidRDefault="00616B44">
      <w:pPr>
        <w:pStyle w:val="Funotentext"/>
      </w:pPr>
      <w:r>
        <w:rPr>
          <w:rStyle w:val="Funotenzeichen"/>
        </w:rPr>
        <w:footnoteRef/>
      </w:r>
      <w:r>
        <w:t xml:space="preserve"> § 19 </w:t>
      </w:r>
      <w:proofErr w:type="spellStart"/>
      <w:r>
        <w:t>Jugendgerichtsbarkeitgesetz</w:t>
      </w:r>
      <w:proofErr w:type="spellEnd"/>
      <w:r>
        <w:t xml:space="preserve"> (JGG)</w:t>
      </w:r>
    </w:p>
  </w:footnote>
  <w:footnote w:id="2">
    <w:p w:rsidR="00616B44" w:rsidRDefault="00616B44">
      <w:pPr>
        <w:pStyle w:val="Funotentext"/>
      </w:pPr>
      <w:r>
        <w:rPr>
          <w:rStyle w:val="Funotenzeichen"/>
        </w:rPr>
        <w:footnoteRef/>
      </w:r>
      <w:r>
        <w:t xml:space="preserve"> § 19 (2) </w:t>
      </w:r>
      <w:proofErr w:type="spellStart"/>
      <w:r>
        <w:t>iVm</w:t>
      </w:r>
      <w:proofErr w:type="spellEnd"/>
      <w:r>
        <w:t xml:space="preserve"> §7 JGG</w:t>
      </w:r>
    </w:p>
  </w:footnote>
  <w:footnote w:id="3">
    <w:p w:rsidR="00616B44" w:rsidRDefault="00616B44">
      <w:pPr>
        <w:pStyle w:val="Funotentext"/>
      </w:pPr>
      <w:r>
        <w:rPr>
          <w:rStyle w:val="Funotenzeichen"/>
        </w:rPr>
        <w:footnoteRef/>
      </w:r>
      <w:r>
        <w:t xml:space="preserve"> </w:t>
      </w:r>
      <w:r w:rsidRPr="00F6498D">
        <w:t xml:space="preserve">§ 46a </w:t>
      </w:r>
      <w:proofErr w:type="spellStart"/>
      <w:r w:rsidRPr="00F6498D">
        <w:t>Abs</w:t>
      </w:r>
      <w:proofErr w:type="spellEnd"/>
      <w:r w:rsidRPr="00F6498D">
        <w:t xml:space="preserve"> 2 </w:t>
      </w:r>
      <w:proofErr w:type="spellStart"/>
      <w:r w:rsidRPr="00F6498D">
        <w:t>iVm</w:t>
      </w:r>
      <w:proofErr w:type="spellEnd"/>
      <w:r w:rsidRPr="00F6498D">
        <w:t xml:space="preserve"> § 35 </w:t>
      </w:r>
      <w:proofErr w:type="spellStart"/>
      <w:r w:rsidRPr="00F6498D">
        <w:t>Abs</w:t>
      </w:r>
      <w:proofErr w:type="spellEnd"/>
      <w:r w:rsidRPr="00F6498D">
        <w:t xml:space="preserve"> 1 Satz 2</w:t>
      </w:r>
      <w:r>
        <w:t xml:space="preserve"> und 1b </w:t>
      </w:r>
      <w:r w:rsidRPr="00F6498D">
        <w:t>JGG</w:t>
      </w:r>
    </w:p>
  </w:footnote>
  <w:footnote w:id="4">
    <w:p w:rsidR="00616B44" w:rsidRDefault="00616B44">
      <w:pPr>
        <w:pStyle w:val="Funotentext"/>
      </w:pPr>
      <w:r>
        <w:rPr>
          <w:rStyle w:val="Funotenzeichen"/>
        </w:rPr>
        <w:footnoteRef/>
      </w:r>
      <w:r>
        <w:t xml:space="preserve"> </w:t>
      </w:r>
      <w:r w:rsidRPr="00F6498D">
        <w:t xml:space="preserve">§ 46a </w:t>
      </w:r>
      <w:proofErr w:type="spellStart"/>
      <w:r w:rsidRPr="00F6498D">
        <w:t>Abs</w:t>
      </w:r>
      <w:proofErr w:type="spellEnd"/>
      <w:r w:rsidRPr="00F6498D">
        <w:t xml:space="preserve"> 2 </w:t>
      </w:r>
      <w:proofErr w:type="spellStart"/>
      <w:r w:rsidRPr="00F6498D">
        <w:t>iVm</w:t>
      </w:r>
      <w:proofErr w:type="spellEnd"/>
      <w:r w:rsidRPr="00F6498D">
        <w:t xml:space="preserve"> §</w:t>
      </w:r>
      <w:r>
        <w:t>§</w:t>
      </w:r>
      <w:r w:rsidRPr="00F6498D">
        <w:t xml:space="preserve"> </w:t>
      </w:r>
      <w:r>
        <w:t>49 Z 1 und 4, 50 JGG</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44" w:rsidRPr="0025124A" w:rsidRDefault="00616B44" w:rsidP="0025124A">
    <w:pPr>
      <w:pStyle w:val="Kopfzeile"/>
      <w:jc w:val="right"/>
      <w:rPr>
        <w:i/>
      </w:rPr>
    </w:pPr>
    <w:r>
      <w:rPr>
        <w:i/>
      </w:rPr>
      <w:t xml:space="preserve">Check </w:t>
    </w:r>
    <w:proofErr w:type="spellStart"/>
    <w:r>
      <w:rPr>
        <w:i/>
      </w:rPr>
      <w:t>against</w:t>
    </w:r>
    <w:proofErr w:type="spellEnd"/>
    <w:r>
      <w:rPr>
        <w:i/>
      </w:rPr>
      <w:t xml:space="preserve"> </w:t>
    </w:r>
    <w:proofErr w:type="spellStart"/>
    <w:r>
      <w:rPr>
        <w:i/>
      </w:rPr>
      <w:t>delivery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20A9"/>
    <w:multiLevelType w:val="hybridMultilevel"/>
    <w:tmpl w:val="393AB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1B61E5F"/>
    <w:multiLevelType w:val="hybridMultilevel"/>
    <w:tmpl w:val="D6865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MIRA Klaus &lt;BMEIA/I.7&gt;">
    <w15:presenceInfo w15:providerId="AD" w15:userId="S-1-5-21-299502267-1409082233-682003330-4954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4A"/>
    <w:rsid w:val="00007BFB"/>
    <w:rsid w:val="000170A9"/>
    <w:rsid w:val="00030C22"/>
    <w:rsid w:val="00084CE6"/>
    <w:rsid w:val="000860CA"/>
    <w:rsid w:val="00090117"/>
    <w:rsid w:val="000962A7"/>
    <w:rsid w:val="000A2066"/>
    <w:rsid w:val="000C7EB0"/>
    <w:rsid w:val="000D4D41"/>
    <w:rsid w:val="000E4ADD"/>
    <w:rsid w:val="000F231F"/>
    <w:rsid w:val="000F55A5"/>
    <w:rsid w:val="001444A7"/>
    <w:rsid w:val="0019762E"/>
    <w:rsid w:val="001A206B"/>
    <w:rsid w:val="001A2325"/>
    <w:rsid w:val="001F6E5A"/>
    <w:rsid w:val="00203933"/>
    <w:rsid w:val="00206841"/>
    <w:rsid w:val="00233FD2"/>
    <w:rsid w:val="0024650E"/>
    <w:rsid w:val="0025124A"/>
    <w:rsid w:val="00287A1B"/>
    <w:rsid w:val="00296A24"/>
    <w:rsid w:val="002C6C55"/>
    <w:rsid w:val="002D1B48"/>
    <w:rsid w:val="00321A49"/>
    <w:rsid w:val="00337DC3"/>
    <w:rsid w:val="00381537"/>
    <w:rsid w:val="00396C51"/>
    <w:rsid w:val="003B0691"/>
    <w:rsid w:val="003C5A3D"/>
    <w:rsid w:val="00432CA8"/>
    <w:rsid w:val="00466B38"/>
    <w:rsid w:val="0046715B"/>
    <w:rsid w:val="00477F9C"/>
    <w:rsid w:val="004A1E5D"/>
    <w:rsid w:val="004A5C55"/>
    <w:rsid w:val="004B3D86"/>
    <w:rsid w:val="00502933"/>
    <w:rsid w:val="00504F1F"/>
    <w:rsid w:val="005169A6"/>
    <w:rsid w:val="005918DA"/>
    <w:rsid w:val="005B015C"/>
    <w:rsid w:val="005F242C"/>
    <w:rsid w:val="00607478"/>
    <w:rsid w:val="00613543"/>
    <w:rsid w:val="00616B44"/>
    <w:rsid w:val="0064118D"/>
    <w:rsid w:val="0065040D"/>
    <w:rsid w:val="00655A4C"/>
    <w:rsid w:val="00692184"/>
    <w:rsid w:val="006B0F09"/>
    <w:rsid w:val="006D39CA"/>
    <w:rsid w:val="00720440"/>
    <w:rsid w:val="00737A0F"/>
    <w:rsid w:val="007D2315"/>
    <w:rsid w:val="00816D51"/>
    <w:rsid w:val="00823B7B"/>
    <w:rsid w:val="0085608C"/>
    <w:rsid w:val="00874E2D"/>
    <w:rsid w:val="00893511"/>
    <w:rsid w:val="00893D18"/>
    <w:rsid w:val="008D12EF"/>
    <w:rsid w:val="008E37CD"/>
    <w:rsid w:val="00917A5A"/>
    <w:rsid w:val="00922C4C"/>
    <w:rsid w:val="00923260"/>
    <w:rsid w:val="00936DAC"/>
    <w:rsid w:val="00975881"/>
    <w:rsid w:val="00976A16"/>
    <w:rsid w:val="00981119"/>
    <w:rsid w:val="009D5C2D"/>
    <w:rsid w:val="00A01948"/>
    <w:rsid w:val="00A45658"/>
    <w:rsid w:val="00A80177"/>
    <w:rsid w:val="00AB1AB5"/>
    <w:rsid w:val="00AC63CB"/>
    <w:rsid w:val="00AE5BE3"/>
    <w:rsid w:val="00B25F14"/>
    <w:rsid w:val="00B631F6"/>
    <w:rsid w:val="00B737B1"/>
    <w:rsid w:val="00B96FC1"/>
    <w:rsid w:val="00BA14BB"/>
    <w:rsid w:val="00BA4C8C"/>
    <w:rsid w:val="00BA5083"/>
    <w:rsid w:val="00BA69CD"/>
    <w:rsid w:val="00BE04BE"/>
    <w:rsid w:val="00C16F89"/>
    <w:rsid w:val="00C51F16"/>
    <w:rsid w:val="00C71E08"/>
    <w:rsid w:val="00C74F97"/>
    <w:rsid w:val="00C74FE9"/>
    <w:rsid w:val="00C92ED6"/>
    <w:rsid w:val="00CB784E"/>
    <w:rsid w:val="00CC71C7"/>
    <w:rsid w:val="00D60C8A"/>
    <w:rsid w:val="00D65737"/>
    <w:rsid w:val="00D845A5"/>
    <w:rsid w:val="00E05CAA"/>
    <w:rsid w:val="00E12A82"/>
    <w:rsid w:val="00E221AE"/>
    <w:rsid w:val="00E250DC"/>
    <w:rsid w:val="00E301E3"/>
    <w:rsid w:val="00E37BC1"/>
    <w:rsid w:val="00E548FD"/>
    <w:rsid w:val="00E838D2"/>
    <w:rsid w:val="00EB2A3D"/>
    <w:rsid w:val="00EB7E58"/>
    <w:rsid w:val="00F134A2"/>
    <w:rsid w:val="00F6498D"/>
    <w:rsid w:val="00F82172"/>
    <w:rsid w:val="00F8229E"/>
    <w:rsid w:val="00F93F16"/>
    <w:rsid w:val="00FE0CA0"/>
  </w:rsids>
  <m:mathPr>
    <m:mathFont m:val="Cambria Math"/>
    <m:brkBin m:val="before"/>
    <m:brkBinSub m:val="--"/>
    <m:smallFrac m:val="0"/>
    <m:dispDef/>
    <m:lMargin m:val="0"/>
    <m:rMargin m:val="0"/>
    <m:defJc m:val="centerGroup"/>
    <m:wrapIndent m:val="1440"/>
    <m:intLim m:val="subSup"/>
    <m:naryLim m:val="undOvr"/>
  </m:mathPr>
  <w:themeFontLang w:val="de-AT"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heme="minorHAnsi" w:hAnsi="Corbel" w:cstheme="minorBidi"/>
        <w:sz w:val="24"/>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6D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12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124A"/>
  </w:style>
  <w:style w:type="paragraph" w:styleId="Fuzeile">
    <w:name w:val="footer"/>
    <w:basedOn w:val="Standard"/>
    <w:link w:val="FuzeileZchn"/>
    <w:uiPriority w:val="99"/>
    <w:unhideWhenUsed/>
    <w:rsid w:val="002512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124A"/>
  </w:style>
  <w:style w:type="paragraph" w:styleId="Listenabsatz">
    <w:name w:val="List Paragraph"/>
    <w:basedOn w:val="Standard"/>
    <w:uiPriority w:val="34"/>
    <w:qFormat/>
    <w:rsid w:val="00F93F16"/>
    <w:pPr>
      <w:ind w:left="720"/>
      <w:contextualSpacing/>
    </w:pPr>
  </w:style>
  <w:style w:type="character" w:styleId="Kommentarzeichen">
    <w:name w:val="annotation reference"/>
    <w:basedOn w:val="Absatz-Standardschriftart"/>
    <w:uiPriority w:val="99"/>
    <w:semiHidden/>
    <w:unhideWhenUsed/>
    <w:rsid w:val="000860CA"/>
    <w:rPr>
      <w:sz w:val="16"/>
      <w:szCs w:val="16"/>
    </w:rPr>
  </w:style>
  <w:style w:type="paragraph" w:styleId="Kommentartext">
    <w:name w:val="annotation text"/>
    <w:basedOn w:val="Standard"/>
    <w:link w:val="KommentartextZchn"/>
    <w:uiPriority w:val="99"/>
    <w:semiHidden/>
    <w:unhideWhenUsed/>
    <w:rsid w:val="000860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60CA"/>
    <w:rPr>
      <w:sz w:val="20"/>
      <w:szCs w:val="20"/>
    </w:rPr>
  </w:style>
  <w:style w:type="paragraph" w:styleId="Kommentarthema">
    <w:name w:val="annotation subject"/>
    <w:basedOn w:val="Kommentartext"/>
    <w:next w:val="Kommentartext"/>
    <w:link w:val="KommentarthemaZchn"/>
    <w:uiPriority w:val="99"/>
    <w:semiHidden/>
    <w:unhideWhenUsed/>
    <w:rsid w:val="000860CA"/>
    <w:rPr>
      <w:b/>
      <w:bCs/>
    </w:rPr>
  </w:style>
  <w:style w:type="character" w:customStyle="1" w:styleId="KommentarthemaZchn">
    <w:name w:val="Kommentarthema Zchn"/>
    <w:basedOn w:val="KommentartextZchn"/>
    <w:link w:val="Kommentarthema"/>
    <w:uiPriority w:val="99"/>
    <w:semiHidden/>
    <w:rsid w:val="000860CA"/>
    <w:rPr>
      <w:b/>
      <w:bCs/>
      <w:sz w:val="20"/>
      <w:szCs w:val="20"/>
    </w:rPr>
  </w:style>
  <w:style w:type="paragraph" w:styleId="Sprechblasentext">
    <w:name w:val="Balloon Text"/>
    <w:basedOn w:val="Standard"/>
    <w:link w:val="SprechblasentextZchn"/>
    <w:uiPriority w:val="99"/>
    <w:semiHidden/>
    <w:unhideWhenUsed/>
    <w:rsid w:val="000860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60CA"/>
    <w:rPr>
      <w:rFonts w:ascii="Tahoma" w:hAnsi="Tahoma" w:cs="Tahoma"/>
      <w:sz w:val="16"/>
      <w:szCs w:val="16"/>
    </w:rPr>
  </w:style>
  <w:style w:type="paragraph" w:styleId="Funotentext">
    <w:name w:val="footnote text"/>
    <w:basedOn w:val="Standard"/>
    <w:link w:val="FunotentextZchn"/>
    <w:uiPriority w:val="99"/>
    <w:semiHidden/>
    <w:unhideWhenUsed/>
    <w:rsid w:val="001976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9762E"/>
    <w:rPr>
      <w:sz w:val="20"/>
      <w:szCs w:val="20"/>
    </w:rPr>
  </w:style>
  <w:style w:type="character" w:styleId="Funotenzeichen">
    <w:name w:val="footnote reference"/>
    <w:basedOn w:val="Absatz-Standardschriftart"/>
    <w:uiPriority w:val="99"/>
    <w:semiHidden/>
    <w:unhideWhenUsed/>
    <w:rsid w:val="001976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heme="minorHAnsi" w:hAnsi="Corbel" w:cstheme="minorBidi"/>
        <w:sz w:val="24"/>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6D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12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124A"/>
  </w:style>
  <w:style w:type="paragraph" w:styleId="Fuzeile">
    <w:name w:val="footer"/>
    <w:basedOn w:val="Standard"/>
    <w:link w:val="FuzeileZchn"/>
    <w:uiPriority w:val="99"/>
    <w:unhideWhenUsed/>
    <w:rsid w:val="002512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124A"/>
  </w:style>
  <w:style w:type="paragraph" w:styleId="Listenabsatz">
    <w:name w:val="List Paragraph"/>
    <w:basedOn w:val="Standard"/>
    <w:uiPriority w:val="34"/>
    <w:qFormat/>
    <w:rsid w:val="00F93F16"/>
    <w:pPr>
      <w:ind w:left="720"/>
      <w:contextualSpacing/>
    </w:pPr>
  </w:style>
  <w:style w:type="character" w:styleId="Kommentarzeichen">
    <w:name w:val="annotation reference"/>
    <w:basedOn w:val="Absatz-Standardschriftart"/>
    <w:uiPriority w:val="99"/>
    <w:semiHidden/>
    <w:unhideWhenUsed/>
    <w:rsid w:val="000860CA"/>
    <w:rPr>
      <w:sz w:val="16"/>
      <w:szCs w:val="16"/>
    </w:rPr>
  </w:style>
  <w:style w:type="paragraph" w:styleId="Kommentartext">
    <w:name w:val="annotation text"/>
    <w:basedOn w:val="Standard"/>
    <w:link w:val="KommentartextZchn"/>
    <w:uiPriority w:val="99"/>
    <w:semiHidden/>
    <w:unhideWhenUsed/>
    <w:rsid w:val="000860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60CA"/>
    <w:rPr>
      <w:sz w:val="20"/>
      <w:szCs w:val="20"/>
    </w:rPr>
  </w:style>
  <w:style w:type="paragraph" w:styleId="Kommentarthema">
    <w:name w:val="annotation subject"/>
    <w:basedOn w:val="Kommentartext"/>
    <w:next w:val="Kommentartext"/>
    <w:link w:val="KommentarthemaZchn"/>
    <w:uiPriority w:val="99"/>
    <w:semiHidden/>
    <w:unhideWhenUsed/>
    <w:rsid w:val="000860CA"/>
    <w:rPr>
      <w:b/>
      <w:bCs/>
    </w:rPr>
  </w:style>
  <w:style w:type="character" w:customStyle="1" w:styleId="KommentarthemaZchn">
    <w:name w:val="Kommentarthema Zchn"/>
    <w:basedOn w:val="KommentartextZchn"/>
    <w:link w:val="Kommentarthema"/>
    <w:uiPriority w:val="99"/>
    <w:semiHidden/>
    <w:rsid w:val="000860CA"/>
    <w:rPr>
      <w:b/>
      <w:bCs/>
      <w:sz w:val="20"/>
      <w:szCs w:val="20"/>
    </w:rPr>
  </w:style>
  <w:style w:type="paragraph" w:styleId="Sprechblasentext">
    <w:name w:val="Balloon Text"/>
    <w:basedOn w:val="Standard"/>
    <w:link w:val="SprechblasentextZchn"/>
    <w:uiPriority w:val="99"/>
    <w:semiHidden/>
    <w:unhideWhenUsed/>
    <w:rsid w:val="000860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60CA"/>
    <w:rPr>
      <w:rFonts w:ascii="Tahoma" w:hAnsi="Tahoma" w:cs="Tahoma"/>
      <w:sz w:val="16"/>
      <w:szCs w:val="16"/>
    </w:rPr>
  </w:style>
  <w:style w:type="paragraph" w:styleId="Funotentext">
    <w:name w:val="footnote text"/>
    <w:basedOn w:val="Standard"/>
    <w:link w:val="FunotentextZchn"/>
    <w:uiPriority w:val="99"/>
    <w:semiHidden/>
    <w:unhideWhenUsed/>
    <w:rsid w:val="001976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9762E"/>
    <w:rPr>
      <w:sz w:val="20"/>
      <w:szCs w:val="20"/>
    </w:rPr>
  </w:style>
  <w:style w:type="character" w:styleId="Funotenzeichen">
    <w:name w:val="footnote reference"/>
    <w:basedOn w:val="Absatz-Standardschriftart"/>
    <w:uiPriority w:val="99"/>
    <w:semiHidden/>
    <w:unhideWhenUsed/>
    <w:rsid w:val="00197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503C-A4E6-4FBB-AB88-0D4B4B6CDF34}"/>
</file>

<file path=customXml/itemProps2.xml><?xml version="1.0" encoding="utf-8"?>
<ds:datastoreItem xmlns:ds="http://schemas.openxmlformats.org/officeDocument/2006/customXml" ds:itemID="{89FB6E2E-6EC2-4832-BE38-18274D091398}">
  <ds:schemaRefs>
    <ds:schemaRef ds:uri="http://schemas.microsoft.com/sharepoint/v3/contenttype/forms"/>
  </ds:schemaRefs>
</ds:datastoreItem>
</file>

<file path=customXml/itemProps3.xml><?xml version="1.0" encoding="utf-8"?>
<ds:datastoreItem xmlns:ds="http://schemas.openxmlformats.org/officeDocument/2006/customXml" ds:itemID="{5F204144-056A-42FC-90C5-F6FEC6F9BEAC}">
  <ds:schemaRef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68CCA2C-3CEA-48EC-B760-86C1ED5F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353B063A</Template>
  <TotalTime>0</TotalTime>
  <Pages>2</Pages>
  <Words>348</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gamze.subasi</dc:creator>
  <cp:lastModifiedBy>raphael.ruppacher</cp:lastModifiedBy>
  <cp:revision>13</cp:revision>
  <dcterms:created xsi:type="dcterms:W3CDTF">2021-04-06T14:40:00Z</dcterms:created>
  <dcterms:modified xsi:type="dcterms:W3CDTF">2021-04-06T16:54:00Z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