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ind w:left="0"/>
        <w:jc w:val="left"/>
        <w:rPr>
          <w:rFonts w:ascii="Times New Roman" w:hAnsi="Times New Roman" w:cs="Times New Roman" w:eastAsia="Times New Roman"/>
          <w:sz w:val="30"/>
          <w:lang w:val="ru-RU"/>
        </w:rPr>
      </w:pPr>
      <w:r/>
      <w:r/>
      <w:r>
        <w:rPr>
          <w:rFonts w:ascii="Times New Roman" w:hAnsi="Times New Roman" w:cs="Times New Roman" w:eastAsia="Times New Roman"/>
          <w:sz w:val="30"/>
          <w:lang w:val="ru-RU"/>
        </w:rPr>
      </w:r>
      <w:r>
        <w:rPr>
          <w:rFonts w:ascii="Times New Roman" w:hAnsi="Times New Roman" w:cs="Times New Roman" w:eastAsia="Times New Roman"/>
          <w:sz w:val="30"/>
          <w:lang w:val="ru-RU"/>
        </w:rPr>
      </w:r>
      <w:r/>
    </w:p>
    <w:p>
      <w:pPr>
        <w:contextualSpacing w:val="tru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sz w:val="30"/>
          <w:lang w:val="ru-RU"/>
        </w:rPr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Транскрипт видеообращения заместителя руководителя Федерального агентства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br/>
        <w:t xml:space="preserve">по делам молодежи Г.А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. Гурова на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Межсессионном семинаре </w:t>
      </w:r>
      <w:r>
        <w:rPr>
          <w:rFonts w:ascii="Times New Roman" w:hAnsi="Times New Roman" w:cs="Times New Roman"/>
          <w:b/>
          <w:sz w:val="30"/>
          <w:szCs w:val="30"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 вопросам молодежи</w:t>
      </w:r>
      <w:r>
        <w:rPr>
          <w:rFonts w:ascii="Times New Roman" w:hAnsi="Times New Roman" w:cs="Times New Roman"/>
          <w:b/>
          <w:sz w:val="30"/>
          <w:lang w:val="ru-RU"/>
        </w:rPr>
        <w:br/>
      </w:r>
      <w:r>
        <w:rPr>
          <w:rFonts w:ascii="Times New Roman" w:hAnsi="Times New Roman" w:cs="Times New Roman"/>
          <w:lang w:val="ru-RU"/>
        </w:rPr>
      </w:r>
      <w:r/>
    </w:p>
    <w:p>
      <w:pPr>
        <w:pStyle w:val="1_757"/>
        <w:contextualSpacing w:val="true"/>
        <w:ind w:firstLine="709"/>
        <w:jc w:val="center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  <w:sz w:val="30"/>
          <w:szCs w:val="43"/>
        </w:rPr>
      </w:r>
      <w:r>
        <w:rPr>
          <w:color w:val="000000"/>
        </w:rPr>
      </w:r>
      <w:r/>
    </w:p>
    <w:p>
      <w:pPr>
        <w:pStyle w:val="1_757"/>
        <w:contextualSpacing w:val="true"/>
        <w:ind w:firstLine="709"/>
        <w:jc w:val="center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  <w:sz w:val="30"/>
          <w:szCs w:val="43"/>
        </w:rPr>
      </w:r>
      <w:r>
        <w:rPr>
          <w:color w:val="000000"/>
        </w:rPr>
      </w:r>
      <w:r/>
    </w:p>
    <w:p>
      <w:pPr>
        <w:pStyle w:val="1_757"/>
        <w:contextualSpacing w:val="true"/>
        <w:ind w:firstLine="709"/>
        <w:jc w:val="center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  <w:sz w:val="30"/>
          <w:szCs w:val="43"/>
        </w:rPr>
        <w:t xml:space="preserve">Дорогие участники и организаторы семинара!</w:t>
      </w:r>
      <w:r>
        <w:rPr>
          <w:color w:val="000000"/>
        </w:rPr>
      </w:r>
      <w:r/>
    </w:p>
    <w:p>
      <w:pPr>
        <w:pStyle w:val="1_757"/>
        <w:contextualSpacing w:val="true"/>
        <w:ind w:firstLine="709"/>
        <w:jc w:val="center"/>
        <w:spacing w:after="0" w:afterAutospacing="0" w:before="0" w:beforeAutospacing="0"/>
        <w:shd w:val="clear" w:color="auto" w:fill="FFFFFF"/>
        <w:rPr>
          <w:color w:val="000000"/>
        </w:rPr>
      </w:pPr>
      <w:r>
        <w:rPr>
          <w:color w:val="000000"/>
          <w:sz w:val="30"/>
        </w:rPr>
      </w:r>
      <w:r>
        <w:rPr>
          <w:color w:val="000000"/>
        </w:rPr>
      </w:r>
      <w:r/>
    </w:p>
    <w:p>
      <w:pPr>
        <w:ind w:firstLine="708"/>
        <w:jc w:val="both"/>
        <w:spacing w:lineRule="auto" w:line="360" w:after="0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sz w:val="30"/>
          <w:lang w:val="ru-RU"/>
        </w:rPr>
        <w:t xml:space="preserve">От лица Федерального агентства по делам молодежи </w:t>
        <w:br/>
        <w:t xml:space="preserve">я приветств</w:t>
      </w:r>
      <w:r>
        <w:rPr>
          <w:rFonts w:ascii="Times New Roman" w:hAnsi="Times New Roman" w:cs="Times New Roman" w:eastAsia="Times New Roman"/>
          <w:b w:val="false"/>
          <w:sz w:val="30"/>
          <w:lang w:val="ru-RU"/>
        </w:rPr>
        <w:t xml:space="preserve">ую вас н</w:t>
      </w:r>
      <w:r>
        <w:rPr>
          <w:rFonts w:ascii="Times New Roman" w:hAnsi="Times New Roman" w:cs="Times New Roman" w:eastAsia="Times New Roman"/>
          <w:b w:val="false"/>
          <w:sz w:val="30"/>
          <w:lang w:val="ru-RU"/>
        </w:rPr>
        <w:t xml:space="preserve">а Межсессионном сем</w:t>
      </w:r>
      <w:r>
        <w:rPr>
          <w:rFonts w:ascii="Times New Roman" w:hAnsi="Times New Roman" w:cs="Times New Roman" w:eastAsia="Times New Roman"/>
          <w:b w:val="false"/>
          <w:sz w:val="30"/>
          <w:lang w:val="ru-RU"/>
        </w:rPr>
        <w:t xml:space="preserve">инаре</w:t>
      </w:r>
      <w:r>
        <w:rPr>
          <w:rFonts w:ascii="Times New Roman" w:hAnsi="Times New Roman" w:cs="Times New Roman" w:eastAsia="Times New Roman"/>
          <w:b w:val="false"/>
          <w:sz w:val="30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30"/>
          <w:lang w:val="ru-RU"/>
        </w:rPr>
        <w:t xml:space="preserve">по вопросам </w:t>
      </w:r>
      <w:r>
        <w:rPr>
          <w:rFonts w:ascii="Times New Roman" w:hAnsi="Times New Roman" w:cs="Times New Roman" w:eastAsia="Times New Roman"/>
          <w:b w:val="false"/>
          <w:sz w:val="30"/>
          <w:lang w:val="ru-RU"/>
        </w:rPr>
        <w:t xml:space="preserve">вызовов и возможностей для молодых людей в правозащитной сфере.</w:t>
      </w:r>
      <w:r>
        <w:rPr>
          <w:rFonts w:ascii="Times New Roman" w:hAnsi="Times New Roman" w:cs="Times New Roman" w:eastAsia="Times New Roman"/>
          <w:b w:val="false"/>
          <w:sz w:val="30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30"/>
          <w:lang w:val="ru-RU"/>
        </w:rPr>
      </w:r>
      <w:r/>
    </w:p>
    <w:p>
      <w:pPr>
        <w:ind w:firstLine="708"/>
        <w:jc w:val="both"/>
        <w:spacing w:lineRule="auto" w:line="360" w:after="0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b w:val="false"/>
          <w:bCs/>
          <w:iCs/>
          <w:sz w:val="30"/>
          <w:lang w:val="ru-RU"/>
        </w:rPr>
        <w:t xml:space="preserve">В декабре </w:t>
      </w:r>
      <w:r>
        <w:rPr>
          <w:rFonts w:ascii="Times New Roman" w:hAnsi="Times New Roman" w:cs="Times New Roman" w:eastAsia="Times New Roman"/>
          <w:b w:val="false"/>
          <w:bCs/>
          <w:iCs/>
          <w:sz w:val="30"/>
          <w:lang w:val="ru-RU"/>
        </w:rPr>
        <w:t xml:space="preserve">2020 года </w:t>
      </w:r>
      <w:r>
        <w:rPr>
          <w:rFonts w:ascii="Times New Roman" w:hAnsi="Times New Roman" w:cs="Times New Roman" w:eastAsia="Times New Roman"/>
          <w:b w:val="false"/>
          <w:bCs/>
          <w:iCs/>
          <w:sz w:val="30"/>
          <w:lang w:val="ru-RU"/>
        </w:rPr>
        <w:t xml:space="preserve">был принят </w:t>
      </w:r>
      <w:r>
        <w:rPr>
          <w:rFonts w:ascii="Times New Roman" w:hAnsi="Times New Roman" w:cs="Times New Roman" w:eastAsia="Times New Roman"/>
          <w:b w:val="false"/>
          <w:bCs/>
          <w:iCs/>
          <w:sz w:val="30"/>
          <w:lang w:val="ru-RU"/>
        </w:rPr>
        <w:t xml:space="preserve">закон «О молодежной политике в Российской Федерации», который устанавливает</w:t>
      </w:r>
      <w:r>
        <w:rPr>
          <w:rFonts w:ascii="Times New Roman" w:hAnsi="Times New Roman" w:cs="Times New Roman" w:eastAsia="Times New Roman"/>
          <w:b w:val="false"/>
          <w:sz w:val="30"/>
          <w:szCs w:val="28"/>
          <w:lang w:val="ru-RU"/>
        </w:rPr>
        <w:t xml:space="preserve"> целями</w:t>
      </w:r>
      <w:r>
        <w:rPr>
          <w:rFonts w:ascii="Times New Roman" w:hAnsi="Times New Roman" w:cs="Times New Roman" w:eastAsia="Times New Roman"/>
          <w:b w:val="false"/>
          <w:bCs/>
          <w:iCs/>
          <w:sz w:val="30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iCs/>
          <w:sz w:val="30"/>
          <w:lang w:val="ru-RU"/>
        </w:rPr>
        <w:t xml:space="preserve">з</w:t>
      </w:r>
      <w:r>
        <w:rPr>
          <w:rFonts w:ascii="Times New Roman" w:hAnsi="Times New Roman" w:cs="Times New Roman" w:eastAsia="Times New Roman"/>
          <w:b w:val="false"/>
          <w:bCs/>
          <w:iCs/>
          <w:sz w:val="30"/>
          <w:lang w:val="ru-RU"/>
        </w:rPr>
        <w:t xml:space="preserve">ащиту прав и законных интересов молодежи, </w:t>
      </w:r>
      <w:r>
        <w:rPr>
          <w:rFonts w:ascii="Times New Roman" w:hAnsi="Times New Roman" w:cs="Times New Roman" w:eastAsia="Times New Roman"/>
          <w:b w:val="false"/>
          <w:bCs/>
          <w:iCs/>
          <w:sz w:val="30"/>
          <w:lang w:val="ru-RU"/>
        </w:rPr>
        <w:t xml:space="preserve">а также </w:t>
      </w:r>
      <w:r>
        <w:rPr>
          <w:rFonts w:ascii="Times New Roman" w:hAnsi="Times New Roman" w:cs="Times New Roman" w:eastAsia="Times New Roman"/>
          <w:b w:val="false"/>
          <w:bCs/>
          <w:iCs/>
          <w:sz w:val="30"/>
          <w:lang w:val="ru-RU"/>
        </w:rPr>
        <w:t xml:space="preserve">гарантирует возможность участия молодых людей в социал</w:t>
      </w:r>
      <w:r>
        <w:rPr>
          <w:rFonts w:ascii="Times New Roman" w:hAnsi="Times New Roman" w:cs="Times New Roman" w:eastAsia="Times New Roman"/>
          <w:b w:val="false"/>
          <w:bCs/>
          <w:iCs/>
          <w:sz w:val="30"/>
          <w:lang w:val="ru-RU"/>
        </w:rPr>
        <w:t xml:space="preserve">ьно-экономической, </w:t>
      </w:r>
      <w:r>
        <w:rPr>
          <w:rFonts w:ascii="Times New Roman" w:hAnsi="Times New Roman" w:cs="Times New Roman" w:eastAsia="Times New Roman"/>
          <w:b w:val="false"/>
          <w:bCs/>
          <w:iCs/>
          <w:sz w:val="30"/>
          <w:lang w:val="ru-RU"/>
        </w:rPr>
        <w:t xml:space="preserve">культурной, </w:t>
      </w:r>
      <w:r>
        <w:rPr>
          <w:rFonts w:ascii="Times New Roman" w:hAnsi="Times New Roman" w:cs="Times New Roman" w:eastAsia="Times New Roman"/>
          <w:b w:val="false"/>
          <w:bCs/>
          <w:iCs/>
          <w:sz w:val="30"/>
          <w:lang w:val="ru-RU"/>
        </w:rPr>
        <w:t xml:space="preserve">спортивной, </w:t>
      </w:r>
      <w:r>
        <w:rPr>
          <w:rFonts w:ascii="Times New Roman" w:hAnsi="Times New Roman" w:cs="Times New Roman" w:eastAsia="Times New Roman"/>
          <w:b w:val="false"/>
          <w:bCs/>
          <w:iCs/>
          <w:sz w:val="30"/>
          <w:lang w:val="ru-RU"/>
        </w:rPr>
        <w:t xml:space="preserve">политической</w:t>
      </w:r>
      <w:r>
        <w:rPr>
          <w:rFonts w:ascii="Times New Roman" w:hAnsi="Times New Roman" w:cs="Times New Roman" w:eastAsia="Times New Roman"/>
          <w:b w:val="false"/>
          <w:bCs/>
          <w:iCs/>
          <w:sz w:val="30"/>
          <w:lang w:val="ru-RU"/>
        </w:rPr>
        <w:t xml:space="preserve"> жизни общества</w:t>
      </w:r>
      <w:r>
        <w:rPr>
          <w:rFonts w:ascii="Times New Roman" w:hAnsi="Times New Roman" w:cs="Times New Roman" w:eastAsia="Times New Roman"/>
          <w:b w:val="false"/>
          <w:bCs/>
          <w:iCs/>
          <w:sz w:val="30"/>
          <w:lang w:val="ru-RU"/>
        </w:rPr>
        <w:t xml:space="preserve">.</w:t>
      </w:r>
      <w:r>
        <w:rPr>
          <w:rFonts w:ascii="Times New Roman" w:hAnsi="Times New Roman" w:cs="Times New Roman" w:eastAsia="Times New Roman"/>
          <w:b w:val="false"/>
          <w:sz w:val="30"/>
          <w:szCs w:val="28"/>
          <w:lang w:val="ru-RU"/>
        </w:rPr>
      </w:r>
      <w:r/>
    </w:p>
    <w:p>
      <w:pPr>
        <w:ind w:firstLine="708"/>
        <w:jc w:val="both"/>
        <w:spacing w:lineRule="auto" w:line="360" w:after="0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b w:val="false"/>
          <w:bCs/>
          <w:iCs/>
          <w:sz w:val="30"/>
          <w:lang w:val="ru-RU"/>
        </w:rPr>
      </w:r>
      <w:r>
        <w:rPr>
          <w:rFonts w:ascii="Times New Roman" w:hAnsi="Times New Roman" w:cs="Times New Roman" w:eastAsia="Times New Roman"/>
          <w:b w:val="false"/>
          <w:sz w:val="30"/>
          <w:lang w:val="ru-RU"/>
        </w:rPr>
        <w:t xml:space="preserve">Федеральное агентство по делам молодежи </w:t>
      </w:r>
      <w:r>
        <w:rPr>
          <w:rFonts w:ascii="Times New Roman" w:hAnsi="Times New Roman"/>
          <w:sz w:val="30"/>
          <w:lang w:val="ru-RU"/>
        </w:rPr>
        <w:t xml:space="preserve">–</w:t>
      </w:r>
      <w:r>
        <w:rPr>
          <w:rFonts w:ascii="Times New Roman" w:hAnsi="Times New Roman"/>
          <w:sz w:val="30"/>
          <w:lang w:val="en-US"/>
        </w:rPr>
        <w:t xml:space="preserve"> </w:t>
      </w:r>
      <w:r/>
      <w:r>
        <w:rPr>
          <w:rFonts w:ascii="Times New Roman" w:hAnsi="Times New Roman" w:cs="Times New Roman" w:eastAsia="Times New Roman"/>
          <w:b w:val="false"/>
          <w:sz w:val="30"/>
          <w:lang w:val="ru-RU"/>
        </w:rPr>
        <w:t xml:space="preserve">это федеральный орган исполнительной власти, </w:t>
      </w:r>
      <w:r>
        <w:rPr>
          <w:rFonts w:ascii="Times New Roman" w:hAnsi="Times New Roman" w:cs="Times New Roman" w:eastAsia="Times New Roman"/>
          <w:b w:val="false"/>
          <w:sz w:val="30"/>
          <w:lang w:val="ru-RU"/>
        </w:rPr>
        <w:t xml:space="preserve">который основной задачей ставит содействие</w:t>
      </w:r>
      <w:r>
        <w:rPr>
          <w:rFonts w:ascii="Times New Roman" w:hAnsi="Times New Roman" w:cs="Times New Roman" w:eastAsia="Times New Roman"/>
          <w:b w:val="false"/>
          <w:sz w:val="30"/>
          <w:szCs w:val="28"/>
          <w:lang w:val="ru-RU"/>
        </w:rPr>
        <w:t xml:space="preserve"> самореализации молодых людей в Российской Федерации, развитие таланта и профессионального потенциала молодых людей.</w:t>
      </w:r>
      <w:r>
        <w:rPr>
          <w:rFonts w:ascii="Times New Roman" w:hAnsi="Times New Roman" w:cs="Times New Roman" w:eastAsia="Times New Roman"/>
          <w:sz w:val="30"/>
          <w:szCs w:val="28"/>
          <w:lang w:val="ru-RU"/>
        </w:rPr>
      </w:r>
      <w:r/>
    </w:p>
    <w:p>
      <w:pPr>
        <w:ind w:firstLine="708"/>
        <w:jc w:val="both"/>
        <w:spacing w:lineRule="auto" w:line="360" w:after="0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i w:val="false"/>
          <w:sz w:val="30"/>
          <w:lang w:val="ru-RU"/>
        </w:rPr>
        <w:t xml:space="preserve">Есть несколько</w:t>
      </w:r>
      <w:r>
        <w:rPr>
          <w:rFonts w:ascii="Times New Roman" w:hAnsi="Times New Roman" w:cs="Times New Roman" w:eastAsia="Times New Roman"/>
          <w:b w:val="false"/>
          <w:sz w:val="30"/>
          <w:szCs w:val="28"/>
          <w:lang w:val="ru-RU"/>
        </w:rPr>
        <w:t xml:space="preserve"> больших механик, которыми мы пользуемся</w:t>
      </w:r>
      <w:r>
        <w:rPr>
          <w:rFonts w:ascii="Times New Roman" w:hAnsi="Times New Roman" w:cs="Times New Roman" w:eastAsia="Times New Roman"/>
          <w:i w:val="false"/>
          <w:sz w:val="30"/>
          <w:lang w:val="ru-RU"/>
        </w:rPr>
        <w:t xml:space="preserve">. </w:t>
        <w:br/>
        <w:t xml:space="preserve">В первую очередь, это, безусловно,</w:t>
      </w:r>
      <w:r>
        <w:rPr>
          <w:rFonts w:ascii="Times New Roman" w:hAnsi="Times New Roman" w:cs="Times New Roman" w:eastAsia="Times New Roman"/>
          <w:i w:val="false"/>
          <w:sz w:val="30"/>
          <w:lang w:val="ru-RU"/>
        </w:rPr>
        <w:t xml:space="preserve"> Всероссийская форумная кампания</w:t>
      </w:r>
      <w:r>
        <w:rPr>
          <w:rFonts w:ascii="Times New Roman" w:hAnsi="Times New Roman" w:cs="Times New Roman" w:eastAsia="Times New Roman"/>
          <w:i w:val="false"/>
          <w:sz w:val="30"/>
          <w:lang w:val="ru-RU"/>
        </w:rPr>
        <w:t xml:space="preserve">. Это серьезный механизм социального роста </w:t>
      </w:r>
      <w:r>
        <w:rPr>
          <w:rFonts w:ascii="Times New Roman" w:hAnsi="Times New Roman" w:cs="Times New Roman" w:eastAsia="Times New Roman"/>
          <w:i w:val="false"/>
          <w:sz w:val="30"/>
          <w:lang w:val="ru-RU"/>
        </w:rPr>
        <w:t xml:space="preserve">для молодых людей, </w:t>
      </w:r>
      <w:r>
        <w:rPr>
          <w:rFonts w:ascii="Times New Roman" w:hAnsi="Times New Roman" w:cs="Times New Roman" w:eastAsia="Times New Roman"/>
          <w:i w:val="false"/>
          <w:sz w:val="30"/>
          <w:lang w:val="ru-RU"/>
        </w:rPr>
        <w:t xml:space="preserve">для развития таланта, поддержки молодых людей и создания возможностей для реализации социальных инициатив</w:t>
      </w:r>
      <w:r>
        <w:rPr>
          <w:rFonts w:ascii="Times New Roman" w:hAnsi="Times New Roman" w:cs="Times New Roman"/>
          <w:b w:val="false"/>
          <w:sz w:val="30"/>
          <w:szCs w:val="30"/>
        </w:rPr>
        <w:t xml:space="preserve">. </w:t>
      </w:r>
      <w:r>
        <w:rPr>
          <w:rFonts w:ascii="Times New Roman" w:hAnsi="Times New Roman" w:cs="Times New Roman" w:eastAsia="Times New Roman"/>
          <w:i w:val="false"/>
          <w:sz w:val="30"/>
          <w:lang w:val="ru-RU"/>
        </w:rPr>
      </w:r>
      <w:r/>
    </w:p>
    <w:p>
      <w:pPr>
        <w:ind w:firstLine="708"/>
        <w:jc w:val="both"/>
        <w:spacing w:lineRule="auto" w:line="360" w:after="0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/>
          <w:b w:val="false"/>
          <w:sz w:val="30"/>
          <w:szCs w:val="30"/>
        </w:rPr>
      </w:r>
      <w:r>
        <w:rPr>
          <w:rFonts w:ascii="Times New Roman" w:hAnsi="Times New Roman" w:cs="Times New Roman" w:eastAsia="Times New Roman"/>
          <w:sz w:val="30"/>
          <w:lang w:val="ru-RU"/>
        </w:rPr>
        <w:t xml:space="preserve">Вторым механизмом является </w:t>
      </w:r>
      <w:r>
        <w:rPr>
          <w:rFonts w:ascii="Times New Roman" w:hAnsi="Times New Roman" w:cs="Times New Roman" w:eastAsia="Times New Roman"/>
          <w:sz w:val="30"/>
          <w:lang w:val="ru-RU"/>
        </w:rPr>
        <w:t xml:space="preserve">Всероссийский грантовый конкурс, и фонд этого конкурса </w:t>
      </w:r>
      <w:r>
        <w:rPr>
          <w:rFonts w:ascii="Times New Roman" w:hAnsi="Times New Roman" w:cs="Times New Roman" w:eastAsia="Times New Roman"/>
          <w:sz w:val="30"/>
          <w:lang w:val="ru-RU"/>
        </w:rPr>
        <w:t xml:space="preserve">более </w:t>
      </w:r>
      <w:r>
        <w:rPr>
          <w:rFonts w:ascii="Times New Roman" w:hAnsi="Times New Roman" w:cs="Times New Roman" w:eastAsia="Times New Roman"/>
          <w:sz w:val="30"/>
          <w:lang w:val="ru-RU"/>
        </w:rPr>
        <w:t xml:space="preserve">2,5 млрд рублей</w:t>
      </w:r>
      <w:r>
        <w:rPr>
          <w:rFonts w:ascii="Times New Roman" w:hAnsi="Times New Roman" w:cs="Times New Roman" w:eastAsia="Times New Roman"/>
          <w:sz w:val="30"/>
          <w:lang w:val="ru-RU"/>
        </w:rPr>
        <w:t xml:space="preserve">.</w:t>
      </w:r>
      <w:r>
        <w:rPr>
          <w:rFonts w:ascii="Times New Roman" w:hAnsi="Times New Roman" w:cs="Times New Roman" w:eastAsia="Times New Roman"/>
          <w:sz w:val="30"/>
          <w:lang w:val="ru-RU"/>
        </w:rPr>
        <w:t xml:space="preserve"> Ежегодно более 5 тысяч молодых людей получают средства на реализацию своих социальных инициатив. </w:t>
      </w:r>
      <w:r>
        <w:rPr>
          <w:rFonts w:ascii="Times New Roman" w:hAnsi="Times New Roman" w:cs="Times New Roman" w:eastAsia="Times New Roman"/>
          <w:sz w:val="30"/>
          <w:lang w:val="ru-RU"/>
        </w:rPr>
      </w:r>
      <w:r/>
    </w:p>
    <w:p>
      <w:pPr>
        <w:ind w:firstLine="708"/>
        <w:jc w:val="both"/>
        <w:spacing w:lineRule="auto" w:line="360" w:after="0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sz w:val="30"/>
          <w:lang w:val="ru-RU"/>
        </w:rPr>
      </w:r>
      <w:r>
        <w:rPr>
          <w:rFonts w:ascii="Times New Roman" w:hAnsi="Times New Roman" w:cs="Times New Roman" w:eastAsia="Times New Roman"/>
          <w:i w:val="false"/>
          <w:sz w:val="30"/>
          <w:lang w:val="ru-RU"/>
        </w:rPr>
        <w:t xml:space="preserve">Росмолодежь осуществляет всеобъемлюющую деятельность </w:t>
        <w:br/>
        <w:t xml:space="preserve">в сфере </w:t>
      </w:r>
      <w:r>
        <w:rPr>
          <w:rFonts w:ascii="Times New Roman" w:hAnsi="Times New Roman" w:cs="Times New Roman" w:eastAsia="Times New Roman"/>
          <w:sz w:val="30"/>
          <w:lang w:val="ru-RU"/>
        </w:rPr>
        <w:t xml:space="preserve">гражданско-патриотического, нравственного воспитания молодых людей, содействия предпринимательской деятельности, развития</w:t>
      </w:r>
      <w:r>
        <w:rPr>
          <w:rFonts w:ascii="Times New Roman" w:hAnsi="Times New Roman" w:cs="Times New Roman" w:eastAsia="Times New Roman"/>
          <w:sz w:val="30"/>
          <w:lang w:val="ru-RU"/>
        </w:rPr>
        <w:t xml:space="preserve"> волонтерских активностей</w:t>
      </w:r>
      <w:r>
        <w:rPr>
          <w:rFonts w:ascii="Times New Roman" w:hAnsi="Times New Roman" w:cs="Times New Roman" w:eastAsia="Times New Roman"/>
          <w:sz w:val="30"/>
          <w:lang w:val="ru-RU"/>
        </w:rPr>
        <w:t xml:space="preserve">, в том числе поддержку некоммерческих о</w:t>
      </w:r>
      <w:r>
        <w:rPr>
          <w:rFonts w:ascii="Times New Roman" w:hAnsi="Times New Roman" w:cs="Times New Roman" w:eastAsia="Times New Roman"/>
          <w:sz w:val="30"/>
          <w:lang w:val="ru-RU"/>
        </w:rPr>
        <w:t xml:space="preserve">рганизаций</w:t>
      </w:r>
      <w:r>
        <w:rPr>
          <w:rFonts w:ascii="Times New Roman" w:hAnsi="Times New Roman" w:cs="Times New Roman" w:eastAsia="Times New Roman"/>
          <w:sz w:val="30"/>
          <w:lang w:val="ru-RU"/>
        </w:rPr>
        <w:t xml:space="preserve"> и студенческих</w:t>
      </w:r>
      <w:r>
        <w:rPr>
          <w:rFonts w:ascii="Times New Roman" w:hAnsi="Times New Roman" w:cs="Times New Roman" w:eastAsia="Times New Roman"/>
          <w:sz w:val="30"/>
          <w:lang w:val="ru-RU"/>
        </w:rPr>
        <w:t xml:space="preserve"> союзов, основной задачей которых является защита прав и интересов</w:t>
      </w:r>
      <w:r>
        <w:rPr>
          <w:rFonts w:ascii="Times New Roman" w:hAnsi="Times New Roman" w:cs="Times New Roman" w:eastAsia="Times New Roman"/>
          <w:sz w:val="30"/>
          <w:lang w:val="ru-RU"/>
        </w:rPr>
        <w:t xml:space="preserve"> молодых людей.</w:t>
      </w:r>
      <w:r>
        <w:rPr>
          <w:rFonts w:ascii="Times New Roman" w:hAnsi="Times New Roman" w:cs="Times New Roman" w:eastAsia="Times New Roman"/>
          <w:sz w:val="30"/>
          <w:lang w:val="ru-RU"/>
        </w:rPr>
      </w:r>
      <w:r/>
    </w:p>
    <w:p>
      <w:pPr>
        <w:ind w:firstLine="708"/>
        <w:jc w:val="both"/>
        <w:spacing w:lineRule="auto" w:line="360" w:after="0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sz w:val="30"/>
          <w:lang w:val="ru-RU"/>
        </w:rPr>
        <w:t xml:space="preserve">Мы планируем и дальше создавать возможности и меры поддержки для активного участия молодежи в жизни общества. Спасибо за внимание! </w:t>
      </w:r>
      <w:r>
        <w:rPr>
          <w:rFonts w:ascii="Times New Roman" w:hAnsi="Times New Roman" w:cs="Times New Roman" w:eastAsia="Times New Roman"/>
          <w:sz w:val="30"/>
          <w:lang w:val="ru-RU"/>
        </w:rPr>
      </w:r>
      <w:r/>
    </w:p>
    <w:p>
      <w:r/>
    </w:p>
    <w:sectPr>
      <w:footnotePr/>
      <w:type w:val="nextPage"/>
      <w:pgSz w:w="11906" w:h="16838" w:orient="portrait"/>
      <w:pgMar w:top="1417" w:right="1417" w:bottom="1417" w:left="1417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36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37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37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37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37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37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37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37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37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386"/>
    <w:uiPriority w:val="10"/>
    <w:rPr>
      <w:sz w:val="48"/>
      <w:szCs w:val="48"/>
    </w:rPr>
  </w:style>
  <w:style w:type="character" w:styleId="35">
    <w:name w:val="Subtitle Char"/>
    <w:basedOn w:val="9"/>
    <w:link w:val="384"/>
    <w:uiPriority w:val="11"/>
    <w:rPr>
      <w:sz w:val="24"/>
      <w:szCs w:val="24"/>
    </w:rPr>
  </w:style>
  <w:style w:type="character" w:styleId="37">
    <w:name w:val="Quote Char"/>
    <w:link w:val="383"/>
    <w:uiPriority w:val="29"/>
    <w:rPr>
      <w:i/>
    </w:rPr>
  </w:style>
  <w:style w:type="character" w:styleId="39">
    <w:name w:val="Intense Quote Char"/>
    <w:link w:val="385"/>
    <w:uiPriority w:val="30"/>
    <w:rPr>
      <w:i/>
    </w:rPr>
  </w:style>
  <w:style w:type="character" w:styleId="41">
    <w:name w:val="Header Char"/>
    <w:basedOn w:val="9"/>
    <w:link w:val="381"/>
    <w:uiPriority w:val="99"/>
  </w:style>
  <w:style w:type="character" w:styleId="43">
    <w:name w:val="Footer Char"/>
    <w:basedOn w:val="9"/>
    <w:link w:val="380"/>
    <w:uiPriority w:val="99"/>
  </w:style>
  <w:style w:type="table" w:styleId="44">
    <w:name w:val="Table Grid"/>
    <w:basedOn w:val="37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Table Grid Light"/>
    <w:basedOn w:val="37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37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37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3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3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3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3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3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3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3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4">
    <w:name w:val="List Table 7 Colorful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5">
    <w:name w:val="List Table 7 Colorful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6">
    <w:name w:val="List Table 7 Colorful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7">
    <w:name w:val="List Table 7 Colorful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48">
    <w:name w:val="List Table 7 Colorful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49">
    <w:name w:val="Lined - Accent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0">
    <w:name w:val="Lined - Accent 1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1">
    <w:name w:val="Lined - Accent 2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2">
    <w:name w:val="Lined - Accent 3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3">
    <w:name w:val="Lined - Accent 4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4">
    <w:name w:val="Lined - Accent 5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5">
    <w:name w:val="Lined - Accent 6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6">
    <w:name w:val="Bordered &amp; Lined - Accent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2">
    <w:name w:val="Bordered &amp; Lined - Accent 6"/>
    <w:basedOn w:val="3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3">
    <w:name w:val="Bordered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4">
    <w:name w:val="Bordered - Accent 1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5">
    <w:name w:val="Bordered - Accent 2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6">
    <w:name w:val="Bordered - Accent 3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7">
    <w:name w:val="Bordered - Accent 4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68">
    <w:name w:val="Bordered - Accent 5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69">
    <w:name w:val="Bordered - Accent 6"/>
    <w:basedOn w:val="3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0">
    <w:name w:val="Hyperlink"/>
    <w:uiPriority w:val="99"/>
    <w:unhideWhenUsed/>
    <w:rPr>
      <w:color w:val="0000FF" w:themeColor="hyperlink"/>
      <w:u w:val="single"/>
    </w:rPr>
  </w:style>
  <w:style w:type="paragraph" w:styleId="171">
    <w:name w:val="footnote text"/>
    <w:basedOn w:val="368"/>
    <w:link w:val="172"/>
    <w:uiPriority w:val="99"/>
    <w:semiHidden/>
    <w:unhideWhenUsed/>
    <w:rPr>
      <w:sz w:val="18"/>
    </w:rPr>
    <w:pPr>
      <w:spacing w:lineRule="auto" w:line="240" w:after="40"/>
    </w:pPr>
  </w:style>
  <w:style w:type="character" w:styleId="172">
    <w:name w:val="Footnote Text Char"/>
    <w:link w:val="171"/>
    <w:uiPriority w:val="99"/>
    <w:rPr>
      <w:sz w:val="18"/>
    </w:rPr>
  </w:style>
  <w:style w:type="character" w:styleId="173">
    <w:name w:val="footnote reference"/>
    <w:basedOn w:val="9"/>
    <w:uiPriority w:val="99"/>
    <w:unhideWhenUsed/>
    <w:rPr>
      <w:vertAlign w:val="superscript"/>
    </w:rPr>
  </w:style>
  <w:style w:type="paragraph" w:styleId="174">
    <w:name w:val="toc 1"/>
    <w:basedOn w:val="368"/>
    <w:next w:val="368"/>
    <w:uiPriority w:val="39"/>
    <w:unhideWhenUsed/>
    <w:pPr>
      <w:ind w:left="0" w:right="0" w:firstLine="0"/>
      <w:spacing w:after="57"/>
    </w:pPr>
  </w:style>
  <w:style w:type="paragraph" w:styleId="175">
    <w:name w:val="toc 2"/>
    <w:basedOn w:val="368"/>
    <w:next w:val="368"/>
    <w:uiPriority w:val="39"/>
    <w:unhideWhenUsed/>
    <w:pPr>
      <w:ind w:left="283" w:right="0" w:firstLine="0"/>
      <w:spacing w:after="57"/>
    </w:pPr>
  </w:style>
  <w:style w:type="paragraph" w:styleId="176">
    <w:name w:val="toc 3"/>
    <w:basedOn w:val="368"/>
    <w:next w:val="368"/>
    <w:uiPriority w:val="39"/>
    <w:unhideWhenUsed/>
    <w:pPr>
      <w:ind w:left="567" w:right="0" w:firstLine="0"/>
      <w:spacing w:after="57"/>
    </w:pPr>
  </w:style>
  <w:style w:type="paragraph" w:styleId="177">
    <w:name w:val="toc 4"/>
    <w:basedOn w:val="368"/>
    <w:next w:val="368"/>
    <w:uiPriority w:val="39"/>
    <w:unhideWhenUsed/>
    <w:pPr>
      <w:ind w:left="850" w:right="0" w:firstLine="0"/>
      <w:spacing w:after="57"/>
    </w:pPr>
  </w:style>
  <w:style w:type="paragraph" w:styleId="178">
    <w:name w:val="toc 5"/>
    <w:basedOn w:val="368"/>
    <w:next w:val="368"/>
    <w:uiPriority w:val="39"/>
    <w:unhideWhenUsed/>
    <w:pPr>
      <w:ind w:left="1134" w:right="0" w:firstLine="0"/>
      <w:spacing w:after="57"/>
    </w:pPr>
  </w:style>
  <w:style w:type="paragraph" w:styleId="179">
    <w:name w:val="toc 6"/>
    <w:basedOn w:val="368"/>
    <w:next w:val="368"/>
    <w:uiPriority w:val="39"/>
    <w:unhideWhenUsed/>
    <w:pPr>
      <w:ind w:left="1417" w:right="0" w:firstLine="0"/>
      <w:spacing w:after="57"/>
    </w:pPr>
  </w:style>
  <w:style w:type="paragraph" w:styleId="180">
    <w:name w:val="toc 7"/>
    <w:basedOn w:val="368"/>
    <w:next w:val="368"/>
    <w:uiPriority w:val="39"/>
    <w:unhideWhenUsed/>
    <w:pPr>
      <w:ind w:left="1701" w:right="0" w:firstLine="0"/>
      <w:spacing w:after="57"/>
    </w:pPr>
  </w:style>
  <w:style w:type="paragraph" w:styleId="181">
    <w:name w:val="toc 8"/>
    <w:basedOn w:val="368"/>
    <w:next w:val="368"/>
    <w:uiPriority w:val="39"/>
    <w:unhideWhenUsed/>
    <w:pPr>
      <w:ind w:left="1984" w:right="0" w:firstLine="0"/>
      <w:spacing w:after="57"/>
    </w:pPr>
  </w:style>
  <w:style w:type="paragraph" w:styleId="182">
    <w:name w:val="toc 9"/>
    <w:basedOn w:val="368"/>
    <w:next w:val="368"/>
    <w:uiPriority w:val="39"/>
    <w:unhideWhenUsed/>
    <w:pPr>
      <w:ind w:left="2268" w:right="0" w:firstLine="0"/>
      <w:spacing w:after="57"/>
    </w:pPr>
  </w:style>
  <w:style w:type="paragraph" w:styleId="183">
    <w:name w:val="TOC Heading"/>
    <w:uiPriority w:val="39"/>
    <w:unhideWhenUsed/>
  </w:style>
  <w:style w:type="paragraph" w:styleId="368" w:default="1">
    <w:name w:val="Normal"/>
    <w:qFormat/>
  </w:style>
  <w:style w:type="paragraph" w:styleId="369">
    <w:name w:val="Heading 1"/>
    <w:basedOn w:val="368"/>
    <w:next w:val="368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370">
    <w:name w:val="Heading 2"/>
    <w:basedOn w:val="368"/>
    <w:next w:val="368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371">
    <w:name w:val="Heading 3"/>
    <w:basedOn w:val="368"/>
    <w:next w:val="368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372">
    <w:name w:val="Heading 4"/>
    <w:basedOn w:val="368"/>
    <w:next w:val="368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373">
    <w:name w:val="Heading 5"/>
    <w:basedOn w:val="368"/>
    <w:next w:val="368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374">
    <w:name w:val="Heading 6"/>
    <w:basedOn w:val="368"/>
    <w:next w:val="368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375">
    <w:name w:val="Heading 7"/>
    <w:basedOn w:val="368"/>
    <w:next w:val="368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376">
    <w:name w:val="Heading 8"/>
    <w:basedOn w:val="368"/>
    <w:next w:val="368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377">
    <w:name w:val="Heading 9"/>
    <w:basedOn w:val="368"/>
    <w:next w:val="368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3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9" w:default="1">
    <w:name w:val="No List"/>
    <w:uiPriority w:val="99"/>
    <w:semiHidden/>
    <w:unhideWhenUsed/>
  </w:style>
  <w:style w:type="paragraph" w:styleId="380">
    <w:name w:val="Footer"/>
    <w:basedOn w:val="36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381">
    <w:name w:val="Header"/>
    <w:basedOn w:val="36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382">
    <w:name w:val="No Spacing"/>
    <w:basedOn w:val="368"/>
    <w:qFormat/>
    <w:uiPriority w:val="1"/>
    <w:pPr>
      <w:spacing w:lineRule="auto" w:line="240" w:after="0"/>
    </w:pPr>
  </w:style>
  <w:style w:type="paragraph" w:styleId="383">
    <w:name w:val="Quote"/>
    <w:basedOn w:val="368"/>
    <w:next w:val="368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384">
    <w:name w:val="Subtitle"/>
    <w:basedOn w:val="368"/>
    <w:next w:val="368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385">
    <w:name w:val="Intense Quote"/>
    <w:basedOn w:val="368"/>
    <w:next w:val="368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386">
    <w:name w:val="Title"/>
    <w:basedOn w:val="368"/>
    <w:next w:val="368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387">
    <w:name w:val="List Paragraph"/>
    <w:basedOn w:val="368"/>
    <w:qFormat/>
    <w:uiPriority w:val="34"/>
    <w:pPr>
      <w:contextualSpacing w:val="true"/>
      <w:ind w:left="720"/>
    </w:pPr>
  </w:style>
  <w:style w:type="character" w:styleId="393" w:default="1">
    <w:name w:val="Default Paragraph Font"/>
    <w:uiPriority w:val="1"/>
    <w:semiHidden/>
    <w:unhideWhenUsed/>
  </w:style>
  <w:style w:type="paragraph" w:styleId="1_757" w:customStyle="1">
    <w:name w:val="p4_mailru_css_attribute_postfix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2C424D-5132-4355-A269-5A06AB24FB61}"/>
</file>

<file path=customXml/itemProps2.xml><?xml version="1.0" encoding="utf-8"?>
<ds:datastoreItem xmlns:ds="http://schemas.openxmlformats.org/officeDocument/2006/customXml" ds:itemID="{67D2B017-F350-4556-A6BA-6BC0DD101027}"/>
</file>

<file path=customXml/itemProps3.xml><?xml version="1.0" encoding="utf-8"?>
<ds:datastoreItem xmlns:ds="http://schemas.openxmlformats.org/officeDocument/2006/customXml" ds:itemID="{6E760B7E-167C-47BB-8008-C0CDCED0B102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ONLYOFFICE/5.4.2.30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2021-04-05T09:02:04Z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