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Check against delivery</w:t>
      </w: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rPr>
          <w:b/>
          <w:bCs/>
          <w:i/>
          <w:iCs/>
          <w:sz w:val="28"/>
          <w:szCs w:val="28"/>
          <w:u w:val="single"/>
        </w:rPr>
      </w:pPr>
    </w:p>
    <w:p w:rsidR="00A9484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en-GB"/>
        </w:rPr>
        <w:t>Office of the UN High Commissioner for Human Rights</w:t>
      </w:r>
    </w:p>
    <w:p w:rsidR="00A9484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</w:p>
    <w:p w:rsidR="00A9484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en-GB"/>
        </w:rPr>
        <w:t>Intersessional Seminar on Youth and Human Rights</w:t>
      </w:r>
    </w:p>
    <w:p w:rsidR="00A9484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</w:p>
    <w:p w:rsidR="00A94846" w:rsidRPr="006369A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  <w:r w:rsidRPr="006369A6">
        <w:rPr>
          <w:rFonts w:eastAsia="Times New Roman" w:cstheme="minorHAnsi"/>
          <w:b/>
          <w:bCs/>
          <w:noProof/>
          <w:sz w:val="28"/>
          <w:szCs w:val="28"/>
          <w:lang w:eastAsia="en-GB"/>
        </w:rPr>
        <w:t>Session on ‘Youth mainstreaming in human rights mechanisms and</w:t>
      </w:r>
    </w:p>
    <w:p w:rsidR="00A94846" w:rsidRPr="006369A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  <w:r w:rsidRPr="006369A6">
        <w:rPr>
          <w:rFonts w:eastAsia="Times New Roman" w:cstheme="minorHAnsi"/>
          <w:b/>
          <w:bCs/>
          <w:noProof/>
          <w:sz w:val="28"/>
          <w:szCs w:val="28"/>
          <w:lang w:eastAsia="en-GB"/>
        </w:rPr>
        <w:t>next steps on youth and human rights at the international level’</w:t>
      </w:r>
    </w:p>
    <w:p w:rsidR="00A94846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</w:p>
    <w:p w:rsidR="00A94846" w:rsidRPr="000F7362" w:rsidRDefault="00A94846" w:rsidP="00A94846">
      <w:pPr>
        <w:spacing w:after="0"/>
        <w:jc w:val="center"/>
        <w:rPr>
          <w:rFonts w:eastAsia="Times New Roman" w:cstheme="minorHAnsi"/>
          <w:b/>
          <w:bCs/>
          <w:noProof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sz w:val="28"/>
          <w:szCs w:val="28"/>
          <w:lang w:eastAsia="en-GB"/>
        </w:rPr>
        <w:t>12 April 2021</w:t>
      </w: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Pr="000F7362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</w:p>
    <w:p w:rsidR="00A94846" w:rsidRPr="000F7362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  <w:r w:rsidRPr="000F7362">
        <w:rPr>
          <w:rFonts w:cstheme="minorHAnsi"/>
          <w:sz w:val="28"/>
          <w:szCs w:val="28"/>
        </w:rPr>
        <w:t xml:space="preserve">Statement </w:t>
      </w:r>
      <w:r>
        <w:rPr>
          <w:rFonts w:cstheme="minorHAnsi"/>
          <w:sz w:val="28"/>
          <w:szCs w:val="28"/>
        </w:rPr>
        <w:t xml:space="preserve">delivered </w:t>
      </w:r>
      <w:r w:rsidRPr="000F7362">
        <w:rPr>
          <w:rFonts w:cstheme="minorHAnsi"/>
          <w:sz w:val="28"/>
          <w:szCs w:val="28"/>
        </w:rPr>
        <w:t>by</w:t>
      </w:r>
    </w:p>
    <w:p w:rsidR="00A94846" w:rsidRPr="000F7362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  <w:r w:rsidRPr="000F7362">
        <w:rPr>
          <w:rFonts w:cstheme="minorHAnsi"/>
          <w:sz w:val="28"/>
          <w:szCs w:val="28"/>
        </w:rPr>
        <w:t>Maria Luisa Silva</w:t>
      </w:r>
    </w:p>
    <w:p w:rsidR="00A94846" w:rsidRPr="000F7362" w:rsidRDefault="00A94846" w:rsidP="00A94846">
      <w:pPr>
        <w:spacing w:after="0"/>
        <w:jc w:val="center"/>
        <w:rPr>
          <w:rFonts w:cstheme="minorHAnsi"/>
          <w:sz w:val="28"/>
          <w:szCs w:val="28"/>
        </w:rPr>
      </w:pPr>
      <w:r w:rsidRPr="000F7362">
        <w:rPr>
          <w:rFonts w:cstheme="minorHAnsi"/>
          <w:sz w:val="28"/>
          <w:szCs w:val="28"/>
        </w:rPr>
        <w:t>Director, UNDP Office in Geneva</w:t>
      </w:r>
    </w:p>
    <w:p w:rsidR="00A94846" w:rsidRPr="000F7362" w:rsidRDefault="00A94846" w:rsidP="00A94846">
      <w:pPr>
        <w:spacing w:after="0"/>
        <w:rPr>
          <w:rFonts w:cstheme="minorHAnsi"/>
          <w:i/>
          <w:iCs/>
          <w:sz w:val="28"/>
          <w:szCs w:val="28"/>
        </w:rPr>
      </w:pPr>
    </w:p>
    <w:p w:rsidR="00A94846" w:rsidRPr="000F7362" w:rsidRDefault="00A94846" w:rsidP="00A94846">
      <w:pPr>
        <w:spacing w:after="0"/>
        <w:rPr>
          <w:rFonts w:cstheme="minorHAnsi"/>
          <w:i/>
          <w:iCs/>
          <w:sz w:val="28"/>
          <w:szCs w:val="28"/>
        </w:rPr>
      </w:pPr>
    </w:p>
    <w:p w:rsidR="00A94846" w:rsidRDefault="00A94846" w:rsidP="00A94846">
      <w:pPr>
        <w:rPr>
          <w:rFonts w:cstheme="minorHAnsi"/>
          <w:color w:val="FF0000"/>
          <w:sz w:val="24"/>
          <w:szCs w:val="24"/>
        </w:rPr>
      </w:pPr>
      <w:r w:rsidRPr="000F7362">
        <w:rPr>
          <w:rFonts w:cstheme="minorHAnsi"/>
          <w:i/>
          <w:iCs/>
          <w:sz w:val="28"/>
          <w:szCs w:val="28"/>
        </w:rPr>
        <w:br w:type="page"/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>Distinguished delegates,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>Ladies and gentlemen,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>Young people embody the best of our aspirations: they are bold at bringing to the forefront the major issues that affect all of us, even while remaining largely discriminated and excluded from decision-making in development, peace, and human rights processes.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 xml:space="preserve"> </w:t>
      </w:r>
    </w:p>
    <w:p w:rsidR="00A94846" w:rsidRPr="006369A6" w:rsidRDefault="00A94846" w:rsidP="00A94846">
      <w:pPr>
        <w:spacing w:after="0" w:line="240" w:lineRule="auto"/>
        <w:jc w:val="both"/>
        <w:rPr>
          <w:sz w:val="24"/>
          <w:szCs w:val="24"/>
        </w:rPr>
      </w:pPr>
      <w:r w:rsidRPr="006369A6">
        <w:rPr>
          <w:sz w:val="24"/>
          <w:szCs w:val="24"/>
        </w:rPr>
        <w:t xml:space="preserve">Agenda 2030 for SD and other normative frameworks recognize young people as ‘critical agents of change’.  To realize this promise we should collectively prioritize: </w:t>
      </w:r>
    </w:p>
    <w:p w:rsidR="00A94846" w:rsidRPr="006369A6" w:rsidRDefault="00A94846" w:rsidP="00A94846">
      <w:pPr>
        <w:spacing w:after="0" w:line="240" w:lineRule="auto"/>
        <w:jc w:val="both"/>
        <w:rPr>
          <w:sz w:val="24"/>
          <w:szCs w:val="24"/>
        </w:rPr>
      </w:pPr>
    </w:p>
    <w:p w:rsidR="00A9484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6369A6">
        <w:rPr>
          <w:rFonts w:cstheme="minorHAnsi"/>
          <w:sz w:val="24"/>
          <w:szCs w:val="24"/>
        </w:rPr>
        <w:t xml:space="preserve"> deeper understanding of the barriers and challenges young people face, including those related to closing civic spaces and lack of trust;</w:t>
      </w:r>
    </w:p>
    <w:p w:rsidR="00A94846" w:rsidRPr="006369A6" w:rsidRDefault="00A94846" w:rsidP="00A9484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369A6">
        <w:rPr>
          <w:rFonts w:cstheme="minorHAnsi"/>
          <w:sz w:val="24"/>
          <w:szCs w:val="24"/>
        </w:rPr>
        <w:t>oncrete actions to enhance youth participation in decision-making processes and human rights mechanisms; and,</w:t>
      </w:r>
    </w:p>
    <w:p w:rsidR="00A94846" w:rsidRPr="006369A6" w:rsidRDefault="00A94846" w:rsidP="00A94846">
      <w:pPr>
        <w:pStyle w:val="ListParagrap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6369A6">
        <w:rPr>
          <w:rFonts w:cstheme="minorHAnsi"/>
          <w:sz w:val="24"/>
          <w:szCs w:val="24"/>
        </w:rPr>
        <w:t xml:space="preserve">he recognition of the rights of future generations, as we are faced with an unprecedented environmental crisis and the COVID-19 pandemic. </w:t>
      </w:r>
    </w:p>
    <w:p w:rsidR="00A94846" w:rsidRPr="006369A6" w:rsidRDefault="00A94846" w:rsidP="00A94846">
      <w:pPr>
        <w:pStyle w:val="ListParagraph"/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sz w:val="24"/>
          <w:szCs w:val="24"/>
        </w:rPr>
        <w:t xml:space="preserve">At the United Nations Development Programme, we are fully committed to </w:t>
      </w:r>
      <w:r w:rsidRPr="006369A6">
        <w:rPr>
          <w:rFonts w:cstheme="minorHAnsi"/>
          <w:sz w:val="24"/>
          <w:szCs w:val="24"/>
        </w:rPr>
        <w:t>strengthening youth agency and leadership.  We: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6369A6">
        <w:rPr>
          <w:sz w:val="24"/>
          <w:szCs w:val="24"/>
        </w:rPr>
        <w:t xml:space="preserve">promote inclusive and safe spaces for youth; 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6369A6">
        <w:rPr>
          <w:sz w:val="24"/>
          <w:szCs w:val="24"/>
        </w:rPr>
        <w:t>facilitate youth leadership programmes; and,</w:t>
      </w:r>
    </w:p>
    <w:p w:rsidR="00A94846" w:rsidRPr="006369A6" w:rsidRDefault="00A94846" w:rsidP="00A94846">
      <w:pPr>
        <w:pStyle w:val="ListParagrap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 w:rsidRPr="006369A6">
        <w:rPr>
          <w:sz w:val="24"/>
          <w:szCs w:val="24"/>
        </w:rPr>
        <w:t xml:space="preserve">partner with young peacebuilders and human rights and environmental defenders. </w:t>
      </w:r>
    </w:p>
    <w:p w:rsidR="00A94846" w:rsidRPr="006369A6" w:rsidRDefault="00A94846" w:rsidP="00A94846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>For ex</w:t>
      </w:r>
      <w:r>
        <w:rPr>
          <w:rFonts w:cstheme="minorHAnsi"/>
          <w:sz w:val="24"/>
          <w:szCs w:val="24"/>
        </w:rPr>
        <w:t>ample,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sz w:val="24"/>
          <w:szCs w:val="24"/>
        </w:rPr>
      </w:pPr>
      <w:r w:rsidRPr="006369A6">
        <w:rPr>
          <w:sz w:val="24"/>
          <w:szCs w:val="24"/>
        </w:rPr>
        <w:t>the UNDP ‘16x16’ global initiative recognizes and supports the positive role that young people play in advancing SDG 16 on peaceful, just and inclusive societies;</w:t>
      </w:r>
    </w:p>
    <w:p w:rsidR="00A94846" w:rsidRPr="006369A6" w:rsidRDefault="00A94846" w:rsidP="00A94846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6369A6">
        <w:rPr>
          <w:sz w:val="24"/>
          <w:szCs w:val="24"/>
        </w:rPr>
        <w:t xml:space="preserve"> </w:t>
      </w:r>
    </w:p>
    <w:p w:rsidR="00A94846" w:rsidRPr="006369A6" w:rsidRDefault="00A94846" w:rsidP="00A94846">
      <w:pPr>
        <w:pStyle w:val="ListParagraph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369A6">
        <w:rPr>
          <w:sz w:val="24"/>
          <w:szCs w:val="24"/>
        </w:rPr>
        <w:t xml:space="preserve">n </w:t>
      </w:r>
      <w:r w:rsidRPr="006369A6">
        <w:rPr>
          <w:rFonts w:cstheme="minorHAnsi"/>
          <w:sz w:val="24"/>
          <w:szCs w:val="24"/>
        </w:rPr>
        <w:t xml:space="preserve">Ukraine, UNDP supports human rights education, youth civic engagement, capacity development and dialogue platforms for youth organizations, civil servants, students, and teachers.  </w:t>
      </w:r>
    </w:p>
    <w:p w:rsidR="00A94846" w:rsidRPr="006369A6" w:rsidRDefault="00A94846" w:rsidP="00A94846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A9484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 xml:space="preserve">In closing let me acknowledge and thank young people for the critical roles they play in building a better world. </w:t>
      </w: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94846" w:rsidRPr="006369A6" w:rsidRDefault="00A94846" w:rsidP="00A948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69A6">
        <w:rPr>
          <w:rFonts w:cstheme="minorHAnsi"/>
          <w:sz w:val="24"/>
          <w:szCs w:val="24"/>
        </w:rPr>
        <w:t>Thank you.</w:t>
      </w:r>
    </w:p>
    <w:p w:rsidR="003E0332" w:rsidRDefault="003E0332">
      <w:bookmarkStart w:id="0" w:name="_GoBack"/>
      <w:bookmarkEnd w:id="0"/>
    </w:p>
    <w:sectPr w:rsidR="003E0332" w:rsidSect="00B1634A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4846">
      <w:pPr>
        <w:spacing w:after="0" w:line="240" w:lineRule="auto"/>
      </w:pPr>
      <w:r>
        <w:separator/>
      </w:r>
    </w:p>
  </w:endnote>
  <w:endnote w:type="continuationSeparator" w:id="0">
    <w:p w:rsidR="00000000" w:rsidRDefault="00A9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550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B18" w:rsidRDefault="00A94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6B18" w:rsidRDefault="00A94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32" w:rsidRDefault="00A94846">
      <w:pPr>
        <w:spacing w:after="0" w:line="240" w:lineRule="auto"/>
      </w:pPr>
      <w:r>
        <w:separator/>
      </w:r>
    </w:p>
  </w:footnote>
  <w:footnote w:type="continuationSeparator" w:id="0">
    <w:p w:rsidR="003E0332" w:rsidRDefault="00A9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748" w:rsidRDefault="00A94846" w:rsidP="00E97748">
    <w:pPr>
      <w:pStyle w:val="Header"/>
      <w:ind w:right="28"/>
      <w:rPr>
        <w:rFonts w:ascii="Myriad Pro" w:hAnsi="Myriad Pro"/>
        <w:b/>
        <w:spacing w:val="-4"/>
        <w:lang w:val="fr-FR"/>
      </w:rPr>
    </w:pPr>
    <w:r>
      <w:rPr>
        <w:rFonts w:ascii="Cambria" w:hAnsi="Cambria"/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508AF758" wp14:editId="7E3FC601">
          <wp:simplePos x="0" y="0"/>
          <wp:positionH relativeFrom="column">
            <wp:posOffset>5791200</wp:posOffset>
          </wp:positionH>
          <wp:positionV relativeFrom="paragraph">
            <wp:posOffset>10795</wp:posOffset>
          </wp:positionV>
          <wp:extent cx="641985" cy="1297305"/>
          <wp:effectExtent l="0" t="0" r="5715" b="0"/>
          <wp:wrapTight wrapText="bothSides">
            <wp:wrapPolygon edited="0">
              <wp:start x="0" y="0"/>
              <wp:lineTo x="0" y="21357"/>
              <wp:lineTo x="21365" y="21357"/>
              <wp:lineTo x="2136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UNDP_Logo_E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129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/>
        <w:b/>
        <w:noProof/>
        <w:spacing w:val="-4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9C08CD" wp14:editId="500A84CD">
              <wp:simplePos x="0" y="0"/>
              <wp:positionH relativeFrom="column">
                <wp:posOffset>7620</wp:posOffset>
              </wp:positionH>
              <wp:positionV relativeFrom="page">
                <wp:posOffset>629920</wp:posOffset>
              </wp:positionV>
              <wp:extent cx="3216910" cy="0"/>
              <wp:effectExtent l="7620" t="10795" r="13970" b="8255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169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1643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6pt,49.6pt" to="253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Z2Ew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Z3pjSsgoFJbG2qjJ/VqnjX97pDSVUvUnkeGb2cDaVnISN6lhI0zgL/rv2gGMeTgdWzT&#10;qbFdgIQGoFNU43xTg588onA4nWSzRQai0cGXkGJINNb5z1x3KBgllsA5ApPjs/OBCCmGkHCP0hsh&#10;ZRRbKtSXeDZ9SGOC01Kw4Axhzu53lbToSGBcNvGLVYHnPszqg2IRrOWEra+2J0JebLhcqoAHpQCd&#10;q3WZhx+LdLGer+f5KJ/M1qM8revRp02Vj2ab7PGhntZVVWc/A7UsL1rBGFeB3TCbWf532l9fyWWq&#10;btN5a0PyHj32C8gO/0g6ahnkuwzCTrPz1g4awzjG4OvTCfN+vwf7/oGvfgEAAP//AwBQSwMEFAAG&#10;AAgAAAAhAIvo1W/cAAAABwEAAA8AAABkcnMvZG93bnJldi54bWxMj0FPwzAMhe9I+w+RJ3FjKRMD&#10;VppO0yQ4gjZ24ZY2XlNonK7J2rJfj9EOcLKe39Pz52w1ukb02IXak4LbWQICqfSmpkrB/v355hFE&#10;iJqMbjyhgm8MsMonV5lOjR9oi/0uVoJLKKRagY2xTaUMpUWnw8y3SOwdfOd0ZNlV0nR64HLXyHmS&#10;3Euna+ILVre4sVh+7U5Owcv6PB7utmaB5dvH8NofP+2+OCt1PR3XTyAijvEvDL/4jA45MxX+RCaI&#10;hvWcgwqWS55sL5IH/qS4LGSeyf/8+Q8AAAD//wMAUEsBAi0AFAAGAAgAAAAhALaDOJL+AAAA4QEA&#10;ABMAAAAAAAAAAAAAAAAAAAAAAFtDb250ZW50X1R5cGVzXS54bWxQSwECLQAUAAYACAAAACEAOP0h&#10;/9YAAACUAQAACwAAAAAAAAAAAAAAAAAvAQAAX3JlbHMvLnJlbHNQSwECLQAUAAYACAAAACEAzrt2&#10;dhMCAAAoBAAADgAAAAAAAAAAAAAAAAAuAgAAZHJzL2Uyb0RvYy54bWxQSwECLQAUAAYACAAAACEA&#10;i+jVb9wAAAAHAQAADwAAAAAAAAAAAAAAAABtBAAAZHJzL2Rvd25yZXYueG1sUEsFBgAAAAAEAAQA&#10;8wAAAHYFAAAAAA==&#10;" o:allowincell="f" strokecolor="white" strokeweight=".5pt">
              <w10:wrap anchory="page"/>
            </v:line>
          </w:pict>
        </mc:Fallback>
      </mc:AlternateContent>
    </w:r>
    <w:r>
      <w:rPr>
        <w:rFonts w:ascii="Myriad Pro" w:hAnsi="Myriad Pro"/>
        <w:b/>
        <w:noProof/>
        <w:spacing w:val="-4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958EB4" wp14:editId="0A906E41">
              <wp:simplePos x="0" y="0"/>
              <wp:positionH relativeFrom="column">
                <wp:posOffset>0</wp:posOffset>
              </wp:positionH>
              <wp:positionV relativeFrom="page">
                <wp:posOffset>680720</wp:posOffset>
              </wp:positionV>
              <wp:extent cx="2638425" cy="128270"/>
              <wp:effectExtent l="0" t="4445" r="0" b="63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7748" w:rsidRDefault="00A94846" w:rsidP="00E97748">
                          <w:pPr>
                            <w:rPr>
                              <w:rFonts w:ascii="Myriad Pro" w:hAnsi="Myriad Pro"/>
                              <w:spacing w:val="-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58E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3.6pt;width:207.75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oXrgIAAKkFAAAOAAAAZHJzL2Uyb0RvYy54bWysVNuOmzAQfa/Uf7D8znJZkgBaskpCqCpt&#10;L9JuP8ABE6yCTW0nsF313zs2IdnLS9WWBzTY4+M5cw5zczu0DTpSqZjgKfavPIwoL0TJ+D7F3x5y&#10;J8JIacJL0ghOU/xIFb5dvn9303cJDUQtmpJKBCBcJX2X4lrrLnFdVdS0JepKdJTDZiVkSzR8yr1b&#10;StIDetu4gefN3V7IspOioErBajZu4qXFrypa6C9VpahGTYqhNm3f0r535u0ub0iyl6SrWXEqg/xF&#10;FS1hHC49Q2VEE3SQ7A1UywoplKj0VSFaV1QVK6jlAGx87xWb+5p01HKB5qju3Cb1/2CLz8evErEy&#10;xSAUJy1I9EAHjdZiQIHpTt+pBJLuO0jTAyyDypap6u5E8V0hLjY14Xu6klL0NSUlVOebk+6zoyOO&#10;MiC7/pMo4Rpy0MICDZVsTeugGQjQQaXHszKmlAIWg/l1FAYzjArY84MoWFjpXJJMpzup9AcqWmSC&#10;FEtQ3qKT453SphqSTCnmMi5y1jRW/Ya/WIDEcQXuhqNmz1RhxXyKvXgbbaPQCYP51gm9LHNW+SZ0&#10;5rm/mGXX2WaT+b/MvX6Y1KwsKTfXTMbywz8T7mTx0RJnaynRsNLAmZKU3O82jURHAsbO7WN7DjuX&#10;NPdlGbYJwOUVJT8IvXUQO/k8WjhhHs6ceOFFjufH63juhXGY5S8p3TFO/50S6lMcz0BTS+dS9Ctu&#10;nn3eciNJyzSMjoa14N1zEkmMBbe8tNJqwpoxftYKU/6lFSD3JLQ1rPHo6FY97AZAMS7eifIRrCsF&#10;OAv8CfMOglrInxj1MDtSrH4ciKQYNR852N8MmimQU7CbAsILOJpijdEYbvQ4kA6dZPsakMcfjIsV&#10;/CIVs+69VHH6sWAeWBKn2WUGzvNvm3WZsMvfAAAA//8DAFBLAwQUAAYACAAAACEAbrF6gt4AAAAI&#10;AQAADwAAAGRycy9kb3ducmV2LnhtbEyPzU7DMBCE70i8g7VI3KjdqD80xKkqBCckRBoOPTrxNoka&#10;r0PstuHtWU5w3JnR7DfZdnK9uOAYOk8a5jMFAqn2tqNGw2f5+vAIIkRD1vSeUMM3BtjmtzeZSa2/&#10;UoGXfWwEl1BIjYY2xiGVMtQtOhNmfkBi7+hHZyKfYyPtaK5c7nqZKLWSznTEH1oz4HOL9Wl/dhp2&#10;Bypeuq/36qM4Fl1ZbhS9rU5a399NuycQEaf4F4ZffEaHnJkqfyYbRK+Bh0RW1ToBwfZivlyCqFhJ&#10;1guQeSb/D8h/AAAA//8DAFBLAQItABQABgAIAAAAIQC2gziS/gAAAOEBAAATAAAAAAAAAAAAAAAA&#10;AAAAAABbQ29udGVudF9UeXBlc10ueG1sUEsBAi0AFAAGAAgAAAAhADj9If/WAAAAlAEAAAsAAAAA&#10;AAAAAAAAAAAALwEAAF9yZWxzLy5yZWxzUEsBAi0AFAAGAAgAAAAhAGOw+heuAgAAqQUAAA4AAAAA&#10;AAAAAAAAAAAALgIAAGRycy9lMm9Eb2MueG1sUEsBAi0AFAAGAAgAAAAhAG6xeoLeAAAACAEAAA8A&#10;AAAAAAAAAAAAAAAACAUAAGRycy9kb3ducmV2LnhtbFBLBQYAAAAABAAEAPMAAAATBgAAAAA=&#10;" o:allowincell="f" filled="f" stroked="f">
              <v:textbox inset="0,0,0,0">
                <w:txbxContent>
                  <w:p w:rsidR="00E97748" w:rsidRDefault="00A94846" w:rsidP="00E97748">
                    <w:pPr>
                      <w:rPr>
                        <w:rFonts w:ascii="Myriad Pro" w:hAnsi="Myriad Pro"/>
                        <w:spacing w:val="-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Myriad Pro" w:hAnsi="Myriad Pro"/>
        <w:b/>
        <w:noProof/>
        <w:spacing w:val="-4"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26570" wp14:editId="455A71DF">
              <wp:simplePos x="0" y="0"/>
              <wp:positionH relativeFrom="column">
                <wp:posOffset>7620</wp:posOffset>
              </wp:positionH>
              <wp:positionV relativeFrom="page">
                <wp:posOffset>629920</wp:posOffset>
              </wp:positionV>
              <wp:extent cx="2468880" cy="0"/>
              <wp:effectExtent l="7620" t="10795" r="9525" b="825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688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6EDFD8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6pt,49.6pt" to="19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n7FAIAACgEAAAOAAAAZHJzL2Uyb0RvYy54bWysU8uO2yAU3VfqPyD2ie2MJ3WsOKPKTrpJ&#10;20gz/QACOEbFgIDEiar+ey/k0aazGVX1AvM493DuPZf507GX6MCtE1pVOBunGHFFNRNqV+FvL6tR&#10;gZHzRDEiteIVPnGHnxbv380HU/KJ7rRk3CIgUa4cTIU7702ZJI52vCdurA1XcNhq2xMPS7tLmCUD&#10;sPcymaTpNBm0ZcZqyp2D3eZ8iBeRv2059V/b1nGPZIVBm4+jjeM2jMliTsqdJaYT9CKD/IOKnggF&#10;l96oGuIJ2lvxiqoX1GqnWz+muk902wrKYw6QTZb+lc1zRwyPuUBxnLmVyf0/WvrlsLFIsArPMFKk&#10;B4vWQnGUhcoMxpUAqNXGhtzoUT2btabfHVK67oja8ajw5WQgLEYkdyFh4Qzwb4fPmgGG7L2OZTq2&#10;tg+UUAB0jG6cbm7wo0cUNif5tCgKMI1ezxJSXgONdf4T1z0KkwpL0ByJyWHtPEgH6BUS7lF6JaSM&#10;ZkuFhgpPHx7TGOC0FCwcBpizu20tLToQaJdV/EIdgOwOZvVesUjWccKWl7knQp7ngJcq8EEqIOcy&#10;O/fDj1k6WxbLIh/lk+lylKdNM/q4qvPRdJV9eGwemrpusp9BWpaXnWCMq6Du2ptZ/jbvL6/k3FW3&#10;7ryVIblnjymC2Os/io5eBvvOjbDV7LSxoRrBVmjHCL48ndDvf64j6vcDX/wCAAD//wMAUEsDBBQA&#10;BgAIAAAAIQDkm8ft3AAAAAcBAAAPAAAAZHJzL2Rvd25yZXYueG1sTI/NTsMwEITvSH0Ha5G4UYfy&#10;IxLiVBUSPRa19MLNibdxIF6nsZuEPj2LOMBpNTuj2W/z5eRaMWAfGk8KbuYJCKTKm4ZqBfu3l+tH&#10;ECFqMrr1hAq+MMCymF3kOjN+pC0Ou1gLLqGQaQU2xi6TMlQWnQ5z3yGxd/C905FlX0vT65HLXSsX&#10;SfIgnW6IL1jd4bPF6nN3cgrWq/N0uNuae6xe38fNcPyw+/Ks1NXltHoCEXGKf2H4wWd0KJip9Ccy&#10;QbSsFxxUkKY82b5NE36t/F3IIpf/+YtvAAAA//8DAFBLAQItABQABgAIAAAAIQC2gziS/gAAAOEB&#10;AAATAAAAAAAAAAAAAAAAAAAAAABbQ29udGVudF9UeXBlc10ueG1sUEsBAi0AFAAGAAgAAAAhADj9&#10;If/WAAAAlAEAAAsAAAAAAAAAAAAAAAAALwEAAF9yZWxzLy5yZWxzUEsBAi0AFAAGAAgAAAAhAPwk&#10;mfsUAgAAKAQAAA4AAAAAAAAAAAAAAAAALgIAAGRycy9lMm9Eb2MueG1sUEsBAi0AFAAGAAgAAAAh&#10;AOSbx+3cAAAABwEAAA8AAAAAAAAAAAAAAAAAbgQAAGRycy9kb3ducmV2LnhtbFBLBQYAAAAABAAE&#10;APMAAAB3BQAAAAA=&#10;" o:allowincell="f" strokecolor="white" strokeweight=".5pt">
              <w10:wrap anchory="page"/>
            </v:line>
          </w:pict>
        </mc:Fallback>
      </mc:AlternateContent>
    </w:r>
    <w:r>
      <w:rPr>
        <w:rFonts w:ascii="Myriad Pro" w:hAnsi="Myriad Pro"/>
        <w:b/>
        <w:spacing w:val="-4"/>
        <w:lang w:val="fr-FR"/>
      </w:rPr>
      <w:t xml:space="preserve">United Nations </w:t>
    </w:r>
    <w:r w:rsidRPr="00DC4CE2">
      <w:rPr>
        <w:rFonts w:ascii="Myriad Pro" w:hAnsi="Myriad Pro"/>
        <w:b/>
        <w:spacing w:val="-4"/>
      </w:rPr>
      <w:t>Development</w:t>
    </w:r>
    <w:r>
      <w:rPr>
        <w:rFonts w:ascii="Myriad Pro" w:hAnsi="Myriad Pro"/>
        <w:b/>
        <w:spacing w:val="-4"/>
        <w:lang w:val="fr-FR"/>
      </w:rPr>
      <w:t xml:space="preserve"> Programme</w:t>
    </w:r>
  </w:p>
  <w:p w:rsidR="00E97748" w:rsidRDefault="00A94846" w:rsidP="00E97748">
    <w:pPr>
      <w:pStyle w:val="Header"/>
      <w:ind w:right="28"/>
      <w:rPr>
        <w:rFonts w:ascii="Myriad Pro" w:hAnsi="Myriad Pro"/>
        <w:b/>
        <w:spacing w:val="-4"/>
        <w:lang w:val="fr-FR"/>
      </w:rPr>
    </w:pPr>
  </w:p>
  <w:p w:rsidR="00E97748" w:rsidRDefault="00A94846" w:rsidP="00E97748">
    <w:pPr>
      <w:pStyle w:val="Header"/>
      <w:ind w:left="7920" w:right="28"/>
      <w:rPr>
        <w:rFonts w:ascii="Myriad Pro" w:hAnsi="Myriad Pro"/>
        <w:b/>
        <w:spacing w:val="-4"/>
        <w:lang w:val="fr-FR"/>
      </w:rPr>
    </w:pPr>
  </w:p>
  <w:p w:rsidR="00E97748" w:rsidRDefault="00A94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2F6"/>
    <w:multiLevelType w:val="hybridMultilevel"/>
    <w:tmpl w:val="CAB2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32"/>
    <w:rsid w:val="003E0332"/>
    <w:rsid w:val="00A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9C3EF"/>
  <w15:docId w15:val="{0A7DFEF6-3F07-4374-B313-813FCC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character" w:customStyle="1" w:styleId="QuoteChar">
    <w:name w:val="Quote Char"/>
    <w:link w:val="Quote"/>
    <w:uiPriority w:val="29"/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link w:val="Header"/>
    <w:uiPriority w:val="99"/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ListParagraph">
    <w:name w:val="List Paragraph"/>
    <w:aliases w:val="paragraph,Bullets,References,Normal Italics,Referenc,Liste 1,Numbered List Paragraph,ReferencesCxSpLast,Premier,Bullet List,FooterText,List Paragraph1,Colorful List Accent 1,numbered,Paragraphe de liste1,列出段落,列出段落1,L,3,bullet,WB Para"/>
    <w:basedOn w:val="Normal"/>
    <w:link w:val="ListParagraphChar"/>
    <w:uiPriority w:val="34"/>
    <w:qFormat/>
    <w:pPr>
      <w:ind w:left="720"/>
      <w:contextualSpacing/>
    </w:pPr>
  </w:style>
  <w:style w:type="paragraph" w:customStyle="1" w:styleId="p4mailrucssattributepostfix">
    <w:name w:val="p4_mailru_css_attribute_postfix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paragraph Char,Bullets Char,References Char,Normal Italics Char,Referenc Char,Liste 1 Char,Numbered List Paragraph Char,ReferencesCxSpLast Char,Premier Char,Bullet List Char,FooterText Char,List Paragraph1 Char,numbered Char,L Char"/>
    <w:link w:val="ListParagraph"/>
    <w:uiPriority w:val="34"/>
    <w:qFormat/>
    <w:locked/>
    <w:rsid w:val="00A9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5FBA66-AD60-4075-A1C9-4F0EC3944933}"/>
</file>

<file path=customXml/itemProps2.xml><?xml version="1.0" encoding="utf-8"?>
<ds:datastoreItem xmlns:ds="http://schemas.openxmlformats.org/officeDocument/2006/customXml" ds:itemID="{D7A3FCD5-CE09-42AB-8F07-BA57BB328CE8}"/>
</file>

<file path=customXml/itemProps3.xml><?xml version="1.0" encoding="utf-8"?>
<ds:datastoreItem xmlns:ds="http://schemas.openxmlformats.org/officeDocument/2006/customXml" ds:itemID="{4B1251E8-531E-4495-B38C-5FDA8E2DF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Company>OHCHR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CHARONIS George</cp:lastModifiedBy>
  <cp:revision>2</cp:revision>
  <dcterms:created xsi:type="dcterms:W3CDTF">2021-04-08T12:29:00Z</dcterms:created>
  <dcterms:modified xsi:type="dcterms:W3CDTF">2021-04-08T12:29:00Z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