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F38" w:rsidRDefault="001902DC" w:rsidP="00BF4F38">
      <w:pPr>
        <w:pStyle w:val="Heading2"/>
      </w:pPr>
      <w:r w:rsidRPr="00BF4F38">
        <w:t>Request by</w:t>
      </w:r>
      <w:r w:rsidR="00BF4F38" w:rsidRPr="00BF4F38">
        <w:t xml:space="preserve">: </w:t>
      </w:r>
      <w:r w:rsidR="00BF4F38">
        <w:tab/>
      </w:r>
      <w:r w:rsidR="00AC7FDE" w:rsidRPr="00952440">
        <w:t>United Nations High Commissioner</w:t>
      </w:r>
      <w:r w:rsidR="00451A76" w:rsidRPr="00952440">
        <w:t xml:space="preserve"> for Human Rights</w:t>
      </w:r>
      <w:r w:rsidR="00BF4F38">
        <w:t>, Geneva</w:t>
      </w:r>
      <w:r w:rsidR="00451A76" w:rsidRPr="00952440">
        <w:t xml:space="preserve"> </w:t>
      </w:r>
    </w:p>
    <w:p w:rsidR="00BF4F38" w:rsidRDefault="00BF4F38" w:rsidP="00BF4F38">
      <w:pPr>
        <w:pStyle w:val="Heading2"/>
        <w:rPr>
          <w:lang w:val="fr-FR"/>
        </w:rPr>
      </w:pPr>
      <w:r w:rsidRPr="00BF4F38">
        <w:rPr>
          <w:lang w:val="fr-FR"/>
        </w:rPr>
        <w:t>Cont</w:t>
      </w:r>
      <w:r>
        <w:rPr>
          <w:lang w:val="fr-FR"/>
        </w:rPr>
        <w:t xml:space="preserve">act : </w:t>
      </w:r>
      <w:r>
        <w:rPr>
          <w:lang w:val="fr-FR"/>
        </w:rPr>
        <w:tab/>
      </w:r>
      <w:r w:rsidR="00451A76" w:rsidRPr="00BF4F38">
        <w:rPr>
          <w:lang w:val="fr-FR"/>
        </w:rPr>
        <w:t>Imma Guerras-Delgado</w:t>
      </w:r>
      <w:r w:rsidR="001902DC" w:rsidRPr="00BF4F38">
        <w:rPr>
          <w:lang w:val="fr-FR"/>
        </w:rPr>
        <w:t xml:space="preserve"> </w:t>
      </w:r>
    </w:p>
    <w:p w:rsidR="00451A76" w:rsidRDefault="00BF4F38" w:rsidP="00BF4F38">
      <w:pPr>
        <w:pStyle w:val="Heading2"/>
        <w:rPr>
          <w:lang w:val="fr-FR"/>
        </w:rPr>
      </w:pPr>
      <w:r w:rsidRPr="00BF4F38">
        <w:rPr>
          <w:lang w:val="fr-FR"/>
        </w:rPr>
        <w:t>Email :</w:t>
      </w:r>
      <w:r w:rsidR="001902DC" w:rsidRPr="00BF4F38">
        <w:rPr>
          <w:lang w:val="fr-FR"/>
        </w:rPr>
        <w:t xml:space="preserve"> </w:t>
      </w:r>
      <w:r>
        <w:rPr>
          <w:lang w:val="fr-FR"/>
        </w:rPr>
        <w:tab/>
      </w:r>
      <w:hyperlink r:id="rId8" w:history="1">
        <w:r w:rsidR="00451A76" w:rsidRPr="00BF4F38">
          <w:rPr>
            <w:rStyle w:val="Hyperlink"/>
            <w:sz w:val="24"/>
            <w:szCs w:val="24"/>
            <w:lang w:val="fr-FR"/>
          </w:rPr>
          <w:t>registry@ohchr.org</w:t>
        </w:r>
      </w:hyperlink>
      <w:r w:rsidR="00451A76" w:rsidRPr="00BF4F38">
        <w:rPr>
          <w:lang w:val="fr-FR"/>
        </w:rPr>
        <w:t xml:space="preserve">, </w:t>
      </w:r>
      <w:r w:rsidRPr="00BF4F38">
        <w:rPr>
          <w:lang w:val="fr-FR"/>
        </w:rPr>
        <w:t>cc :</w:t>
      </w:r>
      <w:r w:rsidR="00451A76" w:rsidRPr="00BF4F38">
        <w:rPr>
          <w:lang w:val="fr-FR"/>
        </w:rPr>
        <w:t xml:space="preserve"> </w:t>
      </w:r>
      <w:hyperlink r:id="rId9" w:history="1">
        <w:r w:rsidRPr="00BB0170">
          <w:rPr>
            <w:rStyle w:val="Hyperlink"/>
            <w:lang w:val="fr-FR"/>
          </w:rPr>
          <w:t>iguerras-delgado@ohchr.org</w:t>
        </w:r>
      </w:hyperlink>
    </w:p>
    <w:p w:rsidR="00922816" w:rsidRDefault="00492038" w:rsidP="00922816">
      <w:pPr>
        <w:pStyle w:val="Heading2"/>
      </w:pPr>
      <w:r w:rsidRPr="00BF4F38">
        <w:t>Deadline:</w:t>
      </w:r>
      <w:r w:rsidR="001902DC" w:rsidRPr="00BF4F38">
        <w:t xml:space="preserve"> </w:t>
      </w:r>
      <w:r w:rsidR="00BF4F38">
        <w:tab/>
      </w:r>
      <w:r w:rsidR="00451A76" w:rsidRPr="00BF4F38">
        <w:t>8 February 2018</w:t>
      </w:r>
    </w:p>
    <w:p w:rsidR="00922816" w:rsidRDefault="00922816" w:rsidP="00922816"/>
    <w:p w:rsidR="00922816" w:rsidRPr="00922816" w:rsidRDefault="00922816" w:rsidP="00922816"/>
    <w:p w:rsidR="00922816" w:rsidRDefault="00922816" w:rsidP="00922816">
      <w:r w:rsidRPr="00922816">
        <w:rPr>
          <w:b/>
          <w:bCs/>
          <w:color w:val="767171" w:themeColor="background2" w:themeShade="80"/>
          <w:sz w:val="24"/>
          <w:szCs w:val="24"/>
        </w:rPr>
        <w:t>Submission of UN ESCWA, Beirut</w:t>
      </w:r>
      <w:r w:rsidRPr="00922816">
        <w:rPr>
          <w:color w:val="767171" w:themeColor="background2" w:themeShade="80"/>
        </w:rPr>
        <w:t xml:space="preserve">       </w:t>
      </w:r>
      <w:r>
        <w:tab/>
      </w:r>
      <w:r>
        <w:tab/>
      </w:r>
      <w:r>
        <w:tab/>
      </w:r>
      <w:r>
        <w:tab/>
        <w:t xml:space="preserve"> </w:t>
      </w:r>
      <w:r w:rsidRPr="00922816">
        <w:rPr>
          <w:noProof/>
          <w:sz w:val="28"/>
          <w:szCs w:val="28"/>
        </w:rPr>
        <w:drawing>
          <wp:inline distT="0" distB="0" distL="0" distR="0" wp14:anchorId="341AA726" wp14:editId="7D8B2BB3">
            <wp:extent cx="694321" cy="1089965"/>
            <wp:effectExtent l="0" t="0" r="0" b="0"/>
            <wp:docPr id="3" name="Picture 2" descr="C:\Users\888355\Desktop\esc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88355\Desktop\escwa.JPG"/>
                    <pic:cNvPicPr>
                      <a:picLocks noChangeAspect="1" noChangeArrowheads="1"/>
                    </pic:cNvPicPr>
                  </pic:nvPicPr>
                  <pic:blipFill>
                    <a:blip r:embed="rId10" cstate="print"/>
                    <a:srcRect/>
                    <a:stretch>
                      <a:fillRect/>
                    </a:stretch>
                  </pic:blipFill>
                  <pic:spPr bwMode="auto">
                    <a:xfrm>
                      <a:off x="0" y="0"/>
                      <a:ext cx="765829" cy="1202221"/>
                    </a:xfrm>
                    <a:prstGeom prst="rect">
                      <a:avLst/>
                    </a:prstGeom>
                    <a:noFill/>
                    <a:ln w="9525">
                      <a:noFill/>
                      <a:miter lim="800000"/>
                      <a:headEnd/>
                      <a:tailEnd/>
                    </a:ln>
                  </pic:spPr>
                </pic:pic>
              </a:graphicData>
            </a:graphic>
          </wp:inline>
        </w:drawing>
      </w:r>
    </w:p>
    <w:p w:rsidR="00BF4F38" w:rsidRDefault="00BF4F38" w:rsidP="001902DC"/>
    <w:p w:rsidR="00BF4F38" w:rsidRPr="001902DC" w:rsidRDefault="00BF4F38" w:rsidP="001902DC"/>
    <w:p w:rsidR="0066766F" w:rsidRPr="00922816" w:rsidRDefault="001902DC" w:rsidP="001657EF">
      <w:pPr>
        <w:pStyle w:val="ListParagraph"/>
        <w:ind w:left="0"/>
        <w:jc w:val="both"/>
        <w:rPr>
          <w:rStyle w:val="IntenseEmphasis"/>
          <w:sz w:val="28"/>
          <w:szCs w:val="28"/>
        </w:rPr>
      </w:pPr>
      <w:r w:rsidRPr="00922816">
        <w:rPr>
          <w:rStyle w:val="IntenseEmphasis"/>
          <w:sz w:val="28"/>
          <w:szCs w:val="28"/>
          <w:u w:val="single"/>
        </w:rPr>
        <w:t>Opening Clause of ESCWA</w:t>
      </w:r>
      <w:r w:rsidR="00492038" w:rsidRPr="00922816">
        <w:rPr>
          <w:rStyle w:val="IntenseEmphasis"/>
          <w:sz w:val="28"/>
          <w:szCs w:val="28"/>
          <w:u w:val="single"/>
        </w:rPr>
        <w:t>’s position on human rights of youth in the Arab region</w:t>
      </w:r>
    </w:p>
    <w:p w:rsidR="00CB5088" w:rsidRPr="00CB5088" w:rsidRDefault="00CB5088" w:rsidP="001657EF">
      <w:pPr>
        <w:pStyle w:val="ListParagraph"/>
        <w:jc w:val="both"/>
        <w:rPr>
          <w:rStyle w:val="IntenseEmphasis"/>
          <w:i w:val="0"/>
          <w:iCs w:val="0"/>
          <w:sz w:val="24"/>
          <w:szCs w:val="24"/>
        </w:rPr>
      </w:pPr>
    </w:p>
    <w:p w:rsidR="0066766F" w:rsidRPr="001902DC" w:rsidRDefault="0066766F" w:rsidP="001657EF">
      <w:pPr>
        <w:pStyle w:val="ListParagraph"/>
        <w:ind w:left="0"/>
        <w:jc w:val="both"/>
        <w:rPr>
          <w:rStyle w:val="IntenseEmphasis"/>
          <w:i w:val="0"/>
          <w:iCs w:val="0"/>
          <w:sz w:val="24"/>
          <w:szCs w:val="24"/>
        </w:rPr>
      </w:pPr>
      <w:r w:rsidRPr="001902DC">
        <w:rPr>
          <w:rStyle w:val="IntenseEmphasis"/>
          <w:i w:val="0"/>
          <w:iCs w:val="0"/>
          <w:sz w:val="24"/>
          <w:szCs w:val="24"/>
        </w:rPr>
        <w:t>In the Arab regi</w:t>
      </w:r>
      <w:r w:rsidR="001902DC">
        <w:rPr>
          <w:rStyle w:val="IntenseEmphasis"/>
          <w:i w:val="0"/>
          <w:iCs w:val="0"/>
          <w:sz w:val="24"/>
          <w:szCs w:val="24"/>
        </w:rPr>
        <w:t xml:space="preserve">on, youth encompasses a broad </w:t>
      </w:r>
      <w:r w:rsidRPr="001902DC">
        <w:rPr>
          <w:rStyle w:val="IntenseEmphasis"/>
          <w:i w:val="0"/>
          <w:iCs w:val="0"/>
          <w:sz w:val="24"/>
          <w:szCs w:val="24"/>
        </w:rPr>
        <w:t xml:space="preserve">group including children, </w:t>
      </w:r>
      <w:r w:rsidR="001902DC">
        <w:rPr>
          <w:rStyle w:val="IntenseEmphasis"/>
          <w:i w:val="0"/>
          <w:iCs w:val="0"/>
          <w:sz w:val="24"/>
          <w:szCs w:val="24"/>
        </w:rPr>
        <w:t xml:space="preserve">young </w:t>
      </w:r>
      <w:r w:rsidRPr="001902DC">
        <w:rPr>
          <w:rStyle w:val="IntenseEmphasis"/>
          <w:i w:val="0"/>
          <w:iCs w:val="0"/>
          <w:sz w:val="24"/>
          <w:szCs w:val="24"/>
        </w:rPr>
        <w:t>adolescen</w:t>
      </w:r>
      <w:r w:rsidR="00376CA6" w:rsidRPr="001902DC">
        <w:rPr>
          <w:rStyle w:val="IntenseEmphasis"/>
          <w:i w:val="0"/>
          <w:iCs w:val="0"/>
          <w:sz w:val="24"/>
          <w:szCs w:val="24"/>
        </w:rPr>
        <w:t>t</w:t>
      </w:r>
      <w:r w:rsidR="00A65CFD">
        <w:rPr>
          <w:rStyle w:val="IntenseEmphasis"/>
          <w:i w:val="0"/>
          <w:iCs w:val="0"/>
          <w:sz w:val="24"/>
          <w:szCs w:val="24"/>
        </w:rPr>
        <w:t>s</w:t>
      </w:r>
      <w:r w:rsidR="00376CA6" w:rsidRPr="001902DC">
        <w:rPr>
          <w:rStyle w:val="IntenseEmphasis"/>
          <w:i w:val="0"/>
          <w:iCs w:val="0"/>
          <w:sz w:val="24"/>
          <w:szCs w:val="24"/>
        </w:rPr>
        <w:t>, youth and</w:t>
      </w:r>
      <w:r w:rsidR="00A65CFD">
        <w:rPr>
          <w:rStyle w:val="IntenseEmphasis"/>
          <w:i w:val="0"/>
          <w:iCs w:val="0"/>
          <w:sz w:val="24"/>
          <w:szCs w:val="24"/>
        </w:rPr>
        <w:t>,</w:t>
      </w:r>
      <w:r w:rsidR="00376CA6" w:rsidRPr="001902DC">
        <w:rPr>
          <w:rStyle w:val="IntenseEmphasis"/>
          <w:i w:val="0"/>
          <w:iCs w:val="0"/>
          <w:sz w:val="24"/>
          <w:szCs w:val="24"/>
        </w:rPr>
        <w:t xml:space="preserve"> </w:t>
      </w:r>
      <w:r w:rsidR="001902DC">
        <w:rPr>
          <w:rStyle w:val="IntenseEmphasis"/>
          <w:i w:val="0"/>
          <w:iCs w:val="0"/>
          <w:sz w:val="24"/>
          <w:szCs w:val="24"/>
        </w:rPr>
        <w:t xml:space="preserve">even </w:t>
      </w:r>
      <w:r w:rsidR="00376CA6" w:rsidRPr="001902DC">
        <w:rPr>
          <w:rStyle w:val="IntenseEmphasis"/>
          <w:i w:val="0"/>
          <w:iCs w:val="0"/>
          <w:sz w:val="24"/>
          <w:szCs w:val="24"/>
        </w:rPr>
        <w:t xml:space="preserve">working-age </w:t>
      </w:r>
      <w:r w:rsidR="00CB5088" w:rsidRPr="001902DC">
        <w:rPr>
          <w:rStyle w:val="IntenseEmphasis"/>
          <w:i w:val="0"/>
          <w:iCs w:val="0"/>
          <w:sz w:val="24"/>
          <w:szCs w:val="24"/>
        </w:rPr>
        <w:t>adults.  National d</w:t>
      </w:r>
      <w:r w:rsidRPr="001902DC">
        <w:rPr>
          <w:rStyle w:val="IntenseEmphasis"/>
          <w:i w:val="0"/>
          <w:iCs w:val="0"/>
          <w:sz w:val="24"/>
          <w:szCs w:val="24"/>
        </w:rPr>
        <w:t xml:space="preserve">efinitions of </w:t>
      </w:r>
      <w:r w:rsidR="00CB5088" w:rsidRPr="001902DC">
        <w:rPr>
          <w:rStyle w:val="IntenseEmphasis"/>
          <w:i w:val="0"/>
          <w:iCs w:val="0"/>
          <w:sz w:val="24"/>
          <w:szCs w:val="24"/>
        </w:rPr>
        <w:t xml:space="preserve">youth widely vary among </w:t>
      </w:r>
      <w:r w:rsidR="001902DC">
        <w:rPr>
          <w:rStyle w:val="IntenseEmphasis"/>
          <w:i w:val="0"/>
          <w:iCs w:val="0"/>
          <w:sz w:val="24"/>
          <w:szCs w:val="24"/>
        </w:rPr>
        <w:t xml:space="preserve">Member States </w:t>
      </w:r>
      <w:r w:rsidR="00CB5088" w:rsidRPr="001902DC">
        <w:rPr>
          <w:rStyle w:val="IntenseEmphasis"/>
          <w:i w:val="0"/>
          <w:iCs w:val="0"/>
          <w:sz w:val="24"/>
          <w:szCs w:val="24"/>
        </w:rPr>
        <w:t>and</w:t>
      </w:r>
      <w:r w:rsidR="00A65CFD">
        <w:rPr>
          <w:rStyle w:val="IntenseEmphasis"/>
          <w:i w:val="0"/>
          <w:iCs w:val="0"/>
          <w:sz w:val="24"/>
          <w:szCs w:val="24"/>
        </w:rPr>
        <w:t>,</w:t>
      </w:r>
      <w:r w:rsidR="00CB5088" w:rsidRPr="001902DC">
        <w:rPr>
          <w:rStyle w:val="IntenseEmphasis"/>
          <w:i w:val="0"/>
          <w:iCs w:val="0"/>
          <w:sz w:val="24"/>
          <w:szCs w:val="24"/>
        </w:rPr>
        <w:t xml:space="preserve"> may </w:t>
      </w:r>
      <w:r w:rsidRPr="001902DC">
        <w:rPr>
          <w:rStyle w:val="IntenseEmphasis"/>
          <w:i w:val="0"/>
          <w:iCs w:val="0"/>
          <w:sz w:val="24"/>
          <w:szCs w:val="24"/>
        </w:rPr>
        <w:t xml:space="preserve">extend </w:t>
      </w:r>
      <w:r w:rsidR="00CB5088" w:rsidRPr="001902DC">
        <w:rPr>
          <w:rStyle w:val="IntenseEmphasis"/>
          <w:i w:val="0"/>
          <w:iCs w:val="0"/>
          <w:sz w:val="24"/>
          <w:szCs w:val="24"/>
        </w:rPr>
        <w:t>from as young as</w:t>
      </w:r>
      <w:r w:rsidRPr="001902DC">
        <w:rPr>
          <w:rStyle w:val="IntenseEmphasis"/>
          <w:i w:val="0"/>
          <w:iCs w:val="0"/>
          <w:sz w:val="24"/>
          <w:szCs w:val="24"/>
        </w:rPr>
        <w:t xml:space="preserve"> 13</w:t>
      </w:r>
      <w:r w:rsidR="00CB5088" w:rsidRPr="001902DC">
        <w:rPr>
          <w:rStyle w:val="IntenseEmphasis"/>
          <w:i w:val="0"/>
          <w:iCs w:val="0"/>
          <w:sz w:val="24"/>
          <w:szCs w:val="24"/>
        </w:rPr>
        <w:t xml:space="preserve"> years up to 32 years.</w:t>
      </w:r>
    </w:p>
    <w:p w:rsidR="003B1D16" w:rsidRDefault="00AC7FDE" w:rsidP="001657EF">
      <w:pPr>
        <w:jc w:val="both"/>
        <w:rPr>
          <w:rStyle w:val="IntenseEmphasis"/>
          <w:i w:val="0"/>
          <w:iCs w:val="0"/>
          <w:sz w:val="24"/>
          <w:szCs w:val="24"/>
        </w:rPr>
      </w:pPr>
      <w:r w:rsidRPr="001902DC">
        <w:rPr>
          <w:rStyle w:val="IntenseEmphasis"/>
          <w:i w:val="0"/>
          <w:iCs w:val="0"/>
          <w:sz w:val="24"/>
          <w:szCs w:val="24"/>
        </w:rPr>
        <w:t xml:space="preserve">Whilst ESCWA reiterates its </w:t>
      </w:r>
      <w:r w:rsidR="00A35293" w:rsidRPr="001902DC">
        <w:rPr>
          <w:rStyle w:val="IntenseEmphasis"/>
          <w:i w:val="0"/>
          <w:iCs w:val="0"/>
          <w:sz w:val="24"/>
          <w:szCs w:val="24"/>
        </w:rPr>
        <w:t xml:space="preserve">continued </w:t>
      </w:r>
      <w:r w:rsidRPr="001902DC">
        <w:rPr>
          <w:rStyle w:val="IntenseEmphasis"/>
          <w:i w:val="0"/>
          <w:iCs w:val="0"/>
          <w:sz w:val="24"/>
          <w:szCs w:val="24"/>
        </w:rPr>
        <w:t xml:space="preserve">commitment </w:t>
      </w:r>
      <w:r w:rsidR="00A35293" w:rsidRPr="001902DC">
        <w:rPr>
          <w:rStyle w:val="IntenseEmphasis"/>
          <w:i w:val="0"/>
          <w:iCs w:val="0"/>
          <w:sz w:val="24"/>
          <w:szCs w:val="24"/>
        </w:rPr>
        <w:t xml:space="preserve">towards achieving </w:t>
      </w:r>
      <w:r w:rsidR="00B873DF" w:rsidRPr="001902DC">
        <w:rPr>
          <w:rStyle w:val="IntenseEmphasis"/>
          <w:i w:val="0"/>
          <w:iCs w:val="0"/>
          <w:sz w:val="24"/>
          <w:szCs w:val="24"/>
        </w:rPr>
        <w:t xml:space="preserve">social and economic development </w:t>
      </w:r>
      <w:r w:rsidRPr="001902DC">
        <w:rPr>
          <w:rStyle w:val="IntenseEmphasis"/>
          <w:i w:val="0"/>
          <w:iCs w:val="0"/>
          <w:sz w:val="24"/>
          <w:szCs w:val="24"/>
        </w:rPr>
        <w:t xml:space="preserve">of </w:t>
      </w:r>
      <w:r w:rsidR="003B1D16">
        <w:rPr>
          <w:rStyle w:val="IntenseEmphasis"/>
          <w:i w:val="0"/>
          <w:iCs w:val="0"/>
          <w:sz w:val="24"/>
          <w:szCs w:val="24"/>
        </w:rPr>
        <w:t>all</w:t>
      </w:r>
      <w:r w:rsidR="00376CA6" w:rsidRPr="001902DC">
        <w:rPr>
          <w:rStyle w:val="IntenseEmphasis"/>
          <w:i w:val="0"/>
          <w:iCs w:val="0"/>
          <w:sz w:val="24"/>
          <w:szCs w:val="24"/>
        </w:rPr>
        <w:t xml:space="preserve"> </w:t>
      </w:r>
      <w:r w:rsidRPr="001902DC">
        <w:rPr>
          <w:rStyle w:val="IntenseEmphasis"/>
          <w:i w:val="0"/>
          <w:iCs w:val="0"/>
          <w:sz w:val="24"/>
          <w:szCs w:val="24"/>
        </w:rPr>
        <w:t>youth</w:t>
      </w:r>
      <w:r w:rsidR="00B873DF" w:rsidRPr="001902DC">
        <w:rPr>
          <w:rStyle w:val="IntenseEmphasis"/>
          <w:i w:val="0"/>
          <w:iCs w:val="0"/>
          <w:sz w:val="24"/>
          <w:szCs w:val="24"/>
        </w:rPr>
        <w:t>, living in</w:t>
      </w:r>
      <w:r w:rsidRPr="001902DC">
        <w:rPr>
          <w:rStyle w:val="IntenseEmphasis"/>
          <w:i w:val="0"/>
          <w:iCs w:val="0"/>
          <w:sz w:val="24"/>
          <w:szCs w:val="24"/>
        </w:rPr>
        <w:t xml:space="preserve"> its region, regardless of their sex, </w:t>
      </w:r>
      <w:r w:rsidR="00376CA6" w:rsidRPr="001902DC">
        <w:rPr>
          <w:rStyle w:val="IntenseEmphasis"/>
          <w:i w:val="0"/>
          <w:iCs w:val="0"/>
          <w:sz w:val="24"/>
          <w:szCs w:val="24"/>
        </w:rPr>
        <w:t xml:space="preserve">race/ethnic background, </w:t>
      </w:r>
      <w:r w:rsidRPr="001902DC">
        <w:rPr>
          <w:rStyle w:val="IntenseEmphasis"/>
          <w:i w:val="0"/>
          <w:iCs w:val="0"/>
          <w:sz w:val="24"/>
          <w:szCs w:val="24"/>
        </w:rPr>
        <w:t xml:space="preserve">status, religion, </w:t>
      </w:r>
      <w:r w:rsidR="00B873DF" w:rsidRPr="001902DC">
        <w:rPr>
          <w:rStyle w:val="IntenseEmphasis"/>
          <w:i w:val="0"/>
          <w:iCs w:val="0"/>
          <w:sz w:val="24"/>
          <w:szCs w:val="24"/>
        </w:rPr>
        <w:t>and</w:t>
      </w:r>
      <w:r w:rsidR="00A65CFD">
        <w:rPr>
          <w:rStyle w:val="IntenseEmphasis"/>
          <w:i w:val="0"/>
          <w:iCs w:val="0"/>
          <w:sz w:val="24"/>
          <w:szCs w:val="24"/>
        </w:rPr>
        <w:t>,</w:t>
      </w:r>
      <w:r w:rsidR="00B873DF" w:rsidRPr="001902DC">
        <w:rPr>
          <w:rStyle w:val="IntenseEmphasis"/>
          <w:i w:val="0"/>
          <w:iCs w:val="0"/>
          <w:sz w:val="24"/>
          <w:szCs w:val="24"/>
        </w:rPr>
        <w:t xml:space="preserve"> </w:t>
      </w:r>
      <w:r w:rsidR="003B1D16">
        <w:rPr>
          <w:rStyle w:val="IntenseEmphasis"/>
          <w:i w:val="0"/>
          <w:iCs w:val="0"/>
          <w:sz w:val="24"/>
          <w:szCs w:val="24"/>
        </w:rPr>
        <w:t xml:space="preserve">pledges to </w:t>
      </w:r>
      <w:r w:rsidR="00B873DF" w:rsidRPr="001902DC">
        <w:rPr>
          <w:rStyle w:val="IntenseEmphasis"/>
          <w:i w:val="0"/>
          <w:iCs w:val="0"/>
          <w:sz w:val="24"/>
          <w:szCs w:val="24"/>
        </w:rPr>
        <w:t xml:space="preserve">safeguard all their human rights as </w:t>
      </w:r>
      <w:r w:rsidR="00376CA6" w:rsidRPr="001902DC">
        <w:rPr>
          <w:rStyle w:val="IntenseEmphasis"/>
          <w:i w:val="0"/>
          <w:iCs w:val="0"/>
          <w:sz w:val="24"/>
          <w:szCs w:val="24"/>
        </w:rPr>
        <w:t xml:space="preserve">stipulated by international instruments, </w:t>
      </w:r>
      <w:r w:rsidR="00A35293" w:rsidRPr="001902DC">
        <w:rPr>
          <w:rStyle w:val="IntenseEmphasis"/>
          <w:i w:val="0"/>
          <w:iCs w:val="0"/>
          <w:sz w:val="24"/>
          <w:szCs w:val="24"/>
        </w:rPr>
        <w:t xml:space="preserve">global and regional </w:t>
      </w:r>
      <w:r w:rsidR="00B873DF" w:rsidRPr="001902DC">
        <w:rPr>
          <w:rStyle w:val="IntenseEmphasis"/>
          <w:i w:val="0"/>
          <w:iCs w:val="0"/>
          <w:sz w:val="24"/>
          <w:szCs w:val="24"/>
        </w:rPr>
        <w:t>frameworks,</w:t>
      </w:r>
      <w:r w:rsidR="00376CA6" w:rsidRPr="001902DC">
        <w:rPr>
          <w:rStyle w:val="IntenseEmphasis"/>
          <w:i w:val="0"/>
          <w:iCs w:val="0"/>
          <w:sz w:val="24"/>
          <w:szCs w:val="24"/>
        </w:rPr>
        <w:t xml:space="preserve"> and SDGs, </w:t>
      </w:r>
    </w:p>
    <w:p w:rsidR="00AC7FDE" w:rsidRDefault="00376CA6" w:rsidP="001657EF">
      <w:pPr>
        <w:jc w:val="both"/>
        <w:rPr>
          <w:rStyle w:val="IntenseEmphasis"/>
          <w:i w:val="0"/>
          <w:iCs w:val="0"/>
          <w:sz w:val="24"/>
          <w:szCs w:val="24"/>
        </w:rPr>
      </w:pPr>
      <w:r w:rsidRPr="001902DC">
        <w:rPr>
          <w:rStyle w:val="IntenseEmphasis"/>
          <w:i w:val="0"/>
          <w:iCs w:val="0"/>
          <w:sz w:val="24"/>
          <w:szCs w:val="24"/>
        </w:rPr>
        <w:t>it is noted with concern that</w:t>
      </w:r>
      <w:r w:rsidR="00955759" w:rsidRPr="001902DC">
        <w:rPr>
          <w:rStyle w:val="IntenseEmphasis"/>
          <w:i w:val="0"/>
          <w:iCs w:val="0"/>
          <w:sz w:val="24"/>
          <w:szCs w:val="24"/>
        </w:rPr>
        <w:t xml:space="preserve"> </w:t>
      </w:r>
      <w:r w:rsidR="007802EC" w:rsidRPr="001902DC">
        <w:rPr>
          <w:rStyle w:val="IntenseEmphasis"/>
          <w:i w:val="0"/>
          <w:iCs w:val="0"/>
          <w:sz w:val="24"/>
          <w:szCs w:val="24"/>
        </w:rPr>
        <w:t>there is an urgent need for policy-makers, parents, educators</w:t>
      </w:r>
      <w:r w:rsidRPr="001902DC">
        <w:rPr>
          <w:rStyle w:val="IntenseEmphasis"/>
          <w:i w:val="0"/>
          <w:iCs w:val="0"/>
          <w:sz w:val="24"/>
          <w:szCs w:val="24"/>
        </w:rPr>
        <w:t>, communities</w:t>
      </w:r>
      <w:r w:rsidR="007802EC" w:rsidRPr="001902DC">
        <w:rPr>
          <w:rStyle w:val="IntenseEmphasis"/>
          <w:i w:val="0"/>
          <w:iCs w:val="0"/>
          <w:sz w:val="24"/>
          <w:szCs w:val="24"/>
        </w:rPr>
        <w:t xml:space="preserve"> and all walks of society to acknowledge that discourse on the human rights of youth is indivisible </w:t>
      </w:r>
      <w:r w:rsidR="003B1D16">
        <w:rPr>
          <w:rStyle w:val="IntenseEmphasis"/>
          <w:i w:val="0"/>
          <w:iCs w:val="0"/>
          <w:sz w:val="24"/>
          <w:szCs w:val="24"/>
        </w:rPr>
        <w:t xml:space="preserve">and cannot be separated </w:t>
      </w:r>
      <w:r w:rsidR="007802EC" w:rsidRPr="001902DC">
        <w:rPr>
          <w:rStyle w:val="IntenseEmphasis"/>
          <w:i w:val="0"/>
          <w:iCs w:val="0"/>
          <w:sz w:val="24"/>
          <w:szCs w:val="24"/>
        </w:rPr>
        <w:t xml:space="preserve">from </w:t>
      </w:r>
      <w:r w:rsidR="00492038">
        <w:rPr>
          <w:rStyle w:val="IntenseEmphasis"/>
          <w:i w:val="0"/>
          <w:iCs w:val="0"/>
          <w:sz w:val="24"/>
          <w:szCs w:val="24"/>
        </w:rPr>
        <w:t xml:space="preserve">achieving human development. </w:t>
      </w:r>
      <w:r w:rsidRPr="001902DC">
        <w:rPr>
          <w:rStyle w:val="IntenseEmphasis"/>
          <w:i w:val="0"/>
          <w:iCs w:val="0"/>
          <w:sz w:val="24"/>
          <w:szCs w:val="24"/>
        </w:rPr>
        <w:t xml:space="preserve">Charter of the United Nations and </w:t>
      </w:r>
      <w:r w:rsidR="00955759" w:rsidRPr="001902DC">
        <w:rPr>
          <w:rStyle w:val="IntenseEmphasis"/>
          <w:i w:val="0"/>
          <w:iCs w:val="0"/>
          <w:sz w:val="24"/>
          <w:szCs w:val="24"/>
        </w:rPr>
        <w:t>Universal Declaration of Human R</w:t>
      </w:r>
      <w:r w:rsidR="007802EC" w:rsidRPr="001902DC">
        <w:rPr>
          <w:rStyle w:val="IntenseEmphasis"/>
          <w:i w:val="0"/>
          <w:iCs w:val="0"/>
          <w:sz w:val="24"/>
          <w:szCs w:val="24"/>
        </w:rPr>
        <w:t>i</w:t>
      </w:r>
      <w:r w:rsidR="00955759" w:rsidRPr="001902DC">
        <w:rPr>
          <w:rStyle w:val="IntenseEmphasis"/>
          <w:i w:val="0"/>
          <w:iCs w:val="0"/>
          <w:sz w:val="24"/>
          <w:szCs w:val="24"/>
        </w:rPr>
        <w:t>ghts</w:t>
      </w:r>
      <w:r w:rsidRPr="001902DC">
        <w:rPr>
          <w:rStyle w:val="IntenseEmphasis"/>
          <w:i w:val="0"/>
          <w:iCs w:val="0"/>
          <w:sz w:val="24"/>
          <w:szCs w:val="24"/>
        </w:rPr>
        <w:t xml:space="preserve">, </w:t>
      </w:r>
      <w:r w:rsidR="00492038">
        <w:rPr>
          <w:rStyle w:val="IntenseEmphasis"/>
          <w:i w:val="0"/>
          <w:iCs w:val="0"/>
          <w:sz w:val="24"/>
          <w:szCs w:val="24"/>
        </w:rPr>
        <w:t xml:space="preserve">along </w:t>
      </w:r>
      <w:r w:rsidRPr="001902DC">
        <w:rPr>
          <w:rStyle w:val="IntenseEmphasis"/>
          <w:i w:val="0"/>
          <w:iCs w:val="0"/>
          <w:sz w:val="24"/>
          <w:szCs w:val="24"/>
        </w:rPr>
        <w:t xml:space="preserve">with </w:t>
      </w:r>
      <w:r w:rsidR="00492038">
        <w:rPr>
          <w:rStyle w:val="IntenseEmphasis"/>
          <w:i w:val="0"/>
          <w:iCs w:val="0"/>
          <w:sz w:val="24"/>
          <w:szCs w:val="24"/>
        </w:rPr>
        <w:t xml:space="preserve">other </w:t>
      </w:r>
      <w:r w:rsidRPr="001902DC">
        <w:rPr>
          <w:rStyle w:val="IntenseEmphasis"/>
          <w:i w:val="0"/>
          <w:iCs w:val="0"/>
          <w:sz w:val="24"/>
          <w:szCs w:val="24"/>
        </w:rPr>
        <w:t xml:space="preserve">various </w:t>
      </w:r>
      <w:r w:rsidR="00492038">
        <w:rPr>
          <w:rStyle w:val="IntenseEmphasis"/>
          <w:i w:val="0"/>
          <w:iCs w:val="0"/>
          <w:sz w:val="24"/>
          <w:szCs w:val="24"/>
        </w:rPr>
        <w:t>marked milestones culminating in</w:t>
      </w:r>
      <w:r w:rsidRPr="001902DC">
        <w:rPr>
          <w:rStyle w:val="IntenseEmphasis"/>
          <w:i w:val="0"/>
          <w:iCs w:val="0"/>
          <w:sz w:val="24"/>
          <w:szCs w:val="24"/>
        </w:rPr>
        <w:t xml:space="preserve"> the endorsement of Human Rights Council Resolution 35/14 on youth and human rights, in its 35</w:t>
      </w:r>
      <w:r w:rsidRPr="001902DC">
        <w:rPr>
          <w:rStyle w:val="IntenseEmphasis"/>
          <w:i w:val="0"/>
          <w:iCs w:val="0"/>
          <w:sz w:val="24"/>
          <w:szCs w:val="24"/>
          <w:vertAlign w:val="superscript"/>
        </w:rPr>
        <w:t>th</w:t>
      </w:r>
      <w:r w:rsidR="00492038">
        <w:rPr>
          <w:rStyle w:val="IntenseEmphasis"/>
          <w:i w:val="0"/>
          <w:iCs w:val="0"/>
          <w:sz w:val="24"/>
          <w:szCs w:val="24"/>
        </w:rPr>
        <w:t xml:space="preserve"> Session on 22 June 2017</w:t>
      </w:r>
      <w:r w:rsidR="00A65CFD">
        <w:rPr>
          <w:rStyle w:val="IntenseEmphasis"/>
          <w:i w:val="0"/>
          <w:iCs w:val="0"/>
          <w:sz w:val="24"/>
          <w:szCs w:val="24"/>
        </w:rPr>
        <w:t>,</w:t>
      </w:r>
      <w:r w:rsidR="00492038">
        <w:rPr>
          <w:rStyle w:val="IntenseEmphasis"/>
          <w:i w:val="0"/>
          <w:iCs w:val="0"/>
          <w:sz w:val="24"/>
          <w:szCs w:val="24"/>
        </w:rPr>
        <w:t xml:space="preserve"> must be taken into full account and</w:t>
      </w:r>
      <w:r w:rsidR="003B1D16">
        <w:rPr>
          <w:rStyle w:val="IntenseEmphasis"/>
          <w:i w:val="0"/>
          <w:iCs w:val="0"/>
          <w:sz w:val="24"/>
          <w:szCs w:val="24"/>
        </w:rPr>
        <w:t>,</w:t>
      </w:r>
      <w:r w:rsidR="00492038">
        <w:rPr>
          <w:rStyle w:val="IntenseEmphasis"/>
          <w:i w:val="0"/>
          <w:iCs w:val="0"/>
          <w:sz w:val="24"/>
          <w:szCs w:val="24"/>
        </w:rPr>
        <w:t xml:space="preserve"> respected when addressing youth issues, designing, implementing, monitoring and evaluating youth </w:t>
      </w:r>
      <w:r w:rsidR="003B1D16">
        <w:rPr>
          <w:rStyle w:val="IntenseEmphasis"/>
          <w:i w:val="0"/>
          <w:iCs w:val="0"/>
          <w:sz w:val="24"/>
          <w:szCs w:val="24"/>
        </w:rPr>
        <w:t>programmers</w:t>
      </w:r>
      <w:r w:rsidR="00492038">
        <w:rPr>
          <w:rStyle w:val="IntenseEmphasis"/>
          <w:i w:val="0"/>
          <w:iCs w:val="0"/>
          <w:sz w:val="24"/>
          <w:szCs w:val="24"/>
        </w:rPr>
        <w:t xml:space="preserve"> and policies as </w:t>
      </w:r>
      <w:r w:rsidR="003B1D16">
        <w:rPr>
          <w:rStyle w:val="IntenseEmphasis"/>
          <w:i w:val="0"/>
          <w:iCs w:val="0"/>
          <w:sz w:val="24"/>
          <w:szCs w:val="24"/>
        </w:rPr>
        <w:t xml:space="preserve">well as intervention measures. In addition, fulfillment of 2030 Agenda and SDGs will also seek to uphold the rights of youth in the Arab region within ESCWA mandate. </w:t>
      </w:r>
    </w:p>
    <w:p w:rsidR="00922816" w:rsidRDefault="00922816" w:rsidP="001657EF">
      <w:pPr>
        <w:jc w:val="both"/>
        <w:rPr>
          <w:rStyle w:val="IntenseEmphasis"/>
          <w:i w:val="0"/>
          <w:iCs w:val="0"/>
          <w:sz w:val="24"/>
          <w:szCs w:val="24"/>
        </w:rPr>
      </w:pPr>
    </w:p>
    <w:p w:rsidR="00922816" w:rsidRDefault="00922816" w:rsidP="001657EF">
      <w:pPr>
        <w:jc w:val="both"/>
        <w:rPr>
          <w:rStyle w:val="IntenseEmphasis"/>
          <w:i w:val="0"/>
          <w:iCs w:val="0"/>
          <w:sz w:val="24"/>
          <w:szCs w:val="24"/>
        </w:rPr>
      </w:pPr>
    </w:p>
    <w:p w:rsidR="00922816" w:rsidRPr="001902DC" w:rsidRDefault="00922816" w:rsidP="001657EF">
      <w:pPr>
        <w:jc w:val="both"/>
        <w:rPr>
          <w:rStyle w:val="IntenseEmphasis"/>
          <w:i w:val="0"/>
          <w:iCs w:val="0"/>
          <w:sz w:val="24"/>
          <w:szCs w:val="24"/>
        </w:rPr>
      </w:pPr>
    </w:p>
    <w:p w:rsidR="00D10FBD" w:rsidRPr="00922816" w:rsidRDefault="00CA6BB3" w:rsidP="001657EF">
      <w:pPr>
        <w:jc w:val="both"/>
        <w:rPr>
          <w:rStyle w:val="IntenseEmphasis"/>
          <w:i w:val="0"/>
          <w:iCs w:val="0"/>
          <w:color w:val="767171" w:themeColor="background2" w:themeShade="80"/>
          <w:sz w:val="28"/>
          <w:szCs w:val="28"/>
        </w:rPr>
      </w:pPr>
      <w:r w:rsidRPr="00922816">
        <w:rPr>
          <w:rStyle w:val="IntenseEmphasis"/>
          <w:i w:val="0"/>
          <w:iCs w:val="0"/>
          <w:color w:val="767171" w:themeColor="background2" w:themeShade="80"/>
          <w:sz w:val="28"/>
          <w:szCs w:val="28"/>
        </w:rPr>
        <w:t xml:space="preserve">Main </w:t>
      </w:r>
      <w:r w:rsidR="00CB69DE" w:rsidRPr="00922816">
        <w:rPr>
          <w:rStyle w:val="IntenseEmphasis"/>
          <w:i w:val="0"/>
          <w:iCs w:val="0"/>
          <w:color w:val="767171" w:themeColor="background2" w:themeShade="80"/>
          <w:sz w:val="28"/>
          <w:szCs w:val="28"/>
        </w:rPr>
        <w:t>c</w:t>
      </w:r>
      <w:r w:rsidRPr="00922816">
        <w:rPr>
          <w:rStyle w:val="IntenseEmphasis"/>
          <w:i w:val="0"/>
          <w:iCs w:val="0"/>
          <w:color w:val="767171" w:themeColor="background2" w:themeShade="80"/>
          <w:sz w:val="28"/>
          <w:szCs w:val="28"/>
        </w:rPr>
        <w:t>hallenges</w:t>
      </w:r>
      <w:r w:rsidR="00CB69DE" w:rsidRPr="00922816">
        <w:rPr>
          <w:rStyle w:val="IntenseEmphasis"/>
          <w:i w:val="0"/>
          <w:iCs w:val="0"/>
          <w:color w:val="767171" w:themeColor="background2" w:themeShade="80"/>
          <w:sz w:val="28"/>
          <w:szCs w:val="28"/>
        </w:rPr>
        <w:t xml:space="preserve"> that youth face today</w:t>
      </w:r>
      <w:r w:rsidR="003D4D70" w:rsidRPr="00922816">
        <w:rPr>
          <w:rStyle w:val="IntenseEmphasis"/>
          <w:i w:val="0"/>
          <w:iCs w:val="0"/>
          <w:color w:val="767171" w:themeColor="background2" w:themeShade="80"/>
          <w:sz w:val="28"/>
          <w:szCs w:val="28"/>
        </w:rPr>
        <w:t xml:space="preserve"> and which</w:t>
      </w:r>
      <w:r w:rsidR="001902DC" w:rsidRPr="00922816">
        <w:rPr>
          <w:rStyle w:val="IntenseEmphasis"/>
          <w:i w:val="0"/>
          <w:iCs w:val="0"/>
          <w:color w:val="767171" w:themeColor="background2" w:themeShade="80"/>
          <w:sz w:val="28"/>
          <w:szCs w:val="28"/>
        </w:rPr>
        <w:t xml:space="preserve"> infringe their human rights</w:t>
      </w:r>
      <w:r w:rsidR="00CB69DE" w:rsidRPr="00922816">
        <w:rPr>
          <w:rStyle w:val="IntenseEmphasis"/>
          <w:i w:val="0"/>
          <w:iCs w:val="0"/>
          <w:color w:val="767171" w:themeColor="background2" w:themeShade="80"/>
          <w:sz w:val="28"/>
          <w:szCs w:val="28"/>
        </w:rPr>
        <w:t>:</w:t>
      </w:r>
      <w:r w:rsidR="003B1D16" w:rsidRPr="00922816">
        <w:rPr>
          <w:rStyle w:val="IntenseEmphasis"/>
          <w:i w:val="0"/>
          <w:iCs w:val="0"/>
          <w:color w:val="767171" w:themeColor="background2" w:themeShade="80"/>
          <w:sz w:val="28"/>
          <w:szCs w:val="28"/>
        </w:rPr>
        <w:t xml:space="preserve"> E</w:t>
      </w:r>
      <w:r w:rsidR="007C5D90" w:rsidRPr="00922816">
        <w:rPr>
          <w:rStyle w:val="IntenseEmphasis"/>
          <w:i w:val="0"/>
          <w:iCs w:val="0"/>
          <w:color w:val="767171" w:themeColor="background2" w:themeShade="80"/>
          <w:sz w:val="28"/>
          <w:szCs w:val="28"/>
        </w:rPr>
        <w:t>xclusion,</w:t>
      </w:r>
      <w:r w:rsidR="00725C31" w:rsidRPr="00922816">
        <w:rPr>
          <w:rStyle w:val="IntenseEmphasis"/>
          <w:i w:val="0"/>
          <w:iCs w:val="0"/>
          <w:color w:val="767171" w:themeColor="background2" w:themeShade="80"/>
          <w:sz w:val="28"/>
          <w:szCs w:val="28"/>
        </w:rPr>
        <w:t xml:space="preserve"> violence</w:t>
      </w:r>
      <w:r w:rsidR="007C5D90" w:rsidRPr="00922816">
        <w:rPr>
          <w:rStyle w:val="IntenseEmphasis"/>
          <w:i w:val="0"/>
          <w:iCs w:val="0"/>
          <w:color w:val="767171" w:themeColor="background2" w:themeShade="80"/>
          <w:sz w:val="28"/>
          <w:szCs w:val="28"/>
        </w:rPr>
        <w:t xml:space="preserve"> and wars</w:t>
      </w:r>
    </w:p>
    <w:p w:rsidR="00725C31" w:rsidRPr="00725C31" w:rsidRDefault="00725C31" w:rsidP="001657EF">
      <w:pPr>
        <w:jc w:val="both"/>
        <w:rPr>
          <w:rStyle w:val="IntenseEmphasis"/>
        </w:rPr>
      </w:pPr>
      <w:r w:rsidRPr="00725C31">
        <w:rPr>
          <w:rStyle w:val="IntenseEmphasis"/>
        </w:rPr>
        <w:t>Introduction</w:t>
      </w:r>
    </w:p>
    <w:p w:rsidR="00D10FBD" w:rsidRPr="00D10FBD" w:rsidRDefault="00D10FBD" w:rsidP="001657EF">
      <w:pPr>
        <w:jc w:val="both"/>
        <w:rPr>
          <w:color w:val="4472C4" w:themeColor="accent1"/>
          <w:sz w:val="28"/>
          <w:szCs w:val="28"/>
        </w:rPr>
      </w:pPr>
      <w:r w:rsidRPr="00CB69DE">
        <w:t xml:space="preserve">In the Arab region, youth represent a critical and significantly large socio-demographic group whose safety </w:t>
      </w:r>
      <w:r w:rsidRPr="001902DC">
        <w:t>and wellbeing will underpin sustainable development efforts and SDGs-related outcomes. Fro</w:t>
      </w:r>
      <w:r w:rsidR="00DD52C6" w:rsidRPr="001902DC">
        <w:t>m a</w:t>
      </w:r>
      <w:r w:rsidR="00DD52C6" w:rsidRPr="00CB69DE">
        <w:t xml:space="preserve"> demographic perspective, </w:t>
      </w:r>
      <w:r w:rsidR="00DD52C6" w:rsidRPr="00725C31">
        <w:t>youth</w:t>
      </w:r>
      <w:r w:rsidRPr="00725C31">
        <w:t xml:space="preserve"> bulge</w:t>
      </w:r>
      <w:r w:rsidRPr="00CB69DE">
        <w:rPr>
          <w:rFonts w:cstheme="minorHAnsi"/>
        </w:rPr>
        <w:t xml:space="preserve"> is a highly pronounced characteristic of the region as nearly 60% of the its total population is under 30 years. P</w:t>
      </w:r>
      <w:r w:rsidRPr="00CB69DE">
        <w:t>rojections into 2030 and</w:t>
      </w:r>
      <w:r w:rsidRPr="00CB69DE">
        <w:rPr>
          <w:rStyle w:val="IntenseEmphasis"/>
        </w:rPr>
        <w:t xml:space="preserve"> </w:t>
      </w:r>
      <w:r w:rsidRPr="00CB69DE">
        <w:t>2050 indicate that many countries, most of which are low-income and least developed, will still have significant proportions of</w:t>
      </w:r>
      <w:r>
        <w:t xml:space="preserve"> their populations comprised of young</w:t>
      </w:r>
      <w:r w:rsidR="006C2B29">
        <w:t xml:space="preserve"> men and young women living</w:t>
      </w:r>
      <w:r>
        <w:t xml:space="preserve"> increasingly in urban settings and prone to </w:t>
      </w:r>
      <w:r w:rsidR="005A1AC9">
        <w:t>vulnerability</w:t>
      </w:r>
      <w:r w:rsidR="00725C31">
        <w:t xml:space="preserve"> as a result of poverty and conflicts.</w:t>
      </w:r>
      <w:r>
        <w:t xml:space="preserve">  </w:t>
      </w:r>
    </w:p>
    <w:p w:rsidR="00D10FBD" w:rsidRDefault="00725C31" w:rsidP="001657EF">
      <w:pPr>
        <w:jc w:val="both"/>
      </w:pPr>
      <w:r>
        <w:t>H</w:t>
      </w:r>
      <w:r w:rsidR="00D10FBD">
        <w:t>uman de</w:t>
      </w:r>
      <w:r>
        <w:t>velopment of youth</w:t>
      </w:r>
      <w:r w:rsidR="003D4D70">
        <w:t>, a basic human right in itself, is</w:t>
      </w:r>
      <w:r>
        <w:t xml:space="preserve"> questioned </w:t>
      </w:r>
      <w:r w:rsidR="006C2B29">
        <w:t xml:space="preserve">in the Arab region </w:t>
      </w:r>
      <w:r>
        <w:t xml:space="preserve">due to </w:t>
      </w:r>
      <w:r w:rsidR="00D10FBD">
        <w:t xml:space="preserve">declining standards of health and education services and </w:t>
      </w:r>
      <w:r w:rsidR="00D40F84">
        <w:t>most notably</w:t>
      </w:r>
      <w:r w:rsidR="00D10FBD">
        <w:t xml:space="preserve"> high unemployment rates, the highest in the world. This grim situation resulting from decades of development deficits affects </w:t>
      </w:r>
      <w:r w:rsidR="00DD52C6">
        <w:t xml:space="preserve">today nearly </w:t>
      </w:r>
      <w:r w:rsidR="00D10FBD">
        <w:rPr>
          <w:rStyle w:val="IntenseEmphasis"/>
        </w:rPr>
        <w:t>72 million young men and young women</w:t>
      </w:r>
      <w:r w:rsidR="006C2B29">
        <w:t xml:space="preserve"> in the Arab region</w:t>
      </w:r>
      <w:r w:rsidR="00A65CFD">
        <w:t>,</w:t>
      </w:r>
      <w:r w:rsidR="00D10FBD">
        <w:t xml:space="preserve"> is not </w:t>
      </w:r>
      <w:r w:rsidR="006C2B29">
        <w:t xml:space="preserve">as a matter of fact </w:t>
      </w:r>
      <w:r w:rsidR="00D10FBD">
        <w:t>the only threat; more than any time in its modern history</w:t>
      </w:r>
      <w:r w:rsidR="00D40F84">
        <w:t>, the region</w:t>
      </w:r>
      <w:r w:rsidR="00D10FBD">
        <w:t xml:space="preserve"> is inflicted with </w:t>
      </w:r>
      <w:r w:rsidR="00D40F84">
        <w:t xml:space="preserve">all sorts of </w:t>
      </w:r>
      <w:r w:rsidR="00D10FBD">
        <w:t xml:space="preserve">conflicts </w:t>
      </w:r>
      <w:r w:rsidR="00D40F84">
        <w:t xml:space="preserve">and violence </w:t>
      </w:r>
      <w:r w:rsidR="00D10FBD">
        <w:t xml:space="preserve">that rip apart societies, claim </w:t>
      </w:r>
      <w:r w:rsidR="00DD52C6">
        <w:t xml:space="preserve">innocent </w:t>
      </w:r>
      <w:r w:rsidR="00D10FBD">
        <w:t>lives of young people</w:t>
      </w:r>
      <w:r w:rsidR="00DD52C6">
        <w:t xml:space="preserve"> (whether civilians or recruited by force into military groups) </w:t>
      </w:r>
      <w:r w:rsidR="00D10FBD">
        <w:t xml:space="preserve">, disrupt their learning journey, put them at immense life-threatening risks, and throw many into unknown and unsafe routes of irregular migration and </w:t>
      </w:r>
      <w:r w:rsidR="00DD52C6">
        <w:t xml:space="preserve">non-abating </w:t>
      </w:r>
      <w:r w:rsidR="00D10FBD">
        <w:t>displacement</w:t>
      </w:r>
      <w:r w:rsidR="00DD52C6">
        <w:t xml:space="preserve"> perils</w:t>
      </w:r>
      <w:r w:rsidR="00D10FBD">
        <w:t xml:space="preserve">. </w:t>
      </w:r>
    </w:p>
    <w:p w:rsidR="001902DC" w:rsidRDefault="001902DC" w:rsidP="001657EF">
      <w:pPr>
        <w:jc w:val="both"/>
      </w:pPr>
    </w:p>
    <w:p w:rsidR="001902DC" w:rsidRPr="001902DC" w:rsidRDefault="001902DC" w:rsidP="001657EF">
      <w:pPr>
        <w:pStyle w:val="ListParagraph"/>
        <w:numPr>
          <w:ilvl w:val="0"/>
          <w:numId w:val="5"/>
        </w:numPr>
        <w:jc w:val="both"/>
        <w:rPr>
          <w:rStyle w:val="IntenseEmphasis"/>
        </w:rPr>
      </w:pPr>
      <w:r w:rsidRPr="001902DC">
        <w:rPr>
          <w:rStyle w:val="IntenseEmphasis"/>
        </w:rPr>
        <w:t xml:space="preserve">From exclusion </w:t>
      </w:r>
      <w:r w:rsidR="006C6B1E">
        <w:rPr>
          <w:rStyle w:val="IntenseEmphasis"/>
        </w:rPr>
        <w:t>in</w:t>
      </w:r>
      <w:r w:rsidRPr="001902DC">
        <w:rPr>
          <w:rStyle w:val="IntenseEmphasis"/>
        </w:rPr>
        <w:t xml:space="preserve">to </w:t>
      </w:r>
      <w:r w:rsidRPr="003E00B0">
        <w:rPr>
          <w:rStyle w:val="IntenseEmphasis"/>
        </w:rPr>
        <w:t xml:space="preserve">participation </w:t>
      </w:r>
      <w:r w:rsidR="006C2B29">
        <w:rPr>
          <w:rStyle w:val="IntenseEmphasis"/>
        </w:rPr>
        <w:t xml:space="preserve">(policies, </w:t>
      </w:r>
      <w:r w:rsidRPr="003E00B0">
        <w:rPr>
          <w:rStyle w:val="IntenseEmphasis"/>
        </w:rPr>
        <w:t>programmes</w:t>
      </w:r>
      <w:r w:rsidR="006C2B29">
        <w:rPr>
          <w:rStyle w:val="IntenseEmphasis"/>
        </w:rPr>
        <w:t xml:space="preserve"> and good practices</w:t>
      </w:r>
      <w:r w:rsidRPr="003E00B0">
        <w:rPr>
          <w:rStyle w:val="IntenseEmphasis"/>
        </w:rPr>
        <w:t>)</w:t>
      </w:r>
    </w:p>
    <w:p w:rsidR="00CB69DE" w:rsidRDefault="00D10FBD" w:rsidP="001657EF">
      <w:pPr>
        <w:jc w:val="both"/>
      </w:pPr>
      <w:r>
        <w:t xml:space="preserve">At policy level, youth participation </w:t>
      </w:r>
      <w:r w:rsidR="003D4D70">
        <w:t xml:space="preserve">in decision-making </w:t>
      </w:r>
      <w:r w:rsidR="006C2B29">
        <w:t>has been gaining currency</w:t>
      </w:r>
      <w:r>
        <w:t xml:space="preserve"> i</w:t>
      </w:r>
      <w:r w:rsidR="006C2B29">
        <w:t>n the Arab region among many G</w:t>
      </w:r>
      <w:r>
        <w:t>overnments, civil soc</w:t>
      </w:r>
      <w:r w:rsidR="006C2B29">
        <w:t>iety and youth themselves. Few G</w:t>
      </w:r>
      <w:r>
        <w:t>overn</w:t>
      </w:r>
      <w:r w:rsidR="00CB69DE">
        <w:t xml:space="preserve">ments in the region have been proactive in engaging young people </w:t>
      </w:r>
      <w:r w:rsidR="00D40F84">
        <w:t xml:space="preserve">in </w:t>
      </w:r>
      <w:r w:rsidR="00CB69DE">
        <w:t xml:space="preserve">the consultation </w:t>
      </w:r>
      <w:r w:rsidR="006C2B29">
        <w:t xml:space="preserve">aspect </w:t>
      </w:r>
      <w:r w:rsidR="00CB69DE">
        <w:t xml:space="preserve">of </w:t>
      </w:r>
      <w:r w:rsidR="00611C83">
        <w:t>policy-makin</w:t>
      </w:r>
      <w:r w:rsidR="00922816">
        <w:t>g</w:t>
      </w:r>
      <w:r w:rsidR="00D40F84">
        <w:t xml:space="preserve"> </w:t>
      </w:r>
      <w:r w:rsidR="003252EC">
        <w:t xml:space="preserve">to solicit informed insights from young people themselves through national surveys.  </w:t>
      </w:r>
    </w:p>
    <w:p w:rsidR="003D4D70" w:rsidRDefault="003D4D70" w:rsidP="001657EF">
      <w:pPr>
        <w:spacing w:before="120" w:after="0" w:line="240" w:lineRule="auto"/>
        <w:jc w:val="both"/>
      </w:pPr>
      <w:r>
        <w:t xml:space="preserve">In this context, ESCWA implemented, between 2015 and 2017, an inter-regional </w:t>
      </w:r>
      <w:r>
        <w:rPr>
          <w:rStyle w:val="IntenseEmphasis"/>
        </w:rPr>
        <w:t>DA project</w:t>
      </w:r>
      <w:r>
        <w:t xml:space="preserve"> (led by ESCAP and in partnership with ECA and ESCWA) to enhance the participation of youth in decision-making processes in 3 countries</w:t>
      </w:r>
      <w:r>
        <w:rPr>
          <w:rStyle w:val="IntenseEmphasis"/>
        </w:rPr>
        <w:t>: Jordan, Kuwait and Tunisia</w:t>
      </w:r>
      <w:r>
        <w:t xml:space="preserve">. Throughout the project’s phases, regional consultations and </w:t>
      </w:r>
      <w:r w:rsidR="003252EC">
        <w:t>national</w:t>
      </w:r>
      <w:r w:rsidR="006C2B29">
        <w:t xml:space="preserve"> workshops</w:t>
      </w:r>
      <w:r>
        <w:t xml:space="preserve">, ESCWA </w:t>
      </w:r>
      <w:r w:rsidR="003252EC">
        <w:t xml:space="preserve">has </w:t>
      </w:r>
      <w:r>
        <w:t xml:space="preserve">brought together young people, youth-led and youth-focused NGOs and official representatives from relevant ministries and departments to explore together how youth can have </w:t>
      </w:r>
      <w:r w:rsidRPr="003252EC">
        <w:rPr>
          <w:rStyle w:val="IntenseEmphasis"/>
        </w:rPr>
        <w:t>more voice and impact</w:t>
      </w:r>
      <w:r>
        <w:t xml:space="preserve"> in public life and policies that </w:t>
      </w:r>
      <w:r w:rsidR="003252EC">
        <w:t>directly affect them. A full</w:t>
      </w:r>
      <w:r>
        <w:t xml:space="preserve">-fledged training programme was developed and rolled out in the participating countries, a </w:t>
      </w:r>
      <w:r w:rsidR="003252EC">
        <w:t xml:space="preserve">substantial </w:t>
      </w:r>
      <w:r w:rsidR="006C2B29">
        <w:t>M</w:t>
      </w:r>
      <w:r>
        <w:t xml:space="preserve">anual on youth participation in </w:t>
      </w:r>
      <w:r w:rsidR="003252EC">
        <w:t xml:space="preserve">public life and </w:t>
      </w:r>
      <w:r>
        <w:t xml:space="preserve">decision-making in the Arab region was designed in collaboration with youth, and </w:t>
      </w:r>
      <w:r w:rsidR="003252EC">
        <w:t xml:space="preserve">also </w:t>
      </w:r>
      <w:r>
        <w:t xml:space="preserve">a broad range of knowledge products were prepared and compiled into </w:t>
      </w:r>
      <w:r w:rsidRPr="00BF4F38">
        <w:t xml:space="preserve">an </w:t>
      </w:r>
      <w:r w:rsidR="003252EC" w:rsidRPr="00BF4F38">
        <w:t xml:space="preserve">inter-regional </w:t>
      </w:r>
      <w:r w:rsidRPr="00BF4F38">
        <w:t>online toolbox</w:t>
      </w:r>
      <w:r w:rsidR="00A65CFD" w:rsidRPr="00BF4F38">
        <w:rPr>
          <w:rStyle w:val="FootnoteReference"/>
        </w:rPr>
        <w:footnoteReference w:id="1"/>
      </w:r>
      <w:r w:rsidRPr="00BF4F38">
        <w:t>, including</w:t>
      </w:r>
      <w:r>
        <w:t xml:space="preserve"> a </w:t>
      </w:r>
      <w:r w:rsidR="003252EC">
        <w:t xml:space="preserve">policy </w:t>
      </w:r>
      <w:r>
        <w:t>brief on youth and SDGs</w:t>
      </w:r>
      <w:r w:rsidR="003252EC">
        <w:t xml:space="preserve">, with a special focus on SDG-16. </w:t>
      </w:r>
    </w:p>
    <w:p w:rsidR="006C2B29" w:rsidRDefault="006C2B29" w:rsidP="001657EF">
      <w:pPr>
        <w:jc w:val="both"/>
      </w:pPr>
    </w:p>
    <w:p w:rsidR="00100E50" w:rsidRDefault="00CB69DE" w:rsidP="001657EF">
      <w:pPr>
        <w:jc w:val="both"/>
      </w:pPr>
      <w:r>
        <w:lastRenderedPageBreak/>
        <w:t>Although ESCWA recognizes such positive</w:t>
      </w:r>
      <w:r w:rsidR="00D10FBD">
        <w:t xml:space="preserve"> development</w:t>
      </w:r>
      <w:r>
        <w:t xml:space="preserve"> </w:t>
      </w:r>
      <w:r w:rsidR="00D10FBD">
        <w:t xml:space="preserve">as an encouraging practice and step in the right direction, it further seeks to </w:t>
      </w:r>
      <w:r>
        <w:t>identify and encourage the creation of sustainable</w:t>
      </w:r>
      <w:r w:rsidR="00D10FBD">
        <w:t xml:space="preserve"> </w:t>
      </w:r>
      <w:r w:rsidR="00D10FBD" w:rsidRPr="006C2B29">
        <w:rPr>
          <w:rStyle w:val="IntenseEmphasis"/>
        </w:rPr>
        <w:t>channels for participation</w:t>
      </w:r>
      <w:r w:rsidR="00D10FBD">
        <w:t xml:space="preserve"> </w:t>
      </w:r>
      <w:r>
        <w:t>through</w:t>
      </w:r>
      <w:r w:rsidR="00D10FBD">
        <w:t xml:space="preserve"> </w:t>
      </w:r>
      <w:r>
        <w:t xml:space="preserve">fostering </w:t>
      </w:r>
      <w:r w:rsidR="00D10FBD">
        <w:t>trust building</w:t>
      </w:r>
      <w:r>
        <w:t xml:space="preserve"> between young people and the State</w:t>
      </w:r>
      <w:r w:rsidR="00D10FBD">
        <w:t xml:space="preserve"> and</w:t>
      </w:r>
      <w:r w:rsidR="006C2B29">
        <w:t>,</w:t>
      </w:r>
      <w:r>
        <w:t xml:space="preserve"> advocate for full respect of</w:t>
      </w:r>
      <w:r w:rsidR="00D10FBD">
        <w:t xml:space="preserve"> young people’s </w:t>
      </w:r>
      <w:r>
        <w:t xml:space="preserve">human </w:t>
      </w:r>
      <w:r w:rsidR="00D10FBD">
        <w:t xml:space="preserve">rights who </w:t>
      </w:r>
      <w:r>
        <w:t xml:space="preserve">constantly </w:t>
      </w:r>
      <w:r w:rsidR="00D10FBD">
        <w:t xml:space="preserve">demand that their space is more widened and want </w:t>
      </w:r>
      <w:r w:rsidR="00D10FBD">
        <w:rPr>
          <w:rStyle w:val="IntenseEmphasis"/>
        </w:rPr>
        <w:t>more autonomy</w:t>
      </w:r>
      <w:r w:rsidR="00D10FBD">
        <w:t xml:space="preserve">. </w:t>
      </w:r>
    </w:p>
    <w:p w:rsidR="003D4D70" w:rsidRPr="00751646" w:rsidRDefault="003D4D70" w:rsidP="001657EF">
      <w:pPr>
        <w:pStyle w:val="ListParagraph"/>
        <w:numPr>
          <w:ilvl w:val="0"/>
          <w:numId w:val="5"/>
        </w:numPr>
        <w:jc w:val="both"/>
        <w:rPr>
          <w:rStyle w:val="IntenseEmphasis"/>
        </w:rPr>
      </w:pPr>
      <w:r w:rsidRPr="00751646">
        <w:rPr>
          <w:rStyle w:val="IntenseEmphasis"/>
        </w:rPr>
        <w:t>Ending all form of violence against youth</w:t>
      </w:r>
      <w:r w:rsidR="00751646" w:rsidRPr="00751646">
        <w:rPr>
          <w:rStyle w:val="IntenseEmphasis"/>
        </w:rPr>
        <w:t xml:space="preserve">, including discrimination </w:t>
      </w:r>
    </w:p>
    <w:p w:rsidR="00751646" w:rsidRDefault="00FF4762" w:rsidP="001657EF">
      <w:pPr>
        <w:jc w:val="both"/>
      </w:pPr>
      <w:r>
        <w:t>The popular uprisings in m</w:t>
      </w:r>
      <w:r w:rsidR="00A65CFD">
        <w:t>any countries across the region</w:t>
      </w:r>
      <w:r>
        <w:t xml:space="preserve"> illustrated the extent to which y</w:t>
      </w:r>
      <w:r w:rsidR="00D10FBD">
        <w:t xml:space="preserve">oung people </w:t>
      </w:r>
      <w:r>
        <w:t xml:space="preserve">are excluded from the benefits of development and economic growth, but </w:t>
      </w:r>
      <w:r w:rsidR="003252EC">
        <w:t xml:space="preserve">they had </w:t>
      </w:r>
      <w:r>
        <w:t xml:space="preserve">also revealed </w:t>
      </w:r>
      <w:r w:rsidR="0015388D">
        <w:t xml:space="preserve">blatant </w:t>
      </w:r>
      <w:r>
        <w:t xml:space="preserve">violations and abuses of </w:t>
      </w:r>
      <w:r w:rsidR="00D10FBD" w:rsidRPr="0015388D">
        <w:t xml:space="preserve">human rights </w:t>
      </w:r>
      <w:r w:rsidRPr="0015388D">
        <w:t>of young people in public</w:t>
      </w:r>
      <w:r w:rsidR="00D10FBD" w:rsidRPr="0015388D">
        <w:t xml:space="preserve">, </w:t>
      </w:r>
      <w:r w:rsidRPr="0015388D">
        <w:t xml:space="preserve">who </w:t>
      </w:r>
      <w:r w:rsidR="00D10FBD" w:rsidRPr="0015388D">
        <w:t>want to enjoy freedom of expression and information, and freedom of peaceful assembly and association</w:t>
      </w:r>
      <w:r w:rsidRPr="0015388D">
        <w:t>,  a</w:t>
      </w:r>
      <w:r w:rsidR="00D10FBD" w:rsidRPr="0015388D">
        <w:t xml:space="preserve">ll </w:t>
      </w:r>
      <w:r w:rsidR="003D4D70" w:rsidRPr="0015388D">
        <w:t xml:space="preserve">of which </w:t>
      </w:r>
      <w:r w:rsidR="00D10FBD" w:rsidRPr="0015388D">
        <w:t xml:space="preserve">are enshrined in the UN </w:t>
      </w:r>
      <w:r w:rsidRPr="0015388D">
        <w:t>Charter and other instruments, but are not</w:t>
      </w:r>
      <w:r w:rsidR="0015388D">
        <w:t xml:space="preserve"> still </w:t>
      </w:r>
      <w:r w:rsidRPr="0015388D">
        <w:t xml:space="preserve">enjoyed by youth </w:t>
      </w:r>
      <w:r w:rsidR="003252EC" w:rsidRPr="0015388D">
        <w:t xml:space="preserve">in most countries in the region, </w:t>
      </w:r>
      <w:r w:rsidR="003252EC">
        <w:t xml:space="preserve">should they </w:t>
      </w:r>
      <w:r w:rsidR="00751646">
        <w:t xml:space="preserve">want to </w:t>
      </w:r>
      <w:r w:rsidR="003252EC">
        <w:t xml:space="preserve">express their voice in public. </w:t>
      </w:r>
      <w:r w:rsidR="00A65CFD">
        <w:t>Social media has</w:t>
      </w:r>
      <w:r w:rsidR="006C2B29">
        <w:t xml:space="preserve"> become their refuge and </w:t>
      </w:r>
      <w:r w:rsidR="001657EF">
        <w:t xml:space="preserve">virtual </w:t>
      </w:r>
      <w:r w:rsidR="006C2B29">
        <w:t xml:space="preserve">means of empowerment. </w:t>
      </w:r>
      <w:r w:rsidR="00BF4F38">
        <w:t xml:space="preserve">Yet, despite this outlet, </w:t>
      </w:r>
      <w:r w:rsidR="0050146A">
        <w:t xml:space="preserve">there are some prevailing legislations on freedom of expression  that may </w:t>
      </w:r>
      <w:bookmarkStart w:id="0" w:name="_GoBack"/>
      <w:bookmarkEnd w:id="0"/>
      <w:r w:rsidR="00BF4F38">
        <w:t>punish young people for using social media to express their opinion. The freedom of association and youth rights to establish such entities, are widely curtailed in the region.</w:t>
      </w:r>
    </w:p>
    <w:p w:rsidR="00D10FBD" w:rsidRDefault="003252EC" w:rsidP="001657EF">
      <w:pPr>
        <w:jc w:val="both"/>
      </w:pPr>
      <w:r>
        <w:t>Moreover, t</w:t>
      </w:r>
      <w:r w:rsidR="003D4D70">
        <w:t>he gender-based violence and sexual abuse</w:t>
      </w:r>
      <w:r w:rsidR="0015388D">
        <w:t>s</w:t>
      </w:r>
      <w:r w:rsidR="003D4D70">
        <w:t xml:space="preserve"> that </w:t>
      </w:r>
      <w:r>
        <w:t xml:space="preserve">viciously </w:t>
      </w:r>
      <w:r w:rsidR="003D4D70">
        <w:t xml:space="preserve">targeted </w:t>
      </w:r>
      <w:r>
        <w:t xml:space="preserve">and harmed </w:t>
      </w:r>
      <w:r w:rsidR="003D4D70">
        <w:t>many young women</w:t>
      </w:r>
      <w:r>
        <w:t>, and their families,</w:t>
      </w:r>
      <w:r w:rsidR="003D4D70">
        <w:t xml:space="preserve"> as they </w:t>
      </w:r>
      <w:r>
        <w:t xml:space="preserve">exercised their right </w:t>
      </w:r>
      <w:r w:rsidR="00751646">
        <w:t>to peacefully</w:t>
      </w:r>
      <w:r>
        <w:t xml:space="preserve"> </w:t>
      </w:r>
      <w:r w:rsidR="00751646">
        <w:t>demonstrate in</w:t>
      </w:r>
      <w:r w:rsidR="003D4D70">
        <w:t xml:space="preserve"> the public sphere</w:t>
      </w:r>
      <w:r w:rsidR="00BC6D38">
        <w:t>s</w:t>
      </w:r>
      <w:r w:rsidR="003D4D70">
        <w:t xml:space="preserve"> was an eye opener</w:t>
      </w:r>
      <w:r w:rsidR="00751646">
        <w:t xml:space="preserve"> to a dark side of violence</w:t>
      </w:r>
      <w:r w:rsidR="003D4D70">
        <w:t xml:space="preserve">, </w:t>
      </w:r>
      <w:r w:rsidR="00751646">
        <w:t>yet only</w:t>
      </w:r>
      <w:r w:rsidR="003D4D70">
        <w:t xml:space="preserve"> very few Governments</w:t>
      </w:r>
      <w:r w:rsidR="00A65CFD">
        <w:t xml:space="preserve"> </w:t>
      </w:r>
      <w:r w:rsidR="003D4D70">
        <w:t xml:space="preserve">reacted </w:t>
      </w:r>
      <w:r w:rsidR="0015388D">
        <w:t>promptly by</w:t>
      </w:r>
      <w:r w:rsidR="00611C83">
        <w:t xml:space="preserve"> enacting </w:t>
      </w:r>
      <w:r w:rsidR="003D4D70">
        <w:t>legislation to penalize sexual harassment in public.</w:t>
      </w:r>
      <w:r w:rsidR="00751646">
        <w:t xml:space="preserve"> The </w:t>
      </w:r>
      <w:r w:rsidR="00A65CFD">
        <w:t>region is also witnessing an increasing pattern of enshrining the rights of women in c</w:t>
      </w:r>
      <w:r w:rsidR="00751646">
        <w:t>onstitution</w:t>
      </w:r>
      <w:r w:rsidR="00A65CFD">
        <w:t>s</w:t>
      </w:r>
      <w:r w:rsidR="00751646">
        <w:t xml:space="preserve"> </w:t>
      </w:r>
      <w:r w:rsidR="00611C83">
        <w:t>and recognize</w:t>
      </w:r>
      <w:r w:rsidR="00751646">
        <w:t xml:space="preserve"> gender equality in all areas of</w:t>
      </w:r>
      <w:r w:rsidR="0015388D">
        <w:t xml:space="preserve"> life as a fundamental </w:t>
      </w:r>
      <w:r w:rsidR="00611C83">
        <w:t>pillar.</w:t>
      </w:r>
    </w:p>
    <w:p w:rsidR="00BC6D38" w:rsidRDefault="00BC6D38" w:rsidP="001657EF">
      <w:pPr>
        <w:jc w:val="both"/>
      </w:pPr>
      <w:r>
        <w:t>Many girls and young women in the Arab region are still discriminated against, whether in legal codes (</w:t>
      </w:r>
      <w:r w:rsidR="001657EF">
        <w:t xml:space="preserve">unequal </w:t>
      </w:r>
      <w:r>
        <w:t>legal status</w:t>
      </w:r>
      <w:r w:rsidR="001657EF">
        <w:t xml:space="preserve"> before law</w:t>
      </w:r>
      <w:r>
        <w:t xml:space="preserve">, deprivation </w:t>
      </w:r>
      <w:r w:rsidR="0015388D">
        <w:t xml:space="preserve">of mothers’ </w:t>
      </w:r>
      <w:r>
        <w:t xml:space="preserve">from passing </w:t>
      </w:r>
      <w:r w:rsidR="0015388D">
        <w:t xml:space="preserve">on their nationalities </w:t>
      </w:r>
      <w:r>
        <w:t>to their children, freedom of movement</w:t>
      </w:r>
      <w:r w:rsidR="0015388D">
        <w:t>,</w:t>
      </w:r>
      <w:r>
        <w:t xml:space="preserve"> inheritance, and </w:t>
      </w:r>
      <w:r w:rsidR="001657EF">
        <w:t xml:space="preserve">various discriminatory provisions in </w:t>
      </w:r>
      <w:r>
        <w:t>family laws). Practice of FGMs remain</w:t>
      </w:r>
      <w:r w:rsidR="00611C83">
        <w:t xml:space="preserve"> common in some Arab</w:t>
      </w:r>
      <w:r>
        <w:t xml:space="preserve"> countries, so are forced and </w:t>
      </w:r>
      <w:r w:rsidR="007C5D90">
        <w:t>early</w:t>
      </w:r>
      <w:r>
        <w:t xml:space="preserve"> marriages, and in many </w:t>
      </w:r>
      <w:r w:rsidR="007C5D90">
        <w:t xml:space="preserve">criminal </w:t>
      </w:r>
      <w:r>
        <w:t xml:space="preserve">codes, rapists can still get away with their crimes if </w:t>
      </w:r>
      <w:r w:rsidR="00611C83">
        <w:t xml:space="preserve">they marry the victims, although some countries have recently </w:t>
      </w:r>
      <w:r w:rsidR="001657EF">
        <w:t>enact</w:t>
      </w:r>
      <w:r w:rsidR="00611C83">
        <w:t>ed</w:t>
      </w:r>
      <w:r w:rsidR="001657EF">
        <w:t xml:space="preserve"> legislation to end impunity. </w:t>
      </w:r>
    </w:p>
    <w:p w:rsidR="007C5D90" w:rsidRPr="007668DD" w:rsidRDefault="007C5D90" w:rsidP="001657EF">
      <w:pPr>
        <w:jc w:val="both"/>
        <w:rPr>
          <w:rStyle w:val="IntenseEmphasis"/>
        </w:rPr>
      </w:pPr>
      <w:r w:rsidRPr="007668DD">
        <w:rPr>
          <w:rStyle w:val="IntenseEmphasis"/>
        </w:rPr>
        <w:t>c. Issues of concern</w:t>
      </w:r>
      <w:r w:rsidR="007668DD" w:rsidRPr="007668DD">
        <w:rPr>
          <w:rStyle w:val="IntenseEmphasis"/>
        </w:rPr>
        <w:t xml:space="preserve">: youth in conflicts </w:t>
      </w:r>
      <w:r w:rsidRPr="007668DD">
        <w:rPr>
          <w:rStyle w:val="IntenseEmphasis"/>
        </w:rPr>
        <w:t xml:space="preserve"> </w:t>
      </w:r>
    </w:p>
    <w:p w:rsidR="007C5D90" w:rsidRPr="007C5D90" w:rsidRDefault="0015388D" w:rsidP="001657EF">
      <w:pPr>
        <w:jc w:val="both"/>
        <w:rPr>
          <w:rStyle w:val="Strong"/>
          <w:b w:val="0"/>
          <w:bCs w:val="0"/>
        </w:rPr>
      </w:pPr>
      <w:r>
        <w:rPr>
          <w:rStyle w:val="Strong"/>
          <w:b w:val="0"/>
          <w:bCs w:val="0"/>
        </w:rPr>
        <w:t xml:space="preserve">The shadow of wars and conflicts cast perhaps the principle concern </w:t>
      </w:r>
      <w:r w:rsidR="007668DD">
        <w:rPr>
          <w:rStyle w:val="Strong"/>
          <w:b w:val="0"/>
          <w:bCs w:val="0"/>
        </w:rPr>
        <w:t xml:space="preserve">with regard to </w:t>
      </w:r>
      <w:r w:rsidR="007C5D90" w:rsidRPr="007C5D90">
        <w:rPr>
          <w:rStyle w:val="Strong"/>
          <w:b w:val="0"/>
          <w:bCs w:val="0"/>
        </w:rPr>
        <w:t xml:space="preserve">grave </w:t>
      </w:r>
      <w:r>
        <w:rPr>
          <w:rStyle w:val="Strong"/>
          <w:b w:val="0"/>
          <w:bCs w:val="0"/>
        </w:rPr>
        <w:t xml:space="preserve">human rights violations of young people </w:t>
      </w:r>
      <w:r w:rsidR="007668DD">
        <w:rPr>
          <w:rStyle w:val="Strong"/>
          <w:b w:val="0"/>
          <w:bCs w:val="0"/>
        </w:rPr>
        <w:t xml:space="preserve">in the Arab region </w:t>
      </w:r>
      <w:r>
        <w:rPr>
          <w:rStyle w:val="Strong"/>
          <w:b w:val="0"/>
          <w:bCs w:val="0"/>
        </w:rPr>
        <w:t xml:space="preserve">that </w:t>
      </w:r>
      <w:r w:rsidR="007C5D90" w:rsidRPr="007C5D90">
        <w:rPr>
          <w:rStyle w:val="Strong"/>
          <w:b w:val="0"/>
          <w:bCs w:val="0"/>
        </w:rPr>
        <w:t>ESCWA particularly draws attention to and</w:t>
      </w:r>
      <w:r w:rsidR="007668DD">
        <w:rPr>
          <w:rStyle w:val="Strong"/>
          <w:b w:val="0"/>
          <w:bCs w:val="0"/>
        </w:rPr>
        <w:t>,</w:t>
      </w:r>
      <w:r w:rsidR="007C5D90" w:rsidRPr="007C5D90">
        <w:rPr>
          <w:rStyle w:val="Strong"/>
          <w:b w:val="0"/>
          <w:bCs w:val="0"/>
        </w:rPr>
        <w:t xml:space="preserve"> </w:t>
      </w:r>
      <w:r>
        <w:rPr>
          <w:rStyle w:val="Strong"/>
          <w:b w:val="0"/>
          <w:bCs w:val="0"/>
        </w:rPr>
        <w:t xml:space="preserve">hence </w:t>
      </w:r>
      <w:r w:rsidR="007C5D90" w:rsidRPr="007C5D90">
        <w:rPr>
          <w:rStyle w:val="Strong"/>
          <w:b w:val="0"/>
          <w:bCs w:val="0"/>
        </w:rPr>
        <w:t xml:space="preserve">emphasizes the urgent need to protect and safeguard the rights of </w:t>
      </w:r>
      <w:r w:rsidR="00A807F5">
        <w:rPr>
          <w:rStyle w:val="Strong"/>
          <w:b w:val="0"/>
          <w:bCs w:val="0"/>
        </w:rPr>
        <w:t xml:space="preserve">all </w:t>
      </w:r>
      <w:r w:rsidR="007C5D90" w:rsidRPr="007C5D90">
        <w:rPr>
          <w:rStyle w:val="Strong"/>
          <w:b w:val="0"/>
          <w:bCs w:val="0"/>
        </w:rPr>
        <w:t>youth at high risk, living in or are affected by conflict, terror</w:t>
      </w:r>
      <w:r>
        <w:rPr>
          <w:rStyle w:val="Strong"/>
          <w:b w:val="0"/>
          <w:bCs w:val="0"/>
        </w:rPr>
        <w:t>, occupation</w:t>
      </w:r>
      <w:r w:rsidR="007C5D90" w:rsidRPr="007C5D90">
        <w:rPr>
          <w:rStyle w:val="Strong"/>
          <w:b w:val="0"/>
          <w:bCs w:val="0"/>
        </w:rPr>
        <w:t xml:space="preserve"> and humanitarian crisis situations</w:t>
      </w:r>
      <w:r>
        <w:rPr>
          <w:rStyle w:val="Strong"/>
          <w:b w:val="0"/>
          <w:bCs w:val="0"/>
        </w:rPr>
        <w:t xml:space="preserve">. </w:t>
      </w:r>
      <w:r w:rsidR="007C5D90" w:rsidRPr="007C5D90">
        <w:rPr>
          <w:rStyle w:val="Strong"/>
          <w:b w:val="0"/>
          <w:bCs w:val="0"/>
        </w:rPr>
        <w:t xml:space="preserve"> </w:t>
      </w:r>
      <w:r w:rsidR="007668DD">
        <w:rPr>
          <w:rStyle w:val="Strong"/>
          <w:b w:val="0"/>
          <w:bCs w:val="0"/>
        </w:rPr>
        <w:t xml:space="preserve">Wartime </w:t>
      </w:r>
      <w:r w:rsidR="00A807F5">
        <w:rPr>
          <w:rStyle w:val="Strong"/>
          <w:b w:val="0"/>
          <w:bCs w:val="0"/>
        </w:rPr>
        <w:t xml:space="preserve">and terror </w:t>
      </w:r>
      <w:r w:rsidR="007668DD">
        <w:rPr>
          <w:rStyle w:val="Strong"/>
          <w:b w:val="0"/>
          <w:bCs w:val="0"/>
        </w:rPr>
        <w:t>threatens right to life itself and</w:t>
      </w:r>
      <w:r w:rsidR="001657EF">
        <w:rPr>
          <w:rStyle w:val="Strong"/>
          <w:b w:val="0"/>
          <w:bCs w:val="0"/>
        </w:rPr>
        <w:t>,</w:t>
      </w:r>
      <w:r w:rsidR="007668DD">
        <w:rPr>
          <w:rStyle w:val="Strong"/>
          <w:b w:val="0"/>
          <w:bCs w:val="0"/>
        </w:rPr>
        <w:t xml:space="preserve"> survival becomes a </w:t>
      </w:r>
      <w:r w:rsidR="001657EF">
        <w:rPr>
          <w:rStyle w:val="Strong"/>
          <w:b w:val="0"/>
          <w:bCs w:val="0"/>
        </w:rPr>
        <w:t xml:space="preserve">daily </w:t>
      </w:r>
      <w:r w:rsidR="007668DD">
        <w:rPr>
          <w:rStyle w:val="Strong"/>
          <w:b w:val="0"/>
          <w:bCs w:val="0"/>
        </w:rPr>
        <w:t xml:space="preserve">preoccupying </w:t>
      </w:r>
      <w:r w:rsidR="001657EF">
        <w:rPr>
          <w:rStyle w:val="Strong"/>
          <w:b w:val="0"/>
          <w:bCs w:val="0"/>
        </w:rPr>
        <w:t xml:space="preserve">concern. </w:t>
      </w:r>
      <w:r w:rsidR="007668DD">
        <w:rPr>
          <w:rStyle w:val="Strong"/>
          <w:b w:val="0"/>
          <w:bCs w:val="0"/>
        </w:rPr>
        <w:t xml:space="preserve">Youth had lost their lives, </w:t>
      </w:r>
      <w:r w:rsidR="00A807F5">
        <w:rPr>
          <w:rStyle w:val="Strong"/>
          <w:b w:val="0"/>
          <w:bCs w:val="0"/>
        </w:rPr>
        <w:t xml:space="preserve">been </w:t>
      </w:r>
      <w:r w:rsidR="007668DD">
        <w:rPr>
          <w:rStyle w:val="Strong"/>
          <w:b w:val="0"/>
          <w:bCs w:val="0"/>
        </w:rPr>
        <w:t>injured and displaced. Others were recruited into military forces, and many faced arbitrary detention</w:t>
      </w:r>
      <w:r w:rsidR="00A807F5">
        <w:rPr>
          <w:rStyle w:val="Strong"/>
          <w:b w:val="0"/>
          <w:bCs w:val="0"/>
        </w:rPr>
        <w:t xml:space="preserve">, </w:t>
      </w:r>
      <w:r w:rsidR="007668DD">
        <w:rPr>
          <w:rStyle w:val="Strong"/>
          <w:b w:val="0"/>
          <w:bCs w:val="0"/>
        </w:rPr>
        <w:t>torture</w:t>
      </w:r>
      <w:r w:rsidR="00A807F5">
        <w:rPr>
          <w:rStyle w:val="Strong"/>
          <w:b w:val="0"/>
          <w:bCs w:val="0"/>
        </w:rPr>
        <w:t xml:space="preserve"> and forced disappearance</w:t>
      </w:r>
      <w:r w:rsidR="007668DD">
        <w:rPr>
          <w:rStyle w:val="Strong"/>
          <w:b w:val="0"/>
          <w:bCs w:val="0"/>
        </w:rPr>
        <w:t xml:space="preserve">. Incidents of extreme violence, such as public executions, rape and slavery, all amounting to war crimes or crimes against humanity were observed with deep concern in many parts of the region where conflicts and terror prevailed. </w:t>
      </w:r>
      <w:r w:rsidR="00611C83">
        <w:rPr>
          <w:rStyle w:val="Strong"/>
          <w:b w:val="0"/>
          <w:bCs w:val="0"/>
        </w:rPr>
        <w:t>There are also many young people</w:t>
      </w:r>
      <w:r w:rsidR="00A807F5">
        <w:rPr>
          <w:rStyle w:val="Strong"/>
          <w:b w:val="0"/>
          <w:bCs w:val="0"/>
        </w:rPr>
        <w:t xml:space="preserve"> who are stateless, ipso facto wars, (amongst other reasons) and become immediately prey to both exploitation and deprivation.  </w:t>
      </w:r>
    </w:p>
    <w:p w:rsidR="0066766F" w:rsidRPr="003E00B0" w:rsidRDefault="00DB7F09" w:rsidP="001657EF">
      <w:pPr>
        <w:jc w:val="both"/>
        <w:rPr>
          <w:rStyle w:val="IntenseEmphasis"/>
        </w:rPr>
      </w:pPr>
      <w:r w:rsidRPr="00611C83">
        <w:rPr>
          <w:rStyle w:val="IntenseEmphasis"/>
        </w:rPr>
        <w:lastRenderedPageBreak/>
        <w:t xml:space="preserve">d. </w:t>
      </w:r>
      <w:r w:rsidR="00611C83">
        <w:rPr>
          <w:rStyle w:val="IntenseEmphasis"/>
        </w:rPr>
        <w:t>Proposed m</w:t>
      </w:r>
      <w:r w:rsidRPr="00611C83">
        <w:rPr>
          <w:rStyle w:val="IntenseEmphasis"/>
        </w:rPr>
        <w:t>easures</w:t>
      </w:r>
      <w:r w:rsidRPr="003E00B0">
        <w:rPr>
          <w:rStyle w:val="IntenseEmphasis"/>
        </w:rPr>
        <w:t xml:space="preserve"> that can be taken at the </w:t>
      </w:r>
      <w:r w:rsidR="0066766F" w:rsidRPr="003E00B0">
        <w:rPr>
          <w:rStyle w:val="IntenseEmphasis"/>
        </w:rPr>
        <w:t>International level</w:t>
      </w:r>
      <w:r w:rsidRPr="003E00B0">
        <w:rPr>
          <w:rStyle w:val="IntenseEmphasis"/>
        </w:rPr>
        <w:t xml:space="preserve"> to facilitate/support the realization of </w:t>
      </w:r>
      <w:r w:rsidR="00922816">
        <w:rPr>
          <w:rStyle w:val="IntenseEmphasis"/>
        </w:rPr>
        <w:t xml:space="preserve">     </w:t>
      </w:r>
      <w:r w:rsidRPr="003E00B0">
        <w:rPr>
          <w:rStyle w:val="IntenseEmphasis"/>
        </w:rPr>
        <w:t xml:space="preserve">young people’s </w:t>
      </w:r>
      <w:r w:rsidR="00611C83">
        <w:rPr>
          <w:rStyle w:val="IntenseEmphasis"/>
        </w:rPr>
        <w:t xml:space="preserve">human </w:t>
      </w:r>
      <w:r w:rsidRPr="003E00B0">
        <w:rPr>
          <w:rStyle w:val="IntenseEmphasis"/>
        </w:rPr>
        <w:t xml:space="preserve">rights </w:t>
      </w:r>
    </w:p>
    <w:p w:rsidR="007270E7" w:rsidRDefault="0066766F" w:rsidP="001657EF">
      <w:pPr>
        <w:pStyle w:val="ListParagraph"/>
        <w:numPr>
          <w:ilvl w:val="0"/>
          <w:numId w:val="4"/>
        </w:numPr>
        <w:jc w:val="both"/>
      </w:pPr>
      <w:r>
        <w:t xml:space="preserve">At policy level: </w:t>
      </w:r>
      <w:r w:rsidR="003E00B0">
        <w:t xml:space="preserve">Encourage and foster </w:t>
      </w:r>
      <w:r w:rsidR="00416C4D">
        <w:t xml:space="preserve">global </w:t>
      </w:r>
      <w:r w:rsidR="003E00B0">
        <w:t xml:space="preserve">debate on the </w:t>
      </w:r>
      <w:r w:rsidR="00416C4D">
        <w:t>evolution of a</w:t>
      </w:r>
      <w:r w:rsidR="00DB7F09" w:rsidRPr="003E00B0">
        <w:rPr>
          <w:b/>
          <w:bCs/>
        </w:rPr>
        <w:t xml:space="preserve"> C</w:t>
      </w:r>
      <w:r w:rsidRPr="003E00B0">
        <w:rPr>
          <w:b/>
          <w:bCs/>
        </w:rPr>
        <w:t>onvention on Rights of Young People</w:t>
      </w:r>
      <w:r w:rsidR="00DB7F09">
        <w:t>;</w:t>
      </w:r>
      <w:r>
        <w:t xml:space="preserve"> </w:t>
      </w:r>
    </w:p>
    <w:p w:rsidR="00BF4F38" w:rsidRDefault="00BF4F38" w:rsidP="00BF4F38">
      <w:pPr>
        <w:pStyle w:val="ListParagraph"/>
        <w:numPr>
          <w:ilvl w:val="0"/>
          <w:numId w:val="4"/>
        </w:numPr>
        <w:jc w:val="both"/>
      </w:pPr>
      <w:r>
        <w:t xml:space="preserve">Enhance the capacity of youth to engage with </w:t>
      </w:r>
      <w:r w:rsidRPr="00BF4F38">
        <w:rPr>
          <w:b/>
          <w:bCs/>
        </w:rPr>
        <w:t>international human rights mechanisms</w:t>
      </w:r>
      <w:r>
        <w:t xml:space="preserve"> and build their knowledge and skills in this area. </w:t>
      </w:r>
    </w:p>
    <w:p w:rsidR="007802EC" w:rsidRDefault="003E00B0" w:rsidP="00442130">
      <w:pPr>
        <w:pStyle w:val="ListParagraph"/>
        <w:numPr>
          <w:ilvl w:val="0"/>
          <w:numId w:val="4"/>
        </w:numPr>
        <w:jc w:val="both"/>
      </w:pPr>
      <w:r>
        <w:t>Encourage w</w:t>
      </w:r>
      <w:r w:rsidR="00416C4D">
        <w:t>ide</w:t>
      </w:r>
      <w:r>
        <w:t xml:space="preserve"> dissemination of </w:t>
      </w:r>
      <w:r w:rsidRPr="00BF4F38">
        <w:rPr>
          <w:b/>
          <w:bCs/>
        </w:rPr>
        <w:t>UN Universal Declaration of Human Rights</w:t>
      </w:r>
      <w:r w:rsidR="007802EC" w:rsidRPr="00BF4F38">
        <w:rPr>
          <w:b/>
          <w:bCs/>
        </w:rPr>
        <w:t xml:space="preserve"> (illustrated version)</w:t>
      </w:r>
      <w:r>
        <w:t xml:space="preserve"> in p</w:t>
      </w:r>
      <w:r w:rsidR="007802EC">
        <w:t xml:space="preserve">ublic and private institutions </w:t>
      </w:r>
      <w:r>
        <w:t xml:space="preserve">(schools and universities) </w:t>
      </w:r>
      <w:r w:rsidR="007802EC">
        <w:t xml:space="preserve">and </w:t>
      </w:r>
      <w:r w:rsidR="00611C83">
        <w:t xml:space="preserve">other </w:t>
      </w:r>
      <w:r>
        <w:t>spaces in the Arab region that</w:t>
      </w:r>
      <w:r w:rsidR="007802EC">
        <w:t xml:space="preserve"> deal with youth or youth related issues and</w:t>
      </w:r>
      <w:r w:rsidR="00611C83">
        <w:t>,</w:t>
      </w:r>
      <w:r w:rsidR="007802EC">
        <w:t xml:space="preserve"> make available translated versions </w:t>
      </w:r>
      <w:r>
        <w:t xml:space="preserve">of the illustrated Declaration </w:t>
      </w:r>
      <w:r w:rsidR="007802EC">
        <w:t xml:space="preserve">into </w:t>
      </w:r>
      <w:r>
        <w:t>Arabic.</w:t>
      </w:r>
    </w:p>
    <w:p w:rsidR="00BF4F38" w:rsidRDefault="00BF4F38" w:rsidP="00442130">
      <w:pPr>
        <w:pStyle w:val="ListParagraph"/>
        <w:numPr>
          <w:ilvl w:val="0"/>
          <w:numId w:val="4"/>
        </w:numPr>
        <w:jc w:val="both"/>
      </w:pPr>
      <w:r>
        <w:t xml:space="preserve">Integrate international human rights standards in school and university </w:t>
      </w:r>
      <w:r w:rsidRPr="00BF4F38">
        <w:rPr>
          <w:b/>
          <w:bCs/>
        </w:rPr>
        <w:t>curricula</w:t>
      </w:r>
      <w:r>
        <w:t xml:space="preserve">. </w:t>
      </w:r>
    </w:p>
    <w:p w:rsidR="0066766F" w:rsidRDefault="0066766F" w:rsidP="007A4243">
      <w:pPr>
        <w:pStyle w:val="ListParagraph"/>
      </w:pPr>
    </w:p>
    <w:sectPr w:rsidR="0066766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531" w:rsidRDefault="00FB3531" w:rsidP="00AC7FDE">
      <w:pPr>
        <w:spacing w:after="0" w:line="240" w:lineRule="auto"/>
      </w:pPr>
      <w:r>
        <w:separator/>
      </w:r>
    </w:p>
  </w:endnote>
  <w:endnote w:type="continuationSeparator" w:id="0">
    <w:p w:rsidR="00FB3531" w:rsidRDefault="00FB3531" w:rsidP="00AC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531" w:rsidRDefault="00FB3531" w:rsidP="00AC7FDE">
      <w:pPr>
        <w:spacing w:after="0" w:line="240" w:lineRule="auto"/>
      </w:pPr>
      <w:r>
        <w:separator/>
      </w:r>
    </w:p>
  </w:footnote>
  <w:footnote w:type="continuationSeparator" w:id="0">
    <w:p w:rsidR="00FB3531" w:rsidRDefault="00FB3531" w:rsidP="00AC7FDE">
      <w:pPr>
        <w:spacing w:after="0" w:line="240" w:lineRule="auto"/>
      </w:pPr>
      <w:r>
        <w:continuationSeparator/>
      </w:r>
    </w:p>
  </w:footnote>
  <w:footnote w:id="1">
    <w:p w:rsidR="00A65CFD" w:rsidRDefault="00A65CFD" w:rsidP="00A65CFD">
      <w:pPr>
        <w:pStyle w:val="FootnoteText"/>
      </w:pPr>
      <w:r w:rsidRPr="00A65CFD">
        <w:t>http://yptoolbox.unescapsdd.org/</w:t>
      </w:r>
      <w:r>
        <w:rPr>
          <w:rStyle w:val="FootnoteReference"/>
        </w:rPr>
        <w:footnoteRef/>
      </w:r>
      <w:r>
        <w:t xml:space="preserve"> </w:t>
      </w:r>
    </w:p>
    <w:p w:rsidR="00A65CFD" w:rsidRDefault="00A65C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899091"/>
      <w:docPartObj>
        <w:docPartGallery w:val="Page Numbers (Top of Page)"/>
        <w:docPartUnique/>
      </w:docPartObj>
    </w:sdtPr>
    <w:sdtEndPr>
      <w:rPr>
        <w:noProof/>
      </w:rPr>
    </w:sdtEndPr>
    <w:sdtContent>
      <w:p w:rsidR="00A807F5" w:rsidRDefault="00A807F5">
        <w:pPr>
          <w:pStyle w:val="Header"/>
          <w:jc w:val="center"/>
        </w:pPr>
        <w:r>
          <w:fldChar w:fldCharType="begin"/>
        </w:r>
        <w:r>
          <w:instrText xml:space="preserve"> PAGE   \* MERGEFORMAT </w:instrText>
        </w:r>
        <w:r>
          <w:fldChar w:fldCharType="separate"/>
        </w:r>
        <w:r w:rsidR="0050146A">
          <w:rPr>
            <w:noProof/>
          </w:rPr>
          <w:t>3</w:t>
        </w:r>
        <w:r>
          <w:rPr>
            <w:noProof/>
          </w:rPr>
          <w:fldChar w:fldCharType="end"/>
        </w:r>
      </w:p>
    </w:sdtContent>
  </w:sdt>
  <w:p w:rsidR="00A807F5" w:rsidRDefault="00A80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A7E75"/>
    <w:multiLevelType w:val="hybridMultilevel"/>
    <w:tmpl w:val="7DAC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02124"/>
    <w:multiLevelType w:val="hybridMultilevel"/>
    <w:tmpl w:val="D61C7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D0942"/>
    <w:multiLevelType w:val="hybridMultilevel"/>
    <w:tmpl w:val="3AE4AD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6415301"/>
    <w:multiLevelType w:val="hybridMultilevel"/>
    <w:tmpl w:val="22EC1C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8F7D15"/>
    <w:multiLevelType w:val="hybridMultilevel"/>
    <w:tmpl w:val="E77C3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DE"/>
    <w:rsid w:val="00053007"/>
    <w:rsid w:val="00072953"/>
    <w:rsid w:val="00100E50"/>
    <w:rsid w:val="00111FA2"/>
    <w:rsid w:val="0015388D"/>
    <w:rsid w:val="001657EF"/>
    <w:rsid w:val="0018554D"/>
    <w:rsid w:val="001902DC"/>
    <w:rsid w:val="001B6526"/>
    <w:rsid w:val="00257280"/>
    <w:rsid w:val="00306A6C"/>
    <w:rsid w:val="003252EC"/>
    <w:rsid w:val="00376CA6"/>
    <w:rsid w:val="003B1D16"/>
    <w:rsid w:val="003D4D70"/>
    <w:rsid w:val="003E00B0"/>
    <w:rsid w:val="00416C4D"/>
    <w:rsid w:val="00451A76"/>
    <w:rsid w:val="00492038"/>
    <w:rsid w:val="0050146A"/>
    <w:rsid w:val="0056129A"/>
    <w:rsid w:val="005A1AC9"/>
    <w:rsid w:val="00611C83"/>
    <w:rsid w:val="0066766F"/>
    <w:rsid w:val="006C2B29"/>
    <w:rsid w:val="006C6B1E"/>
    <w:rsid w:val="006F1055"/>
    <w:rsid w:val="00725C31"/>
    <w:rsid w:val="007270E7"/>
    <w:rsid w:val="00751646"/>
    <w:rsid w:val="007668DD"/>
    <w:rsid w:val="007802EC"/>
    <w:rsid w:val="007A4243"/>
    <w:rsid w:val="007A7A16"/>
    <w:rsid w:val="007C5D90"/>
    <w:rsid w:val="00812E96"/>
    <w:rsid w:val="008E5508"/>
    <w:rsid w:val="00922816"/>
    <w:rsid w:val="00952440"/>
    <w:rsid w:val="00955759"/>
    <w:rsid w:val="00A03452"/>
    <w:rsid w:val="00A35293"/>
    <w:rsid w:val="00A65CFD"/>
    <w:rsid w:val="00A807F5"/>
    <w:rsid w:val="00AC7FDE"/>
    <w:rsid w:val="00AE341A"/>
    <w:rsid w:val="00B873DF"/>
    <w:rsid w:val="00BB1D65"/>
    <w:rsid w:val="00BC6D38"/>
    <w:rsid w:val="00BF4F38"/>
    <w:rsid w:val="00C72977"/>
    <w:rsid w:val="00C757F8"/>
    <w:rsid w:val="00CA6BB3"/>
    <w:rsid w:val="00CB5088"/>
    <w:rsid w:val="00CB69DE"/>
    <w:rsid w:val="00CC4184"/>
    <w:rsid w:val="00CE1F9F"/>
    <w:rsid w:val="00D10FBD"/>
    <w:rsid w:val="00D40F84"/>
    <w:rsid w:val="00DB7F09"/>
    <w:rsid w:val="00DD52C6"/>
    <w:rsid w:val="00F45500"/>
    <w:rsid w:val="00FB3531"/>
    <w:rsid w:val="00FF4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252B"/>
  <w15:chartTrackingRefBased/>
  <w15:docId w15:val="{EAA229D8-0F83-4B05-839E-D0821CC1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FDE"/>
  </w:style>
  <w:style w:type="paragraph" w:styleId="Heading2">
    <w:name w:val="heading 2"/>
    <w:basedOn w:val="Normal"/>
    <w:next w:val="Normal"/>
    <w:link w:val="Heading2Char"/>
    <w:uiPriority w:val="9"/>
    <w:unhideWhenUsed/>
    <w:qFormat/>
    <w:rsid w:val="00190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C7F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7FDE"/>
    <w:rPr>
      <w:i/>
      <w:iCs/>
      <w:color w:val="4472C4" w:themeColor="accent1"/>
    </w:rPr>
  </w:style>
  <w:style w:type="paragraph" w:styleId="Title">
    <w:name w:val="Title"/>
    <w:basedOn w:val="Normal"/>
    <w:next w:val="Normal"/>
    <w:link w:val="TitleChar"/>
    <w:uiPriority w:val="10"/>
    <w:qFormat/>
    <w:rsid w:val="00AC7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FDE"/>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AC7FDE"/>
    <w:rPr>
      <w:i/>
      <w:iCs/>
      <w:color w:val="4472C4" w:themeColor="accent1"/>
    </w:rPr>
  </w:style>
  <w:style w:type="character" w:styleId="Hyperlink">
    <w:name w:val="Hyperlink"/>
    <w:basedOn w:val="DefaultParagraphFont"/>
    <w:uiPriority w:val="99"/>
    <w:unhideWhenUsed/>
    <w:rsid w:val="00AC7FDE"/>
    <w:rPr>
      <w:color w:val="0563C1" w:themeColor="hyperlink"/>
      <w:u w:val="single"/>
    </w:rPr>
  </w:style>
  <w:style w:type="paragraph" w:styleId="ListParagraph">
    <w:name w:val="List Paragraph"/>
    <w:basedOn w:val="Normal"/>
    <w:uiPriority w:val="34"/>
    <w:qFormat/>
    <w:rsid w:val="00AC7FDE"/>
    <w:pPr>
      <w:ind w:left="720"/>
      <w:contextualSpacing/>
    </w:pPr>
  </w:style>
  <w:style w:type="paragraph" w:styleId="FootnoteText">
    <w:name w:val="footnote text"/>
    <w:basedOn w:val="Normal"/>
    <w:link w:val="FootnoteTextChar"/>
    <w:uiPriority w:val="99"/>
    <w:semiHidden/>
    <w:unhideWhenUsed/>
    <w:rsid w:val="00AC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FDE"/>
    <w:rPr>
      <w:sz w:val="20"/>
      <w:szCs w:val="20"/>
    </w:rPr>
  </w:style>
  <w:style w:type="character" w:styleId="FootnoteReference">
    <w:name w:val="footnote reference"/>
    <w:basedOn w:val="DefaultParagraphFont"/>
    <w:uiPriority w:val="99"/>
    <w:semiHidden/>
    <w:unhideWhenUsed/>
    <w:rsid w:val="00AC7FDE"/>
    <w:rPr>
      <w:vertAlign w:val="superscript"/>
    </w:rPr>
  </w:style>
  <w:style w:type="character" w:styleId="UnresolvedMention">
    <w:name w:val="Unresolved Mention"/>
    <w:basedOn w:val="DefaultParagraphFont"/>
    <w:uiPriority w:val="99"/>
    <w:semiHidden/>
    <w:unhideWhenUsed/>
    <w:rsid w:val="00451A76"/>
    <w:rPr>
      <w:color w:val="808080"/>
      <w:shd w:val="clear" w:color="auto" w:fill="E6E6E6"/>
    </w:rPr>
  </w:style>
  <w:style w:type="character" w:styleId="Strong">
    <w:name w:val="Strong"/>
    <w:basedOn w:val="DefaultParagraphFont"/>
    <w:uiPriority w:val="22"/>
    <w:qFormat/>
    <w:rsid w:val="00D10FBD"/>
    <w:rPr>
      <w:b/>
      <w:bCs/>
    </w:rPr>
  </w:style>
  <w:style w:type="paragraph" w:styleId="Header">
    <w:name w:val="header"/>
    <w:basedOn w:val="Normal"/>
    <w:link w:val="HeaderChar"/>
    <w:uiPriority w:val="99"/>
    <w:unhideWhenUsed/>
    <w:rsid w:val="00D10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FBD"/>
  </w:style>
  <w:style w:type="paragraph" w:styleId="Footer">
    <w:name w:val="footer"/>
    <w:basedOn w:val="Normal"/>
    <w:link w:val="FooterChar"/>
    <w:uiPriority w:val="99"/>
    <w:unhideWhenUsed/>
    <w:rsid w:val="00D10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FBD"/>
  </w:style>
  <w:style w:type="character" w:customStyle="1" w:styleId="Heading2Char">
    <w:name w:val="Heading 2 Char"/>
    <w:basedOn w:val="DefaultParagraphFont"/>
    <w:link w:val="Heading2"/>
    <w:uiPriority w:val="9"/>
    <w:rsid w:val="001902DC"/>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C5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guerras-delgado@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299A08-4E2E-4587-A779-6568542ACB84}">
  <ds:schemaRefs>
    <ds:schemaRef ds:uri="http://schemas.openxmlformats.org/officeDocument/2006/bibliography"/>
  </ds:schemaRefs>
</ds:datastoreItem>
</file>

<file path=customXml/itemProps2.xml><?xml version="1.0" encoding="utf-8"?>
<ds:datastoreItem xmlns:ds="http://schemas.openxmlformats.org/officeDocument/2006/customXml" ds:itemID="{5A1021C2-FA01-4776-8F1F-A8236D9F5A09}"/>
</file>

<file path=customXml/itemProps3.xml><?xml version="1.0" encoding="utf-8"?>
<ds:datastoreItem xmlns:ds="http://schemas.openxmlformats.org/officeDocument/2006/customXml" ds:itemID="{F44492A5-DF13-4598-9DF3-3AC99FEC75B0}"/>
</file>

<file path=customXml/itemProps4.xml><?xml version="1.0" encoding="utf-8"?>
<ds:datastoreItem xmlns:ds="http://schemas.openxmlformats.org/officeDocument/2006/customXml" ds:itemID="{778AE11C-3419-4CBE-844E-7DDC1E1B6C03}"/>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 Al-Mutawakel</dc:creator>
  <cp:keywords/>
  <dc:description/>
  <cp:lastModifiedBy>Naeem Al-Mutawakel</cp:lastModifiedBy>
  <cp:revision>2</cp:revision>
  <dcterms:created xsi:type="dcterms:W3CDTF">2018-02-08T12:27:00Z</dcterms:created>
  <dcterms:modified xsi:type="dcterms:W3CDTF">2018-02-08T12:27:00Z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