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A0" w:rsidRPr="00794C8C" w:rsidRDefault="006F02A0" w:rsidP="006F02A0">
      <w:pPr>
        <w:pStyle w:val="NoSpacing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F02A0" w:rsidTr="00364049">
        <w:tc>
          <w:tcPr>
            <w:tcW w:w="10683" w:type="dxa"/>
            <w:shd w:val="clear" w:color="auto" w:fill="F2F2F2" w:themeFill="background1" w:themeFillShade="F2"/>
          </w:tcPr>
          <w:p w:rsidR="006F02A0" w:rsidRDefault="006F02A0" w:rsidP="00364049">
            <w:pPr>
              <w:pStyle w:val="NoSpacing"/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JO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"برنامج بناء القدرات حول هيئات المعاهدات"</w:t>
            </w:r>
          </w:p>
          <w:p w:rsidR="00794C8C" w:rsidRPr="00B71A99" w:rsidRDefault="00794C8C" w:rsidP="00794C8C">
            <w:pPr>
              <w:pStyle w:val="NoSpacing"/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JO"/>
              </w:rPr>
            </w:pPr>
          </w:p>
          <w:p w:rsidR="006F02A0" w:rsidRPr="00B71A99" w:rsidRDefault="006F02A0" w:rsidP="00364049">
            <w:pPr>
              <w:pStyle w:val="NoSpacing"/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LB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الحزمة التدريبية حول إعداد التقارير لهيئات معاهدات حقوق الإنسان</w:t>
            </w:r>
          </w:p>
        </w:tc>
      </w:tr>
    </w:tbl>
    <w:p w:rsidR="00AF2A40" w:rsidRDefault="00AF2A40" w:rsidP="006F02A0">
      <w:pPr>
        <w:pStyle w:val="NoSpacing"/>
        <w:bidi/>
        <w:rPr>
          <w:rFonts w:ascii="Arial Narrow" w:hAnsi="Arial Narrow"/>
          <w:bCs/>
          <w:sz w:val="24"/>
          <w:szCs w:val="24"/>
          <w:rtl/>
        </w:rPr>
      </w:pPr>
    </w:p>
    <w:p w:rsidR="006F02A0" w:rsidRDefault="006F02A0" w:rsidP="00F676FA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 w:rsidRPr="00B71A99">
        <w:rPr>
          <w:rFonts w:ascii="Arial Narrow" w:hAnsi="Arial Narrow" w:hint="cs"/>
          <w:bCs/>
          <w:sz w:val="24"/>
          <w:szCs w:val="24"/>
          <w:rtl/>
        </w:rPr>
        <w:t xml:space="preserve">الجزء </w:t>
      </w:r>
      <w:r w:rsidR="00F676FA">
        <w:rPr>
          <w:rFonts w:ascii="Arial Narrow" w:hAnsi="Arial Narrow"/>
          <w:bCs/>
          <w:sz w:val="24"/>
          <w:szCs w:val="24"/>
          <w:lang w:val="en-US" w:bidi="ar-LB"/>
        </w:rPr>
        <w:t>4</w:t>
      </w: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-</w:t>
      </w:r>
      <w:r w:rsidRPr="00B71A99">
        <w:rPr>
          <w:rFonts w:ascii="Arial Narrow" w:hAnsi="Arial Narrow" w:hint="cs"/>
          <w:bCs/>
          <w:sz w:val="24"/>
          <w:szCs w:val="24"/>
          <w:rtl/>
          <w:lang w:val="en-US" w:bidi="ar-LB"/>
        </w:rPr>
        <w:t xml:space="preserve"> </w:t>
      </w:r>
      <w:r w:rsidR="00F676FA">
        <w:rPr>
          <w:rFonts w:ascii="Arial Narrow" w:hAnsi="Arial Narrow" w:hint="cs"/>
          <w:bCs/>
          <w:sz w:val="24"/>
          <w:szCs w:val="24"/>
          <w:rtl/>
          <w:lang w:val="en-US" w:bidi="ar-LB"/>
        </w:rPr>
        <w:t>إجراء تقديم التقارير</w:t>
      </w:r>
    </w:p>
    <w:p w:rsidR="008625E9" w:rsidRDefault="008625E9" w:rsidP="00794C8C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</w:p>
    <w:p w:rsidR="006F02A0" w:rsidRDefault="00AF2A40" w:rsidP="00F676FA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 xml:space="preserve">الجلسة </w:t>
      </w:r>
      <w:r w:rsidR="00F676FA">
        <w:rPr>
          <w:rFonts w:ascii="Arial Narrow" w:hAnsi="Arial Narrow" w:hint="cs"/>
          <w:bCs/>
          <w:sz w:val="24"/>
          <w:szCs w:val="24"/>
          <w:rtl/>
          <w:lang w:val="en-US" w:bidi="ar-LB"/>
        </w:rPr>
        <w:t>4.2.3</w:t>
      </w:r>
      <w:r w:rsidR="006F02A0">
        <w:rPr>
          <w:rFonts w:ascii="Arial Narrow" w:hAnsi="Arial Narrow" w:hint="cs"/>
          <w:bCs/>
          <w:sz w:val="24"/>
          <w:szCs w:val="24"/>
          <w:rtl/>
          <w:lang w:val="en-US" w:bidi="ar-LB"/>
        </w:rPr>
        <w:t xml:space="preserve">: </w:t>
      </w:r>
      <w:r w:rsidR="00F676FA">
        <w:rPr>
          <w:rFonts w:ascii="Arial Narrow" w:hAnsi="Arial Narrow" w:hint="cs"/>
          <w:bCs/>
          <w:sz w:val="24"/>
          <w:szCs w:val="24"/>
          <w:rtl/>
          <w:lang w:val="en-US" w:bidi="ar-LB"/>
        </w:rPr>
        <w:t>كيفية التحضير للحوار البنّاء؟</w:t>
      </w:r>
    </w:p>
    <w:p w:rsidR="00AF2A40" w:rsidRDefault="00AF2A40" w:rsidP="007745D2">
      <w:pPr>
        <w:pStyle w:val="NoSpacing"/>
        <w:bidi/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</w:pPr>
    </w:p>
    <w:p w:rsidR="009147C3" w:rsidRDefault="009147C3" w:rsidP="0082129B">
      <w:pPr>
        <w:pStyle w:val="NoSpacing"/>
        <w:bidi/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</w:pPr>
    </w:p>
    <w:p w:rsidR="006F02A0" w:rsidRDefault="00F676FA" w:rsidP="009147C3">
      <w:pPr>
        <w:pStyle w:val="NoSpacing"/>
        <w:bidi/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u w:val="single"/>
          <w:rtl/>
          <w:lang w:val="en-US" w:bidi="ar-LB"/>
        </w:rPr>
        <w:t xml:space="preserve">التحضير للمحاكاة (جلسة صوَرية) </w:t>
      </w:r>
      <w:r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  <w:t>–</w:t>
      </w:r>
      <w:r>
        <w:rPr>
          <w:rFonts w:ascii="Arial Narrow" w:hAnsi="Arial Narrow" w:hint="cs"/>
          <w:bCs/>
          <w:sz w:val="24"/>
          <w:szCs w:val="24"/>
          <w:u w:val="single"/>
          <w:rtl/>
          <w:lang w:val="en-US" w:bidi="ar-LB"/>
        </w:rPr>
        <w:t xml:space="preserve"> 50 دقيقة للتحضير</w:t>
      </w:r>
    </w:p>
    <w:p w:rsidR="0082129B" w:rsidRPr="0082129B" w:rsidRDefault="0082129B" w:rsidP="0082129B">
      <w:pPr>
        <w:pStyle w:val="NoSpacing"/>
        <w:bidi/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</w:pPr>
    </w:p>
    <w:p w:rsidR="00F676FA" w:rsidRPr="00F676FA" w:rsidRDefault="00F676FA" w:rsidP="00F676FA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يتم تقس</w:t>
      </w:r>
      <w:r w:rsidR="009147C3">
        <w:rPr>
          <w:rFonts w:asciiTheme="majorBidi" w:hAnsiTheme="majorBidi" w:cstheme="majorBidi" w:hint="cs"/>
          <w:sz w:val="24"/>
          <w:szCs w:val="24"/>
          <w:rtl/>
          <w:lang w:bidi="ar-LB"/>
        </w:rPr>
        <w:t>ي</w:t>
      </w:r>
      <w:r w:rsidR="000C3E31">
        <w:rPr>
          <w:rFonts w:asciiTheme="majorBidi" w:hAnsiTheme="majorBidi" w:cstheme="majorBidi" w:hint="cs"/>
          <w:sz w:val="24"/>
          <w:szCs w:val="24"/>
          <w:rtl/>
          <w:lang w:bidi="ar-LB"/>
        </w:rPr>
        <w:t>م المشاركي</w:t>
      </w:r>
      <w:bookmarkStart w:id="0" w:name="_GoBack"/>
      <w:bookmarkEnd w:id="0"/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ن/ات إلى مجموعتين (10 أشخاص كل مجموعة).</w:t>
      </w:r>
    </w:p>
    <w:p w:rsidR="00F676FA" w:rsidRPr="00F676FA" w:rsidRDefault="00F676FA" w:rsidP="00F676FA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يتم توزيع الوثائق التالية على المشاركين: اتفاقية القضاء على أشكال التمييز ضد المرأة (سيداو)، المبادئ التوجيهية لإع</w:t>
      </w:r>
      <w:r w:rsidR="009147C3">
        <w:rPr>
          <w:rFonts w:asciiTheme="majorBidi" w:hAnsiTheme="majorBidi" w:cstheme="majorBidi" w:hint="cs"/>
          <w:sz w:val="24"/>
          <w:szCs w:val="24"/>
          <w:rtl/>
          <w:lang w:bidi="ar-LB"/>
        </w:rPr>
        <w:t>داد التقارير وبعض الوثائق الوهمي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ة مثل: تقرير الدولة الطرف، الملاحظات الختامية، وتقرير منظمة غير حكومية.</w:t>
      </w:r>
    </w:p>
    <w:p w:rsidR="00F676FA" w:rsidRPr="00F676FA" w:rsidRDefault="00F676FA" w:rsidP="00F676FA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يتم توزيع نموذج من الأسئلة الإسترشادية لأعضاء اللجنة. ويُشجّع المشاركون على تحضير أسئلة إضافية.</w:t>
      </w:r>
    </w:p>
    <w:p w:rsidR="00C27421" w:rsidRPr="00F676FA" w:rsidRDefault="00F676FA" w:rsidP="00F676FA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كل مجموعة تمثّل وفد الدولة الطرف، وكلا المجموعتين ستنخرطان في الحوار البنّاء مع أعضاء لجنة السيداو.</w:t>
      </w:r>
    </w:p>
    <w:p w:rsidR="007745D2" w:rsidRDefault="0082129B" w:rsidP="007745D2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LB"/>
        </w:rPr>
        <w:t>على المشاركين/ات الذين يلعبون دور أعضاء اللجنة:</w:t>
      </w:r>
    </w:p>
    <w:p w:rsidR="0082129B" w:rsidRPr="0082129B" w:rsidRDefault="00B44629" w:rsidP="0082129B">
      <w:pPr>
        <w:pStyle w:val="ListParagraph"/>
        <w:numPr>
          <w:ilvl w:val="0"/>
          <w:numId w:val="15"/>
        </w:num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اختيار</w:t>
      </w:r>
      <w:r w:rsidR="0082129B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من سيلعب دور رئيس اللجنة، إلا في حالة وجود أحد أعضاء اللجنة الفعليين. وعلى رئيس/ة الجلسة أن يفتتح وييسر أعمال الجلسة.</w:t>
      </w:r>
    </w:p>
    <w:p w:rsidR="0082129B" w:rsidRPr="00B44629" w:rsidRDefault="00B44629" w:rsidP="0082129B">
      <w:pPr>
        <w:pStyle w:val="ListParagraph"/>
        <w:numPr>
          <w:ilvl w:val="0"/>
          <w:numId w:val="15"/>
        </w:num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فحص</w:t>
      </w:r>
      <w:r w:rsidR="0082129B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كل المعلومات التي استلمتها اللجنة حول تقرير الدولة الطرف المقرر فحصه مثل: تقرير الدولة الطرف، الردود على قائمة المسائل، الملاحظات الختامية السابقة والتقارير الموازية. 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مقارنة المعلومات وتحديد الفجوات.</w:t>
      </w:r>
    </w:p>
    <w:p w:rsidR="00B44629" w:rsidRPr="00B44629" w:rsidRDefault="00B44629" w:rsidP="00B44629">
      <w:pPr>
        <w:pStyle w:val="ListParagraph"/>
        <w:numPr>
          <w:ilvl w:val="0"/>
          <w:numId w:val="15"/>
        </w:num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النظر في المبادئ التوجيهية للتقارير الخاصة باللجنة، وقائمة المسائل والأسئلة التي تم توجيهها إلى الدولة الطرف. وعلى هذا </w:t>
      </w:r>
      <w:r w:rsidR="009147C3">
        <w:rPr>
          <w:rFonts w:asciiTheme="majorBidi" w:hAnsiTheme="majorBidi" w:cstheme="majorBidi" w:hint="cs"/>
          <w:sz w:val="24"/>
          <w:szCs w:val="24"/>
          <w:rtl/>
          <w:lang w:bidi="ar-LB"/>
        </w:rPr>
        <w:t>الأساس، يتم تحضير الأسئلة المتعل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قة ببواعث القلق و/أو المسائل التي تستدعي توضيحات من الدولة الطرف.</w:t>
      </w:r>
    </w:p>
    <w:p w:rsidR="00B44629" w:rsidRPr="00B44629" w:rsidRDefault="00B44629" w:rsidP="00B44629">
      <w:pPr>
        <w:pStyle w:val="ListParagraph"/>
        <w:numPr>
          <w:ilvl w:val="0"/>
          <w:numId w:val="15"/>
        </w:num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تنسيق الردود فيما بينهم أثناء الحوار البنّاء وإدارة الوقت لمداخلاتهم.</w:t>
      </w:r>
    </w:p>
    <w:p w:rsidR="00B44629" w:rsidRDefault="00B44629" w:rsidP="00B44629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LB"/>
        </w:rPr>
        <w:t>وسيكون السيناريو كالآتي:</w:t>
      </w:r>
    </w:p>
    <w:p w:rsidR="00B44629" w:rsidRDefault="00B44629" w:rsidP="00F522DB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يفتتح رئيس/ة اللجنة الجلسة (1 دقيقة).</w:t>
      </w:r>
    </w:p>
    <w:p w:rsidR="00B44629" w:rsidRDefault="00B44629" w:rsidP="00F522DB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يقوم رئيس/ة الوفد بتقديم أعضاء الوفد وإلقاء كلمة افتتاحية (2 دقيقة).</w:t>
      </w:r>
    </w:p>
    <w:p w:rsidR="00B44629" w:rsidRDefault="00B44629" w:rsidP="00F522DB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يعطي رئيس</w:t>
      </w:r>
      <w:r w:rsidR="00F522DB">
        <w:rPr>
          <w:rFonts w:asciiTheme="majorBidi" w:hAnsiTheme="majorBidi" w:cstheme="majorBidi" w:hint="cs"/>
          <w:sz w:val="24"/>
          <w:szCs w:val="24"/>
          <w:rtl/>
          <w:lang w:bidi="ar-LB"/>
        </w:rPr>
        <w:t>/ة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اللجنة الكلمة لأعضاء اللجنة لطرح أسئلتهم موضحا بأنه إذا لم تكن الإجابات وافية فبإمكان أعضاء اللجنة طرح أسئلة متابعة (3 دقائق).</w:t>
      </w:r>
    </w:p>
    <w:p w:rsidR="00B44629" w:rsidRDefault="008611A5" w:rsidP="00F522DB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يقوم أعضاء الوفد بالإجابة على الأسئلة (5 دقائق).</w:t>
      </w:r>
    </w:p>
    <w:p w:rsidR="008611A5" w:rsidRDefault="00F522DB" w:rsidP="00F522DB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ومرة أخرى، يعطي رئيس/ة اللجنة الفرصة لأعضاء اللجنة (3 دقائق) ومن ثَم للوفد (4 دقائق).</w:t>
      </w:r>
    </w:p>
    <w:p w:rsidR="00F522DB" w:rsidRPr="00B44629" w:rsidRDefault="00F522DB" w:rsidP="00F522DB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يشكر رئيس/ة اللجنة الوفد (1 دقيقة)، ويعطي الكلمة لرئيس الوفد لتقديم ملاحظات ختامية (1 دقيقة).</w:t>
      </w:r>
    </w:p>
    <w:sectPr w:rsidR="00F522DB" w:rsidRPr="00B44629" w:rsidSect="00BE18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94" w:rsidRDefault="00EA2594" w:rsidP="00DE50F3">
      <w:pPr>
        <w:spacing w:after="0" w:line="240" w:lineRule="auto"/>
      </w:pPr>
      <w:r>
        <w:separator/>
      </w:r>
    </w:p>
  </w:endnote>
  <w:endnote w:type="continuationSeparator" w:id="0">
    <w:p w:rsidR="00EA2594" w:rsidRDefault="00EA2594" w:rsidP="00DE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75442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50F3" w:rsidRDefault="00DE50F3" w:rsidP="00DE50F3">
        <w:pPr>
          <w:pStyle w:val="Footer"/>
          <w:bidi/>
        </w:pPr>
        <w:r w:rsidRPr="006840F6">
          <w:rPr>
            <w:rFonts w:ascii="Simplified Arabic" w:hAnsi="Simplified Arabic" w:cs="Simplified Arabic"/>
            <w:b/>
            <w:bCs/>
            <w:noProof/>
            <w:sz w:val="24"/>
            <w:szCs w:val="24"/>
            <w:lang w:val="en-GB" w:eastAsia="en-GB"/>
          </w:rPr>
          <w:drawing>
            <wp:inline distT="0" distB="0" distL="0" distR="0">
              <wp:extent cx="2191109" cy="1034277"/>
              <wp:effectExtent l="0" t="0" r="0" b="0"/>
              <wp:docPr id="4" name="Picture 4" descr="C:\Users\nada.darwazeh\Pictures\Office_logo_AR_blue_LARGE_300dp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nada.darwazeh\Pictures\Office_logo_AR_blue_LARGE_300dpi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5085" cy="104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DE50F3" w:rsidRDefault="00DE5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94" w:rsidRDefault="00EA2594" w:rsidP="00DE50F3">
      <w:pPr>
        <w:spacing w:after="0" w:line="240" w:lineRule="auto"/>
      </w:pPr>
      <w:r>
        <w:separator/>
      </w:r>
    </w:p>
  </w:footnote>
  <w:footnote w:type="continuationSeparator" w:id="0">
    <w:p w:rsidR="00EA2594" w:rsidRDefault="00EA2594" w:rsidP="00DE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F3" w:rsidRPr="003D4B3E" w:rsidRDefault="00DE50F3" w:rsidP="003D4B3E">
    <w:pPr>
      <w:pStyle w:val="Header"/>
      <w:jc w:val="center"/>
      <w:rPr>
        <w:b/>
        <w:bCs/>
        <w:i/>
        <w:iCs/>
        <w:sz w:val="28"/>
        <w:szCs w:val="28"/>
        <w:lang w:bidi="ar-L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199D"/>
    <w:multiLevelType w:val="hybridMultilevel"/>
    <w:tmpl w:val="BACCA754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01DC4"/>
    <w:multiLevelType w:val="hybridMultilevel"/>
    <w:tmpl w:val="2DA471AA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E2C4F"/>
    <w:multiLevelType w:val="hybridMultilevel"/>
    <w:tmpl w:val="D3585AA8"/>
    <w:lvl w:ilvl="0" w:tplc="D720990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17C40"/>
    <w:multiLevelType w:val="hybridMultilevel"/>
    <w:tmpl w:val="F882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21AC"/>
    <w:multiLevelType w:val="hybridMultilevel"/>
    <w:tmpl w:val="FF389A9A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94C"/>
    <w:multiLevelType w:val="hybridMultilevel"/>
    <w:tmpl w:val="98708982"/>
    <w:lvl w:ilvl="0" w:tplc="E0D02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119E3"/>
    <w:multiLevelType w:val="hybridMultilevel"/>
    <w:tmpl w:val="1C626262"/>
    <w:lvl w:ilvl="0" w:tplc="C7721A9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926FA5"/>
    <w:multiLevelType w:val="hybridMultilevel"/>
    <w:tmpl w:val="A2FABD94"/>
    <w:lvl w:ilvl="0" w:tplc="63A2D068">
      <w:start w:val="1"/>
      <w:numFmt w:val="arabicAbjad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45991"/>
    <w:multiLevelType w:val="hybridMultilevel"/>
    <w:tmpl w:val="D1542D8C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4C397B"/>
    <w:multiLevelType w:val="hybridMultilevel"/>
    <w:tmpl w:val="03AAE5FC"/>
    <w:lvl w:ilvl="0" w:tplc="2A4C155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B26144"/>
    <w:multiLevelType w:val="hybridMultilevel"/>
    <w:tmpl w:val="8064152A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0A19CB"/>
    <w:multiLevelType w:val="hybridMultilevel"/>
    <w:tmpl w:val="84B81534"/>
    <w:lvl w:ilvl="0" w:tplc="BD087DE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553BC1"/>
    <w:multiLevelType w:val="hybridMultilevel"/>
    <w:tmpl w:val="3B4C1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15FA"/>
    <w:multiLevelType w:val="hybridMultilevel"/>
    <w:tmpl w:val="8B58351C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C04705"/>
    <w:multiLevelType w:val="hybridMultilevel"/>
    <w:tmpl w:val="AFC6B1C6"/>
    <w:lvl w:ilvl="0" w:tplc="07AEE18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75E8D"/>
    <w:multiLevelType w:val="hybridMultilevel"/>
    <w:tmpl w:val="185843A4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005142"/>
    <w:multiLevelType w:val="hybridMultilevel"/>
    <w:tmpl w:val="31921938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3"/>
  </w:num>
  <w:num w:numId="5">
    <w:abstractNumId w:val="1"/>
  </w:num>
  <w:num w:numId="6">
    <w:abstractNumId w:val="15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 w:numId="12">
    <w:abstractNumId w:val="11"/>
  </w:num>
  <w:num w:numId="13">
    <w:abstractNumId w:val="4"/>
  </w:num>
  <w:num w:numId="14">
    <w:abstractNumId w:val="5"/>
  </w:num>
  <w:num w:numId="15">
    <w:abstractNumId w:val="1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0F3"/>
    <w:rsid w:val="00033E98"/>
    <w:rsid w:val="0004278B"/>
    <w:rsid w:val="00060AA3"/>
    <w:rsid w:val="000902DB"/>
    <w:rsid w:val="000C3E31"/>
    <w:rsid w:val="001A5608"/>
    <w:rsid w:val="001D78E9"/>
    <w:rsid w:val="00266237"/>
    <w:rsid w:val="002731A8"/>
    <w:rsid w:val="002B13DD"/>
    <w:rsid w:val="003C5F13"/>
    <w:rsid w:val="003D4B3E"/>
    <w:rsid w:val="004232E0"/>
    <w:rsid w:val="004354F1"/>
    <w:rsid w:val="004542B0"/>
    <w:rsid w:val="00500C6A"/>
    <w:rsid w:val="00591605"/>
    <w:rsid w:val="005B3E49"/>
    <w:rsid w:val="00637197"/>
    <w:rsid w:val="006F02A0"/>
    <w:rsid w:val="007745D2"/>
    <w:rsid w:val="00794C8C"/>
    <w:rsid w:val="007B41F1"/>
    <w:rsid w:val="007B5AF8"/>
    <w:rsid w:val="007E54A3"/>
    <w:rsid w:val="0082129B"/>
    <w:rsid w:val="008611A5"/>
    <w:rsid w:val="008625E9"/>
    <w:rsid w:val="00867397"/>
    <w:rsid w:val="009147C3"/>
    <w:rsid w:val="009235AB"/>
    <w:rsid w:val="009C1DFF"/>
    <w:rsid w:val="009E29EF"/>
    <w:rsid w:val="00AC68BD"/>
    <w:rsid w:val="00AF2A40"/>
    <w:rsid w:val="00B06387"/>
    <w:rsid w:val="00B25EA7"/>
    <w:rsid w:val="00B34D90"/>
    <w:rsid w:val="00B44629"/>
    <w:rsid w:val="00BE18CF"/>
    <w:rsid w:val="00C26BBB"/>
    <w:rsid w:val="00C27421"/>
    <w:rsid w:val="00CF318C"/>
    <w:rsid w:val="00D61430"/>
    <w:rsid w:val="00DE50F3"/>
    <w:rsid w:val="00E1421E"/>
    <w:rsid w:val="00E26928"/>
    <w:rsid w:val="00E45086"/>
    <w:rsid w:val="00EA2594"/>
    <w:rsid w:val="00F37DC8"/>
    <w:rsid w:val="00F522DB"/>
    <w:rsid w:val="00F6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B3988"/>
  <w15:docId w15:val="{7B8CC66E-987E-4542-A1BB-5B604492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F3"/>
  </w:style>
  <w:style w:type="paragraph" w:styleId="Footer">
    <w:name w:val="footer"/>
    <w:basedOn w:val="Normal"/>
    <w:link w:val="FooterChar"/>
    <w:uiPriority w:val="99"/>
    <w:unhideWhenUsed/>
    <w:rsid w:val="00DE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0F3"/>
  </w:style>
  <w:style w:type="paragraph" w:styleId="BalloonText">
    <w:name w:val="Balloon Text"/>
    <w:basedOn w:val="Normal"/>
    <w:link w:val="BalloonTextChar"/>
    <w:uiPriority w:val="99"/>
    <w:semiHidden/>
    <w:unhideWhenUsed/>
    <w:rsid w:val="00DE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086"/>
    <w:pPr>
      <w:ind w:left="720"/>
      <w:contextualSpacing/>
    </w:pPr>
  </w:style>
  <w:style w:type="table" w:styleId="TableGrid">
    <w:name w:val="Table Grid"/>
    <w:basedOn w:val="TableNormal"/>
    <w:rsid w:val="006F02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02A0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95F5EF-B8B9-4645-9589-A7177E72D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0E2559-E734-4298-BFB3-7466596A126F}"/>
</file>

<file path=customXml/itemProps3.xml><?xml version="1.0" encoding="utf-8"?>
<ds:datastoreItem xmlns:ds="http://schemas.openxmlformats.org/officeDocument/2006/customXml" ds:itemID="{FA58CE7A-B46D-437F-BD70-25A1EB634BD5}"/>
</file>

<file path=customXml/itemProps4.xml><?xml version="1.0" encoding="utf-8"?>
<ds:datastoreItem xmlns:ds="http://schemas.openxmlformats.org/officeDocument/2006/customXml" ds:itemID="{C2D8525E-8B4C-4AD0-9482-1836A0DE59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Al-Khraisha</dc:creator>
  <cp:lastModifiedBy>abeer al-khraisha</cp:lastModifiedBy>
  <cp:revision>14</cp:revision>
  <dcterms:created xsi:type="dcterms:W3CDTF">2018-05-30T08:30:00Z</dcterms:created>
  <dcterms:modified xsi:type="dcterms:W3CDTF">2018-06-02T11:41:00Z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