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FC4EA1" w:rsidP="00FC4EA1">
            <w:pPr>
              <w:jc w:val="right"/>
            </w:pPr>
            <w:r w:rsidRPr="00FC4EA1">
              <w:rPr>
                <w:sz w:val="40"/>
              </w:rPr>
              <w:t>A</w:t>
            </w:r>
            <w:r>
              <w:t>/HRC/29/18</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1A43D3" w:rsidP="00956D9B">
            <w:pPr>
              <w:spacing w:before="120"/>
              <w:jc w:val="center"/>
            </w:pPr>
            <w:r>
              <w:rPr>
                <w:noProof/>
                <w:lang w:eastAsia="zh-CN"/>
              </w:rPr>
              <w:drawing>
                <wp:inline distT="0" distB="0" distL="0" distR="0">
                  <wp:extent cx="716915" cy="592455"/>
                  <wp:effectExtent l="0" t="0" r="698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FC4EA1" w:rsidP="00FC4EA1">
            <w:pPr>
              <w:spacing w:before="240" w:line="240" w:lineRule="exact"/>
            </w:pPr>
            <w:r>
              <w:t>Distr.: General</w:t>
            </w:r>
          </w:p>
          <w:p w:rsidR="00FC4EA1" w:rsidRDefault="002332E7" w:rsidP="00C22BBE">
            <w:pPr>
              <w:spacing w:line="240" w:lineRule="exact"/>
            </w:pPr>
            <w:r>
              <w:t>2</w:t>
            </w:r>
            <w:r w:rsidR="00251C9B">
              <w:t>9</w:t>
            </w:r>
            <w:r w:rsidR="00FC4EA1">
              <w:t xml:space="preserve"> April 2015</w:t>
            </w:r>
          </w:p>
          <w:p w:rsidR="00FC4EA1" w:rsidRDefault="00FC4EA1" w:rsidP="00FC4EA1">
            <w:pPr>
              <w:spacing w:line="240" w:lineRule="exact"/>
            </w:pPr>
          </w:p>
          <w:p w:rsidR="00FC4EA1" w:rsidRDefault="00FC4EA1" w:rsidP="00FC4EA1">
            <w:pPr>
              <w:spacing w:line="240" w:lineRule="exact"/>
            </w:pPr>
            <w:r>
              <w:t>Orig</w:t>
            </w:r>
            <w:bookmarkStart w:id="0" w:name="_GoBack"/>
            <w:bookmarkEnd w:id="0"/>
            <w:r>
              <w:t>inal: English</w:t>
            </w:r>
          </w:p>
        </w:tc>
      </w:tr>
    </w:tbl>
    <w:p w:rsidR="00710F23" w:rsidRPr="005E7340" w:rsidRDefault="00710F23" w:rsidP="00710F23">
      <w:pPr>
        <w:spacing w:before="120"/>
        <w:rPr>
          <w:b/>
          <w:sz w:val="24"/>
          <w:szCs w:val="24"/>
        </w:rPr>
      </w:pPr>
      <w:r w:rsidRPr="005E7340">
        <w:rPr>
          <w:b/>
          <w:sz w:val="24"/>
          <w:szCs w:val="24"/>
        </w:rPr>
        <w:t>Human Rights Council</w:t>
      </w:r>
      <w:r w:rsidR="001A43D3">
        <w:rPr>
          <w:b/>
          <w:noProof/>
          <w:sz w:val="24"/>
          <w:szCs w:val="24"/>
          <w:lang w:eastAsia="zh-CN"/>
        </w:rPr>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38175" cy="638175"/>
            <wp:effectExtent l="0" t="0" r="9525" b="9525"/>
            <wp:wrapNone/>
            <wp:docPr id="2" name="Picture 2" descr="http://undocs.org/m2/QRCode.ashx?DS=A/HRC/29/18&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9/18&amp;Size=2 &amp;L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0F23" w:rsidRPr="005E7340" w:rsidRDefault="00710F23" w:rsidP="00710F23">
      <w:pPr>
        <w:rPr>
          <w:b/>
        </w:rPr>
      </w:pPr>
      <w:r w:rsidRPr="005E7340">
        <w:rPr>
          <w:b/>
        </w:rPr>
        <w:t>Twenty-</w:t>
      </w:r>
      <w:r w:rsidR="008A40EE">
        <w:rPr>
          <w:b/>
        </w:rPr>
        <w:t>ninth</w:t>
      </w:r>
      <w:r w:rsidRPr="005E7340">
        <w:rPr>
          <w:b/>
        </w:rPr>
        <w:t xml:space="preserve"> session</w:t>
      </w:r>
    </w:p>
    <w:p w:rsidR="00710F23" w:rsidRDefault="00710F23" w:rsidP="00710F23">
      <w:r w:rsidRPr="00756777">
        <w:t xml:space="preserve">Agenda items </w:t>
      </w:r>
      <w:r>
        <w:t>2 and 3</w:t>
      </w:r>
    </w:p>
    <w:p w:rsidR="00710F23" w:rsidRPr="00461C0B" w:rsidRDefault="00710F23" w:rsidP="005A220F">
      <w:pPr>
        <w:spacing w:after="120"/>
        <w:rPr>
          <w:b/>
        </w:rPr>
      </w:pPr>
      <w:r w:rsidRPr="00461C0B">
        <w:rPr>
          <w:b/>
        </w:rPr>
        <w:t>Annual report of the United Nations High Commissioner</w:t>
      </w:r>
      <w:r w:rsidRPr="00461C0B">
        <w:rPr>
          <w:b/>
        </w:rPr>
        <w:br/>
        <w:t xml:space="preserve">for Human Rights and reports of the Office of the </w:t>
      </w:r>
      <w:r w:rsidRPr="00461C0B">
        <w:rPr>
          <w:b/>
        </w:rPr>
        <w:br/>
        <w:t>High Commissioner and the Secretary-General</w:t>
      </w:r>
    </w:p>
    <w:p w:rsidR="00710F23" w:rsidRDefault="00710F23" w:rsidP="00710F23">
      <w:pPr>
        <w:rPr>
          <w:b/>
        </w:rPr>
      </w:pPr>
      <w:r>
        <w:rPr>
          <w:b/>
        </w:rPr>
        <w:t>Promotion and protection of all human rights, civil,</w:t>
      </w:r>
    </w:p>
    <w:p w:rsidR="00710F23" w:rsidRPr="005E7340" w:rsidRDefault="00B27545" w:rsidP="00710F23">
      <w:pPr>
        <w:rPr>
          <w:b/>
        </w:rPr>
      </w:pPr>
      <w:r w:rsidRPr="00A74090">
        <w:rPr>
          <w:b/>
        </w:rPr>
        <w:t>p</w:t>
      </w:r>
      <w:r w:rsidR="00710F23">
        <w:rPr>
          <w:b/>
        </w:rPr>
        <w:t xml:space="preserve">olitical, economic, social and cultural rights, </w:t>
      </w:r>
      <w:r w:rsidR="00710F23">
        <w:rPr>
          <w:b/>
        </w:rPr>
        <w:br/>
        <w:t>including the right to development</w:t>
      </w:r>
    </w:p>
    <w:p w:rsidR="00710F23" w:rsidRDefault="00710F23" w:rsidP="00A74090">
      <w:pPr>
        <w:pStyle w:val="HChG"/>
      </w:pPr>
      <w:r>
        <w:tab/>
      </w:r>
      <w:r>
        <w:tab/>
      </w:r>
      <w:r w:rsidR="001B4380" w:rsidRPr="00A74090">
        <w:t>F</w:t>
      </w:r>
      <w:r w:rsidR="00FC4EA1" w:rsidRPr="00A74090">
        <w:t>easibility</w:t>
      </w:r>
      <w:r w:rsidR="00FC4EA1" w:rsidRPr="00FC4EA1">
        <w:t xml:space="preserve"> of a global fund to enhance </w:t>
      </w:r>
      <w:r w:rsidR="002332E7">
        <w:t xml:space="preserve">the </w:t>
      </w:r>
      <w:r w:rsidR="00FC4EA1" w:rsidRPr="00FC4EA1">
        <w:t>capacity of stakeholders to implement the Guiding Principles on Business and Human Rights</w:t>
      </w:r>
      <w:r w:rsidRPr="00A05BED">
        <w:t xml:space="preserve"> </w:t>
      </w:r>
    </w:p>
    <w:p w:rsidR="00757635" w:rsidRDefault="00757635" w:rsidP="00757635">
      <w:pPr>
        <w:pStyle w:val="H1G"/>
      </w:pPr>
      <w:r>
        <w:tab/>
      </w:r>
      <w:r>
        <w:tab/>
        <w:t>Report of the United Nations High Commissioner for Human Rights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Change w:id="1">
          <w:tblGrid>
            <w:gridCol w:w="9637"/>
          </w:tblGrid>
        </w:tblGridChange>
      </w:tblGrid>
      <w:tr w:rsidR="00757635" w:rsidRPr="00E30CB4" w:rsidTr="00555392">
        <w:trPr>
          <w:jc w:val="center"/>
        </w:trPr>
        <w:tc>
          <w:tcPr>
            <w:tcW w:w="9637" w:type="dxa"/>
            <w:shd w:val="clear" w:color="auto" w:fill="auto"/>
          </w:tcPr>
          <w:p w:rsidR="00757635" w:rsidRPr="00E30CB4" w:rsidRDefault="00757635" w:rsidP="00555392">
            <w:pPr>
              <w:spacing w:before="240" w:after="120"/>
              <w:ind w:left="255"/>
              <w:rPr>
                <w:i/>
                <w:sz w:val="24"/>
              </w:rPr>
            </w:pPr>
            <w:r w:rsidRPr="00E30CB4">
              <w:rPr>
                <w:i/>
                <w:sz w:val="24"/>
              </w:rPr>
              <w:t>Summary</w:t>
            </w:r>
          </w:p>
        </w:tc>
      </w:tr>
      <w:tr w:rsidR="00757635" w:rsidRPr="00E30CB4" w:rsidTr="00555392">
        <w:trPr>
          <w:jc w:val="center"/>
        </w:trPr>
        <w:tc>
          <w:tcPr>
            <w:tcW w:w="9637" w:type="dxa"/>
            <w:shd w:val="clear" w:color="auto" w:fill="auto"/>
          </w:tcPr>
          <w:p w:rsidR="00757635" w:rsidRDefault="00757635" w:rsidP="00555392">
            <w:pPr>
              <w:pStyle w:val="SingleTxtG"/>
              <w:ind w:firstLine="566"/>
            </w:pPr>
            <w:r w:rsidRPr="00045FC9">
              <w:t xml:space="preserve">In its resolution 26/22, the Human Rights Council requested the </w:t>
            </w:r>
            <w:r>
              <w:t xml:space="preserve">United Nations </w:t>
            </w:r>
            <w:r w:rsidRPr="00045FC9">
              <w:t>High Commissioner</w:t>
            </w:r>
            <w:r>
              <w:t xml:space="preserve"> for Human Rights </w:t>
            </w:r>
            <w:r w:rsidRPr="00045FC9">
              <w:t xml:space="preserve"> to consult with States and relevant stakeholders to develop concrete options and proposals to inform a decision on whether to create a global fund to enhance the capacity of stakeholders to implement the Guiding Principles on Business and Human Rights, and to submit a report thereon to the Council at its twenty-ninth session.</w:t>
            </w:r>
          </w:p>
          <w:p w:rsidR="00757635" w:rsidRPr="00E30CB4" w:rsidRDefault="00757635" w:rsidP="00555392">
            <w:pPr>
              <w:pStyle w:val="SingleTxtG"/>
              <w:ind w:firstLine="566"/>
            </w:pPr>
            <w:r w:rsidRPr="00045FC9">
              <w:t xml:space="preserve">The present report, prepared pursuant to that request, provides a summary of stakeholder views on issues relating to the scope and structure of </w:t>
            </w:r>
            <w:r>
              <w:t xml:space="preserve">such </w:t>
            </w:r>
            <w:r w:rsidRPr="00045FC9">
              <w:t>a fund.</w:t>
            </w:r>
            <w:r>
              <w:t xml:space="preserve"> The High Commissioner </w:t>
            </w:r>
            <w:r w:rsidRPr="00045FC9">
              <w:t>recommend</w:t>
            </w:r>
            <w:r>
              <w:t>s</w:t>
            </w:r>
            <w:r w:rsidRPr="00045FC9">
              <w:t xml:space="preserve"> </w:t>
            </w:r>
            <w:r>
              <w:t xml:space="preserve">further </w:t>
            </w:r>
            <w:r w:rsidRPr="00045FC9">
              <w:t>steps for consideration by the Council and proposes that the Office of the United Nations High Commissioner for Human Rights be</w:t>
            </w:r>
            <w:r>
              <w:t xml:space="preserve"> mandated</w:t>
            </w:r>
            <w:r w:rsidRPr="00045FC9">
              <w:t xml:space="preserve"> to develop a pilot project to test the viability of a capacity</w:t>
            </w:r>
            <w:r>
              <w:t>-</w:t>
            </w:r>
            <w:r w:rsidRPr="00045FC9">
              <w:t>building fund in this area, subject to available resources.</w:t>
            </w:r>
          </w:p>
        </w:tc>
      </w:tr>
      <w:tr w:rsidR="00757635" w:rsidRPr="00E30CB4" w:rsidTr="00555392">
        <w:trPr>
          <w:jc w:val="center"/>
        </w:trPr>
        <w:tc>
          <w:tcPr>
            <w:tcW w:w="9637" w:type="dxa"/>
            <w:shd w:val="clear" w:color="auto" w:fill="auto"/>
          </w:tcPr>
          <w:p w:rsidR="00757635" w:rsidRPr="00E30CB4" w:rsidRDefault="00757635" w:rsidP="00555392"/>
        </w:tc>
      </w:tr>
    </w:tbl>
    <w:p w:rsidR="00045FC9" w:rsidRPr="00045FC9" w:rsidRDefault="00045FC9" w:rsidP="00045FC9"/>
    <w:p w:rsidR="005915ED" w:rsidRPr="005915ED" w:rsidRDefault="005915ED" w:rsidP="009927F7">
      <w:pPr>
        <w:pStyle w:val="HChG"/>
      </w:pPr>
      <w:r>
        <w:br w:type="page"/>
      </w:r>
      <w:r w:rsidR="00AF499F">
        <w:lastRenderedPageBreak/>
        <w:tab/>
        <w:t>I.</w:t>
      </w:r>
      <w:r w:rsidR="00AF499F">
        <w:tab/>
        <w:t>Introduction</w:t>
      </w:r>
    </w:p>
    <w:p w:rsidR="005915ED" w:rsidRPr="005915ED" w:rsidRDefault="002332E7" w:rsidP="00AA5155">
      <w:pPr>
        <w:pStyle w:val="SingleTxtG"/>
        <w:numPr>
          <w:ilvl w:val="0"/>
          <w:numId w:val="11"/>
        </w:numPr>
        <w:ind w:left="1134" w:firstLine="0"/>
      </w:pPr>
      <w:r>
        <w:t>I</w:t>
      </w:r>
      <w:r w:rsidR="005915ED" w:rsidRPr="005915ED">
        <w:t>n its resolution 21/5</w:t>
      </w:r>
      <w:r>
        <w:t>, t</w:t>
      </w:r>
      <w:r w:rsidRPr="005915ED">
        <w:t xml:space="preserve">he Human Rights Council </w:t>
      </w:r>
      <w:r w:rsidR="005915ED" w:rsidRPr="005915ED">
        <w:t>recognized the importance of building the capacity of all actors to better manage challenges in the area of business and human rights</w:t>
      </w:r>
      <w:r>
        <w:t xml:space="preserve"> and</w:t>
      </w:r>
      <w:r w:rsidR="005915ED" w:rsidRPr="005915ED">
        <w:t xml:space="preserve"> requested the Secretary-General </w:t>
      </w:r>
      <w:r w:rsidR="00AA5155">
        <w:t>to undertake</w:t>
      </w:r>
      <w:r w:rsidR="005915ED" w:rsidRPr="005915ED">
        <w:t xml:space="preserve"> a study to explore the feasibility of establishing a global fund to enhance the capacity of stakeholders to advance </w:t>
      </w:r>
      <w:r w:rsidR="00AA5155">
        <w:t xml:space="preserve">the </w:t>
      </w:r>
      <w:r w:rsidR="005915ED" w:rsidRPr="005915ED">
        <w:t>implementation of the Guiding Principles on Business and Human Rights.</w:t>
      </w:r>
    </w:p>
    <w:p w:rsidR="005915ED" w:rsidRPr="005915ED" w:rsidRDefault="005915ED" w:rsidP="006067A4">
      <w:pPr>
        <w:pStyle w:val="SingleTxtG"/>
        <w:numPr>
          <w:ilvl w:val="0"/>
          <w:numId w:val="11"/>
        </w:numPr>
        <w:ind w:left="1134" w:firstLine="0"/>
      </w:pPr>
      <w:r w:rsidRPr="005915ED">
        <w:t xml:space="preserve">The </w:t>
      </w:r>
      <w:r w:rsidR="006A0D3C">
        <w:t xml:space="preserve">main findings of the </w:t>
      </w:r>
      <w:r w:rsidRPr="005915ED">
        <w:t xml:space="preserve">feasibility study were included in the </w:t>
      </w:r>
      <w:r w:rsidR="00B01F9A">
        <w:t xml:space="preserve">report of the </w:t>
      </w:r>
      <w:r w:rsidRPr="005915ED">
        <w:t xml:space="preserve">Secretary-General on </w:t>
      </w:r>
      <w:r w:rsidR="006A0D3C">
        <w:t xml:space="preserve">the </w:t>
      </w:r>
      <w:r w:rsidRPr="005915ED">
        <w:t>challenges, strategies and developments with regard to the implementation of resolution 21/5 by the United Nations system, including programmes, funds and agencies (</w:t>
      </w:r>
      <w:r w:rsidR="00B01F9A" w:rsidRPr="00F12E99">
        <w:t>see</w:t>
      </w:r>
      <w:r w:rsidR="00B01F9A">
        <w:t xml:space="preserve"> </w:t>
      </w:r>
      <w:r w:rsidRPr="005915ED">
        <w:t xml:space="preserve">A/HRC/26/20, </w:t>
      </w:r>
      <w:r w:rsidR="00C7028B">
        <w:t>paras. </w:t>
      </w:r>
      <w:r w:rsidRPr="005915ED">
        <w:t>61</w:t>
      </w:r>
      <w:r w:rsidR="00C7028B">
        <w:t>–</w:t>
      </w:r>
      <w:r w:rsidRPr="005915ED">
        <w:t xml:space="preserve">80). </w:t>
      </w:r>
      <w:r w:rsidR="001B4380">
        <w:t>As a result of t</w:t>
      </w:r>
      <w:r w:rsidRPr="005915ED">
        <w:t>he consultation</w:t>
      </w:r>
      <w:r w:rsidR="006A0D3C">
        <w:t>s</w:t>
      </w:r>
      <w:r w:rsidRPr="005915ED">
        <w:t xml:space="preserve"> undertaken for the feasibility study</w:t>
      </w:r>
      <w:r w:rsidR="001B4380">
        <w:t>, it was</w:t>
      </w:r>
      <w:r w:rsidRPr="005915ED">
        <w:t xml:space="preserve"> found </w:t>
      </w:r>
      <w:r w:rsidR="001B4380">
        <w:t xml:space="preserve">that there was </w:t>
      </w:r>
      <w:r w:rsidRPr="005915ED">
        <w:t xml:space="preserve">broad </w:t>
      </w:r>
      <w:r w:rsidR="006A0D3C">
        <w:t>consensus</w:t>
      </w:r>
      <w:r w:rsidRPr="005915ED">
        <w:t xml:space="preserve"> among </w:t>
      </w:r>
      <w:r w:rsidR="00B01F9A">
        <w:t>G</w:t>
      </w:r>
      <w:r w:rsidRPr="005915ED">
        <w:t>overnments</w:t>
      </w:r>
      <w:r w:rsidR="00B01F9A">
        <w:t xml:space="preserve"> and</w:t>
      </w:r>
      <w:r w:rsidRPr="005915ED">
        <w:t xml:space="preserve"> business and civil society representatives </w:t>
      </w:r>
      <w:r w:rsidR="001B4380">
        <w:t>on</w:t>
      </w:r>
      <w:r w:rsidR="001B4380" w:rsidRPr="005915ED">
        <w:t xml:space="preserve"> </w:t>
      </w:r>
      <w:r w:rsidRPr="005915ED">
        <w:t>a new fund to support</w:t>
      </w:r>
      <w:r w:rsidR="006A0D3C">
        <w:t xml:space="preserve"> the</w:t>
      </w:r>
      <w:r w:rsidRPr="005915ED">
        <w:t xml:space="preserve"> implementation of the Guiding Principles </w:t>
      </w:r>
      <w:r w:rsidR="001B4380">
        <w:t xml:space="preserve">and that such a fund </w:t>
      </w:r>
      <w:r w:rsidRPr="005915ED">
        <w:t xml:space="preserve">would be a useful mechanism. </w:t>
      </w:r>
    </w:p>
    <w:p w:rsidR="005915ED" w:rsidRPr="005915ED" w:rsidRDefault="005915ED" w:rsidP="00F12E99">
      <w:pPr>
        <w:pStyle w:val="SingleTxtG"/>
        <w:numPr>
          <w:ilvl w:val="0"/>
          <w:numId w:val="11"/>
        </w:numPr>
        <w:ind w:left="1134" w:firstLine="0"/>
      </w:pPr>
      <w:r w:rsidRPr="005915ED">
        <w:t>In its resolution 26/22, the</w:t>
      </w:r>
      <w:r w:rsidR="006A0D3C">
        <w:t xml:space="preserve"> </w:t>
      </w:r>
      <w:r w:rsidRPr="005915ED">
        <w:t xml:space="preserve">Council welcomed the </w:t>
      </w:r>
      <w:r w:rsidR="00B01F9A">
        <w:t xml:space="preserve">report of the </w:t>
      </w:r>
      <w:r w:rsidRPr="005915ED">
        <w:t xml:space="preserve">Secretary-General and requested the </w:t>
      </w:r>
      <w:r w:rsidR="00B01F9A">
        <w:t xml:space="preserve">United Nations </w:t>
      </w:r>
      <w:r w:rsidRPr="005915ED">
        <w:t>High Commissioner</w:t>
      </w:r>
      <w:r w:rsidR="00B01F9A">
        <w:t xml:space="preserve"> for Human Rights</w:t>
      </w:r>
      <w:r w:rsidRPr="005915ED">
        <w:t xml:space="preserve"> to consult with States and relevant stakeholders to develop concrete options and proposals to inform a decision on whether to create such a fund, and to submit a report thereon to the Council at its twenty-ninth session.</w:t>
      </w:r>
      <w:r w:rsidR="006A0D3C">
        <w:t xml:space="preserve"> </w:t>
      </w:r>
      <w:r w:rsidRPr="005915ED">
        <w:t>Th</w:t>
      </w:r>
      <w:r w:rsidR="006A0D3C">
        <w:t>e present</w:t>
      </w:r>
      <w:r w:rsidRPr="005915ED">
        <w:t xml:space="preserve"> report </w:t>
      </w:r>
      <w:r w:rsidR="00B01F9A">
        <w:t>was</w:t>
      </w:r>
      <w:r w:rsidRPr="005915ED">
        <w:t xml:space="preserve"> prepared pursuant to </w:t>
      </w:r>
      <w:r w:rsidR="006A0D3C">
        <w:t>that request</w:t>
      </w:r>
      <w:r w:rsidRPr="005915ED">
        <w:t xml:space="preserve"> and should be read in conjunction with the feasibility study </w:t>
      </w:r>
      <w:r w:rsidR="00127970">
        <w:t>(</w:t>
      </w:r>
      <w:r w:rsidRPr="00F12E99">
        <w:t>A/HRC/</w:t>
      </w:r>
      <w:r w:rsidR="00BD5AF8" w:rsidRPr="00F12E99">
        <w:t>26/</w:t>
      </w:r>
      <w:r w:rsidRPr="00F12E99">
        <w:t>20/Add.</w:t>
      </w:r>
      <w:r w:rsidRPr="005915ED">
        <w:t>1</w:t>
      </w:r>
      <w:r w:rsidR="00127970">
        <w:t>)</w:t>
      </w:r>
      <w:r w:rsidRPr="005915ED">
        <w:t xml:space="preserve">. In </w:t>
      </w:r>
      <w:r w:rsidR="009F5E0E">
        <w:t xml:space="preserve">the </w:t>
      </w:r>
      <w:r w:rsidRPr="005915ED">
        <w:t xml:space="preserve">preparation of the </w:t>
      </w:r>
      <w:r w:rsidR="00127970">
        <w:t xml:space="preserve">present </w:t>
      </w:r>
      <w:r w:rsidRPr="005915ED">
        <w:t xml:space="preserve">report, the Office of the United Nations High Commissioner for Human Rights (OHCHR) </w:t>
      </w:r>
      <w:r w:rsidRPr="00F12E99">
        <w:t xml:space="preserve">invited all </w:t>
      </w:r>
      <w:r w:rsidR="00F12E99">
        <w:t>M</w:t>
      </w:r>
      <w:r w:rsidRPr="00F12E99">
        <w:t xml:space="preserve">ember </w:t>
      </w:r>
      <w:r w:rsidR="006A0D3C" w:rsidRPr="00F12E99">
        <w:t>S</w:t>
      </w:r>
      <w:r w:rsidRPr="00F12E99">
        <w:t>tates</w:t>
      </w:r>
      <w:r w:rsidRPr="005915ED">
        <w:t xml:space="preserve"> and relevant stakeholders to provide views and recommendations on possible options for a new capacity</w:t>
      </w:r>
      <w:r w:rsidR="006A0D3C">
        <w:t>-</w:t>
      </w:r>
      <w:r w:rsidRPr="005915ED">
        <w:t xml:space="preserve">building fund to advance </w:t>
      </w:r>
      <w:r w:rsidR="006A0D3C">
        <w:t xml:space="preserve">the </w:t>
      </w:r>
      <w:r w:rsidRPr="005915ED">
        <w:t>implementation of the Guiding Principles.</w:t>
      </w:r>
      <w:r w:rsidR="00C7028B">
        <w:t xml:space="preserve"> </w:t>
      </w:r>
      <w:r w:rsidRPr="005915ED">
        <w:t>OHCHR</w:t>
      </w:r>
      <w:r w:rsidR="001E23BB">
        <w:t xml:space="preserve"> also</w:t>
      </w:r>
      <w:r w:rsidRPr="005915ED">
        <w:t xml:space="preserve"> presented an overview of responses received and discussed potential options for next steps at an informal consultation with </w:t>
      </w:r>
      <w:r w:rsidR="00F12E99">
        <w:t>M</w:t>
      </w:r>
      <w:r w:rsidRPr="005915ED">
        <w:t xml:space="preserve">ember </w:t>
      </w:r>
      <w:r w:rsidR="006E3C2C">
        <w:t>S</w:t>
      </w:r>
      <w:r w:rsidRPr="005915ED">
        <w:t xml:space="preserve">tates on 9 April 2015. </w:t>
      </w:r>
    </w:p>
    <w:p w:rsidR="005915ED" w:rsidRPr="005915ED" w:rsidRDefault="005915ED" w:rsidP="003F42B2">
      <w:pPr>
        <w:pStyle w:val="SingleTxtG"/>
        <w:numPr>
          <w:ilvl w:val="0"/>
          <w:numId w:val="11"/>
        </w:numPr>
        <w:ind w:left="1134" w:firstLine="0"/>
      </w:pPr>
      <w:r w:rsidRPr="005915ED">
        <w:t>With respect to the scope of a potential fund, OHCHR requested stakeholder</w:t>
      </w:r>
      <w:r w:rsidR="003F42B2">
        <w:t>s to provide</w:t>
      </w:r>
      <w:r w:rsidRPr="005915ED">
        <w:t xml:space="preserve"> views on the relative importance of initial priorities identified in the first round of consultations</w:t>
      </w:r>
      <w:r w:rsidR="001E23BB">
        <w:t>,</w:t>
      </w:r>
      <w:r w:rsidRPr="005915ED">
        <w:t xml:space="preserve"> including</w:t>
      </w:r>
      <w:r w:rsidR="003F42B2">
        <w:t xml:space="preserve"> on</w:t>
      </w:r>
      <w:r w:rsidRPr="005915ED">
        <w:t>: (a)</w:t>
      </w:r>
      <w:r w:rsidR="001E580A">
        <w:t> </w:t>
      </w:r>
      <w:r w:rsidRPr="005915ED">
        <w:t>providing support to civil society,</w:t>
      </w:r>
      <w:r w:rsidR="00C7028B">
        <w:t xml:space="preserve"> </w:t>
      </w:r>
      <w:r w:rsidRPr="005915ED">
        <w:t>human rights defenders and organizations that assist those whose human rights are affected by business activities to build their capacity to advocate effectively at the international, national and local levels and to assist victims in accessing remedy; (b)</w:t>
      </w:r>
      <w:r w:rsidR="001E580A">
        <w:t> </w:t>
      </w:r>
      <w:r w:rsidRPr="005915ED">
        <w:t>providing support to States with limited capacity to implement the Guiding Principles, including</w:t>
      </w:r>
      <w:r w:rsidR="001E23BB">
        <w:t>,</w:t>
      </w:r>
      <w:r w:rsidRPr="005915ED">
        <w:t xml:space="preserve"> for example, </w:t>
      </w:r>
      <w:r w:rsidR="00D62AC1">
        <w:t xml:space="preserve">by </w:t>
      </w:r>
      <w:r w:rsidRPr="005915ED">
        <w:t>support</w:t>
      </w:r>
      <w:r w:rsidR="001E23BB">
        <w:t>ing</w:t>
      </w:r>
      <w:r w:rsidRPr="005915ED">
        <w:t xml:space="preserve"> government processes to develop national action plans on business and human rights; </w:t>
      </w:r>
      <w:r w:rsidR="00D62AC1">
        <w:t xml:space="preserve">and </w:t>
      </w:r>
      <w:r w:rsidRPr="005915ED">
        <w:t>(c)</w:t>
      </w:r>
      <w:r w:rsidR="001E580A">
        <w:t> </w:t>
      </w:r>
      <w:r w:rsidRPr="005915ED">
        <w:t xml:space="preserve">providing support to civil society, business networks, trade unions, think tanks, national human rights institutions and other organizations that conduct awareness-raising and training activities. </w:t>
      </w:r>
    </w:p>
    <w:p w:rsidR="005915ED" w:rsidRPr="005915ED" w:rsidRDefault="005915ED" w:rsidP="00C22BBE">
      <w:pPr>
        <w:pStyle w:val="SingleTxtG"/>
        <w:numPr>
          <w:ilvl w:val="0"/>
          <w:numId w:val="11"/>
        </w:numPr>
        <w:ind w:left="1134" w:firstLine="0"/>
      </w:pPr>
      <w:r w:rsidRPr="005915ED">
        <w:t xml:space="preserve">On the matter of the potential structure of a new fund, OHCHR requested views on options that could most effectively advance implementation and </w:t>
      </w:r>
      <w:r w:rsidR="00D62AC1">
        <w:t xml:space="preserve">meet </w:t>
      </w:r>
      <w:r w:rsidRPr="005915ED">
        <w:t>capacity</w:t>
      </w:r>
      <w:r w:rsidR="001E23BB">
        <w:t>-</w:t>
      </w:r>
      <w:r w:rsidRPr="005915ED">
        <w:t>building needs concerning the Guiding Principles at all levels of governance and across all relevant stakeholder groups</w:t>
      </w:r>
      <w:r w:rsidR="001E23BB">
        <w:t>,</w:t>
      </w:r>
      <w:r w:rsidRPr="005915ED">
        <w:t xml:space="preserve"> as recommended in the feasibility study. Fund models for consideration could include: (a)</w:t>
      </w:r>
      <w:r w:rsidR="001E580A">
        <w:t> </w:t>
      </w:r>
      <w:r w:rsidRPr="005915ED">
        <w:t xml:space="preserve">a structure similar to other voluntary trust funds on human rights issues </w:t>
      </w:r>
      <w:r w:rsidR="001E23BB">
        <w:t>to</w:t>
      </w:r>
      <w:r w:rsidRPr="005915ED">
        <w:t xml:space="preserve"> be administered by the Secretary-General</w:t>
      </w:r>
      <w:r w:rsidR="006067A4">
        <w:t>,</w:t>
      </w:r>
      <w:r w:rsidRPr="005915ED">
        <w:t xml:space="preserve"> with OHCHR providing secretariat services, including </w:t>
      </w:r>
      <w:r w:rsidR="006067A4">
        <w:t xml:space="preserve">by </w:t>
      </w:r>
      <w:r w:rsidRPr="005915ED">
        <w:t>pre-screening applications, monitoring and evaluatin</w:t>
      </w:r>
      <w:r w:rsidR="009E5730">
        <w:t>g</w:t>
      </w:r>
      <w:r w:rsidRPr="005915ED">
        <w:t xml:space="preserve"> the use of grants and </w:t>
      </w:r>
      <w:r w:rsidR="00BD5AF8">
        <w:t xml:space="preserve">providing </w:t>
      </w:r>
      <w:r w:rsidRPr="005915ED">
        <w:t xml:space="preserve">support to the </w:t>
      </w:r>
      <w:r w:rsidR="00D62AC1">
        <w:t>b</w:t>
      </w:r>
      <w:r w:rsidRPr="005915ED">
        <w:t xml:space="preserve">oard of </w:t>
      </w:r>
      <w:r w:rsidR="00D62AC1">
        <w:t>t</w:t>
      </w:r>
      <w:r w:rsidRPr="005915ED">
        <w:t>rustees</w:t>
      </w:r>
      <w:r w:rsidR="009E5730">
        <w:t>;</w:t>
      </w:r>
      <w:r w:rsidRPr="005915ED">
        <w:t xml:space="preserve"> (b)</w:t>
      </w:r>
      <w:r w:rsidR="001E580A">
        <w:t> </w:t>
      </w:r>
      <w:r w:rsidRPr="005915ED">
        <w:t xml:space="preserve">a </w:t>
      </w:r>
      <w:r w:rsidR="009E5730">
        <w:t>m</w:t>
      </w:r>
      <w:r w:rsidRPr="005915ED">
        <w:t>ulti-</w:t>
      </w:r>
      <w:r w:rsidR="00C22BBE">
        <w:t>p</w:t>
      </w:r>
      <w:r w:rsidRPr="005915ED">
        <w:t xml:space="preserve">arty </w:t>
      </w:r>
      <w:r w:rsidR="009E5730">
        <w:t>t</w:t>
      </w:r>
      <w:r w:rsidRPr="005915ED">
        <w:t xml:space="preserve">rust </w:t>
      </w:r>
      <w:r w:rsidR="009E5730">
        <w:t>f</w:t>
      </w:r>
      <w:r w:rsidRPr="005915ED">
        <w:t xml:space="preserve">und structure with a policy body comprising </w:t>
      </w:r>
      <w:r w:rsidRPr="000759FE">
        <w:t>national authorities</w:t>
      </w:r>
      <w:r w:rsidR="006067A4">
        <w:t xml:space="preserve"> from different regions</w:t>
      </w:r>
      <w:r w:rsidRPr="005915ED">
        <w:t>, OHCHR and other relevant U</w:t>
      </w:r>
      <w:r w:rsidR="009E5730">
        <w:t xml:space="preserve">nited </w:t>
      </w:r>
      <w:r w:rsidRPr="005915ED">
        <w:t>N</w:t>
      </w:r>
      <w:r w:rsidR="009E5730">
        <w:t>ations</w:t>
      </w:r>
      <w:r w:rsidRPr="005915ED">
        <w:t xml:space="preserve"> agencies</w:t>
      </w:r>
      <w:r w:rsidR="00BD5AF8">
        <w:t>,</w:t>
      </w:r>
      <w:r w:rsidRPr="005915ED">
        <w:t xml:space="preserve"> </w:t>
      </w:r>
      <w:r w:rsidR="009E5730">
        <w:t>to</w:t>
      </w:r>
      <w:r w:rsidRPr="005915ED">
        <w:t xml:space="preserve"> set priorities and </w:t>
      </w:r>
      <w:r w:rsidR="009E5730">
        <w:t>t</w:t>
      </w:r>
      <w:r w:rsidRPr="005915ED">
        <w:t>ake decisions on grants to be awarded and administered through the Multi</w:t>
      </w:r>
      <w:r w:rsidR="009E5730">
        <w:t>-</w:t>
      </w:r>
      <w:r w:rsidRPr="005915ED">
        <w:t xml:space="preserve">Partner Trust Fund Office </w:t>
      </w:r>
      <w:r w:rsidR="00D62AC1">
        <w:t>of</w:t>
      </w:r>
      <w:r w:rsidRPr="005915ED">
        <w:t xml:space="preserve"> </w:t>
      </w:r>
      <w:r w:rsidR="009E5730">
        <w:t xml:space="preserve">the </w:t>
      </w:r>
      <w:r w:rsidRPr="005915ED">
        <w:t>U</w:t>
      </w:r>
      <w:r w:rsidR="009E5730">
        <w:t xml:space="preserve">nited </w:t>
      </w:r>
      <w:r w:rsidRPr="005915ED">
        <w:t>N</w:t>
      </w:r>
      <w:r w:rsidR="009E5730">
        <w:t xml:space="preserve">ations </w:t>
      </w:r>
      <w:r w:rsidRPr="005915ED">
        <w:t>D</w:t>
      </w:r>
      <w:r w:rsidR="009E5730">
        <w:t xml:space="preserve">evelopment </w:t>
      </w:r>
      <w:r w:rsidRPr="005915ED">
        <w:t>P</w:t>
      </w:r>
      <w:r w:rsidR="009E5730">
        <w:t>rogramme</w:t>
      </w:r>
      <w:r w:rsidRPr="005915ED">
        <w:t xml:space="preserve">; </w:t>
      </w:r>
      <w:r w:rsidR="00D62AC1">
        <w:t xml:space="preserve">and </w:t>
      </w:r>
      <w:r w:rsidRPr="005915ED">
        <w:t>(c)</w:t>
      </w:r>
      <w:r w:rsidR="001E580A">
        <w:t> </w:t>
      </w:r>
      <w:r w:rsidR="009E5730">
        <w:t xml:space="preserve">establishment of </w:t>
      </w:r>
      <w:r w:rsidRPr="005915ED">
        <w:t xml:space="preserve">a legally independent </w:t>
      </w:r>
      <w:r w:rsidRPr="005915ED">
        <w:lastRenderedPageBreak/>
        <w:t>organization with international</w:t>
      </w:r>
      <w:r w:rsidR="009E5730">
        <w:t>,</w:t>
      </w:r>
      <w:r w:rsidRPr="005915ED">
        <w:t xml:space="preserve"> non-profit status or an existing organization tasked with administering the fund</w:t>
      </w:r>
      <w:r w:rsidR="009E5730">
        <w:t>. Such</w:t>
      </w:r>
      <w:r w:rsidR="00D62AC1">
        <w:t xml:space="preserve"> an </w:t>
      </w:r>
      <w:r w:rsidR="009E5730">
        <w:t xml:space="preserve"> </w:t>
      </w:r>
      <w:r w:rsidRPr="005915ED">
        <w:t>organization would be accountable to the Secretary-General and would establish a multi-stakeholder board comprising representatives from donor and recipient countries, as well as the private sector and civil society, which would be responsible for setting priorities and</w:t>
      </w:r>
      <w:r w:rsidR="00710F23">
        <w:t xml:space="preserve"> </w:t>
      </w:r>
      <w:r w:rsidRPr="005915ED">
        <w:t>awarding grants, as well as for overs</w:t>
      </w:r>
      <w:r w:rsidR="00D62AC1">
        <w:t>eeing</w:t>
      </w:r>
      <w:r w:rsidRPr="005915ED">
        <w:t xml:space="preserve"> and monitoring programme implementation. The </w:t>
      </w:r>
      <w:r w:rsidR="009E5730">
        <w:t xml:space="preserve">multi-stakeholder </w:t>
      </w:r>
      <w:r w:rsidRPr="005915ED">
        <w:t xml:space="preserve">board would also be responsible for securing effective secretariat support for project screening, funds disbursement, monitoring and evaluation, and legal and financial management. </w:t>
      </w:r>
    </w:p>
    <w:p w:rsidR="005915ED" w:rsidRPr="005915ED" w:rsidRDefault="005915ED" w:rsidP="00FE05F8">
      <w:pPr>
        <w:pStyle w:val="SingleTxtG"/>
        <w:numPr>
          <w:ilvl w:val="0"/>
          <w:numId w:val="11"/>
        </w:numPr>
        <w:ind w:left="1134" w:firstLine="0"/>
      </w:pPr>
      <w:r w:rsidRPr="005628D1">
        <w:t>The present report seeks to advance consideration</w:t>
      </w:r>
      <w:r w:rsidRPr="005915ED">
        <w:t xml:space="preserve"> by the Human Rights Council on whether to create a new capacity</w:t>
      </w:r>
      <w:r w:rsidR="00C350F0">
        <w:t>-</w:t>
      </w:r>
      <w:r w:rsidRPr="005915ED">
        <w:t xml:space="preserve">building fund </w:t>
      </w:r>
      <w:r w:rsidR="00C350F0">
        <w:t>for the implementation of the Guiding Principles</w:t>
      </w:r>
      <w:r w:rsidRPr="005915ED">
        <w:t>. The following section summarizes the perspectives of stakeholders who provided written submissions for the most recent consultation process. Based on th</w:t>
      </w:r>
      <w:r w:rsidR="00464D41">
        <w:t>o</w:t>
      </w:r>
      <w:r w:rsidRPr="005915ED">
        <w:t xml:space="preserve">se submissions as well as </w:t>
      </w:r>
      <w:r w:rsidR="00464D41">
        <w:t xml:space="preserve">on </w:t>
      </w:r>
      <w:r w:rsidRPr="005915ED">
        <w:t xml:space="preserve">the </w:t>
      </w:r>
      <w:r w:rsidR="00464D41">
        <w:t xml:space="preserve">Secretary-General’s </w:t>
      </w:r>
      <w:r w:rsidRPr="005915ED">
        <w:t>feasibility study, the High Commissioner propose</w:t>
      </w:r>
      <w:r w:rsidR="00464D41">
        <w:t>s</w:t>
      </w:r>
      <w:r w:rsidRPr="005915ED">
        <w:t xml:space="preserve"> </w:t>
      </w:r>
      <w:r w:rsidR="00BD5AF8">
        <w:t>further</w:t>
      </w:r>
      <w:r w:rsidRPr="005915ED">
        <w:t xml:space="preserve"> steps for consideration by the Human Rights Council at its twenty-ninth session.</w:t>
      </w:r>
    </w:p>
    <w:p w:rsidR="005915ED" w:rsidRPr="005915ED" w:rsidRDefault="00710F23" w:rsidP="00710F23">
      <w:pPr>
        <w:pStyle w:val="HChG"/>
      </w:pPr>
      <w:r>
        <w:tab/>
        <w:t>II.</w:t>
      </w:r>
      <w:r>
        <w:tab/>
      </w:r>
      <w:r w:rsidR="005915ED" w:rsidRPr="005915ED">
        <w:t>Summary of stakeholder views</w:t>
      </w:r>
    </w:p>
    <w:p w:rsidR="005915ED" w:rsidRPr="005915ED" w:rsidRDefault="005628D1" w:rsidP="00EE3AF3">
      <w:pPr>
        <w:pStyle w:val="SingleTxtG"/>
        <w:numPr>
          <w:ilvl w:val="0"/>
          <w:numId w:val="11"/>
        </w:numPr>
        <w:ind w:left="1134" w:firstLine="0"/>
      </w:pPr>
      <w:r>
        <w:t>O</w:t>
      </w:r>
      <w:r w:rsidR="005915ED" w:rsidRPr="005915ED">
        <w:t xml:space="preserve">nly a </w:t>
      </w:r>
      <w:r w:rsidR="00464D41">
        <w:t>small</w:t>
      </w:r>
      <w:r w:rsidR="005915ED" w:rsidRPr="005915ED">
        <w:t xml:space="preserve"> number of responses were received in this round of consultations (</w:t>
      </w:r>
      <w:r w:rsidR="00464D41">
        <w:t>four</w:t>
      </w:r>
      <w:r w:rsidR="00EE3AF3">
        <w:t xml:space="preserve"> from</w:t>
      </w:r>
      <w:r w:rsidR="00464D41">
        <w:t xml:space="preserve"> S</w:t>
      </w:r>
      <w:r w:rsidR="005915ED" w:rsidRPr="005915ED">
        <w:t xml:space="preserve">tates and </w:t>
      </w:r>
      <w:r w:rsidR="00464D41">
        <w:t>two</w:t>
      </w:r>
      <w:r w:rsidR="00EE3AF3">
        <w:t xml:space="preserve"> from</w:t>
      </w:r>
      <w:r w:rsidR="005915ED" w:rsidRPr="005915ED">
        <w:t xml:space="preserve"> civil society</w:t>
      </w:r>
      <w:r w:rsidR="00EE3AF3">
        <w:t xml:space="preserve">, one of which was a joint </w:t>
      </w:r>
      <w:r w:rsidR="005915ED" w:rsidRPr="005915ED">
        <w:t>submission). It should be recalled that</w:t>
      </w:r>
      <w:r w:rsidR="00A61154">
        <w:t>,</w:t>
      </w:r>
      <w:r w:rsidR="005915ED" w:rsidRPr="005915ED">
        <w:t xml:space="preserve"> although </w:t>
      </w:r>
      <w:r w:rsidR="00464D41">
        <w:t>the</w:t>
      </w:r>
      <w:r w:rsidR="005915ED" w:rsidRPr="005915ED">
        <w:t xml:space="preserve"> consultations for the feasibility study </w:t>
      </w:r>
      <w:r w:rsidR="00464D41">
        <w:t xml:space="preserve">had </w:t>
      </w:r>
      <w:r w:rsidR="005915ED" w:rsidRPr="005915ED">
        <w:t xml:space="preserve">indicated wide support for the </w:t>
      </w:r>
      <w:r w:rsidR="00A61154">
        <w:t xml:space="preserve">establishment </w:t>
      </w:r>
      <w:r w:rsidR="00464D41">
        <w:t>of</w:t>
      </w:r>
      <w:r w:rsidR="005915ED" w:rsidRPr="005915ED">
        <w:t xml:space="preserve"> a new fund </w:t>
      </w:r>
      <w:r w:rsidR="00464D41">
        <w:t xml:space="preserve">for the implementation of the Guiding Principles and </w:t>
      </w:r>
      <w:r w:rsidR="00A61154">
        <w:t>that such a fund could be</w:t>
      </w:r>
      <w:r w:rsidR="005915ED" w:rsidRPr="005915ED">
        <w:t xml:space="preserve"> a useful mechanism, there was also a diversity of views concerning </w:t>
      </w:r>
      <w:r w:rsidR="00A61154">
        <w:t xml:space="preserve">the </w:t>
      </w:r>
      <w:r w:rsidR="005915ED" w:rsidRPr="005915ED">
        <w:t xml:space="preserve">priorities and governance arrangements for </w:t>
      </w:r>
      <w:r w:rsidR="00A61154">
        <w:t>such a</w:t>
      </w:r>
      <w:r w:rsidR="005915ED" w:rsidRPr="005915ED">
        <w:t xml:space="preserve"> fund. The current consultation</w:t>
      </w:r>
      <w:r w:rsidR="00464D41">
        <w:t>s</w:t>
      </w:r>
      <w:r w:rsidR="005915ED" w:rsidRPr="005915ED">
        <w:t xml:space="preserve"> therefore sought to </w:t>
      </w:r>
      <w:r w:rsidR="00A61154">
        <w:t>e</w:t>
      </w:r>
      <w:r w:rsidR="005915ED" w:rsidRPr="005915ED">
        <w:t xml:space="preserve">licit </w:t>
      </w:r>
      <w:r w:rsidR="00A61154">
        <w:t>additional</w:t>
      </w:r>
      <w:r w:rsidR="00A61154" w:rsidRPr="005915ED">
        <w:t xml:space="preserve"> </w:t>
      </w:r>
      <w:r w:rsidR="005915ED" w:rsidRPr="005915ED">
        <w:t>views on issues relating to the scope and structure of a new fund.</w:t>
      </w:r>
    </w:p>
    <w:p w:rsidR="005915ED" w:rsidRPr="005915ED" w:rsidRDefault="00710F23" w:rsidP="00464D41">
      <w:pPr>
        <w:pStyle w:val="H1G"/>
      </w:pPr>
      <w:r>
        <w:tab/>
      </w:r>
      <w:r w:rsidR="005915ED" w:rsidRPr="005915ED">
        <w:t>A.</w:t>
      </w:r>
      <w:r w:rsidR="005915ED">
        <w:tab/>
      </w:r>
      <w:r w:rsidR="005915ED" w:rsidRPr="005915ED">
        <w:t xml:space="preserve">Stakeholder views on the scope of a new </w:t>
      </w:r>
      <w:r w:rsidR="00464D41">
        <w:t>f</w:t>
      </w:r>
      <w:r w:rsidR="005915ED" w:rsidRPr="005915ED">
        <w:t>und</w:t>
      </w:r>
    </w:p>
    <w:p w:rsidR="005915ED" w:rsidRPr="005915ED" w:rsidRDefault="002965DF" w:rsidP="00601267">
      <w:pPr>
        <w:pStyle w:val="SingleTxtG"/>
        <w:numPr>
          <w:ilvl w:val="0"/>
          <w:numId w:val="11"/>
        </w:numPr>
        <w:ind w:left="1134" w:firstLine="0"/>
      </w:pPr>
      <w:r>
        <w:t xml:space="preserve">In the </w:t>
      </w:r>
      <w:r w:rsidR="005915ED" w:rsidRPr="005915ED">
        <w:t>feasibility study</w:t>
      </w:r>
      <w:r>
        <w:t xml:space="preserve"> it was</w:t>
      </w:r>
      <w:r w:rsidR="005915ED" w:rsidRPr="005915ED">
        <w:t xml:space="preserve"> noted</w:t>
      </w:r>
      <w:r w:rsidR="00464D41">
        <w:t xml:space="preserve"> that,</w:t>
      </w:r>
      <w:r w:rsidR="005915ED" w:rsidRPr="005915ED">
        <w:t xml:space="preserve"> </w:t>
      </w:r>
      <w:r w:rsidR="00464D41">
        <w:t>g</w:t>
      </w:r>
      <w:r w:rsidR="005915ED" w:rsidRPr="005915ED">
        <w:t xml:space="preserve">iven the importance </w:t>
      </w:r>
      <w:r w:rsidR="006067A4">
        <w:t>placed by</w:t>
      </w:r>
      <w:r w:rsidR="006067A4" w:rsidRPr="005915ED">
        <w:t xml:space="preserve"> </w:t>
      </w:r>
      <w:r w:rsidR="005915ED" w:rsidRPr="005915ED">
        <w:t xml:space="preserve">all actors on the interrelated nature of the three pillars of the </w:t>
      </w:r>
      <w:r w:rsidR="00583407">
        <w:t>“</w:t>
      </w:r>
      <w:r w:rsidR="005915ED" w:rsidRPr="005915ED">
        <w:t>Protect, Respect and Remedy</w:t>
      </w:r>
      <w:r w:rsidR="00583407">
        <w:t>”</w:t>
      </w:r>
      <w:r w:rsidR="005915ED" w:rsidRPr="005915ED">
        <w:t xml:space="preserve"> </w:t>
      </w:r>
      <w:r w:rsidR="00051877">
        <w:t>F</w:t>
      </w:r>
      <w:r w:rsidR="005915ED" w:rsidRPr="005915ED">
        <w:t>ramework, it seem</w:t>
      </w:r>
      <w:r w:rsidR="00051877">
        <w:t>ed</w:t>
      </w:r>
      <w:r w:rsidR="005915ED" w:rsidRPr="005915ED">
        <w:t xml:space="preserve"> evident that the mandate for such a fund should be broad, with the ability to support projects to advance </w:t>
      </w:r>
      <w:r w:rsidR="00051877">
        <w:t xml:space="preserve">the </w:t>
      </w:r>
      <w:r w:rsidR="005915ED" w:rsidRPr="005915ED">
        <w:t xml:space="preserve">implementation </w:t>
      </w:r>
      <w:r w:rsidR="00051877">
        <w:t xml:space="preserve">of </w:t>
      </w:r>
      <w:r w:rsidR="005915ED" w:rsidRPr="005915ED">
        <w:t xml:space="preserve">and </w:t>
      </w:r>
      <w:r w:rsidR="00051877">
        <w:t xml:space="preserve">the </w:t>
      </w:r>
      <w:r w:rsidR="005915ED" w:rsidRPr="005915ED">
        <w:t>capacity</w:t>
      </w:r>
      <w:r w:rsidR="002668AE">
        <w:t>-</w:t>
      </w:r>
      <w:r w:rsidR="005915ED" w:rsidRPr="005915ED">
        <w:t xml:space="preserve">building needs concerning the Guiding Principles at all levels of governance and across all relevant stakeholder groups. It </w:t>
      </w:r>
      <w:r w:rsidR="00051877">
        <w:t xml:space="preserve">was </w:t>
      </w:r>
      <w:r w:rsidR="005915ED" w:rsidRPr="005915ED">
        <w:t>also</w:t>
      </w:r>
      <w:r w:rsidR="00051877">
        <w:t xml:space="preserve"> noted that there</w:t>
      </w:r>
      <w:r w:rsidR="005915ED" w:rsidRPr="005915ED">
        <w:t xml:space="preserve"> appear</w:t>
      </w:r>
      <w:r w:rsidR="00051877">
        <w:t>ed</w:t>
      </w:r>
      <w:r w:rsidR="005915ED" w:rsidRPr="005915ED">
        <w:t xml:space="preserve"> to be a widely shared view that a new fund should be designed in a way </w:t>
      </w:r>
      <w:r w:rsidR="00A27E0A">
        <w:t>that would</w:t>
      </w:r>
      <w:r w:rsidR="005915ED" w:rsidRPr="005915ED">
        <w:t xml:space="preserve"> encourage further multi-stakeholder cooperation</w:t>
      </w:r>
      <w:r w:rsidR="002668AE">
        <w:t xml:space="preserve"> (</w:t>
      </w:r>
      <w:r w:rsidR="00051877">
        <w:t xml:space="preserve">see </w:t>
      </w:r>
      <w:r w:rsidR="002668AE" w:rsidRPr="008371A3">
        <w:rPr>
          <w:lang w:val="en-US"/>
        </w:rPr>
        <w:t>A/HRC/26/20/Add.1, para. 50)</w:t>
      </w:r>
      <w:r w:rsidR="002668AE">
        <w:rPr>
          <w:lang w:val="en-US"/>
        </w:rPr>
        <w:t>.</w:t>
      </w:r>
      <w:r w:rsidR="005915ED" w:rsidRPr="005915ED">
        <w:t xml:space="preserve"> </w:t>
      </w:r>
      <w:r w:rsidR="00A27E0A">
        <w:t>In t</w:t>
      </w:r>
      <w:r w:rsidR="005915ED" w:rsidRPr="005915ED">
        <w:t>he consultation process undertaken for the feasibility study</w:t>
      </w:r>
      <w:r w:rsidR="00EE3AF3">
        <w:t>,</w:t>
      </w:r>
      <w:r w:rsidR="005915ED" w:rsidRPr="005915ED">
        <w:t xml:space="preserve"> </w:t>
      </w:r>
      <w:r w:rsidR="00A27E0A">
        <w:t xml:space="preserve">there was </w:t>
      </w:r>
      <w:r w:rsidR="005915ED" w:rsidRPr="005915ED">
        <w:t xml:space="preserve">broad </w:t>
      </w:r>
      <w:r w:rsidR="002668AE">
        <w:t>consensus</w:t>
      </w:r>
      <w:r w:rsidR="002668AE" w:rsidRPr="005915ED">
        <w:t xml:space="preserve"> </w:t>
      </w:r>
      <w:r w:rsidR="005915ED" w:rsidRPr="005915ED">
        <w:t xml:space="preserve">among stakeholders that a new fund should not prioritize </w:t>
      </w:r>
      <w:r w:rsidR="002668AE">
        <w:t xml:space="preserve">the </w:t>
      </w:r>
      <w:r w:rsidR="005915ED" w:rsidRPr="005915ED">
        <w:t>provi</w:t>
      </w:r>
      <w:r w:rsidR="002668AE">
        <w:t>sion of</w:t>
      </w:r>
      <w:r w:rsidR="005915ED" w:rsidRPr="005915ED">
        <w:t xml:space="preserve"> resources directly to the U</w:t>
      </w:r>
      <w:r w:rsidR="002668AE">
        <w:t xml:space="preserve">nited </w:t>
      </w:r>
      <w:r w:rsidR="005915ED" w:rsidRPr="005915ED">
        <w:t>N</w:t>
      </w:r>
      <w:r w:rsidR="002668AE">
        <w:t>ations</w:t>
      </w:r>
      <w:r w:rsidR="005915ED" w:rsidRPr="005915ED">
        <w:t xml:space="preserve"> </w:t>
      </w:r>
      <w:r w:rsidR="00A27E0A">
        <w:t>S</w:t>
      </w:r>
      <w:r w:rsidR="005915ED" w:rsidRPr="005915ED">
        <w:t>ecretariat and agencies to carry out capacity</w:t>
      </w:r>
      <w:r w:rsidR="002668AE">
        <w:t>-</w:t>
      </w:r>
      <w:r w:rsidR="005915ED" w:rsidRPr="005915ED">
        <w:t>building activities in th</w:t>
      </w:r>
      <w:r w:rsidR="00A27E0A">
        <w:t>e</w:t>
      </w:r>
      <w:r w:rsidR="005915ED" w:rsidRPr="005915ED">
        <w:t xml:space="preserve"> area</w:t>
      </w:r>
      <w:r w:rsidR="00A27E0A">
        <w:t xml:space="preserve"> of business and human rights</w:t>
      </w:r>
      <w:r w:rsidR="005915ED" w:rsidRPr="005915ED">
        <w:t xml:space="preserve">. </w:t>
      </w:r>
      <w:r w:rsidR="00A27E0A">
        <w:t>While s</w:t>
      </w:r>
      <w:r w:rsidR="005915ED" w:rsidRPr="005915ED">
        <w:t xml:space="preserve">upport to civil society actors was widely viewed as being </w:t>
      </w:r>
      <w:r w:rsidR="00A27E0A">
        <w:t>a</w:t>
      </w:r>
      <w:r w:rsidR="00A27E0A" w:rsidRPr="005915ED">
        <w:t xml:space="preserve"> </w:t>
      </w:r>
      <w:r w:rsidR="005915ED" w:rsidRPr="005915ED">
        <w:t xml:space="preserve">key priority, there was a much broader range of views concerning </w:t>
      </w:r>
      <w:r w:rsidR="00A27E0A">
        <w:t>o</w:t>
      </w:r>
      <w:r w:rsidR="005915ED" w:rsidRPr="005915ED">
        <w:t>the</w:t>
      </w:r>
      <w:r w:rsidR="00A27E0A">
        <w:t>r</w:t>
      </w:r>
      <w:r w:rsidR="005915ED" w:rsidRPr="005915ED">
        <w:t xml:space="preserve"> potential actors and activities </w:t>
      </w:r>
      <w:r w:rsidR="001614C7">
        <w:t xml:space="preserve">that </w:t>
      </w:r>
      <w:r w:rsidR="005915ED" w:rsidRPr="005915ED">
        <w:t xml:space="preserve">such a fund might support. </w:t>
      </w:r>
    </w:p>
    <w:p w:rsidR="005915ED" w:rsidRPr="005915ED" w:rsidRDefault="005915ED" w:rsidP="00B06EF5">
      <w:pPr>
        <w:pStyle w:val="SingleTxtG"/>
        <w:numPr>
          <w:ilvl w:val="0"/>
          <w:numId w:val="11"/>
        </w:numPr>
        <w:ind w:left="1134" w:firstLine="0"/>
      </w:pPr>
      <w:r w:rsidRPr="005915ED">
        <w:t>Th</w:t>
      </w:r>
      <w:r w:rsidR="001614C7">
        <w:t>o</w:t>
      </w:r>
      <w:r w:rsidRPr="005915ED">
        <w:t xml:space="preserve">se </w:t>
      </w:r>
      <w:r w:rsidR="00A27E0A">
        <w:t>view</w:t>
      </w:r>
      <w:r w:rsidR="00A27E0A" w:rsidRPr="005915ED">
        <w:t xml:space="preserve">s </w:t>
      </w:r>
      <w:r w:rsidRPr="005915ED">
        <w:t xml:space="preserve">were broadly </w:t>
      </w:r>
      <w:r w:rsidR="00A27E0A">
        <w:t>re</w:t>
      </w:r>
      <w:r w:rsidRPr="005915ED">
        <w:t xml:space="preserve">affirmed in the most recent stakeholder submissions, which offered a number of additional recommendations as well. </w:t>
      </w:r>
      <w:r w:rsidR="00A27E0A">
        <w:t>In o</w:t>
      </w:r>
      <w:r w:rsidRPr="005915ED">
        <w:t>ne submission</w:t>
      </w:r>
      <w:r w:rsidR="00A27E0A">
        <w:t>,</w:t>
      </w:r>
      <w:r w:rsidRPr="005915ED">
        <w:t xml:space="preserve"> </w:t>
      </w:r>
      <w:r w:rsidR="00A27E0A">
        <w:t xml:space="preserve">it was </w:t>
      </w:r>
      <w:r w:rsidRPr="005915ED">
        <w:t>proposed that a new fund should allow sufficient scope for the identification of regional priorities. It</w:t>
      </w:r>
      <w:r w:rsidR="00A27E0A">
        <w:t xml:space="preserve"> was</w:t>
      </w:r>
      <w:r w:rsidRPr="005915ED">
        <w:t xml:space="preserve"> suggested that stakeholders in some regions m</w:t>
      </w:r>
      <w:r w:rsidR="001614C7">
        <w:t>ight</w:t>
      </w:r>
      <w:r w:rsidRPr="005915ED">
        <w:t xml:space="preserve"> benefit more from activities such as awareness</w:t>
      </w:r>
      <w:r w:rsidR="001614C7">
        <w:t>-</w:t>
      </w:r>
      <w:r w:rsidRPr="005915ED">
        <w:t>raising or capacity</w:t>
      </w:r>
      <w:r w:rsidR="00A27E0A">
        <w:t>-building</w:t>
      </w:r>
      <w:r w:rsidRPr="005915ED">
        <w:t>, for example, to advise small and medium</w:t>
      </w:r>
      <w:r w:rsidR="001614C7">
        <w:t>-</w:t>
      </w:r>
      <w:r w:rsidRPr="005915ED">
        <w:t>size</w:t>
      </w:r>
      <w:r w:rsidR="00A27E0A">
        <w:t>d</w:t>
      </w:r>
      <w:r w:rsidRPr="005915ED">
        <w:t xml:space="preserve"> businesses on corporate human rights due diligence processes</w:t>
      </w:r>
      <w:r w:rsidR="001614C7">
        <w:t>,</w:t>
      </w:r>
      <w:r w:rsidRPr="005915ED">
        <w:t xml:space="preserve"> whereas other regions m</w:t>
      </w:r>
      <w:r w:rsidR="001614C7">
        <w:t>ight</w:t>
      </w:r>
      <w:r w:rsidRPr="005915ED">
        <w:t xml:space="preserve"> view </w:t>
      </w:r>
      <w:r w:rsidR="00A27E0A">
        <w:t xml:space="preserve">the </w:t>
      </w:r>
      <w:r w:rsidR="001614C7">
        <w:t>provi</w:t>
      </w:r>
      <w:r w:rsidR="00A27E0A">
        <w:t xml:space="preserve">sion of </w:t>
      </w:r>
      <w:r w:rsidRPr="005915ED">
        <w:t xml:space="preserve">support </w:t>
      </w:r>
      <w:r w:rsidR="001614C7">
        <w:t xml:space="preserve">to </w:t>
      </w:r>
      <w:r w:rsidRPr="005915ED">
        <w:t xml:space="preserve">communities in defending their rights vis-à-vis companies as a more immediate priority. </w:t>
      </w:r>
      <w:r w:rsidR="00A27E0A">
        <w:t>In a</w:t>
      </w:r>
      <w:r w:rsidRPr="005915ED">
        <w:t>nother submission</w:t>
      </w:r>
      <w:r w:rsidR="00A27E0A">
        <w:t>, it was</w:t>
      </w:r>
      <w:r w:rsidRPr="005915ED">
        <w:t xml:space="preserve"> suggested that a </w:t>
      </w:r>
      <w:r w:rsidRPr="005915ED">
        <w:lastRenderedPageBreak/>
        <w:t xml:space="preserve">fund in </w:t>
      </w:r>
      <w:r w:rsidR="00B06EF5">
        <w:t xml:space="preserve">the </w:t>
      </w:r>
      <w:r w:rsidRPr="005915ED">
        <w:t>area</w:t>
      </w:r>
      <w:r w:rsidR="00B06EF5">
        <w:t xml:space="preserve"> of business and human rights</w:t>
      </w:r>
      <w:r w:rsidRPr="005915ED">
        <w:t xml:space="preserve"> should be flexible enough to allow for the development of region-specific tools for enhancing corporate human rights due diligence</w:t>
      </w:r>
      <w:r w:rsidR="00B06EF5">
        <w:t>,</w:t>
      </w:r>
      <w:r w:rsidRPr="005915ED">
        <w:t xml:space="preserve"> as well as support communities </w:t>
      </w:r>
      <w:r w:rsidR="001614C7">
        <w:t xml:space="preserve">that have been </w:t>
      </w:r>
      <w:r w:rsidRPr="005915ED">
        <w:t xml:space="preserve">negatively </w:t>
      </w:r>
      <w:r w:rsidR="00B06EF5" w:rsidRPr="00F12E99">
        <w:t>affec</w:t>
      </w:r>
      <w:r w:rsidRPr="00F12E99">
        <w:t>ted</w:t>
      </w:r>
      <w:r w:rsidRPr="005915ED">
        <w:t xml:space="preserve"> by corporate activities. </w:t>
      </w:r>
      <w:r w:rsidR="00B06EF5">
        <w:t>In y</w:t>
      </w:r>
      <w:r w:rsidR="001614C7">
        <w:t>et a</w:t>
      </w:r>
      <w:r w:rsidRPr="005915ED">
        <w:t>nother submission</w:t>
      </w:r>
      <w:r w:rsidR="00B06EF5">
        <w:t>, it was</w:t>
      </w:r>
      <w:r w:rsidRPr="005915ED">
        <w:t xml:space="preserve"> proposed that a fund should support implementation activities linked to the establishment of national action plans on business and human rights, while noting that civil society activities </w:t>
      </w:r>
      <w:r w:rsidR="001614C7">
        <w:t>we</w:t>
      </w:r>
      <w:r w:rsidRPr="005915ED">
        <w:t>re</w:t>
      </w:r>
      <w:r w:rsidR="001614C7">
        <w:t>,</w:t>
      </w:r>
      <w:r w:rsidRPr="005915ED">
        <w:t xml:space="preserve"> in some cases</w:t>
      </w:r>
      <w:r w:rsidR="001614C7">
        <w:t>,</w:t>
      </w:r>
      <w:r w:rsidRPr="005915ED">
        <w:t xml:space="preserve"> part of such initiatives.</w:t>
      </w:r>
    </w:p>
    <w:p w:rsidR="005915ED" w:rsidRPr="005915ED" w:rsidRDefault="00B06EF5" w:rsidP="00B06EF5">
      <w:pPr>
        <w:pStyle w:val="SingleTxtG"/>
        <w:numPr>
          <w:ilvl w:val="0"/>
          <w:numId w:val="11"/>
        </w:numPr>
        <w:ind w:left="1134" w:firstLine="0"/>
      </w:pPr>
      <w:r>
        <w:t>In o</w:t>
      </w:r>
      <w:r w:rsidR="005915ED" w:rsidRPr="005915ED">
        <w:t>ther submissions</w:t>
      </w:r>
      <w:r>
        <w:t>,</w:t>
      </w:r>
      <w:r w:rsidR="005915ED" w:rsidRPr="005915ED">
        <w:t xml:space="preserve"> specific priorities </w:t>
      </w:r>
      <w:r>
        <w:t>were proposed</w:t>
      </w:r>
      <w:r w:rsidR="005915ED" w:rsidRPr="005915ED">
        <w:t xml:space="preserve">, including: </w:t>
      </w:r>
      <w:r w:rsidR="00D8580A">
        <w:t>(</w:t>
      </w:r>
      <w:r w:rsidR="005915ED" w:rsidRPr="005915ED">
        <w:t xml:space="preserve">a) increasing the capacity of indigenous peoples and other marginalized stakeholders on issues relating to business and human rights; </w:t>
      </w:r>
      <w:r w:rsidR="00D8580A">
        <w:t>(</w:t>
      </w:r>
      <w:r w:rsidR="005915ED" w:rsidRPr="005915ED">
        <w:t xml:space="preserve">b) facilitating greater access to relevant reports and documents, including </w:t>
      </w:r>
      <w:r>
        <w:t xml:space="preserve">through </w:t>
      </w:r>
      <w:r w:rsidR="005915ED" w:rsidRPr="005915ED">
        <w:t xml:space="preserve">translation into national and indigenous languages; and </w:t>
      </w:r>
      <w:r w:rsidR="00D8580A">
        <w:t>(</w:t>
      </w:r>
      <w:r w:rsidR="005915ED" w:rsidRPr="005915ED">
        <w:t>c) ensuring broader participation of indigenous peoples and marginalized groups at relevant U</w:t>
      </w:r>
      <w:r w:rsidR="00BD54E9">
        <w:t xml:space="preserve">nited </w:t>
      </w:r>
      <w:r w:rsidR="005915ED" w:rsidRPr="005915ED">
        <w:t>N</w:t>
      </w:r>
      <w:r w:rsidR="00BD54E9">
        <w:t>ations</w:t>
      </w:r>
      <w:r w:rsidR="005915ED" w:rsidRPr="005915ED">
        <w:t xml:space="preserve"> and related meetings. </w:t>
      </w:r>
      <w:r>
        <w:t>In o</w:t>
      </w:r>
      <w:r w:rsidR="005915ED" w:rsidRPr="005915ED">
        <w:t>ne submission</w:t>
      </w:r>
      <w:r>
        <w:t>,</w:t>
      </w:r>
      <w:r w:rsidR="005915ED" w:rsidRPr="005915ED">
        <w:t xml:space="preserve"> the importance of supporting human rights defenders </w:t>
      </w:r>
      <w:r w:rsidR="00B8576F">
        <w:t>in</w:t>
      </w:r>
      <w:r w:rsidR="005915ED" w:rsidRPr="005915ED">
        <w:t xml:space="preserve"> carry</w:t>
      </w:r>
      <w:r w:rsidR="00B8576F">
        <w:t>ing</w:t>
      </w:r>
      <w:r w:rsidR="005915ED" w:rsidRPr="005915ED">
        <w:t xml:space="preserve"> out their work</w:t>
      </w:r>
      <w:r>
        <w:t xml:space="preserve"> was reiterated</w:t>
      </w:r>
      <w:r w:rsidR="00B8576F">
        <w:t>,</w:t>
      </w:r>
      <w:r w:rsidR="005915ED" w:rsidRPr="005915ED">
        <w:t xml:space="preserve"> in particular with regard to document</w:t>
      </w:r>
      <w:r>
        <w:t>ing the impact of</w:t>
      </w:r>
      <w:r w:rsidR="005915ED" w:rsidRPr="005915ED">
        <w:t xml:space="preserve"> corporat</w:t>
      </w:r>
      <w:r>
        <w:t>ions</w:t>
      </w:r>
      <w:r w:rsidR="005915ED" w:rsidRPr="005915ED">
        <w:t xml:space="preserve"> and ensuring access to effective remedies. </w:t>
      </w:r>
    </w:p>
    <w:p w:rsidR="005915ED" w:rsidRPr="005915ED" w:rsidRDefault="005915ED" w:rsidP="00B06EF5">
      <w:pPr>
        <w:pStyle w:val="SingleTxtG"/>
        <w:numPr>
          <w:ilvl w:val="0"/>
          <w:numId w:val="11"/>
        </w:numPr>
        <w:ind w:left="1134" w:firstLine="0"/>
      </w:pPr>
      <w:r w:rsidRPr="005915ED">
        <w:t>Some stakeholders proposed that a new fund should prioritize strengthening</w:t>
      </w:r>
      <w:r w:rsidR="00B8576F">
        <w:t xml:space="preserve"> the</w:t>
      </w:r>
      <w:r w:rsidRPr="005915ED">
        <w:t xml:space="preserve"> capacities of the most disadvantaged groups, including indigenous peoples, through activities such as: </w:t>
      </w:r>
      <w:r w:rsidR="00602306">
        <w:t>(</w:t>
      </w:r>
      <w:r w:rsidRPr="005915ED">
        <w:t>a)</w:t>
      </w:r>
      <w:r w:rsidR="00602306">
        <w:t> </w:t>
      </w:r>
      <w:r w:rsidRPr="005915ED">
        <w:t xml:space="preserve">training </w:t>
      </w:r>
      <w:r w:rsidR="00B8576F">
        <w:t>for</w:t>
      </w:r>
      <w:r w:rsidRPr="005915ED">
        <w:t xml:space="preserve"> indigenous peoples and disadvantaged groups on the contents and utilization of the Guiding Principles; </w:t>
      </w:r>
      <w:r w:rsidR="00602306">
        <w:t>(</w:t>
      </w:r>
      <w:r w:rsidRPr="005915ED">
        <w:t>b)</w:t>
      </w:r>
      <w:r w:rsidR="00602306">
        <w:t> </w:t>
      </w:r>
      <w:r w:rsidRPr="005915ED">
        <w:t xml:space="preserve">activities, designed in partnership with indigenous peoples, for </w:t>
      </w:r>
      <w:r w:rsidR="00B8576F">
        <w:t>S</w:t>
      </w:r>
      <w:r w:rsidRPr="005915ED">
        <w:t>tate and private actors relati</w:t>
      </w:r>
      <w:r w:rsidR="00B06EF5">
        <w:t>ng</w:t>
      </w:r>
      <w:r w:rsidRPr="005915ED">
        <w:t xml:space="preserve"> to indigenous </w:t>
      </w:r>
      <w:r w:rsidR="00C7028B" w:rsidRPr="005915ED">
        <w:t>peoples</w:t>
      </w:r>
      <w:r w:rsidR="00C7028B">
        <w:t>’</w:t>
      </w:r>
      <w:r w:rsidR="00C7028B" w:rsidRPr="005915ED">
        <w:t xml:space="preserve"> </w:t>
      </w:r>
      <w:r w:rsidRPr="005915ED">
        <w:t xml:space="preserve">rights in the context of </w:t>
      </w:r>
      <w:r w:rsidR="00B8576F">
        <w:t xml:space="preserve">the </w:t>
      </w:r>
      <w:r w:rsidRPr="005915ED">
        <w:t xml:space="preserve">business activities </w:t>
      </w:r>
      <w:r w:rsidR="00B8576F">
        <w:t xml:space="preserve">that have an </w:t>
      </w:r>
      <w:r w:rsidRPr="005915ED">
        <w:t xml:space="preserve">impact on them; </w:t>
      </w:r>
      <w:r w:rsidR="00602306">
        <w:t>(</w:t>
      </w:r>
      <w:r w:rsidRPr="005915ED">
        <w:t>c)</w:t>
      </w:r>
      <w:r w:rsidR="00602306">
        <w:t> </w:t>
      </w:r>
      <w:r w:rsidRPr="005915ED">
        <w:t xml:space="preserve">research </w:t>
      </w:r>
      <w:r w:rsidR="00B06EF5">
        <w:t>on</w:t>
      </w:r>
      <w:r w:rsidRPr="005915ED">
        <w:t xml:space="preserve"> </w:t>
      </w:r>
      <w:r w:rsidR="00B8576F">
        <w:t xml:space="preserve">the </w:t>
      </w:r>
      <w:r w:rsidRPr="005915ED">
        <w:t>implementation of the Guiding Principles</w:t>
      </w:r>
      <w:r w:rsidR="00B8576F">
        <w:t>,</w:t>
      </w:r>
      <w:r w:rsidRPr="005915ED">
        <w:t xml:space="preserve"> including </w:t>
      </w:r>
      <w:r w:rsidR="00B06EF5">
        <w:t xml:space="preserve">with a view to </w:t>
      </w:r>
      <w:r w:rsidRPr="005915ED">
        <w:t>review</w:t>
      </w:r>
      <w:r w:rsidR="00B8576F">
        <w:t>ing</w:t>
      </w:r>
      <w:r w:rsidRPr="005915ED">
        <w:t xml:space="preserve"> and improv</w:t>
      </w:r>
      <w:r w:rsidR="00B8576F">
        <w:t>ing</w:t>
      </w:r>
      <w:r w:rsidRPr="005915ED">
        <w:t xml:space="preserve"> existing implementation mechanisms; </w:t>
      </w:r>
      <w:r w:rsidR="00B06EF5">
        <w:t xml:space="preserve">and </w:t>
      </w:r>
      <w:r w:rsidR="00602306">
        <w:t>(</w:t>
      </w:r>
      <w:r w:rsidRPr="005915ED">
        <w:t>d)</w:t>
      </w:r>
      <w:r w:rsidR="00602306">
        <w:t> </w:t>
      </w:r>
      <w:r w:rsidRPr="005915ED">
        <w:t>monitoring and document</w:t>
      </w:r>
      <w:r w:rsidR="00B06EF5">
        <w:t>ation of</w:t>
      </w:r>
      <w:r w:rsidRPr="005915ED">
        <w:t xml:space="preserve"> cases </w:t>
      </w:r>
      <w:r w:rsidR="00B8576F">
        <w:t>of</w:t>
      </w:r>
      <w:r w:rsidRPr="005915ED">
        <w:t xml:space="preserve"> business activities </w:t>
      </w:r>
      <w:r w:rsidR="00B8576F">
        <w:t xml:space="preserve">that have had an </w:t>
      </w:r>
      <w:r w:rsidRPr="005915ED">
        <w:t xml:space="preserve">impact on the rights of indigenous peoples and dissemination of reports for awareness-raising and advocacy purposes. </w:t>
      </w:r>
    </w:p>
    <w:p w:rsidR="005915ED" w:rsidRPr="005915ED" w:rsidRDefault="005915ED" w:rsidP="00F12E99">
      <w:pPr>
        <w:pStyle w:val="SingleTxtG"/>
        <w:numPr>
          <w:ilvl w:val="0"/>
          <w:numId w:val="11"/>
        </w:numPr>
        <w:ind w:left="1134" w:firstLine="0"/>
      </w:pPr>
      <w:r w:rsidRPr="005915ED">
        <w:t xml:space="preserve">With respect to </w:t>
      </w:r>
      <w:r w:rsidR="00B06EF5">
        <w:t>the</w:t>
      </w:r>
      <w:r w:rsidR="00B06EF5" w:rsidRPr="005915ED">
        <w:t xml:space="preserve"> </w:t>
      </w:r>
      <w:r w:rsidRPr="005915ED">
        <w:t>duration</w:t>
      </w:r>
      <w:r w:rsidR="00B06EF5">
        <w:t xml:space="preserve"> of the project</w:t>
      </w:r>
      <w:r w:rsidRPr="005915ED">
        <w:t>, fund</w:t>
      </w:r>
      <w:r w:rsidR="00B06EF5">
        <w:t>s</w:t>
      </w:r>
      <w:r w:rsidRPr="005915ED">
        <w:t xml:space="preserve"> and recipient profiles, </w:t>
      </w:r>
      <w:r w:rsidR="00B06EF5">
        <w:t xml:space="preserve">in </w:t>
      </w:r>
      <w:r w:rsidRPr="005915ED">
        <w:t xml:space="preserve">one submission </w:t>
      </w:r>
      <w:r w:rsidR="00B06EF5">
        <w:t xml:space="preserve">it was </w:t>
      </w:r>
      <w:r w:rsidRPr="005915ED">
        <w:t xml:space="preserve">proposed that </w:t>
      </w:r>
      <w:r w:rsidR="00CF0DF1">
        <w:t>the</w:t>
      </w:r>
      <w:r w:rsidRPr="005915ED">
        <w:t xml:space="preserve"> fund should prioritize multi-year capacity</w:t>
      </w:r>
      <w:r w:rsidR="00CF0DF1">
        <w:t>-</w:t>
      </w:r>
      <w:r w:rsidRPr="005915ED">
        <w:t>building projects rather than shorter term, one-off projects or activities</w:t>
      </w:r>
      <w:r w:rsidR="00CF0DF1">
        <w:t>,</w:t>
      </w:r>
      <w:r w:rsidRPr="005915ED">
        <w:t xml:space="preserve"> and suggested that the fund could establish a budget range of $10,000</w:t>
      </w:r>
      <w:r w:rsidR="00F12E99">
        <w:t>–</w:t>
      </w:r>
      <w:r w:rsidR="00B06EF5">
        <w:t>$</w:t>
      </w:r>
      <w:r w:rsidRPr="005915ED">
        <w:t>50,000</w:t>
      </w:r>
      <w:r w:rsidR="00CF0DF1">
        <w:t xml:space="preserve"> for projects</w:t>
      </w:r>
      <w:r w:rsidRPr="005915ED">
        <w:t>, including multi-year projects of one to three years</w:t>
      </w:r>
      <w:r w:rsidR="00AC120D">
        <w:t>’</w:t>
      </w:r>
      <w:r w:rsidR="009A75D8">
        <w:t xml:space="preserve"> duration</w:t>
      </w:r>
      <w:r w:rsidRPr="005915ED">
        <w:t xml:space="preserve">. </w:t>
      </w:r>
      <w:r w:rsidR="00AC120D">
        <w:t>In a</w:t>
      </w:r>
      <w:r w:rsidRPr="005915ED">
        <w:t>nother submission</w:t>
      </w:r>
      <w:r w:rsidR="00AC120D">
        <w:t>, it was</w:t>
      </w:r>
      <w:r w:rsidRPr="005915ED">
        <w:t xml:space="preserve"> stressed that the fund should be accessible to a wide variety of organizations, including, as proposed in the feasibility study, civil society</w:t>
      </w:r>
      <w:r w:rsidR="00AC120D">
        <w:t xml:space="preserve"> organizations</w:t>
      </w:r>
      <w:r w:rsidRPr="005915ED">
        <w:t xml:space="preserve">, business networks, trade unions, think tanks, national human rights institutions and other organizations that conduct awareness-raising and training activities. </w:t>
      </w:r>
    </w:p>
    <w:p w:rsidR="005915ED" w:rsidRPr="005915ED" w:rsidRDefault="00710F23" w:rsidP="00CF0DF1">
      <w:pPr>
        <w:pStyle w:val="H1G"/>
      </w:pPr>
      <w:r>
        <w:tab/>
      </w:r>
      <w:r w:rsidR="005915ED" w:rsidRPr="005915ED">
        <w:t>B.</w:t>
      </w:r>
      <w:r w:rsidR="005915ED">
        <w:tab/>
      </w:r>
      <w:r w:rsidR="005915ED" w:rsidRPr="005915ED">
        <w:t xml:space="preserve">Stakeholder views on the structure of a new </w:t>
      </w:r>
      <w:r w:rsidR="00CF0DF1">
        <w:t>f</w:t>
      </w:r>
      <w:r w:rsidR="005915ED" w:rsidRPr="005915ED">
        <w:t>und</w:t>
      </w:r>
    </w:p>
    <w:p w:rsidR="005915ED" w:rsidRPr="005915ED" w:rsidRDefault="005915ED" w:rsidP="00601267">
      <w:pPr>
        <w:pStyle w:val="SingleTxtG"/>
        <w:numPr>
          <w:ilvl w:val="0"/>
          <w:numId w:val="11"/>
        </w:numPr>
        <w:ind w:left="1134" w:firstLine="0"/>
      </w:pPr>
      <w:r w:rsidRPr="005915ED">
        <w:t xml:space="preserve">The consultations undertaken for the feasibility study highlighted a diversity of stakeholder views on the most effective structure </w:t>
      </w:r>
      <w:r w:rsidR="008F6AF2">
        <w:t>of</w:t>
      </w:r>
      <w:r w:rsidR="009A75D8">
        <w:t xml:space="preserve"> </w:t>
      </w:r>
      <w:r w:rsidRPr="005915ED">
        <w:t xml:space="preserve">a fund </w:t>
      </w:r>
      <w:r w:rsidR="008F6AF2">
        <w:t>aimed at building capacity in the area of business and human rights</w:t>
      </w:r>
      <w:r w:rsidRPr="005915ED">
        <w:t xml:space="preserve">. As </w:t>
      </w:r>
      <w:r w:rsidR="009A75D8">
        <w:t xml:space="preserve">noted in </w:t>
      </w:r>
      <w:r w:rsidRPr="005915ED">
        <w:t>the study</w:t>
      </w:r>
      <w:r w:rsidR="00236B18">
        <w:t>,</w:t>
      </w:r>
      <w:r w:rsidR="00601267">
        <w:t xml:space="preserve"> </w:t>
      </w:r>
      <w:r w:rsidR="008F6AF2">
        <w:t xml:space="preserve">in </w:t>
      </w:r>
      <w:r w:rsidR="009A75D8">
        <w:t>a</w:t>
      </w:r>
      <w:r w:rsidRPr="005915ED">
        <w:t xml:space="preserve"> large majority of submissions </w:t>
      </w:r>
      <w:r w:rsidR="008F6AF2">
        <w:t xml:space="preserve">it was </w:t>
      </w:r>
      <w:r w:rsidRPr="005915ED">
        <w:t>indicate</w:t>
      </w:r>
      <w:r w:rsidR="009F5E0E">
        <w:t>d</w:t>
      </w:r>
      <w:r w:rsidRPr="005915ED">
        <w:t xml:space="preserve"> that OHCHR should be a key </w:t>
      </w:r>
      <w:proofErr w:type="spellStart"/>
      <w:r w:rsidRPr="005915ED">
        <w:t>actor</w:t>
      </w:r>
      <w:proofErr w:type="spellEnd"/>
      <w:r w:rsidRPr="005915ED">
        <w:t xml:space="preserve"> in administering </w:t>
      </w:r>
      <w:r w:rsidR="008F6AF2">
        <w:t xml:space="preserve">such </w:t>
      </w:r>
      <w:r w:rsidRPr="005915ED">
        <w:t xml:space="preserve">a fund. Some stakeholders stated that the Working Group on the issue of human rights and transnational corporations and other business enterprises should play a central role in shaping </w:t>
      </w:r>
      <w:r w:rsidR="009F5E0E">
        <w:t>the</w:t>
      </w:r>
      <w:r w:rsidRPr="005915ED">
        <w:t xml:space="preserve"> fund’s strategic approach. </w:t>
      </w:r>
      <w:r w:rsidR="008F6AF2">
        <w:t>In a</w:t>
      </w:r>
      <w:r w:rsidRPr="005915ED">
        <w:t xml:space="preserve"> number of submissions</w:t>
      </w:r>
      <w:r w:rsidR="008F6AF2">
        <w:t>,</w:t>
      </w:r>
      <w:r w:rsidRPr="005915ED">
        <w:t xml:space="preserve"> the importance of ensuring an efficient governance structure and limiting administrative costs</w:t>
      </w:r>
      <w:r w:rsidR="008F6AF2">
        <w:t xml:space="preserve"> was stressed</w:t>
      </w:r>
      <w:r w:rsidR="009F5E0E">
        <w:t xml:space="preserve"> (</w:t>
      </w:r>
      <w:r w:rsidR="005B73E6">
        <w:t xml:space="preserve">see </w:t>
      </w:r>
      <w:r w:rsidR="005B73E6" w:rsidRPr="00CF4CF8">
        <w:rPr>
          <w:lang w:val="en-US"/>
        </w:rPr>
        <w:t>A/HRC/26/20/Add.1</w:t>
      </w:r>
      <w:r w:rsidR="009F5E0E" w:rsidRPr="008371A3">
        <w:rPr>
          <w:lang w:val="en-US"/>
        </w:rPr>
        <w:t>, para. </w:t>
      </w:r>
      <w:r w:rsidR="009F5E0E">
        <w:t>39)</w:t>
      </w:r>
      <w:r w:rsidRPr="005915ED">
        <w:t xml:space="preserve">. </w:t>
      </w:r>
    </w:p>
    <w:p w:rsidR="005915ED" w:rsidRPr="005915ED" w:rsidRDefault="00826834" w:rsidP="006067A4">
      <w:pPr>
        <w:pStyle w:val="SingleTxtG"/>
        <w:numPr>
          <w:ilvl w:val="0"/>
          <w:numId w:val="11"/>
        </w:numPr>
        <w:ind w:left="1134" w:firstLine="0"/>
      </w:pPr>
      <w:r>
        <w:t>S</w:t>
      </w:r>
      <w:r w:rsidR="009F5E0E">
        <w:t>imilar</w:t>
      </w:r>
      <w:r>
        <w:t>ly</w:t>
      </w:r>
      <w:r w:rsidR="009F5E0E">
        <w:t>, t</w:t>
      </w:r>
      <w:r w:rsidR="005915ED" w:rsidRPr="005915ED">
        <w:t xml:space="preserve">he consultation process for the present report </w:t>
      </w:r>
      <w:r w:rsidR="009F5E0E">
        <w:t xml:space="preserve">did not </w:t>
      </w:r>
      <w:r w:rsidR="005915ED" w:rsidRPr="005915ED">
        <w:t xml:space="preserve">result in </w:t>
      </w:r>
      <w:r w:rsidR="009F5E0E">
        <w:t xml:space="preserve">a </w:t>
      </w:r>
      <w:r w:rsidR="005915ED" w:rsidRPr="005915ED">
        <w:t>clear consensus on the most desirable governance arrangement for a fund</w:t>
      </w:r>
      <w:r w:rsidR="00724761">
        <w:t xml:space="preserve"> in the area of business and human rights</w:t>
      </w:r>
      <w:r w:rsidR="005915ED" w:rsidRPr="005915ED">
        <w:t xml:space="preserve">. For example, although some </w:t>
      </w:r>
      <w:r w:rsidR="009F5E0E">
        <w:t>S</w:t>
      </w:r>
      <w:r w:rsidR="005915ED" w:rsidRPr="005915ED">
        <w:t>tate</w:t>
      </w:r>
      <w:r w:rsidR="00724761">
        <w:t>s</w:t>
      </w:r>
      <w:r w:rsidR="005915ED" w:rsidRPr="005915ED">
        <w:t xml:space="preserve"> indicated </w:t>
      </w:r>
      <w:r w:rsidR="009F5E0E">
        <w:t xml:space="preserve">a </w:t>
      </w:r>
      <w:r w:rsidR="005915ED" w:rsidRPr="005915ED">
        <w:t>preference for a traditional voluntary trust fund</w:t>
      </w:r>
      <w:r w:rsidR="009F5E0E">
        <w:t xml:space="preserve"> that </w:t>
      </w:r>
      <w:r w:rsidR="005915ED" w:rsidRPr="005915ED">
        <w:t>rel</w:t>
      </w:r>
      <w:r w:rsidR="009F5E0E">
        <w:t>ied</w:t>
      </w:r>
      <w:r w:rsidR="005915ED" w:rsidRPr="005915ED">
        <w:t xml:space="preserve"> on existing structures, others focused on the importance of simple and effective procedures that would not discourage potential applicants, in particular civil society</w:t>
      </w:r>
      <w:r w:rsidR="00724761">
        <w:t xml:space="preserve"> representatives</w:t>
      </w:r>
      <w:r w:rsidR="005915ED" w:rsidRPr="005915ED">
        <w:t xml:space="preserve">, from seeking support through </w:t>
      </w:r>
      <w:r w:rsidR="00724761">
        <w:t xml:space="preserve">such </w:t>
      </w:r>
      <w:r w:rsidR="005915ED" w:rsidRPr="005915ED">
        <w:t xml:space="preserve">a </w:t>
      </w:r>
      <w:r w:rsidR="005915ED" w:rsidRPr="005915ED">
        <w:lastRenderedPageBreak/>
        <w:t xml:space="preserve">fund. One </w:t>
      </w:r>
      <w:r w:rsidR="009F5E0E">
        <w:t>S</w:t>
      </w:r>
      <w:r w:rsidR="005915ED" w:rsidRPr="005915ED">
        <w:t xml:space="preserve">tate suggested that a public-private partnership model, supported by oversight from international human rights bodies or expert teams, </w:t>
      </w:r>
      <w:r w:rsidR="00724761">
        <w:t>c</w:t>
      </w:r>
      <w:r w:rsidR="005915ED" w:rsidRPr="005915ED">
        <w:t xml:space="preserve">ould be more flexible, encourage multi-stakeholder cooperation and effectively manage </w:t>
      </w:r>
      <w:r w:rsidR="009F5E0E">
        <w:t xml:space="preserve">the </w:t>
      </w:r>
      <w:r w:rsidR="005915ED" w:rsidRPr="005915ED">
        <w:t xml:space="preserve">fund. Another </w:t>
      </w:r>
      <w:r w:rsidR="009F5E0E">
        <w:t>S</w:t>
      </w:r>
      <w:r w:rsidR="005915ED" w:rsidRPr="005915ED">
        <w:t>tate favo</w:t>
      </w:r>
      <w:r w:rsidR="009F5E0E">
        <w:t>u</w:t>
      </w:r>
      <w:r w:rsidR="005915ED" w:rsidRPr="005915ED">
        <w:t xml:space="preserve">red a structure </w:t>
      </w:r>
      <w:r w:rsidR="00724761">
        <w:t>wherein</w:t>
      </w:r>
      <w:r w:rsidR="009F5E0E">
        <w:t xml:space="preserve"> </w:t>
      </w:r>
      <w:r w:rsidR="005915ED" w:rsidRPr="005915ED">
        <w:t>governance</w:t>
      </w:r>
      <w:r w:rsidR="00724761">
        <w:t xml:space="preserve"> would be provided by</w:t>
      </w:r>
      <w:r w:rsidR="005915ED" w:rsidRPr="005915ED">
        <w:t xml:space="preserve"> involving national authorities from all regions</w:t>
      </w:r>
      <w:r w:rsidR="00724761">
        <w:t>,</w:t>
      </w:r>
      <w:r w:rsidR="005915ED" w:rsidRPr="005915ED">
        <w:t xml:space="preserve"> as well as OHCHR and other U</w:t>
      </w:r>
      <w:r w:rsidR="009F5E0E">
        <w:t xml:space="preserve">nited </w:t>
      </w:r>
      <w:r w:rsidR="005915ED" w:rsidRPr="005915ED">
        <w:t>N</w:t>
      </w:r>
      <w:r w:rsidR="009F5E0E">
        <w:t>ations</w:t>
      </w:r>
      <w:r w:rsidR="005915ED" w:rsidRPr="005915ED">
        <w:t xml:space="preserve"> bodies. </w:t>
      </w:r>
    </w:p>
    <w:p w:rsidR="005915ED" w:rsidRPr="005915ED" w:rsidRDefault="005915ED" w:rsidP="00C310E2">
      <w:pPr>
        <w:pStyle w:val="SingleTxtG"/>
        <w:numPr>
          <w:ilvl w:val="0"/>
          <w:numId w:val="11"/>
        </w:numPr>
        <w:ind w:left="1134" w:firstLine="0"/>
      </w:pPr>
      <w:r w:rsidRPr="005915ED">
        <w:t xml:space="preserve">Civil society </w:t>
      </w:r>
      <w:r w:rsidR="00724761">
        <w:t>representatives</w:t>
      </w:r>
      <w:r w:rsidR="00724761" w:rsidRPr="005915ED">
        <w:t xml:space="preserve"> </w:t>
      </w:r>
      <w:r w:rsidRPr="005915ED">
        <w:t xml:space="preserve">suggested that a board of trustees </w:t>
      </w:r>
      <w:r w:rsidR="00724761">
        <w:t xml:space="preserve">on </w:t>
      </w:r>
      <w:r w:rsidR="00724761" w:rsidRPr="006067A4">
        <w:t>which</w:t>
      </w:r>
      <w:r w:rsidRPr="006067A4">
        <w:t xml:space="preserve"> rights holders</w:t>
      </w:r>
      <w:r w:rsidR="00724761">
        <w:t xml:space="preserve"> would be represented</w:t>
      </w:r>
      <w:r w:rsidRPr="005915ED">
        <w:t xml:space="preserve"> </w:t>
      </w:r>
      <w:r w:rsidR="00C310E2">
        <w:t xml:space="preserve"> and that would be </w:t>
      </w:r>
      <w:r w:rsidRPr="005915ED">
        <w:t>administ</w:t>
      </w:r>
      <w:r w:rsidR="00C310E2">
        <w:t>ered by</w:t>
      </w:r>
      <w:r w:rsidRPr="005915ED">
        <w:t xml:space="preserve"> OHCHR would be most appropriate for a new fund in </w:t>
      </w:r>
      <w:r w:rsidR="00C310E2">
        <w:t xml:space="preserve">the </w:t>
      </w:r>
      <w:r w:rsidRPr="005915ED">
        <w:t>area</w:t>
      </w:r>
      <w:r w:rsidR="00C310E2">
        <w:t xml:space="preserve"> of business and human rights</w:t>
      </w:r>
      <w:r w:rsidRPr="005915ED">
        <w:t xml:space="preserve">. </w:t>
      </w:r>
      <w:r w:rsidR="00C310E2">
        <w:t>In a</w:t>
      </w:r>
      <w:r w:rsidRPr="005915ED">
        <w:t xml:space="preserve"> joint civil society submission</w:t>
      </w:r>
      <w:r w:rsidR="00C310E2">
        <w:t>, it was</w:t>
      </w:r>
      <w:r w:rsidRPr="005915ED">
        <w:t xml:space="preserve"> noted that experience with existing funds, such as the </w:t>
      </w:r>
      <w:r w:rsidR="006067A4">
        <w:t xml:space="preserve">United Nations </w:t>
      </w:r>
      <w:r w:rsidRPr="005915ED">
        <w:t xml:space="preserve">Voluntary Fund for Indigenous Peoples, </w:t>
      </w:r>
      <w:r w:rsidR="00C310E2">
        <w:t xml:space="preserve">indicated that </w:t>
      </w:r>
      <w:r w:rsidRPr="005915ED">
        <w:t>fund governance</w:t>
      </w:r>
      <w:r w:rsidR="00C310E2">
        <w:t xml:space="preserve"> should</w:t>
      </w:r>
      <w:r w:rsidR="00A3654E">
        <w:t>,</w:t>
      </w:r>
      <w:r w:rsidRPr="005915ED">
        <w:t xml:space="preserve"> in this case</w:t>
      </w:r>
      <w:r w:rsidR="00C310E2">
        <w:t>, focus on</w:t>
      </w:r>
      <w:r w:rsidRPr="005915ED">
        <w:t xml:space="preserve">: </w:t>
      </w:r>
      <w:r w:rsidR="00A3654E">
        <w:t>(</w:t>
      </w:r>
      <w:r w:rsidRPr="005915ED">
        <w:t>a) establish</w:t>
      </w:r>
      <w:r w:rsidR="00C310E2">
        <w:t>ing</w:t>
      </w:r>
      <w:r w:rsidRPr="005915ED">
        <w:t xml:space="preserve"> a procedure for the selection of the members of a board of trustees to ensure familiarity with potential applicants within their constituency</w:t>
      </w:r>
      <w:r w:rsidR="00A3654E">
        <w:t>,</w:t>
      </w:r>
      <w:r w:rsidRPr="005915ED">
        <w:t xml:space="preserve"> while safeguarding the independence of collective decision-making on grant approvals;</w:t>
      </w:r>
      <w:r w:rsidR="00C310E2">
        <w:t xml:space="preserve"> </w:t>
      </w:r>
      <w:r w:rsidR="00A3654E">
        <w:t>(</w:t>
      </w:r>
      <w:r w:rsidRPr="005915ED">
        <w:t>b) develop</w:t>
      </w:r>
      <w:r w:rsidR="00C310E2">
        <w:t>ing</w:t>
      </w:r>
      <w:r w:rsidRPr="005915ED">
        <w:t xml:space="preserve"> and publish</w:t>
      </w:r>
      <w:r w:rsidR="00C310E2">
        <w:t>ing</w:t>
      </w:r>
      <w:r w:rsidRPr="005915ED">
        <w:t xml:space="preserve"> </w:t>
      </w:r>
      <w:r w:rsidR="00A3654E">
        <w:t xml:space="preserve">eligibility </w:t>
      </w:r>
      <w:r w:rsidRPr="005915ED">
        <w:t xml:space="preserve">criteria </w:t>
      </w:r>
      <w:r w:rsidR="00A3654E">
        <w:t>on who may</w:t>
      </w:r>
      <w:r w:rsidRPr="005915ED">
        <w:t xml:space="preserve"> seek support through </w:t>
      </w:r>
      <w:r w:rsidR="00A3654E">
        <w:t>the</w:t>
      </w:r>
      <w:r w:rsidRPr="005915ED">
        <w:t xml:space="preserve"> new fund</w:t>
      </w:r>
      <w:r w:rsidR="00C310E2">
        <w:t xml:space="preserve"> —</w:t>
      </w:r>
      <w:r w:rsidRPr="005915ED">
        <w:t xml:space="preserve"> </w:t>
      </w:r>
      <w:r w:rsidR="00C310E2">
        <w:t>i</w:t>
      </w:r>
      <w:r w:rsidRPr="005915ED">
        <w:t>n th</w:t>
      </w:r>
      <w:r w:rsidR="00A3654E">
        <w:t>at</w:t>
      </w:r>
      <w:r w:rsidRPr="005915ED">
        <w:t xml:space="preserve"> context, it was suggested that organizations and groups, in particular indigenous peoples, should not be required to be legally registered in their countries of origin in order to obtain funds; </w:t>
      </w:r>
      <w:r w:rsidR="00C310E2">
        <w:t xml:space="preserve">and </w:t>
      </w:r>
      <w:r w:rsidR="00A3654E">
        <w:t>(</w:t>
      </w:r>
      <w:r w:rsidRPr="005915ED">
        <w:t>c) ensur</w:t>
      </w:r>
      <w:r w:rsidR="00C310E2">
        <w:t>ing</w:t>
      </w:r>
      <w:r w:rsidRPr="005915ED">
        <w:t xml:space="preserve"> that an effective pre-screening procedure is in place to review the legitimacy and past performance of eligible organizations.</w:t>
      </w:r>
    </w:p>
    <w:p w:rsidR="005915ED" w:rsidRPr="005915ED" w:rsidRDefault="005915ED" w:rsidP="00C310E2">
      <w:pPr>
        <w:pStyle w:val="SingleTxtG"/>
        <w:numPr>
          <w:ilvl w:val="0"/>
          <w:numId w:val="11"/>
        </w:numPr>
        <w:ind w:left="1134" w:firstLine="0"/>
      </w:pPr>
      <w:r w:rsidRPr="00581702">
        <w:t>One civil society</w:t>
      </w:r>
      <w:r w:rsidRPr="005915ED">
        <w:t xml:space="preserve"> stressed the importance of establishing a governance structure that would help secure local and multi-stakeholder support for fund</w:t>
      </w:r>
      <w:r w:rsidR="00C310E2">
        <w:t>-related</w:t>
      </w:r>
      <w:r w:rsidRPr="005915ED">
        <w:t xml:space="preserve"> activities. It was suggested</w:t>
      </w:r>
      <w:r w:rsidR="00A3654E">
        <w:t>,</w:t>
      </w:r>
      <w:r w:rsidRPr="005915ED">
        <w:t xml:space="preserve"> in th</w:t>
      </w:r>
      <w:r w:rsidR="00A3654E">
        <w:t>at</w:t>
      </w:r>
      <w:r w:rsidRPr="005915ED">
        <w:t xml:space="preserve"> context</w:t>
      </w:r>
      <w:r w:rsidR="00A3654E">
        <w:t>,</w:t>
      </w:r>
      <w:r w:rsidRPr="005915ED">
        <w:t xml:space="preserve"> that an independent organization with a multi-stakeholder board responsible for setting priorities, awarding grants</w:t>
      </w:r>
      <w:r w:rsidR="00C310E2">
        <w:t>,</w:t>
      </w:r>
      <w:r w:rsidRPr="005915ED">
        <w:t xml:space="preserve"> and overs</w:t>
      </w:r>
      <w:r w:rsidR="00C310E2">
        <w:t>eeing</w:t>
      </w:r>
      <w:r w:rsidRPr="005915ED">
        <w:t xml:space="preserve"> and monitoring programme implementation would </w:t>
      </w:r>
      <w:r w:rsidR="00C310E2">
        <w:t>represent</w:t>
      </w:r>
      <w:r w:rsidR="00C310E2" w:rsidRPr="005915ED">
        <w:t xml:space="preserve"> </w:t>
      </w:r>
      <w:r w:rsidRPr="005915ED">
        <w:t xml:space="preserve">the structure most likely to effectively advance implementation and </w:t>
      </w:r>
      <w:r w:rsidR="00C310E2">
        <w:t xml:space="preserve">meet </w:t>
      </w:r>
      <w:r w:rsidRPr="005915ED">
        <w:t>capacity</w:t>
      </w:r>
      <w:r w:rsidR="00581702">
        <w:t>-</w:t>
      </w:r>
      <w:r w:rsidRPr="005915ED">
        <w:t xml:space="preserve">building needs concerning the Guiding Principles at all levels of governance and across all relevant stakeholder groups. </w:t>
      </w:r>
    </w:p>
    <w:p w:rsidR="005915ED" w:rsidRPr="005915ED" w:rsidRDefault="00710F23" w:rsidP="00581702">
      <w:pPr>
        <w:pStyle w:val="HChG"/>
      </w:pPr>
      <w:r>
        <w:tab/>
        <w:t>III.</w:t>
      </w:r>
      <w:r>
        <w:tab/>
      </w:r>
      <w:r w:rsidR="005915ED" w:rsidRPr="005915ED">
        <w:t>Conclusion and recommendations</w:t>
      </w:r>
    </w:p>
    <w:p w:rsidR="005915ED" w:rsidRPr="006B39C7" w:rsidRDefault="00001733" w:rsidP="006D5BE6">
      <w:pPr>
        <w:pStyle w:val="SingleTxtG"/>
        <w:numPr>
          <w:ilvl w:val="0"/>
          <w:numId w:val="11"/>
        </w:numPr>
        <w:ind w:left="1134" w:firstLine="0"/>
        <w:rPr>
          <w:b/>
        </w:rPr>
      </w:pPr>
      <w:r>
        <w:rPr>
          <w:b/>
        </w:rPr>
        <w:t xml:space="preserve">In the light of </w:t>
      </w:r>
      <w:r w:rsidR="00581702">
        <w:rPr>
          <w:b/>
        </w:rPr>
        <w:t>the foregoing</w:t>
      </w:r>
      <w:r w:rsidR="005915ED" w:rsidRPr="006B39C7">
        <w:rPr>
          <w:b/>
        </w:rPr>
        <w:t xml:space="preserve"> summary of stakeholder views, </w:t>
      </w:r>
      <w:r w:rsidR="00581702">
        <w:rPr>
          <w:b/>
        </w:rPr>
        <w:t xml:space="preserve">the High Commissioner </w:t>
      </w:r>
      <w:r>
        <w:rPr>
          <w:b/>
        </w:rPr>
        <w:t>provides the following</w:t>
      </w:r>
      <w:r w:rsidR="00581702">
        <w:rPr>
          <w:b/>
        </w:rPr>
        <w:t xml:space="preserve"> </w:t>
      </w:r>
      <w:r w:rsidR="005915ED" w:rsidRPr="006B39C7">
        <w:rPr>
          <w:b/>
        </w:rPr>
        <w:t xml:space="preserve">conclusion and </w:t>
      </w:r>
      <w:r w:rsidR="00581702">
        <w:rPr>
          <w:b/>
        </w:rPr>
        <w:t xml:space="preserve">makes </w:t>
      </w:r>
      <w:r w:rsidR="005915ED" w:rsidRPr="006B39C7">
        <w:rPr>
          <w:b/>
        </w:rPr>
        <w:t>recommend</w:t>
      </w:r>
      <w:r w:rsidR="00581702">
        <w:rPr>
          <w:b/>
        </w:rPr>
        <w:t xml:space="preserve">ations </w:t>
      </w:r>
      <w:r w:rsidR="006D5BE6">
        <w:rPr>
          <w:b/>
        </w:rPr>
        <w:t>on the</w:t>
      </w:r>
      <w:r w:rsidR="005915ED" w:rsidRPr="006B39C7">
        <w:rPr>
          <w:b/>
        </w:rPr>
        <w:t xml:space="preserve"> next steps </w:t>
      </w:r>
      <w:r w:rsidR="004F6DFF">
        <w:rPr>
          <w:b/>
        </w:rPr>
        <w:t>to be</w:t>
      </w:r>
      <w:r w:rsidR="005915ED" w:rsidRPr="006B39C7">
        <w:rPr>
          <w:b/>
        </w:rPr>
        <w:t xml:space="preserve"> consider</w:t>
      </w:r>
      <w:r w:rsidR="004F6DFF">
        <w:rPr>
          <w:b/>
        </w:rPr>
        <w:t>ed</w:t>
      </w:r>
      <w:r w:rsidR="005915ED" w:rsidRPr="006B39C7">
        <w:rPr>
          <w:b/>
        </w:rPr>
        <w:t xml:space="preserve"> by the Human Rights Council during its twenty-ninth session. </w:t>
      </w:r>
    </w:p>
    <w:p w:rsidR="004D6029" w:rsidRPr="006B39C7" w:rsidRDefault="005915ED" w:rsidP="00001733">
      <w:pPr>
        <w:pStyle w:val="SingleTxtG"/>
        <w:numPr>
          <w:ilvl w:val="0"/>
          <w:numId w:val="11"/>
        </w:numPr>
        <w:ind w:left="1134" w:firstLine="0"/>
        <w:rPr>
          <w:b/>
        </w:rPr>
      </w:pPr>
      <w:r w:rsidRPr="006B39C7">
        <w:rPr>
          <w:b/>
        </w:rPr>
        <w:t>First</w:t>
      </w:r>
      <w:r w:rsidR="00083543">
        <w:rPr>
          <w:b/>
        </w:rPr>
        <w:t>ly</w:t>
      </w:r>
      <w:r w:rsidRPr="006B39C7">
        <w:rPr>
          <w:b/>
        </w:rPr>
        <w:t xml:space="preserve">, the High Commissioner wishes to stress that </w:t>
      </w:r>
      <w:r w:rsidR="004F6DFF">
        <w:rPr>
          <w:b/>
        </w:rPr>
        <w:t xml:space="preserve">any </w:t>
      </w:r>
      <w:r w:rsidRPr="006B39C7">
        <w:rPr>
          <w:b/>
        </w:rPr>
        <w:t xml:space="preserve">decisions </w:t>
      </w:r>
      <w:r w:rsidR="004F6DFF">
        <w:rPr>
          <w:b/>
        </w:rPr>
        <w:t xml:space="preserve">taken </w:t>
      </w:r>
      <w:r w:rsidRPr="006B39C7">
        <w:rPr>
          <w:b/>
        </w:rPr>
        <w:t xml:space="preserve">by the Council on this issue should be made in </w:t>
      </w:r>
      <w:r w:rsidR="004F6DFF">
        <w:rPr>
          <w:b/>
        </w:rPr>
        <w:t xml:space="preserve">the </w:t>
      </w:r>
      <w:r w:rsidRPr="006B39C7">
        <w:rPr>
          <w:b/>
        </w:rPr>
        <w:t>light of broader human rights capacity</w:t>
      </w:r>
      <w:r w:rsidR="004F6DFF">
        <w:rPr>
          <w:b/>
        </w:rPr>
        <w:t>-</w:t>
      </w:r>
      <w:r w:rsidRPr="006B39C7">
        <w:rPr>
          <w:b/>
        </w:rPr>
        <w:t>building and technical assistance trends, as well as the current overall funding situation of OHCHR and the wider U</w:t>
      </w:r>
      <w:r w:rsidR="004F6DFF">
        <w:rPr>
          <w:b/>
        </w:rPr>
        <w:t xml:space="preserve">nited </w:t>
      </w:r>
      <w:r w:rsidRPr="006B39C7">
        <w:rPr>
          <w:b/>
        </w:rPr>
        <w:t>N</w:t>
      </w:r>
      <w:r w:rsidR="004F6DFF">
        <w:rPr>
          <w:b/>
        </w:rPr>
        <w:t>ations</w:t>
      </w:r>
      <w:r w:rsidRPr="006B39C7">
        <w:rPr>
          <w:b/>
        </w:rPr>
        <w:t xml:space="preserve"> human rights system. In th</w:t>
      </w:r>
      <w:r w:rsidR="004F6DFF">
        <w:rPr>
          <w:b/>
        </w:rPr>
        <w:t>at</w:t>
      </w:r>
      <w:r w:rsidRPr="006B39C7">
        <w:rPr>
          <w:b/>
        </w:rPr>
        <w:t xml:space="preserve"> context, it should be recalled that demands for human rights assistance continue to increase exponentially, yet</w:t>
      </w:r>
      <w:r w:rsidR="004F6DFF">
        <w:rPr>
          <w:b/>
        </w:rPr>
        <w:t>,</w:t>
      </w:r>
      <w:r w:rsidRPr="006B39C7">
        <w:rPr>
          <w:b/>
        </w:rPr>
        <w:t xml:space="preserve"> </w:t>
      </w:r>
      <w:r w:rsidR="00083543">
        <w:rPr>
          <w:b/>
        </w:rPr>
        <w:t>owing</w:t>
      </w:r>
      <w:r w:rsidR="00083543" w:rsidRPr="006B39C7">
        <w:rPr>
          <w:b/>
        </w:rPr>
        <w:t xml:space="preserve"> </w:t>
      </w:r>
      <w:r w:rsidRPr="006B39C7">
        <w:rPr>
          <w:b/>
        </w:rPr>
        <w:t xml:space="preserve">to a lack of resources, OHCHR </w:t>
      </w:r>
      <w:r w:rsidR="00083543">
        <w:rPr>
          <w:b/>
        </w:rPr>
        <w:t>has been</w:t>
      </w:r>
      <w:r w:rsidR="00083543" w:rsidRPr="006B39C7">
        <w:rPr>
          <w:b/>
        </w:rPr>
        <w:t xml:space="preserve"> </w:t>
      </w:r>
      <w:r w:rsidRPr="006B39C7">
        <w:rPr>
          <w:b/>
        </w:rPr>
        <w:t>obliged to significantly reduce its programme of activities for 2015. Th</w:t>
      </w:r>
      <w:r w:rsidR="004F6DFF">
        <w:rPr>
          <w:b/>
        </w:rPr>
        <w:t>at</w:t>
      </w:r>
      <w:r w:rsidRPr="006B39C7">
        <w:rPr>
          <w:b/>
        </w:rPr>
        <w:t xml:space="preserve"> realit</w:t>
      </w:r>
      <w:r w:rsidR="004F6DFF">
        <w:rPr>
          <w:b/>
        </w:rPr>
        <w:t>y</w:t>
      </w:r>
      <w:r w:rsidRPr="006B39C7">
        <w:rPr>
          <w:b/>
        </w:rPr>
        <w:t xml:space="preserve"> clearly need</w:t>
      </w:r>
      <w:r w:rsidR="004F6DFF">
        <w:rPr>
          <w:b/>
        </w:rPr>
        <w:t>s</w:t>
      </w:r>
      <w:r w:rsidRPr="006B39C7">
        <w:rPr>
          <w:b/>
        </w:rPr>
        <w:t xml:space="preserve"> to be considered </w:t>
      </w:r>
      <w:r w:rsidR="00083543">
        <w:rPr>
          <w:b/>
        </w:rPr>
        <w:t>in</w:t>
      </w:r>
      <w:r w:rsidRPr="006B39C7">
        <w:rPr>
          <w:b/>
        </w:rPr>
        <w:t xml:space="preserve"> further discussions by the Council on the viability of a new fund to strengthen </w:t>
      </w:r>
      <w:r w:rsidR="004F6DFF">
        <w:rPr>
          <w:b/>
        </w:rPr>
        <w:t xml:space="preserve">the </w:t>
      </w:r>
      <w:r w:rsidRPr="006B39C7">
        <w:rPr>
          <w:b/>
        </w:rPr>
        <w:t>capacity of stakeholders to implement the Guiding Principles on Business and Human Rights.</w:t>
      </w:r>
    </w:p>
    <w:p w:rsidR="005915ED" w:rsidRPr="006B39C7" w:rsidRDefault="005915ED" w:rsidP="00083543">
      <w:pPr>
        <w:pStyle w:val="SingleTxtG"/>
        <w:numPr>
          <w:ilvl w:val="0"/>
          <w:numId w:val="11"/>
        </w:numPr>
        <w:ind w:left="1134" w:firstLine="0"/>
        <w:rPr>
          <w:b/>
        </w:rPr>
      </w:pPr>
      <w:r w:rsidRPr="006B39C7">
        <w:rPr>
          <w:b/>
        </w:rPr>
        <w:t>Second</w:t>
      </w:r>
      <w:r w:rsidR="004F6DFF">
        <w:rPr>
          <w:b/>
        </w:rPr>
        <w:t>ly</w:t>
      </w:r>
      <w:r w:rsidRPr="006B39C7">
        <w:rPr>
          <w:b/>
        </w:rPr>
        <w:t>, the High Commissioner wishes to stress</w:t>
      </w:r>
      <w:r w:rsidR="004F6DFF">
        <w:rPr>
          <w:b/>
        </w:rPr>
        <w:t xml:space="preserve"> that</w:t>
      </w:r>
      <w:r w:rsidRPr="006B39C7">
        <w:rPr>
          <w:b/>
        </w:rPr>
        <w:t>, as noted in the feasibility study, any decision concerning a new fund in th</w:t>
      </w:r>
      <w:r w:rsidR="00083543">
        <w:rPr>
          <w:b/>
        </w:rPr>
        <w:t>e</w:t>
      </w:r>
      <w:r w:rsidRPr="006B39C7">
        <w:rPr>
          <w:b/>
        </w:rPr>
        <w:t xml:space="preserve"> area </w:t>
      </w:r>
      <w:r w:rsidR="00083543">
        <w:rPr>
          <w:b/>
        </w:rPr>
        <w:t xml:space="preserve">of business and human rights </w:t>
      </w:r>
      <w:r w:rsidRPr="006B39C7">
        <w:rPr>
          <w:b/>
        </w:rPr>
        <w:t>should be made in coordination with</w:t>
      </w:r>
      <w:r w:rsidR="00C7028B">
        <w:rPr>
          <w:b/>
        </w:rPr>
        <w:t xml:space="preserve"> </w:t>
      </w:r>
      <w:r w:rsidRPr="006B39C7">
        <w:rPr>
          <w:b/>
        </w:rPr>
        <w:t>the Working Group on the issue of human rights and transnational corporations and other business enterprises. Given its mandate to identify, exchange and promote good practices and lessons learned on the implementation of the Guiding Principles</w:t>
      </w:r>
      <w:r w:rsidR="004F6DFF">
        <w:rPr>
          <w:b/>
        </w:rPr>
        <w:t>,</w:t>
      </w:r>
      <w:r w:rsidRPr="006B39C7">
        <w:rPr>
          <w:b/>
        </w:rPr>
        <w:t xml:space="preserve"> as well as its role in providing support for efforts to promote capacity</w:t>
      </w:r>
      <w:r w:rsidR="004F6DFF">
        <w:rPr>
          <w:b/>
        </w:rPr>
        <w:t>-</w:t>
      </w:r>
      <w:r w:rsidRPr="006B39C7">
        <w:rPr>
          <w:b/>
        </w:rPr>
        <w:t xml:space="preserve">building and the use of the Guiding Principles by all </w:t>
      </w:r>
      <w:r w:rsidRPr="006B39C7">
        <w:rPr>
          <w:b/>
        </w:rPr>
        <w:lastRenderedPageBreak/>
        <w:t>actors, i</w:t>
      </w:r>
      <w:r w:rsidR="00083543">
        <w:rPr>
          <w:b/>
        </w:rPr>
        <w:t>t</w:t>
      </w:r>
      <w:r w:rsidRPr="006B39C7">
        <w:rPr>
          <w:b/>
        </w:rPr>
        <w:t xml:space="preserve"> would be important to involve the Working Group in shaping the strategic approach of </w:t>
      </w:r>
      <w:r w:rsidR="004F6DFF">
        <w:rPr>
          <w:b/>
        </w:rPr>
        <w:t>a new</w:t>
      </w:r>
      <w:r w:rsidRPr="006B39C7">
        <w:rPr>
          <w:b/>
        </w:rPr>
        <w:t xml:space="preserve"> fund. </w:t>
      </w:r>
    </w:p>
    <w:p w:rsidR="005915ED" w:rsidRPr="006B39C7" w:rsidRDefault="005915ED" w:rsidP="00083543">
      <w:pPr>
        <w:pStyle w:val="SingleTxtG"/>
        <w:numPr>
          <w:ilvl w:val="0"/>
          <w:numId w:val="11"/>
        </w:numPr>
        <w:ind w:left="1134" w:firstLine="0"/>
        <w:rPr>
          <w:b/>
        </w:rPr>
      </w:pPr>
      <w:r w:rsidRPr="006B39C7">
        <w:rPr>
          <w:b/>
        </w:rPr>
        <w:t>Third</w:t>
      </w:r>
      <w:r w:rsidR="004F6DFF">
        <w:rPr>
          <w:b/>
        </w:rPr>
        <w:t>ly</w:t>
      </w:r>
      <w:r w:rsidRPr="006B39C7">
        <w:rPr>
          <w:b/>
        </w:rPr>
        <w:t xml:space="preserve">, the High Commissioner wishes to reiterate that there appears to be broad agreement among all stakeholders that a new fund would be a useful mechanism to advance </w:t>
      </w:r>
      <w:r w:rsidR="00C118E4">
        <w:rPr>
          <w:b/>
        </w:rPr>
        <w:t xml:space="preserve">the </w:t>
      </w:r>
      <w:r w:rsidRPr="006B39C7">
        <w:rPr>
          <w:b/>
        </w:rPr>
        <w:t xml:space="preserve">implementation of the Guiding Principles, and that such a fund should be able to accept financial contributions from any actor, including States, businesses, philanthropic organizations and individuals. Equally important, </w:t>
      </w:r>
      <w:r w:rsidR="00083543">
        <w:rPr>
          <w:b/>
        </w:rPr>
        <w:t xml:space="preserve">and </w:t>
      </w:r>
      <w:r w:rsidRPr="006B39C7">
        <w:rPr>
          <w:b/>
        </w:rPr>
        <w:t xml:space="preserve">as </w:t>
      </w:r>
      <w:r w:rsidR="00083543">
        <w:rPr>
          <w:b/>
        </w:rPr>
        <w:t xml:space="preserve">noted in the conclusions to </w:t>
      </w:r>
      <w:r w:rsidRPr="006B39C7">
        <w:rPr>
          <w:b/>
        </w:rPr>
        <w:t xml:space="preserve">the feasibility study, is </w:t>
      </w:r>
      <w:r w:rsidR="00A73A51">
        <w:rPr>
          <w:b/>
        </w:rPr>
        <w:t xml:space="preserve">the </w:t>
      </w:r>
      <w:r w:rsidRPr="006B39C7">
        <w:rPr>
          <w:b/>
        </w:rPr>
        <w:t xml:space="preserve">broad </w:t>
      </w:r>
      <w:r w:rsidR="00A73A51">
        <w:rPr>
          <w:b/>
        </w:rPr>
        <w:t>consensus</w:t>
      </w:r>
      <w:r w:rsidRPr="006B39C7">
        <w:rPr>
          <w:b/>
        </w:rPr>
        <w:t xml:space="preserve"> on the importance of establishing appropriate safeguards for </w:t>
      </w:r>
      <w:r w:rsidR="00A73A51">
        <w:rPr>
          <w:b/>
        </w:rPr>
        <w:t xml:space="preserve">the </w:t>
      </w:r>
      <w:r w:rsidRPr="006B39C7">
        <w:rPr>
          <w:b/>
        </w:rPr>
        <w:t xml:space="preserve">legitimacy and independence of any new funding arrangement in this area, including by ensuring full transparency of donors and </w:t>
      </w:r>
      <w:r w:rsidR="00A73A51">
        <w:rPr>
          <w:b/>
        </w:rPr>
        <w:t xml:space="preserve">the </w:t>
      </w:r>
      <w:r w:rsidRPr="006B39C7">
        <w:rPr>
          <w:b/>
        </w:rPr>
        <w:t xml:space="preserve">allocation of resources to individual projects. </w:t>
      </w:r>
    </w:p>
    <w:p w:rsidR="005915ED" w:rsidRPr="006B39C7" w:rsidRDefault="005915ED" w:rsidP="00083543">
      <w:pPr>
        <w:pStyle w:val="SingleTxtG"/>
        <w:numPr>
          <w:ilvl w:val="0"/>
          <w:numId w:val="11"/>
        </w:numPr>
        <w:ind w:left="1134" w:firstLine="0"/>
        <w:rPr>
          <w:b/>
        </w:rPr>
      </w:pPr>
      <w:r w:rsidRPr="006B39C7">
        <w:rPr>
          <w:b/>
        </w:rPr>
        <w:t>Th</w:t>
      </w:r>
      <w:r w:rsidR="00A73A51">
        <w:rPr>
          <w:b/>
        </w:rPr>
        <w:t>o</w:t>
      </w:r>
      <w:r w:rsidRPr="006B39C7">
        <w:rPr>
          <w:b/>
        </w:rPr>
        <w:t xml:space="preserve">se points of consensus constitute </w:t>
      </w:r>
      <w:r w:rsidR="00A73A51">
        <w:rPr>
          <w:b/>
        </w:rPr>
        <w:t xml:space="preserve">a </w:t>
      </w:r>
      <w:r w:rsidRPr="006B39C7">
        <w:rPr>
          <w:b/>
        </w:rPr>
        <w:t xml:space="preserve">useful foundation upon which further actions by the Council can be taken. However, there remains a diversity of views on the priority actors and activities </w:t>
      </w:r>
      <w:r w:rsidR="00A73A51">
        <w:rPr>
          <w:b/>
        </w:rPr>
        <w:t xml:space="preserve">to be supported by </w:t>
      </w:r>
      <w:r w:rsidRPr="006B39C7">
        <w:rPr>
          <w:b/>
        </w:rPr>
        <w:t>a new fund, as well as the most effective structure for ensuring maximum impact. With th</w:t>
      </w:r>
      <w:r w:rsidR="00A73A51">
        <w:rPr>
          <w:b/>
        </w:rPr>
        <w:t>o</w:t>
      </w:r>
      <w:r w:rsidRPr="006B39C7">
        <w:rPr>
          <w:b/>
        </w:rPr>
        <w:t xml:space="preserve">se </w:t>
      </w:r>
      <w:r w:rsidR="00A73A51">
        <w:rPr>
          <w:b/>
        </w:rPr>
        <w:t>aspects</w:t>
      </w:r>
      <w:r w:rsidRPr="006B39C7">
        <w:rPr>
          <w:b/>
        </w:rPr>
        <w:t xml:space="preserve"> in mind, in addition to the current finan</w:t>
      </w:r>
      <w:r w:rsidR="004D6029">
        <w:rPr>
          <w:b/>
        </w:rPr>
        <w:t>cial challenges noted above</w:t>
      </w:r>
      <w:r w:rsidRPr="006B39C7">
        <w:rPr>
          <w:b/>
        </w:rPr>
        <w:t xml:space="preserve">, it would appear that a useful next step would </w:t>
      </w:r>
      <w:r w:rsidR="00A73A51">
        <w:rPr>
          <w:b/>
        </w:rPr>
        <w:t xml:space="preserve">be to </w:t>
      </w:r>
      <w:r w:rsidRPr="006B39C7">
        <w:rPr>
          <w:b/>
        </w:rPr>
        <w:t>create the conditions for multi</w:t>
      </w:r>
      <w:r w:rsidR="00A73A51">
        <w:rPr>
          <w:b/>
        </w:rPr>
        <w:t>-</w:t>
      </w:r>
      <w:r w:rsidRPr="006B39C7">
        <w:rPr>
          <w:b/>
        </w:rPr>
        <w:t>stakeholder testing of how capacity</w:t>
      </w:r>
      <w:r w:rsidR="00A73A51">
        <w:rPr>
          <w:b/>
        </w:rPr>
        <w:t>-</w:t>
      </w:r>
      <w:r w:rsidRPr="006B39C7">
        <w:rPr>
          <w:b/>
        </w:rPr>
        <w:t xml:space="preserve">building support in this area could be delivered in practice. Such a step would encourage further dialogue and </w:t>
      </w:r>
      <w:r w:rsidR="00083543">
        <w:rPr>
          <w:b/>
        </w:rPr>
        <w:t xml:space="preserve">the collection of additional </w:t>
      </w:r>
      <w:r w:rsidRPr="006B39C7">
        <w:rPr>
          <w:b/>
        </w:rPr>
        <w:t>information, including with respect to the degree of donor interest in supporting capacity</w:t>
      </w:r>
      <w:r w:rsidR="00A73A51">
        <w:rPr>
          <w:b/>
        </w:rPr>
        <w:t>-</w:t>
      </w:r>
      <w:r w:rsidRPr="006B39C7">
        <w:rPr>
          <w:b/>
        </w:rPr>
        <w:t>building in this area on a more permanent basis.</w:t>
      </w:r>
    </w:p>
    <w:p w:rsidR="005915ED" w:rsidRPr="006B39C7" w:rsidRDefault="005915ED" w:rsidP="00083543">
      <w:pPr>
        <w:pStyle w:val="SingleTxtG"/>
        <w:numPr>
          <w:ilvl w:val="0"/>
          <w:numId w:val="11"/>
        </w:numPr>
        <w:ind w:left="1134" w:firstLine="0"/>
        <w:rPr>
          <w:b/>
        </w:rPr>
      </w:pPr>
      <w:r w:rsidRPr="006B39C7">
        <w:rPr>
          <w:b/>
        </w:rPr>
        <w:t xml:space="preserve">Given the above considerations, the High Commissioner recommends </w:t>
      </w:r>
      <w:r w:rsidR="00083543">
        <w:rPr>
          <w:b/>
        </w:rPr>
        <w:t>that</w:t>
      </w:r>
      <w:r w:rsidRPr="006B39C7">
        <w:rPr>
          <w:b/>
        </w:rPr>
        <w:t xml:space="preserve"> the Human Rights Council</w:t>
      </w:r>
      <w:r w:rsidR="00083543">
        <w:rPr>
          <w:b/>
        </w:rPr>
        <w:t xml:space="preserve"> consider the following</w:t>
      </w:r>
      <w:r w:rsidRPr="006B39C7">
        <w:rPr>
          <w:b/>
        </w:rPr>
        <w:t xml:space="preserve">: </w:t>
      </w:r>
    </w:p>
    <w:p w:rsidR="005915ED" w:rsidRPr="006B39C7" w:rsidRDefault="00463DBE" w:rsidP="00620E10">
      <w:pPr>
        <w:pStyle w:val="SingleTxtG"/>
        <w:ind w:firstLine="567"/>
        <w:rPr>
          <w:b/>
        </w:rPr>
      </w:pPr>
      <w:r w:rsidRPr="008371A3">
        <w:rPr>
          <w:bCs/>
        </w:rPr>
        <w:t>(a)</w:t>
      </w:r>
      <w:r w:rsidR="00710F23" w:rsidRPr="008371A3">
        <w:rPr>
          <w:bCs/>
        </w:rPr>
        <w:tab/>
      </w:r>
      <w:r w:rsidR="005915ED" w:rsidRPr="006B39C7">
        <w:rPr>
          <w:b/>
        </w:rPr>
        <w:t>In order to further inform the Council</w:t>
      </w:r>
      <w:r w:rsidR="00A73A51">
        <w:rPr>
          <w:b/>
        </w:rPr>
        <w:t>’s</w:t>
      </w:r>
      <w:r w:rsidR="005915ED" w:rsidRPr="006B39C7">
        <w:rPr>
          <w:b/>
        </w:rPr>
        <w:t xml:space="preserve"> decision on whether to create a</w:t>
      </w:r>
      <w:r w:rsidR="0061069E">
        <w:rPr>
          <w:b/>
        </w:rPr>
        <w:t xml:space="preserve"> permanent</w:t>
      </w:r>
      <w:r w:rsidR="005915ED" w:rsidRPr="006B39C7">
        <w:rPr>
          <w:b/>
        </w:rPr>
        <w:t xml:space="preserve"> mechanism to support stakeholder capacit</w:t>
      </w:r>
      <w:r w:rsidR="0061069E">
        <w:rPr>
          <w:b/>
        </w:rPr>
        <w:t>y for</w:t>
      </w:r>
      <w:r w:rsidR="005915ED" w:rsidRPr="006B39C7">
        <w:rPr>
          <w:b/>
        </w:rPr>
        <w:t xml:space="preserve"> implementing the Guiding Principles on Business and Human Rights, OHCHR should be requested to develop a pilot project to test the viability of a capacity</w:t>
      </w:r>
      <w:r w:rsidR="00620E10">
        <w:rPr>
          <w:b/>
        </w:rPr>
        <w:t>-</w:t>
      </w:r>
      <w:r w:rsidR="005915ED" w:rsidRPr="006B39C7">
        <w:rPr>
          <w:b/>
        </w:rPr>
        <w:t>building fund in this area. It should be stressed</w:t>
      </w:r>
      <w:r w:rsidR="00620E10">
        <w:rPr>
          <w:b/>
        </w:rPr>
        <w:t>, however,</w:t>
      </w:r>
      <w:r w:rsidR="005915ED" w:rsidRPr="006B39C7">
        <w:rPr>
          <w:b/>
        </w:rPr>
        <w:t xml:space="preserve"> that a pilot p</w:t>
      </w:r>
      <w:r w:rsidR="00620E10">
        <w:rPr>
          <w:b/>
        </w:rPr>
        <w:t>roject</w:t>
      </w:r>
      <w:r w:rsidR="005915ED" w:rsidRPr="006B39C7">
        <w:rPr>
          <w:b/>
        </w:rPr>
        <w:t xml:space="preserve"> can only be implemented </w:t>
      </w:r>
      <w:r w:rsidR="00620E10">
        <w:rPr>
          <w:b/>
        </w:rPr>
        <w:t>if</w:t>
      </w:r>
      <w:r w:rsidR="005915ED" w:rsidRPr="006B39C7">
        <w:rPr>
          <w:b/>
        </w:rPr>
        <w:t xml:space="preserve"> sufficient resources, to be determined by OHCHR, are received</w:t>
      </w:r>
      <w:r w:rsidR="00602306">
        <w:rPr>
          <w:b/>
        </w:rPr>
        <w:t>;</w:t>
      </w:r>
    </w:p>
    <w:p w:rsidR="005915ED" w:rsidRPr="006B39C7" w:rsidRDefault="00463DBE" w:rsidP="00ED570C">
      <w:pPr>
        <w:pStyle w:val="SingleTxtG"/>
        <w:ind w:firstLine="567"/>
        <w:rPr>
          <w:b/>
        </w:rPr>
      </w:pPr>
      <w:r w:rsidRPr="008371A3">
        <w:rPr>
          <w:bCs/>
        </w:rPr>
        <w:t>(b)</w:t>
      </w:r>
      <w:r w:rsidR="00710F23" w:rsidRPr="006B39C7">
        <w:rPr>
          <w:b/>
        </w:rPr>
        <w:tab/>
      </w:r>
      <w:r w:rsidR="00ED570C">
        <w:rPr>
          <w:b/>
        </w:rPr>
        <w:t>As part of t</w:t>
      </w:r>
      <w:r w:rsidR="005915ED" w:rsidRPr="006B39C7">
        <w:rPr>
          <w:b/>
        </w:rPr>
        <w:t>he pilot p</w:t>
      </w:r>
      <w:r w:rsidR="00620E10">
        <w:rPr>
          <w:b/>
        </w:rPr>
        <w:t>roject</w:t>
      </w:r>
      <w:r w:rsidR="00ED570C">
        <w:rPr>
          <w:b/>
        </w:rPr>
        <w:t>,</w:t>
      </w:r>
      <w:r w:rsidR="005915ED" w:rsidRPr="006B39C7">
        <w:rPr>
          <w:b/>
        </w:rPr>
        <w:t xml:space="preserve"> OHCHR</w:t>
      </w:r>
      <w:r w:rsidR="00ED570C">
        <w:rPr>
          <w:b/>
        </w:rPr>
        <w:t xml:space="preserve"> should be mandated</w:t>
      </w:r>
      <w:r w:rsidR="005915ED" w:rsidRPr="006B39C7">
        <w:rPr>
          <w:b/>
        </w:rPr>
        <w:t xml:space="preserve">, in collaboration with the Working Group on human rights and transnational corporations and other business enterprises </w:t>
      </w:r>
      <w:r w:rsidR="00620E10">
        <w:rPr>
          <w:b/>
        </w:rPr>
        <w:t>and</w:t>
      </w:r>
      <w:r w:rsidR="005915ED" w:rsidRPr="006B39C7">
        <w:rPr>
          <w:b/>
        </w:rPr>
        <w:t xml:space="preserve"> other relevant United Nations system </w:t>
      </w:r>
      <w:r w:rsidR="00620E10">
        <w:rPr>
          <w:b/>
        </w:rPr>
        <w:t>partners</w:t>
      </w:r>
      <w:r w:rsidR="005915ED" w:rsidRPr="006B39C7">
        <w:rPr>
          <w:b/>
        </w:rPr>
        <w:t>, to provide financial support</w:t>
      </w:r>
      <w:r w:rsidR="00ED570C">
        <w:rPr>
          <w:b/>
        </w:rPr>
        <w:t>,</w:t>
      </w:r>
      <w:r w:rsidR="00620E10" w:rsidRPr="006B39C7">
        <w:rPr>
          <w:b/>
        </w:rPr>
        <w:t xml:space="preserve"> </w:t>
      </w:r>
      <w:r w:rsidR="005915ED" w:rsidRPr="006B39C7">
        <w:rPr>
          <w:b/>
        </w:rPr>
        <w:t>subject to available resources</w:t>
      </w:r>
      <w:r w:rsidR="00ED570C">
        <w:rPr>
          <w:b/>
        </w:rPr>
        <w:t>,</w:t>
      </w:r>
      <w:r w:rsidR="00620E10" w:rsidRPr="006B39C7">
        <w:rPr>
          <w:b/>
        </w:rPr>
        <w:t xml:space="preserve"> </w:t>
      </w:r>
      <w:r w:rsidR="005915ED" w:rsidRPr="006B39C7">
        <w:rPr>
          <w:b/>
        </w:rPr>
        <w:t xml:space="preserve">for a representative number of </w:t>
      </w:r>
      <w:r w:rsidR="00CB0015">
        <w:rPr>
          <w:b/>
        </w:rPr>
        <w:t xml:space="preserve">pilot </w:t>
      </w:r>
      <w:r w:rsidR="005915ED" w:rsidRPr="006B39C7">
        <w:rPr>
          <w:b/>
        </w:rPr>
        <w:t>capacity</w:t>
      </w:r>
      <w:r w:rsidR="00620E10">
        <w:rPr>
          <w:b/>
        </w:rPr>
        <w:t>-</w:t>
      </w:r>
      <w:r w:rsidR="005915ED" w:rsidRPr="006B39C7">
        <w:rPr>
          <w:b/>
        </w:rPr>
        <w:t>building projects</w:t>
      </w:r>
      <w:r w:rsidR="00CB0015">
        <w:rPr>
          <w:b/>
        </w:rPr>
        <w:t xml:space="preserve"> concerning implementation of the Guiding Principles</w:t>
      </w:r>
      <w:r w:rsidR="005915ED" w:rsidRPr="006B39C7">
        <w:rPr>
          <w:b/>
        </w:rPr>
        <w:t>, and</w:t>
      </w:r>
      <w:r w:rsidR="00CB0015">
        <w:rPr>
          <w:b/>
        </w:rPr>
        <w:t xml:space="preserve"> to</w:t>
      </w:r>
      <w:r w:rsidR="005915ED" w:rsidRPr="006B39C7">
        <w:rPr>
          <w:b/>
        </w:rPr>
        <w:t xml:space="preserve"> report to the Council in three years on the findings </w:t>
      </w:r>
      <w:r w:rsidR="00ED570C">
        <w:rPr>
          <w:b/>
        </w:rPr>
        <w:t xml:space="preserve">arising from </w:t>
      </w:r>
      <w:r w:rsidR="005915ED" w:rsidRPr="006B39C7">
        <w:rPr>
          <w:b/>
        </w:rPr>
        <w:t xml:space="preserve">and </w:t>
      </w:r>
      <w:r w:rsidR="00ED570C">
        <w:rPr>
          <w:b/>
        </w:rPr>
        <w:t xml:space="preserve">the </w:t>
      </w:r>
      <w:r w:rsidR="005915ED" w:rsidRPr="006B39C7">
        <w:rPr>
          <w:b/>
        </w:rPr>
        <w:t>lessons learned from the pilot p</w:t>
      </w:r>
      <w:r w:rsidR="00CB0015">
        <w:rPr>
          <w:b/>
        </w:rPr>
        <w:t>roject</w:t>
      </w:r>
      <w:r w:rsidR="00602306">
        <w:rPr>
          <w:b/>
        </w:rPr>
        <w:t>;</w:t>
      </w:r>
    </w:p>
    <w:p w:rsidR="005915ED" w:rsidRPr="006B39C7" w:rsidRDefault="00463DBE" w:rsidP="00ED570C">
      <w:pPr>
        <w:pStyle w:val="SingleTxtG"/>
        <w:ind w:firstLine="567"/>
        <w:rPr>
          <w:b/>
        </w:rPr>
      </w:pPr>
      <w:r w:rsidRPr="008371A3">
        <w:rPr>
          <w:bCs/>
        </w:rPr>
        <w:t>(c)</w:t>
      </w:r>
      <w:r w:rsidRPr="006B39C7">
        <w:rPr>
          <w:b/>
        </w:rPr>
        <w:tab/>
        <w:t>The High Commissioner should be invited to consult with a multi</w:t>
      </w:r>
      <w:r w:rsidR="00CB0015">
        <w:rPr>
          <w:b/>
        </w:rPr>
        <w:t>-</w:t>
      </w:r>
      <w:r w:rsidRPr="006B39C7">
        <w:rPr>
          <w:b/>
        </w:rPr>
        <w:t>stakeholder group of individuals and organizations representing all relevant constituencies to provide OHCHR with strategic guidance during the pilot p</w:t>
      </w:r>
      <w:r w:rsidR="00CB0015">
        <w:rPr>
          <w:b/>
        </w:rPr>
        <w:t>roject</w:t>
      </w:r>
      <w:r w:rsidRPr="006B39C7">
        <w:rPr>
          <w:b/>
        </w:rPr>
        <w:t>, including in the development of eligibility criteria for pilot</w:t>
      </w:r>
      <w:r w:rsidR="00CB0015">
        <w:rPr>
          <w:b/>
        </w:rPr>
        <w:t xml:space="preserve"> capacity-building </w:t>
      </w:r>
      <w:r w:rsidRPr="006B39C7">
        <w:rPr>
          <w:b/>
        </w:rPr>
        <w:t xml:space="preserve">projects. Such consultations </w:t>
      </w:r>
      <w:r w:rsidR="00CB0015">
        <w:rPr>
          <w:b/>
        </w:rPr>
        <w:t>c</w:t>
      </w:r>
      <w:r w:rsidRPr="006B39C7">
        <w:rPr>
          <w:b/>
        </w:rPr>
        <w:t xml:space="preserve">ould be initiated during the fourth </w:t>
      </w:r>
      <w:r w:rsidR="00CB0015">
        <w:rPr>
          <w:b/>
        </w:rPr>
        <w:t>a</w:t>
      </w:r>
      <w:r w:rsidRPr="006B39C7">
        <w:rPr>
          <w:b/>
        </w:rPr>
        <w:t>nnual Forum on Business and Human Rights</w:t>
      </w:r>
      <w:r w:rsidR="00ED570C">
        <w:rPr>
          <w:b/>
        </w:rPr>
        <w:t>,</w:t>
      </w:r>
      <w:r w:rsidRPr="006B39C7">
        <w:rPr>
          <w:b/>
        </w:rPr>
        <w:t xml:space="preserve"> </w:t>
      </w:r>
      <w:r w:rsidR="00CB0015">
        <w:rPr>
          <w:b/>
        </w:rPr>
        <w:t xml:space="preserve">to be held in November 2015 </w:t>
      </w:r>
      <w:r w:rsidRPr="006B39C7">
        <w:rPr>
          <w:b/>
        </w:rPr>
        <w:t xml:space="preserve">and </w:t>
      </w:r>
      <w:r w:rsidR="00ED570C">
        <w:rPr>
          <w:b/>
        </w:rPr>
        <w:t xml:space="preserve">to </w:t>
      </w:r>
      <w:r w:rsidRPr="006B39C7">
        <w:rPr>
          <w:b/>
        </w:rPr>
        <w:t xml:space="preserve">be organized in coordination with the Working Group. Individuals and organizations involved in </w:t>
      </w:r>
      <w:r w:rsidR="00CB0015">
        <w:rPr>
          <w:b/>
        </w:rPr>
        <w:t>the</w:t>
      </w:r>
      <w:r w:rsidRPr="006B39C7">
        <w:rPr>
          <w:b/>
        </w:rPr>
        <w:t xml:space="preserve"> consultations should not have authority with respect to decision-making on </w:t>
      </w:r>
      <w:r w:rsidR="00CB0015">
        <w:rPr>
          <w:b/>
        </w:rPr>
        <w:t xml:space="preserve">which </w:t>
      </w:r>
      <w:r w:rsidRPr="006B39C7">
        <w:rPr>
          <w:b/>
        </w:rPr>
        <w:t xml:space="preserve">projects to support or on matters relating to who can contribute or benefit from funding. Equally, </w:t>
      </w:r>
      <w:r w:rsidR="00CB0015">
        <w:rPr>
          <w:b/>
        </w:rPr>
        <w:t xml:space="preserve">private and public </w:t>
      </w:r>
      <w:r w:rsidRPr="006B39C7">
        <w:rPr>
          <w:b/>
        </w:rPr>
        <w:t xml:space="preserve">donors to </w:t>
      </w:r>
      <w:r w:rsidR="00CB0015">
        <w:rPr>
          <w:b/>
        </w:rPr>
        <w:t xml:space="preserve">the </w:t>
      </w:r>
      <w:r w:rsidRPr="006B39C7">
        <w:rPr>
          <w:b/>
        </w:rPr>
        <w:t xml:space="preserve">pilot </w:t>
      </w:r>
      <w:r w:rsidR="00CB0015">
        <w:rPr>
          <w:b/>
        </w:rPr>
        <w:t>capacity-building projects</w:t>
      </w:r>
      <w:r w:rsidRPr="006B39C7">
        <w:rPr>
          <w:b/>
        </w:rPr>
        <w:t xml:space="preserve"> should not have a direct role in decisions concerning </w:t>
      </w:r>
      <w:r w:rsidR="00CB0015">
        <w:rPr>
          <w:b/>
        </w:rPr>
        <w:t xml:space="preserve">which </w:t>
      </w:r>
      <w:r w:rsidRPr="006B39C7">
        <w:rPr>
          <w:b/>
        </w:rPr>
        <w:t>projects to support</w:t>
      </w:r>
      <w:r w:rsidR="00CB0015">
        <w:rPr>
          <w:b/>
        </w:rPr>
        <w:t>, so as</w:t>
      </w:r>
      <w:r w:rsidRPr="006B39C7">
        <w:rPr>
          <w:b/>
        </w:rPr>
        <w:t xml:space="preserve"> to avoid any conflict of interest.</w:t>
      </w:r>
    </w:p>
    <w:p w:rsidR="005915ED" w:rsidRPr="006B39C7" w:rsidRDefault="005915ED" w:rsidP="00ED570C">
      <w:pPr>
        <w:pStyle w:val="SingleTxtG"/>
        <w:numPr>
          <w:ilvl w:val="0"/>
          <w:numId w:val="11"/>
        </w:numPr>
        <w:ind w:left="1134" w:firstLine="0"/>
        <w:rPr>
          <w:b/>
        </w:rPr>
      </w:pPr>
      <w:r w:rsidRPr="006B39C7">
        <w:rPr>
          <w:b/>
        </w:rPr>
        <w:t xml:space="preserve">Given the results of </w:t>
      </w:r>
      <w:r w:rsidR="00CB0015">
        <w:rPr>
          <w:b/>
        </w:rPr>
        <w:t xml:space="preserve">the </w:t>
      </w:r>
      <w:r w:rsidRPr="006B39C7">
        <w:rPr>
          <w:b/>
        </w:rPr>
        <w:t xml:space="preserve">consultations to date and the importance </w:t>
      </w:r>
      <w:r w:rsidR="00D62037">
        <w:rPr>
          <w:b/>
        </w:rPr>
        <w:t xml:space="preserve">that </w:t>
      </w:r>
      <w:r w:rsidRPr="006B39C7">
        <w:rPr>
          <w:b/>
        </w:rPr>
        <w:t xml:space="preserve">all </w:t>
      </w:r>
      <w:r w:rsidR="00D62037">
        <w:rPr>
          <w:b/>
        </w:rPr>
        <w:t>partners</w:t>
      </w:r>
      <w:r w:rsidRPr="006B39C7">
        <w:rPr>
          <w:b/>
        </w:rPr>
        <w:t xml:space="preserve"> have placed on the interrelated nature of the three pillars of the </w:t>
      </w:r>
      <w:r w:rsidR="00583407">
        <w:rPr>
          <w:b/>
        </w:rPr>
        <w:t>“</w:t>
      </w:r>
      <w:r w:rsidRPr="006B39C7">
        <w:rPr>
          <w:b/>
        </w:rPr>
        <w:t xml:space="preserve">Protect, </w:t>
      </w:r>
      <w:r w:rsidRPr="006B39C7">
        <w:rPr>
          <w:b/>
        </w:rPr>
        <w:lastRenderedPageBreak/>
        <w:t>Respect and Remedy</w:t>
      </w:r>
      <w:r w:rsidR="00583407">
        <w:rPr>
          <w:b/>
        </w:rPr>
        <w:t>”</w:t>
      </w:r>
      <w:r w:rsidRPr="006B39C7">
        <w:rPr>
          <w:b/>
        </w:rPr>
        <w:t xml:space="preserve"> </w:t>
      </w:r>
      <w:r w:rsidR="00ED570C">
        <w:rPr>
          <w:b/>
        </w:rPr>
        <w:t>F</w:t>
      </w:r>
      <w:r w:rsidRPr="006B39C7">
        <w:rPr>
          <w:b/>
        </w:rPr>
        <w:t xml:space="preserve">ramework and </w:t>
      </w:r>
      <w:r w:rsidR="00D62037">
        <w:rPr>
          <w:b/>
        </w:rPr>
        <w:t xml:space="preserve">the </w:t>
      </w:r>
      <w:r w:rsidRPr="006B39C7">
        <w:rPr>
          <w:b/>
        </w:rPr>
        <w:t>Guiding Principles, the Council should confirm that the mandate for a pilot p</w:t>
      </w:r>
      <w:r w:rsidR="00A14DA5">
        <w:rPr>
          <w:b/>
        </w:rPr>
        <w:t>roject</w:t>
      </w:r>
      <w:r w:rsidRPr="006B39C7">
        <w:rPr>
          <w:b/>
        </w:rPr>
        <w:t xml:space="preserve"> should be broad, with the ability to support projects to advance </w:t>
      </w:r>
      <w:r w:rsidR="00A14DA5">
        <w:rPr>
          <w:b/>
        </w:rPr>
        <w:t xml:space="preserve">the </w:t>
      </w:r>
      <w:r w:rsidRPr="006B39C7">
        <w:rPr>
          <w:b/>
        </w:rPr>
        <w:t xml:space="preserve">implementation and </w:t>
      </w:r>
      <w:r w:rsidR="00ED570C">
        <w:rPr>
          <w:b/>
        </w:rPr>
        <w:t xml:space="preserve">meet </w:t>
      </w:r>
      <w:r w:rsidRPr="006B39C7">
        <w:rPr>
          <w:b/>
        </w:rPr>
        <w:t>capacity</w:t>
      </w:r>
      <w:r w:rsidR="00A14DA5">
        <w:rPr>
          <w:b/>
        </w:rPr>
        <w:t>-</w:t>
      </w:r>
      <w:r w:rsidRPr="006B39C7">
        <w:rPr>
          <w:b/>
        </w:rPr>
        <w:t>building needs concerning the Guiding Principles at all levels of governance and across all relevant stakeholder groups</w:t>
      </w:r>
      <w:r w:rsidRPr="006067A4">
        <w:rPr>
          <w:b/>
        </w:rPr>
        <w:t>, excluding</w:t>
      </w:r>
      <w:r w:rsidRPr="006B39C7">
        <w:rPr>
          <w:b/>
        </w:rPr>
        <w:t xml:space="preserve"> U</w:t>
      </w:r>
      <w:r w:rsidR="00A14DA5">
        <w:rPr>
          <w:b/>
        </w:rPr>
        <w:t xml:space="preserve">nited </w:t>
      </w:r>
      <w:r w:rsidRPr="006B39C7">
        <w:rPr>
          <w:b/>
        </w:rPr>
        <w:t>N</w:t>
      </w:r>
      <w:r w:rsidR="00A14DA5">
        <w:rPr>
          <w:b/>
        </w:rPr>
        <w:t>ations</w:t>
      </w:r>
      <w:r w:rsidRPr="006B39C7">
        <w:rPr>
          <w:b/>
        </w:rPr>
        <w:t xml:space="preserve"> agencies or programmes. Priority should be given to all key stakeholder groups in developing countries, for example,</w:t>
      </w:r>
      <w:r w:rsidR="00602306">
        <w:rPr>
          <w:b/>
        </w:rPr>
        <w:t> </w:t>
      </w:r>
      <w:r w:rsidRPr="006B39C7">
        <w:rPr>
          <w:b/>
        </w:rPr>
        <w:t>by:</w:t>
      </w:r>
    </w:p>
    <w:p w:rsidR="005915ED" w:rsidRPr="006B39C7" w:rsidRDefault="00A83EAC" w:rsidP="00ED570C">
      <w:pPr>
        <w:pStyle w:val="SingleTxtG"/>
        <w:ind w:firstLine="567"/>
        <w:rPr>
          <w:b/>
        </w:rPr>
      </w:pPr>
      <w:r w:rsidRPr="008371A3">
        <w:rPr>
          <w:bCs/>
        </w:rPr>
        <w:t>(</w:t>
      </w:r>
      <w:r w:rsidR="00463DBE" w:rsidRPr="008371A3">
        <w:rPr>
          <w:bCs/>
        </w:rPr>
        <w:t>a)</w:t>
      </w:r>
      <w:r w:rsidR="00710F23" w:rsidRPr="006B39C7">
        <w:rPr>
          <w:b/>
        </w:rPr>
        <w:tab/>
      </w:r>
      <w:r w:rsidR="005915ED" w:rsidRPr="006B39C7">
        <w:rPr>
          <w:b/>
        </w:rPr>
        <w:t xml:space="preserve">Supporting civil society </w:t>
      </w:r>
      <w:r w:rsidR="00A14DA5">
        <w:rPr>
          <w:b/>
        </w:rPr>
        <w:t>organizations</w:t>
      </w:r>
      <w:r w:rsidR="005915ED" w:rsidRPr="006B39C7">
        <w:rPr>
          <w:b/>
        </w:rPr>
        <w:t xml:space="preserve"> with limited resources </w:t>
      </w:r>
      <w:r w:rsidR="00ED570C">
        <w:rPr>
          <w:b/>
        </w:rPr>
        <w:t>to</w:t>
      </w:r>
      <w:r w:rsidR="00ED570C" w:rsidRPr="006B39C7">
        <w:rPr>
          <w:b/>
        </w:rPr>
        <w:t xml:space="preserve"> </w:t>
      </w:r>
      <w:r w:rsidR="005915ED" w:rsidRPr="006B39C7">
        <w:rPr>
          <w:b/>
        </w:rPr>
        <w:t>increas</w:t>
      </w:r>
      <w:r w:rsidR="00ED570C">
        <w:rPr>
          <w:b/>
        </w:rPr>
        <w:t>e</w:t>
      </w:r>
      <w:r w:rsidR="005915ED" w:rsidRPr="006B39C7">
        <w:rPr>
          <w:b/>
        </w:rPr>
        <w:t xml:space="preserve"> the capacity of local communities and marginalized stakeholders on issues relating to </w:t>
      </w:r>
      <w:r w:rsidR="00A14DA5">
        <w:rPr>
          <w:b/>
        </w:rPr>
        <w:t xml:space="preserve">the </w:t>
      </w:r>
      <w:r w:rsidR="005915ED" w:rsidRPr="006B39C7">
        <w:rPr>
          <w:b/>
        </w:rPr>
        <w:t>implementation of the Guiding Principles;</w:t>
      </w:r>
    </w:p>
    <w:p w:rsidR="005915ED" w:rsidRPr="006B39C7" w:rsidRDefault="00A83EAC" w:rsidP="00A14DA5">
      <w:pPr>
        <w:pStyle w:val="SingleTxtG"/>
        <w:ind w:firstLine="567"/>
        <w:rPr>
          <w:b/>
        </w:rPr>
      </w:pPr>
      <w:r w:rsidRPr="008371A3">
        <w:rPr>
          <w:bCs/>
        </w:rPr>
        <w:t>(</w:t>
      </w:r>
      <w:r w:rsidR="00463DBE" w:rsidRPr="008371A3">
        <w:rPr>
          <w:bCs/>
        </w:rPr>
        <w:t>b)</w:t>
      </w:r>
      <w:r w:rsidR="00710F23" w:rsidRPr="006B39C7">
        <w:rPr>
          <w:b/>
        </w:rPr>
        <w:tab/>
      </w:r>
      <w:r w:rsidR="005915ED" w:rsidRPr="006B39C7">
        <w:rPr>
          <w:b/>
        </w:rPr>
        <w:t>Developing multi-stakeholder cooperation focus</w:t>
      </w:r>
      <w:r w:rsidR="00A14DA5">
        <w:rPr>
          <w:b/>
        </w:rPr>
        <w:t>ing</w:t>
      </w:r>
      <w:r w:rsidR="005915ED" w:rsidRPr="006B39C7">
        <w:rPr>
          <w:b/>
        </w:rPr>
        <w:t xml:space="preserve"> on assisting small and medium</w:t>
      </w:r>
      <w:r w:rsidR="00A14DA5">
        <w:rPr>
          <w:b/>
        </w:rPr>
        <w:t>-</w:t>
      </w:r>
      <w:r w:rsidR="005915ED" w:rsidRPr="006B39C7">
        <w:rPr>
          <w:b/>
        </w:rPr>
        <w:t>size</w:t>
      </w:r>
      <w:r w:rsidR="00ED570C">
        <w:rPr>
          <w:b/>
        </w:rPr>
        <w:t>d</w:t>
      </w:r>
      <w:r w:rsidR="005915ED" w:rsidRPr="006B39C7">
        <w:rPr>
          <w:b/>
        </w:rPr>
        <w:t xml:space="preserve"> companies in implementing their responsibilities </w:t>
      </w:r>
      <w:r w:rsidR="00A14DA5">
        <w:rPr>
          <w:b/>
        </w:rPr>
        <w:t>in accordance</w:t>
      </w:r>
      <w:r w:rsidR="005915ED" w:rsidRPr="006B39C7">
        <w:rPr>
          <w:b/>
        </w:rPr>
        <w:t xml:space="preserve"> with the Guiding Principles; </w:t>
      </w:r>
    </w:p>
    <w:p w:rsidR="005915ED" w:rsidRPr="006B39C7" w:rsidRDefault="00A83EAC" w:rsidP="00ED570C">
      <w:pPr>
        <w:pStyle w:val="SingleTxtG"/>
        <w:ind w:firstLine="567"/>
        <w:rPr>
          <w:b/>
        </w:rPr>
      </w:pPr>
      <w:r w:rsidRPr="008371A3">
        <w:rPr>
          <w:bCs/>
        </w:rPr>
        <w:t>(</w:t>
      </w:r>
      <w:r w:rsidR="00463DBE" w:rsidRPr="008371A3">
        <w:rPr>
          <w:bCs/>
        </w:rPr>
        <w:t>c)</w:t>
      </w:r>
      <w:r w:rsidR="00710F23" w:rsidRPr="006B39C7">
        <w:rPr>
          <w:b/>
        </w:rPr>
        <w:tab/>
      </w:r>
      <w:r w:rsidR="005915ED" w:rsidRPr="006B39C7">
        <w:rPr>
          <w:b/>
        </w:rPr>
        <w:t xml:space="preserve">Assisting </w:t>
      </w:r>
      <w:r w:rsidR="00ED570C" w:rsidRPr="00D56D2A">
        <w:rPr>
          <w:b/>
        </w:rPr>
        <w:t>G</w:t>
      </w:r>
      <w:r w:rsidR="005915ED" w:rsidRPr="00D56D2A">
        <w:rPr>
          <w:b/>
        </w:rPr>
        <w:t>o</w:t>
      </w:r>
      <w:r w:rsidR="005915ED" w:rsidRPr="006B39C7">
        <w:rPr>
          <w:b/>
        </w:rPr>
        <w:t xml:space="preserve">vernments </w:t>
      </w:r>
      <w:r w:rsidR="00ED570C">
        <w:rPr>
          <w:b/>
        </w:rPr>
        <w:t>that</w:t>
      </w:r>
      <w:r w:rsidR="00A14DA5">
        <w:rPr>
          <w:b/>
        </w:rPr>
        <w:t xml:space="preserve"> are develop</w:t>
      </w:r>
      <w:r w:rsidR="00ED570C">
        <w:rPr>
          <w:b/>
        </w:rPr>
        <w:t>ing</w:t>
      </w:r>
      <w:r w:rsidR="005915ED" w:rsidRPr="006B39C7">
        <w:rPr>
          <w:b/>
        </w:rPr>
        <w:t xml:space="preserve"> </w:t>
      </w:r>
      <w:r w:rsidR="00A14DA5">
        <w:rPr>
          <w:b/>
        </w:rPr>
        <w:t xml:space="preserve">national </w:t>
      </w:r>
      <w:r w:rsidR="005915ED" w:rsidRPr="006B39C7">
        <w:rPr>
          <w:b/>
        </w:rPr>
        <w:t>business and human rights action plans.</w:t>
      </w:r>
    </w:p>
    <w:p w:rsidR="005915ED" w:rsidRPr="006B39C7" w:rsidRDefault="006B39C7" w:rsidP="006B39C7">
      <w:pPr>
        <w:pStyle w:val="SingleTxtG"/>
        <w:spacing w:before="240" w:after="0"/>
        <w:jc w:val="center"/>
        <w:rPr>
          <w:u w:val="single"/>
        </w:rPr>
      </w:pPr>
      <w:r>
        <w:rPr>
          <w:u w:val="single"/>
        </w:rPr>
        <w:tab/>
      </w:r>
      <w:r>
        <w:rPr>
          <w:u w:val="single"/>
        </w:rPr>
        <w:tab/>
      </w:r>
      <w:r>
        <w:rPr>
          <w:u w:val="single"/>
        </w:rPr>
        <w:tab/>
      </w:r>
    </w:p>
    <w:sectPr w:rsidR="005915ED" w:rsidRPr="006B39C7" w:rsidSect="00C7028B">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E6E" w:rsidRDefault="00E63E6E"/>
  </w:endnote>
  <w:endnote w:type="continuationSeparator" w:id="0">
    <w:p w:rsidR="00E63E6E" w:rsidRDefault="00E63E6E"/>
  </w:endnote>
  <w:endnote w:type="continuationNotice" w:id="1">
    <w:p w:rsidR="00E63E6E" w:rsidRDefault="00E63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61" w:rsidRPr="00FC4EA1" w:rsidRDefault="00724761" w:rsidP="00FC4EA1">
    <w:pPr>
      <w:pStyle w:val="Footer"/>
      <w:tabs>
        <w:tab w:val="right" w:pos="9638"/>
      </w:tabs>
    </w:pPr>
    <w:r w:rsidRPr="00FC4EA1">
      <w:rPr>
        <w:b/>
        <w:sz w:val="18"/>
      </w:rPr>
      <w:fldChar w:fldCharType="begin"/>
    </w:r>
    <w:r w:rsidRPr="00FC4EA1">
      <w:rPr>
        <w:b/>
        <w:sz w:val="18"/>
      </w:rPr>
      <w:instrText xml:space="preserve"> PAGE  \* MERGEFORMAT </w:instrText>
    </w:r>
    <w:r w:rsidRPr="00FC4EA1">
      <w:rPr>
        <w:b/>
        <w:sz w:val="18"/>
      </w:rPr>
      <w:fldChar w:fldCharType="separate"/>
    </w:r>
    <w:r w:rsidR="000E5B1C">
      <w:rPr>
        <w:b/>
        <w:noProof/>
        <w:sz w:val="18"/>
      </w:rPr>
      <w:t>6</w:t>
    </w:r>
    <w:r w:rsidRPr="00FC4EA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61" w:rsidRPr="00FC4EA1" w:rsidRDefault="00724761" w:rsidP="00FC4EA1">
    <w:pPr>
      <w:pStyle w:val="Footer"/>
      <w:tabs>
        <w:tab w:val="right" w:pos="9638"/>
      </w:tabs>
      <w:rPr>
        <w:b/>
        <w:sz w:val="18"/>
      </w:rPr>
    </w:pPr>
    <w:r>
      <w:rPr>
        <w:sz w:val="20"/>
      </w:rPr>
      <w:tab/>
    </w:r>
    <w:r w:rsidRPr="00FC4EA1">
      <w:rPr>
        <w:b/>
        <w:sz w:val="18"/>
      </w:rPr>
      <w:fldChar w:fldCharType="begin"/>
    </w:r>
    <w:r w:rsidRPr="00FC4EA1">
      <w:rPr>
        <w:b/>
        <w:sz w:val="18"/>
      </w:rPr>
      <w:instrText xml:space="preserve"> PAGE  \* MERGEFORMAT </w:instrText>
    </w:r>
    <w:r w:rsidRPr="00FC4EA1">
      <w:rPr>
        <w:b/>
        <w:sz w:val="18"/>
      </w:rPr>
      <w:fldChar w:fldCharType="separate"/>
    </w:r>
    <w:r w:rsidR="000E5B1C">
      <w:rPr>
        <w:b/>
        <w:noProof/>
        <w:sz w:val="18"/>
      </w:rPr>
      <w:t>7</w:t>
    </w:r>
    <w:r w:rsidRPr="00FC4EA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61" w:rsidRDefault="001A43D3" w:rsidP="00542574">
    <w:r>
      <w:rPr>
        <w:noProof/>
        <w:lang w:eastAsia="zh-CN"/>
      </w:rPr>
      <w:drawing>
        <wp:anchor distT="0" distB="0" distL="114300" distR="114300" simplePos="0" relativeHeight="251657728" behindDoc="0" locked="1" layoutInCell="1" allowOverlap="1">
          <wp:simplePos x="0" y="0"/>
          <wp:positionH relativeFrom="column">
            <wp:posOffset>4132580</wp:posOffset>
          </wp:positionH>
          <wp:positionV relativeFrom="paragraph">
            <wp:posOffset>235585</wp:posOffset>
          </wp:positionV>
          <wp:extent cx="930275" cy="230505"/>
          <wp:effectExtent l="0" t="0" r="3175"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724761">
      <w:t>GE.15-</w:t>
    </w:r>
    <w:r w:rsidR="002934A0">
      <w:t>08556</w:t>
    </w:r>
    <w:r>
      <w:t xml:space="preserve">  (E)</w:t>
    </w:r>
    <w:r>
      <w:br/>
    </w:r>
    <w:r w:rsidRPr="001A43D3">
      <w:rPr>
        <w:rFonts w:ascii="C39T30Lfz" w:hAnsi="C39T30Lfz"/>
        <w:sz w:val="56"/>
      </w:rPr>
      <w:t></w:t>
    </w:r>
    <w:r w:rsidRPr="001A43D3">
      <w:rPr>
        <w:rFonts w:ascii="C39T30Lfz" w:hAnsi="C39T30Lfz"/>
        <w:sz w:val="56"/>
      </w:rPr>
      <w:t></w:t>
    </w:r>
    <w:r w:rsidRPr="001A43D3">
      <w:rPr>
        <w:rFonts w:ascii="C39T30Lfz" w:hAnsi="C39T30Lfz"/>
        <w:sz w:val="56"/>
      </w:rPr>
      <w:t></w:t>
    </w:r>
    <w:r w:rsidRPr="001A43D3">
      <w:rPr>
        <w:rFonts w:ascii="C39T30Lfz" w:hAnsi="C39T30Lfz"/>
        <w:sz w:val="56"/>
      </w:rPr>
      <w:t></w:t>
    </w:r>
    <w:r w:rsidRPr="001A43D3">
      <w:rPr>
        <w:rFonts w:ascii="C39T30Lfz" w:hAnsi="C39T30Lfz"/>
        <w:sz w:val="56"/>
      </w:rPr>
      <w:t></w:t>
    </w:r>
    <w:r w:rsidRPr="001A43D3">
      <w:rPr>
        <w:rFonts w:ascii="C39T30Lfz" w:hAnsi="C39T30Lfz"/>
        <w:sz w:val="56"/>
      </w:rPr>
      <w:t></w:t>
    </w:r>
    <w:r w:rsidRPr="001A43D3">
      <w:rPr>
        <w:rFonts w:ascii="C39T30Lfz" w:hAnsi="C39T30Lfz"/>
        <w:sz w:val="56"/>
      </w:rPr>
      <w:t></w:t>
    </w:r>
    <w:r w:rsidRPr="001A43D3">
      <w:rPr>
        <w:rFonts w:ascii="C39T30Lfz" w:hAnsi="C39T30Lfz"/>
        <w:sz w:val="56"/>
      </w:rPr>
      <w:t></w:t>
    </w:r>
    <w:r w:rsidRPr="001A43D3">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E6E" w:rsidRPr="000B175B" w:rsidRDefault="00E63E6E" w:rsidP="000B175B">
      <w:pPr>
        <w:tabs>
          <w:tab w:val="right" w:pos="2155"/>
        </w:tabs>
        <w:spacing w:after="80"/>
        <w:ind w:left="680"/>
        <w:rPr>
          <w:u w:val="single"/>
        </w:rPr>
      </w:pPr>
      <w:r>
        <w:rPr>
          <w:u w:val="single"/>
        </w:rPr>
        <w:tab/>
      </w:r>
    </w:p>
  </w:footnote>
  <w:footnote w:type="continuationSeparator" w:id="0">
    <w:p w:rsidR="00E63E6E" w:rsidRPr="00FC68B7" w:rsidRDefault="00E63E6E" w:rsidP="00FC68B7">
      <w:pPr>
        <w:tabs>
          <w:tab w:val="left" w:pos="2155"/>
        </w:tabs>
        <w:spacing w:after="80"/>
        <w:ind w:left="680"/>
        <w:rPr>
          <w:u w:val="single"/>
        </w:rPr>
      </w:pPr>
      <w:r>
        <w:rPr>
          <w:u w:val="single"/>
        </w:rPr>
        <w:tab/>
      </w:r>
    </w:p>
  </w:footnote>
  <w:footnote w:type="continuationNotice" w:id="1">
    <w:p w:rsidR="00E63E6E" w:rsidRDefault="00E63E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61" w:rsidRPr="00FC4EA1" w:rsidRDefault="00724761">
    <w:pPr>
      <w:pStyle w:val="Header"/>
    </w:pPr>
    <w:r>
      <w:t>A/HRC/29/18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761" w:rsidRPr="00FC4EA1" w:rsidRDefault="00724761" w:rsidP="00FC4EA1">
    <w:pPr>
      <w:pStyle w:val="Header"/>
      <w:jc w:val="right"/>
    </w:pPr>
    <w:r>
      <w:t>A/HRC/29/18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7F272DC"/>
    <w:multiLevelType w:val="hybridMultilevel"/>
    <w:tmpl w:val="5298EFC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A6444A3"/>
    <w:multiLevelType w:val="hybridMultilevel"/>
    <w:tmpl w:val="7FECF7B2"/>
    <w:lvl w:ilvl="0" w:tplc="0EE49BBE">
      <w:start w:val="1"/>
      <w:numFmt w:val="decimal"/>
      <w:lvlText w:val="%1."/>
      <w:lvlJc w:val="left"/>
      <w:pPr>
        <w:ind w:left="1832"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0B37748C"/>
    <w:multiLevelType w:val="hybridMultilevel"/>
    <w:tmpl w:val="2E306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A03F3E"/>
    <w:multiLevelType w:val="hybridMultilevel"/>
    <w:tmpl w:val="3556993A"/>
    <w:lvl w:ilvl="0" w:tplc="661A8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7"/>
  </w:num>
  <w:num w:numId="2">
    <w:abstractNumId w:val="6"/>
  </w:num>
  <w:num w:numId="3">
    <w:abstractNumId w:val="10"/>
  </w:num>
  <w:num w:numId="4">
    <w:abstractNumId w:val="5"/>
  </w:num>
  <w:num w:numId="5">
    <w:abstractNumId w:val="0"/>
  </w:num>
  <w:num w:numId="6">
    <w:abstractNumId w:val="1"/>
  </w:num>
  <w:num w:numId="7">
    <w:abstractNumId w:val="9"/>
  </w:num>
  <w:num w:numId="8">
    <w:abstractNumId w:val="4"/>
  </w:num>
  <w:num w:numId="9">
    <w:abstractNumId w:val="8"/>
  </w:num>
  <w:num w:numId="10">
    <w:abstractNumId w:val="2"/>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ED"/>
    <w:rsid w:val="00001733"/>
    <w:rsid w:val="00007F7F"/>
    <w:rsid w:val="0001331A"/>
    <w:rsid w:val="00022DB5"/>
    <w:rsid w:val="00037C12"/>
    <w:rsid w:val="000402C1"/>
    <w:rsid w:val="000403D1"/>
    <w:rsid w:val="000449AA"/>
    <w:rsid w:val="00045FC9"/>
    <w:rsid w:val="00050F6B"/>
    <w:rsid w:val="000510F8"/>
    <w:rsid w:val="00051877"/>
    <w:rsid w:val="00065E13"/>
    <w:rsid w:val="00072C8C"/>
    <w:rsid w:val="00073E70"/>
    <w:rsid w:val="000759FE"/>
    <w:rsid w:val="00083543"/>
    <w:rsid w:val="000876EB"/>
    <w:rsid w:val="00091419"/>
    <w:rsid w:val="000931C0"/>
    <w:rsid w:val="00093DCE"/>
    <w:rsid w:val="000B175B"/>
    <w:rsid w:val="000B3706"/>
    <w:rsid w:val="000B3A0F"/>
    <w:rsid w:val="000B4A3B"/>
    <w:rsid w:val="000D1851"/>
    <w:rsid w:val="000E0415"/>
    <w:rsid w:val="000E5B1C"/>
    <w:rsid w:val="000E6A7E"/>
    <w:rsid w:val="00127970"/>
    <w:rsid w:val="00146D32"/>
    <w:rsid w:val="001509BA"/>
    <w:rsid w:val="001614C7"/>
    <w:rsid w:val="001A43D3"/>
    <w:rsid w:val="001B4380"/>
    <w:rsid w:val="001B4B04"/>
    <w:rsid w:val="001C1FE0"/>
    <w:rsid w:val="001C6663"/>
    <w:rsid w:val="001C7895"/>
    <w:rsid w:val="001D26DF"/>
    <w:rsid w:val="001E23BB"/>
    <w:rsid w:val="001E26F9"/>
    <w:rsid w:val="001E2790"/>
    <w:rsid w:val="001E580A"/>
    <w:rsid w:val="00211E0B"/>
    <w:rsid w:val="00211E72"/>
    <w:rsid w:val="00214047"/>
    <w:rsid w:val="0022130F"/>
    <w:rsid w:val="002332E7"/>
    <w:rsid w:val="00236B18"/>
    <w:rsid w:val="00237785"/>
    <w:rsid w:val="002410DD"/>
    <w:rsid w:val="00241466"/>
    <w:rsid w:val="00251C9B"/>
    <w:rsid w:val="0025340D"/>
    <w:rsid w:val="00253D58"/>
    <w:rsid w:val="002553B6"/>
    <w:rsid w:val="002668AE"/>
    <w:rsid w:val="0027725F"/>
    <w:rsid w:val="002934A0"/>
    <w:rsid w:val="00294892"/>
    <w:rsid w:val="002965DF"/>
    <w:rsid w:val="002C21F0"/>
    <w:rsid w:val="003107FA"/>
    <w:rsid w:val="00313B42"/>
    <w:rsid w:val="00317977"/>
    <w:rsid w:val="003229D8"/>
    <w:rsid w:val="003314D1"/>
    <w:rsid w:val="00335A2F"/>
    <w:rsid w:val="00341937"/>
    <w:rsid w:val="003536C4"/>
    <w:rsid w:val="0039277A"/>
    <w:rsid w:val="003972E0"/>
    <w:rsid w:val="003975ED"/>
    <w:rsid w:val="003C2CC4"/>
    <w:rsid w:val="003D021D"/>
    <w:rsid w:val="003D4B23"/>
    <w:rsid w:val="003E255E"/>
    <w:rsid w:val="003E5D87"/>
    <w:rsid w:val="003F42B2"/>
    <w:rsid w:val="00424C80"/>
    <w:rsid w:val="004325CB"/>
    <w:rsid w:val="00440332"/>
    <w:rsid w:val="0044503A"/>
    <w:rsid w:val="00446DE4"/>
    <w:rsid w:val="00447761"/>
    <w:rsid w:val="00451EC3"/>
    <w:rsid w:val="00457850"/>
    <w:rsid w:val="00463DBE"/>
    <w:rsid w:val="00464D41"/>
    <w:rsid w:val="004721B1"/>
    <w:rsid w:val="004859EC"/>
    <w:rsid w:val="00496A15"/>
    <w:rsid w:val="004B75D2"/>
    <w:rsid w:val="004D1140"/>
    <w:rsid w:val="004D6029"/>
    <w:rsid w:val="004F55ED"/>
    <w:rsid w:val="004F6DFF"/>
    <w:rsid w:val="00503EE0"/>
    <w:rsid w:val="00512044"/>
    <w:rsid w:val="0052176C"/>
    <w:rsid w:val="0052317A"/>
    <w:rsid w:val="005261E5"/>
    <w:rsid w:val="0054025C"/>
    <w:rsid w:val="005420F2"/>
    <w:rsid w:val="00542574"/>
    <w:rsid w:val="005436AB"/>
    <w:rsid w:val="00546DBF"/>
    <w:rsid w:val="00553D76"/>
    <w:rsid w:val="005552B5"/>
    <w:rsid w:val="00555392"/>
    <w:rsid w:val="00557982"/>
    <w:rsid w:val="0056117B"/>
    <w:rsid w:val="005628D1"/>
    <w:rsid w:val="00571365"/>
    <w:rsid w:val="00581702"/>
    <w:rsid w:val="00583407"/>
    <w:rsid w:val="005915ED"/>
    <w:rsid w:val="005A220F"/>
    <w:rsid w:val="005A55AE"/>
    <w:rsid w:val="005B3DB3"/>
    <w:rsid w:val="005B6E48"/>
    <w:rsid w:val="005B73E6"/>
    <w:rsid w:val="005E1712"/>
    <w:rsid w:val="005F085A"/>
    <w:rsid w:val="005F2B66"/>
    <w:rsid w:val="005F2BCC"/>
    <w:rsid w:val="00601267"/>
    <w:rsid w:val="00602306"/>
    <w:rsid w:val="006067A4"/>
    <w:rsid w:val="0061069E"/>
    <w:rsid w:val="00611FC4"/>
    <w:rsid w:val="006176FB"/>
    <w:rsid w:val="00620E10"/>
    <w:rsid w:val="00640B26"/>
    <w:rsid w:val="00641017"/>
    <w:rsid w:val="00670741"/>
    <w:rsid w:val="0067434B"/>
    <w:rsid w:val="00696BD6"/>
    <w:rsid w:val="006A0D3C"/>
    <w:rsid w:val="006A6B9D"/>
    <w:rsid w:val="006A7392"/>
    <w:rsid w:val="006B3189"/>
    <w:rsid w:val="006B39C7"/>
    <w:rsid w:val="006B7D65"/>
    <w:rsid w:val="006D5BE6"/>
    <w:rsid w:val="006D6DA6"/>
    <w:rsid w:val="006E130D"/>
    <w:rsid w:val="006E3C2C"/>
    <w:rsid w:val="006E564B"/>
    <w:rsid w:val="006F13F0"/>
    <w:rsid w:val="006F5035"/>
    <w:rsid w:val="007065EB"/>
    <w:rsid w:val="00710F23"/>
    <w:rsid w:val="00720183"/>
    <w:rsid w:val="00724761"/>
    <w:rsid w:val="0072632A"/>
    <w:rsid w:val="0074200B"/>
    <w:rsid w:val="00757635"/>
    <w:rsid w:val="007706DF"/>
    <w:rsid w:val="007A6296"/>
    <w:rsid w:val="007B4DC5"/>
    <w:rsid w:val="007B6BA5"/>
    <w:rsid w:val="007C1B62"/>
    <w:rsid w:val="007C3390"/>
    <w:rsid w:val="007C4F4B"/>
    <w:rsid w:val="007D2CDC"/>
    <w:rsid w:val="007D5327"/>
    <w:rsid w:val="007F3E15"/>
    <w:rsid w:val="007F6611"/>
    <w:rsid w:val="008155C3"/>
    <w:rsid w:val="008175E9"/>
    <w:rsid w:val="0082243E"/>
    <w:rsid w:val="008242D7"/>
    <w:rsid w:val="00826834"/>
    <w:rsid w:val="008371A3"/>
    <w:rsid w:val="00843B32"/>
    <w:rsid w:val="00856CD2"/>
    <w:rsid w:val="00861BC6"/>
    <w:rsid w:val="00871FD5"/>
    <w:rsid w:val="008979B1"/>
    <w:rsid w:val="008A40EE"/>
    <w:rsid w:val="008A6B25"/>
    <w:rsid w:val="008A6C4F"/>
    <w:rsid w:val="008C1E4D"/>
    <w:rsid w:val="008E0E46"/>
    <w:rsid w:val="008F6AF2"/>
    <w:rsid w:val="0090452C"/>
    <w:rsid w:val="00907C3F"/>
    <w:rsid w:val="009177E8"/>
    <w:rsid w:val="0092237C"/>
    <w:rsid w:val="0093707B"/>
    <w:rsid w:val="009400EB"/>
    <w:rsid w:val="009427E3"/>
    <w:rsid w:val="00956D9B"/>
    <w:rsid w:val="00963CBA"/>
    <w:rsid w:val="009654B7"/>
    <w:rsid w:val="00991261"/>
    <w:rsid w:val="009927F7"/>
    <w:rsid w:val="009A0B83"/>
    <w:rsid w:val="009A75D8"/>
    <w:rsid w:val="009B3800"/>
    <w:rsid w:val="009C504B"/>
    <w:rsid w:val="009D22AC"/>
    <w:rsid w:val="009D50DB"/>
    <w:rsid w:val="009D6165"/>
    <w:rsid w:val="009E1C4E"/>
    <w:rsid w:val="009E5730"/>
    <w:rsid w:val="009F5E0E"/>
    <w:rsid w:val="00A05E0B"/>
    <w:rsid w:val="00A06F48"/>
    <w:rsid w:val="00A1427D"/>
    <w:rsid w:val="00A14DA5"/>
    <w:rsid w:val="00A210FF"/>
    <w:rsid w:val="00A27E0A"/>
    <w:rsid w:val="00A3654E"/>
    <w:rsid w:val="00A4634F"/>
    <w:rsid w:val="00A51CF3"/>
    <w:rsid w:val="00A61154"/>
    <w:rsid w:val="00A72F22"/>
    <w:rsid w:val="00A73A51"/>
    <w:rsid w:val="00A74090"/>
    <w:rsid w:val="00A748A6"/>
    <w:rsid w:val="00A83EAC"/>
    <w:rsid w:val="00A879A4"/>
    <w:rsid w:val="00A87E95"/>
    <w:rsid w:val="00A92E29"/>
    <w:rsid w:val="00AA5155"/>
    <w:rsid w:val="00AC120D"/>
    <w:rsid w:val="00AD09E9"/>
    <w:rsid w:val="00AF0576"/>
    <w:rsid w:val="00AF3829"/>
    <w:rsid w:val="00AF499F"/>
    <w:rsid w:val="00B01F9A"/>
    <w:rsid w:val="00B037F0"/>
    <w:rsid w:val="00B06EF5"/>
    <w:rsid w:val="00B13D70"/>
    <w:rsid w:val="00B2327D"/>
    <w:rsid w:val="00B2718F"/>
    <w:rsid w:val="00B27545"/>
    <w:rsid w:val="00B30179"/>
    <w:rsid w:val="00B3317B"/>
    <w:rsid w:val="00B334DC"/>
    <w:rsid w:val="00B3631A"/>
    <w:rsid w:val="00B53013"/>
    <w:rsid w:val="00B67F5E"/>
    <w:rsid w:val="00B713A2"/>
    <w:rsid w:val="00B73E65"/>
    <w:rsid w:val="00B81E12"/>
    <w:rsid w:val="00B84345"/>
    <w:rsid w:val="00B8576F"/>
    <w:rsid w:val="00B87110"/>
    <w:rsid w:val="00B97FA8"/>
    <w:rsid w:val="00BB6180"/>
    <w:rsid w:val="00BC1385"/>
    <w:rsid w:val="00BC74E9"/>
    <w:rsid w:val="00BD1A32"/>
    <w:rsid w:val="00BD54E9"/>
    <w:rsid w:val="00BD5AF8"/>
    <w:rsid w:val="00BE618E"/>
    <w:rsid w:val="00BF3C7E"/>
    <w:rsid w:val="00C118E4"/>
    <w:rsid w:val="00C22BBE"/>
    <w:rsid w:val="00C2403E"/>
    <w:rsid w:val="00C24693"/>
    <w:rsid w:val="00C310E2"/>
    <w:rsid w:val="00C350F0"/>
    <w:rsid w:val="00C35F0B"/>
    <w:rsid w:val="00C463DD"/>
    <w:rsid w:val="00C50B83"/>
    <w:rsid w:val="00C64458"/>
    <w:rsid w:val="00C7028B"/>
    <w:rsid w:val="00C745C3"/>
    <w:rsid w:val="00CA2A58"/>
    <w:rsid w:val="00CB0015"/>
    <w:rsid w:val="00CC0B55"/>
    <w:rsid w:val="00CD6995"/>
    <w:rsid w:val="00CE4A8F"/>
    <w:rsid w:val="00CF0214"/>
    <w:rsid w:val="00CF0DF1"/>
    <w:rsid w:val="00CF4AC5"/>
    <w:rsid w:val="00CF586F"/>
    <w:rsid w:val="00CF7D43"/>
    <w:rsid w:val="00D11129"/>
    <w:rsid w:val="00D2031B"/>
    <w:rsid w:val="00D22332"/>
    <w:rsid w:val="00D226FD"/>
    <w:rsid w:val="00D25FE2"/>
    <w:rsid w:val="00D43252"/>
    <w:rsid w:val="00D444A7"/>
    <w:rsid w:val="00D50C3C"/>
    <w:rsid w:val="00D550F9"/>
    <w:rsid w:val="00D56D2A"/>
    <w:rsid w:val="00D572B0"/>
    <w:rsid w:val="00D62037"/>
    <w:rsid w:val="00D62AC1"/>
    <w:rsid w:val="00D62E90"/>
    <w:rsid w:val="00D76BE5"/>
    <w:rsid w:val="00D8237A"/>
    <w:rsid w:val="00D83614"/>
    <w:rsid w:val="00D8580A"/>
    <w:rsid w:val="00D978C6"/>
    <w:rsid w:val="00DA67AD"/>
    <w:rsid w:val="00DB18CE"/>
    <w:rsid w:val="00DE13A9"/>
    <w:rsid w:val="00DE3EC0"/>
    <w:rsid w:val="00DE4394"/>
    <w:rsid w:val="00DE7BD0"/>
    <w:rsid w:val="00E11593"/>
    <w:rsid w:val="00E12B6B"/>
    <w:rsid w:val="00E130AB"/>
    <w:rsid w:val="00E139B4"/>
    <w:rsid w:val="00E438D9"/>
    <w:rsid w:val="00E4546C"/>
    <w:rsid w:val="00E5644E"/>
    <w:rsid w:val="00E63E6E"/>
    <w:rsid w:val="00E7260F"/>
    <w:rsid w:val="00E806EE"/>
    <w:rsid w:val="00E83158"/>
    <w:rsid w:val="00E900B1"/>
    <w:rsid w:val="00E96630"/>
    <w:rsid w:val="00EA0C36"/>
    <w:rsid w:val="00EB0FB9"/>
    <w:rsid w:val="00ED0CA9"/>
    <w:rsid w:val="00ED570C"/>
    <w:rsid w:val="00ED7A2A"/>
    <w:rsid w:val="00EE3AF3"/>
    <w:rsid w:val="00EF1D7F"/>
    <w:rsid w:val="00EF2460"/>
    <w:rsid w:val="00EF5BDB"/>
    <w:rsid w:val="00F07FD9"/>
    <w:rsid w:val="00F12E99"/>
    <w:rsid w:val="00F156AF"/>
    <w:rsid w:val="00F23895"/>
    <w:rsid w:val="00F23933"/>
    <w:rsid w:val="00F24119"/>
    <w:rsid w:val="00F40E75"/>
    <w:rsid w:val="00F42CD9"/>
    <w:rsid w:val="00F52936"/>
    <w:rsid w:val="00F677CB"/>
    <w:rsid w:val="00FA7DF3"/>
    <w:rsid w:val="00FC4EA1"/>
    <w:rsid w:val="00FC68B7"/>
    <w:rsid w:val="00FD7C12"/>
    <w:rsid w:val="00FE05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ListParagraph">
    <w:name w:val="List Paragraph"/>
    <w:basedOn w:val="Normal"/>
    <w:uiPriority w:val="34"/>
    <w:qFormat/>
    <w:rsid w:val="005915ED"/>
    <w:pPr>
      <w:suppressAutoHyphens w:val="0"/>
      <w:spacing w:line="240" w:lineRule="auto"/>
      <w:ind w:left="720"/>
      <w:contextualSpacing/>
    </w:pPr>
    <w:rPr>
      <w:rFonts w:ascii="Cambria" w:eastAsia="Cambria" w:hAnsi="Cambria"/>
      <w:sz w:val="24"/>
      <w:szCs w:val="24"/>
      <w:lang w:val="en-US"/>
    </w:rPr>
  </w:style>
  <w:style w:type="character" w:customStyle="1" w:styleId="FootnoteTextChar">
    <w:name w:val="Footnote Text Char"/>
    <w:link w:val="FootnoteText"/>
    <w:uiPriority w:val="99"/>
    <w:rsid w:val="005915ED"/>
    <w:rPr>
      <w:sz w:val="18"/>
      <w:lang w:eastAsia="en-US"/>
    </w:rPr>
  </w:style>
  <w:style w:type="character" w:styleId="CommentReference">
    <w:name w:val="annotation reference"/>
    <w:rsid w:val="005915ED"/>
    <w:rPr>
      <w:sz w:val="16"/>
      <w:szCs w:val="16"/>
    </w:rPr>
  </w:style>
  <w:style w:type="paragraph" w:styleId="CommentText">
    <w:name w:val="annotation text"/>
    <w:basedOn w:val="Normal"/>
    <w:link w:val="CommentTextChar"/>
    <w:rsid w:val="005915ED"/>
    <w:pPr>
      <w:suppressAutoHyphens w:val="0"/>
      <w:spacing w:line="240" w:lineRule="auto"/>
    </w:pPr>
    <w:rPr>
      <w:rFonts w:ascii="Cambria" w:eastAsia="Cambria" w:hAnsi="Cambria"/>
      <w:lang w:val="en-US"/>
    </w:rPr>
  </w:style>
  <w:style w:type="character" w:customStyle="1" w:styleId="CommentTextChar">
    <w:name w:val="Comment Text Char"/>
    <w:link w:val="CommentText"/>
    <w:rsid w:val="005915ED"/>
    <w:rPr>
      <w:rFonts w:ascii="Cambria" w:eastAsia="Cambria" w:hAnsi="Cambria"/>
      <w:lang w:val="en-US" w:eastAsia="en-US"/>
    </w:rPr>
  </w:style>
  <w:style w:type="paragraph" w:styleId="BalloonText">
    <w:name w:val="Balloon Text"/>
    <w:basedOn w:val="Normal"/>
    <w:link w:val="BalloonTextChar"/>
    <w:rsid w:val="00512044"/>
    <w:pPr>
      <w:spacing w:line="240" w:lineRule="auto"/>
    </w:pPr>
    <w:rPr>
      <w:rFonts w:ascii="Tahoma" w:hAnsi="Tahoma" w:cs="Tahoma"/>
      <w:sz w:val="16"/>
      <w:szCs w:val="16"/>
    </w:rPr>
  </w:style>
  <w:style w:type="character" w:customStyle="1" w:styleId="BalloonTextChar">
    <w:name w:val="Balloon Text Char"/>
    <w:link w:val="BalloonText"/>
    <w:rsid w:val="00512044"/>
    <w:rPr>
      <w:rFonts w:ascii="Tahoma" w:hAnsi="Tahoma" w:cs="Tahoma"/>
      <w:sz w:val="16"/>
      <w:szCs w:val="16"/>
      <w:lang w:eastAsia="en-US"/>
    </w:rPr>
  </w:style>
  <w:style w:type="paragraph" w:styleId="CommentSubject">
    <w:name w:val="annotation subject"/>
    <w:basedOn w:val="CommentText"/>
    <w:next w:val="CommentText"/>
    <w:link w:val="CommentSubjectChar"/>
    <w:rsid w:val="002332E7"/>
    <w:pPr>
      <w:suppressAutoHyphens/>
      <w:spacing w:line="240" w:lineRule="atLeast"/>
    </w:pPr>
    <w:rPr>
      <w:rFonts w:ascii="Times New Roman" w:eastAsia="Times New Roman" w:hAnsi="Times New Roman"/>
      <w:b/>
      <w:bCs/>
      <w:lang w:val="en-GB"/>
    </w:rPr>
  </w:style>
  <w:style w:type="character" w:customStyle="1" w:styleId="CommentSubjectChar">
    <w:name w:val="Comment Subject Char"/>
    <w:link w:val="CommentSubject"/>
    <w:rsid w:val="002332E7"/>
    <w:rPr>
      <w:rFonts w:ascii="Cambria" w:eastAsia="Cambria" w:hAnsi="Cambria"/>
      <w:b/>
      <w:bCs/>
      <w:lang w:val="en-GB" w:eastAsia="en-US"/>
    </w:rPr>
  </w:style>
  <w:style w:type="paragraph" w:styleId="Revision">
    <w:name w:val="Revision"/>
    <w:hidden/>
    <w:uiPriority w:val="99"/>
    <w:semiHidden/>
    <w:rsid w:val="00CF0DF1"/>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ListParagraph">
    <w:name w:val="List Paragraph"/>
    <w:basedOn w:val="Normal"/>
    <w:uiPriority w:val="34"/>
    <w:qFormat/>
    <w:rsid w:val="005915ED"/>
    <w:pPr>
      <w:suppressAutoHyphens w:val="0"/>
      <w:spacing w:line="240" w:lineRule="auto"/>
      <w:ind w:left="720"/>
      <w:contextualSpacing/>
    </w:pPr>
    <w:rPr>
      <w:rFonts w:ascii="Cambria" w:eastAsia="Cambria" w:hAnsi="Cambria"/>
      <w:sz w:val="24"/>
      <w:szCs w:val="24"/>
      <w:lang w:val="en-US"/>
    </w:rPr>
  </w:style>
  <w:style w:type="character" w:customStyle="1" w:styleId="FootnoteTextChar">
    <w:name w:val="Footnote Text Char"/>
    <w:link w:val="FootnoteText"/>
    <w:uiPriority w:val="99"/>
    <w:rsid w:val="005915ED"/>
    <w:rPr>
      <w:sz w:val="18"/>
      <w:lang w:eastAsia="en-US"/>
    </w:rPr>
  </w:style>
  <w:style w:type="character" w:styleId="CommentReference">
    <w:name w:val="annotation reference"/>
    <w:rsid w:val="005915ED"/>
    <w:rPr>
      <w:sz w:val="16"/>
      <w:szCs w:val="16"/>
    </w:rPr>
  </w:style>
  <w:style w:type="paragraph" w:styleId="CommentText">
    <w:name w:val="annotation text"/>
    <w:basedOn w:val="Normal"/>
    <w:link w:val="CommentTextChar"/>
    <w:rsid w:val="005915ED"/>
    <w:pPr>
      <w:suppressAutoHyphens w:val="0"/>
      <w:spacing w:line="240" w:lineRule="auto"/>
    </w:pPr>
    <w:rPr>
      <w:rFonts w:ascii="Cambria" w:eastAsia="Cambria" w:hAnsi="Cambria"/>
      <w:lang w:val="en-US"/>
    </w:rPr>
  </w:style>
  <w:style w:type="character" w:customStyle="1" w:styleId="CommentTextChar">
    <w:name w:val="Comment Text Char"/>
    <w:link w:val="CommentText"/>
    <w:rsid w:val="005915ED"/>
    <w:rPr>
      <w:rFonts w:ascii="Cambria" w:eastAsia="Cambria" w:hAnsi="Cambria"/>
      <w:lang w:val="en-US" w:eastAsia="en-US"/>
    </w:rPr>
  </w:style>
  <w:style w:type="paragraph" w:styleId="BalloonText">
    <w:name w:val="Balloon Text"/>
    <w:basedOn w:val="Normal"/>
    <w:link w:val="BalloonTextChar"/>
    <w:rsid w:val="00512044"/>
    <w:pPr>
      <w:spacing w:line="240" w:lineRule="auto"/>
    </w:pPr>
    <w:rPr>
      <w:rFonts w:ascii="Tahoma" w:hAnsi="Tahoma" w:cs="Tahoma"/>
      <w:sz w:val="16"/>
      <w:szCs w:val="16"/>
    </w:rPr>
  </w:style>
  <w:style w:type="character" w:customStyle="1" w:styleId="BalloonTextChar">
    <w:name w:val="Balloon Text Char"/>
    <w:link w:val="BalloonText"/>
    <w:rsid w:val="00512044"/>
    <w:rPr>
      <w:rFonts w:ascii="Tahoma" w:hAnsi="Tahoma" w:cs="Tahoma"/>
      <w:sz w:val="16"/>
      <w:szCs w:val="16"/>
      <w:lang w:eastAsia="en-US"/>
    </w:rPr>
  </w:style>
  <w:style w:type="paragraph" w:styleId="CommentSubject">
    <w:name w:val="annotation subject"/>
    <w:basedOn w:val="CommentText"/>
    <w:next w:val="CommentText"/>
    <w:link w:val="CommentSubjectChar"/>
    <w:rsid w:val="002332E7"/>
    <w:pPr>
      <w:suppressAutoHyphens/>
      <w:spacing w:line="240" w:lineRule="atLeast"/>
    </w:pPr>
    <w:rPr>
      <w:rFonts w:ascii="Times New Roman" w:eastAsia="Times New Roman" w:hAnsi="Times New Roman"/>
      <w:b/>
      <w:bCs/>
      <w:lang w:val="en-GB"/>
    </w:rPr>
  </w:style>
  <w:style w:type="character" w:customStyle="1" w:styleId="CommentSubjectChar">
    <w:name w:val="Comment Subject Char"/>
    <w:link w:val="CommentSubject"/>
    <w:rsid w:val="002332E7"/>
    <w:rPr>
      <w:rFonts w:ascii="Cambria" w:eastAsia="Cambria" w:hAnsi="Cambria"/>
      <w:b/>
      <w:bCs/>
      <w:lang w:val="en-GB" w:eastAsia="en-US"/>
    </w:rPr>
  </w:style>
  <w:style w:type="paragraph" w:styleId="Revision">
    <w:name w:val="Revision"/>
    <w:hidden/>
    <w:uiPriority w:val="99"/>
    <w:semiHidden/>
    <w:rsid w:val="00CF0DF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63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gi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D28C7-14E6-4AC2-B140-98DEDD5C95BF}"/>
</file>

<file path=customXml/itemProps2.xml><?xml version="1.0" encoding="utf-8"?>
<ds:datastoreItem xmlns:ds="http://schemas.openxmlformats.org/officeDocument/2006/customXml" ds:itemID="{9B9C9DB0-F590-4ABC-BC48-5FD9C64B74B8}"/>
</file>

<file path=customXml/itemProps3.xml><?xml version="1.0" encoding="utf-8"?>
<ds:datastoreItem xmlns:ds="http://schemas.openxmlformats.org/officeDocument/2006/customXml" ds:itemID="{5233CA54-3E87-415C-BD15-D876B4B8994F}"/>
</file>

<file path=customXml/itemProps4.xml><?xml version="1.0" encoding="utf-8"?>
<ds:datastoreItem xmlns:ds="http://schemas.openxmlformats.org/officeDocument/2006/customXml" ds:itemID="{5C6FAF3A-18FA-4BB2-9285-CD38FF1D25BA}"/>
</file>

<file path=docProps/app.xml><?xml version="1.0" encoding="utf-8"?>
<Properties xmlns="http://schemas.openxmlformats.org/officeDocument/2006/extended-properties" xmlns:vt="http://schemas.openxmlformats.org/officeDocument/2006/docPropsVTypes">
  <Template>A_E.dotm</Template>
  <TotalTime>1</TotalTime>
  <Pages>7</Pages>
  <Words>3295</Words>
  <Characters>18788</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22039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of the United Nations High Commissioner for Human Rights on the feasibility of a global fund in English</dc:title>
  <dc:subject/>
  <dc:creator>Isabelle SEVIN</dc:creator>
  <cp:keywords/>
  <cp:lastModifiedBy>Pdfeng</cp:lastModifiedBy>
  <cp:revision>3</cp:revision>
  <cp:lastPrinted>2015-05-04T08:55:00Z</cp:lastPrinted>
  <dcterms:created xsi:type="dcterms:W3CDTF">2015-05-04T08:55:00Z</dcterms:created>
  <dcterms:modified xsi:type="dcterms:W3CDTF">2015-05-04T08:55:00Z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19100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